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B07A7" w14:textId="77777777"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14:anchorId="28AC3691" wp14:editId="71B617C3">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14:paraId="1551667D" w14:textId="77777777" w:rsidR="003D256C" w:rsidRPr="008C33CA" w:rsidRDefault="003D256C" w:rsidP="00E40F42">
      <w:pPr>
        <w:pBdr>
          <w:top w:val="single" w:sz="4" w:space="1" w:color="auto"/>
        </w:pBdr>
        <w:spacing w:before="120"/>
        <w:ind w:right="98"/>
        <w:jc w:val="right"/>
        <w:rPr>
          <w:rFonts w:ascii="Arial" w:hAnsi="Arial" w:cs="Arial"/>
          <w:i/>
          <w:color w:val="000000"/>
          <w:sz w:val="24"/>
        </w:rPr>
      </w:pPr>
    </w:p>
    <w:p w14:paraId="6ED59490" w14:textId="77777777"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14:paraId="12B13946" w14:textId="3E2F27D3"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79380A">
        <w:rPr>
          <w:rFonts w:ascii="Arial" w:hAnsi="Arial" w:cs="Arial"/>
          <w:b/>
          <w:color w:val="000000"/>
          <w:sz w:val="48"/>
          <w:szCs w:val="48"/>
        </w:rPr>
        <w:t>LONDON SEND LEADERSHIP PROGRAMME</w:t>
      </w:r>
    </w:p>
    <w:p w14:paraId="33EEE7B4" w14:textId="2093F32D" w:rsidR="007C0EE8" w:rsidRPr="008C33CA" w:rsidRDefault="007C0EE8"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00843CCB">
        <w:rPr>
          <w:rFonts w:ascii="Arial" w:hAnsi="Arial" w:cs="Arial"/>
          <w:b/>
          <w:color w:val="000000"/>
          <w:sz w:val="48"/>
          <w:szCs w:val="48"/>
        </w:rPr>
        <w:t xml:space="preserve"> </w:t>
      </w:r>
      <w:bookmarkStart w:id="0" w:name="_Hlk151618425"/>
      <w:r w:rsidR="00186202" w:rsidRPr="00186202">
        <w:rPr>
          <w:rFonts w:ascii="Arial" w:hAnsi="Arial" w:cs="Arial"/>
          <w:b/>
          <w:color w:val="000000"/>
          <w:sz w:val="48"/>
          <w:szCs w:val="48"/>
        </w:rPr>
        <w:t>C1123a</w:t>
      </w:r>
      <w:bookmarkEnd w:id="0"/>
    </w:p>
    <w:p w14:paraId="6F3BC3D9" w14:textId="7D734000" w:rsidR="00D0142D" w:rsidRPr="006D49C5"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6D49C5">
        <w:rPr>
          <w:rFonts w:ascii="Arial" w:hAnsi="Arial" w:cs="Arial"/>
          <w:b/>
          <w:color w:val="000000"/>
          <w:sz w:val="32"/>
          <w:szCs w:val="32"/>
        </w:rPr>
        <w:t xml:space="preserve">Closing Date for Tenders: </w:t>
      </w:r>
      <w:r w:rsidR="000647EF">
        <w:rPr>
          <w:rFonts w:ascii="Arial" w:hAnsi="Arial" w:cs="Arial"/>
          <w:b/>
          <w:color w:val="000000"/>
          <w:sz w:val="32"/>
          <w:szCs w:val="32"/>
        </w:rPr>
        <w:t>8</w:t>
      </w:r>
      <w:r w:rsidR="00547D54" w:rsidRPr="00547D54">
        <w:rPr>
          <w:rFonts w:ascii="Arial" w:hAnsi="Arial" w:cs="Arial"/>
          <w:b/>
          <w:color w:val="000000"/>
          <w:sz w:val="32"/>
          <w:szCs w:val="32"/>
          <w:vertAlign w:val="superscript"/>
        </w:rPr>
        <w:t>th</w:t>
      </w:r>
      <w:r w:rsidR="00547D54">
        <w:rPr>
          <w:rFonts w:ascii="Arial" w:hAnsi="Arial" w:cs="Arial"/>
          <w:b/>
          <w:color w:val="000000"/>
          <w:sz w:val="32"/>
          <w:szCs w:val="32"/>
        </w:rPr>
        <w:t xml:space="preserve"> January</w:t>
      </w:r>
      <w:r w:rsidR="00403978" w:rsidRPr="006D49C5">
        <w:rPr>
          <w:rFonts w:ascii="Arial" w:hAnsi="Arial" w:cs="Arial"/>
          <w:b/>
          <w:color w:val="000000"/>
          <w:sz w:val="32"/>
          <w:szCs w:val="32"/>
        </w:rPr>
        <w:t xml:space="preserve"> 202</w:t>
      </w:r>
      <w:r w:rsidR="00547D54">
        <w:rPr>
          <w:rFonts w:ascii="Arial" w:hAnsi="Arial" w:cs="Arial"/>
          <w:b/>
          <w:color w:val="000000"/>
          <w:sz w:val="32"/>
          <w:szCs w:val="32"/>
        </w:rPr>
        <w:t>4</w:t>
      </w:r>
      <w:r w:rsidR="00A762B6" w:rsidRPr="006D49C5">
        <w:rPr>
          <w:rFonts w:ascii="Arial" w:hAnsi="Arial" w:cs="Arial"/>
          <w:b/>
          <w:color w:val="000000"/>
          <w:sz w:val="32"/>
          <w:szCs w:val="32"/>
        </w:rPr>
        <w:t xml:space="preserve"> (Noon)</w:t>
      </w:r>
    </w:p>
    <w:p w14:paraId="62D54567" w14:textId="09F1F46E" w:rsidR="00D0142D" w:rsidRPr="00547D54"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547D54">
        <w:rPr>
          <w:rFonts w:ascii="Arial" w:hAnsi="Arial" w:cs="Arial"/>
          <w:b/>
          <w:color w:val="000000"/>
          <w:sz w:val="32"/>
          <w:szCs w:val="32"/>
        </w:rPr>
        <w:t xml:space="preserve">Contract Commencement Date: </w:t>
      </w:r>
      <w:r w:rsidR="00DE66E8">
        <w:rPr>
          <w:rFonts w:ascii="Arial" w:hAnsi="Arial" w:cs="Arial"/>
          <w:b/>
          <w:color w:val="000000"/>
          <w:sz w:val="32"/>
          <w:szCs w:val="32"/>
        </w:rPr>
        <w:t>12</w:t>
      </w:r>
      <w:r w:rsidR="00547D54" w:rsidRPr="00547D54">
        <w:rPr>
          <w:rFonts w:ascii="Arial" w:hAnsi="Arial" w:cs="Arial"/>
          <w:b/>
          <w:color w:val="000000"/>
          <w:sz w:val="32"/>
          <w:szCs w:val="32"/>
        </w:rPr>
        <w:t>th February</w:t>
      </w:r>
      <w:r w:rsidR="00403978" w:rsidRPr="00547D54">
        <w:rPr>
          <w:rFonts w:ascii="Arial" w:hAnsi="Arial" w:cs="Arial"/>
          <w:b/>
          <w:color w:val="000000"/>
          <w:sz w:val="32"/>
          <w:szCs w:val="32"/>
        </w:rPr>
        <w:t xml:space="preserve"> 202</w:t>
      </w:r>
      <w:r w:rsidR="00547D54">
        <w:rPr>
          <w:rFonts w:ascii="Arial" w:hAnsi="Arial" w:cs="Arial"/>
          <w:b/>
          <w:color w:val="000000"/>
          <w:sz w:val="32"/>
          <w:szCs w:val="32"/>
        </w:rPr>
        <w:t>4</w:t>
      </w:r>
    </w:p>
    <w:p w14:paraId="2AD47E13" w14:textId="77777777" w:rsidR="00D0142D" w:rsidRPr="00547D54"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14:paraId="34F569D5" w14:textId="77777777" w:rsidR="00D0142D" w:rsidRPr="00547D54"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14:paraId="45E9DC6E" w14:textId="77777777" w:rsidR="00BB5C5B" w:rsidRPr="00547D54"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547D54" w:rsidSect="001600D4">
          <w:headerReference w:type="default" r:id="rId9"/>
          <w:footerReference w:type="default" r:id="rId10"/>
          <w:footerReference w:type="first" r:id="rId11"/>
          <w:type w:val="continuous"/>
          <w:pgSz w:w="11906" w:h="16838"/>
          <w:pgMar w:top="1134" w:right="1134" w:bottom="1134" w:left="1134" w:header="708" w:footer="708" w:gutter="0"/>
          <w:cols w:space="708"/>
          <w:docGrid w:linePitch="360"/>
        </w:sectPr>
      </w:pPr>
    </w:p>
    <w:p w14:paraId="37BA4FD0" w14:textId="3ED99C52" w:rsidR="003D256C"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color w:val="000000"/>
          <w:sz w:val="28"/>
          <w:szCs w:val="28"/>
        </w:rPr>
        <w:lastRenderedPageBreak/>
        <w:t>CONTENTS</w:t>
      </w:r>
    </w:p>
    <w:sdt>
      <w:sdtPr>
        <w:rPr>
          <w:rFonts w:ascii="Arial" w:eastAsia="Times New Roman" w:hAnsi="Arial" w:cs="Arial"/>
          <w:color w:val="auto"/>
          <w:sz w:val="24"/>
          <w:szCs w:val="24"/>
          <w:lang w:val="en-GB"/>
        </w:rPr>
        <w:id w:val="536555738"/>
        <w:docPartObj>
          <w:docPartGallery w:val="Table of Contents"/>
          <w:docPartUnique/>
        </w:docPartObj>
      </w:sdtPr>
      <w:sdtEndPr>
        <w:rPr>
          <w:rFonts w:ascii="Times New Roman" w:hAnsi="Times New Roman" w:cs="Times New Roman"/>
          <w:b/>
          <w:bCs/>
          <w:noProof/>
          <w:sz w:val="20"/>
          <w:szCs w:val="20"/>
          <w:highlight w:val="yellow"/>
        </w:rPr>
      </w:sdtEndPr>
      <w:sdtContent>
        <w:p w14:paraId="5A078FC7" w14:textId="56D770F5" w:rsidR="009831DE" w:rsidRPr="00DB6599" w:rsidRDefault="009831DE">
          <w:pPr>
            <w:pStyle w:val="TOCHeading"/>
            <w:rPr>
              <w:rFonts w:ascii="Arial" w:hAnsi="Arial" w:cs="Arial"/>
              <w:sz w:val="24"/>
              <w:szCs w:val="24"/>
            </w:rPr>
          </w:pPr>
        </w:p>
        <w:p w14:paraId="63474B83" w14:textId="076107C6" w:rsidR="009831DE" w:rsidRPr="006D49C5" w:rsidRDefault="00EF41EB">
          <w:pPr>
            <w:pStyle w:val="TOC1"/>
            <w:rPr>
              <w:rFonts w:eastAsiaTheme="minorEastAsia"/>
              <w:caps w:val="0"/>
              <w:lang w:eastAsia="en-GB"/>
            </w:rPr>
          </w:pPr>
          <w:hyperlink w:anchor="_Toc131362067" w:history="1">
            <w:r w:rsidR="009831DE" w:rsidRPr="006D49C5">
              <w:rPr>
                <w:rStyle w:val="Hyperlink"/>
              </w:rPr>
              <w:t>1.</w:t>
            </w:r>
            <w:r w:rsidR="009831DE" w:rsidRPr="006D49C5">
              <w:rPr>
                <w:rFonts w:eastAsiaTheme="minorEastAsia"/>
                <w:caps w:val="0"/>
                <w:lang w:eastAsia="en-GB"/>
              </w:rPr>
              <w:tab/>
            </w:r>
            <w:r w:rsidR="009831DE" w:rsidRPr="006D49C5">
              <w:rPr>
                <w:rStyle w:val="Hyperlink"/>
              </w:rPr>
              <w:t>INTRODUCTION AND BACKGROUND</w:t>
            </w:r>
            <w:r w:rsidR="009831DE" w:rsidRPr="006D49C5">
              <w:rPr>
                <w:webHidden/>
              </w:rPr>
              <w:tab/>
            </w:r>
            <w:r w:rsidR="009831DE" w:rsidRPr="006D49C5">
              <w:rPr>
                <w:webHidden/>
              </w:rPr>
              <w:fldChar w:fldCharType="begin"/>
            </w:r>
            <w:r w:rsidR="009831DE" w:rsidRPr="006D49C5">
              <w:rPr>
                <w:webHidden/>
              </w:rPr>
              <w:instrText xml:space="preserve"> PAGEREF _Toc131362067 \h </w:instrText>
            </w:r>
            <w:r w:rsidR="009831DE" w:rsidRPr="006D49C5">
              <w:rPr>
                <w:webHidden/>
              </w:rPr>
            </w:r>
            <w:r w:rsidR="009831DE" w:rsidRPr="006D49C5">
              <w:rPr>
                <w:webHidden/>
              </w:rPr>
              <w:fldChar w:fldCharType="separate"/>
            </w:r>
            <w:r w:rsidR="0058111F">
              <w:rPr>
                <w:webHidden/>
              </w:rPr>
              <w:t>4</w:t>
            </w:r>
            <w:r w:rsidR="009831DE" w:rsidRPr="006D49C5">
              <w:rPr>
                <w:webHidden/>
              </w:rPr>
              <w:fldChar w:fldCharType="end"/>
            </w:r>
          </w:hyperlink>
        </w:p>
        <w:p w14:paraId="4128D5B4" w14:textId="6ED8AB94" w:rsidR="009831DE" w:rsidRPr="006D49C5" w:rsidRDefault="00EF41EB">
          <w:pPr>
            <w:pStyle w:val="TOC1"/>
            <w:rPr>
              <w:rFonts w:eastAsiaTheme="minorEastAsia"/>
              <w:caps w:val="0"/>
              <w:lang w:eastAsia="en-GB"/>
            </w:rPr>
          </w:pPr>
          <w:hyperlink w:anchor="_Toc131362068" w:history="1">
            <w:r w:rsidR="009831DE" w:rsidRPr="006D49C5">
              <w:rPr>
                <w:rStyle w:val="Hyperlink"/>
              </w:rPr>
              <w:t>2.</w:t>
            </w:r>
            <w:r w:rsidR="009831DE" w:rsidRPr="006D49C5">
              <w:rPr>
                <w:rFonts w:eastAsiaTheme="minorEastAsia"/>
                <w:caps w:val="0"/>
                <w:lang w:eastAsia="en-GB"/>
              </w:rPr>
              <w:tab/>
            </w:r>
            <w:r w:rsidR="009831DE" w:rsidRPr="006D49C5">
              <w:rPr>
                <w:rStyle w:val="Hyperlink"/>
              </w:rPr>
              <w:t>SPECIFICATION OF SERVICE</w:t>
            </w:r>
            <w:r w:rsidR="009831DE" w:rsidRPr="006D49C5">
              <w:rPr>
                <w:webHidden/>
              </w:rPr>
              <w:tab/>
              <w:t>6</w:t>
            </w:r>
          </w:hyperlink>
        </w:p>
        <w:p w14:paraId="569B308F" w14:textId="42478EBF" w:rsidR="009831DE" w:rsidRPr="006D49C5" w:rsidRDefault="00EF41EB">
          <w:pPr>
            <w:pStyle w:val="TOC1"/>
            <w:rPr>
              <w:rFonts w:eastAsiaTheme="minorEastAsia"/>
              <w:caps w:val="0"/>
              <w:lang w:eastAsia="en-GB"/>
            </w:rPr>
          </w:pPr>
          <w:hyperlink w:anchor="_Toc131362069" w:history="1">
            <w:r w:rsidR="009831DE" w:rsidRPr="006D49C5">
              <w:rPr>
                <w:rStyle w:val="Hyperlink"/>
              </w:rPr>
              <w:t>3.</w:t>
            </w:r>
            <w:r w:rsidR="009831DE" w:rsidRPr="006D49C5">
              <w:rPr>
                <w:rFonts w:eastAsiaTheme="minorEastAsia"/>
                <w:caps w:val="0"/>
                <w:lang w:eastAsia="en-GB"/>
              </w:rPr>
              <w:tab/>
            </w:r>
            <w:r w:rsidR="009831DE" w:rsidRPr="006D49C5">
              <w:rPr>
                <w:rStyle w:val="Hyperlink"/>
              </w:rPr>
              <w:t>EVALUATION OF TENDERS</w:t>
            </w:r>
            <w:r w:rsidR="009831DE" w:rsidRPr="006D49C5">
              <w:rPr>
                <w:webHidden/>
              </w:rPr>
              <w:tab/>
              <w:t>9</w:t>
            </w:r>
          </w:hyperlink>
        </w:p>
        <w:p w14:paraId="1AA2B372" w14:textId="3825B781" w:rsidR="009831DE" w:rsidRPr="006D49C5" w:rsidRDefault="00EF41EB">
          <w:pPr>
            <w:pStyle w:val="TOC1"/>
            <w:rPr>
              <w:rFonts w:eastAsiaTheme="minorEastAsia"/>
              <w:caps w:val="0"/>
              <w:lang w:eastAsia="en-GB"/>
            </w:rPr>
          </w:pPr>
          <w:hyperlink w:anchor="_Toc131362070" w:history="1">
            <w:r w:rsidR="009831DE" w:rsidRPr="006D49C5">
              <w:rPr>
                <w:rStyle w:val="Hyperlink"/>
              </w:rPr>
              <w:t>4.</w:t>
            </w:r>
            <w:r w:rsidR="009831DE" w:rsidRPr="006D49C5">
              <w:rPr>
                <w:rFonts w:eastAsiaTheme="minorEastAsia"/>
                <w:caps w:val="0"/>
                <w:lang w:eastAsia="en-GB"/>
              </w:rPr>
              <w:tab/>
            </w:r>
            <w:r w:rsidR="009831DE" w:rsidRPr="006D49C5">
              <w:rPr>
                <w:rStyle w:val="Hyperlink"/>
              </w:rPr>
              <w:t>RULES OF TENDER</w:t>
            </w:r>
            <w:r w:rsidR="009831DE" w:rsidRPr="006D49C5">
              <w:rPr>
                <w:webHidden/>
              </w:rPr>
              <w:tab/>
              <w:t>11</w:t>
            </w:r>
          </w:hyperlink>
        </w:p>
        <w:p w14:paraId="6ECAD98E" w14:textId="7A47B883" w:rsidR="009831DE" w:rsidRPr="006D49C5" w:rsidRDefault="00EF41EB">
          <w:pPr>
            <w:pStyle w:val="TOC1"/>
            <w:rPr>
              <w:rFonts w:eastAsiaTheme="minorEastAsia"/>
              <w:caps w:val="0"/>
              <w:lang w:eastAsia="en-GB"/>
            </w:rPr>
          </w:pPr>
          <w:hyperlink w:anchor="_Toc131362071" w:history="1">
            <w:r w:rsidR="009831DE" w:rsidRPr="006D49C5">
              <w:rPr>
                <w:rStyle w:val="Hyperlink"/>
              </w:rPr>
              <w:t>5.</w:t>
            </w:r>
            <w:r w:rsidR="009831DE" w:rsidRPr="006D49C5">
              <w:rPr>
                <w:rFonts w:eastAsiaTheme="minorEastAsia"/>
                <w:caps w:val="0"/>
                <w:lang w:eastAsia="en-GB"/>
              </w:rPr>
              <w:tab/>
            </w:r>
            <w:r w:rsidR="009831DE" w:rsidRPr="006D49C5">
              <w:rPr>
                <w:rStyle w:val="Hyperlink"/>
              </w:rPr>
              <w:t>PREPARATION AND SUBMISSION OF TENDERS</w:t>
            </w:r>
            <w:r w:rsidR="009831DE" w:rsidRPr="006D49C5">
              <w:rPr>
                <w:webHidden/>
              </w:rPr>
              <w:tab/>
              <w:t>14</w:t>
            </w:r>
          </w:hyperlink>
        </w:p>
        <w:p w14:paraId="6F23A4AD" w14:textId="7FB81E0E" w:rsidR="009831DE" w:rsidRPr="000B1E00" w:rsidRDefault="00EF41EB">
          <w:pPr>
            <w:rPr>
              <w:highlight w:val="yellow"/>
            </w:rPr>
          </w:pPr>
        </w:p>
      </w:sdtContent>
    </w:sdt>
    <w:p w14:paraId="6F1515DD" w14:textId="77777777" w:rsidR="003D256C" w:rsidRPr="006D49C5"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sidRPr="006D49C5">
        <w:rPr>
          <w:rFonts w:cs="Arial"/>
          <w:color w:val="000000"/>
          <w:sz w:val="28"/>
          <w:szCs w:val="28"/>
        </w:rPr>
        <w:t>APPENDICES</w:t>
      </w:r>
    </w:p>
    <w:p w14:paraId="16F4B201" w14:textId="1EEDF511" w:rsidR="004E29FA" w:rsidRPr="006D49C5"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1" w:name="_Toc337118623"/>
      <w:r w:rsidRPr="006D49C5">
        <w:rPr>
          <w:rFonts w:cs="Arial"/>
          <w:color w:val="000000"/>
          <w:sz w:val="22"/>
          <w:szCs w:val="22"/>
        </w:rPr>
        <w:t>Appendix A</w:t>
      </w:r>
      <w:r w:rsidRPr="006D49C5">
        <w:rPr>
          <w:rFonts w:cs="Arial"/>
          <w:b w:val="0"/>
          <w:color w:val="000000"/>
          <w:sz w:val="22"/>
          <w:szCs w:val="22"/>
        </w:rPr>
        <w:tab/>
      </w:r>
      <w:r w:rsidR="00E47F7D" w:rsidRPr="006D49C5">
        <w:rPr>
          <w:rFonts w:cs="Arial"/>
          <w:b w:val="0"/>
          <w:color w:val="000000"/>
          <w:sz w:val="22"/>
          <w:szCs w:val="22"/>
        </w:rPr>
        <w:t>Terms and conditions</w:t>
      </w:r>
      <w:r w:rsidR="00B057AE" w:rsidRPr="006D49C5">
        <w:rPr>
          <w:rFonts w:cs="Arial"/>
          <w:b w:val="0"/>
          <w:color w:val="000000"/>
          <w:sz w:val="22"/>
          <w:szCs w:val="22"/>
        </w:rPr>
        <w:t xml:space="preserve"> </w:t>
      </w:r>
      <w:bookmarkStart w:id="2" w:name="_Toc337118624"/>
      <w:bookmarkEnd w:id="1"/>
    </w:p>
    <w:p w14:paraId="445D8770" w14:textId="300272F9" w:rsidR="003D256C" w:rsidRPr="006D49C5"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6D49C5">
        <w:rPr>
          <w:rFonts w:cs="Arial"/>
          <w:color w:val="000000"/>
          <w:sz w:val="22"/>
          <w:szCs w:val="22"/>
        </w:rPr>
        <w:t>Appendix B</w:t>
      </w:r>
      <w:r w:rsidRPr="006D49C5">
        <w:rPr>
          <w:rFonts w:cs="Arial"/>
          <w:b w:val="0"/>
          <w:color w:val="000000"/>
          <w:sz w:val="22"/>
          <w:szCs w:val="22"/>
        </w:rPr>
        <w:tab/>
      </w:r>
      <w:r w:rsidR="00E47F7D" w:rsidRPr="006D49C5">
        <w:rPr>
          <w:rFonts w:cs="Arial"/>
          <w:b w:val="0"/>
          <w:color w:val="000000"/>
          <w:sz w:val="22"/>
          <w:szCs w:val="22"/>
        </w:rPr>
        <w:t>Supplied Separately</w:t>
      </w:r>
      <w:r w:rsidR="000C1B4E" w:rsidRPr="006D49C5">
        <w:rPr>
          <w:rFonts w:cs="Arial"/>
          <w:b w:val="0"/>
          <w:color w:val="000000"/>
          <w:sz w:val="22"/>
          <w:szCs w:val="22"/>
        </w:rPr>
        <w:t xml:space="preserve"> </w:t>
      </w:r>
      <w:r w:rsidR="00E47F7D" w:rsidRPr="006D49C5">
        <w:rPr>
          <w:rFonts w:cs="Arial"/>
          <w:b w:val="0"/>
          <w:color w:val="000000"/>
          <w:sz w:val="22"/>
          <w:szCs w:val="22"/>
        </w:rPr>
        <w:t>–</w:t>
      </w:r>
      <w:r w:rsidRPr="006D49C5">
        <w:rPr>
          <w:rFonts w:cs="Arial"/>
          <w:b w:val="0"/>
          <w:color w:val="000000"/>
          <w:sz w:val="22"/>
          <w:szCs w:val="22"/>
        </w:rPr>
        <w:t>Tender Submission Document (to be completed and returned by tenderer)</w:t>
      </w:r>
      <w:bookmarkEnd w:id="2"/>
    </w:p>
    <w:p w14:paraId="4B33A66F" w14:textId="77777777" w:rsidR="000B7FB9" w:rsidRPr="006D49C5"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rPr>
      </w:pPr>
    </w:p>
    <w:p w14:paraId="1784D089" w14:textId="77777777" w:rsidR="0096514A" w:rsidRPr="008C33CA" w:rsidRDefault="0096514A" w:rsidP="0096514A">
      <w:pPr>
        <w:rPr>
          <w:rFonts w:ascii="Arial" w:hAnsi="Arial" w:cs="Arial"/>
          <w:color w:val="000000"/>
          <w:sz w:val="22"/>
          <w:szCs w:val="22"/>
          <w:lang w:eastAsia="en-GB"/>
        </w:rPr>
      </w:pPr>
      <w:r w:rsidRPr="008C33CA">
        <w:rPr>
          <w:rFonts w:ascii="Arial" w:hAnsi="Arial" w:cs="Arial"/>
          <w:color w:val="000000"/>
          <w:sz w:val="22"/>
          <w:szCs w:val="22"/>
          <w:lang w:eastAsia="en-GB"/>
        </w:rPr>
        <w:t>.</w:t>
      </w:r>
    </w:p>
    <w:p w14:paraId="5D40D3EF" w14:textId="77777777"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14:paraId="1B0F728F"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3" w:name="_Toc275511643"/>
      <w:bookmarkStart w:id="4" w:name="_Toc275520705"/>
      <w:bookmarkStart w:id="5" w:name="_Toc275521404"/>
      <w:bookmarkStart w:id="6" w:name="_Toc275522194"/>
      <w:bookmarkStart w:id="7" w:name="_Toc277752831"/>
      <w:bookmarkStart w:id="8" w:name="_Toc278534602"/>
      <w:r w:rsidRPr="008C33CA">
        <w:rPr>
          <w:rFonts w:cs="Arial"/>
          <w:color w:val="000000"/>
          <w:sz w:val="28"/>
          <w:szCs w:val="28"/>
        </w:rPr>
        <w:lastRenderedPageBreak/>
        <w:t>GLOSSARY OF KEY TERMS</w:t>
      </w:r>
    </w:p>
    <w:p w14:paraId="3AAA9FA8" w14:textId="77777777"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14:paraId="3EBBC35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14:paraId="44422CEF"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the public body which has opted to </w:t>
      </w:r>
      <w:r w:rsidR="00B057AE">
        <w:rPr>
          <w:rFonts w:cs="Arial"/>
          <w:b w:val="0"/>
          <w:color w:val="000000"/>
          <w:sz w:val="22"/>
          <w:szCs w:val="22"/>
        </w:rPr>
        <w:t>run an open tender process to appoint a contractor.</w:t>
      </w:r>
    </w:p>
    <w:p w14:paraId="39C2B37A" w14:textId="5EA21C5A"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93949">
        <w:rPr>
          <w:rFonts w:cs="Arial"/>
          <w:b w:val="0"/>
          <w:color w:val="000000"/>
          <w:sz w:val="22"/>
          <w:szCs w:val="22"/>
        </w:rPr>
        <w:t xml:space="preserve">office fit out and relocation </w:t>
      </w:r>
      <w:r w:rsidR="000B1E00">
        <w:rPr>
          <w:rFonts w:cs="Arial"/>
          <w:b w:val="0"/>
          <w:color w:val="000000"/>
          <w:sz w:val="22"/>
          <w:szCs w:val="22"/>
        </w:rPr>
        <w:t>project management</w:t>
      </w:r>
      <w:r w:rsidR="00B057AE" w:rsidRPr="008C33CA">
        <w:rPr>
          <w:rFonts w:cs="Arial"/>
          <w:b w:val="0"/>
          <w:color w:val="000000"/>
          <w:sz w:val="22"/>
          <w:szCs w:val="22"/>
        </w:rPr>
        <w:t xml:space="preserve"> </w:t>
      </w:r>
      <w:r w:rsidRPr="008C33CA">
        <w:rPr>
          <w:rFonts w:cs="Arial"/>
          <w:b w:val="0"/>
          <w:color w:val="000000"/>
          <w:sz w:val="22"/>
          <w:szCs w:val="22"/>
        </w:rPr>
        <w:t>service</w:t>
      </w:r>
      <w:r w:rsidR="000B1E00">
        <w:rPr>
          <w:rFonts w:cs="Arial"/>
          <w:b w:val="0"/>
          <w:color w:val="000000"/>
          <w:sz w:val="22"/>
          <w:szCs w:val="22"/>
        </w:rPr>
        <w:t>s</w:t>
      </w:r>
      <w:r w:rsidRPr="008C33CA">
        <w:rPr>
          <w:rFonts w:cs="Arial"/>
          <w:b w:val="0"/>
          <w:color w:val="000000"/>
          <w:sz w:val="22"/>
          <w:szCs w:val="22"/>
        </w:rPr>
        <w:t>.</w:t>
      </w:r>
    </w:p>
    <w:p w14:paraId="7D6C2350"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14:paraId="3893A5A8"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14:paraId="1346DF99" w14:textId="77777777" w:rsidR="003D256C" w:rsidRPr="008C33CA" w:rsidRDefault="003D256C" w:rsidP="00314ED0">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14:paraId="20FCA196" w14:textId="0AD9FDE7" w:rsidR="003D256C" w:rsidRPr="009306E3" w:rsidRDefault="00E23C1B" w:rsidP="00314ED0">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by e-mail to </w:t>
      </w:r>
      <w:hyperlink r:id="rId12" w:history="1">
        <w:r w:rsidR="00547D54" w:rsidRPr="00823969">
          <w:rPr>
            <w:rStyle w:val="Hyperlink"/>
            <w:rFonts w:ascii="Arial" w:hAnsi="Arial" w:cs="Arial"/>
            <w:sz w:val="22"/>
            <w:szCs w:val="22"/>
          </w:rPr>
          <w:t>Frank.Offer@londoncouncils,gov.uk</w:t>
        </w:r>
      </w:hyperlink>
    </w:p>
    <w:p w14:paraId="16CFC964" w14:textId="7D9A2F4A" w:rsidR="00314ED0" w:rsidRPr="008C33CA" w:rsidRDefault="003D256C" w:rsidP="00E3232E">
      <w:pPr>
        <w:tabs>
          <w:tab w:val="right" w:pos="9540"/>
        </w:tabs>
        <w:overflowPunct w:val="0"/>
        <w:autoSpaceDE w:val="0"/>
        <w:autoSpaceDN w:val="0"/>
        <w:adjustRightInd w:val="0"/>
        <w:ind w:right="98"/>
        <w:jc w:val="both"/>
        <w:textAlignment w:val="baseline"/>
        <w:sectPr w:rsidR="00314ED0" w:rsidRPr="008C33CA" w:rsidSect="001600D4">
          <w:pgSz w:w="11906" w:h="16838"/>
          <w:pgMar w:top="1134" w:right="1134" w:bottom="1134" w:left="1134" w:header="708" w:footer="708" w:gutter="0"/>
          <w:cols w:space="708"/>
          <w:docGrid w:linePitch="360"/>
        </w:sectPr>
      </w:pPr>
      <w:r w:rsidRPr="006D49C5">
        <w:rPr>
          <w:rFonts w:ascii="Arial" w:hAnsi="Arial" w:cs="Arial"/>
          <w:color w:val="000000"/>
          <w:sz w:val="22"/>
          <w:szCs w:val="22"/>
        </w:rPr>
        <w:t xml:space="preserve">A log will be maintained of all questions raised, which will be circulated periodically to all prospective </w:t>
      </w:r>
      <w:r w:rsidR="00D332DD" w:rsidRPr="006D49C5">
        <w:rPr>
          <w:rFonts w:ascii="Arial" w:hAnsi="Arial" w:cs="Arial"/>
          <w:color w:val="000000"/>
          <w:sz w:val="22"/>
          <w:szCs w:val="22"/>
        </w:rPr>
        <w:t>t</w:t>
      </w:r>
      <w:r w:rsidR="00314ED0" w:rsidRPr="006D49C5">
        <w:rPr>
          <w:rFonts w:ascii="Arial" w:hAnsi="Arial" w:cs="Arial"/>
          <w:color w:val="000000"/>
          <w:sz w:val="22"/>
          <w:szCs w:val="22"/>
        </w:rPr>
        <w:t>enderers</w:t>
      </w:r>
      <w:r w:rsidRPr="006D49C5">
        <w:rPr>
          <w:rFonts w:ascii="Arial" w:hAnsi="Arial" w:cs="Arial"/>
          <w:color w:val="000000"/>
          <w:sz w:val="22"/>
          <w:szCs w:val="22"/>
        </w:rPr>
        <w:t>. The final date for raising any questions is</w:t>
      </w:r>
      <w:r w:rsidR="008743EC" w:rsidRPr="006D49C5">
        <w:rPr>
          <w:rFonts w:ascii="Arial" w:hAnsi="Arial" w:cs="Arial"/>
          <w:color w:val="000000"/>
          <w:sz w:val="22"/>
          <w:szCs w:val="22"/>
        </w:rPr>
        <w:t xml:space="preserve"> </w:t>
      </w:r>
      <w:r w:rsidR="005C281E">
        <w:rPr>
          <w:rFonts w:ascii="Arial" w:hAnsi="Arial" w:cs="Arial"/>
          <w:b/>
          <w:color w:val="000000"/>
          <w:sz w:val="22"/>
          <w:szCs w:val="22"/>
        </w:rPr>
        <w:t>2</w:t>
      </w:r>
      <w:r w:rsidR="00A17BC4">
        <w:rPr>
          <w:rFonts w:ascii="Arial" w:hAnsi="Arial" w:cs="Arial"/>
          <w:b/>
          <w:color w:val="000000"/>
          <w:sz w:val="22"/>
          <w:szCs w:val="22"/>
        </w:rPr>
        <w:t>0th</w:t>
      </w:r>
      <w:r w:rsidR="005C281E">
        <w:rPr>
          <w:rFonts w:ascii="Arial" w:hAnsi="Arial" w:cs="Arial"/>
          <w:b/>
          <w:color w:val="000000"/>
          <w:sz w:val="22"/>
          <w:szCs w:val="22"/>
        </w:rPr>
        <w:t xml:space="preserve"> December 2023</w:t>
      </w:r>
    </w:p>
    <w:p w14:paraId="3C6DC943" w14:textId="77777777"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9" w:name="_Toc448932118"/>
      <w:bookmarkStart w:id="10" w:name="_Toc131362067"/>
      <w:r w:rsidRPr="008C33CA">
        <w:rPr>
          <w:rFonts w:cs="Arial"/>
          <w:color w:val="000000"/>
          <w:sz w:val="28"/>
          <w:szCs w:val="28"/>
        </w:rPr>
        <w:lastRenderedPageBreak/>
        <w:t>1.</w:t>
      </w:r>
      <w:r w:rsidRPr="008C33CA">
        <w:rPr>
          <w:rFonts w:cs="Arial"/>
          <w:color w:val="000000"/>
          <w:sz w:val="28"/>
          <w:szCs w:val="28"/>
        </w:rPr>
        <w:tab/>
        <w:t>INTRODUCTION AND BACKGROUND</w:t>
      </w:r>
      <w:bookmarkEnd w:id="9"/>
      <w:bookmarkEnd w:id="10"/>
    </w:p>
    <w:p w14:paraId="5ACED133" w14:textId="14F7F635" w:rsidR="00B057AE" w:rsidRPr="00503436" w:rsidRDefault="00B057AE" w:rsidP="00503436">
      <w:pPr>
        <w:pStyle w:val="MainParagraphNumbered"/>
        <w:numPr>
          <w:ilvl w:val="0"/>
          <w:numId w:val="0"/>
        </w:numPr>
        <w:spacing w:before="360" w:after="480"/>
        <w:jc w:val="center"/>
        <w:rPr>
          <w:rFonts w:ascii="Arial Bold" w:hAnsi="Arial Bold"/>
          <w:b w:val="0"/>
          <w:caps/>
          <w:color w:val="FF0000"/>
        </w:rPr>
      </w:pPr>
      <w:r w:rsidRPr="00E47F7D">
        <w:rPr>
          <w:rFonts w:cs="Arial"/>
          <w:sz w:val="28"/>
          <w:szCs w:val="28"/>
        </w:rPr>
        <w:t xml:space="preserve">Invitation </w:t>
      </w:r>
      <w:r w:rsidR="00B93949">
        <w:rPr>
          <w:rFonts w:cs="Arial"/>
          <w:sz w:val="28"/>
          <w:szCs w:val="28"/>
        </w:rPr>
        <w:t>t</w:t>
      </w:r>
      <w:r w:rsidRPr="00E47F7D">
        <w:rPr>
          <w:rFonts w:cs="Arial"/>
          <w:sz w:val="28"/>
          <w:szCs w:val="28"/>
        </w:rPr>
        <w:t xml:space="preserve">o Tender </w:t>
      </w:r>
      <w:r w:rsidR="00B93949">
        <w:rPr>
          <w:rFonts w:cs="Arial"/>
          <w:sz w:val="28"/>
          <w:szCs w:val="28"/>
        </w:rPr>
        <w:t>f</w:t>
      </w:r>
      <w:r w:rsidRPr="00E47F7D">
        <w:rPr>
          <w:rFonts w:cs="Arial"/>
          <w:sz w:val="28"/>
          <w:szCs w:val="28"/>
        </w:rPr>
        <w:t xml:space="preserve">or </w:t>
      </w:r>
      <w:r w:rsidR="00503436">
        <w:rPr>
          <w:rFonts w:ascii="Arial Bold" w:hAnsi="Arial Bold"/>
          <w:b w:val="0"/>
          <w:caps/>
        </w:rPr>
        <w:t>Design and delivery of london send leadership programme</w:t>
      </w:r>
    </w:p>
    <w:p w14:paraId="4B3C84C4" w14:textId="77777777" w:rsidR="00B057AE" w:rsidRPr="00B057AE" w:rsidRDefault="00B057AE" w:rsidP="00B057AE">
      <w:pPr>
        <w:jc w:val="center"/>
        <w:rPr>
          <w:rFonts w:ascii="Arial" w:hAnsi="Arial" w:cs="Arial"/>
          <w:b/>
          <w:caps/>
          <w:sz w:val="22"/>
          <w:szCs w:val="22"/>
          <w:u w:val="single"/>
        </w:rPr>
      </w:pPr>
    </w:p>
    <w:p w14:paraId="6BBE3AFA" w14:textId="77777777" w:rsidR="004225FE" w:rsidRDefault="004225FE">
      <w:pPr>
        <w:rPr>
          <w:rFonts w:ascii="Arial" w:hAnsi="Arial" w:cs="Arial"/>
          <w:b/>
          <w:sz w:val="22"/>
          <w:szCs w:val="22"/>
        </w:rPr>
      </w:pPr>
    </w:p>
    <w:p w14:paraId="7BE9789C" w14:textId="77777777" w:rsidR="00B057AE" w:rsidRPr="00B057AE" w:rsidRDefault="00B057AE">
      <w:pPr>
        <w:rPr>
          <w:rFonts w:ascii="Arial" w:hAnsi="Arial" w:cs="Arial"/>
          <w:b/>
          <w:sz w:val="22"/>
          <w:szCs w:val="22"/>
        </w:rPr>
      </w:pPr>
      <w:r w:rsidRPr="00B057AE">
        <w:rPr>
          <w:rFonts w:ascii="Arial" w:hAnsi="Arial" w:cs="Arial"/>
          <w:b/>
          <w:sz w:val="22"/>
          <w:szCs w:val="22"/>
        </w:rPr>
        <w:t>Introduction</w:t>
      </w:r>
    </w:p>
    <w:p w14:paraId="2EB9DFA2" w14:textId="77777777" w:rsidR="00DD0642" w:rsidRDefault="00DD0642">
      <w:pPr>
        <w:rPr>
          <w:rFonts w:ascii="Arial" w:hAnsi="Arial" w:cs="Arial"/>
          <w:sz w:val="22"/>
          <w:szCs w:val="22"/>
        </w:rPr>
      </w:pPr>
    </w:p>
    <w:p w14:paraId="54CEA465" w14:textId="3C784FCB" w:rsidR="006769A9" w:rsidRDefault="006769A9">
      <w:pPr>
        <w:rPr>
          <w:rFonts w:ascii="Arial" w:hAnsi="Arial" w:cs="Arial"/>
          <w:sz w:val="22"/>
          <w:szCs w:val="22"/>
        </w:rPr>
      </w:pPr>
      <w:r w:rsidRPr="006769A9">
        <w:rPr>
          <w:rFonts w:ascii="Arial" w:hAnsi="Arial" w:cs="Arial"/>
          <w:sz w:val="22"/>
          <w:szCs w:val="22"/>
        </w:rPr>
        <w:t>London Councils is the collective of Local Government in London where shared ambitions are developed, agreed, championed, and delivered by members working together. Through London Councils, boroughs speak as one and collaborate with the government, the Mayor of London, the London public sector, the third sector, business, and other key UK and international cities.</w:t>
      </w:r>
    </w:p>
    <w:p w14:paraId="645AA7E9" w14:textId="04F1960F" w:rsidR="006769A9" w:rsidRDefault="006769A9">
      <w:pPr>
        <w:rPr>
          <w:rFonts w:ascii="Arial" w:hAnsi="Arial" w:cs="Arial"/>
          <w:sz w:val="22"/>
          <w:szCs w:val="22"/>
        </w:rPr>
      </w:pPr>
    </w:p>
    <w:p w14:paraId="43166A7B" w14:textId="1AD83B13" w:rsidR="006769A9" w:rsidRDefault="001A16EC">
      <w:pPr>
        <w:rPr>
          <w:rFonts w:ascii="Arial" w:hAnsi="Arial" w:cs="Arial"/>
          <w:sz w:val="22"/>
          <w:szCs w:val="22"/>
        </w:rPr>
      </w:pPr>
      <w:r w:rsidRPr="001A16EC">
        <w:rPr>
          <w:rFonts w:ascii="Arial" w:hAnsi="Arial" w:cs="Arial"/>
          <w:sz w:val="22"/>
          <w:szCs w:val="22"/>
        </w:rPr>
        <w:t>London Councils makes the case to government, the Mayor of London and others to get the best deal for Londoners and to ensure that our member authorities have the resources, freedoms and powers to do the best possible job for their residents and local businesses.</w:t>
      </w:r>
    </w:p>
    <w:p w14:paraId="48B8DE35" w14:textId="33116856" w:rsidR="006769A9" w:rsidRDefault="006769A9">
      <w:pPr>
        <w:rPr>
          <w:rFonts w:ascii="Arial" w:hAnsi="Arial" w:cs="Arial"/>
          <w:sz w:val="22"/>
          <w:szCs w:val="22"/>
        </w:rPr>
      </w:pPr>
    </w:p>
    <w:p w14:paraId="46C4F92C" w14:textId="7C97686F" w:rsidR="00B057AE" w:rsidRPr="00B057AE" w:rsidRDefault="001A16EC" w:rsidP="001A16EC">
      <w:pPr>
        <w:rPr>
          <w:rFonts w:ascii="Arial" w:hAnsi="Arial" w:cs="Arial"/>
          <w:sz w:val="22"/>
          <w:szCs w:val="22"/>
        </w:rPr>
      </w:pPr>
      <w:r w:rsidRPr="001A16EC">
        <w:rPr>
          <w:rFonts w:ascii="Arial" w:hAnsi="Arial" w:cs="Arial"/>
          <w:sz w:val="22"/>
          <w:szCs w:val="22"/>
        </w:rPr>
        <w:t>London Councils runs a number of direct services for Londoners on behalf of our member authorities including the Freedom Pass, Taxi Card, London-wide Lorry Control and Health Emergency Badge services. It also runs an independent parking and traffic appeals service and a pan-London commissioned grants programme for the voluntary sector. London Councils acts as a catalyst for the effective sharing among boroughs – be that ideas, good practice, people, resources, or policies and new approaches.</w:t>
      </w:r>
    </w:p>
    <w:p w14:paraId="0D97FA9C" w14:textId="77777777" w:rsidR="00B057AE" w:rsidRPr="00B057AE" w:rsidRDefault="00B057AE">
      <w:pPr>
        <w:rPr>
          <w:rFonts w:ascii="Arial" w:hAnsi="Arial" w:cs="Arial"/>
          <w:sz w:val="22"/>
          <w:szCs w:val="22"/>
        </w:rPr>
      </w:pPr>
    </w:p>
    <w:p w14:paraId="1A75DC2F" w14:textId="10E80353" w:rsidR="00B057AE" w:rsidRDefault="002271C7">
      <w:pPr>
        <w:rPr>
          <w:rFonts w:ascii="Arial" w:hAnsi="Arial" w:cs="Arial"/>
          <w:b/>
          <w:sz w:val="22"/>
          <w:szCs w:val="22"/>
        </w:rPr>
      </w:pPr>
      <w:r w:rsidRPr="00DC5F1E">
        <w:rPr>
          <w:rFonts w:ascii="Arial" w:hAnsi="Arial" w:cs="Arial"/>
          <w:b/>
          <w:sz w:val="22"/>
          <w:szCs w:val="22"/>
        </w:rPr>
        <w:t>Background</w:t>
      </w:r>
    </w:p>
    <w:p w14:paraId="2FD444AB" w14:textId="2BC523FE" w:rsidR="00DD0642" w:rsidRDefault="00DD0642">
      <w:pPr>
        <w:rPr>
          <w:rFonts w:ascii="Arial" w:hAnsi="Arial" w:cs="Arial"/>
          <w:bCs/>
          <w:sz w:val="22"/>
          <w:szCs w:val="22"/>
        </w:rPr>
      </w:pPr>
    </w:p>
    <w:p w14:paraId="4A4887EF" w14:textId="66E0EF08" w:rsidR="00FF7A4B" w:rsidRPr="00E12353" w:rsidRDefault="00FF7A4B" w:rsidP="00FF7A4B">
      <w:pPr>
        <w:spacing w:after="120"/>
        <w:rPr>
          <w:rFonts w:ascii="Arial" w:hAnsi="Arial" w:cs="Arial"/>
          <w:b/>
          <w:sz w:val="22"/>
          <w:szCs w:val="22"/>
        </w:rPr>
      </w:pPr>
      <w:bookmarkStart w:id="11" w:name="_Toc448932119"/>
      <w:bookmarkStart w:id="12" w:name="_Toc131362068"/>
      <w:r w:rsidRPr="006B169B">
        <w:rPr>
          <w:rFonts w:ascii="Arial" w:hAnsi="Arial" w:cs="Arial"/>
          <w:b/>
          <w:sz w:val="22"/>
          <w:szCs w:val="22"/>
        </w:rPr>
        <w:t xml:space="preserve">Background to </w:t>
      </w:r>
      <w:r w:rsidRPr="00E12353">
        <w:rPr>
          <w:rFonts w:ascii="Arial" w:hAnsi="Arial" w:cs="Arial"/>
          <w:b/>
          <w:sz w:val="22"/>
          <w:szCs w:val="22"/>
        </w:rPr>
        <w:t>the London Innovation and Improvement Alliance</w:t>
      </w:r>
      <w:r w:rsidR="009A759A">
        <w:rPr>
          <w:rFonts w:ascii="Arial" w:hAnsi="Arial" w:cs="Arial"/>
          <w:b/>
          <w:sz w:val="22"/>
          <w:szCs w:val="22"/>
        </w:rPr>
        <w:t xml:space="preserve"> (LIIA)</w:t>
      </w:r>
    </w:p>
    <w:p w14:paraId="5B93A7E0" w14:textId="23A6F35E" w:rsidR="00FF7A4B" w:rsidRPr="00E12353" w:rsidRDefault="002A5E1F" w:rsidP="00FF7A4B">
      <w:pPr>
        <w:spacing w:after="120"/>
        <w:rPr>
          <w:rFonts w:ascii="Arial" w:hAnsi="Arial" w:cs="Arial"/>
          <w:sz w:val="22"/>
          <w:szCs w:val="22"/>
        </w:rPr>
      </w:pPr>
      <w:r>
        <w:rPr>
          <w:rFonts w:ascii="Arial" w:hAnsi="Arial" w:cs="Arial"/>
          <w:sz w:val="22"/>
          <w:szCs w:val="22"/>
        </w:rPr>
        <w:t xml:space="preserve">LIIA is </w:t>
      </w:r>
      <w:r w:rsidR="009A759A">
        <w:rPr>
          <w:rFonts w:ascii="Arial" w:hAnsi="Arial" w:cs="Arial"/>
          <w:sz w:val="22"/>
          <w:szCs w:val="22"/>
        </w:rPr>
        <w:t xml:space="preserve">the delivery arm for the Association of London Directors of Children’s Services (ALDCS) and a part of London Councils. </w:t>
      </w:r>
      <w:r w:rsidR="00FF7A4B" w:rsidRPr="00E12353">
        <w:rPr>
          <w:rFonts w:ascii="Arial" w:hAnsi="Arial" w:cs="Arial"/>
          <w:sz w:val="22"/>
          <w:szCs w:val="22"/>
        </w:rPr>
        <w:t>The LIIA programme is supported by London’s 33 local authorities and the Department for Education as a key vehicle for improving outcomes for children. LIIA work</w:t>
      </w:r>
      <w:r w:rsidR="00FF7A4B">
        <w:rPr>
          <w:rFonts w:ascii="Arial" w:hAnsi="Arial" w:cs="Arial"/>
          <w:sz w:val="22"/>
          <w:szCs w:val="22"/>
        </w:rPr>
        <w:t>s</w:t>
      </w:r>
      <w:r w:rsidR="00FF7A4B" w:rsidRPr="00E12353">
        <w:rPr>
          <w:rFonts w:ascii="Arial" w:hAnsi="Arial" w:cs="Arial"/>
          <w:sz w:val="22"/>
          <w:szCs w:val="22"/>
        </w:rPr>
        <w:t xml:space="preserve"> closely with London Councils as the infrastructure body which supports collaboration between authorities in the capital. </w:t>
      </w:r>
      <w:r w:rsidR="00FF7A4B">
        <w:rPr>
          <w:rFonts w:ascii="Arial" w:hAnsi="Arial" w:cs="Arial"/>
          <w:sz w:val="22"/>
          <w:szCs w:val="22"/>
        </w:rPr>
        <w:t xml:space="preserve">London Councils is commissioning this work on behalf of ALDCS. </w:t>
      </w:r>
    </w:p>
    <w:p w14:paraId="4A9C243A" w14:textId="1033BB44" w:rsidR="00FF7A4B" w:rsidRDefault="00FF7A4B" w:rsidP="00FF7A4B">
      <w:pPr>
        <w:spacing w:after="120"/>
        <w:rPr>
          <w:rFonts w:ascii="Arial" w:hAnsi="Arial" w:cs="Arial"/>
          <w:sz w:val="22"/>
          <w:szCs w:val="22"/>
        </w:rPr>
      </w:pPr>
      <w:r w:rsidRPr="00E12353">
        <w:rPr>
          <w:rFonts w:ascii="Arial" w:hAnsi="Arial" w:cs="Arial"/>
          <w:sz w:val="22"/>
          <w:szCs w:val="22"/>
        </w:rPr>
        <w:t xml:space="preserve">LIIA is entering its </w:t>
      </w:r>
      <w:r>
        <w:rPr>
          <w:rFonts w:ascii="Arial" w:hAnsi="Arial" w:cs="Arial"/>
          <w:sz w:val="22"/>
          <w:szCs w:val="22"/>
        </w:rPr>
        <w:t>fifth</w:t>
      </w:r>
      <w:r w:rsidRPr="00E12353">
        <w:rPr>
          <w:rFonts w:ascii="Arial" w:hAnsi="Arial" w:cs="Arial"/>
          <w:sz w:val="22"/>
          <w:szCs w:val="22"/>
        </w:rPr>
        <w:t xml:space="preserve"> year of operation and is seeking to embed an infrastructure for supporting children’s services to innovate and improve through a range of sector-led improvement activity. LIIA specifically promotes activities to address the ALDCS priorities which are: adolescent safeguarding, workforce, SEND</w:t>
      </w:r>
      <w:r w:rsidR="004A20EB">
        <w:rPr>
          <w:rFonts w:ascii="Arial" w:hAnsi="Arial" w:cs="Arial"/>
          <w:sz w:val="22"/>
          <w:szCs w:val="22"/>
        </w:rPr>
        <w:t>, care leavers</w:t>
      </w:r>
      <w:r w:rsidRPr="00E12353">
        <w:rPr>
          <w:rFonts w:ascii="Arial" w:hAnsi="Arial" w:cs="Arial"/>
          <w:sz w:val="22"/>
          <w:szCs w:val="22"/>
        </w:rPr>
        <w:t xml:space="preserve"> and finance/resources. Details of the LIIA programme of activities can be found on the LIIA website at </w:t>
      </w:r>
      <w:hyperlink r:id="rId13" w:history="1">
        <w:r w:rsidRPr="00EC084E">
          <w:rPr>
            <w:rStyle w:val="Hyperlink"/>
            <w:rFonts w:ascii="Arial" w:hAnsi="Arial" w:cs="Arial"/>
            <w:sz w:val="22"/>
            <w:szCs w:val="22"/>
          </w:rPr>
          <w:t>www.liia.london</w:t>
        </w:r>
      </w:hyperlink>
      <w:r>
        <w:rPr>
          <w:rFonts w:ascii="Arial" w:hAnsi="Arial" w:cs="Arial"/>
          <w:sz w:val="22"/>
          <w:szCs w:val="22"/>
        </w:rPr>
        <w:t xml:space="preserve">. </w:t>
      </w:r>
    </w:p>
    <w:p w14:paraId="63269577" w14:textId="77777777" w:rsidR="00FF7A4B" w:rsidRDefault="00FF7A4B" w:rsidP="00FF7A4B">
      <w:pPr>
        <w:spacing w:after="120"/>
        <w:jc w:val="center"/>
        <w:rPr>
          <w:rFonts w:ascii="Arial" w:hAnsi="Arial" w:cs="Arial"/>
          <w:b/>
          <w:sz w:val="22"/>
          <w:szCs w:val="22"/>
        </w:rPr>
      </w:pPr>
    </w:p>
    <w:p w14:paraId="5A40F29C" w14:textId="77777777" w:rsidR="00FF7A4B" w:rsidRDefault="00FF7A4B" w:rsidP="00FF7A4B">
      <w:pPr>
        <w:spacing w:after="120"/>
        <w:rPr>
          <w:rFonts w:ascii="Arial" w:hAnsi="Arial" w:cs="Arial"/>
          <w:b/>
          <w:sz w:val="22"/>
          <w:szCs w:val="22"/>
        </w:rPr>
      </w:pPr>
      <w:r>
        <w:rPr>
          <w:rFonts w:ascii="Arial" w:hAnsi="Arial" w:cs="Arial"/>
          <w:b/>
          <w:sz w:val="22"/>
          <w:szCs w:val="22"/>
        </w:rPr>
        <w:t>The Need for a London SEND Leadership Programme</w:t>
      </w:r>
    </w:p>
    <w:p w14:paraId="503063D3" w14:textId="77777777" w:rsidR="00705791" w:rsidRDefault="00FF7A4B" w:rsidP="00FF7A4B">
      <w:pPr>
        <w:spacing w:after="120"/>
        <w:rPr>
          <w:rFonts w:ascii="Arial" w:hAnsi="Arial" w:cs="Arial"/>
          <w:sz w:val="22"/>
          <w:szCs w:val="22"/>
        </w:rPr>
      </w:pPr>
      <w:r w:rsidRPr="003D3E7E">
        <w:rPr>
          <w:rFonts w:ascii="Arial" w:hAnsi="Arial" w:cs="Arial"/>
          <w:sz w:val="22"/>
          <w:szCs w:val="22"/>
        </w:rPr>
        <w:t xml:space="preserve">Leadership poses a significant challenge for the SEND workforce. </w:t>
      </w:r>
      <w:r w:rsidR="0033192A">
        <w:rPr>
          <w:rFonts w:ascii="Arial" w:hAnsi="Arial" w:cs="Arial"/>
          <w:sz w:val="22"/>
          <w:szCs w:val="22"/>
        </w:rPr>
        <w:t>Whilst Lon</w:t>
      </w:r>
      <w:r w:rsidRPr="003D3E7E">
        <w:rPr>
          <w:rFonts w:ascii="Arial" w:hAnsi="Arial" w:cs="Arial"/>
          <w:sz w:val="22"/>
          <w:szCs w:val="22"/>
        </w:rPr>
        <w:t>don is identified as the top-performing region</w:t>
      </w:r>
      <w:r w:rsidR="0033192A">
        <w:rPr>
          <w:rFonts w:ascii="Arial" w:hAnsi="Arial" w:cs="Arial"/>
          <w:sz w:val="22"/>
          <w:szCs w:val="22"/>
        </w:rPr>
        <w:t xml:space="preserve"> in </w:t>
      </w:r>
      <w:proofErr w:type="spellStart"/>
      <w:r w:rsidR="0033192A">
        <w:rPr>
          <w:rFonts w:ascii="Arial" w:hAnsi="Arial" w:cs="Arial"/>
          <w:sz w:val="22"/>
          <w:szCs w:val="22"/>
        </w:rPr>
        <w:t>OfSTED’s</w:t>
      </w:r>
      <w:proofErr w:type="spellEnd"/>
      <w:r w:rsidR="0033192A">
        <w:rPr>
          <w:rFonts w:ascii="Arial" w:hAnsi="Arial" w:cs="Arial"/>
          <w:sz w:val="22"/>
          <w:szCs w:val="22"/>
        </w:rPr>
        <w:t xml:space="preserve"> Annual Rep</w:t>
      </w:r>
      <w:r w:rsidR="00EC3291">
        <w:rPr>
          <w:rFonts w:ascii="Arial" w:hAnsi="Arial" w:cs="Arial"/>
          <w:sz w:val="22"/>
          <w:szCs w:val="22"/>
        </w:rPr>
        <w:t>ort</w:t>
      </w:r>
      <w:r w:rsidRPr="003D3E7E">
        <w:rPr>
          <w:rFonts w:ascii="Arial" w:hAnsi="Arial" w:cs="Arial"/>
          <w:sz w:val="22"/>
          <w:szCs w:val="22"/>
        </w:rPr>
        <w:t>, with 67% of areas not requiring a written statement of action</w:t>
      </w:r>
      <w:r w:rsidR="00EC3291">
        <w:rPr>
          <w:rFonts w:ascii="Arial" w:hAnsi="Arial" w:cs="Arial"/>
          <w:sz w:val="22"/>
          <w:szCs w:val="22"/>
        </w:rPr>
        <w:t>, leadership has been identified as an area where we want to develop greater capacity for the future</w:t>
      </w:r>
      <w:r w:rsidRPr="003D3E7E">
        <w:rPr>
          <w:rFonts w:ascii="Arial" w:hAnsi="Arial" w:cs="Arial"/>
          <w:sz w:val="22"/>
          <w:szCs w:val="22"/>
        </w:rPr>
        <w:t xml:space="preserve">. </w:t>
      </w:r>
      <w:r w:rsidR="00B37FE7">
        <w:rPr>
          <w:rFonts w:ascii="Arial" w:hAnsi="Arial" w:cs="Arial"/>
          <w:sz w:val="22"/>
          <w:szCs w:val="22"/>
        </w:rPr>
        <w:t xml:space="preserve">Local Authority Directors of Children’s Services and </w:t>
      </w:r>
      <w:r w:rsidR="006B39A9">
        <w:rPr>
          <w:rFonts w:ascii="Arial" w:hAnsi="Arial" w:cs="Arial"/>
          <w:sz w:val="22"/>
          <w:szCs w:val="22"/>
        </w:rPr>
        <w:t xml:space="preserve">Health partners have highlighted the need to build </w:t>
      </w:r>
      <w:r w:rsidR="00705791">
        <w:rPr>
          <w:rFonts w:ascii="Arial" w:hAnsi="Arial" w:cs="Arial"/>
          <w:sz w:val="22"/>
          <w:szCs w:val="22"/>
        </w:rPr>
        <w:t xml:space="preserve">more capacity and capability across and SEND Leaders and to equip aspiring leaders. </w:t>
      </w:r>
    </w:p>
    <w:p w14:paraId="1ED369B2" w14:textId="77777777" w:rsidR="004C4426" w:rsidRDefault="00FF7A4B" w:rsidP="00FF7A4B">
      <w:pPr>
        <w:spacing w:after="120"/>
        <w:rPr>
          <w:rFonts w:ascii="Arial" w:hAnsi="Arial" w:cs="Arial"/>
          <w:sz w:val="22"/>
          <w:szCs w:val="22"/>
        </w:rPr>
      </w:pPr>
      <w:r w:rsidRPr="003D3E7E">
        <w:rPr>
          <w:rFonts w:ascii="Arial" w:hAnsi="Arial" w:cs="Arial"/>
          <w:sz w:val="22"/>
          <w:szCs w:val="22"/>
        </w:rPr>
        <w:t xml:space="preserve">Recognising these challenges, </w:t>
      </w:r>
      <w:r>
        <w:rPr>
          <w:rFonts w:ascii="Arial" w:hAnsi="Arial" w:cs="Arial"/>
          <w:sz w:val="22"/>
          <w:szCs w:val="22"/>
        </w:rPr>
        <w:t>LIIA has</w:t>
      </w:r>
      <w:r w:rsidRPr="003D3E7E">
        <w:rPr>
          <w:rFonts w:ascii="Arial" w:hAnsi="Arial" w:cs="Arial"/>
          <w:sz w:val="22"/>
          <w:szCs w:val="22"/>
        </w:rPr>
        <w:t xml:space="preserve"> pinpointed the ne</w:t>
      </w:r>
      <w:r>
        <w:rPr>
          <w:rFonts w:ascii="Arial" w:hAnsi="Arial" w:cs="Arial"/>
          <w:sz w:val="22"/>
          <w:szCs w:val="22"/>
        </w:rPr>
        <w:t>ed</w:t>
      </w:r>
      <w:r w:rsidRPr="003D3E7E">
        <w:rPr>
          <w:rFonts w:ascii="Arial" w:hAnsi="Arial" w:cs="Arial"/>
          <w:sz w:val="22"/>
          <w:szCs w:val="22"/>
        </w:rPr>
        <w:t xml:space="preserve"> for a system-wide leadership development initiative. Such </w:t>
      </w:r>
      <w:r w:rsidR="009500AF">
        <w:rPr>
          <w:rFonts w:ascii="Arial" w:hAnsi="Arial" w:cs="Arial"/>
          <w:sz w:val="22"/>
          <w:szCs w:val="22"/>
        </w:rPr>
        <w:t xml:space="preserve">a </w:t>
      </w:r>
      <w:r w:rsidRPr="003D3E7E">
        <w:rPr>
          <w:rFonts w:ascii="Arial" w:hAnsi="Arial" w:cs="Arial"/>
          <w:sz w:val="22"/>
          <w:szCs w:val="22"/>
        </w:rPr>
        <w:t xml:space="preserve">programme </w:t>
      </w:r>
      <w:r>
        <w:rPr>
          <w:rFonts w:ascii="Arial" w:hAnsi="Arial" w:cs="Arial"/>
          <w:sz w:val="22"/>
          <w:szCs w:val="22"/>
        </w:rPr>
        <w:t>w</w:t>
      </w:r>
      <w:r w:rsidRPr="003D3E7E">
        <w:rPr>
          <w:rFonts w:ascii="Arial" w:hAnsi="Arial" w:cs="Arial"/>
          <w:sz w:val="22"/>
          <w:szCs w:val="22"/>
        </w:rPr>
        <w:t xml:space="preserve">ould offer substantial support to current change leaders and simultaneously foster future capacity, </w:t>
      </w:r>
      <w:r w:rsidR="00783E33">
        <w:rPr>
          <w:rFonts w:ascii="Arial" w:hAnsi="Arial" w:cs="Arial"/>
          <w:sz w:val="22"/>
          <w:szCs w:val="22"/>
        </w:rPr>
        <w:t xml:space="preserve">whilst </w:t>
      </w:r>
      <w:r w:rsidRPr="003D3E7E">
        <w:rPr>
          <w:rFonts w:ascii="Arial" w:hAnsi="Arial" w:cs="Arial"/>
          <w:sz w:val="22"/>
          <w:szCs w:val="22"/>
        </w:rPr>
        <w:t xml:space="preserve">mitigating identified risks. The leadership </w:t>
      </w:r>
      <w:r w:rsidRPr="003D3E7E">
        <w:rPr>
          <w:rFonts w:ascii="Arial" w:hAnsi="Arial" w:cs="Arial"/>
          <w:sz w:val="22"/>
          <w:szCs w:val="22"/>
        </w:rPr>
        <w:lastRenderedPageBreak/>
        <w:t xml:space="preserve">landscape is becoming increasingly </w:t>
      </w:r>
      <w:r w:rsidR="00783E33">
        <w:rPr>
          <w:rFonts w:ascii="Arial" w:hAnsi="Arial" w:cs="Arial"/>
          <w:sz w:val="22"/>
          <w:szCs w:val="22"/>
        </w:rPr>
        <w:t>complex</w:t>
      </w:r>
      <w:r w:rsidRPr="003D3E7E">
        <w:rPr>
          <w:rFonts w:ascii="Arial" w:hAnsi="Arial" w:cs="Arial"/>
          <w:sz w:val="22"/>
          <w:szCs w:val="22"/>
        </w:rPr>
        <w:t xml:space="preserve">, </w:t>
      </w:r>
      <w:r w:rsidR="00FE4E99">
        <w:rPr>
          <w:rFonts w:ascii="Arial" w:hAnsi="Arial" w:cs="Arial"/>
          <w:sz w:val="22"/>
          <w:szCs w:val="22"/>
        </w:rPr>
        <w:t xml:space="preserve">requiring </w:t>
      </w:r>
      <w:r w:rsidRPr="003D3E7E">
        <w:rPr>
          <w:rFonts w:ascii="Arial" w:hAnsi="Arial" w:cs="Arial"/>
          <w:sz w:val="22"/>
          <w:szCs w:val="22"/>
        </w:rPr>
        <w:t xml:space="preserve">leaders </w:t>
      </w:r>
      <w:r w:rsidR="00FE4E99">
        <w:rPr>
          <w:rFonts w:ascii="Arial" w:hAnsi="Arial" w:cs="Arial"/>
          <w:sz w:val="22"/>
          <w:szCs w:val="22"/>
        </w:rPr>
        <w:t xml:space="preserve">who can lead significant change </w:t>
      </w:r>
      <w:r w:rsidR="004C4426">
        <w:rPr>
          <w:rFonts w:ascii="Arial" w:hAnsi="Arial" w:cs="Arial"/>
          <w:sz w:val="22"/>
          <w:szCs w:val="22"/>
        </w:rPr>
        <w:t xml:space="preserve">strategically and </w:t>
      </w:r>
      <w:r w:rsidR="00FE4E99">
        <w:rPr>
          <w:rFonts w:ascii="Arial" w:hAnsi="Arial" w:cs="Arial"/>
          <w:sz w:val="22"/>
          <w:szCs w:val="22"/>
        </w:rPr>
        <w:t xml:space="preserve">across multi-agency </w:t>
      </w:r>
      <w:r w:rsidR="004C4426">
        <w:rPr>
          <w:rFonts w:ascii="Arial" w:hAnsi="Arial" w:cs="Arial"/>
          <w:sz w:val="22"/>
          <w:szCs w:val="22"/>
        </w:rPr>
        <w:t xml:space="preserve">settings. </w:t>
      </w:r>
    </w:p>
    <w:p w14:paraId="117CF1C1" w14:textId="3736BEF5" w:rsidR="004225FE" w:rsidRPr="008C33CA" w:rsidRDefault="004225F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rPr>
          <w:rFonts w:cs="Arial"/>
          <w:color w:val="000000"/>
          <w:sz w:val="28"/>
          <w:szCs w:val="28"/>
        </w:rPr>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11"/>
      <w:bookmarkEnd w:id="12"/>
    </w:p>
    <w:p w14:paraId="200392B7" w14:textId="676FCFF2" w:rsidR="00DD2B06" w:rsidRPr="00DD2B06" w:rsidRDefault="00DD2B06" w:rsidP="00DD2B06">
      <w:pPr>
        <w:rPr>
          <w:rFonts w:ascii="Arial" w:hAnsi="Arial" w:cs="Arial"/>
          <w:sz w:val="22"/>
          <w:szCs w:val="22"/>
        </w:rPr>
      </w:pPr>
      <w:r w:rsidRPr="00DD2B06">
        <w:rPr>
          <w:rFonts w:ascii="Arial" w:hAnsi="Arial" w:cs="Arial"/>
          <w:sz w:val="22"/>
          <w:szCs w:val="22"/>
        </w:rPr>
        <w:t>LIIA requires a consultancy, training provider or consortium to develop and deliver The SEND Leadership programme alongside Local Authority and Health colleagues.</w:t>
      </w:r>
    </w:p>
    <w:p w14:paraId="272C3EBE" w14:textId="77777777" w:rsidR="00DD2B06" w:rsidRDefault="00DD2B06" w:rsidP="00DD2B06">
      <w:pPr>
        <w:rPr>
          <w:lang w:eastAsia="en-GB"/>
        </w:rPr>
      </w:pPr>
    </w:p>
    <w:p w14:paraId="1AA5F36A" w14:textId="1F58D66F" w:rsidR="00B22933" w:rsidRPr="003D3E7E" w:rsidRDefault="00B22933" w:rsidP="00B22933">
      <w:pPr>
        <w:spacing w:after="120"/>
        <w:rPr>
          <w:rFonts w:ascii="Arial" w:hAnsi="Arial" w:cs="Arial"/>
          <w:sz w:val="22"/>
          <w:szCs w:val="22"/>
        </w:rPr>
      </w:pPr>
      <w:r>
        <w:rPr>
          <w:rFonts w:ascii="Arial" w:hAnsi="Arial" w:cs="Arial"/>
          <w:sz w:val="22"/>
          <w:szCs w:val="22"/>
        </w:rPr>
        <w:t xml:space="preserve">The proposed programme is jointly funded by local authorities, NHSE and the Department for Education. Places will be offered to current and aspiring leaders in local authorities, NHSE, Integrated Care Systems, Health Provider Collaboratives and the London branch of the National Network of Parent/Carer Forums (NNPCF). </w:t>
      </w:r>
      <w:r w:rsidR="001B3166">
        <w:rPr>
          <w:rFonts w:ascii="Arial" w:hAnsi="Arial" w:cs="Arial"/>
          <w:sz w:val="22"/>
          <w:szCs w:val="22"/>
        </w:rPr>
        <w:t xml:space="preserve">It is expected that </w:t>
      </w:r>
      <w:r w:rsidR="00B62F1D">
        <w:rPr>
          <w:rFonts w:ascii="Arial" w:hAnsi="Arial" w:cs="Arial"/>
          <w:sz w:val="22"/>
          <w:szCs w:val="22"/>
        </w:rPr>
        <w:t xml:space="preserve">up to </w:t>
      </w:r>
      <w:r w:rsidR="001B3166">
        <w:rPr>
          <w:rFonts w:ascii="Arial" w:hAnsi="Arial" w:cs="Arial"/>
          <w:sz w:val="22"/>
          <w:szCs w:val="22"/>
        </w:rPr>
        <w:t xml:space="preserve">two places will initially be made available to each </w:t>
      </w:r>
      <w:r w:rsidR="00B62F1D">
        <w:rPr>
          <w:rFonts w:ascii="Arial" w:hAnsi="Arial" w:cs="Arial"/>
          <w:sz w:val="22"/>
          <w:szCs w:val="22"/>
        </w:rPr>
        <w:t xml:space="preserve">of 33 London </w:t>
      </w:r>
      <w:r w:rsidR="001B3166">
        <w:rPr>
          <w:rFonts w:ascii="Arial" w:hAnsi="Arial" w:cs="Arial"/>
          <w:sz w:val="22"/>
          <w:szCs w:val="22"/>
        </w:rPr>
        <w:t>local authorit</w:t>
      </w:r>
      <w:r w:rsidR="00B62F1D">
        <w:rPr>
          <w:rFonts w:ascii="Arial" w:hAnsi="Arial" w:cs="Arial"/>
          <w:sz w:val="22"/>
          <w:szCs w:val="22"/>
        </w:rPr>
        <w:t>ies</w:t>
      </w:r>
      <w:r w:rsidR="001B3166">
        <w:rPr>
          <w:rFonts w:ascii="Arial" w:hAnsi="Arial" w:cs="Arial"/>
          <w:sz w:val="22"/>
          <w:szCs w:val="22"/>
        </w:rPr>
        <w:t>,</w:t>
      </w:r>
      <w:r w:rsidR="003D4232">
        <w:rPr>
          <w:rFonts w:ascii="Arial" w:hAnsi="Arial" w:cs="Arial"/>
          <w:sz w:val="22"/>
          <w:szCs w:val="22"/>
        </w:rPr>
        <w:t xml:space="preserve"> up to 20 for Health partners</w:t>
      </w:r>
      <w:r w:rsidR="00845A19">
        <w:rPr>
          <w:rFonts w:ascii="Arial" w:hAnsi="Arial" w:cs="Arial"/>
          <w:sz w:val="22"/>
          <w:szCs w:val="22"/>
        </w:rPr>
        <w:t xml:space="preserve"> and up to four for parent/carer representatives. However, the programme will need to be able to accommodate different </w:t>
      </w:r>
      <w:r w:rsidR="00E2776A">
        <w:rPr>
          <w:rFonts w:ascii="Arial" w:hAnsi="Arial" w:cs="Arial"/>
          <w:sz w:val="22"/>
          <w:szCs w:val="22"/>
        </w:rPr>
        <w:t xml:space="preserve">numbers from each organisation </w:t>
      </w:r>
      <w:r w:rsidR="000E633D">
        <w:rPr>
          <w:rFonts w:ascii="Arial" w:hAnsi="Arial" w:cs="Arial"/>
          <w:sz w:val="22"/>
          <w:szCs w:val="22"/>
        </w:rPr>
        <w:t>in response to levels of interest.</w:t>
      </w:r>
      <w:r w:rsidR="004A38F1">
        <w:rPr>
          <w:rFonts w:ascii="Arial" w:hAnsi="Arial" w:cs="Arial"/>
          <w:sz w:val="22"/>
          <w:szCs w:val="22"/>
        </w:rPr>
        <w:t xml:space="preserve"> Places will be allocated in response to nominations from Directors of Children’s Services and other </w:t>
      </w:r>
      <w:r w:rsidR="009850C5">
        <w:rPr>
          <w:rFonts w:ascii="Arial" w:hAnsi="Arial" w:cs="Arial"/>
          <w:sz w:val="22"/>
          <w:szCs w:val="22"/>
        </w:rPr>
        <w:t xml:space="preserve">children’s services </w:t>
      </w:r>
      <w:r w:rsidR="004A38F1">
        <w:rPr>
          <w:rFonts w:ascii="Arial" w:hAnsi="Arial" w:cs="Arial"/>
          <w:sz w:val="22"/>
          <w:szCs w:val="22"/>
        </w:rPr>
        <w:t>system leaders</w:t>
      </w:r>
      <w:r w:rsidR="009850C5">
        <w:rPr>
          <w:rFonts w:ascii="Arial" w:hAnsi="Arial" w:cs="Arial"/>
          <w:sz w:val="22"/>
          <w:szCs w:val="22"/>
        </w:rPr>
        <w:t>.</w:t>
      </w:r>
    </w:p>
    <w:p w14:paraId="6B77ED64" w14:textId="6C135A64" w:rsidR="00B22933" w:rsidRDefault="00307FAE" w:rsidP="00B22933">
      <w:pPr>
        <w:spacing w:after="120"/>
        <w:rPr>
          <w:rFonts w:ascii="Arial" w:hAnsi="Arial" w:cs="Arial"/>
          <w:sz w:val="22"/>
          <w:szCs w:val="22"/>
        </w:rPr>
      </w:pPr>
      <w:r w:rsidRPr="00307FAE">
        <w:rPr>
          <w:rFonts w:ascii="Arial" w:hAnsi="Arial" w:cs="Arial"/>
          <w:sz w:val="22"/>
          <w:szCs w:val="22"/>
        </w:rPr>
        <w:t>The programme will provide at least 90 places, and operate in three successive cohorts, each over a three to four months period and each comprising a minimum of four days in person contact, including some facilitated smaller groups' to be set out in the method statements</w:t>
      </w:r>
      <w:r>
        <w:rPr>
          <w:rFonts w:ascii="Arial" w:hAnsi="Arial" w:cs="Arial"/>
          <w:sz w:val="22"/>
          <w:szCs w:val="22"/>
        </w:rPr>
        <w:t xml:space="preserve"> </w:t>
      </w:r>
      <w:r w:rsidR="00B22933">
        <w:rPr>
          <w:rFonts w:ascii="Arial" w:hAnsi="Arial" w:cs="Arial"/>
          <w:sz w:val="22"/>
          <w:szCs w:val="22"/>
        </w:rPr>
        <w:t xml:space="preserve">and each comprising a minimum of four days in person contact, to be set out in the method statements. Programmes would be expected to run broadly in Spring/Summer 2024, Autumn/Winter 2024 and Winter/Spring 2025. </w:t>
      </w:r>
      <w:r w:rsidR="006F7478" w:rsidRPr="006F7478">
        <w:rPr>
          <w:rFonts w:ascii="Arial" w:hAnsi="Arial" w:cs="Arial"/>
          <w:sz w:val="22"/>
          <w:szCs w:val="22"/>
        </w:rPr>
        <w:t>The whole programme including evaluation should be completed before 31st July 2025</w:t>
      </w:r>
      <w:r w:rsidR="006F7478">
        <w:rPr>
          <w:rFonts w:ascii="Arial" w:hAnsi="Arial" w:cs="Arial"/>
          <w:sz w:val="22"/>
          <w:szCs w:val="22"/>
        </w:rPr>
        <w:t>.</w:t>
      </w:r>
    </w:p>
    <w:p w14:paraId="72DB04E5" w14:textId="46A37CF8" w:rsidR="00B22933" w:rsidRDefault="00B22933" w:rsidP="00B22933">
      <w:pPr>
        <w:spacing w:after="120"/>
        <w:rPr>
          <w:rFonts w:ascii="Arial" w:hAnsi="Arial" w:cs="Arial"/>
          <w:sz w:val="22"/>
          <w:szCs w:val="22"/>
        </w:rPr>
      </w:pPr>
      <w:r>
        <w:rPr>
          <w:rFonts w:ascii="Arial" w:hAnsi="Arial" w:cs="Arial"/>
          <w:sz w:val="22"/>
          <w:szCs w:val="22"/>
        </w:rPr>
        <w:t xml:space="preserve">LIIA is expecting to provide access to networks and administrative support for promotion of the programme and bookings. </w:t>
      </w:r>
      <w:r w:rsidR="002755CC" w:rsidRPr="002755CC">
        <w:rPr>
          <w:rFonts w:ascii="Arial" w:hAnsi="Arial" w:cs="Arial"/>
          <w:sz w:val="22"/>
          <w:szCs w:val="22"/>
        </w:rPr>
        <w:t>LIIA will provide up to five London leaders, from different organisations, per cohort to bring London perspectives with the themes to be determined with the provider and bidders should set out how they propose to deploy this resource in the method statement</w:t>
      </w:r>
      <w:r w:rsidR="002755CC">
        <w:rPr>
          <w:rFonts w:ascii="Arial" w:hAnsi="Arial" w:cs="Arial"/>
          <w:sz w:val="22"/>
          <w:szCs w:val="22"/>
        </w:rPr>
        <w:t>.</w:t>
      </w:r>
      <w:r w:rsidR="002755CC" w:rsidRPr="002755CC">
        <w:rPr>
          <w:rFonts w:ascii="Arial" w:hAnsi="Arial" w:cs="Arial"/>
          <w:sz w:val="22"/>
          <w:szCs w:val="22"/>
        </w:rPr>
        <w:t xml:space="preserve"> </w:t>
      </w:r>
      <w:r>
        <w:rPr>
          <w:rFonts w:ascii="Arial" w:hAnsi="Arial" w:cs="Arial"/>
          <w:sz w:val="22"/>
          <w:szCs w:val="22"/>
        </w:rPr>
        <w:t>The provide</w:t>
      </w:r>
      <w:r w:rsidR="002047AD">
        <w:rPr>
          <w:rFonts w:ascii="Arial" w:hAnsi="Arial" w:cs="Arial"/>
          <w:sz w:val="22"/>
          <w:szCs w:val="22"/>
        </w:rPr>
        <w:t>r</w:t>
      </w:r>
      <w:r>
        <w:rPr>
          <w:rFonts w:ascii="Arial" w:hAnsi="Arial" w:cs="Arial"/>
          <w:sz w:val="22"/>
          <w:szCs w:val="22"/>
        </w:rPr>
        <w:t xml:space="preserve"> will need to record participation and notify LIIA promptly of any non-participation. LIIA will arrange and pay for suitable venues, in consultation with the selected provider so these costs should not be included.</w:t>
      </w:r>
      <w:r w:rsidRPr="003D3E7E">
        <w:rPr>
          <w:rFonts w:ascii="Arial" w:hAnsi="Arial" w:cs="Arial"/>
          <w:sz w:val="22"/>
          <w:szCs w:val="22"/>
        </w:rPr>
        <w:t xml:space="preserve"> </w:t>
      </w:r>
      <w:r w:rsidR="00F56D89">
        <w:rPr>
          <w:rFonts w:ascii="Arial" w:hAnsi="Arial" w:cs="Arial"/>
          <w:sz w:val="22"/>
          <w:szCs w:val="22"/>
        </w:rPr>
        <w:t xml:space="preserve">Residential components are not expected although consecutive days could be planned. </w:t>
      </w:r>
      <w:r>
        <w:rPr>
          <w:rFonts w:ascii="Arial" w:hAnsi="Arial" w:cs="Arial"/>
          <w:sz w:val="22"/>
          <w:szCs w:val="22"/>
        </w:rPr>
        <w:t xml:space="preserve">Please note that partners have sought accessible timings where possible, so events would generally not formally start before 10am. Additionally, partners have expressed interest in time for networking within the programme. </w:t>
      </w:r>
    </w:p>
    <w:p w14:paraId="5757B0DD" w14:textId="77777777" w:rsidR="00B22933" w:rsidRPr="003D3E7E" w:rsidRDefault="00B22933" w:rsidP="00B22933">
      <w:pPr>
        <w:spacing w:after="120"/>
        <w:rPr>
          <w:rFonts w:ascii="Arial" w:hAnsi="Arial" w:cs="Arial"/>
          <w:sz w:val="22"/>
          <w:szCs w:val="22"/>
        </w:rPr>
      </w:pPr>
      <w:r>
        <w:rPr>
          <w:rFonts w:ascii="Arial" w:hAnsi="Arial" w:cs="Arial"/>
          <w:sz w:val="22"/>
          <w:szCs w:val="22"/>
        </w:rPr>
        <w:t>Providers should include programme evaluation as requested in the method statements. Where possible, programme evaluation should inform subsequent stages. Evaluation should be designed to provide some evidence of impact beyond course satisfaction, but a formal longitudinal evaluation is not sought.</w:t>
      </w:r>
    </w:p>
    <w:p w14:paraId="5A28E8DF" w14:textId="77777777" w:rsidR="00B22933" w:rsidRPr="003D3E7E" w:rsidRDefault="00B22933" w:rsidP="00B22933">
      <w:pPr>
        <w:spacing w:after="120"/>
        <w:rPr>
          <w:rFonts w:ascii="Arial" w:hAnsi="Arial" w:cs="Arial"/>
          <w:sz w:val="22"/>
          <w:szCs w:val="22"/>
        </w:rPr>
      </w:pPr>
      <w:r w:rsidRPr="003D3E7E">
        <w:rPr>
          <w:rFonts w:ascii="Arial" w:hAnsi="Arial" w:cs="Arial"/>
          <w:sz w:val="22"/>
          <w:szCs w:val="22"/>
        </w:rPr>
        <w:t>The overarching goal is to implement a fully funded programme that upskills and enhances SEND leadership within Lo</w:t>
      </w:r>
      <w:r>
        <w:rPr>
          <w:rFonts w:ascii="Arial" w:hAnsi="Arial" w:cs="Arial"/>
          <w:sz w:val="22"/>
          <w:szCs w:val="22"/>
        </w:rPr>
        <w:t xml:space="preserve">ndon </w:t>
      </w:r>
      <w:r w:rsidRPr="003D3E7E">
        <w:rPr>
          <w:rFonts w:ascii="Arial" w:hAnsi="Arial" w:cs="Arial"/>
          <w:sz w:val="22"/>
          <w:szCs w:val="22"/>
        </w:rPr>
        <w:t>for the future.</w:t>
      </w:r>
    </w:p>
    <w:p w14:paraId="356832D3" w14:textId="7794A640" w:rsidR="00D90FC0" w:rsidRPr="001A1F8E" w:rsidRDefault="00D90FC0" w:rsidP="00D90FC0">
      <w:pPr>
        <w:spacing w:after="120"/>
        <w:rPr>
          <w:rFonts w:ascii="Arial" w:hAnsi="Arial" w:cs="Arial"/>
          <w:b/>
          <w:bCs/>
          <w:sz w:val="22"/>
          <w:szCs w:val="22"/>
        </w:rPr>
      </w:pPr>
      <w:r w:rsidRPr="001A1F8E">
        <w:rPr>
          <w:rFonts w:ascii="Arial" w:hAnsi="Arial" w:cs="Arial"/>
          <w:b/>
          <w:bCs/>
          <w:sz w:val="22"/>
          <w:szCs w:val="22"/>
        </w:rPr>
        <w:t>A</w:t>
      </w:r>
      <w:r w:rsidR="00666CCE">
        <w:rPr>
          <w:rFonts w:ascii="Arial" w:hAnsi="Arial" w:cs="Arial"/>
          <w:b/>
          <w:bCs/>
          <w:sz w:val="22"/>
          <w:szCs w:val="22"/>
        </w:rPr>
        <w:t xml:space="preserve">n organisation, partnership or consortium </w:t>
      </w:r>
      <w:r w:rsidRPr="001A1F8E">
        <w:rPr>
          <w:rFonts w:ascii="Arial" w:hAnsi="Arial" w:cs="Arial"/>
          <w:b/>
          <w:bCs/>
          <w:sz w:val="22"/>
          <w:szCs w:val="22"/>
        </w:rPr>
        <w:t>is required to fulfil the following objectives:</w:t>
      </w:r>
    </w:p>
    <w:p w14:paraId="523352A0" w14:textId="618AD36A" w:rsidR="00E43C7A" w:rsidRDefault="00776610" w:rsidP="00D90FC0">
      <w:pPr>
        <w:numPr>
          <w:ilvl w:val="0"/>
          <w:numId w:val="47"/>
        </w:numPr>
        <w:spacing w:after="120"/>
        <w:rPr>
          <w:rFonts w:ascii="Arial" w:hAnsi="Arial" w:cs="Arial"/>
          <w:sz w:val="22"/>
          <w:szCs w:val="22"/>
        </w:rPr>
      </w:pPr>
      <w:r>
        <w:rPr>
          <w:rFonts w:ascii="Arial" w:hAnsi="Arial" w:cs="Arial"/>
          <w:sz w:val="22"/>
          <w:szCs w:val="22"/>
        </w:rPr>
        <w:t>De</w:t>
      </w:r>
      <w:r w:rsidR="002B2586">
        <w:rPr>
          <w:rFonts w:ascii="Arial" w:hAnsi="Arial" w:cs="Arial"/>
          <w:sz w:val="22"/>
          <w:szCs w:val="22"/>
        </w:rPr>
        <w:t>sign and de</w:t>
      </w:r>
      <w:r>
        <w:rPr>
          <w:rFonts w:ascii="Arial" w:hAnsi="Arial" w:cs="Arial"/>
          <w:sz w:val="22"/>
          <w:szCs w:val="22"/>
        </w:rPr>
        <w:t>velopment of a London SEND Leadership Programme</w:t>
      </w:r>
      <w:r w:rsidR="002B2586">
        <w:rPr>
          <w:rFonts w:ascii="Arial" w:hAnsi="Arial" w:cs="Arial"/>
          <w:sz w:val="22"/>
          <w:szCs w:val="22"/>
        </w:rPr>
        <w:t>, to be agreed with the ALDCS SEND Steering Group (members of which would be available to support design and development)</w:t>
      </w:r>
    </w:p>
    <w:p w14:paraId="7972A662" w14:textId="49278794" w:rsidR="00D90FC0" w:rsidRDefault="00D90FC0" w:rsidP="00D90FC0">
      <w:pPr>
        <w:numPr>
          <w:ilvl w:val="0"/>
          <w:numId w:val="47"/>
        </w:numPr>
        <w:spacing w:after="120"/>
        <w:rPr>
          <w:rFonts w:ascii="Arial" w:hAnsi="Arial" w:cs="Arial"/>
          <w:sz w:val="22"/>
          <w:szCs w:val="22"/>
        </w:rPr>
      </w:pPr>
      <w:r>
        <w:rPr>
          <w:rFonts w:ascii="Arial" w:hAnsi="Arial" w:cs="Arial"/>
          <w:sz w:val="22"/>
          <w:szCs w:val="22"/>
        </w:rPr>
        <w:t>Delivery</w:t>
      </w:r>
      <w:r w:rsidRPr="57D12043">
        <w:rPr>
          <w:rFonts w:ascii="Arial" w:hAnsi="Arial" w:cs="Arial"/>
          <w:sz w:val="22"/>
          <w:szCs w:val="22"/>
        </w:rPr>
        <w:t xml:space="preserve"> of</w:t>
      </w:r>
      <w:r>
        <w:rPr>
          <w:rFonts w:ascii="Arial" w:hAnsi="Arial" w:cs="Arial"/>
          <w:sz w:val="22"/>
          <w:szCs w:val="22"/>
        </w:rPr>
        <w:t xml:space="preserve"> the London SEND Leadership Programme</w:t>
      </w:r>
      <w:r w:rsidR="002B2586">
        <w:rPr>
          <w:rFonts w:ascii="Arial" w:hAnsi="Arial" w:cs="Arial"/>
          <w:sz w:val="22"/>
          <w:szCs w:val="22"/>
        </w:rPr>
        <w:t xml:space="preserve"> to at least 90 participants in 3 cohorts</w:t>
      </w:r>
    </w:p>
    <w:p w14:paraId="0F08DF1E" w14:textId="6DF948D8" w:rsidR="008C1F3C" w:rsidRDefault="008C1F3C" w:rsidP="00D90FC0">
      <w:pPr>
        <w:numPr>
          <w:ilvl w:val="0"/>
          <w:numId w:val="47"/>
        </w:numPr>
        <w:spacing w:after="120"/>
        <w:rPr>
          <w:rFonts w:ascii="Arial" w:hAnsi="Arial" w:cs="Arial"/>
          <w:sz w:val="22"/>
          <w:szCs w:val="22"/>
        </w:rPr>
      </w:pPr>
      <w:r>
        <w:rPr>
          <w:rFonts w:ascii="Arial" w:hAnsi="Arial" w:cs="Arial"/>
          <w:sz w:val="22"/>
          <w:szCs w:val="22"/>
        </w:rPr>
        <w:t>Evaluation of the programme to provide evidence of impact</w:t>
      </w:r>
    </w:p>
    <w:p w14:paraId="3E6606B9" w14:textId="77777777" w:rsidR="00D90FC0" w:rsidRPr="006B169B" w:rsidRDefault="00D90FC0" w:rsidP="00D90FC0">
      <w:pPr>
        <w:spacing w:after="120"/>
        <w:rPr>
          <w:rFonts w:ascii="Arial" w:hAnsi="Arial" w:cs="Arial"/>
          <w:b/>
          <w:sz w:val="22"/>
          <w:szCs w:val="22"/>
        </w:rPr>
      </w:pPr>
      <w:r>
        <w:rPr>
          <w:rFonts w:ascii="Arial" w:hAnsi="Arial" w:cs="Arial"/>
          <w:b/>
          <w:sz w:val="22"/>
          <w:szCs w:val="22"/>
        </w:rPr>
        <w:t>Project Requirements</w:t>
      </w:r>
    </w:p>
    <w:p w14:paraId="6B1CAA44" w14:textId="77777777" w:rsidR="00D90FC0" w:rsidRDefault="00D90FC0" w:rsidP="00D90FC0">
      <w:pPr>
        <w:spacing w:after="120"/>
        <w:rPr>
          <w:rFonts w:ascii="Arial" w:hAnsi="Arial" w:cs="Arial"/>
          <w:sz w:val="22"/>
          <w:szCs w:val="22"/>
        </w:rPr>
      </w:pPr>
      <w:r w:rsidRPr="5FF85A75">
        <w:rPr>
          <w:rFonts w:ascii="Arial" w:hAnsi="Arial" w:cs="Arial"/>
          <w:sz w:val="22"/>
          <w:szCs w:val="22"/>
        </w:rPr>
        <w:t>Deliverables / Outputs:</w:t>
      </w:r>
    </w:p>
    <w:p w14:paraId="45BCE259" w14:textId="13C5488A" w:rsidR="00D90FC0" w:rsidRPr="005038DD" w:rsidRDefault="008D74DD" w:rsidP="00D90FC0">
      <w:pPr>
        <w:numPr>
          <w:ilvl w:val="0"/>
          <w:numId w:val="48"/>
        </w:numPr>
        <w:spacing w:after="120"/>
        <w:rPr>
          <w:rFonts w:ascii="Arial" w:hAnsi="Arial" w:cs="Arial"/>
          <w:sz w:val="22"/>
          <w:szCs w:val="22"/>
        </w:rPr>
      </w:pPr>
      <w:r>
        <w:rPr>
          <w:rFonts w:ascii="Arial" w:hAnsi="Arial" w:cs="Arial"/>
          <w:b/>
          <w:bCs/>
          <w:sz w:val="22"/>
          <w:szCs w:val="22"/>
        </w:rPr>
        <w:t>London SEND Leadership Programme offer</w:t>
      </w:r>
      <w:r w:rsidR="00D90FC0" w:rsidRPr="005038DD">
        <w:rPr>
          <w:rFonts w:ascii="Arial" w:hAnsi="Arial" w:cs="Arial"/>
          <w:b/>
          <w:bCs/>
          <w:sz w:val="22"/>
          <w:szCs w:val="22"/>
        </w:rPr>
        <w:t>:</w:t>
      </w:r>
    </w:p>
    <w:p w14:paraId="7A443CAE" w14:textId="5346ED02" w:rsidR="00D90FC0" w:rsidRPr="005038DD" w:rsidRDefault="00D90FC0" w:rsidP="00D90FC0">
      <w:pPr>
        <w:numPr>
          <w:ilvl w:val="1"/>
          <w:numId w:val="48"/>
        </w:numPr>
        <w:spacing w:after="120"/>
        <w:rPr>
          <w:rFonts w:ascii="Arial" w:hAnsi="Arial" w:cs="Arial"/>
          <w:sz w:val="22"/>
          <w:szCs w:val="22"/>
        </w:rPr>
      </w:pPr>
      <w:r w:rsidRPr="005038DD">
        <w:rPr>
          <w:rFonts w:ascii="Arial" w:hAnsi="Arial" w:cs="Arial"/>
          <w:sz w:val="22"/>
          <w:szCs w:val="22"/>
        </w:rPr>
        <w:lastRenderedPageBreak/>
        <w:t xml:space="preserve">Comprehensive SEND Leadership programme, ensuring alignment with </w:t>
      </w:r>
      <w:r w:rsidR="008D74DD">
        <w:rPr>
          <w:rFonts w:ascii="Arial" w:hAnsi="Arial" w:cs="Arial"/>
          <w:sz w:val="22"/>
          <w:szCs w:val="22"/>
        </w:rPr>
        <w:t xml:space="preserve">national SENDAP Plan, new </w:t>
      </w:r>
      <w:proofErr w:type="spellStart"/>
      <w:r w:rsidR="008D74DD">
        <w:rPr>
          <w:rFonts w:ascii="Arial" w:hAnsi="Arial" w:cs="Arial"/>
          <w:sz w:val="22"/>
          <w:szCs w:val="22"/>
        </w:rPr>
        <w:t>OfS</w:t>
      </w:r>
      <w:r w:rsidR="00E36E4A">
        <w:rPr>
          <w:rFonts w:ascii="Arial" w:hAnsi="Arial" w:cs="Arial"/>
          <w:sz w:val="22"/>
          <w:szCs w:val="22"/>
        </w:rPr>
        <w:t>TED</w:t>
      </w:r>
      <w:proofErr w:type="spellEnd"/>
      <w:r w:rsidR="00E36E4A">
        <w:rPr>
          <w:rFonts w:ascii="Arial" w:hAnsi="Arial" w:cs="Arial"/>
          <w:sz w:val="22"/>
          <w:szCs w:val="22"/>
        </w:rPr>
        <w:t xml:space="preserve"> SEND Area Inspection Framework</w:t>
      </w:r>
      <w:r w:rsidR="004E7089">
        <w:rPr>
          <w:rFonts w:ascii="Arial" w:hAnsi="Arial" w:cs="Arial"/>
          <w:sz w:val="22"/>
          <w:szCs w:val="22"/>
        </w:rPr>
        <w:t>, financial challenges</w:t>
      </w:r>
      <w:r w:rsidR="00E36E4A">
        <w:rPr>
          <w:rFonts w:ascii="Arial" w:hAnsi="Arial" w:cs="Arial"/>
          <w:sz w:val="22"/>
          <w:szCs w:val="22"/>
        </w:rPr>
        <w:t xml:space="preserve"> and the local context in London</w:t>
      </w:r>
      <w:r w:rsidRPr="005038DD">
        <w:rPr>
          <w:rFonts w:ascii="Arial" w:hAnsi="Arial" w:cs="Arial"/>
          <w:sz w:val="22"/>
          <w:szCs w:val="22"/>
        </w:rPr>
        <w:t>.</w:t>
      </w:r>
    </w:p>
    <w:p w14:paraId="26D8E2F0" w14:textId="6DF5AF4F" w:rsidR="00D90FC0" w:rsidRPr="005038DD" w:rsidRDefault="00EA5DC4" w:rsidP="00D90FC0">
      <w:pPr>
        <w:numPr>
          <w:ilvl w:val="0"/>
          <w:numId w:val="48"/>
        </w:numPr>
        <w:spacing w:after="120"/>
        <w:rPr>
          <w:rFonts w:ascii="Arial" w:hAnsi="Arial" w:cs="Arial"/>
          <w:sz w:val="22"/>
          <w:szCs w:val="22"/>
        </w:rPr>
      </w:pPr>
      <w:r>
        <w:rPr>
          <w:rFonts w:ascii="Arial" w:hAnsi="Arial" w:cs="Arial"/>
          <w:b/>
          <w:bCs/>
          <w:sz w:val="22"/>
          <w:szCs w:val="22"/>
        </w:rPr>
        <w:t xml:space="preserve">Promotion and enrolment to </w:t>
      </w:r>
      <w:r w:rsidR="00D90FC0" w:rsidRPr="005038DD">
        <w:rPr>
          <w:rFonts w:ascii="Arial" w:hAnsi="Arial" w:cs="Arial"/>
          <w:b/>
          <w:bCs/>
          <w:sz w:val="22"/>
          <w:szCs w:val="22"/>
        </w:rPr>
        <w:t>London</w:t>
      </w:r>
      <w:r w:rsidR="00ED231A">
        <w:rPr>
          <w:rFonts w:ascii="Arial" w:hAnsi="Arial" w:cs="Arial"/>
          <w:b/>
          <w:bCs/>
          <w:sz w:val="22"/>
          <w:szCs w:val="22"/>
        </w:rPr>
        <w:t xml:space="preserve"> SEND Leadership </w:t>
      </w:r>
      <w:r w:rsidR="00D90FC0" w:rsidRPr="005038DD">
        <w:rPr>
          <w:rFonts w:ascii="Arial" w:hAnsi="Arial" w:cs="Arial"/>
          <w:b/>
          <w:bCs/>
          <w:sz w:val="22"/>
          <w:szCs w:val="22"/>
        </w:rPr>
        <w:t>Programme:</w:t>
      </w:r>
    </w:p>
    <w:p w14:paraId="6986D140" w14:textId="1BA72478" w:rsidR="00D90FC0" w:rsidRPr="005038DD" w:rsidRDefault="005B43F5" w:rsidP="00D90FC0">
      <w:pPr>
        <w:numPr>
          <w:ilvl w:val="1"/>
          <w:numId w:val="48"/>
        </w:numPr>
        <w:spacing w:after="120"/>
        <w:rPr>
          <w:rFonts w:ascii="Arial" w:hAnsi="Arial" w:cs="Arial"/>
          <w:sz w:val="22"/>
          <w:szCs w:val="22"/>
        </w:rPr>
      </w:pPr>
      <w:r>
        <w:rPr>
          <w:rFonts w:ascii="Arial" w:hAnsi="Arial" w:cs="Arial"/>
          <w:sz w:val="22"/>
          <w:szCs w:val="22"/>
        </w:rPr>
        <w:t xml:space="preserve">Promotional material </w:t>
      </w:r>
      <w:r w:rsidR="00673D4B">
        <w:rPr>
          <w:rFonts w:ascii="Arial" w:hAnsi="Arial" w:cs="Arial"/>
          <w:sz w:val="22"/>
          <w:szCs w:val="22"/>
        </w:rPr>
        <w:t xml:space="preserve">to market the offer to senior strategic leaders who would </w:t>
      </w:r>
      <w:r w:rsidR="00604155">
        <w:rPr>
          <w:rFonts w:ascii="Arial" w:hAnsi="Arial" w:cs="Arial"/>
          <w:sz w:val="22"/>
          <w:szCs w:val="22"/>
        </w:rPr>
        <w:t xml:space="preserve">nominate key SEND current and aspiring leaders </w:t>
      </w:r>
      <w:r w:rsidR="0046351E">
        <w:rPr>
          <w:rFonts w:ascii="Arial" w:hAnsi="Arial" w:cs="Arial"/>
          <w:sz w:val="22"/>
          <w:szCs w:val="22"/>
        </w:rPr>
        <w:t xml:space="preserve">for the programme. </w:t>
      </w:r>
      <w:r w:rsidR="00ED231A">
        <w:rPr>
          <w:rFonts w:ascii="Arial" w:hAnsi="Arial" w:cs="Arial"/>
          <w:sz w:val="22"/>
          <w:szCs w:val="22"/>
        </w:rPr>
        <w:t xml:space="preserve">Working with LIIA to </w:t>
      </w:r>
      <w:r w:rsidR="007B33EA">
        <w:rPr>
          <w:rFonts w:ascii="Arial" w:hAnsi="Arial" w:cs="Arial"/>
          <w:sz w:val="22"/>
          <w:szCs w:val="22"/>
        </w:rPr>
        <w:t xml:space="preserve">secure wide and equitable </w:t>
      </w:r>
      <w:r w:rsidR="00CF0BA3">
        <w:rPr>
          <w:rFonts w:ascii="Arial" w:hAnsi="Arial" w:cs="Arial"/>
          <w:sz w:val="22"/>
          <w:szCs w:val="22"/>
        </w:rPr>
        <w:t>participation</w:t>
      </w:r>
      <w:r w:rsidR="007B33EA">
        <w:rPr>
          <w:rFonts w:ascii="Arial" w:hAnsi="Arial" w:cs="Arial"/>
          <w:sz w:val="22"/>
          <w:szCs w:val="22"/>
        </w:rPr>
        <w:t xml:space="preserve"> at appropriate levels</w:t>
      </w:r>
      <w:r w:rsidR="00CF0BA3">
        <w:rPr>
          <w:rFonts w:ascii="Arial" w:hAnsi="Arial" w:cs="Arial"/>
          <w:sz w:val="22"/>
          <w:szCs w:val="22"/>
        </w:rPr>
        <w:t>.</w:t>
      </w:r>
    </w:p>
    <w:p w14:paraId="741669B3" w14:textId="77777777" w:rsidR="00D90FC0" w:rsidRPr="005038DD" w:rsidRDefault="00D90FC0" w:rsidP="00D90FC0">
      <w:pPr>
        <w:numPr>
          <w:ilvl w:val="0"/>
          <w:numId w:val="48"/>
        </w:numPr>
        <w:spacing w:after="120"/>
        <w:rPr>
          <w:rFonts w:ascii="Arial" w:hAnsi="Arial" w:cs="Arial"/>
          <w:sz w:val="22"/>
          <w:szCs w:val="22"/>
        </w:rPr>
      </w:pPr>
      <w:r w:rsidRPr="005038DD">
        <w:rPr>
          <w:rFonts w:ascii="Arial" w:hAnsi="Arial" w:cs="Arial"/>
          <w:b/>
          <w:bCs/>
          <w:sz w:val="22"/>
          <w:szCs w:val="22"/>
        </w:rPr>
        <w:t>Delivery of Leadership Programme Across Three Cohorts:</w:t>
      </w:r>
    </w:p>
    <w:p w14:paraId="1AE1F5FC" w14:textId="041983A9" w:rsidR="00D90FC0" w:rsidRPr="005038DD" w:rsidRDefault="00D90FC0" w:rsidP="00D90FC0">
      <w:pPr>
        <w:numPr>
          <w:ilvl w:val="1"/>
          <w:numId w:val="48"/>
        </w:numPr>
        <w:spacing w:after="120"/>
        <w:rPr>
          <w:rFonts w:ascii="Arial" w:hAnsi="Arial" w:cs="Arial"/>
          <w:sz w:val="22"/>
          <w:szCs w:val="22"/>
        </w:rPr>
      </w:pPr>
      <w:r w:rsidRPr="005038DD">
        <w:rPr>
          <w:rFonts w:ascii="Arial" w:hAnsi="Arial" w:cs="Arial"/>
          <w:sz w:val="22"/>
          <w:szCs w:val="22"/>
        </w:rPr>
        <w:t xml:space="preserve">Successful delivery of </w:t>
      </w:r>
      <w:r w:rsidR="00CF0BA3">
        <w:rPr>
          <w:rFonts w:ascii="Arial" w:hAnsi="Arial" w:cs="Arial"/>
          <w:sz w:val="22"/>
          <w:szCs w:val="22"/>
        </w:rPr>
        <w:t xml:space="preserve">programme </w:t>
      </w:r>
      <w:r w:rsidRPr="005038DD">
        <w:rPr>
          <w:rFonts w:ascii="Arial" w:hAnsi="Arial" w:cs="Arial"/>
          <w:sz w:val="22"/>
          <w:szCs w:val="22"/>
        </w:rPr>
        <w:t>for each cohort, ensuring active participation</w:t>
      </w:r>
      <w:r w:rsidR="000F6625">
        <w:rPr>
          <w:rFonts w:ascii="Arial" w:hAnsi="Arial" w:cs="Arial"/>
          <w:sz w:val="22"/>
          <w:szCs w:val="22"/>
        </w:rPr>
        <w:t xml:space="preserve">, engagement, learning and development </w:t>
      </w:r>
      <w:r w:rsidRPr="005038DD">
        <w:rPr>
          <w:rFonts w:ascii="Arial" w:hAnsi="Arial" w:cs="Arial"/>
          <w:sz w:val="22"/>
          <w:szCs w:val="22"/>
        </w:rPr>
        <w:t>of attendees from key stakeholder groups.</w:t>
      </w:r>
    </w:p>
    <w:p w14:paraId="69A6850F" w14:textId="77777777" w:rsidR="00D90FC0" w:rsidRPr="005038DD" w:rsidRDefault="00D90FC0" w:rsidP="00D90FC0">
      <w:pPr>
        <w:numPr>
          <w:ilvl w:val="0"/>
          <w:numId w:val="48"/>
        </w:numPr>
        <w:spacing w:after="120"/>
        <w:rPr>
          <w:rFonts w:ascii="Arial" w:hAnsi="Arial" w:cs="Arial"/>
          <w:sz w:val="22"/>
          <w:szCs w:val="22"/>
        </w:rPr>
      </w:pPr>
      <w:r>
        <w:rPr>
          <w:rFonts w:ascii="Arial" w:hAnsi="Arial" w:cs="Arial"/>
          <w:b/>
          <w:bCs/>
          <w:sz w:val="22"/>
          <w:szCs w:val="22"/>
        </w:rPr>
        <w:t>Leadership skills development</w:t>
      </w:r>
      <w:r w:rsidRPr="005038DD">
        <w:rPr>
          <w:rFonts w:ascii="Arial" w:hAnsi="Arial" w:cs="Arial"/>
          <w:b/>
          <w:bCs/>
          <w:sz w:val="22"/>
          <w:szCs w:val="22"/>
        </w:rPr>
        <w:t>:</w:t>
      </w:r>
    </w:p>
    <w:p w14:paraId="344B795A" w14:textId="78B6065A" w:rsidR="00D90FC0" w:rsidRPr="005038DD" w:rsidRDefault="007A0CAE" w:rsidP="00D90FC0">
      <w:pPr>
        <w:numPr>
          <w:ilvl w:val="1"/>
          <w:numId w:val="48"/>
        </w:numPr>
        <w:spacing w:after="120"/>
        <w:rPr>
          <w:rFonts w:ascii="Arial" w:hAnsi="Arial" w:cs="Arial"/>
          <w:sz w:val="22"/>
          <w:szCs w:val="22"/>
        </w:rPr>
      </w:pPr>
      <w:r>
        <w:rPr>
          <w:rFonts w:ascii="Arial" w:hAnsi="Arial" w:cs="Arial"/>
          <w:sz w:val="22"/>
          <w:szCs w:val="22"/>
        </w:rPr>
        <w:t>E</w:t>
      </w:r>
      <w:r w:rsidR="00D90FC0" w:rsidRPr="005038DD">
        <w:rPr>
          <w:rFonts w:ascii="Arial" w:hAnsi="Arial" w:cs="Arial"/>
          <w:sz w:val="22"/>
          <w:szCs w:val="22"/>
        </w:rPr>
        <w:t>nhanc</w:t>
      </w:r>
      <w:r>
        <w:rPr>
          <w:rFonts w:ascii="Arial" w:hAnsi="Arial" w:cs="Arial"/>
          <w:sz w:val="22"/>
          <w:szCs w:val="22"/>
        </w:rPr>
        <w:t>ed</w:t>
      </w:r>
      <w:r w:rsidR="00D90FC0" w:rsidRPr="005038DD">
        <w:rPr>
          <w:rFonts w:ascii="Arial" w:hAnsi="Arial" w:cs="Arial"/>
          <w:sz w:val="22"/>
          <w:szCs w:val="22"/>
        </w:rPr>
        <w:t xml:space="preserve"> system leadership skills, enabling participants to navigate complexities within the SEND landscape</w:t>
      </w:r>
      <w:r w:rsidR="00076998">
        <w:rPr>
          <w:rFonts w:ascii="Arial" w:hAnsi="Arial" w:cs="Arial"/>
          <w:sz w:val="22"/>
          <w:szCs w:val="22"/>
        </w:rPr>
        <w:t xml:space="preserve">, with evidence of </w:t>
      </w:r>
      <w:r w:rsidR="00D90FC0" w:rsidRPr="005038DD">
        <w:rPr>
          <w:rFonts w:ascii="Arial" w:hAnsi="Arial" w:cs="Arial"/>
          <w:sz w:val="22"/>
          <w:szCs w:val="22"/>
        </w:rPr>
        <w:t>improvement.</w:t>
      </w:r>
    </w:p>
    <w:p w14:paraId="4E7B308F" w14:textId="77777777" w:rsidR="00D90FC0" w:rsidRPr="005038DD" w:rsidRDefault="00D90FC0" w:rsidP="00D90FC0">
      <w:pPr>
        <w:numPr>
          <w:ilvl w:val="0"/>
          <w:numId w:val="48"/>
        </w:numPr>
        <w:spacing w:after="120"/>
        <w:rPr>
          <w:rFonts w:ascii="Arial" w:hAnsi="Arial" w:cs="Arial"/>
          <w:sz w:val="22"/>
          <w:szCs w:val="22"/>
        </w:rPr>
      </w:pPr>
      <w:r w:rsidRPr="005038DD">
        <w:rPr>
          <w:rFonts w:ascii="Arial" w:hAnsi="Arial" w:cs="Arial"/>
          <w:b/>
          <w:bCs/>
          <w:sz w:val="22"/>
          <w:szCs w:val="22"/>
        </w:rPr>
        <w:t>Workshop Materials and Resources:</w:t>
      </w:r>
    </w:p>
    <w:p w14:paraId="6702C6FF" w14:textId="5A68AD9D" w:rsidR="00D90FC0" w:rsidRPr="005038DD" w:rsidRDefault="00CE3671" w:rsidP="00D90FC0">
      <w:pPr>
        <w:numPr>
          <w:ilvl w:val="1"/>
          <w:numId w:val="48"/>
        </w:numPr>
        <w:spacing w:after="120"/>
        <w:rPr>
          <w:rFonts w:ascii="Arial" w:hAnsi="Arial" w:cs="Arial"/>
          <w:sz w:val="22"/>
          <w:szCs w:val="22"/>
        </w:rPr>
      </w:pPr>
      <w:r>
        <w:rPr>
          <w:rFonts w:ascii="Arial" w:hAnsi="Arial" w:cs="Arial"/>
          <w:sz w:val="22"/>
          <w:szCs w:val="22"/>
        </w:rPr>
        <w:t>C</w:t>
      </w:r>
      <w:r w:rsidR="00D90FC0" w:rsidRPr="005038DD">
        <w:rPr>
          <w:rFonts w:ascii="Arial" w:hAnsi="Arial" w:cs="Arial"/>
          <w:sz w:val="22"/>
          <w:szCs w:val="22"/>
        </w:rPr>
        <w:t>omprehensive set of workshop materials, including presentations, case studies, and interactive resources, ensuring a rich learning experience for participants.</w:t>
      </w:r>
    </w:p>
    <w:p w14:paraId="709917CD" w14:textId="77777777" w:rsidR="00D90FC0" w:rsidRPr="005038DD" w:rsidRDefault="00D90FC0" w:rsidP="00D90FC0">
      <w:pPr>
        <w:numPr>
          <w:ilvl w:val="0"/>
          <w:numId w:val="48"/>
        </w:numPr>
        <w:spacing w:after="120"/>
        <w:rPr>
          <w:rFonts w:ascii="Arial" w:hAnsi="Arial" w:cs="Arial"/>
          <w:sz w:val="22"/>
          <w:szCs w:val="22"/>
        </w:rPr>
      </w:pPr>
      <w:r w:rsidRPr="005038DD">
        <w:rPr>
          <w:rFonts w:ascii="Arial" w:hAnsi="Arial" w:cs="Arial"/>
          <w:b/>
          <w:bCs/>
          <w:sz w:val="22"/>
          <w:szCs w:val="22"/>
        </w:rPr>
        <w:t>Post-Programme Evaluation:</w:t>
      </w:r>
    </w:p>
    <w:p w14:paraId="3C32F448" w14:textId="2F17672E" w:rsidR="00D90FC0" w:rsidRPr="00C8308F" w:rsidRDefault="00D90FC0" w:rsidP="00D90FC0">
      <w:pPr>
        <w:numPr>
          <w:ilvl w:val="1"/>
          <w:numId w:val="48"/>
        </w:numPr>
        <w:spacing w:after="120"/>
        <w:rPr>
          <w:rFonts w:ascii="Arial" w:hAnsi="Arial" w:cs="Arial"/>
          <w:sz w:val="22"/>
          <w:szCs w:val="22"/>
        </w:rPr>
      </w:pPr>
      <w:r w:rsidRPr="005038DD">
        <w:rPr>
          <w:rFonts w:ascii="Arial" w:hAnsi="Arial" w:cs="Arial"/>
          <w:sz w:val="22"/>
          <w:szCs w:val="22"/>
        </w:rPr>
        <w:t xml:space="preserve">Develop and </w:t>
      </w:r>
      <w:r w:rsidR="00F06B3A">
        <w:rPr>
          <w:rFonts w:ascii="Arial" w:hAnsi="Arial" w:cs="Arial"/>
          <w:sz w:val="22"/>
          <w:szCs w:val="22"/>
        </w:rPr>
        <w:t xml:space="preserve">manage </w:t>
      </w:r>
      <w:r w:rsidR="00F30E2F">
        <w:rPr>
          <w:rFonts w:ascii="Arial" w:hAnsi="Arial" w:cs="Arial"/>
          <w:sz w:val="22"/>
          <w:szCs w:val="22"/>
        </w:rPr>
        <w:t>a</w:t>
      </w:r>
      <w:r w:rsidRPr="005038DD">
        <w:rPr>
          <w:rFonts w:ascii="Arial" w:hAnsi="Arial" w:cs="Arial"/>
          <w:sz w:val="22"/>
          <w:szCs w:val="22"/>
        </w:rPr>
        <w:t xml:space="preserve"> robust evaluation to assess the effectiveness and impact of the leadership programme</w:t>
      </w:r>
      <w:r w:rsidR="00F30E2F">
        <w:rPr>
          <w:rFonts w:ascii="Arial" w:hAnsi="Arial" w:cs="Arial"/>
          <w:sz w:val="22"/>
          <w:szCs w:val="22"/>
        </w:rPr>
        <w:t xml:space="preserve"> (please note this should demonstrate impact but is not expected to be a longitudinal evaluation programme). </w:t>
      </w:r>
      <w:r>
        <w:rPr>
          <w:rFonts w:ascii="Arial" w:hAnsi="Arial" w:cs="Arial"/>
          <w:sz w:val="22"/>
          <w:szCs w:val="22"/>
        </w:rPr>
        <w:t>This should support a</w:t>
      </w:r>
      <w:r w:rsidR="00151636">
        <w:rPr>
          <w:rFonts w:ascii="Arial" w:hAnsi="Arial" w:cs="Arial"/>
          <w:sz w:val="22"/>
          <w:szCs w:val="22"/>
        </w:rPr>
        <w:t xml:space="preserve"> brief </w:t>
      </w:r>
      <w:r w:rsidRPr="005038DD">
        <w:rPr>
          <w:rFonts w:ascii="Arial" w:hAnsi="Arial" w:cs="Arial"/>
          <w:sz w:val="22"/>
          <w:szCs w:val="22"/>
        </w:rPr>
        <w:t xml:space="preserve"> evaluation report,</w:t>
      </w:r>
      <w:r w:rsidR="001D1F51">
        <w:rPr>
          <w:rFonts w:ascii="Arial" w:hAnsi="Arial" w:cs="Arial"/>
          <w:sz w:val="22"/>
          <w:szCs w:val="22"/>
        </w:rPr>
        <w:t xml:space="preserve"> course satisfaction ratings</w:t>
      </w:r>
      <w:r w:rsidR="009E7305">
        <w:rPr>
          <w:rFonts w:ascii="Arial" w:hAnsi="Arial" w:cs="Arial"/>
          <w:sz w:val="22"/>
          <w:szCs w:val="22"/>
        </w:rPr>
        <w:t xml:space="preserve"> and</w:t>
      </w:r>
      <w:r w:rsidR="001D1F51">
        <w:rPr>
          <w:rFonts w:ascii="Arial" w:hAnsi="Arial" w:cs="Arial"/>
          <w:sz w:val="22"/>
          <w:szCs w:val="22"/>
        </w:rPr>
        <w:t xml:space="preserve"> post-course impact with </w:t>
      </w:r>
      <w:r w:rsidRPr="005038DD">
        <w:rPr>
          <w:rFonts w:ascii="Arial" w:hAnsi="Arial" w:cs="Arial"/>
          <w:sz w:val="22"/>
          <w:szCs w:val="22"/>
        </w:rPr>
        <w:t xml:space="preserve">participant feedback, key </w:t>
      </w:r>
      <w:r w:rsidR="00151636">
        <w:rPr>
          <w:rFonts w:ascii="Arial" w:hAnsi="Arial" w:cs="Arial"/>
          <w:sz w:val="22"/>
          <w:szCs w:val="22"/>
        </w:rPr>
        <w:t xml:space="preserve">areas of </w:t>
      </w:r>
      <w:r w:rsidRPr="005038DD">
        <w:rPr>
          <w:rFonts w:ascii="Arial" w:hAnsi="Arial" w:cs="Arial"/>
          <w:sz w:val="22"/>
          <w:szCs w:val="22"/>
        </w:rPr>
        <w:t>learning, and recommendations for future improvements to sustain the programme's success.</w:t>
      </w:r>
    </w:p>
    <w:p w14:paraId="09D23BB6" w14:textId="77777777" w:rsidR="00D90FC0" w:rsidRPr="00C8308F" w:rsidRDefault="00D90FC0" w:rsidP="00D90FC0">
      <w:pPr>
        <w:pStyle w:val="Header"/>
        <w:tabs>
          <w:tab w:val="clear" w:pos="4153"/>
          <w:tab w:val="clear" w:pos="8306"/>
        </w:tabs>
        <w:spacing w:after="120"/>
        <w:rPr>
          <w:rFonts w:ascii="Arial" w:hAnsi="Arial" w:cs="Arial"/>
          <w:color w:val="FF0000"/>
          <w:sz w:val="22"/>
          <w:szCs w:val="22"/>
        </w:rPr>
      </w:pPr>
      <w:r w:rsidRPr="5FF85A75">
        <w:rPr>
          <w:rFonts w:ascii="Arial" w:hAnsi="Arial" w:cs="Arial"/>
          <w:sz w:val="22"/>
          <w:szCs w:val="22"/>
        </w:rPr>
        <w:t xml:space="preserve">The budget for the programme consultancy is capped at a maximum of </w:t>
      </w:r>
      <w:r w:rsidRPr="00B32872">
        <w:rPr>
          <w:rFonts w:ascii="Arial" w:hAnsi="Arial" w:cs="Arial"/>
          <w:color w:val="FF0000"/>
          <w:sz w:val="22"/>
          <w:szCs w:val="22"/>
        </w:rPr>
        <w:t>£</w:t>
      </w:r>
      <w:r>
        <w:rPr>
          <w:rFonts w:ascii="Arial" w:hAnsi="Arial" w:cs="Arial"/>
          <w:color w:val="FF0000"/>
          <w:sz w:val="22"/>
          <w:szCs w:val="22"/>
        </w:rPr>
        <w:t>9</w:t>
      </w:r>
      <w:r w:rsidRPr="00B32872">
        <w:rPr>
          <w:rFonts w:ascii="Arial" w:hAnsi="Arial" w:cs="Arial"/>
          <w:color w:val="FF0000"/>
          <w:sz w:val="22"/>
          <w:szCs w:val="22"/>
        </w:rPr>
        <w:t>0,000.</w:t>
      </w:r>
    </w:p>
    <w:p w14:paraId="1E7572CC" w14:textId="77777777" w:rsidR="00D740B5" w:rsidRDefault="00D740B5" w:rsidP="003B3BA8">
      <w:pPr>
        <w:rPr>
          <w:rFonts w:ascii="Arial" w:hAnsi="Arial" w:cs="Arial"/>
          <w:sz w:val="22"/>
          <w:szCs w:val="22"/>
        </w:rPr>
      </w:pPr>
    </w:p>
    <w:p w14:paraId="4E2C156F" w14:textId="03404F9D" w:rsidR="00B4562A" w:rsidRPr="00184A3F" w:rsidRDefault="00184A3F" w:rsidP="004F708F">
      <w:pPr>
        <w:rPr>
          <w:rFonts w:ascii="Arial" w:hAnsi="Arial" w:cs="Arial"/>
          <w:b/>
          <w:bCs/>
          <w:sz w:val="22"/>
          <w:szCs w:val="22"/>
        </w:rPr>
      </w:pPr>
      <w:r w:rsidRPr="00184A3F">
        <w:rPr>
          <w:rFonts w:ascii="Arial" w:hAnsi="Arial" w:cs="Arial"/>
          <w:b/>
          <w:bCs/>
          <w:sz w:val="22"/>
          <w:szCs w:val="22"/>
        </w:rPr>
        <w:t>Qualifications and Experience</w:t>
      </w:r>
    </w:p>
    <w:p w14:paraId="553ADBFA" w14:textId="4E15EA87" w:rsidR="00184A3F" w:rsidRDefault="00184A3F" w:rsidP="004F708F">
      <w:pPr>
        <w:rPr>
          <w:rFonts w:ascii="Arial" w:hAnsi="Arial" w:cs="Arial"/>
          <w:sz w:val="22"/>
          <w:szCs w:val="22"/>
        </w:rPr>
      </w:pPr>
    </w:p>
    <w:p w14:paraId="395C5EB8" w14:textId="44D45BB1" w:rsidR="005501DD" w:rsidRDefault="005501DD" w:rsidP="005501DD">
      <w:pPr>
        <w:pStyle w:val="Header"/>
        <w:tabs>
          <w:tab w:val="clear" w:pos="4153"/>
          <w:tab w:val="clear" w:pos="8306"/>
        </w:tabs>
        <w:spacing w:after="120"/>
        <w:rPr>
          <w:rFonts w:ascii="Arial" w:hAnsi="Arial" w:cs="Arial"/>
          <w:sz w:val="22"/>
          <w:szCs w:val="22"/>
        </w:rPr>
      </w:pPr>
      <w:r w:rsidRPr="006B169B">
        <w:rPr>
          <w:rFonts w:ascii="Arial" w:hAnsi="Arial" w:cs="Arial"/>
          <w:sz w:val="22"/>
          <w:szCs w:val="22"/>
        </w:rPr>
        <w:t xml:space="preserve">Bidders </w:t>
      </w:r>
      <w:r>
        <w:rPr>
          <w:rFonts w:ascii="Arial" w:hAnsi="Arial" w:cs="Arial"/>
          <w:sz w:val="22"/>
          <w:szCs w:val="22"/>
        </w:rPr>
        <w:t xml:space="preserve">should demonstrate how they are equipped to provide consultancy support to the programme through </w:t>
      </w:r>
      <w:r w:rsidR="001D5E0A">
        <w:rPr>
          <w:rFonts w:ascii="Arial" w:hAnsi="Arial" w:cs="Arial"/>
          <w:sz w:val="22"/>
          <w:szCs w:val="22"/>
        </w:rPr>
        <w:t xml:space="preserve">showcasing: </w:t>
      </w:r>
    </w:p>
    <w:p w14:paraId="27AA8353" w14:textId="77777777" w:rsidR="005501DD" w:rsidRPr="00D22F80" w:rsidRDefault="005501DD" w:rsidP="005501DD">
      <w:pPr>
        <w:pStyle w:val="Header"/>
        <w:numPr>
          <w:ilvl w:val="0"/>
          <w:numId w:val="49"/>
        </w:numPr>
        <w:tabs>
          <w:tab w:val="clear" w:pos="4153"/>
          <w:tab w:val="clear" w:pos="8306"/>
        </w:tabs>
        <w:spacing w:after="120"/>
        <w:rPr>
          <w:rFonts w:ascii="Arial" w:hAnsi="Arial" w:cs="Arial"/>
          <w:sz w:val="22"/>
          <w:szCs w:val="22"/>
        </w:rPr>
      </w:pPr>
      <w:r w:rsidRPr="00D22F80">
        <w:rPr>
          <w:rFonts w:ascii="Arial" w:hAnsi="Arial" w:cs="Arial"/>
          <w:sz w:val="22"/>
          <w:szCs w:val="22"/>
        </w:rPr>
        <w:t xml:space="preserve">A proven and successful track record in providing support and delivering programmes of a similar nature, particularly within the context of leadership development, preferably within SEND </w:t>
      </w:r>
      <w:r>
        <w:rPr>
          <w:rFonts w:ascii="Arial" w:hAnsi="Arial" w:cs="Arial"/>
          <w:sz w:val="22"/>
          <w:szCs w:val="22"/>
        </w:rPr>
        <w:t>context.</w:t>
      </w:r>
    </w:p>
    <w:p w14:paraId="537CCFC2" w14:textId="77777777" w:rsidR="005501DD" w:rsidRDefault="005501DD" w:rsidP="005501DD">
      <w:pPr>
        <w:pStyle w:val="Header"/>
        <w:numPr>
          <w:ilvl w:val="0"/>
          <w:numId w:val="49"/>
        </w:numPr>
        <w:spacing w:after="120"/>
        <w:rPr>
          <w:rFonts w:ascii="Arial" w:hAnsi="Arial" w:cs="Arial"/>
          <w:sz w:val="22"/>
          <w:szCs w:val="22"/>
        </w:rPr>
      </w:pPr>
      <w:r w:rsidRPr="00D22F80">
        <w:rPr>
          <w:rFonts w:ascii="Arial" w:hAnsi="Arial" w:cs="Arial"/>
          <w:sz w:val="22"/>
          <w:szCs w:val="22"/>
        </w:rPr>
        <w:t>Requisite subject matter expertise in the field of SEND Leadership, demonstrating a deep understanding of the challenges and nuances within the SEND landscape, as well as the latest developments in policy and practice.</w:t>
      </w:r>
    </w:p>
    <w:p w14:paraId="763B1FB0" w14:textId="77777777" w:rsidR="005501DD" w:rsidRPr="00D22F80" w:rsidRDefault="005501DD" w:rsidP="005501DD">
      <w:pPr>
        <w:pStyle w:val="Header"/>
        <w:numPr>
          <w:ilvl w:val="0"/>
          <w:numId w:val="49"/>
        </w:numPr>
        <w:spacing w:after="120"/>
        <w:rPr>
          <w:rFonts w:ascii="Arial" w:hAnsi="Arial" w:cs="Arial"/>
          <w:sz w:val="22"/>
          <w:szCs w:val="22"/>
        </w:rPr>
      </w:pPr>
      <w:r w:rsidRPr="00D22F80">
        <w:rPr>
          <w:rFonts w:ascii="Arial" w:hAnsi="Arial" w:cs="Arial"/>
          <w:sz w:val="22"/>
          <w:szCs w:val="22"/>
        </w:rPr>
        <w:t>Proven experience in operating seamlessly with varied stakeholders from both health and local government sectors, showcasing an ability to navigate diverse perspectives and foster collaboration among different entities.</w:t>
      </w:r>
    </w:p>
    <w:p w14:paraId="553B9773" w14:textId="77777777" w:rsidR="005501DD" w:rsidRPr="00D22F80" w:rsidRDefault="005501DD" w:rsidP="005501DD">
      <w:pPr>
        <w:pStyle w:val="Header"/>
        <w:numPr>
          <w:ilvl w:val="0"/>
          <w:numId w:val="49"/>
        </w:numPr>
        <w:spacing w:after="120"/>
        <w:rPr>
          <w:rFonts w:ascii="Arial" w:hAnsi="Arial" w:cs="Arial"/>
          <w:sz w:val="22"/>
          <w:szCs w:val="22"/>
        </w:rPr>
      </w:pPr>
      <w:r w:rsidRPr="00D22F80">
        <w:rPr>
          <w:rFonts w:ascii="Arial" w:hAnsi="Arial" w:cs="Arial"/>
          <w:sz w:val="22"/>
          <w:szCs w:val="22"/>
        </w:rPr>
        <w:t xml:space="preserve">A clear understanding of London's unique context, including knowledge of the </w:t>
      </w:r>
      <w:r>
        <w:rPr>
          <w:rFonts w:ascii="Arial" w:hAnsi="Arial" w:cs="Arial"/>
          <w:sz w:val="22"/>
          <w:szCs w:val="22"/>
        </w:rPr>
        <w:t xml:space="preserve">project and work of the </w:t>
      </w:r>
      <w:r w:rsidRPr="00D22F80">
        <w:rPr>
          <w:rFonts w:ascii="Arial" w:hAnsi="Arial" w:cs="Arial"/>
          <w:sz w:val="22"/>
          <w:szCs w:val="22"/>
        </w:rPr>
        <w:t>LIIA</w:t>
      </w:r>
      <w:r>
        <w:rPr>
          <w:rFonts w:ascii="Arial" w:hAnsi="Arial" w:cs="Arial"/>
          <w:sz w:val="22"/>
          <w:szCs w:val="22"/>
        </w:rPr>
        <w:t xml:space="preserve"> SEND Programme, </w:t>
      </w:r>
      <w:r w:rsidRPr="00D22F80">
        <w:rPr>
          <w:rFonts w:ascii="Arial" w:hAnsi="Arial" w:cs="Arial"/>
          <w:sz w:val="22"/>
          <w:szCs w:val="22"/>
        </w:rPr>
        <w:t xml:space="preserve">with an ability to align consultancy efforts with </w:t>
      </w:r>
      <w:r>
        <w:rPr>
          <w:rFonts w:ascii="Arial" w:hAnsi="Arial" w:cs="Arial"/>
          <w:sz w:val="22"/>
          <w:szCs w:val="22"/>
        </w:rPr>
        <w:t xml:space="preserve">ongoing work. </w:t>
      </w:r>
    </w:p>
    <w:p w14:paraId="6A2E01FF" w14:textId="1A236D32" w:rsidR="005501DD" w:rsidRDefault="001D5E0A" w:rsidP="001D5E0A">
      <w:pPr>
        <w:pStyle w:val="Header"/>
        <w:numPr>
          <w:ilvl w:val="0"/>
          <w:numId w:val="49"/>
        </w:numPr>
        <w:spacing w:after="120"/>
        <w:rPr>
          <w:rFonts w:ascii="Arial" w:hAnsi="Arial" w:cs="Arial"/>
          <w:sz w:val="22"/>
          <w:szCs w:val="22"/>
        </w:rPr>
      </w:pPr>
      <w:r>
        <w:rPr>
          <w:rFonts w:ascii="Arial" w:hAnsi="Arial" w:cs="Arial"/>
          <w:sz w:val="22"/>
          <w:szCs w:val="22"/>
        </w:rPr>
        <w:t>A</w:t>
      </w:r>
      <w:r w:rsidR="005501DD" w:rsidRPr="00D22F80">
        <w:rPr>
          <w:rFonts w:ascii="Arial" w:hAnsi="Arial" w:cs="Arial"/>
          <w:sz w:val="22"/>
          <w:szCs w:val="22"/>
        </w:rPr>
        <w:t>n innovative and forward-thinking approach to the design and delivery of leadership programmes, showcasing an ability to tailor content and methodologies to the specific needs and challenges within the SEND sector.</w:t>
      </w:r>
    </w:p>
    <w:p w14:paraId="59AB7B78" w14:textId="77777777" w:rsidR="007935C7" w:rsidRPr="00DB6599" w:rsidRDefault="007935C7" w:rsidP="00B057AE">
      <w:pPr>
        <w:rPr>
          <w:rFonts w:ascii="Arial" w:hAnsi="Arial" w:cs="Arial"/>
          <w:bCs/>
          <w:sz w:val="22"/>
          <w:szCs w:val="22"/>
        </w:rPr>
      </w:pPr>
    </w:p>
    <w:p w14:paraId="22D36577" w14:textId="77777777" w:rsidR="00B057AE" w:rsidRPr="00B057AE" w:rsidRDefault="00B057AE" w:rsidP="00B057AE">
      <w:pPr>
        <w:rPr>
          <w:rFonts w:ascii="Arial" w:hAnsi="Arial" w:cs="Arial"/>
          <w:b/>
          <w:sz w:val="22"/>
          <w:szCs w:val="22"/>
        </w:rPr>
      </w:pPr>
      <w:r w:rsidRPr="00BC7D83">
        <w:rPr>
          <w:rFonts w:ascii="Arial" w:hAnsi="Arial" w:cs="Arial"/>
          <w:b/>
          <w:sz w:val="22"/>
          <w:szCs w:val="22"/>
        </w:rPr>
        <w:t>Management</w:t>
      </w:r>
    </w:p>
    <w:p w14:paraId="22E84C37" w14:textId="77777777" w:rsidR="00B057AE" w:rsidRPr="00B057AE" w:rsidRDefault="00B057AE" w:rsidP="00B057AE">
      <w:pPr>
        <w:rPr>
          <w:rFonts w:ascii="Arial" w:hAnsi="Arial" w:cs="Arial"/>
          <w:color w:val="33CCCC"/>
          <w:sz w:val="22"/>
          <w:szCs w:val="22"/>
        </w:rPr>
      </w:pPr>
    </w:p>
    <w:p w14:paraId="009C66C6" w14:textId="77777777" w:rsidR="0097627A" w:rsidRDefault="0097627A" w:rsidP="0097627A">
      <w:pPr>
        <w:spacing w:after="120"/>
        <w:rPr>
          <w:rFonts w:ascii="Arial" w:hAnsi="Arial" w:cs="Arial"/>
          <w:sz w:val="22"/>
          <w:szCs w:val="22"/>
        </w:rPr>
      </w:pPr>
      <w:r>
        <w:rPr>
          <w:rFonts w:ascii="Arial" w:hAnsi="Arial" w:cs="Arial"/>
          <w:sz w:val="22"/>
          <w:szCs w:val="22"/>
        </w:rPr>
        <w:lastRenderedPageBreak/>
        <w:t xml:space="preserve">Consultants working on the LIIA programme will report to the LIIA </w:t>
      </w:r>
      <w:r w:rsidRPr="1BF78C48">
        <w:rPr>
          <w:rFonts w:ascii="Arial" w:hAnsi="Arial" w:cs="Arial"/>
          <w:sz w:val="22"/>
          <w:szCs w:val="22"/>
        </w:rPr>
        <w:t xml:space="preserve">Programme </w:t>
      </w:r>
      <w:r>
        <w:rPr>
          <w:rFonts w:ascii="Arial" w:hAnsi="Arial" w:cs="Arial"/>
          <w:sz w:val="22"/>
          <w:szCs w:val="22"/>
        </w:rPr>
        <w:t xml:space="preserve">Director who is accountable to the ALDCS Directors with the policy lead for sector-led improvement and ultimately to the London branch of the Association of Directors of Children’s Services. In support of the work of ALDCS, London Councils hosts the work of LIIA and consultants working on the programme. </w:t>
      </w:r>
    </w:p>
    <w:p w14:paraId="0B1F6FF5" w14:textId="4E6DF682" w:rsidR="0097627A" w:rsidRDefault="0097627A" w:rsidP="0097627A">
      <w:pPr>
        <w:spacing w:after="120"/>
        <w:rPr>
          <w:rFonts w:ascii="Arial" w:hAnsi="Arial" w:cs="Arial"/>
          <w:sz w:val="22"/>
          <w:szCs w:val="22"/>
        </w:rPr>
      </w:pPr>
      <w:r w:rsidRPr="7773DF9B">
        <w:rPr>
          <w:rFonts w:ascii="Arial" w:hAnsi="Arial" w:cs="Arial"/>
          <w:sz w:val="22"/>
          <w:szCs w:val="22"/>
        </w:rPr>
        <w:t xml:space="preserve">The </w:t>
      </w:r>
      <w:r>
        <w:rPr>
          <w:rFonts w:ascii="Arial" w:hAnsi="Arial" w:cs="Arial"/>
          <w:sz w:val="22"/>
          <w:szCs w:val="22"/>
        </w:rPr>
        <w:t xml:space="preserve">day to day contact will be the LIIA Lead for SEND and Commissioning, </w:t>
      </w:r>
      <w:hyperlink r:id="rId14" w:history="1">
        <w:r w:rsidRPr="00823969">
          <w:rPr>
            <w:rStyle w:val="Hyperlink"/>
            <w:rFonts w:ascii="Arial" w:hAnsi="Arial" w:cs="Arial"/>
            <w:sz w:val="22"/>
            <w:szCs w:val="22"/>
          </w:rPr>
          <w:t>Frank.Offer@Londoncouncils.gov.uk</w:t>
        </w:r>
      </w:hyperlink>
      <w:r>
        <w:rPr>
          <w:rFonts w:ascii="Arial" w:hAnsi="Arial" w:cs="Arial"/>
          <w:sz w:val="22"/>
          <w:szCs w:val="22"/>
        </w:rPr>
        <w:t>, linking the project into the wider programme.</w:t>
      </w:r>
    </w:p>
    <w:p w14:paraId="2F78E421" w14:textId="77777777" w:rsidR="00B057AE" w:rsidRPr="00B057AE" w:rsidRDefault="00B057AE" w:rsidP="00B057AE">
      <w:pPr>
        <w:rPr>
          <w:rFonts w:ascii="Arial" w:hAnsi="Arial" w:cs="Arial"/>
          <w:color w:val="33CCCC"/>
          <w:sz w:val="22"/>
          <w:szCs w:val="22"/>
        </w:rPr>
      </w:pPr>
    </w:p>
    <w:p w14:paraId="37B3B1CD" w14:textId="0ADA8D8D" w:rsidR="00B057AE" w:rsidRPr="00B057AE" w:rsidRDefault="00B057AE" w:rsidP="00B057AE">
      <w:pPr>
        <w:rPr>
          <w:rFonts w:ascii="Arial" w:hAnsi="Arial" w:cs="Arial"/>
          <w:b/>
          <w:sz w:val="22"/>
          <w:szCs w:val="22"/>
        </w:rPr>
      </w:pPr>
      <w:r w:rsidRPr="00B057AE">
        <w:rPr>
          <w:rFonts w:ascii="Arial" w:hAnsi="Arial" w:cs="Arial"/>
          <w:b/>
          <w:sz w:val="22"/>
          <w:szCs w:val="22"/>
        </w:rPr>
        <w:t>Reporting procedures</w:t>
      </w:r>
    </w:p>
    <w:p w14:paraId="03B8C9A9" w14:textId="77777777" w:rsidR="00B057AE" w:rsidRPr="00B057AE" w:rsidRDefault="00B057AE" w:rsidP="00B057AE">
      <w:pPr>
        <w:rPr>
          <w:rFonts w:ascii="Arial" w:hAnsi="Arial" w:cs="Arial"/>
          <w:color w:val="33CCCC"/>
          <w:sz w:val="22"/>
          <w:szCs w:val="22"/>
        </w:rPr>
      </w:pPr>
    </w:p>
    <w:p w14:paraId="631D171C" w14:textId="6DA02F1E" w:rsidR="00B057AE" w:rsidRPr="00B057AE" w:rsidRDefault="00B057AE" w:rsidP="00B057AE">
      <w:pPr>
        <w:rPr>
          <w:rFonts w:ascii="Arial" w:hAnsi="Arial" w:cs="Arial"/>
          <w:sz w:val="22"/>
          <w:szCs w:val="22"/>
        </w:rPr>
      </w:pPr>
      <w:r w:rsidRPr="00B057AE">
        <w:rPr>
          <w:rFonts w:ascii="Arial" w:hAnsi="Arial" w:cs="Arial"/>
          <w:sz w:val="22"/>
          <w:szCs w:val="22"/>
        </w:rPr>
        <w:t>We will require</w:t>
      </w:r>
      <w:r w:rsidR="00D74E91">
        <w:rPr>
          <w:rFonts w:ascii="Arial" w:hAnsi="Arial" w:cs="Arial"/>
          <w:sz w:val="22"/>
          <w:szCs w:val="22"/>
        </w:rPr>
        <w:t xml:space="preserve"> </w:t>
      </w:r>
      <w:r w:rsidR="00B9300D">
        <w:rPr>
          <w:rFonts w:ascii="Arial" w:hAnsi="Arial" w:cs="Arial"/>
          <w:sz w:val="22"/>
          <w:szCs w:val="22"/>
        </w:rPr>
        <w:t>regular</w:t>
      </w:r>
      <w:r w:rsidR="00D74E91">
        <w:rPr>
          <w:rFonts w:ascii="Arial" w:hAnsi="Arial" w:cs="Arial"/>
          <w:sz w:val="22"/>
          <w:szCs w:val="22"/>
        </w:rPr>
        <w:t xml:space="preserve"> progress </w:t>
      </w:r>
      <w:r w:rsidR="004C1208">
        <w:rPr>
          <w:rFonts w:ascii="Arial" w:hAnsi="Arial" w:cs="Arial"/>
          <w:sz w:val="22"/>
          <w:szCs w:val="22"/>
        </w:rPr>
        <w:t>updates</w:t>
      </w:r>
      <w:r w:rsidR="00D74E91">
        <w:rPr>
          <w:rFonts w:ascii="Arial" w:hAnsi="Arial" w:cs="Arial"/>
          <w:sz w:val="22"/>
          <w:szCs w:val="22"/>
        </w:rPr>
        <w:t xml:space="preserve"> </w:t>
      </w:r>
      <w:r w:rsidR="001B5D16">
        <w:rPr>
          <w:rFonts w:ascii="Arial" w:hAnsi="Arial" w:cs="Arial"/>
          <w:sz w:val="22"/>
          <w:szCs w:val="22"/>
        </w:rPr>
        <w:t>during the course of the project</w:t>
      </w:r>
      <w:r w:rsidR="00DD2A64">
        <w:rPr>
          <w:rFonts w:ascii="Arial" w:hAnsi="Arial" w:cs="Arial"/>
          <w:sz w:val="22"/>
          <w:szCs w:val="22"/>
        </w:rPr>
        <w:t xml:space="preserve">. </w:t>
      </w:r>
      <w:r w:rsidR="009B3B28">
        <w:rPr>
          <w:rFonts w:ascii="Arial" w:hAnsi="Arial" w:cs="Arial"/>
          <w:sz w:val="22"/>
          <w:szCs w:val="22"/>
        </w:rPr>
        <w:t xml:space="preserve"> </w:t>
      </w:r>
    </w:p>
    <w:p w14:paraId="2288AD73" w14:textId="77777777" w:rsidR="00B057AE" w:rsidRPr="00B057AE" w:rsidRDefault="00B057AE" w:rsidP="00B057AE">
      <w:pPr>
        <w:rPr>
          <w:rFonts w:ascii="Arial" w:hAnsi="Arial" w:cs="Arial"/>
          <w:sz w:val="22"/>
          <w:szCs w:val="22"/>
        </w:rPr>
      </w:pPr>
    </w:p>
    <w:p w14:paraId="7072CA0C" w14:textId="77777777" w:rsidR="00B057AE" w:rsidRPr="00B057AE" w:rsidRDefault="00B057AE" w:rsidP="00B057AE">
      <w:pPr>
        <w:rPr>
          <w:rFonts w:ascii="Arial" w:hAnsi="Arial" w:cs="Arial"/>
          <w:b/>
          <w:sz w:val="22"/>
          <w:szCs w:val="22"/>
        </w:rPr>
      </w:pPr>
      <w:r w:rsidRPr="003C4349">
        <w:rPr>
          <w:rFonts w:ascii="Arial" w:hAnsi="Arial" w:cs="Arial"/>
          <w:b/>
          <w:sz w:val="22"/>
          <w:szCs w:val="22"/>
        </w:rPr>
        <w:t>Timetable</w:t>
      </w:r>
    </w:p>
    <w:p w14:paraId="7EBE342E" w14:textId="77777777"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551"/>
      </w:tblGrid>
      <w:tr w:rsidR="00125680" w:rsidRPr="00125680" w14:paraId="58DFD745" w14:textId="77777777" w:rsidTr="00616475">
        <w:trPr>
          <w:trHeight w:val="454"/>
          <w:tblHeader/>
        </w:trPr>
        <w:tc>
          <w:tcPr>
            <w:tcW w:w="6091" w:type="dxa"/>
            <w:shd w:val="clear" w:color="auto" w:fill="CC99FF"/>
            <w:noWrap/>
            <w:vAlign w:val="center"/>
          </w:tcPr>
          <w:p w14:paraId="61E4B26F" w14:textId="77777777" w:rsidR="00B057AE" w:rsidRPr="00DB6599" w:rsidRDefault="00B057AE" w:rsidP="00B057AE">
            <w:pPr>
              <w:rPr>
                <w:rFonts w:ascii="Arial" w:eastAsia="Calibri" w:hAnsi="Arial" w:cs="Arial"/>
                <w:b/>
                <w:color w:val="FFFFFF" w:themeColor="background1"/>
                <w:sz w:val="22"/>
                <w:szCs w:val="22"/>
              </w:rPr>
            </w:pPr>
            <w:bookmarkStart w:id="13" w:name="_Hlk101632707"/>
            <w:r w:rsidRPr="00DB6599">
              <w:rPr>
                <w:rFonts w:ascii="Arial" w:eastAsia="Calibri" w:hAnsi="Arial" w:cs="Arial"/>
                <w:b/>
                <w:color w:val="FFFFFF" w:themeColor="background1"/>
                <w:sz w:val="22"/>
                <w:szCs w:val="22"/>
              </w:rPr>
              <w:t>Action</w:t>
            </w:r>
          </w:p>
        </w:tc>
        <w:tc>
          <w:tcPr>
            <w:tcW w:w="2551" w:type="dxa"/>
            <w:shd w:val="clear" w:color="auto" w:fill="CC99FF"/>
            <w:vAlign w:val="center"/>
          </w:tcPr>
          <w:p w14:paraId="1D9E318E" w14:textId="15D5E34A" w:rsidR="00B057AE" w:rsidRPr="00DB6599" w:rsidRDefault="00B057AE" w:rsidP="00616475">
            <w:pPr>
              <w:rPr>
                <w:rFonts w:ascii="Arial" w:eastAsia="Calibri" w:hAnsi="Arial" w:cs="Arial"/>
                <w:b/>
                <w:color w:val="FFFFFF" w:themeColor="background1"/>
                <w:sz w:val="22"/>
                <w:szCs w:val="22"/>
              </w:rPr>
            </w:pPr>
            <w:r w:rsidRPr="00DB6599">
              <w:rPr>
                <w:rFonts w:ascii="Arial" w:eastAsia="Calibri" w:hAnsi="Arial" w:cs="Arial"/>
                <w:b/>
                <w:color w:val="FFFFFF" w:themeColor="background1"/>
                <w:sz w:val="22"/>
                <w:szCs w:val="22"/>
              </w:rPr>
              <w:t>Target date</w:t>
            </w:r>
          </w:p>
        </w:tc>
      </w:tr>
      <w:tr w:rsidR="00B057AE" w:rsidRPr="00B057AE" w14:paraId="298C3D13" w14:textId="77777777" w:rsidTr="00616475">
        <w:trPr>
          <w:trHeight w:val="454"/>
        </w:trPr>
        <w:tc>
          <w:tcPr>
            <w:tcW w:w="6091" w:type="dxa"/>
            <w:shd w:val="clear" w:color="auto" w:fill="auto"/>
            <w:noWrap/>
            <w:vAlign w:val="center"/>
            <w:hideMark/>
          </w:tcPr>
          <w:p w14:paraId="1E52653C" w14:textId="67DC1A17"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r w:rsidR="001E7B46">
              <w:rPr>
                <w:rFonts w:ascii="Arial" w:eastAsia="Calibri" w:hAnsi="Arial" w:cs="Arial"/>
                <w:sz w:val="22"/>
                <w:szCs w:val="22"/>
              </w:rPr>
              <w:t>to</w:t>
            </w:r>
            <w:r w:rsidRPr="00B057AE">
              <w:rPr>
                <w:rFonts w:ascii="Arial" w:eastAsia="Calibri" w:hAnsi="Arial" w:cs="Arial"/>
                <w:sz w:val="22"/>
                <w:szCs w:val="22"/>
              </w:rPr>
              <w:t xml:space="preserve">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551" w:type="dxa"/>
            <w:shd w:val="clear" w:color="auto" w:fill="auto"/>
            <w:vAlign w:val="center"/>
          </w:tcPr>
          <w:p w14:paraId="5A02693D" w14:textId="4C05E55D" w:rsidR="00B057AE" w:rsidRPr="00DB6599" w:rsidRDefault="001F6985" w:rsidP="00616475">
            <w:pPr>
              <w:rPr>
                <w:rFonts w:ascii="Arial" w:eastAsia="Calibri" w:hAnsi="Arial" w:cs="Arial"/>
                <w:bCs/>
                <w:sz w:val="22"/>
                <w:szCs w:val="22"/>
              </w:rPr>
            </w:pPr>
            <w:r>
              <w:rPr>
                <w:rFonts w:ascii="Arial" w:eastAsia="Calibri" w:hAnsi="Arial" w:cs="Arial"/>
                <w:bCs/>
                <w:sz w:val="22"/>
                <w:szCs w:val="22"/>
              </w:rPr>
              <w:t>29</w:t>
            </w:r>
            <w:r w:rsidRPr="001F6985">
              <w:rPr>
                <w:rFonts w:ascii="Arial" w:eastAsia="Calibri" w:hAnsi="Arial" w:cs="Arial"/>
                <w:bCs/>
                <w:sz w:val="22"/>
                <w:szCs w:val="22"/>
                <w:vertAlign w:val="superscript"/>
              </w:rPr>
              <w:t>th</w:t>
            </w:r>
            <w:r>
              <w:rPr>
                <w:rFonts w:ascii="Arial" w:eastAsia="Calibri" w:hAnsi="Arial" w:cs="Arial"/>
                <w:bCs/>
                <w:sz w:val="22"/>
                <w:szCs w:val="22"/>
              </w:rPr>
              <w:t xml:space="preserve"> November</w:t>
            </w:r>
          </w:p>
        </w:tc>
      </w:tr>
      <w:tr w:rsidR="00B057AE" w:rsidRPr="00B057AE" w14:paraId="162A88DF" w14:textId="77777777" w:rsidTr="00616475">
        <w:trPr>
          <w:trHeight w:val="454"/>
        </w:trPr>
        <w:tc>
          <w:tcPr>
            <w:tcW w:w="6091" w:type="dxa"/>
            <w:shd w:val="clear" w:color="auto" w:fill="auto"/>
            <w:noWrap/>
            <w:vAlign w:val="center"/>
            <w:hideMark/>
          </w:tcPr>
          <w:p w14:paraId="5076A61C"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551" w:type="dxa"/>
            <w:shd w:val="clear" w:color="auto" w:fill="auto"/>
            <w:vAlign w:val="center"/>
          </w:tcPr>
          <w:p w14:paraId="72CF4F85" w14:textId="728BE8CF" w:rsidR="00B057AE" w:rsidRPr="006975A6" w:rsidRDefault="00970AFF" w:rsidP="00616475">
            <w:pPr>
              <w:rPr>
                <w:rFonts w:ascii="Arial" w:eastAsia="Calibri" w:hAnsi="Arial" w:cs="Arial"/>
                <w:bCs/>
                <w:sz w:val="22"/>
                <w:szCs w:val="22"/>
              </w:rPr>
            </w:pPr>
            <w:r>
              <w:rPr>
                <w:rFonts w:ascii="Arial" w:eastAsia="Calibri" w:hAnsi="Arial" w:cs="Arial"/>
                <w:bCs/>
                <w:sz w:val="22"/>
                <w:szCs w:val="22"/>
              </w:rPr>
              <w:t>2</w:t>
            </w:r>
            <w:r w:rsidR="00494ADA">
              <w:rPr>
                <w:rFonts w:ascii="Arial" w:eastAsia="Calibri" w:hAnsi="Arial" w:cs="Arial"/>
                <w:bCs/>
                <w:sz w:val="22"/>
                <w:szCs w:val="22"/>
              </w:rPr>
              <w:t>0</w:t>
            </w:r>
            <w:r w:rsidR="003D4B1F" w:rsidRPr="003D4B1F">
              <w:rPr>
                <w:rFonts w:ascii="Arial" w:eastAsia="Calibri" w:hAnsi="Arial" w:cs="Arial"/>
                <w:bCs/>
                <w:sz w:val="22"/>
                <w:szCs w:val="22"/>
                <w:vertAlign w:val="superscript"/>
              </w:rPr>
              <w:t>th</w:t>
            </w:r>
            <w:r>
              <w:rPr>
                <w:rFonts w:ascii="Arial" w:eastAsia="Calibri" w:hAnsi="Arial" w:cs="Arial"/>
                <w:bCs/>
                <w:sz w:val="22"/>
                <w:szCs w:val="22"/>
              </w:rPr>
              <w:t xml:space="preserve"> December 2023</w:t>
            </w:r>
          </w:p>
        </w:tc>
      </w:tr>
      <w:tr w:rsidR="00B057AE" w:rsidRPr="00B057AE" w14:paraId="0F4B0C6C" w14:textId="77777777" w:rsidTr="00616475">
        <w:trPr>
          <w:trHeight w:val="454"/>
        </w:trPr>
        <w:tc>
          <w:tcPr>
            <w:tcW w:w="6091" w:type="dxa"/>
            <w:shd w:val="clear" w:color="auto" w:fill="auto"/>
            <w:noWrap/>
            <w:vAlign w:val="center"/>
            <w:hideMark/>
          </w:tcPr>
          <w:p w14:paraId="78D187AF" w14:textId="77777777"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551" w:type="dxa"/>
            <w:shd w:val="clear" w:color="auto" w:fill="auto"/>
            <w:vAlign w:val="center"/>
          </w:tcPr>
          <w:p w14:paraId="194F3904" w14:textId="322F2E36" w:rsidR="00B057AE" w:rsidRPr="006975A6" w:rsidRDefault="00494ADA" w:rsidP="00616475">
            <w:pPr>
              <w:rPr>
                <w:rFonts w:ascii="Arial" w:eastAsia="Calibri" w:hAnsi="Arial" w:cs="Arial"/>
                <w:bCs/>
                <w:sz w:val="22"/>
                <w:szCs w:val="22"/>
              </w:rPr>
            </w:pPr>
            <w:r>
              <w:rPr>
                <w:rFonts w:ascii="Arial" w:eastAsia="Calibri" w:hAnsi="Arial" w:cs="Arial"/>
                <w:bCs/>
                <w:sz w:val="22"/>
                <w:szCs w:val="22"/>
              </w:rPr>
              <w:t>8</w:t>
            </w:r>
            <w:r w:rsidR="00970AFF" w:rsidRPr="00970AFF">
              <w:rPr>
                <w:rFonts w:ascii="Arial" w:eastAsia="Calibri" w:hAnsi="Arial" w:cs="Arial"/>
                <w:bCs/>
                <w:sz w:val="22"/>
                <w:szCs w:val="22"/>
                <w:vertAlign w:val="superscript"/>
              </w:rPr>
              <w:t>th</w:t>
            </w:r>
            <w:r w:rsidR="00970AFF">
              <w:rPr>
                <w:rFonts w:ascii="Arial" w:eastAsia="Calibri" w:hAnsi="Arial" w:cs="Arial"/>
                <w:bCs/>
                <w:sz w:val="22"/>
                <w:szCs w:val="22"/>
              </w:rPr>
              <w:t xml:space="preserve"> January 2024</w:t>
            </w:r>
          </w:p>
        </w:tc>
      </w:tr>
      <w:tr w:rsidR="004F708F" w:rsidRPr="00B057AE" w14:paraId="490C11A3" w14:textId="77777777" w:rsidTr="00616475">
        <w:trPr>
          <w:trHeight w:val="454"/>
        </w:trPr>
        <w:tc>
          <w:tcPr>
            <w:tcW w:w="6091" w:type="dxa"/>
            <w:shd w:val="clear" w:color="auto" w:fill="auto"/>
            <w:noWrap/>
            <w:vAlign w:val="center"/>
          </w:tcPr>
          <w:p w14:paraId="4D284707" w14:textId="77777777"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2551" w:type="dxa"/>
            <w:shd w:val="clear" w:color="auto" w:fill="auto"/>
            <w:vAlign w:val="center"/>
          </w:tcPr>
          <w:p w14:paraId="1D39AF70" w14:textId="1D724F9B" w:rsidR="004F708F" w:rsidRPr="00DB6599" w:rsidRDefault="003D4B1F" w:rsidP="00616475">
            <w:pPr>
              <w:rPr>
                <w:rFonts w:ascii="Arial" w:eastAsia="Calibri" w:hAnsi="Arial" w:cs="Arial"/>
                <w:bCs/>
                <w:sz w:val="22"/>
                <w:szCs w:val="22"/>
              </w:rPr>
            </w:pPr>
            <w:r>
              <w:rPr>
                <w:rFonts w:ascii="Arial" w:eastAsia="Calibri" w:hAnsi="Arial" w:cs="Arial"/>
                <w:bCs/>
                <w:sz w:val="22"/>
                <w:szCs w:val="22"/>
              </w:rPr>
              <w:t>17</w:t>
            </w:r>
            <w:r w:rsidRPr="003D4B1F">
              <w:rPr>
                <w:rFonts w:ascii="Arial" w:eastAsia="Calibri" w:hAnsi="Arial" w:cs="Arial"/>
                <w:bCs/>
                <w:sz w:val="22"/>
                <w:szCs w:val="22"/>
                <w:vertAlign w:val="superscript"/>
              </w:rPr>
              <w:t>th</w:t>
            </w:r>
            <w:r w:rsidR="008B49C2">
              <w:rPr>
                <w:rFonts w:ascii="Arial" w:eastAsia="Calibri" w:hAnsi="Arial" w:cs="Arial"/>
                <w:bCs/>
                <w:sz w:val="22"/>
                <w:szCs w:val="22"/>
              </w:rPr>
              <w:t xml:space="preserve"> January 2024</w:t>
            </w:r>
          </w:p>
        </w:tc>
      </w:tr>
      <w:tr w:rsidR="00B057AE" w:rsidRPr="00B057AE" w14:paraId="13B6AE44" w14:textId="77777777" w:rsidTr="00616475">
        <w:trPr>
          <w:trHeight w:val="454"/>
        </w:trPr>
        <w:tc>
          <w:tcPr>
            <w:tcW w:w="6091" w:type="dxa"/>
            <w:shd w:val="clear" w:color="auto" w:fill="auto"/>
            <w:noWrap/>
            <w:vAlign w:val="center"/>
            <w:hideMark/>
          </w:tcPr>
          <w:p w14:paraId="6F0D6BA9"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2551" w:type="dxa"/>
            <w:shd w:val="clear" w:color="auto" w:fill="auto"/>
            <w:vAlign w:val="center"/>
          </w:tcPr>
          <w:p w14:paraId="70E81D3D" w14:textId="05F02699" w:rsidR="00B057AE" w:rsidRPr="006975A6" w:rsidRDefault="008B49C2" w:rsidP="00616475">
            <w:pPr>
              <w:rPr>
                <w:rFonts w:ascii="Arial" w:eastAsia="Calibri" w:hAnsi="Arial" w:cs="Arial"/>
                <w:bCs/>
                <w:sz w:val="22"/>
                <w:szCs w:val="22"/>
              </w:rPr>
            </w:pPr>
            <w:r>
              <w:rPr>
                <w:rFonts w:ascii="Arial" w:eastAsia="Calibri" w:hAnsi="Arial" w:cs="Arial"/>
                <w:bCs/>
                <w:sz w:val="22"/>
                <w:szCs w:val="22"/>
              </w:rPr>
              <w:t>19</w:t>
            </w:r>
            <w:r w:rsidRPr="008B49C2">
              <w:rPr>
                <w:rFonts w:ascii="Arial" w:eastAsia="Calibri" w:hAnsi="Arial" w:cs="Arial"/>
                <w:bCs/>
                <w:sz w:val="22"/>
                <w:szCs w:val="22"/>
                <w:vertAlign w:val="superscript"/>
              </w:rPr>
              <w:t>th</w:t>
            </w:r>
            <w:r>
              <w:rPr>
                <w:rFonts w:ascii="Arial" w:eastAsia="Calibri" w:hAnsi="Arial" w:cs="Arial"/>
                <w:bCs/>
                <w:sz w:val="22"/>
                <w:szCs w:val="22"/>
              </w:rPr>
              <w:t xml:space="preserve"> January 2024</w:t>
            </w:r>
          </w:p>
        </w:tc>
      </w:tr>
      <w:tr w:rsidR="00B057AE" w:rsidRPr="00B057AE" w14:paraId="45B072BE" w14:textId="77777777" w:rsidTr="00616475">
        <w:trPr>
          <w:trHeight w:val="454"/>
        </w:trPr>
        <w:tc>
          <w:tcPr>
            <w:tcW w:w="6091" w:type="dxa"/>
            <w:shd w:val="clear" w:color="auto" w:fill="auto"/>
            <w:noWrap/>
            <w:vAlign w:val="center"/>
            <w:hideMark/>
          </w:tcPr>
          <w:p w14:paraId="624818FA"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551" w:type="dxa"/>
            <w:shd w:val="clear" w:color="auto" w:fill="auto"/>
            <w:vAlign w:val="center"/>
          </w:tcPr>
          <w:p w14:paraId="02F32A75" w14:textId="45886909" w:rsidR="00B057AE" w:rsidRPr="006975A6" w:rsidRDefault="00CD21B9" w:rsidP="00616475">
            <w:pPr>
              <w:rPr>
                <w:rFonts w:ascii="Arial" w:eastAsia="Calibri" w:hAnsi="Arial" w:cs="Arial"/>
                <w:bCs/>
                <w:sz w:val="22"/>
                <w:szCs w:val="22"/>
              </w:rPr>
            </w:pPr>
            <w:r>
              <w:rPr>
                <w:rFonts w:ascii="Arial" w:eastAsia="Calibri" w:hAnsi="Arial" w:cs="Arial"/>
                <w:bCs/>
                <w:sz w:val="22"/>
                <w:szCs w:val="22"/>
              </w:rPr>
              <w:t>26</w:t>
            </w:r>
            <w:r w:rsidRPr="00CD21B9">
              <w:rPr>
                <w:rFonts w:ascii="Arial" w:eastAsia="Calibri" w:hAnsi="Arial" w:cs="Arial"/>
                <w:bCs/>
                <w:sz w:val="22"/>
                <w:szCs w:val="22"/>
                <w:vertAlign w:val="superscript"/>
              </w:rPr>
              <w:t>th</w:t>
            </w:r>
            <w:r>
              <w:rPr>
                <w:rFonts w:ascii="Arial" w:eastAsia="Calibri" w:hAnsi="Arial" w:cs="Arial"/>
                <w:bCs/>
                <w:sz w:val="22"/>
                <w:szCs w:val="22"/>
              </w:rPr>
              <w:t xml:space="preserve"> January</w:t>
            </w:r>
          </w:p>
        </w:tc>
      </w:tr>
      <w:tr w:rsidR="00B057AE" w:rsidRPr="00B057AE" w14:paraId="43A84362" w14:textId="77777777" w:rsidTr="00616475">
        <w:trPr>
          <w:trHeight w:val="454"/>
        </w:trPr>
        <w:tc>
          <w:tcPr>
            <w:tcW w:w="6091" w:type="dxa"/>
            <w:shd w:val="clear" w:color="auto" w:fill="auto"/>
            <w:noWrap/>
            <w:vAlign w:val="center"/>
          </w:tcPr>
          <w:p w14:paraId="1D2EAB42"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551" w:type="dxa"/>
            <w:shd w:val="clear" w:color="auto" w:fill="auto"/>
            <w:vAlign w:val="center"/>
          </w:tcPr>
          <w:p w14:paraId="226CD15B" w14:textId="54846D47" w:rsidR="00B057AE" w:rsidRPr="006975A6" w:rsidRDefault="00CD21B9" w:rsidP="00616475">
            <w:pPr>
              <w:rPr>
                <w:rFonts w:ascii="Arial" w:eastAsia="Calibri" w:hAnsi="Arial" w:cs="Arial"/>
                <w:bCs/>
                <w:sz w:val="22"/>
                <w:szCs w:val="22"/>
              </w:rPr>
            </w:pPr>
            <w:r>
              <w:rPr>
                <w:rFonts w:ascii="Arial" w:eastAsia="Calibri" w:hAnsi="Arial" w:cs="Arial"/>
                <w:bCs/>
                <w:sz w:val="22"/>
                <w:szCs w:val="22"/>
              </w:rPr>
              <w:t>29</w:t>
            </w:r>
            <w:r w:rsidRPr="00CD21B9">
              <w:rPr>
                <w:rFonts w:ascii="Arial" w:eastAsia="Calibri" w:hAnsi="Arial" w:cs="Arial"/>
                <w:bCs/>
                <w:sz w:val="22"/>
                <w:szCs w:val="22"/>
                <w:vertAlign w:val="superscript"/>
              </w:rPr>
              <w:t>th</w:t>
            </w:r>
            <w:r>
              <w:rPr>
                <w:rFonts w:ascii="Arial" w:eastAsia="Calibri" w:hAnsi="Arial" w:cs="Arial"/>
                <w:bCs/>
                <w:sz w:val="22"/>
                <w:szCs w:val="22"/>
              </w:rPr>
              <w:t xml:space="preserve"> January </w:t>
            </w:r>
          </w:p>
        </w:tc>
      </w:tr>
      <w:tr w:rsidR="00B057AE" w:rsidRPr="00B057AE" w14:paraId="2C8BF4DF" w14:textId="77777777" w:rsidTr="00616475">
        <w:trPr>
          <w:trHeight w:val="454"/>
        </w:trPr>
        <w:tc>
          <w:tcPr>
            <w:tcW w:w="6091" w:type="dxa"/>
            <w:shd w:val="clear" w:color="auto" w:fill="auto"/>
            <w:noWrap/>
            <w:vAlign w:val="center"/>
            <w:hideMark/>
          </w:tcPr>
          <w:p w14:paraId="292DF0B4"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551" w:type="dxa"/>
            <w:shd w:val="clear" w:color="auto" w:fill="auto"/>
            <w:vAlign w:val="center"/>
          </w:tcPr>
          <w:p w14:paraId="6277E4A8" w14:textId="49A15691" w:rsidR="00B057AE" w:rsidRPr="006975A6" w:rsidRDefault="003D4B1F" w:rsidP="00616475">
            <w:pPr>
              <w:rPr>
                <w:rFonts w:ascii="Arial" w:eastAsia="Calibri" w:hAnsi="Arial" w:cs="Arial"/>
                <w:bCs/>
                <w:sz w:val="22"/>
                <w:szCs w:val="22"/>
              </w:rPr>
            </w:pPr>
            <w:r>
              <w:rPr>
                <w:rFonts w:ascii="Arial" w:eastAsia="Calibri" w:hAnsi="Arial" w:cs="Arial"/>
                <w:bCs/>
                <w:sz w:val="22"/>
                <w:szCs w:val="22"/>
              </w:rPr>
              <w:t>5</w:t>
            </w:r>
            <w:r w:rsidR="00CD21B9" w:rsidRPr="00CD21B9">
              <w:rPr>
                <w:rFonts w:ascii="Arial" w:eastAsia="Calibri" w:hAnsi="Arial" w:cs="Arial"/>
                <w:bCs/>
                <w:sz w:val="22"/>
                <w:szCs w:val="22"/>
                <w:vertAlign w:val="superscript"/>
              </w:rPr>
              <w:t>th</w:t>
            </w:r>
            <w:r w:rsidR="00CD21B9">
              <w:rPr>
                <w:rFonts w:ascii="Arial" w:eastAsia="Calibri" w:hAnsi="Arial" w:cs="Arial"/>
                <w:bCs/>
                <w:sz w:val="22"/>
                <w:szCs w:val="22"/>
              </w:rPr>
              <w:t xml:space="preserve"> February</w:t>
            </w:r>
          </w:p>
        </w:tc>
      </w:tr>
      <w:bookmarkEnd w:id="13"/>
    </w:tbl>
    <w:p w14:paraId="07124BF7" w14:textId="77777777" w:rsidR="004A48CB" w:rsidRPr="00B057AE" w:rsidRDefault="004A48CB" w:rsidP="00B057AE">
      <w:pPr>
        <w:rPr>
          <w:rFonts w:ascii="Arial" w:hAnsi="Arial" w:cs="Arial"/>
          <w:b/>
          <w:sz w:val="22"/>
          <w:szCs w:val="22"/>
        </w:rPr>
      </w:pPr>
    </w:p>
    <w:p w14:paraId="1E3FF48F" w14:textId="77777777" w:rsidR="004A48CB" w:rsidRPr="00DB6599" w:rsidRDefault="004A48CB" w:rsidP="00B057AE">
      <w:pPr>
        <w:rPr>
          <w:rFonts w:ascii="Arial" w:hAnsi="Arial" w:cs="Arial"/>
          <w:bCs/>
          <w:sz w:val="22"/>
          <w:szCs w:val="22"/>
        </w:rPr>
      </w:pPr>
    </w:p>
    <w:p w14:paraId="7F647867" w14:textId="77777777"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14:paraId="4C6C14BB" w14:textId="77777777" w:rsidR="00856D96" w:rsidRPr="00B057AE" w:rsidRDefault="00856D96" w:rsidP="00856D96">
      <w:pPr>
        <w:rPr>
          <w:rFonts w:ascii="Arial" w:hAnsi="Arial" w:cs="Arial"/>
          <w:sz w:val="22"/>
          <w:szCs w:val="22"/>
        </w:rPr>
      </w:pPr>
    </w:p>
    <w:p w14:paraId="696439F3" w14:textId="77777777"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14:paraId="45100E52" w14:textId="77777777" w:rsidR="00B057AE" w:rsidRPr="00B057AE" w:rsidRDefault="00B057AE" w:rsidP="00B057AE">
      <w:pPr>
        <w:spacing w:after="120"/>
        <w:rPr>
          <w:rFonts w:ascii="Arial" w:hAnsi="Arial" w:cs="Arial"/>
          <w:b/>
          <w:sz w:val="22"/>
          <w:szCs w:val="22"/>
        </w:rPr>
      </w:pPr>
    </w:p>
    <w:p w14:paraId="140240F9" w14:textId="0CB86CA6" w:rsidR="00B057AE" w:rsidRPr="00B057AE" w:rsidRDefault="00B057AE" w:rsidP="00B057AE">
      <w:pPr>
        <w:spacing w:after="120"/>
        <w:rPr>
          <w:rFonts w:ascii="Arial" w:hAnsi="Arial" w:cs="Arial"/>
          <w:b/>
          <w:sz w:val="22"/>
          <w:szCs w:val="22"/>
        </w:rPr>
      </w:pPr>
      <w:r w:rsidRPr="00B057AE">
        <w:rPr>
          <w:rFonts w:ascii="Arial" w:hAnsi="Arial" w:cs="Arial"/>
          <w:b/>
          <w:sz w:val="22"/>
          <w:szCs w:val="22"/>
        </w:rPr>
        <w:t>Equal Opportunities</w:t>
      </w:r>
    </w:p>
    <w:p w14:paraId="35835A7D" w14:textId="77777777"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14:paraId="4627D79E" w14:textId="77777777" w:rsidR="00B057AE" w:rsidRPr="00B057AE" w:rsidRDefault="00B057AE" w:rsidP="00B057AE">
      <w:pPr>
        <w:rPr>
          <w:rFonts w:ascii="Arial" w:hAnsi="Arial" w:cs="Arial"/>
          <w:sz w:val="22"/>
          <w:szCs w:val="22"/>
        </w:rPr>
      </w:pPr>
    </w:p>
    <w:p w14:paraId="0187944E" w14:textId="77777777"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14:paraId="495127E3" w14:textId="77777777" w:rsidR="00B057AE" w:rsidRPr="00B057AE" w:rsidRDefault="00B057AE" w:rsidP="00B057AE">
      <w:pPr>
        <w:pStyle w:val="Default"/>
        <w:jc w:val="both"/>
        <w:rPr>
          <w:sz w:val="22"/>
          <w:szCs w:val="22"/>
        </w:rPr>
      </w:pPr>
    </w:p>
    <w:p w14:paraId="0367D48C" w14:textId="5124C0BC" w:rsidR="00B057AE" w:rsidRPr="00761895" w:rsidRDefault="00B057AE" w:rsidP="0043515C">
      <w:pPr>
        <w:pStyle w:val="Default"/>
        <w:jc w:val="both"/>
        <w:rPr>
          <w:color w:val="B2A1C7"/>
          <w:sz w:val="22"/>
          <w:szCs w:val="22"/>
        </w:rPr>
      </w:pPr>
      <w:r w:rsidRPr="00B057AE">
        <w:rPr>
          <w:sz w:val="22"/>
          <w:szCs w:val="22"/>
        </w:rPr>
        <w:t xml:space="preserve">If you wish to apply, your tender response should be sent </w:t>
      </w:r>
      <w:r w:rsidR="00DD7537">
        <w:rPr>
          <w:sz w:val="22"/>
          <w:szCs w:val="22"/>
        </w:rPr>
        <w:t xml:space="preserve">by e-mail </w:t>
      </w:r>
      <w:r w:rsidRPr="00B057AE">
        <w:rPr>
          <w:sz w:val="22"/>
          <w:szCs w:val="22"/>
        </w:rPr>
        <w:t>to</w:t>
      </w:r>
      <w:r w:rsidR="00AD02C4">
        <w:rPr>
          <w:sz w:val="22"/>
          <w:szCs w:val="22"/>
        </w:rPr>
        <w:t xml:space="preserve"> </w:t>
      </w:r>
      <w:hyperlink r:id="rId15" w:history="1">
        <w:r w:rsidR="00AD02C4" w:rsidRPr="006975A6">
          <w:rPr>
            <w:rStyle w:val="Hyperlink"/>
            <w:sz w:val="22"/>
            <w:szCs w:val="22"/>
          </w:rPr>
          <w:t>Tenders@londoncouncils.gov.uk</w:t>
        </w:r>
      </w:hyperlink>
      <w:r w:rsidRPr="006975A6">
        <w:rPr>
          <w:sz w:val="22"/>
          <w:szCs w:val="22"/>
        </w:rPr>
        <w:t xml:space="preserve"> to arrive by </w:t>
      </w:r>
      <w:r w:rsidRPr="006975A6">
        <w:rPr>
          <w:b/>
          <w:sz w:val="22"/>
          <w:szCs w:val="22"/>
        </w:rPr>
        <w:t xml:space="preserve">12 noon </w:t>
      </w:r>
      <w:r w:rsidR="00D85EDC" w:rsidRPr="006975A6">
        <w:rPr>
          <w:b/>
          <w:sz w:val="22"/>
          <w:szCs w:val="22"/>
        </w:rPr>
        <w:t xml:space="preserve">on </w:t>
      </w:r>
      <w:r w:rsidR="001E56E0">
        <w:rPr>
          <w:b/>
          <w:sz w:val="22"/>
          <w:szCs w:val="22"/>
        </w:rPr>
        <w:t>Mon</w:t>
      </w:r>
      <w:r w:rsidR="00D85EDC" w:rsidRPr="006975A6">
        <w:rPr>
          <w:b/>
          <w:sz w:val="22"/>
          <w:szCs w:val="22"/>
        </w:rPr>
        <w:t xml:space="preserve">day, </w:t>
      </w:r>
      <w:r w:rsidR="001E56E0">
        <w:rPr>
          <w:b/>
          <w:sz w:val="22"/>
          <w:szCs w:val="22"/>
        </w:rPr>
        <w:t>8</w:t>
      </w:r>
      <w:r w:rsidR="00C87E71">
        <w:rPr>
          <w:b/>
          <w:sz w:val="22"/>
          <w:szCs w:val="22"/>
        </w:rPr>
        <w:t>th</w:t>
      </w:r>
      <w:r w:rsidR="00136836">
        <w:rPr>
          <w:b/>
          <w:sz w:val="22"/>
          <w:szCs w:val="22"/>
        </w:rPr>
        <w:t xml:space="preserve"> </w:t>
      </w:r>
      <w:r w:rsidR="00C87E71">
        <w:rPr>
          <w:b/>
          <w:sz w:val="22"/>
          <w:szCs w:val="22"/>
        </w:rPr>
        <w:t>January 202</w:t>
      </w:r>
      <w:r w:rsidR="00406B75">
        <w:rPr>
          <w:b/>
          <w:sz w:val="22"/>
          <w:szCs w:val="22"/>
        </w:rPr>
        <w:t>4</w:t>
      </w:r>
      <w:r w:rsidR="00DD7537" w:rsidRPr="006975A6">
        <w:rPr>
          <w:sz w:val="22"/>
          <w:szCs w:val="22"/>
        </w:rPr>
        <w:t>. It must include in</w:t>
      </w:r>
      <w:r w:rsidR="00DD7537">
        <w:rPr>
          <w:sz w:val="22"/>
          <w:szCs w:val="22"/>
        </w:rPr>
        <w:t xml:space="preserve"> the email subject line </w:t>
      </w:r>
      <w:r w:rsidR="0043515C" w:rsidRPr="0043515C">
        <w:rPr>
          <w:b/>
          <w:bCs/>
          <w:sz w:val="22"/>
          <w:szCs w:val="22"/>
        </w:rPr>
        <w:t>LC1123a</w:t>
      </w:r>
      <w:r w:rsidR="00D85EDC" w:rsidRPr="0043515C">
        <w:rPr>
          <w:b/>
          <w:bCs/>
          <w:sz w:val="22"/>
          <w:szCs w:val="22"/>
        </w:rPr>
        <w:t>.</w:t>
      </w:r>
      <w:r w:rsidR="00D85EDC" w:rsidRPr="00D85EDC" w:rsidDel="00D85EDC">
        <w:rPr>
          <w:sz w:val="22"/>
          <w:szCs w:val="22"/>
        </w:rPr>
        <w:t xml:space="preserve"> </w:t>
      </w:r>
    </w:p>
    <w:p w14:paraId="41519F14" w14:textId="77777777" w:rsidR="00B057AE" w:rsidRPr="00B057AE" w:rsidRDefault="00B057AE" w:rsidP="00B057AE">
      <w:pPr>
        <w:rPr>
          <w:rFonts w:ascii="Arial" w:hAnsi="Arial" w:cs="Arial"/>
          <w:sz w:val="22"/>
          <w:szCs w:val="22"/>
        </w:rPr>
      </w:pPr>
    </w:p>
    <w:p w14:paraId="771CC27E" w14:textId="3CA90B5D" w:rsidR="00D332DD" w:rsidRPr="008C33CA" w:rsidRDefault="00B057AE" w:rsidP="00DB6599">
      <w:pPr>
        <w:rPr>
          <w:rFonts w:ascii="Arial" w:hAnsi="Arial" w:cs="Arial"/>
          <w:color w:val="000000"/>
          <w:sz w:val="22"/>
          <w:szCs w:val="22"/>
          <w:lang w:eastAsia="en-GB"/>
        </w:rPr>
      </w:pPr>
      <w:r w:rsidRPr="00B057AE">
        <w:rPr>
          <w:rFonts w:ascii="Arial" w:hAnsi="Arial" w:cs="Arial"/>
          <w:sz w:val="22"/>
          <w:szCs w:val="22"/>
        </w:rPr>
        <w:t xml:space="preserve">If necessary, you may seek clarification on the tender process or the specification by contacting </w:t>
      </w:r>
      <w:r w:rsidR="00406B75">
        <w:rPr>
          <w:rFonts w:ascii="Arial" w:hAnsi="Arial" w:cs="Arial"/>
          <w:sz w:val="22"/>
          <w:szCs w:val="22"/>
        </w:rPr>
        <w:t>Frank Offer</w:t>
      </w:r>
      <w:r w:rsidR="00D85EDC">
        <w:rPr>
          <w:rFonts w:ascii="Arial" w:hAnsi="Arial" w:cs="Arial"/>
          <w:sz w:val="22"/>
          <w:szCs w:val="22"/>
        </w:rPr>
        <w:t xml:space="preserve"> (</w:t>
      </w:r>
      <w:hyperlink r:id="rId16" w:history="1">
        <w:r w:rsidR="00406B75" w:rsidRPr="00823969">
          <w:rPr>
            <w:rStyle w:val="Hyperlink"/>
            <w:rFonts w:ascii="Arial" w:hAnsi="Arial" w:cs="Arial"/>
            <w:sz w:val="22"/>
            <w:szCs w:val="22"/>
          </w:rPr>
          <w:t>Frank.Offer@londoncouncils.gov.uk</w:t>
        </w:r>
      </w:hyperlink>
      <w:r w:rsidR="00D85EDC">
        <w:rPr>
          <w:rFonts w:ascii="Arial" w:hAnsi="Arial" w:cs="Arial"/>
          <w:sz w:val="22"/>
          <w:szCs w:val="22"/>
        </w:rPr>
        <w:t>)</w:t>
      </w:r>
      <w:r w:rsidR="00125680">
        <w:rPr>
          <w:rFonts w:ascii="Arial" w:hAnsi="Arial" w:cs="Arial"/>
          <w:sz w:val="22"/>
          <w:szCs w:val="22"/>
        </w:rPr>
        <w:t>.</w:t>
      </w:r>
      <w:r w:rsidRPr="00B057AE">
        <w:rPr>
          <w:rFonts w:ascii="Arial" w:hAnsi="Arial" w:cs="Arial"/>
          <w:sz w:val="22"/>
          <w:szCs w:val="22"/>
        </w:rPr>
        <w:t xml:space="preserve"> </w:t>
      </w:r>
      <w:r w:rsidR="00A92DD5" w:rsidRPr="00B057AE">
        <w:rPr>
          <w:rFonts w:ascii="Arial" w:hAnsi="Arial" w:cs="Arial"/>
          <w:sz w:val="22"/>
          <w:szCs w:val="22"/>
        </w:rPr>
        <w:t>However,</w:t>
      </w:r>
      <w:r w:rsidRPr="00B057AE">
        <w:rPr>
          <w:rFonts w:ascii="Arial" w:hAnsi="Arial" w:cs="Arial"/>
          <w:sz w:val="22"/>
          <w:szCs w:val="22"/>
        </w:rPr>
        <w:t xml:space="preserve"> it is not possible to seek any </w:t>
      </w:r>
      <w:r w:rsidRPr="00D85EDC">
        <w:rPr>
          <w:rFonts w:ascii="Arial" w:hAnsi="Arial" w:cs="Arial"/>
          <w:sz w:val="22"/>
          <w:szCs w:val="22"/>
        </w:rPr>
        <w:t xml:space="preserve">additional information on the specification. Enquiries will not be answered if received </w:t>
      </w:r>
      <w:r w:rsidR="009E7C31">
        <w:rPr>
          <w:rFonts w:ascii="Arial" w:hAnsi="Arial" w:cs="Arial"/>
          <w:sz w:val="22"/>
          <w:szCs w:val="22"/>
        </w:rPr>
        <w:t>after 20</w:t>
      </w:r>
      <w:r w:rsidR="009E7C31" w:rsidRPr="009E7C31">
        <w:rPr>
          <w:rFonts w:ascii="Arial" w:hAnsi="Arial" w:cs="Arial"/>
          <w:sz w:val="22"/>
          <w:szCs w:val="22"/>
          <w:vertAlign w:val="superscript"/>
        </w:rPr>
        <w:t>th</w:t>
      </w:r>
      <w:r w:rsidR="009E7C31">
        <w:rPr>
          <w:rFonts w:ascii="Arial" w:hAnsi="Arial" w:cs="Arial"/>
          <w:sz w:val="22"/>
          <w:szCs w:val="22"/>
        </w:rPr>
        <w:t xml:space="preserve"> December 2023</w:t>
      </w:r>
      <w:r w:rsidRPr="00B057AE">
        <w:rPr>
          <w:rFonts w:ascii="Arial" w:hAnsi="Arial" w:cs="Arial"/>
          <w:sz w:val="22"/>
          <w:szCs w:val="22"/>
        </w:rPr>
        <w:t>.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To Tender unless London Councils redirects the enquiry.</w:t>
      </w:r>
    </w:p>
    <w:p w14:paraId="255E632C" w14:textId="77777777"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14:paraId="310F4B27" w14:textId="77777777"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1600D4">
          <w:pgSz w:w="11906" w:h="16838"/>
          <w:pgMar w:top="1134" w:right="1134" w:bottom="1134" w:left="1134" w:header="708" w:footer="708" w:gutter="0"/>
          <w:cols w:space="708"/>
          <w:docGrid w:linePitch="360"/>
        </w:sectPr>
      </w:pPr>
    </w:p>
    <w:p w14:paraId="32C2EB8A" w14:textId="77777777"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4" w:name="_Toc448932120"/>
      <w:bookmarkStart w:id="15" w:name="_Toc131362069"/>
      <w:bookmarkStart w:id="16" w:name="_Ref31613031"/>
      <w:bookmarkStart w:id="17"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4"/>
      <w:bookmarkEnd w:id="15"/>
    </w:p>
    <w:p w14:paraId="7AD2D4D6" w14:textId="77777777" w:rsidR="005225E7" w:rsidRDefault="00F60214" w:rsidP="000B67CB">
      <w:pPr>
        <w:pStyle w:val="MainParagraphNumbered"/>
        <w:numPr>
          <w:ilvl w:val="0"/>
          <w:numId w:val="0"/>
        </w:numPr>
        <w:spacing w:before="240"/>
        <w:ind w:right="-1"/>
        <w:jc w:val="both"/>
        <w:rPr>
          <w:rFonts w:cs="Arial"/>
          <w:color w:val="000000"/>
          <w:sz w:val="22"/>
          <w:szCs w:val="22"/>
        </w:rPr>
      </w:pPr>
      <w:r w:rsidRPr="00B1736D">
        <w:rPr>
          <w:rFonts w:cs="Arial"/>
          <w:color w:val="000000"/>
          <w:sz w:val="22"/>
          <w:szCs w:val="22"/>
        </w:rPr>
        <w:t>PROCEDURE</w:t>
      </w:r>
    </w:p>
    <w:p w14:paraId="053C0F6E" w14:textId="77777777"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14:paraId="6C28A1D6" w14:textId="77777777" w:rsidR="00B144E4" w:rsidRPr="00B057AE" w:rsidRDefault="00B144E4" w:rsidP="00B144E4">
      <w:pPr>
        <w:rPr>
          <w:rFonts w:ascii="Arial" w:hAnsi="Arial" w:cs="Arial"/>
          <w:color w:val="33CCCC"/>
          <w:sz w:val="22"/>
          <w:szCs w:val="22"/>
        </w:rPr>
      </w:pPr>
    </w:p>
    <w:p w14:paraId="6DD57564" w14:textId="77777777"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14:paraId="310577D6" w14:textId="77777777" w:rsidR="00BC189E" w:rsidRPr="00B057AE" w:rsidRDefault="00BC189E" w:rsidP="00B144E4">
      <w:pPr>
        <w:rPr>
          <w:rFonts w:ascii="Arial" w:hAnsi="Arial" w:cs="Arial"/>
          <w:sz w:val="22"/>
          <w:szCs w:val="22"/>
        </w:rPr>
      </w:pPr>
    </w:p>
    <w:p w14:paraId="39D325FC" w14:textId="77777777"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14:paraId="7464F4D5" w14:textId="77777777" w:rsidR="00B144E4" w:rsidRPr="00B057AE" w:rsidRDefault="00B144E4" w:rsidP="00B144E4">
      <w:pPr>
        <w:rPr>
          <w:rFonts w:ascii="Arial" w:hAnsi="Arial" w:cs="Arial"/>
          <w:sz w:val="22"/>
          <w:szCs w:val="22"/>
        </w:rPr>
      </w:pPr>
    </w:p>
    <w:p w14:paraId="601189BC" w14:textId="6C10F67A" w:rsidR="00B144E4" w:rsidRPr="00DE0B09" w:rsidRDefault="00B144E4" w:rsidP="00DE0B09">
      <w:pPr>
        <w:rPr>
          <w:rFonts w:ascii="Arial" w:hAnsi="Arial" w:cs="Arial"/>
          <w:sz w:val="22"/>
          <w:szCs w:val="22"/>
        </w:rPr>
      </w:pPr>
      <w:r w:rsidRPr="00B057AE">
        <w:rPr>
          <w:rFonts w:ascii="Arial" w:hAnsi="Arial" w:cs="Arial"/>
          <w:sz w:val="22"/>
          <w:szCs w:val="22"/>
        </w:rPr>
        <w:t xml:space="preserve">If you are aware that the submission of </w:t>
      </w:r>
      <w:r w:rsidR="00D85EDC">
        <w:rPr>
          <w:rFonts w:ascii="Arial" w:hAnsi="Arial" w:cs="Arial"/>
          <w:sz w:val="22"/>
          <w:szCs w:val="22"/>
        </w:rPr>
        <w:t xml:space="preserve">a </w:t>
      </w:r>
      <w:r w:rsidRPr="00B057AE">
        <w:rPr>
          <w:rFonts w:ascii="Arial" w:hAnsi="Arial" w:cs="Arial"/>
          <w:sz w:val="22"/>
          <w:szCs w:val="22"/>
        </w:rPr>
        <w:t>tender may give rise to a potential conflict of interest please inform the London Councils officer</w:t>
      </w:r>
      <w:r w:rsidR="009C501F">
        <w:rPr>
          <w:rFonts w:ascii="Arial" w:hAnsi="Arial" w:cs="Arial"/>
          <w:sz w:val="22"/>
          <w:szCs w:val="22"/>
        </w:rPr>
        <w:t xml:space="preserve"> </w:t>
      </w:r>
      <w:r w:rsidR="00EF41EB">
        <w:rPr>
          <w:rFonts w:ascii="Arial" w:hAnsi="Arial" w:cs="Arial"/>
          <w:sz w:val="22"/>
          <w:szCs w:val="22"/>
        </w:rPr>
        <w:t>Bethan Evans</w:t>
      </w:r>
      <w:r w:rsidR="000F4F6E">
        <w:rPr>
          <w:rFonts w:ascii="Arial" w:hAnsi="Arial" w:cs="Arial"/>
          <w:sz w:val="22"/>
          <w:szCs w:val="22"/>
        </w:rPr>
        <w:t xml:space="preserve"> (</w:t>
      </w:r>
      <w:hyperlink r:id="rId17" w:history="1">
        <w:r w:rsidR="00EF41EB" w:rsidRPr="00A72318">
          <w:rPr>
            <w:rStyle w:val="Hyperlink"/>
            <w:rFonts w:ascii="Arial" w:hAnsi="Arial" w:cs="Arial"/>
            <w:sz w:val="22"/>
            <w:szCs w:val="22"/>
          </w:rPr>
          <w:t>bethan.evans@londoncouncils.gov.uk</w:t>
        </w:r>
      </w:hyperlink>
      <w:r w:rsidR="000F4F6E">
        <w:rPr>
          <w:rFonts w:ascii="Arial" w:hAnsi="Arial" w:cs="Arial"/>
          <w:sz w:val="22"/>
          <w:szCs w:val="22"/>
        </w:rPr>
        <w:t>).</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14:paraId="1BDDE2F7" w14:textId="77777777"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14:paraId="2A58E643" w14:textId="77777777"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14:paraId="2F866B96" w14:textId="77777777"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14:paraId="52DA2BC3" w14:textId="7875609E"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0F4F6E">
        <w:rPr>
          <w:rFonts w:cs="Arial"/>
          <w:color w:val="000000"/>
          <w:sz w:val="22"/>
          <w:szCs w:val="22"/>
        </w:rPr>
        <w:t>70%</w:t>
      </w:r>
    </w:p>
    <w:p w14:paraId="16CDC29E" w14:textId="0088512B"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r>
      <w:r w:rsidR="000F4F6E">
        <w:rPr>
          <w:rFonts w:cs="Arial"/>
          <w:color w:val="000000"/>
          <w:sz w:val="22"/>
          <w:szCs w:val="22"/>
        </w:rPr>
        <w:t>30%</w:t>
      </w:r>
    </w:p>
    <w:p w14:paraId="6EAFD4A7" w14:textId="77777777"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14:paraId="6A7DFFC7" w14:textId="33FA6650"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0F4F6E">
        <w:rPr>
          <w:rFonts w:cs="Arial"/>
          <w:color w:val="000000"/>
          <w:sz w:val="22"/>
          <w:szCs w:val="22"/>
        </w:rPr>
        <w:t>70</w:t>
      </w:r>
      <w:r w:rsidR="00831B9D">
        <w:rPr>
          <w:rFonts w:cs="Arial"/>
          <w:color w:val="000000"/>
          <w:sz w:val="22"/>
          <w:szCs w:val="22"/>
        </w:rPr>
        <w:t>%</w:t>
      </w:r>
      <w:r w:rsidR="002377DA" w:rsidRPr="008C33CA">
        <w:rPr>
          <w:rFonts w:cs="Arial"/>
          <w:color w:val="000000"/>
          <w:sz w:val="22"/>
          <w:szCs w:val="22"/>
        </w:rPr>
        <w:t>)</w:t>
      </w:r>
    </w:p>
    <w:p w14:paraId="7ECA71E5" w14:textId="124AA3EE"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Tenderers are asked to provide a number of method statements in the Tender Submission Form, </w:t>
      </w:r>
      <w:r w:rsidRPr="006975A6">
        <w:rPr>
          <w:rFonts w:cs="Arial"/>
          <w:b w:val="0"/>
          <w:color w:val="000000"/>
          <w:sz w:val="22"/>
          <w:szCs w:val="22"/>
        </w:rPr>
        <w:t>which are intended to explain how they will meet the requirements of the service.</w:t>
      </w:r>
      <w:r w:rsidR="00B460DE" w:rsidRPr="006975A6">
        <w:rPr>
          <w:rFonts w:cs="Arial"/>
          <w:b w:val="0"/>
          <w:color w:val="000000"/>
          <w:sz w:val="22"/>
          <w:szCs w:val="22"/>
        </w:rPr>
        <w:t xml:space="preserve"> </w:t>
      </w:r>
      <w:r w:rsidRPr="006975A6">
        <w:rPr>
          <w:rFonts w:cs="Arial"/>
          <w:b w:val="0"/>
          <w:color w:val="000000"/>
          <w:sz w:val="22"/>
          <w:szCs w:val="22"/>
        </w:rPr>
        <w:t xml:space="preserve">There are </w:t>
      </w:r>
      <w:r w:rsidR="006975A6" w:rsidRPr="00DB6599">
        <w:rPr>
          <w:rFonts w:cs="Arial"/>
          <w:b w:val="0"/>
          <w:color w:val="000000"/>
          <w:sz w:val="22"/>
          <w:szCs w:val="22"/>
        </w:rPr>
        <w:t>five</w:t>
      </w:r>
      <w:r w:rsidR="00B460DE" w:rsidRPr="006975A6">
        <w:rPr>
          <w:rFonts w:cs="Arial"/>
          <w:b w:val="0"/>
          <w:color w:val="000000"/>
          <w:sz w:val="22"/>
          <w:szCs w:val="22"/>
        </w:rPr>
        <w:t xml:space="preserve"> </w:t>
      </w:r>
      <w:r w:rsidRPr="006975A6">
        <w:rPr>
          <w:rFonts w:cs="Arial"/>
          <w:b w:val="0"/>
          <w:color w:val="000000"/>
          <w:sz w:val="22"/>
          <w:szCs w:val="22"/>
        </w:rPr>
        <w:t>method statements in total.</w:t>
      </w:r>
    </w:p>
    <w:p w14:paraId="37806104" w14:textId="77777777" w:rsidR="002377DA" w:rsidRPr="008C33CA"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859" w:type="dxa"/>
        <w:tblInd w:w="-5" w:type="dxa"/>
        <w:tblLook w:val="04A0" w:firstRow="1" w:lastRow="0" w:firstColumn="1" w:lastColumn="0" w:noHBand="0" w:noVBand="1"/>
      </w:tblPr>
      <w:tblGrid>
        <w:gridCol w:w="1522"/>
        <w:gridCol w:w="1634"/>
        <w:gridCol w:w="6703"/>
      </w:tblGrid>
      <w:tr w:rsidR="0029523B" w:rsidRPr="009573A4" w14:paraId="7BD21479" w14:textId="77777777" w:rsidTr="008E79C9">
        <w:trPr>
          <w:tblHeader/>
        </w:trPr>
        <w:tc>
          <w:tcPr>
            <w:tcW w:w="1522" w:type="dxa"/>
            <w:tcBorders>
              <w:top w:val="single" w:sz="4" w:space="0" w:color="auto"/>
              <w:left w:val="single" w:sz="4" w:space="0" w:color="auto"/>
              <w:bottom w:val="single" w:sz="4" w:space="0" w:color="auto"/>
              <w:right w:val="single" w:sz="4" w:space="0" w:color="auto"/>
            </w:tcBorders>
            <w:shd w:val="clear" w:color="auto" w:fill="CC99FF"/>
          </w:tcPr>
          <w:p w14:paraId="5316B5FC" w14:textId="77777777"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634" w:type="dxa"/>
            <w:tcBorders>
              <w:top w:val="single" w:sz="4" w:space="0" w:color="auto"/>
              <w:left w:val="single" w:sz="4" w:space="0" w:color="auto"/>
              <w:bottom w:val="single" w:sz="4" w:space="0" w:color="auto"/>
              <w:right w:val="single" w:sz="4" w:space="0" w:color="auto"/>
            </w:tcBorders>
            <w:shd w:val="clear" w:color="auto" w:fill="CC99FF"/>
          </w:tcPr>
          <w:p w14:paraId="29507517" w14:textId="77777777" w:rsidR="00481D91" w:rsidRPr="009573A4" w:rsidRDefault="00481D91" w:rsidP="00DB6599">
            <w:pPr>
              <w:pStyle w:val="MainParagraphNumbered"/>
              <w:numPr>
                <w:ilvl w:val="0"/>
                <w:numId w:val="0"/>
              </w:numPr>
              <w:spacing w:before="100" w:after="100"/>
              <w:jc w:val="center"/>
              <w:rPr>
                <w:rFonts w:cs="Arial"/>
                <w:color w:val="FFFFFF"/>
                <w:sz w:val="22"/>
                <w:szCs w:val="22"/>
              </w:rPr>
            </w:pPr>
            <w:r w:rsidRPr="009573A4">
              <w:rPr>
                <w:rFonts w:cs="Arial"/>
                <w:color w:val="FFFFFF"/>
                <w:sz w:val="22"/>
                <w:szCs w:val="22"/>
              </w:rPr>
              <w:t>Interpretation</w:t>
            </w:r>
          </w:p>
        </w:tc>
        <w:tc>
          <w:tcPr>
            <w:tcW w:w="6703" w:type="dxa"/>
            <w:tcBorders>
              <w:top w:val="single" w:sz="4" w:space="0" w:color="auto"/>
              <w:left w:val="single" w:sz="4" w:space="0" w:color="auto"/>
              <w:bottom w:val="single" w:sz="4" w:space="0" w:color="auto"/>
              <w:right w:val="single" w:sz="4" w:space="0" w:color="auto"/>
            </w:tcBorders>
            <w:shd w:val="clear" w:color="auto" w:fill="CC99FF"/>
          </w:tcPr>
          <w:p w14:paraId="0EA8C674"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14:paraId="0AA1889C" w14:textId="77777777" w:rsidTr="008E79C9">
        <w:trPr>
          <w:trHeight w:val="758"/>
        </w:trPr>
        <w:tc>
          <w:tcPr>
            <w:tcW w:w="1522" w:type="dxa"/>
            <w:tcBorders>
              <w:top w:val="single" w:sz="4" w:space="0" w:color="auto"/>
              <w:left w:val="single" w:sz="4" w:space="0" w:color="auto"/>
              <w:bottom w:val="single" w:sz="4" w:space="0" w:color="auto"/>
              <w:right w:val="single" w:sz="4" w:space="0" w:color="auto"/>
            </w:tcBorders>
            <w:vAlign w:val="center"/>
          </w:tcPr>
          <w:p w14:paraId="456858F9" w14:textId="77777777" w:rsidR="00481D91" w:rsidRPr="006739B1" w:rsidRDefault="00481D91" w:rsidP="00DB6599">
            <w:pPr>
              <w:pStyle w:val="NoSpacing"/>
              <w:jc w:val="center"/>
              <w:rPr>
                <w:rFonts w:cs="Arial"/>
              </w:rPr>
            </w:pPr>
            <w:r w:rsidRPr="00DB6599">
              <w:rPr>
                <w:rFonts w:ascii="Arial" w:hAnsi="Arial" w:cs="Arial"/>
              </w:rPr>
              <w:t>0 points =</w:t>
            </w:r>
          </w:p>
        </w:tc>
        <w:tc>
          <w:tcPr>
            <w:tcW w:w="1634" w:type="dxa"/>
            <w:tcBorders>
              <w:top w:val="single" w:sz="4" w:space="0" w:color="auto"/>
              <w:left w:val="single" w:sz="4" w:space="0" w:color="auto"/>
              <w:bottom w:val="single" w:sz="4" w:space="0" w:color="auto"/>
              <w:right w:val="single" w:sz="4" w:space="0" w:color="auto"/>
            </w:tcBorders>
            <w:vAlign w:val="center"/>
          </w:tcPr>
          <w:p w14:paraId="4F2A1B67"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Not Answered</w:t>
            </w:r>
          </w:p>
        </w:tc>
        <w:tc>
          <w:tcPr>
            <w:tcW w:w="6703" w:type="dxa"/>
            <w:tcBorders>
              <w:top w:val="single" w:sz="4" w:space="0" w:color="auto"/>
              <w:left w:val="single" w:sz="4" w:space="0" w:color="auto"/>
              <w:bottom w:val="single" w:sz="4" w:space="0" w:color="auto"/>
              <w:right w:val="single" w:sz="4" w:space="0" w:color="auto"/>
            </w:tcBorders>
          </w:tcPr>
          <w:p w14:paraId="1D6A1B2E"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fails to address the criterion or cannot be assessed due to missing or incomplete information.</w:t>
            </w:r>
          </w:p>
        </w:tc>
      </w:tr>
      <w:tr w:rsidR="00481D91" w:rsidRPr="008C33CA" w14:paraId="48D7F354" w14:textId="77777777" w:rsidTr="008E79C9">
        <w:trPr>
          <w:trHeight w:val="758"/>
        </w:trPr>
        <w:tc>
          <w:tcPr>
            <w:tcW w:w="1522" w:type="dxa"/>
            <w:tcBorders>
              <w:top w:val="single" w:sz="4" w:space="0" w:color="auto"/>
              <w:left w:val="single" w:sz="4" w:space="0" w:color="auto"/>
              <w:bottom w:val="single" w:sz="4" w:space="0" w:color="auto"/>
              <w:right w:val="single" w:sz="4" w:space="0" w:color="auto"/>
            </w:tcBorders>
            <w:vAlign w:val="center"/>
          </w:tcPr>
          <w:p w14:paraId="7202746D" w14:textId="77777777" w:rsidR="00481D91" w:rsidRPr="006739B1" w:rsidRDefault="00481D91" w:rsidP="00DB6599">
            <w:pPr>
              <w:pStyle w:val="NoSpacing"/>
              <w:jc w:val="center"/>
              <w:rPr>
                <w:rFonts w:cs="Arial"/>
              </w:rPr>
            </w:pPr>
            <w:r w:rsidRPr="00DB6599">
              <w:rPr>
                <w:rFonts w:ascii="Arial" w:hAnsi="Arial" w:cs="Arial"/>
              </w:rPr>
              <w:t>1 point =</w:t>
            </w:r>
          </w:p>
        </w:tc>
        <w:tc>
          <w:tcPr>
            <w:tcW w:w="1634" w:type="dxa"/>
            <w:tcBorders>
              <w:top w:val="single" w:sz="4" w:space="0" w:color="auto"/>
              <w:left w:val="single" w:sz="4" w:space="0" w:color="auto"/>
              <w:bottom w:val="single" w:sz="4" w:space="0" w:color="auto"/>
              <w:right w:val="single" w:sz="4" w:space="0" w:color="auto"/>
            </w:tcBorders>
            <w:vAlign w:val="center"/>
          </w:tcPr>
          <w:p w14:paraId="63397CCC"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Poor</w:t>
            </w:r>
          </w:p>
        </w:tc>
        <w:tc>
          <w:tcPr>
            <w:tcW w:w="6703" w:type="dxa"/>
            <w:tcBorders>
              <w:top w:val="single" w:sz="4" w:space="0" w:color="auto"/>
              <w:left w:val="single" w:sz="4" w:space="0" w:color="auto"/>
              <w:bottom w:val="single" w:sz="4" w:space="0" w:color="auto"/>
              <w:right w:val="single" w:sz="4" w:space="0" w:color="auto"/>
            </w:tcBorders>
          </w:tcPr>
          <w:p w14:paraId="2F757A0C"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criterion is inadequately addressed, or there are serious inherent weaknesses.</w:t>
            </w:r>
          </w:p>
        </w:tc>
      </w:tr>
      <w:tr w:rsidR="00481D91" w:rsidRPr="008C33CA" w14:paraId="368BC65A" w14:textId="77777777" w:rsidTr="008E79C9">
        <w:trPr>
          <w:trHeight w:val="758"/>
        </w:trPr>
        <w:tc>
          <w:tcPr>
            <w:tcW w:w="1522" w:type="dxa"/>
            <w:tcBorders>
              <w:top w:val="single" w:sz="4" w:space="0" w:color="auto"/>
              <w:left w:val="single" w:sz="4" w:space="0" w:color="auto"/>
              <w:bottom w:val="single" w:sz="4" w:space="0" w:color="auto"/>
              <w:right w:val="single" w:sz="4" w:space="0" w:color="auto"/>
            </w:tcBorders>
            <w:vAlign w:val="center"/>
          </w:tcPr>
          <w:p w14:paraId="1F9EB69C" w14:textId="77777777" w:rsidR="00481D91" w:rsidRPr="006739B1" w:rsidRDefault="00481D91" w:rsidP="00DB6599">
            <w:pPr>
              <w:pStyle w:val="NoSpacing"/>
              <w:jc w:val="center"/>
              <w:rPr>
                <w:rFonts w:cs="Arial"/>
              </w:rPr>
            </w:pPr>
            <w:r w:rsidRPr="00DB6599">
              <w:rPr>
                <w:rFonts w:ascii="Arial" w:hAnsi="Arial" w:cs="Arial"/>
              </w:rPr>
              <w:t>2 points =</w:t>
            </w:r>
          </w:p>
        </w:tc>
        <w:tc>
          <w:tcPr>
            <w:tcW w:w="1634" w:type="dxa"/>
            <w:tcBorders>
              <w:top w:val="single" w:sz="4" w:space="0" w:color="auto"/>
              <w:left w:val="single" w:sz="4" w:space="0" w:color="auto"/>
              <w:bottom w:val="single" w:sz="4" w:space="0" w:color="auto"/>
              <w:right w:val="single" w:sz="4" w:space="0" w:color="auto"/>
            </w:tcBorders>
            <w:vAlign w:val="center"/>
          </w:tcPr>
          <w:p w14:paraId="26D03107"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Fair</w:t>
            </w:r>
          </w:p>
        </w:tc>
        <w:tc>
          <w:tcPr>
            <w:tcW w:w="6703" w:type="dxa"/>
            <w:tcBorders>
              <w:top w:val="single" w:sz="4" w:space="0" w:color="auto"/>
              <w:left w:val="single" w:sz="4" w:space="0" w:color="auto"/>
              <w:bottom w:val="single" w:sz="4" w:space="0" w:color="auto"/>
              <w:right w:val="single" w:sz="4" w:space="0" w:color="auto"/>
            </w:tcBorders>
          </w:tcPr>
          <w:p w14:paraId="1BF58F6B"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broadly addresses the criterion, but there are significant weaknesses</w:t>
            </w:r>
            <w:r w:rsidR="00C600F9" w:rsidRPr="00DB6599">
              <w:rPr>
                <w:rFonts w:cs="Arial"/>
                <w:b w:val="0"/>
                <w:color w:val="000000"/>
                <w:sz w:val="20"/>
                <w:szCs w:val="22"/>
              </w:rPr>
              <w:t>.</w:t>
            </w:r>
          </w:p>
        </w:tc>
      </w:tr>
      <w:tr w:rsidR="00481D91" w:rsidRPr="008C33CA" w14:paraId="3E6D8BA4" w14:textId="77777777" w:rsidTr="008E79C9">
        <w:tc>
          <w:tcPr>
            <w:tcW w:w="1522" w:type="dxa"/>
            <w:tcBorders>
              <w:top w:val="single" w:sz="4" w:space="0" w:color="auto"/>
              <w:left w:val="single" w:sz="4" w:space="0" w:color="auto"/>
              <w:bottom w:val="single" w:sz="4" w:space="0" w:color="auto"/>
              <w:right w:val="single" w:sz="4" w:space="0" w:color="auto"/>
            </w:tcBorders>
            <w:vAlign w:val="center"/>
          </w:tcPr>
          <w:p w14:paraId="2B45334D" w14:textId="77777777" w:rsidR="00481D91" w:rsidRPr="006739B1" w:rsidRDefault="00481D91" w:rsidP="00DB6599">
            <w:pPr>
              <w:pStyle w:val="NoSpacing"/>
              <w:jc w:val="center"/>
              <w:rPr>
                <w:rFonts w:cs="Arial"/>
              </w:rPr>
            </w:pPr>
            <w:r w:rsidRPr="00DB6599">
              <w:rPr>
                <w:rFonts w:ascii="Arial" w:hAnsi="Arial" w:cs="Arial"/>
              </w:rPr>
              <w:lastRenderedPageBreak/>
              <w:t>3 points =</w:t>
            </w:r>
          </w:p>
        </w:tc>
        <w:tc>
          <w:tcPr>
            <w:tcW w:w="1634" w:type="dxa"/>
            <w:tcBorders>
              <w:top w:val="single" w:sz="4" w:space="0" w:color="auto"/>
              <w:left w:val="single" w:sz="4" w:space="0" w:color="auto"/>
              <w:bottom w:val="single" w:sz="4" w:space="0" w:color="auto"/>
              <w:right w:val="single" w:sz="4" w:space="0" w:color="auto"/>
            </w:tcBorders>
            <w:vAlign w:val="center"/>
          </w:tcPr>
          <w:p w14:paraId="18CDEB30"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Good</w:t>
            </w:r>
          </w:p>
        </w:tc>
        <w:tc>
          <w:tcPr>
            <w:tcW w:w="6703" w:type="dxa"/>
            <w:tcBorders>
              <w:top w:val="single" w:sz="4" w:space="0" w:color="auto"/>
              <w:left w:val="single" w:sz="4" w:space="0" w:color="auto"/>
              <w:bottom w:val="single" w:sz="4" w:space="0" w:color="auto"/>
              <w:right w:val="single" w:sz="4" w:space="0" w:color="auto"/>
            </w:tcBorders>
          </w:tcPr>
          <w:p w14:paraId="2EC45E97"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addresses the criterion well, but a number of shortcomings are present</w:t>
            </w:r>
            <w:r w:rsidR="00C600F9" w:rsidRPr="00DB6599">
              <w:rPr>
                <w:rFonts w:cs="Arial"/>
                <w:b w:val="0"/>
                <w:color w:val="000000"/>
                <w:sz w:val="20"/>
                <w:szCs w:val="22"/>
              </w:rPr>
              <w:t>.</w:t>
            </w:r>
          </w:p>
        </w:tc>
      </w:tr>
      <w:tr w:rsidR="00481D91" w:rsidRPr="008C33CA" w14:paraId="0C2FB755" w14:textId="77777777" w:rsidTr="008E79C9">
        <w:tc>
          <w:tcPr>
            <w:tcW w:w="1522" w:type="dxa"/>
            <w:tcBorders>
              <w:top w:val="single" w:sz="4" w:space="0" w:color="auto"/>
              <w:left w:val="single" w:sz="4" w:space="0" w:color="auto"/>
              <w:bottom w:val="single" w:sz="4" w:space="0" w:color="auto"/>
              <w:right w:val="single" w:sz="4" w:space="0" w:color="auto"/>
            </w:tcBorders>
            <w:vAlign w:val="center"/>
          </w:tcPr>
          <w:p w14:paraId="0B92E2AE" w14:textId="77777777" w:rsidR="00481D91" w:rsidRPr="006739B1" w:rsidRDefault="00481D91" w:rsidP="00DB6599">
            <w:pPr>
              <w:pStyle w:val="NoSpacing"/>
              <w:jc w:val="center"/>
              <w:rPr>
                <w:rFonts w:cs="Arial"/>
              </w:rPr>
            </w:pPr>
            <w:r w:rsidRPr="00DB6599">
              <w:rPr>
                <w:rFonts w:ascii="Arial" w:hAnsi="Arial" w:cs="Arial"/>
              </w:rPr>
              <w:t>4 points =</w:t>
            </w:r>
          </w:p>
        </w:tc>
        <w:tc>
          <w:tcPr>
            <w:tcW w:w="1634" w:type="dxa"/>
            <w:tcBorders>
              <w:top w:val="single" w:sz="4" w:space="0" w:color="auto"/>
              <w:left w:val="single" w:sz="4" w:space="0" w:color="auto"/>
              <w:bottom w:val="single" w:sz="4" w:space="0" w:color="auto"/>
              <w:right w:val="single" w:sz="4" w:space="0" w:color="auto"/>
            </w:tcBorders>
            <w:vAlign w:val="center"/>
          </w:tcPr>
          <w:p w14:paraId="1D0EE75C"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Very Good</w:t>
            </w:r>
          </w:p>
        </w:tc>
        <w:tc>
          <w:tcPr>
            <w:tcW w:w="6703" w:type="dxa"/>
            <w:tcBorders>
              <w:top w:val="single" w:sz="4" w:space="0" w:color="auto"/>
              <w:left w:val="single" w:sz="4" w:space="0" w:color="auto"/>
              <w:bottom w:val="single" w:sz="4" w:space="0" w:color="auto"/>
              <w:right w:val="single" w:sz="4" w:space="0" w:color="auto"/>
            </w:tcBorders>
          </w:tcPr>
          <w:p w14:paraId="5FCE6619"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addresses the criterion very well, but a small number of shortcomings are present.</w:t>
            </w:r>
          </w:p>
        </w:tc>
      </w:tr>
      <w:tr w:rsidR="00481D91" w:rsidRPr="008C33CA" w14:paraId="5E7CC72E" w14:textId="77777777" w:rsidTr="008E79C9">
        <w:tc>
          <w:tcPr>
            <w:tcW w:w="1522" w:type="dxa"/>
            <w:tcBorders>
              <w:top w:val="single" w:sz="4" w:space="0" w:color="auto"/>
              <w:left w:val="single" w:sz="4" w:space="0" w:color="auto"/>
              <w:bottom w:val="single" w:sz="4" w:space="0" w:color="auto"/>
              <w:right w:val="single" w:sz="4" w:space="0" w:color="auto"/>
            </w:tcBorders>
            <w:vAlign w:val="center"/>
          </w:tcPr>
          <w:p w14:paraId="1D990116" w14:textId="77777777" w:rsidR="00481D91" w:rsidRPr="006739B1" w:rsidRDefault="00481D91" w:rsidP="00DB6599">
            <w:pPr>
              <w:pStyle w:val="NoSpacing"/>
              <w:jc w:val="center"/>
              <w:rPr>
                <w:rFonts w:cs="Arial"/>
              </w:rPr>
            </w:pPr>
            <w:r w:rsidRPr="00DB6599">
              <w:rPr>
                <w:rFonts w:ascii="Arial" w:hAnsi="Arial" w:cs="Arial"/>
              </w:rPr>
              <w:t>5 points =</w:t>
            </w:r>
          </w:p>
        </w:tc>
        <w:tc>
          <w:tcPr>
            <w:tcW w:w="1634" w:type="dxa"/>
            <w:tcBorders>
              <w:top w:val="single" w:sz="4" w:space="0" w:color="auto"/>
              <w:left w:val="single" w:sz="4" w:space="0" w:color="auto"/>
              <w:bottom w:val="single" w:sz="4" w:space="0" w:color="auto"/>
              <w:right w:val="single" w:sz="4" w:space="0" w:color="auto"/>
            </w:tcBorders>
            <w:vAlign w:val="center"/>
          </w:tcPr>
          <w:p w14:paraId="11CB6E3B"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Excellent</w:t>
            </w:r>
          </w:p>
        </w:tc>
        <w:tc>
          <w:tcPr>
            <w:tcW w:w="6703" w:type="dxa"/>
            <w:tcBorders>
              <w:top w:val="single" w:sz="4" w:space="0" w:color="auto"/>
              <w:left w:val="single" w:sz="4" w:space="0" w:color="auto"/>
              <w:bottom w:val="single" w:sz="4" w:space="0" w:color="auto"/>
              <w:right w:val="single" w:sz="4" w:space="0" w:color="auto"/>
            </w:tcBorders>
          </w:tcPr>
          <w:p w14:paraId="44507A9E"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successfully addresses all relevant aspects of the criterion. Any shortcomings are minor.</w:t>
            </w:r>
          </w:p>
        </w:tc>
      </w:tr>
    </w:tbl>
    <w:p w14:paraId="73F209FF" w14:textId="22F3AC66"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w:t>
      </w:r>
      <w:r w:rsidR="00125680">
        <w:rPr>
          <w:rFonts w:cs="Arial"/>
          <w:b w:val="0"/>
          <w:color w:val="000000"/>
          <w:sz w:val="22"/>
          <w:szCs w:val="22"/>
        </w:rPr>
        <w:t xml:space="preserve"> </w:t>
      </w:r>
      <w:r w:rsidRPr="008C33CA">
        <w:rPr>
          <w:rFonts w:cs="Arial"/>
          <w:b w:val="0"/>
          <w:color w:val="000000"/>
          <w:sz w:val="22"/>
          <w:szCs w:val="22"/>
        </w:rPr>
        <w:t>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method statement has also been assigned a relative importance weighting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14:paraId="2776771F" w14:textId="1DF1B221" w:rsidR="00DE0B09" w:rsidRDefault="00E1605F" w:rsidP="000B7FB9">
      <w:pPr>
        <w:pStyle w:val="MainParagraphNumbered"/>
        <w:numPr>
          <w:ilvl w:val="0"/>
          <w:numId w:val="0"/>
        </w:numPr>
        <w:spacing w:before="240"/>
        <w:ind w:right="-1"/>
        <w:jc w:val="both"/>
        <w:rPr>
          <w:rFonts w:cs="Arial"/>
          <w:color w:val="000000"/>
          <w:sz w:val="22"/>
          <w:szCs w:val="22"/>
        </w:rPr>
      </w:pPr>
      <w:r w:rsidRPr="005D39FC">
        <w:rPr>
          <w:rFonts w:cs="Arial"/>
          <w:color w:val="000000"/>
          <w:sz w:val="22"/>
          <w:szCs w:val="22"/>
        </w:rPr>
        <w:t>Pricing Schedule</w:t>
      </w:r>
      <w:r w:rsidR="00DE0B09" w:rsidRPr="005D39FC">
        <w:rPr>
          <w:rFonts w:cs="Arial"/>
          <w:color w:val="000000"/>
          <w:sz w:val="22"/>
          <w:szCs w:val="22"/>
        </w:rPr>
        <w:t xml:space="preserve"> </w:t>
      </w:r>
      <w:r w:rsidR="000C1B4E" w:rsidRPr="005D39FC">
        <w:rPr>
          <w:rFonts w:cs="Arial"/>
          <w:color w:val="000000"/>
          <w:sz w:val="22"/>
          <w:szCs w:val="22"/>
        </w:rPr>
        <w:t>(</w:t>
      </w:r>
      <w:r w:rsidR="00831B9D" w:rsidRPr="005D39FC">
        <w:rPr>
          <w:rFonts w:cs="Arial"/>
          <w:color w:val="000000"/>
          <w:sz w:val="22"/>
          <w:szCs w:val="22"/>
        </w:rPr>
        <w:t>30%</w:t>
      </w:r>
      <w:r w:rsidR="00DE0B09" w:rsidRPr="005D39FC">
        <w:rPr>
          <w:rFonts w:cs="Arial"/>
          <w:color w:val="000000"/>
          <w:sz w:val="22"/>
          <w:szCs w:val="22"/>
        </w:rPr>
        <w:t>)</w:t>
      </w:r>
    </w:p>
    <w:p w14:paraId="06C4A0EE" w14:textId="1D76F106" w:rsidR="0016123E"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8C33CA">
        <w:rPr>
          <w:rFonts w:cs="Arial"/>
          <w:b w:val="0"/>
          <w:color w:val="000000"/>
          <w:sz w:val="22"/>
          <w:szCs w:val="22"/>
        </w:rPr>
        <w:t>The tenderer with the lowest price will be awarded the full score of</w:t>
      </w:r>
      <w:r w:rsidR="00140B20" w:rsidRPr="008C33CA">
        <w:rPr>
          <w:rFonts w:cs="Arial"/>
          <w:b w:val="0"/>
          <w:color w:val="000000"/>
          <w:sz w:val="22"/>
          <w:szCs w:val="22"/>
        </w:rPr>
        <w:t xml:space="preserve"> </w:t>
      </w:r>
      <w:r w:rsidR="009047A9" w:rsidRPr="008C33CA">
        <w:rPr>
          <w:rFonts w:cs="Arial"/>
          <w:b w:val="0"/>
          <w:color w:val="000000"/>
          <w:sz w:val="22"/>
          <w:szCs w:val="22"/>
        </w:rPr>
        <w:t>100</w:t>
      </w:r>
      <w:r w:rsidRPr="008C33CA">
        <w:rPr>
          <w:rFonts w:cs="Arial"/>
          <w:b w:val="0"/>
          <w:color w:val="000000"/>
          <w:sz w:val="22"/>
          <w:szCs w:val="22"/>
        </w:rPr>
        <w:t>, with the remaining tenderers gaining pro-rated scores in relation to how much higher their prices are when compared to the lowest price.</w:t>
      </w:r>
    </w:p>
    <w:p w14:paraId="405E7492" w14:textId="77777777"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14:paraId="02AAE207" w14:textId="77777777"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14:paraId="70ADE9FA" w14:textId="77777777"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on the basis of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14:paraId="5AF607F1" w14:textId="53AF71CF"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5D39FC">
        <w:rPr>
          <w:rFonts w:cs="Arial"/>
          <w:b w:val="0"/>
          <w:color w:val="000000"/>
          <w:sz w:val="22"/>
          <w:szCs w:val="22"/>
        </w:rPr>
        <w:t>email</w:t>
      </w:r>
      <w:r w:rsidR="005D39FC"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14:paraId="2B9B9D84" w14:textId="77777777"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14:paraId="0BF69930" w14:textId="77777777"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14:paraId="0E5F7DD0" w14:textId="77777777"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14:paraId="006A50F5" w14:textId="77777777" w:rsidR="005225E7" w:rsidRPr="008C33CA" w:rsidRDefault="005225E7" w:rsidP="00F60214">
      <w:pPr>
        <w:pStyle w:val="MainParagraphNumbered"/>
        <w:numPr>
          <w:ilvl w:val="0"/>
          <w:numId w:val="0"/>
        </w:numPr>
        <w:ind w:right="282"/>
        <w:rPr>
          <w:rFonts w:cs="Arial"/>
          <w:color w:val="000000"/>
        </w:rPr>
      </w:pPr>
    </w:p>
    <w:p w14:paraId="09B089EB" w14:textId="77777777" w:rsidR="00F60214" w:rsidRPr="008C33CA" w:rsidRDefault="00F60214" w:rsidP="00F60214">
      <w:pPr>
        <w:pStyle w:val="MainParagraphNumbered"/>
        <w:numPr>
          <w:ilvl w:val="0"/>
          <w:numId w:val="0"/>
        </w:numPr>
        <w:ind w:right="282"/>
        <w:rPr>
          <w:rFonts w:cs="Arial"/>
          <w:color w:val="000000"/>
        </w:rPr>
        <w:sectPr w:rsidR="00F60214" w:rsidRPr="008C33CA" w:rsidSect="001600D4">
          <w:pgSz w:w="11906" w:h="16838"/>
          <w:pgMar w:top="1134" w:right="1134" w:bottom="1134" w:left="1134" w:header="708" w:footer="708" w:gutter="0"/>
          <w:cols w:space="708"/>
          <w:docGrid w:linePitch="360"/>
        </w:sectPr>
      </w:pPr>
    </w:p>
    <w:p w14:paraId="54A7B7B7" w14:textId="77777777"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8" w:name="_Toc448932121"/>
      <w:bookmarkStart w:id="19" w:name="_Toc131362070"/>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6"/>
      <w:bookmarkEnd w:id="17"/>
      <w:bookmarkEnd w:id="18"/>
      <w:bookmarkEnd w:id="19"/>
    </w:p>
    <w:p w14:paraId="413FC76D" w14:textId="77777777"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14:paraId="46D27DF5" w14:textId="77777777"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14:paraId="14370649" w14:textId="77777777"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14:paraId="1DF8CFAD"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Tenderers must satisfy themselves by their own investigations with regard to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14:paraId="6D43D95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14:paraId="5EF4DE7A"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14:paraId="7307D77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14:paraId="0EE10430" w14:textId="77777777"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for, or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14:paraId="696A5BE8" w14:textId="77777777"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14:paraId="3054D582" w14:textId="77777777"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14:paraId="418FAA3A" w14:textId="77777777"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14:paraId="3F825048" w14:textId="77777777" w:rsidR="003D256C" w:rsidRPr="003220A1" w:rsidRDefault="00987B4C" w:rsidP="000B7FB9">
      <w:pPr>
        <w:pStyle w:val="2ndparagraphnumbered5"/>
        <w:keepNext w:val="0"/>
        <w:spacing w:before="360" w:after="120"/>
        <w:ind w:right="96"/>
        <w:outlineLvl w:val="9"/>
        <w:rPr>
          <w:color w:val="000000"/>
        </w:rPr>
      </w:pPr>
      <w:r>
        <w:rPr>
          <w:color w:val="000000"/>
        </w:rPr>
        <w:t>BRIBERY</w:t>
      </w:r>
    </w:p>
    <w:p w14:paraId="054EB280" w14:textId="77777777"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r w:rsidR="00987B4C" w:rsidRPr="00732E6D">
        <w:rPr>
          <w:rFonts w:ascii="Arial" w:hAnsi="Arial" w:cs="Arial"/>
          <w:color w:val="000000"/>
          <w:sz w:val="22"/>
          <w:szCs w:val="22"/>
        </w:rPr>
        <w:t>comply at all times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14:paraId="372291E5"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20"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20"/>
    </w:p>
    <w:p w14:paraId="4443DD47"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o anything which would constitute a breach of the</w:t>
      </w:r>
      <w:r w:rsidR="00CD6068" w:rsidRPr="00732E6D">
        <w:rPr>
          <w:rFonts w:ascii="Arial" w:hAnsi="Arial" w:cs="Arial"/>
          <w:color w:val="000000"/>
          <w:sz w:val="22"/>
          <w:szCs w:val="22"/>
        </w:rPr>
        <w:t xml:space="preserve"> </w:t>
      </w:r>
      <w:r w:rsidR="003D256C" w:rsidRPr="00732E6D">
        <w:rPr>
          <w:rFonts w:ascii="Arial" w:hAnsi="Arial" w:cs="Arial"/>
          <w:color w:val="000000"/>
          <w:sz w:val="22"/>
          <w:szCs w:val="22"/>
        </w:rPr>
        <w:t xml:space="preserve"> </w:t>
      </w:r>
      <w:r w:rsidR="00CD6068" w:rsidRPr="00732E6D">
        <w:rPr>
          <w:rFonts w:ascii="Arial" w:hAnsi="Arial" w:cs="Arial"/>
          <w:color w:val="000000"/>
          <w:sz w:val="22"/>
          <w:szCs w:val="22"/>
        </w:rPr>
        <w:t>Bribery Act 2010</w:t>
      </w:r>
      <w:r w:rsidR="003D256C" w:rsidRPr="00732E6D">
        <w:rPr>
          <w:rFonts w:ascii="Arial" w:hAnsi="Arial" w:cs="Arial"/>
          <w:color w:val="000000"/>
          <w:sz w:val="22"/>
          <w:szCs w:val="22"/>
        </w:rPr>
        <w:t>; or</w:t>
      </w:r>
    </w:p>
    <w:p w14:paraId="7A8CB386"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anvass any of the persons referred to in a) in connection with the Contract; or</w:t>
      </w:r>
    </w:p>
    <w:p w14:paraId="02D00781" w14:textId="77777777"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14:paraId="01BCA207" w14:textId="1FEDDC3E" w:rsidR="003D256C" w:rsidRPr="00E44F45"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E44F45">
        <w:rPr>
          <w:rFonts w:ascii="Arial" w:hAnsi="Arial" w:cs="Arial"/>
          <w:color w:val="000000"/>
          <w:sz w:val="22"/>
          <w:szCs w:val="22"/>
        </w:rPr>
        <w:t xml:space="preserve">London Councils’ Policy to Combat Fraud, Bribery and Corruption </w:t>
      </w:r>
      <w:r w:rsidR="000C2348" w:rsidRPr="00E44F45">
        <w:rPr>
          <w:rFonts w:ascii="Arial" w:hAnsi="Arial" w:cs="Arial"/>
          <w:color w:val="000000"/>
          <w:sz w:val="22"/>
          <w:szCs w:val="22"/>
        </w:rPr>
        <w:t xml:space="preserve">can be found on </w:t>
      </w:r>
      <w:hyperlink r:id="rId18" w:history="1">
        <w:r w:rsidR="00B40706" w:rsidRPr="00E44F45">
          <w:rPr>
            <w:rStyle w:val="Hyperlink"/>
            <w:rFonts w:ascii="Arial" w:hAnsi="Arial" w:cs="Arial"/>
            <w:sz w:val="22"/>
            <w:szCs w:val="22"/>
          </w:rPr>
          <w:t>London Councils' website</w:t>
        </w:r>
      </w:hyperlink>
      <w:r w:rsidR="00B40706" w:rsidRPr="00E44F45">
        <w:rPr>
          <w:rFonts w:ascii="Arial" w:hAnsi="Arial" w:cs="Arial"/>
          <w:color w:val="000000"/>
          <w:sz w:val="22"/>
          <w:szCs w:val="22"/>
        </w:rPr>
        <w:t xml:space="preserve"> </w:t>
      </w:r>
    </w:p>
    <w:p w14:paraId="3CA0A8EF" w14:textId="77777777"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14:paraId="7A7DA0BF" w14:textId="77777777"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is prepared to give consideration to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21" w:name="variationandqualification"/>
      <w:bookmarkEnd w:id="21"/>
      <w:r w:rsidRPr="003220A1">
        <w:rPr>
          <w:rFonts w:ascii="Arial" w:hAnsi="Arial" w:cs="Arial"/>
          <w:color w:val="000000"/>
          <w:sz w:val="22"/>
          <w:szCs w:val="22"/>
        </w:rPr>
        <w:t>.</w:t>
      </w:r>
    </w:p>
    <w:p w14:paraId="408CC655" w14:textId="77777777"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14:paraId="73A189F6" w14:textId="0E518297" w:rsidR="00900625"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London Councils terms and conditions include provision for IPR at clause 5 and considers that clause 5.1</w:t>
      </w:r>
      <w:r w:rsidR="00A37D60">
        <w:rPr>
          <w:rFonts w:ascii="Arial" w:hAnsi="Arial" w:cs="Arial"/>
          <w:color w:val="000000"/>
          <w:sz w:val="22"/>
          <w:szCs w:val="22"/>
        </w:rPr>
        <w:t>(b)</w:t>
      </w:r>
      <w:r w:rsidRPr="00DB6599">
        <w:rPr>
          <w:rFonts w:ascii="Arial" w:hAnsi="Arial" w:cs="Arial"/>
          <w:color w:val="CC99FF"/>
          <w:sz w:val="22"/>
          <w:szCs w:val="22"/>
        </w:rPr>
        <w:t xml:space="preserve"> </w:t>
      </w:r>
      <w:r>
        <w:rPr>
          <w:rFonts w:ascii="Arial" w:hAnsi="Arial" w:cs="Arial"/>
          <w:color w:val="000000"/>
          <w:sz w:val="22"/>
          <w:szCs w:val="22"/>
        </w:rPr>
        <w:t>applies.</w:t>
      </w:r>
    </w:p>
    <w:p w14:paraId="17368F77" w14:textId="77777777"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14:paraId="232A8DB1" w14:textId="0E14898E" w:rsidR="00446744" w:rsidRPr="0080060A"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b/>
          <w:color w:val="B2A1C7"/>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This has now been carried out under the requirements of the</w:t>
      </w:r>
      <w:r w:rsidR="004F2FD7">
        <w:rPr>
          <w:rFonts w:ascii="Arial" w:hAnsi="Arial" w:cs="Arial"/>
          <w:color w:val="000000"/>
          <w:sz w:val="22"/>
          <w:szCs w:val="22"/>
        </w:rPr>
        <w:t xml:space="preserve"> </w:t>
      </w:r>
      <w:r w:rsidR="005378A2" w:rsidRPr="00FF5A00">
        <w:rPr>
          <w:rFonts w:ascii="Arial" w:hAnsi="Arial" w:cs="Arial"/>
          <w:color w:val="000000"/>
          <w:sz w:val="22"/>
          <w:szCs w:val="22"/>
        </w:rPr>
        <w:t xml:space="preserve">General Data Protection Regulation </w:t>
      </w:r>
      <w:r w:rsidR="00E65BD8">
        <w:rPr>
          <w:rFonts w:ascii="Arial" w:hAnsi="Arial" w:cs="Arial"/>
          <w:color w:val="000000"/>
          <w:sz w:val="22"/>
          <w:szCs w:val="22"/>
        </w:rPr>
        <w:t>legislation</w:t>
      </w:r>
      <w:r w:rsidR="00E65BD8" w:rsidRPr="00E65BD8">
        <w:rPr>
          <w:rFonts w:ascii="Arial" w:hAnsi="Arial" w:cs="Arial"/>
          <w:color w:val="000000"/>
          <w:sz w:val="22"/>
          <w:szCs w:val="22"/>
        </w:rPr>
        <w:t xml:space="preserve">; the </w:t>
      </w:r>
      <w:r w:rsidR="004F2FD7">
        <w:rPr>
          <w:rFonts w:ascii="Arial" w:hAnsi="Arial" w:cs="Arial"/>
          <w:color w:val="000000"/>
          <w:sz w:val="22"/>
          <w:szCs w:val="22"/>
        </w:rPr>
        <w:t xml:space="preserve">UK </w:t>
      </w:r>
      <w:r w:rsidR="00E65BD8" w:rsidRPr="00E65BD8">
        <w:rPr>
          <w:rFonts w:ascii="Arial" w:hAnsi="Arial" w:cs="Arial"/>
          <w:color w:val="000000"/>
          <w:sz w:val="22"/>
          <w:szCs w:val="22"/>
        </w:rPr>
        <w:t>General Data Protection Regulation and the Data Protection Act 2018</w:t>
      </w:r>
      <w:r w:rsidR="005378A2" w:rsidRPr="00FF5A00">
        <w:rPr>
          <w:rFonts w:ascii="Arial" w:hAnsi="Arial" w:cs="Arial"/>
          <w:color w:val="000000"/>
          <w:sz w:val="22"/>
          <w:szCs w:val="22"/>
        </w:rPr>
        <w:t xml:space="preserve">. </w:t>
      </w:r>
    </w:p>
    <w:p w14:paraId="328A8164" w14:textId="77777777" w:rsidR="003D256C" w:rsidRPr="003220A1" w:rsidRDefault="003D256C" w:rsidP="000B7FB9">
      <w:pPr>
        <w:pStyle w:val="2ndparagraphnumbered5"/>
        <w:keepNext w:val="0"/>
        <w:spacing w:before="360" w:after="120"/>
        <w:ind w:right="96"/>
        <w:outlineLvl w:val="9"/>
        <w:rPr>
          <w:color w:val="000000"/>
        </w:rPr>
      </w:pPr>
      <w:bookmarkStart w:id="22" w:name="_Hlt491682741"/>
      <w:bookmarkStart w:id="23" w:name="_Toc220227128"/>
      <w:bookmarkEnd w:id="22"/>
      <w:r w:rsidRPr="003220A1">
        <w:rPr>
          <w:color w:val="000000"/>
        </w:rPr>
        <w:t>FREEDOM OF INFORMATION ACT</w:t>
      </w:r>
      <w:bookmarkEnd w:id="23"/>
    </w:p>
    <w:p w14:paraId="069294C0"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14:paraId="40613ECD"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14:paraId="6DB30906"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14:paraId="086E211F" w14:textId="2AF3010A"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The timing of any request for information may be extremely important in determining whether or not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 Tenderers should note that no information is likely to be regarded as exempt forever.</w:t>
      </w:r>
    </w:p>
    <w:p w14:paraId="477BABC2" w14:textId="77777777" w:rsidR="00A37D60" w:rsidRPr="003220A1" w:rsidRDefault="00A37D60" w:rsidP="00DB6599">
      <w:pPr>
        <w:overflowPunct w:val="0"/>
        <w:autoSpaceDE w:val="0"/>
        <w:autoSpaceDN w:val="0"/>
        <w:adjustRightInd w:val="0"/>
        <w:spacing w:before="240" w:after="120"/>
        <w:ind w:left="720" w:right="96"/>
        <w:jc w:val="both"/>
        <w:textAlignment w:val="baseline"/>
        <w:rPr>
          <w:rFonts w:ascii="Arial" w:hAnsi="Arial" w:cs="Arial"/>
          <w:color w:val="000000"/>
          <w:sz w:val="22"/>
          <w:szCs w:val="22"/>
        </w:rPr>
      </w:pPr>
    </w:p>
    <w:p w14:paraId="03F95225" w14:textId="21EA85BF" w:rsidR="00FC51F7" w:rsidRPr="00E262C6" w:rsidRDefault="003D256C" w:rsidP="000B7FB9">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w:t>
      </w:r>
      <w:r w:rsidR="002028F6" w:rsidRPr="003220A1">
        <w:rPr>
          <w:rFonts w:ascii="Arial" w:hAnsi="Arial" w:cs="Arial"/>
          <w:caps/>
          <w:color w:val="000000"/>
          <w:sz w:val="22"/>
        </w:rPr>
        <w:t>–</w:t>
      </w:r>
      <w:r w:rsidRPr="003220A1">
        <w:rPr>
          <w:rFonts w:ascii="Arial" w:hAnsi="Arial" w:cs="Arial"/>
          <w:caps/>
          <w:color w:val="000000"/>
          <w:sz w:val="22"/>
        </w:rPr>
        <w:t xml:space="preserve"> </w:t>
      </w:r>
      <w:r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Pr="003220A1">
        <w:rPr>
          <w:rFonts w:ascii="Arial" w:hAnsi="Arial" w:cs="Arial"/>
          <w:b/>
          <w:bCs/>
          <w:caps/>
          <w:color w:val="000000"/>
          <w:sz w:val="22"/>
        </w:rPr>
        <w:t>of Tender Documents and Contracts</w:t>
      </w:r>
    </w:p>
    <w:p w14:paraId="0ED10B8B" w14:textId="77777777"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 xml:space="preserve">As </w:t>
      </w:r>
      <w:r w:rsidRPr="003220A1">
        <w:rPr>
          <w:rFonts w:ascii="Arial" w:hAnsi="Arial" w:cs="Arial"/>
          <w:color w:val="000000"/>
          <w:sz w:val="22"/>
          <w:szCs w:val="22"/>
        </w:rPr>
        <w:lastRenderedPageBreak/>
        <w:t>part of this initiative Government requires local authorities to publish on 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14:paraId="04B48C85" w14:textId="77777777"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14:paraId="1D7F8690" w14:textId="77777777"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14:paraId="4059F74A" w14:textId="1F817AFD" w:rsidR="003D256C" w:rsidRPr="008C33CA" w:rsidRDefault="00856D96" w:rsidP="00DB6599">
      <w:pPr>
        <w:pStyle w:val="MainParagraphNumbered"/>
        <w:numPr>
          <w:ilvl w:val="0"/>
          <w:numId w:val="0"/>
        </w:numPr>
        <w:pBdr>
          <w:bottom w:val="single" w:sz="4" w:space="0" w:color="auto"/>
        </w:pBdr>
        <w:spacing w:before="360" w:after="480"/>
        <w:ind w:right="96"/>
        <w:outlineLvl w:val="0"/>
        <w:rPr>
          <w:rFonts w:cs="Arial"/>
          <w:color w:val="000000"/>
          <w:sz w:val="28"/>
          <w:szCs w:val="28"/>
        </w:rPr>
      </w:pPr>
      <w:r>
        <w:rPr>
          <w:rFonts w:cs="Arial"/>
          <w:b w:val="0"/>
          <w:color w:val="000000"/>
          <w:sz w:val="22"/>
          <w:szCs w:val="22"/>
        </w:rPr>
        <w:br w:type="page"/>
      </w:r>
      <w:bookmarkStart w:id="24" w:name="_Toc131362071"/>
      <w:r w:rsidR="002252D8" w:rsidRPr="008C33CA">
        <w:rPr>
          <w:rFonts w:cs="Arial"/>
          <w:color w:val="000000"/>
          <w:sz w:val="28"/>
          <w:szCs w:val="28"/>
        </w:rPr>
        <w:lastRenderedPageBreak/>
        <w:t>5.</w:t>
      </w:r>
      <w:r w:rsidR="002252D8" w:rsidRPr="008C33CA">
        <w:rPr>
          <w:rFonts w:cs="Arial"/>
          <w:color w:val="000000"/>
          <w:sz w:val="28"/>
          <w:szCs w:val="28"/>
        </w:rPr>
        <w:tab/>
      </w:r>
      <w:r w:rsidR="003D256C" w:rsidRPr="008C33CA">
        <w:rPr>
          <w:rFonts w:cs="Arial"/>
          <w:color w:val="000000"/>
          <w:sz w:val="28"/>
          <w:szCs w:val="28"/>
        </w:rPr>
        <w:t>PREPARATION AND SUBMISSION OF TENDERS</w:t>
      </w:r>
      <w:bookmarkEnd w:id="24"/>
    </w:p>
    <w:p w14:paraId="56709578" w14:textId="77777777"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14:paraId="3822F04A" w14:textId="77777777"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all of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14:paraId="2F691C9A"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25"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14:paraId="6E7B11FD" w14:textId="77777777"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14:paraId="026E1325" w14:textId="77777777"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14:paraId="53E12C36" w14:textId="77777777"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14:paraId="0069EF30"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14:paraId="7B09A733"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14:paraId="3C605A85" w14:textId="77777777"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14:paraId="577D8671" w14:textId="77777777"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14:paraId="059B8CFF" w14:textId="77777777" w:rsidR="003D256C" w:rsidRPr="008C33CA" w:rsidRDefault="003D256C" w:rsidP="000B7FB9">
      <w:pPr>
        <w:pStyle w:val="2ndparagraphnumbered5"/>
        <w:keepNext w:val="0"/>
        <w:spacing w:before="360" w:after="240"/>
        <w:outlineLvl w:val="9"/>
        <w:rPr>
          <w:color w:val="000000"/>
        </w:rPr>
      </w:pPr>
      <w:bookmarkStart w:id="26" w:name="_Toc137892447"/>
      <w:bookmarkStart w:id="27" w:name="_Toc220227131"/>
      <w:bookmarkEnd w:id="25"/>
      <w:r w:rsidRPr="008C33CA">
        <w:rPr>
          <w:color w:val="000000"/>
        </w:rPr>
        <w:t>SUBMISSION OF TENDERS</w:t>
      </w:r>
      <w:bookmarkEnd w:id="26"/>
      <w:bookmarkEnd w:id="27"/>
    </w:p>
    <w:p w14:paraId="3B7CD459"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14:paraId="3EEB3FA3"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14:paraId="61F519DE" w14:textId="77777777" w:rsidR="003D256C" w:rsidRPr="008C33CA" w:rsidRDefault="003D256C" w:rsidP="000B7FB9">
      <w:pPr>
        <w:pStyle w:val="2ndparagraphnumbered5"/>
        <w:spacing w:before="360" w:after="240"/>
        <w:outlineLvl w:val="9"/>
        <w:rPr>
          <w:color w:val="000000"/>
        </w:rPr>
      </w:pPr>
      <w:bookmarkStart w:id="28" w:name="_Toc137892449"/>
      <w:r w:rsidRPr="008C33CA">
        <w:rPr>
          <w:color w:val="000000"/>
        </w:rPr>
        <w:t>RETURN ADDRESS</w:t>
      </w:r>
      <w:bookmarkEnd w:id="28"/>
      <w:r w:rsidRPr="008C33CA">
        <w:rPr>
          <w:color w:val="000000"/>
        </w:rPr>
        <w:t xml:space="preserve"> AND CLOSING DATE FOR TENDERS</w:t>
      </w:r>
    </w:p>
    <w:p w14:paraId="12EE48B2" w14:textId="066D3D3F"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19"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12 noon </w:t>
      </w:r>
      <w:r w:rsidR="00902A08" w:rsidRPr="006975A6">
        <w:rPr>
          <w:b/>
          <w:sz w:val="22"/>
          <w:szCs w:val="22"/>
        </w:rPr>
        <w:t xml:space="preserve">on </w:t>
      </w:r>
      <w:r w:rsidR="00B415D0">
        <w:rPr>
          <w:b/>
          <w:sz w:val="22"/>
          <w:szCs w:val="22"/>
        </w:rPr>
        <w:t>Monday</w:t>
      </w:r>
      <w:r w:rsidR="00902A08" w:rsidRPr="006975A6">
        <w:rPr>
          <w:b/>
          <w:sz w:val="22"/>
          <w:szCs w:val="22"/>
        </w:rPr>
        <w:t xml:space="preserve"> </w:t>
      </w:r>
      <w:r w:rsidR="00B415D0">
        <w:rPr>
          <w:b/>
          <w:sz w:val="22"/>
          <w:szCs w:val="22"/>
        </w:rPr>
        <w:t>8th</w:t>
      </w:r>
      <w:r w:rsidR="009D538C">
        <w:rPr>
          <w:b/>
          <w:sz w:val="22"/>
          <w:szCs w:val="22"/>
        </w:rPr>
        <w:t xml:space="preserve"> January 2024</w:t>
      </w:r>
      <w:r w:rsidR="00902A08" w:rsidRPr="006975A6">
        <w:rPr>
          <w:b/>
          <w:sz w:val="22"/>
          <w:szCs w:val="22"/>
        </w:rPr>
        <w:t xml:space="preserve"> </w:t>
      </w:r>
      <w:r w:rsidR="003B1FA7" w:rsidRPr="006975A6">
        <w:rPr>
          <w:sz w:val="22"/>
          <w:szCs w:val="22"/>
        </w:rPr>
        <w:t xml:space="preserve">. It should be addressed to the Director of Corporate Resources </w:t>
      </w:r>
      <w:r w:rsidR="003B1FA7" w:rsidRPr="006975A6">
        <w:rPr>
          <w:b/>
          <w:sz w:val="22"/>
          <w:szCs w:val="22"/>
        </w:rPr>
        <w:t>and</w:t>
      </w:r>
      <w:r w:rsidR="003B1FA7" w:rsidRPr="003B1FA7">
        <w:rPr>
          <w:b/>
          <w:sz w:val="22"/>
          <w:szCs w:val="22"/>
        </w:rPr>
        <w:t xml:space="preserve"> must include in the email subject line </w:t>
      </w:r>
      <w:r w:rsidR="00902A08" w:rsidRPr="00902A08">
        <w:rPr>
          <w:b/>
          <w:sz w:val="22"/>
          <w:szCs w:val="22"/>
        </w:rPr>
        <w:t>L</w:t>
      </w:r>
      <w:r w:rsidR="0043515C">
        <w:rPr>
          <w:b/>
          <w:sz w:val="22"/>
          <w:szCs w:val="22"/>
        </w:rPr>
        <w:t>C</w:t>
      </w:r>
      <w:r w:rsidR="0043515C" w:rsidRPr="0043515C">
        <w:rPr>
          <w:b/>
          <w:sz w:val="22"/>
          <w:szCs w:val="22"/>
        </w:rPr>
        <w:t xml:space="preserve">1123a </w:t>
      </w:r>
      <w:r w:rsidR="00902A08">
        <w:rPr>
          <w:b/>
          <w:sz w:val="22"/>
          <w:szCs w:val="22"/>
        </w:rPr>
        <w:t xml:space="preserve">– </w:t>
      </w:r>
      <w:r w:rsidR="009D538C">
        <w:rPr>
          <w:b/>
          <w:sz w:val="22"/>
          <w:szCs w:val="22"/>
        </w:rPr>
        <w:t>Lon</w:t>
      </w:r>
      <w:r w:rsidR="00B33258">
        <w:rPr>
          <w:b/>
          <w:sz w:val="22"/>
          <w:szCs w:val="22"/>
        </w:rPr>
        <w:t xml:space="preserve">don SEND Leadership Programme </w:t>
      </w:r>
    </w:p>
    <w:p w14:paraId="5A678F7B" w14:textId="77777777"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14:paraId="51F85213" w14:textId="77777777" w:rsidR="003D256C" w:rsidRPr="008C33CA" w:rsidRDefault="003D256C" w:rsidP="000B7FB9">
      <w:pPr>
        <w:pStyle w:val="2ndparagraphnumbered5"/>
        <w:spacing w:before="360" w:after="120"/>
        <w:outlineLvl w:val="9"/>
        <w:rPr>
          <w:color w:val="000000"/>
        </w:rPr>
      </w:pPr>
      <w:r w:rsidRPr="008C33CA">
        <w:rPr>
          <w:color w:val="000000"/>
        </w:rPr>
        <w:t>MISCELLANEOUS</w:t>
      </w:r>
    </w:p>
    <w:p w14:paraId="3E718E6D" w14:textId="750A192A"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and returned to the </w:t>
      </w:r>
      <w:r w:rsidR="00EC418B" w:rsidRPr="008C33CA">
        <w:rPr>
          <w:rFonts w:ascii="Arial" w:hAnsi="Arial" w:cs="Arial"/>
          <w:color w:val="000000"/>
          <w:sz w:val="22"/>
          <w:szCs w:val="22"/>
        </w:rPr>
        <w:t>t</w:t>
      </w:r>
      <w:r w:rsidRPr="008C33CA">
        <w:rPr>
          <w:rFonts w:ascii="Arial" w:hAnsi="Arial" w:cs="Arial"/>
          <w:color w:val="000000"/>
          <w:sz w:val="22"/>
          <w:szCs w:val="22"/>
        </w:rPr>
        <w:t xml:space="preserve">enderer, unless clear evidence of </w:t>
      </w:r>
      <w:r w:rsidR="00135395">
        <w:rPr>
          <w:rFonts w:ascii="Arial" w:hAnsi="Arial" w:cs="Arial"/>
          <w:color w:val="000000"/>
          <w:sz w:val="22"/>
          <w:szCs w:val="22"/>
        </w:rPr>
        <w:t>submission</w:t>
      </w:r>
      <w:r w:rsidRPr="008C33CA">
        <w:rPr>
          <w:rFonts w:ascii="Arial" w:hAnsi="Arial" w:cs="Arial"/>
          <w:color w:val="000000"/>
          <w:sz w:val="22"/>
          <w:szCs w:val="22"/>
        </w:rPr>
        <w:t xml:space="preserve"> is available</w:t>
      </w:r>
      <w:r w:rsidR="00AA5D62" w:rsidRPr="008C33CA">
        <w:rPr>
          <w:rFonts w:ascii="Arial" w:hAnsi="Arial" w:cs="Arial"/>
          <w:color w:val="000000"/>
          <w:sz w:val="22"/>
          <w:szCs w:val="22"/>
        </w:rPr>
        <w:t>.</w:t>
      </w:r>
      <w:r w:rsidRPr="008C33CA">
        <w:rPr>
          <w:rFonts w:ascii="Arial" w:hAnsi="Arial" w:cs="Arial"/>
          <w:color w:val="000000"/>
          <w:sz w:val="22"/>
          <w:szCs w:val="22"/>
        </w:rPr>
        <w:t xml:space="preserve">  </w:t>
      </w:r>
    </w:p>
    <w:p w14:paraId="2571B82D" w14:textId="1F7449E9"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must not be submitted by fax or </w:t>
      </w:r>
      <w:r w:rsidR="00135395">
        <w:rPr>
          <w:rFonts w:ascii="Arial" w:hAnsi="Arial" w:cs="Arial"/>
          <w:color w:val="000000"/>
          <w:sz w:val="22"/>
          <w:szCs w:val="22"/>
        </w:rPr>
        <w:t>post</w:t>
      </w:r>
      <w:r w:rsidRPr="008C33CA">
        <w:rPr>
          <w:rFonts w:ascii="Arial" w:hAnsi="Arial" w:cs="Arial"/>
          <w:color w:val="000000"/>
          <w:sz w:val="22"/>
          <w:szCs w:val="22"/>
        </w:rPr>
        <w:t>.</w:t>
      </w:r>
    </w:p>
    <w:p w14:paraId="16B36241" w14:textId="77777777"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14:paraId="7ACD0B29"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273222E6"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4971A6E6" w14:textId="77777777" w:rsidR="006245C4" w:rsidRPr="006245C4" w:rsidRDefault="00D450F5" w:rsidP="00DB6599">
      <w:pPr>
        <w:pBdr>
          <w:top w:val="single" w:sz="4" w:space="1" w:color="auto"/>
          <w:left w:val="single" w:sz="4" w:space="4" w:color="auto"/>
          <w:bottom w:val="single" w:sz="4" w:space="1" w:color="auto"/>
          <w:right w:val="single" w:sz="4" w:space="4" w:color="auto"/>
        </w:pBdr>
        <w:shd w:val="clear" w:color="auto" w:fill="CC99FF"/>
        <w:spacing w:line="240" w:lineRule="exact"/>
        <w:ind w:left="-709" w:right="-745"/>
        <w:jc w:val="center"/>
        <w:rPr>
          <w:rFonts w:ascii="Calibri" w:hAnsi="Calibri" w:cs="Calibri"/>
          <w:b/>
          <w:kern w:val="24"/>
          <w:sz w:val="22"/>
          <w:szCs w:val="22"/>
          <w:lang w:eastAsia="en-GB"/>
        </w:rPr>
      </w:pPr>
      <w:r w:rsidRPr="00DB6599">
        <w:rPr>
          <w:rFonts w:ascii="Calibri" w:hAnsi="Calibri" w:cs="Calibri"/>
          <w:b/>
          <w:kern w:val="24"/>
          <w:sz w:val="22"/>
          <w:szCs w:val="22"/>
          <w:lang w:eastAsia="en-GB"/>
        </w:rPr>
        <w:br w:type="page"/>
      </w:r>
      <w:bookmarkEnd w:id="3"/>
      <w:bookmarkEnd w:id="4"/>
      <w:bookmarkEnd w:id="5"/>
      <w:bookmarkEnd w:id="6"/>
      <w:bookmarkEnd w:id="7"/>
      <w:bookmarkEnd w:id="8"/>
      <w:r w:rsidR="006245C4" w:rsidRPr="00DB6599">
        <w:rPr>
          <w:rFonts w:ascii="Calibri" w:hAnsi="Calibri" w:cs="Calibri"/>
          <w:b/>
          <w:color w:val="FFFFFF" w:themeColor="background1"/>
          <w:kern w:val="24"/>
          <w:sz w:val="22"/>
          <w:szCs w:val="22"/>
          <w:lang w:eastAsia="en-GB"/>
        </w:rPr>
        <w:lastRenderedPageBreak/>
        <w:t>LONDON COUNCILS’ CONDITIONS “E” (PROFESSIONAL SERVICES) 2016 EDITION</w:t>
      </w:r>
    </w:p>
    <w:p w14:paraId="281C9B20" w14:textId="6D0A8933" w:rsidR="006245C4" w:rsidRPr="006245C4" w:rsidRDefault="006245C4" w:rsidP="004F2FD7">
      <w:pPr>
        <w:spacing w:before="240" w:line="240" w:lineRule="exact"/>
        <w:jc w:val="center"/>
        <w:rPr>
          <w:rFonts w:ascii="Calibri" w:hAnsi="Calibri" w:cs="Calibri"/>
          <w:b/>
          <w:kern w:val="24"/>
          <w:u w:val="single"/>
          <w:lang w:eastAsia="en-GB"/>
        </w:rPr>
      </w:pPr>
    </w:p>
    <w:p w14:paraId="6C77DEBC" w14:textId="77777777" w:rsidR="006245C4" w:rsidRPr="006245C4" w:rsidRDefault="006245C4" w:rsidP="004F2FD7">
      <w:pPr>
        <w:numPr>
          <w:ilvl w:val="0"/>
          <w:numId w:val="19"/>
        </w:numPr>
        <w:tabs>
          <w:tab w:val="left" w:pos="-720"/>
        </w:tabs>
        <w:suppressAutoHyphens/>
        <w:spacing w:before="240" w:line="240" w:lineRule="exact"/>
        <w:jc w:val="both"/>
        <w:rPr>
          <w:rFonts w:ascii="Calibri" w:hAnsi="Calibri" w:cs="Calibri"/>
          <w:b/>
          <w:spacing w:val="-3"/>
          <w:kern w:val="24"/>
          <w:sz w:val="22"/>
          <w:szCs w:val="22"/>
          <w:lang w:eastAsia="en-GB"/>
        </w:rPr>
        <w:sectPr w:rsidR="006245C4" w:rsidRPr="006245C4" w:rsidSect="00B42AF0">
          <w:footerReference w:type="first" r:id="rId20"/>
          <w:pgSz w:w="12240" w:h="15840" w:code="1"/>
          <w:pgMar w:top="537" w:right="1531" w:bottom="1361" w:left="1531" w:header="284" w:footer="709" w:gutter="0"/>
          <w:paperSrc w:first="7" w:other="7"/>
          <w:cols w:space="720"/>
          <w:noEndnote/>
          <w:titlePg/>
        </w:sectPr>
      </w:pPr>
    </w:p>
    <w:p w14:paraId="6544B586" w14:textId="77777777" w:rsidR="004F2FD7" w:rsidRDefault="004F2FD7" w:rsidP="004F2FD7">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Definitions &amp; Interpretation</w:t>
      </w:r>
    </w:p>
    <w:p w14:paraId="17F4B631"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r>
        <w:rPr>
          <w:rFonts w:ascii="Calibri" w:hAnsi="Calibri" w:cs="Calibri"/>
          <w:sz w:val="14"/>
          <w:szCs w:val="14"/>
        </w:rPr>
        <w:t>In this Agreement, unless the context in which the words appear requires otherwise, the following words and expressions will have the following meanings:</w:t>
      </w:r>
      <w:r>
        <w:rPr>
          <w:rFonts w:ascii="Calibri" w:hAnsi="Calibri" w:cs="Calibri"/>
          <w:spacing w:val="-3"/>
          <w:sz w:val="14"/>
          <w:szCs w:val="14"/>
        </w:rPr>
        <w:t xml:space="preserve">  </w:t>
      </w:r>
    </w:p>
    <w:p w14:paraId="21FE277B"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Additional Services</w:t>
      </w:r>
      <w:r>
        <w:rPr>
          <w:rFonts w:ascii="Calibri" w:hAnsi="Calibri" w:cs="Calibri"/>
          <w:spacing w:val="-3"/>
          <w:sz w:val="14"/>
          <w:szCs w:val="14"/>
        </w:rPr>
        <w:t xml:space="preserve"> means </w:t>
      </w:r>
      <w:r>
        <w:rPr>
          <w:rFonts w:ascii="Calibri" w:hAnsi="Calibri" w:cs="Calibri"/>
          <w:sz w:val="14"/>
          <w:szCs w:val="14"/>
        </w:rPr>
        <w:t>tasks which the Consultant is instructed in writing by the Authorised Officer to perform in accordance with Condition 2.9 that are additional to the Services;</w:t>
      </w:r>
    </w:p>
    <w:p w14:paraId="2E3D5D92"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Agreement</w:t>
      </w:r>
      <w:r>
        <w:rPr>
          <w:rFonts w:ascii="Calibri" w:hAnsi="Calibri" w:cs="Calibri"/>
          <w:spacing w:val="-3"/>
          <w:sz w:val="14"/>
          <w:szCs w:val="14"/>
        </w:rPr>
        <w:t xml:space="preserve"> means these Conditions, the Order and any other document referred to in the Order;</w:t>
      </w:r>
    </w:p>
    <w:p w14:paraId="033B733F"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Apprenticeship</w:t>
      </w:r>
      <w:r>
        <w:rPr>
          <w:rFonts w:ascii="Calibri" w:hAnsi="Calibri" w:cs="Calibri"/>
          <w:spacing w:val="-3"/>
          <w:sz w:val="14"/>
          <w:szCs w:val="14"/>
        </w:rPr>
        <w:t xml:space="preserve"> means course of training relevant to the Services being provided;</w:t>
      </w:r>
    </w:p>
    <w:p w14:paraId="1AC0FD20" w14:textId="77777777" w:rsidR="004F2FD7" w:rsidRDefault="004F2FD7" w:rsidP="004F2FD7">
      <w:pPr>
        <w:numPr>
          <w:ilvl w:val="0"/>
          <w:numId w:val="30"/>
        </w:numPr>
        <w:tabs>
          <w:tab w:val="left" w:pos="-720"/>
          <w:tab w:val="left" w:pos="284"/>
        </w:tabs>
        <w:suppressAutoHyphens/>
        <w:spacing w:after="120" w:line="200" w:lineRule="exact"/>
        <w:jc w:val="both"/>
        <w:rPr>
          <w:rFonts w:ascii="Calibri" w:hAnsi="Calibri" w:cs="Calibri"/>
          <w:spacing w:val="-3"/>
          <w:sz w:val="14"/>
          <w:szCs w:val="14"/>
        </w:rPr>
      </w:pPr>
      <w:r>
        <w:rPr>
          <w:rFonts w:ascii="Calibri" w:hAnsi="Calibri" w:cs="Calibri"/>
          <w:b/>
          <w:spacing w:val="-3"/>
          <w:sz w:val="14"/>
          <w:szCs w:val="14"/>
        </w:rPr>
        <w:t>Authorised Officer</w:t>
      </w:r>
      <w:r>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p>
    <w:p w14:paraId="78BB61CE"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Data Loss Event</w:t>
      </w:r>
      <w:r>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47A420FC"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Data Protection Impact Assessment</w:t>
      </w:r>
      <w:r>
        <w:rPr>
          <w:rFonts w:ascii="Calibri" w:hAnsi="Calibri" w:cs="Arial"/>
          <w:spacing w:val="2"/>
          <w:sz w:val="14"/>
          <w:szCs w:val="14"/>
        </w:rPr>
        <w:t>: an assessment by the Controller of the impact of the envisaged processing on the protection of Personal Data</w:t>
      </w:r>
    </w:p>
    <w:p w14:paraId="7E9234D7"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Data Protection Legislation</w:t>
      </w:r>
      <w:r>
        <w:rPr>
          <w:rFonts w:ascii="Calibri" w:hAnsi="Calibri" w:cs="Arial"/>
          <w:spacing w:val="2"/>
          <w:sz w:val="14"/>
          <w:szCs w:val="14"/>
        </w:rPr>
        <w:t>: (</w:t>
      </w:r>
      <w:proofErr w:type="spellStart"/>
      <w:r>
        <w:rPr>
          <w:rFonts w:ascii="Calibri" w:hAnsi="Calibri" w:cs="Arial"/>
          <w:spacing w:val="2"/>
          <w:sz w:val="14"/>
          <w:szCs w:val="14"/>
        </w:rPr>
        <w:t>i</w:t>
      </w:r>
      <w:proofErr w:type="spellEnd"/>
      <w:r>
        <w:rPr>
          <w:rFonts w:ascii="Calibri" w:hAnsi="Calibri" w:cs="Arial"/>
          <w:spacing w:val="2"/>
          <w:sz w:val="14"/>
          <w:szCs w:val="14"/>
        </w:rPr>
        <w:t>) the GDPR, the LED and any applicable national implementing Laws as amended from time to time (ii) the DPA 2018 to the extent that it relates to processing of personal data and privacy; (iii) all applicable Law about the processing of personal data and privacy</w:t>
      </w:r>
    </w:p>
    <w:p w14:paraId="4A021F61"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Data Subject Request</w:t>
      </w:r>
      <w:r>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4E7AAF11" w14:textId="77777777" w:rsidR="004F2FD7" w:rsidRDefault="004F2FD7" w:rsidP="004F2FD7">
      <w:pPr>
        <w:numPr>
          <w:ilvl w:val="0"/>
          <w:numId w:val="30"/>
        </w:numPr>
        <w:tabs>
          <w:tab w:val="left" w:pos="-720"/>
          <w:tab w:val="left" w:pos="284"/>
        </w:tabs>
        <w:suppressAutoHyphens/>
        <w:spacing w:after="120" w:line="200" w:lineRule="exact"/>
        <w:jc w:val="both"/>
        <w:rPr>
          <w:rFonts w:ascii="Calibri" w:hAnsi="Calibri" w:cs="Calibri"/>
          <w:spacing w:val="-3"/>
          <w:sz w:val="14"/>
          <w:szCs w:val="14"/>
        </w:rPr>
      </w:pPr>
      <w:r>
        <w:rPr>
          <w:rFonts w:ascii="Calibri" w:hAnsi="Calibri" w:cs="Arial"/>
          <w:b/>
          <w:spacing w:val="2"/>
          <w:sz w:val="14"/>
          <w:szCs w:val="14"/>
        </w:rPr>
        <w:t>DPA 2018</w:t>
      </w:r>
      <w:r>
        <w:rPr>
          <w:rFonts w:ascii="Calibri" w:hAnsi="Calibri" w:cs="Arial"/>
          <w:spacing w:val="2"/>
          <w:sz w:val="14"/>
          <w:szCs w:val="14"/>
        </w:rPr>
        <w:t xml:space="preserve"> Data Protection Act 2018</w:t>
      </w:r>
    </w:p>
    <w:p w14:paraId="539B0F6B"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z w:val="14"/>
          <w:szCs w:val="14"/>
        </w:rPr>
        <w:t>Confidential Information</w:t>
      </w:r>
      <w:r>
        <w:rPr>
          <w:rFonts w:ascii="Calibri" w:hAnsi="Calibri" w:cs="Calibri"/>
          <w:sz w:val="14"/>
          <w:szCs w:val="14"/>
        </w:rPr>
        <w:t xml:space="preserve"> means all information obtained under this Agreement or in connection with the Services;</w:t>
      </w:r>
    </w:p>
    <w:p w14:paraId="7EAB5974"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Consultant</w:t>
      </w:r>
      <w:r>
        <w:rPr>
          <w:rFonts w:ascii="Calibri" w:hAnsi="Calibri" w:cs="Calibri"/>
          <w:spacing w:val="-3"/>
          <w:sz w:val="14"/>
          <w:szCs w:val="14"/>
        </w:rPr>
        <w:t xml:space="preserve"> means the firm, company, or individual being the counterparty to London Councils named in the Order;</w:t>
      </w:r>
    </w:p>
    <w:p w14:paraId="0E93B253"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Deprived Area</w:t>
      </w:r>
      <w:r>
        <w:rPr>
          <w:rFonts w:ascii="Calibri" w:hAnsi="Calibri" w:cs="Calibri"/>
          <w:spacing w:val="-3"/>
          <w:sz w:val="14"/>
          <w:szCs w:val="14"/>
        </w:rPr>
        <w:t xml:space="preserve"> means any borough, district or other local government area (defined as such in the law of any member state of the European Union) defined </w:t>
      </w:r>
      <w:r>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532CE54E" w14:textId="77777777" w:rsidR="004F2FD7" w:rsidRDefault="004F2FD7" w:rsidP="004F2FD7">
      <w:pPr>
        <w:numPr>
          <w:ilvl w:val="0"/>
          <w:numId w:val="30"/>
        </w:numPr>
        <w:tabs>
          <w:tab w:val="left" w:pos="-720"/>
          <w:tab w:val="num" w:pos="270"/>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Documents</w:t>
      </w:r>
      <w:r>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Consultant in connection with the Services whether or </w:t>
      </w:r>
      <w:r>
        <w:rPr>
          <w:rFonts w:ascii="Calibri" w:hAnsi="Calibri" w:cs="Calibri"/>
          <w:spacing w:val="-3"/>
          <w:sz w:val="14"/>
          <w:szCs w:val="14"/>
        </w:rPr>
        <w:t>not in existence prior to the commencement of the Services;</w:t>
      </w:r>
    </w:p>
    <w:p w14:paraId="7C65C24A" w14:textId="77777777" w:rsidR="004F2FD7" w:rsidRDefault="004F2FD7" w:rsidP="004F2FD7">
      <w:pPr>
        <w:numPr>
          <w:ilvl w:val="0"/>
          <w:numId w:val="30"/>
        </w:numPr>
        <w:tabs>
          <w:tab w:val="left" w:pos="-720"/>
          <w:tab w:val="num" w:pos="270"/>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 xml:space="preserve">Fee </w:t>
      </w:r>
      <w:r>
        <w:rPr>
          <w:rFonts w:ascii="Calibri" w:hAnsi="Calibri" w:cs="Calibri"/>
          <w:spacing w:val="-3"/>
          <w:sz w:val="14"/>
          <w:szCs w:val="14"/>
        </w:rPr>
        <w:t>means the sum indicated in the Order</w:t>
      </w:r>
      <w:r>
        <w:rPr>
          <w:rFonts w:ascii="Calibri" w:hAnsi="Calibri" w:cs="Calibri"/>
          <w:sz w:val="14"/>
          <w:szCs w:val="14"/>
        </w:rPr>
        <w:t xml:space="preserve"> to be paid by London Councils in consideration of the Consultant carrying out and completing the Services to London Councils’ satisfaction;</w:t>
      </w:r>
    </w:p>
    <w:p w14:paraId="66DB92BB"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GDPR</w:t>
      </w:r>
      <w:r>
        <w:rPr>
          <w:rFonts w:ascii="Calibri" w:hAnsi="Calibri" w:cs="Arial"/>
          <w:spacing w:val="2"/>
          <w:sz w:val="14"/>
          <w:szCs w:val="14"/>
        </w:rPr>
        <w:t xml:space="preserve"> the General Data Protection Regulation (Regulation (EU) 2016/679)</w:t>
      </w:r>
    </w:p>
    <w:p w14:paraId="109907E6"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Joint Controllers</w:t>
      </w:r>
      <w:r>
        <w:rPr>
          <w:rFonts w:ascii="Calibri" w:hAnsi="Calibri" w:cs="Arial"/>
          <w:spacing w:val="2"/>
          <w:sz w:val="14"/>
          <w:szCs w:val="14"/>
        </w:rPr>
        <w:t xml:space="preserve"> where two or more Controllers jointly determine the purposes and means of processing</w:t>
      </w:r>
    </w:p>
    <w:p w14:paraId="59D0AE9C"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Law</w:t>
      </w:r>
      <w:r>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35C78F62" w14:textId="77777777" w:rsidR="004F2FD7" w:rsidRDefault="004F2FD7" w:rsidP="004F2FD7">
      <w:pPr>
        <w:numPr>
          <w:ilvl w:val="0"/>
          <w:numId w:val="30"/>
        </w:numPr>
        <w:tabs>
          <w:tab w:val="left" w:pos="-720"/>
        </w:tabs>
        <w:suppressAutoHyphens/>
        <w:spacing w:after="120" w:line="200" w:lineRule="exact"/>
        <w:jc w:val="both"/>
        <w:rPr>
          <w:rFonts w:ascii="Calibri" w:hAnsi="Calibri" w:cs="Calibri"/>
          <w:spacing w:val="-3"/>
          <w:sz w:val="14"/>
          <w:szCs w:val="14"/>
        </w:rPr>
      </w:pPr>
      <w:r>
        <w:rPr>
          <w:rFonts w:ascii="Calibri" w:hAnsi="Calibri" w:cs="Arial"/>
          <w:b/>
          <w:spacing w:val="2"/>
          <w:sz w:val="14"/>
          <w:szCs w:val="14"/>
        </w:rPr>
        <w:t>LED</w:t>
      </w:r>
      <w:r>
        <w:rPr>
          <w:rFonts w:ascii="Calibri" w:hAnsi="Calibri" w:cs="Arial"/>
          <w:spacing w:val="2"/>
          <w:sz w:val="14"/>
          <w:szCs w:val="14"/>
        </w:rPr>
        <w:t xml:space="preserve"> Law Enforcement Directive (Directive (EU) 2016/680)</w:t>
      </w:r>
    </w:p>
    <w:p w14:paraId="43D46DFB" w14:textId="77777777" w:rsidR="004F2FD7" w:rsidRDefault="004F2FD7" w:rsidP="004F2FD7">
      <w:pPr>
        <w:numPr>
          <w:ilvl w:val="0"/>
          <w:numId w:val="30"/>
        </w:numPr>
        <w:tabs>
          <w:tab w:val="left" w:pos="-720"/>
          <w:tab w:val="num" w:pos="270"/>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 xml:space="preserve">Limitation Period </w:t>
      </w:r>
      <w:r>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p>
    <w:p w14:paraId="478C05AF" w14:textId="77777777" w:rsidR="004F2FD7" w:rsidRDefault="004F2FD7" w:rsidP="004F2FD7">
      <w:pPr>
        <w:numPr>
          <w:ilvl w:val="0"/>
          <w:numId w:val="30"/>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b/>
          <w:spacing w:val="-3"/>
          <w:sz w:val="14"/>
          <w:szCs w:val="14"/>
        </w:rPr>
        <w:t>London Councils</w:t>
      </w:r>
      <w:r>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0AL;</w:t>
      </w:r>
    </w:p>
    <w:p w14:paraId="61C2D9B2" w14:textId="77777777" w:rsidR="004F2FD7" w:rsidRDefault="004F2FD7" w:rsidP="004F2FD7">
      <w:pPr>
        <w:numPr>
          <w:ilvl w:val="0"/>
          <w:numId w:val="30"/>
        </w:numPr>
        <w:tabs>
          <w:tab w:val="left" w:pos="-720"/>
          <w:tab w:val="num" w:pos="270"/>
        </w:tabs>
        <w:suppressAutoHyphens/>
        <w:spacing w:after="120" w:line="200" w:lineRule="exact"/>
        <w:ind w:left="270" w:hanging="270"/>
        <w:jc w:val="both"/>
        <w:rPr>
          <w:rFonts w:ascii="Calibri" w:hAnsi="Calibri" w:cs="Calibri"/>
          <w:b/>
          <w:spacing w:val="-3"/>
          <w:sz w:val="14"/>
          <w:szCs w:val="14"/>
        </w:rPr>
      </w:pPr>
      <w:r>
        <w:rPr>
          <w:rFonts w:ascii="Calibri" w:hAnsi="Calibri" w:cs="Calibri"/>
          <w:b/>
          <w:spacing w:val="-3"/>
          <w:sz w:val="14"/>
          <w:szCs w:val="14"/>
        </w:rPr>
        <w:t xml:space="preserve">Materials </w:t>
      </w:r>
      <w:r>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0B267AAD"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Order</w:t>
      </w:r>
      <w:r>
        <w:rPr>
          <w:rFonts w:ascii="Calibri" w:hAnsi="Calibri" w:cs="Calibri"/>
          <w:spacing w:val="-3"/>
          <w:sz w:val="14"/>
          <w:szCs w:val="14"/>
        </w:rPr>
        <w:t xml:space="preserve"> means the order form letter or Deed issued by London Councils (into which these Conditions are incorporated by reference) instructing the Consultant to provide the Services;</w:t>
      </w:r>
    </w:p>
    <w:p w14:paraId="5E3CFFBC" w14:textId="77777777" w:rsidR="004F2FD7" w:rsidRDefault="004F2FD7" w:rsidP="004F2FD7">
      <w:pPr>
        <w:numPr>
          <w:ilvl w:val="0"/>
          <w:numId w:val="30"/>
        </w:numPr>
        <w:tabs>
          <w:tab w:val="left" w:pos="-720"/>
          <w:tab w:val="left" w:pos="284"/>
        </w:tabs>
        <w:suppressAutoHyphens/>
        <w:spacing w:after="120" w:line="200" w:lineRule="exact"/>
        <w:jc w:val="both"/>
        <w:rPr>
          <w:rFonts w:ascii="Calibri" w:hAnsi="Calibri" w:cs="Calibri"/>
          <w:spacing w:val="-3"/>
          <w:sz w:val="14"/>
          <w:szCs w:val="14"/>
        </w:rPr>
      </w:pPr>
      <w:r>
        <w:rPr>
          <w:rFonts w:ascii="Calibri" w:hAnsi="Calibri" w:cs="Calibri"/>
          <w:b/>
          <w:sz w:val="14"/>
          <w:szCs w:val="14"/>
        </w:rPr>
        <w:t>Payment Period</w:t>
      </w:r>
      <w:r>
        <w:rPr>
          <w:rFonts w:ascii="Calibri" w:hAnsi="Calibri" w:cs="Calibri"/>
          <w:sz w:val="14"/>
          <w:szCs w:val="14"/>
        </w:rPr>
        <w:t xml:space="preserve"> means (unless otherwise specified in the Order) 20 Working Days from receipt of a valid invoice and fee account (accompanied by detailed timesheets where requested or such other supporting evidence as may be reasonably requested by London Councils);</w:t>
      </w:r>
    </w:p>
    <w:p w14:paraId="652BB4AC" w14:textId="77777777" w:rsidR="004F2FD7" w:rsidRDefault="004F2FD7" w:rsidP="004F2FD7">
      <w:pPr>
        <w:numPr>
          <w:ilvl w:val="0"/>
          <w:numId w:val="30"/>
        </w:numPr>
        <w:tabs>
          <w:tab w:val="left" w:pos="-720"/>
          <w:tab w:val="left" w:pos="284"/>
        </w:tabs>
        <w:suppressAutoHyphens/>
        <w:spacing w:after="120" w:line="200" w:lineRule="exact"/>
        <w:jc w:val="both"/>
        <w:rPr>
          <w:rFonts w:ascii="Calibri" w:hAnsi="Calibri" w:cs="Calibri"/>
          <w:spacing w:val="-3"/>
          <w:sz w:val="14"/>
          <w:szCs w:val="14"/>
        </w:rPr>
      </w:pPr>
      <w:r>
        <w:rPr>
          <w:rFonts w:ascii="Calibri" w:hAnsi="Calibri" w:cs="Calibri"/>
          <w:b/>
          <w:spacing w:val="-3"/>
          <w:sz w:val="14"/>
          <w:szCs w:val="14"/>
        </w:rPr>
        <w:t>Policies of London Councils</w:t>
      </w:r>
      <w:r>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Agreement;</w:t>
      </w:r>
    </w:p>
    <w:p w14:paraId="58BF2178"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Services</w:t>
      </w:r>
      <w:r>
        <w:rPr>
          <w:rFonts w:ascii="Calibri" w:hAnsi="Calibri" w:cs="Calibri"/>
          <w:spacing w:val="-3"/>
          <w:sz w:val="14"/>
          <w:szCs w:val="14"/>
        </w:rPr>
        <w:t xml:space="preserve"> means those services as set out on or referred to in the Order;</w:t>
      </w:r>
    </w:p>
    <w:p w14:paraId="3773E384"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Stage</w:t>
      </w:r>
      <w:r>
        <w:rPr>
          <w:rFonts w:ascii="Calibri" w:hAnsi="Calibri" w:cs="Calibri"/>
          <w:spacing w:val="-3"/>
          <w:sz w:val="14"/>
          <w:szCs w:val="14"/>
        </w:rPr>
        <w:t xml:space="preserve"> means any stage or point of progress in the execution of the Services if any as will be set out and so defined in the Order; and</w:t>
      </w:r>
    </w:p>
    <w:p w14:paraId="73EC2082"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b/>
          <w:spacing w:val="-3"/>
          <w:sz w:val="14"/>
          <w:szCs w:val="14"/>
        </w:rPr>
      </w:pPr>
      <w:r>
        <w:rPr>
          <w:rFonts w:ascii="Calibri" w:hAnsi="Calibri" w:cs="Calibri"/>
          <w:b/>
          <w:sz w:val="14"/>
          <w:szCs w:val="14"/>
        </w:rPr>
        <w:t>Working Day</w:t>
      </w:r>
      <w:r>
        <w:rPr>
          <w:rFonts w:ascii="Calibri" w:hAnsi="Calibri" w:cs="Calibri"/>
          <w:sz w:val="14"/>
          <w:szCs w:val="14"/>
        </w:rPr>
        <w:t xml:space="preserve"> means Monday to Friday inclusive, excluding Christmas Day, Good Friday or a day which under the Banking and Financial Dealings Act 1971 is a bank holiday in England.</w:t>
      </w:r>
    </w:p>
    <w:p w14:paraId="44A80819"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Headings are for information only and do not form part of this Agreement.</w:t>
      </w:r>
    </w:p>
    <w:p w14:paraId="7D4B7E12"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54307452"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14:paraId="61EB4A53"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p>
    <w:p w14:paraId="1A8F3882" w14:textId="77777777" w:rsidR="004F2FD7" w:rsidRDefault="004F2FD7" w:rsidP="004F2FD7">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Services</w:t>
      </w:r>
    </w:p>
    <w:p w14:paraId="03778B5A"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London Councils engages the Consultant and the Consultant agrees to carry out the Services subject to and in accordance with the terms of this Agreement.</w:t>
      </w:r>
    </w:p>
    <w:p w14:paraId="1C29B10C"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provide suitably qualified personnel to carry out the Services using all reasonable skill, care and diligence having regard to current knowledge, information and good practice.</w:t>
      </w:r>
    </w:p>
    <w:p w14:paraId="0679D96D"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14:paraId="0B96E9B1"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collaborate and work in consultation with any other consultants or contractors appointed now, or at any time by London Councils, during the provision of the Services.</w:t>
      </w:r>
    </w:p>
    <w:p w14:paraId="378FDC88"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 xml:space="preserve">The Services will be performed by the Consultant within the time limit stated in the Order (or if none stated, within a reasonable time) </w:t>
      </w:r>
    </w:p>
    <w:p w14:paraId="250C0DD9"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If the Services set out in the Order are set out in Stages, the Consultant will not proceed with any Stage without the written authority of the Authorised Officer.</w:t>
      </w:r>
    </w:p>
    <w:p w14:paraId="5A7BF966"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14:paraId="611BA767"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w:t>
      </w:r>
      <w:r>
        <w:rPr>
          <w:rFonts w:ascii="Calibri" w:hAnsi="Calibri" w:cs="Calibri"/>
          <w:sz w:val="14"/>
          <w:szCs w:val="14"/>
        </w:rPr>
        <w:lastRenderedPageBreak/>
        <w:t>by the Consultant in relation to the same, subject always to the Consultant’s obligations set out in Condition 2.2.</w:t>
      </w:r>
    </w:p>
    <w:p w14:paraId="7CF20317"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If instructed to do so, the Consultant will carry out Additional Services. Any such instruction will only be regarded as valid and in accordance with this Agreement if it is headed “Additional Services”.  The Consultant will be remunerated for the provision of Additional Services by a pre-agreed lump sum figure in writing, or in the absence of such an agreement on an hourly basis in accordance with the rates set out in the Order.</w:t>
      </w:r>
    </w:p>
    <w:p w14:paraId="6B6D800A"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 xml:space="preserve">Where the Consultant is to be paid under Condition </w:t>
      </w:r>
      <w:r>
        <w:rPr>
          <w:rFonts w:ascii="Calibri" w:hAnsi="Calibri" w:cs="Calibri"/>
          <w:b/>
          <w:bCs/>
          <w:sz w:val="14"/>
          <w:szCs w:val="14"/>
          <w:lang w:val="en-US"/>
        </w:rPr>
        <w:t>Error! Reference source not found.</w:t>
      </w:r>
      <w:r>
        <w:rPr>
          <w:rFonts w:ascii="Calibri" w:hAnsi="Calibri" w:cs="Calibri"/>
          <w:sz w:val="14"/>
          <w:szCs w:val="14"/>
        </w:rPr>
        <w:t xml:space="preserve"> for carrying out Additional Services at an hourly rate London Councils will only be obliged to consider applications for such payments where they are supported by duly completed timesheets in accordance with the format set out in Appendix 1.</w:t>
      </w:r>
    </w:p>
    <w:p w14:paraId="62D5F50B"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 xml:space="preserve">The Consultant will only be entitled to receive additional payments where it has received a written instruction from the Authorised Officer strictly in accordance with Condition </w:t>
      </w:r>
      <w:r>
        <w:rPr>
          <w:rFonts w:ascii="Calibri" w:hAnsi="Calibri" w:cs="Calibri"/>
          <w:b/>
          <w:bCs/>
          <w:sz w:val="14"/>
          <w:szCs w:val="14"/>
          <w:lang w:val="en-US"/>
        </w:rPr>
        <w:t>Error! Reference source not found.</w:t>
      </w:r>
      <w:r>
        <w:rPr>
          <w:rFonts w:ascii="Calibri" w:hAnsi="Calibri" w:cs="Calibri"/>
          <w:sz w:val="14"/>
          <w:szCs w:val="14"/>
        </w:rPr>
        <w:t>.</w:t>
      </w:r>
    </w:p>
    <w:p w14:paraId="4526991D" w14:textId="77777777" w:rsidR="004F2FD7" w:rsidRDefault="004F2FD7" w:rsidP="004F2FD7">
      <w:pPr>
        <w:keepNext/>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Payment</w:t>
      </w:r>
    </w:p>
    <w:p w14:paraId="74CCB982"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p>
    <w:p w14:paraId="6CF5B778"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Where it is agreed that interim payments on account are to be made to the Consultant by London Councils, these payments will be made at intervals, or on the dates set out in the Order which will be the payment due date in this Agreement. Payment for the Services and any Additional Services will, unless otherwise agreed in writing, be made by London Councils within the Payment Period. The last day of the Payment Period is the final date for payment under this Agreement.</w:t>
      </w:r>
    </w:p>
    <w:p w14:paraId="298C718E" w14:textId="77777777" w:rsidR="004F2FD7" w:rsidRDefault="004F2FD7" w:rsidP="004F2FD7">
      <w:pPr>
        <w:numPr>
          <w:ilvl w:val="1"/>
          <w:numId w:val="29"/>
        </w:numPr>
        <w:tabs>
          <w:tab w:val="clear" w:pos="862"/>
          <w:tab w:val="left" w:pos="-720"/>
          <w:tab w:val="left"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As a condition precedent to payment London Councils’ Purchase Order number must be indicated on any invoice submitted by the Consultant in connection with this Agreement. London Councils will be entitled to reject any invoice submitted by the Consultant in the event that London Councils’ relevant Purchase Order number is not stated on the invoice. Invoices submitted by the Consultant will be considered and verified by London Councils in a timely fashion and undue delay in doing so will be insufficient justification for failing to regard an invoice as valid and undisputed.</w:t>
      </w:r>
    </w:p>
    <w:p w14:paraId="0BED0AEA"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14:paraId="1FC85A92" w14:textId="77777777" w:rsidR="004F2FD7" w:rsidRDefault="004F2FD7" w:rsidP="004F2FD7">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Insurance &amp; Indemnity</w:t>
      </w:r>
    </w:p>
    <w:p w14:paraId="64476948"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2 and will upon request, from time to time, produce to the Authorised Officer suitable proof that such cover is in place.</w:t>
      </w:r>
    </w:p>
    <w:p w14:paraId="229ECB9F"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indemnify London Councils against any claims for loss or damage to property or injury or death to any person arising directly out of their obligations and the performance of the Services.</w:t>
      </w:r>
    </w:p>
    <w:p w14:paraId="40F64BC8" w14:textId="77777777" w:rsidR="004F2FD7" w:rsidRDefault="004F2FD7" w:rsidP="004F2FD7">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Intellectual Property Rights</w:t>
      </w:r>
    </w:p>
    <w:p w14:paraId="43C61A43"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upon completion of the Services or earlier termination of the Consultant’s engagement under Condition 18, all of the Documents will immediately be delivered to London Councils.  Where the Order states that:</w:t>
      </w:r>
    </w:p>
    <w:p w14:paraId="21EA57AE" w14:textId="77777777" w:rsidR="004F2FD7" w:rsidRDefault="004F2FD7" w:rsidP="004F2FD7">
      <w:pPr>
        <w:numPr>
          <w:ilvl w:val="0"/>
          <w:numId w:val="31"/>
        </w:numPr>
        <w:tabs>
          <w:tab w:val="left" w:pos="284"/>
        </w:tabs>
        <w:suppressAutoHyphens/>
        <w:spacing w:after="120" w:line="200" w:lineRule="exact"/>
        <w:ind w:left="284" w:hanging="284"/>
        <w:jc w:val="both"/>
        <w:rPr>
          <w:rFonts w:ascii="Calibri" w:hAnsi="Calibri" w:cs="Calibri"/>
          <w:spacing w:val="-3"/>
          <w:sz w:val="14"/>
          <w:szCs w:val="14"/>
        </w:rPr>
      </w:pPr>
      <w:r>
        <w:rPr>
          <w:rFonts w:ascii="Calibri" w:hAnsi="Calibri" w:cs="Calibri"/>
          <w:b/>
          <w:spacing w:val="-3"/>
          <w:sz w:val="14"/>
          <w:szCs w:val="14"/>
        </w:rPr>
        <w:t xml:space="preserve">Option A applies, </w:t>
      </w:r>
      <w:r>
        <w:rPr>
          <w:rFonts w:ascii="Calibri" w:hAnsi="Calibri" w:cs="Calibri"/>
          <w:spacing w:val="-3"/>
          <w:sz w:val="14"/>
          <w:szCs w:val="14"/>
        </w:rPr>
        <w:t>all of the Documents will be the property of London Councils in all respects and the Consultant hereby assigns full copyright and future copyright and all other intellectual property rights in the Documents to London Councils; or</w:t>
      </w:r>
    </w:p>
    <w:p w14:paraId="363271CC" w14:textId="77777777" w:rsidR="004F2FD7" w:rsidRDefault="004F2FD7" w:rsidP="004F2FD7">
      <w:pPr>
        <w:numPr>
          <w:ilvl w:val="0"/>
          <w:numId w:val="31"/>
        </w:numPr>
        <w:tabs>
          <w:tab w:val="left" w:pos="284"/>
        </w:tabs>
        <w:suppressAutoHyphens/>
        <w:spacing w:after="120" w:line="200" w:lineRule="exact"/>
        <w:ind w:left="284" w:hanging="284"/>
        <w:jc w:val="both"/>
        <w:rPr>
          <w:rFonts w:ascii="Calibri" w:hAnsi="Calibri" w:cs="Calibri"/>
          <w:spacing w:val="-3"/>
          <w:sz w:val="14"/>
          <w:szCs w:val="14"/>
        </w:rPr>
      </w:pPr>
      <w:r>
        <w:rPr>
          <w:rFonts w:ascii="Calibri" w:hAnsi="Calibri" w:cs="Calibri"/>
          <w:b/>
          <w:spacing w:val="-3"/>
          <w:sz w:val="14"/>
          <w:szCs w:val="14"/>
        </w:rPr>
        <w:t xml:space="preserve">Option B applies, </w:t>
      </w:r>
      <w:r>
        <w:rPr>
          <w:rFonts w:ascii="Calibri" w:hAnsi="Calibri" w:cs="Calibri"/>
          <w:spacing w:val="-3"/>
          <w:sz w:val="14"/>
          <w:szCs w:val="14"/>
        </w:rPr>
        <w:t>the Consultant hereby grants to London Councils an irrevocable non-fee paying exclusive licence for the use thereof for whatever purpose related to the Services or the future support and development of the Services or any project or delivered product arising out of the Services and in whatever medium London Councils deems appropriate.</w:t>
      </w:r>
    </w:p>
    <w:p w14:paraId="484472CE"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In addition to the assignment/licensing and assignment of the intellectual property rights under condition 5.1, and notwithstanding any other provision of this Agreement, the Consultant:</w:t>
      </w:r>
    </w:p>
    <w:p w14:paraId="04F51E8F"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 xml:space="preserve">Will on completion of the Services or earlier termination of the Consultant’s engagement under Condition 18,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 </w:t>
      </w:r>
    </w:p>
    <w:p w14:paraId="4AA1FFA2"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14:paraId="43D8BFB8"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6D3FD5D3"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 xml:space="preserve">The Consultant acknowledges that Copyright and all other intellectual property rights in this Agreement (including London Councils’ requirement, specification or design brief as referred to in the specification of the </w:t>
      </w:r>
      <w:r>
        <w:rPr>
          <w:rFonts w:ascii="Calibri" w:hAnsi="Calibri" w:cs="Calibri"/>
          <w:sz w:val="14"/>
          <w:szCs w:val="14"/>
        </w:rPr>
        <w:t>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14:paraId="44FAF3A4"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acknowledges that London Councils may withhold any sums due under this Agreement if the Consultant fails to comply fully with the provisions of this Condition 5 until such time as the Consultant so complies.</w:t>
      </w:r>
    </w:p>
    <w:p w14:paraId="6A61BB4F"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warrants that it has power and necessary authority to enter into this Agreement and to grant the rights and licences in the Documents and Materials and that the use of the Documents and Materials will not breach any third party intellectual property rights.</w:t>
      </w:r>
    </w:p>
    <w:p w14:paraId="425BB2A5" w14:textId="77777777" w:rsidR="004F2FD7" w:rsidRDefault="004F2FD7" w:rsidP="004F2FD7">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Confidentiality &amp; Publicity</w:t>
      </w:r>
    </w:p>
    <w:p w14:paraId="52E141D3" w14:textId="77777777" w:rsidR="004F2FD7" w:rsidRDefault="004F2FD7" w:rsidP="004F2FD7">
      <w:pPr>
        <w:pStyle w:val="BodyText"/>
        <w:numPr>
          <w:ilvl w:val="1"/>
          <w:numId w:val="29"/>
        </w:numPr>
        <w:tabs>
          <w:tab w:val="clear" w:pos="-1440"/>
          <w:tab w:val="clear" w:pos="862"/>
          <w:tab w:val="left" w:pos="426"/>
          <w:tab w:val="num" w:pos="1571"/>
        </w:tabs>
        <w:spacing w:after="120" w:line="200" w:lineRule="exact"/>
        <w:ind w:left="0" w:firstLine="0"/>
        <w:rPr>
          <w:rFonts w:ascii="Calibri" w:hAnsi="Calibri" w:cs="Calibri"/>
          <w:sz w:val="14"/>
          <w:szCs w:val="14"/>
        </w:rPr>
      </w:pPr>
      <w:r>
        <w:rPr>
          <w:rFonts w:ascii="Calibri" w:hAnsi="Calibri" w:cs="Calibri"/>
          <w:sz w:val="14"/>
          <w:szCs w:val="14"/>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26A72C59" w14:textId="77777777" w:rsidR="004F2FD7" w:rsidRDefault="004F2FD7" w:rsidP="004F2FD7">
      <w:pPr>
        <w:pStyle w:val="BodyText"/>
        <w:numPr>
          <w:ilvl w:val="1"/>
          <w:numId w:val="29"/>
        </w:numPr>
        <w:tabs>
          <w:tab w:val="clear" w:pos="-1440"/>
          <w:tab w:val="clear" w:pos="862"/>
          <w:tab w:val="left" w:pos="426"/>
          <w:tab w:val="num" w:pos="1571"/>
        </w:tabs>
        <w:spacing w:after="120" w:line="200" w:lineRule="exact"/>
        <w:ind w:left="0" w:firstLine="0"/>
        <w:rPr>
          <w:rFonts w:ascii="Calibri" w:hAnsi="Calibri" w:cs="Calibri"/>
          <w:sz w:val="14"/>
          <w:szCs w:val="14"/>
        </w:rPr>
      </w:pPr>
      <w:r>
        <w:rPr>
          <w:rFonts w:ascii="Calibri" w:hAnsi="Calibri" w:cs="Calibri"/>
          <w:sz w:val="14"/>
          <w:szCs w:val="14"/>
        </w:rPr>
        <w:t>The Consultant will not advertise, or publicly announce that it undertakes work for London Councils, nor will it make any press release, or statement, without the prior written consent of the Authorised Officer.</w:t>
      </w:r>
    </w:p>
    <w:p w14:paraId="765D0CFF" w14:textId="77777777" w:rsidR="004F2FD7" w:rsidRDefault="004F2FD7" w:rsidP="004F2FD7">
      <w:pPr>
        <w:pStyle w:val="BodyText"/>
        <w:numPr>
          <w:ilvl w:val="1"/>
          <w:numId w:val="29"/>
        </w:numPr>
        <w:tabs>
          <w:tab w:val="clear" w:pos="-1440"/>
          <w:tab w:val="clear" w:pos="862"/>
          <w:tab w:val="left" w:pos="426"/>
          <w:tab w:val="num" w:pos="1571"/>
        </w:tabs>
        <w:spacing w:after="120" w:line="200" w:lineRule="exact"/>
        <w:ind w:left="0" w:firstLine="0"/>
        <w:rPr>
          <w:rFonts w:ascii="Calibri" w:hAnsi="Calibri" w:cs="Calibri"/>
          <w:sz w:val="14"/>
          <w:szCs w:val="14"/>
        </w:rPr>
      </w:pPr>
      <w:r>
        <w:rPr>
          <w:rFonts w:ascii="Calibri" w:hAnsi="Calibri" w:cs="Calibri"/>
          <w:sz w:val="14"/>
          <w:szCs w:val="14"/>
        </w:rPr>
        <w:t>The Consultant agrees and warrants that it will not without the prior express written consent of London Councils:</w:t>
      </w:r>
    </w:p>
    <w:p w14:paraId="6AC89B74"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use for its own benefit or otherwise exploit any Confidential Information nor divulge to any other party that the Consultant is intending to, or has tendered for, or been appointed to perform, the Services;</w:t>
      </w:r>
    </w:p>
    <w:p w14:paraId="2D00A50E"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disclose any Confidential Information, in whole or in part, to any third person, firm, company or other such similar entity or otherwise use such information to the detriment of London Councils for example, but not limited to, the pursuit of a business opportunity;</w:t>
      </w:r>
    </w:p>
    <w:p w14:paraId="0CC8E3EE"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use the Confidential Information for any purpose whatsoever other than that for which the Consultant is specifically given access; or</w:t>
      </w:r>
    </w:p>
    <w:p w14:paraId="11DCCCC6"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pacing w:val="-3"/>
          <w:sz w:val="14"/>
          <w:szCs w:val="14"/>
        </w:rPr>
      </w:pPr>
      <w:r>
        <w:rPr>
          <w:rFonts w:ascii="Calibri" w:hAnsi="Calibri" w:cs="Calibri"/>
          <w:sz w:val="14"/>
          <w:szCs w:val="14"/>
        </w:rPr>
        <w:t>use the Confidential Information for any illegal or immoral purposes.</w:t>
      </w:r>
    </w:p>
    <w:p w14:paraId="5EA87AF4" w14:textId="77777777" w:rsidR="004F2FD7" w:rsidRDefault="004F2FD7" w:rsidP="004F2FD7">
      <w:pPr>
        <w:pStyle w:val="BodyText"/>
        <w:numPr>
          <w:ilvl w:val="1"/>
          <w:numId w:val="29"/>
        </w:numPr>
        <w:tabs>
          <w:tab w:val="clear" w:pos="-1440"/>
          <w:tab w:val="clear" w:pos="862"/>
          <w:tab w:val="left" w:pos="426"/>
          <w:tab w:val="num" w:pos="1571"/>
        </w:tabs>
        <w:spacing w:after="120" w:line="200" w:lineRule="exact"/>
        <w:ind w:left="0" w:firstLine="0"/>
        <w:rPr>
          <w:rFonts w:ascii="Calibri" w:hAnsi="Calibri" w:cs="Calibri"/>
          <w:sz w:val="14"/>
          <w:szCs w:val="14"/>
        </w:rPr>
      </w:pPr>
      <w:r>
        <w:rPr>
          <w:rFonts w:ascii="Calibri" w:hAnsi="Calibri" w:cs="Calibri"/>
          <w:sz w:val="14"/>
          <w:szCs w:val="14"/>
        </w:rPr>
        <w:t>The Consultant will take all reasonable precautions necessary to safeguard the personal nature of the Confidential Information and will advise and inform its personnel and agents to strictly observe such obligations.</w:t>
      </w:r>
    </w:p>
    <w:p w14:paraId="0081D73C" w14:textId="77777777" w:rsidR="004F2FD7" w:rsidRDefault="004F2FD7" w:rsidP="004F2FD7">
      <w:pPr>
        <w:pStyle w:val="BodyText"/>
        <w:numPr>
          <w:ilvl w:val="1"/>
          <w:numId w:val="29"/>
        </w:numPr>
        <w:tabs>
          <w:tab w:val="clear" w:pos="-1440"/>
          <w:tab w:val="clear" w:pos="862"/>
          <w:tab w:val="left" w:pos="426"/>
          <w:tab w:val="num" w:pos="1571"/>
        </w:tabs>
        <w:spacing w:after="120" w:line="200" w:lineRule="exact"/>
        <w:ind w:left="0" w:firstLine="0"/>
        <w:rPr>
          <w:rFonts w:ascii="Calibri" w:hAnsi="Calibri" w:cs="Calibri"/>
          <w:sz w:val="14"/>
          <w:szCs w:val="14"/>
        </w:rPr>
      </w:pPr>
      <w:r>
        <w:rPr>
          <w:rFonts w:ascii="Calibri" w:hAnsi="Calibri" w:cs="Calibri"/>
          <w:sz w:val="14"/>
          <w:szCs w:val="14"/>
        </w:rPr>
        <w:t xml:space="preserve">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w:t>
      </w:r>
      <w:r>
        <w:rPr>
          <w:rFonts w:ascii="Calibri" w:hAnsi="Calibri" w:cs="Calibri"/>
          <w:sz w:val="14"/>
          <w:szCs w:val="14"/>
        </w:rPr>
        <w:lastRenderedPageBreak/>
        <w:t>termination of the Consultant’s engagement under this Agreement.</w:t>
      </w:r>
    </w:p>
    <w:p w14:paraId="102ABE30" w14:textId="77777777" w:rsidR="004F2FD7" w:rsidRDefault="004F2FD7" w:rsidP="004F2FD7">
      <w:pPr>
        <w:keepNext/>
        <w:numPr>
          <w:ilvl w:val="0"/>
          <w:numId w:val="29"/>
        </w:numPr>
        <w:pBdr>
          <w:top w:val="single" w:sz="4" w:space="1" w:color="auto"/>
          <w:left w:val="single" w:sz="4" w:space="4" w:color="auto"/>
          <w:bottom w:val="single" w:sz="4" w:space="1" w:color="auto"/>
          <w:right w:val="single" w:sz="4" w:space="4" w:color="auto"/>
        </w:pBdr>
        <w:shd w:val="clear" w:color="auto" w:fill="F2DBDB"/>
        <w:suppressAutoHyphens/>
        <w:spacing w:after="40" w:line="180" w:lineRule="exact"/>
        <w:ind w:right="-11"/>
        <w:jc w:val="both"/>
        <w:rPr>
          <w:rFonts w:ascii="Calibri" w:hAnsi="Calibri" w:cs="Calibri"/>
          <w:b/>
          <w:spacing w:val="-3"/>
          <w:sz w:val="14"/>
          <w:szCs w:val="14"/>
        </w:rPr>
      </w:pPr>
      <w:r>
        <w:rPr>
          <w:rFonts w:ascii="Calibri" w:hAnsi="Calibri" w:cs="Calibri"/>
          <w:b/>
          <w:spacing w:val="-3"/>
          <w:sz w:val="14"/>
          <w:szCs w:val="14"/>
        </w:rPr>
        <w:t>Data Protection</w:t>
      </w:r>
    </w:p>
    <w:p w14:paraId="52CF036A" w14:textId="77777777" w:rsidR="004F2FD7" w:rsidRDefault="004F2FD7" w:rsidP="004F2FD7">
      <w:pPr>
        <w:numPr>
          <w:ilvl w:val="1"/>
          <w:numId w:val="33"/>
        </w:numPr>
        <w:shd w:val="clear" w:color="auto" w:fill="FFFFFF"/>
        <w:tabs>
          <w:tab w:val="left" w:pos="0"/>
        </w:tabs>
        <w:suppressAutoHyphens/>
        <w:spacing w:after="40" w:line="180" w:lineRule="exact"/>
        <w:ind w:left="0" w:right="-11" w:firstLine="0"/>
        <w:jc w:val="both"/>
        <w:rPr>
          <w:rFonts w:ascii="Calibri" w:hAnsi="Calibri" w:cs="Arial"/>
          <w:sz w:val="14"/>
          <w:szCs w:val="14"/>
        </w:rPr>
      </w:pPr>
      <w:r>
        <w:rPr>
          <w:rFonts w:ascii="Calibri" w:hAnsi="Calibri" w:cs="Arial"/>
          <w:sz w:val="14"/>
          <w:szCs w:val="14"/>
        </w:rPr>
        <w:t>Where the Parties include two or more Joint Controllers as identified in Schedule [A] in accordance with the DPA 2018 section 58, those Parties shall enter into a Joint Controller Agreement based on the terms outlined in Schedule [B].</w:t>
      </w:r>
    </w:p>
    <w:p w14:paraId="6AC2E5E4" w14:textId="77777777" w:rsidR="004F2FD7" w:rsidRDefault="004F2FD7" w:rsidP="004F2FD7">
      <w:pPr>
        <w:numPr>
          <w:ilvl w:val="0"/>
          <w:numId w:val="34"/>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right="87"/>
        <w:rPr>
          <w:rFonts w:ascii="Calibri" w:hAnsi="Calibri" w:cs="Calibri"/>
          <w:b/>
          <w:spacing w:val="-3"/>
          <w:kern w:val="24"/>
          <w:sz w:val="14"/>
          <w:szCs w:val="14"/>
        </w:rPr>
      </w:pPr>
      <w:r>
        <w:rPr>
          <w:rFonts w:ascii="Calibri" w:hAnsi="Calibri" w:cs="Calibri"/>
          <w:b/>
          <w:spacing w:val="-3"/>
          <w:sz w:val="14"/>
          <w:szCs w:val="14"/>
        </w:rPr>
        <w:t>Delegation &amp; Third Party Rights</w:t>
      </w:r>
    </w:p>
    <w:p w14:paraId="51FA3F08"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will not unless permitted, in writing, by the Authorised Officer and on terms acceptable to London Councils, sublet to, or sub-contract with any third party for all, or any part, of the Services.</w:t>
      </w:r>
    </w:p>
    <w:p w14:paraId="085102A2"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The Consultant must not appoint a sub-contractor or supplier in relation to the Services if there are compulsory grounds for excluding the sub-contractor or supplier under regulation 57 of the Public Contracts Regulations 2015. The Consultant must include in any sub-contract awarded by it in relation to the Services provisions requiring that: </w:t>
      </w:r>
    </w:p>
    <w:p w14:paraId="26DEA378" w14:textId="77777777" w:rsidR="004F2FD7" w:rsidRDefault="004F2FD7" w:rsidP="004F2FD7">
      <w:pPr>
        <w:numPr>
          <w:ilvl w:val="0"/>
          <w:numId w:val="36"/>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payment due to the sub-contractor or supplier under the sub-contract is made no later than 30 days after receipt of a valid and undisputed invoice, unless the Order requires the Consultant to make earlier payment to the sub-contractor or supplier;</w:t>
      </w:r>
    </w:p>
    <w:p w14:paraId="46320949" w14:textId="77777777" w:rsidR="004F2FD7" w:rsidRDefault="004F2FD7" w:rsidP="004F2FD7">
      <w:pPr>
        <w:numPr>
          <w:ilvl w:val="0"/>
          <w:numId w:val="36"/>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invoices for payment submitted by the sub-contractor or supplier are considered and verified by the Consultant in a timely fashion;</w:t>
      </w:r>
    </w:p>
    <w:p w14:paraId="089B156E" w14:textId="77777777" w:rsidR="004F2FD7" w:rsidRDefault="004F2FD7" w:rsidP="004F2FD7">
      <w:pPr>
        <w:numPr>
          <w:ilvl w:val="0"/>
          <w:numId w:val="36"/>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undue delay in considering and verifying invoices is not sufficient justification for failing to regard an invoice as valid and undisputed; and</w:t>
      </w:r>
    </w:p>
    <w:p w14:paraId="4091E39E" w14:textId="77777777" w:rsidR="004F2FD7" w:rsidRDefault="004F2FD7" w:rsidP="004F2FD7">
      <w:pPr>
        <w:numPr>
          <w:ilvl w:val="0"/>
          <w:numId w:val="36"/>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any contract awarded by the sub-contractor or supplier in relation to the Services includes provisions to the same effect as this Condition 8.2.</w:t>
      </w:r>
    </w:p>
    <w:p w14:paraId="37D60941"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will not assign, or transfer, the benefit, or obligations of this Agreement, or any part of them.</w:t>
      </w:r>
    </w:p>
    <w:p w14:paraId="292DC8D3"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Nothing in this Agreement confers or purports to confer any rights to enforce any of its terms pursuant to the Contracts (Rights of Third Parties) Act 1999 on any person who is not a party to this Agreement.</w:t>
      </w:r>
    </w:p>
    <w:p w14:paraId="5C7E01B2"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Status of the Consultant</w:t>
      </w:r>
    </w:p>
    <w:p w14:paraId="6913E899"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Nothing contained in this Agreement, or elsewhere, is to be read, or construed, as a contract of employment so as to place the parties in the position of employer or employee.  Nothing contained in this Agreement is to be so construed as to constitute either party to be the agent of the other.  This Agreement does not operate so as to create a partnership or joint venture of any kind between the parties.</w:t>
      </w:r>
    </w:p>
    <w:p w14:paraId="3BCF14BE"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Force Majeure</w:t>
      </w:r>
    </w:p>
    <w:p w14:paraId="125B8ABA"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w:t>
      </w:r>
      <w:r>
        <w:rPr>
          <w:rFonts w:ascii="Calibri" w:hAnsi="Calibri" w:cs="Calibri"/>
          <w:sz w:val="14"/>
          <w:szCs w:val="14"/>
        </w:rPr>
        <w:t>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5CE5C2E8"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Notices</w:t>
      </w:r>
    </w:p>
    <w:p w14:paraId="7573271A"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5DB01511"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Waiver &amp; Severance</w:t>
      </w:r>
    </w:p>
    <w:p w14:paraId="47251A7F"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14:paraId="7576547F"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If any provision in this Agreement becomes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57948E96" w14:textId="77777777" w:rsidR="004F2FD7" w:rsidRDefault="004F2FD7" w:rsidP="004F2FD7">
      <w:pPr>
        <w:keepNext/>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5" w:hanging="284"/>
        <w:rPr>
          <w:rFonts w:ascii="Calibri" w:hAnsi="Calibri" w:cs="Calibri"/>
          <w:b/>
          <w:spacing w:val="-3"/>
          <w:sz w:val="14"/>
          <w:szCs w:val="14"/>
        </w:rPr>
      </w:pPr>
      <w:r>
        <w:rPr>
          <w:rFonts w:ascii="Calibri" w:hAnsi="Calibri" w:cs="Calibri"/>
          <w:b/>
          <w:spacing w:val="-3"/>
          <w:sz w:val="14"/>
          <w:szCs w:val="14"/>
        </w:rPr>
        <w:t xml:space="preserve">Bribery </w:t>
      </w:r>
    </w:p>
    <w:p w14:paraId="792EF378" w14:textId="77777777" w:rsidR="004F2FD7" w:rsidRDefault="004F2FD7" w:rsidP="004F2FD7">
      <w:pPr>
        <w:numPr>
          <w:ilvl w:val="1"/>
          <w:numId w:val="35"/>
        </w:numPr>
        <w:tabs>
          <w:tab w:val="left" w:pos="426"/>
        </w:tabs>
        <w:suppressAutoHyphens/>
        <w:spacing w:after="120" w:line="200" w:lineRule="exact"/>
        <w:ind w:left="0" w:firstLine="0"/>
        <w:jc w:val="both"/>
        <w:rPr>
          <w:rFonts w:ascii="Calibri" w:hAnsi="Calibri" w:cs="Calibri"/>
          <w:color w:val="000000"/>
          <w:spacing w:val="-3"/>
          <w:sz w:val="14"/>
          <w:szCs w:val="14"/>
        </w:rPr>
      </w:pPr>
      <w:r>
        <w:rPr>
          <w:rFonts w:ascii="Calibri" w:hAnsi="Calibri" w:cs="Calibri"/>
          <w:sz w:val="14"/>
          <w:szCs w:val="14"/>
        </w:rPr>
        <w:t>The Consultant</w:t>
      </w:r>
      <w:r>
        <w:rPr>
          <w:rFonts w:ascii="Calibri" w:hAnsi="Calibri" w:cs="Calibri"/>
          <w:color w:val="000000"/>
          <w:spacing w:val="-3"/>
          <w:sz w:val="14"/>
          <w:szCs w:val="14"/>
        </w:rPr>
        <w:t xml:space="preserve"> must comply at all times with the provisions of the Bribery Act 2010, in particular Section 7 thereof in relation to the conduct of its employees, or persons associated with it.  </w:t>
      </w:r>
    </w:p>
    <w:p w14:paraId="193F40C7" w14:textId="77777777" w:rsidR="004F2FD7" w:rsidRDefault="004F2FD7" w:rsidP="004F2FD7">
      <w:pPr>
        <w:numPr>
          <w:ilvl w:val="1"/>
          <w:numId w:val="35"/>
        </w:numPr>
        <w:tabs>
          <w:tab w:val="left" w:pos="426"/>
        </w:tabs>
        <w:suppressAutoHyphens/>
        <w:spacing w:after="120" w:line="200" w:lineRule="exact"/>
        <w:ind w:left="0" w:firstLine="0"/>
        <w:jc w:val="both"/>
        <w:rPr>
          <w:rFonts w:ascii="Calibri" w:hAnsi="Calibri" w:cs="Calibri"/>
          <w:color w:val="000000"/>
          <w:spacing w:val="-3"/>
          <w:sz w:val="14"/>
          <w:szCs w:val="14"/>
        </w:rPr>
      </w:pPr>
      <w:r>
        <w:rPr>
          <w:rFonts w:ascii="Calibri" w:hAnsi="Calibri" w:cs="Calibri"/>
          <w:color w:val="000000"/>
          <w:spacing w:val="-3"/>
          <w:sz w:val="14"/>
          <w:szCs w:val="14"/>
        </w:rPr>
        <w:t>The Consultant warrants that, at all times, it has in place adequate procedures designed to prevent acts of bribery from being committed by its employees or persons associated with it, and must provide to London Councils at its request, within a reasonable time, proof of the existence and implementation of those procedures.</w:t>
      </w:r>
    </w:p>
    <w:p w14:paraId="2AA4C146" w14:textId="77777777" w:rsidR="004F2FD7" w:rsidRDefault="004F2FD7" w:rsidP="004F2FD7">
      <w:pPr>
        <w:numPr>
          <w:ilvl w:val="1"/>
          <w:numId w:val="35"/>
        </w:numPr>
        <w:tabs>
          <w:tab w:val="left" w:pos="426"/>
        </w:tabs>
        <w:suppressAutoHyphens/>
        <w:spacing w:after="120" w:line="200" w:lineRule="exact"/>
        <w:ind w:left="0" w:firstLine="0"/>
        <w:jc w:val="both"/>
        <w:rPr>
          <w:rFonts w:ascii="Calibri" w:hAnsi="Calibri" w:cs="Calibri"/>
          <w:color w:val="000000"/>
          <w:spacing w:val="-3"/>
          <w:sz w:val="14"/>
          <w:szCs w:val="14"/>
        </w:rPr>
      </w:pPr>
      <w:r>
        <w:rPr>
          <w:rFonts w:ascii="Calibri" w:hAnsi="Calibri" w:cs="Calibri"/>
          <w:color w:val="000000"/>
          <w:spacing w:val="-3"/>
          <w:sz w:val="14"/>
          <w:szCs w:val="14"/>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p>
    <w:p w14:paraId="0D977000"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Discrimination</w:t>
      </w:r>
    </w:p>
    <w:p w14:paraId="05B0741D"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must not unlawfully discriminate within the meaning and scope of the Equality Act 2010 or Schedule 8 of the Employment Equality (Age) Regulations 2006.</w:t>
      </w:r>
    </w:p>
    <w:p w14:paraId="5D633448"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Without prejudice to the generality of Condition 14.1, the Consultant is to comply with London Councils’ Equal Opportunities Policy, a copy of </w:t>
      </w:r>
      <w:r>
        <w:rPr>
          <w:rFonts w:ascii="Calibri" w:hAnsi="Calibri" w:cs="Calibri"/>
          <w:sz w:val="14"/>
          <w:szCs w:val="14"/>
        </w:rPr>
        <w:t>which has been provided to the Consultant by London Councils.</w:t>
      </w:r>
    </w:p>
    <w:p w14:paraId="41D98D64"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will take all necessary steps to secure the observance of the provisions of Conditions 14.1 and 14.2 by all its employees, servants, agents or sub-contractors employed in the performance of the Services.</w:t>
      </w:r>
    </w:p>
    <w:p w14:paraId="521209FF"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Freedom of Information</w:t>
      </w:r>
    </w:p>
    <w:p w14:paraId="19165F38"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In the event that London Councils receives a request in connection with the Freedom of Information Act 2000 or the Environmental Information Regulations 2004:</w:t>
      </w:r>
    </w:p>
    <w:p w14:paraId="0A4FAA2F" w14:textId="77777777" w:rsidR="004F2FD7" w:rsidRDefault="004F2FD7" w:rsidP="004F2FD7">
      <w:pPr>
        <w:numPr>
          <w:ilvl w:val="0"/>
          <w:numId w:val="37"/>
        </w:numPr>
        <w:spacing w:after="120" w:line="200" w:lineRule="exact"/>
        <w:ind w:left="284" w:hanging="284"/>
        <w:jc w:val="both"/>
        <w:rPr>
          <w:rFonts w:ascii="Calibri" w:hAnsi="Calibri" w:cs="Calibri"/>
          <w:sz w:val="14"/>
          <w:szCs w:val="14"/>
        </w:rPr>
      </w:pPr>
      <w:r>
        <w:rPr>
          <w:rFonts w:ascii="Calibri" w:hAnsi="Calibri" w:cs="Calibri"/>
          <w:sz w:val="14"/>
          <w:szCs w:val="14"/>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14:paraId="2D408173" w14:textId="77777777" w:rsidR="004F2FD7" w:rsidRDefault="004F2FD7" w:rsidP="004F2FD7">
      <w:pPr>
        <w:numPr>
          <w:ilvl w:val="0"/>
          <w:numId w:val="37"/>
        </w:numPr>
        <w:spacing w:after="120" w:line="200" w:lineRule="exact"/>
        <w:ind w:left="284" w:hanging="284"/>
        <w:jc w:val="both"/>
        <w:rPr>
          <w:rFonts w:ascii="Calibri" w:hAnsi="Calibri" w:cs="Calibri"/>
          <w:sz w:val="14"/>
          <w:szCs w:val="14"/>
        </w:rPr>
      </w:pPr>
      <w:r>
        <w:rPr>
          <w:rFonts w:ascii="Calibri" w:hAnsi="Calibri" w:cs="Calibri"/>
          <w:sz w:val="14"/>
          <w:szCs w:val="14"/>
        </w:rPr>
        <w:t>London Councils will, wherever reasonably practical, consult with the Consultant before disclosing information that relates to the Consultant.</w:t>
      </w:r>
    </w:p>
    <w:p w14:paraId="1EB2F158"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All information provided or assistance rendered by virtue of the Consultant’s obligations under this Condition 15 is part of the Consultant’s general obligations to London Councils and will be at no cost to London Councils.</w:t>
      </w:r>
    </w:p>
    <w:p w14:paraId="51E18B45"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 xml:space="preserve">Community Benefit </w:t>
      </w:r>
    </w:p>
    <w:p w14:paraId="54A8A8C9"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p>
    <w:p w14:paraId="6560153D"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For the purposes of this Agreement the figure of 10% referred to in Condition 16.1 has been calculated as a percentage of the Fee.</w:t>
      </w:r>
    </w:p>
    <w:p w14:paraId="321BA66B"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If requested by London Councils, from time to time, the Consultant will provide written evidence of its compliance with the target set out in Condition 16.1.</w:t>
      </w:r>
    </w:p>
    <w:p w14:paraId="69CC27DE"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  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London Councils to ensure that appropriate training and opportunities for education, including (if appropriate) the provision of Apprenticeships, is available to its employees.</w:t>
      </w:r>
    </w:p>
    <w:p w14:paraId="5822570C"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lastRenderedPageBreak/>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14:paraId="38725AAD"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Audit</w:t>
      </w:r>
    </w:p>
    <w:p w14:paraId="160D673B"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During the course of the Services and for the Limitation Period, London Councils may conduct or be subject to an audit for the following purposes:</w:t>
      </w:r>
    </w:p>
    <w:p w14:paraId="1B3E07BF"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to verify the accuracy of the fees paid to the Consultant (and proposed or actual variations to it in accordance with this Agreement) and/or the costs of all suppliers (including sub-contractors) for the Services;</w:t>
      </w:r>
    </w:p>
    <w:p w14:paraId="35BBDE8A"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to review the integrity, confidentiality and security of any data relating to London Councils;</w:t>
      </w:r>
    </w:p>
    <w:p w14:paraId="035517CC"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to review the Consultant's compliance with the Data Protection Act 1998 or any other applicable legislation;</w:t>
      </w:r>
    </w:p>
    <w:p w14:paraId="727EA168"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to review any records created during the course of the Services;</w:t>
      </w:r>
    </w:p>
    <w:p w14:paraId="7F030ABE"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to review any books of account kept by the Consultant in connection with the provision of the Services; </w:t>
      </w:r>
    </w:p>
    <w:p w14:paraId="32C00473"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to carry out the audit and certification of London Councils’ accounts; </w:t>
      </w:r>
    </w:p>
    <w:p w14:paraId="0B777923"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to carry out an examination pursuant to any legislation applicable to the economy, efficiency and effectiveness with which London Councils has used its resources; or</w:t>
      </w:r>
    </w:p>
    <w:p w14:paraId="016EE087"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to verify the accuracy and completeness of any reports delivered or required by this Agreement. </w:t>
      </w:r>
    </w:p>
    <w:p w14:paraId="15A83FFC"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Except where an audit is imposed on London Councils by a regulatory body, London Councils may not conduct an audit under this Condition 17 more than once in any calendar year. </w:t>
      </w:r>
    </w:p>
    <w:p w14:paraId="72AB6F13"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London Councils will use its reasonable endeavours to ensure that the conduct of each audit does not unreasonably disrupt the Consultant or delay the provision of the Services.</w:t>
      </w:r>
    </w:p>
    <w:p w14:paraId="35D13103"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14:paraId="3552211F" w14:textId="77777777" w:rsidR="004F2FD7" w:rsidRDefault="004F2FD7" w:rsidP="004F2FD7">
      <w:pPr>
        <w:numPr>
          <w:ilvl w:val="0"/>
          <w:numId w:val="39"/>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all information requested by the above persons within the permitted scope of the audit;</w:t>
      </w:r>
    </w:p>
    <w:p w14:paraId="2ACD84B8" w14:textId="77777777" w:rsidR="004F2FD7" w:rsidRDefault="004F2FD7" w:rsidP="004F2FD7">
      <w:pPr>
        <w:numPr>
          <w:ilvl w:val="0"/>
          <w:numId w:val="39"/>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reasonable access to any sites controlled by the Consultant and to any equipment used (whether exclusively or non-exclusively) in the performance of the Services; and</w:t>
      </w:r>
    </w:p>
    <w:p w14:paraId="2969543F" w14:textId="77777777" w:rsidR="004F2FD7" w:rsidRDefault="004F2FD7" w:rsidP="004F2FD7">
      <w:pPr>
        <w:numPr>
          <w:ilvl w:val="0"/>
          <w:numId w:val="39"/>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 xml:space="preserve">access to the Consultant's personnel. </w:t>
      </w:r>
    </w:p>
    <w:p w14:paraId="48D1C0B7"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London Councils will endeavour to (but is not obliged to) provide at least 10 Working Days’ notice of its or, where possible, a regulatory body's, intention to conduct an audit.</w:t>
      </w:r>
    </w:p>
    <w:p w14:paraId="31DAFF6D"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The parties agree that they will bear their own respective costs and expenses incurred in respect of compliance with their obligations under this Condition 17 unless the audit identifies a material failure of the </w:t>
      </w:r>
      <w:r>
        <w:rPr>
          <w:rFonts w:ascii="Calibri" w:hAnsi="Calibri" w:cs="Calibri"/>
          <w:sz w:val="14"/>
          <w:szCs w:val="14"/>
        </w:rPr>
        <w:t xml:space="preserve">Consultant to perform its obligations under this Agreement in which case the Consultant must reimburse London Councils for all London Councils’ reasonable costs incurred in the course of the audit. </w:t>
      </w:r>
    </w:p>
    <w:p w14:paraId="3985D55C"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If an audit identifies that:  </w:t>
      </w:r>
    </w:p>
    <w:p w14:paraId="5E56FF50" w14:textId="77777777" w:rsidR="004F2FD7" w:rsidRDefault="004F2FD7" w:rsidP="004F2FD7">
      <w:pPr>
        <w:numPr>
          <w:ilvl w:val="0"/>
          <w:numId w:val="40"/>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 xml:space="preserve">the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information; </w:t>
      </w:r>
    </w:p>
    <w:p w14:paraId="4A8D988C" w14:textId="77777777" w:rsidR="004F2FD7" w:rsidRDefault="004F2FD7" w:rsidP="004F2FD7">
      <w:pPr>
        <w:numPr>
          <w:ilvl w:val="0"/>
          <w:numId w:val="40"/>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 xml:space="preserve">London Councils has overpaid, the Consultant must pay to London Councils the amount overpaid within 15 Working Days. London Councils may deduct the relevant amount from the Fee if the Consultant fails to make this payment; and </w:t>
      </w:r>
    </w:p>
    <w:p w14:paraId="35220FB2" w14:textId="77777777" w:rsidR="004F2FD7" w:rsidRDefault="004F2FD7" w:rsidP="004F2FD7">
      <w:pPr>
        <w:numPr>
          <w:ilvl w:val="0"/>
          <w:numId w:val="40"/>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London Councils has underpaid, London Councils will pay to the Consultant the amount of the under-payment less the cost of audit incurred by London Councils if this was due to a default by the Consultant in relation to invoicing within 15 Working Days.</w:t>
      </w:r>
    </w:p>
    <w:p w14:paraId="76C0FB86"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 xml:space="preserve">Termination </w:t>
      </w:r>
    </w:p>
    <w:p w14:paraId="647E380B"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London Councils may terminate the Consultant’s engagement under this Agreement by written notice, such notice being effective immediately, in the event of any of the following occurrences:</w:t>
      </w:r>
    </w:p>
    <w:p w14:paraId="5938DB48" w14:textId="77777777" w:rsidR="004F2FD7" w:rsidRDefault="004F2FD7" w:rsidP="004F2FD7">
      <w:pPr>
        <w:numPr>
          <w:ilvl w:val="0"/>
          <w:numId w:val="41"/>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Officer; </w:t>
      </w:r>
    </w:p>
    <w:p w14:paraId="75413876" w14:textId="77777777" w:rsidR="004F2FD7" w:rsidRDefault="004F2FD7" w:rsidP="004F2FD7">
      <w:pPr>
        <w:numPr>
          <w:ilvl w:val="0"/>
          <w:numId w:val="41"/>
        </w:numPr>
        <w:tabs>
          <w:tab w:val="num" w:pos="284"/>
        </w:tab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Policies; </w:t>
      </w:r>
    </w:p>
    <w:p w14:paraId="622008DE" w14:textId="77777777" w:rsidR="004F2FD7" w:rsidRDefault="004F2FD7" w:rsidP="004F2FD7">
      <w:pPr>
        <w:numPr>
          <w:ilvl w:val="0"/>
          <w:numId w:val="41"/>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14:paraId="02010C30" w14:textId="77777777" w:rsidR="004F2FD7" w:rsidRDefault="004F2FD7" w:rsidP="004F2FD7">
      <w:pPr>
        <w:numPr>
          <w:ilvl w:val="0"/>
          <w:numId w:val="41"/>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w:t>
      </w:r>
      <w:r>
        <w:rPr>
          <w:rFonts w:ascii="Calibri" w:hAnsi="Calibri" w:cs="Calibri"/>
          <w:spacing w:val="-3"/>
          <w:sz w:val="14"/>
          <w:szCs w:val="14"/>
        </w:rPr>
        <w:t xml:space="preserve">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7D3D3140" w14:textId="77777777" w:rsidR="004F2FD7" w:rsidRDefault="004F2FD7" w:rsidP="004F2FD7">
      <w:pPr>
        <w:numPr>
          <w:ilvl w:val="0"/>
          <w:numId w:val="41"/>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parties; </w:t>
      </w:r>
    </w:p>
    <w:p w14:paraId="2F975DB6" w14:textId="77777777" w:rsidR="004F2FD7" w:rsidRDefault="004F2FD7" w:rsidP="004F2FD7">
      <w:pPr>
        <w:numPr>
          <w:ilvl w:val="0"/>
          <w:numId w:val="41"/>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z w:val="14"/>
          <w:szCs w:val="14"/>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Officer; </w:t>
      </w:r>
    </w:p>
    <w:p w14:paraId="5CF2EA74" w14:textId="77777777" w:rsidR="004F2FD7" w:rsidRDefault="004F2FD7" w:rsidP="004F2FD7">
      <w:pPr>
        <w:numPr>
          <w:ilvl w:val="0"/>
          <w:numId w:val="41"/>
        </w:numPr>
        <w:tabs>
          <w:tab w:val="num" w:pos="284"/>
        </w:tab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in the circumstances specified in Condition 13.3; or</w:t>
      </w:r>
    </w:p>
    <w:p w14:paraId="6E194E16" w14:textId="77777777" w:rsidR="004F2FD7" w:rsidRDefault="004F2FD7" w:rsidP="004F2FD7">
      <w:pPr>
        <w:numPr>
          <w:ilvl w:val="0"/>
          <w:numId w:val="41"/>
        </w:numPr>
        <w:tabs>
          <w:tab w:val="num" w:pos="284"/>
        </w:tabs>
        <w:spacing w:after="120" w:line="200" w:lineRule="exact"/>
        <w:ind w:left="284" w:hanging="284"/>
        <w:jc w:val="both"/>
        <w:rPr>
          <w:rFonts w:ascii="Calibri" w:hAnsi="Calibri" w:cs="Calibri"/>
          <w:sz w:val="14"/>
          <w:szCs w:val="14"/>
        </w:rPr>
      </w:pPr>
      <w:r>
        <w:rPr>
          <w:rFonts w:ascii="Calibri" w:hAnsi="Calibri" w:cs="Calibri"/>
          <w:sz w:val="14"/>
          <w:szCs w:val="14"/>
        </w:rPr>
        <w:t>in the circumstances specified in regulation 73(1) of the Public Contracts Regulations 2015.</w:t>
      </w:r>
    </w:p>
    <w:p w14:paraId="5BD59C0D"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p>
    <w:p w14:paraId="2CD07484"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If London Councils terminates the Consultant’s engagement under Condition 18.2, London Councils will pay to the Consultant:</w:t>
      </w:r>
    </w:p>
    <w:p w14:paraId="5412C4F8" w14:textId="77777777" w:rsidR="004F2FD7" w:rsidRDefault="004F2FD7" w:rsidP="004F2FD7">
      <w:pPr>
        <w:numPr>
          <w:ilvl w:val="0"/>
          <w:numId w:val="42"/>
        </w:numPr>
        <w:tabs>
          <w:tab w:val="left" w:pos="284"/>
        </w:tabs>
        <w:suppressAutoHyphens/>
        <w:spacing w:after="120" w:line="200" w:lineRule="exact"/>
        <w:ind w:left="284" w:hanging="284"/>
        <w:jc w:val="both"/>
        <w:rPr>
          <w:rFonts w:ascii="Calibri" w:hAnsi="Calibri" w:cs="Calibri"/>
          <w:spacing w:val="-3"/>
          <w:sz w:val="14"/>
          <w:szCs w:val="14"/>
        </w:rPr>
      </w:pPr>
      <w:r>
        <w:rPr>
          <w:rFonts w:ascii="Calibri" w:hAnsi="Calibri" w:cs="Calibri"/>
          <w:sz w:val="14"/>
          <w:szCs w:val="14"/>
        </w:rPr>
        <w:t>at the conclusion of any agreed Stage of the Services such sum as will have been agreed upon the execution of this Agreement to represent the consideration due for the completion of any such Stage; or</w:t>
      </w:r>
    </w:p>
    <w:p w14:paraId="6F1B2FD7" w14:textId="77777777" w:rsidR="004F2FD7" w:rsidRDefault="004F2FD7" w:rsidP="004F2FD7">
      <w:pPr>
        <w:numPr>
          <w:ilvl w:val="0"/>
          <w:numId w:val="42"/>
        </w:numPr>
        <w:tabs>
          <w:tab w:val="left" w:pos="284"/>
        </w:tabs>
        <w:suppressAutoHyphens/>
        <w:spacing w:after="120" w:line="200" w:lineRule="exact"/>
        <w:ind w:left="284" w:hanging="284"/>
        <w:jc w:val="both"/>
        <w:rPr>
          <w:rFonts w:ascii="Calibri" w:hAnsi="Calibri" w:cs="Calibri"/>
          <w:spacing w:val="-3"/>
          <w:sz w:val="14"/>
          <w:szCs w:val="14"/>
        </w:rPr>
      </w:pPr>
      <w:r>
        <w:rPr>
          <w:rFonts w:ascii="Calibri" w:hAnsi="Calibri" w:cs="Calibri"/>
          <w:sz w:val="14"/>
          <w:szCs w:val="14"/>
        </w:rPr>
        <w:t xml:space="preserve">where no Stages have been defined, or in the event of termination at a time when any Stage is part performed by the Consultant, such proportion of the consideration for either the Services, or the part performed Stage of the Services, </w:t>
      </w:r>
      <w:r>
        <w:rPr>
          <w:rFonts w:ascii="Calibri" w:hAnsi="Calibri" w:cs="Calibri"/>
          <w:color w:val="000000"/>
          <w:sz w:val="14"/>
          <w:szCs w:val="14"/>
        </w:rPr>
        <w:t xml:space="preserve">as the Authorised Officer, acting reasonably, determines </w:t>
      </w:r>
      <w:r>
        <w:rPr>
          <w:rFonts w:ascii="Calibri" w:hAnsi="Calibri" w:cs="Calibri"/>
          <w:sz w:val="14"/>
          <w:szCs w:val="14"/>
        </w:rPr>
        <w:t xml:space="preserve">represents a fair proportion of the consideration due to the Consultant, in accordance with the Order for the Services authorised by the Authorised Officer and performed by the Consultant.  </w:t>
      </w:r>
    </w:p>
    <w:p w14:paraId="01072B78"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14:paraId="0B1B3E7D"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Construction projects</w:t>
      </w:r>
    </w:p>
    <w:p w14:paraId="2F38F51D"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Where applicable, the Consultant will carry out and fulfil, in all respects, the duties of a ‘designer’ (and, if so indicated in the Order, as the ‘principal designer’) under the Construction (Design and Management) Regulations 2015.</w:t>
      </w:r>
    </w:p>
    <w:p w14:paraId="37202540"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lastRenderedPageBreak/>
        <w:t>In the event that this Agreement constitute a contract to which the provisions of Part II of The Housing Grants, Construction and Regeneration Act 1996 (as amended) apply, the following provisions of this Condition 19 will apply, but not otherwise.</w:t>
      </w:r>
    </w:p>
    <w:p w14:paraId="6741E3EC"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Not later than 5 Working Days after the payment due date, either:</w:t>
      </w:r>
    </w:p>
    <w:p w14:paraId="65D1CAD2" w14:textId="77777777" w:rsidR="004F2FD7" w:rsidRDefault="004F2FD7" w:rsidP="004F2FD7">
      <w:pPr>
        <w:numPr>
          <w:ilvl w:val="0"/>
          <w:numId w:val="43"/>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London Councils will give a notice to the Consultant, which confirms the following:</w:t>
      </w:r>
    </w:p>
    <w:p w14:paraId="3C5EBE52" w14:textId="77777777" w:rsidR="004F2FD7" w:rsidRDefault="004F2FD7" w:rsidP="004F2FD7">
      <w:pPr>
        <w:numPr>
          <w:ilvl w:val="0"/>
          <w:numId w:val="44"/>
        </w:numPr>
        <w:tabs>
          <w:tab w:val="left" w:pos="-720"/>
          <w:tab w:val="left" w:pos="567"/>
        </w:tabs>
        <w:suppressAutoHyphens/>
        <w:spacing w:after="120" w:line="200" w:lineRule="exact"/>
        <w:ind w:left="568" w:hanging="284"/>
        <w:jc w:val="both"/>
        <w:rPr>
          <w:rFonts w:ascii="Calibri" w:hAnsi="Calibri" w:cs="Calibri"/>
          <w:color w:val="000000"/>
          <w:sz w:val="14"/>
          <w:szCs w:val="14"/>
        </w:rPr>
      </w:pPr>
      <w:r>
        <w:rPr>
          <w:rFonts w:ascii="Calibri" w:hAnsi="Calibri" w:cs="Calibri"/>
          <w:color w:val="000000"/>
          <w:sz w:val="14"/>
          <w:szCs w:val="14"/>
        </w:rPr>
        <w:t>the sum that London Councils considers to be or to have been due at the payment due date in respect of the payment, and</w:t>
      </w:r>
    </w:p>
    <w:p w14:paraId="19B81613" w14:textId="77777777" w:rsidR="004F2FD7" w:rsidRDefault="004F2FD7" w:rsidP="004F2FD7">
      <w:pPr>
        <w:numPr>
          <w:ilvl w:val="0"/>
          <w:numId w:val="44"/>
        </w:numPr>
        <w:tabs>
          <w:tab w:val="left" w:pos="-720"/>
          <w:tab w:val="left" w:pos="567"/>
        </w:tabs>
        <w:suppressAutoHyphens/>
        <w:spacing w:after="120" w:line="200" w:lineRule="exact"/>
        <w:ind w:left="568" w:hanging="284"/>
        <w:jc w:val="both"/>
        <w:rPr>
          <w:rFonts w:ascii="Calibri" w:hAnsi="Calibri" w:cs="Calibri"/>
          <w:color w:val="000000"/>
          <w:sz w:val="14"/>
          <w:szCs w:val="14"/>
        </w:rPr>
      </w:pPr>
      <w:r>
        <w:rPr>
          <w:rFonts w:ascii="Calibri" w:hAnsi="Calibri" w:cs="Calibri"/>
          <w:color w:val="000000"/>
          <w:sz w:val="14"/>
          <w:szCs w:val="14"/>
        </w:rPr>
        <w:t>the basis on which that sum is calculated; or</w:t>
      </w:r>
    </w:p>
    <w:p w14:paraId="463398EA" w14:textId="77777777" w:rsidR="004F2FD7" w:rsidRDefault="004F2FD7" w:rsidP="004F2FD7">
      <w:pPr>
        <w:keepNext/>
        <w:numPr>
          <w:ilvl w:val="0"/>
          <w:numId w:val="32"/>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the Consultant will give a notice to London Councils confirming the following:</w:t>
      </w:r>
    </w:p>
    <w:p w14:paraId="447E23D2" w14:textId="77777777" w:rsidR="004F2FD7" w:rsidRDefault="004F2FD7" w:rsidP="004F2FD7">
      <w:pPr>
        <w:numPr>
          <w:ilvl w:val="0"/>
          <w:numId w:val="44"/>
        </w:numPr>
        <w:tabs>
          <w:tab w:val="left" w:pos="-720"/>
          <w:tab w:val="left" w:pos="567"/>
        </w:tabs>
        <w:suppressAutoHyphens/>
        <w:spacing w:after="120" w:line="200" w:lineRule="exact"/>
        <w:ind w:left="568" w:hanging="284"/>
        <w:jc w:val="both"/>
        <w:rPr>
          <w:rFonts w:ascii="Calibri" w:hAnsi="Calibri" w:cs="Calibri"/>
          <w:color w:val="000000"/>
          <w:sz w:val="14"/>
          <w:szCs w:val="14"/>
        </w:rPr>
      </w:pPr>
      <w:r>
        <w:rPr>
          <w:rFonts w:ascii="Calibri" w:hAnsi="Calibri" w:cs="Calibri"/>
          <w:color w:val="000000"/>
          <w:sz w:val="14"/>
          <w:szCs w:val="14"/>
        </w:rPr>
        <w:t>the sum that the Consultant considers to be or to have been due at the payment due date in respect of the payment, and</w:t>
      </w:r>
    </w:p>
    <w:p w14:paraId="36310ED3" w14:textId="77777777" w:rsidR="004F2FD7" w:rsidRDefault="004F2FD7" w:rsidP="004F2FD7">
      <w:pPr>
        <w:numPr>
          <w:ilvl w:val="0"/>
          <w:numId w:val="44"/>
        </w:numPr>
        <w:tabs>
          <w:tab w:val="left" w:pos="-720"/>
          <w:tab w:val="left" w:pos="567"/>
        </w:tabs>
        <w:suppressAutoHyphens/>
        <w:spacing w:after="120" w:line="200" w:lineRule="exact"/>
        <w:ind w:left="568" w:hanging="284"/>
        <w:jc w:val="both"/>
        <w:rPr>
          <w:rFonts w:ascii="Calibri" w:hAnsi="Calibri" w:cs="Calibri"/>
          <w:color w:val="000000"/>
          <w:sz w:val="14"/>
          <w:szCs w:val="14"/>
        </w:rPr>
      </w:pPr>
      <w:r>
        <w:rPr>
          <w:rFonts w:ascii="Calibri" w:hAnsi="Calibri" w:cs="Calibri"/>
          <w:color w:val="000000"/>
          <w:sz w:val="14"/>
          <w:szCs w:val="14"/>
        </w:rPr>
        <w:t>the basis on which that sum is calculated.</w:t>
      </w:r>
    </w:p>
    <w:p w14:paraId="13127ED6" w14:textId="77777777" w:rsidR="004F2FD7" w:rsidRDefault="004F2FD7" w:rsidP="004F2FD7">
      <w:pPr>
        <w:tabs>
          <w:tab w:val="left" w:pos="-720"/>
        </w:tabs>
        <w:suppressAutoHyphens/>
        <w:spacing w:after="120" w:line="200" w:lineRule="exact"/>
        <w:rPr>
          <w:rFonts w:ascii="Calibri" w:hAnsi="Calibri" w:cs="Calibri"/>
          <w:color w:val="000000"/>
          <w:sz w:val="14"/>
          <w:szCs w:val="14"/>
        </w:rPr>
      </w:pPr>
      <w:r>
        <w:rPr>
          <w:rFonts w:ascii="Calibri" w:hAnsi="Calibri" w:cs="Calibri"/>
          <w:color w:val="000000"/>
          <w:sz w:val="14"/>
          <w:szCs w:val="14"/>
        </w:rPr>
        <w:t>It is immaterial that the sum referred to in this Condition 19.3 may be zero.</w:t>
      </w:r>
    </w:p>
    <w:p w14:paraId="47988479"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Subject to Condition 19.5, if notice is not issued by London Councils pursuant to 19.3(a) the Consultant may issue a notice pursuant to Condition 19.3(b) at any time after the date on which the notice referred to in Condition 19.3(a) is required to be given and where the Consultant gives a notice complying with Condition 19.3(b), the final date for payment of the sum specified in the notice is for all purposes to be regarded as postponed by the same number of days as the number of days after the date that the notice was given.</w:t>
      </w:r>
    </w:p>
    <w:p w14:paraId="411F00A8"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If the Consultant’s invoice issued pursuant to Condition3.2 complies with the provisions of Condition 19.3(b) then the Consultant may not give another such notice pursuant to Condition 19.3.</w:t>
      </w:r>
    </w:p>
    <w:p w14:paraId="5D68F9AE"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To the extent not already paid, London Councils must pay the notified sum on or before the final date for payment unless either:</w:t>
      </w:r>
    </w:p>
    <w:p w14:paraId="1F3F8172" w14:textId="77777777" w:rsidR="004F2FD7" w:rsidRDefault="004F2FD7" w:rsidP="004F2FD7">
      <w:pPr>
        <w:keepNext/>
        <w:numPr>
          <w:ilvl w:val="0"/>
          <w:numId w:val="45"/>
        </w:numPr>
        <w:suppressAutoHyphens/>
        <w:spacing w:after="120" w:line="200" w:lineRule="exact"/>
        <w:ind w:leftChars="20" w:left="369" w:hangingChars="235" w:hanging="329"/>
        <w:jc w:val="both"/>
        <w:rPr>
          <w:rFonts w:ascii="Calibri" w:hAnsi="Calibri" w:cs="Calibri"/>
          <w:color w:val="000000"/>
          <w:sz w:val="14"/>
          <w:szCs w:val="14"/>
        </w:rPr>
      </w:pPr>
      <w:r>
        <w:rPr>
          <w:rFonts w:ascii="Calibri" w:hAnsi="Calibri" w:cs="Calibri"/>
          <w:color w:val="000000"/>
          <w:sz w:val="14"/>
          <w:szCs w:val="14"/>
        </w:rPr>
        <w:t>it gives to the Consultant a notice of London Councils’ intention to pay less than the notified sum specifying:</w:t>
      </w:r>
    </w:p>
    <w:p w14:paraId="6255C835" w14:textId="77777777" w:rsidR="004F2FD7" w:rsidRDefault="004F2FD7" w:rsidP="004F2FD7">
      <w:pPr>
        <w:numPr>
          <w:ilvl w:val="0"/>
          <w:numId w:val="44"/>
        </w:numPr>
        <w:tabs>
          <w:tab w:val="left" w:pos="-720"/>
          <w:tab w:val="left" w:pos="709"/>
        </w:tabs>
        <w:suppressAutoHyphens/>
        <w:spacing w:after="120" w:line="200" w:lineRule="exact"/>
        <w:ind w:left="709" w:hanging="283"/>
        <w:jc w:val="both"/>
        <w:rPr>
          <w:rFonts w:ascii="Calibri" w:hAnsi="Calibri" w:cs="Calibri"/>
          <w:color w:val="000000"/>
          <w:sz w:val="14"/>
          <w:szCs w:val="14"/>
        </w:rPr>
      </w:pPr>
      <w:r>
        <w:rPr>
          <w:rFonts w:ascii="Calibri" w:hAnsi="Calibri" w:cs="Calibri"/>
          <w:color w:val="000000"/>
          <w:sz w:val="14"/>
          <w:szCs w:val="14"/>
        </w:rPr>
        <w:t>the sum that London Councils considers to be due on the date the notice is served, and</w:t>
      </w:r>
    </w:p>
    <w:p w14:paraId="0FEE7246" w14:textId="77777777" w:rsidR="004F2FD7" w:rsidRDefault="004F2FD7" w:rsidP="004F2FD7">
      <w:pPr>
        <w:numPr>
          <w:ilvl w:val="0"/>
          <w:numId w:val="44"/>
        </w:numPr>
        <w:tabs>
          <w:tab w:val="left" w:pos="-720"/>
          <w:tab w:val="left" w:pos="709"/>
        </w:tabs>
        <w:suppressAutoHyphens/>
        <w:spacing w:after="120" w:line="200" w:lineRule="exact"/>
        <w:ind w:left="709" w:hanging="283"/>
        <w:jc w:val="both"/>
        <w:rPr>
          <w:rFonts w:ascii="Calibri" w:hAnsi="Calibri" w:cs="Calibri"/>
          <w:color w:val="000000"/>
          <w:sz w:val="14"/>
          <w:szCs w:val="14"/>
        </w:rPr>
      </w:pPr>
      <w:r>
        <w:rPr>
          <w:rFonts w:ascii="Calibri" w:hAnsi="Calibri" w:cs="Calibri"/>
          <w:color w:val="000000"/>
          <w:sz w:val="14"/>
          <w:szCs w:val="14"/>
        </w:rPr>
        <w:t>the basis on which that sum is calculated,</w:t>
      </w:r>
    </w:p>
    <w:p w14:paraId="49A292D0" w14:textId="77777777" w:rsidR="004F2FD7" w:rsidRDefault="004F2FD7" w:rsidP="004F2FD7">
      <w:pPr>
        <w:tabs>
          <w:tab w:val="left" w:pos="-720"/>
        </w:tabs>
        <w:suppressAutoHyphens/>
        <w:spacing w:after="120" w:line="200" w:lineRule="exact"/>
        <w:ind w:left="426"/>
        <w:rPr>
          <w:rFonts w:ascii="Calibri" w:hAnsi="Calibri" w:cs="Calibri"/>
          <w:color w:val="000000"/>
          <w:sz w:val="14"/>
          <w:szCs w:val="14"/>
        </w:rPr>
      </w:pPr>
      <w:r>
        <w:rPr>
          <w:rFonts w:ascii="Calibri" w:hAnsi="Calibri" w:cs="Calibri"/>
          <w:color w:val="000000"/>
          <w:sz w:val="14"/>
          <w:szCs w:val="14"/>
        </w:rPr>
        <w:t>such notice must be given not later than 5 Working Days before the final date for payment and it is immaterial for the purposes of this Condition 19.6 that the sum referred to in such notice may be zero; or</w:t>
      </w:r>
    </w:p>
    <w:p w14:paraId="7CE715EB" w14:textId="77777777" w:rsidR="004F2FD7" w:rsidRDefault="004F2FD7" w:rsidP="004F2FD7">
      <w:pPr>
        <w:numPr>
          <w:ilvl w:val="0"/>
          <w:numId w:val="45"/>
        </w:numPr>
        <w:tabs>
          <w:tab w:val="left" w:pos="-720"/>
        </w:tabs>
        <w:suppressAutoHyphens/>
        <w:spacing w:after="120" w:line="200" w:lineRule="exact"/>
        <w:ind w:left="425" w:hanging="425"/>
        <w:jc w:val="both"/>
        <w:rPr>
          <w:rFonts w:ascii="Calibri" w:hAnsi="Calibri" w:cs="Calibri"/>
          <w:color w:val="000000"/>
          <w:sz w:val="14"/>
          <w:szCs w:val="14"/>
        </w:rPr>
      </w:pPr>
      <w:r>
        <w:rPr>
          <w:rFonts w:ascii="Calibri" w:hAnsi="Calibri" w:cs="Calibri"/>
          <w:color w:val="000000"/>
          <w:sz w:val="14"/>
          <w:szCs w:val="14"/>
        </w:rPr>
        <w:t>the Consultant becomes insolvent not earlier than 5 Working Days before the final date for payment, in which event London Councils need not pay any sum due in respect of the payment.</w:t>
      </w:r>
    </w:p>
    <w:p w14:paraId="4840C8D7"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If any dispute or difference arises under or in connection with this Agreement, which either party wishes to refer to adjudication, Part 1 of the Schedule to the Scheme for Construction Contracts (England and Wales) Regulations 1998 as amended by the </w:t>
      </w:r>
      <w:r>
        <w:rPr>
          <w:rFonts w:ascii="Calibri" w:hAnsi="Calibri" w:cs="Calibri"/>
          <w:sz w:val="14"/>
          <w:szCs w:val="14"/>
        </w:rPr>
        <w:t>Scheme for Construction Contracts (England and Wales) Regulations 1998 (Amendment) (England) Regulations 2011 will apply except that:</w:t>
      </w:r>
    </w:p>
    <w:p w14:paraId="7865AC4E" w14:textId="77777777" w:rsidR="004F2FD7" w:rsidRDefault="004F2FD7" w:rsidP="004F2FD7">
      <w:pPr>
        <w:numPr>
          <w:ilvl w:val="0"/>
          <w:numId w:val="46"/>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the nominating body will be the Technology and Construction Solicitors Association.</w:t>
      </w:r>
    </w:p>
    <w:p w14:paraId="6F90221F" w14:textId="77777777" w:rsidR="004F2FD7" w:rsidRDefault="004F2FD7" w:rsidP="004F2FD7">
      <w:pPr>
        <w:numPr>
          <w:ilvl w:val="0"/>
          <w:numId w:val="46"/>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 xml:space="preserve">in the first sentence of paragraph 1(3) the word </w:t>
      </w:r>
      <w:r>
        <w:rPr>
          <w:rFonts w:ascii="Calibri" w:hAnsi="Calibri" w:cs="Calibri"/>
          <w:i/>
          <w:color w:val="000000"/>
          <w:sz w:val="14"/>
          <w:szCs w:val="14"/>
        </w:rPr>
        <w:t>briefly</w:t>
      </w:r>
      <w:r>
        <w:rPr>
          <w:rFonts w:ascii="Calibri" w:hAnsi="Calibri" w:cs="Calibri"/>
          <w:color w:val="000000"/>
          <w:sz w:val="14"/>
          <w:szCs w:val="14"/>
        </w:rPr>
        <w:t xml:space="preserve"> are deleted and substituted by the words </w:t>
      </w:r>
      <w:r>
        <w:rPr>
          <w:rFonts w:ascii="Calibri" w:hAnsi="Calibri" w:cs="Calibri"/>
          <w:i/>
          <w:color w:val="000000"/>
          <w:sz w:val="14"/>
          <w:szCs w:val="14"/>
        </w:rPr>
        <w:t>in detail.</w:t>
      </w:r>
    </w:p>
    <w:p w14:paraId="0779EDC9" w14:textId="77777777" w:rsidR="004F2FD7" w:rsidRDefault="004F2FD7" w:rsidP="004F2FD7">
      <w:pPr>
        <w:keepNext/>
        <w:numPr>
          <w:ilvl w:val="0"/>
          <w:numId w:val="46"/>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paragraph 22 is deleted and substituted with the following:</w:t>
      </w:r>
    </w:p>
    <w:p w14:paraId="6BA3E87F" w14:textId="77777777" w:rsidR="004F2FD7" w:rsidRDefault="004F2FD7" w:rsidP="004F2FD7">
      <w:pPr>
        <w:tabs>
          <w:tab w:val="left" w:pos="-720"/>
        </w:tabs>
        <w:suppressAutoHyphens/>
        <w:spacing w:after="120" w:line="200" w:lineRule="exact"/>
        <w:ind w:left="284"/>
        <w:rPr>
          <w:rFonts w:ascii="Calibri" w:hAnsi="Calibri" w:cs="Calibri"/>
          <w:color w:val="000000"/>
          <w:sz w:val="14"/>
          <w:szCs w:val="14"/>
        </w:rPr>
      </w:pPr>
      <w:r>
        <w:rPr>
          <w:rFonts w:ascii="Calibri" w:hAnsi="Calibri" w:cs="Calibri"/>
          <w:i/>
          <w:color w:val="000000"/>
          <w:sz w:val="14"/>
          <w:szCs w:val="14"/>
        </w:rPr>
        <w:t>The adjudicator must give a decision together with reasons therefor in writing and may award costs as part of the decision. Each party will be entitled to make written representations as to why it should not be allocated any portion of the costs flowing from the adjudicator’s decision, and the adjudicator must take due consideration including giving reasons for his further determination in this regard. If no award as to costs is made by the adjudicator, the parties will bear the costs of the adjudication in equal shares.</w:t>
      </w:r>
    </w:p>
    <w:p w14:paraId="0A1B3DFC" w14:textId="77777777" w:rsidR="004F2FD7" w:rsidRDefault="004F2FD7" w:rsidP="004F2FD7">
      <w:pPr>
        <w:keepNext/>
        <w:numPr>
          <w:ilvl w:val="0"/>
          <w:numId w:val="46"/>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a new paragraph 22A(5) is inserted as follows:</w:t>
      </w:r>
    </w:p>
    <w:p w14:paraId="5225AB1C" w14:textId="77777777" w:rsidR="004F2FD7" w:rsidRDefault="004F2FD7" w:rsidP="004F2FD7">
      <w:pPr>
        <w:tabs>
          <w:tab w:val="left" w:pos="-720"/>
        </w:tabs>
        <w:suppressAutoHyphens/>
        <w:spacing w:after="120" w:line="200" w:lineRule="exact"/>
        <w:ind w:left="284"/>
        <w:rPr>
          <w:rFonts w:ascii="Calibri" w:hAnsi="Calibri" w:cs="Calibri"/>
          <w:color w:val="000000"/>
          <w:sz w:val="14"/>
          <w:szCs w:val="14"/>
        </w:rPr>
      </w:pPr>
      <w:r>
        <w:rPr>
          <w:rFonts w:ascii="Calibri" w:hAnsi="Calibri" w:cs="Calibri"/>
          <w:i/>
          <w:color w:val="000000"/>
          <w:sz w:val="14"/>
          <w:szCs w:val="14"/>
        </w:rPr>
        <w:t>As part of the corrected decision, the adjudicator also has power to reassess his prior determination as to which party will be responsible for the costs flowing from his corrected decision.</w:t>
      </w:r>
      <w:r>
        <w:rPr>
          <w:rFonts w:ascii="Calibri" w:hAnsi="Calibri" w:cs="Calibri"/>
          <w:color w:val="000000"/>
          <w:sz w:val="14"/>
          <w:szCs w:val="14"/>
        </w:rPr>
        <w:t xml:space="preserve"> </w:t>
      </w:r>
    </w:p>
    <w:p w14:paraId="0A2244B7"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Governing Law &amp; Disputes</w:t>
      </w:r>
    </w:p>
    <w:p w14:paraId="5FB2D767"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Except where Condition 17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 Neither party will commence any court proceedings/litigation in relation to any dispute arising out of this Agreement until they have attempted to settle it by mediation and that mediation has terminated.</w:t>
      </w:r>
    </w:p>
    <w:p w14:paraId="6AFE69B9"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will continue to perform its obligations (including, any Additional Services) even if any dispute resolution procedure has been invoked under this Condition 20.2 by either party.</w:t>
      </w:r>
    </w:p>
    <w:p w14:paraId="3D2AE035"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This Agreement will be governed by and construed in accordance with the Laws of England and the parties submit to the exclusive jurisdiction of the English Courts.</w:t>
      </w:r>
    </w:p>
    <w:sectPr w:rsidR="004F2FD7" w:rsidSect="004F2FD7">
      <w:footerReference w:type="default" r:id="rId21"/>
      <w:headerReference w:type="first" r:id="rId22"/>
      <w:footerReference w:type="first" r:id="rId23"/>
      <w:type w:val="continuous"/>
      <w:pgSz w:w="12240" w:h="15840" w:code="1"/>
      <w:pgMar w:top="537" w:right="758" w:bottom="1361" w:left="851" w:header="284" w:footer="103" w:gutter="0"/>
      <w:paperSrc w:first="7" w:other="7"/>
      <w:cols w:num="3" w:space="293"/>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E1CDB" w14:textId="77777777" w:rsidR="00C12AC3" w:rsidRDefault="00C12AC3">
      <w:r>
        <w:separator/>
      </w:r>
    </w:p>
  </w:endnote>
  <w:endnote w:type="continuationSeparator" w:id="0">
    <w:p w14:paraId="122B5D0B" w14:textId="77777777" w:rsidR="00C12AC3" w:rsidRDefault="00C1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F033" w14:textId="77777777" w:rsidR="00125680" w:rsidRPr="000C1B4E" w:rsidRDefault="0012568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11</w:t>
    </w:r>
    <w:r w:rsidRPr="000C1B4E">
      <w:rPr>
        <w:rFonts w:ascii="Arial" w:hAnsi="Arial" w:cs="Arial"/>
        <w:b/>
        <w:noProof/>
      </w:rPr>
      <w:fldChar w:fldCharType="end"/>
    </w:r>
  </w:p>
  <w:p w14:paraId="1E31BFAD" w14:textId="77777777" w:rsidR="00125680" w:rsidRPr="001600D4" w:rsidRDefault="00125680" w:rsidP="009A1F23">
    <w:pPr>
      <w:pStyle w:val="Footer"/>
      <w:rPr>
        <w:rFonts w:ascii="Arial" w:hAnsi="Arial" w:cs="Arial"/>
        <w:b/>
        <w:color w:val="FF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676C" w14:textId="77777777" w:rsidR="00125680" w:rsidRPr="00186C8B" w:rsidRDefault="00125680" w:rsidP="00401541">
    <w:pPr>
      <w:pStyle w:val="Footer"/>
      <w:jc w:val="right"/>
      <w:rPr>
        <w:rFonts w:ascii="Arial" w:hAnsi="Arial" w:cs="Arial"/>
        <w:sz w:val="22"/>
        <w:szCs w:val="22"/>
      </w:rPr>
    </w:pPr>
    <w:r w:rsidRPr="00186C8B">
      <w:rPr>
        <w:rFonts w:ascii="Arial" w:hAnsi="Arial" w:cs="Arial"/>
        <w:sz w:val="22"/>
        <w:szCs w:val="22"/>
      </w:rPr>
      <w:t xml:space="preserve">Page </w:t>
    </w:r>
    <w:r>
      <w:rPr>
        <w:rFonts w:ascii="Arial" w:hAnsi="Arial" w:cs="Arial"/>
        <w:b/>
        <w:bCs/>
        <w:sz w:val="22"/>
        <w:szCs w:val="22"/>
      </w:rPr>
      <w:t>2</w:t>
    </w:r>
    <w:r w:rsidRPr="00186C8B">
      <w:rPr>
        <w:rFonts w:ascii="Arial" w:hAnsi="Arial" w:cs="Arial"/>
        <w:sz w:val="22"/>
        <w:szCs w:val="22"/>
      </w:rPr>
      <w:t xml:space="preserve"> of </w:t>
    </w:r>
    <w:r>
      <w:rPr>
        <w:rFonts w:ascii="Arial" w:hAnsi="Arial" w:cs="Arial"/>
        <w:b/>
        <w:bCs/>
        <w:noProof/>
        <w:sz w:val="22"/>
        <w:szCs w:val="22"/>
      </w:rPr>
      <w:t>20</w:t>
    </w:r>
  </w:p>
  <w:p w14:paraId="56B57246" w14:textId="77777777" w:rsidR="00125680" w:rsidRPr="00401541" w:rsidRDefault="00125680" w:rsidP="0040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C96B" w14:textId="77777777" w:rsidR="00125680" w:rsidRPr="005249D5" w:rsidRDefault="00125680">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10</w:t>
    </w:r>
    <w:r w:rsidRPr="005249D5">
      <w:rPr>
        <w:rFonts w:ascii="Calibri" w:hAnsi="Calibri"/>
        <w:noProof/>
        <w:sz w:val="16"/>
        <w:szCs w:val="16"/>
      </w:rPr>
      <w:fldChar w:fldCharType="end"/>
    </w:r>
  </w:p>
  <w:p w14:paraId="0AE8D31C" w14:textId="77777777" w:rsidR="00125680" w:rsidRPr="005249D5" w:rsidRDefault="00125680">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305" w14:textId="77777777" w:rsidR="00125680" w:rsidRPr="000C1B4E" w:rsidRDefault="0012568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10</w:t>
    </w:r>
    <w:r w:rsidRPr="000C1B4E">
      <w:rPr>
        <w:rFonts w:ascii="Arial" w:hAnsi="Arial" w:cs="Arial"/>
        <w:b/>
        <w:noProof/>
      </w:rPr>
      <w:fldChar w:fldCharType="end"/>
    </w:r>
  </w:p>
  <w:p w14:paraId="3C3BDF91" w14:textId="77777777" w:rsidR="00125680" w:rsidRPr="001600D4" w:rsidRDefault="00125680" w:rsidP="000E3005">
    <w:pPr>
      <w:pStyle w:val="Footer"/>
      <w:jc w:val="center"/>
      <w:rPr>
        <w:rFonts w:ascii="Arial" w:hAnsi="Arial" w:cs="Arial"/>
        <w:b/>
        <w:color w:val="FF0000"/>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1186" w14:textId="77777777" w:rsidR="00125680" w:rsidRDefault="00125680"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noProof/>
        <w:sz w:val="22"/>
        <w:szCs w:val="22"/>
      </w:rPr>
      <w:t>1</w:t>
    </w:r>
    <w:r>
      <w:rPr>
        <w:rStyle w:val="PageNumber"/>
        <w:rFonts w:ascii="Arial" w:hAnsi="Arial" w:cs="Arial"/>
        <w:sz w:val="22"/>
        <w:szCs w:val="22"/>
      </w:rPr>
      <w:t xml:space="preserve"> of </w:t>
    </w:r>
    <w:r>
      <w:rPr>
        <w:rStyle w:val="PageNumber"/>
        <w:rFonts w:ascii="Arial" w:hAnsi="Arial" w:cs="Arial"/>
        <w:noProof/>
        <w:sz w:val="22"/>
        <w:szCs w:val="22"/>
      </w:rPr>
      <w:t>20</w:t>
    </w:r>
  </w:p>
  <w:p w14:paraId="1AAF3718" w14:textId="77777777" w:rsidR="00125680" w:rsidRPr="00B02DF3" w:rsidRDefault="00125680">
    <w:pPr>
      <w:pStyle w:val="Footer"/>
      <w:jc w:val="cente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4AD3" w14:textId="77777777" w:rsidR="00C12AC3" w:rsidRDefault="00C12AC3">
      <w:r>
        <w:separator/>
      </w:r>
    </w:p>
  </w:footnote>
  <w:footnote w:type="continuationSeparator" w:id="0">
    <w:p w14:paraId="1E3D1BD2" w14:textId="77777777" w:rsidR="00C12AC3" w:rsidRDefault="00C1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C283" w14:textId="77777777" w:rsidR="00125680" w:rsidRDefault="0012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78C3" w14:textId="77777777" w:rsidR="00125680" w:rsidRDefault="00125680" w:rsidP="009306E3">
    <w:pPr>
      <w:pStyle w:val="Header"/>
      <w:jc w:val="right"/>
    </w:pPr>
  </w:p>
  <w:p w14:paraId="05B2BB04" w14:textId="77777777" w:rsidR="00125680" w:rsidRPr="00FF1511" w:rsidRDefault="00125680" w:rsidP="009306E3">
    <w:pPr>
      <w:pStyle w:val="Header"/>
      <w:jc w:val="right"/>
    </w:pPr>
    <w:r>
      <w:rPr>
        <w:rFonts w:ascii="Calibri" w:hAnsi="Calibri" w:cs="Calibri"/>
        <w:noProof/>
        <w:lang w:eastAsia="en-GB"/>
      </w:rPr>
      <w:drawing>
        <wp:inline distT="0" distB="0" distL="0" distR="0" wp14:anchorId="0FB1E113" wp14:editId="361448B4">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405897"/>
    <w:multiLevelType w:val="hybridMultilevel"/>
    <w:tmpl w:val="C0C4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2E2C22"/>
    <w:multiLevelType w:val="multilevel"/>
    <w:tmpl w:val="EECEDA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6E04F11"/>
    <w:multiLevelType w:val="multilevel"/>
    <w:tmpl w:val="7E3C3AA0"/>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8"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1B0E0DEF"/>
    <w:multiLevelType w:val="multilevel"/>
    <w:tmpl w:val="5C4076DA"/>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11"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3"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4" w15:restartNumberingAfterBreak="0">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60786"/>
    <w:multiLevelType w:val="hybridMultilevel"/>
    <w:tmpl w:val="A4BC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9" w15:restartNumberingAfterBreak="0">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2"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751FCB"/>
    <w:multiLevelType w:val="hybridMultilevel"/>
    <w:tmpl w:val="CFDE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6" w15:restartNumberingAfterBreak="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8"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CE5699"/>
    <w:multiLevelType w:val="multilevel"/>
    <w:tmpl w:val="D23AADC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9584F2E"/>
    <w:multiLevelType w:val="hybridMultilevel"/>
    <w:tmpl w:val="96FA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4D46771"/>
    <w:multiLevelType w:val="hybridMultilevel"/>
    <w:tmpl w:val="6668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7529CD"/>
    <w:multiLevelType w:val="multilevel"/>
    <w:tmpl w:val="35D44E6A"/>
    <w:lvl w:ilvl="0">
      <w:start w:val="8"/>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9" w15:restartNumberingAfterBreak="0">
    <w:nsid w:val="68A70DC1"/>
    <w:multiLevelType w:val="hybridMultilevel"/>
    <w:tmpl w:val="C118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367941"/>
    <w:multiLevelType w:val="hybridMultilevel"/>
    <w:tmpl w:val="178E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655D0F"/>
    <w:multiLevelType w:val="hybridMultilevel"/>
    <w:tmpl w:val="5704B4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45" w15:restartNumberingAfterBreak="0">
    <w:nsid w:val="76CB19A6"/>
    <w:multiLevelType w:val="hybridMultilevel"/>
    <w:tmpl w:val="5F22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C70C70"/>
    <w:multiLevelType w:val="hybridMultilevel"/>
    <w:tmpl w:val="461C2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296756"/>
    <w:multiLevelType w:val="multilevel"/>
    <w:tmpl w:val="58A634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4484486">
    <w:abstractNumId w:val="20"/>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16cid:durableId="2085250211">
    <w:abstractNumId w:val="36"/>
  </w:num>
  <w:num w:numId="3" w16cid:durableId="392511070">
    <w:abstractNumId w:val="42"/>
  </w:num>
  <w:num w:numId="4" w16cid:durableId="1265071900">
    <w:abstractNumId w:val="22"/>
  </w:num>
  <w:num w:numId="5" w16cid:durableId="1511024418">
    <w:abstractNumId w:val="23"/>
  </w:num>
  <w:num w:numId="6" w16cid:durableId="1101530293">
    <w:abstractNumId w:val="33"/>
  </w:num>
  <w:num w:numId="7" w16cid:durableId="1470899698">
    <w:abstractNumId w:val="29"/>
  </w:num>
  <w:num w:numId="8" w16cid:durableId="1617132384">
    <w:abstractNumId w:val="12"/>
  </w:num>
  <w:num w:numId="9" w16cid:durableId="228734094">
    <w:abstractNumId w:val="16"/>
  </w:num>
  <w:num w:numId="10" w16cid:durableId="1753892428">
    <w:abstractNumId w:val="19"/>
  </w:num>
  <w:num w:numId="11" w16cid:durableId="1414738381">
    <w:abstractNumId w:val="0"/>
  </w:num>
  <w:num w:numId="12" w16cid:durableId="1228495943">
    <w:abstractNumId w:val="25"/>
  </w:num>
  <w:num w:numId="13" w16cid:durableId="1656493451">
    <w:abstractNumId w:val="26"/>
  </w:num>
  <w:num w:numId="14" w16cid:durableId="50227885">
    <w:abstractNumId w:val="41"/>
  </w:num>
  <w:num w:numId="15" w16cid:durableId="311718490">
    <w:abstractNumId w:val="27"/>
  </w:num>
  <w:num w:numId="16" w16cid:durableId="1836143426">
    <w:abstractNumId w:val="2"/>
  </w:num>
  <w:num w:numId="17" w16cid:durableId="1374186371">
    <w:abstractNumId w:val="31"/>
  </w:num>
  <w:num w:numId="18" w16cid:durableId="1732381263">
    <w:abstractNumId w:val="14"/>
  </w:num>
  <w:num w:numId="19" w16cid:durableId="1509514256">
    <w:abstractNumId w:val="35"/>
  </w:num>
  <w:num w:numId="20" w16cid:durableId="823618472">
    <w:abstractNumId w:val="37"/>
  </w:num>
  <w:num w:numId="21" w16cid:durableId="659969419">
    <w:abstractNumId w:val="43"/>
  </w:num>
  <w:num w:numId="22" w16cid:durableId="1507792646">
    <w:abstractNumId w:val="40"/>
  </w:num>
  <w:num w:numId="23" w16cid:durableId="1836991843">
    <w:abstractNumId w:val="24"/>
  </w:num>
  <w:num w:numId="24" w16cid:durableId="888567811">
    <w:abstractNumId w:val="39"/>
  </w:num>
  <w:num w:numId="25" w16cid:durableId="431971600">
    <w:abstractNumId w:val="3"/>
  </w:num>
  <w:num w:numId="26" w16cid:durableId="2036272395">
    <w:abstractNumId w:val="15"/>
  </w:num>
  <w:num w:numId="27" w16cid:durableId="357200952">
    <w:abstractNumId w:val="32"/>
  </w:num>
  <w:num w:numId="28" w16cid:durableId="387651938">
    <w:abstractNumId w:val="45"/>
  </w:num>
  <w:num w:numId="29" w16cid:durableId="2351692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1565446">
    <w:abstractNumId w:val="44"/>
    <w:lvlOverride w:ilvl="0">
      <w:startOverride w:val="1"/>
    </w:lvlOverride>
  </w:num>
  <w:num w:numId="31" w16cid:durableId="498236507">
    <w:abstractNumId w:val="21"/>
    <w:lvlOverride w:ilvl="0">
      <w:startOverride w:val="1"/>
    </w:lvlOverride>
  </w:num>
  <w:num w:numId="32" w16cid:durableId="238252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320971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8578003">
    <w:abstractNumId w:val="38"/>
    <w:lvlOverride w:ilvl="0">
      <w:startOverride w:val="8"/>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997467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3429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6088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26539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09329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00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7838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0973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64546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5427881">
    <w:abstractNumId w:val="6"/>
  </w:num>
  <w:num w:numId="45" w16cid:durableId="21258022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0108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9047459">
    <w:abstractNumId w:val="46"/>
  </w:num>
  <w:num w:numId="48" w16cid:durableId="2092389747">
    <w:abstractNumId w:val="47"/>
  </w:num>
  <w:num w:numId="49" w16cid:durableId="1326665682">
    <w:abstractNumId w:val="5"/>
  </w:num>
  <w:num w:numId="50" w16cid:durableId="470559679">
    <w:abstractNumId w:val="20"/>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51" w16cid:durableId="1545630528">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54"/>
    <w:rsid w:val="00000210"/>
    <w:rsid w:val="00000B29"/>
    <w:rsid w:val="0000167E"/>
    <w:rsid w:val="00003F21"/>
    <w:rsid w:val="000044CF"/>
    <w:rsid w:val="00005494"/>
    <w:rsid w:val="00006847"/>
    <w:rsid w:val="00007622"/>
    <w:rsid w:val="00007882"/>
    <w:rsid w:val="00007CD1"/>
    <w:rsid w:val="00014274"/>
    <w:rsid w:val="00015E5B"/>
    <w:rsid w:val="000160C7"/>
    <w:rsid w:val="0002609D"/>
    <w:rsid w:val="00027700"/>
    <w:rsid w:val="000312CA"/>
    <w:rsid w:val="00034C63"/>
    <w:rsid w:val="0003563B"/>
    <w:rsid w:val="000356C7"/>
    <w:rsid w:val="000357B4"/>
    <w:rsid w:val="0003643E"/>
    <w:rsid w:val="00036749"/>
    <w:rsid w:val="00040A69"/>
    <w:rsid w:val="00041786"/>
    <w:rsid w:val="000418E0"/>
    <w:rsid w:val="00042487"/>
    <w:rsid w:val="00044AE0"/>
    <w:rsid w:val="000462BC"/>
    <w:rsid w:val="000470AD"/>
    <w:rsid w:val="00050837"/>
    <w:rsid w:val="00051B3E"/>
    <w:rsid w:val="000551F6"/>
    <w:rsid w:val="00055C12"/>
    <w:rsid w:val="00055EED"/>
    <w:rsid w:val="00062BB9"/>
    <w:rsid w:val="000641A4"/>
    <w:rsid w:val="00064663"/>
    <w:rsid w:val="000647EF"/>
    <w:rsid w:val="00065A9E"/>
    <w:rsid w:val="000660F8"/>
    <w:rsid w:val="000723A7"/>
    <w:rsid w:val="00073C73"/>
    <w:rsid w:val="00076998"/>
    <w:rsid w:val="0008288E"/>
    <w:rsid w:val="00084C0E"/>
    <w:rsid w:val="00085C58"/>
    <w:rsid w:val="00087260"/>
    <w:rsid w:val="000901F2"/>
    <w:rsid w:val="00094869"/>
    <w:rsid w:val="0009716A"/>
    <w:rsid w:val="000A1CEB"/>
    <w:rsid w:val="000A4AA4"/>
    <w:rsid w:val="000A56D7"/>
    <w:rsid w:val="000A5B88"/>
    <w:rsid w:val="000A7039"/>
    <w:rsid w:val="000B0129"/>
    <w:rsid w:val="000B0D6F"/>
    <w:rsid w:val="000B1E00"/>
    <w:rsid w:val="000B2518"/>
    <w:rsid w:val="000B371A"/>
    <w:rsid w:val="000B5122"/>
    <w:rsid w:val="000B53A8"/>
    <w:rsid w:val="000B57A4"/>
    <w:rsid w:val="000B5E82"/>
    <w:rsid w:val="000B67CB"/>
    <w:rsid w:val="000B6F21"/>
    <w:rsid w:val="000B7FB9"/>
    <w:rsid w:val="000C1B4E"/>
    <w:rsid w:val="000C1F6B"/>
    <w:rsid w:val="000C2348"/>
    <w:rsid w:val="000C2C83"/>
    <w:rsid w:val="000C3645"/>
    <w:rsid w:val="000C601D"/>
    <w:rsid w:val="000C652D"/>
    <w:rsid w:val="000C751A"/>
    <w:rsid w:val="000C7A06"/>
    <w:rsid w:val="000D1741"/>
    <w:rsid w:val="000D1ADF"/>
    <w:rsid w:val="000D2D2B"/>
    <w:rsid w:val="000D5318"/>
    <w:rsid w:val="000D5C35"/>
    <w:rsid w:val="000E3005"/>
    <w:rsid w:val="000E3203"/>
    <w:rsid w:val="000E4D6B"/>
    <w:rsid w:val="000E633D"/>
    <w:rsid w:val="000E736F"/>
    <w:rsid w:val="000F064E"/>
    <w:rsid w:val="000F1E70"/>
    <w:rsid w:val="000F3566"/>
    <w:rsid w:val="000F3A57"/>
    <w:rsid w:val="000F4F6E"/>
    <w:rsid w:val="000F6625"/>
    <w:rsid w:val="000F6D31"/>
    <w:rsid w:val="000F796D"/>
    <w:rsid w:val="00105338"/>
    <w:rsid w:val="00107689"/>
    <w:rsid w:val="0011063C"/>
    <w:rsid w:val="00111F26"/>
    <w:rsid w:val="00114694"/>
    <w:rsid w:val="00114EA0"/>
    <w:rsid w:val="001157D3"/>
    <w:rsid w:val="001168B3"/>
    <w:rsid w:val="001248B0"/>
    <w:rsid w:val="00125680"/>
    <w:rsid w:val="001257BD"/>
    <w:rsid w:val="00126600"/>
    <w:rsid w:val="00126FA5"/>
    <w:rsid w:val="00130760"/>
    <w:rsid w:val="001318FD"/>
    <w:rsid w:val="00131C2A"/>
    <w:rsid w:val="00135395"/>
    <w:rsid w:val="00136836"/>
    <w:rsid w:val="00137223"/>
    <w:rsid w:val="00140B20"/>
    <w:rsid w:val="00141488"/>
    <w:rsid w:val="00143C70"/>
    <w:rsid w:val="001465CC"/>
    <w:rsid w:val="0014690F"/>
    <w:rsid w:val="00147991"/>
    <w:rsid w:val="00147FCA"/>
    <w:rsid w:val="00151636"/>
    <w:rsid w:val="00151C7E"/>
    <w:rsid w:val="0015398C"/>
    <w:rsid w:val="0015586C"/>
    <w:rsid w:val="001560C5"/>
    <w:rsid w:val="001600D4"/>
    <w:rsid w:val="00160EA9"/>
    <w:rsid w:val="001611DC"/>
    <w:rsid w:val="0016123E"/>
    <w:rsid w:val="00161847"/>
    <w:rsid w:val="00161E7C"/>
    <w:rsid w:val="0016233C"/>
    <w:rsid w:val="0016356A"/>
    <w:rsid w:val="0016438B"/>
    <w:rsid w:val="0016487D"/>
    <w:rsid w:val="00165808"/>
    <w:rsid w:val="00167059"/>
    <w:rsid w:val="001729A9"/>
    <w:rsid w:val="00173047"/>
    <w:rsid w:val="00173FE0"/>
    <w:rsid w:val="0018105D"/>
    <w:rsid w:val="00182924"/>
    <w:rsid w:val="0018365A"/>
    <w:rsid w:val="0018472B"/>
    <w:rsid w:val="00184A3F"/>
    <w:rsid w:val="001856FD"/>
    <w:rsid w:val="00186202"/>
    <w:rsid w:val="001862C8"/>
    <w:rsid w:val="00192824"/>
    <w:rsid w:val="0019527C"/>
    <w:rsid w:val="0019720E"/>
    <w:rsid w:val="00197A2F"/>
    <w:rsid w:val="001A05C8"/>
    <w:rsid w:val="001A1160"/>
    <w:rsid w:val="001A16EC"/>
    <w:rsid w:val="001A3DAC"/>
    <w:rsid w:val="001A5A7C"/>
    <w:rsid w:val="001A6114"/>
    <w:rsid w:val="001B00D3"/>
    <w:rsid w:val="001B0748"/>
    <w:rsid w:val="001B2F4A"/>
    <w:rsid w:val="001B3166"/>
    <w:rsid w:val="001B5D16"/>
    <w:rsid w:val="001B631C"/>
    <w:rsid w:val="001B6491"/>
    <w:rsid w:val="001C03EE"/>
    <w:rsid w:val="001C0E78"/>
    <w:rsid w:val="001C1BBD"/>
    <w:rsid w:val="001C2229"/>
    <w:rsid w:val="001C68A8"/>
    <w:rsid w:val="001D00FC"/>
    <w:rsid w:val="001D1F51"/>
    <w:rsid w:val="001D5556"/>
    <w:rsid w:val="001D5E0A"/>
    <w:rsid w:val="001D78AF"/>
    <w:rsid w:val="001E0305"/>
    <w:rsid w:val="001E133F"/>
    <w:rsid w:val="001E1906"/>
    <w:rsid w:val="001E3260"/>
    <w:rsid w:val="001E4983"/>
    <w:rsid w:val="001E56E0"/>
    <w:rsid w:val="001E5A71"/>
    <w:rsid w:val="001E7B46"/>
    <w:rsid w:val="001F06ED"/>
    <w:rsid w:val="001F090B"/>
    <w:rsid w:val="001F3411"/>
    <w:rsid w:val="001F6985"/>
    <w:rsid w:val="001F722C"/>
    <w:rsid w:val="001F79A1"/>
    <w:rsid w:val="001F7A6A"/>
    <w:rsid w:val="0020153D"/>
    <w:rsid w:val="002028F6"/>
    <w:rsid w:val="0020379F"/>
    <w:rsid w:val="002047AD"/>
    <w:rsid w:val="00205F8B"/>
    <w:rsid w:val="00206A91"/>
    <w:rsid w:val="0020788D"/>
    <w:rsid w:val="0021054A"/>
    <w:rsid w:val="00213776"/>
    <w:rsid w:val="00214D65"/>
    <w:rsid w:val="00217B1D"/>
    <w:rsid w:val="00217C3C"/>
    <w:rsid w:val="00220220"/>
    <w:rsid w:val="00223697"/>
    <w:rsid w:val="00224F16"/>
    <w:rsid w:val="002251B6"/>
    <w:rsid w:val="002252D8"/>
    <w:rsid w:val="002271C7"/>
    <w:rsid w:val="00231BFA"/>
    <w:rsid w:val="00231DB1"/>
    <w:rsid w:val="002322BB"/>
    <w:rsid w:val="00232D78"/>
    <w:rsid w:val="00232FF6"/>
    <w:rsid w:val="00233858"/>
    <w:rsid w:val="002339A7"/>
    <w:rsid w:val="00233DBF"/>
    <w:rsid w:val="00233F09"/>
    <w:rsid w:val="00234345"/>
    <w:rsid w:val="0023498A"/>
    <w:rsid w:val="002354E2"/>
    <w:rsid w:val="002377DA"/>
    <w:rsid w:val="002402D5"/>
    <w:rsid w:val="0024311C"/>
    <w:rsid w:val="002444EE"/>
    <w:rsid w:val="00244E22"/>
    <w:rsid w:val="00247E51"/>
    <w:rsid w:val="002507E9"/>
    <w:rsid w:val="002516DC"/>
    <w:rsid w:val="00251DFB"/>
    <w:rsid w:val="0025216C"/>
    <w:rsid w:val="002532F3"/>
    <w:rsid w:val="00257C37"/>
    <w:rsid w:val="00261E50"/>
    <w:rsid w:val="00265898"/>
    <w:rsid w:val="0027066A"/>
    <w:rsid w:val="00273F77"/>
    <w:rsid w:val="00274CB3"/>
    <w:rsid w:val="002755CC"/>
    <w:rsid w:val="0027565D"/>
    <w:rsid w:val="00276168"/>
    <w:rsid w:val="00277158"/>
    <w:rsid w:val="00277196"/>
    <w:rsid w:val="00280607"/>
    <w:rsid w:val="00282709"/>
    <w:rsid w:val="0028280D"/>
    <w:rsid w:val="00283F54"/>
    <w:rsid w:val="0028400B"/>
    <w:rsid w:val="00284FA5"/>
    <w:rsid w:val="00285C14"/>
    <w:rsid w:val="002907F0"/>
    <w:rsid w:val="00290931"/>
    <w:rsid w:val="0029388C"/>
    <w:rsid w:val="0029446B"/>
    <w:rsid w:val="0029523B"/>
    <w:rsid w:val="00296222"/>
    <w:rsid w:val="00297504"/>
    <w:rsid w:val="002A2968"/>
    <w:rsid w:val="002A2992"/>
    <w:rsid w:val="002A4134"/>
    <w:rsid w:val="002A478C"/>
    <w:rsid w:val="002A5E1F"/>
    <w:rsid w:val="002A6142"/>
    <w:rsid w:val="002B0167"/>
    <w:rsid w:val="002B106B"/>
    <w:rsid w:val="002B2586"/>
    <w:rsid w:val="002B375E"/>
    <w:rsid w:val="002B7804"/>
    <w:rsid w:val="002C0216"/>
    <w:rsid w:val="002C0559"/>
    <w:rsid w:val="002C3231"/>
    <w:rsid w:val="002C4A0D"/>
    <w:rsid w:val="002C4F62"/>
    <w:rsid w:val="002C50A9"/>
    <w:rsid w:val="002D0CC0"/>
    <w:rsid w:val="002D2737"/>
    <w:rsid w:val="002D46E3"/>
    <w:rsid w:val="002E1648"/>
    <w:rsid w:val="002E5027"/>
    <w:rsid w:val="002E63E6"/>
    <w:rsid w:val="002E6875"/>
    <w:rsid w:val="002E7854"/>
    <w:rsid w:val="002F07C1"/>
    <w:rsid w:val="002F17D2"/>
    <w:rsid w:val="002F44E9"/>
    <w:rsid w:val="002F4629"/>
    <w:rsid w:val="002F5925"/>
    <w:rsid w:val="002F61E0"/>
    <w:rsid w:val="002F6F87"/>
    <w:rsid w:val="003017F1"/>
    <w:rsid w:val="00302F60"/>
    <w:rsid w:val="00303530"/>
    <w:rsid w:val="00305E0A"/>
    <w:rsid w:val="00307FAE"/>
    <w:rsid w:val="00311B43"/>
    <w:rsid w:val="00314ED0"/>
    <w:rsid w:val="00316073"/>
    <w:rsid w:val="00316785"/>
    <w:rsid w:val="00316790"/>
    <w:rsid w:val="00320230"/>
    <w:rsid w:val="00321B42"/>
    <w:rsid w:val="003220A1"/>
    <w:rsid w:val="0032396E"/>
    <w:rsid w:val="0033036D"/>
    <w:rsid w:val="003311DA"/>
    <w:rsid w:val="0033192A"/>
    <w:rsid w:val="00331EF5"/>
    <w:rsid w:val="00335D9B"/>
    <w:rsid w:val="003361C2"/>
    <w:rsid w:val="003409B2"/>
    <w:rsid w:val="00341F3F"/>
    <w:rsid w:val="003451D4"/>
    <w:rsid w:val="00346D22"/>
    <w:rsid w:val="00347E09"/>
    <w:rsid w:val="00351528"/>
    <w:rsid w:val="00353E42"/>
    <w:rsid w:val="00354537"/>
    <w:rsid w:val="00357720"/>
    <w:rsid w:val="00361208"/>
    <w:rsid w:val="00361811"/>
    <w:rsid w:val="003631B0"/>
    <w:rsid w:val="00364D54"/>
    <w:rsid w:val="00365362"/>
    <w:rsid w:val="003668D7"/>
    <w:rsid w:val="00366984"/>
    <w:rsid w:val="00367F19"/>
    <w:rsid w:val="00372B91"/>
    <w:rsid w:val="00373644"/>
    <w:rsid w:val="0037447B"/>
    <w:rsid w:val="003759CE"/>
    <w:rsid w:val="0038081C"/>
    <w:rsid w:val="003818A7"/>
    <w:rsid w:val="003839D2"/>
    <w:rsid w:val="00384D1C"/>
    <w:rsid w:val="00384F96"/>
    <w:rsid w:val="003857E9"/>
    <w:rsid w:val="00386986"/>
    <w:rsid w:val="00387D68"/>
    <w:rsid w:val="0039472E"/>
    <w:rsid w:val="00395610"/>
    <w:rsid w:val="00395B4D"/>
    <w:rsid w:val="00397611"/>
    <w:rsid w:val="003A5C61"/>
    <w:rsid w:val="003A6244"/>
    <w:rsid w:val="003B1FA7"/>
    <w:rsid w:val="003B1FC7"/>
    <w:rsid w:val="003B2C37"/>
    <w:rsid w:val="003B3BA8"/>
    <w:rsid w:val="003B3C33"/>
    <w:rsid w:val="003B6A2D"/>
    <w:rsid w:val="003B7024"/>
    <w:rsid w:val="003C1DDC"/>
    <w:rsid w:val="003C4349"/>
    <w:rsid w:val="003C473A"/>
    <w:rsid w:val="003C7445"/>
    <w:rsid w:val="003D0464"/>
    <w:rsid w:val="003D148A"/>
    <w:rsid w:val="003D256C"/>
    <w:rsid w:val="003D3C99"/>
    <w:rsid w:val="003D4232"/>
    <w:rsid w:val="003D4B1F"/>
    <w:rsid w:val="003D583B"/>
    <w:rsid w:val="003D5DB7"/>
    <w:rsid w:val="003D67C5"/>
    <w:rsid w:val="003E01BC"/>
    <w:rsid w:val="003E2786"/>
    <w:rsid w:val="003E59A8"/>
    <w:rsid w:val="003F2D41"/>
    <w:rsid w:val="003F42BB"/>
    <w:rsid w:val="003F4692"/>
    <w:rsid w:val="003F4FA4"/>
    <w:rsid w:val="003F5603"/>
    <w:rsid w:val="003F6329"/>
    <w:rsid w:val="003F6D3C"/>
    <w:rsid w:val="00401236"/>
    <w:rsid w:val="00401541"/>
    <w:rsid w:val="00403978"/>
    <w:rsid w:val="00403CCC"/>
    <w:rsid w:val="00404825"/>
    <w:rsid w:val="004049ED"/>
    <w:rsid w:val="004057C6"/>
    <w:rsid w:val="004066D1"/>
    <w:rsid w:val="00406B75"/>
    <w:rsid w:val="004104A9"/>
    <w:rsid w:val="004104FD"/>
    <w:rsid w:val="00410637"/>
    <w:rsid w:val="0041105E"/>
    <w:rsid w:val="00412B53"/>
    <w:rsid w:val="00412F4F"/>
    <w:rsid w:val="00413BDB"/>
    <w:rsid w:val="004164A8"/>
    <w:rsid w:val="00416785"/>
    <w:rsid w:val="004171BB"/>
    <w:rsid w:val="00420098"/>
    <w:rsid w:val="00421B9A"/>
    <w:rsid w:val="004221FD"/>
    <w:rsid w:val="004225FE"/>
    <w:rsid w:val="00426509"/>
    <w:rsid w:val="00433AC3"/>
    <w:rsid w:val="0043515C"/>
    <w:rsid w:val="00436BDE"/>
    <w:rsid w:val="004372D8"/>
    <w:rsid w:val="00440293"/>
    <w:rsid w:val="004437CE"/>
    <w:rsid w:val="004445E3"/>
    <w:rsid w:val="00445E32"/>
    <w:rsid w:val="00446744"/>
    <w:rsid w:val="00446E87"/>
    <w:rsid w:val="0044795E"/>
    <w:rsid w:val="00447BE5"/>
    <w:rsid w:val="0045265E"/>
    <w:rsid w:val="00452F65"/>
    <w:rsid w:val="00453DE8"/>
    <w:rsid w:val="00455A4B"/>
    <w:rsid w:val="00455E51"/>
    <w:rsid w:val="004616F5"/>
    <w:rsid w:val="00461DB3"/>
    <w:rsid w:val="0046218A"/>
    <w:rsid w:val="00462BBE"/>
    <w:rsid w:val="0046351E"/>
    <w:rsid w:val="00465137"/>
    <w:rsid w:val="00465BE4"/>
    <w:rsid w:val="00465E27"/>
    <w:rsid w:val="004703B8"/>
    <w:rsid w:val="004713B9"/>
    <w:rsid w:val="004726CD"/>
    <w:rsid w:val="00474AC1"/>
    <w:rsid w:val="00474EC5"/>
    <w:rsid w:val="004776C2"/>
    <w:rsid w:val="00480295"/>
    <w:rsid w:val="004808AF"/>
    <w:rsid w:val="00481D91"/>
    <w:rsid w:val="0048422C"/>
    <w:rsid w:val="00486871"/>
    <w:rsid w:val="00487F81"/>
    <w:rsid w:val="00490CF4"/>
    <w:rsid w:val="0049121C"/>
    <w:rsid w:val="00492783"/>
    <w:rsid w:val="00492D24"/>
    <w:rsid w:val="0049446B"/>
    <w:rsid w:val="00494ADA"/>
    <w:rsid w:val="00497166"/>
    <w:rsid w:val="004A20EB"/>
    <w:rsid w:val="004A38F1"/>
    <w:rsid w:val="004A48CB"/>
    <w:rsid w:val="004A5F26"/>
    <w:rsid w:val="004A71DE"/>
    <w:rsid w:val="004A7A28"/>
    <w:rsid w:val="004B304F"/>
    <w:rsid w:val="004B365B"/>
    <w:rsid w:val="004B489F"/>
    <w:rsid w:val="004B5135"/>
    <w:rsid w:val="004C1208"/>
    <w:rsid w:val="004C288F"/>
    <w:rsid w:val="004C4426"/>
    <w:rsid w:val="004C55C8"/>
    <w:rsid w:val="004C5E25"/>
    <w:rsid w:val="004C6819"/>
    <w:rsid w:val="004C6ABD"/>
    <w:rsid w:val="004D7ABA"/>
    <w:rsid w:val="004D7EC7"/>
    <w:rsid w:val="004D7FCC"/>
    <w:rsid w:val="004E076E"/>
    <w:rsid w:val="004E17C1"/>
    <w:rsid w:val="004E1A03"/>
    <w:rsid w:val="004E1E82"/>
    <w:rsid w:val="004E29FA"/>
    <w:rsid w:val="004E4200"/>
    <w:rsid w:val="004E506E"/>
    <w:rsid w:val="004E7089"/>
    <w:rsid w:val="004E77BD"/>
    <w:rsid w:val="004E797A"/>
    <w:rsid w:val="004F1B07"/>
    <w:rsid w:val="004F2DCB"/>
    <w:rsid w:val="004F2FD7"/>
    <w:rsid w:val="004F40F3"/>
    <w:rsid w:val="004F4A54"/>
    <w:rsid w:val="004F5EC1"/>
    <w:rsid w:val="004F708F"/>
    <w:rsid w:val="004F78AA"/>
    <w:rsid w:val="005012AF"/>
    <w:rsid w:val="00503398"/>
    <w:rsid w:val="005033E2"/>
    <w:rsid w:val="00503436"/>
    <w:rsid w:val="005049A6"/>
    <w:rsid w:val="00504AB8"/>
    <w:rsid w:val="005135EE"/>
    <w:rsid w:val="005144A1"/>
    <w:rsid w:val="005204C3"/>
    <w:rsid w:val="0052069F"/>
    <w:rsid w:val="005225E7"/>
    <w:rsid w:val="005234D6"/>
    <w:rsid w:val="0052514D"/>
    <w:rsid w:val="00526F77"/>
    <w:rsid w:val="005307EE"/>
    <w:rsid w:val="00530BE0"/>
    <w:rsid w:val="00532DE2"/>
    <w:rsid w:val="00533CC5"/>
    <w:rsid w:val="00533DD8"/>
    <w:rsid w:val="005350ED"/>
    <w:rsid w:val="00536918"/>
    <w:rsid w:val="005378A2"/>
    <w:rsid w:val="00540BFB"/>
    <w:rsid w:val="0054265E"/>
    <w:rsid w:val="00546574"/>
    <w:rsid w:val="00547608"/>
    <w:rsid w:val="00547D54"/>
    <w:rsid w:val="005501DD"/>
    <w:rsid w:val="005520BE"/>
    <w:rsid w:val="00553204"/>
    <w:rsid w:val="005549B7"/>
    <w:rsid w:val="0055533E"/>
    <w:rsid w:val="00557B0F"/>
    <w:rsid w:val="005613EA"/>
    <w:rsid w:val="00561594"/>
    <w:rsid w:val="0056183A"/>
    <w:rsid w:val="005650F2"/>
    <w:rsid w:val="00566614"/>
    <w:rsid w:val="00571965"/>
    <w:rsid w:val="00572055"/>
    <w:rsid w:val="00572B09"/>
    <w:rsid w:val="00573E95"/>
    <w:rsid w:val="00575556"/>
    <w:rsid w:val="00577604"/>
    <w:rsid w:val="00580AF8"/>
    <w:rsid w:val="0058111F"/>
    <w:rsid w:val="0058190A"/>
    <w:rsid w:val="00581EBD"/>
    <w:rsid w:val="00583C26"/>
    <w:rsid w:val="0058418E"/>
    <w:rsid w:val="00585599"/>
    <w:rsid w:val="005878DA"/>
    <w:rsid w:val="00591E8F"/>
    <w:rsid w:val="00595061"/>
    <w:rsid w:val="005A0360"/>
    <w:rsid w:val="005A28F0"/>
    <w:rsid w:val="005A3F11"/>
    <w:rsid w:val="005A4D25"/>
    <w:rsid w:val="005A50E4"/>
    <w:rsid w:val="005A64F2"/>
    <w:rsid w:val="005A6F1D"/>
    <w:rsid w:val="005B05C5"/>
    <w:rsid w:val="005B1AE7"/>
    <w:rsid w:val="005B43F5"/>
    <w:rsid w:val="005B642F"/>
    <w:rsid w:val="005C234E"/>
    <w:rsid w:val="005C281E"/>
    <w:rsid w:val="005C40EF"/>
    <w:rsid w:val="005C57F7"/>
    <w:rsid w:val="005D0FE3"/>
    <w:rsid w:val="005D39FC"/>
    <w:rsid w:val="005D54F0"/>
    <w:rsid w:val="005D6140"/>
    <w:rsid w:val="005D6C90"/>
    <w:rsid w:val="005E0AFE"/>
    <w:rsid w:val="005E149A"/>
    <w:rsid w:val="005E2A8F"/>
    <w:rsid w:val="005E3721"/>
    <w:rsid w:val="005E7906"/>
    <w:rsid w:val="005F0B20"/>
    <w:rsid w:val="005F1057"/>
    <w:rsid w:val="005F3A46"/>
    <w:rsid w:val="005F4252"/>
    <w:rsid w:val="005F592E"/>
    <w:rsid w:val="00600932"/>
    <w:rsid w:val="00601136"/>
    <w:rsid w:val="00604155"/>
    <w:rsid w:val="0060502E"/>
    <w:rsid w:val="006052D2"/>
    <w:rsid w:val="006053A1"/>
    <w:rsid w:val="006131F4"/>
    <w:rsid w:val="00614DBA"/>
    <w:rsid w:val="006151C9"/>
    <w:rsid w:val="00615863"/>
    <w:rsid w:val="00616475"/>
    <w:rsid w:val="00620B5A"/>
    <w:rsid w:val="0062263C"/>
    <w:rsid w:val="006245C4"/>
    <w:rsid w:val="00624B20"/>
    <w:rsid w:val="00625084"/>
    <w:rsid w:val="006258BC"/>
    <w:rsid w:val="00627E49"/>
    <w:rsid w:val="006313D5"/>
    <w:rsid w:val="00631E7C"/>
    <w:rsid w:val="0063407E"/>
    <w:rsid w:val="0063640F"/>
    <w:rsid w:val="006365C4"/>
    <w:rsid w:val="006371D9"/>
    <w:rsid w:val="00637B0E"/>
    <w:rsid w:val="00640979"/>
    <w:rsid w:val="00642382"/>
    <w:rsid w:val="00642D84"/>
    <w:rsid w:val="006440B5"/>
    <w:rsid w:val="00650582"/>
    <w:rsid w:val="00651C5C"/>
    <w:rsid w:val="006522AC"/>
    <w:rsid w:val="00653AC7"/>
    <w:rsid w:val="00655047"/>
    <w:rsid w:val="00655240"/>
    <w:rsid w:val="0065562E"/>
    <w:rsid w:val="006612FD"/>
    <w:rsid w:val="00663035"/>
    <w:rsid w:val="00663AFE"/>
    <w:rsid w:val="00664D14"/>
    <w:rsid w:val="0066517F"/>
    <w:rsid w:val="00666CCE"/>
    <w:rsid w:val="00666EA5"/>
    <w:rsid w:val="006679CC"/>
    <w:rsid w:val="00667C91"/>
    <w:rsid w:val="00670FBD"/>
    <w:rsid w:val="006739B1"/>
    <w:rsid w:val="00673D4B"/>
    <w:rsid w:val="006769A9"/>
    <w:rsid w:val="0068219D"/>
    <w:rsid w:val="006849A2"/>
    <w:rsid w:val="00684D9B"/>
    <w:rsid w:val="006852B0"/>
    <w:rsid w:val="00685AE3"/>
    <w:rsid w:val="00686609"/>
    <w:rsid w:val="00690D37"/>
    <w:rsid w:val="00690F97"/>
    <w:rsid w:val="0069141E"/>
    <w:rsid w:val="006935BB"/>
    <w:rsid w:val="006938C7"/>
    <w:rsid w:val="006975A6"/>
    <w:rsid w:val="006A0281"/>
    <w:rsid w:val="006A1F8B"/>
    <w:rsid w:val="006A294B"/>
    <w:rsid w:val="006A59B3"/>
    <w:rsid w:val="006A68E0"/>
    <w:rsid w:val="006A7D2C"/>
    <w:rsid w:val="006B1283"/>
    <w:rsid w:val="006B1862"/>
    <w:rsid w:val="006B1B5C"/>
    <w:rsid w:val="006B39A9"/>
    <w:rsid w:val="006B787B"/>
    <w:rsid w:val="006C0545"/>
    <w:rsid w:val="006C0926"/>
    <w:rsid w:val="006C0C0F"/>
    <w:rsid w:val="006C22CE"/>
    <w:rsid w:val="006C2C01"/>
    <w:rsid w:val="006C3BB6"/>
    <w:rsid w:val="006C5935"/>
    <w:rsid w:val="006D12B9"/>
    <w:rsid w:val="006D1CD8"/>
    <w:rsid w:val="006D49C5"/>
    <w:rsid w:val="006D4B37"/>
    <w:rsid w:val="006D5A83"/>
    <w:rsid w:val="006D5BD0"/>
    <w:rsid w:val="006D5D70"/>
    <w:rsid w:val="006E0BF7"/>
    <w:rsid w:val="006E136C"/>
    <w:rsid w:val="006E3F2F"/>
    <w:rsid w:val="006E49F5"/>
    <w:rsid w:val="006E4AE9"/>
    <w:rsid w:val="006E6037"/>
    <w:rsid w:val="006F225F"/>
    <w:rsid w:val="006F3900"/>
    <w:rsid w:val="006F493E"/>
    <w:rsid w:val="006F4989"/>
    <w:rsid w:val="006F51D0"/>
    <w:rsid w:val="006F7478"/>
    <w:rsid w:val="006F7757"/>
    <w:rsid w:val="006F7B8C"/>
    <w:rsid w:val="00701653"/>
    <w:rsid w:val="00702A85"/>
    <w:rsid w:val="007030E3"/>
    <w:rsid w:val="0070357A"/>
    <w:rsid w:val="007049B3"/>
    <w:rsid w:val="00705791"/>
    <w:rsid w:val="007061B6"/>
    <w:rsid w:val="0070646A"/>
    <w:rsid w:val="0071061D"/>
    <w:rsid w:val="007142AE"/>
    <w:rsid w:val="00715BAF"/>
    <w:rsid w:val="00715C61"/>
    <w:rsid w:val="007212CE"/>
    <w:rsid w:val="00725EE1"/>
    <w:rsid w:val="00727542"/>
    <w:rsid w:val="00730E70"/>
    <w:rsid w:val="00731DBF"/>
    <w:rsid w:val="007323EC"/>
    <w:rsid w:val="00732E6D"/>
    <w:rsid w:val="0073336A"/>
    <w:rsid w:val="0073403F"/>
    <w:rsid w:val="00734699"/>
    <w:rsid w:val="00737E4B"/>
    <w:rsid w:val="00742DA6"/>
    <w:rsid w:val="007439A0"/>
    <w:rsid w:val="0074415D"/>
    <w:rsid w:val="00745396"/>
    <w:rsid w:val="0074756E"/>
    <w:rsid w:val="007508D3"/>
    <w:rsid w:val="00754A9E"/>
    <w:rsid w:val="00756DEB"/>
    <w:rsid w:val="00756EE7"/>
    <w:rsid w:val="0076040B"/>
    <w:rsid w:val="00761895"/>
    <w:rsid w:val="00761FA0"/>
    <w:rsid w:val="00762307"/>
    <w:rsid w:val="00764928"/>
    <w:rsid w:val="00764F71"/>
    <w:rsid w:val="00765572"/>
    <w:rsid w:val="00765FD4"/>
    <w:rsid w:val="0076640B"/>
    <w:rsid w:val="00767677"/>
    <w:rsid w:val="00773D42"/>
    <w:rsid w:val="00774DF8"/>
    <w:rsid w:val="00776248"/>
    <w:rsid w:val="00776610"/>
    <w:rsid w:val="00780533"/>
    <w:rsid w:val="00782866"/>
    <w:rsid w:val="00782FD2"/>
    <w:rsid w:val="007838C1"/>
    <w:rsid w:val="00783AFA"/>
    <w:rsid w:val="00783E33"/>
    <w:rsid w:val="00784460"/>
    <w:rsid w:val="00784DD6"/>
    <w:rsid w:val="007865DC"/>
    <w:rsid w:val="00790C39"/>
    <w:rsid w:val="007917D5"/>
    <w:rsid w:val="00792C64"/>
    <w:rsid w:val="007930A7"/>
    <w:rsid w:val="007935C7"/>
    <w:rsid w:val="0079380A"/>
    <w:rsid w:val="00793FFC"/>
    <w:rsid w:val="007A0172"/>
    <w:rsid w:val="007A0CAE"/>
    <w:rsid w:val="007A120E"/>
    <w:rsid w:val="007A2B8D"/>
    <w:rsid w:val="007A3591"/>
    <w:rsid w:val="007B33EA"/>
    <w:rsid w:val="007B550B"/>
    <w:rsid w:val="007C0002"/>
    <w:rsid w:val="007C0EE8"/>
    <w:rsid w:val="007C159F"/>
    <w:rsid w:val="007C23E7"/>
    <w:rsid w:val="007C36ED"/>
    <w:rsid w:val="007C3AC0"/>
    <w:rsid w:val="007C4F1A"/>
    <w:rsid w:val="007C5A75"/>
    <w:rsid w:val="007C6670"/>
    <w:rsid w:val="007D08FC"/>
    <w:rsid w:val="007D3EB2"/>
    <w:rsid w:val="007D533A"/>
    <w:rsid w:val="007D61E8"/>
    <w:rsid w:val="007D72CC"/>
    <w:rsid w:val="007D793F"/>
    <w:rsid w:val="007E0263"/>
    <w:rsid w:val="007E0507"/>
    <w:rsid w:val="007E0F6F"/>
    <w:rsid w:val="007E21B7"/>
    <w:rsid w:val="007E3A39"/>
    <w:rsid w:val="007E7475"/>
    <w:rsid w:val="007F0DD0"/>
    <w:rsid w:val="007F56C8"/>
    <w:rsid w:val="007F668C"/>
    <w:rsid w:val="007F6B32"/>
    <w:rsid w:val="0080060A"/>
    <w:rsid w:val="0080346B"/>
    <w:rsid w:val="00805551"/>
    <w:rsid w:val="00805A32"/>
    <w:rsid w:val="008076E7"/>
    <w:rsid w:val="00811E9C"/>
    <w:rsid w:val="00812CDC"/>
    <w:rsid w:val="008145D6"/>
    <w:rsid w:val="008218B6"/>
    <w:rsid w:val="008222BD"/>
    <w:rsid w:val="00822EE6"/>
    <w:rsid w:val="008310DA"/>
    <w:rsid w:val="00831B9D"/>
    <w:rsid w:val="008320A0"/>
    <w:rsid w:val="00833976"/>
    <w:rsid w:val="0083687E"/>
    <w:rsid w:val="00836E30"/>
    <w:rsid w:val="00840740"/>
    <w:rsid w:val="00840BF3"/>
    <w:rsid w:val="00842878"/>
    <w:rsid w:val="00843CCB"/>
    <w:rsid w:val="00845A19"/>
    <w:rsid w:val="00846431"/>
    <w:rsid w:val="0085014B"/>
    <w:rsid w:val="00850C34"/>
    <w:rsid w:val="008542C0"/>
    <w:rsid w:val="0085532C"/>
    <w:rsid w:val="00856D96"/>
    <w:rsid w:val="00860F62"/>
    <w:rsid w:val="00867EB3"/>
    <w:rsid w:val="008713ED"/>
    <w:rsid w:val="00872FDF"/>
    <w:rsid w:val="008741FC"/>
    <w:rsid w:val="008743EC"/>
    <w:rsid w:val="008765F7"/>
    <w:rsid w:val="00876769"/>
    <w:rsid w:val="00877250"/>
    <w:rsid w:val="00877E73"/>
    <w:rsid w:val="00891243"/>
    <w:rsid w:val="00892C38"/>
    <w:rsid w:val="00895588"/>
    <w:rsid w:val="008969C1"/>
    <w:rsid w:val="00896F20"/>
    <w:rsid w:val="008A2941"/>
    <w:rsid w:val="008A3B84"/>
    <w:rsid w:val="008A3D8D"/>
    <w:rsid w:val="008A5C1C"/>
    <w:rsid w:val="008A78F7"/>
    <w:rsid w:val="008B003B"/>
    <w:rsid w:val="008B07A5"/>
    <w:rsid w:val="008B2C47"/>
    <w:rsid w:val="008B49C2"/>
    <w:rsid w:val="008B79F8"/>
    <w:rsid w:val="008C0CF3"/>
    <w:rsid w:val="008C1F3C"/>
    <w:rsid w:val="008C33CA"/>
    <w:rsid w:val="008C39A1"/>
    <w:rsid w:val="008C4802"/>
    <w:rsid w:val="008C540F"/>
    <w:rsid w:val="008C652B"/>
    <w:rsid w:val="008D74DD"/>
    <w:rsid w:val="008E1370"/>
    <w:rsid w:val="008E13F6"/>
    <w:rsid w:val="008E58E9"/>
    <w:rsid w:val="008E59E6"/>
    <w:rsid w:val="008E5DF2"/>
    <w:rsid w:val="008E79C9"/>
    <w:rsid w:val="008F30F9"/>
    <w:rsid w:val="008F3AB2"/>
    <w:rsid w:val="00900625"/>
    <w:rsid w:val="00901A02"/>
    <w:rsid w:val="00902A08"/>
    <w:rsid w:val="00903278"/>
    <w:rsid w:val="009047A9"/>
    <w:rsid w:val="00906A6F"/>
    <w:rsid w:val="00906DC3"/>
    <w:rsid w:val="0091491D"/>
    <w:rsid w:val="00914F22"/>
    <w:rsid w:val="0091550B"/>
    <w:rsid w:val="00921912"/>
    <w:rsid w:val="009234CF"/>
    <w:rsid w:val="009306E3"/>
    <w:rsid w:val="00935628"/>
    <w:rsid w:val="009369E9"/>
    <w:rsid w:val="00937939"/>
    <w:rsid w:val="00942CF5"/>
    <w:rsid w:val="00942D1E"/>
    <w:rsid w:val="009436A6"/>
    <w:rsid w:val="00944812"/>
    <w:rsid w:val="0094585E"/>
    <w:rsid w:val="009458AC"/>
    <w:rsid w:val="009500AF"/>
    <w:rsid w:val="00950B38"/>
    <w:rsid w:val="00950E9C"/>
    <w:rsid w:val="00950F34"/>
    <w:rsid w:val="00951B8A"/>
    <w:rsid w:val="00952B51"/>
    <w:rsid w:val="00956220"/>
    <w:rsid w:val="009573A4"/>
    <w:rsid w:val="00960154"/>
    <w:rsid w:val="00961007"/>
    <w:rsid w:val="0096163A"/>
    <w:rsid w:val="00961B8D"/>
    <w:rsid w:val="009624E5"/>
    <w:rsid w:val="00963F9C"/>
    <w:rsid w:val="00965063"/>
    <w:rsid w:val="0096514A"/>
    <w:rsid w:val="009652A9"/>
    <w:rsid w:val="0096579D"/>
    <w:rsid w:val="009676C6"/>
    <w:rsid w:val="00970AFF"/>
    <w:rsid w:val="00974F07"/>
    <w:rsid w:val="0097530E"/>
    <w:rsid w:val="0097627A"/>
    <w:rsid w:val="009769AA"/>
    <w:rsid w:val="00980CBD"/>
    <w:rsid w:val="00981906"/>
    <w:rsid w:val="00981A1B"/>
    <w:rsid w:val="009831DE"/>
    <w:rsid w:val="009850C5"/>
    <w:rsid w:val="00985E1C"/>
    <w:rsid w:val="00986D52"/>
    <w:rsid w:val="00987B4C"/>
    <w:rsid w:val="00990748"/>
    <w:rsid w:val="0099099E"/>
    <w:rsid w:val="009916C0"/>
    <w:rsid w:val="0099319D"/>
    <w:rsid w:val="00994CD5"/>
    <w:rsid w:val="00995626"/>
    <w:rsid w:val="009A1F23"/>
    <w:rsid w:val="009A2A3C"/>
    <w:rsid w:val="009A5255"/>
    <w:rsid w:val="009A61F6"/>
    <w:rsid w:val="009A62C5"/>
    <w:rsid w:val="009A759A"/>
    <w:rsid w:val="009B1569"/>
    <w:rsid w:val="009B179B"/>
    <w:rsid w:val="009B1CEA"/>
    <w:rsid w:val="009B2BBB"/>
    <w:rsid w:val="009B3B28"/>
    <w:rsid w:val="009C0D0B"/>
    <w:rsid w:val="009C2348"/>
    <w:rsid w:val="009C501F"/>
    <w:rsid w:val="009C651B"/>
    <w:rsid w:val="009D0823"/>
    <w:rsid w:val="009D0DB2"/>
    <w:rsid w:val="009D0F92"/>
    <w:rsid w:val="009D26FD"/>
    <w:rsid w:val="009D3D51"/>
    <w:rsid w:val="009D40DF"/>
    <w:rsid w:val="009D4453"/>
    <w:rsid w:val="009D4461"/>
    <w:rsid w:val="009D4938"/>
    <w:rsid w:val="009D4A7A"/>
    <w:rsid w:val="009D538C"/>
    <w:rsid w:val="009D5918"/>
    <w:rsid w:val="009D6796"/>
    <w:rsid w:val="009E06C1"/>
    <w:rsid w:val="009E1C49"/>
    <w:rsid w:val="009E7305"/>
    <w:rsid w:val="009E7C31"/>
    <w:rsid w:val="009F1BC2"/>
    <w:rsid w:val="009F4333"/>
    <w:rsid w:val="009F65BD"/>
    <w:rsid w:val="00A00728"/>
    <w:rsid w:val="00A0616C"/>
    <w:rsid w:val="00A06A6D"/>
    <w:rsid w:val="00A108E0"/>
    <w:rsid w:val="00A10CC8"/>
    <w:rsid w:val="00A11536"/>
    <w:rsid w:val="00A11BA9"/>
    <w:rsid w:val="00A12AEE"/>
    <w:rsid w:val="00A12F61"/>
    <w:rsid w:val="00A142EA"/>
    <w:rsid w:val="00A15FB3"/>
    <w:rsid w:val="00A1611B"/>
    <w:rsid w:val="00A16549"/>
    <w:rsid w:val="00A172FC"/>
    <w:rsid w:val="00A17BC4"/>
    <w:rsid w:val="00A20406"/>
    <w:rsid w:val="00A211BD"/>
    <w:rsid w:val="00A2129B"/>
    <w:rsid w:val="00A23B74"/>
    <w:rsid w:val="00A25DBE"/>
    <w:rsid w:val="00A27752"/>
    <w:rsid w:val="00A279ED"/>
    <w:rsid w:val="00A30231"/>
    <w:rsid w:val="00A30E2A"/>
    <w:rsid w:val="00A313D7"/>
    <w:rsid w:val="00A37977"/>
    <w:rsid w:val="00A37D60"/>
    <w:rsid w:val="00A41B7C"/>
    <w:rsid w:val="00A41E70"/>
    <w:rsid w:val="00A41FD8"/>
    <w:rsid w:val="00A420EF"/>
    <w:rsid w:val="00A43BBF"/>
    <w:rsid w:val="00A441BE"/>
    <w:rsid w:val="00A56062"/>
    <w:rsid w:val="00A57E92"/>
    <w:rsid w:val="00A6452A"/>
    <w:rsid w:val="00A71E14"/>
    <w:rsid w:val="00A72A35"/>
    <w:rsid w:val="00A75C93"/>
    <w:rsid w:val="00A762B6"/>
    <w:rsid w:val="00A77A31"/>
    <w:rsid w:val="00A806A1"/>
    <w:rsid w:val="00A806FD"/>
    <w:rsid w:val="00A824F3"/>
    <w:rsid w:val="00A86476"/>
    <w:rsid w:val="00A86752"/>
    <w:rsid w:val="00A905FC"/>
    <w:rsid w:val="00A92DD5"/>
    <w:rsid w:val="00A934EB"/>
    <w:rsid w:val="00A93966"/>
    <w:rsid w:val="00A93981"/>
    <w:rsid w:val="00A94B0D"/>
    <w:rsid w:val="00A94D98"/>
    <w:rsid w:val="00A95267"/>
    <w:rsid w:val="00A96865"/>
    <w:rsid w:val="00A972E6"/>
    <w:rsid w:val="00AA14CE"/>
    <w:rsid w:val="00AA1BE8"/>
    <w:rsid w:val="00AA1BED"/>
    <w:rsid w:val="00AA5281"/>
    <w:rsid w:val="00AA52FF"/>
    <w:rsid w:val="00AA5D62"/>
    <w:rsid w:val="00AB760B"/>
    <w:rsid w:val="00AB7616"/>
    <w:rsid w:val="00AB7A3A"/>
    <w:rsid w:val="00AC0639"/>
    <w:rsid w:val="00AC064C"/>
    <w:rsid w:val="00AC2A68"/>
    <w:rsid w:val="00AC3B61"/>
    <w:rsid w:val="00AC53CD"/>
    <w:rsid w:val="00AC7525"/>
    <w:rsid w:val="00AD02C4"/>
    <w:rsid w:val="00AD2D21"/>
    <w:rsid w:val="00AD3095"/>
    <w:rsid w:val="00AD4700"/>
    <w:rsid w:val="00AD603A"/>
    <w:rsid w:val="00AD79FC"/>
    <w:rsid w:val="00AD7B58"/>
    <w:rsid w:val="00AD7B8E"/>
    <w:rsid w:val="00AE023C"/>
    <w:rsid w:val="00AE3B73"/>
    <w:rsid w:val="00AE4A13"/>
    <w:rsid w:val="00AE6DF0"/>
    <w:rsid w:val="00AE7A0A"/>
    <w:rsid w:val="00AF021C"/>
    <w:rsid w:val="00AF063A"/>
    <w:rsid w:val="00AF3BC3"/>
    <w:rsid w:val="00AF5348"/>
    <w:rsid w:val="00AF61F7"/>
    <w:rsid w:val="00B00486"/>
    <w:rsid w:val="00B0285A"/>
    <w:rsid w:val="00B04B02"/>
    <w:rsid w:val="00B04B5C"/>
    <w:rsid w:val="00B057AE"/>
    <w:rsid w:val="00B07E8B"/>
    <w:rsid w:val="00B12B6A"/>
    <w:rsid w:val="00B144E4"/>
    <w:rsid w:val="00B1464E"/>
    <w:rsid w:val="00B15984"/>
    <w:rsid w:val="00B1736D"/>
    <w:rsid w:val="00B176AC"/>
    <w:rsid w:val="00B22933"/>
    <w:rsid w:val="00B23EB7"/>
    <w:rsid w:val="00B27B71"/>
    <w:rsid w:val="00B31985"/>
    <w:rsid w:val="00B32839"/>
    <w:rsid w:val="00B33258"/>
    <w:rsid w:val="00B33D93"/>
    <w:rsid w:val="00B35B6E"/>
    <w:rsid w:val="00B35B9F"/>
    <w:rsid w:val="00B36787"/>
    <w:rsid w:val="00B371AC"/>
    <w:rsid w:val="00B37FE7"/>
    <w:rsid w:val="00B40706"/>
    <w:rsid w:val="00B40721"/>
    <w:rsid w:val="00B40F40"/>
    <w:rsid w:val="00B415D0"/>
    <w:rsid w:val="00B42AF0"/>
    <w:rsid w:val="00B43EED"/>
    <w:rsid w:val="00B44A8E"/>
    <w:rsid w:val="00B4562A"/>
    <w:rsid w:val="00B460DE"/>
    <w:rsid w:val="00B51D14"/>
    <w:rsid w:val="00B524F9"/>
    <w:rsid w:val="00B54B7D"/>
    <w:rsid w:val="00B54C72"/>
    <w:rsid w:val="00B60603"/>
    <w:rsid w:val="00B61BFF"/>
    <w:rsid w:val="00B62F1D"/>
    <w:rsid w:val="00B663A1"/>
    <w:rsid w:val="00B668F6"/>
    <w:rsid w:val="00B67CBF"/>
    <w:rsid w:val="00B7131D"/>
    <w:rsid w:val="00B76E88"/>
    <w:rsid w:val="00B77575"/>
    <w:rsid w:val="00B83365"/>
    <w:rsid w:val="00B908D2"/>
    <w:rsid w:val="00B91F7F"/>
    <w:rsid w:val="00B9300D"/>
    <w:rsid w:val="00B93949"/>
    <w:rsid w:val="00B9418F"/>
    <w:rsid w:val="00B95E14"/>
    <w:rsid w:val="00BA0AC4"/>
    <w:rsid w:val="00BA20E3"/>
    <w:rsid w:val="00BA4070"/>
    <w:rsid w:val="00BB1DB0"/>
    <w:rsid w:val="00BB46ED"/>
    <w:rsid w:val="00BB59DE"/>
    <w:rsid w:val="00BB5C5B"/>
    <w:rsid w:val="00BB7AC2"/>
    <w:rsid w:val="00BC189E"/>
    <w:rsid w:val="00BC290C"/>
    <w:rsid w:val="00BC2AD0"/>
    <w:rsid w:val="00BC311E"/>
    <w:rsid w:val="00BC7658"/>
    <w:rsid w:val="00BC7D83"/>
    <w:rsid w:val="00BD3F6A"/>
    <w:rsid w:val="00BD4010"/>
    <w:rsid w:val="00BD5EF8"/>
    <w:rsid w:val="00BE0E5C"/>
    <w:rsid w:val="00BE2741"/>
    <w:rsid w:val="00BE7ACB"/>
    <w:rsid w:val="00BF0E46"/>
    <w:rsid w:val="00BF0F3A"/>
    <w:rsid w:val="00BF1EAB"/>
    <w:rsid w:val="00BF320C"/>
    <w:rsid w:val="00BF3C13"/>
    <w:rsid w:val="00BF5A59"/>
    <w:rsid w:val="00BF7067"/>
    <w:rsid w:val="00BF716E"/>
    <w:rsid w:val="00BF73F7"/>
    <w:rsid w:val="00C00143"/>
    <w:rsid w:val="00C003FC"/>
    <w:rsid w:val="00C00555"/>
    <w:rsid w:val="00C01480"/>
    <w:rsid w:val="00C023E1"/>
    <w:rsid w:val="00C02AAE"/>
    <w:rsid w:val="00C02B5D"/>
    <w:rsid w:val="00C11076"/>
    <w:rsid w:val="00C12AC3"/>
    <w:rsid w:val="00C1535D"/>
    <w:rsid w:val="00C16E37"/>
    <w:rsid w:val="00C23B8D"/>
    <w:rsid w:val="00C26672"/>
    <w:rsid w:val="00C2787D"/>
    <w:rsid w:val="00C2798D"/>
    <w:rsid w:val="00C31266"/>
    <w:rsid w:val="00C352CE"/>
    <w:rsid w:val="00C40C85"/>
    <w:rsid w:val="00C419E8"/>
    <w:rsid w:val="00C4258F"/>
    <w:rsid w:val="00C451DE"/>
    <w:rsid w:val="00C45AF7"/>
    <w:rsid w:val="00C476CC"/>
    <w:rsid w:val="00C4782C"/>
    <w:rsid w:val="00C53DF1"/>
    <w:rsid w:val="00C57359"/>
    <w:rsid w:val="00C600F9"/>
    <w:rsid w:val="00C602B4"/>
    <w:rsid w:val="00C60A49"/>
    <w:rsid w:val="00C631C3"/>
    <w:rsid w:val="00C63FE2"/>
    <w:rsid w:val="00C72256"/>
    <w:rsid w:val="00C723D8"/>
    <w:rsid w:val="00C73065"/>
    <w:rsid w:val="00C739F3"/>
    <w:rsid w:val="00C75B55"/>
    <w:rsid w:val="00C76EE1"/>
    <w:rsid w:val="00C77D9D"/>
    <w:rsid w:val="00C80264"/>
    <w:rsid w:val="00C80395"/>
    <w:rsid w:val="00C831D1"/>
    <w:rsid w:val="00C832E7"/>
    <w:rsid w:val="00C844EB"/>
    <w:rsid w:val="00C864AC"/>
    <w:rsid w:val="00C87E71"/>
    <w:rsid w:val="00C93F8F"/>
    <w:rsid w:val="00CA588C"/>
    <w:rsid w:val="00CA7B4E"/>
    <w:rsid w:val="00CB0FA3"/>
    <w:rsid w:val="00CB2719"/>
    <w:rsid w:val="00CB705B"/>
    <w:rsid w:val="00CC00D3"/>
    <w:rsid w:val="00CC36AF"/>
    <w:rsid w:val="00CC7B38"/>
    <w:rsid w:val="00CD21B9"/>
    <w:rsid w:val="00CD50A9"/>
    <w:rsid w:val="00CD5A49"/>
    <w:rsid w:val="00CD5AFD"/>
    <w:rsid w:val="00CD6068"/>
    <w:rsid w:val="00CD67E3"/>
    <w:rsid w:val="00CD7957"/>
    <w:rsid w:val="00CE0FE7"/>
    <w:rsid w:val="00CE1459"/>
    <w:rsid w:val="00CE18EE"/>
    <w:rsid w:val="00CE23CB"/>
    <w:rsid w:val="00CE2AF4"/>
    <w:rsid w:val="00CE3498"/>
    <w:rsid w:val="00CE3671"/>
    <w:rsid w:val="00CE3692"/>
    <w:rsid w:val="00CE3FC7"/>
    <w:rsid w:val="00CE5C68"/>
    <w:rsid w:val="00CF0BA3"/>
    <w:rsid w:val="00CF6183"/>
    <w:rsid w:val="00CF7E74"/>
    <w:rsid w:val="00D003F4"/>
    <w:rsid w:val="00D0142D"/>
    <w:rsid w:val="00D01E85"/>
    <w:rsid w:val="00D02DC0"/>
    <w:rsid w:val="00D04D1F"/>
    <w:rsid w:val="00D10CB5"/>
    <w:rsid w:val="00D11E68"/>
    <w:rsid w:val="00D13AD1"/>
    <w:rsid w:val="00D14369"/>
    <w:rsid w:val="00D143F0"/>
    <w:rsid w:val="00D152AD"/>
    <w:rsid w:val="00D20299"/>
    <w:rsid w:val="00D25217"/>
    <w:rsid w:val="00D253F0"/>
    <w:rsid w:val="00D27D76"/>
    <w:rsid w:val="00D30385"/>
    <w:rsid w:val="00D313A3"/>
    <w:rsid w:val="00D332DD"/>
    <w:rsid w:val="00D370E3"/>
    <w:rsid w:val="00D3774B"/>
    <w:rsid w:val="00D40A2D"/>
    <w:rsid w:val="00D40B1A"/>
    <w:rsid w:val="00D42500"/>
    <w:rsid w:val="00D43FA4"/>
    <w:rsid w:val="00D450F5"/>
    <w:rsid w:val="00D4562B"/>
    <w:rsid w:val="00D4728E"/>
    <w:rsid w:val="00D47D37"/>
    <w:rsid w:val="00D47ECE"/>
    <w:rsid w:val="00D51945"/>
    <w:rsid w:val="00D54505"/>
    <w:rsid w:val="00D61B46"/>
    <w:rsid w:val="00D61EAF"/>
    <w:rsid w:val="00D6455A"/>
    <w:rsid w:val="00D707D4"/>
    <w:rsid w:val="00D7224B"/>
    <w:rsid w:val="00D732B8"/>
    <w:rsid w:val="00D740B5"/>
    <w:rsid w:val="00D749F2"/>
    <w:rsid w:val="00D74E91"/>
    <w:rsid w:val="00D75295"/>
    <w:rsid w:val="00D81D13"/>
    <w:rsid w:val="00D84166"/>
    <w:rsid w:val="00D85044"/>
    <w:rsid w:val="00D85EDC"/>
    <w:rsid w:val="00D90254"/>
    <w:rsid w:val="00D90FC0"/>
    <w:rsid w:val="00D9207C"/>
    <w:rsid w:val="00D940E4"/>
    <w:rsid w:val="00D970DB"/>
    <w:rsid w:val="00DA08B6"/>
    <w:rsid w:val="00DA60D1"/>
    <w:rsid w:val="00DA60E8"/>
    <w:rsid w:val="00DB0F63"/>
    <w:rsid w:val="00DB2D8A"/>
    <w:rsid w:val="00DB38B5"/>
    <w:rsid w:val="00DB64D1"/>
    <w:rsid w:val="00DB6599"/>
    <w:rsid w:val="00DB67A3"/>
    <w:rsid w:val="00DB6FA6"/>
    <w:rsid w:val="00DB7275"/>
    <w:rsid w:val="00DC05E6"/>
    <w:rsid w:val="00DC13E7"/>
    <w:rsid w:val="00DC5F1E"/>
    <w:rsid w:val="00DC69AD"/>
    <w:rsid w:val="00DC73A3"/>
    <w:rsid w:val="00DC751F"/>
    <w:rsid w:val="00DC77DC"/>
    <w:rsid w:val="00DD011D"/>
    <w:rsid w:val="00DD0642"/>
    <w:rsid w:val="00DD2A64"/>
    <w:rsid w:val="00DD2B06"/>
    <w:rsid w:val="00DD308F"/>
    <w:rsid w:val="00DD3115"/>
    <w:rsid w:val="00DD3649"/>
    <w:rsid w:val="00DD424F"/>
    <w:rsid w:val="00DD5266"/>
    <w:rsid w:val="00DD7537"/>
    <w:rsid w:val="00DE008C"/>
    <w:rsid w:val="00DE03F3"/>
    <w:rsid w:val="00DE041B"/>
    <w:rsid w:val="00DE0B09"/>
    <w:rsid w:val="00DE3A1C"/>
    <w:rsid w:val="00DE4001"/>
    <w:rsid w:val="00DE4C02"/>
    <w:rsid w:val="00DE66E8"/>
    <w:rsid w:val="00DE682F"/>
    <w:rsid w:val="00DE7037"/>
    <w:rsid w:val="00DF13FC"/>
    <w:rsid w:val="00DF1B27"/>
    <w:rsid w:val="00DF234F"/>
    <w:rsid w:val="00DF5383"/>
    <w:rsid w:val="00DF67F5"/>
    <w:rsid w:val="00E02E94"/>
    <w:rsid w:val="00E02FA5"/>
    <w:rsid w:val="00E05076"/>
    <w:rsid w:val="00E053A9"/>
    <w:rsid w:val="00E07A5A"/>
    <w:rsid w:val="00E10C1D"/>
    <w:rsid w:val="00E130CD"/>
    <w:rsid w:val="00E147FF"/>
    <w:rsid w:val="00E15AA5"/>
    <w:rsid w:val="00E15AF1"/>
    <w:rsid w:val="00E1605F"/>
    <w:rsid w:val="00E1648E"/>
    <w:rsid w:val="00E17749"/>
    <w:rsid w:val="00E21C53"/>
    <w:rsid w:val="00E23C1B"/>
    <w:rsid w:val="00E262C6"/>
    <w:rsid w:val="00E265D4"/>
    <w:rsid w:val="00E2776A"/>
    <w:rsid w:val="00E311AC"/>
    <w:rsid w:val="00E3232E"/>
    <w:rsid w:val="00E32765"/>
    <w:rsid w:val="00E341EB"/>
    <w:rsid w:val="00E36270"/>
    <w:rsid w:val="00E36D72"/>
    <w:rsid w:val="00E36E4A"/>
    <w:rsid w:val="00E40F42"/>
    <w:rsid w:val="00E41CA8"/>
    <w:rsid w:val="00E43B21"/>
    <w:rsid w:val="00E43C7A"/>
    <w:rsid w:val="00E44F45"/>
    <w:rsid w:val="00E47F7D"/>
    <w:rsid w:val="00E5115F"/>
    <w:rsid w:val="00E51D2E"/>
    <w:rsid w:val="00E52E79"/>
    <w:rsid w:val="00E53560"/>
    <w:rsid w:val="00E625A3"/>
    <w:rsid w:val="00E63854"/>
    <w:rsid w:val="00E65BD8"/>
    <w:rsid w:val="00E65D7F"/>
    <w:rsid w:val="00E66854"/>
    <w:rsid w:val="00E66879"/>
    <w:rsid w:val="00E76C42"/>
    <w:rsid w:val="00E77587"/>
    <w:rsid w:val="00E77B6A"/>
    <w:rsid w:val="00E80AB7"/>
    <w:rsid w:val="00E82D95"/>
    <w:rsid w:val="00E84D47"/>
    <w:rsid w:val="00E853B7"/>
    <w:rsid w:val="00E85B6E"/>
    <w:rsid w:val="00E85DEB"/>
    <w:rsid w:val="00E90327"/>
    <w:rsid w:val="00E90944"/>
    <w:rsid w:val="00E96288"/>
    <w:rsid w:val="00E96448"/>
    <w:rsid w:val="00EA035A"/>
    <w:rsid w:val="00EA28EA"/>
    <w:rsid w:val="00EA40CF"/>
    <w:rsid w:val="00EA4352"/>
    <w:rsid w:val="00EA4BAD"/>
    <w:rsid w:val="00EA5DC4"/>
    <w:rsid w:val="00EA5DD9"/>
    <w:rsid w:val="00EB46CA"/>
    <w:rsid w:val="00EB4C02"/>
    <w:rsid w:val="00EB609D"/>
    <w:rsid w:val="00EB7D89"/>
    <w:rsid w:val="00EC0480"/>
    <w:rsid w:val="00EC103E"/>
    <w:rsid w:val="00EC14EC"/>
    <w:rsid w:val="00EC3291"/>
    <w:rsid w:val="00EC3FF0"/>
    <w:rsid w:val="00EC418B"/>
    <w:rsid w:val="00EC444C"/>
    <w:rsid w:val="00EC475F"/>
    <w:rsid w:val="00EC512F"/>
    <w:rsid w:val="00EC6FE7"/>
    <w:rsid w:val="00ED231A"/>
    <w:rsid w:val="00ED4283"/>
    <w:rsid w:val="00ED61CF"/>
    <w:rsid w:val="00EE17E5"/>
    <w:rsid w:val="00EE39E0"/>
    <w:rsid w:val="00EE3C53"/>
    <w:rsid w:val="00EE3F04"/>
    <w:rsid w:val="00EE45AE"/>
    <w:rsid w:val="00EE78CF"/>
    <w:rsid w:val="00EF1167"/>
    <w:rsid w:val="00EF2588"/>
    <w:rsid w:val="00EF37EB"/>
    <w:rsid w:val="00EF41EB"/>
    <w:rsid w:val="00F0284E"/>
    <w:rsid w:val="00F03813"/>
    <w:rsid w:val="00F06B3A"/>
    <w:rsid w:val="00F14AA9"/>
    <w:rsid w:val="00F14ED6"/>
    <w:rsid w:val="00F15CF0"/>
    <w:rsid w:val="00F20039"/>
    <w:rsid w:val="00F21BE8"/>
    <w:rsid w:val="00F22502"/>
    <w:rsid w:val="00F301C6"/>
    <w:rsid w:val="00F30E2F"/>
    <w:rsid w:val="00F326FB"/>
    <w:rsid w:val="00F32D82"/>
    <w:rsid w:val="00F339D8"/>
    <w:rsid w:val="00F3491A"/>
    <w:rsid w:val="00F35713"/>
    <w:rsid w:val="00F3593E"/>
    <w:rsid w:val="00F36F6D"/>
    <w:rsid w:val="00F3746B"/>
    <w:rsid w:val="00F40C5F"/>
    <w:rsid w:val="00F42E0F"/>
    <w:rsid w:val="00F4506E"/>
    <w:rsid w:val="00F502E0"/>
    <w:rsid w:val="00F517A9"/>
    <w:rsid w:val="00F51D2A"/>
    <w:rsid w:val="00F5619D"/>
    <w:rsid w:val="00F56D89"/>
    <w:rsid w:val="00F60214"/>
    <w:rsid w:val="00F608A7"/>
    <w:rsid w:val="00F61888"/>
    <w:rsid w:val="00F62B80"/>
    <w:rsid w:val="00F63448"/>
    <w:rsid w:val="00F64146"/>
    <w:rsid w:val="00F64DDC"/>
    <w:rsid w:val="00F65DC1"/>
    <w:rsid w:val="00F66982"/>
    <w:rsid w:val="00F70312"/>
    <w:rsid w:val="00F70E3F"/>
    <w:rsid w:val="00F7223C"/>
    <w:rsid w:val="00F7347B"/>
    <w:rsid w:val="00F740C3"/>
    <w:rsid w:val="00F80DE6"/>
    <w:rsid w:val="00F81F4A"/>
    <w:rsid w:val="00F83792"/>
    <w:rsid w:val="00F8387C"/>
    <w:rsid w:val="00F842B0"/>
    <w:rsid w:val="00F85AA0"/>
    <w:rsid w:val="00F86969"/>
    <w:rsid w:val="00F906ED"/>
    <w:rsid w:val="00F93375"/>
    <w:rsid w:val="00F94721"/>
    <w:rsid w:val="00F94B05"/>
    <w:rsid w:val="00F968AA"/>
    <w:rsid w:val="00FA2353"/>
    <w:rsid w:val="00FA326D"/>
    <w:rsid w:val="00FA490F"/>
    <w:rsid w:val="00FA4FF4"/>
    <w:rsid w:val="00FB23C2"/>
    <w:rsid w:val="00FB284B"/>
    <w:rsid w:val="00FB3192"/>
    <w:rsid w:val="00FB398C"/>
    <w:rsid w:val="00FB4A12"/>
    <w:rsid w:val="00FB600A"/>
    <w:rsid w:val="00FC0DA4"/>
    <w:rsid w:val="00FC44A8"/>
    <w:rsid w:val="00FC46FA"/>
    <w:rsid w:val="00FC51F7"/>
    <w:rsid w:val="00FC7C1B"/>
    <w:rsid w:val="00FD20C0"/>
    <w:rsid w:val="00FD2269"/>
    <w:rsid w:val="00FD2BB7"/>
    <w:rsid w:val="00FD3B23"/>
    <w:rsid w:val="00FD53C3"/>
    <w:rsid w:val="00FD5AF3"/>
    <w:rsid w:val="00FD5EFD"/>
    <w:rsid w:val="00FD6ACF"/>
    <w:rsid w:val="00FD6D93"/>
    <w:rsid w:val="00FE03BC"/>
    <w:rsid w:val="00FE0605"/>
    <w:rsid w:val="00FE0E4D"/>
    <w:rsid w:val="00FE1A6C"/>
    <w:rsid w:val="00FE30D4"/>
    <w:rsid w:val="00FE4E99"/>
    <w:rsid w:val="00FE5173"/>
    <w:rsid w:val="00FE51B8"/>
    <w:rsid w:val="00FE5B15"/>
    <w:rsid w:val="00FE5DC8"/>
    <w:rsid w:val="00FE6A4F"/>
    <w:rsid w:val="00FF2D17"/>
    <w:rsid w:val="00FF303F"/>
    <w:rsid w:val="00FF371D"/>
    <w:rsid w:val="00FF5614"/>
    <w:rsid w:val="00FF566F"/>
    <w:rsid w:val="00FF5A00"/>
    <w:rsid w:val="00FF7591"/>
    <w:rsid w:val="00FF7A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40E06"/>
  <w15:docId w15:val="{FE0468B5-AAD0-4D12-966F-A35BBB3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9831DE"/>
    <w:pPr>
      <w:tabs>
        <w:tab w:val="left" w:pos="480"/>
        <w:tab w:val="left" w:pos="9360"/>
      </w:tabs>
      <w:spacing w:before="120" w:after="120"/>
      <w:jc w:val="center"/>
    </w:pPr>
    <w:rPr>
      <w:rFonts w:ascii="Arial" w:hAnsi="Arial" w:cs="Arial"/>
      <w:caps/>
      <w:noProof/>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character" w:customStyle="1" w:styleId="BodyTextChar">
    <w:name w:val="Body Text Char"/>
    <w:aliases w:val="Body Text2 Char"/>
    <w:link w:val="BodyText"/>
    <w:rsid w:val="00FE0E4D"/>
    <w:rPr>
      <w:rFonts w:ascii="Arial" w:hAnsi="Arial"/>
      <w:w w:val="110"/>
      <w:kern w:val="20"/>
      <w:lang w:eastAsia="en-US"/>
    </w:rPr>
  </w:style>
  <w:style w:type="paragraph" w:styleId="NoSpacing">
    <w:name w:val="No Spacing"/>
    <w:uiPriority w:val="1"/>
    <w:qFormat/>
    <w:rsid w:val="00125680"/>
    <w:rPr>
      <w:lang w:eastAsia="en-US"/>
    </w:rPr>
  </w:style>
  <w:style w:type="character" w:styleId="UnresolvedMention">
    <w:name w:val="Unresolved Mention"/>
    <w:basedOn w:val="DefaultParagraphFont"/>
    <w:uiPriority w:val="99"/>
    <w:semiHidden/>
    <w:unhideWhenUsed/>
    <w:rsid w:val="00782866"/>
    <w:rPr>
      <w:color w:val="605E5C"/>
      <w:shd w:val="clear" w:color="auto" w:fill="E1DFDD"/>
    </w:rPr>
  </w:style>
  <w:style w:type="paragraph" w:styleId="TOCHeading">
    <w:name w:val="TOC Heading"/>
    <w:basedOn w:val="Heading1"/>
    <w:next w:val="Normal"/>
    <w:uiPriority w:val="39"/>
    <w:unhideWhenUsed/>
    <w:qFormat/>
    <w:rsid w:val="009831DE"/>
    <w:pPr>
      <w:keepLines/>
      <w:widowControl/>
      <w:tabs>
        <w:tab w:val="clear" w:pos="360"/>
      </w:tabs>
      <w:overflowPunct/>
      <w:autoSpaceDE/>
      <w:autoSpaceDN/>
      <w:adjustRightInd/>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314">
      <w:bodyDiv w:val="1"/>
      <w:marLeft w:val="0"/>
      <w:marRight w:val="0"/>
      <w:marTop w:val="0"/>
      <w:marBottom w:val="0"/>
      <w:divBdr>
        <w:top w:val="none" w:sz="0" w:space="0" w:color="auto"/>
        <w:left w:val="none" w:sz="0" w:space="0" w:color="auto"/>
        <w:bottom w:val="none" w:sz="0" w:space="0" w:color="auto"/>
        <w:right w:val="none" w:sz="0" w:space="0" w:color="auto"/>
      </w:divBdr>
    </w:div>
    <w:div w:id="318923311">
      <w:bodyDiv w:val="1"/>
      <w:marLeft w:val="0"/>
      <w:marRight w:val="0"/>
      <w:marTop w:val="0"/>
      <w:marBottom w:val="0"/>
      <w:divBdr>
        <w:top w:val="none" w:sz="0" w:space="0" w:color="auto"/>
        <w:left w:val="none" w:sz="0" w:space="0" w:color="auto"/>
        <w:bottom w:val="none" w:sz="0" w:space="0" w:color="auto"/>
        <w:right w:val="none" w:sz="0" w:space="0" w:color="auto"/>
      </w:divBdr>
    </w:div>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 w:id="20905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mailto:bethan.evans@londoncouncils.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about:blan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098E9C-159B-49D9-88C1-BADDA161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10266</Words>
  <Characters>54706</Characters>
  <Application>Microsoft Office Word</Application>
  <DocSecurity>0</DocSecurity>
  <Lines>455</Lines>
  <Paragraphs>129</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64843</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Richard Merrington</cp:lastModifiedBy>
  <cp:revision>3</cp:revision>
  <cp:lastPrinted>2023-11-29T10:48:00Z</cp:lastPrinted>
  <dcterms:created xsi:type="dcterms:W3CDTF">2023-11-30T09:33:00Z</dcterms:created>
  <dcterms:modified xsi:type="dcterms:W3CDTF">2023-11-30T09:58:00Z</dcterms:modified>
</cp:coreProperties>
</file>