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E67F" w14:textId="77777777" w:rsidR="0046504A" w:rsidRDefault="0046504A" w:rsidP="004D5CA3">
      <w:pPr>
        <w:jc w:val="center"/>
        <w:rPr>
          <w:rFonts w:asciiTheme="minorHAnsi" w:eastAsia="Times New Roman" w:hAnsiTheme="minorHAnsi" w:cstheme="minorHAnsi"/>
          <w:b/>
          <w:sz w:val="22"/>
          <w:szCs w:val="22"/>
          <w:lang w:eastAsia="en-GB"/>
        </w:rPr>
      </w:pPr>
      <w:bookmarkStart w:id="0" w:name="EssexCountyCouncil"/>
    </w:p>
    <w:p w14:paraId="32FDD6A3" w14:textId="77777777" w:rsidR="0046504A" w:rsidRDefault="0046504A" w:rsidP="004D5CA3">
      <w:pPr>
        <w:jc w:val="center"/>
        <w:rPr>
          <w:rFonts w:asciiTheme="minorHAnsi" w:eastAsia="Times New Roman" w:hAnsiTheme="minorHAnsi" w:cstheme="minorHAnsi"/>
          <w:b/>
          <w:sz w:val="22"/>
          <w:szCs w:val="22"/>
          <w:lang w:eastAsia="en-GB"/>
        </w:rPr>
      </w:pPr>
    </w:p>
    <w:p w14:paraId="4755919E" w14:textId="77777777" w:rsidR="0046504A" w:rsidRDefault="0046504A" w:rsidP="0046504A">
      <w:pPr>
        <w:jc w:val="center"/>
        <w:rPr>
          <w:rFonts w:eastAsia="Times New Roman" w:cs="Arial"/>
          <w:b/>
          <w:sz w:val="40"/>
          <w:szCs w:val="40"/>
          <w:lang w:eastAsia="en-GB"/>
        </w:rPr>
      </w:pPr>
    </w:p>
    <w:p w14:paraId="6993D6C5" w14:textId="77777777" w:rsidR="0046504A" w:rsidRDefault="0046504A" w:rsidP="0046504A">
      <w:pPr>
        <w:jc w:val="center"/>
        <w:rPr>
          <w:rFonts w:asciiTheme="minorHAnsi" w:eastAsia="Times New Roman" w:hAnsiTheme="minorHAnsi" w:cstheme="minorHAnsi"/>
          <w:b/>
          <w:sz w:val="22"/>
          <w:szCs w:val="22"/>
          <w:lang w:eastAsia="en-GB"/>
        </w:rPr>
      </w:pPr>
    </w:p>
    <w:p w14:paraId="67A33EAC" w14:textId="77777777" w:rsidR="0046504A" w:rsidRPr="0046504A" w:rsidRDefault="0046504A" w:rsidP="0046504A">
      <w:pPr>
        <w:jc w:val="center"/>
        <w:rPr>
          <w:rFonts w:eastAsia="Times New Roman" w:cs="Arial"/>
          <w:b/>
          <w:sz w:val="40"/>
          <w:szCs w:val="40"/>
          <w:lang w:eastAsia="en-GB"/>
        </w:rPr>
      </w:pPr>
    </w:p>
    <w:p w14:paraId="7CA83707" w14:textId="77777777" w:rsidR="0046504A" w:rsidRPr="0046504A" w:rsidRDefault="0046504A" w:rsidP="0046504A">
      <w:pPr>
        <w:jc w:val="center"/>
        <w:rPr>
          <w:rFonts w:eastAsia="Times New Roman" w:cs="Arial"/>
          <w:b/>
          <w:sz w:val="40"/>
          <w:szCs w:val="40"/>
          <w:lang w:eastAsia="en-GB"/>
        </w:rPr>
      </w:pPr>
      <w:r w:rsidRPr="0046504A">
        <w:rPr>
          <w:rFonts w:eastAsia="Times New Roman" w:cs="Arial"/>
          <w:b/>
          <w:sz w:val="40"/>
          <w:szCs w:val="40"/>
          <w:lang w:eastAsia="en-GB"/>
        </w:rPr>
        <w:t xml:space="preserve">Tendring District Council </w:t>
      </w:r>
      <w:r w:rsidRPr="0046504A">
        <w:rPr>
          <w:rFonts w:eastAsia="Times New Roman" w:cs="Arial"/>
          <w:b/>
          <w:i/>
          <w:sz w:val="40"/>
          <w:szCs w:val="40"/>
          <w:lang w:eastAsia="en-GB"/>
        </w:rPr>
        <w:t>in partnership with</w:t>
      </w:r>
      <w:r w:rsidRPr="0046504A">
        <w:rPr>
          <w:rFonts w:eastAsia="Times New Roman" w:cs="Arial"/>
          <w:b/>
          <w:sz w:val="40"/>
          <w:szCs w:val="40"/>
          <w:lang w:eastAsia="en-GB"/>
        </w:rPr>
        <w:t xml:space="preserve"> Essex County Council</w:t>
      </w:r>
    </w:p>
    <w:p w14:paraId="43867877" w14:textId="77777777" w:rsidR="0046504A" w:rsidRDefault="0046504A" w:rsidP="0046504A">
      <w:pPr>
        <w:jc w:val="center"/>
        <w:rPr>
          <w:rFonts w:eastAsia="Times New Roman" w:cs="Arial"/>
          <w:b/>
          <w:sz w:val="40"/>
          <w:szCs w:val="40"/>
          <w:lang w:eastAsia="en-GB"/>
        </w:rPr>
      </w:pPr>
    </w:p>
    <w:p w14:paraId="18C85190" w14:textId="3C4D3EDB" w:rsidR="0046504A" w:rsidRDefault="0046504A" w:rsidP="0046504A">
      <w:pPr>
        <w:jc w:val="center"/>
        <w:rPr>
          <w:rFonts w:eastAsia="Times New Roman" w:cs="Arial"/>
          <w:b/>
          <w:sz w:val="40"/>
          <w:szCs w:val="40"/>
          <w:u w:val="single"/>
          <w:lang w:eastAsia="en-GB"/>
        </w:rPr>
      </w:pPr>
    </w:p>
    <w:p w14:paraId="7A712E9F" w14:textId="63168C83" w:rsidR="0046504A" w:rsidRDefault="0046504A" w:rsidP="0046504A">
      <w:pPr>
        <w:jc w:val="center"/>
        <w:rPr>
          <w:rFonts w:eastAsia="Times New Roman" w:cs="Arial"/>
          <w:b/>
          <w:sz w:val="40"/>
          <w:szCs w:val="40"/>
          <w:u w:val="single"/>
          <w:lang w:eastAsia="en-GB"/>
        </w:rPr>
      </w:pPr>
    </w:p>
    <w:p w14:paraId="73195614" w14:textId="77777777" w:rsidR="0046504A" w:rsidRPr="00B7344E" w:rsidRDefault="0046504A" w:rsidP="0046504A">
      <w:pPr>
        <w:jc w:val="center"/>
        <w:rPr>
          <w:rFonts w:eastAsia="Times New Roman" w:cs="Arial"/>
          <w:b/>
          <w:sz w:val="40"/>
          <w:szCs w:val="40"/>
          <w:u w:val="single"/>
          <w:lang w:eastAsia="en-GB"/>
        </w:rPr>
      </w:pPr>
    </w:p>
    <w:p w14:paraId="4B236447" w14:textId="77777777" w:rsidR="00F43B8B" w:rsidRDefault="00F43B8B" w:rsidP="0046504A">
      <w:pPr>
        <w:jc w:val="center"/>
        <w:rPr>
          <w:rFonts w:eastAsia="Times New Roman" w:cs="Arial"/>
          <w:b/>
          <w:sz w:val="40"/>
          <w:szCs w:val="40"/>
          <w:u w:val="single"/>
          <w:lang w:eastAsia="en-GB"/>
        </w:rPr>
      </w:pPr>
      <w:r>
        <w:rPr>
          <w:rFonts w:eastAsia="Times New Roman" w:cs="Arial"/>
          <w:b/>
          <w:sz w:val="40"/>
          <w:szCs w:val="40"/>
          <w:u w:val="single"/>
          <w:lang w:eastAsia="en-GB"/>
        </w:rPr>
        <w:t>SECTION B</w:t>
      </w:r>
    </w:p>
    <w:p w14:paraId="57EDBD1B" w14:textId="72DC1E9D" w:rsidR="0046504A" w:rsidRPr="00B7344E" w:rsidRDefault="0046504A" w:rsidP="0046504A">
      <w:pPr>
        <w:jc w:val="center"/>
        <w:rPr>
          <w:rFonts w:eastAsia="Times New Roman" w:cs="Arial"/>
          <w:b/>
          <w:sz w:val="40"/>
          <w:szCs w:val="40"/>
          <w:u w:val="single"/>
          <w:lang w:eastAsia="en-GB"/>
        </w:rPr>
      </w:pPr>
      <w:r w:rsidRPr="00B7344E">
        <w:rPr>
          <w:rFonts w:eastAsia="Times New Roman" w:cs="Arial"/>
          <w:b/>
          <w:sz w:val="40"/>
          <w:szCs w:val="40"/>
          <w:u w:val="single"/>
          <w:lang w:eastAsia="en-GB"/>
        </w:rPr>
        <w:t>Specification</w:t>
      </w:r>
      <w:r w:rsidR="00F43B8B">
        <w:rPr>
          <w:rFonts w:eastAsia="Times New Roman" w:cs="Arial"/>
          <w:b/>
          <w:sz w:val="40"/>
          <w:szCs w:val="40"/>
          <w:u w:val="single"/>
          <w:lang w:eastAsia="en-GB"/>
        </w:rPr>
        <w:t xml:space="preserve"> and Technical Response</w:t>
      </w:r>
    </w:p>
    <w:p w14:paraId="567C8CB3" w14:textId="77777777" w:rsidR="0046504A" w:rsidRDefault="0046504A" w:rsidP="0046504A">
      <w:pPr>
        <w:jc w:val="center"/>
        <w:rPr>
          <w:rFonts w:cs="Arial"/>
          <w:b/>
          <w:sz w:val="32"/>
          <w:szCs w:val="32"/>
          <w:u w:val="single"/>
        </w:rPr>
      </w:pPr>
    </w:p>
    <w:p w14:paraId="7D4902A2" w14:textId="51659520" w:rsidR="0046504A" w:rsidRDefault="0046504A" w:rsidP="0046504A">
      <w:pPr>
        <w:jc w:val="center"/>
        <w:rPr>
          <w:rFonts w:asciiTheme="minorHAnsi" w:eastAsia="Times New Roman" w:hAnsiTheme="minorHAnsi" w:cstheme="minorHAnsi"/>
          <w:b/>
          <w:sz w:val="22"/>
          <w:szCs w:val="22"/>
          <w:lang w:eastAsia="en-GB"/>
        </w:rPr>
      </w:pPr>
    </w:p>
    <w:p w14:paraId="4116C497" w14:textId="2180B823" w:rsidR="0046504A" w:rsidRDefault="0046504A" w:rsidP="0046504A">
      <w:pPr>
        <w:jc w:val="center"/>
        <w:rPr>
          <w:rFonts w:asciiTheme="minorHAnsi" w:eastAsia="Times New Roman" w:hAnsiTheme="minorHAnsi" w:cstheme="minorHAnsi"/>
          <w:b/>
          <w:sz w:val="22"/>
          <w:szCs w:val="22"/>
          <w:lang w:eastAsia="en-GB"/>
        </w:rPr>
      </w:pPr>
    </w:p>
    <w:p w14:paraId="6224E40A" w14:textId="77777777" w:rsidR="0046504A" w:rsidRDefault="0046504A" w:rsidP="0046504A">
      <w:pPr>
        <w:jc w:val="center"/>
        <w:rPr>
          <w:rFonts w:asciiTheme="minorHAnsi" w:eastAsia="Times New Roman" w:hAnsiTheme="minorHAnsi" w:cstheme="minorHAnsi"/>
          <w:b/>
          <w:sz w:val="22"/>
          <w:szCs w:val="22"/>
          <w:lang w:eastAsia="en-GB"/>
        </w:rPr>
      </w:pPr>
    </w:p>
    <w:p w14:paraId="74F6FC41" w14:textId="77777777" w:rsidR="0046504A" w:rsidRPr="00D75CC6" w:rsidRDefault="0046504A" w:rsidP="0046504A">
      <w:pPr>
        <w:jc w:val="center"/>
        <w:rPr>
          <w:rFonts w:asciiTheme="minorHAnsi" w:eastAsia="Times New Roman" w:hAnsiTheme="minorHAnsi" w:cstheme="minorHAnsi"/>
          <w:b/>
          <w:sz w:val="22"/>
          <w:szCs w:val="22"/>
          <w:lang w:eastAsia="en-GB"/>
        </w:rPr>
      </w:pPr>
    </w:p>
    <w:p w14:paraId="72C2AB72" w14:textId="3DFD8ABE" w:rsidR="0046504A" w:rsidRDefault="00D2072D" w:rsidP="0046504A">
      <w:pPr>
        <w:jc w:val="center"/>
        <w:rPr>
          <w:rFonts w:eastAsia="Calibri" w:cs="Arial"/>
          <w:b/>
          <w:sz w:val="40"/>
          <w:szCs w:val="40"/>
        </w:rPr>
      </w:pPr>
      <w:r>
        <w:rPr>
          <w:rFonts w:eastAsia="Times New Roman" w:cs="Arial"/>
          <w:b/>
          <w:sz w:val="40"/>
          <w:szCs w:val="40"/>
          <w:lang w:eastAsia="en-GB"/>
        </w:rPr>
        <w:t>Tender:</w:t>
      </w:r>
    </w:p>
    <w:p w14:paraId="4238501C" w14:textId="7BD69943" w:rsidR="0046504A" w:rsidRPr="0046504A" w:rsidRDefault="0046504A" w:rsidP="0046504A">
      <w:pPr>
        <w:jc w:val="center"/>
        <w:rPr>
          <w:rFonts w:eastAsia="Calibri" w:cs="Arial"/>
          <w:b/>
          <w:color w:val="FF0000"/>
          <w:sz w:val="40"/>
          <w:szCs w:val="40"/>
        </w:rPr>
      </w:pPr>
      <w:bookmarkStart w:id="1" w:name="_Hlk100763547"/>
      <w:r w:rsidRPr="0046504A">
        <w:rPr>
          <w:rFonts w:eastAsia="Calibri" w:cs="Arial"/>
          <w:b/>
          <w:sz w:val="40"/>
          <w:szCs w:val="40"/>
        </w:rPr>
        <w:t xml:space="preserve">Economic Appraisals of Identified Projects in Advance of Bids to the Levelling Up Fund and Shared Prosperity Fund </w:t>
      </w:r>
    </w:p>
    <w:bookmarkEnd w:id="1"/>
    <w:p w14:paraId="74774EDF" w14:textId="313818BF" w:rsidR="0046504A" w:rsidRDefault="0046504A" w:rsidP="0046504A">
      <w:pPr>
        <w:jc w:val="center"/>
        <w:rPr>
          <w:rFonts w:cs="Arial"/>
          <w:b/>
          <w:sz w:val="40"/>
          <w:szCs w:val="40"/>
        </w:rPr>
      </w:pPr>
    </w:p>
    <w:p w14:paraId="501A1341" w14:textId="00B630A1" w:rsidR="0046504A" w:rsidRDefault="0046504A" w:rsidP="0046504A">
      <w:pPr>
        <w:jc w:val="center"/>
        <w:rPr>
          <w:rFonts w:cs="Arial"/>
          <w:b/>
          <w:sz w:val="40"/>
          <w:szCs w:val="40"/>
        </w:rPr>
      </w:pPr>
    </w:p>
    <w:p w14:paraId="68745173" w14:textId="77777777" w:rsidR="0046504A" w:rsidRDefault="0046504A" w:rsidP="0046504A">
      <w:pPr>
        <w:jc w:val="center"/>
        <w:rPr>
          <w:rFonts w:cs="Arial"/>
          <w:b/>
          <w:sz w:val="40"/>
          <w:szCs w:val="40"/>
        </w:rPr>
      </w:pPr>
    </w:p>
    <w:p w14:paraId="2019B946" w14:textId="77777777" w:rsidR="0046504A" w:rsidRDefault="0046504A" w:rsidP="0046504A">
      <w:pPr>
        <w:jc w:val="center"/>
        <w:rPr>
          <w:rFonts w:cs="Arial"/>
          <w:b/>
          <w:sz w:val="40"/>
          <w:szCs w:val="40"/>
        </w:rPr>
      </w:pPr>
    </w:p>
    <w:p w14:paraId="15E57A70" w14:textId="4E861D6E" w:rsidR="0046504A" w:rsidRPr="00CF507D" w:rsidRDefault="0046504A" w:rsidP="0046504A">
      <w:pPr>
        <w:jc w:val="center"/>
        <w:rPr>
          <w:rFonts w:cs="Arial"/>
          <w:b/>
          <w:sz w:val="32"/>
          <w:szCs w:val="32"/>
        </w:rPr>
      </w:pPr>
      <w:r>
        <w:rPr>
          <w:rFonts w:cs="Arial"/>
          <w:b/>
          <w:sz w:val="32"/>
          <w:szCs w:val="32"/>
        </w:rPr>
        <w:t>1</w:t>
      </w:r>
      <w:r w:rsidR="00417048">
        <w:rPr>
          <w:rFonts w:cs="Arial"/>
          <w:b/>
          <w:sz w:val="32"/>
          <w:szCs w:val="32"/>
        </w:rPr>
        <w:t>9</w:t>
      </w:r>
      <w:r>
        <w:rPr>
          <w:rFonts w:cs="Arial"/>
          <w:b/>
          <w:sz w:val="32"/>
          <w:szCs w:val="32"/>
        </w:rPr>
        <w:t>th April</w:t>
      </w:r>
      <w:r w:rsidRPr="00CF507D">
        <w:rPr>
          <w:rFonts w:cs="Arial"/>
          <w:b/>
          <w:sz w:val="32"/>
          <w:szCs w:val="32"/>
        </w:rPr>
        <w:t xml:space="preserve"> 2022</w:t>
      </w:r>
    </w:p>
    <w:p w14:paraId="1F96E385" w14:textId="5729287D" w:rsidR="0046504A" w:rsidRPr="00CF507D" w:rsidRDefault="0046504A" w:rsidP="0046504A">
      <w:pPr>
        <w:jc w:val="center"/>
        <w:rPr>
          <w:rFonts w:cs="Arial"/>
          <w:b/>
          <w:sz w:val="32"/>
          <w:szCs w:val="32"/>
        </w:rPr>
      </w:pPr>
      <w:r w:rsidRPr="00CF507D">
        <w:rPr>
          <w:rFonts w:cs="Arial"/>
          <w:b/>
          <w:sz w:val="32"/>
          <w:szCs w:val="32"/>
        </w:rPr>
        <w:t>Version 0.</w:t>
      </w:r>
      <w:r w:rsidR="00417048">
        <w:rPr>
          <w:rFonts w:cs="Arial"/>
          <w:b/>
          <w:sz w:val="32"/>
          <w:szCs w:val="32"/>
        </w:rPr>
        <w:t>5</w:t>
      </w:r>
    </w:p>
    <w:p w14:paraId="570105FF" w14:textId="77777777" w:rsidR="0046504A" w:rsidRDefault="0046504A" w:rsidP="004D5CA3">
      <w:pPr>
        <w:jc w:val="center"/>
        <w:rPr>
          <w:rFonts w:asciiTheme="minorHAnsi" w:eastAsia="Times New Roman" w:hAnsiTheme="minorHAnsi" w:cstheme="minorHAnsi"/>
          <w:b/>
          <w:sz w:val="22"/>
          <w:szCs w:val="22"/>
          <w:lang w:eastAsia="en-GB"/>
        </w:rPr>
      </w:pPr>
    </w:p>
    <w:p w14:paraId="5F78153D" w14:textId="77777777" w:rsidR="0046504A" w:rsidRDefault="0046504A" w:rsidP="004D5CA3">
      <w:pPr>
        <w:jc w:val="center"/>
        <w:rPr>
          <w:rFonts w:asciiTheme="minorHAnsi" w:eastAsia="Times New Roman" w:hAnsiTheme="minorHAnsi" w:cstheme="minorHAnsi"/>
          <w:b/>
          <w:sz w:val="22"/>
          <w:szCs w:val="22"/>
          <w:lang w:eastAsia="en-GB"/>
        </w:rPr>
      </w:pPr>
    </w:p>
    <w:p w14:paraId="7D3FB7E7" w14:textId="77777777" w:rsidR="0046504A" w:rsidRDefault="0046504A" w:rsidP="004D5CA3">
      <w:pPr>
        <w:jc w:val="center"/>
        <w:rPr>
          <w:rFonts w:asciiTheme="minorHAnsi" w:eastAsia="Times New Roman" w:hAnsiTheme="minorHAnsi" w:cstheme="minorHAnsi"/>
          <w:b/>
          <w:sz w:val="22"/>
          <w:szCs w:val="22"/>
          <w:lang w:eastAsia="en-GB"/>
        </w:rPr>
      </w:pPr>
    </w:p>
    <w:p w14:paraId="75138187" w14:textId="77777777" w:rsidR="0046504A" w:rsidRDefault="0046504A" w:rsidP="004D5CA3">
      <w:pPr>
        <w:jc w:val="center"/>
        <w:rPr>
          <w:rFonts w:asciiTheme="minorHAnsi" w:eastAsia="Times New Roman" w:hAnsiTheme="minorHAnsi" w:cstheme="minorHAnsi"/>
          <w:b/>
          <w:sz w:val="22"/>
          <w:szCs w:val="22"/>
          <w:lang w:eastAsia="en-GB"/>
        </w:rPr>
      </w:pPr>
    </w:p>
    <w:p w14:paraId="760D9F7E" w14:textId="77777777" w:rsidR="0046504A" w:rsidRDefault="0046504A" w:rsidP="004D5CA3">
      <w:pPr>
        <w:jc w:val="center"/>
        <w:rPr>
          <w:rFonts w:asciiTheme="minorHAnsi" w:eastAsia="Times New Roman" w:hAnsiTheme="minorHAnsi" w:cstheme="minorHAnsi"/>
          <w:b/>
          <w:sz w:val="22"/>
          <w:szCs w:val="22"/>
          <w:lang w:eastAsia="en-GB"/>
        </w:rPr>
      </w:pPr>
    </w:p>
    <w:p w14:paraId="0D622943" w14:textId="77777777" w:rsidR="0046504A" w:rsidRDefault="0046504A" w:rsidP="004D5CA3">
      <w:pPr>
        <w:jc w:val="center"/>
        <w:rPr>
          <w:rFonts w:asciiTheme="minorHAnsi" w:eastAsia="Times New Roman" w:hAnsiTheme="minorHAnsi" w:cstheme="minorHAnsi"/>
          <w:b/>
          <w:sz w:val="22"/>
          <w:szCs w:val="22"/>
          <w:lang w:eastAsia="en-GB"/>
        </w:rPr>
      </w:pPr>
    </w:p>
    <w:p w14:paraId="6632824F" w14:textId="77777777" w:rsidR="0046504A" w:rsidRDefault="0046504A" w:rsidP="004D5CA3">
      <w:pPr>
        <w:jc w:val="center"/>
        <w:rPr>
          <w:rFonts w:asciiTheme="minorHAnsi" w:eastAsia="Times New Roman" w:hAnsiTheme="minorHAnsi" w:cstheme="minorHAnsi"/>
          <w:b/>
          <w:sz w:val="22"/>
          <w:szCs w:val="22"/>
          <w:lang w:eastAsia="en-GB"/>
        </w:rPr>
      </w:pPr>
    </w:p>
    <w:p w14:paraId="67C50C82" w14:textId="77777777" w:rsidR="0046504A" w:rsidRPr="00F2464F" w:rsidRDefault="0046504A" w:rsidP="0046504A">
      <w:pPr>
        <w:jc w:val="center"/>
        <w:rPr>
          <w:rFonts w:eastAsia="Times New Roman" w:cs="Arial"/>
          <w:b/>
          <w:bCs/>
          <w:szCs w:val="24"/>
          <w:u w:val="single"/>
          <w:lang w:eastAsia="en-GB"/>
        </w:rPr>
      </w:pPr>
      <w:r w:rsidRPr="00F2464F">
        <w:rPr>
          <w:rFonts w:eastAsia="Times New Roman" w:cs="Arial"/>
          <w:b/>
          <w:bCs/>
          <w:szCs w:val="24"/>
          <w:u w:val="single"/>
          <w:lang w:eastAsia="en-GB"/>
        </w:rPr>
        <w:t>Our Vision</w:t>
      </w:r>
    </w:p>
    <w:p w14:paraId="0D7DB56A" w14:textId="77777777" w:rsidR="0046504A" w:rsidRPr="00F2464F" w:rsidRDefault="0046504A" w:rsidP="0046504A">
      <w:pPr>
        <w:rPr>
          <w:rFonts w:eastAsia="Times New Roman" w:cs="Arial"/>
          <w:b/>
          <w:bCs/>
          <w:i/>
          <w:iCs/>
          <w:szCs w:val="24"/>
          <w:lang w:eastAsia="en-GB"/>
        </w:rPr>
      </w:pPr>
      <w:r w:rsidRPr="00F2464F">
        <w:rPr>
          <w:rFonts w:cs="Arial"/>
          <w:noProof/>
          <w:lang w:eastAsia="en-GB"/>
        </w:rPr>
        <w:drawing>
          <wp:anchor distT="0" distB="0" distL="114300" distR="114300" simplePos="0" relativeHeight="251659264" behindDoc="1" locked="0" layoutInCell="1" allowOverlap="1" wp14:anchorId="01F12058" wp14:editId="1A728864">
            <wp:simplePos x="0" y="0"/>
            <wp:positionH relativeFrom="margin">
              <wp:posOffset>-3810</wp:posOffset>
            </wp:positionH>
            <wp:positionV relativeFrom="paragraph">
              <wp:posOffset>474922</wp:posOffset>
            </wp:positionV>
            <wp:extent cx="5730240" cy="6472555"/>
            <wp:effectExtent l="0" t="0" r="3810" b="4445"/>
            <wp:wrapTight wrapText="bothSides">
              <wp:wrapPolygon edited="0">
                <wp:start x="0" y="0"/>
                <wp:lineTo x="0" y="21551"/>
                <wp:lineTo x="21543" y="21551"/>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6472555"/>
                    </a:xfrm>
                    <a:prstGeom prst="rect">
                      <a:avLst/>
                    </a:prstGeom>
                    <a:noFill/>
                    <a:ln>
                      <a:noFill/>
                    </a:ln>
                  </pic:spPr>
                </pic:pic>
              </a:graphicData>
            </a:graphic>
          </wp:anchor>
        </w:drawing>
      </w:r>
      <w:r w:rsidRPr="00F2464F">
        <w:rPr>
          <w:rFonts w:cs="Arial"/>
          <w:b/>
          <w:bCs/>
          <w:i/>
          <w:iCs/>
          <w:szCs w:val="24"/>
        </w:rPr>
        <w:t>To put community leadership at the heart of everything we do through delivery of high quality, affordable services and working positively with others.</w:t>
      </w:r>
    </w:p>
    <w:p w14:paraId="2AA56359" w14:textId="77777777" w:rsidR="0046504A" w:rsidRDefault="0046504A" w:rsidP="0046504A">
      <w:pPr>
        <w:autoSpaceDE w:val="0"/>
        <w:adjustRightInd w:val="0"/>
        <w:ind w:left="851"/>
        <w:rPr>
          <w:rFonts w:eastAsiaTheme="minorHAnsi"/>
          <w:color w:val="E50138"/>
          <w:sz w:val="22"/>
          <w:szCs w:val="22"/>
          <w:highlight w:val="yellow"/>
        </w:rPr>
      </w:pPr>
    </w:p>
    <w:p w14:paraId="25E11DE2" w14:textId="77777777" w:rsidR="0046504A" w:rsidRPr="00F2464F" w:rsidRDefault="0046504A" w:rsidP="0046504A">
      <w:pPr>
        <w:autoSpaceDE w:val="0"/>
        <w:adjustRightInd w:val="0"/>
        <w:ind w:left="357"/>
        <w:jc w:val="center"/>
        <w:rPr>
          <w:rFonts w:cs="Arial"/>
          <w:b/>
          <w:bCs/>
          <w:szCs w:val="24"/>
          <w:u w:val="single"/>
        </w:rPr>
      </w:pPr>
      <w:r w:rsidRPr="00F2464F">
        <w:rPr>
          <w:rFonts w:cs="Arial"/>
          <w:b/>
          <w:bCs/>
          <w:szCs w:val="24"/>
          <w:u w:val="single"/>
        </w:rPr>
        <w:t>Our Values</w:t>
      </w:r>
    </w:p>
    <w:p w14:paraId="484424B1" w14:textId="77777777" w:rsidR="0046504A" w:rsidRPr="00F2464F" w:rsidRDefault="0046504A" w:rsidP="0046504A">
      <w:pPr>
        <w:autoSpaceDE w:val="0"/>
        <w:adjustRightInd w:val="0"/>
        <w:ind w:left="357"/>
        <w:rPr>
          <w:rFonts w:cs="Arial"/>
          <w:szCs w:val="24"/>
        </w:rPr>
      </w:pPr>
      <w:r w:rsidRPr="00F2464F">
        <w:rPr>
          <w:rFonts w:cs="Arial"/>
          <w:szCs w:val="24"/>
        </w:rPr>
        <w:t xml:space="preserve"> </w:t>
      </w:r>
      <w:r w:rsidRPr="00F2464F">
        <w:rPr>
          <w:rFonts w:cs="Arial"/>
          <w:szCs w:val="24"/>
        </w:rPr>
        <w:sym w:font="Symbol" w:char="F0A8"/>
      </w:r>
      <w:r w:rsidRPr="00F2464F">
        <w:rPr>
          <w:rFonts w:cs="Arial"/>
          <w:szCs w:val="24"/>
        </w:rPr>
        <w:t xml:space="preserve"> Councillors and staff uphold </w:t>
      </w:r>
      <w:r w:rsidRPr="00F2464F">
        <w:rPr>
          <w:rFonts w:cs="Arial"/>
          <w:b/>
          <w:bCs/>
          <w:szCs w:val="24"/>
        </w:rPr>
        <w:t>personal integrity, honesty,</w:t>
      </w:r>
      <w:r w:rsidRPr="00F2464F">
        <w:rPr>
          <w:rFonts w:cs="Arial"/>
          <w:szCs w:val="24"/>
        </w:rPr>
        <w:t xml:space="preserve"> and </w:t>
      </w:r>
      <w:r w:rsidRPr="00F2464F">
        <w:rPr>
          <w:rFonts w:cs="Arial"/>
          <w:b/>
          <w:bCs/>
          <w:szCs w:val="24"/>
        </w:rPr>
        <w:t>respect</w:t>
      </w:r>
      <w:r w:rsidRPr="00F2464F">
        <w:rPr>
          <w:rFonts w:cs="Arial"/>
          <w:szCs w:val="24"/>
        </w:rPr>
        <w:t xml:space="preserve"> for others </w:t>
      </w:r>
    </w:p>
    <w:p w14:paraId="79407FFA" w14:textId="77777777" w:rsidR="0046504A" w:rsidRPr="00F2464F" w:rsidRDefault="0046504A" w:rsidP="0046504A">
      <w:pPr>
        <w:autoSpaceDE w:val="0"/>
        <w:adjustRightInd w:val="0"/>
        <w:ind w:left="357"/>
        <w:rPr>
          <w:rFonts w:cs="Arial"/>
          <w:szCs w:val="24"/>
        </w:rPr>
      </w:pPr>
      <w:r w:rsidRPr="00F2464F">
        <w:rPr>
          <w:rFonts w:cs="Arial"/>
          <w:szCs w:val="24"/>
        </w:rPr>
        <w:sym w:font="Symbol" w:char="F0A8"/>
      </w:r>
      <w:r w:rsidRPr="00F2464F">
        <w:rPr>
          <w:rFonts w:cs="Arial"/>
          <w:szCs w:val="24"/>
        </w:rPr>
        <w:t xml:space="preserve"> </w:t>
      </w:r>
      <w:r w:rsidRPr="00F2464F">
        <w:rPr>
          <w:rFonts w:cs="Arial"/>
          <w:b/>
          <w:bCs/>
          <w:szCs w:val="24"/>
        </w:rPr>
        <w:t>Innovative, flexible, professional</w:t>
      </w:r>
      <w:r w:rsidRPr="00F2464F">
        <w:rPr>
          <w:rFonts w:cs="Arial"/>
          <w:szCs w:val="24"/>
        </w:rPr>
        <w:t xml:space="preserve"> staff </w:t>
      </w:r>
      <w:r w:rsidRPr="00F2464F">
        <w:rPr>
          <w:rFonts w:cs="Arial"/>
          <w:b/>
          <w:bCs/>
          <w:szCs w:val="24"/>
        </w:rPr>
        <w:t>committed</w:t>
      </w:r>
      <w:r w:rsidRPr="00F2464F">
        <w:rPr>
          <w:rFonts w:cs="Arial"/>
          <w:szCs w:val="24"/>
        </w:rPr>
        <w:t xml:space="preserve"> to delivering excellence</w:t>
      </w:r>
    </w:p>
    <w:p w14:paraId="3A7A8651" w14:textId="77777777" w:rsidR="0046504A" w:rsidRPr="00F2464F" w:rsidRDefault="0046504A" w:rsidP="0046504A">
      <w:pPr>
        <w:autoSpaceDE w:val="0"/>
        <w:adjustRightInd w:val="0"/>
        <w:ind w:left="357"/>
        <w:rPr>
          <w:rFonts w:cs="Arial"/>
          <w:szCs w:val="24"/>
        </w:rPr>
      </w:pPr>
      <w:r w:rsidRPr="00F2464F">
        <w:rPr>
          <w:rFonts w:cs="Arial"/>
          <w:szCs w:val="24"/>
        </w:rPr>
        <w:lastRenderedPageBreak/>
        <w:sym w:font="Symbol" w:char="F0A8"/>
      </w:r>
      <w:r w:rsidRPr="00F2464F">
        <w:rPr>
          <w:rFonts w:cs="Arial"/>
          <w:szCs w:val="24"/>
        </w:rPr>
        <w:t xml:space="preserve"> Recognising the diversity and equality of individuals</w:t>
      </w:r>
    </w:p>
    <w:p w14:paraId="097FABDE" w14:textId="77777777" w:rsidR="0046504A" w:rsidRDefault="0046504A" w:rsidP="0046504A">
      <w:pPr>
        <w:autoSpaceDE w:val="0"/>
        <w:adjustRightInd w:val="0"/>
        <w:ind w:left="357"/>
        <w:rPr>
          <w:rFonts w:cs="Arial"/>
          <w:b/>
          <w:bCs/>
          <w:szCs w:val="24"/>
        </w:rPr>
      </w:pPr>
      <w:r w:rsidRPr="00F2464F">
        <w:rPr>
          <w:rFonts w:cs="Arial"/>
          <w:szCs w:val="24"/>
        </w:rPr>
        <w:sym w:font="Symbol" w:char="F0A8"/>
      </w:r>
      <w:r w:rsidRPr="00F2464F">
        <w:rPr>
          <w:rFonts w:cs="Arial"/>
          <w:szCs w:val="24"/>
        </w:rPr>
        <w:t xml:space="preserve"> Working </w:t>
      </w:r>
      <w:r w:rsidRPr="00F2464F">
        <w:rPr>
          <w:rFonts w:cs="Arial"/>
          <w:b/>
          <w:bCs/>
          <w:szCs w:val="24"/>
        </w:rPr>
        <w:t>Collaboratively</w:t>
      </w:r>
    </w:p>
    <w:p w14:paraId="24B5CC78" w14:textId="77777777" w:rsidR="0046504A" w:rsidRDefault="0046504A" w:rsidP="004D5CA3">
      <w:pPr>
        <w:jc w:val="center"/>
        <w:rPr>
          <w:rFonts w:asciiTheme="minorHAnsi" w:eastAsia="Times New Roman" w:hAnsiTheme="minorHAnsi" w:cstheme="minorHAnsi"/>
          <w:b/>
          <w:sz w:val="22"/>
          <w:szCs w:val="22"/>
          <w:lang w:eastAsia="en-GB"/>
        </w:rPr>
      </w:pPr>
    </w:p>
    <w:bookmarkEnd w:id="0"/>
    <w:p w14:paraId="3E9B20AB" w14:textId="61331F81" w:rsidR="0074177F" w:rsidRPr="0046504A" w:rsidRDefault="0046504A" w:rsidP="005A3704">
      <w:pPr>
        <w:pStyle w:val="ListParagraph"/>
        <w:numPr>
          <w:ilvl w:val="0"/>
          <w:numId w:val="1"/>
        </w:numPr>
        <w:jc w:val="both"/>
        <w:rPr>
          <w:rFonts w:asciiTheme="minorHAnsi" w:eastAsia="Calibri" w:hAnsiTheme="minorHAnsi" w:cstheme="minorHAnsi"/>
          <w:b/>
          <w:sz w:val="24"/>
          <w:szCs w:val="24"/>
          <w:u w:val="single"/>
        </w:rPr>
      </w:pPr>
      <w:r w:rsidRPr="0046504A">
        <w:rPr>
          <w:rFonts w:asciiTheme="minorHAnsi" w:eastAsia="Calibri" w:hAnsiTheme="minorHAnsi" w:cstheme="minorHAnsi"/>
          <w:b/>
          <w:sz w:val="24"/>
          <w:szCs w:val="24"/>
          <w:u w:val="single"/>
        </w:rPr>
        <w:t>Specification</w:t>
      </w:r>
    </w:p>
    <w:p w14:paraId="114A9A2C" w14:textId="77777777" w:rsidR="003024C7" w:rsidRPr="00D75CC6" w:rsidRDefault="003024C7" w:rsidP="008818F7">
      <w:pPr>
        <w:pStyle w:val="ListParagraph"/>
        <w:jc w:val="both"/>
        <w:rPr>
          <w:rFonts w:asciiTheme="minorHAnsi" w:eastAsia="Calibri" w:hAnsiTheme="minorHAnsi" w:cstheme="minorHAnsi"/>
          <w:bCs/>
          <w:color w:val="FF0000"/>
          <w:sz w:val="22"/>
          <w:szCs w:val="22"/>
        </w:rPr>
      </w:pPr>
    </w:p>
    <w:p w14:paraId="063BBCCB" w14:textId="71AD9F1B" w:rsidR="00660EA9" w:rsidRPr="0046504A" w:rsidRDefault="00660EA9" w:rsidP="003E4D07">
      <w:pPr>
        <w:spacing w:after="160" w:line="259" w:lineRule="auto"/>
        <w:rPr>
          <w:rFonts w:asciiTheme="minorHAnsi" w:eastAsia="Calibri" w:hAnsiTheme="minorHAnsi" w:cstheme="minorHAnsi"/>
          <w:b/>
          <w:bCs/>
          <w:sz w:val="22"/>
          <w:szCs w:val="22"/>
          <w:u w:val="single"/>
        </w:rPr>
      </w:pPr>
      <w:r w:rsidRPr="0046504A">
        <w:rPr>
          <w:rFonts w:asciiTheme="minorHAnsi" w:eastAsia="Calibri" w:hAnsiTheme="minorHAnsi" w:cstheme="minorHAnsi"/>
          <w:b/>
          <w:bCs/>
          <w:sz w:val="22"/>
          <w:szCs w:val="22"/>
          <w:u w:val="single"/>
        </w:rPr>
        <w:t>Context</w:t>
      </w:r>
    </w:p>
    <w:p w14:paraId="18B87857" w14:textId="55E7230F" w:rsidR="003E4D07" w:rsidRPr="003E4D07" w:rsidRDefault="003E4D07" w:rsidP="003E4D07">
      <w:pPr>
        <w:spacing w:after="160" w:line="259" w:lineRule="auto"/>
        <w:rPr>
          <w:rFonts w:asciiTheme="minorHAnsi" w:eastAsia="Calibri" w:hAnsiTheme="minorHAnsi" w:cstheme="minorHAnsi"/>
          <w:sz w:val="22"/>
          <w:szCs w:val="22"/>
        </w:rPr>
      </w:pPr>
      <w:r w:rsidRPr="003E4D07">
        <w:rPr>
          <w:rFonts w:asciiTheme="minorHAnsi" w:eastAsia="Calibri" w:hAnsiTheme="minorHAnsi" w:cstheme="minorHAnsi"/>
          <w:sz w:val="22"/>
          <w:szCs w:val="22"/>
        </w:rPr>
        <w:t xml:space="preserve">The opportunities offered by national funding schemes including the Levelling Up Fund (LUF) and the Shared Prosperity Fund (SPF) represent a mechanism through which local authorities can work to address </w:t>
      </w:r>
      <w:r w:rsidR="009D525B">
        <w:rPr>
          <w:rFonts w:asciiTheme="minorHAnsi" w:eastAsia="Calibri" w:hAnsiTheme="minorHAnsi" w:cstheme="minorHAnsi"/>
          <w:sz w:val="22"/>
          <w:szCs w:val="22"/>
        </w:rPr>
        <w:t xml:space="preserve"> </w:t>
      </w:r>
      <w:r w:rsidRPr="003E4D07">
        <w:rPr>
          <w:rFonts w:asciiTheme="minorHAnsi" w:eastAsia="Calibri" w:hAnsiTheme="minorHAnsi" w:cstheme="minorHAnsi"/>
          <w:sz w:val="22"/>
          <w:szCs w:val="22"/>
        </w:rPr>
        <w:t xml:space="preserve">areas of deprivation and town centres impacted hard by COVID 19 and, previously, financial downturns. </w:t>
      </w:r>
    </w:p>
    <w:p w14:paraId="58C3F942" w14:textId="4B82F841" w:rsidR="0097367B" w:rsidRPr="00D75CC6" w:rsidRDefault="003E4D07" w:rsidP="003E4D07">
      <w:pPr>
        <w:spacing w:after="160" w:line="259" w:lineRule="auto"/>
        <w:rPr>
          <w:rFonts w:asciiTheme="minorHAnsi" w:eastAsia="Calibri" w:hAnsiTheme="minorHAnsi" w:cstheme="minorHAnsi"/>
          <w:sz w:val="22"/>
          <w:szCs w:val="22"/>
        </w:rPr>
      </w:pPr>
      <w:r w:rsidRPr="00D75CC6">
        <w:rPr>
          <w:rFonts w:asciiTheme="minorHAnsi" w:eastAsia="Calibri" w:hAnsiTheme="minorHAnsi" w:cstheme="minorHAnsi"/>
          <w:sz w:val="22"/>
          <w:szCs w:val="22"/>
        </w:rPr>
        <w:t>Tendring District Council (TD</w:t>
      </w:r>
      <w:r w:rsidRPr="003E4D07">
        <w:rPr>
          <w:rFonts w:asciiTheme="minorHAnsi" w:eastAsia="Calibri" w:hAnsiTheme="minorHAnsi" w:cstheme="minorHAnsi"/>
          <w:sz w:val="22"/>
          <w:szCs w:val="22"/>
        </w:rPr>
        <w:t>C) is working in partnership</w:t>
      </w:r>
      <w:r w:rsidRPr="00D75CC6">
        <w:rPr>
          <w:rFonts w:asciiTheme="minorHAnsi" w:eastAsia="Calibri" w:hAnsiTheme="minorHAnsi" w:cstheme="minorHAnsi"/>
          <w:sz w:val="22"/>
          <w:szCs w:val="22"/>
        </w:rPr>
        <w:t xml:space="preserve"> with Essex County Council (EC</w:t>
      </w:r>
      <w:r w:rsidRPr="003E4D07">
        <w:rPr>
          <w:rFonts w:asciiTheme="minorHAnsi" w:eastAsia="Calibri" w:hAnsiTheme="minorHAnsi" w:cstheme="minorHAnsi"/>
          <w:sz w:val="22"/>
          <w:szCs w:val="22"/>
        </w:rPr>
        <w:t xml:space="preserve">C) to deliver transformative regeneration of </w:t>
      </w:r>
      <w:r w:rsidR="00FF0C67">
        <w:rPr>
          <w:rFonts w:asciiTheme="minorHAnsi" w:eastAsia="Calibri" w:hAnsiTheme="minorHAnsi" w:cstheme="minorHAnsi"/>
          <w:sz w:val="22"/>
          <w:szCs w:val="22"/>
        </w:rPr>
        <w:t xml:space="preserve">Clacton, and </w:t>
      </w:r>
      <w:r w:rsidRPr="003E4D07">
        <w:rPr>
          <w:rFonts w:asciiTheme="minorHAnsi" w:eastAsia="Calibri" w:hAnsiTheme="minorHAnsi" w:cstheme="minorHAnsi"/>
          <w:sz w:val="22"/>
          <w:szCs w:val="22"/>
        </w:rPr>
        <w:t>Harwich &amp; Dovercourt.</w:t>
      </w:r>
      <w:r w:rsidR="0097367B" w:rsidRPr="00D75CC6">
        <w:rPr>
          <w:rFonts w:asciiTheme="minorHAnsi" w:eastAsia="Calibri" w:hAnsiTheme="minorHAnsi" w:cstheme="minorHAnsi"/>
          <w:sz w:val="22"/>
          <w:szCs w:val="22"/>
        </w:rPr>
        <w:t xml:space="preserve"> Although private sector involvement and input will be integral, these funds have been specifically identified for local authorities to submit applications (LUF) or investment plans (SPF) to and therefore the public sector needs to take the lead. </w:t>
      </w:r>
    </w:p>
    <w:p w14:paraId="77ED50A8" w14:textId="18035133" w:rsidR="003E4D07" w:rsidRPr="00806694" w:rsidRDefault="003E4D07" w:rsidP="003E4D07">
      <w:pPr>
        <w:spacing w:after="160" w:line="259" w:lineRule="auto"/>
        <w:rPr>
          <w:rFonts w:asciiTheme="minorHAnsi" w:eastAsia="Calibri" w:hAnsiTheme="minorHAnsi" w:cstheme="minorHAnsi"/>
          <w:sz w:val="22"/>
          <w:szCs w:val="22"/>
        </w:rPr>
      </w:pPr>
      <w:r w:rsidRPr="003E4D07">
        <w:rPr>
          <w:rFonts w:asciiTheme="minorHAnsi" w:eastAsia="Calibri" w:hAnsiTheme="minorHAnsi" w:cstheme="minorHAnsi"/>
          <w:sz w:val="22"/>
          <w:szCs w:val="22"/>
        </w:rPr>
        <w:t xml:space="preserve">Tendring has been identified as a Priority 1 </w:t>
      </w:r>
      <w:r w:rsidR="00C003C3">
        <w:rPr>
          <w:rFonts w:asciiTheme="minorHAnsi" w:eastAsia="Calibri" w:hAnsiTheme="minorHAnsi" w:cstheme="minorHAnsi"/>
          <w:sz w:val="22"/>
          <w:szCs w:val="22"/>
        </w:rPr>
        <w:t xml:space="preserve">local authority </w:t>
      </w:r>
      <w:r w:rsidRPr="003E4D07">
        <w:rPr>
          <w:rFonts w:asciiTheme="minorHAnsi" w:eastAsia="Calibri" w:hAnsiTheme="minorHAnsi" w:cstheme="minorHAnsi"/>
          <w:sz w:val="22"/>
          <w:szCs w:val="22"/>
        </w:rPr>
        <w:t xml:space="preserve">under the LUF </w:t>
      </w:r>
      <w:r w:rsidR="00ED74CA">
        <w:rPr>
          <w:rFonts w:asciiTheme="minorHAnsi" w:eastAsia="Calibri" w:hAnsiTheme="minorHAnsi" w:cstheme="minorHAnsi"/>
          <w:sz w:val="22"/>
          <w:szCs w:val="22"/>
        </w:rPr>
        <w:t xml:space="preserve">and as such will be submitting </w:t>
      </w:r>
      <w:r w:rsidR="0074383E">
        <w:rPr>
          <w:rFonts w:asciiTheme="minorHAnsi" w:eastAsia="Calibri" w:hAnsiTheme="minorHAnsi" w:cstheme="minorHAnsi"/>
          <w:sz w:val="22"/>
          <w:szCs w:val="22"/>
        </w:rPr>
        <w:t xml:space="preserve">two </w:t>
      </w:r>
      <w:r w:rsidR="0074383E" w:rsidRPr="003E4D07">
        <w:rPr>
          <w:rFonts w:asciiTheme="minorHAnsi" w:eastAsia="Calibri" w:hAnsiTheme="minorHAnsi" w:cstheme="minorHAnsi"/>
          <w:sz w:val="22"/>
          <w:szCs w:val="22"/>
        </w:rPr>
        <w:t>bids</w:t>
      </w:r>
      <w:r w:rsidR="00FF0C67">
        <w:rPr>
          <w:rFonts w:asciiTheme="minorHAnsi" w:eastAsia="Calibri" w:hAnsiTheme="minorHAnsi" w:cstheme="minorHAnsi"/>
          <w:sz w:val="22"/>
          <w:szCs w:val="22"/>
        </w:rPr>
        <w:t xml:space="preserve"> </w:t>
      </w:r>
      <w:r w:rsidRPr="003E4D07">
        <w:rPr>
          <w:rFonts w:asciiTheme="minorHAnsi" w:eastAsia="Calibri" w:hAnsiTheme="minorHAnsi" w:cstheme="minorHAnsi"/>
          <w:sz w:val="22"/>
          <w:szCs w:val="22"/>
        </w:rPr>
        <w:t xml:space="preserve">for the second round of applications, </w:t>
      </w:r>
      <w:r w:rsidR="00F17F04">
        <w:rPr>
          <w:rFonts w:asciiTheme="minorHAnsi" w:eastAsia="Calibri" w:hAnsiTheme="minorHAnsi" w:cstheme="minorHAnsi"/>
          <w:sz w:val="22"/>
          <w:szCs w:val="22"/>
        </w:rPr>
        <w:t>before the 6</w:t>
      </w:r>
      <w:r w:rsidR="00F17F04" w:rsidRPr="00F17F04">
        <w:rPr>
          <w:rFonts w:asciiTheme="minorHAnsi" w:eastAsia="Calibri" w:hAnsiTheme="minorHAnsi" w:cstheme="minorHAnsi"/>
          <w:sz w:val="22"/>
          <w:szCs w:val="22"/>
          <w:vertAlign w:val="superscript"/>
        </w:rPr>
        <w:t>th</w:t>
      </w:r>
      <w:r w:rsidR="00F17F04">
        <w:rPr>
          <w:rFonts w:asciiTheme="minorHAnsi" w:eastAsia="Calibri" w:hAnsiTheme="minorHAnsi" w:cstheme="minorHAnsi"/>
          <w:sz w:val="22"/>
          <w:szCs w:val="22"/>
        </w:rPr>
        <w:t xml:space="preserve"> July 2022 deadline</w:t>
      </w:r>
      <w:r w:rsidR="00D53C22">
        <w:rPr>
          <w:rFonts w:asciiTheme="minorHAnsi" w:eastAsia="Calibri" w:hAnsiTheme="minorHAnsi" w:cstheme="minorHAnsi"/>
          <w:sz w:val="22"/>
          <w:szCs w:val="22"/>
        </w:rPr>
        <w:t xml:space="preserve">. The </w:t>
      </w:r>
      <w:r w:rsidRPr="003E4D07">
        <w:rPr>
          <w:rFonts w:asciiTheme="minorHAnsi" w:eastAsia="Calibri" w:hAnsiTheme="minorHAnsi" w:cstheme="minorHAnsi"/>
          <w:sz w:val="22"/>
          <w:szCs w:val="22"/>
        </w:rPr>
        <w:t xml:space="preserve">SPF, </w:t>
      </w:r>
      <w:r w:rsidR="009D525B">
        <w:rPr>
          <w:rFonts w:asciiTheme="minorHAnsi" w:eastAsia="Calibri" w:hAnsiTheme="minorHAnsi" w:cstheme="minorHAnsi"/>
          <w:sz w:val="22"/>
          <w:szCs w:val="22"/>
        </w:rPr>
        <w:t>which allocates £1,188,232 to Tendring to apply for,</w:t>
      </w:r>
      <w:r w:rsidRPr="00806694">
        <w:rPr>
          <w:rFonts w:asciiTheme="minorHAnsi" w:eastAsia="Calibri" w:hAnsiTheme="minorHAnsi" w:cstheme="minorHAnsi"/>
          <w:sz w:val="22"/>
          <w:szCs w:val="22"/>
        </w:rPr>
        <w:t>, is also a key opportunity for the area</w:t>
      </w:r>
      <w:r w:rsidR="009D525B">
        <w:rPr>
          <w:rFonts w:asciiTheme="minorHAnsi" w:eastAsia="Calibri" w:hAnsiTheme="minorHAnsi" w:cstheme="minorHAnsi"/>
          <w:sz w:val="22"/>
          <w:szCs w:val="22"/>
        </w:rPr>
        <w:t>.</w:t>
      </w:r>
      <w:r w:rsidR="00D53C22" w:rsidRPr="00806694">
        <w:rPr>
          <w:rFonts w:asciiTheme="minorHAnsi" w:eastAsia="Calibri" w:hAnsiTheme="minorHAnsi" w:cstheme="minorHAnsi"/>
          <w:sz w:val="22"/>
          <w:szCs w:val="22"/>
        </w:rPr>
        <w:t xml:space="preserve"> This commission therefore primarily focusses on required information to populate TDC’s LUF bid, but could also form part of the SPF</w:t>
      </w:r>
      <w:r w:rsidR="00D57749" w:rsidRPr="00806694">
        <w:rPr>
          <w:rFonts w:asciiTheme="minorHAnsi" w:eastAsia="Calibri" w:hAnsiTheme="minorHAnsi" w:cstheme="minorHAnsi"/>
          <w:sz w:val="22"/>
          <w:szCs w:val="22"/>
        </w:rPr>
        <w:t xml:space="preserve"> investment plan when required.</w:t>
      </w:r>
    </w:p>
    <w:p w14:paraId="4829C44B" w14:textId="2A096F93" w:rsidR="00F17F04" w:rsidRDefault="003E4D07" w:rsidP="003E4D07">
      <w:pPr>
        <w:spacing w:after="160" w:line="259" w:lineRule="auto"/>
        <w:rPr>
          <w:rFonts w:asciiTheme="minorHAnsi" w:eastAsia="Calibri" w:hAnsiTheme="minorHAnsi" w:cstheme="minorHAnsi"/>
          <w:sz w:val="22"/>
          <w:szCs w:val="22"/>
        </w:rPr>
      </w:pPr>
      <w:r w:rsidRPr="003E4D07">
        <w:rPr>
          <w:rFonts w:asciiTheme="minorHAnsi" w:eastAsia="Calibri" w:hAnsiTheme="minorHAnsi" w:cstheme="minorHAnsi"/>
          <w:sz w:val="22"/>
          <w:szCs w:val="22"/>
        </w:rPr>
        <w:t>We are</w:t>
      </w:r>
      <w:r w:rsidR="00DA6E27">
        <w:rPr>
          <w:rFonts w:asciiTheme="minorHAnsi" w:eastAsia="Calibri" w:hAnsiTheme="minorHAnsi" w:cstheme="minorHAnsi"/>
          <w:sz w:val="22"/>
          <w:szCs w:val="22"/>
        </w:rPr>
        <w:t xml:space="preserve"> therefore seeking to appoint a suitably experienced</w:t>
      </w:r>
      <w:r w:rsidRPr="003E4D07">
        <w:rPr>
          <w:rFonts w:asciiTheme="minorHAnsi" w:eastAsia="Calibri" w:hAnsiTheme="minorHAnsi" w:cstheme="minorHAnsi"/>
          <w:sz w:val="22"/>
          <w:szCs w:val="22"/>
        </w:rPr>
        <w:t xml:space="preserve"> organisation to support the preparation of the</w:t>
      </w:r>
      <w:r w:rsidR="00F17F04">
        <w:rPr>
          <w:rFonts w:asciiTheme="minorHAnsi" w:eastAsia="Calibri" w:hAnsiTheme="minorHAnsi" w:cstheme="minorHAnsi"/>
          <w:sz w:val="22"/>
          <w:szCs w:val="22"/>
        </w:rPr>
        <w:t xml:space="preserve"> economic and financial elements of the wider</w:t>
      </w:r>
      <w:r w:rsidRPr="003E4D07">
        <w:rPr>
          <w:rFonts w:asciiTheme="minorHAnsi" w:eastAsia="Calibri" w:hAnsiTheme="minorHAnsi" w:cstheme="minorHAnsi"/>
          <w:sz w:val="22"/>
          <w:szCs w:val="22"/>
        </w:rPr>
        <w:t xml:space="preserve"> business case</w:t>
      </w:r>
      <w:r w:rsidR="0074383E">
        <w:rPr>
          <w:rFonts w:asciiTheme="minorHAnsi" w:eastAsia="Calibri" w:hAnsiTheme="minorHAnsi" w:cstheme="minorHAnsi"/>
          <w:sz w:val="22"/>
          <w:szCs w:val="22"/>
        </w:rPr>
        <w:t>s</w:t>
      </w:r>
      <w:r w:rsidR="00F17F04">
        <w:rPr>
          <w:rFonts w:asciiTheme="minorHAnsi" w:eastAsia="Calibri" w:hAnsiTheme="minorHAnsi" w:cstheme="minorHAnsi"/>
          <w:sz w:val="22"/>
          <w:szCs w:val="22"/>
        </w:rPr>
        <w:t xml:space="preserve"> for each area</w:t>
      </w:r>
      <w:r w:rsidRPr="003E4D07">
        <w:rPr>
          <w:rFonts w:asciiTheme="minorHAnsi" w:eastAsia="Calibri" w:hAnsiTheme="minorHAnsi" w:cstheme="minorHAnsi"/>
          <w:sz w:val="22"/>
          <w:szCs w:val="22"/>
        </w:rPr>
        <w:t xml:space="preserve">, aimed at the LUF second round bid but also in support of the SPF investment plan, </w:t>
      </w:r>
      <w:r w:rsidR="00FF0C67">
        <w:rPr>
          <w:rFonts w:asciiTheme="minorHAnsi" w:eastAsia="Calibri" w:hAnsiTheme="minorHAnsi" w:cstheme="minorHAnsi"/>
          <w:sz w:val="22"/>
          <w:szCs w:val="22"/>
        </w:rPr>
        <w:t>one each fo</w:t>
      </w:r>
      <w:r w:rsidR="0074383E">
        <w:rPr>
          <w:rFonts w:asciiTheme="minorHAnsi" w:eastAsia="Calibri" w:hAnsiTheme="minorHAnsi" w:cstheme="minorHAnsi"/>
          <w:sz w:val="22"/>
          <w:szCs w:val="22"/>
        </w:rPr>
        <w:t>r</w:t>
      </w:r>
      <w:r w:rsidR="00FF0C67">
        <w:rPr>
          <w:rFonts w:asciiTheme="minorHAnsi" w:eastAsia="Calibri" w:hAnsiTheme="minorHAnsi" w:cstheme="minorHAnsi"/>
          <w:sz w:val="22"/>
          <w:szCs w:val="22"/>
        </w:rPr>
        <w:t xml:space="preserve"> Clacton and</w:t>
      </w:r>
      <w:r w:rsidRPr="003E4D07">
        <w:rPr>
          <w:rFonts w:asciiTheme="minorHAnsi" w:eastAsia="Calibri" w:hAnsiTheme="minorHAnsi" w:cstheme="minorHAnsi"/>
          <w:sz w:val="22"/>
          <w:szCs w:val="22"/>
        </w:rPr>
        <w:t xml:space="preserve"> Harwich &amp; Dovercourt.</w:t>
      </w:r>
      <w:r w:rsidR="00F17F04">
        <w:rPr>
          <w:rFonts w:asciiTheme="minorHAnsi" w:eastAsia="Calibri" w:hAnsiTheme="minorHAnsi" w:cstheme="minorHAnsi"/>
          <w:sz w:val="22"/>
          <w:szCs w:val="22"/>
        </w:rPr>
        <w:t xml:space="preserve"> </w:t>
      </w:r>
    </w:p>
    <w:p w14:paraId="5F874BAE" w14:textId="5EEA653C" w:rsidR="00F17F04" w:rsidRDefault="00F17F04" w:rsidP="003E4D07">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We will require a business </w:t>
      </w:r>
      <w:r w:rsidR="00C630E6">
        <w:rPr>
          <w:rFonts w:asciiTheme="minorHAnsi" w:eastAsia="Calibri" w:hAnsiTheme="minorHAnsi" w:cstheme="minorHAnsi"/>
          <w:sz w:val="22"/>
          <w:szCs w:val="22"/>
        </w:rPr>
        <w:t xml:space="preserve">case for each area, formatted using the Five Case Model </w:t>
      </w:r>
      <w:r w:rsidR="00A74F04">
        <w:rPr>
          <w:rFonts w:asciiTheme="minorHAnsi" w:eastAsia="Calibri" w:hAnsiTheme="minorHAnsi" w:cstheme="minorHAnsi"/>
          <w:sz w:val="22"/>
          <w:szCs w:val="22"/>
        </w:rPr>
        <w:t>as per HM Treasury guidance</w:t>
      </w:r>
      <w:r w:rsidR="00A74F04">
        <w:rPr>
          <w:rStyle w:val="FootnoteReference"/>
          <w:rFonts w:asciiTheme="minorHAnsi" w:eastAsia="Calibri" w:hAnsiTheme="minorHAnsi" w:cstheme="minorHAnsi"/>
          <w:sz w:val="22"/>
          <w:szCs w:val="22"/>
        </w:rPr>
        <w:footnoteReference w:id="1"/>
      </w:r>
      <w:r w:rsidR="00A74F04">
        <w:rPr>
          <w:rFonts w:asciiTheme="minorHAnsi" w:eastAsia="Calibri" w:hAnsiTheme="minorHAnsi" w:cstheme="minorHAnsi"/>
          <w:sz w:val="22"/>
          <w:szCs w:val="22"/>
        </w:rPr>
        <w:t xml:space="preserve"> </w:t>
      </w:r>
      <w:r w:rsidR="00C630E6">
        <w:rPr>
          <w:rFonts w:asciiTheme="minorHAnsi" w:eastAsia="Calibri" w:hAnsiTheme="minorHAnsi" w:cstheme="minorHAnsi"/>
          <w:sz w:val="22"/>
          <w:szCs w:val="22"/>
        </w:rPr>
        <w:t>as follows:</w:t>
      </w:r>
    </w:p>
    <w:p w14:paraId="6671F505" w14:textId="4FB3035F" w:rsidR="00C630E6" w:rsidRDefault="00C630E6" w:rsidP="00C630E6">
      <w:pPr>
        <w:pStyle w:val="ListParagraph"/>
        <w:numPr>
          <w:ilvl w:val="0"/>
          <w:numId w:val="16"/>
        </w:num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The Strategic Case </w:t>
      </w:r>
      <w:r w:rsidR="00A74F04">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A74F04">
        <w:rPr>
          <w:rFonts w:asciiTheme="minorHAnsi" w:eastAsia="Calibri" w:hAnsiTheme="minorHAnsi" w:cstheme="minorHAnsi"/>
          <w:sz w:val="22"/>
          <w:szCs w:val="22"/>
        </w:rPr>
        <w:t>is supported by a robust Case for Change</w:t>
      </w:r>
    </w:p>
    <w:p w14:paraId="13C0C47F" w14:textId="61E2718A" w:rsidR="00A74F04" w:rsidRDefault="00A74F04" w:rsidP="00C630E6">
      <w:pPr>
        <w:pStyle w:val="ListParagraph"/>
        <w:numPr>
          <w:ilvl w:val="0"/>
          <w:numId w:val="16"/>
        </w:num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The Economic Case – optimises value for money</w:t>
      </w:r>
    </w:p>
    <w:p w14:paraId="472AB7BD" w14:textId="72BEEC8D" w:rsidR="00A74F04" w:rsidRDefault="00A74F04" w:rsidP="00C630E6">
      <w:pPr>
        <w:pStyle w:val="ListParagraph"/>
        <w:numPr>
          <w:ilvl w:val="0"/>
          <w:numId w:val="16"/>
        </w:num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The Commercial Case – is commercially viable</w:t>
      </w:r>
    </w:p>
    <w:p w14:paraId="2185BF9B" w14:textId="2734CB1B" w:rsidR="00A74F04" w:rsidRDefault="00A74F04" w:rsidP="00C630E6">
      <w:pPr>
        <w:pStyle w:val="ListParagraph"/>
        <w:numPr>
          <w:ilvl w:val="0"/>
          <w:numId w:val="16"/>
        </w:num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The Financial Case – is financially viable</w:t>
      </w:r>
    </w:p>
    <w:p w14:paraId="2F6087E0" w14:textId="75C81041" w:rsidR="00A74F04" w:rsidRPr="00C630E6" w:rsidRDefault="00A74F04" w:rsidP="00C630E6">
      <w:pPr>
        <w:pStyle w:val="ListParagraph"/>
        <w:numPr>
          <w:ilvl w:val="0"/>
          <w:numId w:val="16"/>
        </w:num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The Management Case – can be delivered successfully</w:t>
      </w:r>
    </w:p>
    <w:p w14:paraId="0EB39A0C" w14:textId="1CEB2027" w:rsidR="00D53C22" w:rsidRDefault="00335A91" w:rsidP="00660EA9">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For this commission w</w:t>
      </w:r>
      <w:r w:rsidR="003E4D07" w:rsidRPr="003E4D07">
        <w:rPr>
          <w:rFonts w:asciiTheme="minorHAnsi" w:eastAsia="Calibri" w:hAnsiTheme="minorHAnsi" w:cstheme="minorHAnsi"/>
          <w:sz w:val="22"/>
          <w:szCs w:val="22"/>
        </w:rPr>
        <w:t>e are seeking to appoint a suitably qualified organisation with specific expertise in carrying out economic and financial appraisals</w:t>
      </w:r>
      <w:r>
        <w:rPr>
          <w:rFonts w:asciiTheme="minorHAnsi" w:eastAsia="Calibri" w:hAnsiTheme="minorHAnsi" w:cstheme="minorHAnsi"/>
          <w:sz w:val="22"/>
          <w:szCs w:val="22"/>
        </w:rPr>
        <w:t xml:space="preserve"> to feed into our wider bid, as well as quoting a day rate for the strategic, commercial and management cases should the P</w:t>
      </w:r>
      <w:r w:rsidR="00D53C22">
        <w:rPr>
          <w:rFonts w:asciiTheme="minorHAnsi" w:eastAsia="Calibri" w:hAnsiTheme="minorHAnsi" w:cstheme="minorHAnsi"/>
          <w:sz w:val="22"/>
          <w:szCs w:val="22"/>
        </w:rPr>
        <w:t>r</w:t>
      </w:r>
      <w:r>
        <w:rPr>
          <w:rFonts w:asciiTheme="minorHAnsi" w:eastAsia="Calibri" w:hAnsiTheme="minorHAnsi" w:cstheme="minorHAnsi"/>
          <w:sz w:val="22"/>
          <w:szCs w:val="22"/>
        </w:rPr>
        <w:t xml:space="preserve">oject Teams need to call on this wider expertise. </w:t>
      </w:r>
    </w:p>
    <w:p w14:paraId="033D3709" w14:textId="014C8E08" w:rsidR="00005E5D" w:rsidRDefault="00005E5D" w:rsidP="00660EA9">
      <w:pPr>
        <w:spacing w:after="160" w:line="259" w:lineRule="auto"/>
        <w:rPr>
          <w:rFonts w:asciiTheme="minorHAnsi" w:eastAsia="Calibri" w:hAnsiTheme="minorHAnsi" w:cstheme="minorHAnsi"/>
          <w:sz w:val="22"/>
          <w:szCs w:val="22"/>
          <w:u w:val="single"/>
        </w:rPr>
      </w:pPr>
    </w:p>
    <w:p w14:paraId="70F1672D" w14:textId="781011DF" w:rsidR="0046504A" w:rsidRDefault="0046504A" w:rsidP="00660EA9">
      <w:pPr>
        <w:spacing w:after="160" w:line="259" w:lineRule="auto"/>
        <w:rPr>
          <w:rFonts w:asciiTheme="minorHAnsi" w:eastAsia="Calibri" w:hAnsiTheme="minorHAnsi" w:cstheme="minorHAnsi"/>
          <w:sz w:val="22"/>
          <w:szCs w:val="22"/>
          <w:u w:val="single"/>
        </w:rPr>
      </w:pPr>
    </w:p>
    <w:p w14:paraId="1B8A8C61" w14:textId="77777777" w:rsidR="0046504A" w:rsidRDefault="0046504A" w:rsidP="00660EA9">
      <w:pPr>
        <w:spacing w:after="160" w:line="259" w:lineRule="auto"/>
        <w:rPr>
          <w:rFonts w:asciiTheme="minorHAnsi" w:eastAsia="Calibri" w:hAnsiTheme="minorHAnsi" w:cstheme="minorHAnsi"/>
          <w:sz w:val="22"/>
          <w:szCs w:val="22"/>
          <w:u w:val="single"/>
        </w:rPr>
      </w:pPr>
    </w:p>
    <w:p w14:paraId="52C5D3BC" w14:textId="5F605BEE" w:rsidR="00660EA9" w:rsidRPr="00660EA9" w:rsidRDefault="00660EA9" w:rsidP="00660EA9">
      <w:pPr>
        <w:spacing w:after="160" w:line="259" w:lineRule="auto"/>
        <w:rPr>
          <w:rFonts w:asciiTheme="minorHAnsi" w:eastAsia="Calibri" w:hAnsiTheme="minorHAnsi" w:cstheme="minorHAnsi"/>
          <w:sz w:val="22"/>
          <w:szCs w:val="22"/>
          <w:u w:val="single"/>
        </w:rPr>
      </w:pPr>
      <w:r w:rsidRPr="00660EA9">
        <w:rPr>
          <w:rFonts w:asciiTheme="minorHAnsi" w:eastAsia="Calibri" w:hAnsiTheme="minorHAnsi" w:cstheme="minorHAnsi"/>
          <w:sz w:val="22"/>
          <w:szCs w:val="22"/>
          <w:u w:val="single"/>
        </w:rPr>
        <w:t xml:space="preserve">Tendring District, </w:t>
      </w:r>
      <w:r w:rsidR="0074383E">
        <w:rPr>
          <w:rFonts w:asciiTheme="minorHAnsi" w:eastAsia="Calibri" w:hAnsiTheme="minorHAnsi" w:cstheme="minorHAnsi"/>
          <w:sz w:val="22"/>
          <w:szCs w:val="22"/>
          <w:u w:val="single"/>
        </w:rPr>
        <w:t xml:space="preserve">Clacton, and </w:t>
      </w:r>
      <w:r w:rsidRPr="00660EA9">
        <w:rPr>
          <w:rFonts w:asciiTheme="minorHAnsi" w:eastAsia="Calibri" w:hAnsiTheme="minorHAnsi" w:cstheme="minorHAnsi"/>
          <w:sz w:val="22"/>
          <w:szCs w:val="22"/>
          <w:u w:val="single"/>
        </w:rPr>
        <w:t>Harwich &amp; Dovercourt</w:t>
      </w:r>
    </w:p>
    <w:p w14:paraId="0A58B409" w14:textId="77777777" w:rsidR="00660EA9" w:rsidRPr="00660EA9" w:rsidRDefault="00660EA9" w:rsidP="00660EA9">
      <w:pPr>
        <w:shd w:val="clear" w:color="auto" w:fill="FFFFFF"/>
        <w:spacing w:after="240"/>
        <w:rPr>
          <w:rFonts w:asciiTheme="minorHAnsi" w:eastAsia="Times New Roman" w:hAnsiTheme="minorHAnsi" w:cstheme="minorHAnsi"/>
          <w:sz w:val="22"/>
          <w:szCs w:val="22"/>
          <w:lang w:eastAsia="en-GB"/>
        </w:rPr>
      </w:pPr>
      <w:r w:rsidRPr="00660EA9">
        <w:rPr>
          <w:rFonts w:asciiTheme="minorHAnsi" w:eastAsia="Times New Roman" w:hAnsiTheme="minorHAnsi" w:cstheme="minorHAnsi"/>
          <w:sz w:val="22"/>
          <w:szCs w:val="22"/>
          <w:lang w:eastAsia="en-GB"/>
        </w:rPr>
        <w:t>The Tendring District is 33,740 hectares in size (approximately 130 square miles), with a population of 144,700 (2017). It has 60km of coastline and manages 19km using its permissive coast protection powers.</w:t>
      </w:r>
    </w:p>
    <w:p w14:paraId="07FF68F5" w14:textId="50C38E85" w:rsidR="00660EA9" w:rsidRDefault="00660EA9" w:rsidP="00660EA9">
      <w:pPr>
        <w:shd w:val="clear" w:color="auto" w:fill="FFFFFF"/>
        <w:spacing w:after="240"/>
        <w:rPr>
          <w:rFonts w:asciiTheme="minorHAnsi" w:eastAsia="Times New Roman" w:hAnsiTheme="minorHAnsi" w:cstheme="minorHAnsi"/>
          <w:sz w:val="22"/>
          <w:szCs w:val="22"/>
          <w:lang w:eastAsia="en-GB"/>
        </w:rPr>
      </w:pPr>
      <w:r w:rsidRPr="00660EA9">
        <w:rPr>
          <w:rFonts w:asciiTheme="minorHAnsi" w:eastAsia="Times New Roman" w:hAnsiTheme="minorHAnsi" w:cstheme="minorHAnsi"/>
          <w:sz w:val="22"/>
          <w:szCs w:val="22"/>
          <w:lang w:eastAsia="en-GB"/>
        </w:rPr>
        <w:t>Whilst the name of Tendring may not be instantly recognisable, the port of Harwich and the resort towns of Clacton, Frinton and Walton-on the Naze will be more familiar and will provide an identity for this attractive part of North-East Essex.</w:t>
      </w:r>
    </w:p>
    <w:p w14:paraId="793F5F80" w14:textId="257217BC" w:rsidR="0074383E" w:rsidRPr="00B5694D" w:rsidRDefault="0074383E" w:rsidP="00660EA9">
      <w:pPr>
        <w:shd w:val="clear" w:color="auto" w:fill="FFFFFF"/>
        <w:spacing w:after="240"/>
        <w:rPr>
          <w:rFonts w:asciiTheme="minorHAnsi" w:eastAsia="Times New Roman" w:hAnsiTheme="minorHAnsi" w:cstheme="minorHAnsi"/>
          <w:sz w:val="22"/>
          <w:szCs w:val="22"/>
          <w:lang w:eastAsia="en-GB"/>
        </w:rPr>
      </w:pPr>
      <w:r w:rsidRPr="0074383E">
        <w:rPr>
          <w:rFonts w:asciiTheme="minorHAnsi" w:hAnsiTheme="minorHAnsi" w:cstheme="minorHAnsi"/>
          <w:sz w:val="22"/>
          <w:szCs w:val="22"/>
        </w:rPr>
        <w:t>Clacton-on-Sea is the largest town in Tendring, and as such it is a particularly important driv</w:t>
      </w:r>
      <w:r>
        <w:rPr>
          <w:rFonts w:asciiTheme="minorHAnsi" w:hAnsiTheme="minorHAnsi" w:cstheme="minorHAnsi"/>
          <w:sz w:val="22"/>
          <w:szCs w:val="22"/>
        </w:rPr>
        <w:t>er in the economy of the area</w:t>
      </w:r>
      <w:r w:rsidR="00390012">
        <w:rPr>
          <w:rFonts w:asciiTheme="minorHAnsi" w:hAnsiTheme="minorHAnsi" w:cstheme="minorHAnsi"/>
          <w:sz w:val="22"/>
          <w:szCs w:val="22"/>
        </w:rPr>
        <w:t>, with tourism, care, and retail as the key sectors</w:t>
      </w:r>
      <w:r>
        <w:rPr>
          <w:rFonts w:asciiTheme="minorHAnsi" w:hAnsiTheme="minorHAnsi" w:cstheme="minorHAnsi"/>
          <w:sz w:val="22"/>
          <w:szCs w:val="22"/>
        </w:rPr>
        <w:t>. I</w:t>
      </w:r>
      <w:r w:rsidRPr="0074383E">
        <w:rPr>
          <w:rFonts w:asciiTheme="minorHAnsi" w:hAnsiTheme="minorHAnsi" w:cstheme="minorHAnsi"/>
          <w:sz w:val="22"/>
          <w:szCs w:val="22"/>
        </w:rPr>
        <w:t>t has si</w:t>
      </w:r>
      <w:r>
        <w:rPr>
          <w:rFonts w:asciiTheme="minorHAnsi" w:hAnsiTheme="minorHAnsi" w:cstheme="minorHAnsi"/>
          <w:sz w:val="22"/>
          <w:szCs w:val="22"/>
        </w:rPr>
        <w:t>gnificant natural assets and</w:t>
      </w:r>
      <w:r w:rsidRPr="0074383E">
        <w:rPr>
          <w:rFonts w:asciiTheme="minorHAnsi" w:hAnsiTheme="minorHAnsi" w:cstheme="minorHAnsi"/>
          <w:sz w:val="22"/>
          <w:szCs w:val="22"/>
        </w:rPr>
        <w:t xml:space="preserve"> good transport links to the wider District, the sub-region and to London</w:t>
      </w:r>
      <w:r w:rsidR="00390012">
        <w:rPr>
          <w:rFonts w:asciiTheme="minorHAnsi" w:hAnsiTheme="minorHAnsi" w:cstheme="minorHAnsi"/>
          <w:sz w:val="22"/>
          <w:szCs w:val="22"/>
        </w:rPr>
        <w:t xml:space="preserve">. However, </w:t>
      </w:r>
      <w:r w:rsidRPr="0074383E">
        <w:rPr>
          <w:rFonts w:asciiTheme="minorHAnsi" w:hAnsiTheme="minorHAnsi" w:cstheme="minorHAnsi"/>
          <w:sz w:val="22"/>
          <w:szCs w:val="22"/>
        </w:rPr>
        <w:t>Clacton town centre is one area that has not kept pace with some of the more affluent parts of the district</w:t>
      </w:r>
      <w:r w:rsidR="00390012">
        <w:rPr>
          <w:rFonts w:asciiTheme="minorHAnsi" w:hAnsiTheme="minorHAnsi" w:cstheme="minorHAnsi"/>
          <w:sz w:val="22"/>
          <w:szCs w:val="22"/>
        </w:rPr>
        <w:t>, or the wider region,</w:t>
      </w:r>
      <w:r w:rsidRPr="0074383E">
        <w:rPr>
          <w:rFonts w:asciiTheme="minorHAnsi" w:hAnsiTheme="minorHAnsi" w:cstheme="minorHAnsi"/>
          <w:sz w:val="22"/>
          <w:szCs w:val="22"/>
        </w:rPr>
        <w:t xml:space="preserve"> and is in need of </w:t>
      </w:r>
      <w:r w:rsidRPr="00B5694D">
        <w:rPr>
          <w:rFonts w:asciiTheme="minorHAnsi" w:hAnsiTheme="minorHAnsi" w:cstheme="minorHAnsi"/>
          <w:sz w:val="22"/>
          <w:szCs w:val="22"/>
        </w:rPr>
        <w:t>regeneration to address both physical and socio-economic problems.</w:t>
      </w:r>
      <w:r w:rsidR="00390012" w:rsidRPr="00B5694D">
        <w:rPr>
          <w:rFonts w:asciiTheme="minorHAnsi" w:hAnsiTheme="minorHAnsi" w:cstheme="minorHAnsi"/>
          <w:sz w:val="22"/>
          <w:szCs w:val="22"/>
        </w:rPr>
        <w:t xml:space="preserve"> A bid was submitted to round one of the LUF</w:t>
      </w:r>
      <w:r w:rsidR="00C003C3" w:rsidRPr="00B5694D">
        <w:rPr>
          <w:rFonts w:asciiTheme="minorHAnsi" w:hAnsiTheme="minorHAnsi" w:cstheme="minorHAnsi"/>
          <w:sz w:val="22"/>
          <w:szCs w:val="22"/>
        </w:rPr>
        <w:t xml:space="preserve"> (see appendix</w:t>
      </w:r>
      <w:r w:rsidR="00D57749" w:rsidRPr="00B5694D">
        <w:rPr>
          <w:rFonts w:asciiTheme="minorHAnsi" w:hAnsiTheme="minorHAnsi" w:cstheme="minorHAnsi"/>
          <w:sz w:val="22"/>
          <w:szCs w:val="22"/>
        </w:rPr>
        <w:t xml:space="preserve"> 5</w:t>
      </w:r>
      <w:r w:rsidR="00C003C3" w:rsidRPr="00B5694D">
        <w:rPr>
          <w:rFonts w:asciiTheme="minorHAnsi" w:hAnsiTheme="minorHAnsi" w:cstheme="minorHAnsi"/>
          <w:sz w:val="22"/>
          <w:szCs w:val="22"/>
        </w:rPr>
        <w:t>)</w:t>
      </w:r>
      <w:r w:rsidR="00390012" w:rsidRPr="00B5694D">
        <w:rPr>
          <w:rFonts w:asciiTheme="minorHAnsi" w:hAnsiTheme="minorHAnsi" w:cstheme="minorHAnsi"/>
          <w:sz w:val="22"/>
          <w:szCs w:val="22"/>
        </w:rPr>
        <w:t xml:space="preserve">, which was unsuccessful but received promising feedback on identified interventions which could be built on for a second application. </w:t>
      </w:r>
    </w:p>
    <w:p w14:paraId="42E1215A" w14:textId="51C955B5" w:rsidR="003D3101" w:rsidRPr="00B5694D" w:rsidRDefault="00660EA9" w:rsidP="008F6707">
      <w:pPr>
        <w:shd w:val="clear" w:color="auto" w:fill="FFFFFF"/>
        <w:spacing w:after="240"/>
        <w:rPr>
          <w:rFonts w:asciiTheme="minorHAnsi" w:eastAsia="Times New Roman" w:hAnsiTheme="minorHAnsi" w:cstheme="minorHAnsi"/>
          <w:sz w:val="22"/>
          <w:szCs w:val="22"/>
          <w:lang w:eastAsia="en-GB"/>
        </w:rPr>
      </w:pPr>
      <w:r w:rsidRPr="00B5694D">
        <w:rPr>
          <w:rFonts w:asciiTheme="minorHAnsi" w:eastAsia="Times New Roman" w:hAnsiTheme="minorHAnsi" w:cstheme="minorHAnsi"/>
          <w:sz w:val="22"/>
          <w:szCs w:val="22"/>
          <w:lang w:eastAsia="en-GB"/>
        </w:rPr>
        <w:t>Harwich &amp; Dovercourt, to the North of the Tendring District, combines heritage and a thriving cultural scene with forward-looking opportunities for businesses and residents alike offered by the ongoing Freeport discussions. The town centre, whilst benefitting from an ECC library and a variety of independent shops and cafes, and served by a train line, is in need of investment and public realm improvements as identified in the Dovercourt Masterplan Revisited</w:t>
      </w:r>
      <w:r w:rsidR="00D53C22" w:rsidRPr="00B5694D">
        <w:rPr>
          <w:rFonts w:asciiTheme="minorHAnsi" w:eastAsia="Times New Roman" w:hAnsiTheme="minorHAnsi" w:cstheme="minorHAnsi"/>
          <w:sz w:val="22"/>
          <w:szCs w:val="22"/>
          <w:lang w:eastAsia="en-GB"/>
        </w:rPr>
        <w:t xml:space="preserve"> </w:t>
      </w:r>
      <w:r w:rsidR="00D57749" w:rsidRPr="00B5694D">
        <w:rPr>
          <w:rFonts w:asciiTheme="minorHAnsi" w:eastAsia="Times New Roman" w:hAnsiTheme="minorHAnsi" w:cstheme="minorHAnsi"/>
          <w:sz w:val="22"/>
          <w:szCs w:val="22"/>
          <w:lang w:eastAsia="en-GB"/>
        </w:rPr>
        <w:t>(see appendix 6</w:t>
      </w:r>
      <w:r w:rsidR="00D53C22" w:rsidRPr="00B5694D">
        <w:rPr>
          <w:rFonts w:asciiTheme="minorHAnsi" w:eastAsia="Times New Roman" w:hAnsiTheme="minorHAnsi" w:cstheme="minorHAnsi"/>
          <w:sz w:val="22"/>
          <w:szCs w:val="22"/>
          <w:lang w:eastAsia="en-GB"/>
        </w:rPr>
        <w:t>)</w:t>
      </w:r>
      <w:r w:rsidRPr="00B5694D">
        <w:rPr>
          <w:rFonts w:asciiTheme="minorHAnsi" w:eastAsia="Times New Roman" w:hAnsiTheme="minorHAnsi" w:cstheme="minorHAnsi"/>
          <w:sz w:val="22"/>
          <w:szCs w:val="22"/>
          <w:lang w:eastAsia="en-GB"/>
        </w:rPr>
        <w:t xml:space="preserve">. The towns are linked, with Harwich the more historic and tourist-focussed, and Dovercourt the retail centre. </w:t>
      </w:r>
      <w:r w:rsidR="009471C7" w:rsidRPr="00B5694D">
        <w:rPr>
          <w:rFonts w:asciiTheme="minorHAnsi" w:eastAsia="Times New Roman" w:hAnsiTheme="minorHAnsi" w:cstheme="minorHAnsi"/>
          <w:sz w:val="22"/>
          <w:szCs w:val="22"/>
          <w:lang w:eastAsia="en-GB"/>
        </w:rPr>
        <w:t xml:space="preserve">This will be the first LUF application on behalf of Harwich &amp; Dovercourt. </w:t>
      </w:r>
    </w:p>
    <w:p w14:paraId="53354432" w14:textId="1FCFBEAB" w:rsidR="006008F1" w:rsidRPr="00061C36" w:rsidRDefault="00D51C10" w:rsidP="005A3704">
      <w:pPr>
        <w:pStyle w:val="ListParagraph"/>
        <w:numPr>
          <w:ilvl w:val="0"/>
          <w:numId w:val="1"/>
        </w:numPr>
        <w:jc w:val="both"/>
        <w:rPr>
          <w:rFonts w:asciiTheme="minorHAnsi" w:eastAsia="Calibri" w:hAnsiTheme="minorHAnsi" w:cstheme="minorHAnsi"/>
          <w:b/>
          <w:sz w:val="22"/>
          <w:szCs w:val="22"/>
          <w:u w:val="single"/>
        </w:rPr>
      </w:pPr>
      <w:r w:rsidRPr="00061C36">
        <w:rPr>
          <w:rFonts w:asciiTheme="minorHAnsi" w:eastAsia="Calibri" w:hAnsiTheme="minorHAnsi" w:cstheme="minorHAnsi"/>
          <w:b/>
          <w:sz w:val="22"/>
          <w:szCs w:val="22"/>
          <w:u w:val="single"/>
        </w:rPr>
        <w:t>Requirement</w:t>
      </w:r>
      <w:r w:rsidR="009528C1" w:rsidRPr="00061C36">
        <w:rPr>
          <w:rFonts w:asciiTheme="minorHAnsi" w:eastAsia="Calibri" w:hAnsiTheme="minorHAnsi" w:cstheme="minorHAnsi"/>
          <w:b/>
          <w:sz w:val="22"/>
          <w:szCs w:val="22"/>
          <w:u w:val="single"/>
        </w:rPr>
        <w:t>s</w:t>
      </w:r>
    </w:p>
    <w:p w14:paraId="05C9018A" w14:textId="77777777" w:rsidR="007730B3" w:rsidRPr="00061C36" w:rsidRDefault="007730B3" w:rsidP="007730B3">
      <w:pPr>
        <w:contextualSpacing/>
        <w:jc w:val="both"/>
        <w:rPr>
          <w:rFonts w:asciiTheme="minorHAnsi" w:eastAsia="Calibri" w:hAnsiTheme="minorHAnsi" w:cstheme="minorHAnsi"/>
          <w:bCs/>
          <w:sz w:val="22"/>
          <w:szCs w:val="22"/>
          <w:u w:val="single"/>
        </w:rPr>
      </w:pPr>
    </w:p>
    <w:p w14:paraId="6071AFD1" w14:textId="1CB27897" w:rsidR="007730B3" w:rsidRPr="00061C36" w:rsidRDefault="007730B3" w:rsidP="007730B3">
      <w:pPr>
        <w:contextualSpacing/>
        <w:jc w:val="both"/>
        <w:rPr>
          <w:rFonts w:asciiTheme="minorHAnsi" w:eastAsia="Calibri" w:hAnsiTheme="minorHAnsi" w:cstheme="minorHAnsi"/>
          <w:b/>
          <w:sz w:val="22"/>
          <w:szCs w:val="22"/>
          <w:u w:val="single"/>
        </w:rPr>
      </w:pPr>
      <w:r w:rsidRPr="00061C36">
        <w:rPr>
          <w:rFonts w:asciiTheme="minorHAnsi" w:eastAsia="Calibri" w:hAnsiTheme="minorHAnsi" w:cstheme="minorHAnsi"/>
          <w:b/>
          <w:sz w:val="22"/>
          <w:szCs w:val="22"/>
          <w:u w:val="single"/>
        </w:rPr>
        <w:t>Outputs</w:t>
      </w:r>
    </w:p>
    <w:p w14:paraId="0472C80F" w14:textId="77777777" w:rsidR="007730B3" w:rsidRPr="00061C36" w:rsidRDefault="007730B3" w:rsidP="007730B3">
      <w:pPr>
        <w:contextualSpacing/>
        <w:jc w:val="both"/>
        <w:rPr>
          <w:rFonts w:asciiTheme="minorHAnsi" w:eastAsia="Calibri" w:hAnsiTheme="minorHAnsi" w:cstheme="minorHAnsi"/>
          <w:bCs/>
          <w:sz w:val="22"/>
          <w:szCs w:val="22"/>
        </w:rPr>
      </w:pPr>
    </w:p>
    <w:p w14:paraId="716A0F63" w14:textId="235E62E9" w:rsidR="004A27FB" w:rsidRPr="00061C36" w:rsidRDefault="00B8109A" w:rsidP="007730B3">
      <w:pPr>
        <w:contextualSpacing/>
        <w:jc w:val="both"/>
        <w:rPr>
          <w:rFonts w:asciiTheme="minorHAnsi" w:eastAsia="Calibri" w:hAnsiTheme="minorHAnsi" w:cstheme="minorHAnsi"/>
          <w:bCs/>
          <w:sz w:val="22"/>
          <w:szCs w:val="22"/>
        </w:rPr>
      </w:pPr>
      <w:r w:rsidRPr="00061C36">
        <w:rPr>
          <w:rFonts w:asciiTheme="minorHAnsi" w:eastAsia="Calibri" w:hAnsiTheme="minorHAnsi" w:cstheme="minorHAnsi"/>
          <w:bCs/>
          <w:sz w:val="22"/>
          <w:szCs w:val="22"/>
        </w:rPr>
        <w:t>We will require the</w:t>
      </w:r>
      <w:r w:rsidR="007730B3" w:rsidRPr="00061C36">
        <w:rPr>
          <w:rFonts w:asciiTheme="minorHAnsi" w:eastAsia="Calibri" w:hAnsiTheme="minorHAnsi" w:cstheme="minorHAnsi"/>
          <w:bCs/>
          <w:sz w:val="22"/>
          <w:szCs w:val="22"/>
        </w:rPr>
        <w:t xml:space="preserve"> supplier to:</w:t>
      </w:r>
    </w:p>
    <w:p w14:paraId="2ACC6490" w14:textId="77777777" w:rsidR="004A27FB" w:rsidRPr="00061C36" w:rsidRDefault="004A27FB" w:rsidP="007730B3">
      <w:pPr>
        <w:contextualSpacing/>
        <w:jc w:val="both"/>
        <w:rPr>
          <w:rFonts w:asciiTheme="minorHAnsi" w:eastAsia="Calibri" w:hAnsiTheme="minorHAnsi" w:cstheme="minorHAnsi"/>
          <w:bCs/>
          <w:i/>
          <w:sz w:val="22"/>
          <w:szCs w:val="22"/>
        </w:rPr>
      </w:pPr>
    </w:p>
    <w:p w14:paraId="0D13552D" w14:textId="4857ADB2" w:rsidR="001F4C92" w:rsidRDefault="004A27FB" w:rsidP="001F4C92">
      <w:pPr>
        <w:numPr>
          <w:ilvl w:val="0"/>
          <w:numId w:val="11"/>
        </w:numPr>
        <w:spacing w:after="160" w:line="259" w:lineRule="auto"/>
        <w:contextualSpacing/>
        <w:jc w:val="both"/>
        <w:rPr>
          <w:rFonts w:asciiTheme="minorHAnsi" w:eastAsia="Calibri" w:hAnsiTheme="minorHAnsi" w:cstheme="minorHAnsi"/>
          <w:bCs/>
          <w:sz w:val="22"/>
          <w:szCs w:val="22"/>
        </w:rPr>
      </w:pPr>
      <w:r w:rsidRPr="00061C36">
        <w:rPr>
          <w:rFonts w:asciiTheme="minorHAnsi" w:eastAsia="Calibri" w:hAnsiTheme="minorHAnsi" w:cstheme="minorHAnsi"/>
          <w:bCs/>
          <w:sz w:val="22"/>
          <w:szCs w:val="22"/>
        </w:rPr>
        <w:t>Review and adjust existing financials and outputs for the identified projects</w:t>
      </w:r>
      <w:r w:rsidR="00C003C3" w:rsidRPr="00061C36">
        <w:rPr>
          <w:rFonts w:asciiTheme="minorHAnsi" w:eastAsia="Calibri" w:hAnsiTheme="minorHAnsi" w:cstheme="minorHAnsi"/>
          <w:bCs/>
          <w:sz w:val="22"/>
          <w:szCs w:val="22"/>
        </w:rPr>
        <w:t xml:space="preserve"> in Clacton</w:t>
      </w:r>
      <w:r w:rsidRPr="00061C36">
        <w:rPr>
          <w:rFonts w:asciiTheme="minorHAnsi" w:eastAsia="Calibri" w:hAnsiTheme="minorHAnsi" w:cstheme="minorHAnsi"/>
          <w:bCs/>
          <w:sz w:val="22"/>
          <w:szCs w:val="22"/>
        </w:rPr>
        <w:t xml:space="preserve">, </w:t>
      </w:r>
      <w:r w:rsidR="00C003C3" w:rsidRPr="00061C36">
        <w:rPr>
          <w:rFonts w:asciiTheme="minorHAnsi" w:eastAsia="Calibri" w:hAnsiTheme="minorHAnsi" w:cstheme="minorHAnsi"/>
          <w:bCs/>
          <w:sz w:val="22"/>
          <w:szCs w:val="22"/>
        </w:rPr>
        <w:t>with reference to</w:t>
      </w:r>
      <w:r w:rsidRPr="00061C36">
        <w:rPr>
          <w:rFonts w:asciiTheme="minorHAnsi" w:eastAsia="Calibri" w:hAnsiTheme="minorHAnsi" w:cstheme="minorHAnsi"/>
          <w:bCs/>
          <w:sz w:val="22"/>
          <w:szCs w:val="22"/>
        </w:rPr>
        <w:t xml:space="preserve"> local</w:t>
      </w:r>
      <w:r w:rsidRPr="00C003C3">
        <w:rPr>
          <w:rFonts w:asciiTheme="minorHAnsi" w:eastAsia="Calibri" w:hAnsiTheme="minorHAnsi" w:cstheme="minorHAnsi"/>
          <w:bCs/>
          <w:sz w:val="22"/>
          <w:szCs w:val="22"/>
        </w:rPr>
        <w:t xml:space="preserve"> Strategies</w:t>
      </w:r>
      <w:r w:rsidR="001F4C92">
        <w:rPr>
          <w:rFonts w:asciiTheme="minorHAnsi" w:eastAsia="Calibri" w:hAnsiTheme="minorHAnsi" w:cstheme="minorHAnsi"/>
          <w:bCs/>
          <w:sz w:val="22"/>
          <w:szCs w:val="22"/>
        </w:rPr>
        <w:t>,</w:t>
      </w:r>
      <w:r w:rsidR="00C003C3" w:rsidRPr="00C003C3">
        <w:rPr>
          <w:rFonts w:asciiTheme="minorHAnsi" w:eastAsia="Calibri" w:hAnsiTheme="minorHAnsi" w:cstheme="minorHAnsi"/>
          <w:bCs/>
          <w:sz w:val="22"/>
          <w:szCs w:val="22"/>
        </w:rPr>
        <w:t xml:space="preserve"> the previous</w:t>
      </w:r>
      <w:r w:rsidRPr="00C003C3">
        <w:rPr>
          <w:rFonts w:asciiTheme="minorHAnsi" w:eastAsia="Calibri" w:hAnsiTheme="minorHAnsi" w:cstheme="minorHAnsi"/>
          <w:bCs/>
          <w:sz w:val="22"/>
          <w:szCs w:val="22"/>
        </w:rPr>
        <w:t xml:space="preserve"> Future High Streets Fund</w:t>
      </w:r>
      <w:r w:rsidR="001F4C92">
        <w:rPr>
          <w:rFonts w:asciiTheme="minorHAnsi" w:eastAsia="Calibri" w:hAnsiTheme="minorHAnsi" w:cstheme="minorHAnsi"/>
          <w:bCs/>
          <w:sz w:val="22"/>
          <w:szCs w:val="22"/>
        </w:rPr>
        <w:t xml:space="preserve">, </w:t>
      </w:r>
      <w:r w:rsidR="00363930">
        <w:rPr>
          <w:rFonts w:asciiTheme="minorHAnsi" w:eastAsia="Calibri" w:hAnsiTheme="minorHAnsi" w:cstheme="minorHAnsi"/>
          <w:bCs/>
          <w:sz w:val="22"/>
          <w:szCs w:val="22"/>
        </w:rPr>
        <w:t xml:space="preserve">the LUF Round 1 </w:t>
      </w:r>
      <w:r w:rsidR="00C003C3" w:rsidRPr="00C003C3">
        <w:rPr>
          <w:rFonts w:asciiTheme="minorHAnsi" w:eastAsia="Calibri" w:hAnsiTheme="minorHAnsi" w:cstheme="minorHAnsi"/>
          <w:bCs/>
          <w:sz w:val="22"/>
          <w:szCs w:val="22"/>
        </w:rPr>
        <w:t>submission</w:t>
      </w:r>
      <w:r w:rsidRPr="00C003C3">
        <w:rPr>
          <w:rFonts w:asciiTheme="minorHAnsi" w:eastAsia="Calibri" w:hAnsiTheme="minorHAnsi" w:cstheme="minorHAnsi"/>
          <w:bCs/>
          <w:sz w:val="22"/>
          <w:szCs w:val="22"/>
        </w:rPr>
        <w:t xml:space="preserve"> and the feedback received on each</w:t>
      </w:r>
      <w:r w:rsidR="009A5AB5">
        <w:rPr>
          <w:rFonts w:asciiTheme="minorHAnsi" w:eastAsia="Calibri" w:hAnsiTheme="minorHAnsi" w:cstheme="minorHAnsi"/>
          <w:bCs/>
          <w:sz w:val="22"/>
          <w:szCs w:val="22"/>
        </w:rPr>
        <w:t xml:space="preserve">, alongside relevant colleagues in the Project Team for technical input. </w:t>
      </w:r>
    </w:p>
    <w:p w14:paraId="6F5AAC13" w14:textId="5F05EF99" w:rsidR="00805393" w:rsidRPr="001F4C92" w:rsidRDefault="007730B3" w:rsidP="001F4C92">
      <w:pPr>
        <w:numPr>
          <w:ilvl w:val="0"/>
          <w:numId w:val="11"/>
        </w:numPr>
        <w:spacing w:after="160" w:line="259" w:lineRule="auto"/>
        <w:contextualSpacing/>
        <w:jc w:val="both"/>
        <w:rPr>
          <w:rFonts w:asciiTheme="minorHAnsi" w:eastAsia="Calibri" w:hAnsiTheme="minorHAnsi" w:cstheme="minorHAnsi"/>
          <w:bCs/>
          <w:sz w:val="22"/>
          <w:szCs w:val="22"/>
        </w:rPr>
      </w:pPr>
      <w:r w:rsidRPr="001F4C92">
        <w:rPr>
          <w:rFonts w:asciiTheme="minorHAnsi" w:eastAsia="Calibri" w:hAnsiTheme="minorHAnsi" w:cstheme="minorHAnsi"/>
          <w:bCs/>
          <w:sz w:val="22"/>
          <w:szCs w:val="22"/>
        </w:rPr>
        <w:t>Review and adjust existing financials and outputs for the identified projects</w:t>
      </w:r>
      <w:r w:rsidR="00C003C3" w:rsidRPr="001F4C92">
        <w:rPr>
          <w:rFonts w:asciiTheme="minorHAnsi" w:eastAsia="Calibri" w:hAnsiTheme="minorHAnsi" w:cstheme="minorHAnsi"/>
          <w:bCs/>
          <w:sz w:val="22"/>
          <w:szCs w:val="22"/>
        </w:rPr>
        <w:t xml:space="preserve"> in Harwich and Dovercourt</w:t>
      </w:r>
      <w:r w:rsidRPr="001F4C92">
        <w:rPr>
          <w:rFonts w:asciiTheme="minorHAnsi" w:eastAsia="Calibri" w:hAnsiTheme="minorHAnsi" w:cstheme="minorHAnsi"/>
          <w:bCs/>
          <w:sz w:val="22"/>
          <w:szCs w:val="22"/>
        </w:rPr>
        <w:t xml:space="preserve">, </w:t>
      </w:r>
      <w:r w:rsidR="001F5291" w:rsidRPr="001F4C92">
        <w:rPr>
          <w:rFonts w:asciiTheme="minorHAnsi" w:eastAsia="Calibri" w:hAnsiTheme="minorHAnsi" w:cstheme="minorHAnsi"/>
          <w:bCs/>
          <w:sz w:val="22"/>
          <w:szCs w:val="22"/>
        </w:rPr>
        <w:t>with reference to</w:t>
      </w:r>
      <w:r w:rsidRPr="001F4C92">
        <w:rPr>
          <w:rFonts w:asciiTheme="minorHAnsi" w:eastAsia="Calibri" w:hAnsiTheme="minorHAnsi" w:cstheme="minorHAnsi"/>
          <w:bCs/>
          <w:sz w:val="22"/>
          <w:szCs w:val="22"/>
        </w:rPr>
        <w:t xml:space="preserve"> existing work from local Strategies including the Dovercourt Masterplan Revisited</w:t>
      </w:r>
      <w:r w:rsidR="009A5AB5">
        <w:rPr>
          <w:rFonts w:asciiTheme="minorHAnsi" w:eastAsia="Calibri" w:hAnsiTheme="minorHAnsi" w:cstheme="minorHAnsi"/>
          <w:bCs/>
          <w:sz w:val="22"/>
          <w:szCs w:val="22"/>
        </w:rPr>
        <w:t>, alongside relevant colleagues in the Project Team for technical input.</w:t>
      </w:r>
    </w:p>
    <w:p w14:paraId="3E6EE8DB" w14:textId="6EE12AE3" w:rsidR="007730B3" w:rsidRPr="00D83A07" w:rsidRDefault="001272DF" w:rsidP="00D83A07">
      <w:pPr>
        <w:numPr>
          <w:ilvl w:val="0"/>
          <w:numId w:val="11"/>
        </w:numPr>
        <w:spacing w:after="160" w:line="259" w:lineRule="auto"/>
        <w:contextualSpacing/>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High quality </w:t>
      </w:r>
      <w:r w:rsidR="000C5CEC">
        <w:rPr>
          <w:rFonts w:asciiTheme="minorHAnsi" w:eastAsia="Calibri" w:hAnsiTheme="minorHAnsi" w:cstheme="minorHAnsi"/>
          <w:bCs/>
          <w:sz w:val="22"/>
          <w:szCs w:val="22"/>
        </w:rPr>
        <w:t>Economic and Financial</w:t>
      </w:r>
      <w:r w:rsidR="007730B3" w:rsidRPr="007730B3">
        <w:rPr>
          <w:rFonts w:asciiTheme="minorHAnsi" w:eastAsia="Calibri" w:hAnsiTheme="minorHAnsi" w:cstheme="minorHAnsi"/>
          <w:bCs/>
          <w:sz w:val="22"/>
          <w:szCs w:val="22"/>
        </w:rPr>
        <w:t xml:space="preserve"> Appraisals for each of the identifie</w:t>
      </w:r>
      <w:r w:rsidR="000C5CEC">
        <w:rPr>
          <w:rFonts w:asciiTheme="minorHAnsi" w:eastAsia="Calibri" w:hAnsiTheme="minorHAnsi" w:cstheme="minorHAnsi"/>
          <w:bCs/>
          <w:sz w:val="22"/>
          <w:szCs w:val="22"/>
        </w:rPr>
        <w:t>d projects</w:t>
      </w:r>
      <w:r w:rsidR="007730B3" w:rsidRPr="007730B3">
        <w:rPr>
          <w:rFonts w:asciiTheme="minorHAnsi" w:eastAsia="Calibri" w:hAnsiTheme="minorHAnsi" w:cstheme="minorHAnsi"/>
          <w:bCs/>
          <w:sz w:val="22"/>
          <w:szCs w:val="22"/>
        </w:rPr>
        <w:t>. Appraisals should include, but ar</w:t>
      </w:r>
      <w:r w:rsidR="004A27FB">
        <w:rPr>
          <w:rFonts w:asciiTheme="minorHAnsi" w:eastAsia="Calibri" w:hAnsiTheme="minorHAnsi" w:cstheme="minorHAnsi"/>
          <w:bCs/>
          <w:sz w:val="22"/>
          <w:szCs w:val="22"/>
        </w:rPr>
        <w:t>e</w:t>
      </w:r>
      <w:r w:rsidR="007730B3" w:rsidRPr="007730B3">
        <w:rPr>
          <w:rFonts w:asciiTheme="minorHAnsi" w:eastAsia="Calibri" w:hAnsiTheme="minorHAnsi" w:cstheme="minorHAnsi"/>
          <w:bCs/>
          <w:sz w:val="22"/>
          <w:szCs w:val="22"/>
        </w:rPr>
        <w:t xml:space="preserve"> not limited to, the cost</w:t>
      </w:r>
      <w:r w:rsidR="004A27FB">
        <w:rPr>
          <w:rFonts w:asciiTheme="minorHAnsi" w:eastAsia="Calibri" w:hAnsiTheme="minorHAnsi" w:cstheme="minorHAnsi"/>
          <w:bCs/>
          <w:sz w:val="22"/>
          <w:szCs w:val="22"/>
        </w:rPr>
        <w:t xml:space="preserve">, </w:t>
      </w:r>
      <w:r w:rsidR="00E36EA5">
        <w:rPr>
          <w:rFonts w:asciiTheme="minorHAnsi" w:eastAsia="Calibri" w:hAnsiTheme="minorHAnsi" w:cstheme="minorHAnsi"/>
          <w:bCs/>
          <w:sz w:val="22"/>
          <w:szCs w:val="22"/>
        </w:rPr>
        <w:t xml:space="preserve">the risks, </w:t>
      </w:r>
      <w:r w:rsidR="004A27FB">
        <w:rPr>
          <w:rFonts w:asciiTheme="minorHAnsi" w:eastAsia="Calibri" w:hAnsiTheme="minorHAnsi" w:cstheme="minorHAnsi"/>
          <w:bCs/>
          <w:sz w:val="22"/>
          <w:szCs w:val="22"/>
        </w:rPr>
        <w:t>the jobs created/safeguarded</w:t>
      </w:r>
      <w:r w:rsidR="001F5291">
        <w:rPr>
          <w:rFonts w:asciiTheme="minorHAnsi" w:eastAsia="Calibri" w:hAnsiTheme="minorHAnsi" w:cstheme="minorHAnsi"/>
          <w:bCs/>
          <w:sz w:val="22"/>
          <w:szCs w:val="22"/>
        </w:rPr>
        <w:t>, new homes, new busin</w:t>
      </w:r>
      <w:r w:rsidR="00E36EA5">
        <w:rPr>
          <w:rFonts w:asciiTheme="minorHAnsi" w:eastAsia="Calibri" w:hAnsiTheme="minorHAnsi" w:cstheme="minorHAnsi"/>
          <w:bCs/>
          <w:sz w:val="22"/>
          <w:szCs w:val="22"/>
        </w:rPr>
        <w:t xml:space="preserve">ess units, transport implications, and environmental impacts. </w:t>
      </w:r>
    </w:p>
    <w:p w14:paraId="0A2BDC2D" w14:textId="2421D9C0" w:rsidR="001F5291" w:rsidRPr="00D83A07" w:rsidRDefault="007730B3" w:rsidP="00D83A07">
      <w:pPr>
        <w:numPr>
          <w:ilvl w:val="0"/>
          <w:numId w:val="11"/>
        </w:numPr>
        <w:spacing w:after="160" w:line="259" w:lineRule="auto"/>
        <w:contextualSpacing/>
        <w:jc w:val="both"/>
        <w:rPr>
          <w:rFonts w:asciiTheme="minorHAnsi" w:eastAsia="Calibri" w:hAnsiTheme="minorHAnsi" w:cstheme="minorHAnsi"/>
          <w:bCs/>
          <w:sz w:val="22"/>
          <w:szCs w:val="22"/>
        </w:rPr>
      </w:pPr>
      <w:r w:rsidRPr="007730B3">
        <w:rPr>
          <w:rFonts w:asciiTheme="minorHAnsi" w:eastAsia="Calibri" w:hAnsiTheme="minorHAnsi" w:cstheme="minorHAnsi"/>
          <w:bCs/>
          <w:sz w:val="22"/>
          <w:szCs w:val="22"/>
        </w:rPr>
        <w:lastRenderedPageBreak/>
        <w:t>Lead on producing an Economic Case and Appraisal Summary Ta</w:t>
      </w:r>
      <w:r w:rsidR="00654616">
        <w:rPr>
          <w:rFonts w:asciiTheme="minorHAnsi" w:eastAsia="Calibri" w:hAnsiTheme="minorHAnsi" w:cstheme="minorHAnsi"/>
          <w:bCs/>
          <w:sz w:val="22"/>
          <w:szCs w:val="22"/>
        </w:rPr>
        <w:t xml:space="preserve">ble (AST) for identified projects, </w:t>
      </w:r>
      <w:r w:rsidRPr="007730B3">
        <w:rPr>
          <w:rFonts w:asciiTheme="minorHAnsi" w:eastAsia="Calibri" w:hAnsiTheme="minorHAnsi" w:cstheme="minorHAnsi"/>
          <w:bCs/>
          <w:sz w:val="22"/>
          <w:szCs w:val="22"/>
        </w:rPr>
        <w:t xml:space="preserve">which is fully compliant with HMT Green Book principles and corresponds to the </w:t>
      </w:r>
      <w:r w:rsidR="00DF0049">
        <w:rPr>
          <w:rFonts w:asciiTheme="minorHAnsi" w:eastAsia="Calibri" w:hAnsiTheme="minorHAnsi" w:cstheme="minorHAnsi"/>
          <w:bCs/>
          <w:sz w:val="22"/>
          <w:szCs w:val="22"/>
        </w:rPr>
        <w:t xml:space="preserve">requirements </w:t>
      </w:r>
      <w:r w:rsidRPr="007730B3">
        <w:rPr>
          <w:rFonts w:asciiTheme="minorHAnsi" w:eastAsia="Calibri" w:hAnsiTheme="minorHAnsi" w:cstheme="minorHAnsi"/>
          <w:bCs/>
          <w:sz w:val="22"/>
          <w:szCs w:val="22"/>
        </w:rPr>
        <w:t>of the LUF bid</w:t>
      </w:r>
      <w:r w:rsidR="001C1AA6">
        <w:rPr>
          <w:rFonts w:asciiTheme="minorHAnsi" w:eastAsia="Calibri" w:hAnsiTheme="minorHAnsi" w:cstheme="minorHAnsi"/>
          <w:bCs/>
          <w:sz w:val="22"/>
          <w:szCs w:val="22"/>
        </w:rPr>
        <w:t>,</w:t>
      </w:r>
      <w:r w:rsidRPr="007730B3">
        <w:rPr>
          <w:rFonts w:asciiTheme="minorHAnsi" w:eastAsia="Calibri" w:hAnsiTheme="minorHAnsi" w:cstheme="minorHAnsi"/>
          <w:bCs/>
          <w:sz w:val="22"/>
          <w:szCs w:val="22"/>
        </w:rPr>
        <w:t xml:space="preserve"> and </w:t>
      </w:r>
      <w:r w:rsidR="001C1AA6">
        <w:rPr>
          <w:rFonts w:asciiTheme="minorHAnsi" w:eastAsia="Calibri" w:hAnsiTheme="minorHAnsi" w:cstheme="minorHAnsi"/>
          <w:bCs/>
          <w:sz w:val="22"/>
          <w:szCs w:val="22"/>
        </w:rPr>
        <w:t xml:space="preserve">for possible use in the </w:t>
      </w:r>
      <w:r w:rsidRPr="007730B3">
        <w:rPr>
          <w:rFonts w:asciiTheme="minorHAnsi" w:eastAsia="Calibri" w:hAnsiTheme="minorHAnsi" w:cstheme="minorHAnsi"/>
          <w:bCs/>
          <w:sz w:val="22"/>
          <w:szCs w:val="22"/>
        </w:rPr>
        <w:t xml:space="preserve">SPF Investment Plan. </w:t>
      </w:r>
    </w:p>
    <w:p w14:paraId="41D011F3" w14:textId="4907E52B" w:rsidR="007730B3" w:rsidRPr="007730B3" w:rsidRDefault="001F5291" w:rsidP="007730B3">
      <w:pPr>
        <w:numPr>
          <w:ilvl w:val="0"/>
          <w:numId w:val="11"/>
        </w:numPr>
        <w:spacing w:after="160" w:line="259" w:lineRule="auto"/>
        <w:contextualSpacing/>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Consult </w:t>
      </w:r>
      <w:r w:rsidR="007730B3" w:rsidRPr="007730B3">
        <w:rPr>
          <w:rFonts w:asciiTheme="minorHAnsi" w:eastAsia="Calibri" w:hAnsiTheme="minorHAnsi" w:cstheme="minorHAnsi"/>
          <w:bCs/>
          <w:sz w:val="22"/>
          <w:szCs w:val="22"/>
        </w:rPr>
        <w:t xml:space="preserve">on how, if both </w:t>
      </w:r>
      <w:r>
        <w:rPr>
          <w:rFonts w:asciiTheme="minorHAnsi" w:eastAsia="Calibri" w:hAnsiTheme="minorHAnsi" w:cstheme="minorHAnsi"/>
          <w:bCs/>
          <w:sz w:val="22"/>
          <w:szCs w:val="22"/>
        </w:rPr>
        <w:t xml:space="preserve">SPF and LUF </w:t>
      </w:r>
      <w:r w:rsidR="007730B3" w:rsidRPr="007730B3">
        <w:rPr>
          <w:rFonts w:asciiTheme="minorHAnsi" w:eastAsia="Calibri" w:hAnsiTheme="minorHAnsi" w:cstheme="minorHAnsi"/>
          <w:bCs/>
          <w:sz w:val="22"/>
          <w:szCs w:val="22"/>
        </w:rPr>
        <w:t xml:space="preserve">are pursued, they could complement each other going forward. </w:t>
      </w:r>
    </w:p>
    <w:p w14:paraId="664D6C9E" w14:textId="04A80B1B" w:rsidR="007730B3" w:rsidRPr="007730B3" w:rsidRDefault="007730B3" w:rsidP="007730B3">
      <w:pPr>
        <w:numPr>
          <w:ilvl w:val="0"/>
          <w:numId w:val="11"/>
        </w:numPr>
        <w:spacing w:after="160" w:line="259" w:lineRule="auto"/>
        <w:contextualSpacing/>
        <w:jc w:val="both"/>
        <w:rPr>
          <w:rFonts w:asciiTheme="minorHAnsi" w:eastAsia="Calibri" w:hAnsiTheme="minorHAnsi" w:cstheme="minorHAnsi"/>
          <w:bCs/>
          <w:sz w:val="22"/>
          <w:szCs w:val="22"/>
        </w:rPr>
      </w:pPr>
      <w:r w:rsidRPr="007730B3">
        <w:rPr>
          <w:rFonts w:asciiTheme="minorHAnsi" w:eastAsia="Calibri" w:hAnsiTheme="minorHAnsi" w:cstheme="minorHAnsi"/>
          <w:bCs/>
          <w:sz w:val="22"/>
          <w:szCs w:val="22"/>
        </w:rPr>
        <w:t>Be available to attend proj</w:t>
      </w:r>
      <w:r w:rsidR="00654616">
        <w:rPr>
          <w:rFonts w:asciiTheme="minorHAnsi" w:eastAsia="Calibri" w:hAnsiTheme="minorHAnsi" w:cstheme="minorHAnsi"/>
          <w:bCs/>
          <w:sz w:val="22"/>
          <w:szCs w:val="22"/>
        </w:rPr>
        <w:t>ect meetings as defined by the Project T</w:t>
      </w:r>
      <w:r w:rsidRPr="007730B3">
        <w:rPr>
          <w:rFonts w:asciiTheme="minorHAnsi" w:eastAsia="Calibri" w:hAnsiTheme="minorHAnsi" w:cstheme="minorHAnsi"/>
          <w:bCs/>
          <w:sz w:val="22"/>
          <w:szCs w:val="22"/>
        </w:rPr>
        <w:t xml:space="preserve">eam. </w:t>
      </w:r>
      <w:r w:rsidRPr="00D75CC6">
        <w:rPr>
          <w:rFonts w:asciiTheme="minorHAnsi" w:eastAsia="Calibri" w:hAnsiTheme="minorHAnsi" w:cstheme="minorHAnsi"/>
          <w:bCs/>
          <w:sz w:val="22"/>
          <w:szCs w:val="22"/>
        </w:rPr>
        <w:t>The potential supplier should, however, maintain responsibility to propose the timing of meetings, workshops an</w:t>
      </w:r>
      <w:r w:rsidR="00D57749">
        <w:rPr>
          <w:rFonts w:asciiTheme="minorHAnsi" w:eastAsia="Calibri" w:hAnsiTheme="minorHAnsi" w:cstheme="minorHAnsi"/>
          <w:bCs/>
          <w:sz w:val="22"/>
          <w:szCs w:val="22"/>
        </w:rPr>
        <w:t xml:space="preserve">d review points as appropriate around mutually agreed milestones. </w:t>
      </w:r>
    </w:p>
    <w:p w14:paraId="7A5E90DE" w14:textId="77777777" w:rsidR="001272DF" w:rsidRDefault="001272DF" w:rsidP="00D75CC6">
      <w:pPr>
        <w:jc w:val="both"/>
        <w:rPr>
          <w:rFonts w:asciiTheme="minorHAnsi" w:eastAsia="Calibri" w:hAnsiTheme="minorHAnsi" w:cstheme="minorHAnsi"/>
          <w:bCs/>
          <w:sz w:val="22"/>
          <w:szCs w:val="22"/>
        </w:rPr>
      </w:pPr>
    </w:p>
    <w:p w14:paraId="7D390448" w14:textId="253F1019" w:rsidR="00D75CC6" w:rsidRPr="0046504A" w:rsidRDefault="00D75CC6" w:rsidP="00D75CC6">
      <w:pPr>
        <w:jc w:val="both"/>
        <w:rPr>
          <w:rFonts w:asciiTheme="minorHAnsi" w:eastAsia="Calibri" w:hAnsiTheme="minorHAnsi" w:cstheme="minorHAnsi"/>
          <w:b/>
          <w:sz w:val="22"/>
          <w:szCs w:val="22"/>
          <w:u w:val="single"/>
        </w:rPr>
      </w:pPr>
      <w:r w:rsidRPr="0046504A">
        <w:rPr>
          <w:rFonts w:asciiTheme="minorHAnsi" w:eastAsia="Calibri" w:hAnsiTheme="minorHAnsi" w:cstheme="minorHAnsi"/>
          <w:b/>
          <w:sz w:val="22"/>
          <w:szCs w:val="22"/>
          <w:u w:val="single"/>
        </w:rPr>
        <w:t xml:space="preserve">Projects Identified </w:t>
      </w:r>
      <w:r w:rsidR="00041315">
        <w:rPr>
          <w:rFonts w:asciiTheme="minorHAnsi" w:eastAsia="Calibri" w:hAnsiTheme="minorHAnsi" w:cstheme="minorHAnsi"/>
          <w:b/>
          <w:sz w:val="22"/>
          <w:szCs w:val="22"/>
          <w:u w:val="single"/>
        </w:rPr>
        <w:t>for LUF</w:t>
      </w:r>
    </w:p>
    <w:p w14:paraId="0F663991" w14:textId="77777777" w:rsidR="00D75CC6" w:rsidRPr="00D75CC6" w:rsidRDefault="00D75CC6" w:rsidP="00D75CC6">
      <w:pPr>
        <w:jc w:val="both"/>
        <w:rPr>
          <w:rFonts w:asciiTheme="minorHAnsi" w:eastAsia="Calibri" w:hAnsiTheme="minorHAnsi" w:cstheme="minorHAnsi"/>
          <w:bCs/>
          <w:sz w:val="22"/>
          <w:szCs w:val="22"/>
          <w:u w:val="single"/>
        </w:rPr>
      </w:pPr>
    </w:p>
    <w:p w14:paraId="0ACA1B80" w14:textId="523C0A8E" w:rsidR="00B8109A" w:rsidRPr="0086577D" w:rsidRDefault="00031672" w:rsidP="00D75CC6">
      <w:pPr>
        <w:jc w:val="both"/>
        <w:rPr>
          <w:rFonts w:asciiTheme="minorHAnsi" w:eastAsia="Calibri" w:hAnsiTheme="minorHAnsi" w:cstheme="minorHAnsi"/>
          <w:bCs/>
          <w:i/>
          <w:sz w:val="22"/>
          <w:szCs w:val="22"/>
        </w:rPr>
      </w:pPr>
      <w:r w:rsidRPr="0086577D">
        <w:rPr>
          <w:rFonts w:asciiTheme="minorHAnsi" w:eastAsia="Calibri" w:hAnsiTheme="minorHAnsi" w:cstheme="minorHAnsi"/>
          <w:bCs/>
          <w:i/>
          <w:sz w:val="22"/>
          <w:szCs w:val="22"/>
        </w:rPr>
        <w:t>Clacton</w:t>
      </w:r>
    </w:p>
    <w:p w14:paraId="7A861534" w14:textId="77777777" w:rsidR="00031672" w:rsidRPr="0086577D" w:rsidRDefault="00031672" w:rsidP="00D75CC6">
      <w:pPr>
        <w:jc w:val="both"/>
        <w:rPr>
          <w:rFonts w:asciiTheme="minorHAnsi" w:eastAsia="Calibri" w:hAnsiTheme="minorHAnsi" w:cstheme="minorHAnsi"/>
          <w:bCs/>
          <w:i/>
          <w:sz w:val="22"/>
          <w:szCs w:val="22"/>
        </w:rPr>
      </w:pPr>
    </w:p>
    <w:p w14:paraId="3EF4770E" w14:textId="54BB01D3" w:rsidR="0012247C" w:rsidRDefault="001E5E22" w:rsidP="00031672">
      <w:pPr>
        <w:pStyle w:val="ListParagraph"/>
        <w:numPr>
          <w:ilvl w:val="0"/>
          <w:numId w:val="1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The ‘Clacton Hub</w:t>
      </w:r>
      <w:r w:rsidR="00031672" w:rsidRPr="0086577D">
        <w:rPr>
          <w:rFonts w:asciiTheme="minorHAnsi" w:hAnsiTheme="minorHAnsi" w:cstheme="minorHAnsi"/>
          <w:sz w:val="22"/>
          <w:szCs w:val="22"/>
        </w:rPr>
        <w:t xml:space="preserve">’ scheme </w:t>
      </w:r>
      <w:r w:rsidR="00654616">
        <w:rPr>
          <w:rFonts w:asciiTheme="minorHAnsi" w:hAnsiTheme="minorHAnsi" w:cstheme="minorHAnsi"/>
          <w:sz w:val="22"/>
          <w:szCs w:val="22"/>
        </w:rPr>
        <w:t>and wider area encompassing</w:t>
      </w:r>
      <w:r w:rsidR="00031672" w:rsidRPr="0086577D">
        <w:rPr>
          <w:rFonts w:asciiTheme="minorHAnsi" w:hAnsiTheme="minorHAnsi" w:cstheme="minorHAnsi"/>
          <w:sz w:val="22"/>
          <w:szCs w:val="22"/>
        </w:rPr>
        <w:t xml:space="preserve"> Carnarvon Road, Station Road and </w:t>
      </w:r>
      <w:r w:rsidR="00F474B2">
        <w:rPr>
          <w:rFonts w:asciiTheme="minorHAnsi" w:hAnsiTheme="minorHAnsi" w:cstheme="minorHAnsi"/>
          <w:sz w:val="22"/>
          <w:szCs w:val="22"/>
        </w:rPr>
        <w:t xml:space="preserve">an identified site towards </w:t>
      </w:r>
      <w:r w:rsidR="00031672" w:rsidRPr="0086577D">
        <w:rPr>
          <w:rFonts w:asciiTheme="minorHAnsi" w:hAnsiTheme="minorHAnsi" w:cstheme="minorHAnsi"/>
          <w:sz w:val="22"/>
          <w:szCs w:val="22"/>
        </w:rPr>
        <w:t>the High Street, to include</w:t>
      </w:r>
      <w:r w:rsidR="0012247C">
        <w:rPr>
          <w:rFonts w:asciiTheme="minorHAnsi" w:hAnsiTheme="minorHAnsi" w:cstheme="minorHAnsi"/>
          <w:sz w:val="22"/>
          <w:szCs w:val="22"/>
        </w:rPr>
        <w:t>:</w:t>
      </w:r>
    </w:p>
    <w:p w14:paraId="244DD61D" w14:textId="7541D641" w:rsidR="0012247C" w:rsidRDefault="00031672" w:rsidP="0012247C">
      <w:pPr>
        <w:pStyle w:val="ListParagraph"/>
        <w:numPr>
          <w:ilvl w:val="0"/>
          <w:numId w:val="17"/>
        </w:numPr>
        <w:spacing w:after="160" w:line="259" w:lineRule="auto"/>
        <w:jc w:val="both"/>
        <w:rPr>
          <w:rFonts w:asciiTheme="minorHAnsi" w:hAnsiTheme="minorHAnsi" w:cstheme="minorHAnsi"/>
          <w:sz w:val="22"/>
          <w:szCs w:val="22"/>
        </w:rPr>
      </w:pPr>
      <w:r w:rsidRPr="0086577D">
        <w:rPr>
          <w:rFonts w:asciiTheme="minorHAnsi" w:hAnsiTheme="minorHAnsi" w:cstheme="minorHAnsi"/>
          <w:sz w:val="22"/>
          <w:szCs w:val="22"/>
        </w:rPr>
        <w:t>new library and adult community learning facilit</w:t>
      </w:r>
      <w:r w:rsidR="0012247C">
        <w:rPr>
          <w:rFonts w:asciiTheme="minorHAnsi" w:hAnsiTheme="minorHAnsi" w:cstheme="minorHAnsi"/>
          <w:sz w:val="22"/>
          <w:szCs w:val="22"/>
        </w:rPr>
        <w:t>ies with flexible office space</w:t>
      </w:r>
    </w:p>
    <w:p w14:paraId="75598266" w14:textId="504EA63D" w:rsidR="0012247C" w:rsidRDefault="00031672" w:rsidP="0012247C">
      <w:pPr>
        <w:pStyle w:val="ListParagraph"/>
        <w:numPr>
          <w:ilvl w:val="0"/>
          <w:numId w:val="17"/>
        </w:numPr>
        <w:spacing w:after="160" w:line="259" w:lineRule="auto"/>
        <w:jc w:val="both"/>
        <w:rPr>
          <w:rFonts w:asciiTheme="minorHAnsi" w:hAnsiTheme="minorHAnsi" w:cstheme="minorHAnsi"/>
          <w:sz w:val="22"/>
          <w:szCs w:val="22"/>
        </w:rPr>
      </w:pPr>
      <w:r w:rsidRPr="0086577D">
        <w:rPr>
          <w:rFonts w:asciiTheme="minorHAnsi" w:hAnsiTheme="minorHAnsi" w:cstheme="minorHAnsi"/>
          <w:sz w:val="22"/>
          <w:szCs w:val="22"/>
        </w:rPr>
        <w:t>129 new homes</w:t>
      </w:r>
    </w:p>
    <w:p w14:paraId="18BAF8FD" w14:textId="77777777" w:rsidR="00D418EC" w:rsidRDefault="00031672" w:rsidP="00D418EC">
      <w:pPr>
        <w:pStyle w:val="ListParagraph"/>
        <w:numPr>
          <w:ilvl w:val="0"/>
          <w:numId w:val="17"/>
        </w:numPr>
        <w:spacing w:after="160" w:line="259" w:lineRule="auto"/>
        <w:jc w:val="both"/>
        <w:rPr>
          <w:rFonts w:asciiTheme="minorHAnsi" w:hAnsiTheme="minorHAnsi" w:cstheme="minorHAnsi"/>
          <w:sz w:val="22"/>
          <w:szCs w:val="22"/>
        </w:rPr>
      </w:pPr>
      <w:r w:rsidRPr="0086577D">
        <w:rPr>
          <w:rFonts w:asciiTheme="minorHAnsi" w:hAnsiTheme="minorHAnsi" w:cstheme="minorHAnsi"/>
          <w:sz w:val="22"/>
          <w:szCs w:val="22"/>
        </w:rPr>
        <w:t>ne</w:t>
      </w:r>
      <w:r w:rsidR="0012247C">
        <w:rPr>
          <w:rFonts w:asciiTheme="minorHAnsi" w:hAnsiTheme="minorHAnsi" w:cstheme="minorHAnsi"/>
          <w:sz w:val="22"/>
          <w:szCs w:val="22"/>
        </w:rPr>
        <w:t>w multi-storey car park</w:t>
      </w:r>
    </w:p>
    <w:p w14:paraId="6F655F9D" w14:textId="1E334477" w:rsidR="0012247C" w:rsidRPr="00D418EC" w:rsidRDefault="00806694" w:rsidP="00D418EC">
      <w:pPr>
        <w:pStyle w:val="ListParagraph"/>
        <w:numPr>
          <w:ilvl w:val="0"/>
          <w:numId w:val="17"/>
        </w:numPr>
        <w:spacing w:after="160" w:line="259" w:lineRule="auto"/>
        <w:jc w:val="both"/>
        <w:rPr>
          <w:rFonts w:asciiTheme="minorHAnsi" w:hAnsiTheme="minorHAnsi" w:cstheme="minorHAnsi"/>
          <w:sz w:val="22"/>
          <w:szCs w:val="22"/>
        </w:rPr>
      </w:pPr>
      <w:r w:rsidRPr="00D418EC">
        <w:rPr>
          <w:rFonts w:asciiTheme="minorHAnsi" w:hAnsiTheme="minorHAnsi" w:cstheme="minorHAnsi"/>
          <w:sz w:val="22"/>
          <w:szCs w:val="22"/>
        </w:rPr>
        <w:t>start-up</w:t>
      </w:r>
      <w:r w:rsidR="0012247C" w:rsidRPr="00D418EC">
        <w:rPr>
          <w:rFonts w:asciiTheme="minorHAnsi" w:hAnsiTheme="minorHAnsi" w:cstheme="minorHAnsi"/>
          <w:sz w:val="22"/>
          <w:szCs w:val="22"/>
        </w:rPr>
        <w:t xml:space="preserve"> business units</w:t>
      </w:r>
    </w:p>
    <w:p w14:paraId="5B126653" w14:textId="001F9A1B" w:rsidR="00031672" w:rsidRPr="0086577D" w:rsidRDefault="00031672" w:rsidP="0012247C">
      <w:pPr>
        <w:pStyle w:val="ListParagraph"/>
        <w:numPr>
          <w:ilvl w:val="0"/>
          <w:numId w:val="17"/>
        </w:numPr>
        <w:spacing w:after="160" w:line="259" w:lineRule="auto"/>
        <w:jc w:val="both"/>
        <w:rPr>
          <w:rFonts w:asciiTheme="minorHAnsi" w:hAnsiTheme="minorHAnsi" w:cstheme="minorHAnsi"/>
          <w:sz w:val="22"/>
          <w:szCs w:val="22"/>
        </w:rPr>
      </w:pPr>
      <w:r w:rsidRPr="0086577D">
        <w:rPr>
          <w:rFonts w:asciiTheme="minorHAnsi" w:hAnsiTheme="minorHAnsi" w:cstheme="minorHAnsi"/>
          <w:sz w:val="22"/>
          <w:szCs w:val="22"/>
        </w:rPr>
        <w:t>pedestrian/cyclewa</w:t>
      </w:r>
      <w:r w:rsidR="0012247C">
        <w:rPr>
          <w:rFonts w:asciiTheme="minorHAnsi" w:hAnsiTheme="minorHAnsi" w:cstheme="minorHAnsi"/>
          <w:sz w:val="22"/>
          <w:szCs w:val="22"/>
        </w:rPr>
        <w:t>y improvements to public realm</w:t>
      </w:r>
    </w:p>
    <w:p w14:paraId="14BB47D2" w14:textId="77777777" w:rsidR="00D75CC6" w:rsidRPr="00D75CC6" w:rsidRDefault="00D75CC6" w:rsidP="00D75CC6">
      <w:pPr>
        <w:spacing w:after="160" w:line="259" w:lineRule="auto"/>
        <w:ind w:left="720"/>
        <w:contextualSpacing/>
        <w:jc w:val="both"/>
        <w:rPr>
          <w:rFonts w:asciiTheme="minorHAnsi" w:eastAsia="Calibri" w:hAnsiTheme="minorHAnsi" w:cstheme="minorHAnsi"/>
          <w:bCs/>
          <w:i/>
          <w:sz w:val="22"/>
          <w:szCs w:val="22"/>
        </w:rPr>
      </w:pPr>
    </w:p>
    <w:p w14:paraId="60675D88" w14:textId="0CFA9E05" w:rsidR="00D75CC6" w:rsidRPr="00D75CC6" w:rsidRDefault="00B8109A" w:rsidP="00D75CC6">
      <w:pPr>
        <w:jc w:val="both"/>
        <w:rPr>
          <w:rFonts w:asciiTheme="minorHAnsi" w:eastAsia="Calibri" w:hAnsiTheme="minorHAnsi" w:cstheme="minorHAnsi"/>
          <w:bCs/>
          <w:sz w:val="22"/>
          <w:szCs w:val="22"/>
          <w:u w:val="single"/>
        </w:rPr>
      </w:pPr>
      <w:r>
        <w:rPr>
          <w:rFonts w:asciiTheme="minorHAnsi" w:eastAsia="Calibri" w:hAnsiTheme="minorHAnsi" w:cstheme="minorHAnsi"/>
          <w:bCs/>
          <w:i/>
          <w:sz w:val="22"/>
          <w:szCs w:val="22"/>
        </w:rPr>
        <w:t>Harwich &amp; Dovercourt</w:t>
      </w:r>
    </w:p>
    <w:p w14:paraId="276CF513" w14:textId="77777777" w:rsidR="00D75CC6" w:rsidRPr="00D75CC6" w:rsidRDefault="00D75CC6" w:rsidP="00D75CC6">
      <w:pPr>
        <w:jc w:val="both"/>
        <w:rPr>
          <w:rFonts w:asciiTheme="minorHAnsi" w:eastAsia="Calibri" w:hAnsiTheme="minorHAnsi" w:cstheme="minorHAnsi"/>
          <w:bCs/>
          <w:sz w:val="22"/>
          <w:szCs w:val="22"/>
          <w:u w:val="single"/>
        </w:rPr>
      </w:pPr>
    </w:p>
    <w:p w14:paraId="12322A54" w14:textId="49FFCB76" w:rsidR="00143611" w:rsidRDefault="00143611" w:rsidP="00143611">
      <w:pPr>
        <w:numPr>
          <w:ilvl w:val="0"/>
          <w:numId w:val="13"/>
        </w:numPr>
        <w:spacing w:after="160" w:line="259" w:lineRule="auto"/>
        <w:contextualSpacing/>
        <w:jc w:val="both"/>
        <w:rPr>
          <w:rFonts w:asciiTheme="minorHAnsi" w:eastAsia="Calibri" w:hAnsiTheme="minorHAnsi" w:cstheme="minorHAnsi"/>
          <w:bCs/>
          <w:sz w:val="22"/>
          <w:szCs w:val="22"/>
        </w:rPr>
      </w:pPr>
      <w:r>
        <w:rPr>
          <w:rFonts w:asciiTheme="minorHAnsi" w:eastAsia="Calibri" w:hAnsiTheme="minorHAnsi" w:cstheme="minorHAnsi"/>
          <w:bCs/>
          <w:sz w:val="22"/>
          <w:szCs w:val="22"/>
        </w:rPr>
        <w:t>Public Realm</w:t>
      </w:r>
      <w:r w:rsidR="00591803">
        <w:rPr>
          <w:rFonts w:asciiTheme="minorHAnsi" w:eastAsia="Calibri" w:hAnsiTheme="minorHAnsi" w:cstheme="minorHAnsi"/>
          <w:bCs/>
          <w:sz w:val="22"/>
          <w:szCs w:val="22"/>
        </w:rPr>
        <w:t xml:space="preserve"> Improvements to encompass Kingsway, Station Plaza, reanimation of the Station Building, and High Street Improvements</w:t>
      </w:r>
      <w:r w:rsidR="00990A2E">
        <w:rPr>
          <w:rFonts w:asciiTheme="minorHAnsi" w:eastAsia="Calibri" w:hAnsiTheme="minorHAnsi" w:cstheme="minorHAnsi"/>
          <w:bCs/>
          <w:sz w:val="22"/>
          <w:szCs w:val="22"/>
        </w:rPr>
        <w:t xml:space="preserve"> to include facility for events/street markets and </w:t>
      </w:r>
      <w:r w:rsidR="00D36850">
        <w:rPr>
          <w:rFonts w:asciiTheme="minorHAnsi" w:eastAsia="Calibri" w:hAnsiTheme="minorHAnsi" w:cstheme="minorHAnsi"/>
          <w:bCs/>
          <w:sz w:val="22"/>
          <w:szCs w:val="22"/>
        </w:rPr>
        <w:t>upgraded</w:t>
      </w:r>
      <w:r w:rsidR="00990A2E">
        <w:rPr>
          <w:rFonts w:asciiTheme="minorHAnsi" w:eastAsia="Calibri" w:hAnsiTheme="minorHAnsi" w:cstheme="minorHAnsi"/>
          <w:bCs/>
          <w:sz w:val="22"/>
          <w:szCs w:val="22"/>
        </w:rPr>
        <w:t xml:space="preserve"> pedestrian facilities at junctions</w:t>
      </w:r>
    </w:p>
    <w:p w14:paraId="17BAE42C" w14:textId="038A49FF" w:rsidR="00143611" w:rsidRDefault="00143611" w:rsidP="00143611">
      <w:pPr>
        <w:numPr>
          <w:ilvl w:val="0"/>
          <w:numId w:val="13"/>
        </w:numPr>
        <w:spacing w:after="160" w:line="259" w:lineRule="auto"/>
        <w:contextualSpacing/>
        <w:jc w:val="both"/>
        <w:rPr>
          <w:rFonts w:asciiTheme="minorHAnsi" w:eastAsia="Calibri" w:hAnsiTheme="minorHAnsi" w:cstheme="minorHAnsi"/>
          <w:bCs/>
          <w:sz w:val="22"/>
          <w:szCs w:val="22"/>
        </w:rPr>
      </w:pPr>
      <w:r w:rsidRPr="00143611">
        <w:rPr>
          <w:rFonts w:asciiTheme="minorHAnsi" w:eastAsia="Calibri" w:hAnsiTheme="minorHAnsi" w:cstheme="minorHAnsi"/>
          <w:bCs/>
          <w:sz w:val="22"/>
          <w:szCs w:val="22"/>
        </w:rPr>
        <w:t xml:space="preserve">Milton Road </w:t>
      </w:r>
      <w:r w:rsidR="00055DDB">
        <w:rPr>
          <w:rFonts w:asciiTheme="minorHAnsi" w:eastAsia="Calibri" w:hAnsiTheme="minorHAnsi" w:cstheme="minorHAnsi"/>
          <w:bCs/>
          <w:sz w:val="22"/>
          <w:szCs w:val="22"/>
        </w:rPr>
        <w:t>Scheme</w:t>
      </w:r>
      <w:r w:rsidR="00D418EC">
        <w:rPr>
          <w:rFonts w:asciiTheme="minorHAnsi" w:eastAsia="Calibri" w:hAnsiTheme="minorHAnsi" w:cstheme="minorHAnsi"/>
          <w:bCs/>
          <w:sz w:val="22"/>
          <w:szCs w:val="22"/>
        </w:rPr>
        <w:t xml:space="preserve"> for small increase to housing in the town centre and aligning car parking facility and tree planting</w:t>
      </w:r>
    </w:p>
    <w:p w14:paraId="67C7D638" w14:textId="15DC9C13" w:rsidR="00D75CC6" w:rsidRPr="0014314F" w:rsidRDefault="00D75CC6" w:rsidP="00D36850">
      <w:pPr>
        <w:numPr>
          <w:ilvl w:val="0"/>
          <w:numId w:val="13"/>
        </w:numPr>
        <w:spacing w:after="160" w:line="259" w:lineRule="auto"/>
        <w:contextualSpacing/>
        <w:jc w:val="both"/>
        <w:rPr>
          <w:rFonts w:asciiTheme="minorHAnsi" w:eastAsia="Calibri" w:hAnsiTheme="minorHAnsi" w:cstheme="minorHAnsi"/>
          <w:bCs/>
          <w:sz w:val="22"/>
          <w:szCs w:val="22"/>
        </w:rPr>
      </w:pPr>
      <w:r w:rsidRPr="00D75CC6">
        <w:rPr>
          <w:rFonts w:asciiTheme="minorHAnsi" w:eastAsia="Calibri" w:hAnsiTheme="minorHAnsi" w:cstheme="minorHAnsi"/>
          <w:bCs/>
          <w:sz w:val="22"/>
          <w:szCs w:val="22"/>
        </w:rPr>
        <w:t>Library Site Impro</w:t>
      </w:r>
      <w:r w:rsidR="00ED14A3">
        <w:rPr>
          <w:rFonts w:asciiTheme="minorHAnsi" w:eastAsia="Calibri" w:hAnsiTheme="minorHAnsi" w:cstheme="minorHAnsi"/>
          <w:bCs/>
          <w:sz w:val="22"/>
          <w:szCs w:val="22"/>
        </w:rPr>
        <w:t>vements to i</w:t>
      </w:r>
      <w:r w:rsidR="00D36850" w:rsidRPr="00D36850">
        <w:rPr>
          <w:rFonts w:asciiTheme="minorHAnsi" w:eastAsia="Calibri" w:hAnsiTheme="minorHAnsi" w:cstheme="minorHAnsi"/>
          <w:bCs/>
          <w:sz w:val="22"/>
          <w:szCs w:val="22"/>
        </w:rPr>
        <w:t>ncrease the current m</w:t>
      </w:r>
      <w:r w:rsidR="00D36850">
        <w:rPr>
          <w:rFonts w:asciiTheme="minorHAnsi" w:eastAsia="Calibri" w:hAnsiTheme="minorHAnsi" w:cstheme="minorHAnsi"/>
          <w:bCs/>
          <w:sz w:val="22"/>
          <w:szCs w:val="22"/>
        </w:rPr>
        <w:t>ezzanine space</w:t>
      </w:r>
      <w:r w:rsidR="00D36850" w:rsidRPr="00D36850">
        <w:rPr>
          <w:rFonts w:asciiTheme="minorHAnsi" w:eastAsia="Calibri" w:hAnsiTheme="minorHAnsi" w:cstheme="minorHAnsi"/>
          <w:bCs/>
          <w:sz w:val="22"/>
          <w:szCs w:val="22"/>
        </w:rPr>
        <w:t xml:space="preserve"> to facilitate the re-introduction of Adult Community Le</w:t>
      </w:r>
      <w:r w:rsidR="00D36850">
        <w:rPr>
          <w:rFonts w:asciiTheme="minorHAnsi" w:eastAsia="Calibri" w:hAnsiTheme="minorHAnsi" w:cstheme="minorHAnsi"/>
          <w:bCs/>
          <w:sz w:val="22"/>
          <w:szCs w:val="22"/>
        </w:rPr>
        <w:t xml:space="preserve">arning, providing </w:t>
      </w:r>
      <w:r w:rsidR="00D36850" w:rsidRPr="00D36850">
        <w:rPr>
          <w:rFonts w:asciiTheme="minorHAnsi" w:eastAsia="Calibri" w:hAnsiTheme="minorHAnsi" w:cstheme="minorHAnsi"/>
          <w:bCs/>
          <w:sz w:val="22"/>
          <w:szCs w:val="22"/>
        </w:rPr>
        <w:t xml:space="preserve">additional, flexible space for the co-location of services, community use and private consultation </w:t>
      </w:r>
      <w:r w:rsidR="00D36850">
        <w:rPr>
          <w:rFonts w:asciiTheme="minorHAnsi" w:eastAsia="Calibri" w:hAnsiTheme="minorHAnsi" w:cstheme="minorHAnsi"/>
          <w:bCs/>
          <w:sz w:val="22"/>
          <w:szCs w:val="22"/>
        </w:rPr>
        <w:t>space.</w:t>
      </w:r>
    </w:p>
    <w:p w14:paraId="1380FF72" w14:textId="10BD2008" w:rsidR="0014314F" w:rsidRDefault="0014314F" w:rsidP="0014314F">
      <w:pPr>
        <w:spacing w:after="160" w:line="259" w:lineRule="auto"/>
        <w:contextualSpacing/>
        <w:jc w:val="both"/>
        <w:rPr>
          <w:rFonts w:asciiTheme="minorHAnsi" w:eastAsia="Yu Mincho" w:hAnsiTheme="minorHAnsi" w:cstheme="minorHAnsi"/>
          <w:sz w:val="22"/>
          <w:szCs w:val="22"/>
        </w:rPr>
      </w:pPr>
    </w:p>
    <w:p w14:paraId="1099C986" w14:textId="77777777" w:rsidR="00516262" w:rsidRDefault="0014314F" w:rsidP="0014314F">
      <w:pPr>
        <w:spacing w:after="160" w:line="259" w:lineRule="auto"/>
        <w:contextualSpacing/>
        <w:jc w:val="both"/>
        <w:rPr>
          <w:rFonts w:asciiTheme="minorHAnsi" w:eastAsia="Yu Mincho" w:hAnsiTheme="minorHAnsi" w:cstheme="minorHAnsi"/>
          <w:sz w:val="22"/>
          <w:szCs w:val="22"/>
        </w:rPr>
      </w:pPr>
      <w:r>
        <w:rPr>
          <w:rFonts w:asciiTheme="minorHAnsi" w:eastAsia="Yu Mincho" w:hAnsiTheme="minorHAnsi" w:cstheme="minorHAnsi"/>
          <w:sz w:val="22"/>
          <w:szCs w:val="22"/>
        </w:rPr>
        <w:t xml:space="preserve">All projects identified for both areas are to take into account the impact on the natural environment, both in the finalised outcome but also through the process of any works to be carried out. This must be reflected and considered in the financial and economic cases to be produced. </w:t>
      </w:r>
    </w:p>
    <w:p w14:paraId="5B2B9C15" w14:textId="77777777" w:rsidR="00516262" w:rsidRDefault="00516262" w:rsidP="0014314F">
      <w:pPr>
        <w:spacing w:after="160" w:line="259" w:lineRule="auto"/>
        <w:contextualSpacing/>
        <w:jc w:val="both"/>
        <w:rPr>
          <w:rFonts w:asciiTheme="minorHAnsi" w:eastAsia="Yu Mincho" w:hAnsiTheme="minorHAnsi" w:cstheme="minorHAnsi"/>
          <w:sz w:val="22"/>
          <w:szCs w:val="22"/>
        </w:rPr>
      </w:pPr>
    </w:p>
    <w:p w14:paraId="42828F60" w14:textId="76D4C236" w:rsidR="0014314F" w:rsidRDefault="00F2667D" w:rsidP="0014314F">
      <w:pPr>
        <w:spacing w:after="160" w:line="259" w:lineRule="auto"/>
        <w:contextualSpacing/>
        <w:jc w:val="both"/>
        <w:rPr>
          <w:rFonts w:asciiTheme="minorHAnsi" w:eastAsia="Yu Mincho" w:hAnsiTheme="minorHAnsi" w:cstheme="minorHAnsi"/>
          <w:sz w:val="22"/>
          <w:szCs w:val="22"/>
        </w:rPr>
      </w:pPr>
      <w:r w:rsidRPr="00F575FC">
        <w:rPr>
          <w:rFonts w:asciiTheme="minorHAnsi" w:eastAsia="Yu Mincho" w:hAnsiTheme="minorHAnsi" w:cstheme="minorHAnsi"/>
          <w:b/>
          <w:bCs/>
          <w:sz w:val="22"/>
          <w:szCs w:val="22"/>
        </w:rPr>
        <w:t>Please note that the LUF application form has not been released yet so the format of the cases may change. This will be confirmed upon appointment.</w:t>
      </w:r>
      <w:r>
        <w:rPr>
          <w:rFonts w:asciiTheme="minorHAnsi" w:eastAsia="Yu Mincho" w:hAnsiTheme="minorHAnsi" w:cstheme="minorHAnsi"/>
          <w:sz w:val="22"/>
          <w:szCs w:val="22"/>
        </w:rPr>
        <w:t xml:space="preserve"> </w:t>
      </w:r>
    </w:p>
    <w:p w14:paraId="5B6DD1EB" w14:textId="61506E39" w:rsidR="0046504A" w:rsidRDefault="0046504A" w:rsidP="0014314F">
      <w:pPr>
        <w:spacing w:after="160" w:line="259" w:lineRule="auto"/>
        <w:contextualSpacing/>
        <w:jc w:val="both"/>
        <w:rPr>
          <w:rFonts w:asciiTheme="minorHAnsi" w:eastAsia="Yu Mincho" w:hAnsiTheme="minorHAnsi" w:cstheme="minorHAnsi"/>
          <w:sz w:val="22"/>
          <w:szCs w:val="22"/>
        </w:rPr>
      </w:pPr>
    </w:p>
    <w:p w14:paraId="65A17644" w14:textId="38315CE3" w:rsidR="00041315" w:rsidRDefault="00041315">
      <w:pPr>
        <w:spacing w:after="160" w:line="259" w:lineRule="auto"/>
        <w:rPr>
          <w:rFonts w:asciiTheme="minorHAnsi" w:eastAsia="Yu Mincho" w:hAnsiTheme="minorHAnsi" w:cstheme="minorHAnsi"/>
          <w:sz w:val="22"/>
          <w:szCs w:val="22"/>
        </w:rPr>
      </w:pPr>
      <w:r>
        <w:rPr>
          <w:rFonts w:asciiTheme="minorHAnsi" w:eastAsia="Yu Mincho" w:hAnsiTheme="minorHAnsi" w:cstheme="minorHAnsi"/>
          <w:sz w:val="22"/>
          <w:szCs w:val="22"/>
        </w:rPr>
        <w:br w:type="page"/>
      </w:r>
    </w:p>
    <w:p w14:paraId="7FED40C3" w14:textId="6399837F" w:rsidR="00D60DAB" w:rsidRPr="0046504A" w:rsidRDefault="00D60DAB" w:rsidP="0050776A">
      <w:pPr>
        <w:pStyle w:val="ListParagraph"/>
        <w:numPr>
          <w:ilvl w:val="0"/>
          <w:numId w:val="1"/>
        </w:numPr>
        <w:jc w:val="both"/>
        <w:rPr>
          <w:rFonts w:asciiTheme="minorHAnsi" w:eastAsia="Calibri" w:hAnsiTheme="minorHAnsi" w:cstheme="minorHAnsi"/>
          <w:b/>
          <w:sz w:val="22"/>
          <w:szCs w:val="22"/>
          <w:u w:val="single"/>
        </w:rPr>
      </w:pPr>
      <w:r w:rsidRPr="0046504A">
        <w:rPr>
          <w:rFonts w:asciiTheme="minorHAnsi" w:eastAsia="Calibri" w:hAnsiTheme="minorHAnsi" w:cstheme="minorHAnsi"/>
          <w:b/>
          <w:sz w:val="24"/>
          <w:szCs w:val="24"/>
          <w:u w:val="single"/>
        </w:rPr>
        <w:lastRenderedPageBreak/>
        <w:t>Timescales</w:t>
      </w:r>
    </w:p>
    <w:p w14:paraId="35B0C0CE" w14:textId="60DA536B" w:rsidR="00366688" w:rsidRDefault="00366688" w:rsidP="0050776A">
      <w:pPr>
        <w:pStyle w:val="ListParagraph"/>
        <w:jc w:val="both"/>
        <w:rPr>
          <w:rFonts w:asciiTheme="minorHAnsi" w:eastAsia="Calibri" w:hAnsiTheme="minorHAnsi" w:cstheme="minorHAnsi"/>
          <w:bCs/>
          <w:sz w:val="22"/>
          <w:szCs w:val="22"/>
        </w:rPr>
      </w:pPr>
    </w:p>
    <w:p w14:paraId="64B6E539" w14:textId="77777777" w:rsidR="0046504A" w:rsidRPr="008309F9" w:rsidRDefault="0046504A" w:rsidP="0046504A">
      <w:pPr>
        <w:spacing w:after="240"/>
        <w:ind w:left="426"/>
        <w:rPr>
          <w:rFonts w:asciiTheme="minorHAnsi" w:hAnsiTheme="minorHAnsi" w:cstheme="minorHAnsi"/>
          <w:sz w:val="22"/>
          <w:szCs w:val="18"/>
        </w:rPr>
      </w:pPr>
      <w:r w:rsidRPr="008309F9">
        <w:rPr>
          <w:rFonts w:asciiTheme="minorHAnsi" w:eastAsia="Arial" w:hAnsiTheme="minorHAnsi" w:cstheme="minorHAnsi"/>
          <w:bCs/>
          <w:color w:val="000000"/>
          <w:sz w:val="22"/>
          <w:szCs w:val="22"/>
        </w:rPr>
        <w:t>The proposed timetable for this employment for guidance:</w:t>
      </w:r>
    </w:p>
    <w:tbl>
      <w:tblPr>
        <w:tblW w:w="9014" w:type="dxa"/>
        <w:tblInd w:w="-8" w:type="dxa"/>
        <w:tblLayout w:type="fixed"/>
        <w:tblCellMar>
          <w:left w:w="10" w:type="dxa"/>
          <w:right w:w="10" w:type="dxa"/>
        </w:tblCellMar>
        <w:tblLook w:val="0000" w:firstRow="0" w:lastRow="0" w:firstColumn="0" w:lastColumn="0" w:noHBand="0" w:noVBand="0"/>
      </w:tblPr>
      <w:tblGrid>
        <w:gridCol w:w="4507"/>
        <w:gridCol w:w="4507"/>
      </w:tblGrid>
      <w:tr w:rsidR="001B5FD5" w:rsidRPr="008309F9" w14:paraId="3F13971A"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010AC8" w14:textId="77777777" w:rsidR="001B5FD5" w:rsidRPr="008309F9" w:rsidRDefault="001B5FD5" w:rsidP="001B5FD5">
            <w:pPr>
              <w:rPr>
                <w:rFonts w:eastAsia="Arial" w:cs="Arial"/>
                <w:i/>
                <w:iCs/>
                <w:color w:val="000000"/>
                <w:sz w:val="22"/>
                <w:szCs w:val="22"/>
                <w:lang w:eastAsia="en-GB"/>
              </w:rPr>
            </w:pPr>
            <w:r w:rsidRPr="008309F9">
              <w:rPr>
                <w:rFonts w:eastAsia="Arial" w:cs="Arial"/>
                <w:i/>
                <w:iCs/>
                <w:color w:val="000000"/>
                <w:sz w:val="22"/>
                <w:szCs w:val="22"/>
                <w:lang w:eastAsia="en-GB"/>
              </w:rPr>
              <w:t>Invitation to Tender issued</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0707534E" w14:textId="515AE019" w:rsidR="001B5FD5" w:rsidRPr="008309F9" w:rsidRDefault="001B5FD5" w:rsidP="001B5FD5">
            <w:pPr>
              <w:rPr>
                <w:rFonts w:cs="Arial"/>
                <w:sz w:val="22"/>
                <w:szCs w:val="18"/>
              </w:rPr>
            </w:pPr>
            <w:r w:rsidRPr="008309F9">
              <w:rPr>
                <w:rFonts w:cs="Arial"/>
                <w:sz w:val="22"/>
                <w:szCs w:val="18"/>
              </w:rPr>
              <w:t>19.04.22</w:t>
            </w:r>
          </w:p>
        </w:tc>
      </w:tr>
      <w:tr w:rsidR="001B5FD5" w:rsidRPr="008309F9" w14:paraId="1C54D2FE"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D988A06" w14:textId="77777777" w:rsidR="001B5FD5" w:rsidRPr="008309F9" w:rsidRDefault="001B5FD5" w:rsidP="001B5FD5">
            <w:pPr>
              <w:rPr>
                <w:rFonts w:eastAsia="Arial" w:cs="Arial"/>
                <w:i/>
                <w:iCs/>
                <w:color w:val="000000"/>
                <w:sz w:val="22"/>
                <w:szCs w:val="22"/>
                <w:lang w:eastAsia="en-GB"/>
              </w:rPr>
            </w:pPr>
            <w:r w:rsidRPr="008309F9">
              <w:rPr>
                <w:rFonts w:eastAsia="Arial" w:cs="Arial"/>
                <w:i/>
                <w:iCs/>
                <w:color w:val="000000"/>
                <w:sz w:val="22"/>
                <w:szCs w:val="22"/>
                <w:lang w:eastAsia="en-GB"/>
              </w:rPr>
              <w:t>Final Date for Clarifications from Bidders</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0FF3F042" w14:textId="23F07362" w:rsidR="001B5FD5" w:rsidRPr="008309F9" w:rsidRDefault="001B5FD5" w:rsidP="001B5FD5">
            <w:pPr>
              <w:rPr>
                <w:rFonts w:cs="Arial"/>
                <w:sz w:val="22"/>
                <w:szCs w:val="18"/>
              </w:rPr>
            </w:pPr>
            <w:r w:rsidRPr="008309F9">
              <w:rPr>
                <w:rFonts w:cs="Arial"/>
                <w:sz w:val="22"/>
                <w:szCs w:val="18"/>
              </w:rPr>
              <w:t>26.04.22</w:t>
            </w:r>
          </w:p>
        </w:tc>
      </w:tr>
      <w:tr w:rsidR="001B5FD5" w:rsidRPr="008309F9" w14:paraId="702C002A"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2F2AE5" w14:textId="77777777" w:rsidR="001B5FD5" w:rsidRPr="008309F9" w:rsidRDefault="001B5FD5" w:rsidP="001B5FD5">
            <w:pPr>
              <w:rPr>
                <w:rFonts w:eastAsia="Arial" w:cs="Arial"/>
                <w:i/>
                <w:iCs/>
                <w:color w:val="000000"/>
                <w:sz w:val="22"/>
                <w:szCs w:val="22"/>
                <w:lang w:eastAsia="en-GB"/>
              </w:rPr>
            </w:pPr>
            <w:r w:rsidRPr="008309F9">
              <w:rPr>
                <w:rFonts w:eastAsia="Arial" w:cs="Arial"/>
                <w:i/>
                <w:iCs/>
                <w:color w:val="000000"/>
                <w:sz w:val="22"/>
                <w:szCs w:val="22"/>
                <w:lang w:eastAsia="en-GB"/>
              </w:rPr>
              <w:t>Tender Return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58D7E1E" w14:textId="2ED71515" w:rsidR="001B5FD5" w:rsidRPr="008309F9" w:rsidRDefault="001B5FD5" w:rsidP="001B5FD5">
            <w:pPr>
              <w:rPr>
                <w:rFonts w:cs="Arial"/>
                <w:sz w:val="22"/>
                <w:szCs w:val="18"/>
              </w:rPr>
            </w:pPr>
            <w:r w:rsidRPr="008309F9">
              <w:rPr>
                <w:rFonts w:cs="Arial"/>
                <w:sz w:val="22"/>
                <w:szCs w:val="18"/>
              </w:rPr>
              <w:t>03.05.22 12:00 noon</w:t>
            </w:r>
          </w:p>
        </w:tc>
      </w:tr>
      <w:tr w:rsidR="001B5FD5" w:rsidRPr="008309F9" w14:paraId="6F3A6A4D"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0F3F18" w14:textId="77777777" w:rsidR="001B5FD5" w:rsidRPr="008309F9" w:rsidRDefault="001B5FD5" w:rsidP="001B5FD5">
            <w:pPr>
              <w:rPr>
                <w:rFonts w:eastAsia="Arial" w:cs="Arial"/>
                <w:i/>
                <w:iCs/>
                <w:color w:val="000000"/>
                <w:sz w:val="22"/>
                <w:szCs w:val="22"/>
                <w:lang w:eastAsia="en-GB"/>
              </w:rPr>
            </w:pPr>
            <w:r w:rsidRPr="008309F9">
              <w:rPr>
                <w:rFonts w:eastAsia="Arial" w:cs="Arial"/>
                <w:i/>
                <w:iCs/>
                <w:color w:val="000000"/>
                <w:sz w:val="22"/>
                <w:szCs w:val="22"/>
                <w:lang w:eastAsia="en-GB"/>
              </w:rPr>
              <w:t>Preferred Bidder Shortlisted</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AF47507" w14:textId="7CEEBFDA" w:rsidR="001B5FD5" w:rsidRPr="008309F9" w:rsidRDefault="001B5FD5" w:rsidP="001B5FD5">
            <w:pPr>
              <w:rPr>
                <w:rFonts w:cs="Arial"/>
                <w:sz w:val="22"/>
                <w:szCs w:val="18"/>
              </w:rPr>
            </w:pPr>
            <w:r w:rsidRPr="008309F9">
              <w:rPr>
                <w:rFonts w:cs="Arial"/>
                <w:sz w:val="22"/>
                <w:szCs w:val="18"/>
              </w:rPr>
              <w:t xml:space="preserve">04.05.22 – 06.05.22 dependent on interview requirement </w:t>
            </w:r>
          </w:p>
        </w:tc>
      </w:tr>
      <w:tr w:rsidR="001B5FD5" w:rsidRPr="008309F9" w14:paraId="717EE84A"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0D073B" w14:textId="77777777" w:rsidR="001B5FD5" w:rsidRPr="008309F9" w:rsidRDefault="001B5FD5" w:rsidP="001B5FD5">
            <w:pPr>
              <w:rPr>
                <w:rFonts w:eastAsia="Arial" w:cs="Arial"/>
                <w:i/>
                <w:iCs/>
                <w:color w:val="000000"/>
                <w:sz w:val="22"/>
                <w:szCs w:val="22"/>
                <w:lang w:eastAsia="en-GB"/>
              </w:rPr>
            </w:pPr>
            <w:r w:rsidRPr="008309F9">
              <w:rPr>
                <w:rFonts w:eastAsia="Arial" w:cs="Arial"/>
                <w:i/>
                <w:iCs/>
                <w:color w:val="000000"/>
                <w:sz w:val="22"/>
                <w:szCs w:val="22"/>
                <w:lang w:eastAsia="en-GB"/>
              </w:rPr>
              <w:t>Contract Preparation</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21DB34A2" w14:textId="1A6F65E6" w:rsidR="001B5FD5" w:rsidRPr="008309F9" w:rsidRDefault="001B5FD5" w:rsidP="001B5FD5">
            <w:pPr>
              <w:rPr>
                <w:rFonts w:cs="Arial"/>
                <w:sz w:val="22"/>
                <w:szCs w:val="18"/>
              </w:rPr>
            </w:pPr>
            <w:r w:rsidRPr="008309F9">
              <w:rPr>
                <w:rFonts w:cs="Arial"/>
                <w:sz w:val="22"/>
                <w:szCs w:val="18"/>
              </w:rPr>
              <w:t>09.05.22</w:t>
            </w:r>
          </w:p>
        </w:tc>
      </w:tr>
      <w:tr w:rsidR="001B5FD5" w:rsidRPr="008309F9" w14:paraId="113DBE15"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A25CFD" w14:textId="77777777" w:rsidR="001B5FD5" w:rsidRPr="008309F9" w:rsidRDefault="001B5FD5" w:rsidP="001B5FD5">
            <w:pPr>
              <w:rPr>
                <w:rFonts w:eastAsia="Arial" w:cs="Arial"/>
                <w:i/>
                <w:iCs/>
                <w:color w:val="000000"/>
                <w:sz w:val="22"/>
                <w:szCs w:val="22"/>
                <w:lang w:eastAsia="en-GB"/>
              </w:rPr>
            </w:pPr>
            <w:r w:rsidRPr="008309F9">
              <w:rPr>
                <w:rFonts w:eastAsia="Arial" w:cs="Arial"/>
                <w:i/>
                <w:iCs/>
                <w:color w:val="000000"/>
                <w:sz w:val="22"/>
                <w:szCs w:val="22"/>
                <w:lang w:eastAsia="en-GB"/>
              </w:rPr>
              <w:t>Contract Signature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6BD6245C" w14:textId="2E2B167D" w:rsidR="001B5FD5" w:rsidRPr="008309F9" w:rsidRDefault="001B5FD5" w:rsidP="001B5FD5">
            <w:pPr>
              <w:rPr>
                <w:rFonts w:cs="Arial"/>
                <w:sz w:val="22"/>
                <w:szCs w:val="18"/>
              </w:rPr>
            </w:pPr>
            <w:r w:rsidRPr="008309F9">
              <w:rPr>
                <w:rFonts w:cs="Arial"/>
                <w:sz w:val="22"/>
                <w:szCs w:val="18"/>
              </w:rPr>
              <w:t>by 11.05.22</w:t>
            </w:r>
          </w:p>
        </w:tc>
      </w:tr>
      <w:tr w:rsidR="001B5FD5" w:rsidRPr="008309F9" w14:paraId="1C747E25"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B1EB66" w14:textId="77777777" w:rsidR="001B5FD5" w:rsidRPr="008309F9" w:rsidRDefault="001B5FD5" w:rsidP="001B5FD5">
            <w:pPr>
              <w:rPr>
                <w:rFonts w:eastAsia="Arial" w:cs="Arial"/>
                <w:i/>
                <w:iCs/>
                <w:color w:val="000000"/>
                <w:sz w:val="22"/>
                <w:szCs w:val="22"/>
                <w:lang w:eastAsia="en-GB"/>
              </w:rPr>
            </w:pPr>
            <w:r w:rsidRPr="008309F9">
              <w:rPr>
                <w:rFonts w:eastAsia="Arial" w:cs="Arial"/>
                <w:i/>
                <w:iCs/>
                <w:color w:val="000000"/>
                <w:sz w:val="22"/>
                <w:szCs w:val="22"/>
                <w:lang w:eastAsia="en-GB"/>
              </w:rPr>
              <w:t>Contract Start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2CA04B46" w14:textId="7C23DEC8" w:rsidR="001B5FD5" w:rsidRPr="008309F9" w:rsidRDefault="001B5FD5" w:rsidP="001B5FD5">
            <w:pPr>
              <w:rPr>
                <w:rFonts w:cs="Arial"/>
                <w:sz w:val="22"/>
                <w:szCs w:val="18"/>
              </w:rPr>
            </w:pPr>
            <w:r w:rsidRPr="008309F9">
              <w:rPr>
                <w:rFonts w:cs="Arial"/>
                <w:sz w:val="22"/>
                <w:szCs w:val="18"/>
              </w:rPr>
              <w:t>12.05.22</w:t>
            </w:r>
          </w:p>
        </w:tc>
      </w:tr>
    </w:tbl>
    <w:p w14:paraId="32BF28CF" w14:textId="6A8D5295" w:rsidR="0046504A" w:rsidRPr="008309F9" w:rsidRDefault="0046504A" w:rsidP="0050776A">
      <w:pPr>
        <w:pStyle w:val="ListParagraph"/>
        <w:jc w:val="both"/>
        <w:rPr>
          <w:rFonts w:asciiTheme="minorHAnsi" w:eastAsia="Calibri" w:hAnsiTheme="minorHAnsi" w:cstheme="minorHAnsi"/>
          <w:bCs/>
          <w:sz w:val="22"/>
          <w:szCs w:val="22"/>
        </w:rPr>
      </w:pPr>
    </w:p>
    <w:p w14:paraId="444C8771" w14:textId="77777777" w:rsidR="0046504A" w:rsidRPr="008309F9" w:rsidRDefault="0046504A" w:rsidP="0050776A">
      <w:pPr>
        <w:pStyle w:val="ListParagraph"/>
        <w:jc w:val="both"/>
        <w:rPr>
          <w:rFonts w:asciiTheme="minorHAnsi" w:eastAsia="Calibri" w:hAnsiTheme="minorHAnsi" w:cstheme="minorHAnsi"/>
          <w:bCs/>
          <w:sz w:val="22"/>
          <w:szCs w:val="22"/>
        </w:rPr>
      </w:pPr>
    </w:p>
    <w:p w14:paraId="6365D401" w14:textId="14B19E5A" w:rsidR="00366688" w:rsidRPr="008309F9" w:rsidRDefault="001B5FD5" w:rsidP="00366688">
      <w:pPr>
        <w:spacing w:after="160" w:line="259" w:lineRule="auto"/>
        <w:rPr>
          <w:rFonts w:asciiTheme="minorHAnsi" w:eastAsia="Calibri" w:hAnsiTheme="minorHAnsi" w:cstheme="minorHAnsi"/>
          <w:sz w:val="22"/>
          <w:szCs w:val="22"/>
        </w:rPr>
      </w:pPr>
      <w:r w:rsidRPr="008309F9">
        <w:rPr>
          <w:rFonts w:asciiTheme="minorHAnsi" w:eastAsia="Calibri" w:hAnsiTheme="minorHAnsi" w:cstheme="minorHAnsi"/>
          <w:sz w:val="22"/>
          <w:szCs w:val="22"/>
        </w:rPr>
        <w:t>T</w:t>
      </w:r>
      <w:r w:rsidR="002E62C7" w:rsidRPr="008309F9">
        <w:rPr>
          <w:rFonts w:asciiTheme="minorHAnsi" w:eastAsia="Calibri" w:hAnsiTheme="minorHAnsi" w:cstheme="minorHAnsi"/>
          <w:sz w:val="22"/>
          <w:szCs w:val="22"/>
        </w:rPr>
        <w:t xml:space="preserve">he LUF </w:t>
      </w:r>
      <w:r w:rsidRPr="008309F9">
        <w:rPr>
          <w:rFonts w:asciiTheme="minorHAnsi" w:eastAsia="Calibri" w:hAnsiTheme="minorHAnsi" w:cstheme="minorHAnsi"/>
          <w:sz w:val="22"/>
          <w:szCs w:val="22"/>
        </w:rPr>
        <w:t xml:space="preserve">submission </w:t>
      </w:r>
      <w:r w:rsidR="002E62C7" w:rsidRPr="008309F9">
        <w:rPr>
          <w:rFonts w:asciiTheme="minorHAnsi" w:eastAsia="Calibri" w:hAnsiTheme="minorHAnsi" w:cstheme="minorHAnsi"/>
          <w:sz w:val="22"/>
          <w:szCs w:val="22"/>
        </w:rPr>
        <w:t>deadline is 6</w:t>
      </w:r>
      <w:r w:rsidR="002E62C7" w:rsidRPr="008309F9">
        <w:rPr>
          <w:rFonts w:asciiTheme="minorHAnsi" w:eastAsia="Calibri" w:hAnsiTheme="minorHAnsi" w:cstheme="minorHAnsi"/>
          <w:sz w:val="22"/>
          <w:szCs w:val="22"/>
          <w:vertAlign w:val="superscript"/>
        </w:rPr>
        <w:t>th</w:t>
      </w:r>
      <w:r w:rsidR="002E62C7" w:rsidRPr="008309F9">
        <w:rPr>
          <w:rFonts w:asciiTheme="minorHAnsi" w:eastAsia="Calibri" w:hAnsiTheme="minorHAnsi" w:cstheme="minorHAnsi"/>
          <w:sz w:val="22"/>
          <w:szCs w:val="22"/>
        </w:rPr>
        <w:t xml:space="preserve"> July</w:t>
      </w:r>
      <w:r w:rsidR="001C1AA6" w:rsidRPr="008309F9">
        <w:rPr>
          <w:rFonts w:asciiTheme="minorHAnsi" w:eastAsia="Calibri" w:hAnsiTheme="minorHAnsi" w:cstheme="minorHAnsi"/>
          <w:sz w:val="22"/>
          <w:szCs w:val="22"/>
        </w:rPr>
        <w:t xml:space="preserve"> 2022</w:t>
      </w:r>
      <w:r w:rsidRPr="008309F9">
        <w:rPr>
          <w:rFonts w:asciiTheme="minorHAnsi" w:eastAsia="Calibri" w:hAnsiTheme="minorHAnsi" w:cstheme="minorHAnsi"/>
          <w:sz w:val="22"/>
          <w:szCs w:val="22"/>
        </w:rPr>
        <w:t>, and the SPF submission deadline is 1</w:t>
      </w:r>
      <w:r w:rsidRPr="008309F9">
        <w:rPr>
          <w:rFonts w:asciiTheme="minorHAnsi" w:eastAsia="Calibri" w:hAnsiTheme="minorHAnsi" w:cstheme="minorHAnsi"/>
          <w:sz w:val="22"/>
          <w:szCs w:val="22"/>
          <w:vertAlign w:val="superscript"/>
        </w:rPr>
        <w:t>st</w:t>
      </w:r>
      <w:r w:rsidRPr="008309F9">
        <w:rPr>
          <w:rFonts w:asciiTheme="minorHAnsi" w:eastAsia="Calibri" w:hAnsiTheme="minorHAnsi" w:cstheme="minorHAnsi"/>
          <w:sz w:val="22"/>
          <w:szCs w:val="22"/>
        </w:rPr>
        <w:t xml:space="preserve"> August 2022</w:t>
      </w:r>
      <w:r w:rsidR="002E62C7" w:rsidRPr="008309F9">
        <w:rPr>
          <w:rFonts w:asciiTheme="minorHAnsi" w:eastAsia="Calibri" w:hAnsiTheme="minorHAnsi" w:cstheme="minorHAnsi"/>
          <w:sz w:val="22"/>
          <w:szCs w:val="22"/>
        </w:rPr>
        <w:t xml:space="preserve">. </w:t>
      </w:r>
      <w:r w:rsidR="00366688" w:rsidRPr="008309F9">
        <w:rPr>
          <w:rFonts w:asciiTheme="minorHAnsi" w:eastAsia="Calibri" w:hAnsiTheme="minorHAnsi" w:cstheme="minorHAnsi"/>
          <w:sz w:val="22"/>
          <w:szCs w:val="22"/>
        </w:rPr>
        <w:t>We will require the successful bidder to mobilise and have resources available immediately upon appointment and deliver within the timescales proposed for the work with no opportunities for extensions to this commission.</w:t>
      </w:r>
      <w:r w:rsidR="00C932D0" w:rsidRPr="008309F9">
        <w:rPr>
          <w:rFonts w:asciiTheme="minorHAnsi" w:eastAsia="Calibri" w:hAnsiTheme="minorHAnsi" w:cstheme="minorHAnsi"/>
          <w:sz w:val="22"/>
          <w:szCs w:val="22"/>
        </w:rPr>
        <w:t xml:space="preserve"> The successful bidder will have a track record in working flexibly and in an agile manner to meet short deadlines successfully. </w:t>
      </w:r>
    </w:p>
    <w:p w14:paraId="14E13C96" w14:textId="385599F9" w:rsidR="00C042FD" w:rsidRPr="008309F9" w:rsidRDefault="00366688" w:rsidP="00366688">
      <w:pPr>
        <w:spacing w:after="160" w:line="259" w:lineRule="auto"/>
        <w:rPr>
          <w:rFonts w:asciiTheme="minorHAnsi" w:eastAsia="Calibri" w:hAnsiTheme="minorHAnsi" w:cstheme="minorHAnsi"/>
          <w:sz w:val="22"/>
          <w:szCs w:val="22"/>
        </w:rPr>
      </w:pPr>
      <w:r w:rsidRPr="008309F9">
        <w:rPr>
          <w:rFonts w:asciiTheme="minorHAnsi" w:eastAsia="Calibri" w:hAnsiTheme="minorHAnsi" w:cstheme="minorHAnsi"/>
          <w:sz w:val="22"/>
          <w:szCs w:val="22"/>
        </w:rPr>
        <w:t>Therefore a current working deadline for the work</w:t>
      </w:r>
      <w:r w:rsidR="00C042FD" w:rsidRPr="008309F9">
        <w:rPr>
          <w:rFonts w:asciiTheme="minorHAnsi" w:eastAsia="Calibri" w:hAnsiTheme="minorHAnsi" w:cstheme="minorHAnsi"/>
          <w:sz w:val="22"/>
          <w:szCs w:val="22"/>
        </w:rPr>
        <w:t xml:space="preserve"> in its entirety</w:t>
      </w:r>
      <w:r w:rsidR="000C5CEC" w:rsidRPr="008309F9">
        <w:rPr>
          <w:rFonts w:asciiTheme="minorHAnsi" w:eastAsia="Calibri" w:hAnsiTheme="minorHAnsi" w:cstheme="minorHAnsi"/>
          <w:sz w:val="22"/>
          <w:szCs w:val="22"/>
        </w:rPr>
        <w:t xml:space="preserve">, </w:t>
      </w:r>
      <w:r w:rsidR="00C042FD" w:rsidRPr="008309F9">
        <w:rPr>
          <w:rFonts w:asciiTheme="minorHAnsi" w:eastAsia="Calibri" w:hAnsiTheme="minorHAnsi" w:cstheme="minorHAnsi"/>
          <w:sz w:val="22"/>
          <w:szCs w:val="22"/>
        </w:rPr>
        <w:t xml:space="preserve">with the successful bidder’s input via the economic and financial cases, as well as any supplementary work to be </w:t>
      </w:r>
      <w:r w:rsidR="00184FCB" w:rsidRPr="008309F9">
        <w:rPr>
          <w:rFonts w:asciiTheme="minorHAnsi" w:eastAsia="Calibri" w:hAnsiTheme="minorHAnsi" w:cstheme="minorHAnsi"/>
          <w:sz w:val="22"/>
          <w:szCs w:val="22"/>
        </w:rPr>
        <w:t xml:space="preserve">separately </w:t>
      </w:r>
      <w:r w:rsidR="00C042FD" w:rsidRPr="008309F9">
        <w:rPr>
          <w:rFonts w:asciiTheme="minorHAnsi" w:eastAsia="Calibri" w:hAnsiTheme="minorHAnsi" w:cstheme="minorHAnsi"/>
          <w:sz w:val="22"/>
          <w:szCs w:val="22"/>
        </w:rPr>
        <w:t>agreed on the strategic, commercial and/or management cases</w:t>
      </w:r>
      <w:r w:rsidR="009D525B" w:rsidRPr="008309F9">
        <w:rPr>
          <w:rFonts w:asciiTheme="minorHAnsi" w:eastAsia="Calibri" w:hAnsiTheme="minorHAnsi" w:cstheme="minorHAnsi"/>
          <w:sz w:val="22"/>
          <w:szCs w:val="22"/>
        </w:rPr>
        <w:t xml:space="preserve"> for the LUF bids</w:t>
      </w:r>
      <w:r w:rsidR="00C042FD" w:rsidRPr="008309F9">
        <w:rPr>
          <w:rFonts w:asciiTheme="minorHAnsi" w:eastAsia="Calibri" w:hAnsiTheme="minorHAnsi" w:cstheme="minorHAnsi"/>
          <w:sz w:val="22"/>
          <w:szCs w:val="22"/>
        </w:rPr>
        <w:t xml:space="preserve">, </w:t>
      </w:r>
      <w:r w:rsidR="000C5CEC" w:rsidRPr="008309F9">
        <w:rPr>
          <w:rFonts w:asciiTheme="minorHAnsi" w:eastAsia="Calibri" w:hAnsiTheme="minorHAnsi" w:cstheme="minorHAnsi"/>
          <w:sz w:val="22"/>
          <w:szCs w:val="22"/>
        </w:rPr>
        <w:t xml:space="preserve">is </w:t>
      </w:r>
      <w:r w:rsidR="00C042FD" w:rsidRPr="008309F9">
        <w:rPr>
          <w:rFonts w:asciiTheme="minorHAnsi" w:eastAsia="Calibri" w:hAnsiTheme="minorHAnsi" w:cstheme="minorHAnsi"/>
          <w:sz w:val="22"/>
          <w:szCs w:val="22"/>
        </w:rPr>
        <w:t>to be completed in time for</w:t>
      </w:r>
      <w:r w:rsidR="000C5CEC" w:rsidRPr="008309F9">
        <w:rPr>
          <w:rFonts w:asciiTheme="minorHAnsi" w:eastAsia="Calibri" w:hAnsiTheme="minorHAnsi" w:cstheme="minorHAnsi"/>
          <w:sz w:val="22"/>
          <w:szCs w:val="22"/>
        </w:rPr>
        <w:t xml:space="preserve"> TDC &amp; ECC’s</w:t>
      </w:r>
      <w:r w:rsidR="00C042FD" w:rsidRPr="008309F9">
        <w:rPr>
          <w:rFonts w:asciiTheme="minorHAnsi" w:eastAsia="Calibri" w:hAnsiTheme="minorHAnsi" w:cstheme="minorHAnsi"/>
          <w:sz w:val="22"/>
          <w:szCs w:val="22"/>
        </w:rPr>
        <w:t xml:space="preserve"> </w:t>
      </w:r>
      <w:r w:rsidR="001C1AA6" w:rsidRPr="008309F9">
        <w:rPr>
          <w:rFonts w:asciiTheme="minorHAnsi" w:eastAsia="Calibri" w:hAnsiTheme="minorHAnsi" w:cstheme="minorHAnsi"/>
          <w:sz w:val="22"/>
          <w:szCs w:val="22"/>
        </w:rPr>
        <w:t xml:space="preserve">final </w:t>
      </w:r>
      <w:r w:rsidR="00C042FD" w:rsidRPr="008309F9">
        <w:rPr>
          <w:rFonts w:asciiTheme="minorHAnsi" w:eastAsia="Calibri" w:hAnsiTheme="minorHAnsi" w:cstheme="minorHAnsi"/>
          <w:sz w:val="22"/>
          <w:szCs w:val="22"/>
        </w:rPr>
        <w:t>submission</w:t>
      </w:r>
      <w:r w:rsidR="001C1AA6" w:rsidRPr="008309F9">
        <w:rPr>
          <w:rFonts w:asciiTheme="minorHAnsi" w:eastAsia="Calibri" w:hAnsiTheme="minorHAnsi" w:cstheme="minorHAnsi"/>
          <w:sz w:val="22"/>
          <w:szCs w:val="22"/>
        </w:rPr>
        <w:t xml:space="preserve"> to Government</w:t>
      </w:r>
      <w:r w:rsidR="00C042FD" w:rsidRPr="008309F9">
        <w:rPr>
          <w:rFonts w:asciiTheme="minorHAnsi" w:eastAsia="Calibri" w:hAnsiTheme="minorHAnsi" w:cstheme="minorHAnsi"/>
          <w:sz w:val="22"/>
          <w:szCs w:val="22"/>
        </w:rPr>
        <w:t xml:space="preserve"> by 1</w:t>
      </w:r>
      <w:r w:rsidR="00C042FD" w:rsidRPr="008309F9">
        <w:rPr>
          <w:rFonts w:asciiTheme="minorHAnsi" w:eastAsia="Calibri" w:hAnsiTheme="minorHAnsi" w:cstheme="minorHAnsi"/>
          <w:sz w:val="22"/>
          <w:szCs w:val="22"/>
          <w:vertAlign w:val="superscript"/>
        </w:rPr>
        <w:t>st</w:t>
      </w:r>
      <w:r w:rsidR="00C042FD" w:rsidRPr="008309F9">
        <w:rPr>
          <w:rFonts w:asciiTheme="minorHAnsi" w:eastAsia="Calibri" w:hAnsiTheme="minorHAnsi" w:cstheme="minorHAnsi"/>
          <w:sz w:val="22"/>
          <w:szCs w:val="22"/>
        </w:rPr>
        <w:t xml:space="preserve"> July 2022</w:t>
      </w:r>
      <w:r w:rsidR="000C5CEC" w:rsidRPr="008309F9">
        <w:rPr>
          <w:rFonts w:asciiTheme="minorHAnsi" w:eastAsia="Calibri" w:hAnsiTheme="minorHAnsi" w:cstheme="minorHAnsi"/>
          <w:sz w:val="22"/>
          <w:szCs w:val="22"/>
        </w:rPr>
        <w:t xml:space="preserve">, in advance of the final </w:t>
      </w:r>
      <w:r w:rsidR="009D525B" w:rsidRPr="008309F9">
        <w:rPr>
          <w:rFonts w:asciiTheme="minorHAnsi" w:eastAsia="Calibri" w:hAnsiTheme="minorHAnsi" w:cstheme="minorHAnsi"/>
          <w:sz w:val="22"/>
          <w:szCs w:val="22"/>
        </w:rPr>
        <w:t xml:space="preserve">LUF </w:t>
      </w:r>
      <w:r w:rsidR="000C5CEC" w:rsidRPr="008309F9">
        <w:rPr>
          <w:rFonts w:asciiTheme="minorHAnsi" w:eastAsia="Calibri" w:hAnsiTheme="minorHAnsi" w:cstheme="minorHAnsi"/>
          <w:sz w:val="22"/>
          <w:szCs w:val="22"/>
        </w:rPr>
        <w:t>deadline</w:t>
      </w:r>
      <w:r w:rsidR="00C042FD" w:rsidRPr="008309F9">
        <w:rPr>
          <w:rFonts w:asciiTheme="minorHAnsi" w:eastAsia="Calibri" w:hAnsiTheme="minorHAnsi" w:cstheme="minorHAnsi"/>
          <w:sz w:val="22"/>
          <w:szCs w:val="22"/>
        </w:rPr>
        <w:t>.</w:t>
      </w:r>
    </w:p>
    <w:p w14:paraId="146FE744" w14:textId="77777777" w:rsidR="00F575FC" w:rsidRPr="008309F9" w:rsidRDefault="00F575FC" w:rsidP="00F575FC">
      <w:pPr>
        <w:spacing w:after="160" w:line="259" w:lineRule="auto"/>
        <w:rPr>
          <w:rFonts w:asciiTheme="minorHAnsi" w:eastAsia="Calibri" w:hAnsiTheme="minorHAnsi" w:cstheme="minorHAnsi"/>
          <w:sz w:val="22"/>
          <w:szCs w:val="22"/>
        </w:rPr>
      </w:pPr>
      <w:r w:rsidRPr="008309F9">
        <w:rPr>
          <w:rFonts w:asciiTheme="minorHAnsi" w:eastAsia="Calibri" w:hAnsiTheme="minorHAnsi" w:cstheme="minorHAnsi"/>
          <w:sz w:val="22"/>
          <w:szCs w:val="22"/>
        </w:rPr>
        <w:t xml:space="preserve">It is the Project Team’s current anticipated plan, to be discussed with the successful bidder, that a first draft of both bids should be ready for proofreading and further honing by the end of May/early June 2022. </w:t>
      </w:r>
    </w:p>
    <w:p w14:paraId="254D0BA3" w14:textId="68B3B27E" w:rsidR="001B5FD5" w:rsidRPr="008309F9" w:rsidRDefault="001B5FD5" w:rsidP="00DB411B">
      <w:pPr>
        <w:spacing w:after="160" w:line="259" w:lineRule="auto"/>
        <w:rPr>
          <w:rFonts w:asciiTheme="minorHAnsi" w:eastAsia="Calibri" w:hAnsiTheme="minorHAnsi" w:cstheme="minorHAnsi"/>
          <w:sz w:val="22"/>
          <w:szCs w:val="22"/>
        </w:rPr>
      </w:pPr>
      <w:r w:rsidRPr="008309F9">
        <w:rPr>
          <w:rFonts w:asciiTheme="minorHAnsi" w:eastAsia="Calibri" w:hAnsiTheme="minorHAnsi" w:cstheme="minorHAnsi"/>
          <w:sz w:val="22"/>
          <w:szCs w:val="22"/>
        </w:rPr>
        <w:t>Approximate m</w:t>
      </w:r>
      <w:r w:rsidR="00DB411B" w:rsidRPr="008309F9">
        <w:rPr>
          <w:rFonts w:asciiTheme="minorHAnsi" w:eastAsia="Calibri" w:hAnsiTheme="minorHAnsi" w:cstheme="minorHAnsi"/>
          <w:sz w:val="22"/>
          <w:szCs w:val="22"/>
        </w:rPr>
        <w:t>ilestones</w:t>
      </w:r>
      <w:r w:rsidR="005D471A" w:rsidRPr="008309F9">
        <w:rPr>
          <w:rFonts w:asciiTheme="minorHAnsi" w:eastAsia="Calibri" w:hAnsiTheme="minorHAnsi" w:cstheme="minorHAnsi"/>
          <w:sz w:val="22"/>
          <w:szCs w:val="22"/>
        </w:rPr>
        <w:t xml:space="preserve"> regarding the Project Team’s sharing of data and resultant submission of drafts</w:t>
      </w:r>
      <w:r w:rsidRPr="008309F9">
        <w:rPr>
          <w:rFonts w:asciiTheme="minorHAnsi" w:eastAsia="Calibri" w:hAnsiTheme="minorHAnsi" w:cstheme="minorHAnsi"/>
          <w:sz w:val="22"/>
          <w:szCs w:val="22"/>
        </w:rPr>
        <w:t xml:space="preserve"> are anticipated to be as follows in relation to the LUF bid</w:t>
      </w:r>
      <w:r w:rsidR="009D525B" w:rsidRPr="008309F9">
        <w:rPr>
          <w:rFonts w:asciiTheme="minorHAnsi" w:eastAsia="Calibri" w:hAnsiTheme="minorHAnsi" w:cstheme="minorHAnsi"/>
          <w:sz w:val="22"/>
          <w:szCs w:val="22"/>
        </w:rPr>
        <w:t>s</w:t>
      </w:r>
      <w:r w:rsidRPr="008309F9">
        <w:rPr>
          <w:rFonts w:asciiTheme="minorHAnsi" w:eastAsia="Calibri" w:hAnsiTheme="minorHAnsi" w:cstheme="minorHAnsi"/>
          <w:sz w:val="22"/>
          <w:szCs w:val="22"/>
        </w:rPr>
        <w:t>:</w:t>
      </w:r>
    </w:p>
    <w:tbl>
      <w:tblPr>
        <w:tblStyle w:val="TableGrid"/>
        <w:tblW w:w="0" w:type="auto"/>
        <w:tblLook w:val="04A0" w:firstRow="1" w:lastRow="0" w:firstColumn="1" w:lastColumn="0" w:noHBand="0" w:noVBand="1"/>
      </w:tblPr>
      <w:tblGrid>
        <w:gridCol w:w="4508"/>
        <w:gridCol w:w="4508"/>
      </w:tblGrid>
      <w:tr w:rsidR="001B5FD5" w:rsidRPr="008309F9" w14:paraId="12B3FA8F" w14:textId="77777777" w:rsidTr="001B5FD5">
        <w:tc>
          <w:tcPr>
            <w:tcW w:w="4508" w:type="dxa"/>
            <w:tcBorders>
              <w:top w:val="single" w:sz="4" w:space="0" w:color="auto"/>
              <w:left w:val="single" w:sz="4" w:space="0" w:color="auto"/>
              <w:bottom w:val="single" w:sz="4" w:space="0" w:color="auto"/>
              <w:right w:val="single" w:sz="4" w:space="0" w:color="auto"/>
            </w:tcBorders>
            <w:hideMark/>
          </w:tcPr>
          <w:p w14:paraId="00386DCD"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 xml:space="preserve">Consultant start date </w:t>
            </w:r>
          </w:p>
        </w:tc>
        <w:tc>
          <w:tcPr>
            <w:tcW w:w="4508" w:type="dxa"/>
            <w:tcBorders>
              <w:top w:val="single" w:sz="4" w:space="0" w:color="auto"/>
              <w:left w:val="single" w:sz="4" w:space="0" w:color="auto"/>
              <w:bottom w:val="single" w:sz="4" w:space="0" w:color="auto"/>
              <w:right w:val="single" w:sz="4" w:space="0" w:color="auto"/>
            </w:tcBorders>
            <w:hideMark/>
          </w:tcPr>
          <w:p w14:paraId="0FD8FECF"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12/05/2022</w:t>
            </w:r>
          </w:p>
        </w:tc>
      </w:tr>
      <w:tr w:rsidR="001B5FD5" w:rsidRPr="008309F9" w14:paraId="3B17F262" w14:textId="77777777" w:rsidTr="001B5FD5">
        <w:tc>
          <w:tcPr>
            <w:tcW w:w="4508" w:type="dxa"/>
            <w:tcBorders>
              <w:top w:val="single" w:sz="4" w:space="0" w:color="auto"/>
              <w:left w:val="single" w:sz="4" w:space="0" w:color="auto"/>
              <w:bottom w:val="single" w:sz="4" w:space="0" w:color="auto"/>
              <w:right w:val="single" w:sz="4" w:space="0" w:color="auto"/>
            </w:tcBorders>
            <w:hideMark/>
          </w:tcPr>
          <w:p w14:paraId="1D9FFA01"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 xml:space="preserve">First draft of financial case and costings </w:t>
            </w:r>
          </w:p>
        </w:tc>
        <w:tc>
          <w:tcPr>
            <w:tcW w:w="4508" w:type="dxa"/>
            <w:tcBorders>
              <w:top w:val="single" w:sz="4" w:space="0" w:color="auto"/>
              <w:left w:val="single" w:sz="4" w:space="0" w:color="auto"/>
              <w:bottom w:val="single" w:sz="4" w:space="0" w:color="auto"/>
              <w:right w:val="single" w:sz="4" w:space="0" w:color="auto"/>
            </w:tcBorders>
            <w:hideMark/>
          </w:tcPr>
          <w:p w14:paraId="1D46AAEC"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30/05/2022</w:t>
            </w:r>
          </w:p>
        </w:tc>
      </w:tr>
      <w:tr w:rsidR="001B5FD5" w:rsidRPr="008309F9" w14:paraId="142AE002" w14:textId="77777777" w:rsidTr="001B5FD5">
        <w:tc>
          <w:tcPr>
            <w:tcW w:w="4508" w:type="dxa"/>
            <w:tcBorders>
              <w:top w:val="single" w:sz="4" w:space="0" w:color="auto"/>
              <w:left w:val="single" w:sz="4" w:space="0" w:color="auto"/>
              <w:bottom w:val="single" w:sz="4" w:space="0" w:color="auto"/>
              <w:right w:val="single" w:sz="4" w:space="0" w:color="auto"/>
            </w:tcBorders>
            <w:hideMark/>
          </w:tcPr>
          <w:p w14:paraId="20BA5A7E"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 xml:space="preserve">First draft of economic case </w:t>
            </w:r>
          </w:p>
        </w:tc>
        <w:tc>
          <w:tcPr>
            <w:tcW w:w="4508" w:type="dxa"/>
            <w:tcBorders>
              <w:top w:val="single" w:sz="4" w:space="0" w:color="auto"/>
              <w:left w:val="single" w:sz="4" w:space="0" w:color="auto"/>
              <w:bottom w:val="single" w:sz="4" w:space="0" w:color="auto"/>
              <w:right w:val="single" w:sz="4" w:space="0" w:color="auto"/>
            </w:tcBorders>
            <w:hideMark/>
          </w:tcPr>
          <w:p w14:paraId="282E52CA"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10/06/2022</w:t>
            </w:r>
          </w:p>
        </w:tc>
      </w:tr>
      <w:tr w:rsidR="001B5FD5" w:rsidRPr="008309F9" w14:paraId="1188C8C7" w14:textId="77777777" w:rsidTr="001B5FD5">
        <w:tc>
          <w:tcPr>
            <w:tcW w:w="4508" w:type="dxa"/>
            <w:tcBorders>
              <w:top w:val="single" w:sz="4" w:space="0" w:color="auto"/>
              <w:left w:val="single" w:sz="4" w:space="0" w:color="auto"/>
              <w:bottom w:val="single" w:sz="4" w:space="0" w:color="auto"/>
              <w:right w:val="single" w:sz="4" w:space="0" w:color="auto"/>
            </w:tcBorders>
            <w:hideMark/>
          </w:tcPr>
          <w:p w14:paraId="4BE07149"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 xml:space="preserve">Second draft of both cases </w:t>
            </w:r>
          </w:p>
        </w:tc>
        <w:tc>
          <w:tcPr>
            <w:tcW w:w="4508" w:type="dxa"/>
            <w:tcBorders>
              <w:top w:val="single" w:sz="4" w:space="0" w:color="auto"/>
              <w:left w:val="single" w:sz="4" w:space="0" w:color="auto"/>
              <w:bottom w:val="single" w:sz="4" w:space="0" w:color="auto"/>
              <w:right w:val="single" w:sz="4" w:space="0" w:color="auto"/>
            </w:tcBorders>
            <w:hideMark/>
          </w:tcPr>
          <w:p w14:paraId="7C66DF13"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22/06/2022</w:t>
            </w:r>
          </w:p>
        </w:tc>
      </w:tr>
      <w:tr w:rsidR="001B5FD5" w:rsidRPr="008309F9" w14:paraId="636D35B4" w14:textId="77777777" w:rsidTr="001B5FD5">
        <w:tc>
          <w:tcPr>
            <w:tcW w:w="4508" w:type="dxa"/>
            <w:tcBorders>
              <w:top w:val="single" w:sz="4" w:space="0" w:color="auto"/>
              <w:left w:val="single" w:sz="4" w:space="0" w:color="auto"/>
              <w:bottom w:val="single" w:sz="4" w:space="0" w:color="auto"/>
              <w:right w:val="single" w:sz="4" w:space="0" w:color="auto"/>
            </w:tcBorders>
            <w:hideMark/>
          </w:tcPr>
          <w:p w14:paraId="478B2AEC"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Submission of LUF bids</w:t>
            </w:r>
          </w:p>
        </w:tc>
        <w:tc>
          <w:tcPr>
            <w:tcW w:w="4508" w:type="dxa"/>
            <w:tcBorders>
              <w:top w:val="single" w:sz="4" w:space="0" w:color="auto"/>
              <w:left w:val="single" w:sz="4" w:space="0" w:color="auto"/>
              <w:bottom w:val="single" w:sz="4" w:space="0" w:color="auto"/>
              <w:right w:val="single" w:sz="4" w:space="0" w:color="auto"/>
            </w:tcBorders>
            <w:hideMark/>
          </w:tcPr>
          <w:p w14:paraId="40FA7527" w14:textId="77777777" w:rsidR="001B5FD5" w:rsidRPr="008309F9" w:rsidRDefault="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01/07/2022</w:t>
            </w:r>
          </w:p>
        </w:tc>
      </w:tr>
    </w:tbl>
    <w:p w14:paraId="6FB220BD" w14:textId="77777777" w:rsidR="001B5FD5" w:rsidRPr="008309F9" w:rsidRDefault="001B5FD5" w:rsidP="001B5FD5">
      <w:pPr>
        <w:jc w:val="both"/>
        <w:rPr>
          <w:rFonts w:asciiTheme="minorHAnsi" w:eastAsia="Calibri" w:hAnsiTheme="minorHAnsi" w:cstheme="minorHAnsi"/>
          <w:bCs/>
          <w:sz w:val="22"/>
          <w:szCs w:val="22"/>
        </w:rPr>
      </w:pPr>
    </w:p>
    <w:p w14:paraId="1F9EF783" w14:textId="77777777" w:rsidR="001B5FD5" w:rsidRDefault="001B5FD5" w:rsidP="001B5FD5">
      <w:pPr>
        <w:jc w:val="both"/>
        <w:rPr>
          <w:rFonts w:asciiTheme="minorHAnsi" w:eastAsia="Calibri" w:hAnsiTheme="minorHAnsi" w:cstheme="minorHAnsi"/>
          <w:bCs/>
          <w:sz w:val="22"/>
          <w:szCs w:val="22"/>
        </w:rPr>
      </w:pPr>
      <w:r w:rsidRPr="008309F9">
        <w:rPr>
          <w:rFonts w:asciiTheme="minorHAnsi" w:eastAsia="Calibri" w:hAnsiTheme="minorHAnsi" w:cstheme="minorHAnsi"/>
          <w:bCs/>
          <w:sz w:val="22"/>
          <w:szCs w:val="22"/>
        </w:rPr>
        <w:t>Due to the linked nature of the commissioned cases and the rest of the LUF application we will expect the cases produced to feed in to the wider bid production therefore regular and timely communication will be essential.</w:t>
      </w:r>
      <w:r>
        <w:rPr>
          <w:rFonts w:asciiTheme="minorHAnsi" w:eastAsia="Calibri" w:hAnsiTheme="minorHAnsi" w:cstheme="minorHAnsi"/>
          <w:bCs/>
          <w:sz w:val="22"/>
          <w:szCs w:val="22"/>
        </w:rPr>
        <w:t xml:space="preserve"> </w:t>
      </w:r>
    </w:p>
    <w:p w14:paraId="7215E161" w14:textId="77777777" w:rsidR="000943A1" w:rsidRPr="00D75CC6" w:rsidRDefault="000943A1" w:rsidP="005A3704">
      <w:pPr>
        <w:jc w:val="both"/>
        <w:rPr>
          <w:rFonts w:asciiTheme="minorHAnsi" w:eastAsia="Calibri" w:hAnsiTheme="minorHAnsi" w:cstheme="minorHAnsi"/>
          <w:b/>
          <w:i/>
          <w:iCs/>
          <w:sz w:val="22"/>
          <w:szCs w:val="22"/>
        </w:rPr>
      </w:pPr>
    </w:p>
    <w:p w14:paraId="782115C0" w14:textId="4A53FCF5" w:rsidR="00380477" w:rsidRPr="0046504A" w:rsidRDefault="00380477" w:rsidP="005A3704">
      <w:pPr>
        <w:pStyle w:val="ListParagraph"/>
        <w:numPr>
          <w:ilvl w:val="0"/>
          <w:numId w:val="1"/>
        </w:numPr>
        <w:jc w:val="both"/>
        <w:rPr>
          <w:rFonts w:asciiTheme="minorHAnsi" w:eastAsia="Calibri" w:hAnsiTheme="minorHAnsi" w:cstheme="minorHAnsi"/>
          <w:b/>
          <w:sz w:val="24"/>
          <w:szCs w:val="24"/>
          <w:u w:val="single"/>
        </w:rPr>
      </w:pPr>
      <w:r w:rsidRPr="0046504A">
        <w:rPr>
          <w:rFonts w:asciiTheme="minorHAnsi" w:eastAsia="Calibri" w:hAnsiTheme="minorHAnsi" w:cstheme="minorHAnsi"/>
          <w:b/>
          <w:sz w:val="24"/>
          <w:szCs w:val="24"/>
          <w:u w:val="single"/>
        </w:rPr>
        <w:t>Budget</w:t>
      </w:r>
    </w:p>
    <w:p w14:paraId="131C156E" w14:textId="77777777" w:rsidR="00E2329E" w:rsidRDefault="00E2329E" w:rsidP="00E2329E">
      <w:pPr>
        <w:pStyle w:val="ListParagraph"/>
        <w:jc w:val="both"/>
        <w:rPr>
          <w:rFonts w:asciiTheme="minorHAnsi" w:eastAsia="Calibri" w:hAnsiTheme="minorHAnsi" w:cstheme="minorHAnsi"/>
          <w:b/>
          <w:sz w:val="22"/>
          <w:szCs w:val="22"/>
        </w:rPr>
      </w:pPr>
    </w:p>
    <w:p w14:paraId="6B025F25" w14:textId="15E72872" w:rsidR="00F65521" w:rsidRDefault="00143611" w:rsidP="00D00FD2">
      <w:pPr>
        <w:pStyle w:val="ListParagraph"/>
        <w:numPr>
          <w:ilvl w:val="0"/>
          <w:numId w:val="19"/>
        </w:numPr>
        <w:jc w:val="both"/>
        <w:rPr>
          <w:rFonts w:asciiTheme="minorHAnsi" w:eastAsia="Calibri" w:hAnsiTheme="minorHAnsi" w:cstheme="minorHAnsi"/>
          <w:sz w:val="22"/>
          <w:szCs w:val="22"/>
        </w:rPr>
      </w:pPr>
      <w:r w:rsidRPr="00D00FD2">
        <w:rPr>
          <w:rFonts w:asciiTheme="minorHAnsi" w:eastAsia="Calibri" w:hAnsiTheme="minorHAnsi" w:cstheme="minorHAnsi"/>
          <w:sz w:val="22"/>
          <w:szCs w:val="22"/>
        </w:rPr>
        <w:t xml:space="preserve">We are inviting quotations for </w:t>
      </w:r>
      <w:r w:rsidR="00417048">
        <w:rPr>
          <w:rFonts w:asciiTheme="minorHAnsi" w:eastAsia="Calibri" w:hAnsiTheme="minorHAnsi" w:cstheme="minorHAnsi"/>
          <w:sz w:val="22"/>
          <w:szCs w:val="22"/>
        </w:rPr>
        <w:t xml:space="preserve">undertaking and producing </w:t>
      </w:r>
      <w:r w:rsidRPr="00D00FD2">
        <w:rPr>
          <w:rFonts w:asciiTheme="minorHAnsi" w:eastAsia="Calibri" w:hAnsiTheme="minorHAnsi" w:cstheme="minorHAnsi"/>
          <w:sz w:val="22"/>
          <w:szCs w:val="22"/>
        </w:rPr>
        <w:t>the</w:t>
      </w:r>
      <w:r w:rsidR="00184FCB" w:rsidRPr="00D00FD2">
        <w:rPr>
          <w:rFonts w:asciiTheme="minorHAnsi" w:eastAsia="Calibri" w:hAnsiTheme="minorHAnsi" w:cstheme="minorHAnsi"/>
          <w:sz w:val="22"/>
          <w:szCs w:val="22"/>
        </w:rPr>
        <w:t xml:space="preserve"> financial and economic cases</w:t>
      </w:r>
      <w:r w:rsidR="009D525B">
        <w:rPr>
          <w:rFonts w:asciiTheme="minorHAnsi" w:eastAsia="Calibri" w:hAnsiTheme="minorHAnsi" w:cstheme="minorHAnsi"/>
          <w:sz w:val="22"/>
          <w:szCs w:val="22"/>
        </w:rPr>
        <w:t xml:space="preserve"> for both LUF bids</w:t>
      </w:r>
      <w:r w:rsidR="00184FCB" w:rsidRPr="00D00FD2">
        <w:rPr>
          <w:rFonts w:asciiTheme="minorHAnsi" w:eastAsia="Calibri" w:hAnsiTheme="minorHAnsi" w:cstheme="minorHAnsi"/>
          <w:sz w:val="22"/>
          <w:szCs w:val="22"/>
        </w:rPr>
        <w:t>,</w:t>
      </w:r>
      <w:r w:rsidR="00E2329E" w:rsidRPr="00D00FD2">
        <w:rPr>
          <w:rFonts w:asciiTheme="minorHAnsi" w:eastAsia="Calibri" w:hAnsiTheme="minorHAnsi" w:cstheme="minorHAnsi"/>
          <w:sz w:val="22"/>
          <w:szCs w:val="22"/>
        </w:rPr>
        <w:t xml:space="preserve"> </w:t>
      </w:r>
      <w:r w:rsidRPr="00D00FD2">
        <w:rPr>
          <w:rFonts w:asciiTheme="minorHAnsi" w:eastAsia="Calibri" w:hAnsiTheme="minorHAnsi" w:cstheme="minorHAnsi"/>
          <w:sz w:val="22"/>
          <w:szCs w:val="22"/>
        </w:rPr>
        <w:t xml:space="preserve">excluding VAT. </w:t>
      </w:r>
    </w:p>
    <w:p w14:paraId="27935776" w14:textId="736263CC" w:rsidR="00D00FD2" w:rsidRDefault="00D00FD2" w:rsidP="00D00FD2">
      <w:pPr>
        <w:pStyle w:val="ListParagraph"/>
        <w:numPr>
          <w:ilvl w:val="0"/>
          <w:numId w:val="19"/>
        </w:numPr>
        <w:jc w:val="both"/>
        <w:rPr>
          <w:rFonts w:asciiTheme="minorHAnsi" w:eastAsia="Calibri" w:hAnsiTheme="minorHAnsi" w:cstheme="minorHAnsi"/>
          <w:sz w:val="22"/>
          <w:szCs w:val="22"/>
        </w:rPr>
      </w:pPr>
      <w:r w:rsidRPr="00D00FD2">
        <w:rPr>
          <w:rFonts w:asciiTheme="minorHAnsi" w:eastAsia="Calibri" w:hAnsiTheme="minorHAnsi" w:cstheme="minorHAnsi"/>
          <w:sz w:val="22"/>
          <w:szCs w:val="22"/>
        </w:rPr>
        <w:lastRenderedPageBreak/>
        <w:t xml:space="preserve">Please also quote a day rate for input to each LUF bid’s strategic, commercial and/or management cases, should the Project Teams require. </w:t>
      </w:r>
    </w:p>
    <w:p w14:paraId="209B72C3" w14:textId="26052B76" w:rsidR="00D00FD2" w:rsidRPr="00A412DE" w:rsidRDefault="00D00FD2" w:rsidP="00D00FD2">
      <w:pPr>
        <w:pStyle w:val="ListParagraph"/>
        <w:numPr>
          <w:ilvl w:val="0"/>
          <w:numId w:val="19"/>
        </w:num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Please </w:t>
      </w:r>
      <w:r w:rsidR="006A7CD1">
        <w:rPr>
          <w:rFonts w:asciiTheme="minorHAnsi" w:eastAsia="Calibri" w:hAnsiTheme="minorHAnsi" w:cstheme="minorHAnsi"/>
          <w:sz w:val="22"/>
          <w:szCs w:val="22"/>
        </w:rPr>
        <w:t xml:space="preserve">also </w:t>
      </w:r>
      <w:r>
        <w:rPr>
          <w:rFonts w:asciiTheme="minorHAnsi" w:eastAsia="Calibri" w:hAnsiTheme="minorHAnsi" w:cstheme="minorHAnsi"/>
          <w:sz w:val="22"/>
          <w:szCs w:val="22"/>
        </w:rPr>
        <w:t xml:space="preserve">quote a day rate for equivalent assistance with the writing of an investment plan as required by Central Government for submission to the Shared Prosperity Fund, </w:t>
      </w:r>
      <w:r w:rsidR="009D525B">
        <w:rPr>
          <w:rFonts w:asciiTheme="minorHAnsi" w:eastAsia="Calibri" w:hAnsiTheme="minorHAnsi" w:cstheme="minorHAnsi"/>
          <w:sz w:val="22"/>
          <w:szCs w:val="22"/>
        </w:rPr>
        <w:t>in advance of it’s 1</w:t>
      </w:r>
      <w:r w:rsidR="009D525B" w:rsidRPr="00F575FC">
        <w:rPr>
          <w:rFonts w:asciiTheme="minorHAnsi" w:eastAsia="Calibri" w:hAnsiTheme="minorHAnsi" w:cstheme="minorHAnsi"/>
          <w:sz w:val="22"/>
          <w:szCs w:val="22"/>
          <w:vertAlign w:val="superscript"/>
        </w:rPr>
        <w:t>st</w:t>
      </w:r>
      <w:r w:rsidR="009D525B">
        <w:rPr>
          <w:rFonts w:asciiTheme="minorHAnsi" w:eastAsia="Calibri" w:hAnsiTheme="minorHAnsi" w:cstheme="minorHAnsi"/>
          <w:sz w:val="22"/>
          <w:szCs w:val="22"/>
        </w:rPr>
        <w:t xml:space="preserve"> August 2022 deadline. </w:t>
      </w:r>
      <w:r w:rsidRPr="00A412DE">
        <w:rPr>
          <w:rFonts w:asciiTheme="minorHAnsi" w:eastAsia="Calibri" w:hAnsiTheme="minorHAnsi" w:cstheme="minorHAnsi"/>
          <w:sz w:val="22"/>
          <w:szCs w:val="22"/>
        </w:rPr>
        <w:t xml:space="preserve">This is a secondary aspect of this request for quotation. </w:t>
      </w:r>
    </w:p>
    <w:p w14:paraId="097B662F" w14:textId="77777777" w:rsidR="00F65521" w:rsidRDefault="00F65521" w:rsidP="00E2329E">
      <w:pPr>
        <w:jc w:val="both"/>
        <w:rPr>
          <w:rFonts w:asciiTheme="minorHAnsi" w:eastAsia="Calibri" w:hAnsiTheme="minorHAnsi" w:cstheme="minorHAnsi"/>
          <w:sz w:val="22"/>
          <w:szCs w:val="22"/>
        </w:rPr>
      </w:pPr>
    </w:p>
    <w:p w14:paraId="27704750" w14:textId="77777777" w:rsidR="00BC4CF7" w:rsidRDefault="00BC4CF7" w:rsidP="00BC4CF7">
      <w:pPr>
        <w:jc w:val="both"/>
        <w:rPr>
          <w:rFonts w:asciiTheme="minorHAnsi" w:eastAsia="Calibri" w:hAnsiTheme="minorHAnsi" w:cstheme="minorHAnsi"/>
          <w:sz w:val="22"/>
          <w:szCs w:val="22"/>
        </w:rPr>
      </w:pPr>
      <w:r w:rsidRPr="00E2329E">
        <w:rPr>
          <w:rFonts w:asciiTheme="minorHAnsi" w:eastAsia="Calibri" w:hAnsiTheme="minorHAnsi" w:cstheme="minorHAnsi"/>
          <w:sz w:val="22"/>
          <w:szCs w:val="22"/>
        </w:rPr>
        <w:t>The potential supplier should provide a fixed cost fee proposal including disbursements, and excluding VAT.  The fee proposal should be broken</w:t>
      </w:r>
      <w:r>
        <w:rPr>
          <w:rFonts w:asciiTheme="minorHAnsi" w:eastAsia="Calibri" w:hAnsiTheme="minorHAnsi" w:cstheme="minorHAnsi"/>
          <w:sz w:val="22"/>
          <w:szCs w:val="22"/>
        </w:rPr>
        <w:t xml:space="preserve"> down by team member and task. </w:t>
      </w:r>
      <w:r w:rsidRPr="00E2329E">
        <w:rPr>
          <w:rFonts w:asciiTheme="minorHAnsi" w:eastAsia="Calibri" w:hAnsiTheme="minorHAnsi" w:cstheme="minorHAnsi"/>
          <w:sz w:val="22"/>
          <w:szCs w:val="22"/>
        </w:rPr>
        <w:t>CV’s should be provided for each team member where appropriate.</w:t>
      </w:r>
    </w:p>
    <w:p w14:paraId="0726ACF0" w14:textId="77777777" w:rsidR="00BC4CF7" w:rsidRDefault="00BC4CF7" w:rsidP="00E2329E">
      <w:pPr>
        <w:jc w:val="both"/>
        <w:rPr>
          <w:rFonts w:asciiTheme="minorHAnsi" w:eastAsia="Calibri" w:hAnsiTheme="minorHAnsi" w:cstheme="minorHAnsi"/>
          <w:sz w:val="22"/>
          <w:szCs w:val="22"/>
        </w:rPr>
      </w:pPr>
    </w:p>
    <w:p w14:paraId="3388EDBF" w14:textId="6086B8F8" w:rsidR="00E2329E" w:rsidRPr="00E2329E" w:rsidRDefault="00143611" w:rsidP="00E2329E">
      <w:pPr>
        <w:jc w:val="both"/>
        <w:rPr>
          <w:rFonts w:asciiTheme="minorHAnsi" w:eastAsia="Calibri" w:hAnsiTheme="minorHAnsi" w:cstheme="minorHAnsi"/>
          <w:sz w:val="22"/>
          <w:szCs w:val="22"/>
        </w:rPr>
      </w:pPr>
      <w:r>
        <w:rPr>
          <w:rFonts w:asciiTheme="minorHAnsi" w:eastAsia="Calibri" w:hAnsiTheme="minorHAnsi" w:cstheme="minorHAnsi"/>
          <w:sz w:val="22"/>
          <w:szCs w:val="22"/>
        </w:rPr>
        <w:t>As the timesc</w:t>
      </w:r>
      <w:r w:rsidR="00670F83">
        <w:rPr>
          <w:rFonts w:asciiTheme="minorHAnsi" w:eastAsia="Calibri" w:hAnsiTheme="minorHAnsi" w:cstheme="minorHAnsi"/>
          <w:sz w:val="22"/>
          <w:szCs w:val="22"/>
        </w:rPr>
        <w:t xml:space="preserve">ales are short for this project it is anticipated that most if not all of the required meetings and/or milestone sessions will be </w:t>
      </w:r>
      <w:r w:rsidR="00607DE7">
        <w:rPr>
          <w:rFonts w:asciiTheme="minorHAnsi" w:eastAsia="Calibri" w:hAnsiTheme="minorHAnsi" w:cstheme="minorHAnsi"/>
          <w:sz w:val="22"/>
          <w:szCs w:val="22"/>
        </w:rPr>
        <w:t xml:space="preserve">carried out online via MS Teams. </w:t>
      </w:r>
      <w:r w:rsidR="00670F83">
        <w:rPr>
          <w:rFonts w:asciiTheme="minorHAnsi" w:eastAsia="Calibri" w:hAnsiTheme="minorHAnsi" w:cstheme="minorHAnsi"/>
          <w:sz w:val="22"/>
          <w:szCs w:val="22"/>
        </w:rPr>
        <w:t xml:space="preserve"> </w:t>
      </w:r>
    </w:p>
    <w:p w14:paraId="49C08102" w14:textId="2525C973" w:rsidR="00AC1B82" w:rsidRDefault="00AC1B82" w:rsidP="00E2329E">
      <w:pPr>
        <w:jc w:val="both"/>
        <w:rPr>
          <w:rFonts w:asciiTheme="minorHAnsi" w:eastAsia="Calibri" w:hAnsiTheme="minorHAnsi" w:cstheme="minorHAnsi"/>
          <w:sz w:val="22"/>
          <w:szCs w:val="22"/>
        </w:rPr>
      </w:pPr>
    </w:p>
    <w:p w14:paraId="4232ECEA" w14:textId="77777777" w:rsidR="00BC4CF7" w:rsidRDefault="00AC1B82" w:rsidP="00AC1B82">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Submitted quotations will be assessed via a scoring matrix which will take into account total cost as a key metric, but will also include the importance of social value considerations and will recognise that the lowest quote does not necessarily represent the best value for money. The scoring matrix will take into account the cost quote for the financial and economic cases only, with the day rates for strategic, management and/or commercial cases as a supplementary. </w:t>
      </w:r>
    </w:p>
    <w:p w14:paraId="35AE02A4" w14:textId="61CEF1A7" w:rsidR="00AC1B82" w:rsidRPr="00AC1B82" w:rsidRDefault="00AC1B82" w:rsidP="00AC1B82">
      <w:pPr>
        <w:spacing w:after="160" w:line="259" w:lineRule="auto"/>
        <w:rPr>
          <w:rFonts w:asciiTheme="minorHAnsi" w:eastAsia="Calibri" w:hAnsiTheme="minorHAnsi" w:cstheme="minorHAnsi"/>
          <w:b/>
          <w:i/>
          <w:iCs/>
          <w:color w:val="FF0000"/>
          <w:sz w:val="22"/>
          <w:szCs w:val="22"/>
        </w:rPr>
      </w:pPr>
      <w:r w:rsidRPr="00D75CC6">
        <w:rPr>
          <w:rFonts w:asciiTheme="minorHAnsi" w:eastAsia="Calibri" w:hAnsiTheme="minorHAnsi" w:cstheme="minorHAnsi"/>
          <w:sz w:val="22"/>
          <w:szCs w:val="22"/>
        </w:rPr>
        <w:t>TDC reserves the r</w:t>
      </w:r>
      <w:r>
        <w:rPr>
          <w:rFonts w:asciiTheme="minorHAnsi" w:eastAsia="Calibri" w:hAnsiTheme="minorHAnsi" w:cstheme="minorHAnsi"/>
          <w:sz w:val="22"/>
          <w:szCs w:val="22"/>
        </w:rPr>
        <w:t>ight to not commission any bidder</w:t>
      </w:r>
      <w:r w:rsidRPr="00417048">
        <w:rPr>
          <w:rFonts w:asciiTheme="minorHAnsi" w:eastAsia="Calibri" w:hAnsiTheme="minorHAnsi" w:cstheme="minorHAnsi"/>
          <w:sz w:val="22"/>
          <w:szCs w:val="22"/>
        </w:rPr>
        <w:t xml:space="preserve">. </w:t>
      </w:r>
      <w:r w:rsidR="00417048" w:rsidRPr="00417048">
        <w:rPr>
          <w:rFonts w:asciiTheme="minorHAnsi" w:eastAsia="Calibri" w:hAnsiTheme="minorHAnsi" w:cstheme="minorHAnsi"/>
          <w:sz w:val="22"/>
          <w:szCs w:val="22"/>
        </w:rPr>
        <w:t>If successful, the Council intends to enter into a contract with the Supplier, using the Council’s standard terms and considerations, as set out in the draft Services Contract appended to this document.</w:t>
      </w:r>
    </w:p>
    <w:p w14:paraId="36201AC2" w14:textId="77777777" w:rsidR="00E2329E" w:rsidRPr="0046504A" w:rsidRDefault="00E2329E" w:rsidP="00E2329E">
      <w:pPr>
        <w:jc w:val="both"/>
        <w:rPr>
          <w:rFonts w:asciiTheme="minorHAnsi" w:eastAsia="Calibri" w:hAnsiTheme="minorHAnsi" w:cstheme="minorHAnsi"/>
          <w:b/>
          <w:sz w:val="24"/>
          <w:szCs w:val="24"/>
          <w:u w:val="single"/>
        </w:rPr>
      </w:pPr>
    </w:p>
    <w:p w14:paraId="16AAA526" w14:textId="2F34BFE3" w:rsidR="00E2329E" w:rsidRDefault="00E2329E" w:rsidP="005A3704">
      <w:pPr>
        <w:pStyle w:val="ListParagraph"/>
        <w:numPr>
          <w:ilvl w:val="0"/>
          <w:numId w:val="1"/>
        </w:numPr>
        <w:jc w:val="both"/>
        <w:rPr>
          <w:rFonts w:asciiTheme="minorHAnsi" w:eastAsia="Calibri" w:hAnsiTheme="minorHAnsi" w:cstheme="minorHAnsi"/>
          <w:b/>
          <w:sz w:val="24"/>
          <w:szCs w:val="24"/>
          <w:u w:val="single"/>
        </w:rPr>
      </w:pPr>
      <w:r w:rsidRPr="0046504A">
        <w:rPr>
          <w:rFonts w:asciiTheme="minorHAnsi" w:eastAsia="Calibri" w:hAnsiTheme="minorHAnsi" w:cstheme="minorHAnsi"/>
          <w:b/>
          <w:sz w:val="24"/>
          <w:szCs w:val="24"/>
          <w:u w:val="single"/>
        </w:rPr>
        <w:t>Key Documents</w:t>
      </w:r>
    </w:p>
    <w:p w14:paraId="5115F8E4" w14:textId="630A7CAF" w:rsidR="0046504A" w:rsidRPr="0046504A" w:rsidRDefault="0046504A" w:rsidP="0046504A">
      <w:pPr>
        <w:jc w:val="both"/>
        <w:rPr>
          <w:rFonts w:asciiTheme="minorHAnsi" w:eastAsia="Calibri" w:hAnsiTheme="minorHAnsi" w:cstheme="minorHAnsi"/>
          <w:b/>
          <w:sz w:val="24"/>
          <w:szCs w:val="24"/>
          <w:u w:val="single"/>
        </w:rPr>
      </w:pPr>
    </w:p>
    <w:p w14:paraId="08F816A3" w14:textId="29D805C3" w:rsidR="00E2329E" w:rsidRPr="004053A8" w:rsidRDefault="00E2329E" w:rsidP="00D34784">
      <w:pPr>
        <w:rPr>
          <w:rFonts w:asciiTheme="minorHAnsi" w:eastAsia="Calibri" w:hAnsiTheme="minorHAnsi" w:cstheme="minorHAnsi"/>
          <w:sz w:val="22"/>
          <w:szCs w:val="22"/>
        </w:rPr>
      </w:pPr>
      <w:r w:rsidRPr="004053A8">
        <w:rPr>
          <w:rFonts w:asciiTheme="minorHAnsi" w:eastAsia="Calibri" w:hAnsiTheme="minorHAnsi" w:cstheme="minorHAnsi"/>
          <w:sz w:val="22"/>
          <w:szCs w:val="22"/>
        </w:rPr>
        <w:t>We have appended</w:t>
      </w:r>
      <w:r w:rsidR="006A055E">
        <w:rPr>
          <w:rFonts w:asciiTheme="minorHAnsi" w:eastAsia="Calibri" w:hAnsiTheme="minorHAnsi" w:cstheme="minorHAnsi"/>
          <w:sz w:val="22"/>
          <w:szCs w:val="22"/>
        </w:rPr>
        <w:t>/provided a link to</w:t>
      </w:r>
      <w:r w:rsidRPr="004053A8">
        <w:rPr>
          <w:rFonts w:asciiTheme="minorHAnsi" w:eastAsia="Calibri" w:hAnsiTheme="minorHAnsi" w:cstheme="minorHAnsi"/>
          <w:sz w:val="22"/>
          <w:szCs w:val="22"/>
        </w:rPr>
        <w:t xml:space="preserve"> the following documents:</w:t>
      </w:r>
    </w:p>
    <w:p w14:paraId="4F9FFC8D" w14:textId="77777777" w:rsidR="00E2329E" w:rsidRPr="004053A8" w:rsidRDefault="00E2329E" w:rsidP="00D34784">
      <w:pPr>
        <w:rPr>
          <w:rFonts w:asciiTheme="minorHAnsi" w:eastAsia="Calibri" w:hAnsiTheme="minorHAnsi" w:cstheme="minorHAnsi"/>
          <w:sz w:val="22"/>
          <w:szCs w:val="22"/>
        </w:rPr>
      </w:pPr>
    </w:p>
    <w:p w14:paraId="308914A7" w14:textId="7F4E7211" w:rsidR="00E2329E" w:rsidRPr="000C5CEC" w:rsidRDefault="00E2329E" w:rsidP="000C5CEC">
      <w:pPr>
        <w:pStyle w:val="ListParagraph"/>
        <w:numPr>
          <w:ilvl w:val="0"/>
          <w:numId w:val="20"/>
        </w:numPr>
        <w:rPr>
          <w:rFonts w:asciiTheme="minorHAnsi" w:eastAsia="Calibri" w:hAnsiTheme="minorHAnsi" w:cstheme="minorHAnsi"/>
          <w:sz w:val="22"/>
          <w:szCs w:val="22"/>
        </w:rPr>
      </w:pPr>
      <w:r w:rsidRPr="000C5CEC">
        <w:rPr>
          <w:rFonts w:asciiTheme="minorHAnsi" w:eastAsia="Calibri" w:hAnsiTheme="minorHAnsi" w:cstheme="minorHAnsi"/>
          <w:sz w:val="22"/>
          <w:szCs w:val="22"/>
        </w:rPr>
        <w:t>Profile of Tendring</w:t>
      </w:r>
      <w:r w:rsidR="0014314F" w:rsidRPr="000C5CEC">
        <w:rPr>
          <w:rFonts w:asciiTheme="minorHAnsi" w:eastAsia="Calibri" w:hAnsiTheme="minorHAnsi" w:cstheme="minorHAnsi"/>
          <w:sz w:val="22"/>
          <w:szCs w:val="22"/>
        </w:rPr>
        <w:t xml:space="preserve">: </w:t>
      </w:r>
      <w:hyperlink r:id="rId12" w:history="1">
        <w:r w:rsidR="0014314F" w:rsidRPr="000C5CEC">
          <w:rPr>
            <w:rStyle w:val="Hyperlink"/>
            <w:rFonts w:asciiTheme="minorHAnsi" w:eastAsia="Calibri" w:hAnsiTheme="minorHAnsi" w:cstheme="minorHAnsi"/>
            <w:sz w:val="22"/>
            <w:szCs w:val="22"/>
          </w:rPr>
          <w:t>Profile of Tendring | Tendring District Council (tendringdc.gov.uk)</w:t>
        </w:r>
      </w:hyperlink>
    </w:p>
    <w:p w14:paraId="6D8C3D76" w14:textId="60A505FF" w:rsidR="004053A8" w:rsidRPr="00B5694D" w:rsidRDefault="00B7354A" w:rsidP="000C5CEC">
      <w:pPr>
        <w:pStyle w:val="ListParagraph"/>
        <w:numPr>
          <w:ilvl w:val="0"/>
          <w:numId w:val="20"/>
        </w:numPr>
        <w:rPr>
          <w:rFonts w:asciiTheme="minorHAnsi" w:eastAsia="Calibri" w:hAnsiTheme="minorHAnsi" w:cstheme="minorHAnsi"/>
          <w:sz w:val="22"/>
          <w:szCs w:val="22"/>
        </w:rPr>
      </w:pPr>
      <w:r w:rsidRPr="00B5694D">
        <w:rPr>
          <w:rFonts w:asciiTheme="minorHAnsi" w:eastAsia="Calibri" w:hAnsiTheme="minorHAnsi" w:cstheme="minorHAnsi"/>
          <w:sz w:val="22"/>
          <w:szCs w:val="22"/>
        </w:rPr>
        <w:t xml:space="preserve">Tendring Economic Development Strategy: </w:t>
      </w:r>
      <w:hyperlink r:id="rId13" w:anchor=":~:text=In%202013%20Tendring%20District%20Council%20undertook%20significant%20work,in%20the%20district%20in%20the%20period%20to%202023." w:history="1">
        <w:r w:rsidRPr="00B5694D">
          <w:rPr>
            <w:rStyle w:val="Hyperlink"/>
            <w:rFonts w:asciiTheme="minorHAnsi" w:eastAsia="Calibri" w:hAnsiTheme="minorHAnsi" w:cstheme="minorHAnsi"/>
            <w:color w:val="auto"/>
            <w:sz w:val="22"/>
            <w:szCs w:val="22"/>
          </w:rPr>
          <w:t>Economic Development Strategy</w:t>
        </w:r>
      </w:hyperlink>
    </w:p>
    <w:p w14:paraId="4F59E57F" w14:textId="431EEB54" w:rsidR="00E2329E" w:rsidRPr="000C5CEC" w:rsidRDefault="00E2329E" w:rsidP="000C5CEC">
      <w:pPr>
        <w:pStyle w:val="ListParagraph"/>
        <w:numPr>
          <w:ilvl w:val="0"/>
          <w:numId w:val="20"/>
        </w:numPr>
        <w:rPr>
          <w:rFonts w:asciiTheme="minorHAnsi" w:eastAsia="Calibri" w:hAnsiTheme="minorHAnsi" w:cstheme="minorHAnsi"/>
          <w:sz w:val="22"/>
          <w:szCs w:val="22"/>
        </w:rPr>
      </w:pPr>
      <w:r w:rsidRPr="000C5CEC">
        <w:rPr>
          <w:rFonts w:asciiTheme="minorHAnsi" w:eastAsia="Calibri" w:hAnsiTheme="minorHAnsi" w:cstheme="minorHAnsi"/>
          <w:sz w:val="22"/>
          <w:szCs w:val="22"/>
        </w:rPr>
        <w:t>LUF</w:t>
      </w:r>
      <w:r w:rsidR="004053A8" w:rsidRPr="000C5CEC">
        <w:rPr>
          <w:rFonts w:asciiTheme="minorHAnsi" w:eastAsia="Calibri" w:hAnsiTheme="minorHAnsi" w:cstheme="minorHAnsi"/>
          <w:sz w:val="22"/>
          <w:szCs w:val="22"/>
        </w:rPr>
        <w:t xml:space="preserve"> </w:t>
      </w:r>
      <w:r w:rsidR="00AA6AEE" w:rsidRPr="000C5CEC">
        <w:rPr>
          <w:rFonts w:asciiTheme="minorHAnsi" w:eastAsia="Calibri" w:hAnsiTheme="minorHAnsi" w:cstheme="minorHAnsi"/>
          <w:sz w:val="22"/>
          <w:szCs w:val="22"/>
        </w:rPr>
        <w:t>Prospectus:</w:t>
      </w:r>
      <w:r w:rsidR="00D34784" w:rsidRPr="000C5CEC">
        <w:rPr>
          <w:rFonts w:asciiTheme="minorHAnsi" w:eastAsia="Calibri" w:hAnsiTheme="minorHAnsi" w:cstheme="minorHAnsi"/>
          <w:sz w:val="22"/>
          <w:szCs w:val="22"/>
        </w:rPr>
        <w:t xml:space="preserve"> </w:t>
      </w:r>
      <w:hyperlink r:id="rId14" w:history="1">
        <w:r w:rsidR="0014314F" w:rsidRPr="000C5CEC">
          <w:rPr>
            <w:rStyle w:val="Hyperlink"/>
            <w:rFonts w:asciiTheme="minorHAnsi" w:eastAsia="Calibri" w:hAnsiTheme="minorHAnsi" w:cstheme="minorHAnsi"/>
            <w:sz w:val="22"/>
            <w:szCs w:val="22"/>
          </w:rPr>
          <w:t>Levelling Up Fund Round 2: prospectus - GOV.UK (www.gov.uk)</w:t>
        </w:r>
      </w:hyperlink>
    </w:p>
    <w:p w14:paraId="46C621E3" w14:textId="4F5D8FBC" w:rsidR="00E2329E" w:rsidRPr="001563DD" w:rsidRDefault="0014314F" w:rsidP="000C5CEC">
      <w:pPr>
        <w:pStyle w:val="ListParagraph"/>
        <w:numPr>
          <w:ilvl w:val="0"/>
          <w:numId w:val="20"/>
        </w:numPr>
        <w:rPr>
          <w:rFonts w:asciiTheme="minorHAnsi" w:eastAsia="Calibri" w:hAnsiTheme="minorHAnsi" w:cstheme="minorHAnsi"/>
          <w:color w:val="2F5496" w:themeColor="accent1" w:themeShade="BF"/>
          <w:sz w:val="22"/>
          <w:szCs w:val="22"/>
        </w:rPr>
      </w:pPr>
      <w:r w:rsidRPr="001563DD">
        <w:rPr>
          <w:rFonts w:asciiTheme="minorHAnsi" w:eastAsia="Calibri" w:hAnsiTheme="minorHAnsi" w:cstheme="minorHAnsi"/>
          <w:color w:val="000000" w:themeColor="text1"/>
          <w:sz w:val="22"/>
          <w:szCs w:val="22"/>
        </w:rPr>
        <w:t xml:space="preserve">Shared Prosperity Fund Guidance: </w:t>
      </w:r>
      <w:hyperlink r:id="rId15" w:history="1">
        <w:r w:rsidRPr="001563DD">
          <w:rPr>
            <w:rStyle w:val="Hyperlink"/>
            <w:rFonts w:asciiTheme="minorHAnsi" w:eastAsia="Calibri" w:hAnsiTheme="minorHAnsi" w:cstheme="minorHAnsi"/>
            <w:color w:val="2F5496" w:themeColor="accent1" w:themeShade="BF"/>
            <w:sz w:val="22"/>
            <w:szCs w:val="22"/>
          </w:rPr>
          <w:t>UK Shared Prosperity Fund: pre-launch guidance - GOV.UK (www.gov.uk)</w:t>
        </w:r>
      </w:hyperlink>
    </w:p>
    <w:p w14:paraId="6C7AB18C" w14:textId="77777777" w:rsidR="004D71FB" w:rsidRPr="001563DD" w:rsidRDefault="004D71FB" w:rsidP="00D34784">
      <w:pPr>
        <w:rPr>
          <w:rFonts w:asciiTheme="minorHAnsi" w:eastAsia="Calibri" w:hAnsiTheme="minorHAnsi" w:cstheme="minorHAnsi"/>
          <w:color w:val="000000" w:themeColor="text1"/>
          <w:sz w:val="22"/>
          <w:szCs w:val="22"/>
        </w:rPr>
      </w:pPr>
    </w:p>
    <w:p w14:paraId="107737AD" w14:textId="77777777" w:rsidR="004053A8" w:rsidRPr="001563DD" w:rsidRDefault="004D71FB" w:rsidP="00D34784">
      <w:pPr>
        <w:rPr>
          <w:rFonts w:asciiTheme="minorHAnsi" w:eastAsia="Calibri" w:hAnsiTheme="minorHAnsi" w:cstheme="minorHAnsi"/>
          <w:color w:val="000000" w:themeColor="text1"/>
          <w:sz w:val="22"/>
          <w:szCs w:val="22"/>
          <w:u w:val="single"/>
        </w:rPr>
      </w:pPr>
      <w:r w:rsidRPr="001563DD">
        <w:rPr>
          <w:rFonts w:asciiTheme="minorHAnsi" w:eastAsia="Calibri" w:hAnsiTheme="minorHAnsi" w:cstheme="minorHAnsi"/>
          <w:color w:val="000000" w:themeColor="text1"/>
          <w:sz w:val="22"/>
          <w:szCs w:val="22"/>
          <w:u w:val="single"/>
        </w:rPr>
        <w:t>Clacton</w:t>
      </w:r>
    </w:p>
    <w:p w14:paraId="28534110" w14:textId="601A617F" w:rsidR="00AA6AEE" w:rsidRPr="001563DD" w:rsidRDefault="009D71F0" w:rsidP="00D34784">
      <w:pPr>
        <w:pStyle w:val="ListParagraph"/>
        <w:numPr>
          <w:ilvl w:val="0"/>
          <w:numId w:val="20"/>
        </w:numPr>
        <w:rPr>
          <w:rFonts w:asciiTheme="minorHAnsi" w:eastAsia="Calibri" w:hAnsiTheme="minorHAnsi" w:cstheme="minorHAnsi"/>
          <w:color w:val="000000" w:themeColor="text1"/>
          <w:sz w:val="22"/>
          <w:szCs w:val="22"/>
        </w:rPr>
      </w:pPr>
      <w:r w:rsidRPr="001563DD">
        <w:rPr>
          <w:rFonts w:asciiTheme="minorHAnsi" w:eastAsia="Calibri" w:hAnsiTheme="minorHAnsi" w:cstheme="minorHAnsi"/>
          <w:color w:val="000000" w:themeColor="text1"/>
          <w:sz w:val="22"/>
          <w:szCs w:val="22"/>
        </w:rPr>
        <w:t>Summary of Round 1</w:t>
      </w:r>
      <w:r w:rsidR="00AA6AEE" w:rsidRPr="001563DD">
        <w:rPr>
          <w:rFonts w:asciiTheme="minorHAnsi" w:eastAsia="Calibri" w:hAnsiTheme="minorHAnsi" w:cstheme="minorHAnsi"/>
          <w:color w:val="000000" w:themeColor="text1"/>
          <w:sz w:val="22"/>
          <w:szCs w:val="22"/>
        </w:rPr>
        <w:t xml:space="preserve"> Clacton LUF bid</w:t>
      </w:r>
      <w:r w:rsidR="00993624" w:rsidRPr="001563DD">
        <w:rPr>
          <w:rFonts w:asciiTheme="minorHAnsi" w:eastAsia="Calibri" w:hAnsiTheme="minorHAnsi" w:cstheme="minorHAnsi"/>
          <w:color w:val="000000" w:themeColor="text1"/>
          <w:sz w:val="22"/>
          <w:szCs w:val="22"/>
        </w:rPr>
        <w:t xml:space="preserve"> </w:t>
      </w:r>
      <w:r w:rsidR="009A25AE" w:rsidRPr="001563DD">
        <w:rPr>
          <w:rFonts w:asciiTheme="minorHAnsi" w:eastAsia="Calibri" w:hAnsiTheme="minorHAnsi" w:cstheme="minorHAnsi"/>
          <w:i/>
          <w:color w:val="000000" w:themeColor="text1"/>
          <w:sz w:val="22"/>
          <w:szCs w:val="22"/>
        </w:rPr>
        <w:t>(</w:t>
      </w:r>
      <w:r w:rsidRPr="001563DD">
        <w:rPr>
          <w:rFonts w:asciiTheme="minorHAnsi" w:eastAsia="Calibri" w:hAnsiTheme="minorHAnsi" w:cstheme="minorHAnsi"/>
          <w:i/>
          <w:color w:val="000000" w:themeColor="text1"/>
          <w:sz w:val="22"/>
          <w:szCs w:val="22"/>
        </w:rPr>
        <w:t>a full version</w:t>
      </w:r>
      <w:r w:rsidR="009A25AE" w:rsidRPr="001563DD">
        <w:rPr>
          <w:rFonts w:asciiTheme="minorHAnsi" w:eastAsia="Calibri" w:hAnsiTheme="minorHAnsi" w:cstheme="minorHAnsi"/>
          <w:i/>
          <w:color w:val="000000" w:themeColor="text1"/>
          <w:sz w:val="22"/>
          <w:szCs w:val="22"/>
        </w:rPr>
        <w:t xml:space="preserve"> of the bid, and feedback re</w:t>
      </w:r>
      <w:r w:rsidRPr="001563DD">
        <w:rPr>
          <w:rFonts w:asciiTheme="minorHAnsi" w:eastAsia="Calibri" w:hAnsiTheme="minorHAnsi" w:cstheme="minorHAnsi"/>
          <w:i/>
          <w:color w:val="000000" w:themeColor="text1"/>
          <w:sz w:val="22"/>
          <w:szCs w:val="22"/>
        </w:rPr>
        <w:t>ceived</w:t>
      </w:r>
      <w:r w:rsidR="009A25AE" w:rsidRPr="001563DD">
        <w:rPr>
          <w:rFonts w:asciiTheme="minorHAnsi" w:eastAsia="Calibri" w:hAnsiTheme="minorHAnsi" w:cstheme="minorHAnsi"/>
          <w:i/>
          <w:color w:val="000000" w:themeColor="text1"/>
          <w:sz w:val="22"/>
          <w:szCs w:val="22"/>
        </w:rPr>
        <w:t>, will be provided upon appointment)</w:t>
      </w:r>
    </w:p>
    <w:p w14:paraId="2D48F968" w14:textId="77777777" w:rsidR="004D71FB" w:rsidRPr="004053A8" w:rsidRDefault="004D71FB" w:rsidP="00D34784">
      <w:pPr>
        <w:rPr>
          <w:rFonts w:asciiTheme="minorHAnsi" w:eastAsia="Calibri" w:hAnsiTheme="minorHAnsi" w:cstheme="minorHAnsi"/>
          <w:sz w:val="22"/>
          <w:szCs w:val="22"/>
        </w:rPr>
      </w:pPr>
    </w:p>
    <w:p w14:paraId="545D1D36" w14:textId="2F1B2E4E" w:rsidR="004D71FB" w:rsidRPr="004053A8" w:rsidRDefault="004D71FB" w:rsidP="00D34784">
      <w:pPr>
        <w:rPr>
          <w:rFonts w:asciiTheme="minorHAnsi" w:eastAsia="Calibri" w:hAnsiTheme="minorHAnsi" w:cstheme="minorHAnsi"/>
          <w:sz w:val="22"/>
          <w:szCs w:val="22"/>
          <w:u w:val="single"/>
        </w:rPr>
      </w:pPr>
      <w:r w:rsidRPr="004053A8">
        <w:rPr>
          <w:rFonts w:asciiTheme="minorHAnsi" w:eastAsia="Calibri" w:hAnsiTheme="minorHAnsi" w:cstheme="minorHAnsi"/>
          <w:sz w:val="22"/>
          <w:szCs w:val="22"/>
          <w:u w:val="single"/>
        </w:rPr>
        <w:t>Harwich &amp; Dovercourt</w:t>
      </w:r>
    </w:p>
    <w:p w14:paraId="6C013BB2" w14:textId="16BE2D91" w:rsidR="000C5CEC" w:rsidRDefault="00E2329E" w:rsidP="000C5CEC">
      <w:pPr>
        <w:pStyle w:val="ListParagraph"/>
        <w:numPr>
          <w:ilvl w:val="0"/>
          <w:numId w:val="1"/>
        </w:numPr>
        <w:rPr>
          <w:rFonts w:asciiTheme="minorHAnsi" w:eastAsia="Calibri" w:hAnsiTheme="minorHAnsi" w:cstheme="minorHAnsi"/>
          <w:sz w:val="22"/>
          <w:szCs w:val="22"/>
        </w:rPr>
      </w:pPr>
      <w:r w:rsidRPr="000C5CEC">
        <w:rPr>
          <w:rFonts w:asciiTheme="minorHAnsi" w:eastAsia="Calibri" w:hAnsiTheme="minorHAnsi" w:cstheme="minorHAnsi"/>
          <w:sz w:val="22"/>
          <w:szCs w:val="22"/>
        </w:rPr>
        <w:t>Dovercourt Masterplan Revisited</w:t>
      </w:r>
      <w:r w:rsidR="00F65521" w:rsidRPr="000C5CEC">
        <w:rPr>
          <w:rFonts w:asciiTheme="minorHAnsi" w:eastAsia="Calibri" w:hAnsiTheme="minorHAnsi" w:cstheme="minorHAnsi"/>
          <w:sz w:val="22"/>
          <w:szCs w:val="22"/>
        </w:rPr>
        <w:t xml:space="preserve">: </w:t>
      </w:r>
      <w:hyperlink r:id="rId16" w:history="1">
        <w:r w:rsidR="00F65521" w:rsidRPr="000C5CEC">
          <w:rPr>
            <w:rStyle w:val="Hyperlink"/>
            <w:rFonts w:asciiTheme="minorHAnsi" w:eastAsia="Calibri" w:hAnsiTheme="minorHAnsi" w:cstheme="minorHAnsi"/>
            <w:sz w:val="22"/>
            <w:szCs w:val="22"/>
          </w:rPr>
          <w:t>Dovercourt | Tendring District Council (tendringdc.gov.uk)</w:t>
        </w:r>
      </w:hyperlink>
    </w:p>
    <w:p w14:paraId="18E6D6BD" w14:textId="77777777" w:rsidR="000C5CEC" w:rsidRPr="000C5CEC" w:rsidRDefault="000C5CEC" w:rsidP="000C5CEC">
      <w:pPr>
        <w:rPr>
          <w:rFonts w:asciiTheme="minorHAnsi" w:eastAsia="Calibri" w:hAnsiTheme="minorHAnsi" w:cstheme="minorHAnsi"/>
          <w:sz w:val="22"/>
          <w:szCs w:val="22"/>
        </w:rPr>
      </w:pPr>
    </w:p>
    <w:p w14:paraId="4A94F517" w14:textId="6774DFDA" w:rsidR="0046504A" w:rsidRDefault="0046504A" w:rsidP="00061C36">
      <w:pPr>
        <w:pStyle w:val="ListParagraph"/>
        <w:numPr>
          <w:ilvl w:val="0"/>
          <w:numId w:val="25"/>
        </w:numPr>
        <w:jc w:val="both"/>
        <w:rPr>
          <w:rFonts w:asciiTheme="minorHAnsi" w:eastAsia="Calibri" w:hAnsiTheme="minorHAnsi" w:cstheme="minorHAnsi"/>
          <w:b/>
          <w:sz w:val="24"/>
          <w:szCs w:val="24"/>
          <w:u w:val="single"/>
        </w:rPr>
      </w:pPr>
      <w:r>
        <w:rPr>
          <w:rFonts w:asciiTheme="minorHAnsi" w:eastAsia="Calibri" w:hAnsiTheme="minorHAnsi" w:cstheme="minorHAnsi"/>
          <w:b/>
          <w:sz w:val="24"/>
          <w:szCs w:val="24"/>
          <w:u w:val="single"/>
        </w:rPr>
        <w:t>Payment</w:t>
      </w:r>
    </w:p>
    <w:p w14:paraId="09BC8963" w14:textId="4DE623E7" w:rsidR="00524F84" w:rsidRDefault="00524F84" w:rsidP="00524F84">
      <w:pPr>
        <w:jc w:val="both"/>
        <w:rPr>
          <w:rFonts w:asciiTheme="minorHAnsi" w:eastAsia="Calibri" w:hAnsiTheme="minorHAnsi" w:cstheme="minorHAnsi"/>
          <w:b/>
          <w:sz w:val="24"/>
          <w:szCs w:val="24"/>
          <w:u w:val="single"/>
        </w:rPr>
      </w:pPr>
    </w:p>
    <w:p w14:paraId="5E57B5B1" w14:textId="2410F612" w:rsidR="00F575FC" w:rsidRDefault="00F73E8C" w:rsidP="00F73E8C">
      <w:pPr>
        <w:jc w:val="both"/>
        <w:rPr>
          <w:rFonts w:asciiTheme="minorHAnsi" w:hAnsiTheme="minorHAnsi" w:cstheme="minorHAnsi"/>
          <w:iCs/>
          <w:sz w:val="22"/>
          <w:szCs w:val="22"/>
        </w:rPr>
      </w:pPr>
      <w:r w:rsidRPr="003D3101">
        <w:rPr>
          <w:rFonts w:asciiTheme="minorHAnsi" w:hAnsiTheme="minorHAnsi" w:cstheme="minorHAnsi"/>
          <w:iCs/>
          <w:sz w:val="22"/>
          <w:szCs w:val="22"/>
        </w:rPr>
        <w:t>Payment will be made on receipt of invoice AFTER the completion of each works and in accordance with the council’s procurement and payment policies.</w:t>
      </w:r>
    </w:p>
    <w:p w14:paraId="39BCE249" w14:textId="77777777" w:rsidR="00F575FC" w:rsidRDefault="00F575FC">
      <w:pPr>
        <w:spacing w:after="160" w:line="259" w:lineRule="auto"/>
        <w:rPr>
          <w:rFonts w:asciiTheme="minorHAnsi" w:hAnsiTheme="minorHAnsi" w:cstheme="minorHAnsi"/>
          <w:iCs/>
          <w:sz w:val="22"/>
          <w:szCs w:val="22"/>
        </w:rPr>
      </w:pPr>
      <w:r>
        <w:rPr>
          <w:rFonts w:asciiTheme="minorHAnsi" w:hAnsiTheme="minorHAnsi" w:cstheme="minorHAnsi"/>
          <w:iCs/>
          <w:sz w:val="22"/>
          <w:szCs w:val="22"/>
        </w:rPr>
        <w:br w:type="page"/>
      </w:r>
    </w:p>
    <w:p w14:paraId="4F8B3D3C" w14:textId="460BE3A3" w:rsidR="0046504A" w:rsidRDefault="0046504A" w:rsidP="00061C36">
      <w:pPr>
        <w:pStyle w:val="ListParagraph"/>
        <w:numPr>
          <w:ilvl w:val="0"/>
          <w:numId w:val="25"/>
        </w:numPr>
        <w:jc w:val="both"/>
        <w:rPr>
          <w:rFonts w:asciiTheme="minorHAnsi" w:eastAsia="Calibri" w:hAnsiTheme="minorHAnsi" w:cstheme="minorHAnsi"/>
          <w:b/>
          <w:sz w:val="24"/>
          <w:szCs w:val="24"/>
          <w:u w:val="single"/>
        </w:rPr>
      </w:pPr>
      <w:r>
        <w:rPr>
          <w:rFonts w:asciiTheme="minorHAnsi" w:eastAsia="Calibri" w:hAnsiTheme="minorHAnsi" w:cstheme="minorHAnsi"/>
          <w:b/>
          <w:sz w:val="24"/>
          <w:szCs w:val="24"/>
          <w:u w:val="single"/>
        </w:rPr>
        <w:lastRenderedPageBreak/>
        <w:t>Evaluation Criteria</w:t>
      </w:r>
    </w:p>
    <w:p w14:paraId="15131FCB" w14:textId="19B77688" w:rsidR="00524F84" w:rsidRPr="00F73E8C" w:rsidRDefault="00524F84" w:rsidP="00524F84">
      <w:pPr>
        <w:jc w:val="both"/>
        <w:rPr>
          <w:rFonts w:asciiTheme="minorHAnsi" w:eastAsia="Calibri" w:hAnsiTheme="minorHAnsi" w:cstheme="minorHAnsi"/>
          <w:b/>
          <w:sz w:val="24"/>
          <w:szCs w:val="24"/>
          <w:u w:val="single"/>
        </w:rPr>
      </w:pPr>
    </w:p>
    <w:p w14:paraId="2871AEA7" w14:textId="1D85FF29" w:rsidR="00524F84" w:rsidRPr="00F73E8C" w:rsidRDefault="00524F84" w:rsidP="00524F84">
      <w:pPr>
        <w:spacing w:after="240"/>
        <w:rPr>
          <w:rFonts w:asciiTheme="minorHAnsi" w:eastAsia="Calibri" w:hAnsiTheme="minorHAnsi" w:cstheme="minorHAnsi"/>
          <w:bCs/>
          <w:sz w:val="22"/>
          <w:szCs w:val="22"/>
        </w:rPr>
      </w:pPr>
      <w:r w:rsidRPr="00F73E8C">
        <w:rPr>
          <w:rFonts w:asciiTheme="minorHAnsi" w:eastAsia="Calibri" w:hAnsiTheme="minorHAnsi" w:cstheme="minorHAnsi"/>
          <w:bCs/>
          <w:sz w:val="22"/>
          <w:szCs w:val="22"/>
        </w:rPr>
        <w:t xml:space="preserve">The RFQ will be evaluated on passing the mandatory requirements, and a submission weighting of </w:t>
      </w:r>
      <w:r w:rsidR="00FE755F">
        <w:rPr>
          <w:rFonts w:asciiTheme="minorHAnsi" w:eastAsia="Calibri" w:hAnsiTheme="minorHAnsi" w:cstheme="minorHAnsi"/>
          <w:bCs/>
          <w:sz w:val="22"/>
          <w:szCs w:val="22"/>
        </w:rPr>
        <w:t>5</w:t>
      </w:r>
      <w:r w:rsidRPr="00F73E8C">
        <w:rPr>
          <w:rFonts w:asciiTheme="minorHAnsi" w:eastAsia="Calibri" w:hAnsiTheme="minorHAnsi" w:cstheme="minorHAnsi"/>
          <w:bCs/>
          <w:sz w:val="22"/>
          <w:szCs w:val="22"/>
        </w:rPr>
        <w:t xml:space="preserve">0% Quality (Section A) and </w:t>
      </w:r>
      <w:r w:rsidR="00FE755F">
        <w:rPr>
          <w:rFonts w:asciiTheme="minorHAnsi" w:eastAsia="Calibri" w:hAnsiTheme="minorHAnsi" w:cstheme="minorHAnsi"/>
          <w:bCs/>
          <w:sz w:val="22"/>
          <w:szCs w:val="22"/>
        </w:rPr>
        <w:t>5</w:t>
      </w:r>
      <w:r w:rsidRPr="00F73E8C">
        <w:rPr>
          <w:rFonts w:asciiTheme="minorHAnsi" w:eastAsia="Calibri" w:hAnsiTheme="minorHAnsi" w:cstheme="minorHAnsi"/>
          <w:bCs/>
          <w:sz w:val="22"/>
          <w:szCs w:val="22"/>
        </w:rPr>
        <w:t xml:space="preserve">0% Price (Section B). </w:t>
      </w:r>
    </w:p>
    <w:p w14:paraId="1716D3B2" w14:textId="5CF9CF37" w:rsidR="00524F84" w:rsidRPr="00F73E8C" w:rsidRDefault="00524F84" w:rsidP="00524F84">
      <w:pPr>
        <w:rPr>
          <w:rFonts w:asciiTheme="minorHAnsi" w:eastAsia="Times New Roman" w:hAnsiTheme="minorHAnsi" w:cstheme="minorHAnsi"/>
          <w:b/>
          <w:sz w:val="22"/>
          <w:szCs w:val="22"/>
          <w:u w:val="single"/>
          <w:lang w:eastAsia="en-GB"/>
        </w:rPr>
      </w:pPr>
      <w:r w:rsidRPr="00F73E8C">
        <w:rPr>
          <w:rFonts w:asciiTheme="minorHAnsi" w:eastAsia="Times New Roman" w:hAnsiTheme="minorHAnsi" w:cstheme="minorHAnsi"/>
          <w:b/>
          <w:sz w:val="22"/>
          <w:szCs w:val="22"/>
          <w:u w:val="single"/>
          <w:lang w:eastAsia="en-GB"/>
        </w:rPr>
        <w:t xml:space="preserve">SECTION A – QUALITY – </w:t>
      </w:r>
      <w:r w:rsidR="00FE755F">
        <w:rPr>
          <w:rFonts w:asciiTheme="minorHAnsi" w:eastAsia="Times New Roman" w:hAnsiTheme="minorHAnsi" w:cstheme="minorHAnsi"/>
          <w:b/>
          <w:sz w:val="22"/>
          <w:szCs w:val="22"/>
          <w:u w:val="single"/>
          <w:lang w:eastAsia="en-GB"/>
        </w:rPr>
        <w:t>5</w:t>
      </w:r>
      <w:r w:rsidRPr="00F73E8C">
        <w:rPr>
          <w:rFonts w:asciiTheme="minorHAnsi" w:eastAsia="Times New Roman" w:hAnsiTheme="minorHAnsi" w:cstheme="minorHAnsi"/>
          <w:b/>
          <w:sz w:val="22"/>
          <w:szCs w:val="22"/>
          <w:u w:val="single"/>
          <w:lang w:eastAsia="en-GB"/>
        </w:rPr>
        <w:t xml:space="preserve">0% Weighting </w:t>
      </w:r>
    </w:p>
    <w:p w14:paraId="61C41261" w14:textId="77777777" w:rsidR="00524F84" w:rsidRPr="00F73E8C" w:rsidRDefault="00524F84" w:rsidP="00524F84">
      <w:pPr>
        <w:rPr>
          <w:rFonts w:asciiTheme="minorHAnsi" w:eastAsia="Times New Roman" w:hAnsiTheme="minorHAnsi" w:cstheme="minorHAnsi"/>
          <w:b/>
          <w:sz w:val="22"/>
          <w:szCs w:val="22"/>
          <w:u w:val="single"/>
          <w:lang w:eastAsia="en-GB"/>
        </w:rPr>
      </w:pPr>
    </w:p>
    <w:p w14:paraId="6F7BBE1D" w14:textId="62E06B80" w:rsidR="00524F84" w:rsidRDefault="00524F84" w:rsidP="00524F84">
      <w:pPr>
        <w:rPr>
          <w:rFonts w:asciiTheme="minorHAnsi" w:hAnsiTheme="minorHAnsi" w:cstheme="minorHAnsi"/>
          <w:b/>
          <w:bCs/>
          <w:sz w:val="22"/>
          <w:szCs w:val="22"/>
          <w:u w:val="single"/>
        </w:rPr>
      </w:pPr>
      <w:r w:rsidRPr="00F73E8C">
        <w:rPr>
          <w:rFonts w:asciiTheme="minorHAnsi" w:hAnsiTheme="minorHAnsi" w:cstheme="minorHAnsi"/>
          <w:b/>
          <w:bCs/>
          <w:sz w:val="22"/>
          <w:szCs w:val="22"/>
          <w:u w:val="single"/>
        </w:rPr>
        <w:t xml:space="preserve">Quality Technical Questions </w:t>
      </w:r>
    </w:p>
    <w:p w14:paraId="5688FA13" w14:textId="1D6B6972" w:rsidR="009E4276" w:rsidRDefault="009E4276" w:rsidP="009E4276">
      <w:pPr>
        <w:tabs>
          <w:tab w:val="left" w:pos="3350"/>
        </w:tabs>
        <w:rPr>
          <w:rFonts w:asciiTheme="minorHAnsi" w:hAnsiTheme="minorHAnsi" w:cstheme="minorHAnsi"/>
          <w:b/>
          <w:bCs/>
          <w:sz w:val="22"/>
          <w:szCs w:val="22"/>
          <w:u w:val="single"/>
        </w:rPr>
      </w:pPr>
    </w:p>
    <w:p w14:paraId="3CB90292" w14:textId="5A6C2979" w:rsidR="009E4276" w:rsidRPr="009E4276" w:rsidRDefault="009E4276" w:rsidP="009E4276">
      <w:pPr>
        <w:tabs>
          <w:tab w:val="left" w:pos="3350"/>
        </w:tabs>
        <w:rPr>
          <w:rFonts w:asciiTheme="minorHAnsi" w:hAnsiTheme="minorHAnsi" w:cstheme="minorHAnsi"/>
          <w:sz w:val="22"/>
          <w:szCs w:val="22"/>
        </w:rPr>
      </w:pPr>
      <w:r w:rsidRPr="009E4276">
        <w:rPr>
          <w:rFonts w:asciiTheme="minorHAnsi" w:hAnsiTheme="minorHAnsi" w:cstheme="minorHAnsi"/>
          <w:sz w:val="22"/>
          <w:szCs w:val="22"/>
        </w:rPr>
        <w:t>Please answer the following quality questions:</w:t>
      </w:r>
    </w:p>
    <w:p w14:paraId="5B3C4C25" w14:textId="77777777" w:rsidR="009E4276" w:rsidRPr="00F73E8C" w:rsidRDefault="009E4276" w:rsidP="00524F84">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2254"/>
        <w:gridCol w:w="2254"/>
        <w:gridCol w:w="2254"/>
        <w:gridCol w:w="2254"/>
      </w:tblGrid>
      <w:tr w:rsidR="009E4276" w14:paraId="1670D23E" w14:textId="442FCF11" w:rsidTr="009E4276">
        <w:tc>
          <w:tcPr>
            <w:tcW w:w="2254" w:type="dxa"/>
            <w:shd w:val="clear" w:color="auto" w:fill="D9D9D9" w:themeFill="background1" w:themeFillShade="D9"/>
          </w:tcPr>
          <w:p w14:paraId="6BA8B7DF" w14:textId="6F972589" w:rsidR="009E4276" w:rsidRDefault="009E4276" w:rsidP="00524F84">
            <w:pPr>
              <w:rPr>
                <w:rFonts w:asciiTheme="minorHAnsi" w:hAnsiTheme="minorHAnsi" w:cstheme="minorHAnsi"/>
                <w:b/>
                <w:bCs/>
                <w:sz w:val="22"/>
                <w:szCs w:val="22"/>
                <w:u w:val="single"/>
              </w:rPr>
            </w:pPr>
            <w:r>
              <w:rPr>
                <w:rFonts w:asciiTheme="minorHAnsi" w:hAnsiTheme="minorHAnsi" w:cstheme="minorHAnsi"/>
                <w:b/>
                <w:bCs/>
                <w:sz w:val="22"/>
                <w:szCs w:val="22"/>
                <w:u w:val="single"/>
              </w:rPr>
              <w:t>Technical Evaluation</w:t>
            </w:r>
          </w:p>
        </w:tc>
        <w:tc>
          <w:tcPr>
            <w:tcW w:w="2254" w:type="dxa"/>
            <w:shd w:val="clear" w:color="auto" w:fill="D9D9D9" w:themeFill="background1" w:themeFillShade="D9"/>
          </w:tcPr>
          <w:p w14:paraId="42A2E551" w14:textId="42B4A1A1" w:rsidR="009E4276" w:rsidRDefault="009E4276" w:rsidP="00524F84">
            <w:pPr>
              <w:rPr>
                <w:rFonts w:asciiTheme="minorHAnsi" w:hAnsiTheme="minorHAnsi" w:cstheme="minorHAnsi"/>
                <w:b/>
                <w:bCs/>
                <w:sz w:val="22"/>
                <w:szCs w:val="22"/>
                <w:u w:val="single"/>
              </w:rPr>
            </w:pPr>
            <w:r>
              <w:rPr>
                <w:rFonts w:asciiTheme="minorHAnsi" w:hAnsiTheme="minorHAnsi" w:cstheme="minorHAnsi"/>
                <w:b/>
                <w:bCs/>
                <w:sz w:val="22"/>
                <w:szCs w:val="22"/>
                <w:u w:val="single"/>
              </w:rPr>
              <w:t>Question</w:t>
            </w:r>
          </w:p>
        </w:tc>
        <w:tc>
          <w:tcPr>
            <w:tcW w:w="2254" w:type="dxa"/>
            <w:shd w:val="clear" w:color="auto" w:fill="D9D9D9" w:themeFill="background1" w:themeFillShade="D9"/>
          </w:tcPr>
          <w:p w14:paraId="7E441F47" w14:textId="3DA2B8DD" w:rsidR="009E4276" w:rsidRDefault="009E4276" w:rsidP="00524F84">
            <w:pPr>
              <w:rPr>
                <w:rFonts w:asciiTheme="minorHAnsi" w:hAnsiTheme="minorHAnsi" w:cstheme="minorHAnsi"/>
                <w:b/>
                <w:bCs/>
                <w:sz w:val="22"/>
                <w:szCs w:val="22"/>
                <w:u w:val="single"/>
              </w:rPr>
            </w:pPr>
            <w:r>
              <w:rPr>
                <w:rFonts w:asciiTheme="minorHAnsi" w:hAnsiTheme="minorHAnsi" w:cstheme="minorHAnsi"/>
                <w:b/>
                <w:bCs/>
                <w:sz w:val="22"/>
                <w:szCs w:val="22"/>
                <w:u w:val="single"/>
              </w:rPr>
              <w:t>Evaluation Criteria</w:t>
            </w:r>
          </w:p>
        </w:tc>
        <w:tc>
          <w:tcPr>
            <w:tcW w:w="2254" w:type="dxa"/>
            <w:shd w:val="clear" w:color="auto" w:fill="D9D9D9" w:themeFill="background1" w:themeFillShade="D9"/>
          </w:tcPr>
          <w:p w14:paraId="79279E1B" w14:textId="576C988D" w:rsidR="009E4276" w:rsidRDefault="009E4276" w:rsidP="00524F84">
            <w:pPr>
              <w:rPr>
                <w:rFonts w:asciiTheme="minorHAnsi" w:hAnsiTheme="minorHAnsi" w:cstheme="minorHAnsi"/>
                <w:b/>
                <w:bCs/>
                <w:sz w:val="22"/>
                <w:szCs w:val="22"/>
                <w:u w:val="single"/>
              </w:rPr>
            </w:pPr>
            <w:r>
              <w:rPr>
                <w:rFonts w:asciiTheme="minorHAnsi" w:hAnsiTheme="minorHAnsi" w:cstheme="minorHAnsi"/>
                <w:b/>
                <w:bCs/>
                <w:sz w:val="22"/>
                <w:szCs w:val="22"/>
                <w:u w:val="single"/>
              </w:rPr>
              <w:t>Weighting and Page Limit</w:t>
            </w:r>
          </w:p>
        </w:tc>
      </w:tr>
      <w:tr w:rsidR="009E4276" w14:paraId="0161208B" w14:textId="7FE97754" w:rsidTr="009E4276">
        <w:tc>
          <w:tcPr>
            <w:tcW w:w="2254" w:type="dxa"/>
          </w:tcPr>
          <w:p w14:paraId="013E5A49" w14:textId="78E63925" w:rsidR="009E4276" w:rsidRPr="009E4276" w:rsidRDefault="009E4276" w:rsidP="009E4276">
            <w:pPr>
              <w:pStyle w:val="ListParagraph"/>
              <w:numPr>
                <w:ilvl w:val="0"/>
                <w:numId w:val="30"/>
              </w:numPr>
              <w:rPr>
                <w:rFonts w:asciiTheme="minorHAnsi" w:hAnsiTheme="minorHAnsi" w:cstheme="minorHAnsi"/>
                <w:b/>
                <w:bCs/>
                <w:sz w:val="22"/>
                <w:szCs w:val="22"/>
                <w:u w:val="single"/>
              </w:rPr>
            </w:pPr>
            <w:r>
              <w:rPr>
                <w:rFonts w:asciiTheme="minorHAnsi" w:hAnsiTheme="minorHAnsi" w:cstheme="minorHAnsi"/>
                <w:b/>
                <w:bCs/>
                <w:sz w:val="22"/>
                <w:szCs w:val="22"/>
                <w:u w:val="single"/>
              </w:rPr>
              <w:t>25%</w:t>
            </w:r>
          </w:p>
        </w:tc>
        <w:tc>
          <w:tcPr>
            <w:tcW w:w="2254" w:type="dxa"/>
          </w:tcPr>
          <w:p w14:paraId="3285B8F9" w14:textId="77777777" w:rsidR="009E4276" w:rsidRPr="00516262" w:rsidRDefault="009E4276" w:rsidP="009E4276">
            <w:pPr>
              <w:rPr>
                <w:rFonts w:eastAsia="Times New Roman" w:cs="Arial"/>
                <w:bCs/>
                <w:szCs w:val="24"/>
                <w:lang w:eastAsia="en-GB"/>
              </w:rPr>
            </w:pPr>
            <w:r w:rsidRPr="00516262">
              <w:rPr>
                <w:rFonts w:eastAsia="Times New Roman" w:cs="Arial"/>
                <w:bCs/>
                <w:szCs w:val="24"/>
                <w:lang w:eastAsia="en-GB"/>
              </w:rPr>
              <w:t xml:space="preserve">Please evidence and demonstrate your previous experience carrying out </w:t>
            </w:r>
          </w:p>
          <w:p w14:paraId="4F15EB84" w14:textId="77777777" w:rsidR="009E4276" w:rsidRPr="00516262" w:rsidRDefault="009E4276" w:rsidP="009E4276">
            <w:pPr>
              <w:rPr>
                <w:rFonts w:eastAsia="Times New Roman" w:cs="Arial"/>
                <w:bCs/>
                <w:szCs w:val="24"/>
                <w:lang w:eastAsia="en-GB"/>
              </w:rPr>
            </w:pPr>
            <w:r w:rsidRPr="00516262">
              <w:rPr>
                <w:rFonts w:eastAsia="Times New Roman" w:cs="Arial"/>
                <w:bCs/>
                <w:szCs w:val="24"/>
                <w:lang w:eastAsia="en-GB"/>
              </w:rPr>
              <w:t>economic and financial appraisals.</w:t>
            </w:r>
          </w:p>
          <w:p w14:paraId="16F91699" w14:textId="77777777" w:rsidR="009E4276" w:rsidRPr="00516262" w:rsidRDefault="009E4276" w:rsidP="009E4276">
            <w:pPr>
              <w:rPr>
                <w:rFonts w:eastAsia="Times New Roman" w:cs="Arial"/>
                <w:bCs/>
                <w:szCs w:val="24"/>
                <w:lang w:eastAsia="en-GB"/>
              </w:rPr>
            </w:pPr>
          </w:p>
          <w:p w14:paraId="6CE4B7C8" w14:textId="77777777" w:rsidR="009E4276" w:rsidRPr="00516262" w:rsidRDefault="009E4276" w:rsidP="009E4276">
            <w:pPr>
              <w:rPr>
                <w:rFonts w:eastAsia="Times New Roman" w:cs="Arial"/>
                <w:bCs/>
                <w:szCs w:val="24"/>
                <w:lang w:eastAsia="en-GB"/>
              </w:rPr>
            </w:pPr>
            <w:r w:rsidRPr="00516262">
              <w:rPr>
                <w:rFonts w:eastAsia="Times New Roman" w:cs="Arial"/>
                <w:bCs/>
                <w:szCs w:val="24"/>
                <w:lang w:eastAsia="en-GB"/>
              </w:rPr>
              <w:t>Please give a minimum of two examples of previous work undertaking a similar brief.</w:t>
            </w:r>
          </w:p>
          <w:p w14:paraId="501A5A1E" w14:textId="77777777" w:rsidR="009E4276" w:rsidRDefault="009E4276" w:rsidP="00524F84">
            <w:pPr>
              <w:rPr>
                <w:rFonts w:asciiTheme="minorHAnsi" w:hAnsiTheme="minorHAnsi" w:cstheme="minorHAnsi"/>
                <w:b/>
                <w:bCs/>
                <w:sz w:val="22"/>
                <w:szCs w:val="22"/>
                <w:u w:val="single"/>
              </w:rPr>
            </w:pPr>
          </w:p>
        </w:tc>
        <w:tc>
          <w:tcPr>
            <w:tcW w:w="2254" w:type="dxa"/>
          </w:tcPr>
          <w:p w14:paraId="1E000233" w14:textId="288E8D1B" w:rsidR="009E4276" w:rsidRDefault="00551A0E" w:rsidP="00524F84">
            <w:pPr>
              <w:rPr>
                <w:rFonts w:asciiTheme="minorHAnsi" w:hAnsiTheme="minorHAnsi" w:cstheme="minorHAnsi"/>
                <w:b/>
                <w:bCs/>
                <w:sz w:val="22"/>
                <w:szCs w:val="22"/>
                <w:u w:val="single"/>
              </w:rPr>
            </w:pPr>
            <w:r w:rsidRPr="00516262">
              <w:rPr>
                <w:rFonts w:eastAsia="Times New Roman" w:cs="Arial"/>
                <w:bCs/>
                <w:szCs w:val="24"/>
                <w:lang w:eastAsia="en-GB"/>
              </w:rPr>
              <w:t>Clear and detailed evidence of previous work whereby you have reviewed and carried out economic and financial appraisals.</w:t>
            </w:r>
          </w:p>
        </w:tc>
        <w:tc>
          <w:tcPr>
            <w:tcW w:w="2254" w:type="dxa"/>
          </w:tcPr>
          <w:p w14:paraId="3A93C5BB" w14:textId="45610904" w:rsidR="009E4276" w:rsidRPr="00551A0E" w:rsidRDefault="00551A0E" w:rsidP="00524F84">
            <w:pPr>
              <w:rPr>
                <w:rFonts w:asciiTheme="minorHAnsi" w:hAnsiTheme="minorHAnsi" w:cstheme="minorHAnsi"/>
                <w:sz w:val="22"/>
                <w:szCs w:val="22"/>
              </w:rPr>
            </w:pPr>
            <w:r w:rsidRPr="00551A0E">
              <w:rPr>
                <w:rFonts w:asciiTheme="minorHAnsi" w:hAnsiTheme="minorHAnsi" w:cstheme="minorHAnsi"/>
                <w:sz w:val="22"/>
                <w:szCs w:val="22"/>
              </w:rPr>
              <w:t>2x pages of A4</w:t>
            </w:r>
          </w:p>
        </w:tc>
      </w:tr>
      <w:tr w:rsidR="009E4276" w14:paraId="2F0EAC43" w14:textId="52156648" w:rsidTr="009E4276">
        <w:tc>
          <w:tcPr>
            <w:tcW w:w="2254" w:type="dxa"/>
          </w:tcPr>
          <w:p w14:paraId="062A28F3" w14:textId="7786DDE7" w:rsidR="009E4276" w:rsidRPr="00551A0E" w:rsidRDefault="00551A0E" w:rsidP="00551A0E">
            <w:pPr>
              <w:pStyle w:val="ListParagraph"/>
              <w:numPr>
                <w:ilvl w:val="0"/>
                <w:numId w:val="30"/>
              </w:numPr>
              <w:rPr>
                <w:rFonts w:asciiTheme="minorHAnsi" w:hAnsiTheme="minorHAnsi" w:cstheme="minorHAnsi"/>
                <w:b/>
                <w:bCs/>
                <w:sz w:val="22"/>
                <w:szCs w:val="22"/>
                <w:u w:val="single"/>
              </w:rPr>
            </w:pPr>
            <w:r>
              <w:rPr>
                <w:rFonts w:asciiTheme="minorHAnsi" w:hAnsiTheme="minorHAnsi" w:cstheme="minorHAnsi"/>
                <w:b/>
                <w:bCs/>
                <w:sz w:val="22"/>
                <w:szCs w:val="22"/>
                <w:u w:val="single"/>
              </w:rPr>
              <w:t>25%</w:t>
            </w:r>
          </w:p>
        </w:tc>
        <w:tc>
          <w:tcPr>
            <w:tcW w:w="2254" w:type="dxa"/>
          </w:tcPr>
          <w:p w14:paraId="1A71AB74" w14:textId="044E60D6" w:rsidR="009E4276" w:rsidRDefault="00551A0E" w:rsidP="00524F84">
            <w:pPr>
              <w:rPr>
                <w:rFonts w:asciiTheme="minorHAnsi" w:hAnsiTheme="minorHAnsi" w:cstheme="minorHAnsi"/>
                <w:b/>
                <w:bCs/>
                <w:sz w:val="22"/>
                <w:szCs w:val="22"/>
                <w:u w:val="single"/>
              </w:rPr>
            </w:pPr>
            <w:r w:rsidRPr="00516262">
              <w:rPr>
                <w:rFonts w:eastAsia="Times New Roman" w:cs="Arial"/>
                <w:bCs/>
                <w:szCs w:val="24"/>
                <w:lang w:eastAsia="en-GB"/>
              </w:rPr>
              <w:t>Please detail how you would approach this work. Giving key details on how you will meet each milestone set on Pg 6.</w:t>
            </w:r>
          </w:p>
        </w:tc>
        <w:tc>
          <w:tcPr>
            <w:tcW w:w="2254" w:type="dxa"/>
          </w:tcPr>
          <w:p w14:paraId="15CB3075" w14:textId="3BB01154" w:rsidR="009E4276" w:rsidRDefault="00551A0E" w:rsidP="00524F84">
            <w:pPr>
              <w:rPr>
                <w:rFonts w:asciiTheme="minorHAnsi" w:hAnsiTheme="minorHAnsi" w:cstheme="minorHAnsi"/>
                <w:b/>
                <w:bCs/>
                <w:sz w:val="22"/>
                <w:szCs w:val="22"/>
                <w:u w:val="single"/>
              </w:rPr>
            </w:pPr>
            <w:r w:rsidRPr="00516262">
              <w:rPr>
                <w:rFonts w:eastAsia="Times New Roman" w:cs="Arial"/>
                <w:bCs/>
                <w:szCs w:val="24"/>
                <w:lang w:eastAsia="en-GB"/>
              </w:rPr>
              <w:t>A clear and detailed approach with evidence of how each project milestone will be met.</w:t>
            </w:r>
          </w:p>
        </w:tc>
        <w:tc>
          <w:tcPr>
            <w:tcW w:w="2254" w:type="dxa"/>
          </w:tcPr>
          <w:p w14:paraId="1A01BFB6" w14:textId="7744E9DB" w:rsidR="009E4276" w:rsidRPr="00551A0E" w:rsidRDefault="00551A0E" w:rsidP="00524F84">
            <w:pPr>
              <w:rPr>
                <w:rFonts w:asciiTheme="minorHAnsi" w:hAnsiTheme="minorHAnsi" w:cstheme="minorHAnsi"/>
                <w:sz w:val="22"/>
                <w:szCs w:val="22"/>
              </w:rPr>
            </w:pPr>
            <w:r w:rsidRPr="00551A0E">
              <w:rPr>
                <w:rFonts w:asciiTheme="minorHAnsi" w:hAnsiTheme="minorHAnsi" w:cstheme="minorHAnsi"/>
                <w:sz w:val="22"/>
                <w:szCs w:val="22"/>
              </w:rPr>
              <w:t>2 x pages of A4</w:t>
            </w:r>
          </w:p>
        </w:tc>
      </w:tr>
    </w:tbl>
    <w:p w14:paraId="275C1CC6" w14:textId="77777777" w:rsidR="00524F84" w:rsidRPr="00F73E8C" w:rsidRDefault="00524F84" w:rsidP="00524F84">
      <w:pPr>
        <w:rPr>
          <w:rFonts w:asciiTheme="minorHAnsi" w:hAnsiTheme="minorHAnsi" w:cstheme="minorHAnsi"/>
          <w:b/>
          <w:bCs/>
          <w:sz w:val="22"/>
          <w:szCs w:val="22"/>
          <w:u w:val="single"/>
        </w:rPr>
      </w:pPr>
    </w:p>
    <w:p w14:paraId="13C89BBE" w14:textId="6CE2CCA5" w:rsidR="00524F84" w:rsidRPr="00F73E8C" w:rsidRDefault="00551A0E" w:rsidP="00524F84">
      <w:pPr>
        <w:rPr>
          <w:rFonts w:asciiTheme="minorHAnsi" w:hAnsiTheme="minorHAnsi" w:cstheme="minorHAnsi"/>
          <w:b/>
          <w:sz w:val="22"/>
          <w:szCs w:val="22"/>
          <w:lang w:eastAsia="en-GB"/>
        </w:rPr>
      </w:pPr>
      <w:bookmarkStart w:id="2" w:name="_Hlk101263425"/>
      <w:r>
        <w:rPr>
          <w:rFonts w:asciiTheme="minorHAnsi" w:hAnsiTheme="minorHAnsi" w:cstheme="minorHAnsi"/>
          <w:b/>
          <w:sz w:val="22"/>
          <w:szCs w:val="22"/>
          <w:lang w:eastAsia="en-GB"/>
        </w:rPr>
        <w:t>Scores will be weighted as detailed in the Technical Evaluation column above, with scoring a</w:t>
      </w:r>
      <w:r w:rsidR="00524F84" w:rsidRPr="00F73E8C">
        <w:rPr>
          <w:rFonts w:asciiTheme="minorHAnsi" w:hAnsiTheme="minorHAnsi" w:cstheme="minorHAnsi"/>
          <w:b/>
          <w:sz w:val="22"/>
          <w:szCs w:val="22"/>
          <w:lang w:eastAsia="en-GB"/>
        </w:rPr>
        <w:t xml:space="preserve">warded on a 0-5 basis </w:t>
      </w:r>
      <w:r>
        <w:rPr>
          <w:rFonts w:asciiTheme="minorHAnsi" w:hAnsiTheme="minorHAnsi" w:cstheme="minorHAnsi"/>
          <w:b/>
          <w:sz w:val="22"/>
          <w:szCs w:val="22"/>
          <w:lang w:eastAsia="en-GB"/>
        </w:rPr>
        <w:t>in line with the table below</w:t>
      </w:r>
      <w:r w:rsidR="00F43B8B">
        <w:rPr>
          <w:rFonts w:asciiTheme="minorHAnsi" w:hAnsiTheme="minorHAnsi" w:cstheme="minorHAnsi"/>
          <w:b/>
          <w:sz w:val="22"/>
          <w:szCs w:val="22"/>
          <w:lang w:eastAsia="en-GB"/>
        </w:rPr>
        <w:t xml:space="preserve">.  </w:t>
      </w:r>
    </w:p>
    <w:p w14:paraId="120B8A43" w14:textId="77777777" w:rsidR="00524F84" w:rsidRPr="00F73E8C" w:rsidRDefault="00524F84" w:rsidP="00524F84">
      <w:pPr>
        <w:rPr>
          <w:rFonts w:asciiTheme="minorHAnsi" w:hAnsiTheme="minorHAnsi" w:cstheme="minorHAnsi"/>
          <w:b/>
          <w:sz w:val="22"/>
          <w:szCs w:val="22"/>
          <w:lang w:eastAsia="en-GB"/>
        </w:rPr>
      </w:pPr>
    </w:p>
    <w:p w14:paraId="5FC3F5B1" w14:textId="77777777" w:rsidR="00524F84" w:rsidRPr="00F73E8C" w:rsidRDefault="00524F84" w:rsidP="00524F84">
      <w:pPr>
        <w:rPr>
          <w:rFonts w:asciiTheme="minorHAnsi" w:hAnsiTheme="minorHAnsi" w:cstheme="minorHAnsi"/>
          <w:b/>
          <w:sz w:val="22"/>
          <w:szCs w:val="22"/>
          <w:u w:val="single"/>
          <w:lang w:eastAsia="en-GB"/>
        </w:rPr>
      </w:pPr>
      <w:r w:rsidRPr="00F73E8C">
        <w:rPr>
          <w:rFonts w:asciiTheme="minorHAnsi" w:hAnsiTheme="minorHAnsi" w:cstheme="minorHAnsi"/>
          <w:b/>
          <w:sz w:val="22"/>
          <w:szCs w:val="22"/>
          <w:u w:val="single"/>
          <w:lang w:eastAsia="en-GB"/>
        </w:rPr>
        <w:t>If on any question you score below 3, this will classify as a failed score and a failed bid overall.</w:t>
      </w:r>
    </w:p>
    <w:p w14:paraId="7BB580D5" w14:textId="77777777" w:rsidR="00524F84" w:rsidRPr="00F73E8C" w:rsidRDefault="00524F84" w:rsidP="00524F84">
      <w:pPr>
        <w:ind w:firstLine="720"/>
        <w:rPr>
          <w:rFonts w:asciiTheme="minorHAnsi" w:hAnsiTheme="minorHAnsi" w:cstheme="minorHAnsi"/>
          <w:b/>
          <w:sz w:val="22"/>
          <w:szCs w:val="22"/>
          <w:lang w:eastAsia="en-GB"/>
        </w:rPr>
      </w:pPr>
    </w:p>
    <w:p w14:paraId="7D1C5D0B" w14:textId="38E31083" w:rsidR="00524F84" w:rsidRDefault="00524F84" w:rsidP="00524F84">
      <w:pPr>
        <w:rPr>
          <w:rFonts w:asciiTheme="minorHAnsi" w:hAnsiTheme="minorHAnsi" w:cstheme="minorHAnsi"/>
          <w:b/>
          <w:sz w:val="22"/>
          <w:szCs w:val="22"/>
          <w:lang w:eastAsia="en-GB"/>
        </w:rPr>
      </w:pPr>
      <w:r w:rsidRPr="00F73E8C">
        <w:rPr>
          <w:rFonts w:asciiTheme="minorHAnsi" w:hAnsiTheme="minorHAnsi" w:cstheme="minorHAnsi"/>
          <w:b/>
          <w:sz w:val="22"/>
          <w:szCs w:val="22"/>
          <w:lang w:eastAsia="en-GB"/>
        </w:rPr>
        <w:t>Scoring Methodology Table A:</w:t>
      </w:r>
    </w:p>
    <w:p w14:paraId="79FD414F" w14:textId="03BF7E19" w:rsidR="009E4276" w:rsidRDefault="009E4276" w:rsidP="00524F84">
      <w:pPr>
        <w:rPr>
          <w:rFonts w:asciiTheme="minorHAnsi" w:hAnsiTheme="minorHAnsi" w:cstheme="minorHAnsi"/>
          <w:b/>
          <w:sz w:val="22"/>
          <w:szCs w:val="22"/>
          <w:lang w:eastAsia="en-GB"/>
        </w:rPr>
      </w:pPr>
    </w:p>
    <w:tbl>
      <w:tblPr>
        <w:tblStyle w:val="TableGrid"/>
        <w:tblW w:w="0" w:type="auto"/>
        <w:tblLook w:val="04A0" w:firstRow="1" w:lastRow="0" w:firstColumn="1" w:lastColumn="0" w:noHBand="0" w:noVBand="1"/>
      </w:tblPr>
      <w:tblGrid>
        <w:gridCol w:w="2263"/>
        <w:gridCol w:w="6753"/>
      </w:tblGrid>
      <w:tr w:rsidR="00551A0E" w14:paraId="11FDFB64" w14:textId="77777777" w:rsidTr="00551A0E">
        <w:tc>
          <w:tcPr>
            <w:tcW w:w="2263" w:type="dxa"/>
          </w:tcPr>
          <w:p w14:paraId="32C2E080" w14:textId="6B335AEE" w:rsidR="00551A0E" w:rsidRDefault="00551A0E" w:rsidP="00551A0E">
            <w:pPr>
              <w:jc w:val="center"/>
              <w:rPr>
                <w:rFonts w:asciiTheme="minorHAnsi" w:hAnsiTheme="minorHAnsi" w:cstheme="minorHAnsi"/>
                <w:b/>
                <w:sz w:val="22"/>
                <w:szCs w:val="22"/>
                <w:lang w:eastAsia="en-GB"/>
              </w:rPr>
            </w:pPr>
            <w:r>
              <w:rPr>
                <w:rFonts w:asciiTheme="minorHAnsi" w:hAnsiTheme="minorHAnsi" w:cstheme="minorHAnsi"/>
                <w:b/>
                <w:sz w:val="22"/>
                <w:szCs w:val="22"/>
                <w:lang w:eastAsia="en-GB"/>
              </w:rPr>
              <w:t>0</w:t>
            </w:r>
          </w:p>
        </w:tc>
        <w:tc>
          <w:tcPr>
            <w:tcW w:w="6753" w:type="dxa"/>
          </w:tcPr>
          <w:p w14:paraId="792B6CE8" w14:textId="2157192C" w:rsidR="00551A0E" w:rsidRPr="00551A0E" w:rsidRDefault="00551A0E" w:rsidP="00551A0E">
            <w:pPr>
              <w:pStyle w:val="Header"/>
              <w:keepNext/>
              <w:tabs>
                <w:tab w:val="left" w:pos="851"/>
                <w:tab w:val="left" w:pos="2694"/>
                <w:tab w:val="left" w:pos="5387"/>
                <w:tab w:val="left" w:pos="9072"/>
                <w:tab w:val="left" w:pos="10773"/>
                <w:tab w:val="left" w:pos="11340"/>
                <w:tab w:val="left" w:pos="11766"/>
              </w:tabs>
            </w:pPr>
            <w:r>
              <w:rPr>
                <w:rFonts w:cs="Arial"/>
                <w:b/>
                <w:color w:val="000000"/>
                <w:spacing w:val="2"/>
                <w:sz w:val="22"/>
                <w:szCs w:val="22"/>
              </w:rPr>
              <w:t>Unacceptable Response</w:t>
            </w:r>
            <w:r>
              <w:rPr>
                <w:rFonts w:cs="Arial"/>
                <w:color w:val="000000"/>
                <w:spacing w:val="2"/>
                <w:sz w:val="22"/>
                <w:szCs w:val="22"/>
              </w:rPr>
              <w:br/>
              <w:t>The response is not relevant to the question, or the question has simply not been answered.  Where the question has been answered, the response raises major concerns about understanding or approach which are potentially highly detrimental to satisfactory service delivery or Contract performance. The submission failed to cover any of all areas that should have been addressed within the response</w:t>
            </w:r>
          </w:p>
        </w:tc>
      </w:tr>
      <w:tr w:rsidR="00551A0E" w14:paraId="64B93A1F" w14:textId="77777777" w:rsidTr="00551A0E">
        <w:tc>
          <w:tcPr>
            <w:tcW w:w="2263" w:type="dxa"/>
          </w:tcPr>
          <w:p w14:paraId="57A1EF96" w14:textId="53D1CB5A" w:rsidR="00551A0E" w:rsidRDefault="00F43B8B" w:rsidP="00F43B8B">
            <w:pPr>
              <w:jc w:val="center"/>
              <w:rPr>
                <w:rFonts w:asciiTheme="minorHAnsi" w:hAnsiTheme="minorHAnsi" w:cstheme="minorHAnsi"/>
                <w:b/>
                <w:sz w:val="22"/>
                <w:szCs w:val="22"/>
                <w:lang w:eastAsia="en-GB"/>
              </w:rPr>
            </w:pPr>
            <w:r>
              <w:rPr>
                <w:rFonts w:asciiTheme="minorHAnsi" w:hAnsiTheme="minorHAnsi" w:cstheme="minorHAnsi"/>
                <w:b/>
                <w:sz w:val="22"/>
                <w:szCs w:val="22"/>
                <w:lang w:eastAsia="en-GB"/>
              </w:rPr>
              <w:t>1</w:t>
            </w:r>
          </w:p>
        </w:tc>
        <w:tc>
          <w:tcPr>
            <w:tcW w:w="6753" w:type="dxa"/>
          </w:tcPr>
          <w:p w14:paraId="1C9C35C7" w14:textId="77777777" w:rsidR="00551A0E" w:rsidRDefault="00551A0E" w:rsidP="00551A0E">
            <w:pPr>
              <w:pStyle w:val="Header"/>
              <w:keepNext/>
              <w:tabs>
                <w:tab w:val="left" w:pos="851"/>
                <w:tab w:val="left" w:pos="2694"/>
                <w:tab w:val="left" w:pos="5387"/>
                <w:tab w:val="left" w:pos="9072"/>
                <w:tab w:val="left" w:pos="10773"/>
                <w:tab w:val="left" w:pos="11340"/>
                <w:tab w:val="left" w:pos="11766"/>
              </w:tabs>
            </w:pPr>
            <w:r>
              <w:rPr>
                <w:rFonts w:cs="Arial"/>
                <w:b/>
                <w:color w:val="000000"/>
                <w:spacing w:val="2"/>
                <w:sz w:val="22"/>
                <w:szCs w:val="22"/>
              </w:rPr>
              <w:t>Poor Response</w:t>
            </w:r>
            <w:r>
              <w:rPr>
                <w:rFonts w:cs="Arial"/>
                <w:color w:val="000000"/>
                <w:spacing w:val="2"/>
                <w:sz w:val="22"/>
                <w:szCs w:val="22"/>
              </w:rPr>
              <w:br/>
              <w:t xml:space="preserve">The response suggests significant shortcomings of understanding </w:t>
            </w:r>
            <w:r>
              <w:rPr>
                <w:rFonts w:cs="Arial"/>
                <w:color w:val="000000"/>
                <w:spacing w:val="2"/>
                <w:sz w:val="22"/>
                <w:szCs w:val="22"/>
              </w:rPr>
              <w:lastRenderedPageBreak/>
              <w:t>or approach which is likely to impact on service delivery or Contract performance. The submission failed to cover a number of all areas that should have been addressed within the response</w:t>
            </w:r>
          </w:p>
          <w:p w14:paraId="7A713989" w14:textId="77777777" w:rsidR="00551A0E" w:rsidRDefault="00551A0E" w:rsidP="00524F84">
            <w:pPr>
              <w:rPr>
                <w:rFonts w:asciiTheme="minorHAnsi" w:hAnsiTheme="minorHAnsi" w:cstheme="minorHAnsi"/>
                <w:b/>
                <w:sz w:val="22"/>
                <w:szCs w:val="22"/>
                <w:lang w:eastAsia="en-GB"/>
              </w:rPr>
            </w:pPr>
          </w:p>
        </w:tc>
      </w:tr>
      <w:tr w:rsidR="00551A0E" w14:paraId="639B76A6" w14:textId="77777777" w:rsidTr="00551A0E">
        <w:tc>
          <w:tcPr>
            <w:tcW w:w="2263" w:type="dxa"/>
          </w:tcPr>
          <w:p w14:paraId="30F7B31F" w14:textId="32732DD0" w:rsidR="00551A0E" w:rsidRDefault="00F43B8B" w:rsidP="00F43B8B">
            <w:pPr>
              <w:jc w:val="center"/>
              <w:rPr>
                <w:rFonts w:asciiTheme="minorHAnsi" w:hAnsiTheme="minorHAnsi" w:cstheme="minorHAnsi"/>
                <w:b/>
                <w:sz w:val="22"/>
                <w:szCs w:val="22"/>
                <w:lang w:eastAsia="en-GB"/>
              </w:rPr>
            </w:pPr>
            <w:r>
              <w:rPr>
                <w:rFonts w:asciiTheme="minorHAnsi" w:hAnsiTheme="minorHAnsi" w:cstheme="minorHAnsi"/>
                <w:b/>
                <w:sz w:val="22"/>
                <w:szCs w:val="22"/>
                <w:lang w:eastAsia="en-GB"/>
              </w:rPr>
              <w:lastRenderedPageBreak/>
              <w:t>2</w:t>
            </w:r>
          </w:p>
        </w:tc>
        <w:tc>
          <w:tcPr>
            <w:tcW w:w="6753" w:type="dxa"/>
          </w:tcPr>
          <w:p w14:paraId="20492C69" w14:textId="77777777" w:rsidR="00551A0E" w:rsidRDefault="00551A0E" w:rsidP="00551A0E">
            <w:pPr>
              <w:pStyle w:val="Header"/>
              <w:keepNext/>
              <w:tabs>
                <w:tab w:val="left" w:pos="851"/>
                <w:tab w:val="left" w:pos="2694"/>
                <w:tab w:val="left" w:pos="5387"/>
                <w:tab w:val="left" w:pos="9072"/>
                <w:tab w:val="left" w:pos="10773"/>
                <w:tab w:val="left" w:pos="11340"/>
                <w:tab w:val="left" w:pos="11766"/>
              </w:tabs>
            </w:pPr>
            <w:r>
              <w:rPr>
                <w:rFonts w:cs="Arial"/>
                <w:b/>
                <w:color w:val="000000"/>
                <w:spacing w:val="2"/>
                <w:sz w:val="22"/>
                <w:szCs w:val="22"/>
              </w:rPr>
              <w:t>Fair Response</w:t>
            </w:r>
            <w:r>
              <w:rPr>
                <w:rFonts w:cs="Arial"/>
                <w:color w:val="000000"/>
                <w:spacing w:val="2"/>
                <w:sz w:val="22"/>
                <w:szCs w:val="22"/>
              </w:rPr>
              <w:br/>
              <w:t>The response suggests minor shortcomings of understanding or approach which may impact to a limited extent on service delivery or Contract performance. The submission partially covered all areas that should have been addressed within the response</w:t>
            </w:r>
          </w:p>
          <w:p w14:paraId="299F6968" w14:textId="77777777" w:rsidR="00551A0E" w:rsidRDefault="00551A0E" w:rsidP="00524F84">
            <w:pPr>
              <w:rPr>
                <w:rFonts w:asciiTheme="minorHAnsi" w:hAnsiTheme="minorHAnsi" w:cstheme="minorHAnsi"/>
                <w:b/>
                <w:sz w:val="22"/>
                <w:szCs w:val="22"/>
                <w:lang w:eastAsia="en-GB"/>
              </w:rPr>
            </w:pPr>
          </w:p>
        </w:tc>
      </w:tr>
      <w:tr w:rsidR="00551A0E" w14:paraId="2023099A" w14:textId="77777777" w:rsidTr="00551A0E">
        <w:tc>
          <w:tcPr>
            <w:tcW w:w="2263" w:type="dxa"/>
          </w:tcPr>
          <w:p w14:paraId="5E239D2A" w14:textId="07B1508B" w:rsidR="00551A0E" w:rsidRDefault="00F43B8B" w:rsidP="00F43B8B">
            <w:pPr>
              <w:jc w:val="center"/>
              <w:rPr>
                <w:rFonts w:asciiTheme="minorHAnsi" w:hAnsiTheme="minorHAnsi" w:cstheme="minorHAnsi"/>
                <w:b/>
                <w:sz w:val="22"/>
                <w:szCs w:val="22"/>
                <w:lang w:eastAsia="en-GB"/>
              </w:rPr>
            </w:pPr>
            <w:r>
              <w:rPr>
                <w:rFonts w:asciiTheme="minorHAnsi" w:hAnsiTheme="minorHAnsi" w:cstheme="minorHAnsi"/>
                <w:b/>
                <w:sz w:val="22"/>
                <w:szCs w:val="22"/>
                <w:lang w:eastAsia="en-GB"/>
              </w:rPr>
              <w:t>3</w:t>
            </w:r>
          </w:p>
        </w:tc>
        <w:tc>
          <w:tcPr>
            <w:tcW w:w="6753" w:type="dxa"/>
          </w:tcPr>
          <w:p w14:paraId="2F285F61" w14:textId="77777777" w:rsidR="00551A0E" w:rsidRDefault="00551A0E" w:rsidP="00551A0E">
            <w:pPr>
              <w:pStyle w:val="Header"/>
              <w:keepNext/>
              <w:tabs>
                <w:tab w:val="left" w:pos="851"/>
                <w:tab w:val="left" w:pos="2694"/>
                <w:tab w:val="left" w:pos="5387"/>
                <w:tab w:val="left" w:pos="9072"/>
                <w:tab w:val="left" w:pos="10773"/>
                <w:tab w:val="left" w:pos="11340"/>
                <w:tab w:val="left" w:pos="11766"/>
              </w:tabs>
            </w:pPr>
            <w:r>
              <w:rPr>
                <w:rFonts w:cs="Arial"/>
                <w:b/>
                <w:color w:val="000000"/>
                <w:spacing w:val="2"/>
                <w:sz w:val="22"/>
                <w:szCs w:val="22"/>
              </w:rPr>
              <w:t>Satisfactory Response</w:t>
            </w:r>
            <w:r>
              <w:rPr>
                <w:rFonts w:cs="Arial"/>
                <w:color w:val="000000"/>
                <w:spacing w:val="2"/>
                <w:sz w:val="22"/>
                <w:szCs w:val="22"/>
              </w:rPr>
              <w:br/>
              <w:t>The response raises no concerns about understanding or approach to service delivery or Contract performance.</w:t>
            </w:r>
          </w:p>
          <w:p w14:paraId="3ADFD36C" w14:textId="77777777" w:rsidR="00551A0E" w:rsidRDefault="00551A0E" w:rsidP="00551A0E">
            <w:pPr>
              <w:pStyle w:val="Header"/>
              <w:keepNext/>
              <w:tabs>
                <w:tab w:val="left" w:pos="851"/>
                <w:tab w:val="left" w:pos="2694"/>
                <w:tab w:val="left" w:pos="5387"/>
                <w:tab w:val="left" w:pos="9072"/>
                <w:tab w:val="left" w:pos="10773"/>
                <w:tab w:val="left" w:pos="11340"/>
                <w:tab w:val="left" w:pos="11766"/>
              </w:tabs>
            </w:pPr>
            <w:r>
              <w:rPr>
                <w:rFonts w:cs="Arial"/>
                <w:color w:val="000000"/>
                <w:spacing w:val="2"/>
                <w:sz w:val="22"/>
                <w:szCs w:val="22"/>
              </w:rPr>
              <w:t>The submission covered all areas that should have been addressed within the response</w:t>
            </w:r>
          </w:p>
          <w:p w14:paraId="17512C74" w14:textId="77777777" w:rsidR="00551A0E" w:rsidRDefault="00551A0E" w:rsidP="00524F84">
            <w:pPr>
              <w:rPr>
                <w:rFonts w:asciiTheme="minorHAnsi" w:hAnsiTheme="minorHAnsi" w:cstheme="minorHAnsi"/>
                <w:b/>
                <w:sz w:val="22"/>
                <w:szCs w:val="22"/>
                <w:lang w:eastAsia="en-GB"/>
              </w:rPr>
            </w:pPr>
          </w:p>
        </w:tc>
      </w:tr>
      <w:tr w:rsidR="00551A0E" w14:paraId="68F47E23" w14:textId="77777777" w:rsidTr="00551A0E">
        <w:tc>
          <w:tcPr>
            <w:tcW w:w="2263" w:type="dxa"/>
          </w:tcPr>
          <w:p w14:paraId="7B3419E8" w14:textId="386B9F04" w:rsidR="00551A0E" w:rsidRDefault="00F43B8B" w:rsidP="00F43B8B">
            <w:pPr>
              <w:jc w:val="center"/>
              <w:rPr>
                <w:rFonts w:asciiTheme="minorHAnsi" w:hAnsiTheme="minorHAnsi" w:cstheme="minorHAnsi"/>
                <w:b/>
                <w:sz w:val="22"/>
                <w:szCs w:val="22"/>
                <w:lang w:eastAsia="en-GB"/>
              </w:rPr>
            </w:pPr>
            <w:r>
              <w:rPr>
                <w:rFonts w:asciiTheme="minorHAnsi" w:hAnsiTheme="minorHAnsi" w:cstheme="minorHAnsi"/>
                <w:b/>
                <w:sz w:val="22"/>
                <w:szCs w:val="22"/>
                <w:lang w:eastAsia="en-GB"/>
              </w:rPr>
              <w:t>4</w:t>
            </w:r>
          </w:p>
        </w:tc>
        <w:tc>
          <w:tcPr>
            <w:tcW w:w="6753" w:type="dxa"/>
          </w:tcPr>
          <w:p w14:paraId="72B2E8BC" w14:textId="77777777" w:rsidR="00F43B8B" w:rsidRDefault="00F43B8B" w:rsidP="00F43B8B">
            <w:pPr>
              <w:pStyle w:val="Header"/>
              <w:keepNext/>
              <w:tabs>
                <w:tab w:val="left" w:pos="851"/>
                <w:tab w:val="left" w:pos="2694"/>
                <w:tab w:val="left" w:pos="5387"/>
                <w:tab w:val="left" w:pos="9072"/>
                <w:tab w:val="left" w:pos="10773"/>
                <w:tab w:val="left" w:pos="11340"/>
                <w:tab w:val="left" w:pos="11766"/>
              </w:tabs>
            </w:pPr>
            <w:r>
              <w:rPr>
                <w:rFonts w:cs="Arial"/>
                <w:b/>
                <w:spacing w:val="2"/>
                <w:sz w:val="22"/>
                <w:szCs w:val="22"/>
              </w:rPr>
              <w:t>Good Response</w:t>
            </w:r>
            <w:r>
              <w:rPr>
                <w:rFonts w:cs="Arial"/>
                <w:spacing w:val="2"/>
                <w:sz w:val="22"/>
                <w:szCs w:val="22"/>
              </w:rPr>
              <w:br/>
              <w:t xml:space="preserve">The response raises no concerns about understanding or approach to service delivery or Contract performance. </w:t>
            </w:r>
            <w:r>
              <w:rPr>
                <w:rFonts w:cs="Arial"/>
                <w:sz w:val="22"/>
                <w:szCs w:val="22"/>
              </w:rPr>
              <w:t>The response also demonstrates how relevant added value will be provided.</w:t>
            </w:r>
          </w:p>
          <w:p w14:paraId="54975C26" w14:textId="77777777" w:rsidR="00F43B8B" w:rsidRDefault="00F43B8B" w:rsidP="00F43B8B">
            <w:pPr>
              <w:pStyle w:val="Header"/>
              <w:keepNext/>
              <w:tabs>
                <w:tab w:val="left" w:pos="851"/>
                <w:tab w:val="left" w:pos="2694"/>
                <w:tab w:val="left" w:pos="5387"/>
                <w:tab w:val="left" w:pos="9072"/>
                <w:tab w:val="left" w:pos="10773"/>
                <w:tab w:val="left" w:pos="11340"/>
                <w:tab w:val="left" w:pos="11766"/>
              </w:tabs>
            </w:pPr>
            <w:r>
              <w:rPr>
                <w:rFonts w:cs="Arial"/>
                <w:sz w:val="22"/>
                <w:szCs w:val="22"/>
              </w:rPr>
              <w:t xml:space="preserve">The submission covered all areas that should have been addressed within the response to a high standard </w:t>
            </w:r>
          </w:p>
          <w:p w14:paraId="18D2C5A1" w14:textId="77777777" w:rsidR="00551A0E" w:rsidRDefault="00551A0E" w:rsidP="00524F84">
            <w:pPr>
              <w:rPr>
                <w:rFonts w:asciiTheme="minorHAnsi" w:hAnsiTheme="minorHAnsi" w:cstheme="minorHAnsi"/>
                <w:b/>
                <w:sz w:val="22"/>
                <w:szCs w:val="22"/>
                <w:lang w:eastAsia="en-GB"/>
              </w:rPr>
            </w:pPr>
          </w:p>
        </w:tc>
      </w:tr>
      <w:tr w:rsidR="00551A0E" w14:paraId="7192708D" w14:textId="77777777" w:rsidTr="00551A0E">
        <w:tc>
          <w:tcPr>
            <w:tcW w:w="2263" w:type="dxa"/>
          </w:tcPr>
          <w:p w14:paraId="0697FDF4" w14:textId="13C030FA" w:rsidR="00551A0E" w:rsidRDefault="00F43B8B" w:rsidP="00F43B8B">
            <w:pPr>
              <w:jc w:val="center"/>
              <w:rPr>
                <w:rFonts w:asciiTheme="minorHAnsi" w:hAnsiTheme="minorHAnsi" w:cstheme="minorHAnsi"/>
                <w:b/>
                <w:sz w:val="22"/>
                <w:szCs w:val="22"/>
                <w:lang w:eastAsia="en-GB"/>
              </w:rPr>
            </w:pPr>
            <w:r>
              <w:rPr>
                <w:rFonts w:asciiTheme="minorHAnsi" w:hAnsiTheme="minorHAnsi" w:cstheme="minorHAnsi"/>
                <w:b/>
                <w:sz w:val="22"/>
                <w:szCs w:val="22"/>
                <w:lang w:eastAsia="en-GB"/>
              </w:rPr>
              <w:t>5</w:t>
            </w:r>
          </w:p>
        </w:tc>
        <w:tc>
          <w:tcPr>
            <w:tcW w:w="6753" w:type="dxa"/>
          </w:tcPr>
          <w:p w14:paraId="39926D86" w14:textId="77777777" w:rsidR="00F43B8B" w:rsidRDefault="00F43B8B" w:rsidP="00F43B8B">
            <w:pPr>
              <w:pStyle w:val="Header"/>
              <w:keepNext/>
              <w:tabs>
                <w:tab w:val="left" w:pos="851"/>
                <w:tab w:val="left" w:pos="2694"/>
                <w:tab w:val="left" w:pos="5387"/>
                <w:tab w:val="left" w:pos="9072"/>
                <w:tab w:val="left" w:pos="10773"/>
                <w:tab w:val="left" w:pos="11340"/>
                <w:tab w:val="left" w:pos="11766"/>
              </w:tabs>
            </w:pPr>
            <w:r>
              <w:rPr>
                <w:rFonts w:cs="Arial"/>
                <w:b/>
                <w:spacing w:val="2"/>
                <w:sz w:val="22"/>
                <w:szCs w:val="22"/>
              </w:rPr>
              <w:t>Excellent Response</w:t>
            </w:r>
          </w:p>
          <w:p w14:paraId="41807D3F" w14:textId="77777777" w:rsidR="00F43B8B" w:rsidRDefault="00F43B8B" w:rsidP="00F43B8B">
            <w:pPr>
              <w:pStyle w:val="Header"/>
              <w:keepNext/>
              <w:tabs>
                <w:tab w:val="left" w:pos="851"/>
                <w:tab w:val="left" w:pos="2694"/>
                <w:tab w:val="left" w:pos="5387"/>
                <w:tab w:val="left" w:pos="9072"/>
                <w:tab w:val="left" w:pos="10773"/>
                <w:tab w:val="left" w:pos="11340"/>
                <w:tab w:val="left" w:pos="11766"/>
              </w:tabs>
            </w:pPr>
            <w:r>
              <w:rPr>
                <w:rFonts w:cs="Arial"/>
                <w:spacing w:val="2"/>
                <w:sz w:val="22"/>
                <w:szCs w:val="22"/>
              </w:rPr>
              <w:t xml:space="preserve">The response raises no concerns about understanding or approach to service delivery or Contract performance.  </w:t>
            </w:r>
            <w:r>
              <w:rPr>
                <w:rFonts w:cs="Arial"/>
                <w:sz w:val="22"/>
                <w:szCs w:val="22"/>
              </w:rPr>
              <w:t>The response demonstrates how relevant added value will be provided including examples of the application of good practice, demonstration of how the study could be consider other perspectives not considered by the client or explores innovative ways to address climate change and net zero targets</w:t>
            </w:r>
          </w:p>
          <w:p w14:paraId="3893EBAF" w14:textId="77777777" w:rsidR="00F43B8B" w:rsidRDefault="00F43B8B" w:rsidP="00F43B8B">
            <w:pPr>
              <w:rPr>
                <w:rFonts w:cs="Arial"/>
                <w:sz w:val="22"/>
                <w:szCs w:val="22"/>
              </w:rPr>
            </w:pPr>
          </w:p>
          <w:p w14:paraId="0FF62913" w14:textId="4B8E9917" w:rsidR="00551A0E" w:rsidRDefault="00F43B8B" w:rsidP="00F43B8B">
            <w:pPr>
              <w:rPr>
                <w:rFonts w:asciiTheme="minorHAnsi" w:hAnsiTheme="minorHAnsi" w:cstheme="minorHAnsi"/>
                <w:b/>
                <w:sz w:val="22"/>
                <w:szCs w:val="22"/>
                <w:lang w:eastAsia="en-GB"/>
              </w:rPr>
            </w:pPr>
            <w:r>
              <w:rPr>
                <w:rFonts w:cs="Arial"/>
                <w:sz w:val="22"/>
                <w:szCs w:val="22"/>
              </w:rPr>
              <w:t>The submission covered all areas that should have been addressed within the response to a high standard and demonstrated a commitment to go above and beyond requirements</w:t>
            </w:r>
          </w:p>
        </w:tc>
      </w:tr>
      <w:bookmarkEnd w:id="2"/>
    </w:tbl>
    <w:p w14:paraId="455921DE" w14:textId="07751FFD" w:rsidR="009E4276" w:rsidRDefault="009E4276" w:rsidP="00524F84">
      <w:pPr>
        <w:rPr>
          <w:rFonts w:asciiTheme="minorHAnsi" w:hAnsiTheme="minorHAnsi" w:cstheme="minorHAnsi"/>
          <w:b/>
          <w:sz w:val="22"/>
          <w:szCs w:val="22"/>
          <w:lang w:eastAsia="en-GB"/>
        </w:rPr>
      </w:pPr>
    </w:p>
    <w:p w14:paraId="6341E54F" w14:textId="7206F458" w:rsidR="009E4276" w:rsidRDefault="009E4276" w:rsidP="00524F84">
      <w:pPr>
        <w:rPr>
          <w:rFonts w:asciiTheme="minorHAnsi" w:hAnsiTheme="minorHAnsi" w:cstheme="minorHAnsi"/>
          <w:b/>
          <w:sz w:val="22"/>
          <w:szCs w:val="22"/>
          <w:lang w:eastAsia="en-GB"/>
        </w:rPr>
      </w:pPr>
    </w:p>
    <w:p w14:paraId="02385967" w14:textId="35EDD49B" w:rsidR="00524F84" w:rsidRPr="00F73E8C" w:rsidRDefault="00524F84" w:rsidP="00524F84">
      <w:pPr>
        <w:rPr>
          <w:rFonts w:asciiTheme="minorHAnsi" w:hAnsiTheme="minorHAnsi" w:cstheme="minorHAnsi"/>
          <w:b/>
          <w:bCs/>
          <w:sz w:val="22"/>
          <w:szCs w:val="22"/>
          <w:u w:val="single"/>
        </w:rPr>
      </w:pPr>
      <w:r w:rsidRPr="00F73E8C">
        <w:rPr>
          <w:rFonts w:asciiTheme="minorHAnsi" w:hAnsiTheme="minorHAnsi" w:cstheme="minorHAnsi"/>
          <w:b/>
          <w:bCs/>
          <w:sz w:val="22"/>
          <w:szCs w:val="22"/>
          <w:u w:val="single"/>
        </w:rPr>
        <w:t xml:space="preserve">SECTION B – PRICING – </w:t>
      </w:r>
      <w:r w:rsidR="004E27BC">
        <w:rPr>
          <w:rFonts w:asciiTheme="minorHAnsi" w:hAnsiTheme="minorHAnsi" w:cstheme="minorHAnsi"/>
          <w:b/>
          <w:bCs/>
          <w:sz w:val="22"/>
          <w:szCs w:val="22"/>
          <w:u w:val="single"/>
        </w:rPr>
        <w:t>5</w:t>
      </w:r>
      <w:r w:rsidR="003D3101">
        <w:rPr>
          <w:rFonts w:asciiTheme="minorHAnsi" w:hAnsiTheme="minorHAnsi" w:cstheme="minorHAnsi"/>
          <w:b/>
          <w:bCs/>
          <w:sz w:val="22"/>
          <w:szCs w:val="22"/>
          <w:u w:val="single"/>
        </w:rPr>
        <w:t>0</w:t>
      </w:r>
      <w:r w:rsidRPr="00F73E8C">
        <w:rPr>
          <w:rFonts w:asciiTheme="minorHAnsi" w:hAnsiTheme="minorHAnsi" w:cstheme="minorHAnsi"/>
          <w:b/>
          <w:bCs/>
          <w:sz w:val="22"/>
          <w:szCs w:val="22"/>
          <w:u w:val="single"/>
        </w:rPr>
        <w:t>% Weighting</w:t>
      </w:r>
    </w:p>
    <w:p w14:paraId="46CA75A5" w14:textId="77777777" w:rsidR="00524F84" w:rsidRPr="00F73E8C" w:rsidRDefault="00524F84" w:rsidP="00524F84">
      <w:pPr>
        <w:rPr>
          <w:rFonts w:asciiTheme="minorHAnsi" w:hAnsiTheme="minorHAnsi" w:cstheme="minorHAnsi"/>
          <w:b/>
          <w:bCs/>
          <w:sz w:val="22"/>
          <w:szCs w:val="22"/>
          <w:u w:val="single"/>
        </w:rPr>
      </w:pPr>
    </w:p>
    <w:p w14:paraId="601021BE" w14:textId="0B9638EE" w:rsidR="00524F84" w:rsidRPr="00F73E8C" w:rsidRDefault="00524F84" w:rsidP="00524F84">
      <w:pPr>
        <w:rPr>
          <w:rFonts w:asciiTheme="minorHAnsi" w:eastAsia="Calibri" w:hAnsiTheme="minorHAnsi" w:cstheme="minorHAnsi"/>
          <w:sz w:val="22"/>
          <w:szCs w:val="22"/>
        </w:rPr>
      </w:pPr>
      <w:r w:rsidRPr="00F73E8C">
        <w:rPr>
          <w:rFonts w:asciiTheme="minorHAnsi" w:eastAsia="Calibri" w:hAnsiTheme="minorHAnsi" w:cstheme="minorHAnsi"/>
          <w:sz w:val="22"/>
          <w:szCs w:val="22"/>
        </w:rPr>
        <w:t>A pricing matrix spreadsheet has been included as part of the RFQ documentation issued</w:t>
      </w:r>
      <w:r w:rsidR="00F43B8B">
        <w:rPr>
          <w:rFonts w:asciiTheme="minorHAnsi" w:eastAsia="Calibri" w:hAnsiTheme="minorHAnsi" w:cstheme="minorHAnsi"/>
          <w:sz w:val="22"/>
          <w:szCs w:val="22"/>
        </w:rPr>
        <w:t xml:space="preserve"> as </w:t>
      </w:r>
      <w:r w:rsidR="00F43B8B" w:rsidRPr="00F43B8B">
        <w:rPr>
          <w:rFonts w:asciiTheme="minorHAnsi" w:eastAsia="Calibri" w:hAnsiTheme="minorHAnsi" w:cstheme="minorHAnsi"/>
          <w:b/>
          <w:bCs/>
          <w:sz w:val="22"/>
          <w:szCs w:val="22"/>
        </w:rPr>
        <w:t>04 Pricing Schedule</w:t>
      </w:r>
    </w:p>
    <w:p w14:paraId="65EB6EF5" w14:textId="77777777" w:rsidR="00524F84" w:rsidRPr="00F73E8C" w:rsidRDefault="00524F84" w:rsidP="00524F84">
      <w:pPr>
        <w:rPr>
          <w:rFonts w:asciiTheme="minorHAnsi" w:eastAsia="Calibri" w:hAnsiTheme="minorHAnsi" w:cstheme="minorHAnsi"/>
          <w:sz w:val="22"/>
          <w:szCs w:val="22"/>
        </w:rPr>
      </w:pPr>
    </w:p>
    <w:p w14:paraId="55CC409F" w14:textId="77777777" w:rsidR="00524F84" w:rsidRPr="00F73E8C" w:rsidRDefault="00524F84" w:rsidP="00524F84">
      <w:pPr>
        <w:rPr>
          <w:rFonts w:asciiTheme="minorHAnsi" w:eastAsia="Calibri" w:hAnsiTheme="minorHAnsi" w:cstheme="minorHAnsi"/>
          <w:sz w:val="22"/>
          <w:szCs w:val="22"/>
        </w:rPr>
      </w:pPr>
      <w:r w:rsidRPr="00F73E8C">
        <w:rPr>
          <w:rFonts w:asciiTheme="minorHAnsi" w:eastAsia="Calibri" w:hAnsiTheme="minorHAnsi" w:cstheme="minorHAnsi"/>
          <w:sz w:val="22"/>
          <w:szCs w:val="22"/>
        </w:rPr>
        <w:t>Please complete the spreadsheet as per the instructions stated within the document and return the completed spreadsheet as part of your RFQ submission.</w:t>
      </w:r>
    </w:p>
    <w:p w14:paraId="17D7FC97" w14:textId="77777777" w:rsidR="00524F84" w:rsidRPr="00F73E8C" w:rsidRDefault="00524F84" w:rsidP="00524F84">
      <w:pPr>
        <w:rPr>
          <w:rFonts w:asciiTheme="minorHAnsi" w:eastAsia="Calibri" w:hAnsiTheme="minorHAnsi" w:cstheme="minorHAnsi"/>
          <w:sz w:val="22"/>
          <w:szCs w:val="22"/>
        </w:rPr>
      </w:pPr>
    </w:p>
    <w:p w14:paraId="5401E4C0" w14:textId="77777777" w:rsidR="00524F84" w:rsidRPr="00F73E8C" w:rsidRDefault="00524F84" w:rsidP="00524F84">
      <w:pPr>
        <w:rPr>
          <w:rFonts w:asciiTheme="minorHAnsi" w:eastAsia="Calibri" w:hAnsiTheme="minorHAnsi" w:cstheme="minorHAnsi"/>
          <w:sz w:val="22"/>
          <w:szCs w:val="22"/>
        </w:rPr>
      </w:pPr>
      <w:r w:rsidRPr="00F73E8C">
        <w:rPr>
          <w:rFonts w:asciiTheme="minorHAnsi" w:eastAsia="Calibri" w:hAnsiTheme="minorHAnsi" w:cstheme="minorHAnsi"/>
          <w:sz w:val="22"/>
          <w:szCs w:val="22"/>
        </w:rPr>
        <w:t xml:space="preserve">All prices should be exempt of VAT and include any additional costs. </w:t>
      </w:r>
    </w:p>
    <w:p w14:paraId="67B186EB" w14:textId="77777777" w:rsidR="00524F84" w:rsidRPr="00F73E8C" w:rsidRDefault="00524F84" w:rsidP="00524F84">
      <w:pPr>
        <w:rPr>
          <w:rFonts w:asciiTheme="minorHAnsi" w:hAnsiTheme="minorHAnsi" w:cstheme="minorHAnsi"/>
          <w:sz w:val="22"/>
          <w:szCs w:val="22"/>
        </w:rPr>
      </w:pPr>
    </w:p>
    <w:p w14:paraId="664E0629" w14:textId="5A4F4F6D" w:rsidR="00524F84" w:rsidRPr="00F73E8C" w:rsidRDefault="00524F84" w:rsidP="00524F84">
      <w:pPr>
        <w:rPr>
          <w:rFonts w:asciiTheme="minorHAnsi" w:hAnsiTheme="minorHAnsi" w:cstheme="minorHAnsi"/>
          <w:sz w:val="22"/>
          <w:szCs w:val="22"/>
        </w:rPr>
      </w:pPr>
    </w:p>
    <w:p w14:paraId="67910078" w14:textId="5BA7472A" w:rsidR="00524F84" w:rsidRPr="00F73E8C" w:rsidRDefault="00524F84" w:rsidP="00061C36">
      <w:pPr>
        <w:pStyle w:val="ListParagraph"/>
        <w:numPr>
          <w:ilvl w:val="0"/>
          <w:numId w:val="25"/>
        </w:numPr>
        <w:spacing w:before="200" w:after="200"/>
        <w:outlineLvl w:val="0"/>
        <w:rPr>
          <w:rFonts w:asciiTheme="minorHAnsi" w:eastAsiaTheme="minorHAnsi" w:hAnsiTheme="minorHAnsi" w:cstheme="minorHAnsi"/>
          <w:b/>
          <w:sz w:val="22"/>
          <w:szCs w:val="22"/>
          <w:u w:val="single"/>
        </w:rPr>
      </w:pPr>
      <w:r w:rsidRPr="00F73E8C">
        <w:rPr>
          <w:rFonts w:asciiTheme="minorHAnsi" w:hAnsiTheme="minorHAnsi" w:cstheme="minorHAnsi"/>
          <w:b/>
          <w:sz w:val="22"/>
          <w:szCs w:val="22"/>
          <w:u w:val="single"/>
        </w:rPr>
        <w:t xml:space="preserve">The </w:t>
      </w:r>
      <w:hyperlink r:id="rId17" w:anchor="Policies" w:history="1">
        <w:r w:rsidRPr="00F73E8C">
          <w:rPr>
            <w:rStyle w:val="Hyperlink"/>
            <w:rFonts w:asciiTheme="minorHAnsi" w:hAnsiTheme="minorHAnsi" w:cstheme="minorHAnsi"/>
            <w:b/>
            <w:color w:val="auto"/>
            <w:sz w:val="22"/>
            <w:szCs w:val="22"/>
          </w:rPr>
          <w:t>Authority’s Policies</w:t>
        </w:r>
      </w:hyperlink>
      <w:r w:rsidRPr="00F73E8C">
        <w:rPr>
          <w:rFonts w:asciiTheme="minorHAnsi" w:hAnsiTheme="minorHAnsi" w:cstheme="minorHAnsi"/>
          <w:b/>
          <w:sz w:val="22"/>
          <w:szCs w:val="22"/>
          <w:u w:val="single"/>
        </w:rPr>
        <w:t xml:space="preserve"> &amp; Statements</w:t>
      </w:r>
    </w:p>
    <w:p w14:paraId="40CBE263" w14:textId="77777777" w:rsidR="00524F84" w:rsidRPr="00F73E8C" w:rsidRDefault="00524F84" w:rsidP="00524F84">
      <w:pPr>
        <w:spacing w:before="200"/>
        <w:outlineLvl w:val="0"/>
        <w:rPr>
          <w:rFonts w:asciiTheme="minorHAnsi" w:hAnsiTheme="minorHAnsi" w:cstheme="minorHAnsi"/>
          <w:sz w:val="22"/>
          <w:szCs w:val="22"/>
        </w:rPr>
      </w:pPr>
      <w:r w:rsidRPr="00F73E8C">
        <w:rPr>
          <w:rFonts w:asciiTheme="minorHAnsi" w:hAnsiTheme="minorHAnsi" w:cstheme="minorHAnsi"/>
          <w:sz w:val="22"/>
          <w:szCs w:val="22"/>
        </w:rPr>
        <w:t>The bidder will need to adhere with the below policies and statements.</w:t>
      </w:r>
    </w:p>
    <w:p w14:paraId="68B8C29C" w14:textId="7102F38E" w:rsidR="00524F84" w:rsidRPr="00F73E8C" w:rsidRDefault="00524F84" w:rsidP="00524F84">
      <w:pPr>
        <w:pStyle w:val="ListParagraph"/>
        <w:numPr>
          <w:ilvl w:val="0"/>
          <w:numId w:val="22"/>
        </w:numPr>
        <w:rPr>
          <w:rFonts w:asciiTheme="minorHAnsi" w:hAnsiTheme="minorHAnsi" w:cstheme="minorHAnsi"/>
          <w:bCs/>
          <w:sz w:val="22"/>
          <w:szCs w:val="22"/>
        </w:rPr>
      </w:pPr>
      <w:r w:rsidRPr="00F73E8C">
        <w:rPr>
          <w:rFonts w:asciiTheme="minorHAnsi" w:hAnsiTheme="minorHAnsi" w:cstheme="minorHAnsi"/>
          <w:bCs/>
          <w:sz w:val="22"/>
          <w:szCs w:val="22"/>
        </w:rPr>
        <w:t xml:space="preserve">Data Protection (please see Appendix </w:t>
      </w:r>
      <w:r w:rsidR="00F43B8B">
        <w:rPr>
          <w:rFonts w:asciiTheme="minorHAnsi" w:hAnsiTheme="minorHAnsi" w:cstheme="minorHAnsi"/>
          <w:bCs/>
          <w:sz w:val="22"/>
          <w:szCs w:val="22"/>
        </w:rPr>
        <w:t>A</w:t>
      </w:r>
      <w:r w:rsidRPr="00F73E8C">
        <w:rPr>
          <w:rFonts w:asciiTheme="minorHAnsi" w:hAnsiTheme="minorHAnsi" w:cstheme="minorHAnsi"/>
          <w:bCs/>
          <w:sz w:val="22"/>
          <w:szCs w:val="22"/>
        </w:rPr>
        <w:t>)</w:t>
      </w:r>
    </w:p>
    <w:p w14:paraId="130EC1ED" w14:textId="481066DC" w:rsidR="00524F84" w:rsidRPr="00F73E8C" w:rsidRDefault="00524F84" w:rsidP="00524F84">
      <w:pPr>
        <w:pStyle w:val="ListParagraph"/>
        <w:numPr>
          <w:ilvl w:val="0"/>
          <w:numId w:val="22"/>
        </w:numPr>
        <w:rPr>
          <w:rFonts w:asciiTheme="minorHAnsi" w:hAnsiTheme="minorHAnsi" w:cstheme="minorHAnsi"/>
          <w:bCs/>
          <w:sz w:val="22"/>
          <w:szCs w:val="22"/>
        </w:rPr>
      </w:pPr>
      <w:r w:rsidRPr="00F73E8C">
        <w:rPr>
          <w:rFonts w:asciiTheme="minorHAnsi" w:hAnsiTheme="minorHAnsi" w:cstheme="minorHAnsi"/>
          <w:bCs/>
          <w:sz w:val="22"/>
          <w:szCs w:val="22"/>
        </w:rPr>
        <w:t xml:space="preserve">Freedom of Information (please see Appendix </w:t>
      </w:r>
      <w:r w:rsidR="00F43B8B">
        <w:rPr>
          <w:rFonts w:asciiTheme="minorHAnsi" w:hAnsiTheme="minorHAnsi" w:cstheme="minorHAnsi"/>
          <w:bCs/>
          <w:sz w:val="22"/>
          <w:szCs w:val="22"/>
        </w:rPr>
        <w:t>B)</w:t>
      </w:r>
      <w:r w:rsidRPr="00F73E8C">
        <w:rPr>
          <w:rFonts w:asciiTheme="minorHAnsi" w:hAnsiTheme="minorHAnsi" w:cstheme="minorHAnsi"/>
          <w:bCs/>
          <w:sz w:val="22"/>
          <w:szCs w:val="22"/>
        </w:rPr>
        <w:t>.</w:t>
      </w:r>
    </w:p>
    <w:p w14:paraId="2662EADB" w14:textId="77777777" w:rsidR="00524F84" w:rsidRPr="00F73E8C" w:rsidRDefault="00524F84" w:rsidP="00524F84">
      <w:pPr>
        <w:pStyle w:val="ListParagraph"/>
        <w:rPr>
          <w:rFonts w:asciiTheme="minorHAnsi" w:hAnsiTheme="minorHAnsi" w:cstheme="minorHAnsi"/>
          <w:bCs/>
          <w:sz w:val="22"/>
          <w:szCs w:val="22"/>
        </w:rPr>
      </w:pPr>
    </w:p>
    <w:p w14:paraId="3832601D" w14:textId="77777777" w:rsidR="00524F84" w:rsidRPr="00F73E8C" w:rsidRDefault="00524F84" w:rsidP="00524F84">
      <w:pPr>
        <w:pStyle w:val="ListParagraph"/>
        <w:spacing w:before="200"/>
        <w:ind w:left="794"/>
        <w:rPr>
          <w:rFonts w:asciiTheme="minorHAnsi" w:hAnsiTheme="minorHAnsi" w:cstheme="minorHAnsi"/>
          <w:b/>
          <w:sz w:val="22"/>
          <w:szCs w:val="22"/>
        </w:rPr>
      </w:pPr>
    </w:p>
    <w:p w14:paraId="7F9E0928" w14:textId="77777777" w:rsidR="00524F84" w:rsidRPr="00F73E8C" w:rsidRDefault="00524F84" w:rsidP="00524F84">
      <w:pPr>
        <w:pStyle w:val="ListParagraph"/>
        <w:spacing w:before="200"/>
        <w:ind w:left="0"/>
        <w:rPr>
          <w:rFonts w:asciiTheme="minorHAnsi" w:hAnsiTheme="minorHAnsi" w:cstheme="minorHAnsi"/>
          <w:b/>
          <w:sz w:val="22"/>
          <w:szCs w:val="22"/>
        </w:rPr>
      </w:pPr>
      <w:r w:rsidRPr="00F73E8C">
        <w:rPr>
          <w:rFonts w:asciiTheme="minorHAnsi" w:hAnsiTheme="minorHAnsi" w:cstheme="minorHAnsi"/>
          <w:b/>
          <w:sz w:val="22"/>
          <w:szCs w:val="22"/>
        </w:rPr>
        <w:t>Modern Slavery</w:t>
      </w:r>
    </w:p>
    <w:p w14:paraId="6CD22E74" w14:textId="77777777" w:rsidR="00524F84" w:rsidRPr="00F73E8C" w:rsidRDefault="00524F84" w:rsidP="00524F84">
      <w:pPr>
        <w:pStyle w:val="ListParagraph"/>
        <w:spacing w:before="200"/>
        <w:ind w:left="0"/>
        <w:rPr>
          <w:rFonts w:asciiTheme="minorHAnsi" w:hAnsiTheme="minorHAnsi" w:cstheme="minorHAnsi"/>
          <w:sz w:val="22"/>
          <w:szCs w:val="22"/>
        </w:rPr>
      </w:pPr>
      <w:r w:rsidRPr="00F73E8C">
        <w:rPr>
          <w:rFonts w:asciiTheme="minorHAnsi" w:hAnsiTheme="minorHAnsi" w:cstheme="minorHAnsi"/>
          <w:sz w:val="22"/>
          <w:szCs w:val="22"/>
        </w:rPr>
        <w:t xml:space="preserve">The bidder self-certifies that they are taking steps to ensure that there is no modern slavery or human trafficking (as defined in the Modern Slavery Act 2015) in their organisation or supply chain relating to the requested services/supplies requirements. </w:t>
      </w:r>
    </w:p>
    <w:p w14:paraId="564CF9C5" w14:textId="77777777" w:rsidR="00524F84" w:rsidRPr="00F73E8C" w:rsidRDefault="00524F84" w:rsidP="00524F84">
      <w:pPr>
        <w:pStyle w:val="ListParagraph"/>
        <w:spacing w:before="200"/>
        <w:ind w:left="0"/>
        <w:rPr>
          <w:rFonts w:asciiTheme="minorHAnsi" w:hAnsiTheme="minorHAnsi" w:cstheme="minorHAnsi"/>
          <w:sz w:val="22"/>
          <w:szCs w:val="22"/>
        </w:rPr>
      </w:pPr>
      <w:r w:rsidRPr="00F73E8C">
        <w:rPr>
          <w:rFonts w:asciiTheme="minorHAnsi" w:hAnsiTheme="minorHAnsi" w:cstheme="minorHAnsi"/>
          <w:sz w:val="22"/>
          <w:szCs w:val="22"/>
        </w:rPr>
        <w:t xml:space="preserve">Here is a link to the Act: </w:t>
      </w:r>
      <w:hyperlink r:id="rId18" w:history="1">
        <w:r w:rsidRPr="00F73E8C">
          <w:rPr>
            <w:rStyle w:val="Hyperlink"/>
            <w:rFonts w:asciiTheme="minorHAnsi" w:hAnsiTheme="minorHAnsi" w:cstheme="minorHAnsi"/>
            <w:sz w:val="22"/>
            <w:szCs w:val="22"/>
          </w:rPr>
          <w:t>http://www.legislation.gov.uk/ukpga/2015/30/contents/enacted</w:t>
        </w:r>
      </w:hyperlink>
    </w:p>
    <w:p w14:paraId="6216EE7B" w14:textId="77777777" w:rsidR="00524F84" w:rsidRPr="00F73E8C" w:rsidRDefault="00524F84" w:rsidP="00524F84">
      <w:pPr>
        <w:pStyle w:val="ListParagraph"/>
        <w:spacing w:before="200"/>
        <w:ind w:left="0"/>
        <w:rPr>
          <w:rFonts w:asciiTheme="minorHAnsi" w:hAnsiTheme="minorHAnsi" w:cstheme="minorHAnsi"/>
          <w:sz w:val="22"/>
          <w:szCs w:val="22"/>
        </w:rPr>
      </w:pPr>
    </w:p>
    <w:p w14:paraId="24C7BE73" w14:textId="77777777" w:rsidR="00524F84" w:rsidRPr="00F73E8C" w:rsidRDefault="00524F84" w:rsidP="00524F84">
      <w:pPr>
        <w:spacing w:before="200"/>
        <w:rPr>
          <w:rFonts w:asciiTheme="minorHAnsi" w:hAnsiTheme="minorHAnsi" w:cstheme="minorHAnsi"/>
          <w:b/>
          <w:sz w:val="22"/>
          <w:szCs w:val="22"/>
        </w:rPr>
      </w:pPr>
      <w:r w:rsidRPr="00F73E8C">
        <w:rPr>
          <w:rFonts w:asciiTheme="minorHAnsi" w:hAnsiTheme="minorHAnsi" w:cstheme="minorHAnsi"/>
          <w:b/>
          <w:sz w:val="22"/>
          <w:szCs w:val="22"/>
        </w:rPr>
        <w:t xml:space="preserve">Health and Safety </w:t>
      </w:r>
    </w:p>
    <w:p w14:paraId="1DE20C7C" w14:textId="77777777" w:rsidR="00524F84" w:rsidRPr="00F73E8C" w:rsidRDefault="00524F84" w:rsidP="00524F84">
      <w:pPr>
        <w:pStyle w:val="ListParagraph"/>
        <w:spacing w:before="200"/>
        <w:ind w:left="0"/>
        <w:rPr>
          <w:rStyle w:val="Hyperlink"/>
          <w:rFonts w:asciiTheme="minorHAnsi" w:hAnsiTheme="minorHAnsi" w:cstheme="minorHAnsi"/>
          <w:sz w:val="22"/>
          <w:szCs w:val="22"/>
        </w:rPr>
      </w:pPr>
      <w:r w:rsidRPr="00F73E8C">
        <w:rPr>
          <w:rFonts w:asciiTheme="minorHAnsi" w:hAnsiTheme="minorHAnsi" w:cstheme="minorHAnsi"/>
          <w:sz w:val="22"/>
          <w:szCs w:val="22"/>
        </w:rPr>
        <w:t xml:space="preserve">The bidder self-certifies that they adhere to the Health &amp; Safety at work Act. Here is a link to the Act: </w:t>
      </w:r>
      <w:hyperlink r:id="rId19" w:history="1">
        <w:r w:rsidRPr="00F73E8C">
          <w:rPr>
            <w:rStyle w:val="Hyperlink"/>
            <w:rFonts w:asciiTheme="minorHAnsi" w:hAnsiTheme="minorHAnsi" w:cstheme="minorHAnsi"/>
            <w:sz w:val="22"/>
            <w:szCs w:val="22"/>
          </w:rPr>
          <w:t>http://www.hse.gov.uk/legislation/hswa.htm</w:t>
        </w:r>
      </w:hyperlink>
    </w:p>
    <w:p w14:paraId="0405A833" w14:textId="77777777" w:rsidR="00524F84" w:rsidRPr="00F73E8C" w:rsidRDefault="00524F84" w:rsidP="00524F84">
      <w:pPr>
        <w:pStyle w:val="ListParagraph"/>
        <w:spacing w:before="200"/>
        <w:ind w:left="0"/>
        <w:rPr>
          <w:rFonts w:asciiTheme="minorHAnsi" w:hAnsiTheme="minorHAnsi" w:cstheme="minorHAnsi"/>
          <w:sz w:val="22"/>
          <w:szCs w:val="22"/>
        </w:rPr>
      </w:pPr>
    </w:p>
    <w:p w14:paraId="68125403" w14:textId="77777777" w:rsidR="00524F84" w:rsidRPr="00F73E8C" w:rsidRDefault="00524F84" w:rsidP="00524F84">
      <w:pPr>
        <w:spacing w:before="200"/>
        <w:rPr>
          <w:rFonts w:asciiTheme="minorHAnsi" w:hAnsiTheme="minorHAnsi" w:cstheme="minorHAnsi"/>
          <w:b/>
          <w:sz w:val="22"/>
          <w:szCs w:val="22"/>
        </w:rPr>
      </w:pPr>
      <w:r w:rsidRPr="00F73E8C">
        <w:rPr>
          <w:rFonts w:asciiTheme="minorHAnsi" w:hAnsiTheme="minorHAnsi" w:cstheme="minorHAnsi"/>
          <w:b/>
          <w:sz w:val="22"/>
          <w:szCs w:val="22"/>
        </w:rPr>
        <w:t>Environment</w:t>
      </w:r>
    </w:p>
    <w:p w14:paraId="222DECBB" w14:textId="77777777" w:rsidR="00524F84" w:rsidRPr="00F73E8C" w:rsidRDefault="00524F84" w:rsidP="00524F84">
      <w:pPr>
        <w:pStyle w:val="ListParagraph"/>
        <w:spacing w:before="200"/>
        <w:ind w:left="0"/>
        <w:rPr>
          <w:rFonts w:asciiTheme="minorHAnsi" w:hAnsiTheme="minorHAnsi" w:cstheme="minorHAnsi"/>
          <w:sz w:val="22"/>
          <w:szCs w:val="22"/>
        </w:rPr>
      </w:pPr>
      <w:r w:rsidRPr="00F73E8C">
        <w:rPr>
          <w:rFonts w:asciiTheme="minorHAnsi" w:hAnsiTheme="minorHAnsi" w:cstheme="minorHAnsi"/>
          <w:sz w:val="22"/>
          <w:szCs w:val="22"/>
        </w:rPr>
        <w:t>The bidder confirms that they are aware of Tendring District Council’s Environmental Statement, and should they be successful, they are committed to working with the Council fulfil the vision outlined in the Statement.</w:t>
      </w:r>
    </w:p>
    <w:p w14:paraId="56DF7C27" w14:textId="10D36F47" w:rsidR="00524F84" w:rsidRPr="00F73E8C" w:rsidRDefault="00B76803" w:rsidP="00524F84">
      <w:pPr>
        <w:pStyle w:val="ListParagraph"/>
        <w:spacing w:before="200"/>
        <w:ind w:left="0"/>
        <w:rPr>
          <w:rStyle w:val="Hyperlink"/>
          <w:rFonts w:asciiTheme="minorHAnsi" w:hAnsiTheme="minorHAnsi" w:cstheme="minorHAnsi"/>
          <w:sz w:val="22"/>
          <w:szCs w:val="22"/>
        </w:rPr>
      </w:pPr>
      <w:hyperlink r:id="rId20" w:history="1">
        <w:r w:rsidR="00524F84" w:rsidRPr="00F73E8C">
          <w:rPr>
            <w:rStyle w:val="Hyperlink"/>
            <w:rFonts w:asciiTheme="minorHAnsi" w:hAnsiTheme="minorHAnsi" w:cstheme="minorHAnsi"/>
            <w:sz w:val="22"/>
            <w:szCs w:val="22"/>
          </w:rPr>
          <w:t>https://www.tendringdc.gov.uk/environment</w:t>
        </w:r>
      </w:hyperlink>
    </w:p>
    <w:p w14:paraId="1A60A553" w14:textId="77777777" w:rsidR="00970822" w:rsidRPr="00F73E8C" w:rsidRDefault="00970822" w:rsidP="00524F84">
      <w:pPr>
        <w:pStyle w:val="ListParagraph"/>
        <w:spacing w:before="200"/>
        <w:ind w:left="0"/>
        <w:rPr>
          <w:rFonts w:asciiTheme="minorHAnsi" w:hAnsiTheme="minorHAnsi" w:cstheme="minorHAnsi"/>
          <w:sz w:val="22"/>
          <w:szCs w:val="22"/>
        </w:rPr>
      </w:pPr>
    </w:p>
    <w:p w14:paraId="56AAC32D" w14:textId="77777777" w:rsidR="00524F84" w:rsidRPr="00F73E8C" w:rsidRDefault="00524F84" w:rsidP="00524F84">
      <w:pPr>
        <w:pStyle w:val="ListParagraph"/>
        <w:spacing w:before="200"/>
        <w:ind w:left="0"/>
        <w:rPr>
          <w:rFonts w:asciiTheme="minorHAnsi" w:hAnsiTheme="minorHAnsi" w:cstheme="minorHAnsi"/>
          <w:b/>
          <w:sz w:val="22"/>
          <w:szCs w:val="22"/>
        </w:rPr>
      </w:pPr>
    </w:p>
    <w:p w14:paraId="61F736C6" w14:textId="201E240E" w:rsidR="00970822" w:rsidRPr="00F73E8C" w:rsidRDefault="00B76803" w:rsidP="00061C36">
      <w:pPr>
        <w:pStyle w:val="ListParagraph"/>
        <w:numPr>
          <w:ilvl w:val="0"/>
          <w:numId w:val="25"/>
        </w:numPr>
        <w:spacing w:before="200" w:after="200"/>
        <w:outlineLvl w:val="0"/>
        <w:rPr>
          <w:rFonts w:asciiTheme="minorHAnsi" w:hAnsiTheme="minorHAnsi" w:cstheme="minorHAnsi"/>
          <w:b/>
          <w:bCs/>
          <w:sz w:val="22"/>
          <w:szCs w:val="22"/>
          <w:u w:val="single"/>
        </w:rPr>
      </w:pPr>
      <w:hyperlink r:id="rId21" w:anchor="CorpReq" w:history="1">
        <w:bookmarkStart w:id="3" w:name="_Toc404256828"/>
        <w:r w:rsidR="00524F84" w:rsidRPr="00F73E8C">
          <w:rPr>
            <w:rStyle w:val="Hyperlink"/>
            <w:rFonts w:asciiTheme="minorHAnsi" w:hAnsiTheme="minorHAnsi" w:cstheme="minorHAnsi"/>
            <w:b/>
            <w:bCs/>
            <w:color w:val="auto"/>
            <w:sz w:val="22"/>
            <w:szCs w:val="22"/>
          </w:rPr>
          <w:t>E-procurement requirements</w:t>
        </w:r>
        <w:bookmarkEnd w:id="3"/>
      </w:hyperlink>
    </w:p>
    <w:p w14:paraId="76A3C0E6" w14:textId="77777777" w:rsidR="00524F84" w:rsidRPr="00F73E8C" w:rsidRDefault="00524F84" w:rsidP="00524F84">
      <w:p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 xml:space="preserve">Tendring District Council has a fully automated Purchase to Pay (P2P) system.  </w:t>
      </w:r>
    </w:p>
    <w:p w14:paraId="032C1FC9" w14:textId="77777777" w:rsidR="00524F84" w:rsidRPr="00F73E8C" w:rsidRDefault="00524F84" w:rsidP="00524F84">
      <w:pPr>
        <w:pStyle w:val="ListParagraph"/>
        <w:ind w:left="0"/>
        <w:rPr>
          <w:rFonts w:asciiTheme="minorHAnsi" w:hAnsiTheme="minorHAnsi" w:cstheme="minorHAnsi"/>
          <w:color w:val="000000" w:themeColor="text1"/>
          <w:sz w:val="22"/>
          <w:szCs w:val="22"/>
        </w:rPr>
      </w:pPr>
    </w:p>
    <w:p w14:paraId="4ECC089B" w14:textId="77777777" w:rsidR="00524F84" w:rsidRPr="00F73E8C" w:rsidRDefault="00524F84" w:rsidP="00524F84">
      <w:p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The successful bidder will be able to:</w:t>
      </w:r>
    </w:p>
    <w:p w14:paraId="0473110F" w14:textId="77777777" w:rsidR="00524F84" w:rsidRPr="00F73E8C" w:rsidRDefault="00524F84" w:rsidP="00524F84">
      <w:pPr>
        <w:ind w:left="720"/>
        <w:rPr>
          <w:rFonts w:asciiTheme="minorHAnsi" w:hAnsiTheme="minorHAnsi" w:cstheme="minorHAnsi"/>
          <w:color w:val="000000" w:themeColor="text1"/>
          <w:sz w:val="22"/>
          <w:szCs w:val="22"/>
        </w:rPr>
      </w:pPr>
    </w:p>
    <w:p w14:paraId="4D622266" w14:textId="77777777" w:rsidR="00524F84" w:rsidRPr="00F73E8C" w:rsidRDefault="00524F84" w:rsidP="00524F84">
      <w:pPr>
        <w:pStyle w:val="ListParagraph"/>
        <w:numPr>
          <w:ilvl w:val="0"/>
          <w:numId w:val="23"/>
        </w:num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View their orders online;</w:t>
      </w:r>
    </w:p>
    <w:p w14:paraId="48CE7480" w14:textId="77777777" w:rsidR="00524F84" w:rsidRPr="00F73E8C" w:rsidRDefault="00524F84" w:rsidP="00524F84">
      <w:pPr>
        <w:pStyle w:val="ListParagraph"/>
        <w:numPr>
          <w:ilvl w:val="0"/>
          <w:numId w:val="23"/>
        </w:num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Update their status;</w:t>
      </w:r>
    </w:p>
    <w:p w14:paraId="33583D59" w14:textId="77777777" w:rsidR="00524F84" w:rsidRPr="00F73E8C" w:rsidRDefault="00524F84" w:rsidP="00524F84">
      <w:pPr>
        <w:pStyle w:val="ListParagraph"/>
        <w:numPr>
          <w:ilvl w:val="0"/>
          <w:numId w:val="23"/>
        </w:num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Notify delivery; and</w:t>
      </w:r>
    </w:p>
    <w:p w14:paraId="5B3659EB" w14:textId="77777777" w:rsidR="00524F84" w:rsidRPr="00F73E8C" w:rsidRDefault="00524F84" w:rsidP="00524F84">
      <w:pPr>
        <w:pStyle w:val="ListParagraph"/>
        <w:numPr>
          <w:ilvl w:val="0"/>
          <w:numId w:val="23"/>
        </w:num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Submit and monitor the status of electronic invoices, once they have been submitted.</w:t>
      </w:r>
    </w:p>
    <w:p w14:paraId="4F247D5D" w14:textId="77777777" w:rsidR="00524F84" w:rsidRPr="00F73E8C" w:rsidRDefault="00524F84" w:rsidP="00524F84">
      <w:pPr>
        <w:pStyle w:val="ListParagraph"/>
        <w:ind w:left="0"/>
        <w:rPr>
          <w:rFonts w:asciiTheme="minorHAnsi" w:hAnsiTheme="minorHAnsi" w:cstheme="minorHAnsi"/>
          <w:color w:val="000000" w:themeColor="text1"/>
          <w:sz w:val="22"/>
          <w:szCs w:val="22"/>
        </w:rPr>
      </w:pPr>
    </w:p>
    <w:p w14:paraId="45EA2F54" w14:textId="77777777" w:rsidR="00524F84" w:rsidRPr="00F73E8C" w:rsidRDefault="00524F84" w:rsidP="00524F84">
      <w:p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Orders will be sent electronically to the successful bidder’s central e-mail address from the contract start date.</w:t>
      </w:r>
    </w:p>
    <w:p w14:paraId="44267B7D" w14:textId="77777777" w:rsidR="00524F84" w:rsidRPr="00F73E8C" w:rsidRDefault="00524F84" w:rsidP="00524F84">
      <w:pPr>
        <w:rPr>
          <w:rFonts w:asciiTheme="minorHAnsi" w:hAnsiTheme="minorHAnsi" w:cstheme="minorHAnsi"/>
          <w:sz w:val="22"/>
          <w:szCs w:val="22"/>
          <w:highlight w:val="yellow"/>
        </w:rPr>
      </w:pPr>
    </w:p>
    <w:p w14:paraId="135C3950" w14:textId="679485E3" w:rsidR="00524F84" w:rsidRPr="00F73E8C" w:rsidRDefault="00524F84" w:rsidP="00524F84">
      <w:p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Tendring District Council’s contracted payment terms. </w:t>
      </w:r>
    </w:p>
    <w:p w14:paraId="47E14003" w14:textId="2761982C" w:rsidR="00970822" w:rsidRPr="00F73E8C" w:rsidRDefault="00970822" w:rsidP="00524F84">
      <w:pPr>
        <w:rPr>
          <w:rFonts w:asciiTheme="minorHAnsi" w:hAnsiTheme="minorHAnsi" w:cstheme="minorHAnsi"/>
          <w:color w:val="000000" w:themeColor="text1"/>
          <w:sz w:val="22"/>
          <w:szCs w:val="22"/>
        </w:rPr>
      </w:pPr>
    </w:p>
    <w:p w14:paraId="661784BB" w14:textId="2F4BF558" w:rsidR="00970822" w:rsidRPr="00F73E8C" w:rsidRDefault="00970822" w:rsidP="00524F84">
      <w:pPr>
        <w:rPr>
          <w:rFonts w:asciiTheme="minorHAnsi" w:hAnsiTheme="minorHAnsi" w:cstheme="minorHAnsi"/>
          <w:color w:val="000000" w:themeColor="text1"/>
          <w:sz w:val="22"/>
          <w:szCs w:val="22"/>
        </w:rPr>
      </w:pPr>
    </w:p>
    <w:p w14:paraId="100FEAAB" w14:textId="77777777" w:rsidR="00970822" w:rsidRPr="00F73E8C" w:rsidRDefault="00970822" w:rsidP="00524F84">
      <w:pPr>
        <w:rPr>
          <w:rFonts w:asciiTheme="minorHAnsi" w:hAnsiTheme="minorHAnsi" w:cstheme="minorHAnsi"/>
          <w:color w:val="000000" w:themeColor="text1"/>
          <w:sz w:val="22"/>
          <w:szCs w:val="22"/>
        </w:rPr>
      </w:pPr>
    </w:p>
    <w:p w14:paraId="77DD50E7" w14:textId="00759A1E" w:rsidR="00970822" w:rsidRPr="00F73E8C" w:rsidRDefault="00970822" w:rsidP="00524F84">
      <w:pPr>
        <w:rPr>
          <w:rFonts w:asciiTheme="minorHAnsi" w:hAnsiTheme="minorHAnsi" w:cstheme="minorHAnsi"/>
          <w:color w:val="000000" w:themeColor="text1"/>
          <w:sz w:val="22"/>
          <w:szCs w:val="22"/>
        </w:rPr>
      </w:pPr>
    </w:p>
    <w:p w14:paraId="3AA62F77" w14:textId="2CDBA2AC" w:rsidR="00970822" w:rsidRPr="00F73E8C" w:rsidRDefault="00970822" w:rsidP="00061C36">
      <w:pPr>
        <w:pStyle w:val="ListParagraph"/>
        <w:numPr>
          <w:ilvl w:val="0"/>
          <w:numId w:val="25"/>
        </w:numPr>
        <w:rPr>
          <w:rFonts w:asciiTheme="minorHAnsi" w:hAnsiTheme="minorHAnsi" w:cstheme="minorHAnsi"/>
          <w:b/>
          <w:bCs/>
          <w:color w:val="000000" w:themeColor="text1"/>
          <w:sz w:val="22"/>
          <w:szCs w:val="22"/>
        </w:rPr>
      </w:pPr>
      <w:r w:rsidRPr="00F73E8C">
        <w:rPr>
          <w:rStyle w:val="Hyperlink"/>
          <w:rFonts w:asciiTheme="minorHAnsi" w:hAnsiTheme="minorHAnsi" w:cstheme="minorHAnsi"/>
          <w:b/>
          <w:bCs/>
          <w:color w:val="auto"/>
          <w:sz w:val="22"/>
          <w:szCs w:val="22"/>
        </w:rPr>
        <w:t xml:space="preserve">Submission </w:t>
      </w:r>
    </w:p>
    <w:p w14:paraId="19D9694F" w14:textId="06AC00E6" w:rsidR="00970822" w:rsidRDefault="00970822" w:rsidP="00E2329E">
      <w:pPr>
        <w:pStyle w:val="ListParagraph"/>
        <w:jc w:val="both"/>
        <w:rPr>
          <w:rFonts w:asciiTheme="minorHAnsi" w:eastAsia="Calibri" w:hAnsiTheme="minorHAnsi" w:cstheme="minorHAnsi"/>
          <w:sz w:val="22"/>
          <w:szCs w:val="22"/>
        </w:rPr>
      </w:pPr>
    </w:p>
    <w:p w14:paraId="451A9B46" w14:textId="21C14A19" w:rsidR="00E2329E" w:rsidRPr="00B348D0" w:rsidRDefault="008309F9" w:rsidP="00E2329E">
      <w:pPr>
        <w:pStyle w:val="ListParagraph"/>
        <w:jc w:val="both"/>
        <w:rPr>
          <w:rFonts w:asciiTheme="minorHAnsi" w:eastAsia="Calibri" w:hAnsiTheme="minorHAnsi" w:cstheme="minorHAnsi"/>
          <w:color w:val="FF0000"/>
          <w:sz w:val="22"/>
          <w:szCs w:val="22"/>
        </w:rPr>
      </w:pPr>
      <w:r>
        <w:rPr>
          <w:rFonts w:asciiTheme="minorHAnsi" w:eastAsia="Calibri" w:hAnsiTheme="minorHAnsi" w:cstheme="minorHAnsi"/>
          <w:sz w:val="22"/>
          <w:szCs w:val="22"/>
        </w:rPr>
        <w:t xml:space="preserve">Please refer to the bidders guidance for details on submitting your tender.  </w:t>
      </w:r>
      <w:r w:rsidR="00B76803">
        <w:rPr>
          <w:rFonts w:asciiTheme="minorHAnsi" w:eastAsia="Calibri" w:hAnsiTheme="minorHAnsi" w:cstheme="minorHAnsi"/>
          <w:sz w:val="22"/>
          <w:szCs w:val="22"/>
        </w:rPr>
        <w:t>If further clarification is required bidders must be available during week beginning 4</w:t>
      </w:r>
      <w:r w:rsidR="00B76803" w:rsidRPr="00B76803">
        <w:rPr>
          <w:rFonts w:asciiTheme="minorHAnsi" w:eastAsia="Calibri" w:hAnsiTheme="minorHAnsi" w:cstheme="minorHAnsi"/>
          <w:sz w:val="22"/>
          <w:szCs w:val="22"/>
          <w:vertAlign w:val="superscript"/>
        </w:rPr>
        <w:t>th</w:t>
      </w:r>
      <w:r w:rsidR="00B76803">
        <w:rPr>
          <w:rFonts w:asciiTheme="minorHAnsi" w:eastAsia="Calibri" w:hAnsiTheme="minorHAnsi" w:cstheme="minorHAnsi"/>
          <w:sz w:val="22"/>
          <w:szCs w:val="22"/>
        </w:rPr>
        <w:t xml:space="preserve"> May 2022 for possible presentations.</w:t>
      </w:r>
    </w:p>
    <w:p w14:paraId="60AFACED" w14:textId="77777777" w:rsidR="00E2329E" w:rsidRPr="00B348D0" w:rsidRDefault="00E2329E" w:rsidP="00E2329E">
      <w:pPr>
        <w:pStyle w:val="ListParagraph"/>
        <w:jc w:val="both"/>
        <w:rPr>
          <w:rFonts w:asciiTheme="minorHAnsi" w:eastAsia="Calibri" w:hAnsiTheme="minorHAnsi" w:cstheme="minorHAnsi"/>
          <w:sz w:val="22"/>
          <w:szCs w:val="22"/>
        </w:rPr>
      </w:pPr>
    </w:p>
    <w:p w14:paraId="1E7CA42F" w14:textId="77777777" w:rsidR="00E2329E" w:rsidRPr="00B348D0" w:rsidRDefault="00E2329E" w:rsidP="00E2329E">
      <w:pPr>
        <w:pStyle w:val="ListParagraph"/>
        <w:jc w:val="both"/>
        <w:rPr>
          <w:rFonts w:asciiTheme="minorHAnsi" w:eastAsia="Calibri" w:hAnsiTheme="minorHAnsi" w:cstheme="minorHAnsi"/>
          <w:sz w:val="22"/>
          <w:szCs w:val="22"/>
        </w:rPr>
      </w:pPr>
    </w:p>
    <w:sectPr w:rsidR="00E2329E" w:rsidRPr="00B348D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5D2F" w14:textId="77777777" w:rsidR="00F822D0" w:rsidRDefault="00F822D0" w:rsidP="00234C5E">
      <w:r>
        <w:separator/>
      </w:r>
    </w:p>
  </w:endnote>
  <w:endnote w:type="continuationSeparator" w:id="0">
    <w:p w14:paraId="57F59D90" w14:textId="77777777" w:rsidR="00F822D0" w:rsidRDefault="00F822D0" w:rsidP="0023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ECE1" w14:textId="77777777" w:rsidR="000E15C3" w:rsidRDefault="000E1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1613"/>
      <w:docPartObj>
        <w:docPartGallery w:val="Page Numbers (Bottom of Page)"/>
        <w:docPartUnique/>
      </w:docPartObj>
    </w:sdtPr>
    <w:sdtEndPr>
      <w:rPr>
        <w:noProof/>
      </w:rPr>
    </w:sdtEndPr>
    <w:sdtContent>
      <w:p w14:paraId="2B1AE22D" w14:textId="32F1CACD" w:rsidR="00930325" w:rsidRDefault="00930325">
        <w:pPr>
          <w:pStyle w:val="Footer"/>
          <w:jc w:val="center"/>
        </w:pPr>
        <w:r>
          <w:fldChar w:fldCharType="begin"/>
        </w:r>
        <w:r>
          <w:instrText xml:space="preserve"> PAGE   \* MERGEFORMAT </w:instrText>
        </w:r>
        <w:r>
          <w:fldChar w:fldCharType="separate"/>
        </w:r>
        <w:r w:rsidR="00F575FC">
          <w:rPr>
            <w:noProof/>
          </w:rPr>
          <w:t>7</w:t>
        </w:r>
        <w:r>
          <w:rPr>
            <w:noProof/>
          </w:rPr>
          <w:fldChar w:fldCharType="end"/>
        </w:r>
      </w:p>
    </w:sdtContent>
  </w:sdt>
  <w:p w14:paraId="5D5F80EA" w14:textId="77777777" w:rsidR="00930325" w:rsidRDefault="00930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6EB0" w14:textId="77777777" w:rsidR="000E15C3" w:rsidRDefault="000E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5F7B" w14:textId="77777777" w:rsidR="00F822D0" w:rsidRDefault="00F822D0" w:rsidP="00234C5E">
      <w:r>
        <w:separator/>
      </w:r>
    </w:p>
  </w:footnote>
  <w:footnote w:type="continuationSeparator" w:id="0">
    <w:p w14:paraId="78DDAA85" w14:textId="77777777" w:rsidR="00F822D0" w:rsidRDefault="00F822D0" w:rsidP="00234C5E">
      <w:r>
        <w:continuationSeparator/>
      </w:r>
    </w:p>
  </w:footnote>
  <w:footnote w:id="1">
    <w:p w14:paraId="2E75068E" w14:textId="2BE5D010" w:rsidR="00A74F04" w:rsidRDefault="00A74F04">
      <w:pPr>
        <w:pStyle w:val="FootnoteText"/>
      </w:pPr>
      <w:r>
        <w:rPr>
          <w:rStyle w:val="FootnoteReference"/>
        </w:rPr>
        <w:footnoteRef/>
      </w:r>
      <w:r>
        <w:t xml:space="preserve"> </w:t>
      </w:r>
      <w:hyperlink r:id="rId1" w:anchor=":~:text=Business%20cases%20can%20be%20broken%20down%20into%205,robust%20Case%20for%20Change%20%E2%80%93%20the%20Strategic%20Case%3B" w:history="1">
        <w:r w:rsidRPr="00A74F04">
          <w:rPr>
            <w:color w:val="0000FF"/>
            <w:u w:val="single"/>
          </w:rPr>
          <w:t>Assessing business cases 'a short plain english guide' (publishing.service.gov.uk)</w:t>
        </w:r>
      </w:hyperlink>
      <w:r>
        <w:t xml:space="preserve"> Page 2, accessed 1</w:t>
      </w:r>
      <w:r w:rsidRPr="00A74F04">
        <w:rPr>
          <w:vertAlign w:val="superscript"/>
        </w:rPr>
        <w:t>st</w:t>
      </w:r>
      <w:r>
        <w:t xml:space="preserve"> April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A00C" w14:textId="77777777" w:rsidR="000E15C3" w:rsidRDefault="000E1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C787" w14:textId="58302056" w:rsidR="0046504A" w:rsidRDefault="0046504A" w:rsidP="0046504A">
    <w:pPr>
      <w:pStyle w:val="Header"/>
      <w:jc w:val="right"/>
    </w:pPr>
    <w:r>
      <w:rPr>
        <w:noProof/>
        <w:lang w:eastAsia="en-GB"/>
      </w:rPr>
      <w:drawing>
        <wp:inline distT="0" distB="0" distL="0" distR="0" wp14:anchorId="3E3DB06E" wp14:editId="5FA64DD1">
          <wp:extent cx="1844170" cy="1060092"/>
          <wp:effectExtent l="0" t="0" r="3810" b="6985"/>
          <wp:docPr id="1" name="Picture 1" descr="Exciting New Appointment! - Morley Riches &amp; Abl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New Appointment! - Morley Riches &amp; Able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902" cy="1077758"/>
                  </a:xfrm>
                  <a:prstGeom prst="rect">
                    <a:avLst/>
                  </a:prstGeom>
                  <a:noFill/>
                  <a:ln>
                    <a:noFill/>
                  </a:ln>
                </pic:spPr>
              </pic:pic>
            </a:graphicData>
          </a:graphic>
        </wp:inline>
      </w:drawing>
    </w:r>
  </w:p>
  <w:p w14:paraId="078D81C2" w14:textId="77777777" w:rsidR="00CA4A99" w:rsidRDefault="00CA4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E0B8" w14:textId="77777777" w:rsidR="000E15C3" w:rsidRDefault="000E1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C68"/>
    <w:multiLevelType w:val="hybridMultilevel"/>
    <w:tmpl w:val="B7EEC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938B8"/>
    <w:multiLevelType w:val="hybridMultilevel"/>
    <w:tmpl w:val="3AE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C3AAD"/>
    <w:multiLevelType w:val="hybridMultilevel"/>
    <w:tmpl w:val="5EEAA0FC"/>
    <w:lvl w:ilvl="0" w:tplc="80D63A3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C52AA"/>
    <w:multiLevelType w:val="hybridMultilevel"/>
    <w:tmpl w:val="7E32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15974"/>
    <w:multiLevelType w:val="hybridMultilevel"/>
    <w:tmpl w:val="76C60F0E"/>
    <w:lvl w:ilvl="0" w:tplc="F7563188">
      <w:start w:val="1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9786C"/>
    <w:multiLevelType w:val="multilevel"/>
    <w:tmpl w:val="468275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3EE547F"/>
    <w:multiLevelType w:val="hybridMultilevel"/>
    <w:tmpl w:val="A8844B4C"/>
    <w:lvl w:ilvl="0" w:tplc="33CEF762">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0A4F7B"/>
    <w:multiLevelType w:val="hybridMultilevel"/>
    <w:tmpl w:val="E174B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FC231C"/>
    <w:multiLevelType w:val="hybridMultilevel"/>
    <w:tmpl w:val="2A0C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973EB"/>
    <w:multiLevelType w:val="hybridMultilevel"/>
    <w:tmpl w:val="FDA67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3295A"/>
    <w:multiLevelType w:val="hybridMultilevel"/>
    <w:tmpl w:val="2C1A52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C05770"/>
    <w:multiLevelType w:val="hybridMultilevel"/>
    <w:tmpl w:val="474A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55369"/>
    <w:multiLevelType w:val="hybridMultilevel"/>
    <w:tmpl w:val="DBA28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A697E"/>
    <w:multiLevelType w:val="hybridMultilevel"/>
    <w:tmpl w:val="BF6897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200611"/>
    <w:multiLevelType w:val="hybridMultilevel"/>
    <w:tmpl w:val="B0761DB0"/>
    <w:lvl w:ilvl="0" w:tplc="AF6666A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0B7E01"/>
    <w:multiLevelType w:val="hybridMultilevel"/>
    <w:tmpl w:val="5D922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9EA3BDF"/>
    <w:multiLevelType w:val="hybridMultilevel"/>
    <w:tmpl w:val="944C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D9F55EC"/>
    <w:multiLevelType w:val="hybridMultilevel"/>
    <w:tmpl w:val="F8E8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27306A"/>
    <w:multiLevelType w:val="hybridMultilevel"/>
    <w:tmpl w:val="D8D4F51E"/>
    <w:lvl w:ilvl="0" w:tplc="BE984DB6">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423141"/>
    <w:multiLevelType w:val="hybridMultilevel"/>
    <w:tmpl w:val="F1D8A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C35221"/>
    <w:multiLevelType w:val="hybridMultilevel"/>
    <w:tmpl w:val="6BA28930"/>
    <w:lvl w:ilvl="0" w:tplc="8E0E46D4">
      <w:start w:val="3"/>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2203481"/>
    <w:multiLevelType w:val="hybridMultilevel"/>
    <w:tmpl w:val="BAC003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AD595F"/>
    <w:multiLevelType w:val="hybridMultilevel"/>
    <w:tmpl w:val="BC3019DA"/>
    <w:lvl w:ilvl="0" w:tplc="56FA1CE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62CF3"/>
    <w:multiLevelType w:val="hybridMultilevel"/>
    <w:tmpl w:val="FE8497C0"/>
    <w:lvl w:ilvl="0" w:tplc="31B09B2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BF0C2B"/>
    <w:multiLevelType w:val="hybridMultilevel"/>
    <w:tmpl w:val="026C3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4622C44"/>
    <w:multiLevelType w:val="hybridMultilevel"/>
    <w:tmpl w:val="FDA67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14B50"/>
    <w:multiLevelType w:val="hybridMultilevel"/>
    <w:tmpl w:val="06BE2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79281A"/>
    <w:multiLevelType w:val="hybridMultilevel"/>
    <w:tmpl w:val="B136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0"/>
  </w:num>
  <w:num w:numId="3">
    <w:abstractNumId w:val="7"/>
  </w:num>
  <w:num w:numId="4">
    <w:abstractNumId w:val="5"/>
  </w:num>
  <w:num w:numId="5">
    <w:abstractNumId w:val="22"/>
  </w:num>
  <w:num w:numId="6">
    <w:abstractNumId w:val="28"/>
  </w:num>
  <w:num w:numId="7">
    <w:abstractNumId w:val="6"/>
  </w:num>
  <w:num w:numId="8">
    <w:abstractNumId w:val="26"/>
  </w:num>
  <w:num w:numId="9">
    <w:abstractNumId w:val="14"/>
  </w:num>
  <w:num w:numId="10">
    <w:abstractNumId w:val="10"/>
  </w:num>
  <w:num w:numId="11">
    <w:abstractNumId w:val="11"/>
  </w:num>
  <w:num w:numId="12">
    <w:abstractNumId w:val="19"/>
  </w:num>
  <w:num w:numId="13">
    <w:abstractNumId w:val="3"/>
  </w:num>
  <w:num w:numId="14">
    <w:abstractNumId w:val="1"/>
  </w:num>
  <w:num w:numId="15">
    <w:abstractNumId w:val="23"/>
  </w:num>
  <w:num w:numId="16">
    <w:abstractNumId w:val="17"/>
  </w:num>
  <w:num w:numId="17">
    <w:abstractNumId w:val="13"/>
  </w:num>
  <w:num w:numId="18">
    <w:abstractNumId w:val="15"/>
  </w:num>
  <w:num w:numId="19">
    <w:abstractNumId w:val="8"/>
  </w:num>
  <w:num w:numId="20">
    <w:abstractNumId w:val="29"/>
  </w:num>
  <w:num w:numId="21">
    <w:abstractNumId w:val="25"/>
  </w:num>
  <w:num w:numId="22">
    <w:abstractNumId w:val="16"/>
  </w:num>
  <w:num w:numId="23">
    <w:abstractNumId w:val="18"/>
  </w:num>
  <w:num w:numId="24">
    <w:abstractNumId w:val="4"/>
  </w:num>
  <w:num w:numId="25">
    <w:abstractNumId w:val="2"/>
  </w:num>
  <w:num w:numId="26">
    <w:abstractNumId w:val="21"/>
  </w:num>
  <w:num w:numId="27">
    <w:abstractNumId w:val="24"/>
  </w:num>
  <w:num w:numId="28">
    <w:abstractNumId w:val="27"/>
  </w:num>
  <w:num w:numId="29">
    <w:abstractNumId w:val="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F9"/>
    <w:rsid w:val="00004AAF"/>
    <w:rsid w:val="00005E5D"/>
    <w:rsid w:val="000162F6"/>
    <w:rsid w:val="00026FAD"/>
    <w:rsid w:val="0003149F"/>
    <w:rsid w:val="00031672"/>
    <w:rsid w:val="00033106"/>
    <w:rsid w:val="00041315"/>
    <w:rsid w:val="000434A4"/>
    <w:rsid w:val="00053826"/>
    <w:rsid w:val="00055500"/>
    <w:rsid w:val="00055DDB"/>
    <w:rsid w:val="000614B8"/>
    <w:rsid w:val="00061C36"/>
    <w:rsid w:val="000903AA"/>
    <w:rsid w:val="000922EF"/>
    <w:rsid w:val="000943A1"/>
    <w:rsid w:val="000A309D"/>
    <w:rsid w:val="000B0575"/>
    <w:rsid w:val="000C27EA"/>
    <w:rsid w:val="000C47B8"/>
    <w:rsid w:val="000C4C7E"/>
    <w:rsid w:val="000C564E"/>
    <w:rsid w:val="000C5CEC"/>
    <w:rsid w:val="000D017F"/>
    <w:rsid w:val="000D4E00"/>
    <w:rsid w:val="000D7EE2"/>
    <w:rsid w:val="000E09FC"/>
    <w:rsid w:val="000E15C3"/>
    <w:rsid w:val="000F38F3"/>
    <w:rsid w:val="000F6F0B"/>
    <w:rsid w:val="0011073C"/>
    <w:rsid w:val="0012247C"/>
    <w:rsid w:val="0012340F"/>
    <w:rsid w:val="0012466F"/>
    <w:rsid w:val="0012593A"/>
    <w:rsid w:val="001272DF"/>
    <w:rsid w:val="00134D85"/>
    <w:rsid w:val="0013786F"/>
    <w:rsid w:val="00140C56"/>
    <w:rsid w:val="00141203"/>
    <w:rsid w:val="0014314F"/>
    <w:rsid w:val="00143611"/>
    <w:rsid w:val="001563DD"/>
    <w:rsid w:val="0016672F"/>
    <w:rsid w:val="00173386"/>
    <w:rsid w:val="00180C91"/>
    <w:rsid w:val="00184C7F"/>
    <w:rsid w:val="00184C9C"/>
    <w:rsid w:val="00184FCB"/>
    <w:rsid w:val="001A06D3"/>
    <w:rsid w:val="001B5FD5"/>
    <w:rsid w:val="001C1AA6"/>
    <w:rsid w:val="001C64C8"/>
    <w:rsid w:val="001D4CAB"/>
    <w:rsid w:val="001E28D6"/>
    <w:rsid w:val="001E527A"/>
    <w:rsid w:val="001E5E22"/>
    <w:rsid w:val="001E688C"/>
    <w:rsid w:val="001F13E3"/>
    <w:rsid w:val="001F4BBE"/>
    <w:rsid w:val="001F4C92"/>
    <w:rsid w:val="001F5291"/>
    <w:rsid w:val="0020075C"/>
    <w:rsid w:val="00203725"/>
    <w:rsid w:val="0022394C"/>
    <w:rsid w:val="0023389A"/>
    <w:rsid w:val="00234C5E"/>
    <w:rsid w:val="002376AE"/>
    <w:rsid w:val="00252B02"/>
    <w:rsid w:val="00257F6A"/>
    <w:rsid w:val="002608CD"/>
    <w:rsid w:val="00263310"/>
    <w:rsid w:val="00280103"/>
    <w:rsid w:val="00284BB5"/>
    <w:rsid w:val="002B076D"/>
    <w:rsid w:val="002B2B10"/>
    <w:rsid w:val="002B50E6"/>
    <w:rsid w:val="002B5237"/>
    <w:rsid w:val="002B7FEF"/>
    <w:rsid w:val="002D7A68"/>
    <w:rsid w:val="002E46AE"/>
    <w:rsid w:val="002E62C7"/>
    <w:rsid w:val="002F5FCE"/>
    <w:rsid w:val="003024C7"/>
    <w:rsid w:val="00303249"/>
    <w:rsid w:val="00303613"/>
    <w:rsid w:val="00335A91"/>
    <w:rsid w:val="003530E6"/>
    <w:rsid w:val="003606CA"/>
    <w:rsid w:val="00363930"/>
    <w:rsid w:val="00366688"/>
    <w:rsid w:val="003724EA"/>
    <w:rsid w:val="00380477"/>
    <w:rsid w:val="00382071"/>
    <w:rsid w:val="00390012"/>
    <w:rsid w:val="003A42E7"/>
    <w:rsid w:val="003D3101"/>
    <w:rsid w:val="003E1343"/>
    <w:rsid w:val="003E4D07"/>
    <w:rsid w:val="003F4EAF"/>
    <w:rsid w:val="004005AD"/>
    <w:rsid w:val="0040205C"/>
    <w:rsid w:val="004021E0"/>
    <w:rsid w:val="004053A8"/>
    <w:rsid w:val="004113A4"/>
    <w:rsid w:val="00413331"/>
    <w:rsid w:val="004165F9"/>
    <w:rsid w:val="00417048"/>
    <w:rsid w:val="00432F04"/>
    <w:rsid w:val="00432F67"/>
    <w:rsid w:val="00440803"/>
    <w:rsid w:val="00446071"/>
    <w:rsid w:val="00452143"/>
    <w:rsid w:val="0046504A"/>
    <w:rsid w:val="00467064"/>
    <w:rsid w:val="00481743"/>
    <w:rsid w:val="0048355D"/>
    <w:rsid w:val="00486C34"/>
    <w:rsid w:val="004A27FB"/>
    <w:rsid w:val="004B270F"/>
    <w:rsid w:val="004B7D48"/>
    <w:rsid w:val="004C6894"/>
    <w:rsid w:val="004D5CA3"/>
    <w:rsid w:val="004D71FB"/>
    <w:rsid w:val="004D7FF9"/>
    <w:rsid w:val="004E1AB0"/>
    <w:rsid w:val="004E27BC"/>
    <w:rsid w:val="0050776A"/>
    <w:rsid w:val="00516262"/>
    <w:rsid w:val="00524F84"/>
    <w:rsid w:val="00526D09"/>
    <w:rsid w:val="00532767"/>
    <w:rsid w:val="00551A0E"/>
    <w:rsid w:val="00575989"/>
    <w:rsid w:val="00577F6D"/>
    <w:rsid w:val="00590505"/>
    <w:rsid w:val="00591803"/>
    <w:rsid w:val="00594C2F"/>
    <w:rsid w:val="005A306B"/>
    <w:rsid w:val="005A3704"/>
    <w:rsid w:val="005B3925"/>
    <w:rsid w:val="005D3E7B"/>
    <w:rsid w:val="005D471A"/>
    <w:rsid w:val="005D7BFB"/>
    <w:rsid w:val="005E0AF6"/>
    <w:rsid w:val="005E3833"/>
    <w:rsid w:val="005E4B0B"/>
    <w:rsid w:val="005F01CB"/>
    <w:rsid w:val="005F3A4F"/>
    <w:rsid w:val="005F3F00"/>
    <w:rsid w:val="006008F1"/>
    <w:rsid w:val="00607DE7"/>
    <w:rsid w:val="00611A5E"/>
    <w:rsid w:val="00635BA6"/>
    <w:rsid w:val="006367C9"/>
    <w:rsid w:val="00636CEC"/>
    <w:rsid w:val="006478E7"/>
    <w:rsid w:val="00654616"/>
    <w:rsid w:val="00660EA9"/>
    <w:rsid w:val="00664D20"/>
    <w:rsid w:val="00670F83"/>
    <w:rsid w:val="0067230E"/>
    <w:rsid w:val="00681448"/>
    <w:rsid w:val="006841D6"/>
    <w:rsid w:val="006847EE"/>
    <w:rsid w:val="006870F9"/>
    <w:rsid w:val="00693A46"/>
    <w:rsid w:val="006A055E"/>
    <w:rsid w:val="006A7CD1"/>
    <w:rsid w:val="006C79A1"/>
    <w:rsid w:val="006D3839"/>
    <w:rsid w:val="00701867"/>
    <w:rsid w:val="00724901"/>
    <w:rsid w:val="00733A7D"/>
    <w:rsid w:val="0074177F"/>
    <w:rsid w:val="0074383E"/>
    <w:rsid w:val="0075718F"/>
    <w:rsid w:val="00757FC0"/>
    <w:rsid w:val="007730B3"/>
    <w:rsid w:val="00777C86"/>
    <w:rsid w:val="00794824"/>
    <w:rsid w:val="007A4029"/>
    <w:rsid w:val="007D58F2"/>
    <w:rsid w:val="007F6B54"/>
    <w:rsid w:val="008003D4"/>
    <w:rsid w:val="00805393"/>
    <w:rsid w:val="00806694"/>
    <w:rsid w:val="008309F9"/>
    <w:rsid w:val="00832B34"/>
    <w:rsid w:val="008606AD"/>
    <w:rsid w:val="008625B1"/>
    <w:rsid w:val="008646E6"/>
    <w:rsid w:val="008650B4"/>
    <w:rsid w:val="0086577D"/>
    <w:rsid w:val="00866C54"/>
    <w:rsid w:val="00867FDF"/>
    <w:rsid w:val="00870E59"/>
    <w:rsid w:val="00880748"/>
    <w:rsid w:val="008818F7"/>
    <w:rsid w:val="00881C0D"/>
    <w:rsid w:val="008852B7"/>
    <w:rsid w:val="00897C55"/>
    <w:rsid w:val="008B4C7E"/>
    <w:rsid w:val="008C4087"/>
    <w:rsid w:val="008E19F9"/>
    <w:rsid w:val="008F6707"/>
    <w:rsid w:val="00901BEE"/>
    <w:rsid w:val="00912DD9"/>
    <w:rsid w:val="0092364E"/>
    <w:rsid w:val="00930325"/>
    <w:rsid w:val="0093601A"/>
    <w:rsid w:val="00937AC8"/>
    <w:rsid w:val="00942FDA"/>
    <w:rsid w:val="009455F3"/>
    <w:rsid w:val="009471C7"/>
    <w:rsid w:val="009528C1"/>
    <w:rsid w:val="00970822"/>
    <w:rsid w:val="0097367B"/>
    <w:rsid w:val="00975C11"/>
    <w:rsid w:val="009760EA"/>
    <w:rsid w:val="009773B8"/>
    <w:rsid w:val="00983B90"/>
    <w:rsid w:val="00985FFC"/>
    <w:rsid w:val="00990A2E"/>
    <w:rsid w:val="00993624"/>
    <w:rsid w:val="009A0F76"/>
    <w:rsid w:val="009A25AE"/>
    <w:rsid w:val="009A30F1"/>
    <w:rsid w:val="009A5AB5"/>
    <w:rsid w:val="009B2244"/>
    <w:rsid w:val="009C08E6"/>
    <w:rsid w:val="009D525B"/>
    <w:rsid w:val="009D71F0"/>
    <w:rsid w:val="009E4276"/>
    <w:rsid w:val="009F4314"/>
    <w:rsid w:val="00A02B73"/>
    <w:rsid w:val="00A05BAC"/>
    <w:rsid w:val="00A14B98"/>
    <w:rsid w:val="00A16B04"/>
    <w:rsid w:val="00A236B6"/>
    <w:rsid w:val="00A40A97"/>
    <w:rsid w:val="00A412DE"/>
    <w:rsid w:val="00A506E7"/>
    <w:rsid w:val="00A61B20"/>
    <w:rsid w:val="00A62CC2"/>
    <w:rsid w:val="00A74F04"/>
    <w:rsid w:val="00A77800"/>
    <w:rsid w:val="00A8212C"/>
    <w:rsid w:val="00A84FD2"/>
    <w:rsid w:val="00A9248A"/>
    <w:rsid w:val="00AA6AEE"/>
    <w:rsid w:val="00AB65E8"/>
    <w:rsid w:val="00AB78C1"/>
    <w:rsid w:val="00AC0156"/>
    <w:rsid w:val="00AC1B82"/>
    <w:rsid w:val="00AC3BA5"/>
    <w:rsid w:val="00AD1CEC"/>
    <w:rsid w:val="00AF4879"/>
    <w:rsid w:val="00AF510D"/>
    <w:rsid w:val="00AF7017"/>
    <w:rsid w:val="00AF7842"/>
    <w:rsid w:val="00B26536"/>
    <w:rsid w:val="00B348D0"/>
    <w:rsid w:val="00B40662"/>
    <w:rsid w:val="00B54609"/>
    <w:rsid w:val="00B5694D"/>
    <w:rsid w:val="00B679A2"/>
    <w:rsid w:val="00B7354A"/>
    <w:rsid w:val="00B742F6"/>
    <w:rsid w:val="00B76803"/>
    <w:rsid w:val="00B8109A"/>
    <w:rsid w:val="00B926C6"/>
    <w:rsid w:val="00BA4EE6"/>
    <w:rsid w:val="00BB37F3"/>
    <w:rsid w:val="00BB7F42"/>
    <w:rsid w:val="00BC2F68"/>
    <w:rsid w:val="00BC4CF7"/>
    <w:rsid w:val="00BC668A"/>
    <w:rsid w:val="00BC7789"/>
    <w:rsid w:val="00BE046D"/>
    <w:rsid w:val="00BE2572"/>
    <w:rsid w:val="00BF03A7"/>
    <w:rsid w:val="00BF3C25"/>
    <w:rsid w:val="00BF3D6F"/>
    <w:rsid w:val="00BF4A01"/>
    <w:rsid w:val="00C003C3"/>
    <w:rsid w:val="00C042FD"/>
    <w:rsid w:val="00C15D18"/>
    <w:rsid w:val="00C37D4A"/>
    <w:rsid w:val="00C53870"/>
    <w:rsid w:val="00C56506"/>
    <w:rsid w:val="00C5660A"/>
    <w:rsid w:val="00C6012A"/>
    <w:rsid w:val="00C630E6"/>
    <w:rsid w:val="00C73953"/>
    <w:rsid w:val="00C80FBB"/>
    <w:rsid w:val="00C850ED"/>
    <w:rsid w:val="00C932D0"/>
    <w:rsid w:val="00CA4A99"/>
    <w:rsid w:val="00CA6C4C"/>
    <w:rsid w:val="00CB4509"/>
    <w:rsid w:val="00CC21BD"/>
    <w:rsid w:val="00CD205A"/>
    <w:rsid w:val="00CE3867"/>
    <w:rsid w:val="00CE6C25"/>
    <w:rsid w:val="00CF344B"/>
    <w:rsid w:val="00CF34BD"/>
    <w:rsid w:val="00CF54EC"/>
    <w:rsid w:val="00CF5770"/>
    <w:rsid w:val="00CF5C18"/>
    <w:rsid w:val="00D00FD2"/>
    <w:rsid w:val="00D070AF"/>
    <w:rsid w:val="00D12C9D"/>
    <w:rsid w:val="00D13C12"/>
    <w:rsid w:val="00D2072D"/>
    <w:rsid w:val="00D22BA0"/>
    <w:rsid w:val="00D34784"/>
    <w:rsid w:val="00D36850"/>
    <w:rsid w:val="00D418EC"/>
    <w:rsid w:val="00D51C10"/>
    <w:rsid w:val="00D5355B"/>
    <w:rsid w:val="00D53C19"/>
    <w:rsid w:val="00D53C22"/>
    <w:rsid w:val="00D56264"/>
    <w:rsid w:val="00D56994"/>
    <w:rsid w:val="00D57749"/>
    <w:rsid w:val="00D60DAB"/>
    <w:rsid w:val="00D75BE5"/>
    <w:rsid w:val="00D75CC6"/>
    <w:rsid w:val="00D7630A"/>
    <w:rsid w:val="00D77F0C"/>
    <w:rsid w:val="00D8189C"/>
    <w:rsid w:val="00D838B4"/>
    <w:rsid w:val="00D83A07"/>
    <w:rsid w:val="00D83DCA"/>
    <w:rsid w:val="00DA53B1"/>
    <w:rsid w:val="00DA6E27"/>
    <w:rsid w:val="00DB411B"/>
    <w:rsid w:val="00DC578B"/>
    <w:rsid w:val="00DC792E"/>
    <w:rsid w:val="00DF0049"/>
    <w:rsid w:val="00DF5E0A"/>
    <w:rsid w:val="00E2329E"/>
    <w:rsid w:val="00E25DD5"/>
    <w:rsid w:val="00E3079E"/>
    <w:rsid w:val="00E32F1F"/>
    <w:rsid w:val="00E36EA5"/>
    <w:rsid w:val="00E41058"/>
    <w:rsid w:val="00E815B9"/>
    <w:rsid w:val="00E85B97"/>
    <w:rsid w:val="00E93EBD"/>
    <w:rsid w:val="00EA117B"/>
    <w:rsid w:val="00EA635B"/>
    <w:rsid w:val="00EB04B1"/>
    <w:rsid w:val="00EC14ED"/>
    <w:rsid w:val="00EC4FA7"/>
    <w:rsid w:val="00EC74A1"/>
    <w:rsid w:val="00ED0D08"/>
    <w:rsid w:val="00ED14A3"/>
    <w:rsid w:val="00ED74CA"/>
    <w:rsid w:val="00EE27E3"/>
    <w:rsid w:val="00F03D8A"/>
    <w:rsid w:val="00F15974"/>
    <w:rsid w:val="00F17F04"/>
    <w:rsid w:val="00F21EE8"/>
    <w:rsid w:val="00F2667D"/>
    <w:rsid w:val="00F31A1A"/>
    <w:rsid w:val="00F40BF2"/>
    <w:rsid w:val="00F42526"/>
    <w:rsid w:val="00F43B8B"/>
    <w:rsid w:val="00F474B2"/>
    <w:rsid w:val="00F558B9"/>
    <w:rsid w:val="00F575FC"/>
    <w:rsid w:val="00F65521"/>
    <w:rsid w:val="00F73E8C"/>
    <w:rsid w:val="00F822D0"/>
    <w:rsid w:val="00FB5378"/>
    <w:rsid w:val="00FC2AAD"/>
    <w:rsid w:val="00FE755F"/>
    <w:rsid w:val="00FF03D8"/>
    <w:rsid w:val="00FF0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085A619"/>
  <w15:chartTrackingRefBased/>
  <w15:docId w15:val="{8051C057-C263-4680-A96D-4728BBAB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67"/>
    <w:pPr>
      <w:spacing w:after="0" w:line="240" w:lineRule="auto"/>
    </w:pPr>
    <w:rPr>
      <w:rFonts w:ascii="Arial" w:eastAsia="Times" w:hAnsi="Arial" w:cs="Times New Roman"/>
      <w:sz w:val="20"/>
      <w:szCs w:val="20"/>
    </w:rPr>
  </w:style>
  <w:style w:type="paragraph" w:styleId="Heading1">
    <w:name w:val="heading 1"/>
    <w:basedOn w:val="Normal"/>
    <w:next w:val="Normal"/>
    <w:link w:val="Heading1Char"/>
    <w:uiPriority w:val="9"/>
    <w:qFormat/>
    <w:rsid w:val="00EA63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635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F1"/>
    <w:pPr>
      <w:ind w:left="720"/>
      <w:contextualSpacing/>
    </w:pPr>
  </w:style>
  <w:style w:type="character" w:styleId="CommentReference">
    <w:name w:val="annotation reference"/>
    <w:basedOn w:val="DefaultParagraphFont"/>
    <w:uiPriority w:val="99"/>
    <w:semiHidden/>
    <w:unhideWhenUsed/>
    <w:rsid w:val="00B926C6"/>
    <w:rPr>
      <w:sz w:val="16"/>
      <w:szCs w:val="16"/>
    </w:rPr>
  </w:style>
  <w:style w:type="paragraph" w:styleId="CommentText">
    <w:name w:val="annotation text"/>
    <w:basedOn w:val="Normal"/>
    <w:link w:val="CommentTextChar"/>
    <w:uiPriority w:val="99"/>
    <w:semiHidden/>
    <w:unhideWhenUsed/>
    <w:rsid w:val="00B926C6"/>
  </w:style>
  <w:style w:type="character" w:customStyle="1" w:styleId="CommentTextChar">
    <w:name w:val="Comment Text Char"/>
    <w:basedOn w:val="DefaultParagraphFont"/>
    <w:link w:val="CommentText"/>
    <w:uiPriority w:val="99"/>
    <w:semiHidden/>
    <w:rsid w:val="00B926C6"/>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926C6"/>
    <w:rPr>
      <w:b/>
      <w:bCs/>
    </w:rPr>
  </w:style>
  <w:style w:type="character" w:customStyle="1" w:styleId="CommentSubjectChar">
    <w:name w:val="Comment Subject Char"/>
    <w:basedOn w:val="CommentTextChar"/>
    <w:link w:val="CommentSubject"/>
    <w:uiPriority w:val="99"/>
    <w:semiHidden/>
    <w:rsid w:val="00B926C6"/>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B92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6C6"/>
    <w:rPr>
      <w:rFonts w:ascii="Segoe UI" w:eastAsia="Times" w:hAnsi="Segoe UI" w:cs="Segoe UI"/>
      <w:sz w:val="18"/>
      <w:szCs w:val="18"/>
    </w:rPr>
  </w:style>
  <w:style w:type="paragraph" w:styleId="Header">
    <w:name w:val="header"/>
    <w:basedOn w:val="Normal"/>
    <w:link w:val="HeaderChar"/>
    <w:unhideWhenUsed/>
    <w:rsid w:val="00930325"/>
    <w:pPr>
      <w:tabs>
        <w:tab w:val="center" w:pos="4513"/>
        <w:tab w:val="right" w:pos="9026"/>
      </w:tabs>
    </w:pPr>
  </w:style>
  <w:style w:type="character" w:customStyle="1" w:styleId="HeaderChar">
    <w:name w:val="Header Char"/>
    <w:basedOn w:val="DefaultParagraphFont"/>
    <w:link w:val="Header"/>
    <w:uiPriority w:val="99"/>
    <w:rsid w:val="00930325"/>
    <w:rPr>
      <w:rFonts w:ascii="Times" w:eastAsia="Times" w:hAnsi="Times" w:cs="Times New Roman"/>
      <w:sz w:val="24"/>
      <w:szCs w:val="20"/>
    </w:rPr>
  </w:style>
  <w:style w:type="paragraph" w:styleId="Footer">
    <w:name w:val="footer"/>
    <w:basedOn w:val="Normal"/>
    <w:link w:val="FooterChar"/>
    <w:uiPriority w:val="99"/>
    <w:unhideWhenUsed/>
    <w:rsid w:val="00930325"/>
    <w:pPr>
      <w:tabs>
        <w:tab w:val="center" w:pos="4513"/>
        <w:tab w:val="right" w:pos="9026"/>
      </w:tabs>
    </w:pPr>
  </w:style>
  <w:style w:type="character" w:customStyle="1" w:styleId="FooterChar">
    <w:name w:val="Footer Char"/>
    <w:basedOn w:val="DefaultParagraphFont"/>
    <w:link w:val="Footer"/>
    <w:uiPriority w:val="99"/>
    <w:rsid w:val="00930325"/>
    <w:rPr>
      <w:rFonts w:ascii="Times" w:eastAsia="Times" w:hAnsi="Times" w:cs="Times New Roman"/>
      <w:sz w:val="24"/>
      <w:szCs w:val="20"/>
    </w:rPr>
  </w:style>
  <w:style w:type="character" w:customStyle="1" w:styleId="Heading1Char">
    <w:name w:val="Heading 1 Char"/>
    <w:basedOn w:val="DefaultParagraphFont"/>
    <w:link w:val="Heading1"/>
    <w:uiPriority w:val="9"/>
    <w:rsid w:val="00EA63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635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34784"/>
    <w:rPr>
      <w:color w:val="0563C1" w:themeColor="hyperlink"/>
      <w:u w:val="single"/>
    </w:rPr>
  </w:style>
  <w:style w:type="character" w:customStyle="1" w:styleId="UnresolvedMention1">
    <w:name w:val="Unresolved Mention1"/>
    <w:basedOn w:val="DefaultParagraphFont"/>
    <w:uiPriority w:val="99"/>
    <w:semiHidden/>
    <w:unhideWhenUsed/>
    <w:rsid w:val="00D34784"/>
    <w:rPr>
      <w:color w:val="605E5C"/>
      <w:shd w:val="clear" w:color="auto" w:fill="E1DFDD"/>
    </w:rPr>
  </w:style>
  <w:style w:type="paragraph" w:styleId="FootnoteText">
    <w:name w:val="footnote text"/>
    <w:basedOn w:val="Normal"/>
    <w:link w:val="FootnoteTextChar"/>
    <w:uiPriority w:val="99"/>
    <w:semiHidden/>
    <w:unhideWhenUsed/>
    <w:rsid w:val="00A74F04"/>
  </w:style>
  <w:style w:type="character" w:customStyle="1" w:styleId="FootnoteTextChar">
    <w:name w:val="Footnote Text Char"/>
    <w:basedOn w:val="DefaultParagraphFont"/>
    <w:link w:val="FootnoteText"/>
    <w:uiPriority w:val="99"/>
    <w:semiHidden/>
    <w:rsid w:val="00A74F04"/>
    <w:rPr>
      <w:rFonts w:ascii="Arial" w:eastAsia="Times" w:hAnsi="Arial" w:cs="Times New Roman"/>
      <w:sz w:val="20"/>
      <w:szCs w:val="20"/>
    </w:rPr>
  </w:style>
  <w:style w:type="character" w:styleId="FootnoteReference">
    <w:name w:val="footnote reference"/>
    <w:basedOn w:val="DefaultParagraphFont"/>
    <w:uiPriority w:val="99"/>
    <w:semiHidden/>
    <w:unhideWhenUsed/>
    <w:rsid w:val="00A74F04"/>
    <w:rPr>
      <w:vertAlign w:val="superscript"/>
    </w:rPr>
  </w:style>
  <w:style w:type="table" w:styleId="TableGrid">
    <w:name w:val="Table Grid"/>
    <w:basedOn w:val="TableNormal"/>
    <w:uiPriority w:val="39"/>
    <w:rsid w:val="0052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0822"/>
    <w:rPr>
      <w:color w:val="605E5C"/>
      <w:shd w:val="clear" w:color="auto" w:fill="E1DFDD"/>
    </w:rPr>
  </w:style>
  <w:style w:type="character" w:styleId="FollowedHyperlink">
    <w:name w:val="FollowedHyperlink"/>
    <w:basedOn w:val="DefaultParagraphFont"/>
    <w:uiPriority w:val="99"/>
    <w:semiHidden/>
    <w:unhideWhenUsed/>
    <w:rsid w:val="00B7354A"/>
    <w:rPr>
      <w:color w:val="954F72" w:themeColor="followedHyperlink"/>
      <w:u w:val="single"/>
    </w:rPr>
  </w:style>
  <w:style w:type="character" w:customStyle="1" w:styleId="UnresolvedMention3">
    <w:name w:val="Unresolved Mention3"/>
    <w:basedOn w:val="DefaultParagraphFont"/>
    <w:uiPriority w:val="99"/>
    <w:semiHidden/>
    <w:unhideWhenUsed/>
    <w:rsid w:val="004E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432">
      <w:bodyDiv w:val="1"/>
      <w:marLeft w:val="0"/>
      <w:marRight w:val="0"/>
      <w:marTop w:val="0"/>
      <w:marBottom w:val="0"/>
      <w:divBdr>
        <w:top w:val="none" w:sz="0" w:space="0" w:color="auto"/>
        <w:left w:val="none" w:sz="0" w:space="0" w:color="auto"/>
        <w:bottom w:val="none" w:sz="0" w:space="0" w:color="auto"/>
        <w:right w:val="none" w:sz="0" w:space="0" w:color="auto"/>
      </w:divBdr>
    </w:div>
    <w:div w:id="61947424">
      <w:bodyDiv w:val="1"/>
      <w:marLeft w:val="0"/>
      <w:marRight w:val="0"/>
      <w:marTop w:val="0"/>
      <w:marBottom w:val="0"/>
      <w:divBdr>
        <w:top w:val="none" w:sz="0" w:space="0" w:color="auto"/>
        <w:left w:val="none" w:sz="0" w:space="0" w:color="auto"/>
        <w:bottom w:val="none" w:sz="0" w:space="0" w:color="auto"/>
        <w:right w:val="none" w:sz="0" w:space="0" w:color="auto"/>
      </w:divBdr>
    </w:div>
    <w:div w:id="458572811">
      <w:bodyDiv w:val="1"/>
      <w:marLeft w:val="0"/>
      <w:marRight w:val="0"/>
      <w:marTop w:val="0"/>
      <w:marBottom w:val="0"/>
      <w:divBdr>
        <w:top w:val="none" w:sz="0" w:space="0" w:color="auto"/>
        <w:left w:val="none" w:sz="0" w:space="0" w:color="auto"/>
        <w:bottom w:val="none" w:sz="0" w:space="0" w:color="auto"/>
        <w:right w:val="none" w:sz="0" w:space="0" w:color="auto"/>
      </w:divBdr>
    </w:div>
    <w:div w:id="918057572">
      <w:bodyDiv w:val="1"/>
      <w:marLeft w:val="0"/>
      <w:marRight w:val="0"/>
      <w:marTop w:val="0"/>
      <w:marBottom w:val="0"/>
      <w:divBdr>
        <w:top w:val="none" w:sz="0" w:space="0" w:color="auto"/>
        <w:left w:val="none" w:sz="0" w:space="0" w:color="auto"/>
        <w:bottom w:val="none" w:sz="0" w:space="0" w:color="auto"/>
        <w:right w:val="none" w:sz="0" w:space="0" w:color="auto"/>
      </w:divBdr>
    </w:div>
    <w:div w:id="1496530263">
      <w:bodyDiv w:val="1"/>
      <w:marLeft w:val="0"/>
      <w:marRight w:val="0"/>
      <w:marTop w:val="0"/>
      <w:marBottom w:val="0"/>
      <w:divBdr>
        <w:top w:val="none" w:sz="0" w:space="0" w:color="auto"/>
        <w:left w:val="none" w:sz="0" w:space="0" w:color="auto"/>
        <w:bottom w:val="none" w:sz="0" w:space="0" w:color="auto"/>
        <w:right w:val="none" w:sz="0" w:space="0" w:color="auto"/>
      </w:divBdr>
    </w:div>
    <w:div w:id="178240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dringdc.gov.uk/business/regeneration/economic-development-strategy" TargetMode="External"/><Relationship Id="rId18" Type="http://schemas.openxmlformats.org/officeDocument/2006/relationships/hyperlink" Target="http://www.legislation.gov.uk/ukpga/2015/30/contents/enacte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Karen.Yates\AppData\Local\Microsoft\Windows\Temporary%20Internet%20Files\Content.Outlook\K6EQAM63\00%20PA%20specificationv0%205.docx" TargetMode="External"/><Relationship Id="rId7" Type="http://schemas.openxmlformats.org/officeDocument/2006/relationships/settings" Target="settings.xml"/><Relationship Id="rId12" Type="http://schemas.openxmlformats.org/officeDocument/2006/relationships/hyperlink" Target="https://www.tendringdc.gov.uk/business/regeneration/profile-tendring" TargetMode="External"/><Relationship Id="rId17" Type="http://schemas.openxmlformats.org/officeDocument/2006/relationships/hyperlink" Target="file:///C:\Users\Karen.Yates\AppData\Local\Microsoft\Windows\Temporary%20Internet%20Files\Content.Outlook\K6EQAM63\00%20PA%20specificationv0%205.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endringdc.gov.uk/business/regeneration/dovercourt" TargetMode="External"/><Relationship Id="rId20" Type="http://schemas.openxmlformats.org/officeDocument/2006/relationships/hyperlink" Target="https://www.tendringdc.gov.uk/environ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uk-shared-prosperity-fund-pre-launch-guidance/uk-shared-prosperity-fund-pre-launch-guidan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se.gov.uk/legislation/hswa.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levelling-up-fund-round-2-prospectus/levelling-up-fund-round-2-prospectu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935528/Green_Book_guidance_short_plain_English_guide_to_assessing_business_cas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5386FC6DC01C46A14E48429F6F3B3D" ma:contentTypeVersion="7" ma:contentTypeDescription="Create a new document." ma:contentTypeScope="" ma:versionID="7743c917375c78a38dcaa34dcea306f9">
  <xsd:schema xmlns:xsd="http://www.w3.org/2001/XMLSchema" xmlns:xs="http://www.w3.org/2001/XMLSchema" xmlns:p="http://schemas.microsoft.com/office/2006/metadata/properties" xmlns:ns3="91511d37-3ead-4ab8-949b-d28bf167314b" xmlns:ns4="dc09d300-d763-41b0-86ff-d24f997580d5" targetNamespace="http://schemas.microsoft.com/office/2006/metadata/properties" ma:root="true" ma:fieldsID="3aaafbcc9d58ea6a339b9f914dbf160f" ns3:_="" ns4:_="">
    <xsd:import namespace="91511d37-3ead-4ab8-949b-d28bf167314b"/>
    <xsd:import namespace="dc09d300-d763-41b0-86ff-d24f997580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11d37-3ead-4ab8-949b-d28bf16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9d300-d763-41b0-86ff-d24f997580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3211F-AB03-41D7-AF07-FC424D0B8079}">
  <ds:schemaRefs>
    <ds:schemaRef ds:uri="http://schemas.microsoft.com/sharepoint/v3/contenttype/forms"/>
  </ds:schemaRefs>
</ds:datastoreItem>
</file>

<file path=customXml/itemProps2.xml><?xml version="1.0" encoding="utf-8"?>
<ds:datastoreItem xmlns:ds="http://schemas.openxmlformats.org/officeDocument/2006/customXml" ds:itemID="{4E322BB5-A389-4C2B-B3C8-57429C08A8D7}">
  <ds:schemaRefs>
    <ds:schemaRef ds:uri="http://schemas.openxmlformats.org/officeDocument/2006/bibliography"/>
  </ds:schemaRefs>
</ds:datastoreItem>
</file>

<file path=customXml/itemProps3.xml><?xml version="1.0" encoding="utf-8"?>
<ds:datastoreItem xmlns:ds="http://schemas.openxmlformats.org/officeDocument/2006/customXml" ds:itemID="{401AC34B-BD65-4035-AB0E-F65B8C834F2F}">
  <ds:schemaRefs>
    <ds:schemaRef ds:uri="http://schemas.microsoft.com/office/infopath/2007/PartnerControls"/>
    <ds:schemaRef ds:uri="91511d37-3ead-4ab8-949b-d28bf167314b"/>
    <ds:schemaRef ds:uri="http://purl.org/dc/elements/1.1/"/>
    <ds:schemaRef ds:uri="dc09d300-d763-41b0-86ff-d24f997580d5"/>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88BF7C2-4526-4C99-A139-CDBCE3970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11d37-3ead-4ab8-949b-d28bf167314b"/>
    <ds:schemaRef ds:uri="dc09d300-d763-41b0-86ff-d24f9975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Langmead, Localities Lead</dc:creator>
  <cp:keywords/>
  <dc:description/>
  <cp:lastModifiedBy>James Sinclair - Procurement Specialist</cp:lastModifiedBy>
  <cp:revision>3</cp:revision>
  <dcterms:created xsi:type="dcterms:W3CDTF">2022-04-19T13:58:00Z</dcterms:created>
  <dcterms:modified xsi:type="dcterms:W3CDTF">2022-04-19T14:10:00Z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0x0101006B5386FC6DC01C46A14E48429F6F3B3D</vt:lpwstr>
  </property>
  <property fmtid="{D5CDD505-2E9C-101B-9397-08002B2CF9AE}" pid="3" name="MSIP_Label_39d8be9e-c8d9-4b9c-bd40-2c27cc7ea2e6_Enabled">
    <vt:lpwstr>true</vt:lpwstr>
  </property>
  <property fmtid="{D5CDD505-2E9C-101B-9397-08002B2CF9AE}" pid="4" name="MSIP_Label_39d8be9e-c8d9-4b9c-bd40-2c27cc7ea2e6_SetDate">
    <vt:lpwstr>2020-08-19T06:15:16Z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39566dbb-0fd9-4ed3-8a43-0000b51ccf27</vt:lpwstr>
  </property>
  <property fmtid="{D5CDD505-2E9C-101B-9397-08002B2CF9AE}" pid="9" name="MSIP_Label_39d8be9e-c8d9-4b9c-bd40-2c27cc7ea2e6_ContentBits">
    <vt:lpwstr>0</vt:lpwstr>
  </property>
  <property fmtid="{D5CDD505-2E9C-101B-9397-08002B2CF9AE}" pid="10" name="MSIP_Label_30ea4b63-05c9-4b69-b149-a7ea1af381a6_Enabled">
    <vt:lpwstr>true</vt:lpwstr>
  </property>
  <property fmtid="{D5CDD505-2E9C-101B-9397-08002B2CF9AE}" pid="11" name="MSIP_Label_30ea4b63-05c9-4b69-b149-a7ea1af381a6_SetDate">
    <vt:lpwstr>2022-02-23T12:26:36Z</vt:lpwstr>
  </property>
  <property fmtid="{D5CDD505-2E9C-101B-9397-08002B2CF9AE}" pid="12" name="MSIP_Label_30ea4b63-05c9-4b69-b149-a7ea1af381a6_Method">
    <vt:lpwstr>Standard</vt:lpwstr>
  </property>
  <property fmtid="{D5CDD505-2E9C-101B-9397-08002B2CF9AE}" pid="13" name="MSIP_Label_30ea4b63-05c9-4b69-b149-a7ea1af381a6_Name">
    <vt:lpwstr>Official</vt:lpwstr>
  </property>
  <property fmtid="{D5CDD505-2E9C-101B-9397-08002B2CF9AE}" pid="14" name="MSIP_Label_30ea4b63-05c9-4b69-b149-a7ea1af381a6_SiteId">
    <vt:lpwstr>85a13c52-693e-4c39-bdfa-85c3a9047d15</vt:lpwstr>
  </property>
  <property fmtid="{D5CDD505-2E9C-101B-9397-08002B2CF9AE}" pid="15" name="MSIP_Label_30ea4b63-05c9-4b69-b149-a7ea1af381a6_ActionId">
    <vt:lpwstr>535c7c37-210d-4e8f-a7ee-6e12a5418d2b</vt:lpwstr>
  </property>
  <property fmtid="{D5CDD505-2E9C-101B-9397-08002B2CF9AE}" pid="16" name="MSIP_Label_30ea4b63-05c9-4b69-b149-a7ea1af381a6_ContentBits">
    <vt:lpwstr>0</vt:lpwstr>
  </property>
</Properties>
</file>