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037A9511" w:rsidR="00A57128" w:rsidRPr="007E0083" w:rsidRDefault="00A57128" w:rsidP="00EE71A2">
      <w:pPr>
        <w:pStyle w:val="Heading1"/>
      </w:pPr>
      <w:r w:rsidRPr="007E0083">
        <w:t>Title:</w:t>
      </w:r>
      <w:r w:rsidR="006A0A50">
        <w:t xml:space="preserve"> Labour Market </w:t>
      </w:r>
      <w:r w:rsidR="000D518E">
        <w:t xml:space="preserve">and Skills Demand </w:t>
      </w:r>
      <w:r w:rsidR="006A0A50">
        <w:t>Horizon Scanning</w:t>
      </w:r>
      <w:r w:rsidR="000D518E">
        <w:t xml:space="preserve"> </w:t>
      </w:r>
      <w:r w:rsidR="006A0A50">
        <w:t>and Qualitative Scenarios</w:t>
      </w:r>
    </w:p>
    <w:p w14:paraId="2B434E3D" w14:textId="77F17987" w:rsidR="00A57128" w:rsidRPr="006A0A50" w:rsidRDefault="00A57128" w:rsidP="00A57128">
      <w:pPr>
        <w:rPr>
          <w:b/>
          <w:highlight w:val="yellow"/>
        </w:rPr>
      </w:pPr>
      <w:r w:rsidRPr="000858FA">
        <w:rPr>
          <w:b/>
        </w:rPr>
        <w:t xml:space="preserve">Project reference: </w:t>
      </w:r>
      <w:r w:rsidR="000858FA" w:rsidRPr="000858FA">
        <w:rPr>
          <w:b/>
        </w:rPr>
        <w:t>20-21/014</w:t>
      </w:r>
    </w:p>
    <w:p w14:paraId="501D40E4" w14:textId="3FC29144" w:rsidR="00A57128" w:rsidRPr="007E0083" w:rsidRDefault="00A57128" w:rsidP="00A57128">
      <w:pPr>
        <w:rPr>
          <w:b/>
        </w:rPr>
      </w:pPr>
      <w:r w:rsidRPr="00C449C8">
        <w:rPr>
          <w:b/>
        </w:rPr>
        <w:t>Deadline for expressions of interest:</w:t>
      </w:r>
      <w:r w:rsidR="00C449C8">
        <w:rPr>
          <w:b/>
        </w:rPr>
        <w:t xml:space="preserve"> 3</w:t>
      </w:r>
      <w:r w:rsidR="00C449C8" w:rsidRPr="00C449C8">
        <w:rPr>
          <w:b/>
          <w:vertAlign w:val="superscript"/>
        </w:rPr>
        <w:t>rd</w:t>
      </w:r>
      <w:r w:rsidR="00C449C8">
        <w:rPr>
          <w:b/>
        </w:rPr>
        <w:t xml:space="preserve"> February 2021</w:t>
      </w:r>
    </w:p>
    <w:p w14:paraId="0CFBF484" w14:textId="184FA1CF" w:rsidR="00A57128" w:rsidRPr="001F2CE2" w:rsidRDefault="00A57128" w:rsidP="001F2CE2">
      <w:pPr>
        <w:pStyle w:val="Heading2"/>
      </w:pPr>
      <w:r w:rsidRPr="001F2CE2">
        <w:t>Summary</w:t>
      </w:r>
    </w:p>
    <w:p w14:paraId="369F7ACA" w14:textId="415A97CE" w:rsidR="00AF21CB" w:rsidRPr="00AF21CB" w:rsidRDefault="00CF7853" w:rsidP="00AF21CB">
      <w:r>
        <w:t xml:space="preserve">Expressions of interest are </w:t>
      </w:r>
      <w:r w:rsidR="004946D9">
        <w:t xml:space="preserve">sought </w:t>
      </w:r>
      <w:r w:rsidR="00AF21CB" w:rsidRPr="00AF21CB">
        <w:t xml:space="preserve">to </w:t>
      </w:r>
      <w:r w:rsidR="00AC3B9E">
        <w:t xml:space="preserve">assess </w:t>
      </w:r>
      <w:r w:rsidR="00AF21CB" w:rsidRPr="00AF21CB">
        <w:t xml:space="preserve">the </w:t>
      </w:r>
      <w:r w:rsidR="008C26C4">
        <w:t>UK</w:t>
      </w:r>
      <w:r w:rsidR="000215D5">
        <w:t xml:space="preserve"> </w:t>
      </w:r>
      <w:r w:rsidR="00AF21CB" w:rsidRPr="00AF21CB">
        <w:t>labour market over the next 15-20 years</w:t>
      </w:r>
      <w:r w:rsidR="007D05A0">
        <w:t>. The aim is</w:t>
      </w:r>
      <w:r w:rsidR="00AF21CB" w:rsidRPr="00AF21CB">
        <w:t xml:space="preserve"> to identify the key drivers and emerging trends in order to create several possible labour market scenarios that have broad implications for </w:t>
      </w:r>
      <w:r w:rsidR="00A242FE">
        <w:t xml:space="preserve">the future demand for skills. </w:t>
      </w:r>
    </w:p>
    <w:p w14:paraId="1F366755" w14:textId="59684DD7" w:rsidR="00AF21CB" w:rsidRPr="00AF21CB" w:rsidRDefault="00AF21CB" w:rsidP="00AF21CB">
      <w:r w:rsidRPr="00AF21CB">
        <w:t xml:space="preserve">We expect that the research will involve a review of existing evidence on the future of the labour market, interviews with key experts and qualitative scenario building, and several possible labour market scenarios that have broad implications for the jobs, skills, and qualifications. </w:t>
      </w:r>
    </w:p>
    <w:p w14:paraId="0526FA74" w14:textId="77777777" w:rsidR="00AF21CB" w:rsidRPr="00AF21CB" w:rsidRDefault="00AF21CB" w:rsidP="00AF21CB">
      <w:r w:rsidRPr="00AF21CB">
        <w:t xml:space="preserve">We anticipate that an experienced contractor will undertake this work who is familiar with scenario development and futures methods.  </w:t>
      </w:r>
    </w:p>
    <w:p w14:paraId="0BF9ADD3" w14:textId="1A5D6761" w:rsidR="00A57128" w:rsidRDefault="00A57128" w:rsidP="001F2CE2">
      <w:pPr>
        <w:pStyle w:val="Heading2"/>
      </w:pPr>
      <w:r>
        <w:t>Background</w:t>
      </w:r>
    </w:p>
    <w:p w14:paraId="2137879D" w14:textId="77777777" w:rsidR="00667F28" w:rsidRPr="00667F28" w:rsidRDefault="00667F28" w:rsidP="00667F28">
      <w:r w:rsidRPr="00667F28">
        <w:t xml:space="preserve">Education and training should focus on providing skills that are of value to the economy, employers and individuals. However without understanding where the future of the labour market lies, it is very difficult to ensure that the skills that we invest in today, will be the skills that are needed in years to come. Current drivers such as technological advances, globalisation, an ageing population, migration and environmental change and transformational events such as EU Exit and Covid-19 are all very likely to shift the future of the labour market. Existing futures evidence has limited relevance in a post-Covid and post-EU Exit labour market. This research is needed to assess systematically and robustly what the future labour market might look like and what the challenges, opportunities and implications are, to help us to make better informed decisions about the Department’s skills strategy. </w:t>
      </w:r>
    </w:p>
    <w:p w14:paraId="6A5A5099" w14:textId="77777777" w:rsidR="00667F28" w:rsidRDefault="00667F28" w:rsidP="00667F28">
      <w:pPr>
        <w:pStyle w:val="Default"/>
      </w:pPr>
    </w:p>
    <w:p w14:paraId="25D2F120" w14:textId="77777777" w:rsidR="00667F28" w:rsidRPr="00667F28" w:rsidRDefault="00667F28" w:rsidP="00667F28">
      <w:pPr>
        <w:rPr>
          <w:rFonts w:cs="Arial"/>
          <w:szCs w:val="22"/>
        </w:rPr>
      </w:pPr>
      <w:r w:rsidRPr="00667F28">
        <w:rPr>
          <w:rFonts w:cs="Arial"/>
          <w:szCs w:val="22"/>
        </w:rPr>
        <w:t xml:space="preserve">The Department recently (February 2020) published the </w:t>
      </w:r>
      <w:hyperlink r:id="rId14" w:history="1">
        <w:r w:rsidRPr="00667F28">
          <w:rPr>
            <w:rStyle w:val="Hyperlink"/>
            <w:rFonts w:cs="Arial"/>
            <w:sz w:val="22"/>
            <w:szCs w:val="22"/>
          </w:rPr>
          <w:t>Working Futures 2017-2027: Long run labour market and skills projections for the UK</w:t>
        </w:r>
      </w:hyperlink>
      <w:r w:rsidRPr="00667F28">
        <w:rPr>
          <w:rFonts w:cs="Arial"/>
          <w:szCs w:val="22"/>
        </w:rPr>
        <w:t xml:space="preserve"> report which provides projections of the future labour market through a quantitative assessment of the demand for skills and employment prospects in the </w:t>
      </w:r>
      <w:r w:rsidRPr="00667F28">
        <w:rPr>
          <w:rFonts w:cs="Arial"/>
          <w:szCs w:val="22"/>
        </w:rPr>
        <w:lastRenderedPageBreak/>
        <w:t xml:space="preserve">UK labour market over the next 10 years. This used a detailed multi-sectoral, multi-regional econometric model based on past labour market patterns and trends to illustrate possible future demand. It distinguishes employment by industry, occupation, qualification level, gender and employment </w:t>
      </w:r>
      <w:r w:rsidRPr="00667F28">
        <w:t>status</w:t>
      </w:r>
      <w:r w:rsidRPr="00667F28">
        <w:rPr>
          <w:rFonts w:cs="Arial"/>
          <w:szCs w:val="22"/>
        </w:rPr>
        <w:t xml:space="preserve">. However, these forecasts are subject to a number of risks and uncertainties given the methodological difficulties of modelling disruptive developments such as COVID-19. </w:t>
      </w:r>
    </w:p>
    <w:p w14:paraId="28790F8D" w14:textId="77777777" w:rsidR="00667F28" w:rsidRPr="00667F28" w:rsidRDefault="00667F28" w:rsidP="00667F28">
      <w:pPr>
        <w:pStyle w:val="DeptBullets"/>
        <w:numPr>
          <w:ilvl w:val="0"/>
          <w:numId w:val="0"/>
        </w:numPr>
        <w:spacing w:before="60" w:after="60"/>
        <w:rPr>
          <w:rFonts w:cs="Arial"/>
          <w:sz w:val="22"/>
          <w:szCs w:val="22"/>
        </w:rPr>
      </w:pPr>
    </w:p>
    <w:p w14:paraId="47564D2B" w14:textId="7D84F79B" w:rsidR="00667F28" w:rsidRPr="00667F28" w:rsidRDefault="00667F28" w:rsidP="00667F28">
      <w:pPr>
        <w:rPr>
          <w:rFonts w:cs="Arial"/>
          <w:szCs w:val="22"/>
        </w:rPr>
      </w:pPr>
      <w:r w:rsidRPr="00667F28">
        <w:rPr>
          <w:rFonts w:cs="Arial"/>
          <w:szCs w:val="22"/>
        </w:rPr>
        <w:t xml:space="preserve">This proposed research will complement the Working Futures data by taking a qualitative approach to identifying the current and emerging drivers of the demand for skills.   Taken together, the Working Futures projections and the proposed project will provide a more </w:t>
      </w:r>
      <w:r w:rsidRPr="00667F28">
        <w:t>rounded</w:t>
      </w:r>
      <w:r w:rsidRPr="00667F28">
        <w:rPr>
          <w:rFonts w:cs="Arial"/>
          <w:szCs w:val="22"/>
        </w:rPr>
        <w:t xml:space="preserve"> picture of the future of the labour market and skills needs. </w:t>
      </w:r>
    </w:p>
    <w:p w14:paraId="2DA3BB87" w14:textId="616B5CC1" w:rsidR="00A57128" w:rsidRDefault="00AA5612" w:rsidP="001F2CE2">
      <w:pPr>
        <w:pStyle w:val="Heading2"/>
      </w:pPr>
      <w:r>
        <w:t>Research</w:t>
      </w:r>
      <w:r w:rsidR="00A57128" w:rsidRPr="003E05F9">
        <w:t xml:space="preserve"> aims</w:t>
      </w:r>
    </w:p>
    <w:p w14:paraId="388E8A8D" w14:textId="1E51EAC2" w:rsidR="00AA5612" w:rsidRDefault="00AA5612" w:rsidP="00AA5612">
      <w:pPr>
        <w:spacing w:after="120"/>
        <w:rPr>
          <w:rFonts w:eastAsia="Calibri" w:cs="Arial"/>
          <w:i/>
          <w:iCs/>
          <w:szCs w:val="22"/>
        </w:rPr>
      </w:pPr>
      <w:r w:rsidRPr="00AA5612">
        <w:rPr>
          <w:rFonts w:eastAsia="Calibri" w:cs="Arial"/>
          <w:szCs w:val="22"/>
        </w:rPr>
        <w:t xml:space="preserve">The purpose of this research is to scan the horizon of the labour market over the next 15-20 years to identify the drivers </w:t>
      </w:r>
      <w:r w:rsidR="006D6FA4">
        <w:rPr>
          <w:rFonts w:eastAsia="Calibri" w:cs="Arial"/>
          <w:szCs w:val="22"/>
        </w:rPr>
        <w:t xml:space="preserve">and </w:t>
      </w:r>
      <w:r w:rsidR="006D6FA4" w:rsidRPr="00AA5612">
        <w:rPr>
          <w:rFonts w:eastAsia="Calibri" w:cs="Arial"/>
          <w:szCs w:val="22"/>
        </w:rPr>
        <w:t xml:space="preserve">emerging trends </w:t>
      </w:r>
      <w:r w:rsidRPr="00AA5612">
        <w:rPr>
          <w:rFonts w:eastAsia="Calibri" w:cs="Arial"/>
          <w:szCs w:val="22"/>
        </w:rPr>
        <w:t>(including accelerating technology, Covid-19, an ageing population, globalisation</w:t>
      </w:r>
      <w:r w:rsidR="007248A0">
        <w:rPr>
          <w:rFonts w:eastAsia="Calibri" w:cs="Arial"/>
          <w:szCs w:val="22"/>
        </w:rPr>
        <w:t>, net zero</w:t>
      </w:r>
      <w:r w:rsidR="00600D26">
        <w:rPr>
          <w:rFonts w:eastAsia="Calibri" w:cs="Arial"/>
          <w:szCs w:val="22"/>
        </w:rPr>
        <w:t xml:space="preserve"> emissions target</w:t>
      </w:r>
      <w:r w:rsidRPr="00AA5612">
        <w:rPr>
          <w:rFonts w:eastAsia="Calibri" w:cs="Arial"/>
          <w:szCs w:val="22"/>
        </w:rPr>
        <w:t xml:space="preserve"> etc.)  to create several possible labour market scenarios </w:t>
      </w:r>
      <w:r w:rsidR="007A25B8">
        <w:rPr>
          <w:rFonts w:eastAsia="Calibri" w:cs="Arial"/>
          <w:szCs w:val="22"/>
        </w:rPr>
        <w:t xml:space="preserve">and to assess the </w:t>
      </w:r>
      <w:r w:rsidRPr="00AA5612">
        <w:rPr>
          <w:rFonts w:eastAsia="Calibri" w:cs="Arial"/>
          <w:szCs w:val="22"/>
        </w:rPr>
        <w:t>broad implications</w:t>
      </w:r>
      <w:r w:rsidR="00DD7C10">
        <w:rPr>
          <w:rFonts w:eastAsia="Calibri" w:cs="Arial"/>
          <w:szCs w:val="22"/>
        </w:rPr>
        <w:t xml:space="preserve"> of these scenarios</w:t>
      </w:r>
      <w:r w:rsidRPr="00AA5612">
        <w:rPr>
          <w:rFonts w:eastAsia="Calibri" w:cs="Arial"/>
          <w:szCs w:val="22"/>
        </w:rPr>
        <w:t xml:space="preserve"> for the jobs, skills, and qualifications that will be needed in adult and technical education</w:t>
      </w:r>
      <w:r w:rsidR="004150AF">
        <w:rPr>
          <w:rFonts w:eastAsia="Calibri" w:cs="Arial"/>
          <w:szCs w:val="22"/>
        </w:rPr>
        <w:t xml:space="preserve">. </w:t>
      </w:r>
    </w:p>
    <w:p w14:paraId="36C52292" w14:textId="43C405AE" w:rsidR="002D0C51" w:rsidRPr="00AF21CB" w:rsidRDefault="002D0C51" w:rsidP="002D0C51">
      <w:r w:rsidRPr="006D6FA4">
        <w:t>In the short-term, the results of this research will help to shape the Department’s assessment of what mix of qualifications the Department should fund to meet the demands of the future labour market. In the longer-term it will help to inform what the Department’s ambition for the future should look like.</w:t>
      </w:r>
      <w:r w:rsidRPr="00AF21CB">
        <w:t xml:space="preserve"> </w:t>
      </w:r>
    </w:p>
    <w:p w14:paraId="5959AF32" w14:textId="77777777" w:rsidR="008E3F9F" w:rsidRPr="00AA5612" w:rsidRDefault="008E3F9F" w:rsidP="00AA5612">
      <w:pPr>
        <w:spacing w:after="120"/>
        <w:rPr>
          <w:rFonts w:eastAsia="Calibri" w:cs="Arial"/>
          <w:szCs w:val="22"/>
        </w:rPr>
      </w:pPr>
    </w:p>
    <w:p w14:paraId="19481994" w14:textId="77777777" w:rsidR="00AA5612" w:rsidRPr="00AA5612" w:rsidRDefault="00AA5612" w:rsidP="00AA5612">
      <w:pPr>
        <w:spacing w:after="120"/>
        <w:rPr>
          <w:rFonts w:eastAsia="Calibri" w:cs="Arial"/>
          <w:szCs w:val="22"/>
        </w:rPr>
      </w:pPr>
      <w:r w:rsidRPr="00AA5612">
        <w:rPr>
          <w:rFonts w:eastAsia="Calibri" w:cs="Arial"/>
          <w:szCs w:val="22"/>
        </w:rPr>
        <w:t>The research questions are:</w:t>
      </w:r>
    </w:p>
    <w:p w14:paraId="7E09EFA5" w14:textId="77777777" w:rsidR="00AA5612" w:rsidRPr="00AA5612" w:rsidRDefault="00AA5612" w:rsidP="00AA5612">
      <w:pPr>
        <w:pStyle w:val="ListParagraph"/>
        <w:numPr>
          <w:ilvl w:val="0"/>
          <w:numId w:val="20"/>
        </w:numPr>
        <w:spacing w:before="100" w:after="120" w:line="276" w:lineRule="auto"/>
        <w:rPr>
          <w:rFonts w:eastAsia="Calibri" w:cs="Arial"/>
          <w:szCs w:val="22"/>
        </w:rPr>
      </w:pPr>
      <w:r w:rsidRPr="00AA5612">
        <w:rPr>
          <w:rFonts w:eastAsia="Calibri" w:cs="Arial"/>
          <w:szCs w:val="22"/>
        </w:rPr>
        <w:t>What are the global drivers and key trends of the labour market? How might these evolve over the next 15-20 years? Which of these are likely to be most important in defining the future of UK jobs and skills?</w:t>
      </w:r>
    </w:p>
    <w:p w14:paraId="5E3B8593" w14:textId="77777777" w:rsidR="00AA5612" w:rsidRPr="00AA5612" w:rsidRDefault="00AA5612" w:rsidP="00AA5612">
      <w:pPr>
        <w:pStyle w:val="ListParagraph"/>
        <w:numPr>
          <w:ilvl w:val="0"/>
          <w:numId w:val="20"/>
        </w:numPr>
        <w:spacing w:before="100" w:after="120" w:line="276" w:lineRule="auto"/>
        <w:rPr>
          <w:rFonts w:eastAsia="Calibri" w:cs="Arial"/>
          <w:szCs w:val="22"/>
        </w:rPr>
      </w:pPr>
      <w:r w:rsidRPr="00AA5612">
        <w:rPr>
          <w:rFonts w:eastAsia="Calibri" w:cs="Arial"/>
          <w:szCs w:val="22"/>
        </w:rPr>
        <w:t>How do global and local trends interact in the UK labour market?</w:t>
      </w:r>
    </w:p>
    <w:p w14:paraId="2C804354" w14:textId="7C6A54FC" w:rsidR="00AA5612" w:rsidRPr="00AA5612" w:rsidRDefault="00AA5612" w:rsidP="00AA5612">
      <w:pPr>
        <w:pStyle w:val="ListParagraph"/>
        <w:numPr>
          <w:ilvl w:val="0"/>
          <w:numId w:val="20"/>
        </w:numPr>
        <w:spacing w:before="100" w:after="120" w:line="276" w:lineRule="auto"/>
        <w:rPr>
          <w:rFonts w:eastAsia="Calibri" w:cs="Arial"/>
          <w:szCs w:val="22"/>
        </w:rPr>
      </w:pPr>
      <w:r w:rsidRPr="00AA5612">
        <w:rPr>
          <w:rFonts w:eastAsia="Calibri" w:cs="Arial"/>
          <w:szCs w:val="22"/>
        </w:rPr>
        <w:t>Given the key global and local trends, what are the different possible scenarios about how the labour market might develop over the next 15-20 years? What is the impact on different sectors likely to be?</w:t>
      </w:r>
    </w:p>
    <w:p w14:paraId="4FA3A8B5" w14:textId="77777777" w:rsidR="00AA5612" w:rsidRPr="00AA5612" w:rsidRDefault="00AA5612" w:rsidP="00AA5612">
      <w:pPr>
        <w:pStyle w:val="ListParagraph"/>
        <w:numPr>
          <w:ilvl w:val="0"/>
          <w:numId w:val="20"/>
        </w:numPr>
        <w:spacing w:before="100" w:after="120" w:line="276" w:lineRule="auto"/>
        <w:rPr>
          <w:rFonts w:eastAsia="Calibri" w:cs="Arial"/>
          <w:szCs w:val="22"/>
        </w:rPr>
      </w:pPr>
      <w:r w:rsidRPr="00AA5612">
        <w:rPr>
          <w:rFonts w:eastAsia="Calibri" w:cs="Arial"/>
          <w:szCs w:val="22"/>
        </w:rPr>
        <w:t xml:space="preserve">What are the implications of these scenarios for jobs, skills, and qualifications? How might the jobs, skills, and qualifications needed now change over the short term (0-5 years) and long term (15-20 years)? </w:t>
      </w:r>
    </w:p>
    <w:p w14:paraId="348C8AD0" w14:textId="77777777" w:rsidR="00933E6F" w:rsidRDefault="00933E6F" w:rsidP="00610979">
      <w:pPr>
        <w:pStyle w:val="DeptBullets"/>
        <w:numPr>
          <w:ilvl w:val="0"/>
          <w:numId w:val="0"/>
        </w:numPr>
        <w:spacing w:after="0"/>
        <w:jc w:val="both"/>
        <w:rPr>
          <w:rFonts w:eastAsia="Calibri" w:cs="Arial"/>
          <w:sz w:val="22"/>
          <w:szCs w:val="22"/>
        </w:rPr>
      </w:pPr>
    </w:p>
    <w:p w14:paraId="2A0A9E15" w14:textId="48AB5700" w:rsidR="00610979" w:rsidRPr="00610979" w:rsidRDefault="00610979" w:rsidP="00610979">
      <w:pPr>
        <w:pStyle w:val="DeptBullets"/>
        <w:numPr>
          <w:ilvl w:val="0"/>
          <w:numId w:val="0"/>
        </w:numPr>
        <w:spacing w:after="0"/>
        <w:jc w:val="both"/>
        <w:rPr>
          <w:rFonts w:eastAsia="Calibri" w:cs="Arial"/>
          <w:sz w:val="22"/>
          <w:szCs w:val="22"/>
        </w:rPr>
      </w:pPr>
      <w:r w:rsidRPr="00610979">
        <w:rPr>
          <w:rFonts w:eastAsia="Calibri" w:cs="Arial"/>
          <w:sz w:val="22"/>
          <w:szCs w:val="22"/>
        </w:rPr>
        <w:t>To narrow the findings, it may be useful to focus on some specific sectors of high interest</w:t>
      </w:r>
      <w:r w:rsidR="00EC7D44">
        <w:rPr>
          <w:rFonts w:eastAsia="Calibri" w:cs="Arial"/>
          <w:sz w:val="22"/>
          <w:szCs w:val="22"/>
        </w:rPr>
        <w:t>.</w:t>
      </w:r>
      <w:r w:rsidRPr="00610979">
        <w:rPr>
          <w:rFonts w:eastAsia="Calibri" w:cs="Arial"/>
          <w:sz w:val="22"/>
          <w:szCs w:val="22"/>
        </w:rPr>
        <w:t xml:space="preserve"> How best to do this will be discussed with the con</w:t>
      </w:r>
      <w:r w:rsidR="00933E6F">
        <w:rPr>
          <w:rFonts w:eastAsia="Calibri" w:cs="Arial"/>
          <w:sz w:val="22"/>
          <w:szCs w:val="22"/>
        </w:rPr>
        <w:t>tractor</w:t>
      </w:r>
      <w:r w:rsidRPr="00610979">
        <w:rPr>
          <w:rFonts w:eastAsia="Calibri" w:cs="Arial"/>
          <w:sz w:val="22"/>
          <w:szCs w:val="22"/>
        </w:rPr>
        <w:t xml:space="preserve"> at inception stage. </w:t>
      </w:r>
    </w:p>
    <w:p w14:paraId="44BD3798" w14:textId="77777777" w:rsidR="00610979" w:rsidRDefault="00610979" w:rsidP="00AA5612">
      <w:pPr>
        <w:pStyle w:val="DeptBullets"/>
        <w:numPr>
          <w:ilvl w:val="0"/>
          <w:numId w:val="0"/>
        </w:numPr>
        <w:spacing w:after="0"/>
        <w:jc w:val="both"/>
        <w:rPr>
          <w:rFonts w:eastAsia="Calibri" w:cs="Arial"/>
          <w:sz w:val="22"/>
          <w:szCs w:val="22"/>
        </w:rPr>
      </w:pPr>
    </w:p>
    <w:p w14:paraId="14279713" w14:textId="7F21EECD" w:rsidR="00AA5612" w:rsidRPr="00AA5612" w:rsidRDefault="00AA5612" w:rsidP="00AA5612">
      <w:pPr>
        <w:pStyle w:val="DeptBullets"/>
        <w:numPr>
          <w:ilvl w:val="0"/>
          <w:numId w:val="0"/>
        </w:numPr>
        <w:spacing w:after="0"/>
        <w:jc w:val="both"/>
        <w:rPr>
          <w:rFonts w:cs="Arial"/>
          <w:sz w:val="22"/>
          <w:szCs w:val="22"/>
        </w:rPr>
      </w:pPr>
      <w:r w:rsidRPr="00AA5612">
        <w:rPr>
          <w:rFonts w:eastAsia="Calibri" w:cs="Arial"/>
          <w:sz w:val="22"/>
          <w:szCs w:val="22"/>
        </w:rPr>
        <w:t xml:space="preserve">In addition, we would like this research to critically assess the role of skills projections such as </w:t>
      </w:r>
      <w:r w:rsidRPr="00AA5612">
        <w:rPr>
          <w:rFonts w:eastAsia="Calibri" w:cs="Arial"/>
          <w:i/>
          <w:iCs/>
          <w:sz w:val="22"/>
          <w:szCs w:val="22"/>
        </w:rPr>
        <w:t>Working Futures</w:t>
      </w:r>
      <w:r w:rsidRPr="00AA5612">
        <w:rPr>
          <w:rFonts w:eastAsia="Calibri" w:cs="Arial"/>
          <w:sz w:val="22"/>
          <w:szCs w:val="22"/>
        </w:rPr>
        <w:t xml:space="preserve"> given their limitations in the current economic environment</w:t>
      </w:r>
      <w:r w:rsidR="00033D8D">
        <w:rPr>
          <w:rFonts w:cs="Arial"/>
          <w:sz w:val="22"/>
          <w:szCs w:val="22"/>
        </w:rPr>
        <w:t xml:space="preserve"> and the degree of emphasis we should place on quantitative versus qualitative evidence.</w:t>
      </w:r>
    </w:p>
    <w:p w14:paraId="0E6B3F4B" w14:textId="6395B634" w:rsidR="004A600B" w:rsidRDefault="004A600B" w:rsidP="001F2CE2">
      <w:pPr>
        <w:pStyle w:val="Heading2"/>
      </w:pPr>
      <w:r>
        <w:t>Methodology</w:t>
      </w:r>
    </w:p>
    <w:p w14:paraId="37CD0982" w14:textId="678E0755" w:rsidR="004315D8" w:rsidRPr="00AA5612" w:rsidRDefault="004315D8" w:rsidP="004315D8">
      <w:pPr>
        <w:pStyle w:val="DeptBullets"/>
        <w:numPr>
          <w:ilvl w:val="0"/>
          <w:numId w:val="0"/>
        </w:numPr>
        <w:spacing w:after="0"/>
        <w:jc w:val="both"/>
        <w:rPr>
          <w:rFonts w:cs="Arial"/>
          <w:sz w:val="22"/>
          <w:szCs w:val="22"/>
        </w:rPr>
      </w:pPr>
      <w:r w:rsidRPr="004315D8">
        <w:rPr>
          <w:rFonts w:cs="Arial"/>
          <w:sz w:val="22"/>
          <w:szCs w:val="22"/>
        </w:rPr>
        <w:t xml:space="preserve">We anticipate that an experienced contractor will undertake this work who is familiar with scenario development and futures methods.  We will also seek the views of bidders during the commissioning </w:t>
      </w:r>
      <w:r w:rsidRPr="004315D8">
        <w:rPr>
          <w:rFonts w:cs="Arial"/>
          <w:sz w:val="22"/>
          <w:szCs w:val="22"/>
        </w:rPr>
        <w:lastRenderedPageBreak/>
        <w:t>process as to the most appropriate methods and scenario development sequence.</w:t>
      </w:r>
      <w:r w:rsidRPr="00AA5612">
        <w:rPr>
          <w:rFonts w:cs="Arial"/>
          <w:sz w:val="22"/>
          <w:szCs w:val="22"/>
        </w:rPr>
        <w:t xml:space="preserve"> </w:t>
      </w:r>
    </w:p>
    <w:p w14:paraId="2FF4FB9F" w14:textId="77777777" w:rsidR="00CE5444" w:rsidRDefault="00CE5444" w:rsidP="00AA5612">
      <w:pPr>
        <w:pStyle w:val="DeptBullets"/>
        <w:numPr>
          <w:ilvl w:val="0"/>
          <w:numId w:val="0"/>
        </w:numPr>
        <w:spacing w:after="0"/>
        <w:jc w:val="both"/>
        <w:rPr>
          <w:rFonts w:cs="Arial"/>
          <w:sz w:val="22"/>
          <w:szCs w:val="22"/>
        </w:rPr>
      </w:pPr>
    </w:p>
    <w:p w14:paraId="096232A1" w14:textId="6E1B30F9" w:rsidR="00AA5612" w:rsidRPr="004315D8" w:rsidRDefault="00572629" w:rsidP="00AA5612">
      <w:pPr>
        <w:pStyle w:val="DeptBullets"/>
        <w:numPr>
          <w:ilvl w:val="0"/>
          <w:numId w:val="0"/>
        </w:numPr>
        <w:spacing w:after="0"/>
        <w:jc w:val="both"/>
        <w:rPr>
          <w:rFonts w:cs="Arial"/>
          <w:sz w:val="22"/>
          <w:szCs w:val="22"/>
        </w:rPr>
      </w:pPr>
      <w:r>
        <w:rPr>
          <w:rFonts w:cs="Arial"/>
          <w:sz w:val="22"/>
          <w:szCs w:val="22"/>
        </w:rPr>
        <w:t>We anticipate that the methods are likely to include:</w:t>
      </w:r>
    </w:p>
    <w:p w14:paraId="6E986EE8" w14:textId="1449C349" w:rsidR="004C0B6C" w:rsidRDefault="004C0B6C" w:rsidP="004C0B6C">
      <w:pPr>
        <w:pStyle w:val="Heading4"/>
      </w:pPr>
      <w:r>
        <w:t>An evidence review</w:t>
      </w:r>
    </w:p>
    <w:p w14:paraId="173CF174" w14:textId="5EB54A99" w:rsidR="00AA5612" w:rsidRPr="0095378A" w:rsidRDefault="0095378A" w:rsidP="004C0B6C">
      <w:pPr>
        <w:pStyle w:val="DeptBullets"/>
        <w:widowControl/>
        <w:numPr>
          <w:ilvl w:val="0"/>
          <w:numId w:val="0"/>
        </w:numPr>
        <w:overflowPunct/>
        <w:autoSpaceDE/>
        <w:autoSpaceDN/>
        <w:adjustRightInd/>
        <w:spacing w:before="200" w:line="276" w:lineRule="auto"/>
        <w:textAlignment w:val="auto"/>
        <w:rPr>
          <w:rFonts w:cs="Arial"/>
          <w:sz w:val="22"/>
          <w:szCs w:val="22"/>
        </w:rPr>
      </w:pPr>
      <w:r w:rsidRPr="0095378A">
        <w:rPr>
          <w:rFonts w:cs="Arial"/>
          <w:sz w:val="22"/>
          <w:szCs w:val="22"/>
        </w:rPr>
        <w:t xml:space="preserve">A review of the existing evidence will be required to </w:t>
      </w:r>
      <w:r w:rsidR="00AA5612" w:rsidRPr="0095378A">
        <w:rPr>
          <w:rFonts w:cs="Arial"/>
          <w:sz w:val="22"/>
          <w:szCs w:val="22"/>
        </w:rPr>
        <w:t xml:space="preserve">map existing and emerging trends, drivers, and disruptions which impact on the labour market, and how these drivers will evolve over the next 15-20 years.  </w:t>
      </w:r>
    </w:p>
    <w:p w14:paraId="68815DFB" w14:textId="5EF9ABB5" w:rsidR="004C0B6C" w:rsidRDefault="004C0B6C" w:rsidP="004C0B6C">
      <w:pPr>
        <w:pStyle w:val="Heading4"/>
      </w:pPr>
      <w:r>
        <w:t>Interviews with key experts</w:t>
      </w:r>
    </w:p>
    <w:p w14:paraId="1807BF81" w14:textId="2C6475B8" w:rsidR="00AA5612" w:rsidRPr="00977229" w:rsidRDefault="004C0B6C" w:rsidP="004C0B6C">
      <w:pPr>
        <w:spacing w:before="100" w:after="200" w:line="276" w:lineRule="auto"/>
        <w:jc w:val="both"/>
        <w:rPr>
          <w:rFonts w:cs="Arial"/>
          <w:szCs w:val="22"/>
        </w:rPr>
      </w:pPr>
      <w:r w:rsidRPr="00977229">
        <w:rPr>
          <w:rFonts w:cs="Arial"/>
          <w:szCs w:val="22"/>
        </w:rPr>
        <w:t>T</w:t>
      </w:r>
      <w:r w:rsidR="00AA5612" w:rsidRPr="00977229">
        <w:rPr>
          <w:rFonts w:cs="Arial"/>
          <w:szCs w:val="22"/>
        </w:rPr>
        <w:t>o validate/refine the analysis of trends/drivers and impacts drawn from the evidence review</w:t>
      </w:r>
      <w:r w:rsidR="00A917A8">
        <w:rPr>
          <w:rFonts w:cs="Arial"/>
          <w:szCs w:val="22"/>
        </w:rPr>
        <w:t>,</w:t>
      </w:r>
      <w:r w:rsidR="0095378A" w:rsidRPr="00977229">
        <w:rPr>
          <w:rFonts w:cs="Arial"/>
          <w:szCs w:val="22"/>
        </w:rPr>
        <w:t xml:space="preserve"> we anti</w:t>
      </w:r>
      <w:r w:rsidR="00ED079A" w:rsidRPr="00977229">
        <w:rPr>
          <w:rFonts w:cs="Arial"/>
          <w:szCs w:val="22"/>
        </w:rPr>
        <w:t xml:space="preserve">cipate that the contractors will conduct 16-20 interviews with key </w:t>
      </w:r>
      <w:r w:rsidR="00977229" w:rsidRPr="00977229">
        <w:rPr>
          <w:rFonts w:cs="Arial"/>
          <w:szCs w:val="22"/>
        </w:rPr>
        <w:t xml:space="preserve">sector and policy </w:t>
      </w:r>
      <w:r w:rsidR="00ED079A" w:rsidRPr="00977229">
        <w:rPr>
          <w:rFonts w:cs="Arial"/>
          <w:szCs w:val="22"/>
        </w:rPr>
        <w:t xml:space="preserve">experts </w:t>
      </w:r>
      <w:r w:rsidR="00977229" w:rsidRPr="00977229">
        <w:rPr>
          <w:rFonts w:cs="Arial"/>
          <w:szCs w:val="22"/>
        </w:rPr>
        <w:t xml:space="preserve">to ensure a range of views are captured. </w:t>
      </w:r>
      <w:r w:rsidR="00AA5612" w:rsidRPr="00977229">
        <w:rPr>
          <w:rFonts w:cs="Arial"/>
          <w:szCs w:val="22"/>
        </w:rPr>
        <w:t xml:space="preserve"> This will also enable the research to be alert to emerging themes not yet captured in the literature. </w:t>
      </w:r>
    </w:p>
    <w:p w14:paraId="4F57748C" w14:textId="27AF4427" w:rsidR="00B14DA7" w:rsidRDefault="00B14DA7" w:rsidP="00B14DA7">
      <w:pPr>
        <w:pStyle w:val="Heading4"/>
      </w:pPr>
      <w:r>
        <w:t>Scenario deve</w:t>
      </w:r>
      <w:r w:rsidR="00F82BD8">
        <w:t>l</w:t>
      </w:r>
      <w:r>
        <w:t>opment</w:t>
      </w:r>
    </w:p>
    <w:p w14:paraId="7C4A7736" w14:textId="65147EE8" w:rsidR="00AA5612" w:rsidRPr="004315D8" w:rsidRDefault="002919E0" w:rsidP="00B14DA7">
      <w:pPr>
        <w:pStyle w:val="DeptBullets"/>
        <w:widowControl/>
        <w:numPr>
          <w:ilvl w:val="0"/>
          <w:numId w:val="0"/>
        </w:numPr>
        <w:overflowPunct/>
        <w:autoSpaceDE/>
        <w:autoSpaceDN/>
        <w:adjustRightInd/>
        <w:spacing w:before="200" w:line="276" w:lineRule="auto"/>
        <w:textAlignment w:val="auto"/>
        <w:rPr>
          <w:rFonts w:cs="Arial"/>
          <w:sz w:val="22"/>
          <w:szCs w:val="22"/>
        </w:rPr>
      </w:pPr>
      <w:r w:rsidRPr="004315D8">
        <w:rPr>
          <w:rFonts w:cs="Arial"/>
          <w:sz w:val="22"/>
          <w:szCs w:val="22"/>
        </w:rPr>
        <w:t xml:space="preserve">The evidence from the desk-based work and interviews should be used </w:t>
      </w:r>
      <w:r w:rsidR="00A917A8">
        <w:rPr>
          <w:rFonts w:cs="Arial"/>
          <w:sz w:val="22"/>
          <w:szCs w:val="22"/>
        </w:rPr>
        <w:t xml:space="preserve">to </w:t>
      </w:r>
      <w:r w:rsidRPr="004315D8">
        <w:rPr>
          <w:rFonts w:cs="Arial"/>
          <w:sz w:val="22"/>
          <w:szCs w:val="22"/>
        </w:rPr>
        <w:t>develop scenarios</w:t>
      </w:r>
      <w:r w:rsidR="00AA5612" w:rsidRPr="004315D8">
        <w:rPr>
          <w:rFonts w:cs="Arial"/>
          <w:sz w:val="22"/>
          <w:szCs w:val="22"/>
        </w:rPr>
        <w:t xml:space="preserve"> (including a business-as-usual scenario) of the labour market over the next 15-20 years</w:t>
      </w:r>
      <w:r w:rsidRPr="004315D8">
        <w:rPr>
          <w:rFonts w:cs="Arial"/>
          <w:sz w:val="22"/>
          <w:szCs w:val="22"/>
        </w:rPr>
        <w:t>.</w:t>
      </w:r>
      <w:r w:rsidR="00AA5612" w:rsidRPr="004315D8">
        <w:rPr>
          <w:rFonts w:cs="Arial"/>
          <w:sz w:val="22"/>
          <w:szCs w:val="22"/>
        </w:rPr>
        <w:t xml:space="preserve"> The scenario development could focus on specific sectors of </w:t>
      </w:r>
      <w:r w:rsidR="004B0609">
        <w:rPr>
          <w:rFonts w:cs="Arial"/>
          <w:sz w:val="22"/>
          <w:szCs w:val="22"/>
        </w:rPr>
        <w:t>interest.</w:t>
      </w:r>
      <w:r w:rsidR="00AA5612" w:rsidRPr="004315D8">
        <w:rPr>
          <w:rFonts w:cs="Arial"/>
          <w:sz w:val="22"/>
          <w:szCs w:val="22"/>
        </w:rPr>
        <w:t xml:space="preserve"> This is likely to also include drawing out the implications, challenges, and opportunities for each scenario for the jobs, skills, and qualifications needed </w:t>
      </w:r>
      <w:r w:rsidR="00271D1B">
        <w:rPr>
          <w:rFonts w:cs="Arial"/>
          <w:sz w:val="22"/>
          <w:szCs w:val="22"/>
        </w:rPr>
        <w:t xml:space="preserve">for the </w:t>
      </w:r>
      <w:r w:rsidR="000E2C4C">
        <w:rPr>
          <w:rFonts w:cs="Arial"/>
          <w:sz w:val="22"/>
          <w:szCs w:val="22"/>
        </w:rPr>
        <w:t xml:space="preserve">labour and </w:t>
      </w:r>
      <w:r w:rsidR="00271D1B">
        <w:rPr>
          <w:rFonts w:cs="Arial"/>
          <w:sz w:val="22"/>
          <w:szCs w:val="22"/>
        </w:rPr>
        <w:t>skills system</w:t>
      </w:r>
      <w:r w:rsidR="00AA5612" w:rsidRPr="004315D8">
        <w:rPr>
          <w:rFonts w:cs="Arial"/>
          <w:sz w:val="22"/>
          <w:szCs w:val="22"/>
        </w:rPr>
        <w:t>. This</w:t>
      </w:r>
      <w:r w:rsidR="00EB2090" w:rsidRPr="004315D8">
        <w:rPr>
          <w:rFonts w:cs="Arial"/>
          <w:sz w:val="22"/>
          <w:szCs w:val="22"/>
        </w:rPr>
        <w:t xml:space="preserve"> is similar to the scenario development that was undertaken for </w:t>
      </w:r>
      <w:r w:rsidR="00AA5612" w:rsidRPr="004315D8">
        <w:rPr>
          <w:rFonts w:cs="Arial"/>
          <w:sz w:val="22"/>
          <w:szCs w:val="22"/>
        </w:rPr>
        <w:t xml:space="preserve"> </w:t>
      </w:r>
      <w:hyperlink r:id="rId15" w:history="1">
        <w:r w:rsidR="00AA5612" w:rsidRPr="004315D8">
          <w:rPr>
            <w:rStyle w:val="Hyperlink"/>
            <w:rFonts w:cs="Arial"/>
            <w:sz w:val="22"/>
            <w:szCs w:val="22"/>
            <w:lang w:val="en"/>
          </w:rPr>
          <w:t>The future of work: jobs and skills in 2030</w:t>
        </w:r>
      </w:hyperlink>
      <w:r w:rsidR="00AA5612" w:rsidRPr="004315D8">
        <w:rPr>
          <w:rFonts w:cs="Arial"/>
          <w:sz w:val="22"/>
          <w:szCs w:val="22"/>
        </w:rPr>
        <w:t xml:space="preserve"> </w:t>
      </w:r>
    </w:p>
    <w:p w14:paraId="50300A7F" w14:textId="6E0D9EDC" w:rsidR="00B14DA7" w:rsidRDefault="00B14DA7" w:rsidP="00B14DA7">
      <w:pPr>
        <w:pStyle w:val="Heading4"/>
      </w:pPr>
      <w:r>
        <w:t>Workshop to test the scenarios</w:t>
      </w:r>
    </w:p>
    <w:p w14:paraId="397A1D86" w14:textId="0BD79B63" w:rsidR="00AA5612" w:rsidRPr="004315D8" w:rsidRDefault="00AA5612" w:rsidP="00F82BD8">
      <w:pPr>
        <w:pStyle w:val="DeptBullets"/>
        <w:widowControl/>
        <w:numPr>
          <w:ilvl w:val="0"/>
          <w:numId w:val="0"/>
        </w:numPr>
        <w:overflowPunct/>
        <w:autoSpaceDE/>
        <w:autoSpaceDN/>
        <w:adjustRightInd/>
        <w:spacing w:after="0" w:line="276" w:lineRule="auto"/>
        <w:textAlignment w:val="auto"/>
        <w:rPr>
          <w:rFonts w:cs="Arial"/>
          <w:sz w:val="22"/>
          <w:szCs w:val="22"/>
        </w:rPr>
      </w:pPr>
      <w:r w:rsidRPr="004315D8">
        <w:rPr>
          <w:rFonts w:cs="Arial"/>
          <w:sz w:val="22"/>
          <w:szCs w:val="22"/>
        </w:rPr>
        <w:t xml:space="preserve">A workshop to test the scenarios and implications with experts and policy officials to reach a </w:t>
      </w:r>
      <w:r w:rsidR="00D21A6C">
        <w:rPr>
          <w:rFonts w:cs="Arial"/>
          <w:sz w:val="22"/>
          <w:szCs w:val="22"/>
        </w:rPr>
        <w:t>consensus (subject to COVID</w:t>
      </w:r>
      <w:r w:rsidR="00892002">
        <w:rPr>
          <w:rFonts w:cs="Arial"/>
          <w:sz w:val="22"/>
          <w:szCs w:val="22"/>
        </w:rPr>
        <w:t xml:space="preserve">-19 restrictions). </w:t>
      </w:r>
    </w:p>
    <w:p w14:paraId="1CCB6F47" w14:textId="77777777" w:rsidR="00AA5612" w:rsidRPr="00295365" w:rsidRDefault="00AA5612" w:rsidP="00F82BD8">
      <w:pPr>
        <w:pStyle w:val="DeptBullets"/>
        <w:numPr>
          <w:ilvl w:val="0"/>
          <w:numId w:val="0"/>
        </w:numPr>
        <w:spacing w:after="0"/>
        <w:ind w:left="720" w:hanging="360"/>
        <w:jc w:val="both"/>
        <w:rPr>
          <w:rFonts w:cs="Arial"/>
          <w:sz w:val="22"/>
          <w:szCs w:val="22"/>
          <w:highlight w:val="yellow"/>
        </w:rPr>
      </w:pPr>
    </w:p>
    <w:p w14:paraId="502BE6FA" w14:textId="57EB4B3C" w:rsidR="004A600B" w:rsidRDefault="004A600B" w:rsidP="001F2CE2">
      <w:pPr>
        <w:pStyle w:val="Heading2"/>
      </w:pPr>
      <w:r>
        <w:t>Timing</w:t>
      </w:r>
    </w:p>
    <w:p w14:paraId="78B228C4" w14:textId="7327A6F8" w:rsidR="00AA5612" w:rsidRPr="00AA5612" w:rsidRDefault="00AA5612" w:rsidP="00AA5612">
      <w:pPr>
        <w:rPr>
          <w:b/>
          <w:bCs/>
        </w:rPr>
      </w:pPr>
      <w:r w:rsidRPr="00AA5612">
        <w:rPr>
          <w:b/>
          <w:bCs/>
        </w:rPr>
        <w:t>Procurement</w:t>
      </w:r>
    </w:p>
    <w:p w14:paraId="6DB3DA3D" w14:textId="360D3E2D" w:rsidR="007E0083" w:rsidRPr="007E0083" w:rsidRDefault="007E0083" w:rsidP="007E0083">
      <w:pPr>
        <w:pStyle w:val="ListParagraph"/>
        <w:numPr>
          <w:ilvl w:val="0"/>
          <w:numId w:val="18"/>
        </w:numPr>
      </w:pPr>
      <w:r w:rsidRPr="007E0083">
        <w:t xml:space="preserve">Deadline for EOIs </w:t>
      </w:r>
      <w:r w:rsidR="00AA5612">
        <w:t>is</w:t>
      </w:r>
      <w:r w:rsidR="000F0023">
        <w:t>:</w:t>
      </w:r>
      <w:r w:rsidR="00340F51" w:rsidRPr="00340F51">
        <w:t xml:space="preserve"> </w:t>
      </w:r>
      <w:r w:rsidR="00340F51">
        <w:t>23:59 on</w:t>
      </w:r>
      <w:r w:rsidR="000F0023">
        <w:t xml:space="preserve"> 3</w:t>
      </w:r>
      <w:r w:rsidR="000F0023" w:rsidRPr="000F0023">
        <w:rPr>
          <w:vertAlign w:val="superscript"/>
        </w:rPr>
        <w:t>rd</w:t>
      </w:r>
      <w:r w:rsidR="000F0023">
        <w:t xml:space="preserve"> February </w:t>
      </w:r>
    </w:p>
    <w:p w14:paraId="1AD7D7F8" w14:textId="336FD4F3" w:rsidR="007E0083" w:rsidRPr="007E0083" w:rsidRDefault="00AA5612" w:rsidP="007E0083">
      <w:pPr>
        <w:pStyle w:val="ListParagraph"/>
        <w:numPr>
          <w:ilvl w:val="0"/>
          <w:numId w:val="18"/>
        </w:numPr>
      </w:pPr>
      <w:r>
        <w:t xml:space="preserve">Invitations to Tender (ITT) will be </w:t>
      </w:r>
      <w:r w:rsidR="007526F2">
        <w:t>issue</w:t>
      </w:r>
      <w:r>
        <w:t xml:space="preserve">d to short-listed organisations w/c </w:t>
      </w:r>
      <w:r w:rsidR="00340F51">
        <w:t>8</w:t>
      </w:r>
      <w:r w:rsidR="00340F51" w:rsidRPr="00340F51">
        <w:rPr>
          <w:vertAlign w:val="superscript"/>
        </w:rPr>
        <w:t>th</w:t>
      </w:r>
      <w:r w:rsidR="00340F51">
        <w:t xml:space="preserve"> February</w:t>
      </w:r>
    </w:p>
    <w:p w14:paraId="658500A9" w14:textId="2A720B4E" w:rsidR="007E0083" w:rsidRPr="007E0083" w:rsidRDefault="007E0083" w:rsidP="007E0083">
      <w:pPr>
        <w:pStyle w:val="ListParagraph"/>
        <w:numPr>
          <w:ilvl w:val="0"/>
          <w:numId w:val="18"/>
        </w:numPr>
      </w:pPr>
      <w:r w:rsidRPr="007E0083">
        <w:t xml:space="preserve">Deadline for </w:t>
      </w:r>
      <w:r w:rsidR="00AA5612">
        <w:t xml:space="preserve">tenders is </w:t>
      </w:r>
      <w:r w:rsidR="00340F51">
        <w:t xml:space="preserve">23.59 on </w:t>
      </w:r>
      <w:r w:rsidR="008F3EEB">
        <w:t>1</w:t>
      </w:r>
      <w:r w:rsidR="008F3EEB" w:rsidRPr="008F3EEB">
        <w:rPr>
          <w:vertAlign w:val="superscript"/>
        </w:rPr>
        <w:t>st</w:t>
      </w:r>
      <w:r w:rsidR="008F3EEB">
        <w:t xml:space="preserve"> March </w:t>
      </w:r>
    </w:p>
    <w:p w14:paraId="3A773CBF" w14:textId="44BD00D9" w:rsidR="007E0083" w:rsidRDefault="00AA5612" w:rsidP="007E0083">
      <w:pPr>
        <w:pStyle w:val="ListParagraph"/>
        <w:numPr>
          <w:ilvl w:val="0"/>
          <w:numId w:val="18"/>
        </w:numPr>
      </w:pPr>
      <w:r>
        <w:t xml:space="preserve">Preferred bidder will be selected w/c </w:t>
      </w:r>
      <w:r w:rsidR="008F3EEB">
        <w:t>1</w:t>
      </w:r>
      <w:r w:rsidR="008F3EEB" w:rsidRPr="008F3EEB">
        <w:rPr>
          <w:vertAlign w:val="superscript"/>
        </w:rPr>
        <w:t>st</w:t>
      </w:r>
      <w:r w:rsidR="008F3EEB">
        <w:t xml:space="preserve"> March </w:t>
      </w:r>
    </w:p>
    <w:p w14:paraId="23AAB157" w14:textId="66622940" w:rsidR="00AA5612" w:rsidRPr="00AA5612" w:rsidRDefault="00AA5612" w:rsidP="00AA5612">
      <w:pPr>
        <w:rPr>
          <w:b/>
          <w:bCs/>
        </w:rPr>
      </w:pPr>
      <w:r w:rsidRPr="00AA5612">
        <w:rPr>
          <w:b/>
          <w:bCs/>
        </w:rPr>
        <w:t>Contract</w:t>
      </w:r>
    </w:p>
    <w:p w14:paraId="0B622DB4" w14:textId="65B524D9" w:rsidR="007E0083" w:rsidRDefault="00A1761B" w:rsidP="007E0083">
      <w:pPr>
        <w:pStyle w:val="ListParagraph"/>
        <w:numPr>
          <w:ilvl w:val="0"/>
          <w:numId w:val="18"/>
        </w:numPr>
      </w:pPr>
      <w:r>
        <w:t>Interim findings</w:t>
      </w:r>
      <w:r w:rsidR="00423977">
        <w:t xml:space="preserve">: Mid May 2021 </w:t>
      </w:r>
    </w:p>
    <w:p w14:paraId="499753B6" w14:textId="6B7237A9" w:rsidR="00A1761B" w:rsidRDefault="00A1761B" w:rsidP="007E0083">
      <w:pPr>
        <w:pStyle w:val="ListParagraph"/>
        <w:numPr>
          <w:ilvl w:val="0"/>
          <w:numId w:val="18"/>
        </w:numPr>
      </w:pPr>
      <w:r>
        <w:t>Final report</w:t>
      </w:r>
      <w:r w:rsidR="00423977">
        <w:t xml:space="preserve">: </w:t>
      </w:r>
      <w:r w:rsidR="00FB52A0">
        <w:t>Early July 2021</w:t>
      </w:r>
      <w:r w:rsidR="00423977">
        <w:t xml:space="preserve"> </w:t>
      </w:r>
    </w:p>
    <w:p w14:paraId="5530E4FE" w14:textId="46058208" w:rsidR="00AA5612" w:rsidRPr="007E0083" w:rsidRDefault="00AA5612" w:rsidP="007E0083">
      <w:pPr>
        <w:pStyle w:val="ListParagraph"/>
        <w:numPr>
          <w:ilvl w:val="0"/>
          <w:numId w:val="18"/>
        </w:numPr>
      </w:pPr>
      <w:r>
        <w:t>Contract end date</w:t>
      </w:r>
      <w:r w:rsidR="00423977">
        <w:t>: 3</w:t>
      </w:r>
      <w:r w:rsidR="00FB52A0">
        <w:t>1st</w:t>
      </w:r>
      <w:r w:rsidR="00423977">
        <w:t xml:space="preserve"> Ju</w:t>
      </w:r>
      <w:r w:rsidR="00FB52A0">
        <w:t>ly</w:t>
      </w:r>
      <w:r w:rsidR="00423977">
        <w:t xml:space="preserve"> 2021</w:t>
      </w:r>
    </w:p>
    <w:p w14:paraId="0D2B2C65" w14:textId="41DF3DE1" w:rsidR="004A600B" w:rsidRPr="004A600B" w:rsidRDefault="004A600B" w:rsidP="007E0083">
      <w:pPr>
        <w:pStyle w:val="Heading2"/>
      </w:pPr>
      <w:r w:rsidRPr="004A600B">
        <w:lastRenderedPageBreak/>
        <w:t>Assessment criteria</w:t>
      </w:r>
    </w:p>
    <w:p w14:paraId="25A4CF07" w14:textId="0A72EF09" w:rsidR="00B14561" w:rsidRDefault="00AA5612" w:rsidP="00AA5612">
      <w:pPr>
        <w:pStyle w:val="ListParagraph"/>
        <w:numPr>
          <w:ilvl w:val="0"/>
          <w:numId w:val="22"/>
        </w:numPr>
        <w:spacing w:after="0" w:line="240" w:lineRule="auto"/>
      </w:pPr>
      <w:r>
        <w:t>Evidence of suppliers’ understanding of the policy area</w:t>
      </w:r>
    </w:p>
    <w:p w14:paraId="7648D075" w14:textId="601AA43C" w:rsidR="00AA5612" w:rsidRDefault="00AA5612" w:rsidP="00AA5612">
      <w:pPr>
        <w:pStyle w:val="ListParagraph"/>
        <w:numPr>
          <w:ilvl w:val="0"/>
          <w:numId w:val="22"/>
        </w:numPr>
        <w:spacing w:after="0" w:line="240" w:lineRule="auto"/>
      </w:pPr>
      <w:r>
        <w:t>Evidence of suppliers’ technical/professional ability to undertake the work</w:t>
      </w:r>
    </w:p>
    <w:p w14:paraId="791B76CC" w14:textId="4F20AE34" w:rsidR="00AA5612" w:rsidRPr="00B14561" w:rsidRDefault="00AA5612" w:rsidP="00AA5612">
      <w:pPr>
        <w:pStyle w:val="ListParagraph"/>
        <w:numPr>
          <w:ilvl w:val="0"/>
          <w:numId w:val="22"/>
        </w:numPr>
        <w:spacing w:after="0" w:line="240" w:lineRule="auto"/>
      </w:pPr>
      <w:r>
        <w:t xml:space="preserve">Evidence </w:t>
      </w:r>
      <w:r w:rsidR="00295365">
        <w:t>of relevant research experience. This covers an assessment of the suppliers’ expertise and experience in scenario development and futures methods.</w:t>
      </w:r>
    </w:p>
    <w:p w14:paraId="40F6F47F" w14:textId="0F77BF07" w:rsidR="00915C18" w:rsidRDefault="00915C18" w:rsidP="00915C18"/>
    <w:p w14:paraId="05E23C05" w14:textId="77777777" w:rsidR="00295365" w:rsidRPr="00BA5372" w:rsidRDefault="00295365" w:rsidP="00295365">
      <w:pPr>
        <w:spacing w:line="24" w:lineRule="atLeast"/>
        <w:rPr>
          <w:b/>
        </w:rPr>
      </w:pPr>
      <w:r w:rsidRPr="00BA5372">
        <w:rPr>
          <w:b/>
        </w:rPr>
        <w:t>CVs and references are not required at this stage</w:t>
      </w:r>
    </w:p>
    <w:p w14:paraId="53254762" w14:textId="77777777" w:rsidR="00295365" w:rsidRPr="00177376" w:rsidRDefault="00295365" w:rsidP="00295365">
      <w:pPr>
        <w:spacing w:line="24" w:lineRule="atLeast"/>
        <w:rPr>
          <w:b/>
        </w:rPr>
      </w:pPr>
      <w:r w:rsidRPr="00BA5372">
        <w:rPr>
          <w:b/>
        </w:rPr>
        <w:t>Please note there is a 1000-word limit for Expressions of Interest</w:t>
      </w:r>
    </w:p>
    <w:p w14:paraId="7FE817B3" w14:textId="77777777" w:rsidR="00295365" w:rsidRPr="00915C18" w:rsidRDefault="00295365"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2BED9B88" w:rsidR="00915C18" w:rsidRPr="009B1925" w:rsidRDefault="00915C18" w:rsidP="00915C18">
            <w:pPr>
              <w:spacing w:before="160"/>
              <w:rPr>
                <w:b/>
                <w:bCs/>
                <w:sz w:val="28"/>
                <w:szCs w:val="20"/>
              </w:rPr>
            </w:pPr>
            <w:r w:rsidRPr="009B1925">
              <w:rPr>
                <w:b/>
                <w:bCs/>
                <w:sz w:val="28"/>
                <w:szCs w:val="20"/>
              </w:rPr>
              <w:t>Closing date for EOIs:</w:t>
            </w:r>
            <w:r w:rsidR="00000B72" w:rsidRPr="009B1925">
              <w:rPr>
                <w:b/>
                <w:bCs/>
                <w:sz w:val="28"/>
                <w:szCs w:val="20"/>
              </w:rPr>
              <w:t xml:space="preserve"> </w:t>
            </w:r>
            <w:r w:rsidR="00CE1304" w:rsidRPr="009B1925">
              <w:rPr>
                <w:b/>
                <w:bCs/>
                <w:sz w:val="28"/>
                <w:szCs w:val="20"/>
              </w:rPr>
              <w:t>23.59 on 3</w:t>
            </w:r>
            <w:r w:rsidR="00CE1304" w:rsidRPr="009B1925">
              <w:rPr>
                <w:b/>
                <w:bCs/>
                <w:sz w:val="28"/>
                <w:szCs w:val="20"/>
                <w:vertAlign w:val="superscript"/>
              </w:rPr>
              <w:t>rd</w:t>
            </w:r>
            <w:r w:rsidR="00CE1304" w:rsidRPr="009B1925">
              <w:rPr>
                <w:b/>
                <w:bCs/>
                <w:sz w:val="28"/>
                <w:szCs w:val="20"/>
              </w:rPr>
              <w:t xml:space="preserve"> February</w:t>
            </w:r>
          </w:p>
          <w:p w14:paraId="5178F3E6" w14:textId="34A7D83C" w:rsidR="00A85EBD" w:rsidRDefault="00915C18" w:rsidP="007519C2">
            <w:pPr>
              <w:rPr>
                <w:rFonts w:ascii="Calibri" w:hAnsi="Calibri"/>
              </w:rPr>
            </w:pPr>
            <w:r w:rsidRPr="009B1925">
              <w:rPr>
                <w:b/>
                <w:bCs/>
                <w:sz w:val="28"/>
                <w:szCs w:val="20"/>
              </w:rPr>
              <w:t>Send your EOI form to:</w:t>
            </w:r>
            <w:r w:rsidR="009B1925">
              <w:rPr>
                <w:b/>
                <w:bCs/>
                <w:sz w:val="28"/>
                <w:szCs w:val="20"/>
              </w:rPr>
              <w:t xml:space="preserve"> </w:t>
            </w:r>
            <w:r w:rsidR="009B1925" w:rsidRPr="009B1925">
              <w:rPr>
                <w:b/>
                <w:bCs/>
                <w:sz w:val="28"/>
                <w:szCs w:val="20"/>
              </w:rPr>
              <w:t>Jobshare.BOLT-BELSMAN@education.gov.uk</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3FD018F3" w:rsidR="00814CCF" w:rsidRDefault="00814CCF" w:rsidP="00814CCF">
      <w:r>
        <w:t>You must submit an expression of interest (EOI) in order to be considered to be invited to tender. To do so, please complete the</w:t>
      </w:r>
      <w:r w:rsidR="00A0541C">
        <w:t xml:space="preserve"> </w:t>
      </w:r>
      <w:r w:rsidR="00BC2ED6">
        <w:t>‘</w:t>
      </w:r>
      <w:r w:rsidR="006B7F26">
        <w:t xml:space="preserve">NEW </w:t>
      </w:r>
      <w:r w:rsidR="00A0541C">
        <w:t xml:space="preserve">EOI </w:t>
      </w:r>
      <w:r w:rsidR="00BC2ED6">
        <w:t>form’ f</w:t>
      </w:r>
      <w:r w:rsidR="00A0541C">
        <w:t>orm which can be found under attachments</w:t>
      </w:r>
      <w:r w:rsidR="003368C5">
        <w:t xml:space="preserve"> in the ContractsFinder listing</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5C95EEB5" w:rsidR="00915C18" w:rsidRDefault="00814CCF" w:rsidP="00814CCF">
      <w:r>
        <w:t>All contracts are let on the basis of t</w:t>
      </w:r>
      <w:r w:rsidR="00803236">
        <w:t xml:space="preserve">he Department’s Terms &amp; Conditions, </w:t>
      </w:r>
      <w:r w:rsidR="003368C5">
        <w:t xml:space="preserve">a </w:t>
      </w:r>
      <w:r w:rsidR="00803236">
        <w:t xml:space="preserve">copy </w:t>
      </w:r>
      <w:r w:rsidR="003368C5">
        <w:t xml:space="preserve">is </w:t>
      </w:r>
      <w:r w:rsidR="00803236">
        <w:t xml:space="preserve">available attached to the ContractsFinder listing. </w:t>
      </w:r>
      <w:r>
        <w:t>You are encouraged to check these before submitting your expression of interest, as these form part of your contractual obligations.</w:t>
      </w:r>
    </w:p>
    <w:p w14:paraId="50BCB5CE" w14:textId="77777777" w:rsidR="005A0891" w:rsidRDefault="005A0891" w:rsidP="00814CCF"/>
    <w:p w14:paraId="5944612C" w14:textId="6EC199B5" w:rsidR="005D3B59" w:rsidRPr="00531385" w:rsidRDefault="00C2496D" w:rsidP="005D3B59">
      <w:r w:rsidRPr="00995398">
        <w:t>©</w:t>
      </w:r>
      <w:r w:rsidR="005D3B59" w:rsidRPr="005D3B59">
        <w:t xml:space="preserve"> </w:t>
      </w:r>
      <w:r w:rsidR="00EE71A2">
        <w:t xml:space="preserve">Crown copyright </w:t>
      </w:r>
      <w:r w:rsidR="00000B72">
        <w:t>2021</w:t>
      </w:r>
    </w:p>
    <w:sectPr w:rsidR="005D3B59" w:rsidRPr="00531385"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7F717" w14:textId="77777777" w:rsidR="002D5931" w:rsidRDefault="002D5931" w:rsidP="002B6D93">
      <w:r>
        <w:separator/>
      </w:r>
    </w:p>
    <w:p w14:paraId="68EF06AB" w14:textId="77777777" w:rsidR="002D5931" w:rsidRDefault="002D5931"/>
  </w:endnote>
  <w:endnote w:type="continuationSeparator" w:id="0">
    <w:p w14:paraId="063237E7" w14:textId="77777777" w:rsidR="002D5931" w:rsidRDefault="002D5931" w:rsidP="002B6D93">
      <w:r>
        <w:continuationSeparator/>
      </w:r>
    </w:p>
    <w:p w14:paraId="4F973E28" w14:textId="77777777" w:rsidR="002D5931" w:rsidRDefault="002D59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406967"/>
      <w:docPartObj>
        <w:docPartGallery w:val="Page Numbers (Top of Page)"/>
        <w:docPartUnique/>
      </w:docPartObj>
    </w:sdtPr>
    <w:sdtEndPr>
      <w:rPr>
        <w:noProof/>
      </w:rPr>
    </w:sdtEndPr>
    <w:sdtContent>
      <w:p w14:paraId="66A84460" w14:textId="339573F3"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A248DB">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54E66" w14:textId="63A8048B" w:rsidR="00DA0AD5" w:rsidRPr="006E6ADB" w:rsidRDefault="00DA0AD5" w:rsidP="004A3626">
    <w:pPr>
      <w:tabs>
        <w:tab w:val="left" w:pos="7088"/>
      </w:tabs>
      <w:spacing w:before="240"/>
      <w:rPr>
        <w:szCs w:val="20"/>
      </w:rPr>
    </w:pPr>
    <w:r w:rsidRPr="006E6ADB">
      <w:rPr>
        <w:szCs w:val="20"/>
      </w:rPr>
      <w:tab/>
      <w:t xml:space="preserve">Published: </w:t>
    </w:r>
    <w:r>
      <w:rPr>
        <w:szCs w:val="20"/>
      </w:rPr>
      <w:t>[Month]</w:t>
    </w:r>
    <w:r w:rsidR="00F85AA7">
      <w:rPr>
        <w:szCs w:val="20"/>
      </w:rPr>
      <w:t xml:space="preserve"> </w:t>
    </w:r>
    <w:r>
      <w:rPr>
        <w:szCs w:val="20"/>
      </w:rPr>
      <w:t>201[X]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4B012D" w14:textId="77777777" w:rsidR="002D5931" w:rsidRDefault="002D5931" w:rsidP="002B6D93">
      <w:r>
        <w:separator/>
      </w:r>
    </w:p>
    <w:p w14:paraId="07791902" w14:textId="77777777" w:rsidR="002D5931" w:rsidRDefault="002D5931"/>
  </w:footnote>
  <w:footnote w:type="continuationSeparator" w:id="0">
    <w:p w14:paraId="471E172B" w14:textId="77777777" w:rsidR="002D5931" w:rsidRDefault="002D5931" w:rsidP="002B6D93">
      <w:r>
        <w:continuationSeparator/>
      </w:r>
    </w:p>
    <w:p w14:paraId="686BB059" w14:textId="77777777" w:rsidR="002D5931" w:rsidRDefault="002D59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BB63BCF"/>
    <w:multiLevelType w:val="hybridMultilevel"/>
    <w:tmpl w:val="51C2D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0E4243"/>
    <w:multiLevelType w:val="hybridMultilevel"/>
    <w:tmpl w:val="8D1C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FE23E3E"/>
    <w:multiLevelType w:val="hybridMultilevel"/>
    <w:tmpl w:val="8D381A54"/>
    <w:lvl w:ilvl="0" w:tplc="1338BE36">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7"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13D1111"/>
    <w:multiLevelType w:val="hybridMultilevel"/>
    <w:tmpl w:val="B3462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B968E7"/>
    <w:multiLevelType w:val="hybridMultilevel"/>
    <w:tmpl w:val="741E1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6"/>
  </w:num>
  <w:num w:numId="4">
    <w:abstractNumId w:val="10"/>
  </w:num>
  <w:num w:numId="5">
    <w:abstractNumId w:val="7"/>
  </w:num>
  <w:num w:numId="6">
    <w:abstractNumId w:val="13"/>
  </w:num>
  <w:num w:numId="7">
    <w:abstractNumId w:val="3"/>
  </w:num>
  <w:num w:numId="8">
    <w:abstractNumId w:val="1"/>
  </w:num>
  <w:num w:numId="9">
    <w:abstractNumId w:val="0"/>
  </w:num>
  <w:num w:numId="10">
    <w:abstractNumId w:val="14"/>
  </w:num>
  <w:num w:numId="11">
    <w:abstractNumId w:val="13"/>
  </w:num>
  <w:num w:numId="12">
    <w:abstractNumId w:val="20"/>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9"/>
  </w:num>
  <w:num w:numId="18">
    <w:abstractNumId w:val="11"/>
  </w:num>
  <w:num w:numId="19">
    <w:abstractNumId w:val="15"/>
  </w:num>
  <w:num w:numId="20">
    <w:abstractNumId w:val="19"/>
  </w:num>
  <w:num w:numId="21">
    <w:abstractNumId w:val="18"/>
  </w:num>
  <w:num w:numId="22">
    <w:abstractNumId w:val="8"/>
  </w:num>
  <w:num w:numId="23">
    <w:abstractNumId w:val="12"/>
  </w:num>
  <w:num w:numId="24">
    <w:abstractNumId w:val="13"/>
  </w:num>
  <w:num w:numId="2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409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0B72"/>
    <w:rsid w:val="00005536"/>
    <w:rsid w:val="00011A88"/>
    <w:rsid w:val="00012381"/>
    <w:rsid w:val="00013A6E"/>
    <w:rsid w:val="00015714"/>
    <w:rsid w:val="000215D5"/>
    <w:rsid w:val="0002203B"/>
    <w:rsid w:val="00031F36"/>
    <w:rsid w:val="00033D8D"/>
    <w:rsid w:val="000442BD"/>
    <w:rsid w:val="00057100"/>
    <w:rsid w:val="00065E86"/>
    <w:rsid w:val="00066B1C"/>
    <w:rsid w:val="000720CD"/>
    <w:rsid w:val="00080FAC"/>
    <w:rsid w:val="00083A73"/>
    <w:rsid w:val="000858FA"/>
    <w:rsid w:val="00094338"/>
    <w:rsid w:val="000A10F4"/>
    <w:rsid w:val="000B3DE0"/>
    <w:rsid w:val="000D1D30"/>
    <w:rsid w:val="000D4433"/>
    <w:rsid w:val="000D518E"/>
    <w:rsid w:val="000E2C4C"/>
    <w:rsid w:val="000E3350"/>
    <w:rsid w:val="000F0023"/>
    <w:rsid w:val="000F73F3"/>
    <w:rsid w:val="00103E77"/>
    <w:rsid w:val="0011494F"/>
    <w:rsid w:val="00121C6C"/>
    <w:rsid w:val="001264D9"/>
    <w:rsid w:val="001272A9"/>
    <w:rsid w:val="00133075"/>
    <w:rsid w:val="00147214"/>
    <w:rsid w:val="00147697"/>
    <w:rsid w:val="001534B2"/>
    <w:rsid w:val="001540AB"/>
    <w:rsid w:val="0016126E"/>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1F2CE2"/>
    <w:rsid w:val="00203EC9"/>
    <w:rsid w:val="002113CF"/>
    <w:rsid w:val="00213505"/>
    <w:rsid w:val="0022255C"/>
    <w:rsid w:val="0022489D"/>
    <w:rsid w:val="002262F3"/>
    <w:rsid w:val="00230559"/>
    <w:rsid w:val="002332F8"/>
    <w:rsid w:val="00234F75"/>
    <w:rsid w:val="00240F4B"/>
    <w:rsid w:val="002575C5"/>
    <w:rsid w:val="002639B5"/>
    <w:rsid w:val="00271D1B"/>
    <w:rsid w:val="0027231C"/>
    <w:rsid w:val="0027252F"/>
    <w:rsid w:val="002839B5"/>
    <w:rsid w:val="00287788"/>
    <w:rsid w:val="002919E0"/>
    <w:rsid w:val="00295365"/>
    <w:rsid w:val="002A28F7"/>
    <w:rsid w:val="002A3153"/>
    <w:rsid w:val="002A5858"/>
    <w:rsid w:val="002B6D93"/>
    <w:rsid w:val="002C34D4"/>
    <w:rsid w:val="002C3AA4"/>
    <w:rsid w:val="002D0C51"/>
    <w:rsid w:val="002D1772"/>
    <w:rsid w:val="002D5931"/>
    <w:rsid w:val="002E463F"/>
    <w:rsid w:val="002E4E9A"/>
    <w:rsid w:val="002E508B"/>
    <w:rsid w:val="002E5F9F"/>
    <w:rsid w:val="002E7849"/>
    <w:rsid w:val="002F7128"/>
    <w:rsid w:val="00300F99"/>
    <w:rsid w:val="00303C7C"/>
    <w:rsid w:val="003211AD"/>
    <w:rsid w:val="00326335"/>
    <w:rsid w:val="003368C5"/>
    <w:rsid w:val="00340F51"/>
    <w:rsid w:val="00341CBD"/>
    <w:rsid w:val="00342F8B"/>
    <w:rsid w:val="00361752"/>
    <w:rsid w:val="00374981"/>
    <w:rsid w:val="003810D8"/>
    <w:rsid w:val="003853A4"/>
    <w:rsid w:val="0039725F"/>
    <w:rsid w:val="003A1CC2"/>
    <w:rsid w:val="003C60B5"/>
    <w:rsid w:val="003D1EFE"/>
    <w:rsid w:val="003E1329"/>
    <w:rsid w:val="003E3ED2"/>
    <w:rsid w:val="00400E1D"/>
    <w:rsid w:val="00403D1C"/>
    <w:rsid w:val="0041426B"/>
    <w:rsid w:val="004150AF"/>
    <w:rsid w:val="004216FF"/>
    <w:rsid w:val="00423977"/>
    <w:rsid w:val="004242C5"/>
    <w:rsid w:val="004315D8"/>
    <w:rsid w:val="004339FB"/>
    <w:rsid w:val="004509BE"/>
    <w:rsid w:val="00456560"/>
    <w:rsid w:val="00470223"/>
    <w:rsid w:val="004866AD"/>
    <w:rsid w:val="004946D9"/>
    <w:rsid w:val="004A3626"/>
    <w:rsid w:val="004A3E98"/>
    <w:rsid w:val="004A600B"/>
    <w:rsid w:val="004B0609"/>
    <w:rsid w:val="004B08AC"/>
    <w:rsid w:val="004C0B6C"/>
    <w:rsid w:val="004C5600"/>
    <w:rsid w:val="004D13A3"/>
    <w:rsid w:val="004D73C6"/>
    <w:rsid w:val="004E5405"/>
    <w:rsid w:val="004E6CD9"/>
    <w:rsid w:val="004F20E3"/>
    <w:rsid w:val="004F211A"/>
    <w:rsid w:val="004F3159"/>
    <w:rsid w:val="004F4AEF"/>
    <w:rsid w:val="005247AD"/>
    <w:rsid w:val="005360B7"/>
    <w:rsid w:val="00536E0B"/>
    <w:rsid w:val="00551C35"/>
    <w:rsid w:val="005535E5"/>
    <w:rsid w:val="00560451"/>
    <w:rsid w:val="0057250B"/>
    <w:rsid w:val="00572629"/>
    <w:rsid w:val="00574294"/>
    <w:rsid w:val="005749C5"/>
    <w:rsid w:val="0057670A"/>
    <w:rsid w:val="00581D79"/>
    <w:rsid w:val="005905B1"/>
    <w:rsid w:val="005914F1"/>
    <w:rsid w:val="005946C7"/>
    <w:rsid w:val="005A016F"/>
    <w:rsid w:val="005A07FF"/>
    <w:rsid w:val="005A0891"/>
    <w:rsid w:val="005C0B41"/>
    <w:rsid w:val="005C1770"/>
    <w:rsid w:val="005C2D94"/>
    <w:rsid w:val="005C657D"/>
    <w:rsid w:val="005D3766"/>
    <w:rsid w:val="005D3B59"/>
    <w:rsid w:val="005E3024"/>
    <w:rsid w:val="005F107C"/>
    <w:rsid w:val="0060072A"/>
    <w:rsid w:val="00600D26"/>
    <w:rsid w:val="0060702F"/>
    <w:rsid w:val="006108B3"/>
    <w:rsid w:val="00610979"/>
    <w:rsid w:val="00622501"/>
    <w:rsid w:val="006237FB"/>
    <w:rsid w:val="0062451E"/>
    <w:rsid w:val="00635D57"/>
    <w:rsid w:val="00640032"/>
    <w:rsid w:val="006418B2"/>
    <w:rsid w:val="00642404"/>
    <w:rsid w:val="00647EFA"/>
    <w:rsid w:val="00652745"/>
    <w:rsid w:val="00652973"/>
    <w:rsid w:val="00653AA1"/>
    <w:rsid w:val="006558CA"/>
    <w:rsid w:val="00657E79"/>
    <w:rsid w:val="006606F5"/>
    <w:rsid w:val="00667F28"/>
    <w:rsid w:val="00670ADC"/>
    <w:rsid w:val="0067185E"/>
    <w:rsid w:val="00671D5B"/>
    <w:rsid w:val="006775FA"/>
    <w:rsid w:val="00684973"/>
    <w:rsid w:val="0068544D"/>
    <w:rsid w:val="00695D08"/>
    <w:rsid w:val="006A0A50"/>
    <w:rsid w:val="006A27AA"/>
    <w:rsid w:val="006A3602"/>
    <w:rsid w:val="006B1F9F"/>
    <w:rsid w:val="006B7F26"/>
    <w:rsid w:val="006C382D"/>
    <w:rsid w:val="006D1162"/>
    <w:rsid w:val="006D6FA4"/>
    <w:rsid w:val="006E6ADB"/>
    <w:rsid w:val="006E7F39"/>
    <w:rsid w:val="006F1F96"/>
    <w:rsid w:val="00700B01"/>
    <w:rsid w:val="00701600"/>
    <w:rsid w:val="00702EBF"/>
    <w:rsid w:val="007104F0"/>
    <w:rsid w:val="00713414"/>
    <w:rsid w:val="007248A0"/>
    <w:rsid w:val="00727EC4"/>
    <w:rsid w:val="00730350"/>
    <w:rsid w:val="0073516C"/>
    <w:rsid w:val="007370BF"/>
    <w:rsid w:val="007403F5"/>
    <w:rsid w:val="007426B3"/>
    <w:rsid w:val="00743353"/>
    <w:rsid w:val="00747C3B"/>
    <w:rsid w:val="0075096B"/>
    <w:rsid w:val="00751648"/>
    <w:rsid w:val="007526F2"/>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25B8"/>
    <w:rsid w:val="007A5759"/>
    <w:rsid w:val="007B3CFE"/>
    <w:rsid w:val="007C19E4"/>
    <w:rsid w:val="007C41A5"/>
    <w:rsid w:val="007C58BE"/>
    <w:rsid w:val="007D05A0"/>
    <w:rsid w:val="007D080B"/>
    <w:rsid w:val="007E0083"/>
    <w:rsid w:val="00803236"/>
    <w:rsid w:val="00814CCF"/>
    <w:rsid w:val="00816E77"/>
    <w:rsid w:val="00831263"/>
    <w:rsid w:val="00831DB7"/>
    <w:rsid w:val="00832EBF"/>
    <w:rsid w:val="008366CB"/>
    <w:rsid w:val="00837F3A"/>
    <w:rsid w:val="008420D7"/>
    <w:rsid w:val="008620F3"/>
    <w:rsid w:val="00863986"/>
    <w:rsid w:val="00866257"/>
    <w:rsid w:val="00874F24"/>
    <w:rsid w:val="00876230"/>
    <w:rsid w:val="00877D5B"/>
    <w:rsid w:val="00880441"/>
    <w:rsid w:val="00880B83"/>
    <w:rsid w:val="00886B1E"/>
    <w:rsid w:val="00892002"/>
    <w:rsid w:val="008A460D"/>
    <w:rsid w:val="008A4CD5"/>
    <w:rsid w:val="008A588F"/>
    <w:rsid w:val="008A644A"/>
    <w:rsid w:val="008A64CD"/>
    <w:rsid w:val="008B05BD"/>
    <w:rsid w:val="008B0C03"/>
    <w:rsid w:val="008B0DD1"/>
    <w:rsid w:val="008B427B"/>
    <w:rsid w:val="008B6009"/>
    <w:rsid w:val="008C26C4"/>
    <w:rsid w:val="008C46DC"/>
    <w:rsid w:val="008D15AA"/>
    <w:rsid w:val="008D6968"/>
    <w:rsid w:val="008E3F07"/>
    <w:rsid w:val="008E3F9F"/>
    <w:rsid w:val="008E5F36"/>
    <w:rsid w:val="008F2757"/>
    <w:rsid w:val="008F2E4F"/>
    <w:rsid w:val="008F3EEB"/>
    <w:rsid w:val="008F7436"/>
    <w:rsid w:val="009055E4"/>
    <w:rsid w:val="00915BFB"/>
    <w:rsid w:val="00915C18"/>
    <w:rsid w:val="00917E9C"/>
    <w:rsid w:val="00926A3C"/>
    <w:rsid w:val="0093027C"/>
    <w:rsid w:val="00933E6F"/>
    <w:rsid w:val="0094189B"/>
    <w:rsid w:val="00951C56"/>
    <w:rsid w:val="0095378A"/>
    <w:rsid w:val="0095599F"/>
    <w:rsid w:val="0096424B"/>
    <w:rsid w:val="009701C8"/>
    <w:rsid w:val="00972EFD"/>
    <w:rsid w:val="00977229"/>
    <w:rsid w:val="00986616"/>
    <w:rsid w:val="00995398"/>
    <w:rsid w:val="009B1925"/>
    <w:rsid w:val="009B32FA"/>
    <w:rsid w:val="009C2C02"/>
    <w:rsid w:val="009C73CF"/>
    <w:rsid w:val="009E00AE"/>
    <w:rsid w:val="009E09D3"/>
    <w:rsid w:val="009E6E74"/>
    <w:rsid w:val="009E7EE1"/>
    <w:rsid w:val="009E7F32"/>
    <w:rsid w:val="00A0541C"/>
    <w:rsid w:val="00A1761B"/>
    <w:rsid w:val="00A242FE"/>
    <w:rsid w:val="00A248DB"/>
    <w:rsid w:val="00A30BA1"/>
    <w:rsid w:val="00A37DEE"/>
    <w:rsid w:val="00A433C3"/>
    <w:rsid w:val="00A4770E"/>
    <w:rsid w:val="00A54BB7"/>
    <w:rsid w:val="00A5643A"/>
    <w:rsid w:val="00A57128"/>
    <w:rsid w:val="00A5723C"/>
    <w:rsid w:val="00A707A4"/>
    <w:rsid w:val="00A7274B"/>
    <w:rsid w:val="00A73FB8"/>
    <w:rsid w:val="00A75086"/>
    <w:rsid w:val="00A763CB"/>
    <w:rsid w:val="00A801D1"/>
    <w:rsid w:val="00A81F69"/>
    <w:rsid w:val="00A85EBD"/>
    <w:rsid w:val="00A917A8"/>
    <w:rsid w:val="00AA3484"/>
    <w:rsid w:val="00AA5612"/>
    <w:rsid w:val="00AA68BF"/>
    <w:rsid w:val="00AA7E7B"/>
    <w:rsid w:val="00AB6D0F"/>
    <w:rsid w:val="00AB7858"/>
    <w:rsid w:val="00AC3B9E"/>
    <w:rsid w:val="00AC61A6"/>
    <w:rsid w:val="00AD1BE5"/>
    <w:rsid w:val="00AD1DD2"/>
    <w:rsid w:val="00AD2062"/>
    <w:rsid w:val="00AD2F1D"/>
    <w:rsid w:val="00AE1E46"/>
    <w:rsid w:val="00AE4296"/>
    <w:rsid w:val="00AF0989"/>
    <w:rsid w:val="00AF2191"/>
    <w:rsid w:val="00AF21CB"/>
    <w:rsid w:val="00AF785C"/>
    <w:rsid w:val="00B05A84"/>
    <w:rsid w:val="00B14561"/>
    <w:rsid w:val="00B14DA7"/>
    <w:rsid w:val="00B336AF"/>
    <w:rsid w:val="00B3498C"/>
    <w:rsid w:val="00B425A8"/>
    <w:rsid w:val="00B43CAD"/>
    <w:rsid w:val="00B53333"/>
    <w:rsid w:val="00B55A49"/>
    <w:rsid w:val="00B6358B"/>
    <w:rsid w:val="00B64265"/>
    <w:rsid w:val="00B67F76"/>
    <w:rsid w:val="00B70EFF"/>
    <w:rsid w:val="00B7558C"/>
    <w:rsid w:val="00B81117"/>
    <w:rsid w:val="00B818C3"/>
    <w:rsid w:val="00B9194F"/>
    <w:rsid w:val="00BA003B"/>
    <w:rsid w:val="00BA7922"/>
    <w:rsid w:val="00BB05E2"/>
    <w:rsid w:val="00BC2ED6"/>
    <w:rsid w:val="00BD1111"/>
    <w:rsid w:val="00BD26B6"/>
    <w:rsid w:val="00BE01C6"/>
    <w:rsid w:val="00BE4DAC"/>
    <w:rsid w:val="00BF13F8"/>
    <w:rsid w:val="00C01CFF"/>
    <w:rsid w:val="00C026F2"/>
    <w:rsid w:val="00C02D89"/>
    <w:rsid w:val="00C15B78"/>
    <w:rsid w:val="00C2207B"/>
    <w:rsid w:val="00C22BA0"/>
    <w:rsid w:val="00C2496D"/>
    <w:rsid w:val="00C278D7"/>
    <w:rsid w:val="00C449C8"/>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B7BDE"/>
    <w:rsid w:val="00CC2512"/>
    <w:rsid w:val="00CC547F"/>
    <w:rsid w:val="00CD5D21"/>
    <w:rsid w:val="00CE1304"/>
    <w:rsid w:val="00CE2652"/>
    <w:rsid w:val="00CE5444"/>
    <w:rsid w:val="00CE7906"/>
    <w:rsid w:val="00CF0E19"/>
    <w:rsid w:val="00CF7853"/>
    <w:rsid w:val="00D11353"/>
    <w:rsid w:val="00D21A6C"/>
    <w:rsid w:val="00D27D9B"/>
    <w:rsid w:val="00D376DB"/>
    <w:rsid w:val="00D408A5"/>
    <w:rsid w:val="00D40DE9"/>
    <w:rsid w:val="00D41135"/>
    <w:rsid w:val="00D41212"/>
    <w:rsid w:val="00D42B45"/>
    <w:rsid w:val="00D57EE0"/>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D7C10"/>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6FCE"/>
    <w:rsid w:val="00E87A6A"/>
    <w:rsid w:val="00E9232A"/>
    <w:rsid w:val="00EA4D1B"/>
    <w:rsid w:val="00EB1D11"/>
    <w:rsid w:val="00EB2090"/>
    <w:rsid w:val="00EC3DC1"/>
    <w:rsid w:val="00EC7D44"/>
    <w:rsid w:val="00ED079A"/>
    <w:rsid w:val="00ED2F1C"/>
    <w:rsid w:val="00ED3D05"/>
    <w:rsid w:val="00EE3625"/>
    <w:rsid w:val="00EE64AE"/>
    <w:rsid w:val="00EE71A2"/>
    <w:rsid w:val="00F06445"/>
    <w:rsid w:val="00F07114"/>
    <w:rsid w:val="00F206A7"/>
    <w:rsid w:val="00F3105E"/>
    <w:rsid w:val="00F41591"/>
    <w:rsid w:val="00F41A63"/>
    <w:rsid w:val="00F45BEB"/>
    <w:rsid w:val="00F54523"/>
    <w:rsid w:val="00F54B50"/>
    <w:rsid w:val="00F82BD8"/>
    <w:rsid w:val="00F84544"/>
    <w:rsid w:val="00F85AA7"/>
    <w:rsid w:val="00F954FA"/>
    <w:rsid w:val="00F95B1F"/>
    <w:rsid w:val="00FA05B2"/>
    <w:rsid w:val="00FA68A7"/>
    <w:rsid w:val="00FB52A0"/>
    <w:rsid w:val="00FC0C51"/>
    <w:rsid w:val="00FC2B3C"/>
    <w:rsid w:val="00FD1CD8"/>
    <w:rsid w:val="00FE094D"/>
    <w:rsid w:val="00FE119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Bullets"/>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5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687444">
      <w:bodyDiv w:val="1"/>
      <w:marLeft w:val="0"/>
      <w:marRight w:val="0"/>
      <w:marTop w:val="0"/>
      <w:marBottom w:val="0"/>
      <w:divBdr>
        <w:top w:val="none" w:sz="0" w:space="0" w:color="auto"/>
        <w:left w:val="none" w:sz="0" w:space="0" w:color="auto"/>
        <w:bottom w:val="none" w:sz="0" w:space="0" w:color="auto"/>
        <w:right w:val="none" w:sz="0" w:space="0" w:color="auto"/>
      </w:divBdr>
      <w:divsChild>
        <w:div w:id="1869567213">
          <w:marLeft w:val="0"/>
          <w:marRight w:val="0"/>
          <w:marTop w:val="0"/>
          <w:marBottom w:val="0"/>
          <w:divBdr>
            <w:top w:val="none" w:sz="0" w:space="0" w:color="auto"/>
            <w:left w:val="none" w:sz="0" w:space="0" w:color="auto"/>
            <w:bottom w:val="none" w:sz="0" w:space="0" w:color="auto"/>
            <w:right w:val="none" w:sz="0" w:space="0" w:color="auto"/>
          </w:divBdr>
        </w:div>
      </w:divsChild>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jobs-and-skills-in-2030"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labour-market-and-skills-projections-2017-to-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mmissioning" ma:contentTypeID="0x01010022FB6F5B673DE24C929721332B4C6E921200E0E1AA8A5B2C794AB8240F4D31BC8004" ma:contentTypeVersion="21" ma:contentTypeDescription="Relates to a commissioning  process the organisation is involved in and Records retained for 7 years." ma:contentTypeScope="" ma:versionID="2d22bae47e1d1a73573580f4efb843ee">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69aff0e4-7cd5-4607-b571-57bf84d7ea3b" targetNamespace="http://schemas.microsoft.com/office/2006/metadata/properties" ma:root="true" ma:fieldsID="d1217469b084b455c4488bb5737e9575" ns1:_="" ns2:_="" ns3:_="" ns4:_="" ns5:_="">
    <xsd:import namespace="http://schemas.microsoft.com/sharepoint/v3"/>
    <xsd:import namespace="ad312983-9933-4586-87ae-0dd55f2c5b7f"/>
    <xsd:import namespace="8c566321-f672-4e06-a901-b5e72b4c4357"/>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2CYMDDFJX5CA-4-54699</_dlc_DocId>
    <_dlc_DocIdUrl xmlns="ad312983-9933-4586-87ae-0dd55f2c5b7f">
      <Url>https://educationgovuk.sharepoint.com/sites/sarpi/a/_layouts/15/DocIdRedir.aspx?ID=2CYMDDFJX5CA-4-54699</Url>
      <Description>2CYMDDFJX5CA-4-54699</Description>
    </_dlc_DocIdUrl>
    <TaxCatchAll xmlns="8c566321-f672-4e06-a901-b5e72b4c4357">
      <Value>3</Value>
      <Value>2</Value>
      <Value>1</Value>
    </TaxCatchAll>
    <TaxCatchAllLabel xmlns="8c566321-f672-4e06-a901-b5e72b4c4357"/>
    <h5181134883947a99a38d116ffff0006 xmlns="69aff0e4-7cd5-4607-b571-57bf84d7ea3b">
      <Terms xmlns="http://schemas.microsoft.com/office/infopath/2007/PartnerControls"/>
    </h5181134883947a99a38d116ffff0006>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CD875E-A5BA-4280-83DD-906F7124A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ad312983-9933-4586-87ae-0dd55f2c5b7f"/>
    <ds:schemaRef ds:uri="http://schemas.microsoft.com/sharepoint/v3"/>
    <ds:schemaRef ds:uri="65c01043-0666-442f-acb7-2528b588859a"/>
    <ds:schemaRef ds:uri="8c566321-f672-4e06-a901-b5e72b4c4357"/>
    <ds:schemaRef ds:uri="69aff0e4-7cd5-4607-b571-57bf84d7ea3b"/>
  </ds:schemaRefs>
</ds:datastoreItem>
</file>

<file path=customXml/itemProps5.xml><?xml version="1.0" encoding="utf-8"?>
<ds:datastoreItem xmlns:ds="http://schemas.openxmlformats.org/officeDocument/2006/customXml" ds:itemID="{1EA0704A-55AC-4361-B366-E48839A7E07D}">
  <ds:schemaRefs>
    <ds:schemaRef ds:uri="http://schemas.openxmlformats.org/officeDocument/2006/bibliography"/>
  </ds:schemaRefs>
</ds:datastoreItem>
</file>

<file path=customXml/itemProps6.xml><?xml version="1.0" encoding="utf-8"?>
<ds:datastoreItem xmlns:ds="http://schemas.openxmlformats.org/officeDocument/2006/customXml" ds:itemID="{41A6099D-E266-44AC-A7E8-3C1E7906CA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1271</Words>
  <Characters>7137</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8392</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HARDY, Louise</cp:lastModifiedBy>
  <cp:revision>2</cp:revision>
  <cp:lastPrinted>2013-07-11T10:35:00Z</cp:lastPrinted>
  <dcterms:created xsi:type="dcterms:W3CDTF">2021-01-21T10:53:00Z</dcterms:created>
  <dcterms:modified xsi:type="dcterms:W3CDTF">2021-01-21T10:53:00Z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0x01010022FB6F5B673DE24C929721332B4C6E921200E0E1AA8A5B2C794AB8240F4D31BC8004</vt:lpwstr>
  </property>
  <property fmtid="{D5CDD505-2E9C-101B-9397-08002B2CF9AE}" pid="4" name="_dlc_DocIdItemGuid">
    <vt:lpwstr>35f84639-92a8-4a35-831d-c600ce71aa8d</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c02f73938b5741d4934b358b31a1b80f">
    <vt:lpwstr>Official|0884c477-2e62-47ea-b19c-5af6e91124c5</vt:lpwstr>
  </property>
  <property fmtid="{D5CDD505-2E9C-101B-9397-08002B2CF9AE}" pid="12" name="p6919dbb65844893b164c5f63a6f0eeb">
    <vt:lpwstr>DfE|a484111e-5b24-4ad9-9778-c536c8c88985</vt:lpwstr>
  </property>
  <property fmtid="{D5CDD505-2E9C-101B-9397-08002B2CF9AE}" pid="13" name="f6ec388a6d534bab86a259abd1bfa088">
    <vt:lpwstr>DfE|cc08a6d4-dfde-4d0f-bd85-069ebcef80d5</vt:lpwstr>
  </property>
  <property fmtid="{D5CDD505-2E9C-101B-9397-08002B2CF9AE}" pid="14" name="DfeOrganisationalUnit">
    <vt:lpwstr>2;#DfE|cc08a6d4-dfde-4d0f-bd85-069ebcef80d5</vt:lpwstr>
  </property>
  <property fmtid="{D5CDD505-2E9C-101B-9397-08002B2CF9AE}" pid="15" name="DfeRights:ProtectiveMarking">
    <vt:lpwstr>1;#Official|0884c477-2e62-47ea-b19c-5af6e91124c5</vt:lpwstr>
  </property>
  <property fmtid="{D5CDD505-2E9C-101B-9397-08002B2CF9AE}" pid="16" name="DfeOwner">
    <vt:lpwstr>3;#DfE|a484111e-5b24-4ad9-9778-c536c8c88985</vt:lpwstr>
  </property>
  <property fmtid="{D5CDD505-2E9C-101B-9397-08002B2CF9AE}" pid="17" name="i98b064926ea4fbe8f5b88c394ff652b">
    <vt:lpwstr/>
  </property>
  <property fmtid="{D5CDD505-2E9C-101B-9397-08002B2CF9AE}" pid="18" name="DfeSubject">
    <vt:lpwstr/>
  </property>
</Properties>
</file>