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3DB8E" w14:textId="20E42669" w:rsidR="00332C89" w:rsidRDefault="00332C89" w:rsidP="00332C89">
      <w:pPr>
        <w:ind w:left="-567"/>
      </w:pPr>
      <w:r w:rsidRPr="00332C89">
        <w:rPr>
          <w:noProof/>
        </w:rPr>
        <w:drawing>
          <wp:inline distT="0" distB="0" distL="0" distR="0" wp14:anchorId="0BC3AD51" wp14:editId="13AAF776">
            <wp:extent cx="5734050" cy="1003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003300"/>
                    </a:xfrm>
                    <a:prstGeom prst="rect">
                      <a:avLst/>
                    </a:prstGeom>
                    <a:noFill/>
                    <a:ln>
                      <a:noFill/>
                    </a:ln>
                  </pic:spPr>
                </pic:pic>
              </a:graphicData>
            </a:graphic>
          </wp:inline>
        </w:drawing>
      </w:r>
    </w:p>
    <w:p w14:paraId="729E9235" w14:textId="485BEA99" w:rsidR="00332C89" w:rsidRDefault="00332C89" w:rsidP="00332C89">
      <w:pPr>
        <w:ind w:left="-567"/>
      </w:pPr>
    </w:p>
    <w:p w14:paraId="0943C66D" w14:textId="77777777" w:rsidR="00332C89" w:rsidRDefault="00332C89" w:rsidP="00332C89">
      <w:pPr>
        <w:ind w:left="-567"/>
      </w:pPr>
    </w:p>
    <w:p w14:paraId="6FD3CAA3" w14:textId="2B11BDE3" w:rsidR="00332C89" w:rsidRDefault="00332C89"/>
    <w:tbl>
      <w:tblPr>
        <w:tblW w:w="111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4"/>
        <w:gridCol w:w="3577"/>
      </w:tblGrid>
      <w:tr w:rsidR="00332C89" w:rsidRPr="00577519" w14:paraId="33899CF6" w14:textId="77777777" w:rsidTr="0038689D">
        <w:trPr>
          <w:cantSplit/>
        </w:trPr>
        <w:tc>
          <w:tcPr>
            <w:tcW w:w="11111" w:type="dxa"/>
            <w:gridSpan w:val="2"/>
          </w:tcPr>
          <w:p w14:paraId="3EA3F8B9" w14:textId="7B3834A6" w:rsidR="00332C89" w:rsidRPr="0038689D" w:rsidRDefault="00EF0076" w:rsidP="000274A4">
            <w:pPr>
              <w:jc w:val="center"/>
              <w:rPr>
                <w:rFonts w:ascii="Arial" w:hAnsi="Arial" w:cs="Arial"/>
              </w:rPr>
            </w:pPr>
            <w:r>
              <w:rPr>
                <w:rFonts w:ascii="Arial" w:hAnsi="Arial" w:cs="Arial"/>
                <w:b/>
              </w:rPr>
              <w:t>Tender Submission Information</w:t>
            </w:r>
            <w:r w:rsidR="00332C89" w:rsidRPr="0038689D">
              <w:rPr>
                <w:rFonts w:ascii="Arial" w:hAnsi="Arial" w:cs="Arial"/>
                <w:b/>
              </w:rPr>
              <w:t xml:space="preserve"> Notice</w:t>
            </w:r>
          </w:p>
        </w:tc>
      </w:tr>
      <w:tr w:rsidR="00332C89" w:rsidRPr="00577519" w14:paraId="04580CB8" w14:textId="77777777" w:rsidTr="0038689D">
        <w:trPr>
          <w:cantSplit/>
        </w:trPr>
        <w:tc>
          <w:tcPr>
            <w:tcW w:w="7534" w:type="dxa"/>
          </w:tcPr>
          <w:p w14:paraId="41575558" w14:textId="13DBDB97" w:rsidR="00332C89" w:rsidRPr="0038689D" w:rsidRDefault="00332C89" w:rsidP="000274A4">
            <w:pPr>
              <w:rPr>
                <w:rFonts w:ascii="Arial" w:hAnsi="Arial" w:cs="Arial"/>
                <w:b/>
              </w:rPr>
            </w:pPr>
            <w:r w:rsidRPr="0038689D">
              <w:rPr>
                <w:rFonts w:ascii="Arial" w:hAnsi="Arial" w:cs="Arial"/>
                <w:b/>
              </w:rPr>
              <w:t>Project: TCA 3/7/1111 Drone Demonstration &amp; Development Project</w:t>
            </w:r>
          </w:p>
        </w:tc>
        <w:tc>
          <w:tcPr>
            <w:tcW w:w="3577" w:type="dxa"/>
          </w:tcPr>
          <w:p w14:paraId="4E71F1DA" w14:textId="6EBB8F36" w:rsidR="00332C89" w:rsidRPr="0038689D" w:rsidRDefault="00332C89" w:rsidP="000274A4">
            <w:pPr>
              <w:rPr>
                <w:rFonts w:ascii="Arial" w:hAnsi="Arial" w:cs="Arial"/>
                <w:b/>
              </w:rPr>
            </w:pPr>
            <w:r w:rsidRPr="0038689D">
              <w:rPr>
                <w:rFonts w:ascii="Arial" w:hAnsi="Arial" w:cs="Arial"/>
                <w:b/>
              </w:rPr>
              <w:t xml:space="preserve">Date: </w:t>
            </w:r>
            <w:r w:rsidR="00EF0076">
              <w:rPr>
                <w:rFonts w:ascii="Arial" w:hAnsi="Arial" w:cs="Arial"/>
                <w:b/>
              </w:rPr>
              <w:t>14</w:t>
            </w:r>
            <w:r w:rsidR="00700CAD" w:rsidRPr="0038689D">
              <w:rPr>
                <w:rFonts w:ascii="Arial" w:hAnsi="Arial" w:cs="Arial"/>
                <w:b/>
                <w:vertAlign w:val="superscript"/>
              </w:rPr>
              <w:t>th</w:t>
            </w:r>
            <w:r w:rsidR="00700CAD" w:rsidRPr="0038689D">
              <w:rPr>
                <w:rFonts w:ascii="Arial" w:hAnsi="Arial" w:cs="Arial"/>
                <w:b/>
              </w:rPr>
              <w:t xml:space="preserve"> August</w:t>
            </w:r>
            <w:r w:rsidRPr="0038689D">
              <w:rPr>
                <w:rFonts w:ascii="Arial" w:hAnsi="Arial" w:cs="Arial"/>
                <w:b/>
              </w:rPr>
              <w:t xml:space="preserve"> 2019</w:t>
            </w:r>
          </w:p>
        </w:tc>
      </w:tr>
      <w:tr w:rsidR="00332C89" w:rsidRPr="00577519" w14:paraId="6280EBD8" w14:textId="77777777" w:rsidTr="0038689D">
        <w:trPr>
          <w:cantSplit/>
        </w:trPr>
        <w:tc>
          <w:tcPr>
            <w:tcW w:w="11111" w:type="dxa"/>
            <w:gridSpan w:val="2"/>
          </w:tcPr>
          <w:p w14:paraId="40EC9E20" w14:textId="75B2B657" w:rsidR="00332C89" w:rsidRPr="0038689D" w:rsidRDefault="00EF0076" w:rsidP="001E5D70">
            <w:pPr>
              <w:jc w:val="both"/>
              <w:rPr>
                <w:rFonts w:ascii="Arial" w:hAnsi="Arial" w:cs="Arial"/>
              </w:rPr>
            </w:pPr>
            <w:r>
              <w:rPr>
                <w:rFonts w:ascii="Arial" w:hAnsi="Arial" w:cs="Arial"/>
                <w:b/>
              </w:rPr>
              <w:t>Information Note</w:t>
            </w:r>
            <w:r w:rsidR="00332C89" w:rsidRPr="0038689D">
              <w:rPr>
                <w:rFonts w:ascii="Arial" w:hAnsi="Arial" w:cs="Arial"/>
                <w:b/>
              </w:rPr>
              <w:t>:</w:t>
            </w:r>
          </w:p>
          <w:p w14:paraId="50D548B4" w14:textId="77777777" w:rsidR="00A122DA" w:rsidRPr="00A122DA" w:rsidRDefault="00A122DA" w:rsidP="00A122DA">
            <w:pPr>
              <w:jc w:val="both"/>
              <w:rPr>
                <w:rFonts w:ascii="Arial" w:hAnsi="Arial" w:cs="Arial"/>
                <w:i/>
                <w:iCs/>
              </w:rPr>
            </w:pPr>
            <w:r w:rsidRPr="00A122DA">
              <w:rPr>
                <w:rFonts w:ascii="Arial" w:hAnsi="Arial" w:cs="Arial"/>
                <w:i/>
                <w:iCs/>
              </w:rPr>
              <w:t xml:space="preserve">The Authority would like to remind bidders that bids must be submitted as per the instructions included within the Invitation to Tender (ITT). Bidders must confirm via email that a full and complete bid has been provided, including any supporting documentation. Any incomplete bids will be assessed accordingly. The Authority will not consider any submissions to arrive after the bid closing date.  </w:t>
            </w:r>
          </w:p>
          <w:p w14:paraId="2153075F" w14:textId="77777777" w:rsidR="00A122DA" w:rsidRPr="00A122DA" w:rsidRDefault="00A122DA" w:rsidP="00A122DA">
            <w:pPr>
              <w:jc w:val="both"/>
              <w:rPr>
                <w:rFonts w:ascii="Arial" w:hAnsi="Arial" w:cs="Arial"/>
                <w:i/>
                <w:iCs/>
              </w:rPr>
            </w:pPr>
          </w:p>
          <w:p w14:paraId="094E8329" w14:textId="77777777" w:rsidR="00A122DA" w:rsidRPr="00A122DA" w:rsidRDefault="00A122DA" w:rsidP="00A122DA">
            <w:pPr>
              <w:jc w:val="both"/>
              <w:rPr>
                <w:rFonts w:ascii="Arial" w:hAnsi="Arial" w:cs="Arial"/>
                <w:i/>
                <w:iCs/>
              </w:rPr>
            </w:pPr>
            <w:r w:rsidRPr="00A122DA">
              <w:rPr>
                <w:rFonts w:ascii="Arial" w:hAnsi="Arial" w:cs="Arial"/>
                <w:i/>
                <w:iCs/>
              </w:rPr>
              <w:t xml:space="preserve">The Authority would also like to remind bidders of Authority Clarification Response #31 issued within the "Drones Q &amp; A 20190809" document about any documentation exceeding the maximum size limit of 35MB and the handling protocols set out in that clarification. </w:t>
            </w:r>
          </w:p>
          <w:p w14:paraId="240A5F7D" w14:textId="77777777" w:rsidR="00A122DA" w:rsidRPr="00A122DA" w:rsidRDefault="00A122DA" w:rsidP="00A122DA">
            <w:pPr>
              <w:jc w:val="both"/>
              <w:rPr>
                <w:rFonts w:ascii="Arial" w:hAnsi="Arial" w:cs="Arial"/>
                <w:i/>
                <w:iCs/>
              </w:rPr>
            </w:pPr>
          </w:p>
          <w:p w14:paraId="3CFDFC9A" w14:textId="77777777" w:rsidR="00A122DA" w:rsidRPr="00A122DA" w:rsidRDefault="00A122DA" w:rsidP="00A122DA">
            <w:pPr>
              <w:jc w:val="both"/>
              <w:rPr>
                <w:rFonts w:ascii="Arial" w:hAnsi="Arial" w:cs="Arial"/>
                <w:i/>
                <w:iCs/>
              </w:rPr>
            </w:pPr>
            <w:r w:rsidRPr="00A122DA">
              <w:rPr>
                <w:rFonts w:ascii="Arial" w:hAnsi="Arial" w:cs="Arial"/>
                <w:i/>
                <w:iCs/>
              </w:rPr>
              <w:t xml:space="preserve">As per the ITT instructions, where multiple attachments or multiple emails constitute a bid, bidders should submit a master list of documents listing everything that should be included in their bid, and the Authority will confirm in writing its receipt of all bid documentation according to the bidder’s master list of documents. </w:t>
            </w:r>
          </w:p>
          <w:p w14:paraId="76D070A4" w14:textId="77777777" w:rsidR="00A122DA" w:rsidRPr="00A122DA" w:rsidRDefault="00A122DA" w:rsidP="00A122DA">
            <w:pPr>
              <w:jc w:val="both"/>
              <w:rPr>
                <w:rFonts w:ascii="Arial" w:hAnsi="Arial" w:cs="Arial"/>
                <w:i/>
                <w:iCs/>
              </w:rPr>
            </w:pPr>
          </w:p>
          <w:p w14:paraId="193D5F62" w14:textId="45D61A08" w:rsidR="00332C89" w:rsidRPr="0038689D" w:rsidRDefault="00A122DA" w:rsidP="00A122DA">
            <w:pPr>
              <w:jc w:val="both"/>
              <w:rPr>
                <w:rFonts w:ascii="Arial" w:hAnsi="Arial" w:cs="Arial"/>
                <w:i/>
                <w:iCs/>
              </w:rPr>
            </w:pPr>
            <w:r w:rsidRPr="00A122DA">
              <w:rPr>
                <w:rFonts w:ascii="Arial" w:hAnsi="Arial" w:cs="Arial"/>
                <w:i/>
                <w:iCs/>
              </w:rPr>
              <w:t>Should bidders have returned bids prior to this clarification and are concerned that their submissions might not meet these guidelines, then there is the opportunity to resubmit bids prior to the deadline for the return of all tenders</w:t>
            </w:r>
            <w:r>
              <w:rPr>
                <w:rFonts w:ascii="Arial" w:hAnsi="Arial" w:cs="Arial"/>
                <w:i/>
                <w:iCs/>
              </w:rPr>
              <w:t>.</w:t>
            </w:r>
            <w:bookmarkStart w:id="0" w:name="_GoBack"/>
            <w:bookmarkEnd w:id="0"/>
          </w:p>
        </w:tc>
      </w:tr>
    </w:tbl>
    <w:p w14:paraId="62AE6BE1" w14:textId="77777777" w:rsidR="00332C89" w:rsidRDefault="00332C89"/>
    <w:sectPr w:rsidR="00332C89" w:rsidSect="00332C89">
      <w:pgSz w:w="11906" w:h="16838"/>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89"/>
    <w:rsid w:val="00001817"/>
    <w:rsid w:val="00005931"/>
    <w:rsid w:val="001E5D70"/>
    <w:rsid w:val="00332C89"/>
    <w:rsid w:val="0038689D"/>
    <w:rsid w:val="003D3879"/>
    <w:rsid w:val="00443372"/>
    <w:rsid w:val="005A7AD9"/>
    <w:rsid w:val="005F0F1F"/>
    <w:rsid w:val="00700CAD"/>
    <w:rsid w:val="007A3B28"/>
    <w:rsid w:val="00A122DA"/>
    <w:rsid w:val="00A40371"/>
    <w:rsid w:val="00AB0D33"/>
    <w:rsid w:val="00BA36D9"/>
    <w:rsid w:val="00BB6E3E"/>
    <w:rsid w:val="00EF0076"/>
    <w:rsid w:val="00FA5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28DC"/>
  <w15:chartTrackingRefBased/>
  <w15:docId w15:val="{FD5374F1-BD43-48C5-97C1-6F11A254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9"/>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09078-4642-439D-8CB9-B3697D2F5C44}">
  <ds:schemaRefs>
    <ds:schemaRef ds:uri="http://schemas.microsoft.com/sharepoint/v3/contenttype/forms"/>
  </ds:schemaRefs>
</ds:datastoreItem>
</file>

<file path=customXml/itemProps2.xml><?xml version="1.0" encoding="utf-8"?>
<ds:datastoreItem xmlns:ds="http://schemas.openxmlformats.org/officeDocument/2006/customXml" ds:itemID="{D65EA874-88F9-4397-95D4-8FD733CB49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6DDCF5-D215-4C41-B050-B7D38466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5</cp:revision>
  <dcterms:created xsi:type="dcterms:W3CDTF">2019-08-14T09:54:00Z</dcterms:created>
  <dcterms:modified xsi:type="dcterms:W3CDTF">2019-08-14T09:56:00Z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