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F9B6" w14:textId="77777777" w:rsidR="00750EE7" w:rsidRDefault="00750EE7" w:rsidP="00C85330">
      <w:pPr>
        <w:pStyle w:val="Header"/>
        <w:jc w:val="both"/>
      </w:pPr>
    </w:p>
    <w:p w14:paraId="2A0B745F" w14:textId="77777777" w:rsidR="00146980" w:rsidRDefault="00146980" w:rsidP="00146980">
      <w:pPr>
        <w:pStyle w:val="Header"/>
        <w:jc w:val="center"/>
      </w:pPr>
    </w:p>
    <w:p w14:paraId="78BB4FB3" w14:textId="77777777" w:rsidR="00146980" w:rsidRDefault="00146980" w:rsidP="00146980">
      <w:pPr>
        <w:pStyle w:val="Header"/>
        <w:jc w:val="center"/>
      </w:pPr>
    </w:p>
    <w:p w14:paraId="63440538" w14:textId="77777777" w:rsidR="00146980" w:rsidRDefault="00146980" w:rsidP="00146980">
      <w:pPr>
        <w:pStyle w:val="Header"/>
        <w:jc w:val="center"/>
      </w:pPr>
    </w:p>
    <w:p w14:paraId="02A0ACA3" w14:textId="44ED6B8E" w:rsidR="00750EE7" w:rsidRDefault="00C85330" w:rsidP="00146980">
      <w:pPr>
        <w:pStyle w:val="Header"/>
        <w:jc w:val="center"/>
      </w:pPr>
      <w:r>
        <w:rPr>
          <w:noProof/>
        </w:rPr>
        <w:drawing>
          <wp:inline distT="0" distB="0" distL="0" distR="0" wp14:anchorId="5F3C0EAF" wp14:editId="1A800ECC">
            <wp:extent cx="2633089" cy="838200"/>
            <wp:effectExtent l="0" t="0" r="0" b="0"/>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36064" cy="839147"/>
                    </a:xfrm>
                    <a:prstGeom prst="rect">
                      <a:avLst/>
                    </a:prstGeom>
                  </pic:spPr>
                </pic:pic>
              </a:graphicData>
            </a:graphic>
          </wp:inline>
        </w:drawing>
      </w:r>
    </w:p>
    <w:p w14:paraId="690BA3CE" w14:textId="77777777" w:rsidR="00C13FF5" w:rsidRPr="00A50B78" w:rsidRDefault="00C13FF5" w:rsidP="00C85330">
      <w:pPr>
        <w:jc w:val="both"/>
      </w:pPr>
    </w:p>
    <w:p w14:paraId="2BD1A377" w14:textId="0796D0DF" w:rsidR="00C13FF5" w:rsidRDefault="00146980" w:rsidP="00146980">
      <w:pPr>
        <w:jc w:val="center"/>
      </w:pPr>
      <w:r>
        <w:t>Liverpool John Moores University</w:t>
      </w:r>
    </w:p>
    <w:p w14:paraId="50D7BCE0" w14:textId="77777777" w:rsidR="00524C3C" w:rsidRPr="00146980" w:rsidRDefault="00524C3C" w:rsidP="00524C3C">
      <w:pPr>
        <w:jc w:val="center"/>
        <w:rPr>
          <w:i/>
          <w:iCs/>
        </w:rPr>
      </w:pPr>
      <w:r w:rsidRPr="00146980">
        <w:rPr>
          <w:i/>
          <w:iCs/>
        </w:rPr>
        <w:t>Commercial in Confidence</w:t>
      </w:r>
    </w:p>
    <w:p w14:paraId="3FD7B216" w14:textId="77777777" w:rsidR="00524C3C" w:rsidRPr="00AB5A5C" w:rsidRDefault="00524C3C" w:rsidP="00524C3C">
      <w:pPr>
        <w:rPr>
          <w:sz w:val="28"/>
          <w:szCs w:val="24"/>
        </w:rPr>
      </w:pPr>
    </w:p>
    <w:p w14:paraId="2478CEB2" w14:textId="3AEB3088" w:rsidR="00C13FF5" w:rsidRPr="00AB5A5C" w:rsidRDefault="008A0B1C" w:rsidP="00146980">
      <w:pPr>
        <w:jc w:val="center"/>
        <w:rPr>
          <w:sz w:val="36"/>
          <w:szCs w:val="32"/>
        </w:rPr>
      </w:pPr>
      <w:r w:rsidRPr="00AB5A5C">
        <w:rPr>
          <w:b/>
          <w:sz w:val="36"/>
          <w:szCs w:val="32"/>
        </w:rPr>
        <w:t>Tender for Benchtop Ultracentrifuge</w:t>
      </w:r>
    </w:p>
    <w:p w14:paraId="499E3A8F" w14:textId="1B0BD5AA" w:rsidR="00E56B02" w:rsidRPr="00146980" w:rsidRDefault="00C13FF5" w:rsidP="00146980">
      <w:pPr>
        <w:jc w:val="center"/>
        <w:rPr>
          <w:color w:val="000000" w:themeColor="text1"/>
          <w:sz w:val="28"/>
          <w:szCs w:val="24"/>
        </w:rPr>
      </w:pPr>
      <w:r w:rsidRPr="00146980">
        <w:rPr>
          <w:sz w:val="28"/>
          <w:szCs w:val="24"/>
        </w:rPr>
        <w:t>Contract Reference</w:t>
      </w:r>
      <w:r w:rsidR="00331812">
        <w:rPr>
          <w:sz w:val="28"/>
          <w:szCs w:val="24"/>
        </w:rPr>
        <w:t xml:space="preserve"> - </w:t>
      </w:r>
      <w:r w:rsidR="006C6F0B" w:rsidRPr="00146980">
        <w:rPr>
          <w:color w:val="000000" w:themeColor="text1"/>
          <w:sz w:val="28"/>
          <w:szCs w:val="24"/>
        </w:rPr>
        <w:t xml:space="preserve">LJMU </w:t>
      </w:r>
      <w:r w:rsidR="00E4426A" w:rsidRPr="00146980">
        <w:rPr>
          <w:color w:val="000000" w:themeColor="text1"/>
          <w:sz w:val="28"/>
          <w:szCs w:val="24"/>
        </w:rPr>
        <w:t>2</w:t>
      </w:r>
      <w:r w:rsidR="001B456E">
        <w:rPr>
          <w:color w:val="000000" w:themeColor="text1"/>
          <w:sz w:val="28"/>
          <w:szCs w:val="24"/>
        </w:rPr>
        <w:t>31</w:t>
      </w:r>
      <w:r w:rsidR="008A0B1C">
        <w:rPr>
          <w:color w:val="000000" w:themeColor="text1"/>
          <w:sz w:val="28"/>
          <w:szCs w:val="24"/>
        </w:rPr>
        <w:t>8</w:t>
      </w:r>
    </w:p>
    <w:p w14:paraId="7FC49F58" w14:textId="77777777" w:rsidR="00146980" w:rsidRDefault="00146980" w:rsidP="00C85330">
      <w:pPr>
        <w:jc w:val="both"/>
      </w:pPr>
    </w:p>
    <w:p w14:paraId="741C0AB0" w14:textId="56DB0199" w:rsidR="006365F1" w:rsidRPr="00146980" w:rsidRDefault="00AC6753" w:rsidP="00146980">
      <w:pPr>
        <w:jc w:val="center"/>
        <w:rPr>
          <w:b/>
        </w:rPr>
      </w:pPr>
      <w:r w:rsidRPr="00A50B78">
        <w:t xml:space="preserve">Invitation </w:t>
      </w:r>
      <w:r w:rsidRPr="00C17CFF">
        <w:t>to Tender</w:t>
      </w:r>
      <w:r w:rsidR="00E56B02" w:rsidRPr="00C17CFF">
        <w:t xml:space="preserve"> </w:t>
      </w:r>
      <w:r w:rsidR="009748BE" w:rsidRPr="00C17CFF">
        <w:t>Return date</w:t>
      </w:r>
      <w:r w:rsidR="00F161E3" w:rsidRPr="00C17CFF">
        <w:t xml:space="preserve">- </w:t>
      </w:r>
      <w:r w:rsidR="00331812" w:rsidRPr="00377AD3">
        <w:rPr>
          <w:b/>
          <w:bCs/>
        </w:rPr>
        <w:t xml:space="preserve">12 NOON </w:t>
      </w:r>
      <w:r w:rsidR="00C6124B">
        <w:rPr>
          <w:b/>
          <w:bCs/>
        </w:rPr>
        <w:t>on</w:t>
      </w:r>
      <w:r w:rsidR="00517736">
        <w:rPr>
          <w:b/>
          <w:bCs/>
        </w:rPr>
        <w:t xml:space="preserve"> </w:t>
      </w:r>
      <w:r w:rsidR="00AB5A5C">
        <w:rPr>
          <w:b/>
          <w:bCs/>
        </w:rPr>
        <w:t>Friday 6</w:t>
      </w:r>
      <w:r w:rsidR="00AB5A5C" w:rsidRPr="00AB5A5C">
        <w:rPr>
          <w:b/>
          <w:bCs/>
          <w:vertAlign w:val="superscript"/>
        </w:rPr>
        <w:t>th</w:t>
      </w:r>
      <w:r w:rsidR="00AB5A5C">
        <w:rPr>
          <w:b/>
          <w:bCs/>
        </w:rPr>
        <w:t xml:space="preserve"> October</w:t>
      </w:r>
      <w:r w:rsidR="00517736" w:rsidRPr="00517736">
        <w:rPr>
          <w:b/>
          <w:bCs/>
        </w:rPr>
        <w:t xml:space="preserve"> 2023</w:t>
      </w:r>
    </w:p>
    <w:p w14:paraId="1FD8A0F0" w14:textId="38CA1583" w:rsidR="006365F1" w:rsidRDefault="008A0B1C" w:rsidP="00146980">
      <w:pPr>
        <w:jc w:val="center"/>
        <w:rPr>
          <w:color w:val="000000" w:themeColor="text1"/>
        </w:rPr>
      </w:pPr>
      <w:r>
        <w:rPr>
          <w:color w:val="000000" w:themeColor="text1"/>
        </w:rPr>
        <w:t>A one-off purchase of equipment for a Life Sciences Research Laboratory</w:t>
      </w:r>
    </w:p>
    <w:p w14:paraId="54A2CFC2" w14:textId="77777777" w:rsidR="006145F6" w:rsidRDefault="006145F6" w:rsidP="00F849C1">
      <w:pPr>
        <w:rPr>
          <w:color w:val="000000" w:themeColor="text1"/>
        </w:rPr>
      </w:pPr>
    </w:p>
    <w:p w14:paraId="050924A4" w14:textId="77777777" w:rsidR="006145F6" w:rsidRDefault="006145F6" w:rsidP="00F849C1">
      <w:pPr>
        <w:rPr>
          <w:color w:val="000000" w:themeColor="text1"/>
        </w:rPr>
      </w:pPr>
    </w:p>
    <w:p w14:paraId="4ACF4EEA" w14:textId="77777777" w:rsidR="00A2447B" w:rsidRDefault="00A2447B" w:rsidP="00F849C1">
      <w:pPr>
        <w:rPr>
          <w:color w:val="000000" w:themeColor="text1"/>
        </w:rPr>
      </w:pPr>
    </w:p>
    <w:p w14:paraId="0E134EB6" w14:textId="77777777" w:rsidR="00A2447B" w:rsidRPr="006145F6" w:rsidRDefault="00A2447B" w:rsidP="00F849C1">
      <w:pPr>
        <w:rPr>
          <w:color w:val="000000" w:themeColor="text1"/>
        </w:rPr>
      </w:pPr>
    </w:p>
    <w:p w14:paraId="15BF5E95" w14:textId="77777777" w:rsidR="00AA43F9" w:rsidRPr="006145F6" w:rsidRDefault="00AA43F9" w:rsidP="00F849C1"/>
    <w:p w14:paraId="699C3206" w14:textId="77777777" w:rsidR="003A3C4E" w:rsidRPr="006145F6" w:rsidRDefault="003A3C4E" w:rsidP="00F849C1">
      <w:r w:rsidRPr="006145F6">
        <w:br w:type="page"/>
      </w:r>
    </w:p>
    <w:p w14:paraId="73C3B7AB" w14:textId="5B85DB73" w:rsidR="00C13FF5" w:rsidRDefault="00C13FF5" w:rsidP="000531F1">
      <w:pPr>
        <w:spacing w:after="0" w:line="240" w:lineRule="auto"/>
      </w:pPr>
      <w:r w:rsidRPr="00A50B78">
        <w:lastRenderedPageBreak/>
        <w:t>Dear Sir/Madam</w:t>
      </w:r>
      <w:r w:rsidR="00802D5F">
        <w:t>,</w:t>
      </w:r>
    </w:p>
    <w:p w14:paraId="3940A55E" w14:textId="77777777" w:rsidR="008A0B1C" w:rsidRDefault="008A0B1C" w:rsidP="000531F1">
      <w:pPr>
        <w:spacing w:after="0" w:line="240" w:lineRule="auto"/>
      </w:pPr>
    </w:p>
    <w:p w14:paraId="20AF8501" w14:textId="491113AE" w:rsidR="004E1573" w:rsidRDefault="00C13FF5" w:rsidP="00802D5F">
      <w:pPr>
        <w:jc w:val="both"/>
      </w:pPr>
      <w:r w:rsidRPr="00A50B78">
        <w:t xml:space="preserve">You are invited </w:t>
      </w:r>
      <w:r w:rsidR="003F1699" w:rsidRPr="00A50B78">
        <w:t xml:space="preserve">to tender for the </w:t>
      </w:r>
      <w:r w:rsidR="00C553AD">
        <w:t xml:space="preserve">provision of </w:t>
      </w:r>
      <w:r w:rsidR="003600B7">
        <w:t>a</w:t>
      </w:r>
      <w:r w:rsidR="00DB71C4">
        <w:t xml:space="preserve"> </w:t>
      </w:r>
      <w:r w:rsidR="008A0B1C">
        <w:rPr>
          <w:b/>
        </w:rPr>
        <w:t>Benchtop Ultracentrifuge</w:t>
      </w:r>
      <w:r w:rsidR="008D3126">
        <w:rPr>
          <w:b/>
        </w:rPr>
        <w:t xml:space="preserve"> </w:t>
      </w:r>
      <w:r w:rsidR="008A0B1C">
        <w:rPr>
          <w:b/>
        </w:rPr>
        <w:t xml:space="preserve">for a Life Sciences Research Laboratory </w:t>
      </w:r>
      <w:r w:rsidR="001953FD">
        <w:t xml:space="preserve">for </w:t>
      </w:r>
      <w:r w:rsidR="006365F1">
        <w:t>L</w:t>
      </w:r>
      <w:r w:rsidR="001953FD">
        <w:t xml:space="preserve">iverpool </w:t>
      </w:r>
      <w:r w:rsidR="006365F1">
        <w:t>John Moores University</w:t>
      </w:r>
      <w:r w:rsidRPr="00A50B78">
        <w:t>, details of which are provided in the following</w:t>
      </w:r>
      <w:r w:rsidR="00C85330">
        <w:t xml:space="preserve"> Invitation to Tender (ITT)</w:t>
      </w:r>
      <w:r w:rsidRPr="00A50B78">
        <w:t xml:space="preserve"> documenta</w:t>
      </w:r>
      <w:r w:rsidR="00AC6753" w:rsidRPr="00A50B78">
        <w:t>tion</w:t>
      </w:r>
      <w:r w:rsidRPr="00A50B78">
        <w:t>.  Please ensure that all relevant tender sections are completed and that you follow the enclosed instructions.</w:t>
      </w:r>
    </w:p>
    <w:p w14:paraId="52B4D8C4" w14:textId="27E77817" w:rsidR="00C13FF5" w:rsidRPr="00A50B78" w:rsidRDefault="00C13FF5" w:rsidP="00802D5F">
      <w:pPr>
        <w:jc w:val="both"/>
      </w:pPr>
      <w:r w:rsidRPr="00405D40">
        <w:t>The deadline for submitted tender</w:t>
      </w:r>
      <w:r w:rsidR="00802D5F">
        <w:t xml:space="preserve">s </w:t>
      </w:r>
      <w:r w:rsidRPr="00331812">
        <w:rPr>
          <w:bCs/>
        </w:rPr>
        <w:t>is</w:t>
      </w:r>
      <w:r w:rsidR="00010256" w:rsidRPr="00331812">
        <w:rPr>
          <w:b/>
        </w:rPr>
        <w:t xml:space="preserve"> </w:t>
      </w:r>
      <w:r w:rsidR="00331812">
        <w:rPr>
          <w:b/>
        </w:rPr>
        <w:t>12 NOON on</w:t>
      </w:r>
      <w:r w:rsidR="00517736">
        <w:rPr>
          <w:b/>
          <w:color w:val="FF0000"/>
        </w:rPr>
        <w:t xml:space="preserve"> </w:t>
      </w:r>
      <w:r w:rsidR="00517736" w:rsidRPr="00517736">
        <w:rPr>
          <w:b/>
          <w:bCs/>
          <w:szCs w:val="24"/>
        </w:rPr>
        <w:t xml:space="preserve">Friday </w:t>
      </w:r>
      <w:r w:rsidR="00AB5A5C">
        <w:rPr>
          <w:b/>
          <w:bCs/>
          <w:szCs w:val="24"/>
        </w:rPr>
        <w:t>6</w:t>
      </w:r>
      <w:r w:rsidR="00AB5A5C" w:rsidRPr="00AB5A5C">
        <w:rPr>
          <w:b/>
          <w:bCs/>
          <w:szCs w:val="24"/>
          <w:vertAlign w:val="superscript"/>
        </w:rPr>
        <w:t>th</w:t>
      </w:r>
      <w:r w:rsidR="00AB5A5C">
        <w:rPr>
          <w:b/>
          <w:bCs/>
          <w:szCs w:val="24"/>
        </w:rPr>
        <w:t xml:space="preserve"> October</w:t>
      </w:r>
      <w:r w:rsidR="00517736" w:rsidRPr="00517736">
        <w:rPr>
          <w:b/>
          <w:bCs/>
          <w:szCs w:val="24"/>
        </w:rPr>
        <w:t xml:space="preserve"> 2023</w:t>
      </w:r>
      <w:r w:rsidR="00802D5F" w:rsidRPr="00802D5F">
        <w:rPr>
          <w:b/>
          <w:color w:val="000000" w:themeColor="text1"/>
        </w:rPr>
        <w:t xml:space="preserve">. </w:t>
      </w:r>
      <w:r w:rsidRPr="00405D40">
        <w:t>Email submissions</w:t>
      </w:r>
      <w:r w:rsidRPr="00A50B78">
        <w:t xml:space="preserve"> </w:t>
      </w:r>
      <w:r w:rsidR="005561F8" w:rsidRPr="005561F8">
        <w:rPr>
          <w:bCs/>
        </w:rPr>
        <w:t>will</w:t>
      </w:r>
      <w:r w:rsidRPr="005561F8">
        <w:rPr>
          <w:bCs/>
        </w:rPr>
        <w:t xml:space="preserve"> </w:t>
      </w:r>
      <w:r w:rsidRPr="00A50B78">
        <w:t>be rejected.</w:t>
      </w:r>
    </w:p>
    <w:p w14:paraId="5A73179B" w14:textId="2FAE310A" w:rsidR="006365F1" w:rsidRDefault="00C13FF5" w:rsidP="005561F8">
      <w:pPr>
        <w:jc w:val="both"/>
      </w:pPr>
      <w:r w:rsidRPr="00A50B78">
        <w:t>Any clarification requ</w:t>
      </w:r>
      <w:r w:rsidR="00F652BC">
        <w:t xml:space="preserve">ests must be made a minimum of </w:t>
      </w:r>
      <w:r w:rsidR="00F1441F">
        <w:t>5</w:t>
      </w:r>
      <w:r w:rsidRPr="00A50B78">
        <w:t xml:space="preserve"> </w:t>
      </w:r>
      <w:r w:rsidR="00296E88">
        <w:t xml:space="preserve">working </w:t>
      </w:r>
      <w:r w:rsidRPr="00A50B78">
        <w:t xml:space="preserve">days prior to the </w:t>
      </w:r>
      <w:r w:rsidRPr="00405D40">
        <w:t>tender submission d</w:t>
      </w:r>
      <w:r w:rsidR="006F20AC">
        <w:t>a</w:t>
      </w:r>
      <w:r w:rsidR="009748BE">
        <w:t>te</w:t>
      </w:r>
      <w:r w:rsidR="005561F8">
        <w:t xml:space="preserve"> through the In-Tend portal</w:t>
      </w:r>
      <w:r w:rsidR="009748BE">
        <w:t xml:space="preserve"> (last date </w:t>
      </w:r>
      <w:r w:rsidR="009748BE" w:rsidRPr="00C17CFF">
        <w:t xml:space="preserve">for requests </w:t>
      </w:r>
      <w:r w:rsidR="007673C0" w:rsidRPr="008A0B1C">
        <w:rPr>
          <w:b/>
        </w:rPr>
        <w:t xml:space="preserve">12:00 </w:t>
      </w:r>
      <w:r w:rsidR="00097CAF" w:rsidRPr="008A0B1C">
        <w:rPr>
          <w:b/>
        </w:rPr>
        <w:t>NOON</w:t>
      </w:r>
      <w:r w:rsidR="007673C0" w:rsidRPr="008A0B1C">
        <w:rPr>
          <w:b/>
        </w:rPr>
        <w:t xml:space="preserve"> </w:t>
      </w:r>
      <w:r w:rsidR="00AB5A5C">
        <w:rPr>
          <w:b/>
        </w:rPr>
        <w:t>– Friday 29</w:t>
      </w:r>
      <w:r w:rsidR="00AB5A5C" w:rsidRPr="00AB5A5C">
        <w:rPr>
          <w:b/>
          <w:vertAlign w:val="superscript"/>
        </w:rPr>
        <w:t>th</w:t>
      </w:r>
      <w:r w:rsidR="00AB5A5C">
        <w:rPr>
          <w:b/>
        </w:rPr>
        <w:t xml:space="preserve"> September 2023</w:t>
      </w:r>
      <w:r w:rsidR="008A0B1C">
        <w:rPr>
          <w:b/>
        </w:rPr>
        <w:t>.</w:t>
      </w:r>
      <w:r w:rsidR="00802D5F" w:rsidRPr="008A0B1C">
        <w:rPr>
          <w:color w:val="FF0000"/>
        </w:rPr>
        <w:t xml:space="preserve"> </w:t>
      </w:r>
      <w:r w:rsidR="00802D5F" w:rsidRPr="00C17CFF">
        <w:t>All</w:t>
      </w:r>
      <w:r w:rsidR="00F36AC3">
        <w:t xml:space="preserve"> questions </w:t>
      </w:r>
      <w:r w:rsidR="00F36AC3" w:rsidRPr="008A0B1C">
        <w:t>must</w:t>
      </w:r>
      <w:r w:rsidR="00F36AC3" w:rsidRPr="005E6060">
        <w:t xml:space="preserve"> be directed through the </w:t>
      </w:r>
      <w:r w:rsidR="005561F8">
        <w:t>system</w:t>
      </w:r>
      <w:r w:rsidR="00C85330">
        <w:t xml:space="preserve"> – contact via email will not be responded to.</w:t>
      </w:r>
    </w:p>
    <w:p w14:paraId="4C9F99D8" w14:textId="017DFC11" w:rsidR="00802D5F" w:rsidRDefault="001953FD" w:rsidP="00532322">
      <w:pPr>
        <w:jc w:val="both"/>
      </w:pPr>
      <w:r>
        <w:t xml:space="preserve">LJMU </w:t>
      </w:r>
      <w:r w:rsidR="00554D4D">
        <w:t xml:space="preserve">does </w:t>
      </w:r>
      <w:r w:rsidR="00C13FF5" w:rsidRPr="00A50B78">
        <w:t>not undertake to accept the lowest or any offer.</w:t>
      </w:r>
    </w:p>
    <w:tbl>
      <w:tblPr>
        <w:tblStyle w:val="TableGrid1"/>
        <w:tblpPr w:leftFromText="180" w:rightFromText="180" w:vertAnchor="page" w:horzAnchor="margin" w:tblpY="5601"/>
        <w:tblW w:w="9209" w:type="dxa"/>
        <w:tblLook w:val="04A0" w:firstRow="1" w:lastRow="0" w:firstColumn="1" w:lastColumn="0" w:noHBand="0" w:noVBand="1"/>
      </w:tblPr>
      <w:tblGrid>
        <w:gridCol w:w="3005"/>
        <w:gridCol w:w="6204"/>
      </w:tblGrid>
      <w:tr w:rsidR="005B63F6" w:rsidRPr="00CB6125" w14:paraId="19DC2C19" w14:textId="77777777" w:rsidTr="005B63F6">
        <w:trPr>
          <w:trHeight w:val="699"/>
        </w:trPr>
        <w:tc>
          <w:tcPr>
            <w:tcW w:w="3005" w:type="dxa"/>
            <w:tcBorders>
              <w:top w:val="single" w:sz="4" w:space="0" w:color="auto"/>
              <w:left w:val="single" w:sz="4" w:space="0" w:color="auto"/>
              <w:bottom w:val="single" w:sz="4" w:space="0" w:color="auto"/>
              <w:right w:val="single" w:sz="4" w:space="0" w:color="auto"/>
            </w:tcBorders>
            <w:shd w:val="clear" w:color="auto" w:fill="00194C"/>
            <w:hideMark/>
          </w:tcPr>
          <w:p w14:paraId="0A1098FF" w14:textId="77777777" w:rsidR="005B63F6" w:rsidRPr="00CB6125" w:rsidRDefault="005B63F6" w:rsidP="005B63F6">
            <w:pPr>
              <w:rPr>
                <w:rFonts w:ascii="Calibri" w:hAnsi="Calibri" w:cs="Calibri"/>
                <w:lang w:eastAsia="zh-TW"/>
              </w:rPr>
            </w:pPr>
            <w:r w:rsidRPr="00CB6125">
              <w:rPr>
                <w:rFonts w:ascii="Calibri" w:hAnsi="Calibri" w:cs="Calibri"/>
                <w:lang w:eastAsia="zh-TW"/>
              </w:rPr>
              <w:t>Company Name</w:t>
            </w:r>
          </w:p>
        </w:tc>
        <w:tc>
          <w:tcPr>
            <w:tcW w:w="6204" w:type="dxa"/>
            <w:tcBorders>
              <w:top w:val="single" w:sz="4" w:space="0" w:color="auto"/>
              <w:left w:val="single" w:sz="4" w:space="0" w:color="auto"/>
              <w:bottom w:val="single" w:sz="4" w:space="0" w:color="auto"/>
              <w:right w:val="single" w:sz="4" w:space="0" w:color="auto"/>
            </w:tcBorders>
          </w:tcPr>
          <w:p w14:paraId="39CA1D8B" w14:textId="77777777" w:rsidR="005B63F6" w:rsidRPr="00471192" w:rsidRDefault="005B63F6" w:rsidP="005B63F6">
            <w:pPr>
              <w:rPr>
                <w:rFonts w:ascii="Calibri" w:hAnsi="Calibri" w:cs="Calibri"/>
                <w:i/>
                <w:iCs/>
                <w:color w:val="FF0000"/>
                <w:sz w:val="22"/>
                <w:lang w:eastAsia="zh-TW"/>
              </w:rPr>
            </w:pPr>
          </w:p>
        </w:tc>
      </w:tr>
      <w:tr w:rsidR="005B63F6" w:rsidRPr="00CB6125" w14:paraId="0D6723A9" w14:textId="77777777" w:rsidTr="005B63F6">
        <w:tc>
          <w:tcPr>
            <w:tcW w:w="3005" w:type="dxa"/>
            <w:tcBorders>
              <w:top w:val="single" w:sz="4" w:space="0" w:color="auto"/>
              <w:left w:val="single" w:sz="4" w:space="0" w:color="auto"/>
              <w:bottom w:val="single" w:sz="4" w:space="0" w:color="auto"/>
              <w:right w:val="single" w:sz="4" w:space="0" w:color="auto"/>
            </w:tcBorders>
            <w:shd w:val="clear" w:color="auto" w:fill="00194C"/>
          </w:tcPr>
          <w:p w14:paraId="2E948350" w14:textId="77777777" w:rsidR="005B63F6" w:rsidRPr="00CB6125" w:rsidRDefault="005B63F6" w:rsidP="005B63F6">
            <w:pPr>
              <w:rPr>
                <w:rFonts w:ascii="Calibri" w:hAnsi="Calibri" w:cs="Calibri"/>
                <w:lang w:eastAsia="zh-TW"/>
              </w:rPr>
            </w:pPr>
            <w:r w:rsidRPr="00CB6125">
              <w:rPr>
                <w:rFonts w:ascii="Calibri" w:hAnsi="Calibri" w:cs="Calibri"/>
                <w:lang w:eastAsia="zh-TW"/>
              </w:rPr>
              <w:t>Company Address</w:t>
            </w:r>
          </w:p>
          <w:p w14:paraId="127E71CD" w14:textId="77777777" w:rsidR="005B63F6" w:rsidRPr="00CB6125" w:rsidRDefault="005B63F6" w:rsidP="005B63F6">
            <w:pPr>
              <w:rPr>
                <w:rFonts w:ascii="Calibri" w:hAnsi="Calibri" w:cs="Calibri"/>
                <w:lang w:eastAsia="zh-TW"/>
              </w:rPr>
            </w:pPr>
          </w:p>
          <w:p w14:paraId="17E081DE" w14:textId="77777777" w:rsidR="005B63F6" w:rsidRPr="00CB6125" w:rsidRDefault="005B63F6" w:rsidP="005B63F6">
            <w:pPr>
              <w:rPr>
                <w:rFonts w:ascii="Calibri" w:hAnsi="Calibri" w:cs="Calibri"/>
                <w:lang w:eastAsia="zh-TW"/>
              </w:rPr>
            </w:pPr>
          </w:p>
        </w:tc>
        <w:tc>
          <w:tcPr>
            <w:tcW w:w="6204" w:type="dxa"/>
            <w:tcBorders>
              <w:top w:val="single" w:sz="4" w:space="0" w:color="auto"/>
              <w:left w:val="single" w:sz="4" w:space="0" w:color="auto"/>
              <w:bottom w:val="single" w:sz="4" w:space="0" w:color="auto"/>
              <w:right w:val="single" w:sz="4" w:space="0" w:color="auto"/>
            </w:tcBorders>
          </w:tcPr>
          <w:p w14:paraId="1AE2E490" w14:textId="77777777" w:rsidR="005B63F6" w:rsidRPr="00471192" w:rsidRDefault="005B63F6" w:rsidP="005B63F6">
            <w:pPr>
              <w:rPr>
                <w:rFonts w:ascii="Calibri" w:hAnsi="Calibri" w:cs="Calibri"/>
                <w:i/>
                <w:iCs/>
                <w:color w:val="FF0000"/>
                <w:sz w:val="22"/>
                <w:lang w:eastAsia="zh-TW"/>
              </w:rPr>
            </w:pPr>
          </w:p>
        </w:tc>
      </w:tr>
      <w:tr w:rsidR="005B63F6" w:rsidRPr="00CB6125" w14:paraId="60B17BD6" w14:textId="77777777" w:rsidTr="005B63F6">
        <w:tc>
          <w:tcPr>
            <w:tcW w:w="3005" w:type="dxa"/>
            <w:tcBorders>
              <w:top w:val="single" w:sz="4" w:space="0" w:color="auto"/>
              <w:left w:val="single" w:sz="4" w:space="0" w:color="auto"/>
              <w:bottom w:val="single" w:sz="4" w:space="0" w:color="auto"/>
              <w:right w:val="single" w:sz="4" w:space="0" w:color="auto"/>
            </w:tcBorders>
            <w:shd w:val="clear" w:color="auto" w:fill="00194C"/>
          </w:tcPr>
          <w:p w14:paraId="48CFB87A" w14:textId="77777777" w:rsidR="005B63F6" w:rsidRPr="00CB6125" w:rsidRDefault="005B63F6" w:rsidP="005B63F6">
            <w:pPr>
              <w:rPr>
                <w:rFonts w:ascii="Calibri" w:hAnsi="Calibri" w:cs="Calibri"/>
                <w:lang w:eastAsia="zh-TW"/>
              </w:rPr>
            </w:pPr>
            <w:r w:rsidRPr="00CB6125">
              <w:rPr>
                <w:rFonts w:ascii="Calibri" w:hAnsi="Calibri" w:cs="Calibri"/>
                <w:lang w:eastAsia="zh-TW"/>
              </w:rPr>
              <w:t>Contact Name</w:t>
            </w:r>
          </w:p>
        </w:tc>
        <w:tc>
          <w:tcPr>
            <w:tcW w:w="6204" w:type="dxa"/>
            <w:tcBorders>
              <w:top w:val="single" w:sz="4" w:space="0" w:color="auto"/>
              <w:left w:val="single" w:sz="4" w:space="0" w:color="auto"/>
              <w:bottom w:val="single" w:sz="4" w:space="0" w:color="auto"/>
              <w:right w:val="single" w:sz="4" w:space="0" w:color="auto"/>
            </w:tcBorders>
          </w:tcPr>
          <w:p w14:paraId="63E4EEFE" w14:textId="77777777" w:rsidR="005B63F6" w:rsidRPr="00471192" w:rsidRDefault="005B63F6" w:rsidP="005B63F6">
            <w:pPr>
              <w:rPr>
                <w:rFonts w:ascii="Calibri" w:hAnsi="Calibri" w:cs="Calibri"/>
                <w:i/>
                <w:iCs/>
                <w:color w:val="FF0000"/>
                <w:sz w:val="22"/>
                <w:lang w:eastAsia="zh-TW"/>
              </w:rPr>
            </w:pPr>
          </w:p>
        </w:tc>
      </w:tr>
      <w:tr w:rsidR="005B63F6" w:rsidRPr="00CB6125" w14:paraId="24EDAF31" w14:textId="77777777" w:rsidTr="005B63F6">
        <w:tc>
          <w:tcPr>
            <w:tcW w:w="3005" w:type="dxa"/>
            <w:tcBorders>
              <w:top w:val="single" w:sz="4" w:space="0" w:color="auto"/>
              <w:left w:val="single" w:sz="4" w:space="0" w:color="auto"/>
              <w:bottom w:val="single" w:sz="4" w:space="0" w:color="auto"/>
              <w:right w:val="single" w:sz="4" w:space="0" w:color="auto"/>
            </w:tcBorders>
            <w:shd w:val="clear" w:color="auto" w:fill="00194C"/>
          </w:tcPr>
          <w:p w14:paraId="13E89A5C" w14:textId="77777777" w:rsidR="005B63F6" w:rsidRPr="00CB6125" w:rsidRDefault="005B63F6" w:rsidP="005B63F6">
            <w:pPr>
              <w:rPr>
                <w:rFonts w:ascii="Calibri" w:hAnsi="Calibri" w:cs="Calibri"/>
                <w:lang w:eastAsia="zh-TW"/>
              </w:rPr>
            </w:pPr>
            <w:r w:rsidRPr="00CB6125">
              <w:rPr>
                <w:rFonts w:ascii="Calibri" w:hAnsi="Calibri" w:cs="Calibri"/>
                <w:lang w:eastAsia="zh-TW"/>
              </w:rPr>
              <w:t>Contact Email Address</w:t>
            </w:r>
          </w:p>
        </w:tc>
        <w:tc>
          <w:tcPr>
            <w:tcW w:w="6204" w:type="dxa"/>
            <w:tcBorders>
              <w:top w:val="single" w:sz="4" w:space="0" w:color="auto"/>
              <w:left w:val="single" w:sz="4" w:space="0" w:color="auto"/>
              <w:bottom w:val="single" w:sz="4" w:space="0" w:color="auto"/>
              <w:right w:val="single" w:sz="4" w:space="0" w:color="auto"/>
            </w:tcBorders>
          </w:tcPr>
          <w:p w14:paraId="5D767830" w14:textId="77777777" w:rsidR="005B63F6" w:rsidRPr="00471192" w:rsidRDefault="005B63F6" w:rsidP="005B63F6">
            <w:pPr>
              <w:rPr>
                <w:rFonts w:ascii="Calibri" w:hAnsi="Calibri" w:cs="Calibri"/>
                <w:i/>
                <w:iCs/>
                <w:color w:val="FF0000"/>
                <w:sz w:val="22"/>
                <w:lang w:eastAsia="zh-TW"/>
              </w:rPr>
            </w:pPr>
          </w:p>
        </w:tc>
      </w:tr>
    </w:tbl>
    <w:p w14:paraId="04B5B2CE" w14:textId="49993412" w:rsidR="005B63F6" w:rsidRDefault="005B63F6" w:rsidP="00802D5F">
      <w:pPr>
        <w:jc w:val="both"/>
      </w:pPr>
    </w:p>
    <w:p w14:paraId="308258BD" w14:textId="7BEE65C9" w:rsidR="00802D5F" w:rsidRDefault="00802D5F" w:rsidP="005B63F6">
      <w:pPr>
        <w:spacing w:line="360" w:lineRule="auto"/>
        <w:jc w:val="both"/>
      </w:pPr>
      <w:r w:rsidRPr="00CB6125">
        <w:t>I, …………………………………………………………………</w:t>
      </w:r>
      <w:r w:rsidR="00532322" w:rsidRPr="00CB6125">
        <w:t>….</w:t>
      </w:r>
      <w:r w:rsidR="00532322" w:rsidRPr="00CB6125">
        <w:rPr>
          <w:i/>
          <w:iCs/>
        </w:rPr>
        <w:t xml:space="preserve"> (</w:t>
      </w:r>
      <w:proofErr w:type="gramStart"/>
      <w:r w:rsidRPr="00CB6125">
        <w:rPr>
          <w:i/>
          <w:iCs/>
        </w:rPr>
        <w:t>print</w:t>
      </w:r>
      <w:proofErr w:type="gramEnd"/>
      <w:r w:rsidRPr="00CB6125">
        <w:rPr>
          <w:i/>
          <w:iCs/>
        </w:rPr>
        <w:t xml:space="preserve"> name) </w:t>
      </w:r>
      <w:r w:rsidRPr="00CB6125">
        <w:t>confirm that all detail added into this ITT document submission is accurate, true, and can be evidenced so if clarifications are required post tender return. I understand that any information provided within your tender response that is proven to be untrue can lead to your bid being deemed uncompliant and subsequently being disqualified from this tender exercise.</w:t>
      </w:r>
    </w:p>
    <w:p w14:paraId="26CFB446" w14:textId="77777777" w:rsidR="00802D5F" w:rsidRDefault="00802D5F" w:rsidP="00802D5F">
      <w:pPr>
        <w:spacing w:after="0"/>
      </w:pPr>
    </w:p>
    <w:p w14:paraId="6A58FE56" w14:textId="0FCA09B6" w:rsidR="00C13FF5" w:rsidRDefault="00D43EB0" w:rsidP="00F849C1">
      <w:r>
        <w:t>Signed</w:t>
      </w:r>
      <w:r>
        <w:tab/>
      </w:r>
      <w:r>
        <w:tab/>
        <w:t>………………………………………………………………………………</w:t>
      </w:r>
    </w:p>
    <w:p w14:paraId="54E3555F" w14:textId="304EF794" w:rsidR="00D43EB0" w:rsidRDefault="00D43EB0" w:rsidP="00F849C1"/>
    <w:p w14:paraId="607CA8FA" w14:textId="579DBD0B" w:rsidR="00D43EB0" w:rsidRDefault="00D43EB0" w:rsidP="00F849C1">
      <w:r>
        <w:t>Position</w:t>
      </w:r>
      <w:r>
        <w:tab/>
        <w:t>…………………………………………………………………………</w:t>
      </w:r>
      <w:proofErr w:type="gramStart"/>
      <w:r>
        <w:t>…..</w:t>
      </w:r>
      <w:proofErr w:type="gramEnd"/>
    </w:p>
    <w:p w14:paraId="74FCDEA3" w14:textId="23F618D0" w:rsidR="00D43EB0" w:rsidRDefault="00D43EB0" w:rsidP="00F849C1"/>
    <w:p w14:paraId="3322B84F" w14:textId="52292700" w:rsidR="00D43EB0" w:rsidRPr="005561F8" w:rsidRDefault="00D43EB0" w:rsidP="00F849C1">
      <w:pPr>
        <w:rPr>
          <w:bCs/>
        </w:rPr>
      </w:pPr>
      <w:r>
        <w:t>Date</w:t>
      </w:r>
      <w:r>
        <w:tab/>
      </w:r>
      <w:r>
        <w:tab/>
        <w:t>………………………………………………………………………………</w:t>
      </w:r>
    </w:p>
    <w:p w14:paraId="29026829" w14:textId="77777777" w:rsidR="00C85330" w:rsidRDefault="00C85330">
      <w:pPr>
        <w:spacing w:after="0" w:line="240" w:lineRule="auto"/>
        <w:rPr>
          <w:b/>
        </w:rPr>
      </w:pPr>
      <w:bookmarkStart w:id="0" w:name="_Toc466030533"/>
      <w:bookmarkStart w:id="1" w:name="_Toc382302878"/>
      <w:r>
        <w:br w:type="page"/>
      </w:r>
    </w:p>
    <w:p w14:paraId="75F8B472" w14:textId="53818249" w:rsidR="00C13FF5" w:rsidRPr="00A50B78" w:rsidRDefault="00C13FF5" w:rsidP="00CB30E7">
      <w:pPr>
        <w:pStyle w:val="Heading1"/>
      </w:pPr>
      <w:r w:rsidRPr="00A50B78">
        <w:lastRenderedPageBreak/>
        <w:t>Part One –Details and Procedure</w:t>
      </w:r>
      <w:bookmarkEnd w:id="0"/>
    </w:p>
    <w:p w14:paraId="612F6ED3" w14:textId="70818F90" w:rsidR="004E1573" w:rsidRDefault="005561F8" w:rsidP="00935C65">
      <w:pPr>
        <w:pStyle w:val="Heading2"/>
        <w:numPr>
          <w:ilvl w:val="1"/>
          <w:numId w:val="41"/>
        </w:numPr>
        <w:ind w:left="709" w:hanging="709"/>
        <w:jc w:val="both"/>
      </w:pPr>
      <w:r>
        <w:t>LJMU Background Information</w:t>
      </w:r>
    </w:p>
    <w:p w14:paraId="48223B21"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Liverpool John Moores University is a distinctive, unique institution, rooted in the Liverpool City Region but with a global presence. </w:t>
      </w:r>
    </w:p>
    <w:p w14:paraId="644335A8" w14:textId="77777777" w:rsidR="00E4426A" w:rsidRPr="00E4426A" w:rsidRDefault="00E4426A" w:rsidP="00802D5F">
      <w:pPr>
        <w:spacing w:after="0" w:line="240" w:lineRule="auto"/>
        <w:jc w:val="both"/>
        <w:textAlignment w:val="baseline"/>
        <w:rPr>
          <w:rFonts w:eastAsia="Times New Roman" w:cs="Calibri"/>
          <w:szCs w:val="24"/>
          <w:lang w:eastAsia="en-GB"/>
        </w:rPr>
      </w:pPr>
    </w:p>
    <w:p w14:paraId="016E519D" w14:textId="26F3F14B" w:rsidR="00E4426A" w:rsidRPr="00E4426A" w:rsidRDefault="00E4426A" w:rsidP="00802D5F">
      <w:pPr>
        <w:spacing w:after="0" w:line="240" w:lineRule="auto"/>
        <w:jc w:val="both"/>
        <w:textAlignment w:val="baseline"/>
        <w:rPr>
          <w:rFonts w:eastAsia="Times New Roman" w:cs="Calibri"/>
          <w:szCs w:val="24"/>
          <w:lang w:eastAsia="en-GB"/>
        </w:rPr>
      </w:pPr>
      <w:r w:rsidRPr="00E4426A">
        <w:rPr>
          <w:rFonts w:eastAsia="Times New Roman" w:cs="Calibri"/>
          <w:szCs w:val="24"/>
          <w:lang w:eastAsia="en-GB"/>
        </w:rPr>
        <w:t>With a heritage that stretches back to 1823, LJMU is now one of the largest and well-established universities in the UK and celebrate</w:t>
      </w:r>
      <w:r w:rsidR="00802D5F">
        <w:rPr>
          <w:rFonts w:eastAsia="Times New Roman" w:cs="Calibri"/>
          <w:szCs w:val="24"/>
          <w:lang w:eastAsia="en-GB"/>
        </w:rPr>
        <w:t>s</w:t>
      </w:r>
      <w:r w:rsidRPr="00E4426A">
        <w:rPr>
          <w:rFonts w:eastAsia="Times New Roman" w:cs="Calibri"/>
          <w:szCs w:val="24"/>
          <w:lang w:eastAsia="en-GB"/>
        </w:rPr>
        <w:t xml:space="preserve"> our bicentenary in 2023.</w:t>
      </w:r>
    </w:p>
    <w:p w14:paraId="003DB6E0"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p>
    <w:p w14:paraId="5A9D63C0"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Our students and staff, past, present, and future, are the beating heart of our city and can be found in every corner of every industry and community. We couldn’t exist anywhere else and have shaped this place we belong to. </w:t>
      </w:r>
    </w:p>
    <w:p w14:paraId="6308A0D0" w14:textId="77777777" w:rsidR="00E4426A" w:rsidRPr="00E4426A" w:rsidRDefault="00E4426A" w:rsidP="00802D5F">
      <w:pPr>
        <w:spacing w:after="0" w:line="240" w:lineRule="auto"/>
        <w:jc w:val="both"/>
        <w:textAlignment w:val="baseline"/>
        <w:rPr>
          <w:rFonts w:eastAsia="Times New Roman" w:cs="Calibri"/>
          <w:szCs w:val="24"/>
          <w:lang w:eastAsia="en-GB"/>
        </w:rPr>
      </w:pPr>
    </w:p>
    <w:p w14:paraId="5D0E3AC1" w14:textId="77777777" w:rsidR="00E4426A" w:rsidRPr="00E4426A" w:rsidRDefault="00E4426A" w:rsidP="00802D5F">
      <w:pPr>
        <w:spacing w:after="0" w:line="240" w:lineRule="auto"/>
        <w:jc w:val="both"/>
        <w:textAlignment w:val="baseline"/>
        <w:rPr>
          <w:rFonts w:eastAsia="Times New Roman" w:cs="Calibri"/>
          <w:szCs w:val="24"/>
          <w:lang w:eastAsia="en-GB"/>
        </w:rPr>
      </w:pPr>
      <w:r w:rsidRPr="00E4426A">
        <w:rPr>
          <w:rFonts w:eastAsia="Times New Roman" w:cs="Calibri"/>
          <w:szCs w:val="24"/>
          <w:lang w:eastAsia="en-GB"/>
        </w:rPr>
        <w:t>Working with the people of our city to improve lives and support communities is at the heart of why we were founded and why we exist today. Growing and supporting our community is a commitment to work in partnership on an inclusive and positive future for all of those around us. </w:t>
      </w:r>
    </w:p>
    <w:p w14:paraId="05F0ED3C"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p>
    <w:p w14:paraId="06C9D896"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The world is changing at incredible speed, and we believe our mission is to develop exciting, brave, resilient people and embrace effective, impactful change. </w:t>
      </w:r>
    </w:p>
    <w:p w14:paraId="0886B867" w14:textId="77777777" w:rsidR="00E4426A" w:rsidRPr="00E4426A" w:rsidRDefault="00E4426A" w:rsidP="00E4426A">
      <w:pPr>
        <w:shd w:val="clear" w:color="auto" w:fill="FFFFFF"/>
        <w:spacing w:after="0" w:line="240" w:lineRule="auto"/>
        <w:rPr>
          <w:rFonts w:asciiTheme="minorHAnsi" w:hAnsiTheme="minorHAnsi" w:cstheme="minorHAnsi"/>
          <w:sz w:val="22"/>
          <w:lang w:val="en-US"/>
        </w:rPr>
      </w:pPr>
    </w:p>
    <w:p w14:paraId="5FDB028F" w14:textId="77777777" w:rsidR="000D10F5" w:rsidRPr="00A26F5F" w:rsidRDefault="000D10F5" w:rsidP="00F1441F">
      <w:pPr>
        <w:spacing w:after="0" w:line="240" w:lineRule="auto"/>
        <w:rPr>
          <w:rFonts w:eastAsia="Times"/>
          <w:szCs w:val="24"/>
          <w:lang w:val="en-US" w:eastAsia="en-US"/>
        </w:rPr>
      </w:pPr>
    </w:p>
    <w:p w14:paraId="6FFE20F5" w14:textId="5C8CED1D" w:rsidR="00FB085A" w:rsidRPr="000B14CB" w:rsidRDefault="000B14CB" w:rsidP="000B14CB">
      <w:pPr>
        <w:rPr>
          <w:b/>
        </w:rPr>
      </w:pPr>
      <w:r w:rsidRPr="000B14CB">
        <w:rPr>
          <w:b/>
        </w:rPr>
        <w:t>1.</w:t>
      </w:r>
      <w:r>
        <w:rPr>
          <w:b/>
        </w:rPr>
        <w:t>2</w:t>
      </w:r>
      <w:r>
        <w:rPr>
          <w:b/>
        </w:rPr>
        <w:tab/>
      </w:r>
      <w:r w:rsidRPr="000B14CB">
        <w:rPr>
          <w:b/>
        </w:rPr>
        <w:t>Specification</w:t>
      </w:r>
    </w:p>
    <w:p w14:paraId="748EF5B8" w14:textId="362492E8" w:rsidR="000B14CB" w:rsidRDefault="000B14CB" w:rsidP="000B14CB">
      <w:r>
        <w:t xml:space="preserve">Please see </w:t>
      </w:r>
      <w:r>
        <w:rPr>
          <w:i/>
          <w:iCs/>
        </w:rPr>
        <w:t xml:space="preserve">Appendix 1 (page </w:t>
      </w:r>
      <w:r w:rsidR="00AB5A5C">
        <w:rPr>
          <w:i/>
          <w:iCs/>
        </w:rPr>
        <w:t>16</w:t>
      </w:r>
      <w:r>
        <w:rPr>
          <w:i/>
          <w:iCs/>
        </w:rPr>
        <w:t>).</w:t>
      </w:r>
    </w:p>
    <w:p w14:paraId="3F56A8E6" w14:textId="7A9A63CE" w:rsidR="000B14CB" w:rsidRDefault="000B14CB" w:rsidP="000B14CB">
      <w:pPr>
        <w:spacing w:after="0"/>
      </w:pPr>
    </w:p>
    <w:p w14:paraId="0FF3D764" w14:textId="289374E0" w:rsidR="000B14CB" w:rsidRPr="000B14CB" w:rsidRDefault="000B14CB" w:rsidP="000B14CB">
      <w:pPr>
        <w:rPr>
          <w:b/>
          <w:bCs/>
        </w:rPr>
      </w:pPr>
      <w:r w:rsidRPr="000B14CB">
        <w:rPr>
          <w:b/>
          <w:bCs/>
        </w:rPr>
        <w:t>1.</w:t>
      </w:r>
      <w:r>
        <w:rPr>
          <w:b/>
          <w:bCs/>
        </w:rPr>
        <w:t>3</w:t>
      </w:r>
      <w:r>
        <w:rPr>
          <w:b/>
          <w:bCs/>
        </w:rPr>
        <w:tab/>
      </w:r>
      <w:r w:rsidRPr="000B14CB">
        <w:rPr>
          <w:b/>
          <w:bCs/>
        </w:rPr>
        <w:t>Duration</w:t>
      </w:r>
    </w:p>
    <w:p w14:paraId="2F6A7FBE" w14:textId="6AAF4624" w:rsidR="000B14CB" w:rsidRDefault="000B14CB" w:rsidP="005B63F6">
      <w:pPr>
        <w:jc w:val="both"/>
      </w:pPr>
      <w:r>
        <w:t>This tender exercise is for a one-off purchase</w:t>
      </w:r>
      <w:r w:rsidR="005B63F6">
        <w:t>,</w:t>
      </w:r>
      <w:r>
        <w:t xml:space="preserve"> although as per the specification there </w:t>
      </w:r>
      <w:r w:rsidR="008704AE">
        <w:t>are</w:t>
      </w:r>
      <w:r>
        <w:t xml:space="preserve"> some </w:t>
      </w:r>
      <w:r w:rsidR="008704AE">
        <w:t xml:space="preserve">service and </w:t>
      </w:r>
      <w:r>
        <w:t>maintenance elements</w:t>
      </w:r>
      <w:r w:rsidR="008704AE">
        <w:t xml:space="preserve"> that are required post-delivery of the equipment</w:t>
      </w:r>
      <w:r>
        <w:t>.</w:t>
      </w:r>
      <w:r w:rsidR="005B63F6">
        <w:t xml:space="preserve"> These are detailed in the break-down of the pricing submission.</w:t>
      </w:r>
    </w:p>
    <w:p w14:paraId="628E28CF" w14:textId="77777777" w:rsidR="006F644F" w:rsidRDefault="006F644F" w:rsidP="006F644F">
      <w:pPr>
        <w:spacing w:after="0"/>
      </w:pPr>
    </w:p>
    <w:p w14:paraId="284E56B5" w14:textId="7F11C917" w:rsidR="005561F8" w:rsidRDefault="005561F8" w:rsidP="00802D5F">
      <w:pPr>
        <w:jc w:val="both"/>
        <w:rPr>
          <w:szCs w:val="24"/>
        </w:rPr>
      </w:pPr>
    </w:p>
    <w:p w14:paraId="685C844B" w14:textId="1367C861" w:rsidR="005561F8" w:rsidRDefault="005561F8" w:rsidP="00802D5F">
      <w:pPr>
        <w:jc w:val="both"/>
        <w:rPr>
          <w:szCs w:val="24"/>
        </w:rPr>
      </w:pPr>
    </w:p>
    <w:p w14:paraId="0F7EEE02" w14:textId="253AFADC" w:rsidR="005561F8" w:rsidRDefault="005561F8" w:rsidP="00802D5F">
      <w:pPr>
        <w:jc w:val="both"/>
        <w:rPr>
          <w:szCs w:val="24"/>
        </w:rPr>
      </w:pPr>
    </w:p>
    <w:p w14:paraId="62B67EE5" w14:textId="18158C5B" w:rsidR="005561F8" w:rsidRDefault="005561F8" w:rsidP="00802D5F">
      <w:pPr>
        <w:jc w:val="both"/>
        <w:rPr>
          <w:szCs w:val="24"/>
        </w:rPr>
      </w:pPr>
    </w:p>
    <w:p w14:paraId="0DB62E91" w14:textId="2EBC18FD" w:rsidR="005561F8" w:rsidRDefault="005561F8" w:rsidP="00802D5F">
      <w:pPr>
        <w:jc w:val="both"/>
        <w:rPr>
          <w:szCs w:val="24"/>
        </w:rPr>
      </w:pPr>
    </w:p>
    <w:p w14:paraId="11F7B6E9" w14:textId="77777777" w:rsidR="00C85330" w:rsidRDefault="00C85330">
      <w:pPr>
        <w:spacing w:after="0" w:line="240" w:lineRule="auto"/>
        <w:rPr>
          <w:b/>
          <w:bCs/>
          <w:szCs w:val="24"/>
        </w:rPr>
      </w:pPr>
      <w:r>
        <w:rPr>
          <w:b/>
          <w:bCs/>
          <w:szCs w:val="24"/>
        </w:rPr>
        <w:br w:type="page"/>
      </w:r>
    </w:p>
    <w:p w14:paraId="01177FCD" w14:textId="1F476B9A" w:rsidR="005561F8" w:rsidRPr="005561F8" w:rsidRDefault="005561F8" w:rsidP="00C85330">
      <w:pPr>
        <w:jc w:val="both"/>
        <w:rPr>
          <w:b/>
          <w:bCs/>
          <w:szCs w:val="24"/>
        </w:rPr>
      </w:pPr>
      <w:r w:rsidRPr="005561F8">
        <w:rPr>
          <w:b/>
          <w:bCs/>
          <w:szCs w:val="24"/>
        </w:rPr>
        <w:lastRenderedPageBreak/>
        <w:t>Part Two – The Tendering Process</w:t>
      </w:r>
    </w:p>
    <w:p w14:paraId="7196EEE5" w14:textId="6D119F9F" w:rsidR="00C13FF5" w:rsidRPr="00D7315B" w:rsidRDefault="00C13FF5" w:rsidP="00C85330">
      <w:pPr>
        <w:pStyle w:val="Heading2"/>
        <w:numPr>
          <w:ilvl w:val="1"/>
          <w:numId w:val="42"/>
        </w:numPr>
        <w:ind w:left="567" w:hanging="567"/>
        <w:jc w:val="both"/>
      </w:pPr>
      <w:bookmarkStart w:id="2" w:name="_Toc466030535"/>
      <w:bookmarkEnd w:id="1"/>
      <w:r w:rsidRPr="00D7315B">
        <w:t>Tendering Process</w:t>
      </w:r>
      <w:bookmarkEnd w:id="2"/>
    </w:p>
    <w:p w14:paraId="4657C6CB" w14:textId="77777777" w:rsidR="001953FD" w:rsidRDefault="00C13FF5" w:rsidP="0051765B">
      <w:pPr>
        <w:jc w:val="both"/>
      </w:pPr>
      <w:r w:rsidRPr="00A50B78">
        <w:t>Liverpool John Moores Unive</w:t>
      </w:r>
      <w:r w:rsidR="00D44D75" w:rsidRPr="00A50B78">
        <w:t>r</w:t>
      </w:r>
      <w:r w:rsidRPr="00A50B78">
        <w:t xml:space="preserve">sity will from now on be referred to as “LJMU” or the </w:t>
      </w:r>
      <w:r w:rsidR="00554D4D">
        <w:t>“</w:t>
      </w:r>
      <w:r w:rsidRPr="00A50B78">
        <w:t xml:space="preserve">Authority” for the purpose of these documents. </w:t>
      </w:r>
    </w:p>
    <w:p w14:paraId="30724079" w14:textId="68D0E514" w:rsidR="001953FD" w:rsidRPr="00AE41FE" w:rsidRDefault="00935A45" w:rsidP="0051765B">
      <w:pPr>
        <w:jc w:val="both"/>
        <w:rPr>
          <w:b/>
          <w:lang w:val="en-US"/>
        </w:rPr>
      </w:pPr>
      <w:r>
        <w:rPr>
          <w:lang w:val="en-US"/>
        </w:rPr>
        <w:t>“</w:t>
      </w:r>
      <w:r w:rsidR="001953FD" w:rsidRPr="00AE41FE">
        <w:rPr>
          <w:lang w:val="en-US"/>
        </w:rPr>
        <w:t>Tenderer” is the person, firm or company responding to this Invitation to Tender by submitting a Tende</w:t>
      </w:r>
      <w:r w:rsidR="00554D4D">
        <w:rPr>
          <w:lang w:val="en-US"/>
        </w:rPr>
        <w:t>r for the consideration of LJMU</w:t>
      </w:r>
      <w:r w:rsidR="001953FD" w:rsidRPr="00AE41FE">
        <w:rPr>
          <w:lang w:val="en-US"/>
        </w:rPr>
        <w:t xml:space="preserve">.  The successful Tenderer(s) will be required to work closely with LJMU to ensure the satisfactory management of any resulting </w:t>
      </w:r>
      <w:r w:rsidR="00C85330">
        <w:rPr>
          <w:lang w:val="en-US"/>
        </w:rPr>
        <w:t>a</w:t>
      </w:r>
      <w:r w:rsidR="001953FD" w:rsidRPr="00AE41FE">
        <w:rPr>
          <w:lang w:val="en-US"/>
        </w:rPr>
        <w:t xml:space="preserve">greement. </w:t>
      </w:r>
    </w:p>
    <w:p w14:paraId="2A203CEC" w14:textId="77777777" w:rsidR="00C13FF5" w:rsidRPr="00A50B78" w:rsidRDefault="00C13FF5" w:rsidP="0051765B">
      <w:pPr>
        <w:jc w:val="both"/>
      </w:pPr>
      <w:r w:rsidRPr="00A50B78">
        <w:t>The main point of contact for the duration of this exercise is:</w:t>
      </w:r>
    </w:p>
    <w:p w14:paraId="3CB6D1CE" w14:textId="3CCB5485" w:rsidR="00E4426A" w:rsidRPr="005B63F6" w:rsidRDefault="005561F8" w:rsidP="0051765B">
      <w:pPr>
        <w:spacing w:after="0"/>
        <w:jc w:val="both"/>
      </w:pPr>
      <w:r w:rsidRPr="005B63F6">
        <w:t>Katherine Orme</w:t>
      </w:r>
    </w:p>
    <w:p w14:paraId="5F763AC5" w14:textId="52D9BC13" w:rsidR="005561F8" w:rsidRPr="005B63F6" w:rsidRDefault="005561F8" w:rsidP="0051765B">
      <w:pPr>
        <w:spacing w:after="0"/>
        <w:jc w:val="both"/>
      </w:pPr>
      <w:r w:rsidRPr="005B63F6">
        <w:t>Deputy Procurement Manager</w:t>
      </w:r>
    </w:p>
    <w:p w14:paraId="38F42AFD" w14:textId="77777777" w:rsidR="002C6CEC" w:rsidRDefault="002C6CEC" w:rsidP="0051765B">
      <w:pPr>
        <w:spacing w:after="0"/>
        <w:jc w:val="both"/>
      </w:pPr>
    </w:p>
    <w:p w14:paraId="418EA1CD" w14:textId="6DAECD1E" w:rsidR="005561F8" w:rsidRDefault="00C85330" w:rsidP="0051765B">
      <w:pPr>
        <w:pStyle w:val="NoSpacing"/>
        <w:jc w:val="both"/>
      </w:pPr>
      <w:r>
        <w:t>However, e</w:t>
      </w:r>
      <w:r w:rsidR="009B2256">
        <w:t>nquiries relating to this tender exercise must be submitted via the In</w:t>
      </w:r>
      <w:r>
        <w:t>-T</w:t>
      </w:r>
      <w:r w:rsidR="009B2256">
        <w:t>end portal</w:t>
      </w:r>
      <w:r>
        <w:t xml:space="preserve"> and not via email or any other means of communication.</w:t>
      </w:r>
      <w:r w:rsidR="009B2256">
        <w:t xml:space="preserve">   </w:t>
      </w:r>
    </w:p>
    <w:p w14:paraId="5497F712" w14:textId="77777777" w:rsidR="005561F8" w:rsidRDefault="005561F8" w:rsidP="0051765B">
      <w:pPr>
        <w:pStyle w:val="NoSpacing"/>
        <w:jc w:val="both"/>
      </w:pPr>
    </w:p>
    <w:p w14:paraId="3523D4A0" w14:textId="5F8DE5BA" w:rsidR="00331812" w:rsidRPr="005B63F6" w:rsidRDefault="005561F8" w:rsidP="0051765B">
      <w:pPr>
        <w:pStyle w:val="NoSpacing"/>
        <w:jc w:val="both"/>
        <w:rPr>
          <w:bCs/>
        </w:rPr>
      </w:pPr>
      <w:r w:rsidRPr="005B63F6">
        <w:rPr>
          <w:bCs/>
        </w:rPr>
        <w:t xml:space="preserve">If you are interested in submitting a bid for this </w:t>
      </w:r>
      <w:r w:rsidR="00527FEA">
        <w:rPr>
          <w:bCs/>
        </w:rPr>
        <w:t>tender</w:t>
      </w:r>
      <w:r w:rsidR="006365F1" w:rsidRPr="005B63F6">
        <w:rPr>
          <w:bCs/>
        </w:rPr>
        <w:t>, please register on the In</w:t>
      </w:r>
      <w:r w:rsidRPr="005B63F6">
        <w:rPr>
          <w:bCs/>
        </w:rPr>
        <w:t>-T</w:t>
      </w:r>
      <w:r w:rsidR="006365F1" w:rsidRPr="005B63F6">
        <w:rPr>
          <w:bCs/>
        </w:rPr>
        <w:t xml:space="preserve">end </w:t>
      </w:r>
      <w:r w:rsidRPr="005B63F6">
        <w:rPr>
          <w:bCs/>
        </w:rPr>
        <w:t>p</w:t>
      </w:r>
      <w:r w:rsidR="006365F1" w:rsidRPr="005B63F6">
        <w:rPr>
          <w:bCs/>
        </w:rPr>
        <w:t xml:space="preserve">ortal </w:t>
      </w:r>
      <w:r w:rsidR="00331812" w:rsidRPr="005B63F6">
        <w:rPr>
          <w:bCs/>
        </w:rPr>
        <w:t>–</w:t>
      </w:r>
      <w:r w:rsidR="006365F1" w:rsidRPr="005B63F6">
        <w:rPr>
          <w:bCs/>
        </w:rPr>
        <w:t xml:space="preserve"> </w:t>
      </w:r>
    </w:p>
    <w:p w14:paraId="4F4810B8" w14:textId="77777777" w:rsidR="0051765B" w:rsidRDefault="0051765B" w:rsidP="0051765B">
      <w:pPr>
        <w:pStyle w:val="NoSpacing"/>
        <w:jc w:val="both"/>
      </w:pPr>
    </w:p>
    <w:p w14:paraId="0A21F6B1" w14:textId="0B37E9C7" w:rsidR="006365F1" w:rsidRDefault="00AB5A5C" w:rsidP="0051765B">
      <w:pPr>
        <w:pStyle w:val="NoSpacing"/>
        <w:jc w:val="both"/>
        <w:rPr>
          <w:rStyle w:val="Hyperlink"/>
          <w:rFonts w:ascii="Verdana" w:hAnsi="Verdana"/>
          <w:sz w:val="20"/>
          <w:szCs w:val="20"/>
        </w:rPr>
      </w:pPr>
      <w:hyperlink r:id="rId12" w:history="1">
        <w:r w:rsidR="0051765B" w:rsidRPr="00414B2D">
          <w:rPr>
            <w:rStyle w:val="Hyperlink"/>
            <w:rFonts w:ascii="Verdana" w:hAnsi="Verdana"/>
            <w:sz w:val="20"/>
            <w:szCs w:val="20"/>
          </w:rPr>
          <w:t>https://in-tendhost.co.uk/ljmu</w:t>
        </w:r>
      </w:hyperlink>
    </w:p>
    <w:p w14:paraId="5DC0AC99" w14:textId="77777777" w:rsidR="00F81F27" w:rsidRDefault="00F81F27" w:rsidP="00802D5F">
      <w:pPr>
        <w:pStyle w:val="NoSpacing"/>
        <w:jc w:val="both"/>
        <w:rPr>
          <w:rStyle w:val="Hyperlink"/>
          <w:rFonts w:ascii="Verdana" w:hAnsi="Verdana"/>
          <w:sz w:val="20"/>
          <w:szCs w:val="20"/>
        </w:rPr>
      </w:pPr>
    </w:p>
    <w:p w14:paraId="3A661250" w14:textId="0974C646" w:rsidR="00C13FF5" w:rsidRPr="00976A93" w:rsidRDefault="00C13FF5" w:rsidP="00935C65">
      <w:pPr>
        <w:pStyle w:val="Heading3"/>
        <w:numPr>
          <w:ilvl w:val="1"/>
          <w:numId w:val="42"/>
        </w:numPr>
        <w:ind w:left="709" w:hanging="709"/>
        <w:jc w:val="both"/>
        <w:rPr>
          <w:b/>
        </w:rPr>
      </w:pPr>
      <w:r w:rsidRPr="00976A93">
        <w:rPr>
          <w:b/>
        </w:rPr>
        <w:t xml:space="preserve">Completing the </w:t>
      </w:r>
      <w:r w:rsidR="00527FEA">
        <w:rPr>
          <w:b/>
        </w:rPr>
        <w:t>ITT</w:t>
      </w:r>
      <w:r w:rsidR="00FC1B17">
        <w:rPr>
          <w:b/>
        </w:rPr>
        <w:t xml:space="preserve"> </w:t>
      </w:r>
      <w:r w:rsidRPr="00976A93">
        <w:rPr>
          <w:b/>
        </w:rPr>
        <w:t>document</w:t>
      </w:r>
    </w:p>
    <w:p w14:paraId="78D95330" w14:textId="77777777" w:rsidR="00C13FF5" w:rsidRPr="00A50B78" w:rsidRDefault="00C13FF5" w:rsidP="00802D5F">
      <w:pPr>
        <w:jc w:val="both"/>
      </w:pPr>
      <w:r w:rsidRPr="00A50B78">
        <w:t>In your response to LJMU questions/requirements, please do not:</w:t>
      </w:r>
    </w:p>
    <w:p w14:paraId="44594742" w14:textId="5F265D7E" w:rsidR="00C13FF5" w:rsidRPr="00A50B78" w:rsidRDefault="00D37A55" w:rsidP="00802D5F">
      <w:pPr>
        <w:pStyle w:val="ListParagraph"/>
        <w:numPr>
          <w:ilvl w:val="0"/>
          <w:numId w:val="1"/>
        </w:numPr>
        <w:contextualSpacing/>
        <w:jc w:val="both"/>
      </w:pPr>
      <w:r>
        <w:t>R</w:t>
      </w:r>
      <w:r w:rsidR="00C13FF5" w:rsidRPr="00A50B78">
        <w:t>eference your answers from one response to another, even where there is commonality</w:t>
      </w:r>
    </w:p>
    <w:p w14:paraId="300F7B54" w14:textId="05DAC5FF" w:rsidR="00C13FF5" w:rsidRPr="00A50B78" w:rsidRDefault="00D37A55" w:rsidP="00802D5F">
      <w:pPr>
        <w:pStyle w:val="ListParagraph"/>
        <w:numPr>
          <w:ilvl w:val="0"/>
          <w:numId w:val="1"/>
        </w:numPr>
        <w:contextualSpacing/>
        <w:jc w:val="both"/>
      </w:pPr>
      <w:r>
        <w:t>I</w:t>
      </w:r>
      <w:r w:rsidR="00C13FF5" w:rsidRPr="00A50B78">
        <w:t>nclude publicity material of any kind in isolation, e.g.</w:t>
      </w:r>
      <w:r w:rsidR="005561F8">
        <w:t>,</w:t>
      </w:r>
      <w:r w:rsidR="00C13FF5" w:rsidRPr="00A50B78">
        <w:t xml:space="preserve"> brochures and web references</w:t>
      </w:r>
      <w:r w:rsidR="00D44D75" w:rsidRPr="00A50B78">
        <w:t xml:space="preserve"> (unless r</w:t>
      </w:r>
      <w:r w:rsidR="00EF0715" w:rsidRPr="00A50B78">
        <w:t>e</w:t>
      </w:r>
      <w:r w:rsidR="00D44D75" w:rsidRPr="00A50B78">
        <w:t>quested)</w:t>
      </w:r>
    </w:p>
    <w:p w14:paraId="6F760ABC" w14:textId="77777777" w:rsidR="00D37A55" w:rsidRDefault="00D37A55" w:rsidP="00802D5F">
      <w:pPr>
        <w:pStyle w:val="ListParagraph"/>
        <w:numPr>
          <w:ilvl w:val="0"/>
          <w:numId w:val="1"/>
        </w:numPr>
        <w:contextualSpacing/>
        <w:jc w:val="both"/>
      </w:pPr>
      <w:r>
        <w:t>I</w:t>
      </w:r>
      <w:r w:rsidR="00C13FF5" w:rsidRPr="00A50B78">
        <w:t>nclude any embedded document or use Adobe and similar text packaging</w:t>
      </w:r>
    </w:p>
    <w:p w14:paraId="27F8CB30" w14:textId="4C6E05FC" w:rsidR="00C13FF5" w:rsidRDefault="00D37A55" w:rsidP="00D37A55">
      <w:pPr>
        <w:contextualSpacing/>
        <w:jc w:val="both"/>
      </w:pPr>
      <w:r>
        <w:t>E</w:t>
      </w:r>
      <w:r w:rsidR="00C13FF5" w:rsidRPr="00A50B78">
        <w:t xml:space="preserve">xcept where you are required to complete an Annex or attachment, your responses to the questions/requirements must be provided </w:t>
      </w:r>
      <w:r w:rsidR="00D436C9">
        <w:t>b</w:t>
      </w:r>
      <w:r w:rsidR="00C13FF5" w:rsidRPr="00A50B78">
        <w:t>elow the question or requirement statement, they must be concise and contain all the key facts you wish to articulate.</w:t>
      </w:r>
    </w:p>
    <w:p w14:paraId="0E97A9E9" w14:textId="77777777" w:rsidR="00C13FF5" w:rsidRPr="00976A93" w:rsidRDefault="00BD391C" w:rsidP="00935C65">
      <w:pPr>
        <w:pStyle w:val="Heading3"/>
        <w:numPr>
          <w:ilvl w:val="1"/>
          <w:numId w:val="42"/>
        </w:numPr>
        <w:ind w:left="709" w:hanging="709"/>
        <w:jc w:val="both"/>
        <w:rPr>
          <w:b/>
        </w:rPr>
      </w:pPr>
      <w:r w:rsidRPr="00976A93">
        <w:rPr>
          <w:b/>
        </w:rPr>
        <w:t>T</w:t>
      </w:r>
      <w:r w:rsidR="00523A16" w:rsidRPr="00976A93">
        <w:rPr>
          <w:b/>
        </w:rPr>
        <w:t xml:space="preserve">he Evaluation </w:t>
      </w:r>
      <w:r w:rsidR="00C13FF5" w:rsidRPr="00976A93">
        <w:rPr>
          <w:b/>
        </w:rPr>
        <w:t>Panel</w:t>
      </w:r>
    </w:p>
    <w:p w14:paraId="6B5E0F55" w14:textId="5A63DDD1" w:rsidR="008A1E65" w:rsidRDefault="00C13FF5" w:rsidP="00802D5F">
      <w:pPr>
        <w:jc w:val="both"/>
      </w:pPr>
      <w:r w:rsidRPr="00A50B78">
        <w:t xml:space="preserve">The </w:t>
      </w:r>
      <w:r w:rsidRPr="00BD391C">
        <w:t>evaluation</w:t>
      </w:r>
      <w:r w:rsidRPr="00A50B78">
        <w:t xml:space="preserve"> will be undertaken by LJMU </w:t>
      </w:r>
      <w:r w:rsidR="00D37A55" w:rsidRPr="00A50B78">
        <w:t>staff</w:t>
      </w:r>
      <w:r w:rsidR="00D37A55">
        <w:t xml:space="preserve">. </w:t>
      </w:r>
      <w:r w:rsidR="00AB5A5C" w:rsidRPr="00AB5A5C">
        <w:t>Members may evaluate part, all, or none of the submissions.</w:t>
      </w:r>
      <w:r w:rsidR="00AB5A5C" w:rsidRPr="00AB5A5C">
        <w:t xml:space="preserve"> </w:t>
      </w:r>
      <w:r w:rsidR="00D37A55">
        <w:t>T</w:t>
      </w:r>
      <w:r w:rsidRPr="00A50B78">
        <w:t>he</w:t>
      </w:r>
      <w:r w:rsidR="004B31CD">
        <w:t xml:space="preserve"> provisional </w:t>
      </w:r>
      <w:r w:rsidRPr="00A50B78">
        <w:t>evaluation panel for this agreement is: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980"/>
        <w:gridCol w:w="3260"/>
        <w:gridCol w:w="4111"/>
      </w:tblGrid>
      <w:tr w:rsidR="00532322" w:rsidRPr="00E4426A" w14:paraId="019A7422" w14:textId="42AC6971" w:rsidTr="00936FA9">
        <w:trPr>
          <w:trHeight w:val="341"/>
          <w:jc w:val="center"/>
        </w:trPr>
        <w:tc>
          <w:tcPr>
            <w:tcW w:w="1980" w:type="dxa"/>
            <w:tcBorders>
              <w:top w:val="single" w:sz="4" w:space="0" w:color="auto"/>
              <w:left w:val="single" w:sz="4" w:space="0" w:color="auto"/>
              <w:bottom w:val="single" w:sz="4" w:space="0" w:color="auto"/>
              <w:right w:val="single" w:sz="4" w:space="0" w:color="auto"/>
            </w:tcBorders>
            <w:shd w:val="clear" w:color="auto" w:fill="001746"/>
            <w:hideMark/>
          </w:tcPr>
          <w:p w14:paraId="127F18DB" w14:textId="77777777" w:rsidR="00532322" w:rsidRPr="00D37A55" w:rsidRDefault="00532322" w:rsidP="00802D5F">
            <w:pPr>
              <w:jc w:val="both"/>
              <w:rPr>
                <w:b/>
              </w:rPr>
            </w:pPr>
            <w:r w:rsidRPr="00D37A55">
              <w:t>Name</w:t>
            </w:r>
          </w:p>
        </w:tc>
        <w:tc>
          <w:tcPr>
            <w:tcW w:w="3260" w:type="dxa"/>
            <w:tcBorders>
              <w:top w:val="single" w:sz="4" w:space="0" w:color="auto"/>
              <w:left w:val="single" w:sz="4" w:space="0" w:color="auto"/>
              <w:bottom w:val="single" w:sz="4" w:space="0" w:color="auto"/>
              <w:right w:val="single" w:sz="4" w:space="0" w:color="auto"/>
            </w:tcBorders>
            <w:shd w:val="clear" w:color="auto" w:fill="001746"/>
            <w:noWrap/>
            <w:hideMark/>
          </w:tcPr>
          <w:p w14:paraId="30E94F78" w14:textId="17444378" w:rsidR="00532322" w:rsidRPr="00D37A55" w:rsidRDefault="00532322" w:rsidP="00802D5F">
            <w:pPr>
              <w:jc w:val="both"/>
              <w:rPr>
                <w:b/>
              </w:rPr>
            </w:pPr>
            <w:r>
              <w:t>Job Title</w:t>
            </w:r>
          </w:p>
        </w:tc>
        <w:tc>
          <w:tcPr>
            <w:tcW w:w="4111" w:type="dxa"/>
            <w:tcBorders>
              <w:top w:val="single" w:sz="4" w:space="0" w:color="auto"/>
              <w:left w:val="single" w:sz="4" w:space="0" w:color="auto"/>
              <w:bottom w:val="single" w:sz="4" w:space="0" w:color="auto"/>
              <w:right w:val="single" w:sz="4" w:space="0" w:color="auto"/>
            </w:tcBorders>
            <w:shd w:val="clear" w:color="auto" w:fill="001746"/>
          </w:tcPr>
          <w:p w14:paraId="6B55E977" w14:textId="3F196510" w:rsidR="00532322" w:rsidRDefault="00532322" w:rsidP="00802D5F">
            <w:pPr>
              <w:jc w:val="both"/>
            </w:pPr>
            <w:r>
              <w:t>Department</w:t>
            </w:r>
          </w:p>
        </w:tc>
      </w:tr>
      <w:tr w:rsidR="00532322" w:rsidRPr="00E4426A" w14:paraId="427CC252" w14:textId="59EA7D21" w:rsidTr="00936FA9">
        <w:trPr>
          <w:trHeight w:val="341"/>
          <w:jc w:val="center"/>
        </w:trPr>
        <w:tc>
          <w:tcPr>
            <w:tcW w:w="1980" w:type="dxa"/>
            <w:tcBorders>
              <w:top w:val="single" w:sz="4" w:space="0" w:color="auto"/>
              <w:left w:val="single" w:sz="4" w:space="0" w:color="auto"/>
              <w:bottom w:val="single" w:sz="4" w:space="0" w:color="auto"/>
              <w:right w:val="single" w:sz="4" w:space="0" w:color="auto"/>
            </w:tcBorders>
          </w:tcPr>
          <w:p w14:paraId="1D65DF0C" w14:textId="09E767A2" w:rsidR="00532322" w:rsidRPr="00D37A55" w:rsidRDefault="0051765B" w:rsidP="00802D5F">
            <w:pPr>
              <w:jc w:val="both"/>
            </w:pPr>
            <w:r>
              <w:t>Alan Simm</w:t>
            </w:r>
            <w:r w:rsidR="00532322" w:rsidRPr="00D37A55">
              <w:t xml:space="preserve"> </w:t>
            </w:r>
          </w:p>
        </w:tc>
        <w:tc>
          <w:tcPr>
            <w:tcW w:w="3260" w:type="dxa"/>
            <w:tcBorders>
              <w:top w:val="single" w:sz="4" w:space="0" w:color="auto"/>
              <w:left w:val="single" w:sz="4" w:space="0" w:color="auto"/>
              <w:bottom w:val="single" w:sz="4" w:space="0" w:color="auto"/>
              <w:right w:val="single" w:sz="4" w:space="0" w:color="auto"/>
            </w:tcBorders>
            <w:noWrap/>
          </w:tcPr>
          <w:p w14:paraId="682A86A8" w14:textId="3B74D344" w:rsidR="00532322" w:rsidRPr="00D37A55" w:rsidRDefault="00352323" w:rsidP="00802D5F">
            <w:pPr>
              <w:jc w:val="both"/>
            </w:pPr>
            <w:r w:rsidRPr="00352323">
              <w:t>Research Resource Manager</w:t>
            </w:r>
          </w:p>
        </w:tc>
        <w:tc>
          <w:tcPr>
            <w:tcW w:w="4111" w:type="dxa"/>
            <w:tcBorders>
              <w:top w:val="single" w:sz="4" w:space="0" w:color="auto"/>
              <w:left w:val="single" w:sz="4" w:space="0" w:color="auto"/>
              <w:bottom w:val="single" w:sz="4" w:space="0" w:color="auto"/>
              <w:right w:val="single" w:sz="4" w:space="0" w:color="auto"/>
            </w:tcBorders>
          </w:tcPr>
          <w:p w14:paraId="13CF416B" w14:textId="2CDB9261" w:rsidR="00532322" w:rsidRPr="00D37A55" w:rsidRDefault="00352323" w:rsidP="00532322">
            <w:r>
              <w:t>Faculty of Science</w:t>
            </w:r>
          </w:p>
        </w:tc>
      </w:tr>
      <w:tr w:rsidR="00936FA9" w:rsidRPr="00E4426A" w14:paraId="70D9DC5F" w14:textId="77777777" w:rsidTr="00936FA9">
        <w:trPr>
          <w:trHeight w:val="341"/>
          <w:jc w:val="center"/>
        </w:trPr>
        <w:tc>
          <w:tcPr>
            <w:tcW w:w="1980" w:type="dxa"/>
            <w:tcBorders>
              <w:top w:val="single" w:sz="4" w:space="0" w:color="auto"/>
              <w:left w:val="single" w:sz="4" w:space="0" w:color="auto"/>
              <w:bottom w:val="single" w:sz="4" w:space="0" w:color="auto"/>
              <w:right w:val="single" w:sz="4" w:space="0" w:color="auto"/>
            </w:tcBorders>
          </w:tcPr>
          <w:p w14:paraId="7FE260A3" w14:textId="18A36E5F" w:rsidR="00936FA9" w:rsidRDefault="00936FA9" w:rsidP="00802D5F">
            <w:pPr>
              <w:jc w:val="both"/>
            </w:pPr>
            <w:r w:rsidRPr="00936FA9">
              <w:t>Dr Gavin McStay</w:t>
            </w:r>
          </w:p>
        </w:tc>
        <w:tc>
          <w:tcPr>
            <w:tcW w:w="3260" w:type="dxa"/>
            <w:tcBorders>
              <w:top w:val="single" w:sz="4" w:space="0" w:color="auto"/>
              <w:left w:val="single" w:sz="4" w:space="0" w:color="auto"/>
              <w:bottom w:val="single" w:sz="4" w:space="0" w:color="auto"/>
              <w:right w:val="single" w:sz="4" w:space="0" w:color="auto"/>
            </w:tcBorders>
            <w:noWrap/>
          </w:tcPr>
          <w:p w14:paraId="2AA23D3C" w14:textId="71B2D31E" w:rsidR="00936FA9" w:rsidRPr="00352323" w:rsidRDefault="00936FA9" w:rsidP="00802D5F">
            <w:pPr>
              <w:jc w:val="both"/>
            </w:pPr>
            <w:r w:rsidRPr="00936FA9">
              <w:t xml:space="preserve">Senior </w:t>
            </w:r>
            <w:r>
              <w:t>Lecturer</w:t>
            </w:r>
          </w:p>
        </w:tc>
        <w:tc>
          <w:tcPr>
            <w:tcW w:w="4111" w:type="dxa"/>
            <w:tcBorders>
              <w:top w:val="single" w:sz="4" w:space="0" w:color="auto"/>
              <w:left w:val="single" w:sz="4" w:space="0" w:color="auto"/>
              <w:bottom w:val="single" w:sz="4" w:space="0" w:color="auto"/>
              <w:right w:val="single" w:sz="4" w:space="0" w:color="auto"/>
            </w:tcBorders>
          </w:tcPr>
          <w:p w14:paraId="2D13EF8E" w14:textId="0E20B35E" w:rsidR="00936FA9" w:rsidRDefault="00936FA9" w:rsidP="00532322">
            <w:r w:rsidRPr="00936FA9">
              <w:t>Pharmacy and Biomolecular Sciences</w:t>
            </w:r>
          </w:p>
        </w:tc>
      </w:tr>
      <w:tr w:rsidR="00532322" w:rsidRPr="00CE2E6D" w14:paraId="35085FCC" w14:textId="1E2F758E" w:rsidTr="00936FA9">
        <w:trPr>
          <w:trHeight w:val="352"/>
          <w:jc w:val="center"/>
        </w:trPr>
        <w:tc>
          <w:tcPr>
            <w:tcW w:w="1980" w:type="dxa"/>
            <w:tcBorders>
              <w:top w:val="single" w:sz="4" w:space="0" w:color="auto"/>
              <w:left w:val="single" w:sz="4" w:space="0" w:color="auto"/>
              <w:bottom w:val="single" w:sz="4" w:space="0" w:color="auto"/>
              <w:right w:val="single" w:sz="4" w:space="0" w:color="auto"/>
            </w:tcBorders>
          </w:tcPr>
          <w:p w14:paraId="0F83F47A" w14:textId="674AD7BD" w:rsidR="00532322" w:rsidRPr="00D37A55" w:rsidRDefault="00532322" w:rsidP="00802D5F">
            <w:pPr>
              <w:jc w:val="both"/>
            </w:pPr>
            <w:r w:rsidRPr="00D37A55">
              <w:t>Katherine Orme</w:t>
            </w:r>
          </w:p>
        </w:tc>
        <w:tc>
          <w:tcPr>
            <w:tcW w:w="3260" w:type="dxa"/>
            <w:tcBorders>
              <w:top w:val="single" w:sz="4" w:space="0" w:color="auto"/>
              <w:left w:val="single" w:sz="4" w:space="0" w:color="auto"/>
              <w:bottom w:val="single" w:sz="4" w:space="0" w:color="auto"/>
              <w:right w:val="single" w:sz="4" w:space="0" w:color="auto"/>
            </w:tcBorders>
            <w:noWrap/>
          </w:tcPr>
          <w:p w14:paraId="5446A3D7" w14:textId="25237786" w:rsidR="00532322" w:rsidRPr="00D37A55" w:rsidRDefault="00532322" w:rsidP="00802D5F">
            <w:pPr>
              <w:jc w:val="both"/>
            </w:pPr>
            <w:r w:rsidRPr="00D37A55">
              <w:t>Deputy Procurement Manager</w:t>
            </w:r>
          </w:p>
        </w:tc>
        <w:tc>
          <w:tcPr>
            <w:tcW w:w="4111" w:type="dxa"/>
            <w:tcBorders>
              <w:top w:val="single" w:sz="4" w:space="0" w:color="auto"/>
              <w:left w:val="single" w:sz="4" w:space="0" w:color="auto"/>
              <w:bottom w:val="single" w:sz="4" w:space="0" w:color="auto"/>
              <w:right w:val="single" w:sz="4" w:space="0" w:color="auto"/>
            </w:tcBorders>
          </w:tcPr>
          <w:p w14:paraId="1DBD8AE6" w14:textId="0EE0CF1C" w:rsidR="00532322" w:rsidRPr="00D37A55" w:rsidRDefault="00532322" w:rsidP="00802D5F">
            <w:pPr>
              <w:jc w:val="both"/>
            </w:pPr>
            <w:r>
              <w:t>Finance</w:t>
            </w:r>
          </w:p>
        </w:tc>
      </w:tr>
    </w:tbl>
    <w:p w14:paraId="6F2E9A19" w14:textId="6D386BFA" w:rsidR="00C13FF5" w:rsidRPr="00CB30E7" w:rsidRDefault="00C66EA9" w:rsidP="00C66EA9">
      <w:pPr>
        <w:pStyle w:val="Heading2"/>
        <w:numPr>
          <w:ilvl w:val="0"/>
          <w:numId w:val="0"/>
        </w:numPr>
        <w:jc w:val="both"/>
      </w:pPr>
      <w:bookmarkStart w:id="3" w:name="_Toc382302890"/>
      <w:bookmarkStart w:id="4" w:name="_Toc466030537"/>
      <w:r>
        <w:lastRenderedPageBreak/>
        <w:t xml:space="preserve">Part Three - </w:t>
      </w:r>
      <w:r w:rsidR="00C13FF5" w:rsidRPr="00CB30E7">
        <w:t>Award Criteria</w:t>
      </w:r>
      <w:bookmarkEnd w:id="3"/>
      <w:bookmarkEnd w:id="4"/>
    </w:p>
    <w:p w14:paraId="0590D21E" w14:textId="0DFAFE18" w:rsidR="0050737D" w:rsidRDefault="00C13FF5" w:rsidP="00532322">
      <w:pPr>
        <w:jc w:val="both"/>
      </w:pPr>
      <w:r w:rsidRPr="00A50B78">
        <w:t>Tenderers who meet the standards of the Tenderer Selection Criteria and therefore have the capacity to serve LJMU w</w:t>
      </w:r>
      <w:r w:rsidR="00716D27" w:rsidRPr="00A50B78">
        <w:t xml:space="preserve">ill then be scored against the </w:t>
      </w:r>
      <w:r w:rsidR="00C66EA9">
        <w:t>a</w:t>
      </w:r>
      <w:r w:rsidRPr="00A50B78">
        <w:t xml:space="preserve">ward </w:t>
      </w:r>
      <w:r w:rsidR="00C66EA9">
        <w:t>c</w:t>
      </w:r>
      <w:r w:rsidRPr="00A50B78">
        <w:t xml:space="preserve">riteria.  It is </w:t>
      </w:r>
      <w:r w:rsidR="00C66EA9" w:rsidRPr="00A50B78">
        <w:t>this criterion</w:t>
      </w:r>
      <w:r w:rsidRPr="00A50B78">
        <w:t xml:space="preserve"> that informs th</w:t>
      </w:r>
      <w:r w:rsidR="00716D27" w:rsidRPr="00A50B78">
        <w:t>e decision for the award of the</w:t>
      </w:r>
      <w:r w:rsidRPr="00A50B78">
        <w:t xml:space="preserve"> Agreement.  The following award </w:t>
      </w:r>
      <w:r w:rsidR="00C66EA9">
        <w:t>criteria</w:t>
      </w:r>
      <w:r w:rsidRPr="00A50B78">
        <w:t xml:space="preserve"> will be used: </w:t>
      </w:r>
    </w:p>
    <w:p w14:paraId="1FD96A78" w14:textId="041409B9" w:rsidR="006A58B2" w:rsidRPr="00C66EA9" w:rsidRDefault="006A58B2" w:rsidP="00532322">
      <w:pPr>
        <w:jc w:val="both"/>
        <w:rPr>
          <w:i/>
          <w:iCs/>
          <w:color w:val="FF0000"/>
        </w:rPr>
      </w:pPr>
      <w:r w:rsidRPr="00C66EA9">
        <w:rPr>
          <w:rFonts w:asciiTheme="minorHAnsi" w:eastAsiaTheme="minorEastAsia" w:hAnsiTheme="minorHAnsi" w:cstheme="minorBidi"/>
          <w:i/>
          <w:iCs/>
          <w:color w:val="FF0000"/>
          <w:szCs w:val="24"/>
          <w:lang w:val="en-US"/>
        </w:rPr>
        <w:t>Please note</w:t>
      </w:r>
      <w:r w:rsidR="00C66EA9" w:rsidRPr="00C66EA9">
        <w:rPr>
          <w:rFonts w:asciiTheme="minorHAnsi" w:eastAsiaTheme="minorEastAsia" w:hAnsiTheme="minorHAnsi" w:cstheme="minorBidi"/>
          <w:i/>
          <w:iCs/>
          <w:color w:val="FF0000"/>
          <w:szCs w:val="24"/>
          <w:lang w:val="en-US"/>
        </w:rPr>
        <w:t>,</w:t>
      </w:r>
      <w:r w:rsidRPr="00C66EA9">
        <w:rPr>
          <w:rFonts w:asciiTheme="minorHAnsi" w:eastAsiaTheme="minorEastAsia" w:hAnsiTheme="minorHAnsi" w:cstheme="minorBidi"/>
          <w:i/>
          <w:iCs/>
          <w:color w:val="FF0000"/>
          <w:szCs w:val="24"/>
          <w:lang w:val="en-US"/>
        </w:rPr>
        <w:t xml:space="preserve"> </w:t>
      </w:r>
      <w:r w:rsidR="00C66EA9" w:rsidRPr="00C66EA9">
        <w:rPr>
          <w:rFonts w:asciiTheme="minorHAnsi" w:eastAsiaTheme="minorEastAsia" w:hAnsiTheme="minorHAnsi" w:cstheme="minorBidi"/>
          <w:i/>
          <w:iCs/>
          <w:color w:val="FF0000"/>
          <w:szCs w:val="24"/>
          <w:lang w:val="en-US"/>
        </w:rPr>
        <w:t>for</w:t>
      </w:r>
      <w:r w:rsidRPr="00C66EA9">
        <w:rPr>
          <w:rFonts w:asciiTheme="minorHAnsi" w:eastAsiaTheme="minorEastAsia" w:hAnsiTheme="minorHAnsi" w:cstheme="minorBidi"/>
          <w:i/>
          <w:iCs/>
          <w:color w:val="FF0000"/>
          <w:szCs w:val="24"/>
          <w:lang w:val="en-US"/>
        </w:rPr>
        <w:t xml:space="preserve"> a bidder to be invited to clarification interview, the non-price score must be higher than the full lifecycle costings score. Failure to do so, will exclude the bidder from further participation in the procurement exercise</w:t>
      </w:r>
      <w:r w:rsidR="00C66EA9" w:rsidRPr="00C66EA9">
        <w:rPr>
          <w:rFonts w:asciiTheme="minorHAnsi" w:eastAsiaTheme="minorEastAsia" w:hAnsiTheme="minorHAnsi" w:cstheme="minorBidi"/>
          <w:i/>
          <w:iCs/>
          <w:color w:val="FF0000"/>
          <w:szCs w:val="24"/>
          <w:lang w:val="en-US"/>
        </w:rPr>
        <w:t>.</w:t>
      </w:r>
    </w:p>
    <w:p w14:paraId="72D63F74" w14:textId="77777777" w:rsidR="006A58B2" w:rsidRPr="00A50B78" w:rsidRDefault="006A58B2" w:rsidP="00532322">
      <w:pPr>
        <w:jc w:val="both"/>
      </w:pPr>
    </w:p>
    <w:tbl>
      <w:tblPr>
        <w:tblW w:w="47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639"/>
        <w:gridCol w:w="4078"/>
      </w:tblGrid>
      <w:tr w:rsidR="009636E1" w:rsidRPr="00AE41FE" w14:paraId="2DCA27A0"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001746"/>
            <w:hideMark/>
          </w:tcPr>
          <w:p w14:paraId="204D3862" w14:textId="77777777" w:rsidR="00C13FF5" w:rsidRPr="00C66EA9" w:rsidRDefault="005D5DA0" w:rsidP="00532322">
            <w:pPr>
              <w:pStyle w:val="NoSpacing"/>
              <w:jc w:val="both"/>
              <w:rPr>
                <w:b/>
              </w:rPr>
            </w:pPr>
            <w:r w:rsidRPr="00C66EA9">
              <w:rPr>
                <w:b/>
              </w:rPr>
              <w:t>Award Criteria</w:t>
            </w:r>
          </w:p>
        </w:tc>
        <w:tc>
          <w:tcPr>
            <w:tcW w:w="2339" w:type="pct"/>
            <w:tcBorders>
              <w:top w:val="single" w:sz="4" w:space="0" w:color="auto"/>
              <w:left w:val="single" w:sz="4" w:space="0" w:color="auto"/>
              <w:bottom w:val="single" w:sz="4" w:space="0" w:color="auto"/>
              <w:right w:val="single" w:sz="4" w:space="0" w:color="auto"/>
            </w:tcBorders>
            <w:shd w:val="clear" w:color="auto" w:fill="001746"/>
            <w:hideMark/>
          </w:tcPr>
          <w:p w14:paraId="4D78C92A" w14:textId="77777777" w:rsidR="00C13FF5" w:rsidRPr="00C66EA9" w:rsidRDefault="005D5DA0" w:rsidP="00532322">
            <w:pPr>
              <w:pStyle w:val="NoSpacing"/>
              <w:jc w:val="both"/>
              <w:rPr>
                <w:b/>
              </w:rPr>
            </w:pPr>
            <w:r w:rsidRPr="00C66EA9">
              <w:rPr>
                <w:b/>
              </w:rPr>
              <w:t xml:space="preserve">Weighting </w:t>
            </w:r>
          </w:p>
        </w:tc>
      </w:tr>
      <w:tr w:rsidR="00C66EA9" w:rsidRPr="00AE41FE" w14:paraId="4BF20C56" w14:textId="77777777" w:rsidTr="00352323">
        <w:trPr>
          <w:trHeight w:val="58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98A4969" w14:textId="6A1B0267" w:rsidR="00C66EA9" w:rsidRPr="004C2C6E" w:rsidRDefault="00C66EA9" w:rsidP="00532322">
            <w:pPr>
              <w:pStyle w:val="NoSpacing"/>
              <w:jc w:val="both"/>
              <w:rPr>
                <w:b/>
              </w:rPr>
            </w:pPr>
            <w:r w:rsidRPr="004C2C6E">
              <w:rPr>
                <w:b/>
              </w:rPr>
              <w:t>Price</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692F057A" w14:textId="66975E33" w:rsidR="00C66EA9" w:rsidRPr="004C2C6E" w:rsidRDefault="004C2C6E" w:rsidP="00532322">
            <w:pPr>
              <w:pStyle w:val="NoSpacing"/>
              <w:jc w:val="both"/>
              <w:rPr>
                <w:b/>
              </w:rPr>
            </w:pPr>
            <w:r w:rsidRPr="004C2C6E">
              <w:rPr>
                <w:b/>
              </w:rPr>
              <w:t>40</w:t>
            </w:r>
            <w:r w:rsidR="00C66EA9" w:rsidRPr="004C2C6E">
              <w:rPr>
                <w:b/>
              </w:rPr>
              <w:t>%</w:t>
            </w:r>
          </w:p>
        </w:tc>
      </w:tr>
      <w:tr w:rsidR="00C66EA9" w:rsidRPr="00AE41FE" w14:paraId="14F4C681"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55371CD" w14:textId="2E633799" w:rsidR="00E51D7C" w:rsidRPr="004C2C6E" w:rsidRDefault="00C66EA9" w:rsidP="00352323">
            <w:pPr>
              <w:pStyle w:val="NoSpacing"/>
              <w:spacing w:after="240"/>
              <w:jc w:val="both"/>
              <w:rPr>
                <w:bCs/>
              </w:rPr>
            </w:pPr>
            <w:r w:rsidRPr="004C2C6E">
              <w:rPr>
                <w:b/>
              </w:rPr>
              <w:t>Quality</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3D4180BE" w14:textId="70ED7D23" w:rsidR="00C66EA9" w:rsidRPr="004C2C6E" w:rsidRDefault="004C2C6E" w:rsidP="00352323">
            <w:pPr>
              <w:pStyle w:val="NoSpacing"/>
              <w:spacing w:after="240"/>
              <w:jc w:val="both"/>
              <w:rPr>
                <w:bCs/>
              </w:rPr>
            </w:pPr>
            <w:r w:rsidRPr="004C2C6E">
              <w:rPr>
                <w:b/>
              </w:rPr>
              <w:t>60</w:t>
            </w:r>
            <w:r w:rsidR="00C66EA9" w:rsidRPr="004C2C6E">
              <w:rPr>
                <w:b/>
              </w:rPr>
              <w:t>%</w:t>
            </w:r>
          </w:p>
        </w:tc>
      </w:tr>
      <w:tr w:rsidR="005D5DA0" w:rsidRPr="00197503" w14:paraId="5D80A3F5" w14:textId="77777777" w:rsidTr="00352323">
        <w:trPr>
          <w:trHeight w:val="614"/>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7E9F6F5" w14:textId="77777777" w:rsidR="005D5DA0" w:rsidRPr="004C2C6E" w:rsidRDefault="005D5DA0" w:rsidP="00532322">
            <w:pPr>
              <w:pStyle w:val="NoSpacing"/>
              <w:jc w:val="both"/>
              <w:rPr>
                <w:b/>
              </w:rPr>
            </w:pPr>
            <w:r w:rsidRPr="004C2C6E">
              <w:rPr>
                <w:b/>
              </w:rPr>
              <w:t xml:space="preserve">Total </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05B3CB08" w14:textId="52995E26" w:rsidR="005D5DA0" w:rsidRPr="004C2C6E" w:rsidRDefault="004C2C6E" w:rsidP="00532322">
            <w:pPr>
              <w:pStyle w:val="NoSpacing"/>
              <w:jc w:val="both"/>
              <w:rPr>
                <w:b/>
              </w:rPr>
            </w:pPr>
            <w:r w:rsidRPr="004C2C6E">
              <w:rPr>
                <w:b/>
              </w:rPr>
              <w:t>100</w:t>
            </w:r>
            <w:r w:rsidR="005D5DA0" w:rsidRPr="004C2C6E">
              <w:rPr>
                <w:b/>
              </w:rPr>
              <w:t>%</w:t>
            </w:r>
          </w:p>
        </w:tc>
      </w:tr>
    </w:tbl>
    <w:p w14:paraId="2B1ED4BB" w14:textId="77777777" w:rsidR="005B24EE" w:rsidRDefault="005B24EE" w:rsidP="00532322">
      <w:pPr>
        <w:spacing w:before="160"/>
        <w:jc w:val="both"/>
      </w:pPr>
    </w:p>
    <w:p w14:paraId="58D3E4E5" w14:textId="0CAA3645" w:rsidR="00C13FF5" w:rsidRDefault="00C13FF5" w:rsidP="00532322">
      <w:pPr>
        <w:spacing w:before="160"/>
        <w:jc w:val="both"/>
      </w:pPr>
      <w:r w:rsidRPr="00A50B78">
        <w:t>LJMU will evaluate all Tenders on the basis of the “most economically advantageous Tender”.  The Tenderer with the highest total weighted score will be considered the “most economically advantageous Tender”.</w:t>
      </w:r>
    </w:p>
    <w:p w14:paraId="78F0A970" w14:textId="77777777" w:rsidR="00E51D7C" w:rsidRDefault="00E51D7C" w:rsidP="00532322">
      <w:pPr>
        <w:spacing w:before="160"/>
        <w:jc w:val="both"/>
      </w:pPr>
    </w:p>
    <w:p w14:paraId="02BB685E" w14:textId="77777777" w:rsidR="00C85330" w:rsidRDefault="00C85330">
      <w:pPr>
        <w:spacing w:after="0" w:line="240" w:lineRule="auto"/>
        <w:rPr>
          <w:b/>
          <w:bCs/>
        </w:rPr>
      </w:pPr>
      <w:r>
        <w:rPr>
          <w:b/>
          <w:bCs/>
        </w:rPr>
        <w:br w:type="page"/>
      </w:r>
    </w:p>
    <w:p w14:paraId="4835C5B2" w14:textId="57A226E8" w:rsidR="008F7A6E" w:rsidRPr="00532322" w:rsidRDefault="00532322" w:rsidP="00532322">
      <w:pPr>
        <w:pStyle w:val="Heading3"/>
        <w:numPr>
          <w:ilvl w:val="0"/>
          <w:numId w:val="0"/>
        </w:numPr>
        <w:ind w:left="576" w:hanging="576"/>
        <w:jc w:val="both"/>
        <w:rPr>
          <w:b/>
          <w:bCs/>
        </w:rPr>
      </w:pPr>
      <w:r>
        <w:rPr>
          <w:b/>
          <w:bCs/>
        </w:rPr>
        <w:lastRenderedPageBreak/>
        <w:t xml:space="preserve">Part Four - </w:t>
      </w:r>
      <w:r w:rsidR="008F7A6E" w:rsidRPr="00532322">
        <w:rPr>
          <w:b/>
          <w:bCs/>
        </w:rPr>
        <w:t>Scoring Scheme</w:t>
      </w:r>
    </w:p>
    <w:p w14:paraId="55AA68E6" w14:textId="193977DA" w:rsidR="0096274F" w:rsidRDefault="008F7A6E" w:rsidP="00532322">
      <w:pPr>
        <w:spacing w:before="160"/>
        <w:jc w:val="both"/>
      </w:pPr>
      <w:r>
        <w:t>Tenderers are to respond to all questions specified. The responses will be scored (as below) and weighted as defined on the specific questions with the total weighted score carried forward to the total</w:t>
      </w:r>
      <w:r w:rsidR="00E51D7C">
        <w:t>.</w:t>
      </w:r>
    </w:p>
    <w:tbl>
      <w:tblPr>
        <w:tblW w:w="9209" w:type="dxa"/>
        <w:tblLook w:val="04A0" w:firstRow="1" w:lastRow="0" w:firstColumn="1" w:lastColumn="0" w:noHBand="0" w:noVBand="1"/>
      </w:tblPr>
      <w:tblGrid>
        <w:gridCol w:w="766"/>
        <w:gridCol w:w="1606"/>
        <w:gridCol w:w="6837"/>
      </w:tblGrid>
      <w:tr w:rsidR="00012BD6" w:rsidRPr="00012BD6" w14:paraId="0052E025" w14:textId="77777777" w:rsidTr="007855C6">
        <w:trPr>
          <w:trHeight w:val="600"/>
        </w:trPr>
        <w:tc>
          <w:tcPr>
            <w:tcW w:w="766" w:type="dxa"/>
            <w:tcBorders>
              <w:top w:val="single" w:sz="4" w:space="0" w:color="auto"/>
              <w:left w:val="single" w:sz="4" w:space="0" w:color="auto"/>
              <w:bottom w:val="single" w:sz="4" w:space="0" w:color="auto"/>
              <w:right w:val="single" w:sz="4" w:space="0" w:color="auto"/>
            </w:tcBorders>
            <w:shd w:val="clear" w:color="auto" w:fill="001746"/>
            <w:vAlign w:val="center"/>
            <w:hideMark/>
          </w:tcPr>
          <w:p w14:paraId="05871880"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Score</w:t>
            </w:r>
          </w:p>
        </w:tc>
        <w:tc>
          <w:tcPr>
            <w:tcW w:w="1606" w:type="dxa"/>
            <w:tcBorders>
              <w:top w:val="single" w:sz="4" w:space="0" w:color="auto"/>
              <w:left w:val="nil"/>
              <w:bottom w:val="single" w:sz="4" w:space="0" w:color="auto"/>
              <w:right w:val="single" w:sz="4" w:space="0" w:color="auto"/>
            </w:tcBorders>
            <w:shd w:val="clear" w:color="auto" w:fill="001746"/>
            <w:vAlign w:val="center"/>
            <w:hideMark/>
          </w:tcPr>
          <w:p w14:paraId="2AC38AEB"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Judgement</w:t>
            </w:r>
          </w:p>
        </w:tc>
        <w:tc>
          <w:tcPr>
            <w:tcW w:w="6837" w:type="dxa"/>
            <w:tcBorders>
              <w:top w:val="single" w:sz="4" w:space="0" w:color="auto"/>
              <w:left w:val="nil"/>
              <w:bottom w:val="single" w:sz="4" w:space="0" w:color="auto"/>
              <w:right w:val="single" w:sz="4" w:space="0" w:color="auto"/>
            </w:tcBorders>
            <w:shd w:val="clear" w:color="auto" w:fill="001746"/>
            <w:vAlign w:val="center"/>
            <w:hideMark/>
          </w:tcPr>
          <w:p w14:paraId="2AB5177D"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Performance</w:t>
            </w:r>
          </w:p>
        </w:tc>
      </w:tr>
      <w:tr w:rsidR="00012BD6" w:rsidRPr="00012BD6" w14:paraId="5BC6AFCD"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66D94BB" w14:textId="0D8B0CCC" w:rsidR="00012BD6" w:rsidRPr="00012BD6" w:rsidRDefault="00E51D7C" w:rsidP="00532322">
            <w:pPr>
              <w:jc w:val="both"/>
              <w:rPr>
                <w:rFonts w:eastAsiaTheme="minorEastAsia"/>
                <w:b/>
                <w:bCs/>
                <w:color w:val="000000"/>
                <w:sz w:val="22"/>
              </w:rPr>
            </w:pPr>
            <w:r>
              <w:rPr>
                <w:rFonts w:eastAsiaTheme="minorEastAsia"/>
                <w:b/>
                <w:bCs/>
                <w:color w:val="000000"/>
                <w:sz w:val="22"/>
              </w:rPr>
              <w:t>5</w:t>
            </w:r>
          </w:p>
        </w:tc>
        <w:tc>
          <w:tcPr>
            <w:tcW w:w="1606" w:type="dxa"/>
            <w:tcBorders>
              <w:top w:val="nil"/>
              <w:left w:val="nil"/>
              <w:bottom w:val="single" w:sz="4" w:space="0" w:color="auto"/>
              <w:right w:val="single" w:sz="4" w:space="0" w:color="auto"/>
            </w:tcBorders>
            <w:shd w:val="clear" w:color="auto" w:fill="auto"/>
            <w:vAlign w:val="center"/>
            <w:hideMark/>
          </w:tcPr>
          <w:p w14:paraId="34EF80A2"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Excellent</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63269FA0" w14:textId="4552D1E0"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all The Authority’s requirements in the area being measured in accordance with the tender documents</w:t>
            </w:r>
            <w:r w:rsidR="007855C6">
              <w:rPr>
                <w:rFonts w:eastAsiaTheme="minorEastAsia" w:cstheme="minorBidi"/>
                <w:color w:val="000000"/>
                <w:sz w:val="22"/>
              </w:rPr>
              <w:t>,</w:t>
            </w:r>
            <w:r w:rsidRPr="00012BD6">
              <w:rPr>
                <w:rFonts w:eastAsiaTheme="minorEastAsia" w:cstheme="minorBidi"/>
                <w:color w:val="000000"/>
                <w:sz w:val="22"/>
              </w:rPr>
              <w:t xml:space="preserve"> so that the service will be delivered in an excellent manner</w:t>
            </w:r>
            <w:r w:rsidR="007855C6">
              <w:rPr>
                <w:rFonts w:eastAsiaTheme="minorEastAsia" w:cstheme="minorBidi"/>
                <w:color w:val="000000"/>
                <w:sz w:val="22"/>
              </w:rPr>
              <w:t>,</w:t>
            </w:r>
            <w:r w:rsidRPr="00012BD6">
              <w:rPr>
                <w:rFonts w:eastAsiaTheme="minorEastAsia" w:cstheme="minorBidi"/>
                <w:color w:val="000000"/>
                <w:sz w:val="22"/>
              </w:rPr>
              <w:t xml:space="preserve"> that will be highly responsive to the needs of the </w:t>
            </w:r>
            <w:r w:rsidR="007855C6">
              <w:rPr>
                <w:rFonts w:eastAsiaTheme="minorEastAsia" w:cstheme="minorBidi"/>
                <w:color w:val="000000"/>
                <w:sz w:val="22"/>
              </w:rPr>
              <w:t>u</w:t>
            </w:r>
            <w:r w:rsidRPr="00012BD6">
              <w:rPr>
                <w:rFonts w:eastAsiaTheme="minorEastAsia" w:cstheme="minorBidi"/>
                <w:color w:val="000000"/>
                <w:sz w:val="22"/>
              </w:rPr>
              <w:t>niversity.</w:t>
            </w:r>
          </w:p>
        </w:tc>
      </w:tr>
      <w:tr w:rsidR="00012BD6" w:rsidRPr="00012BD6" w14:paraId="4D82DA25"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0533891" w14:textId="5DFE5484" w:rsidR="00012BD6" w:rsidRPr="00012BD6" w:rsidRDefault="00E51D7C" w:rsidP="00532322">
            <w:pPr>
              <w:jc w:val="both"/>
              <w:rPr>
                <w:rFonts w:eastAsiaTheme="minorEastAsia"/>
                <w:b/>
                <w:bCs/>
                <w:color w:val="000000"/>
                <w:sz w:val="22"/>
              </w:rPr>
            </w:pPr>
            <w:r>
              <w:rPr>
                <w:rFonts w:eastAsiaTheme="minorEastAsia"/>
                <w:b/>
                <w:bCs/>
                <w:color w:val="000000"/>
                <w:sz w:val="22"/>
              </w:rPr>
              <w:t>4</w:t>
            </w:r>
          </w:p>
        </w:tc>
        <w:tc>
          <w:tcPr>
            <w:tcW w:w="1606" w:type="dxa"/>
            <w:tcBorders>
              <w:top w:val="nil"/>
              <w:left w:val="nil"/>
              <w:bottom w:val="single" w:sz="4" w:space="0" w:color="auto"/>
              <w:right w:val="single" w:sz="4" w:space="0" w:color="auto"/>
            </w:tcBorders>
            <w:shd w:val="clear" w:color="auto" w:fill="auto"/>
            <w:vAlign w:val="center"/>
            <w:hideMark/>
          </w:tcPr>
          <w:p w14:paraId="43ADFE7F"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Very Good</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050936AA" w14:textId="61187CCA"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in the area being measured well</w:t>
            </w:r>
            <w:r w:rsidR="00E51D7C">
              <w:rPr>
                <w:rFonts w:eastAsiaTheme="minorEastAsia" w:cstheme="minorBidi"/>
                <w:color w:val="000000"/>
                <w:sz w:val="22"/>
              </w:rPr>
              <w:t>,</w:t>
            </w:r>
            <w:r w:rsidRPr="00012BD6">
              <w:rPr>
                <w:rFonts w:eastAsiaTheme="minorEastAsia" w:cstheme="minorBidi"/>
                <w:color w:val="000000"/>
                <w:sz w:val="22"/>
              </w:rPr>
              <w:t xml:space="preserve"> although not completely in one or two aspects</w:t>
            </w:r>
            <w:r w:rsidR="00E51D7C">
              <w:rPr>
                <w:rFonts w:eastAsiaTheme="minorEastAsia" w:cstheme="minorBidi"/>
                <w:color w:val="000000"/>
                <w:sz w:val="22"/>
              </w:rPr>
              <w:t>,</w:t>
            </w:r>
            <w:r w:rsidRPr="00012BD6">
              <w:rPr>
                <w:rFonts w:eastAsiaTheme="minorEastAsia" w:cstheme="minorBidi"/>
                <w:color w:val="000000"/>
                <w:sz w:val="22"/>
              </w:rPr>
              <w:t xml:space="preserve"> but still so that the services will be delivered in a very good standard that will be responsive to the needs of the </w:t>
            </w:r>
            <w:r w:rsidR="007855C6">
              <w:rPr>
                <w:rFonts w:eastAsiaTheme="minorEastAsia" w:cstheme="minorBidi"/>
                <w:color w:val="000000"/>
                <w:sz w:val="22"/>
              </w:rPr>
              <w:t>u</w:t>
            </w:r>
            <w:r w:rsidRPr="00012BD6">
              <w:rPr>
                <w:rFonts w:eastAsiaTheme="minorEastAsia" w:cstheme="minorBidi"/>
                <w:color w:val="000000"/>
                <w:sz w:val="22"/>
              </w:rPr>
              <w:t>niversity.</w:t>
            </w:r>
          </w:p>
        </w:tc>
      </w:tr>
      <w:tr w:rsidR="00012BD6" w:rsidRPr="00012BD6" w14:paraId="5468C91D"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FF794BC" w14:textId="137151BA" w:rsidR="00012BD6" w:rsidRPr="00012BD6" w:rsidRDefault="00E51D7C" w:rsidP="00532322">
            <w:pPr>
              <w:jc w:val="both"/>
              <w:rPr>
                <w:rFonts w:eastAsiaTheme="minorEastAsia"/>
                <w:b/>
                <w:bCs/>
                <w:color w:val="000000"/>
                <w:sz w:val="22"/>
              </w:rPr>
            </w:pPr>
            <w:r>
              <w:rPr>
                <w:rFonts w:eastAsiaTheme="minorEastAsia"/>
                <w:b/>
                <w:bCs/>
                <w:color w:val="000000"/>
                <w:sz w:val="22"/>
              </w:rPr>
              <w:t>3</w:t>
            </w:r>
          </w:p>
        </w:tc>
        <w:tc>
          <w:tcPr>
            <w:tcW w:w="1606" w:type="dxa"/>
            <w:tcBorders>
              <w:top w:val="nil"/>
              <w:left w:val="nil"/>
              <w:bottom w:val="single" w:sz="4" w:space="0" w:color="auto"/>
              <w:right w:val="single" w:sz="4" w:space="0" w:color="auto"/>
            </w:tcBorders>
            <w:shd w:val="clear" w:color="auto" w:fill="auto"/>
            <w:vAlign w:val="center"/>
            <w:hideMark/>
          </w:tcPr>
          <w:p w14:paraId="4811BB3A"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Good</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6B486C1F" w14:textId="33EB3DB5"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and standards in the areas being measured well</w:t>
            </w:r>
            <w:r w:rsidR="007855C6">
              <w:rPr>
                <w:rFonts w:eastAsiaTheme="minorEastAsia" w:cstheme="minorBidi"/>
                <w:color w:val="000000"/>
                <w:sz w:val="22"/>
              </w:rPr>
              <w:t>,</w:t>
            </w:r>
            <w:r w:rsidRPr="00012BD6">
              <w:rPr>
                <w:rFonts w:eastAsiaTheme="minorEastAsia" w:cstheme="minorBidi"/>
                <w:color w:val="000000"/>
                <w:sz w:val="22"/>
              </w:rPr>
              <w:t xml:space="preserve"> but not completely in some aspects</w:t>
            </w:r>
            <w:r w:rsidR="007855C6">
              <w:rPr>
                <w:rFonts w:eastAsiaTheme="minorEastAsia" w:cstheme="minorBidi"/>
                <w:color w:val="000000"/>
                <w:sz w:val="22"/>
              </w:rPr>
              <w:t>,</w:t>
            </w:r>
            <w:r w:rsidRPr="00012BD6">
              <w:rPr>
                <w:rFonts w:eastAsiaTheme="minorEastAsia" w:cstheme="minorBidi"/>
                <w:color w:val="000000"/>
                <w:sz w:val="22"/>
              </w:rPr>
              <w:t xml:space="preserve"> but still so that the services will be delivered well and in a way that is reasonably responsive to the needs of the University.</w:t>
            </w:r>
          </w:p>
        </w:tc>
      </w:tr>
      <w:tr w:rsidR="00012BD6" w:rsidRPr="00012BD6" w14:paraId="6B727754"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2F82E15" w14:textId="2AB61E6A" w:rsidR="00012BD6" w:rsidRPr="00012BD6" w:rsidRDefault="00E51D7C" w:rsidP="00532322">
            <w:pPr>
              <w:jc w:val="both"/>
              <w:rPr>
                <w:rFonts w:eastAsiaTheme="minorEastAsia"/>
                <w:b/>
                <w:bCs/>
                <w:color w:val="000000"/>
                <w:sz w:val="22"/>
              </w:rPr>
            </w:pPr>
            <w:r>
              <w:rPr>
                <w:rFonts w:eastAsiaTheme="minorEastAsia"/>
                <w:b/>
                <w:bCs/>
                <w:color w:val="000000"/>
                <w:sz w:val="22"/>
              </w:rPr>
              <w:t>2</w:t>
            </w:r>
          </w:p>
        </w:tc>
        <w:tc>
          <w:tcPr>
            <w:tcW w:w="1606" w:type="dxa"/>
            <w:tcBorders>
              <w:top w:val="nil"/>
              <w:left w:val="nil"/>
              <w:bottom w:val="single" w:sz="4" w:space="0" w:color="auto"/>
              <w:right w:val="single" w:sz="4" w:space="0" w:color="auto"/>
            </w:tcBorders>
            <w:shd w:val="clear" w:color="auto" w:fill="auto"/>
            <w:vAlign w:val="center"/>
            <w:hideMark/>
          </w:tcPr>
          <w:p w14:paraId="160CBF96"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Satisfactory</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021E9CD0" w14:textId="59E7F810"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in the area being measured in the majority of aspects</w:t>
            </w:r>
            <w:r w:rsidR="007855C6">
              <w:rPr>
                <w:rFonts w:eastAsiaTheme="minorEastAsia" w:cstheme="minorBidi"/>
                <w:color w:val="000000"/>
                <w:sz w:val="22"/>
              </w:rPr>
              <w:t>,</w:t>
            </w:r>
            <w:r w:rsidRPr="00012BD6">
              <w:rPr>
                <w:rFonts w:eastAsiaTheme="minorEastAsia" w:cstheme="minorBidi"/>
                <w:color w:val="000000"/>
                <w:sz w:val="22"/>
              </w:rPr>
              <w:t xml:space="preserve"> but fails in some fundamental aspects</w:t>
            </w:r>
            <w:r w:rsidR="007855C6">
              <w:rPr>
                <w:rFonts w:eastAsiaTheme="minorEastAsia" w:cstheme="minorBidi"/>
                <w:color w:val="000000"/>
                <w:sz w:val="22"/>
              </w:rPr>
              <w:t>,</w:t>
            </w:r>
            <w:r w:rsidRPr="00012BD6">
              <w:rPr>
                <w:rFonts w:eastAsiaTheme="minorEastAsia" w:cstheme="minorBidi"/>
                <w:color w:val="000000"/>
                <w:sz w:val="22"/>
              </w:rPr>
              <w:t xml:space="preserve"> so that there will be only satisfactory arrangements for the services.              </w:t>
            </w:r>
          </w:p>
        </w:tc>
      </w:tr>
      <w:tr w:rsidR="00012BD6" w:rsidRPr="00012BD6" w14:paraId="343C9240"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158D252" w14:textId="3B94C163" w:rsidR="00012BD6" w:rsidRPr="00012BD6" w:rsidRDefault="00E51D7C" w:rsidP="00532322">
            <w:pPr>
              <w:jc w:val="both"/>
              <w:rPr>
                <w:rFonts w:eastAsiaTheme="minorEastAsia"/>
                <w:b/>
                <w:bCs/>
                <w:color w:val="000000"/>
                <w:sz w:val="22"/>
              </w:rPr>
            </w:pPr>
            <w:r>
              <w:rPr>
                <w:rFonts w:eastAsiaTheme="minorEastAsia"/>
                <w:b/>
                <w:bCs/>
                <w:color w:val="000000"/>
                <w:sz w:val="22"/>
              </w:rPr>
              <w:t>1</w:t>
            </w:r>
          </w:p>
        </w:tc>
        <w:tc>
          <w:tcPr>
            <w:tcW w:w="1606" w:type="dxa"/>
            <w:tcBorders>
              <w:top w:val="nil"/>
              <w:left w:val="nil"/>
              <w:bottom w:val="single" w:sz="4" w:space="0" w:color="auto"/>
              <w:right w:val="single" w:sz="4" w:space="0" w:color="auto"/>
            </w:tcBorders>
            <w:shd w:val="clear" w:color="auto" w:fill="auto"/>
            <w:vAlign w:val="center"/>
            <w:hideMark/>
          </w:tcPr>
          <w:p w14:paraId="6789677B"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Unsatisfactory</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1D53D5C4" w14:textId="5D7F87CC"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 xml:space="preserve">Meets the Authority’s requirements in the area being measured in some minor </w:t>
            </w:r>
            <w:r w:rsidR="007855C6" w:rsidRPr="00012BD6">
              <w:rPr>
                <w:rFonts w:eastAsiaTheme="minorEastAsia" w:cstheme="minorBidi"/>
                <w:color w:val="000000"/>
                <w:sz w:val="22"/>
              </w:rPr>
              <w:t>aspects</w:t>
            </w:r>
            <w:r w:rsidR="007855C6">
              <w:rPr>
                <w:rFonts w:eastAsiaTheme="minorEastAsia" w:cstheme="minorBidi"/>
                <w:color w:val="000000"/>
                <w:sz w:val="22"/>
              </w:rPr>
              <w:t>, but</w:t>
            </w:r>
            <w:r w:rsidRPr="00012BD6">
              <w:rPr>
                <w:rFonts w:eastAsiaTheme="minorEastAsia" w:cstheme="minorBidi"/>
                <w:color w:val="000000"/>
                <w:sz w:val="22"/>
              </w:rPr>
              <w:t xml:space="preserve"> fails in the majority of aspects</w:t>
            </w:r>
            <w:r w:rsidR="007855C6">
              <w:rPr>
                <w:rFonts w:eastAsiaTheme="minorEastAsia" w:cstheme="minorBidi"/>
                <w:color w:val="000000"/>
                <w:sz w:val="22"/>
              </w:rPr>
              <w:t>,</w:t>
            </w:r>
            <w:r w:rsidRPr="00012BD6">
              <w:rPr>
                <w:rFonts w:eastAsiaTheme="minorEastAsia" w:cstheme="minorBidi"/>
                <w:color w:val="000000"/>
                <w:sz w:val="22"/>
              </w:rPr>
              <w:t xml:space="preserve"> so that there will be unsatisfactory arrangements for the services.</w:t>
            </w:r>
          </w:p>
        </w:tc>
      </w:tr>
      <w:tr w:rsidR="00012BD6" w:rsidRPr="00012BD6" w14:paraId="4551004E"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2C3771F"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0</w:t>
            </w:r>
          </w:p>
        </w:tc>
        <w:tc>
          <w:tcPr>
            <w:tcW w:w="1606" w:type="dxa"/>
            <w:tcBorders>
              <w:top w:val="nil"/>
              <w:left w:val="nil"/>
              <w:bottom w:val="single" w:sz="4" w:space="0" w:color="auto"/>
              <w:right w:val="single" w:sz="4" w:space="0" w:color="auto"/>
            </w:tcBorders>
            <w:shd w:val="clear" w:color="auto" w:fill="auto"/>
            <w:vAlign w:val="center"/>
            <w:hideMark/>
          </w:tcPr>
          <w:p w14:paraId="6FBD99E1"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Abysmal</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57C540BA" w14:textId="3662A5E8"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Either no answer is given</w:t>
            </w:r>
            <w:r w:rsidR="007855C6">
              <w:rPr>
                <w:rFonts w:eastAsiaTheme="minorEastAsia" w:cstheme="minorBidi"/>
                <w:color w:val="000000"/>
                <w:sz w:val="22"/>
              </w:rPr>
              <w:t>,</w:t>
            </w:r>
            <w:r w:rsidRPr="00012BD6">
              <w:rPr>
                <w:rFonts w:eastAsiaTheme="minorEastAsia" w:cstheme="minorBidi"/>
                <w:color w:val="000000"/>
                <w:sz w:val="22"/>
              </w:rPr>
              <w:t xml:space="preserve"> or the Tenderer’s proposals in that area completely fail to meet The Authority’s requirements in the area being measured</w:t>
            </w:r>
            <w:r w:rsidR="007855C6">
              <w:rPr>
                <w:rFonts w:eastAsiaTheme="minorEastAsia" w:cstheme="minorBidi"/>
                <w:color w:val="000000"/>
                <w:sz w:val="22"/>
              </w:rPr>
              <w:t>,</w:t>
            </w:r>
            <w:r w:rsidRPr="00012BD6">
              <w:rPr>
                <w:rFonts w:eastAsiaTheme="minorEastAsia" w:cstheme="minorBidi"/>
                <w:color w:val="000000"/>
                <w:sz w:val="22"/>
              </w:rPr>
              <w:t xml:space="preserve"> or do not answer the question raised.</w:t>
            </w:r>
          </w:p>
        </w:tc>
      </w:tr>
    </w:tbl>
    <w:p w14:paraId="4F8576EB" w14:textId="3A31DC14" w:rsidR="00012BD6" w:rsidRDefault="00012BD6" w:rsidP="00532322">
      <w:pPr>
        <w:spacing w:before="160"/>
        <w:jc w:val="both"/>
      </w:pPr>
    </w:p>
    <w:p w14:paraId="25D4B6DF" w14:textId="6C78470D" w:rsidR="007855C6" w:rsidRDefault="007855C6" w:rsidP="00532322">
      <w:pPr>
        <w:spacing w:before="160"/>
        <w:jc w:val="both"/>
      </w:pPr>
    </w:p>
    <w:p w14:paraId="5D4AA6D8" w14:textId="29D104AB" w:rsidR="007855C6" w:rsidRDefault="007855C6" w:rsidP="00532322">
      <w:pPr>
        <w:spacing w:before="160"/>
        <w:jc w:val="both"/>
      </w:pPr>
    </w:p>
    <w:p w14:paraId="52ACEAD0" w14:textId="77777777" w:rsidR="007855C6" w:rsidRDefault="007855C6" w:rsidP="00532322">
      <w:pPr>
        <w:spacing w:before="160"/>
        <w:jc w:val="both"/>
      </w:pPr>
    </w:p>
    <w:p w14:paraId="0865C480" w14:textId="77777777" w:rsidR="00C85330" w:rsidRDefault="00C85330">
      <w:pPr>
        <w:spacing w:after="0" w:line="240" w:lineRule="auto"/>
        <w:rPr>
          <w:b/>
        </w:rPr>
      </w:pPr>
      <w:bookmarkStart w:id="5" w:name="_Toc466030538"/>
      <w:r>
        <w:br w:type="page"/>
      </w:r>
    </w:p>
    <w:p w14:paraId="4E2FF341" w14:textId="6A9F9D63" w:rsidR="00DE4FBF" w:rsidRPr="00CB30E7" w:rsidRDefault="007855C6" w:rsidP="006112A7">
      <w:pPr>
        <w:pStyle w:val="Heading2"/>
        <w:numPr>
          <w:ilvl w:val="0"/>
          <w:numId w:val="0"/>
        </w:numPr>
        <w:jc w:val="both"/>
      </w:pPr>
      <w:r>
        <w:lastRenderedPageBreak/>
        <w:t>Part Five -</w:t>
      </w:r>
      <w:r w:rsidR="00933341">
        <w:t xml:space="preserve"> </w:t>
      </w:r>
      <w:r w:rsidR="0008540B" w:rsidRPr="00CB30E7">
        <w:t>Instructions to Tenderer</w:t>
      </w:r>
      <w:bookmarkEnd w:id="5"/>
      <w:r w:rsidR="007F503A">
        <w:t>s</w:t>
      </w:r>
    </w:p>
    <w:p w14:paraId="2093F54F" w14:textId="1A00C1B9" w:rsidR="00C13FF5" w:rsidRDefault="007855C6" w:rsidP="006112A7">
      <w:pPr>
        <w:ind w:left="504" w:hanging="504"/>
        <w:jc w:val="both"/>
      </w:pPr>
      <w:r>
        <w:t>5.1</w:t>
      </w:r>
      <w:r>
        <w:tab/>
      </w:r>
      <w:r>
        <w:tab/>
      </w:r>
      <w:r w:rsidR="00C13FF5" w:rsidRPr="007B26EF">
        <w:t xml:space="preserve">Communication must be via </w:t>
      </w:r>
      <w:r w:rsidR="00F36AC3">
        <w:t xml:space="preserve">the </w:t>
      </w:r>
      <w:r w:rsidR="00F36AC3" w:rsidRPr="005E6060">
        <w:t>“</w:t>
      </w:r>
      <w:r w:rsidR="00F36AC3">
        <w:t>In-Tend</w:t>
      </w:r>
      <w:r w:rsidR="00933341">
        <w:t>” system.</w:t>
      </w:r>
    </w:p>
    <w:p w14:paraId="6736925E" w14:textId="1C61FDD7" w:rsidR="00793A52" w:rsidRPr="00CB30E7" w:rsidRDefault="007855C6" w:rsidP="006112A7">
      <w:pPr>
        <w:pStyle w:val="Heading3"/>
        <w:numPr>
          <w:ilvl w:val="0"/>
          <w:numId w:val="0"/>
        </w:numPr>
        <w:ind w:left="720" w:hanging="720"/>
        <w:jc w:val="both"/>
      </w:pPr>
      <w:r>
        <w:t>5.2</w:t>
      </w:r>
      <w:r>
        <w:tab/>
      </w:r>
      <w:r w:rsidR="00C13FF5" w:rsidRPr="00CB30E7">
        <w:t xml:space="preserve">Tenders must be based on the Specification </w:t>
      </w:r>
      <w:r w:rsidR="00307E4D" w:rsidRPr="00CB30E7">
        <w:t xml:space="preserve">contained within </w:t>
      </w:r>
      <w:r w:rsidR="00C13FF5" w:rsidRPr="00CB30E7">
        <w:t xml:space="preserve">this </w:t>
      </w:r>
      <w:r w:rsidR="00527FEA">
        <w:t>ITT</w:t>
      </w:r>
      <w:r w:rsidR="00C13FF5" w:rsidRPr="00CB30E7">
        <w:t xml:space="preserve"> Document</w:t>
      </w:r>
      <w:r w:rsidR="00793A52" w:rsidRPr="00CB30E7">
        <w:t>.</w:t>
      </w:r>
    </w:p>
    <w:p w14:paraId="339A029B" w14:textId="4AC2F984" w:rsidR="00793A52" w:rsidRPr="00CB30E7" w:rsidRDefault="007855C6" w:rsidP="006112A7">
      <w:pPr>
        <w:pStyle w:val="Heading4"/>
        <w:numPr>
          <w:ilvl w:val="0"/>
          <w:numId w:val="0"/>
        </w:numPr>
        <w:ind w:left="709" w:hanging="709"/>
        <w:jc w:val="both"/>
      </w:pPr>
      <w:r>
        <w:t>5.3</w:t>
      </w:r>
      <w:r>
        <w:tab/>
      </w:r>
      <w:r w:rsidR="00C13FF5" w:rsidRPr="00CB30E7">
        <w:t>You must insert your responses in the appropriate places and must not amend any o</w:t>
      </w:r>
      <w:r w:rsidR="007B26EF">
        <w:t xml:space="preserve">f the existing text in any way. </w:t>
      </w:r>
      <w:r w:rsidR="00C13FF5" w:rsidRPr="00CB30E7">
        <w:t xml:space="preserve"> Any amendment to the existing text of the </w:t>
      </w:r>
      <w:r w:rsidR="00527FEA">
        <w:t>ITT</w:t>
      </w:r>
      <w:r w:rsidR="00C13FF5" w:rsidRPr="00CB30E7">
        <w:t xml:space="preserve"> may result in the rejection of your Tender</w:t>
      </w:r>
      <w:r w:rsidR="00793A52" w:rsidRPr="00CB30E7">
        <w:t>.</w:t>
      </w:r>
    </w:p>
    <w:p w14:paraId="3662C1B6" w14:textId="4E17785F" w:rsidR="00C13FF5" w:rsidRPr="00CB30E7" w:rsidRDefault="0037579C" w:rsidP="006112A7">
      <w:pPr>
        <w:pStyle w:val="Heading4"/>
        <w:numPr>
          <w:ilvl w:val="0"/>
          <w:numId w:val="0"/>
        </w:numPr>
        <w:ind w:left="709" w:hanging="709"/>
        <w:jc w:val="both"/>
      </w:pPr>
      <w:r>
        <w:t xml:space="preserve">5.4 </w:t>
      </w:r>
      <w:r>
        <w:tab/>
      </w:r>
      <w:r w:rsidR="007855C6">
        <w:tab/>
      </w:r>
      <w:r w:rsidR="00C13FF5" w:rsidRPr="00CB30E7">
        <w:t xml:space="preserve">All costs incurred in relation to preparing and submitting a </w:t>
      </w:r>
      <w:r w:rsidR="003E0542">
        <w:t>b</w:t>
      </w:r>
      <w:r w:rsidR="000E5E0F">
        <w:t>id</w:t>
      </w:r>
      <w:r w:rsidR="00C13FF5" w:rsidRPr="00CB30E7">
        <w:t xml:space="preserve"> are to be borne by the Tenderer.</w:t>
      </w:r>
    </w:p>
    <w:p w14:paraId="05AE2EF3" w14:textId="23DBD426" w:rsidR="00C13FF5" w:rsidRPr="00CB30E7" w:rsidRDefault="0037579C" w:rsidP="006112A7">
      <w:pPr>
        <w:pStyle w:val="Heading4"/>
        <w:numPr>
          <w:ilvl w:val="0"/>
          <w:numId w:val="0"/>
        </w:numPr>
        <w:ind w:left="709" w:hanging="709"/>
        <w:jc w:val="both"/>
      </w:pPr>
      <w:r>
        <w:t>5.5</w:t>
      </w:r>
      <w:r>
        <w:tab/>
      </w:r>
      <w:r w:rsidR="007855C6">
        <w:tab/>
      </w:r>
      <w:r w:rsidR="00C13FF5" w:rsidRPr="00CB30E7">
        <w:t>You are advised that nothing herein or in any other communication made between LJMU</w:t>
      </w:r>
      <w:r w:rsidR="002D12D2">
        <w:t xml:space="preserve"> </w:t>
      </w:r>
      <w:r w:rsidR="00C13FF5" w:rsidRPr="00CB30E7">
        <w:t>or its Agents and any other Party, or any part thereof, shall be taken as constituting a Contract, Agreemen</w:t>
      </w:r>
      <w:r w:rsidR="00D81ED1">
        <w:t>t or representation between LJMU</w:t>
      </w:r>
      <w:r w:rsidR="00C13FF5" w:rsidRPr="00CB30E7">
        <w:t xml:space="preserve"> other Party (save for a formal award of Contract made in writing by or on behalf of LJMU) nor shall they be taken as constituting a Contract, Agreement or representation that a Contract shall be offered in accordance herewith or at all.</w:t>
      </w:r>
    </w:p>
    <w:p w14:paraId="064BCCDD" w14:textId="21072135" w:rsidR="004E1573" w:rsidRPr="00CB30E7" w:rsidRDefault="00CC73C6" w:rsidP="006112A7">
      <w:pPr>
        <w:pStyle w:val="Heading4"/>
        <w:numPr>
          <w:ilvl w:val="0"/>
          <w:numId w:val="0"/>
        </w:numPr>
        <w:ind w:left="709" w:hanging="709"/>
        <w:jc w:val="both"/>
      </w:pPr>
      <w:r>
        <w:t>5.6</w:t>
      </w:r>
      <w:r>
        <w:tab/>
      </w:r>
      <w:r w:rsidR="007855C6">
        <w:tab/>
      </w:r>
      <w:r w:rsidR="00C13FF5" w:rsidRPr="00CB30E7">
        <w:t>Tenders should include all completed documents and appendices (identified wit</w:t>
      </w:r>
      <w:r w:rsidR="00716D27" w:rsidRPr="00CB30E7">
        <w:t>h the Tenderer’s Company / Organis</w:t>
      </w:r>
      <w:r w:rsidR="00C13FF5" w:rsidRPr="00CB30E7">
        <w:t xml:space="preserve">ation name). In addition, this Tender response document must be saved in MS Word and identified with your Company / Organisation name followed by the document name. </w:t>
      </w:r>
    </w:p>
    <w:p w14:paraId="24FEF0AF" w14:textId="55138EF3" w:rsidR="00C13FF5" w:rsidRPr="00933341" w:rsidRDefault="00CC73C6" w:rsidP="006112A7">
      <w:pPr>
        <w:pStyle w:val="Heading4"/>
        <w:numPr>
          <w:ilvl w:val="0"/>
          <w:numId w:val="0"/>
        </w:numPr>
        <w:tabs>
          <w:tab w:val="left" w:pos="284"/>
          <w:tab w:val="left" w:pos="567"/>
        </w:tabs>
        <w:jc w:val="both"/>
        <w:rPr>
          <w:b/>
          <w:color w:val="000000" w:themeColor="text1"/>
        </w:rPr>
      </w:pPr>
      <w:r>
        <w:t>5.7</w:t>
      </w:r>
      <w:r>
        <w:tab/>
      </w:r>
      <w:r w:rsidR="00180581">
        <w:tab/>
      </w:r>
      <w:r>
        <w:t>T</w:t>
      </w:r>
      <w:r w:rsidR="00C13FF5" w:rsidRPr="00405D40">
        <w:t>he cl</w:t>
      </w:r>
      <w:r w:rsidR="00D74D9D">
        <w:t xml:space="preserve">osing date for </w:t>
      </w:r>
      <w:r w:rsidR="00D74D9D" w:rsidRPr="00566D1C">
        <w:t xml:space="preserve">this tender </w:t>
      </w:r>
      <w:r w:rsidR="00D74D9D" w:rsidRPr="00566D1C">
        <w:rPr>
          <w:color w:val="000000" w:themeColor="text1"/>
        </w:rPr>
        <w:t>is</w:t>
      </w:r>
      <w:r w:rsidR="00517736">
        <w:rPr>
          <w:color w:val="000000" w:themeColor="text1"/>
        </w:rPr>
        <w:t xml:space="preserve"> </w:t>
      </w:r>
      <w:r w:rsidR="00517736">
        <w:rPr>
          <w:szCs w:val="24"/>
        </w:rPr>
        <w:t>Friday 29</w:t>
      </w:r>
      <w:r w:rsidR="00517736" w:rsidRPr="00CC52B9">
        <w:rPr>
          <w:szCs w:val="24"/>
          <w:vertAlign w:val="superscript"/>
        </w:rPr>
        <w:t>th</w:t>
      </w:r>
      <w:r w:rsidR="00517736">
        <w:rPr>
          <w:szCs w:val="24"/>
        </w:rPr>
        <w:t xml:space="preserve"> September 2023</w:t>
      </w:r>
      <w:r w:rsidR="00614A47" w:rsidRPr="00614A47">
        <w:rPr>
          <w:b/>
          <w:bCs/>
          <w:color w:val="000000" w:themeColor="text1"/>
        </w:rPr>
        <w:t>.</w:t>
      </w:r>
      <w:r w:rsidR="00010256" w:rsidRPr="00566D1C">
        <w:rPr>
          <w:b/>
          <w:color w:val="000000" w:themeColor="text1"/>
        </w:rPr>
        <w:t xml:space="preserve"> </w:t>
      </w:r>
    </w:p>
    <w:p w14:paraId="63643E77" w14:textId="77777777" w:rsidR="00CC73C6" w:rsidRDefault="00CC73C6" w:rsidP="006112A7">
      <w:pPr>
        <w:ind w:left="720" w:hanging="720"/>
        <w:jc w:val="both"/>
      </w:pPr>
      <w:r>
        <w:t xml:space="preserve">5.8 </w:t>
      </w:r>
      <w:r w:rsidR="00180581">
        <w:tab/>
      </w:r>
      <w:r>
        <w:t>These instructions are designed to ensure that all Tenderers are given equal and fair consideration.  It is important therefore that you provide all the information requested in the format and order specified.</w:t>
      </w:r>
    </w:p>
    <w:p w14:paraId="17BD53B8" w14:textId="77777777" w:rsidR="00CC73C6" w:rsidRDefault="00CC73C6" w:rsidP="006112A7">
      <w:pPr>
        <w:ind w:left="720" w:hanging="720"/>
        <w:jc w:val="both"/>
      </w:pPr>
      <w:r>
        <w:t xml:space="preserve">5.9 </w:t>
      </w:r>
      <w:r w:rsidR="00180581">
        <w:tab/>
        <w:t xml:space="preserve">If you have any doubt as to what is required from this </w:t>
      </w:r>
      <w:r w:rsidR="00EB3BCD">
        <w:t>process,</w:t>
      </w:r>
      <w:r w:rsidR="00180581">
        <w:t xml:space="preserve"> please submit your query via the Intend system.</w:t>
      </w:r>
    </w:p>
    <w:p w14:paraId="55417051" w14:textId="590C7541" w:rsidR="00180581" w:rsidRPr="00CC73C6" w:rsidRDefault="00180581" w:rsidP="006112A7">
      <w:pPr>
        <w:ind w:left="720" w:hanging="720"/>
        <w:jc w:val="both"/>
      </w:pPr>
      <w:r>
        <w:t>5.10</w:t>
      </w:r>
      <w:r>
        <w:tab/>
        <w:t xml:space="preserve">Tenderers should read the instructions carefully before completing the </w:t>
      </w:r>
      <w:r w:rsidR="00527FEA">
        <w:t>ITT</w:t>
      </w:r>
      <w:r w:rsidR="000E5E0F">
        <w:t xml:space="preserve"> </w:t>
      </w:r>
      <w:r>
        <w:t xml:space="preserve">documentation.  Failure to comply with these requirements for completion and submission of the </w:t>
      </w:r>
      <w:r w:rsidR="00527FEA">
        <w:t>ITT</w:t>
      </w:r>
      <w:r w:rsidR="000E5E0F">
        <w:t xml:space="preserve"> </w:t>
      </w:r>
      <w:r>
        <w:t xml:space="preserve">response may result in the rejection of the Tender.  Tenderers are advised therefore to acquaint themselves fully with the extent and nature of the agreement.  These instructions constitute the Conditions of </w:t>
      </w:r>
      <w:r w:rsidR="00527FEA">
        <w:t>the tender exercise</w:t>
      </w:r>
      <w:r>
        <w:t>.  Participation in th</w:t>
      </w:r>
      <w:r w:rsidR="000E5E0F">
        <w:t xml:space="preserve">is </w:t>
      </w:r>
      <w:r>
        <w:t>process automatically signal that the Tenderer accepts these Conditions of Participation.</w:t>
      </w:r>
    </w:p>
    <w:p w14:paraId="791777E1" w14:textId="4E2D5D63" w:rsidR="00C13FF5" w:rsidRPr="00522DF8" w:rsidRDefault="00222BC2" w:rsidP="006112A7">
      <w:pPr>
        <w:pStyle w:val="Heading3"/>
        <w:numPr>
          <w:ilvl w:val="0"/>
          <w:numId w:val="0"/>
        </w:numPr>
        <w:spacing w:before="0" w:after="0"/>
        <w:ind w:left="709" w:hanging="709"/>
        <w:jc w:val="both"/>
      </w:pPr>
      <w:r>
        <w:t>5.11</w:t>
      </w:r>
      <w:r w:rsidR="001357B0">
        <w:tab/>
      </w:r>
      <w:r w:rsidR="001357B0">
        <w:tab/>
      </w:r>
      <w:r w:rsidR="00C13FF5" w:rsidRPr="00522DF8">
        <w:t xml:space="preserve">All material issued in connection with this </w:t>
      </w:r>
      <w:r w:rsidR="00527FEA">
        <w:t>tender exercise</w:t>
      </w:r>
      <w:r w:rsidR="00C13FF5" w:rsidRPr="00522DF8">
        <w:t xml:space="preserve"> shall remain the property of the Authority</w:t>
      </w:r>
      <w:r w:rsidR="00690E5C">
        <w:t xml:space="preserve"> </w:t>
      </w:r>
      <w:r w:rsidR="00C13FF5" w:rsidRPr="00522DF8">
        <w:t>and shall be used only for the purpose of this procurement exercise.  All Due Diligence</w:t>
      </w:r>
      <w:r w:rsidR="00690E5C">
        <w:t xml:space="preserve"> </w:t>
      </w:r>
      <w:r w:rsidR="00C13FF5" w:rsidRPr="00522DF8">
        <w:t>Information shall be either returned to the Authority or securely destroyed by the Tenderer</w:t>
      </w:r>
      <w:r w:rsidR="00690E5C">
        <w:t xml:space="preserve"> (at </w:t>
      </w:r>
      <w:r w:rsidR="00C13FF5" w:rsidRPr="00522DF8">
        <w:t xml:space="preserve">the Authority’s option) at the conclusion of the </w:t>
      </w:r>
      <w:r w:rsidR="00C13FF5" w:rsidRPr="00522DF8">
        <w:lastRenderedPageBreak/>
        <w:t>procurement</w:t>
      </w:r>
      <w:r w:rsidR="007855C6">
        <w:t xml:space="preserve"> </w:t>
      </w:r>
      <w:r w:rsidR="00C13FF5" w:rsidRPr="00522DF8">
        <w:t>exercise.</w:t>
      </w:r>
      <w:r w:rsidR="001357B0">
        <w:br/>
      </w:r>
    </w:p>
    <w:p w14:paraId="145EF651" w14:textId="4F82A4CE" w:rsidR="00C13FF5" w:rsidRPr="00522DF8" w:rsidRDefault="00222BC2" w:rsidP="006112A7">
      <w:pPr>
        <w:pStyle w:val="Heading4"/>
        <w:numPr>
          <w:ilvl w:val="0"/>
          <w:numId w:val="0"/>
        </w:numPr>
        <w:spacing w:before="0" w:after="0"/>
        <w:ind w:left="709" w:hanging="709"/>
        <w:jc w:val="both"/>
      </w:pPr>
      <w:r>
        <w:t>5.12</w:t>
      </w:r>
      <w:r w:rsidR="001357B0">
        <w:tab/>
      </w:r>
      <w:r w:rsidR="001357B0">
        <w:tab/>
      </w:r>
      <w:r w:rsidR="00C13FF5" w:rsidRPr="00522DF8">
        <w:t>The Tenderer shall ensure that each and every sub-contractor, consortium member and</w:t>
      </w:r>
      <w:r w:rsidR="00690E5C">
        <w:t xml:space="preserve"> a</w:t>
      </w:r>
      <w:r w:rsidR="00C13FF5" w:rsidRPr="00522DF8">
        <w:t xml:space="preserve">dviser </w:t>
      </w:r>
      <w:proofErr w:type="gramStart"/>
      <w:r w:rsidR="00C13FF5" w:rsidRPr="00522DF8">
        <w:t>abides</w:t>
      </w:r>
      <w:proofErr w:type="gramEnd"/>
      <w:r w:rsidR="00C13FF5" w:rsidRPr="00522DF8">
        <w:t xml:space="preserve"> by the terms of these instructions and the Conditions of Tender.</w:t>
      </w:r>
      <w:r w:rsidR="001357B0">
        <w:br/>
      </w:r>
    </w:p>
    <w:p w14:paraId="1A1C3368" w14:textId="247B36A7" w:rsidR="004E1573" w:rsidRPr="00522DF8" w:rsidRDefault="00222BC2" w:rsidP="006112A7">
      <w:pPr>
        <w:pStyle w:val="Heading4"/>
        <w:numPr>
          <w:ilvl w:val="0"/>
          <w:numId w:val="0"/>
        </w:numPr>
        <w:spacing w:before="0" w:after="0"/>
        <w:ind w:left="709" w:hanging="709"/>
        <w:jc w:val="both"/>
      </w:pPr>
      <w:r>
        <w:t>5.13</w:t>
      </w:r>
      <w:r w:rsidR="001357B0">
        <w:tab/>
      </w:r>
      <w:r w:rsidR="00C13FF5" w:rsidRPr="00522DF8">
        <w:t xml:space="preserve">The Tenderer shall not </w:t>
      </w:r>
      <w:proofErr w:type="gramStart"/>
      <w:r w:rsidR="00C13FF5" w:rsidRPr="00522DF8">
        <w:t>make contact with</w:t>
      </w:r>
      <w:proofErr w:type="gramEnd"/>
      <w:r w:rsidR="00C13FF5" w:rsidRPr="00522DF8">
        <w:t xml:space="preserve"> any other employee, agent or consultant of the</w:t>
      </w:r>
      <w:r w:rsidR="00690E5C">
        <w:t xml:space="preserve"> </w:t>
      </w:r>
      <w:r w:rsidR="00C13FF5" w:rsidRPr="00522DF8">
        <w:t>Authority who are in any way connected with this procurement exercise during the period</w:t>
      </w:r>
      <w:r w:rsidR="00690E5C">
        <w:t xml:space="preserve"> </w:t>
      </w:r>
      <w:r w:rsidR="00C13FF5" w:rsidRPr="00522DF8">
        <w:t>of this procurement exercise, unless instructed otherwise by the Authority.</w:t>
      </w:r>
    </w:p>
    <w:p w14:paraId="46ECD62D" w14:textId="475610BE" w:rsidR="00C13FF5" w:rsidRPr="00522DF8" w:rsidRDefault="00222BC2" w:rsidP="006112A7">
      <w:pPr>
        <w:pStyle w:val="Heading4"/>
        <w:numPr>
          <w:ilvl w:val="0"/>
          <w:numId w:val="0"/>
        </w:numPr>
        <w:tabs>
          <w:tab w:val="left" w:pos="567"/>
        </w:tabs>
        <w:jc w:val="both"/>
      </w:pPr>
      <w:r>
        <w:t>5.14</w:t>
      </w:r>
      <w:r w:rsidR="001357B0">
        <w:tab/>
      </w:r>
      <w:r w:rsidR="001357B0">
        <w:tab/>
      </w:r>
      <w:r w:rsidR="00C13FF5" w:rsidRPr="00522DF8">
        <w:t xml:space="preserve">The </w:t>
      </w:r>
      <w:r w:rsidR="00C13FF5" w:rsidRPr="007B26EF">
        <w:t>Authority</w:t>
      </w:r>
      <w:r w:rsidR="00C13FF5" w:rsidRPr="00522DF8">
        <w:t xml:space="preserve"> shall not be committed to any course of action as a result of:</w:t>
      </w:r>
    </w:p>
    <w:p w14:paraId="06E15B6F" w14:textId="32395B0C" w:rsidR="00C13FF5" w:rsidRPr="007B26EF" w:rsidRDefault="00500FF1" w:rsidP="006112A7">
      <w:pPr>
        <w:pStyle w:val="Heading5"/>
        <w:numPr>
          <w:ilvl w:val="0"/>
          <w:numId w:val="7"/>
        </w:numPr>
        <w:jc w:val="both"/>
      </w:pPr>
      <w:bookmarkStart w:id="6" w:name="_DV_M233"/>
      <w:bookmarkEnd w:id="6"/>
      <w:r w:rsidRPr="007B26EF">
        <w:t>Issuing</w:t>
      </w:r>
      <w:r w:rsidR="00C13FF5" w:rsidRPr="007B26EF">
        <w:t xml:space="preserve"> this </w:t>
      </w:r>
      <w:r w:rsidR="00527FEA">
        <w:t>ITT document</w:t>
      </w:r>
      <w:r w:rsidR="00C13FF5" w:rsidRPr="007B26EF">
        <w:t xml:space="preserve"> or any invitation to participate in this procurement </w:t>
      </w:r>
      <w:proofErr w:type="gramStart"/>
      <w:r w:rsidR="00C13FF5" w:rsidRPr="007B26EF">
        <w:t>exercise;</w:t>
      </w:r>
      <w:proofErr w:type="gramEnd"/>
    </w:p>
    <w:p w14:paraId="0E7D780F" w14:textId="77777777" w:rsidR="004E1573" w:rsidRDefault="00C13FF5" w:rsidP="006112A7">
      <w:pPr>
        <w:pStyle w:val="Heading5"/>
        <w:numPr>
          <w:ilvl w:val="0"/>
          <w:numId w:val="7"/>
        </w:numPr>
        <w:jc w:val="both"/>
      </w:pPr>
      <w:bookmarkStart w:id="7" w:name="_DV_M234"/>
      <w:bookmarkStart w:id="8" w:name="_DV_M235"/>
      <w:bookmarkEnd w:id="7"/>
      <w:bookmarkEnd w:id="8"/>
      <w:r w:rsidRPr="00522DF8">
        <w:t>an invitation to submit any Response in respect of this procurement exercise;</w:t>
      </w:r>
      <w:r w:rsidR="00545597">
        <w:br/>
      </w:r>
      <w:bookmarkStart w:id="9" w:name="_DV_M236"/>
      <w:bookmarkStart w:id="10" w:name="_DV_M237"/>
      <w:bookmarkEnd w:id="9"/>
      <w:bookmarkEnd w:id="10"/>
      <w:r w:rsidRPr="00522DF8">
        <w:t>communicating with a Tenderer or a Tenderer’s representatives or agents in respect of this procurement exercise; or</w:t>
      </w:r>
    </w:p>
    <w:p w14:paraId="7E739CE7" w14:textId="77777777" w:rsidR="00C13FF5" w:rsidRPr="00522DF8" w:rsidRDefault="00500FF1" w:rsidP="006112A7">
      <w:pPr>
        <w:pStyle w:val="Heading5"/>
        <w:numPr>
          <w:ilvl w:val="0"/>
          <w:numId w:val="7"/>
        </w:numPr>
        <w:jc w:val="both"/>
      </w:pPr>
      <w:bookmarkStart w:id="11" w:name="_DV_M238"/>
      <w:bookmarkStart w:id="12" w:name="_DV_M239"/>
      <w:bookmarkEnd w:id="11"/>
      <w:bookmarkEnd w:id="12"/>
      <w:r w:rsidRPr="00522DF8">
        <w:t>Any</w:t>
      </w:r>
      <w:r w:rsidR="00C13FF5" w:rsidRPr="00522DF8">
        <w:t xml:space="preserve"> other communication between the Authority (whether directly or by its agents or representatives) and any other party.</w:t>
      </w:r>
      <w:bookmarkStart w:id="13" w:name="_DV_M242"/>
      <w:bookmarkStart w:id="14" w:name="_DV_M243"/>
      <w:bookmarkStart w:id="15" w:name="_DV_M245"/>
      <w:bookmarkStart w:id="16" w:name="_DV_M247"/>
      <w:bookmarkEnd w:id="13"/>
      <w:bookmarkEnd w:id="14"/>
      <w:bookmarkEnd w:id="15"/>
      <w:bookmarkEnd w:id="16"/>
    </w:p>
    <w:p w14:paraId="345758BB" w14:textId="5563324C" w:rsidR="00C13FF5" w:rsidRPr="00522DF8" w:rsidRDefault="00222BC2" w:rsidP="006112A7">
      <w:pPr>
        <w:pStyle w:val="Heading4"/>
        <w:numPr>
          <w:ilvl w:val="0"/>
          <w:numId w:val="0"/>
        </w:numPr>
        <w:spacing w:before="0" w:after="0"/>
        <w:ind w:left="720" w:hanging="720"/>
        <w:jc w:val="both"/>
      </w:pPr>
      <w:bookmarkStart w:id="17" w:name="_DV_M249"/>
      <w:bookmarkEnd w:id="17"/>
      <w:r>
        <w:t>5.15</w:t>
      </w:r>
      <w:r w:rsidR="001357B0">
        <w:tab/>
      </w:r>
      <w:r w:rsidR="00C13FF5" w:rsidRPr="00522DF8">
        <w:t xml:space="preserve">Tenderers shall accept and acknowledge that by issuing this </w:t>
      </w:r>
      <w:r w:rsidR="00527FEA">
        <w:t>ITT</w:t>
      </w:r>
      <w:r w:rsidR="00C13FF5" w:rsidRPr="00522DF8">
        <w:t xml:space="preserve"> the Authority shall not be</w:t>
      </w:r>
      <w:r w:rsidR="00E54750">
        <w:t xml:space="preserve"> </w:t>
      </w:r>
      <w:r w:rsidR="00C13FF5" w:rsidRPr="00522DF8">
        <w:t xml:space="preserve">bound to accept any Tender and reserves the right not to conclude </w:t>
      </w:r>
      <w:r w:rsidR="003F54A8">
        <w:t>an Agreement.</w:t>
      </w:r>
      <w:r w:rsidR="001357B0">
        <w:br/>
      </w:r>
    </w:p>
    <w:p w14:paraId="15F3DFDE" w14:textId="4108D94B" w:rsidR="00527FEA" w:rsidRDefault="00222BC2" w:rsidP="00527FEA">
      <w:pPr>
        <w:pStyle w:val="Heading4"/>
        <w:numPr>
          <w:ilvl w:val="0"/>
          <w:numId w:val="0"/>
        </w:numPr>
        <w:spacing w:before="0" w:after="0"/>
        <w:ind w:left="720" w:hanging="720"/>
        <w:jc w:val="both"/>
      </w:pPr>
      <w:r>
        <w:t>5.16</w:t>
      </w:r>
      <w:r w:rsidR="001357B0">
        <w:tab/>
      </w:r>
      <w:r w:rsidR="00C13FF5" w:rsidRPr="00522DF8">
        <w:t>The Authority reserves the right to amend, add to</w:t>
      </w:r>
      <w:r w:rsidR="00527FEA">
        <w:t>,</w:t>
      </w:r>
      <w:r w:rsidR="00C13FF5" w:rsidRPr="00522DF8">
        <w:t xml:space="preserve"> or withdraw</w:t>
      </w:r>
      <w:r w:rsidR="00527FEA">
        <w:t>,</w:t>
      </w:r>
      <w:r w:rsidR="00C13FF5" w:rsidRPr="00522DF8">
        <w:t xml:space="preserve"> all or any part of this </w:t>
      </w:r>
      <w:r w:rsidR="00527FEA">
        <w:t>ITT</w:t>
      </w:r>
      <w:r w:rsidR="00C13FF5" w:rsidRPr="00522DF8">
        <w:t xml:space="preserve"> at</w:t>
      </w:r>
      <w:r w:rsidR="00E54750">
        <w:t xml:space="preserve"> </w:t>
      </w:r>
      <w:r w:rsidR="00C13FF5" w:rsidRPr="00522DF8">
        <w:t>any time</w:t>
      </w:r>
      <w:r w:rsidR="00527FEA">
        <w:t xml:space="preserve"> during the tendering process</w:t>
      </w:r>
      <w:r w:rsidR="00C13FF5" w:rsidRPr="00522DF8">
        <w:t>.</w:t>
      </w:r>
      <w:r w:rsidR="00527FEA">
        <w:t xml:space="preserve"> </w:t>
      </w:r>
    </w:p>
    <w:p w14:paraId="0B84F1A2" w14:textId="77777777" w:rsidR="00527FEA" w:rsidRPr="00527FEA" w:rsidRDefault="00527FEA" w:rsidP="00527FEA">
      <w:pPr>
        <w:spacing w:after="0"/>
      </w:pPr>
    </w:p>
    <w:p w14:paraId="49794264" w14:textId="112EB715" w:rsidR="006112A7" w:rsidRPr="009B6344" w:rsidRDefault="00C13FF5" w:rsidP="00527FEA">
      <w:pPr>
        <w:pStyle w:val="Heading4"/>
        <w:numPr>
          <w:ilvl w:val="1"/>
          <w:numId w:val="48"/>
        </w:numPr>
        <w:spacing w:before="0" w:after="0"/>
        <w:ind w:left="709" w:hanging="709"/>
        <w:jc w:val="both"/>
      </w:pPr>
      <w:r w:rsidRPr="007B26EF">
        <w:t>The content[s] of the above Sections and Appendices</w:t>
      </w:r>
      <w:r w:rsidR="007B26EF">
        <w:t xml:space="preserve"> </w:t>
      </w:r>
      <w:r w:rsidRPr="007B26EF">
        <w:t>will be used, if your Organisation is</w:t>
      </w:r>
      <w:r w:rsidR="00E54750">
        <w:t xml:space="preserve"> </w:t>
      </w:r>
      <w:r w:rsidRPr="007B26EF">
        <w:t>successful in this Tender process, to form the Agreement.</w:t>
      </w:r>
    </w:p>
    <w:p w14:paraId="2A23EE58" w14:textId="0DD1ADA9" w:rsidR="004E1573" w:rsidRPr="007B26EF" w:rsidRDefault="00C13FF5" w:rsidP="006112A7">
      <w:pPr>
        <w:pStyle w:val="Heading4"/>
        <w:numPr>
          <w:ilvl w:val="1"/>
          <w:numId w:val="48"/>
        </w:numPr>
        <w:ind w:left="709" w:hanging="709"/>
        <w:jc w:val="both"/>
      </w:pPr>
      <w:bookmarkStart w:id="18" w:name="_Ref150568482"/>
      <w:bookmarkStart w:id="19" w:name="_Ref115661901"/>
      <w:r w:rsidRPr="007B26EF">
        <w:t xml:space="preserve">The contents of this </w:t>
      </w:r>
      <w:r w:rsidR="00527FEA">
        <w:t>ITT</w:t>
      </w:r>
      <w:r w:rsidRPr="007B26EF">
        <w:t xml:space="preserve"> are being made available by the Authority on condition that:</w:t>
      </w:r>
      <w:bookmarkEnd w:id="18"/>
      <w:bookmarkEnd w:id="19"/>
    </w:p>
    <w:p w14:paraId="3F7B7A1D" w14:textId="6ED86C07" w:rsidR="00C13FF5" w:rsidRDefault="00C13FF5" w:rsidP="006112A7">
      <w:pPr>
        <w:pStyle w:val="Heading5"/>
        <w:numPr>
          <w:ilvl w:val="2"/>
          <w:numId w:val="48"/>
        </w:numPr>
        <w:ind w:left="1276" w:hanging="709"/>
        <w:jc w:val="both"/>
      </w:pPr>
      <w:r w:rsidRPr="007B26EF">
        <w:t xml:space="preserve">Tenderers shall at all times treat the contents of the </w:t>
      </w:r>
      <w:r w:rsidR="00527FEA">
        <w:t>ITT</w:t>
      </w:r>
      <w:r w:rsidRPr="007B26EF">
        <w:t xml:space="preserve"> and any related documents as confidential, save in so far as they are already in the public domain</w:t>
      </w:r>
    </w:p>
    <w:p w14:paraId="7F0883B2" w14:textId="3B8F6918" w:rsidR="00C13FF5" w:rsidRPr="007B26EF" w:rsidRDefault="00C13FF5" w:rsidP="006112A7">
      <w:pPr>
        <w:pStyle w:val="Heading5"/>
        <w:numPr>
          <w:ilvl w:val="2"/>
          <w:numId w:val="48"/>
        </w:numPr>
        <w:ind w:left="1276" w:hanging="709"/>
        <w:jc w:val="both"/>
      </w:pPr>
      <w:r w:rsidRPr="007B26EF">
        <w:t>Tenderers shall not disclose, copy, reproduce, distribute</w:t>
      </w:r>
      <w:r w:rsidR="00935C65">
        <w:t>,</w:t>
      </w:r>
      <w:r w:rsidRPr="007B26EF">
        <w:t xml:space="preserve"> or pass any of the Information to any other person at any time or allow any of these things to happen</w:t>
      </w:r>
    </w:p>
    <w:p w14:paraId="04B149B7" w14:textId="77777777" w:rsidR="00C13FF5" w:rsidRPr="007B26EF" w:rsidRDefault="00C13FF5" w:rsidP="006112A7">
      <w:pPr>
        <w:pStyle w:val="Heading5"/>
        <w:numPr>
          <w:ilvl w:val="2"/>
          <w:numId w:val="48"/>
        </w:numPr>
        <w:ind w:left="1276" w:hanging="709"/>
        <w:jc w:val="both"/>
      </w:pPr>
      <w:r w:rsidRPr="007B26EF">
        <w:t>Tenderers shall not use any of the Information for any purpose other than for the purposes of submitting (or deciding whether to submit) a Tender; and</w:t>
      </w:r>
    </w:p>
    <w:p w14:paraId="2065A34F" w14:textId="77777777" w:rsidR="00C13FF5" w:rsidRDefault="00C13FF5" w:rsidP="006112A7">
      <w:pPr>
        <w:pStyle w:val="Heading5"/>
        <w:numPr>
          <w:ilvl w:val="2"/>
          <w:numId w:val="48"/>
        </w:numPr>
        <w:tabs>
          <w:tab w:val="clear" w:pos="864"/>
          <w:tab w:val="left" w:pos="709"/>
        </w:tabs>
        <w:ind w:left="1276" w:hanging="709"/>
        <w:jc w:val="both"/>
      </w:pPr>
      <w:r w:rsidRPr="007B26EF">
        <w:t>Tenderers shall not undertake any publicity activity within any section of the media.</w:t>
      </w:r>
    </w:p>
    <w:p w14:paraId="0A68F801" w14:textId="5262E808" w:rsidR="00C13FF5" w:rsidRPr="005B24EE" w:rsidRDefault="00C13FF5" w:rsidP="006112A7">
      <w:pPr>
        <w:pStyle w:val="Heading4"/>
        <w:numPr>
          <w:ilvl w:val="1"/>
          <w:numId w:val="48"/>
        </w:numPr>
        <w:ind w:left="567" w:hanging="567"/>
        <w:jc w:val="both"/>
      </w:pPr>
      <w:bookmarkStart w:id="20" w:name="_Ref115662027"/>
      <w:r w:rsidRPr="005B24EE">
        <w:t>Tenderers may disclose, distribute</w:t>
      </w:r>
      <w:r w:rsidR="00945198">
        <w:t>,</w:t>
      </w:r>
      <w:r w:rsidRPr="005B24EE">
        <w:t xml:space="preserve"> or pass any of the Information to the Tenderer’s advisers, sub-contractors or to another Person provided that either:</w:t>
      </w:r>
      <w:bookmarkEnd w:id="20"/>
    </w:p>
    <w:p w14:paraId="77FEEB78" w14:textId="77777777" w:rsidR="00C13FF5" w:rsidRPr="005B24EE" w:rsidRDefault="00C13FF5" w:rsidP="006112A7">
      <w:pPr>
        <w:pStyle w:val="Heading5"/>
        <w:numPr>
          <w:ilvl w:val="2"/>
          <w:numId w:val="48"/>
        </w:numPr>
        <w:ind w:left="1276"/>
        <w:jc w:val="both"/>
      </w:pPr>
      <w:r w:rsidRPr="005B24EE">
        <w:t>This is done for the sole purpose of enabling a Tender to be submitted and the person receiving the Information undertakes in writing to keep the Information confidential on the same terms as if that person were the Tenderer; or</w:t>
      </w:r>
    </w:p>
    <w:p w14:paraId="099C41C6" w14:textId="77777777" w:rsidR="00C13FF5" w:rsidRPr="005B24EE" w:rsidRDefault="00C13FF5" w:rsidP="006112A7">
      <w:pPr>
        <w:pStyle w:val="Heading5"/>
        <w:numPr>
          <w:ilvl w:val="2"/>
          <w:numId w:val="48"/>
        </w:numPr>
        <w:ind w:left="1276"/>
        <w:jc w:val="both"/>
      </w:pPr>
      <w:r w:rsidRPr="005B24EE">
        <w:lastRenderedPageBreak/>
        <w:t>The Tenderer obtains the prior written consent of the Authority in relation to such disclosure, distribution or passing of Information; or</w:t>
      </w:r>
    </w:p>
    <w:p w14:paraId="4A94010D" w14:textId="37E84811" w:rsidR="00C13FF5" w:rsidRPr="005B24EE" w:rsidRDefault="00C13FF5" w:rsidP="006112A7">
      <w:pPr>
        <w:pStyle w:val="Heading5"/>
        <w:numPr>
          <w:ilvl w:val="2"/>
          <w:numId w:val="48"/>
        </w:numPr>
        <w:ind w:left="1276"/>
        <w:jc w:val="both"/>
      </w:pPr>
      <w:r w:rsidRPr="005B24EE">
        <w:t xml:space="preserve">The disclosure is made for the sole purpose of obtaining legal advice from external lawyers in relation to the procurement or to any </w:t>
      </w:r>
      <w:r w:rsidR="00527FEA">
        <w:t>tender exercise</w:t>
      </w:r>
      <w:r w:rsidRPr="005B24EE">
        <w:t xml:space="preserve"> arising from it; or</w:t>
      </w:r>
    </w:p>
    <w:p w14:paraId="2AF92B70" w14:textId="77777777" w:rsidR="00C13FF5" w:rsidRPr="007B26EF" w:rsidRDefault="00C13FF5" w:rsidP="006112A7">
      <w:pPr>
        <w:pStyle w:val="Heading5"/>
        <w:numPr>
          <w:ilvl w:val="2"/>
          <w:numId w:val="48"/>
        </w:numPr>
        <w:ind w:left="1276"/>
        <w:jc w:val="both"/>
      </w:pPr>
      <w:r w:rsidRPr="005B24EE">
        <w:t>The Tenderer is legally required to make</w:t>
      </w:r>
      <w:r w:rsidRPr="007B26EF">
        <w:t xml:space="preserve"> such a disclosure.</w:t>
      </w:r>
    </w:p>
    <w:p w14:paraId="340427C1" w14:textId="77777777" w:rsidR="00C13FF5" w:rsidRPr="007B26EF" w:rsidRDefault="00FB0C86" w:rsidP="006112A7">
      <w:pPr>
        <w:pStyle w:val="Heading4"/>
        <w:numPr>
          <w:ilvl w:val="1"/>
          <w:numId w:val="48"/>
        </w:numPr>
        <w:spacing w:before="0" w:after="0"/>
        <w:ind w:left="709" w:hanging="709"/>
        <w:jc w:val="both"/>
      </w:pPr>
      <w:bookmarkStart w:id="21" w:name="_Ref117652832"/>
      <w:r w:rsidRPr="007B26EF">
        <w:t xml:space="preserve">In paragraphs </w:t>
      </w:r>
      <w:r w:rsidR="00F652BC">
        <w:t>9</w:t>
      </w:r>
      <w:r w:rsidRPr="007B26EF">
        <w:t>.1</w:t>
      </w:r>
      <w:r w:rsidR="00C13FF5" w:rsidRPr="007B26EF">
        <w:t xml:space="preserve"> and </w:t>
      </w:r>
      <w:r w:rsidR="00F652BC">
        <w:t>9</w:t>
      </w:r>
      <w:r w:rsidR="00C13FF5" w:rsidRPr="007B26EF">
        <w:t>.2 above the definition of ‘Person’ includes but is not limited to any</w:t>
      </w:r>
      <w:r w:rsidR="00E54750">
        <w:t xml:space="preserve"> </w:t>
      </w:r>
      <w:r w:rsidR="00C13FF5" w:rsidRPr="007B26EF">
        <w:t>Person, firm, body or association, corporate or incorporate.</w:t>
      </w:r>
      <w:r w:rsidR="001C6002">
        <w:br/>
      </w:r>
    </w:p>
    <w:p w14:paraId="1DED887D" w14:textId="77777777" w:rsidR="00222BC2" w:rsidRDefault="00C13FF5" w:rsidP="006112A7">
      <w:pPr>
        <w:pStyle w:val="Heading4"/>
        <w:numPr>
          <w:ilvl w:val="1"/>
          <w:numId w:val="48"/>
        </w:numPr>
        <w:spacing w:before="0" w:after="0"/>
        <w:ind w:left="709" w:hanging="709"/>
        <w:jc w:val="both"/>
      </w:pPr>
      <w:r w:rsidRPr="007B26EF">
        <w:t>The Authority may disclose detailed information relating to Tenders to its officers,</w:t>
      </w:r>
      <w:r w:rsidR="00E54750">
        <w:t xml:space="preserve"> </w:t>
      </w:r>
      <w:r w:rsidRPr="007B26EF">
        <w:t xml:space="preserve">employees, agents or advisers and the Authority may make any of </w:t>
      </w:r>
      <w:r w:rsidR="009B6344">
        <w:t xml:space="preserve">the </w:t>
      </w:r>
      <w:r w:rsidRPr="007B26EF">
        <w:t>documents available</w:t>
      </w:r>
      <w:r w:rsidR="00E54750">
        <w:t xml:space="preserve"> </w:t>
      </w:r>
      <w:r w:rsidRPr="007B26EF">
        <w:t>for private inspection by its officers, employees, agents or advisers.  The Authority also</w:t>
      </w:r>
      <w:r w:rsidR="001B353C">
        <w:t xml:space="preserve"> </w:t>
      </w:r>
      <w:r w:rsidRPr="007B26EF">
        <w:t>reserves the right to disseminate information that is materially relevant to the procurement</w:t>
      </w:r>
      <w:r w:rsidR="001B353C">
        <w:t xml:space="preserve"> </w:t>
      </w:r>
      <w:r w:rsidRPr="007B26EF">
        <w:t>to all Tenderers, even if the information has only been requested by one Tenderer.</w:t>
      </w:r>
      <w:bookmarkEnd w:id="21"/>
    </w:p>
    <w:p w14:paraId="7975DEDA" w14:textId="77777777" w:rsidR="00222BC2" w:rsidRDefault="00222BC2" w:rsidP="006112A7">
      <w:pPr>
        <w:pStyle w:val="Heading4"/>
        <w:numPr>
          <w:ilvl w:val="0"/>
          <w:numId w:val="0"/>
        </w:numPr>
        <w:spacing w:before="0" w:after="0"/>
        <w:ind w:left="709"/>
        <w:jc w:val="both"/>
      </w:pPr>
    </w:p>
    <w:p w14:paraId="152D357D" w14:textId="3C99F5C2" w:rsidR="00C13FF5" w:rsidRPr="009B3ED1" w:rsidRDefault="00C13FF5" w:rsidP="006112A7">
      <w:pPr>
        <w:pStyle w:val="Heading4"/>
        <w:numPr>
          <w:ilvl w:val="1"/>
          <w:numId w:val="48"/>
        </w:numPr>
        <w:spacing w:before="0" w:after="0"/>
        <w:ind w:left="709" w:hanging="709"/>
        <w:jc w:val="both"/>
      </w:pPr>
      <w:r w:rsidRPr="009B3ED1">
        <w:t xml:space="preserve">Your </w:t>
      </w:r>
      <w:r w:rsidR="00AA0F77" w:rsidRPr="009B3ED1">
        <w:t>Agreement</w:t>
      </w:r>
      <w:r w:rsidRPr="009B3ED1">
        <w:t xml:space="preserve"> should remain open for acceptance for a period of 90 days from the date of</w:t>
      </w:r>
      <w:r w:rsidR="001B353C" w:rsidRPr="009B3ED1">
        <w:t xml:space="preserve"> </w:t>
      </w:r>
      <w:r w:rsidRPr="009B3ED1">
        <w:t xml:space="preserve">submission. </w:t>
      </w:r>
      <w:r w:rsidR="00342C6B" w:rsidRPr="009B3ED1">
        <w:t xml:space="preserve"> </w:t>
      </w:r>
      <w:r w:rsidRPr="009B3ED1">
        <w:t>A Tender valid for a shorter period may be rejected.</w:t>
      </w:r>
    </w:p>
    <w:p w14:paraId="1264EECD" w14:textId="77777777" w:rsidR="00222BC2" w:rsidRDefault="00222BC2" w:rsidP="006112A7">
      <w:pPr>
        <w:pStyle w:val="Heading4"/>
        <w:numPr>
          <w:ilvl w:val="0"/>
          <w:numId w:val="0"/>
        </w:numPr>
        <w:spacing w:before="0" w:after="0"/>
        <w:ind w:left="420"/>
        <w:jc w:val="both"/>
      </w:pPr>
    </w:p>
    <w:p w14:paraId="2CC3DB2C" w14:textId="05876F2B" w:rsidR="008F7A6E" w:rsidRPr="00C17CFF" w:rsidRDefault="00C13FF5" w:rsidP="006112A7">
      <w:pPr>
        <w:pStyle w:val="Heading4"/>
        <w:numPr>
          <w:ilvl w:val="1"/>
          <w:numId w:val="48"/>
        </w:numPr>
        <w:spacing w:before="0" w:after="0"/>
        <w:jc w:val="both"/>
      </w:pPr>
      <w:r w:rsidRPr="00C17CFF">
        <w:t>Set out below is the proposed procurement timetable.  This is intended as a guide and</w:t>
      </w:r>
    </w:p>
    <w:p w14:paraId="70BBE94C" w14:textId="0ADA915B" w:rsidR="00C13FF5" w:rsidRPr="00C17CFF" w:rsidRDefault="00C13FF5" w:rsidP="006112A7">
      <w:pPr>
        <w:pStyle w:val="Heading4"/>
        <w:numPr>
          <w:ilvl w:val="0"/>
          <w:numId w:val="0"/>
        </w:numPr>
        <w:spacing w:before="0" w:after="0"/>
        <w:ind w:left="720"/>
        <w:jc w:val="both"/>
      </w:pPr>
      <w:r w:rsidRPr="00C17CFF">
        <w:t>whilst the Authority does not intend to depart from the timetable</w:t>
      </w:r>
      <w:r w:rsidR="00945198">
        <w:t>,</w:t>
      </w:r>
      <w:r w:rsidRPr="00C17CFF">
        <w:t xml:space="preserve"> it reserves the right to do</w:t>
      </w:r>
      <w:r w:rsidR="00D436C9" w:rsidRPr="00C17CFF">
        <w:t xml:space="preserve"> </w:t>
      </w:r>
      <w:r w:rsidRPr="00C17CFF">
        <w:t>so at any stage</w:t>
      </w:r>
      <w:r w:rsidR="00DA5D0A" w:rsidRPr="00C17CFF">
        <w:t>.</w:t>
      </w:r>
    </w:p>
    <w:p w14:paraId="73F1EFEF" w14:textId="77777777" w:rsidR="008F7A6E" w:rsidRPr="00C17CFF" w:rsidRDefault="008F7A6E" w:rsidP="006112A7">
      <w:pPr>
        <w:jc w:val="both"/>
      </w:pPr>
    </w:p>
    <w:tbl>
      <w:tblPr>
        <w:tblW w:w="463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89"/>
        <w:gridCol w:w="3915"/>
      </w:tblGrid>
      <w:tr w:rsidR="00B07395" w:rsidRPr="00C17CFF" w14:paraId="5B8B2E1B" w14:textId="77777777" w:rsidTr="00AB5A5C">
        <w:tc>
          <w:tcPr>
            <w:tcW w:w="2698" w:type="pct"/>
            <w:tcBorders>
              <w:top w:val="single" w:sz="4" w:space="0" w:color="auto"/>
              <w:left w:val="single" w:sz="4" w:space="0" w:color="auto"/>
              <w:bottom w:val="single" w:sz="4" w:space="0" w:color="auto"/>
              <w:right w:val="single" w:sz="4" w:space="0" w:color="auto"/>
            </w:tcBorders>
            <w:shd w:val="clear" w:color="auto" w:fill="001746"/>
            <w:hideMark/>
          </w:tcPr>
          <w:p w14:paraId="238E903F" w14:textId="77777777" w:rsidR="00B07395" w:rsidRPr="00945198" w:rsidRDefault="00D81ED1" w:rsidP="006112A7">
            <w:pPr>
              <w:pStyle w:val="NoSpacing"/>
              <w:jc w:val="both"/>
              <w:rPr>
                <w:rFonts w:cs="Times New Roman"/>
                <w:szCs w:val="24"/>
              </w:rPr>
            </w:pPr>
            <w:bookmarkStart w:id="22" w:name="_Hlk143772524"/>
            <w:r w:rsidRPr="00945198">
              <w:rPr>
                <w:rFonts w:cs="Times New Roman"/>
                <w:szCs w:val="24"/>
              </w:rPr>
              <w:t>Contracts Finder Advert Placed</w:t>
            </w:r>
          </w:p>
        </w:tc>
        <w:tc>
          <w:tcPr>
            <w:tcW w:w="2302" w:type="pct"/>
            <w:tcBorders>
              <w:top w:val="single" w:sz="4" w:space="0" w:color="auto"/>
              <w:left w:val="single" w:sz="4" w:space="0" w:color="auto"/>
              <w:bottom w:val="single" w:sz="4" w:space="0" w:color="auto"/>
              <w:right w:val="single" w:sz="4" w:space="0" w:color="auto"/>
            </w:tcBorders>
          </w:tcPr>
          <w:p w14:paraId="2F40946F" w14:textId="3DB1990E" w:rsidR="00B07395" w:rsidRPr="00945198" w:rsidRDefault="008B73D1" w:rsidP="006112A7">
            <w:pPr>
              <w:spacing w:line="256" w:lineRule="auto"/>
              <w:jc w:val="both"/>
              <w:rPr>
                <w:szCs w:val="24"/>
              </w:rPr>
            </w:pPr>
            <w:r>
              <w:rPr>
                <w:szCs w:val="24"/>
              </w:rPr>
              <w:t xml:space="preserve">Tuesday </w:t>
            </w:r>
            <w:r w:rsidR="00AB5A5C">
              <w:rPr>
                <w:szCs w:val="24"/>
              </w:rPr>
              <w:t>5</w:t>
            </w:r>
            <w:r w:rsidR="00AB5A5C" w:rsidRPr="00AB5A5C">
              <w:rPr>
                <w:szCs w:val="24"/>
                <w:vertAlign w:val="superscript"/>
              </w:rPr>
              <w:t>th</w:t>
            </w:r>
            <w:r w:rsidR="00AB5A5C">
              <w:rPr>
                <w:szCs w:val="24"/>
              </w:rPr>
              <w:t xml:space="preserve"> August 2023</w:t>
            </w:r>
          </w:p>
        </w:tc>
      </w:tr>
      <w:tr w:rsidR="00B07395" w:rsidRPr="00C17CFF" w14:paraId="29CCCB8E" w14:textId="77777777" w:rsidTr="00AB5A5C">
        <w:tc>
          <w:tcPr>
            <w:tcW w:w="2698" w:type="pct"/>
            <w:tcBorders>
              <w:top w:val="single" w:sz="4" w:space="0" w:color="auto"/>
              <w:left w:val="single" w:sz="4" w:space="0" w:color="auto"/>
              <w:bottom w:val="single" w:sz="4" w:space="0" w:color="auto"/>
              <w:right w:val="single" w:sz="4" w:space="0" w:color="auto"/>
            </w:tcBorders>
            <w:shd w:val="clear" w:color="auto" w:fill="001746"/>
            <w:hideMark/>
          </w:tcPr>
          <w:p w14:paraId="05749C1A" w14:textId="77777777" w:rsidR="00B07395" w:rsidRPr="00945198" w:rsidRDefault="00B07395" w:rsidP="006112A7">
            <w:pPr>
              <w:pStyle w:val="NoSpacing"/>
              <w:jc w:val="both"/>
              <w:rPr>
                <w:rFonts w:cs="Times New Roman"/>
                <w:szCs w:val="24"/>
              </w:rPr>
            </w:pPr>
            <w:r w:rsidRPr="00945198">
              <w:rPr>
                <w:rFonts w:cs="Times New Roman"/>
                <w:szCs w:val="24"/>
              </w:rPr>
              <w:t xml:space="preserve">Deadline to raise </w:t>
            </w:r>
            <w:r w:rsidR="00F161E3" w:rsidRPr="00945198">
              <w:rPr>
                <w:rFonts w:cs="Times New Roman"/>
                <w:szCs w:val="24"/>
              </w:rPr>
              <w:t>clarification queries</w:t>
            </w:r>
          </w:p>
        </w:tc>
        <w:tc>
          <w:tcPr>
            <w:tcW w:w="2302" w:type="pct"/>
            <w:tcBorders>
              <w:top w:val="single" w:sz="4" w:space="0" w:color="auto"/>
              <w:left w:val="single" w:sz="4" w:space="0" w:color="auto"/>
              <w:bottom w:val="single" w:sz="4" w:space="0" w:color="auto"/>
              <w:right w:val="single" w:sz="4" w:space="0" w:color="auto"/>
            </w:tcBorders>
          </w:tcPr>
          <w:p w14:paraId="65954033" w14:textId="76208BD8" w:rsidR="00B07395" w:rsidRPr="00945198" w:rsidRDefault="00AB5A5C" w:rsidP="006112A7">
            <w:pPr>
              <w:spacing w:line="256" w:lineRule="auto"/>
              <w:jc w:val="both"/>
              <w:rPr>
                <w:szCs w:val="24"/>
              </w:rPr>
            </w:pPr>
            <w:r>
              <w:rPr>
                <w:szCs w:val="24"/>
              </w:rPr>
              <w:t>Friday 29</w:t>
            </w:r>
            <w:r w:rsidRPr="00AB5A5C">
              <w:rPr>
                <w:szCs w:val="24"/>
                <w:vertAlign w:val="superscript"/>
              </w:rPr>
              <w:t>th</w:t>
            </w:r>
            <w:r>
              <w:rPr>
                <w:szCs w:val="24"/>
              </w:rPr>
              <w:t xml:space="preserve"> September 2023</w:t>
            </w:r>
          </w:p>
        </w:tc>
      </w:tr>
      <w:tr w:rsidR="00B07395" w:rsidRPr="00F6120F" w14:paraId="2FD78720" w14:textId="77777777" w:rsidTr="00AB5A5C">
        <w:tc>
          <w:tcPr>
            <w:tcW w:w="2698" w:type="pct"/>
            <w:tcBorders>
              <w:top w:val="single" w:sz="4" w:space="0" w:color="auto"/>
              <w:left w:val="single" w:sz="4" w:space="0" w:color="auto"/>
              <w:bottom w:val="single" w:sz="4" w:space="0" w:color="auto"/>
              <w:right w:val="single" w:sz="4" w:space="0" w:color="auto"/>
            </w:tcBorders>
            <w:shd w:val="clear" w:color="auto" w:fill="001746"/>
            <w:hideMark/>
          </w:tcPr>
          <w:p w14:paraId="30A9D70F" w14:textId="688170E3" w:rsidR="00B07395" w:rsidRPr="00945198" w:rsidRDefault="00B07395" w:rsidP="006112A7">
            <w:pPr>
              <w:pStyle w:val="NoSpacing"/>
              <w:jc w:val="both"/>
              <w:rPr>
                <w:rFonts w:cs="Times New Roman"/>
                <w:szCs w:val="24"/>
              </w:rPr>
            </w:pPr>
            <w:r w:rsidRPr="00945198">
              <w:rPr>
                <w:rFonts w:cs="Times New Roman"/>
                <w:szCs w:val="24"/>
              </w:rPr>
              <w:t>Closing date for receipt of tenders</w:t>
            </w:r>
          </w:p>
        </w:tc>
        <w:tc>
          <w:tcPr>
            <w:tcW w:w="2302" w:type="pct"/>
            <w:tcBorders>
              <w:top w:val="single" w:sz="4" w:space="0" w:color="auto"/>
              <w:left w:val="single" w:sz="4" w:space="0" w:color="auto"/>
              <w:bottom w:val="single" w:sz="4" w:space="0" w:color="auto"/>
              <w:right w:val="single" w:sz="4" w:space="0" w:color="auto"/>
            </w:tcBorders>
          </w:tcPr>
          <w:p w14:paraId="7EAC376F" w14:textId="37335807" w:rsidR="00B07395" w:rsidRPr="00A16270" w:rsidRDefault="00AB5A5C" w:rsidP="006112A7">
            <w:pPr>
              <w:spacing w:line="256" w:lineRule="auto"/>
              <w:jc w:val="both"/>
              <w:rPr>
                <w:color w:val="FF0000"/>
                <w:szCs w:val="24"/>
              </w:rPr>
            </w:pPr>
            <w:r>
              <w:rPr>
                <w:szCs w:val="24"/>
              </w:rPr>
              <w:t>Friday 6</w:t>
            </w:r>
            <w:r w:rsidRPr="00AB5A5C">
              <w:rPr>
                <w:szCs w:val="24"/>
                <w:vertAlign w:val="superscript"/>
              </w:rPr>
              <w:t>th</w:t>
            </w:r>
            <w:r>
              <w:rPr>
                <w:szCs w:val="24"/>
              </w:rPr>
              <w:t xml:space="preserve"> October 2023</w:t>
            </w:r>
          </w:p>
        </w:tc>
      </w:tr>
      <w:tr w:rsidR="0026526F" w:rsidRPr="00F6120F" w14:paraId="74E2D27E" w14:textId="77777777" w:rsidTr="00AB5A5C">
        <w:tc>
          <w:tcPr>
            <w:tcW w:w="2698" w:type="pct"/>
            <w:tcBorders>
              <w:top w:val="single" w:sz="4" w:space="0" w:color="auto"/>
              <w:left w:val="single" w:sz="4" w:space="0" w:color="auto"/>
              <w:bottom w:val="single" w:sz="4" w:space="0" w:color="auto"/>
              <w:right w:val="single" w:sz="4" w:space="0" w:color="auto"/>
            </w:tcBorders>
            <w:shd w:val="clear" w:color="auto" w:fill="001746"/>
          </w:tcPr>
          <w:p w14:paraId="3E4C45DB" w14:textId="624E63D1" w:rsidR="0026526F" w:rsidRPr="00945198" w:rsidRDefault="0026526F" w:rsidP="006112A7">
            <w:pPr>
              <w:pStyle w:val="NoSpacing"/>
              <w:jc w:val="both"/>
              <w:rPr>
                <w:rFonts w:cs="Times New Roman"/>
                <w:szCs w:val="24"/>
              </w:rPr>
            </w:pPr>
            <w:r>
              <w:rPr>
                <w:rFonts w:cs="Times New Roman"/>
                <w:szCs w:val="24"/>
              </w:rPr>
              <w:t>Evaluation</w:t>
            </w:r>
          </w:p>
        </w:tc>
        <w:tc>
          <w:tcPr>
            <w:tcW w:w="2302" w:type="pct"/>
            <w:tcBorders>
              <w:top w:val="single" w:sz="4" w:space="0" w:color="auto"/>
              <w:left w:val="single" w:sz="4" w:space="0" w:color="auto"/>
              <w:bottom w:val="single" w:sz="4" w:space="0" w:color="auto"/>
              <w:right w:val="single" w:sz="4" w:space="0" w:color="auto"/>
            </w:tcBorders>
          </w:tcPr>
          <w:p w14:paraId="0F20B595" w14:textId="4EB7AC51" w:rsidR="0026526F" w:rsidRDefault="001D0D0C" w:rsidP="006112A7">
            <w:pPr>
              <w:spacing w:line="256" w:lineRule="auto"/>
              <w:jc w:val="both"/>
              <w:rPr>
                <w:szCs w:val="24"/>
              </w:rPr>
            </w:pPr>
            <w:r>
              <w:rPr>
                <w:szCs w:val="24"/>
              </w:rPr>
              <w:t xml:space="preserve">Monday </w:t>
            </w:r>
            <w:r w:rsidR="00AB5A5C">
              <w:rPr>
                <w:szCs w:val="24"/>
              </w:rPr>
              <w:t>9</w:t>
            </w:r>
            <w:r w:rsidR="00AB5A5C" w:rsidRPr="00AB5A5C">
              <w:rPr>
                <w:szCs w:val="24"/>
                <w:vertAlign w:val="superscript"/>
              </w:rPr>
              <w:t>th</w:t>
            </w:r>
            <w:r w:rsidR="00AB5A5C">
              <w:rPr>
                <w:szCs w:val="24"/>
              </w:rPr>
              <w:t>-Friday 20</w:t>
            </w:r>
            <w:r w:rsidR="00AB5A5C" w:rsidRPr="00AB5A5C">
              <w:rPr>
                <w:szCs w:val="24"/>
                <w:vertAlign w:val="superscript"/>
              </w:rPr>
              <w:t>th</w:t>
            </w:r>
            <w:r w:rsidR="00AB5A5C">
              <w:rPr>
                <w:szCs w:val="24"/>
              </w:rPr>
              <w:t xml:space="preserve"> </w:t>
            </w:r>
            <w:r>
              <w:rPr>
                <w:szCs w:val="24"/>
              </w:rPr>
              <w:t>October 2023</w:t>
            </w:r>
          </w:p>
        </w:tc>
      </w:tr>
      <w:tr w:rsidR="00B07395" w:rsidRPr="00F6120F" w14:paraId="26A4B68B" w14:textId="77777777" w:rsidTr="00AB5A5C">
        <w:tc>
          <w:tcPr>
            <w:tcW w:w="2698" w:type="pct"/>
            <w:tcBorders>
              <w:top w:val="single" w:sz="4" w:space="0" w:color="auto"/>
              <w:left w:val="single" w:sz="4" w:space="0" w:color="auto"/>
              <w:bottom w:val="single" w:sz="4" w:space="0" w:color="auto"/>
              <w:right w:val="single" w:sz="4" w:space="0" w:color="auto"/>
            </w:tcBorders>
            <w:shd w:val="clear" w:color="auto" w:fill="001746"/>
            <w:hideMark/>
          </w:tcPr>
          <w:p w14:paraId="4E476F66" w14:textId="77777777" w:rsidR="00B07395" w:rsidRPr="00945198" w:rsidRDefault="00B07395" w:rsidP="006112A7">
            <w:pPr>
              <w:pStyle w:val="NoSpacing"/>
              <w:jc w:val="both"/>
              <w:rPr>
                <w:rFonts w:cs="Times New Roman"/>
                <w:szCs w:val="24"/>
              </w:rPr>
            </w:pPr>
            <w:r w:rsidRPr="00945198">
              <w:rPr>
                <w:rFonts w:cs="Times New Roman"/>
                <w:szCs w:val="24"/>
              </w:rPr>
              <w:t xml:space="preserve">Contract Award </w:t>
            </w:r>
          </w:p>
        </w:tc>
        <w:tc>
          <w:tcPr>
            <w:tcW w:w="2302" w:type="pct"/>
            <w:tcBorders>
              <w:top w:val="single" w:sz="4" w:space="0" w:color="auto"/>
              <w:left w:val="single" w:sz="4" w:space="0" w:color="auto"/>
              <w:bottom w:val="single" w:sz="4" w:space="0" w:color="auto"/>
              <w:right w:val="single" w:sz="4" w:space="0" w:color="auto"/>
            </w:tcBorders>
          </w:tcPr>
          <w:p w14:paraId="25897D9D" w14:textId="56A554CD" w:rsidR="00B07395" w:rsidRPr="00945198" w:rsidRDefault="00AB5A5C" w:rsidP="006112A7">
            <w:pPr>
              <w:spacing w:line="256" w:lineRule="auto"/>
              <w:jc w:val="both"/>
              <w:rPr>
                <w:szCs w:val="24"/>
              </w:rPr>
            </w:pPr>
            <w:r>
              <w:rPr>
                <w:szCs w:val="24"/>
              </w:rPr>
              <w:t>Friday 27</w:t>
            </w:r>
            <w:r w:rsidRPr="00AB5A5C">
              <w:rPr>
                <w:szCs w:val="24"/>
                <w:vertAlign w:val="superscript"/>
              </w:rPr>
              <w:t>th</w:t>
            </w:r>
            <w:r>
              <w:rPr>
                <w:szCs w:val="24"/>
              </w:rPr>
              <w:t xml:space="preserve"> October 2023</w:t>
            </w:r>
          </w:p>
        </w:tc>
      </w:tr>
      <w:bookmarkEnd w:id="22"/>
    </w:tbl>
    <w:p w14:paraId="77EAABD0" w14:textId="77777777" w:rsidR="00AB5A5C" w:rsidRDefault="00AB5A5C" w:rsidP="00A16270">
      <w:pPr>
        <w:pStyle w:val="Heading4"/>
        <w:numPr>
          <w:ilvl w:val="0"/>
          <w:numId w:val="0"/>
        </w:numPr>
        <w:ind w:left="720" w:hanging="720"/>
        <w:jc w:val="both"/>
      </w:pPr>
    </w:p>
    <w:p w14:paraId="7EF7E41D" w14:textId="4EFA6B14" w:rsidR="00A16270" w:rsidRDefault="00222BC2" w:rsidP="00A16270">
      <w:pPr>
        <w:pStyle w:val="Heading4"/>
        <w:numPr>
          <w:ilvl w:val="0"/>
          <w:numId w:val="0"/>
        </w:numPr>
        <w:ind w:left="720" w:hanging="720"/>
        <w:jc w:val="both"/>
      </w:pPr>
      <w:r>
        <w:t>5.26</w:t>
      </w:r>
      <w:r>
        <w:tab/>
      </w:r>
      <w:r w:rsidR="00C13FF5" w:rsidRPr="00342C6B">
        <w:t>Unless otherwise stated in these instructions or in writing from the Authority, all communications from Tenderers (including thei</w:t>
      </w:r>
      <w:r w:rsidR="0054048B" w:rsidRPr="00342C6B">
        <w:t>r</w:t>
      </w:r>
      <w:r w:rsidR="00C13FF5" w:rsidRPr="00342C6B">
        <w:t xml:space="preserve"> sub-contractors, Consortium mem</w:t>
      </w:r>
      <w:r w:rsidR="006179EE" w:rsidRPr="00342C6B">
        <w:t>bers, consultants</w:t>
      </w:r>
      <w:r>
        <w:t>,</w:t>
      </w:r>
      <w:r w:rsidR="006179EE" w:rsidRPr="00342C6B">
        <w:t xml:space="preserve"> and advisers)</w:t>
      </w:r>
      <w:r w:rsidR="00C13FF5" w:rsidRPr="00342C6B">
        <w:t>, during the per</w:t>
      </w:r>
      <w:r w:rsidR="009064C9" w:rsidRPr="00342C6B">
        <w:t>iod of this procurement exercise</w:t>
      </w:r>
      <w:r w:rsidR="00C13FF5" w:rsidRPr="00342C6B">
        <w:t xml:space="preserve">, must be directed </w:t>
      </w:r>
      <w:r w:rsidR="00F36AC3">
        <w:t xml:space="preserve">via the ‘In-Tend’ portal. </w:t>
      </w:r>
    </w:p>
    <w:p w14:paraId="759D0F77" w14:textId="3869388A" w:rsidR="003000AA" w:rsidRPr="003000AA" w:rsidRDefault="00C13FF5" w:rsidP="00F57ABD">
      <w:pPr>
        <w:pStyle w:val="Heading4"/>
        <w:numPr>
          <w:ilvl w:val="0"/>
          <w:numId w:val="0"/>
        </w:numPr>
        <w:spacing w:before="0" w:after="0"/>
        <w:ind w:left="720"/>
        <w:jc w:val="both"/>
      </w:pPr>
      <w:r w:rsidRPr="00342C6B">
        <w:t>Tenderers must obtain for themselves at their own responsibility and expense all</w:t>
      </w:r>
      <w:r w:rsidR="0026526F">
        <w:t xml:space="preserve"> </w:t>
      </w:r>
      <w:r w:rsidRPr="00342C6B">
        <w:t xml:space="preserve">information necessary for the preparation of Tenders.  Tenderers are solely </w:t>
      </w:r>
      <w:r w:rsidR="006E2FEE">
        <w:t xml:space="preserve">        </w:t>
      </w:r>
      <w:r w:rsidRPr="00342C6B">
        <w:t>responsible for</w:t>
      </w:r>
      <w:r w:rsidR="00CE57DF">
        <w:t xml:space="preserve"> the costs and expenses incurred in connection with the preparation </w:t>
      </w:r>
      <w:r w:rsidR="006E2FEE">
        <w:t xml:space="preserve">  </w:t>
      </w:r>
      <w:r w:rsidR="00CE57DF">
        <w:t xml:space="preserve">and </w:t>
      </w:r>
      <w:r w:rsidR="00CE57DF">
        <w:lastRenderedPageBreak/>
        <w:t xml:space="preserve">submission of their tender and all other stages of the selection and evaluation process.  Under no circumstances will the Authority or any of their advisers be liable for any expenses or costs borne by </w:t>
      </w:r>
      <w:r w:rsidR="00EB3BCD">
        <w:t>Tenderers,</w:t>
      </w:r>
      <w:r w:rsidR="00CE57DF">
        <w:t xml:space="preserve"> sub-contractors</w:t>
      </w:r>
      <w:r w:rsidR="003000AA">
        <w:t>,</w:t>
      </w:r>
      <w:r w:rsidR="00CE57DF">
        <w:t xml:space="preserve"> or advisers in this </w:t>
      </w:r>
      <w:r w:rsidR="00EB3BCD">
        <w:t>process.</w:t>
      </w:r>
    </w:p>
    <w:p w14:paraId="5E579CF0" w14:textId="34456EF4" w:rsidR="00C13FF5" w:rsidRPr="00342C6B" w:rsidRDefault="0037579C" w:rsidP="006112A7">
      <w:pPr>
        <w:pStyle w:val="Heading4"/>
        <w:numPr>
          <w:ilvl w:val="1"/>
          <w:numId w:val="49"/>
        </w:numPr>
        <w:spacing w:before="0" w:after="0"/>
        <w:ind w:left="709" w:hanging="709"/>
        <w:jc w:val="both"/>
      </w:pPr>
      <w:r>
        <w:t>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r w:rsidR="003000AA">
        <w:t>.</w:t>
      </w:r>
    </w:p>
    <w:p w14:paraId="648AF040" w14:textId="21ED4326" w:rsidR="002C6CEC" w:rsidRDefault="00C13FF5" w:rsidP="006112A7">
      <w:pPr>
        <w:pStyle w:val="Heading4"/>
        <w:numPr>
          <w:ilvl w:val="1"/>
          <w:numId w:val="49"/>
        </w:numPr>
        <w:ind w:left="709" w:hanging="709"/>
        <w:jc w:val="both"/>
      </w:pPr>
      <w:r w:rsidRPr="00342C6B">
        <w:t xml:space="preserve">The returned bid should contain all the original parts of the </w:t>
      </w:r>
      <w:r w:rsidR="00527FEA">
        <w:t>ITT</w:t>
      </w:r>
      <w:r w:rsidRPr="00342C6B">
        <w:t xml:space="preserve">. The document must not be altered by </w:t>
      </w:r>
      <w:r w:rsidR="00E246C8" w:rsidRPr="00342C6B">
        <w:t xml:space="preserve">the </w:t>
      </w:r>
      <w:r w:rsidR="00E246C8">
        <w:t>Tenderer</w:t>
      </w:r>
      <w:r w:rsidRPr="00342C6B">
        <w:t xml:space="preserve"> in any way</w:t>
      </w:r>
      <w:r w:rsidR="00527FEA">
        <w:t xml:space="preserve"> except where we require information to be added</w:t>
      </w:r>
      <w:r w:rsidRPr="00342C6B">
        <w:t xml:space="preserve">.  The </w:t>
      </w:r>
      <w:r w:rsidR="00527FEA">
        <w:t>ITT</w:t>
      </w:r>
      <w:r w:rsidRPr="00342C6B">
        <w:t xml:space="preserve"> document should be returned </w:t>
      </w:r>
      <w:r w:rsidR="00F42AA6">
        <w:t>as per the Instructions</w:t>
      </w:r>
      <w:r w:rsidR="003000AA">
        <w:t>.</w:t>
      </w:r>
      <w:r w:rsidR="00F42AA6">
        <w:t xml:space="preserve"> </w:t>
      </w:r>
    </w:p>
    <w:p w14:paraId="412FADE7" w14:textId="06E7A006" w:rsidR="00C13FF5" w:rsidRDefault="00F42AA6" w:rsidP="006112A7">
      <w:pPr>
        <w:pStyle w:val="Heading4"/>
        <w:numPr>
          <w:ilvl w:val="1"/>
          <w:numId w:val="49"/>
        </w:numPr>
        <w:ind w:left="709" w:hanging="709"/>
        <w:jc w:val="both"/>
      </w:pPr>
      <w:r>
        <w:t>Intend</w:t>
      </w:r>
      <w:r w:rsidR="00C13FF5" w:rsidRPr="00342C6B">
        <w:t xml:space="preserve">, including all sections that require signature and or / completion.  Any modification considered necessary by the Tenderer should be detailed in a separate letter accompanying the Tender, failure to use the LJMU </w:t>
      </w:r>
      <w:r w:rsidR="00527FEA">
        <w:t>ITT</w:t>
      </w:r>
      <w:r w:rsidR="00C13FF5" w:rsidRPr="00342C6B">
        <w:t xml:space="preserve"> document will invalidate the Tender.  Tenders may not be considered if the complete information called for is not provided at the time of Tendering. </w:t>
      </w:r>
    </w:p>
    <w:p w14:paraId="46D34F59" w14:textId="77777777" w:rsidR="00C13FF5" w:rsidRDefault="008C5351" w:rsidP="006112A7">
      <w:pPr>
        <w:pStyle w:val="Heading4"/>
        <w:numPr>
          <w:ilvl w:val="1"/>
          <w:numId w:val="49"/>
        </w:numPr>
        <w:ind w:left="709" w:hanging="709"/>
        <w:jc w:val="both"/>
      </w:pPr>
      <w:r>
        <w:t xml:space="preserve">Tender submissions should be submitted via the ‘in-Tend’ portal. </w:t>
      </w:r>
    </w:p>
    <w:p w14:paraId="3397D2B0" w14:textId="77777777" w:rsidR="00C13FF5" w:rsidRPr="00342C6B" w:rsidRDefault="00C13FF5" w:rsidP="006112A7">
      <w:pPr>
        <w:pStyle w:val="Heading4"/>
        <w:numPr>
          <w:ilvl w:val="1"/>
          <w:numId w:val="49"/>
        </w:numPr>
        <w:ind w:left="709" w:hanging="709"/>
        <w:jc w:val="both"/>
      </w:pPr>
      <w:r w:rsidRPr="00342C6B">
        <w:t xml:space="preserve">If you submit your response through the wrong channels, or submit a late or incomplete response, LJMU </w:t>
      </w:r>
      <w:r w:rsidR="001B353C">
        <w:t>will</w:t>
      </w:r>
      <w:r w:rsidR="001B353C" w:rsidRPr="00342C6B">
        <w:t xml:space="preserve"> </w:t>
      </w:r>
      <w:r w:rsidRPr="00342C6B">
        <w:t>NOT be able to evaluate your Tender.</w:t>
      </w:r>
    </w:p>
    <w:p w14:paraId="627A7D1B" w14:textId="4376EA39" w:rsidR="00C13FF5" w:rsidRPr="00342C6B" w:rsidRDefault="00C13FF5" w:rsidP="006112A7">
      <w:pPr>
        <w:pStyle w:val="Heading4"/>
        <w:numPr>
          <w:ilvl w:val="1"/>
          <w:numId w:val="49"/>
        </w:numPr>
        <w:ind w:left="709" w:hanging="709"/>
        <w:jc w:val="both"/>
      </w:pPr>
      <w:r w:rsidRPr="00342C6B">
        <w:t>Tenders may be submitted any time before the closing date</w:t>
      </w:r>
      <w:r w:rsidR="003000AA">
        <w:t>.</w:t>
      </w:r>
    </w:p>
    <w:p w14:paraId="101E667A" w14:textId="06F736DB" w:rsidR="00C13FF5" w:rsidRPr="00342C6B" w:rsidRDefault="00C13FF5" w:rsidP="006112A7">
      <w:pPr>
        <w:pStyle w:val="Heading4"/>
        <w:numPr>
          <w:ilvl w:val="1"/>
          <w:numId w:val="49"/>
        </w:numPr>
        <w:tabs>
          <w:tab w:val="left" w:pos="709"/>
        </w:tabs>
        <w:ind w:left="0" w:firstLine="0"/>
        <w:jc w:val="both"/>
      </w:pPr>
      <w:r w:rsidRPr="00342C6B">
        <w:t>Tenders received after this time will be rejected</w:t>
      </w:r>
      <w:r w:rsidR="00A16270">
        <w:t>.</w:t>
      </w:r>
    </w:p>
    <w:p w14:paraId="794E1ED9" w14:textId="77777777" w:rsidR="00C13FF5" w:rsidRDefault="009064C9" w:rsidP="006112A7">
      <w:pPr>
        <w:pStyle w:val="Heading4"/>
        <w:numPr>
          <w:ilvl w:val="1"/>
          <w:numId w:val="49"/>
        </w:numPr>
        <w:ind w:left="709" w:hanging="709"/>
        <w:jc w:val="both"/>
      </w:pPr>
      <w:r w:rsidRPr="00342C6B">
        <w:t>T</w:t>
      </w:r>
      <w:r w:rsidR="0046076B" w:rsidRPr="00342C6B">
        <w:t>he Authority at it</w:t>
      </w:r>
      <w:r w:rsidR="00C13FF5" w:rsidRPr="00342C6B">
        <w:t>s absolute own discretion extend the closing date and the time for receipt of Tenders specified.</w:t>
      </w:r>
    </w:p>
    <w:p w14:paraId="45026471" w14:textId="77777777" w:rsidR="00C13FF5" w:rsidRPr="00342C6B" w:rsidRDefault="00C13FF5" w:rsidP="006112A7">
      <w:pPr>
        <w:pStyle w:val="Heading4"/>
        <w:numPr>
          <w:ilvl w:val="1"/>
          <w:numId w:val="49"/>
        </w:numPr>
        <w:tabs>
          <w:tab w:val="left" w:pos="709"/>
        </w:tabs>
        <w:ind w:left="0" w:firstLine="0"/>
        <w:jc w:val="both"/>
      </w:pPr>
      <w:r w:rsidRPr="00342C6B">
        <w:t>The Tender and any documents accompanying it must be in the English language.</w:t>
      </w:r>
    </w:p>
    <w:p w14:paraId="07D41567" w14:textId="780485EB" w:rsidR="00181B81" w:rsidRPr="00181B81" w:rsidRDefault="00C13FF5" w:rsidP="006112A7">
      <w:pPr>
        <w:pStyle w:val="Heading4"/>
        <w:numPr>
          <w:ilvl w:val="1"/>
          <w:numId w:val="49"/>
        </w:numPr>
        <w:ind w:left="709" w:hanging="709"/>
        <w:jc w:val="both"/>
      </w:pPr>
      <w:r w:rsidRPr="00342C6B">
        <w:t>Price and any financial data provided must be submitted in</w:t>
      </w:r>
      <w:r w:rsidR="003000AA">
        <w:t>,</w:t>
      </w:r>
      <w:r w:rsidRPr="00342C6B">
        <w:t xml:space="preserve"> or converted into</w:t>
      </w:r>
      <w:r w:rsidR="003000AA">
        <w:t>,</w:t>
      </w:r>
      <w:r w:rsidRPr="00342C6B">
        <w:t xml:space="preserve"> pounds sterling</w:t>
      </w:r>
      <w:r w:rsidR="003000AA">
        <w:t xml:space="preserve"> (GBP)</w:t>
      </w:r>
      <w:r w:rsidRPr="00342C6B">
        <w:t xml:space="preserve">.  </w:t>
      </w:r>
    </w:p>
    <w:p w14:paraId="11E14148" w14:textId="77777777" w:rsidR="003000AA" w:rsidRDefault="009064C9" w:rsidP="006112A7">
      <w:pPr>
        <w:pStyle w:val="Heading4"/>
        <w:numPr>
          <w:ilvl w:val="1"/>
          <w:numId w:val="49"/>
        </w:numPr>
        <w:tabs>
          <w:tab w:val="left" w:pos="851"/>
        </w:tabs>
        <w:ind w:left="709" w:hanging="709"/>
        <w:jc w:val="both"/>
      </w:pPr>
      <w:r w:rsidRPr="00342C6B">
        <w:t>T</w:t>
      </w:r>
      <w:r w:rsidR="00C13FF5" w:rsidRPr="00342C6B">
        <w:t xml:space="preserve">he Authority does not accept responsibility for the premature opening or </w:t>
      </w:r>
      <w:r w:rsidR="00181B81">
        <w:t xml:space="preserve">        </w:t>
      </w:r>
      <w:r w:rsidR="00C13FF5" w:rsidRPr="00342C6B">
        <w:t>mishandling of Tenders that are not submitted in accordance with these instructions.</w:t>
      </w:r>
    </w:p>
    <w:p w14:paraId="6A0097D9" w14:textId="14CCDA59" w:rsidR="00C13FF5" w:rsidRPr="00070916" w:rsidRDefault="00C42CCA" w:rsidP="006112A7">
      <w:pPr>
        <w:pStyle w:val="Heading4"/>
        <w:numPr>
          <w:ilvl w:val="1"/>
          <w:numId w:val="49"/>
        </w:numPr>
        <w:tabs>
          <w:tab w:val="left" w:pos="851"/>
        </w:tabs>
        <w:ind w:left="709" w:hanging="709"/>
        <w:jc w:val="both"/>
      </w:pPr>
      <w:r>
        <w:t>A</w:t>
      </w:r>
      <w:r w:rsidR="00C13FF5" w:rsidRPr="00342C6B">
        <w:t xml:space="preserve">ny Tenderer who directly or indirectly canvasses any officer, member, employee, </w:t>
      </w:r>
      <w:r w:rsidR="00500FF1" w:rsidRPr="00342C6B">
        <w:t xml:space="preserve">or </w:t>
      </w:r>
      <w:r w:rsidR="00500FF1">
        <w:t>agent</w:t>
      </w:r>
      <w:r w:rsidR="0046076B" w:rsidRPr="00342C6B">
        <w:t xml:space="preserve"> of the Authority or it</w:t>
      </w:r>
      <w:r w:rsidR="00C13FF5" w:rsidRPr="00342C6B">
        <w:t xml:space="preserve">s members </w:t>
      </w:r>
      <w:r w:rsidR="0046076B" w:rsidRPr="00342C6B">
        <w:t>or any of it</w:t>
      </w:r>
      <w:r w:rsidR="00C13FF5" w:rsidRPr="00342C6B">
        <w:t>s officers or members concerning the establishment of the Agreement or who indirectly obtains or attempts to obtain further information from any such officer, member, employee or agent o</w:t>
      </w:r>
      <w:r w:rsidR="0046076B" w:rsidRPr="00342C6B">
        <w:t xml:space="preserve">r concerning any other </w:t>
      </w:r>
      <w:r w:rsidR="0046076B" w:rsidRPr="00070916">
        <w:t>Tenderer</w:t>
      </w:r>
      <w:r w:rsidR="00C13FF5" w:rsidRPr="00070916">
        <w:t>, Tender or proposed Tender will be disqualified.</w:t>
      </w:r>
    </w:p>
    <w:p w14:paraId="76607E2C" w14:textId="77777777" w:rsidR="003000AA" w:rsidRPr="003000AA" w:rsidRDefault="00C42CCA" w:rsidP="006112A7">
      <w:pPr>
        <w:pStyle w:val="Heading4"/>
        <w:numPr>
          <w:ilvl w:val="1"/>
          <w:numId w:val="49"/>
        </w:numPr>
        <w:ind w:left="709" w:hanging="709"/>
        <w:jc w:val="both"/>
      </w:pPr>
      <w:r>
        <w:t xml:space="preserve"> </w:t>
      </w:r>
      <w:r w:rsidR="00886C3C" w:rsidRPr="0009066A">
        <w:t>All Te</w:t>
      </w:r>
      <w:r w:rsidR="00AD04FD" w:rsidRPr="0009066A">
        <w:t xml:space="preserve">nderers must complete </w:t>
      </w:r>
      <w:r w:rsidR="00AD04FD" w:rsidRPr="00614A47">
        <w:t>A</w:t>
      </w:r>
      <w:r w:rsidR="00B00C9C" w:rsidRPr="00614A47">
        <w:t>ppendix G</w:t>
      </w:r>
      <w:r w:rsidR="00886C3C" w:rsidRPr="00614A47">
        <w:t xml:space="preserve"> – Declarations of Interest – LJMU Board of </w:t>
      </w:r>
      <w:r w:rsidRPr="00614A47">
        <w:t xml:space="preserve">    </w:t>
      </w:r>
      <w:r w:rsidR="00886C3C" w:rsidRPr="00614A47">
        <w:t>Governors and LJMU Staff.</w:t>
      </w:r>
    </w:p>
    <w:p w14:paraId="6C1AD390" w14:textId="67A25550" w:rsidR="00C13FF5" w:rsidRPr="00342C6B" w:rsidRDefault="00C13FF5" w:rsidP="006112A7">
      <w:pPr>
        <w:pStyle w:val="Heading4"/>
        <w:numPr>
          <w:ilvl w:val="1"/>
          <w:numId w:val="49"/>
        </w:numPr>
        <w:ind w:left="709" w:hanging="709"/>
        <w:jc w:val="both"/>
      </w:pPr>
      <w:r w:rsidRPr="00342C6B">
        <w:t xml:space="preserve">Whilst the information in this </w:t>
      </w:r>
      <w:r w:rsidR="00A16270">
        <w:t>ITT</w:t>
      </w:r>
      <w:r w:rsidRPr="00342C6B">
        <w:t xml:space="preserve">, Due Diligence Information and supporting documents has been prepared in good faith, it does not purport to be </w:t>
      </w:r>
      <w:r w:rsidR="003000AA" w:rsidRPr="00342C6B">
        <w:t>comprehensive,</w:t>
      </w:r>
      <w:r w:rsidRPr="00342C6B">
        <w:t xml:space="preserve"> nor has it been independently verified.</w:t>
      </w:r>
    </w:p>
    <w:p w14:paraId="5C332F9A" w14:textId="725D4F22" w:rsidR="00C13FF5" w:rsidRPr="00342C6B" w:rsidRDefault="00C13FF5" w:rsidP="006112A7">
      <w:pPr>
        <w:pStyle w:val="Heading4"/>
        <w:numPr>
          <w:ilvl w:val="1"/>
          <w:numId w:val="49"/>
        </w:numPr>
        <w:ind w:left="709" w:hanging="709"/>
        <w:jc w:val="both"/>
      </w:pPr>
      <w:r w:rsidRPr="00342C6B">
        <w:lastRenderedPageBreak/>
        <w:t xml:space="preserve">Fixes or adjusts </w:t>
      </w:r>
      <w:r w:rsidR="003000AA">
        <w:t xml:space="preserve">to </w:t>
      </w:r>
      <w:r w:rsidRPr="00342C6B">
        <w:t xml:space="preserve">the amount of its Tender by or in accordance with any agreement or </w:t>
      </w:r>
      <w:r w:rsidR="00C42CCA">
        <w:t xml:space="preserve">       </w:t>
      </w:r>
      <w:r w:rsidR="00EC158B">
        <w:t xml:space="preserve">    </w:t>
      </w:r>
      <w:r w:rsidRPr="00342C6B">
        <w:t>arrangement with any other party: or</w:t>
      </w:r>
    </w:p>
    <w:p w14:paraId="32B5FD30" w14:textId="77777777" w:rsidR="00C13FF5" w:rsidRPr="00342C6B" w:rsidRDefault="00C13FF5" w:rsidP="006112A7">
      <w:pPr>
        <w:pStyle w:val="Heading5"/>
        <w:numPr>
          <w:ilvl w:val="2"/>
          <w:numId w:val="49"/>
        </w:numPr>
        <w:ind w:left="1560" w:hanging="851"/>
        <w:jc w:val="both"/>
      </w:pPr>
      <w:r w:rsidRPr="00342C6B">
        <w:t>communicates to any party other than the Authority or the amount or approximate amount to be calculated (except where such disclosure is made in confidence in order to obtain quotations necessary for the preparation of the Tender or insurance or any necessary security); or</w:t>
      </w:r>
    </w:p>
    <w:p w14:paraId="5FB8EEDB" w14:textId="77777777" w:rsidR="00A3528D" w:rsidRDefault="00500FF1" w:rsidP="006112A7">
      <w:pPr>
        <w:pStyle w:val="Heading5"/>
        <w:numPr>
          <w:ilvl w:val="2"/>
          <w:numId w:val="49"/>
        </w:numPr>
        <w:ind w:left="1560" w:hanging="851"/>
        <w:jc w:val="both"/>
      </w:pPr>
      <w:r w:rsidRPr="00342C6B">
        <w:t>Enters</w:t>
      </w:r>
      <w:r w:rsidR="00C13FF5" w:rsidRPr="00342C6B">
        <w:t xml:space="preserve"> into any agreement or arrangement with any other party shall refrain from submitting a tender; or</w:t>
      </w:r>
    </w:p>
    <w:p w14:paraId="6C639BB3" w14:textId="77777777" w:rsidR="00A3528D" w:rsidRDefault="00500FF1" w:rsidP="006112A7">
      <w:pPr>
        <w:pStyle w:val="Heading5"/>
        <w:numPr>
          <w:ilvl w:val="2"/>
          <w:numId w:val="49"/>
        </w:numPr>
        <w:ind w:left="1560" w:hanging="851"/>
        <w:jc w:val="both"/>
      </w:pPr>
      <w:r w:rsidRPr="00342C6B">
        <w:t>Enters</w:t>
      </w:r>
      <w:r w:rsidR="00C13FF5" w:rsidRPr="00342C6B">
        <w:t xml:space="preserve"> into any agreement or arrangement with any other party as to the amount of any Tender submitted: or </w:t>
      </w:r>
    </w:p>
    <w:p w14:paraId="77B43DCA" w14:textId="209417D9" w:rsidR="00C13FF5" w:rsidRDefault="00C13FF5" w:rsidP="006112A7">
      <w:pPr>
        <w:pStyle w:val="Heading5"/>
        <w:numPr>
          <w:ilvl w:val="2"/>
          <w:numId w:val="49"/>
        </w:numPr>
        <w:ind w:left="1560" w:hanging="851"/>
        <w:jc w:val="both"/>
      </w:pPr>
      <w:r w:rsidRPr="00342C6B">
        <w:t>offers or agrees to pay or give or does pay o</w:t>
      </w:r>
      <w:r w:rsidR="0046076B" w:rsidRPr="00342C6B">
        <w:t>r give any sum or sums of money</w:t>
      </w:r>
      <w:r w:rsidRPr="00342C6B">
        <w:t>, inducement or valuable consideration directly or in</w:t>
      </w:r>
      <w:r w:rsidR="0046076B" w:rsidRPr="00342C6B">
        <w:t xml:space="preserve">directly to any part for </w:t>
      </w:r>
      <w:proofErr w:type="gramStart"/>
      <w:r w:rsidR="0046076B" w:rsidRPr="00342C6B">
        <w:t>doing</w:t>
      </w:r>
      <w:r w:rsidRPr="00342C6B">
        <w:t>, or</w:t>
      </w:r>
      <w:proofErr w:type="gramEnd"/>
      <w:r w:rsidRPr="00342C6B">
        <w:t xml:space="preserve"> having done or causing or having caused to be done in shall (without prejudice to any other civil remedies available to the Authority and without prejudice to any criminal liability which such con</w:t>
      </w:r>
      <w:r w:rsidR="0046076B" w:rsidRPr="00342C6B">
        <w:t>duct by at Tenderer may attract</w:t>
      </w:r>
      <w:r w:rsidRPr="00342C6B">
        <w:t>) be disqualified.</w:t>
      </w:r>
    </w:p>
    <w:p w14:paraId="1DF242A1" w14:textId="6FF05982" w:rsidR="00C13FF5" w:rsidRPr="00A50B78" w:rsidRDefault="00C13FF5" w:rsidP="006112A7">
      <w:pPr>
        <w:pStyle w:val="Heading4"/>
        <w:numPr>
          <w:ilvl w:val="1"/>
          <w:numId w:val="49"/>
        </w:numPr>
        <w:ind w:left="567" w:hanging="709"/>
        <w:jc w:val="both"/>
      </w:pPr>
      <w:r w:rsidRPr="00A50B78">
        <w:t xml:space="preserve">The </w:t>
      </w:r>
      <w:r w:rsidR="00684F29">
        <w:t>ITT</w:t>
      </w:r>
      <w:r w:rsidRPr="00A50B78">
        <w:t xml:space="preserve"> is issued on the basis that nothing contained in it shall constitute </w:t>
      </w:r>
      <w:r w:rsidR="00E246C8" w:rsidRPr="00A50B78">
        <w:t xml:space="preserve">an </w:t>
      </w:r>
      <w:r w:rsidR="00E246C8">
        <w:t>inducement</w:t>
      </w:r>
      <w:r w:rsidRPr="00A50B78">
        <w:t xml:space="preserve"> or incentive nor shall have in any other way persuaded a Tenderer to submit a Tender or enter into the Agreement or any other Contractual Agreement.</w:t>
      </w:r>
    </w:p>
    <w:p w14:paraId="0BCE6EA8" w14:textId="77777777" w:rsidR="009D740E" w:rsidRDefault="00C13FF5" w:rsidP="006112A7">
      <w:pPr>
        <w:pStyle w:val="Heading4"/>
        <w:numPr>
          <w:ilvl w:val="1"/>
          <w:numId w:val="49"/>
        </w:numPr>
        <w:tabs>
          <w:tab w:val="left" w:pos="567"/>
        </w:tabs>
        <w:ind w:left="0" w:hanging="142"/>
        <w:jc w:val="both"/>
      </w:pPr>
      <w:r w:rsidRPr="00A50B78">
        <w:t xml:space="preserve">The Authority shall be under no obligation to accept the lowest or any </w:t>
      </w:r>
      <w:r w:rsidR="008B7CA6" w:rsidRPr="00A50B78">
        <w:t>tender</w:t>
      </w:r>
      <w:r w:rsidR="009D740E" w:rsidRPr="00A50B78">
        <w:t>.</w:t>
      </w:r>
    </w:p>
    <w:p w14:paraId="0505E069" w14:textId="1509B746" w:rsidR="00A3528D" w:rsidRDefault="00C13FF5" w:rsidP="006112A7">
      <w:pPr>
        <w:pStyle w:val="Heading4"/>
        <w:numPr>
          <w:ilvl w:val="1"/>
          <w:numId w:val="49"/>
        </w:numPr>
        <w:ind w:left="567" w:hanging="708"/>
        <w:jc w:val="both"/>
      </w:pPr>
      <w:r w:rsidRPr="00342C6B">
        <w:t xml:space="preserve">The Authority will endeavour to answer all questions as quickly as </w:t>
      </w:r>
      <w:r w:rsidR="00A3528D" w:rsidRPr="00342C6B">
        <w:t>possible but</w:t>
      </w:r>
      <w:r w:rsidRPr="00342C6B">
        <w:t xml:space="preserve"> cannot guarantee a minimum response time.  </w:t>
      </w:r>
    </w:p>
    <w:p w14:paraId="5B21BD69" w14:textId="28AABE24" w:rsidR="00C13FF5" w:rsidRPr="00A3528D" w:rsidRDefault="00C13FF5" w:rsidP="006112A7">
      <w:pPr>
        <w:pStyle w:val="Heading4"/>
        <w:numPr>
          <w:ilvl w:val="1"/>
          <w:numId w:val="49"/>
        </w:numPr>
        <w:ind w:left="567" w:hanging="708"/>
        <w:jc w:val="both"/>
      </w:pPr>
      <w:r w:rsidRPr="00AF2F92">
        <w:t xml:space="preserve">No further requests for clarification will be </w:t>
      </w:r>
      <w:r w:rsidRPr="00B42227">
        <w:t>accepted afte</w:t>
      </w:r>
      <w:r w:rsidR="00517736">
        <w:t xml:space="preserve">r </w:t>
      </w:r>
      <w:r w:rsidR="00517736">
        <w:rPr>
          <w:szCs w:val="24"/>
        </w:rPr>
        <w:t>Friday 22</w:t>
      </w:r>
      <w:r w:rsidR="00517736" w:rsidRPr="00CC52B9">
        <w:rPr>
          <w:szCs w:val="24"/>
          <w:vertAlign w:val="superscript"/>
        </w:rPr>
        <w:t>nd</w:t>
      </w:r>
      <w:r w:rsidR="00517736">
        <w:rPr>
          <w:szCs w:val="24"/>
        </w:rPr>
        <w:t xml:space="preserve"> September 2023</w:t>
      </w:r>
      <w:r w:rsidR="00331812">
        <w:t>.</w:t>
      </w:r>
    </w:p>
    <w:p w14:paraId="386C5EFB" w14:textId="30C8ACBB" w:rsidR="00F36AC3" w:rsidRDefault="0054048B" w:rsidP="006112A7">
      <w:pPr>
        <w:pStyle w:val="Heading4"/>
        <w:numPr>
          <w:ilvl w:val="1"/>
          <w:numId w:val="49"/>
        </w:numPr>
        <w:ind w:left="567" w:hanging="709"/>
        <w:jc w:val="both"/>
      </w:pPr>
      <w:r w:rsidRPr="00342C6B">
        <w:t xml:space="preserve">Clarification requests </w:t>
      </w:r>
      <w:r w:rsidR="00C13FF5" w:rsidRPr="00342C6B">
        <w:t>s</w:t>
      </w:r>
      <w:r w:rsidR="009748BE">
        <w:t xml:space="preserve">hould be submitted </w:t>
      </w:r>
      <w:r w:rsidR="00F36AC3" w:rsidRPr="007B26EF">
        <w:t xml:space="preserve">via </w:t>
      </w:r>
      <w:r w:rsidR="00F36AC3">
        <w:t xml:space="preserve">the </w:t>
      </w:r>
      <w:r w:rsidR="00F36AC3" w:rsidRPr="005E6060">
        <w:t>“</w:t>
      </w:r>
      <w:r w:rsidR="00F36AC3">
        <w:t>In-Tend</w:t>
      </w:r>
      <w:r w:rsidR="00F36AC3" w:rsidRPr="005E6060">
        <w:t>” system</w:t>
      </w:r>
      <w:r w:rsidR="00A3528D">
        <w:t>.</w:t>
      </w:r>
    </w:p>
    <w:p w14:paraId="308483FF" w14:textId="77777777" w:rsidR="00C13FF5" w:rsidRPr="00342C6B" w:rsidRDefault="00C13FF5" w:rsidP="006112A7">
      <w:pPr>
        <w:pStyle w:val="Heading4"/>
        <w:numPr>
          <w:ilvl w:val="1"/>
          <w:numId w:val="49"/>
        </w:numPr>
        <w:ind w:left="567" w:hanging="709"/>
        <w:jc w:val="both"/>
      </w:pPr>
      <w:r w:rsidRPr="00342C6B">
        <w:t xml:space="preserve">In order to ensure the equality of treatment of </w:t>
      </w:r>
      <w:r w:rsidR="009748BE" w:rsidRPr="00342C6B">
        <w:t>Tenderers,</w:t>
      </w:r>
      <w:r w:rsidRPr="00342C6B">
        <w:t xml:space="preserve"> the Authority intends to publish the questions and clarifications raised by Tenderers together with the Authority’s responses (but not the source of the questions</w:t>
      </w:r>
      <w:r w:rsidR="009748BE" w:rsidRPr="00342C6B">
        <w:t>) to</w:t>
      </w:r>
      <w:r w:rsidRPr="00342C6B">
        <w:t xml:space="preserve"> all participants on a regular basis.</w:t>
      </w:r>
    </w:p>
    <w:p w14:paraId="66C8AC0B" w14:textId="44E5495D" w:rsidR="00C13FF5" w:rsidRPr="00342C6B" w:rsidRDefault="00C13FF5" w:rsidP="006112A7">
      <w:pPr>
        <w:pStyle w:val="Heading4"/>
        <w:numPr>
          <w:ilvl w:val="1"/>
          <w:numId w:val="49"/>
        </w:numPr>
        <w:ind w:left="567" w:hanging="709"/>
        <w:jc w:val="both"/>
      </w:pPr>
      <w:r w:rsidRPr="00342C6B">
        <w:t xml:space="preserve">Tenderers should indicate if a query is of a commercially sensitive nature – where disclosure of such query and the answer would or </w:t>
      </w:r>
      <w:r w:rsidR="006F20AC">
        <w:t>would be likely to prejudice it</w:t>
      </w:r>
      <w:r w:rsidRPr="00342C6B">
        <w:t xml:space="preserve">s commercial interests.  </w:t>
      </w:r>
      <w:r w:rsidR="00A3528D" w:rsidRPr="00342C6B">
        <w:t>However,</w:t>
      </w:r>
      <w:r w:rsidRPr="00342C6B">
        <w:t xml:space="preserve"> if the Authority at its sole discretion does not either; consider the query to be of a commercially confidential nature or one which all Tenderers would potentially benefit from seeing both the query and the Authority’s response, the Authority will:</w:t>
      </w:r>
    </w:p>
    <w:p w14:paraId="3B7D1D1B" w14:textId="553F55C7" w:rsidR="00C13FF5" w:rsidRPr="00342C6B" w:rsidRDefault="00500FF1" w:rsidP="006112A7">
      <w:pPr>
        <w:pStyle w:val="Heading5"/>
        <w:numPr>
          <w:ilvl w:val="2"/>
          <w:numId w:val="49"/>
        </w:numPr>
        <w:tabs>
          <w:tab w:val="clear" w:pos="864"/>
          <w:tab w:val="left" w:pos="2127"/>
        </w:tabs>
        <w:ind w:left="2127" w:hanging="993"/>
        <w:jc w:val="both"/>
      </w:pPr>
      <w:r w:rsidRPr="00342C6B">
        <w:t>Invite</w:t>
      </w:r>
      <w:r w:rsidR="00C13FF5" w:rsidRPr="00342C6B">
        <w:t xml:space="preserve"> the Tenderer submitting the query, to de-classify the query and </w:t>
      </w:r>
      <w:r w:rsidR="00A3528D">
        <w:tab/>
      </w:r>
      <w:r w:rsidR="00C13FF5" w:rsidRPr="00342C6B">
        <w:t>allow the query along with the Authority’s response to be circulated to</w:t>
      </w:r>
      <w:r w:rsidR="00A3528D">
        <w:t xml:space="preserve"> </w:t>
      </w:r>
      <w:r w:rsidR="00C13FF5" w:rsidRPr="00342C6B">
        <w:t>all Tenderers; or</w:t>
      </w:r>
    </w:p>
    <w:p w14:paraId="49D258FE" w14:textId="77777777" w:rsidR="00C13FF5" w:rsidRPr="00342C6B" w:rsidRDefault="00500FF1" w:rsidP="006112A7">
      <w:pPr>
        <w:pStyle w:val="Heading5"/>
        <w:numPr>
          <w:ilvl w:val="2"/>
          <w:numId w:val="49"/>
        </w:numPr>
        <w:tabs>
          <w:tab w:val="clear" w:pos="864"/>
          <w:tab w:val="left" w:pos="1276"/>
        </w:tabs>
        <w:ind w:left="2127" w:hanging="993"/>
        <w:jc w:val="both"/>
      </w:pPr>
      <w:r w:rsidRPr="00342C6B">
        <w:lastRenderedPageBreak/>
        <w:t>Request</w:t>
      </w:r>
      <w:r w:rsidR="00C13FF5" w:rsidRPr="00342C6B">
        <w:t xml:space="preserve"> the Tenderer, i</w:t>
      </w:r>
      <w:r w:rsidR="0054048B" w:rsidRPr="00342C6B">
        <w:t>f</w:t>
      </w:r>
      <w:r w:rsidR="00C13FF5" w:rsidRPr="00342C6B">
        <w:t xml:space="preserve"> it still considers the query to be a commercially confidentia</w:t>
      </w:r>
      <w:r w:rsidR="006F20AC">
        <w:t>l nature</w:t>
      </w:r>
      <w:r w:rsidR="00C13FF5" w:rsidRPr="00342C6B">
        <w:t>, to withdraw the query.</w:t>
      </w:r>
    </w:p>
    <w:p w14:paraId="25ACED5B" w14:textId="77777777" w:rsidR="00C13FF5" w:rsidRDefault="00C13FF5" w:rsidP="006112A7">
      <w:pPr>
        <w:pStyle w:val="Heading4"/>
        <w:numPr>
          <w:ilvl w:val="1"/>
          <w:numId w:val="49"/>
        </w:numPr>
        <w:ind w:left="567" w:hanging="709"/>
        <w:jc w:val="both"/>
      </w:pPr>
      <w:r w:rsidRPr="00B82F7A">
        <w:t xml:space="preserve">The Authority reserves the right not to respond to a request for clarification or to circulate such a request where it considers the answer to that request would or would be likely to prejudice </w:t>
      </w:r>
      <w:r w:rsidR="005A11F1" w:rsidRPr="00B82F7A">
        <w:t>its</w:t>
      </w:r>
      <w:r w:rsidRPr="00B82F7A">
        <w:t xml:space="preserve"> commercial interests.</w:t>
      </w:r>
    </w:p>
    <w:p w14:paraId="75B03A16" w14:textId="77777777" w:rsidR="00A16270" w:rsidRDefault="00C13FF5" w:rsidP="00A16270">
      <w:pPr>
        <w:pStyle w:val="Heading4"/>
        <w:numPr>
          <w:ilvl w:val="1"/>
          <w:numId w:val="49"/>
        </w:numPr>
        <w:ind w:left="567" w:hanging="709"/>
        <w:jc w:val="both"/>
      </w:pPr>
      <w:r w:rsidRPr="00B82F7A">
        <w:t xml:space="preserve">All those Tenderers who have </w:t>
      </w:r>
      <w:r w:rsidR="008139E5">
        <w:t>registered their interest</w:t>
      </w:r>
      <w:r w:rsidRPr="00B82F7A">
        <w:t xml:space="preserve"> will</w:t>
      </w:r>
      <w:r w:rsidR="009D740E" w:rsidRPr="00B82F7A">
        <w:t xml:space="preserve"> also receive updates of t</w:t>
      </w:r>
      <w:r w:rsidRPr="00B82F7A">
        <w:t xml:space="preserve">he clarifications received, along with an answer from the Authority.  </w:t>
      </w:r>
    </w:p>
    <w:p w14:paraId="7638FE56" w14:textId="76AA1338" w:rsidR="00C13FF5" w:rsidRDefault="00C13FF5" w:rsidP="00A16270">
      <w:pPr>
        <w:pStyle w:val="Heading4"/>
        <w:numPr>
          <w:ilvl w:val="1"/>
          <w:numId w:val="49"/>
        </w:numPr>
        <w:ind w:left="567" w:hanging="709"/>
        <w:jc w:val="both"/>
      </w:pPr>
      <w:r w:rsidRPr="00872475">
        <w:t>The Authority reserves the right to reject or disqualify a Tenderer where:</w:t>
      </w:r>
    </w:p>
    <w:p w14:paraId="1621B216" w14:textId="77777777" w:rsidR="008F7522" w:rsidRDefault="00500FF1" w:rsidP="006112A7">
      <w:pPr>
        <w:pStyle w:val="Heading5"/>
        <w:numPr>
          <w:ilvl w:val="2"/>
          <w:numId w:val="49"/>
        </w:numPr>
        <w:tabs>
          <w:tab w:val="clear" w:pos="864"/>
          <w:tab w:val="left" w:pos="2268"/>
        </w:tabs>
        <w:ind w:left="2268" w:hanging="1134"/>
        <w:jc w:val="both"/>
      </w:pPr>
      <w:r>
        <w:t>The</w:t>
      </w:r>
      <w:r w:rsidR="00C13FF5" w:rsidRPr="00872475">
        <w:t xml:space="preserve"> Tenderer fails to comply fully with the requirements of this Invitation to Tender or is guilty of serious misrepresentation in supplying any information required in this docu</w:t>
      </w:r>
      <w:r w:rsidR="0046076B" w:rsidRPr="00872475">
        <w:t>ment; or expression of interest</w:t>
      </w:r>
      <w:r w:rsidR="00C13FF5" w:rsidRPr="00872475">
        <w:t>; or Tenderer Selection criteria; and/ or</w:t>
      </w:r>
    </w:p>
    <w:p w14:paraId="3B8CC443" w14:textId="77777777" w:rsidR="008F7522" w:rsidRDefault="00500FF1" w:rsidP="006112A7">
      <w:pPr>
        <w:pStyle w:val="Heading5"/>
        <w:numPr>
          <w:ilvl w:val="2"/>
          <w:numId w:val="49"/>
        </w:numPr>
        <w:tabs>
          <w:tab w:val="clear" w:pos="864"/>
          <w:tab w:val="left" w:pos="2268"/>
        </w:tabs>
        <w:ind w:left="2268" w:hanging="1134"/>
        <w:jc w:val="both"/>
      </w:pPr>
      <w:r>
        <w:t>The</w:t>
      </w:r>
      <w:r w:rsidR="00C13FF5" w:rsidRPr="00872475">
        <w:t xml:space="preserve"> Tenderer is guilty of serious misrepresentation in relation to its</w:t>
      </w:r>
      <w:r w:rsidR="0046076B" w:rsidRPr="00872475">
        <w:t xml:space="preserve"> Tender; expression of interest</w:t>
      </w:r>
      <w:r w:rsidR="00C13FF5" w:rsidRPr="00872475">
        <w:t xml:space="preserve">; the Tenderer Selection criteria and / or the Tender process; and / or </w:t>
      </w:r>
    </w:p>
    <w:p w14:paraId="420DC735" w14:textId="218D0F32" w:rsidR="00C13FF5" w:rsidRPr="00872475" w:rsidRDefault="00500FF1" w:rsidP="006112A7">
      <w:pPr>
        <w:pStyle w:val="Heading5"/>
        <w:numPr>
          <w:ilvl w:val="2"/>
          <w:numId w:val="49"/>
        </w:numPr>
        <w:tabs>
          <w:tab w:val="clear" w:pos="864"/>
          <w:tab w:val="left" w:pos="2268"/>
        </w:tabs>
        <w:ind w:left="2268" w:hanging="1134"/>
        <w:jc w:val="both"/>
      </w:pPr>
      <w:r w:rsidRPr="00872475">
        <w:t>There</w:t>
      </w:r>
      <w:r w:rsidR="00C13FF5" w:rsidRPr="00872475">
        <w:t xml:space="preserve"> is a change of identity, control, financial standing or other factor impacting on the selection and / or evaluation process affecting the Tenderer.</w:t>
      </w:r>
    </w:p>
    <w:p w14:paraId="0B8790DB" w14:textId="77777777" w:rsidR="00C13FF5" w:rsidRPr="00872475" w:rsidRDefault="00C13FF5" w:rsidP="006112A7">
      <w:pPr>
        <w:pStyle w:val="Heading4"/>
        <w:numPr>
          <w:ilvl w:val="1"/>
          <w:numId w:val="49"/>
        </w:numPr>
        <w:ind w:left="-142" w:firstLine="0"/>
        <w:jc w:val="both"/>
      </w:pPr>
      <w:r w:rsidRPr="00872475">
        <w:t>The Authority reserves the right to:</w:t>
      </w:r>
    </w:p>
    <w:p w14:paraId="2A0517C4" w14:textId="1D659D09" w:rsidR="008F7522" w:rsidRDefault="00500FF1" w:rsidP="006112A7">
      <w:pPr>
        <w:pStyle w:val="Heading5"/>
        <w:numPr>
          <w:ilvl w:val="2"/>
          <w:numId w:val="49"/>
        </w:numPr>
        <w:tabs>
          <w:tab w:val="clear" w:pos="864"/>
          <w:tab w:val="left" w:pos="1134"/>
        </w:tabs>
        <w:ind w:left="567" w:firstLine="567"/>
        <w:jc w:val="both"/>
      </w:pPr>
      <w:r>
        <w:t>Amend</w:t>
      </w:r>
      <w:r w:rsidR="00C13FF5" w:rsidRPr="00872475">
        <w:t xml:space="preserve"> the terms and conditions of the </w:t>
      </w:r>
      <w:r w:rsidR="00527FEA">
        <w:t>tender</w:t>
      </w:r>
      <w:r w:rsidR="00C13FF5" w:rsidRPr="00872475">
        <w:t xml:space="preserve"> process</w:t>
      </w:r>
    </w:p>
    <w:p w14:paraId="3845C377" w14:textId="77777777" w:rsidR="008F7522" w:rsidRDefault="00500FF1" w:rsidP="006112A7">
      <w:pPr>
        <w:pStyle w:val="Heading5"/>
        <w:numPr>
          <w:ilvl w:val="2"/>
          <w:numId w:val="49"/>
        </w:numPr>
        <w:tabs>
          <w:tab w:val="clear" w:pos="864"/>
          <w:tab w:val="left" w:pos="1134"/>
        </w:tabs>
        <w:ind w:left="567" w:firstLine="567"/>
        <w:jc w:val="both"/>
      </w:pPr>
      <w:r>
        <w:t>Cancel</w:t>
      </w:r>
      <w:r w:rsidR="00C13FF5" w:rsidRPr="00872475">
        <w:t xml:space="preserve"> the evaluation process at any stage and / or:</w:t>
      </w:r>
    </w:p>
    <w:p w14:paraId="06431D9A" w14:textId="58CFD5B1" w:rsidR="00C13FF5" w:rsidRPr="00872475" w:rsidRDefault="00500FF1" w:rsidP="006112A7">
      <w:pPr>
        <w:pStyle w:val="Heading5"/>
        <w:numPr>
          <w:ilvl w:val="2"/>
          <w:numId w:val="49"/>
        </w:numPr>
        <w:tabs>
          <w:tab w:val="clear" w:pos="864"/>
          <w:tab w:val="left" w:pos="1134"/>
        </w:tabs>
        <w:ind w:left="2127" w:hanging="993"/>
        <w:jc w:val="both"/>
      </w:pPr>
      <w:r w:rsidRPr="00872475">
        <w:t>Require</w:t>
      </w:r>
      <w:r w:rsidR="00C13FF5" w:rsidRPr="00872475">
        <w:t xml:space="preserve"> the Tenderer to clarify its Tender in writing and / or provide additional information.  (Failure to respond adequately may result in the Tenderer not being selected)</w:t>
      </w:r>
    </w:p>
    <w:p w14:paraId="622E207B" w14:textId="7136F1B6" w:rsidR="00150AB4" w:rsidRDefault="00150AB4" w:rsidP="006112A7">
      <w:pPr>
        <w:pStyle w:val="Heading4"/>
        <w:numPr>
          <w:ilvl w:val="1"/>
          <w:numId w:val="49"/>
        </w:numPr>
        <w:ind w:left="567" w:hanging="709"/>
        <w:jc w:val="both"/>
      </w:pPr>
      <w:r w:rsidRPr="00A50B78">
        <w:t xml:space="preserve">The Contractor recognises </w:t>
      </w:r>
      <w:r w:rsidR="008139E5">
        <w:t xml:space="preserve">that LJMU has a </w:t>
      </w:r>
      <w:r w:rsidRPr="00A50B78">
        <w:t>legal and moral commitment to ensuring th</w:t>
      </w:r>
      <w:r w:rsidR="00D436C9">
        <w:t>at</w:t>
      </w:r>
      <w:r w:rsidRPr="00A50B78">
        <w:t xml:space="preserve"> </w:t>
      </w:r>
      <w:r w:rsidR="008139E5">
        <w:t>LJMU</w:t>
      </w:r>
      <w:r w:rsidRPr="00A50B78">
        <w:t xml:space="preserve">, through its staff, associates, agents, service providers and suppliers, conducts its business in accordance with the highest standards of ethical </w:t>
      </w:r>
      <w:r w:rsidR="00872475" w:rsidRPr="00A50B78">
        <w:t>behaviours</w:t>
      </w:r>
      <w:r w:rsidRPr="00A50B78">
        <w:t>, transparency</w:t>
      </w:r>
      <w:r w:rsidR="008F7522">
        <w:t>,</w:t>
      </w:r>
      <w:r w:rsidRPr="00A50B78">
        <w:t xml:space="preserve"> and probity. The Contractor </w:t>
      </w:r>
      <w:r w:rsidR="008B7E5E">
        <w:t>shall, upon the request of the LJMU</w:t>
      </w:r>
      <w:r w:rsidRPr="00A50B78">
        <w:t xml:space="preserve">, provide </w:t>
      </w:r>
      <w:r w:rsidR="008B7E5E">
        <w:t xml:space="preserve">evidence </w:t>
      </w:r>
      <w:r w:rsidRPr="00872475">
        <w:t>of the steps the Contractor is taking to ensure that slavery and</w:t>
      </w:r>
      <w:r w:rsidRPr="00A50B78">
        <w:t xml:space="preserve"> human trafficking is not taking place in any part of the Contractor’s own business or supply chain in accordance with the provisions of the Modern Slavery Act 2015. Both </w:t>
      </w:r>
      <w:r w:rsidR="008B7E5E">
        <w:t>LJMU</w:t>
      </w:r>
      <w:r w:rsidR="008F7522">
        <w:t xml:space="preserve"> </w:t>
      </w:r>
      <w:r w:rsidRPr="00A50B78">
        <w:t>and the Contractor agree that, in satisfying the requirements of this clause 2</w:t>
      </w:r>
      <w:r w:rsidR="00D82075" w:rsidRPr="00A50B78">
        <w:t>5</w:t>
      </w:r>
      <w:r w:rsidR="00D436C9">
        <w:t xml:space="preserve"> that L</w:t>
      </w:r>
      <w:r w:rsidR="008B7E5E">
        <w:t xml:space="preserve">JMU </w:t>
      </w:r>
      <w:r w:rsidRPr="00A50B78">
        <w:t xml:space="preserve">shall not accept a statement that the Contractor has taken no such steps as evidence that the Contractor has complied with the obligations of the Modern Slavery Act </w:t>
      </w:r>
      <w:r w:rsidRPr="0009066A">
        <w:t>2015</w:t>
      </w:r>
      <w:r w:rsidRPr="00614A47">
        <w:t>.</w:t>
      </w:r>
      <w:r w:rsidR="0009066A" w:rsidRPr="00614A47">
        <w:t xml:space="preserve"> </w:t>
      </w:r>
      <w:r w:rsidRPr="00614A47">
        <w:t xml:space="preserve">(Please refer to Appendix </w:t>
      </w:r>
      <w:r w:rsidR="00F239CB" w:rsidRPr="00614A47">
        <w:t>H</w:t>
      </w:r>
      <w:r w:rsidRPr="00614A47">
        <w:t>)</w:t>
      </w:r>
    </w:p>
    <w:p w14:paraId="1EA0F5CA" w14:textId="77777777" w:rsidR="006E4A47" w:rsidRPr="006E4A47" w:rsidRDefault="006E4A47" w:rsidP="006112A7">
      <w:pPr>
        <w:jc w:val="both"/>
      </w:pPr>
    </w:p>
    <w:p w14:paraId="3716795C" w14:textId="77777777" w:rsidR="008F7522" w:rsidRDefault="008F7522" w:rsidP="006112A7">
      <w:pPr>
        <w:spacing w:after="0" w:line="240" w:lineRule="auto"/>
        <w:jc w:val="both"/>
        <w:rPr>
          <w:b/>
        </w:rPr>
      </w:pPr>
      <w:bookmarkStart w:id="23" w:name="_Toc466030558"/>
      <w:r>
        <w:br w:type="page"/>
      </w:r>
    </w:p>
    <w:p w14:paraId="561268F6" w14:textId="1F356E7B" w:rsidR="00E503C2" w:rsidRPr="009832E3" w:rsidRDefault="00AE69A0" w:rsidP="00FC48DB">
      <w:pPr>
        <w:pStyle w:val="Heading1"/>
      </w:pPr>
      <w:bookmarkStart w:id="24" w:name="_Toc466030560"/>
      <w:bookmarkEnd w:id="23"/>
      <w:r w:rsidRPr="009832E3">
        <w:lastRenderedPageBreak/>
        <w:t xml:space="preserve">Part </w:t>
      </w:r>
      <w:r w:rsidR="00FC48DB" w:rsidRPr="009832E3">
        <w:t>S</w:t>
      </w:r>
      <w:r w:rsidR="00684F29">
        <w:t>ix</w:t>
      </w:r>
      <w:r w:rsidRPr="009832E3">
        <w:t xml:space="preserve"> </w:t>
      </w:r>
      <w:r w:rsidR="00E503C2" w:rsidRPr="009832E3">
        <w:t xml:space="preserve">– </w:t>
      </w:r>
      <w:r w:rsidR="00684F29">
        <w:t xml:space="preserve">Price </w:t>
      </w:r>
      <w:r w:rsidR="00E503C2" w:rsidRPr="009832E3">
        <w:t>Award Criteria</w:t>
      </w:r>
    </w:p>
    <w:p w14:paraId="1621925B" w14:textId="5780879A" w:rsidR="00AE69A0" w:rsidRPr="009832E3" w:rsidRDefault="00282BDC" w:rsidP="00FC48DB">
      <w:pPr>
        <w:pStyle w:val="Heading1"/>
        <w:jc w:val="both"/>
      </w:pPr>
      <w:r w:rsidRPr="009832E3">
        <w:t>Price</w:t>
      </w:r>
      <w:r w:rsidR="00863191" w:rsidRPr="009832E3">
        <w:t xml:space="preserve"> </w:t>
      </w:r>
      <w:r w:rsidR="0068151C" w:rsidRPr="009832E3">
        <w:t xml:space="preserve">- </w:t>
      </w:r>
      <w:r w:rsidR="004C2C6E" w:rsidRPr="004C2C6E">
        <w:t>40</w:t>
      </w:r>
      <w:r w:rsidR="0068151C" w:rsidRPr="009832E3">
        <w:t>% overall tender weighting</w:t>
      </w:r>
      <w:bookmarkEnd w:id="24"/>
    </w:p>
    <w:p w14:paraId="31A89CDB" w14:textId="77777777" w:rsidR="00517736" w:rsidRDefault="00AE2F86" w:rsidP="00FC48DB">
      <w:pPr>
        <w:autoSpaceDE w:val="0"/>
        <w:autoSpaceDN w:val="0"/>
        <w:adjustRightInd w:val="0"/>
        <w:spacing w:after="0" w:line="240" w:lineRule="auto"/>
        <w:jc w:val="both"/>
        <w:rPr>
          <w:rFonts w:asciiTheme="minorHAnsi" w:eastAsiaTheme="minorHAnsi" w:hAnsiTheme="minorHAnsi" w:cstheme="minorHAnsi"/>
          <w:color w:val="000000"/>
          <w:szCs w:val="24"/>
          <w:lang w:eastAsia="en-US"/>
        </w:rPr>
      </w:pPr>
      <w:r w:rsidRPr="009832E3">
        <w:rPr>
          <w:rFonts w:asciiTheme="minorHAnsi" w:eastAsiaTheme="minorHAnsi" w:hAnsiTheme="minorHAnsi" w:cstheme="minorHAnsi"/>
          <w:color w:val="000000"/>
          <w:szCs w:val="24"/>
          <w:lang w:eastAsia="en-US"/>
        </w:rPr>
        <w:t>The price</w:t>
      </w:r>
      <w:r w:rsidR="00684F29">
        <w:rPr>
          <w:rFonts w:asciiTheme="minorHAnsi" w:eastAsiaTheme="minorHAnsi" w:hAnsiTheme="minorHAnsi" w:cstheme="minorHAnsi"/>
          <w:color w:val="000000"/>
          <w:szCs w:val="24"/>
          <w:lang w:eastAsia="en-US"/>
        </w:rPr>
        <w:t xml:space="preserve">(s) </w:t>
      </w:r>
      <w:r w:rsidRPr="009832E3">
        <w:rPr>
          <w:rFonts w:asciiTheme="minorHAnsi" w:eastAsiaTheme="minorHAnsi" w:hAnsiTheme="minorHAnsi" w:cstheme="minorHAnsi"/>
          <w:color w:val="000000"/>
          <w:szCs w:val="24"/>
          <w:lang w:eastAsia="en-US"/>
        </w:rPr>
        <w:t xml:space="preserve">quoted must be inclusive of all costs relating to the performance of the contract for the provision of the services proposed, including any charges for expenses and delivery to any of the LJMU premises across the Liverpool City Region. </w:t>
      </w:r>
    </w:p>
    <w:p w14:paraId="1B53BBE1" w14:textId="77777777" w:rsidR="00517736" w:rsidRDefault="00517736" w:rsidP="00FC48DB">
      <w:pPr>
        <w:autoSpaceDE w:val="0"/>
        <w:autoSpaceDN w:val="0"/>
        <w:adjustRightInd w:val="0"/>
        <w:spacing w:after="0" w:line="240" w:lineRule="auto"/>
        <w:jc w:val="both"/>
        <w:rPr>
          <w:rFonts w:asciiTheme="minorHAnsi" w:eastAsiaTheme="minorHAnsi" w:hAnsiTheme="minorHAnsi" w:cstheme="minorHAnsi"/>
          <w:color w:val="000000"/>
          <w:szCs w:val="24"/>
          <w:lang w:eastAsia="en-US"/>
        </w:rPr>
      </w:pPr>
    </w:p>
    <w:p w14:paraId="43BE0079" w14:textId="2C96414C" w:rsidR="00AE2F86" w:rsidRPr="00517736" w:rsidRDefault="00AE2F86" w:rsidP="00FC48DB">
      <w:pPr>
        <w:autoSpaceDE w:val="0"/>
        <w:autoSpaceDN w:val="0"/>
        <w:adjustRightInd w:val="0"/>
        <w:spacing w:after="0" w:line="240" w:lineRule="auto"/>
        <w:jc w:val="both"/>
        <w:rPr>
          <w:rFonts w:asciiTheme="minorHAnsi" w:eastAsiaTheme="minorHAnsi" w:hAnsiTheme="minorHAnsi" w:cstheme="minorHAnsi"/>
          <w:b/>
          <w:bCs/>
          <w:color w:val="000000"/>
          <w:sz w:val="28"/>
          <w:szCs w:val="28"/>
          <w:u w:val="single"/>
          <w:lang w:eastAsia="en-US"/>
        </w:rPr>
      </w:pPr>
      <w:r w:rsidRPr="00517736">
        <w:rPr>
          <w:rFonts w:asciiTheme="minorHAnsi" w:eastAsiaTheme="minorHAnsi" w:hAnsiTheme="minorHAnsi" w:cstheme="minorHAnsi"/>
          <w:b/>
          <w:bCs/>
          <w:color w:val="000000"/>
          <w:sz w:val="28"/>
          <w:szCs w:val="28"/>
          <w:u w:val="single"/>
          <w:lang w:eastAsia="en-US"/>
        </w:rPr>
        <w:t>Prices must be exclusive of UK Value Added Tax (VAT).</w:t>
      </w:r>
    </w:p>
    <w:p w14:paraId="1AEF1E93" w14:textId="77777777" w:rsidR="00AE2F86" w:rsidRPr="009832E3" w:rsidRDefault="00AE2F86" w:rsidP="00684F29">
      <w:pPr>
        <w:jc w:val="both"/>
      </w:pPr>
    </w:p>
    <w:tbl>
      <w:tblPr>
        <w:tblStyle w:val="TableGrid"/>
        <w:tblW w:w="9638" w:type="dxa"/>
        <w:tblLook w:val="04A0" w:firstRow="1" w:lastRow="0" w:firstColumn="1" w:lastColumn="0" w:noHBand="0" w:noVBand="1"/>
      </w:tblPr>
      <w:tblGrid>
        <w:gridCol w:w="707"/>
        <w:gridCol w:w="4822"/>
        <w:gridCol w:w="4109"/>
      </w:tblGrid>
      <w:tr w:rsidR="004A19C1" w:rsidRPr="009832E3" w14:paraId="3784DA48" w14:textId="77777777" w:rsidTr="004A19C1">
        <w:tc>
          <w:tcPr>
            <w:tcW w:w="5527" w:type="dxa"/>
            <w:gridSpan w:val="2"/>
            <w:shd w:val="clear" w:color="auto" w:fill="130042"/>
          </w:tcPr>
          <w:p w14:paraId="6274B375" w14:textId="6A9C4F1D" w:rsidR="004A19C1" w:rsidRPr="009832E3" w:rsidRDefault="004A19C1" w:rsidP="00FC48DB">
            <w:pPr>
              <w:jc w:val="both"/>
            </w:pPr>
            <w:r>
              <w:t>Description</w:t>
            </w:r>
          </w:p>
        </w:tc>
        <w:tc>
          <w:tcPr>
            <w:tcW w:w="4111" w:type="dxa"/>
            <w:shd w:val="clear" w:color="auto" w:fill="130042"/>
          </w:tcPr>
          <w:p w14:paraId="7F428F6A" w14:textId="2D8634C7" w:rsidR="004A19C1" w:rsidRPr="009832E3" w:rsidRDefault="004A19C1" w:rsidP="00FC48DB">
            <w:pPr>
              <w:jc w:val="both"/>
            </w:pPr>
            <w:r>
              <w:t>Price</w:t>
            </w:r>
          </w:p>
        </w:tc>
      </w:tr>
      <w:tr w:rsidR="004A19C1" w:rsidRPr="009832E3" w14:paraId="1BDC1389" w14:textId="77777777" w:rsidTr="0096755D">
        <w:tc>
          <w:tcPr>
            <w:tcW w:w="704" w:type="dxa"/>
            <w:vMerge w:val="restart"/>
            <w:shd w:val="clear" w:color="auto" w:fill="F2F2F2" w:themeFill="background1" w:themeFillShade="F2"/>
            <w:textDirection w:val="btLr"/>
            <w:vAlign w:val="center"/>
          </w:tcPr>
          <w:p w14:paraId="5A410670" w14:textId="0E524DA5" w:rsidR="004A19C1" w:rsidRPr="0096755D" w:rsidRDefault="004A19C1" w:rsidP="004A19C1">
            <w:pPr>
              <w:ind w:left="113" w:right="113"/>
              <w:jc w:val="center"/>
              <w:rPr>
                <w:b/>
                <w:bCs/>
              </w:rPr>
            </w:pPr>
            <w:r w:rsidRPr="0096755D">
              <w:rPr>
                <w:b/>
                <w:bCs/>
              </w:rPr>
              <w:t>Equipment</w:t>
            </w:r>
          </w:p>
        </w:tc>
        <w:tc>
          <w:tcPr>
            <w:tcW w:w="4819" w:type="dxa"/>
            <w:shd w:val="clear" w:color="auto" w:fill="F2F2F2" w:themeFill="background1" w:themeFillShade="F2"/>
          </w:tcPr>
          <w:p w14:paraId="7EB6D0E6" w14:textId="38BC0783" w:rsidR="004A19C1" w:rsidRPr="009832E3" w:rsidRDefault="004A19C1" w:rsidP="00684F29">
            <w:r>
              <w:t>Benchtop Ultracentrifuge</w:t>
            </w:r>
          </w:p>
        </w:tc>
        <w:tc>
          <w:tcPr>
            <w:tcW w:w="4111" w:type="dxa"/>
            <w:shd w:val="clear" w:color="auto" w:fill="F2F2F2" w:themeFill="background1" w:themeFillShade="F2"/>
          </w:tcPr>
          <w:p w14:paraId="28ECB4AD" w14:textId="01C8D6AD" w:rsidR="004A19C1" w:rsidRPr="009832E3" w:rsidRDefault="004A19C1" w:rsidP="00FC48DB">
            <w:pPr>
              <w:jc w:val="both"/>
            </w:pPr>
            <w:r>
              <w:rPr>
                <w:color w:val="FF0000"/>
              </w:rPr>
              <w:t>£</w:t>
            </w:r>
          </w:p>
        </w:tc>
      </w:tr>
      <w:tr w:rsidR="004A19C1" w:rsidRPr="009832E3" w14:paraId="6FE5B154" w14:textId="77777777" w:rsidTr="0096755D">
        <w:tc>
          <w:tcPr>
            <w:tcW w:w="704" w:type="dxa"/>
            <w:vMerge/>
            <w:shd w:val="clear" w:color="auto" w:fill="F2F2F2" w:themeFill="background1" w:themeFillShade="F2"/>
            <w:vAlign w:val="center"/>
          </w:tcPr>
          <w:p w14:paraId="1782595E" w14:textId="77777777" w:rsidR="004A19C1" w:rsidRDefault="004A19C1" w:rsidP="004A19C1">
            <w:pPr>
              <w:jc w:val="center"/>
            </w:pPr>
          </w:p>
        </w:tc>
        <w:tc>
          <w:tcPr>
            <w:tcW w:w="4819" w:type="dxa"/>
            <w:shd w:val="clear" w:color="auto" w:fill="F2F2F2" w:themeFill="background1" w:themeFillShade="F2"/>
          </w:tcPr>
          <w:p w14:paraId="27A67D0D" w14:textId="0D73FB96" w:rsidR="004A19C1" w:rsidRDefault="004A19C1" w:rsidP="00684F29">
            <w:r w:rsidRPr="004A19C1">
              <w:t>Fixed angle rotor for 3.5 ml polycarbonate or polypropylene tubes circa 500 000g plus maintenance accessories</w:t>
            </w:r>
          </w:p>
        </w:tc>
        <w:tc>
          <w:tcPr>
            <w:tcW w:w="4111" w:type="dxa"/>
            <w:shd w:val="clear" w:color="auto" w:fill="F2F2F2" w:themeFill="background1" w:themeFillShade="F2"/>
          </w:tcPr>
          <w:p w14:paraId="39182F91" w14:textId="11B972C0" w:rsidR="004A19C1" w:rsidRDefault="004A19C1" w:rsidP="00FC48DB">
            <w:pPr>
              <w:jc w:val="both"/>
              <w:rPr>
                <w:color w:val="FF0000"/>
              </w:rPr>
            </w:pPr>
            <w:r>
              <w:rPr>
                <w:color w:val="FF0000"/>
              </w:rPr>
              <w:t>£</w:t>
            </w:r>
          </w:p>
        </w:tc>
      </w:tr>
      <w:tr w:rsidR="004A19C1" w:rsidRPr="009832E3" w14:paraId="0B558728" w14:textId="77777777" w:rsidTr="0096755D">
        <w:tc>
          <w:tcPr>
            <w:tcW w:w="704" w:type="dxa"/>
            <w:vMerge/>
            <w:shd w:val="clear" w:color="auto" w:fill="F2F2F2" w:themeFill="background1" w:themeFillShade="F2"/>
            <w:vAlign w:val="center"/>
          </w:tcPr>
          <w:p w14:paraId="24951109" w14:textId="77777777" w:rsidR="004A19C1" w:rsidRDefault="004A19C1" w:rsidP="004A19C1">
            <w:pPr>
              <w:jc w:val="center"/>
            </w:pPr>
          </w:p>
        </w:tc>
        <w:tc>
          <w:tcPr>
            <w:tcW w:w="4819" w:type="dxa"/>
            <w:shd w:val="clear" w:color="auto" w:fill="F2F2F2" w:themeFill="background1" w:themeFillShade="F2"/>
          </w:tcPr>
          <w:p w14:paraId="62648B9C" w14:textId="6ADF81B1" w:rsidR="004A19C1" w:rsidRDefault="004A19C1" w:rsidP="00684F29">
            <w:r w:rsidRPr="004A19C1">
              <w:t>Fixed angle rotor for 0.2 ml polycarbonate tubes circa 430000g plus maintenance accessories</w:t>
            </w:r>
          </w:p>
        </w:tc>
        <w:tc>
          <w:tcPr>
            <w:tcW w:w="4111" w:type="dxa"/>
            <w:shd w:val="clear" w:color="auto" w:fill="F2F2F2" w:themeFill="background1" w:themeFillShade="F2"/>
          </w:tcPr>
          <w:p w14:paraId="464CCCB1" w14:textId="1273D7C4" w:rsidR="004A19C1" w:rsidRDefault="004A19C1" w:rsidP="00FC48DB">
            <w:pPr>
              <w:jc w:val="both"/>
              <w:rPr>
                <w:color w:val="FF0000"/>
              </w:rPr>
            </w:pPr>
            <w:r>
              <w:rPr>
                <w:color w:val="FF0000"/>
              </w:rPr>
              <w:t>£</w:t>
            </w:r>
          </w:p>
        </w:tc>
      </w:tr>
      <w:tr w:rsidR="004A19C1" w:rsidRPr="009832E3" w14:paraId="39DD9D73" w14:textId="77777777" w:rsidTr="0096755D">
        <w:tc>
          <w:tcPr>
            <w:tcW w:w="704" w:type="dxa"/>
            <w:vMerge/>
            <w:shd w:val="clear" w:color="auto" w:fill="F2F2F2" w:themeFill="background1" w:themeFillShade="F2"/>
            <w:vAlign w:val="center"/>
          </w:tcPr>
          <w:p w14:paraId="59E5E353" w14:textId="77777777" w:rsidR="004A19C1" w:rsidRDefault="004A19C1" w:rsidP="004A19C1">
            <w:pPr>
              <w:jc w:val="center"/>
            </w:pPr>
          </w:p>
        </w:tc>
        <w:tc>
          <w:tcPr>
            <w:tcW w:w="4819" w:type="dxa"/>
            <w:shd w:val="clear" w:color="auto" w:fill="F2F2F2" w:themeFill="background1" w:themeFillShade="F2"/>
          </w:tcPr>
          <w:p w14:paraId="3E52D61C" w14:textId="24C6B3DE" w:rsidR="004A19C1" w:rsidRDefault="004A19C1" w:rsidP="00684F29">
            <w:r w:rsidRPr="004A19C1">
              <w:t>Fixed angle rotor for 1.5ml polypropylene tubes circa 180000g plus maintenance accessories</w:t>
            </w:r>
          </w:p>
        </w:tc>
        <w:tc>
          <w:tcPr>
            <w:tcW w:w="4111" w:type="dxa"/>
            <w:shd w:val="clear" w:color="auto" w:fill="F2F2F2" w:themeFill="background1" w:themeFillShade="F2"/>
          </w:tcPr>
          <w:p w14:paraId="0AECCF69" w14:textId="01292D88" w:rsidR="004A19C1" w:rsidRDefault="004A19C1" w:rsidP="00FC48DB">
            <w:pPr>
              <w:jc w:val="both"/>
              <w:rPr>
                <w:color w:val="FF0000"/>
              </w:rPr>
            </w:pPr>
            <w:r>
              <w:rPr>
                <w:color w:val="FF0000"/>
              </w:rPr>
              <w:t>£</w:t>
            </w:r>
          </w:p>
        </w:tc>
      </w:tr>
      <w:tr w:rsidR="004A19C1" w:rsidRPr="009832E3" w14:paraId="221C0371" w14:textId="77777777" w:rsidTr="0096755D">
        <w:tc>
          <w:tcPr>
            <w:tcW w:w="704" w:type="dxa"/>
            <w:vMerge w:val="restart"/>
            <w:shd w:val="clear" w:color="auto" w:fill="E7E6E6" w:themeFill="background2"/>
            <w:textDirection w:val="btLr"/>
            <w:vAlign w:val="center"/>
          </w:tcPr>
          <w:p w14:paraId="03AB6BB1" w14:textId="1368960A" w:rsidR="004A19C1" w:rsidRPr="0096755D" w:rsidRDefault="004A19C1" w:rsidP="004A19C1">
            <w:pPr>
              <w:ind w:left="113" w:right="113"/>
              <w:jc w:val="center"/>
              <w:rPr>
                <w:b/>
                <w:bCs/>
              </w:rPr>
            </w:pPr>
            <w:r w:rsidRPr="0096755D">
              <w:rPr>
                <w:b/>
                <w:bCs/>
              </w:rPr>
              <w:t>Servicing &amp; maintenance</w:t>
            </w:r>
          </w:p>
        </w:tc>
        <w:tc>
          <w:tcPr>
            <w:tcW w:w="4819" w:type="dxa"/>
            <w:shd w:val="clear" w:color="auto" w:fill="E7E6E6" w:themeFill="background2"/>
          </w:tcPr>
          <w:p w14:paraId="64E63B92" w14:textId="634ED5F8" w:rsidR="004A19C1" w:rsidRPr="009832E3" w:rsidRDefault="004A19C1" w:rsidP="00684F29">
            <w:r>
              <w:t>Service contract to cover unlimited certified parts (per annum)</w:t>
            </w:r>
          </w:p>
        </w:tc>
        <w:tc>
          <w:tcPr>
            <w:tcW w:w="4111" w:type="dxa"/>
            <w:shd w:val="clear" w:color="auto" w:fill="E7E6E6" w:themeFill="background2"/>
          </w:tcPr>
          <w:p w14:paraId="56C6C262" w14:textId="10E0654C" w:rsidR="004A19C1" w:rsidRPr="009832E3" w:rsidRDefault="004A19C1" w:rsidP="00614A47">
            <w:pPr>
              <w:jc w:val="both"/>
            </w:pPr>
            <w:r>
              <w:rPr>
                <w:color w:val="FF0000"/>
              </w:rPr>
              <w:t>£</w:t>
            </w:r>
          </w:p>
        </w:tc>
      </w:tr>
      <w:tr w:rsidR="004A19C1" w:rsidRPr="009832E3" w14:paraId="7D3594F3" w14:textId="77777777" w:rsidTr="0096755D">
        <w:tc>
          <w:tcPr>
            <w:tcW w:w="704" w:type="dxa"/>
            <w:vMerge/>
            <w:shd w:val="clear" w:color="auto" w:fill="E7E6E6" w:themeFill="background2"/>
          </w:tcPr>
          <w:p w14:paraId="7D7C55F4" w14:textId="77777777" w:rsidR="004A19C1" w:rsidRDefault="004A19C1" w:rsidP="00684F29"/>
        </w:tc>
        <w:tc>
          <w:tcPr>
            <w:tcW w:w="4819" w:type="dxa"/>
            <w:shd w:val="clear" w:color="auto" w:fill="E7E6E6" w:themeFill="background2"/>
          </w:tcPr>
          <w:p w14:paraId="27BCD7B9" w14:textId="624F2955" w:rsidR="004A19C1" w:rsidRPr="009832E3" w:rsidRDefault="004A19C1" w:rsidP="00684F29">
            <w:r>
              <w:t>Labour and travel expenses for repairs (per annum)</w:t>
            </w:r>
          </w:p>
        </w:tc>
        <w:tc>
          <w:tcPr>
            <w:tcW w:w="4111" w:type="dxa"/>
            <w:shd w:val="clear" w:color="auto" w:fill="E7E6E6" w:themeFill="background2"/>
          </w:tcPr>
          <w:p w14:paraId="058C94D0" w14:textId="0B9ABBCE" w:rsidR="004A19C1" w:rsidRPr="009832E3" w:rsidRDefault="004A19C1" w:rsidP="00614A47">
            <w:pPr>
              <w:jc w:val="both"/>
            </w:pPr>
            <w:r>
              <w:rPr>
                <w:color w:val="FF0000"/>
              </w:rPr>
              <w:t>£</w:t>
            </w:r>
          </w:p>
        </w:tc>
      </w:tr>
      <w:tr w:rsidR="004A19C1" w:rsidRPr="009832E3" w14:paraId="7F539E4E" w14:textId="77777777" w:rsidTr="0096755D">
        <w:tc>
          <w:tcPr>
            <w:tcW w:w="704" w:type="dxa"/>
            <w:vMerge/>
            <w:shd w:val="clear" w:color="auto" w:fill="E7E6E6" w:themeFill="background2"/>
          </w:tcPr>
          <w:p w14:paraId="5554AB6E" w14:textId="77777777" w:rsidR="004A19C1" w:rsidRDefault="004A19C1" w:rsidP="00684F29"/>
        </w:tc>
        <w:tc>
          <w:tcPr>
            <w:tcW w:w="4819" w:type="dxa"/>
            <w:shd w:val="clear" w:color="auto" w:fill="E7E6E6" w:themeFill="background2"/>
          </w:tcPr>
          <w:p w14:paraId="43CAE82E" w14:textId="25FA6C4D" w:rsidR="004A19C1" w:rsidRPr="009832E3" w:rsidRDefault="004A19C1" w:rsidP="00684F29">
            <w:r>
              <w:t>Preventative maintenance visit (annual)</w:t>
            </w:r>
          </w:p>
        </w:tc>
        <w:tc>
          <w:tcPr>
            <w:tcW w:w="4111" w:type="dxa"/>
            <w:shd w:val="clear" w:color="auto" w:fill="E7E6E6" w:themeFill="background2"/>
          </w:tcPr>
          <w:p w14:paraId="5A3A080C" w14:textId="4A2371E0" w:rsidR="004A19C1" w:rsidRDefault="004A19C1" w:rsidP="00614A47">
            <w:pPr>
              <w:jc w:val="both"/>
              <w:rPr>
                <w:color w:val="FF0000"/>
              </w:rPr>
            </w:pPr>
            <w:r>
              <w:rPr>
                <w:color w:val="FF0000"/>
              </w:rPr>
              <w:t>£</w:t>
            </w:r>
          </w:p>
        </w:tc>
      </w:tr>
      <w:tr w:rsidR="004A19C1" w:rsidRPr="009832E3" w14:paraId="04FC8F63" w14:textId="77777777" w:rsidTr="0096755D">
        <w:tc>
          <w:tcPr>
            <w:tcW w:w="704" w:type="dxa"/>
            <w:vMerge/>
            <w:shd w:val="clear" w:color="auto" w:fill="E7E6E6" w:themeFill="background2"/>
          </w:tcPr>
          <w:p w14:paraId="43B37A44" w14:textId="77777777" w:rsidR="004A19C1" w:rsidRDefault="004A19C1" w:rsidP="00684F29"/>
        </w:tc>
        <w:tc>
          <w:tcPr>
            <w:tcW w:w="4819" w:type="dxa"/>
            <w:shd w:val="clear" w:color="auto" w:fill="E7E6E6" w:themeFill="background2"/>
          </w:tcPr>
          <w:p w14:paraId="770A160F" w14:textId="1121EE1A" w:rsidR="004A19C1" w:rsidRPr="009832E3" w:rsidRDefault="004A19C1" w:rsidP="00684F29">
            <w:r>
              <w:t xml:space="preserve">Software and </w:t>
            </w:r>
            <w:r w:rsidRPr="000B14CB">
              <w:t>engineering updates</w:t>
            </w:r>
            <w:r w:rsidR="00517736">
              <w:t xml:space="preserve"> (annual)</w:t>
            </w:r>
          </w:p>
        </w:tc>
        <w:tc>
          <w:tcPr>
            <w:tcW w:w="4111" w:type="dxa"/>
            <w:shd w:val="clear" w:color="auto" w:fill="E7E6E6" w:themeFill="background2"/>
          </w:tcPr>
          <w:p w14:paraId="58FD358F" w14:textId="4CD48660" w:rsidR="004A19C1" w:rsidRDefault="004A19C1" w:rsidP="00614A47">
            <w:pPr>
              <w:jc w:val="both"/>
              <w:rPr>
                <w:color w:val="FF0000"/>
              </w:rPr>
            </w:pPr>
            <w:r>
              <w:rPr>
                <w:color w:val="FF0000"/>
              </w:rPr>
              <w:t>£</w:t>
            </w:r>
          </w:p>
        </w:tc>
      </w:tr>
      <w:tr w:rsidR="004A19C1" w:rsidRPr="009832E3" w14:paraId="160DEFC8" w14:textId="77777777" w:rsidTr="0096755D">
        <w:tc>
          <w:tcPr>
            <w:tcW w:w="704" w:type="dxa"/>
            <w:vMerge/>
            <w:shd w:val="clear" w:color="auto" w:fill="E7E6E6" w:themeFill="background2"/>
          </w:tcPr>
          <w:p w14:paraId="1CE7DD27" w14:textId="77777777" w:rsidR="004A19C1" w:rsidRDefault="004A19C1" w:rsidP="00684F29"/>
        </w:tc>
        <w:tc>
          <w:tcPr>
            <w:tcW w:w="4819" w:type="dxa"/>
            <w:shd w:val="clear" w:color="auto" w:fill="E7E6E6" w:themeFill="background2"/>
          </w:tcPr>
          <w:p w14:paraId="12B34964" w14:textId="507503E1" w:rsidR="004A19C1" w:rsidRPr="009832E3" w:rsidRDefault="00517736" w:rsidP="00684F29">
            <w:r>
              <w:t>Basic</w:t>
            </w:r>
            <w:r w:rsidR="004A19C1" w:rsidRPr="000B14CB">
              <w:t xml:space="preserve"> operator training and remote technical support</w:t>
            </w:r>
            <w:r>
              <w:t xml:space="preserve"> (annual)</w:t>
            </w:r>
          </w:p>
        </w:tc>
        <w:tc>
          <w:tcPr>
            <w:tcW w:w="4111" w:type="dxa"/>
            <w:shd w:val="clear" w:color="auto" w:fill="E7E6E6" w:themeFill="background2"/>
          </w:tcPr>
          <w:p w14:paraId="03134A16" w14:textId="1033EF37" w:rsidR="004A19C1" w:rsidRDefault="004A19C1" w:rsidP="00614A47">
            <w:pPr>
              <w:jc w:val="both"/>
              <w:rPr>
                <w:color w:val="FF0000"/>
              </w:rPr>
            </w:pPr>
            <w:r>
              <w:rPr>
                <w:color w:val="FF0000"/>
              </w:rPr>
              <w:t>£</w:t>
            </w:r>
          </w:p>
        </w:tc>
      </w:tr>
    </w:tbl>
    <w:p w14:paraId="06D01C9F" w14:textId="77777777" w:rsidR="00AE2F86" w:rsidRPr="009832E3" w:rsidRDefault="00AE2F86" w:rsidP="00FC48DB">
      <w:pPr>
        <w:jc w:val="both"/>
      </w:pPr>
    </w:p>
    <w:p w14:paraId="744A2735" w14:textId="77777777" w:rsidR="00684F29" w:rsidRDefault="00684F29" w:rsidP="00D4591C">
      <w:pPr>
        <w:spacing w:after="0" w:line="240" w:lineRule="auto"/>
      </w:pPr>
      <w:bookmarkStart w:id="25" w:name="_Toc466030562"/>
    </w:p>
    <w:p w14:paraId="2FE30FF3" w14:textId="77777777" w:rsidR="00684F29" w:rsidRDefault="00684F29">
      <w:pPr>
        <w:spacing w:after="0" w:line="240" w:lineRule="auto"/>
      </w:pPr>
      <w:r>
        <w:br w:type="page"/>
      </w:r>
    </w:p>
    <w:p w14:paraId="48F31379" w14:textId="29F80D7A" w:rsidR="00015B8E" w:rsidRPr="00D4591C" w:rsidRDefault="00C64E00" w:rsidP="00D4591C">
      <w:pPr>
        <w:spacing w:after="0" w:line="240" w:lineRule="auto"/>
        <w:rPr>
          <w:b/>
          <w:bCs/>
        </w:rPr>
      </w:pPr>
      <w:r w:rsidRPr="00D4591C">
        <w:rPr>
          <w:b/>
          <w:bCs/>
        </w:rPr>
        <w:lastRenderedPageBreak/>
        <w:t>P</w:t>
      </w:r>
      <w:r w:rsidR="00015B8E" w:rsidRPr="00D4591C">
        <w:rPr>
          <w:b/>
          <w:bCs/>
        </w:rPr>
        <w:t xml:space="preserve">art </w:t>
      </w:r>
      <w:r w:rsidR="00684F29">
        <w:rPr>
          <w:b/>
          <w:bCs/>
        </w:rPr>
        <w:t>Seven</w:t>
      </w:r>
      <w:r w:rsidR="00015B8E" w:rsidRPr="00D4591C">
        <w:rPr>
          <w:b/>
          <w:bCs/>
        </w:rPr>
        <w:t xml:space="preserve">– </w:t>
      </w:r>
      <w:r w:rsidR="00FC48DB" w:rsidRPr="00D4591C">
        <w:rPr>
          <w:b/>
          <w:bCs/>
        </w:rPr>
        <w:t>Non-Price</w:t>
      </w:r>
      <w:r w:rsidR="00863191" w:rsidRPr="00D4591C">
        <w:rPr>
          <w:b/>
          <w:bCs/>
        </w:rPr>
        <w:t xml:space="preserve"> Related </w:t>
      </w:r>
      <w:r w:rsidR="004C7457" w:rsidRPr="00D4591C">
        <w:rPr>
          <w:b/>
          <w:bCs/>
        </w:rPr>
        <w:t>Criteria</w:t>
      </w:r>
      <w:r w:rsidR="00895A98" w:rsidRPr="00D4591C">
        <w:rPr>
          <w:b/>
          <w:bCs/>
        </w:rPr>
        <w:t xml:space="preserve"> –</w:t>
      </w:r>
      <w:r w:rsidR="0096755D" w:rsidRPr="0096755D">
        <w:rPr>
          <w:b/>
          <w:bCs/>
        </w:rPr>
        <w:t>60</w:t>
      </w:r>
      <w:r w:rsidR="00895A98" w:rsidRPr="00D4591C">
        <w:rPr>
          <w:b/>
          <w:bCs/>
        </w:rPr>
        <w:t>% overall tender weighting</w:t>
      </w:r>
      <w:bookmarkEnd w:id="25"/>
      <w:r w:rsidR="00895A98" w:rsidRPr="00D4591C">
        <w:rPr>
          <w:b/>
          <w:bCs/>
        </w:rPr>
        <w:t xml:space="preserve"> </w:t>
      </w:r>
    </w:p>
    <w:p w14:paraId="303ED5FC" w14:textId="77777777" w:rsidR="0063023B" w:rsidRPr="009832E3" w:rsidRDefault="0063023B" w:rsidP="00D43EB0">
      <w:pPr>
        <w:pStyle w:val="NormalBold"/>
      </w:pPr>
    </w:p>
    <w:p w14:paraId="75A3F3E5" w14:textId="1F1814DA" w:rsidR="0063023B" w:rsidRPr="00D43EB0" w:rsidRDefault="00895A98" w:rsidP="00D43EB0">
      <w:pPr>
        <w:pStyle w:val="NormalBold"/>
      </w:pPr>
      <w:r w:rsidRPr="00D43EB0">
        <w:t xml:space="preserve">The quality </w:t>
      </w:r>
      <w:r w:rsidR="004C7457" w:rsidRPr="00D43EB0">
        <w:t xml:space="preserve">and </w:t>
      </w:r>
      <w:r w:rsidRPr="00D43EB0">
        <w:t xml:space="preserve">merit of each tenderer’s proposal shall be evaluated through their responses to the below questions. The total overall weighting of </w:t>
      </w:r>
      <w:r w:rsidR="004C7457" w:rsidRPr="00D43EB0">
        <w:t xml:space="preserve">this section shall account for </w:t>
      </w:r>
      <w:r w:rsidR="0096755D">
        <w:t>60</w:t>
      </w:r>
      <w:r w:rsidRPr="00D43EB0">
        <w:t xml:space="preserve">% of the total tender score. Each question has been provided with a weighting which equates to the total weighted score for this section. </w:t>
      </w:r>
    </w:p>
    <w:p w14:paraId="2DD07FBE" w14:textId="77777777" w:rsidR="00895A98" w:rsidRPr="009832E3" w:rsidRDefault="00895A98" w:rsidP="00D43EB0">
      <w:pPr>
        <w:pStyle w:val="NormalBold"/>
      </w:pPr>
    </w:p>
    <w:p w14:paraId="32C17710" w14:textId="39C2E842" w:rsidR="0063023B" w:rsidRPr="00D43EB0" w:rsidRDefault="0063023B" w:rsidP="00D43EB0">
      <w:pPr>
        <w:pStyle w:val="NormalBold"/>
      </w:pPr>
      <w:r w:rsidRPr="00D43EB0">
        <w:rPr>
          <w:i/>
          <w:iCs/>
        </w:rPr>
        <w:t xml:space="preserve">Please note that all responses should be </w:t>
      </w:r>
      <w:r w:rsidR="004C7457" w:rsidRPr="00D43EB0">
        <w:rPr>
          <w:i/>
          <w:iCs/>
        </w:rPr>
        <w:t>in</w:t>
      </w:r>
      <w:r w:rsidR="00D0200F" w:rsidRPr="00D43EB0">
        <w:rPr>
          <w:i/>
          <w:iCs/>
        </w:rPr>
        <w:t>serted i</w:t>
      </w:r>
      <w:r w:rsidR="00895A98" w:rsidRPr="00D43EB0">
        <w:rPr>
          <w:i/>
          <w:iCs/>
        </w:rPr>
        <w:t>nto</w:t>
      </w:r>
      <w:r w:rsidRPr="00D43EB0">
        <w:rPr>
          <w:i/>
          <w:iCs/>
        </w:rPr>
        <w:t xml:space="preserve"> the </w:t>
      </w:r>
      <w:r w:rsidR="00863191" w:rsidRPr="00D43EB0">
        <w:rPr>
          <w:i/>
          <w:iCs/>
        </w:rPr>
        <w:t>space below each question</w:t>
      </w:r>
      <w:r w:rsidRPr="00D43EB0">
        <w:rPr>
          <w:i/>
          <w:iCs/>
        </w:rPr>
        <w:t>.  Responses that refer to an attachment will not be evaluated unless specifically requested with zero marks being awarded for that question.</w:t>
      </w:r>
      <w:r w:rsidR="00DA7C70" w:rsidRPr="00D43EB0">
        <w:rPr>
          <w:i/>
          <w:iCs/>
        </w:rPr>
        <w:t xml:space="preserve"> A</w:t>
      </w:r>
      <w:r w:rsidR="00DA7C70" w:rsidRPr="00D43EB0">
        <w:t xml:space="preserve"> </w:t>
      </w:r>
      <w:r w:rsidR="00DA7C70" w:rsidRPr="00D43EB0">
        <w:rPr>
          <w:i/>
          <w:iCs/>
        </w:rPr>
        <w:t>separate creative portfolio is required</w:t>
      </w:r>
      <w:r w:rsidR="00DA7C70" w:rsidRPr="00D43EB0">
        <w:t>.</w:t>
      </w:r>
    </w:p>
    <w:p w14:paraId="2907DEA5" w14:textId="77777777" w:rsidR="00981141" w:rsidRPr="009832E3" w:rsidRDefault="00981141" w:rsidP="008227C8">
      <w:pPr>
        <w:ind w:left="720" w:hanging="720"/>
        <w:rPr>
          <w:sz w:val="22"/>
        </w:rPr>
      </w:pPr>
    </w:p>
    <w:tbl>
      <w:tblPr>
        <w:tblStyle w:val="TableGrid"/>
        <w:tblW w:w="9214" w:type="dxa"/>
        <w:tblInd w:w="-5" w:type="dxa"/>
        <w:tblLook w:val="04A0" w:firstRow="1" w:lastRow="0" w:firstColumn="1" w:lastColumn="0" w:noHBand="0" w:noVBand="1"/>
      </w:tblPr>
      <w:tblGrid>
        <w:gridCol w:w="9214"/>
      </w:tblGrid>
      <w:tr w:rsidR="00D43EB0" w:rsidRPr="009832E3" w14:paraId="59981D4C" w14:textId="77777777" w:rsidTr="000236DC">
        <w:trPr>
          <w:trHeight w:val="1757"/>
        </w:trPr>
        <w:tc>
          <w:tcPr>
            <w:tcW w:w="9214" w:type="dxa"/>
            <w:shd w:val="clear" w:color="auto" w:fill="FFFFFF" w:themeFill="background1"/>
          </w:tcPr>
          <w:p w14:paraId="32DEE907" w14:textId="2383C227" w:rsidR="00D43EB0" w:rsidRPr="0096755D" w:rsidRDefault="00D43EB0" w:rsidP="00EB232A">
            <w:pPr>
              <w:rPr>
                <w:b/>
                <w:sz w:val="22"/>
              </w:rPr>
            </w:pPr>
            <w:r w:rsidRPr="0096755D">
              <w:rPr>
                <w:b/>
                <w:sz w:val="22"/>
              </w:rPr>
              <w:t xml:space="preserve">Question One - </w:t>
            </w:r>
            <w:r w:rsidR="0096755D" w:rsidRPr="0096755D">
              <w:rPr>
                <w:b/>
                <w:sz w:val="22"/>
              </w:rPr>
              <w:t>Assuming a protective plan is in place, what is the guaranteed response time for an onsite maintenance or repair visit?</w:t>
            </w:r>
          </w:p>
          <w:p w14:paraId="4AC517B2" w14:textId="671ADC99" w:rsidR="00D43EB0" w:rsidRPr="00D43EB0" w:rsidRDefault="00D43EB0" w:rsidP="00EB232A">
            <w:pPr>
              <w:rPr>
                <w:bCs/>
                <w:sz w:val="22"/>
              </w:rPr>
            </w:pPr>
            <w:r w:rsidRPr="00D43EB0">
              <w:rPr>
                <w:bCs/>
                <w:sz w:val="22"/>
              </w:rPr>
              <w:t>(</w:t>
            </w:r>
            <w:r w:rsidR="0096755D">
              <w:rPr>
                <w:bCs/>
                <w:sz w:val="22"/>
              </w:rPr>
              <w:t>10</w:t>
            </w:r>
            <w:r w:rsidRPr="00D43EB0">
              <w:rPr>
                <w:bCs/>
                <w:sz w:val="22"/>
              </w:rPr>
              <w:t>% weighting)</w:t>
            </w:r>
          </w:p>
          <w:p w14:paraId="2C9E8D1B" w14:textId="266C055E" w:rsidR="00D43EB0" w:rsidRPr="0096755D" w:rsidRDefault="00D43EB0" w:rsidP="00571861">
            <w:pPr>
              <w:ind w:left="720" w:hanging="689"/>
              <w:rPr>
                <w:b/>
                <w:i/>
                <w:iCs/>
                <w:sz w:val="22"/>
              </w:rPr>
            </w:pPr>
            <w:r w:rsidRPr="0096755D">
              <w:rPr>
                <w:i/>
                <w:iCs/>
                <w:sz w:val="22"/>
              </w:rPr>
              <w:t>Word count – no more than</w:t>
            </w:r>
            <w:r w:rsidR="0096755D" w:rsidRPr="0096755D">
              <w:rPr>
                <w:i/>
                <w:iCs/>
                <w:sz w:val="22"/>
              </w:rPr>
              <w:t xml:space="preserve"> 500 </w:t>
            </w:r>
            <w:r w:rsidRPr="0096755D">
              <w:rPr>
                <w:i/>
                <w:iCs/>
                <w:sz w:val="22"/>
              </w:rPr>
              <w:t xml:space="preserve">words </w:t>
            </w:r>
          </w:p>
        </w:tc>
      </w:tr>
      <w:tr w:rsidR="00EB232A" w:rsidRPr="009832E3" w14:paraId="115D63AE" w14:textId="77777777" w:rsidTr="00D43EB0">
        <w:tblPrEx>
          <w:tblLook w:val="0000" w:firstRow="0" w:lastRow="0" w:firstColumn="0" w:lastColumn="0" w:noHBand="0" w:noVBand="0"/>
        </w:tblPrEx>
        <w:trPr>
          <w:trHeight w:val="15"/>
        </w:trPr>
        <w:tc>
          <w:tcPr>
            <w:tcW w:w="9214" w:type="dxa"/>
          </w:tcPr>
          <w:p w14:paraId="3BA8DA4E" w14:textId="5D764136" w:rsidR="00EB232A" w:rsidRPr="00344D5A" w:rsidRDefault="00344D5A">
            <w:pPr>
              <w:spacing w:after="0" w:line="240" w:lineRule="auto"/>
              <w:rPr>
                <w:i/>
                <w:iCs/>
                <w:color w:val="FF0000"/>
                <w:sz w:val="22"/>
              </w:rPr>
            </w:pPr>
            <w:r w:rsidRPr="00344D5A">
              <w:rPr>
                <w:i/>
                <w:iCs/>
                <w:color w:val="FF0000"/>
                <w:sz w:val="22"/>
              </w:rPr>
              <w:t>Insert response</w:t>
            </w:r>
          </w:p>
          <w:p w14:paraId="57CBB92D" w14:textId="77777777" w:rsidR="00546C22" w:rsidRPr="009832E3" w:rsidRDefault="00546C22">
            <w:pPr>
              <w:spacing w:after="0" w:line="240" w:lineRule="auto"/>
              <w:rPr>
                <w:sz w:val="22"/>
              </w:rPr>
            </w:pPr>
          </w:p>
          <w:p w14:paraId="3D8BE131" w14:textId="77777777" w:rsidR="00546C22" w:rsidRPr="009832E3" w:rsidRDefault="00546C22">
            <w:pPr>
              <w:spacing w:after="0" w:line="240" w:lineRule="auto"/>
              <w:rPr>
                <w:sz w:val="22"/>
              </w:rPr>
            </w:pPr>
          </w:p>
          <w:p w14:paraId="3A4AF994" w14:textId="77777777" w:rsidR="00EB232A" w:rsidRPr="009832E3" w:rsidRDefault="00EB232A">
            <w:pPr>
              <w:spacing w:after="0" w:line="240" w:lineRule="auto"/>
              <w:rPr>
                <w:sz w:val="22"/>
              </w:rPr>
            </w:pPr>
          </w:p>
          <w:p w14:paraId="6955885E" w14:textId="77777777" w:rsidR="00EB232A" w:rsidRPr="009832E3" w:rsidRDefault="00EB232A">
            <w:pPr>
              <w:spacing w:after="0" w:line="240" w:lineRule="auto"/>
              <w:rPr>
                <w:sz w:val="22"/>
              </w:rPr>
            </w:pPr>
          </w:p>
        </w:tc>
      </w:tr>
    </w:tbl>
    <w:p w14:paraId="46C5C268" w14:textId="77777777" w:rsidR="00CB0E1F" w:rsidRPr="009832E3" w:rsidRDefault="00CB0E1F" w:rsidP="008704AE">
      <w:pPr>
        <w:rPr>
          <w:sz w:val="22"/>
        </w:rPr>
      </w:pPr>
    </w:p>
    <w:tbl>
      <w:tblPr>
        <w:tblStyle w:val="TableGrid"/>
        <w:tblW w:w="9214" w:type="dxa"/>
        <w:tblInd w:w="-5" w:type="dxa"/>
        <w:tblLook w:val="04A0" w:firstRow="1" w:lastRow="0" w:firstColumn="1" w:lastColumn="0" w:noHBand="0" w:noVBand="1"/>
      </w:tblPr>
      <w:tblGrid>
        <w:gridCol w:w="9214"/>
      </w:tblGrid>
      <w:tr w:rsidR="00D43EB0" w:rsidRPr="009832E3" w14:paraId="1C132CD0" w14:textId="77777777" w:rsidTr="009115CD">
        <w:tc>
          <w:tcPr>
            <w:tcW w:w="9214" w:type="dxa"/>
          </w:tcPr>
          <w:p w14:paraId="4F4677FF" w14:textId="05239793" w:rsidR="00D43EB0" w:rsidRPr="0096755D" w:rsidRDefault="00D43EB0" w:rsidP="00571861">
            <w:pPr>
              <w:rPr>
                <w:b/>
                <w:bCs/>
                <w:sz w:val="22"/>
              </w:rPr>
            </w:pPr>
            <w:r w:rsidRPr="0096755D">
              <w:rPr>
                <w:b/>
                <w:bCs/>
                <w:sz w:val="22"/>
              </w:rPr>
              <w:t xml:space="preserve">Question Two - </w:t>
            </w:r>
            <w:r w:rsidR="0096755D" w:rsidRPr="0096755D">
              <w:rPr>
                <w:b/>
                <w:bCs/>
                <w:sz w:val="22"/>
              </w:rPr>
              <w:t>Does your service contract include annual training for new staff over and above post-installation training?</w:t>
            </w:r>
          </w:p>
          <w:p w14:paraId="7DC57B2B" w14:textId="46085EBB" w:rsidR="00D43EB0" w:rsidRPr="009832E3" w:rsidRDefault="00D43EB0" w:rsidP="00571861">
            <w:pPr>
              <w:rPr>
                <w:sz w:val="22"/>
              </w:rPr>
            </w:pPr>
            <w:r w:rsidRPr="00D43EB0">
              <w:rPr>
                <w:bCs/>
                <w:sz w:val="22"/>
              </w:rPr>
              <w:t>(</w:t>
            </w:r>
            <w:r w:rsidR="0096755D" w:rsidRPr="0096755D">
              <w:rPr>
                <w:bCs/>
                <w:sz w:val="22"/>
              </w:rPr>
              <w:t>10</w:t>
            </w:r>
            <w:r w:rsidRPr="00D43EB0">
              <w:rPr>
                <w:bCs/>
                <w:sz w:val="22"/>
              </w:rPr>
              <w:t>% weighting)</w:t>
            </w:r>
            <w:r w:rsidRPr="009832E3">
              <w:rPr>
                <w:b/>
                <w:sz w:val="22"/>
              </w:rPr>
              <w:br/>
            </w:r>
            <w:r w:rsidRPr="009832E3">
              <w:rPr>
                <w:sz w:val="22"/>
              </w:rPr>
              <w:br/>
            </w:r>
            <w:r w:rsidRPr="0096755D">
              <w:rPr>
                <w:i/>
                <w:iCs/>
                <w:sz w:val="22"/>
              </w:rPr>
              <w:t xml:space="preserve">Word count – no more than </w:t>
            </w:r>
            <w:r w:rsidR="0096755D" w:rsidRPr="0096755D">
              <w:rPr>
                <w:i/>
                <w:iCs/>
                <w:sz w:val="22"/>
              </w:rPr>
              <w:t>500</w:t>
            </w:r>
            <w:r w:rsidRPr="0096755D">
              <w:rPr>
                <w:i/>
                <w:iCs/>
                <w:sz w:val="22"/>
              </w:rPr>
              <w:t xml:space="preserve"> words</w:t>
            </w:r>
            <w:r w:rsidRPr="0096755D">
              <w:rPr>
                <w:sz w:val="22"/>
              </w:rPr>
              <w:t xml:space="preserve"> </w:t>
            </w:r>
          </w:p>
        </w:tc>
      </w:tr>
      <w:tr w:rsidR="00571861" w:rsidRPr="009832E3" w14:paraId="31D9EB34" w14:textId="77777777" w:rsidTr="00D43EB0">
        <w:tblPrEx>
          <w:tblLook w:val="0000" w:firstRow="0" w:lastRow="0" w:firstColumn="0" w:lastColumn="0" w:noHBand="0" w:noVBand="0"/>
        </w:tblPrEx>
        <w:trPr>
          <w:trHeight w:val="930"/>
        </w:trPr>
        <w:tc>
          <w:tcPr>
            <w:tcW w:w="9214" w:type="dxa"/>
          </w:tcPr>
          <w:p w14:paraId="26AAFBB5" w14:textId="263005E0" w:rsidR="00571861" w:rsidRPr="00344D5A" w:rsidRDefault="00344D5A" w:rsidP="00571861">
            <w:pPr>
              <w:rPr>
                <w:i/>
                <w:iCs/>
                <w:color w:val="FF0000"/>
                <w:sz w:val="22"/>
              </w:rPr>
            </w:pPr>
            <w:r>
              <w:rPr>
                <w:i/>
                <w:iCs/>
                <w:color w:val="FF0000"/>
                <w:sz w:val="22"/>
              </w:rPr>
              <w:t>Insert response</w:t>
            </w:r>
          </w:p>
          <w:p w14:paraId="088727EC" w14:textId="77777777" w:rsidR="00546C22" w:rsidRPr="009832E3" w:rsidRDefault="00546C22" w:rsidP="00571861">
            <w:pPr>
              <w:rPr>
                <w:sz w:val="22"/>
              </w:rPr>
            </w:pPr>
          </w:p>
          <w:p w14:paraId="4413420E" w14:textId="77777777" w:rsidR="00546C22" w:rsidRPr="009832E3" w:rsidRDefault="00546C22" w:rsidP="00571861">
            <w:pPr>
              <w:rPr>
                <w:sz w:val="22"/>
              </w:rPr>
            </w:pPr>
          </w:p>
        </w:tc>
      </w:tr>
    </w:tbl>
    <w:p w14:paraId="7EDF77D6" w14:textId="77777777" w:rsidR="00C17CFF" w:rsidRPr="009832E3" w:rsidRDefault="00C17CFF" w:rsidP="008704AE">
      <w:pPr>
        <w:rPr>
          <w:sz w:val="22"/>
        </w:rPr>
      </w:pPr>
    </w:p>
    <w:tbl>
      <w:tblPr>
        <w:tblStyle w:val="TableGrid"/>
        <w:tblW w:w="9214" w:type="dxa"/>
        <w:tblInd w:w="-5" w:type="dxa"/>
        <w:tblLook w:val="04A0" w:firstRow="1" w:lastRow="0" w:firstColumn="1" w:lastColumn="0" w:noHBand="0" w:noVBand="1"/>
      </w:tblPr>
      <w:tblGrid>
        <w:gridCol w:w="9214"/>
      </w:tblGrid>
      <w:tr w:rsidR="00D43EB0" w:rsidRPr="009832E3" w14:paraId="17EF1A83" w14:textId="77777777" w:rsidTr="0096755D">
        <w:tc>
          <w:tcPr>
            <w:tcW w:w="9214" w:type="dxa"/>
          </w:tcPr>
          <w:p w14:paraId="63E91C0C" w14:textId="2FBB408F" w:rsidR="00D43EB0" w:rsidRPr="0096755D" w:rsidRDefault="00D43EB0" w:rsidP="00571861">
            <w:pPr>
              <w:rPr>
                <w:b/>
                <w:bCs/>
                <w:sz w:val="22"/>
              </w:rPr>
            </w:pPr>
            <w:r w:rsidRPr="0096755D">
              <w:rPr>
                <w:b/>
                <w:bCs/>
                <w:sz w:val="22"/>
              </w:rPr>
              <w:t xml:space="preserve">Question Three - </w:t>
            </w:r>
            <w:r w:rsidR="0096755D" w:rsidRPr="0096755D">
              <w:rPr>
                <w:b/>
                <w:bCs/>
                <w:sz w:val="22"/>
              </w:rPr>
              <w:t>Does the equipment have the capability for remote diagnostic assessment via a standard internet connection?</w:t>
            </w:r>
          </w:p>
          <w:p w14:paraId="56663D55" w14:textId="3C74B24E" w:rsidR="00D43EB0" w:rsidRPr="00D43EB0" w:rsidRDefault="00D43EB0" w:rsidP="00571861">
            <w:pPr>
              <w:rPr>
                <w:bCs/>
                <w:sz w:val="22"/>
              </w:rPr>
            </w:pPr>
            <w:r w:rsidRPr="00D43EB0">
              <w:rPr>
                <w:bCs/>
                <w:sz w:val="22"/>
              </w:rPr>
              <w:t>(10% weighting)</w:t>
            </w:r>
          </w:p>
          <w:p w14:paraId="2B4BD9CB" w14:textId="68959342" w:rsidR="00D43EB0" w:rsidRPr="0096755D" w:rsidRDefault="00D43EB0" w:rsidP="00571861">
            <w:pPr>
              <w:rPr>
                <w:i/>
                <w:iCs/>
                <w:sz w:val="22"/>
              </w:rPr>
            </w:pPr>
            <w:r w:rsidRPr="0096755D">
              <w:rPr>
                <w:i/>
                <w:iCs/>
                <w:sz w:val="22"/>
              </w:rPr>
              <w:t xml:space="preserve">Word count – no more than </w:t>
            </w:r>
            <w:r w:rsidR="0096755D" w:rsidRPr="0096755D">
              <w:rPr>
                <w:i/>
                <w:iCs/>
                <w:sz w:val="22"/>
              </w:rPr>
              <w:t xml:space="preserve">1000 </w:t>
            </w:r>
            <w:r w:rsidRPr="0096755D">
              <w:rPr>
                <w:i/>
                <w:iCs/>
                <w:sz w:val="22"/>
              </w:rPr>
              <w:t>words</w:t>
            </w:r>
          </w:p>
        </w:tc>
      </w:tr>
      <w:tr w:rsidR="00571861" w:rsidRPr="009832E3" w14:paraId="7CCE56D5" w14:textId="77777777" w:rsidTr="0096755D">
        <w:tblPrEx>
          <w:tblLook w:val="0000" w:firstRow="0" w:lastRow="0" w:firstColumn="0" w:lastColumn="0" w:noHBand="0" w:noVBand="0"/>
        </w:tblPrEx>
        <w:trPr>
          <w:trHeight w:val="480"/>
        </w:trPr>
        <w:tc>
          <w:tcPr>
            <w:tcW w:w="9214" w:type="dxa"/>
          </w:tcPr>
          <w:p w14:paraId="4AD8DE4B" w14:textId="0092DD9B" w:rsidR="00571861" w:rsidRPr="00344D5A" w:rsidRDefault="00344D5A" w:rsidP="00571861">
            <w:pPr>
              <w:rPr>
                <w:i/>
                <w:iCs/>
                <w:color w:val="FF0000"/>
                <w:sz w:val="22"/>
              </w:rPr>
            </w:pPr>
            <w:r>
              <w:rPr>
                <w:i/>
                <w:iCs/>
                <w:color w:val="FF0000"/>
                <w:sz w:val="22"/>
              </w:rPr>
              <w:t>Insert response</w:t>
            </w:r>
          </w:p>
          <w:p w14:paraId="7CD4C0C1" w14:textId="77777777" w:rsidR="00546C22" w:rsidRPr="009832E3" w:rsidRDefault="00546C22" w:rsidP="00571861">
            <w:pPr>
              <w:rPr>
                <w:sz w:val="22"/>
              </w:rPr>
            </w:pPr>
          </w:p>
          <w:p w14:paraId="055A85DE" w14:textId="77777777" w:rsidR="00571861" w:rsidRPr="009832E3" w:rsidRDefault="00571861" w:rsidP="00571861">
            <w:pPr>
              <w:rPr>
                <w:sz w:val="22"/>
              </w:rPr>
            </w:pPr>
          </w:p>
        </w:tc>
      </w:tr>
      <w:tr w:rsidR="0096755D" w:rsidRPr="009832E3" w14:paraId="70929A01" w14:textId="77777777" w:rsidTr="0096755D">
        <w:tc>
          <w:tcPr>
            <w:tcW w:w="9214" w:type="dxa"/>
          </w:tcPr>
          <w:p w14:paraId="5224A9B0" w14:textId="447C0F99" w:rsidR="0096755D" w:rsidRPr="0096755D" w:rsidRDefault="0096755D" w:rsidP="008059DB">
            <w:pPr>
              <w:rPr>
                <w:b/>
                <w:bCs/>
                <w:sz w:val="22"/>
              </w:rPr>
            </w:pPr>
            <w:bookmarkStart w:id="26" w:name="_Toc466030571"/>
            <w:r w:rsidRPr="0096755D">
              <w:rPr>
                <w:b/>
                <w:bCs/>
                <w:sz w:val="22"/>
              </w:rPr>
              <w:lastRenderedPageBreak/>
              <w:t xml:space="preserve">Question </w:t>
            </w:r>
            <w:r w:rsidR="008704AE">
              <w:rPr>
                <w:b/>
                <w:bCs/>
                <w:sz w:val="22"/>
              </w:rPr>
              <w:t>Four</w:t>
            </w:r>
            <w:r w:rsidRPr="0096755D">
              <w:rPr>
                <w:b/>
                <w:bCs/>
                <w:sz w:val="22"/>
              </w:rPr>
              <w:t xml:space="preserve"> - </w:t>
            </w:r>
            <w:r w:rsidR="008704AE" w:rsidRPr="008704AE">
              <w:rPr>
                <w:b/>
                <w:bCs/>
                <w:sz w:val="22"/>
              </w:rPr>
              <w:t>What security control features are available to ensure appropriate use of the system</w:t>
            </w:r>
            <w:r w:rsidR="008704AE">
              <w:rPr>
                <w:b/>
                <w:bCs/>
                <w:sz w:val="22"/>
              </w:rPr>
              <w:t>?</w:t>
            </w:r>
          </w:p>
          <w:p w14:paraId="638E9542" w14:textId="77777777" w:rsidR="0096755D" w:rsidRPr="00D43EB0" w:rsidRDefault="0096755D" w:rsidP="008059DB">
            <w:pPr>
              <w:rPr>
                <w:bCs/>
                <w:sz w:val="22"/>
              </w:rPr>
            </w:pPr>
            <w:r w:rsidRPr="00D43EB0">
              <w:rPr>
                <w:bCs/>
                <w:sz w:val="22"/>
              </w:rPr>
              <w:t>(10% weighting)</w:t>
            </w:r>
          </w:p>
          <w:p w14:paraId="7000FA63" w14:textId="77777777" w:rsidR="0096755D" w:rsidRPr="0096755D" w:rsidRDefault="0096755D" w:rsidP="008059DB">
            <w:pPr>
              <w:rPr>
                <w:i/>
                <w:iCs/>
                <w:sz w:val="22"/>
              </w:rPr>
            </w:pPr>
            <w:r w:rsidRPr="0096755D">
              <w:rPr>
                <w:i/>
                <w:iCs/>
                <w:sz w:val="22"/>
              </w:rPr>
              <w:t>Word count – no more than 1000 words</w:t>
            </w:r>
          </w:p>
        </w:tc>
      </w:tr>
      <w:tr w:rsidR="0096755D" w:rsidRPr="009832E3" w14:paraId="1DE9D270" w14:textId="77777777" w:rsidTr="0096755D">
        <w:trPr>
          <w:trHeight w:val="480"/>
        </w:trPr>
        <w:tc>
          <w:tcPr>
            <w:tcW w:w="9214" w:type="dxa"/>
          </w:tcPr>
          <w:p w14:paraId="432B03E3" w14:textId="77777777" w:rsidR="0096755D" w:rsidRPr="00344D5A" w:rsidRDefault="0096755D" w:rsidP="008059DB">
            <w:pPr>
              <w:rPr>
                <w:i/>
                <w:iCs/>
                <w:color w:val="FF0000"/>
                <w:sz w:val="22"/>
              </w:rPr>
            </w:pPr>
            <w:r>
              <w:rPr>
                <w:i/>
                <w:iCs/>
                <w:color w:val="FF0000"/>
                <w:sz w:val="22"/>
              </w:rPr>
              <w:t>Insert response</w:t>
            </w:r>
          </w:p>
          <w:p w14:paraId="6440E81D" w14:textId="77777777" w:rsidR="0096755D" w:rsidRPr="009832E3" w:rsidRDefault="0096755D" w:rsidP="008059DB">
            <w:pPr>
              <w:rPr>
                <w:sz w:val="22"/>
              </w:rPr>
            </w:pPr>
          </w:p>
          <w:p w14:paraId="291599C5" w14:textId="77777777" w:rsidR="0096755D" w:rsidRPr="009832E3" w:rsidRDefault="0096755D" w:rsidP="008059DB">
            <w:pPr>
              <w:rPr>
                <w:sz w:val="22"/>
              </w:rPr>
            </w:pPr>
          </w:p>
          <w:p w14:paraId="3CB8F05C" w14:textId="77777777" w:rsidR="0096755D" w:rsidRPr="009832E3" w:rsidRDefault="0096755D" w:rsidP="008059DB">
            <w:pPr>
              <w:rPr>
                <w:sz w:val="22"/>
              </w:rPr>
            </w:pPr>
          </w:p>
        </w:tc>
      </w:tr>
    </w:tbl>
    <w:p w14:paraId="12BFD591" w14:textId="77777777" w:rsidR="0096755D" w:rsidRDefault="0096755D" w:rsidP="008704AE">
      <w:pPr>
        <w:pStyle w:val="Heading2"/>
        <w:numPr>
          <w:ilvl w:val="0"/>
          <w:numId w:val="0"/>
        </w:numPr>
        <w:spacing w:after="0"/>
        <w:jc w:val="both"/>
        <w:rPr>
          <w:u w:val="single"/>
        </w:rPr>
      </w:pPr>
    </w:p>
    <w:tbl>
      <w:tblPr>
        <w:tblStyle w:val="TableGrid"/>
        <w:tblW w:w="9214" w:type="dxa"/>
        <w:tblInd w:w="-5" w:type="dxa"/>
        <w:tblLook w:val="04A0" w:firstRow="1" w:lastRow="0" w:firstColumn="1" w:lastColumn="0" w:noHBand="0" w:noVBand="1"/>
      </w:tblPr>
      <w:tblGrid>
        <w:gridCol w:w="9214"/>
      </w:tblGrid>
      <w:tr w:rsidR="0096755D" w:rsidRPr="009832E3" w14:paraId="6D185079" w14:textId="77777777" w:rsidTr="008059DB">
        <w:tc>
          <w:tcPr>
            <w:tcW w:w="9214" w:type="dxa"/>
          </w:tcPr>
          <w:p w14:paraId="22785BB1" w14:textId="215F36F9" w:rsidR="0096755D" w:rsidRPr="0096755D" w:rsidRDefault="0096755D" w:rsidP="008704AE">
            <w:pPr>
              <w:spacing w:after="0"/>
              <w:rPr>
                <w:b/>
                <w:bCs/>
                <w:sz w:val="22"/>
              </w:rPr>
            </w:pPr>
            <w:r w:rsidRPr="0096755D">
              <w:rPr>
                <w:b/>
                <w:bCs/>
                <w:sz w:val="22"/>
              </w:rPr>
              <w:t xml:space="preserve">Question </w:t>
            </w:r>
            <w:r w:rsidR="008704AE">
              <w:rPr>
                <w:b/>
                <w:bCs/>
                <w:sz w:val="22"/>
              </w:rPr>
              <w:t>Five</w:t>
            </w:r>
            <w:r w:rsidRPr="0096755D">
              <w:rPr>
                <w:b/>
                <w:bCs/>
                <w:sz w:val="22"/>
              </w:rPr>
              <w:t xml:space="preserve"> - </w:t>
            </w:r>
            <w:r w:rsidR="008704AE" w:rsidRPr="008704AE">
              <w:rPr>
                <w:b/>
                <w:bCs/>
                <w:sz w:val="22"/>
              </w:rPr>
              <w:t>Do only approved users have control over their set programs. Is there an administrative user override to this system</w:t>
            </w:r>
            <w:r w:rsidR="008704AE">
              <w:rPr>
                <w:b/>
                <w:bCs/>
                <w:sz w:val="22"/>
              </w:rPr>
              <w:t>?</w:t>
            </w:r>
          </w:p>
          <w:p w14:paraId="7E6262A0" w14:textId="77777777" w:rsidR="0096755D" w:rsidRPr="00D43EB0" w:rsidRDefault="0096755D" w:rsidP="008704AE">
            <w:pPr>
              <w:spacing w:after="0"/>
              <w:rPr>
                <w:bCs/>
                <w:sz w:val="22"/>
              </w:rPr>
            </w:pPr>
            <w:r w:rsidRPr="00D43EB0">
              <w:rPr>
                <w:bCs/>
                <w:sz w:val="22"/>
              </w:rPr>
              <w:t>(10% weighting)</w:t>
            </w:r>
          </w:p>
          <w:p w14:paraId="1F6E7F5A" w14:textId="77777777" w:rsidR="0096755D" w:rsidRPr="0096755D" w:rsidRDefault="0096755D" w:rsidP="008704AE">
            <w:pPr>
              <w:spacing w:after="0"/>
              <w:rPr>
                <w:i/>
                <w:iCs/>
                <w:sz w:val="22"/>
              </w:rPr>
            </w:pPr>
            <w:r w:rsidRPr="0096755D">
              <w:rPr>
                <w:i/>
                <w:iCs/>
                <w:sz w:val="22"/>
              </w:rPr>
              <w:t>Word count – no more than 1000 words</w:t>
            </w:r>
          </w:p>
        </w:tc>
      </w:tr>
      <w:tr w:rsidR="0096755D" w:rsidRPr="009832E3" w14:paraId="46147C83" w14:textId="77777777" w:rsidTr="008059DB">
        <w:tblPrEx>
          <w:tblLook w:val="0000" w:firstRow="0" w:lastRow="0" w:firstColumn="0" w:lastColumn="0" w:noHBand="0" w:noVBand="0"/>
        </w:tblPrEx>
        <w:trPr>
          <w:trHeight w:val="480"/>
        </w:trPr>
        <w:tc>
          <w:tcPr>
            <w:tcW w:w="9214" w:type="dxa"/>
          </w:tcPr>
          <w:p w14:paraId="58D41550" w14:textId="77777777" w:rsidR="0096755D" w:rsidRPr="00344D5A" w:rsidRDefault="0096755D" w:rsidP="008059DB">
            <w:pPr>
              <w:rPr>
                <w:i/>
                <w:iCs/>
                <w:color w:val="FF0000"/>
                <w:sz w:val="22"/>
              </w:rPr>
            </w:pPr>
            <w:r>
              <w:rPr>
                <w:i/>
                <w:iCs/>
                <w:color w:val="FF0000"/>
                <w:sz w:val="22"/>
              </w:rPr>
              <w:t>Insert response</w:t>
            </w:r>
          </w:p>
          <w:p w14:paraId="5B427281" w14:textId="77777777" w:rsidR="0096755D" w:rsidRPr="009832E3" w:rsidRDefault="0096755D" w:rsidP="008059DB">
            <w:pPr>
              <w:rPr>
                <w:sz w:val="22"/>
              </w:rPr>
            </w:pPr>
          </w:p>
          <w:p w14:paraId="1F2FB3E7" w14:textId="77777777" w:rsidR="0096755D" w:rsidRPr="009832E3" w:rsidRDefault="0096755D" w:rsidP="008059DB">
            <w:pPr>
              <w:rPr>
                <w:sz w:val="22"/>
              </w:rPr>
            </w:pPr>
          </w:p>
          <w:p w14:paraId="0415741F" w14:textId="77777777" w:rsidR="0096755D" w:rsidRPr="009832E3" w:rsidRDefault="0096755D" w:rsidP="008059DB">
            <w:pPr>
              <w:rPr>
                <w:sz w:val="22"/>
              </w:rPr>
            </w:pPr>
          </w:p>
        </w:tc>
      </w:tr>
    </w:tbl>
    <w:p w14:paraId="10C26397" w14:textId="0C7360C4" w:rsidR="008704AE" w:rsidRDefault="008704AE" w:rsidP="008704AE"/>
    <w:tbl>
      <w:tblPr>
        <w:tblStyle w:val="TableGrid"/>
        <w:tblW w:w="9214" w:type="dxa"/>
        <w:tblInd w:w="-5" w:type="dxa"/>
        <w:tblLook w:val="04A0" w:firstRow="1" w:lastRow="0" w:firstColumn="1" w:lastColumn="0" w:noHBand="0" w:noVBand="1"/>
      </w:tblPr>
      <w:tblGrid>
        <w:gridCol w:w="9214"/>
      </w:tblGrid>
      <w:tr w:rsidR="008704AE" w:rsidRPr="009832E3" w14:paraId="3A6FDDF0" w14:textId="77777777" w:rsidTr="008059DB">
        <w:tc>
          <w:tcPr>
            <w:tcW w:w="9214" w:type="dxa"/>
          </w:tcPr>
          <w:p w14:paraId="4B0DC057" w14:textId="05E10E6F" w:rsidR="008704AE" w:rsidRPr="0096755D" w:rsidRDefault="008704AE" w:rsidP="008059DB">
            <w:pPr>
              <w:rPr>
                <w:b/>
                <w:bCs/>
                <w:sz w:val="22"/>
              </w:rPr>
            </w:pPr>
            <w:r w:rsidRPr="0096755D">
              <w:rPr>
                <w:b/>
                <w:bCs/>
                <w:sz w:val="22"/>
              </w:rPr>
              <w:t xml:space="preserve">Question </w:t>
            </w:r>
            <w:r>
              <w:rPr>
                <w:b/>
                <w:bCs/>
                <w:sz w:val="22"/>
              </w:rPr>
              <w:t>Six</w:t>
            </w:r>
            <w:r w:rsidRPr="0096755D">
              <w:rPr>
                <w:b/>
                <w:bCs/>
                <w:sz w:val="22"/>
              </w:rPr>
              <w:t xml:space="preserve"> - </w:t>
            </w:r>
            <w:r w:rsidRPr="008704AE">
              <w:rPr>
                <w:b/>
                <w:bCs/>
                <w:sz w:val="22"/>
              </w:rPr>
              <w:t>What other specialist rotors are available for this instrument beyond the essential rotors specified</w:t>
            </w:r>
            <w:r>
              <w:rPr>
                <w:b/>
                <w:bCs/>
                <w:sz w:val="22"/>
              </w:rPr>
              <w:t>?</w:t>
            </w:r>
          </w:p>
          <w:p w14:paraId="6998B640" w14:textId="77777777" w:rsidR="008704AE" w:rsidRPr="00D43EB0" w:rsidRDefault="008704AE" w:rsidP="008059DB">
            <w:pPr>
              <w:rPr>
                <w:bCs/>
                <w:sz w:val="22"/>
              </w:rPr>
            </w:pPr>
            <w:r w:rsidRPr="00D43EB0">
              <w:rPr>
                <w:bCs/>
                <w:sz w:val="22"/>
              </w:rPr>
              <w:t>(10% weighting)</w:t>
            </w:r>
          </w:p>
          <w:p w14:paraId="22949DA1" w14:textId="77777777" w:rsidR="008704AE" w:rsidRPr="0096755D" w:rsidRDefault="008704AE" w:rsidP="008059DB">
            <w:pPr>
              <w:rPr>
                <w:i/>
                <w:iCs/>
                <w:sz w:val="22"/>
              </w:rPr>
            </w:pPr>
            <w:r w:rsidRPr="0096755D">
              <w:rPr>
                <w:i/>
                <w:iCs/>
                <w:sz w:val="22"/>
              </w:rPr>
              <w:t>Word count – no more than 1000 words</w:t>
            </w:r>
          </w:p>
        </w:tc>
      </w:tr>
      <w:tr w:rsidR="008704AE" w:rsidRPr="009832E3" w14:paraId="0DD1233E" w14:textId="77777777" w:rsidTr="008059DB">
        <w:tblPrEx>
          <w:tblLook w:val="0000" w:firstRow="0" w:lastRow="0" w:firstColumn="0" w:lastColumn="0" w:noHBand="0" w:noVBand="0"/>
        </w:tblPrEx>
        <w:trPr>
          <w:trHeight w:val="480"/>
        </w:trPr>
        <w:tc>
          <w:tcPr>
            <w:tcW w:w="9214" w:type="dxa"/>
          </w:tcPr>
          <w:p w14:paraId="70A21FB8" w14:textId="77777777" w:rsidR="008704AE" w:rsidRPr="00344D5A" w:rsidRDefault="008704AE" w:rsidP="008059DB">
            <w:pPr>
              <w:rPr>
                <w:i/>
                <w:iCs/>
                <w:color w:val="FF0000"/>
                <w:sz w:val="22"/>
              </w:rPr>
            </w:pPr>
            <w:r>
              <w:rPr>
                <w:i/>
                <w:iCs/>
                <w:color w:val="FF0000"/>
                <w:sz w:val="22"/>
              </w:rPr>
              <w:t>Insert response</w:t>
            </w:r>
          </w:p>
          <w:p w14:paraId="16A7C664" w14:textId="77777777" w:rsidR="008704AE" w:rsidRPr="009832E3" w:rsidRDefault="008704AE" w:rsidP="008059DB">
            <w:pPr>
              <w:rPr>
                <w:sz w:val="22"/>
              </w:rPr>
            </w:pPr>
          </w:p>
          <w:p w14:paraId="3D729736" w14:textId="77777777" w:rsidR="008704AE" w:rsidRPr="009832E3" w:rsidRDefault="008704AE" w:rsidP="008059DB">
            <w:pPr>
              <w:rPr>
                <w:sz w:val="22"/>
              </w:rPr>
            </w:pPr>
          </w:p>
          <w:p w14:paraId="701FC4E3" w14:textId="77777777" w:rsidR="008704AE" w:rsidRPr="009832E3" w:rsidRDefault="008704AE" w:rsidP="008059DB">
            <w:pPr>
              <w:rPr>
                <w:sz w:val="22"/>
              </w:rPr>
            </w:pPr>
          </w:p>
        </w:tc>
      </w:tr>
    </w:tbl>
    <w:p w14:paraId="4153E890" w14:textId="77777777" w:rsidR="008704AE" w:rsidRPr="008704AE" w:rsidRDefault="008704AE" w:rsidP="008704AE"/>
    <w:p w14:paraId="0405F3D8" w14:textId="77777777" w:rsidR="008704AE" w:rsidRDefault="008704AE">
      <w:pPr>
        <w:spacing w:after="0" w:line="240" w:lineRule="auto"/>
        <w:rPr>
          <w:b/>
          <w:u w:val="single"/>
        </w:rPr>
      </w:pPr>
      <w:r>
        <w:rPr>
          <w:u w:val="single"/>
        </w:rPr>
        <w:br w:type="page"/>
      </w:r>
    </w:p>
    <w:p w14:paraId="3716D2F2" w14:textId="25F35B65" w:rsidR="008227C8" w:rsidRDefault="00C13FF5" w:rsidP="00FC48DB">
      <w:pPr>
        <w:pStyle w:val="Heading2"/>
        <w:numPr>
          <w:ilvl w:val="0"/>
          <w:numId w:val="0"/>
        </w:numPr>
        <w:jc w:val="both"/>
        <w:rPr>
          <w:u w:val="single"/>
        </w:rPr>
      </w:pPr>
      <w:r w:rsidRPr="009832E3">
        <w:rPr>
          <w:u w:val="single"/>
        </w:rPr>
        <w:lastRenderedPageBreak/>
        <w:t xml:space="preserve">Appendix A – </w:t>
      </w:r>
      <w:bookmarkEnd w:id="26"/>
      <w:r w:rsidR="001E210B" w:rsidRPr="009832E3">
        <w:rPr>
          <w:u w:val="single"/>
        </w:rPr>
        <w:t>Specification</w:t>
      </w:r>
    </w:p>
    <w:p w14:paraId="1F5DA23D" w14:textId="77777777" w:rsidR="000B14CB" w:rsidRDefault="000B14CB" w:rsidP="000B14CB">
      <w:pPr>
        <w:spacing w:after="0"/>
      </w:pPr>
    </w:p>
    <w:p w14:paraId="4C7FC1AB" w14:textId="4A5E5131" w:rsidR="000B14CB" w:rsidRPr="000B14CB" w:rsidRDefault="000B14CB" w:rsidP="000B14CB">
      <w:pPr>
        <w:rPr>
          <w:u w:val="single"/>
        </w:rPr>
      </w:pPr>
      <w:r w:rsidRPr="000B14CB">
        <w:rPr>
          <w:u w:val="single"/>
        </w:rPr>
        <w:t>Essential Criteria</w:t>
      </w:r>
    </w:p>
    <w:p w14:paraId="46316B5C" w14:textId="77777777" w:rsidR="000B14CB" w:rsidRDefault="000B14CB" w:rsidP="000B14CB">
      <w:pPr>
        <w:pStyle w:val="ListParagraph"/>
        <w:numPr>
          <w:ilvl w:val="0"/>
          <w:numId w:val="50"/>
        </w:numPr>
        <w:jc w:val="both"/>
      </w:pPr>
      <w:r>
        <w:t>Maximum speed circa 150000 rpm</w:t>
      </w:r>
    </w:p>
    <w:p w14:paraId="5B3A816C" w14:textId="77777777" w:rsidR="000B14CB" w:rsidRDefault="000B14CB" w:rsidP="000B14CB">
      <w:pPr>
        <w:pStyle w:val="ListParagraph"/>
        <w:numPr>
          <w:ilvl w:val="0"/>
          <w:numId w:val="50"/>
        </w:numPr>
        <w:jc w:val="both"/>
      </w:pPr>
      <w:r>
        <w:t>Maximum g force circa 1019000g</w:t>
      </w:r>
    </w:p>
    <w:p w14:paraId="0788B9CC" w14:textId="77777777" w:rsidR="000B14CB" w:rsidRDefault="000B14CB" w:rsidP="000B14CB">
      <w:pPr>
        <w:pStyle w:val="ListParagraph"/>
        <w:numPr>
          <w:ilvl w:val="0"/>
          <w:numId w:val="50"/>
        </w:numPr>
        <w:jc w:val="both"/>
      </w:pPr>
      <w:r>
        <w:t>Temperature control 0-40 C</w:t>
      </w:r>
    </w:p>
    <w:p w14:paraId="00FABFA2" w14:textId="77777777" w:rsidR="000B14CB" w:rsidRDefault="000B14CB" w:rsidP="000B14CB">
      <w:pPr>
        <w:pStyle w:val="ListParagraph"/>
        <w:numPr>
          <w:ilvl w:val="0"/>
          <w:numId w:val="50"/>
        </w:numPr>
        <w:jc w:val="both"/>
      </w:pPr>
      <w:r>
        <w:t>Variable program control with minimum of 10 acceleration/deceleration storable profiles</w:t>
      </w:r>
    </w:p>
    <w:p w14:paraId="208C1C0B" w14:textId="77777777" w:rsidR="000B14CB" w:rsidRDefault="000B14CB" w:rsidP="000B14CB">
      <w:pPr>
        <w:pStyle w:val="ListParagraph"/>
        <w:numPr>
          <w:ilvl w:val="0"/>
          <w:numId w:val="50"/>
        </w:numPr>
        <w:jc w:val="both"/>
      </w:pPr>
      <w:r>
        <w:t>Fixed angle rotors to accommodate the following tubes and speeds/g forces</w:t>
      </w:r>
    </w:p>
    <w:p w14:paraId="1F8BC299" w14:textId="24235740" w:rsidR="000B14CB" w:rsidRDefault="000B14CB" w:rsidP="000B14CB">
      <w:pPr>
        <w:pStyle w:val="ListParagraph"/>
        <w:numPr>
          <w:ilvl w:val="0"/>
          <w:numId w:val="50"/>
        </w:numPr>
        <w:jc w:val="both"/>
      </w:pPr>
      <w:r>
        <w:t>3ml polycarbonate or polypropylene 100000rpm/540000g</w:t>
      </w:r>
    </w:p>
    <w:p w14:paraId="5A5910AC" w14:textId="77777777" w:rsidR="000B14CB" w:rsidRDefault="000B14CB" w:rsidP="000B14CB">
      <w:pPr>
        <w:pStyle w:val="ListParagraph"/>
        <w:numPr>
          <w:ilvl w:val="0"/>
          <w:numId w:val="50"/>
        </w:numPr>
        <w:jc w:val="both"/>
      </w:pPr>
      <w:r>
        <w:t>0.2 ml polycarbonate 100000rpm/436000g</w:t>
      </w:r>
    </w:p>
    <w:p w14:paraId="672C07C8" w14:textId="7AD6F4DC" w:rsidR="000B14CB" w:rsidRDefault="000B14CB" w:rsidP="000B14CB">
      <w:pPr>
        <w:pStyle w:val="ListParagraph"/>
        <w:numPr>
          <w:ilvl w:val="0"/>
          <w:numId w:val="50"/>
        </w:numPr>
        <w:jc w:val="both"/>
      </w:pPr>
      <w:r>
        <w:t>1.5 ml polycarbonate or polypropylene 55000rpm/186000g</w:t>
      </w:r>
    </w:p>
    <w:p w14:paraId="2CEFD297" w14:textId="09FA96AB" w:rsidR="00D43EB0" w:rsidRPr="00D43EB0" w:rsidRDefault="000B14CB" w:rsidP="000B14CB">
      <w:pPr>
        <w:pStyle w:val="ListParagraph"/>
        <w:numPr>
          <w:ilvl w:val="0"/>
          <w:numId w:val="50"/>
        </w:numPr>
        <w:jc w:val="both"/>
      </w:pPr>
      <w:r>
        <w:t xml:space="preserve">Service contract to cover unlimited certified parts, </w:t>
      </w:r>
      <w:proofErr w:type="gramStart"/>
      <w:r>
        <w:t>labour</w:t>
      </w:r>
      <w:proofErr w:type="gramEnd"/>
      <w:r>
        <w:t xml:space="preserve"> and travel expense for repairs, one annual preventative maintenance visit</w:t>
      </w:r>
      <w:r w:rsidR="005B63F6">
        <w:t>,</w:t>
      </w:r>
      <w:r>
        <w:t xml:space="preserve"> </w:t>
      </w:r>
      <w:r w:rsidR="005B63F6">
        <w:t>s</w:t>
      </w:r>
      <w:r>
        <w:t xml:space="preserve">oftware and </w:t>
      </w:r>
      <w:r w:rsidRPr="000B14CB">
        <w:t>engineering updates, annual basic operator training and remote technical support</w:t>
      </w:r>
    </w:p>
    <w:p w14:paraId="67D369DE" w14:textId="77777777" w:rsidR="00DA7C70" w:rsidRPr="00745846" w:rsidRDefault="00DA7C70" w:rsidP="00DA7C70"/>
    <w:p w14:paraId="4746D133" w14:textId="77777777" w:rsidR="000B14CB" w:rsidRDefault="000B14CB" w:rsidP="000B14CB">
      <w:pPr>
        <w:jc w:val="both"/>
      </w:pPr>
      <w:r w:rsidRPr="000B14CB">
        <w:t>Ultracentrifugation is a powerful technique for separation of biological molecules and chemical products. LJMU currently possesses a floor model ultracentrifuge which is useful for preparative procedures. A benchtop ultracentrifuge would enable powerful analytical approaches for projects in biology, chemistry</w:t>
      </w:r>
      <w:r>
        <w:t>,</w:t>
      </w:r>
      <w:r w:rsidRPr="000B14CB">
        <w:t xml:space="preserve"> and pharmaceutical science. This will also increase capacity for projects requiring ultracentrifugation procedures.  </w:t>
      </w:r>
    </w:p>
    <w:p w14:paraId="46B9A2D8" w14:textId="295EF2D8" w:rsidR="00DA7C70" w:rsidRDefault="000B14CB" w:rsidP="000B14CB">
      <w:pPr>
        <w:jc w:val="both"/>
      </w:pPr>
      <w:r w:rsidRPr="000B14CB">
        <w:t xml:space="preserve">Study </w:t>
      </w:r>
      <w:proofErr w:type="gramStart"/>
      <w:r w:rsidRPr="000B14CB">
        <w:t>of:</w:t>
      </w:r>
      <w:proofErr w:type="gramEnd"/>
      <w:r w:rsidRPr="000B14CB">
        <w:t xml:space="preserve"> mitochondrial membrane protein complexes; inter-organelle communication; protein aggregates in muscle; macrovesicles; exosomes; nanoparticles; separation of lipoproteins.</w:t>
      </w:r>
    </w:p>
    <w:p w14:paraId="4A22A205" w14:textId="77777777" w:rsidR="00344D5A" w:rsidRDefault="00344D5A">
      <w:pPr>
        <w:spacing w:after="0" w:line="240" w:lineRule="auto"/>
        <w:rPr>
          <w:b/>
        </w:rPr>
      </w:pPr>
      <w:bookmarkStart w:id="27" w:name="_Toc466030573"/>
      <w:r>
        <w:rPr>
          <w:b/>
        </w:rPr>
        <w:br w:type="page"/>
      </w:r>
    </w:p>
    <w:p w14:paraId="1C2449E8" w14:textId="60D43740" w:rsidR="00300F58" w:rsidRPr="00E94A17" w:rsidRDefault="00C13FF5" w:rsidP="00D4591C">
      <w:pPr>
        <w:spacing w:after="0" w:line="240" w:lineRule="auto"/>
        <w:rPr>
          <w:b/>
        </w:rPr>
      </w:pPr>
      <w:r w:rsidRPr="00E94A17">
        <w:rPr>
          <w:b/>
        </w:rPr>
        <w:lastRenderedPageBreak/>
        <w:t xml:space="preserve">Appendix </w:t>
      </w:r>
      <w:r w:rsidR="008D72FF">
        <w:rPr>
          <w:b/>
        </w:rPr>
        <w:t>B</w:t>
      </w:r>
      <w:r w:rsidR="006F644F">
        <w:rPr>
          <w:b/>
        </w:rPr>
        <w:t xml:space="preserve"> </w:t>
      </w:r>
      <w:r w:rsidR="00EB3BCD" w:rsidRPr="00E94A17">
        <w:rPr>
          <w:b/>
        </w:rPr>
        <w:t>- Form</w:t>
      </w:r>
      <w:r w:rsidR="00300F58" w:rsidRPr="00E94A17">
        <w:rPr>
          <w:b/>
        </w:rPr>
        <w:t xml:space="preserve"> of Tender – </w:t>
      </w:r>
      <w:r w:rsidR="00626A3E" w:rsidRPr="00E94A17">
        <w:rPr>
          <w:b/>
        </w:rPr>
        <w:t>Declaration by Tenderer</w:t>
      </w:r>
      <w:bookmarkEnd w:id="27"/>
    </w:p>
    <w:p w14:paraId="4EED2AC7" w14:textId="77777777" w:rsidR="00D43EB0" w:rsidRDefault="00D43EB0" w:rsidP="00FC48DB">
      <w:pPr>
        <w:jc w:val="both"/>
      </w:pPr>
    </w:p>
    <w:p w14:paraId="3733FB1C" w14:textId="6E36FF4D" w:rsidR="00626A3E" w:rsidRPr="00A50B78" w:rsidRDefault="00AC0F23" w:rsidP="00FC48DB">
      <w:pPr>
        <w:jc w:val="both"/>
      </w:pPr>
      <w:r>
        <w:rPr>
          <w:noProof/>
          <w:lang w:eastAsia="en-GB"/>
        </w:rPr>
        <mc:AlternateContent>
          <mc:Choice Requires="wps">
            <w:drawing>
              <wp:anchor distT="0" distB="0" distL="114300" distR="114300" simplePos="0" relativeHeight="251657216" behindDoc="0" locked="0" layoutInCell="0" allowOverlap="1" wp14:anchorId="5A22B1CE" wp14:editId="000C041B">
                <wp:simplePos x="0" y="0"/>
                <wp:positionH relativeFrom="column">
                  <wp:posOffset>3267076</wp:posOffset>
                </wp:positionH>
                <wp:positionV relativeFrom="paragraph">
                  <wp:posOffset>126365</wp:posOffset>
                </wp:positionV>
                <wp:extent cx="1962150" cy="9048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04875"/>
                        </a:xfrm>
                        <a:prstGeom prst="rect">
                          <a:avLst/>
                        </a:prstGeom>
                        <a:solidFill>
                          <a:srgbClr val="FFFFFF"/>
                        </a:solidFill>
                        <a:ln w="9525">
                          <a:solidFill>
                            <a:srgbClr val="000000"/>
                          </a:solidFill>
                          <a:miter lim="800000"/>
                          <a:headEnd/>
                          <a:tailEnd/>
                        </a:ln>
                      </wps:spPr>
                      <wps:txbx>
                        <w:txbxContent>
                          <w:p w14:paraId="7A0F7C1D" w14:textId="77777777" w:rsidR="00DD2BD7" w:rsidRDefault="00DD2BD7" w:rsidP="00F849C1">
                            <w:r>
                              <w:t xml:space="preserve">To: </w:t>
                            </w:r>
                            <w:r>
                              <w:br/>
                              <w:t>Procurement Services</w:t>
                            </w:r>
                            <w:r>
                              <w:br/>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B1CE" id="_x0000_t202" coordsize="21600,21600" o:spt="202" path="m,l,21600r21600,l21600,xe">
                <v:stroke joinstyle="miter"/>
                <v:path gradientshapeok="t" o:connecttype="rect"/>
              </v:shapetype>
              <v:shape id="Text Box 7" o:spid="_x0000_s1026" type="#_x0000_t202" style="position:absolute;left:0;text-align:left;margin-left:257.25pt;margin-top:9.95pt;width:154.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" o:allowincell="f">
                <v:textbox>
                  <w:txbxContent>
                    <w:p w14:paraId="7A0F7C1D" w14:textId="77777777" w:rsidR="00DD2BD7" w:rsidRDefault="00DD2BD7" w:rsidP="00F849C1">
                      <w:r>
                        <w:t xml:space="preserve">To: </w:t>
                      </w:r>
                      <w:r>
                        <w:br/>
                        <w:t>Procurement Services</w:t>
                      </w:r>
                      <w:r>
                        <w:br/>
                        <w:t>Liverpool John Moores University</w:t>
                      </w:r>
                    </w:p>
                  </w:txbxContent>
                </v:textbox>
              </v:shape>
            </w:pict>
          </mc:Fallback>
        </mc:AlternateContent>
      </w:r>
      <w:r w:rsidR="00B004CF">
        <w:rPr>
          <w:noProof/>
          <w:lang w:eastAsia="en-GB"/>
        </w:rPr>
        <mc:AlternateContent>
          <mc:Choice Requires="wps">
            <w:drawing>
              <wp:anchor distT="0" distB="0" distL="114300" distR="114300" simplePos="0" relativeHeight="251656192" behindDoc="0" locked="0" layoutInCell="0" allowOverlap="1" wp14:anchorId="6806323C" wp14:editId="50C20B01">
                <wp:simplePos x="0" y="0"/>
                <wp:positionH relativeFrom="column">
                  <wp:posOffset>840105</wp:posOffset>
                </wp:positionH>
                <wp:positionV relativeFrom="paragraph">
                  <wp:posOffset>102870</wp:posOffset>
                </wp:positionV>
                <wp:extent cx="1554480" cy="10058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4BBEDDE5" w14:textId="77777777" w:rsidR="00DD2BD7" w:rsidRPr="00BB6FEA" w:rsidRDefault="00DD2BD7" w:rsidP="00F849C1">
                            <w:r w:rsidRPr="00BB6FEA">
                              <w:t>From:</w:t>
                            </w:r>
                          </w:p>
                          <w:p w14:paraId="745364F8" w14:textId="77777777" w:rsidR="00DD2BD7" w:rsidRPr="00BB6FEA" w:rsidRDefault="00DD2BD7" w:rsidP="00F84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323C" id="Text Box 8" o:spid="_x0000_s1027" type="#_x0000_t202" style="position:absolute;left:0;text-align:left;margin-left:66.15pt;margin-top:8.1pt;width:122.4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" o:allowincell="f">
                <v:textbox>
                  <w:txbxContent>
                    <w:p w14:paraId="4BBEDDE5" w14:textId="77777777" w:rsidR="00DD2BD7" w:rsidRPr="00BB6FEA" w:rsidRDefault="00DD2BD7" w:rsidP="00F849C1">
                      <w:r w:rsidRPr="00BB6FEA">
                        <w:t>From:</w:t>
                      </w:r>
                    </w:p>
                    <w:p w14:paraId="745364F8" w14:textId="77777777" w:rsidR="00DD2BD7" w:rsidRPr="00BB6FEA" w:rsidRDefault="00DD2BD7" w:rsidP="00F849C1"/>
                  </w:txbxContent>
                </v:textbox>
              </v:shape>
            </w:pict>
          </mc:Fallback>
        </mc:AlternateContent>
      </w:r>
    </w:p>
    <w:p w14:paraId="603532FE" w14:textId="77777777" w:rsidR="00626A3E" w:rsidRPr="00A50B78" w:rsidRDefault="00626A3E" w:rsidP="00FC48DB">
      <w:pPr>
        <w:jc w:val="both"/>
      </w:pPr>
    </w:p>
    <w:p w14:paraId="73F22199" w14:textId="77777777" w:rsidR="00626A3E" w:rsidRPr="00A50B78" w:rsidRDefault="00626A3E" w:rsidP="00FC48DB">
      <w:pPr>
        <w:jc w:val="both"/>
      </w:pPr>
    </w:p>
    <w:p w14:paraId="2AFFD6EE" w14:textId="77777777" w:rsidR="00626A3E" w:rsidRPr="00A50B78" w:rsidRDefault="00626A3E" w:rsidP="00FC48DB">
      <w:pPr>
        <w:jc w:val="both"/>
      </w:pPr>
    </w:p>
    <w:p w14:paraId="352FE194" w14:textId="77777777" w:rsidR="00D43EB0" w:rsidRDefault="00D43EB0" w:rsidP="00331812">
      <w:pPr>
        <w:pStyle w:val="NoSpacing"/>
      </w:pPr>
    </w:p>
    <w:p w14:paraId="7B336C67" w14:textId="7B8EED3B" w:rsidR="00717E22" w:rsidRPr="00E94A17" w:rsidRDefault="00626A3E" w:rsidP="00331812">
      <w:pPr>
        <w:pStyle w:val="NoSpacing"/>
        <w:rPr>
          <w:b/>
        </w:rPr>
      </w:pPr>
      <w:r w:rsidRPr="00E94A17">
        <w:t>Dear</w:t>
      </w:r>
      <w:r w:rsidR="00331812">
        <w:t xml:space="preserve"> </w:t>
      </w:r>
      <w:r w:rsidR="00E503C2">
        <w:t>Madam</w:t>
      </w:r>
      <w:r w:rsidR="00FC48DB">
        <w:t>,</w:t>
      </w:r>
      <w:r w:rsidR="00461F3B">
        <w:br/>
      </w:r>
    </w:p>
    <w:p w14:paraId="72738B7D" w14:textId="77777777" w:rsidR="00626A3E" w:rsidRPr="00A50B78" w:rsidRDefault="00626A3E" w:rsidP="00FC48DB">
      <w:pPr>
        <w:jc w:val="both"/>
      </w:pPr>
      <w:r w:rsidRPr="00A50B78">
        <w:t>Having examined all the documents listed below and subject to and upon the terms and conditions contained in the said documents, I/We offer to supply the Service at the rates/prices detailed in the Price Schedule enclosed.</w:t>
      </w:r>
    </w:p>
    <w:p w14:paraId="7364DCE8" w14:textId="092FDC3E" w:rsidR="00626A3E" w:rsidRPr="00ED5CF6" w:rsidRDefault="00626A3E" w:rsidP="00527FEA">
      <w:pPr>
        <w:jc w:val="both"/>
      </w:pPr>
      <w:r w:rsidRPr="00A50B78">
        <w:t>I/We agree that this Tender</w:t>
      </w:r>
      <w:r w:rsidR="00527FEA">
        <w:t>,</w:t>
      </w:r>
      <w:r w:rsidRPr="00A50B78">
        <w:t xml:space="preserve"> and any contract which may result from it</w:t>
      </w:r>
      <w:r w:rsidR="00527FEA">
        <w:t>,</w:t>
      </w:r>
      <w:r w:rsidRPr="00A50B78">
        <w:t xml:space="preserve"> shall be based upon th</w:t>
      </w:r>
      <w:r w:rsidR="00527FEA">
        <w:t>is</w:t>
      </w:r>
      <w:r w:rsidRPr="00A50B78">
        <w:t xml:space="preserve"> </w:t>
      </w:r>
      <w:r w:rsidR="00527FEA">
        <w:t>ITT document.</w:t>
      </w:r>
    </w:p>
    <w:p w14:paraId="7F7BB307" w14:textId="36C624BE" w:rsidR="00626A3E" w:rsidRPr="00A50B78" w:rsidRDefault="00626A3E" w:rsidP="00FC48DB">
      <w:pPr>
        <w:jc w:val="both"/>
      </w:pPr>
      <w:r w:rsidRPr="00A50B78">
        <w:t xml:space="preserve">I/We agree that any other terms or conditions of contract or any general reservations which may be printed on any correspondence emanating from us/me in connection with this </w:t>
      </w:r>
      <w:r w:rsidR="00527FEA">
        <w:t>tender exercise</w:t>
      </w:r>
      <w:r w:rsidR="00F74556">
        <w:t xml:space="preserve"> </w:t>
      </w:r>
      <w:r w:rsidRPr="00A50B78">
        <w:t xml:space="preserve">or with any Contract resulting from this </w:t>
      </w:r>
      <w:r w:rsidR="00527FEA">
        <w:t>tender exercise</w:t>
      </w:r>
      <w:r w:rsidRPr="00A50B78">
        <w:t>, shall not be applicable to the Contract.</w:t>
      </w:r>
    </w:p>
    <w:p w14:paraId="2587B7DE" w14:textId="74F104E9" w:rsidR="00FC48DB" w:rsidRDefault="00626A3E" w:rsidP="00FC48DB">
      <w:pPr>
        <w:jc w:val="both"/>
      </w:pPr>
      <w:r w:rsidRPr="00A50B78">
        <w:t xml:space="preserve">I/We agree that any Contract that may result from this </w:t>
      </w:r>
      <w:r w:rsidR="00527FEA">
        <w:t>tender exercise</w:t>
      </w:r>
      <w:r w:rsidRPr="00A50B78">
        <w:t xml:space="preserve"> shall be subject to the law of England and Wales as interpreted in an English Court.</w:t>
      </w:r>
    </w:p>
    <w:p w14:paraId="007DA175" w14:textId="77777777" w:rsidR="00FC48DB" w:rsidRDefault="00FC48DB" w:rsidP="00FC48DB">
      <w:pPr>
        <w:tabs>
          <w:tab w:val="left" w:leader="underscore" w:pos="4320"/>
          <w:tab w:val="right" w:leader="underscore" w:pos="9014"/>
        </w:tabs>
        <w:jc w:val="both"/>
      </w:pPr>
    </w:p>
    <w:p w14:paraId="7D1E9A75" w14:textId="62A574C5" w:rsidR="000A09DA" w:rsidRPr="00A50B78" w:rsidRDefault="000A09DA" w:rsidP="00FC48DB">
      <w:pPr>
        <w:tabs>
          <w:tab w:val="left" w:leader="underscore" w:pos="4320"/>
          <w:tab w:val="right" w:leader="underscore" w:pos="9014"/>
        </w:tabs>
        <w:jc w:val="both"/>
        <w:rPr>
          <w:u w:val="single"/>
        </w:rPr>
      </w:pPr>
      <w:r w:rsidRPr="00A50B78">
        <w:t>Signed:</w:t>
      </w:r>
      <w:r>
        <w:t xml:space="preserve">  </w:t>
      </w:r>
      <w:r w:rsidRPr="00A50B78">
        <w:tab/>
      </w:r>
      <w:r>
        <w:t xml:space="preserve">  </w:t>
      </w:r>
      <w:r w:rsidRPr="00A50B78">
        <w:t>Dated:</w:t>
      </w:r>
      <w:r>
        <w:t xml:space="preserve">  </w:t>
      </w:r>
      <w:r w:rsidRPr="00A50B78">
        <w:tab/>
      </w:r>
    </w:p>
    <w:p w14:paraId="1A187EAE" w14:textId="77777777" w:rsidR="00626A3E" w:rsidRPr="00A50B78" w:rsidRDefault="00626A3E" w:rsidP="00FC48DB">
      <w:pPr>
        <w:pStyle w:val="NoSpacing"/>
        <w:jc w:val="both"/>
      </w:pPr>
    </w:p>
    <w:p w14:paraId="31485FB0" w14:textId="77777777" w:rsidR="00FC48DB" w:rsidRDefault="00FC48DB" w:rsidP="00FC48DB">
      <w:pPr>
        <w:tabs>
          <w:tab w:val="left" w:leader="underscore" w:pos="4320"/>
          <w:tab w:val="right" w:leader="underscore" w:pos="9014"/>
        </w:tabs>
        <w:jc w:val="both"/>
      </w:pPr>
    </w:p>
    <w:p w14:paraId="38C09C92" w14:textId="6EA7AA97" w:rsidR="000A09DA" w:rsidRPr="00A50B78" w:rsidRDefault="00626A3E" w:rsidP="00FC48DB">
      <w:pPr>
        <w:tabs>
          <w:tab w:val="left" w:leader="underscore" w:pos="4320"/>
          <w:tab w:val="right" w:leader="underscore" w:pos="9014"/>
        </w:tabs>
        <w:jc w:val="both"/>
        <w:rPr>
          <w:u w:val="single"/>
        </w:rPr>
      </w:pPr>
      <w:r w:rsidRPr="00A50B78">
        <w:t>Name:</w:t>
      </w:r>
      <w:r w:rsidR="000A09DA">
        <w:t xml:space="preserve">  </w:t>
      </w:r>
      <w:r w:rsidRPr="00A50B78">
        <w:rPr>
          <w:u w:val="single"/>
        </w:rPr>
        <w:tab/>
      </w:r>
      <w:r w:rsidR="000A09DA">
        <w:t xml:space="preserve">  </w:t>
      </w:r>
      <w:r w:rsidRPr="00A50B78">
        <w:t>Position:</w:t>
      </w:r>
      <w:r w:rsidR="000A09DA">
        <w:t xml:space="preserve">  </w:t>
      </w:r>
      <w:r w:rsidRPr="00A50B78">
        <w:rPr>
          <w:u w:val="single"/>
        </w:rPr>
        <w:tab/>
      </w:r>
    </w:p>
    <w:p w14:paraId="4B5775A8" w14:textId="77777777" w:rsidR="00FC48DB" w:rsidRDefault="00FC48DB" w:rsidP="00FC48DB">
      <w:pPr>
        <w:tabs>
          <w:tab w:val="right" w:leader="underscore" w:pos="9014"/>
        </w:tabs>
        <w:jc w:val="both"/>
      </w:pPr>
    </w:p>
    <w:p w14:paraId="02AC20E3" w14:textId="77777777" w:rsidR="00FC48DB" w:rsidRDefault="00FC48DB" w:rsidP="00FC48DB">
      <w:pPr>
        <w:tabs>
          <w:tab w:val="right" w:leader="underscore" w:pos="9014"/>
        </w:tabs>
        <w:jc w:val="both"/>
      </w:pPr>
    </w:p>
    <w:p w14:paraId="50437231" w14:textId="01759BEF" w:rsidR="00F42D2C" w:rsidRDefault="00626A3E" w:rsidP="00FC48DB">
      <w:pPr>
        <w:tabs>
          <w:tab w:val="right" w:leader="underscore" w:pos="9014"/>
        </w:tabs>
        <w:jc w:val="both"/>
      </w:pPr>
      <w:r w:rsidRPr="00A50B78">
        <w:t xml:space="preserve">Authorised to sign Tenders for &amp; on behalf of: </w:t>
      </w:r>
      <w:r w:rsidR="000A09DA">
        <w:t xml:space="preserve"> </w:t>
      </w:r>
      <w:r w:rsidRPr="00A50B78">
        <w:tab/>
      </w:r>
      <w:r w:rsidR="00F42D2C">
        <w:br w:type="page"/>
      </w:r>
    </w:p>
    <w:p w14:paraId="4680A3E2" w14:textId="07B26C6E" w:rsidR="00C13FF5" w:rsidRPr="00A50B78" w:rsidRDefault="00C13FF5" w:rsidP="00FC48DB">
      <w:pPr>
        <w:pStyle w:val="Heading1"/>
        <w:jc w:val="both"/>
      </w:pPr>
      <w:bookmarkStart w:id="28" w:name="_Toc466030574"/>
      <w:r w:rsidRPr="00A50B78">
        <w:lastRenderedPageBreak/>
        <w:t xml:space="preserve">Appendix </w:t>
      </w:r>
      <w:r w:rsidR="008D72FF">
        <w:t>C</w:t>
      </w:r>
      <w:r w:rsidRPr="00A50B78">
        <w:t xml:space="preserve"> – Form of Tender – </w:t>
      </w:r>
      <w:r w:rsidR="00BB6FEA" w:rsidRPr="00A50B78">
        <w:t>Non – Compliance Statement</w:t>
      </w:r>
      <w:bookmarkEnd w:id="28"/>
    </w:p>
    <w:p w14:paraId="501BE606" w14:textId="77777777" w:rsidR="00BB6FEA" w:rsidRPr="00C67037" w:rsidRDefault="00BB6FEA" w:rsidP="00FC48DB">
      <w:pPr>
        <w:jc w:val="both"/>
        <w:rPr>
          <w:szCs w:val="24"/>
        </w:rPr>
      </w:pPr>
      <w:r w:rsidRPr="00C67037">
        <w:rPr>
          <w:szCs w:val="24"/>
        </w:rPr>
        <w:t>NOTE TO TENDERER:</w:t>
      </w:r>
    </w:p>
    <w:p w14:paraId="5954549C" w14:textId="77777777" w:rsidR="00BB6FEA" w:rsidRPr="00C67037" w:rsidRDefault="00BB6FEA" w:rsidP="00FC48DB">
      <w:pPr>
        <w:jc w:val="both"/>
        <w:rPr>
          <w:szCs w:val="24"/>
        </w:rPr>
      </w:pPr>
      <w:r w:rsidRPr="00C67037">
        <w:rPr>
          <w:szCs w:val="24"/>
        </w:rPr>
        <w:t>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Cross reference to any supporting information provided separately.</w:t>
      </w:r>
    </w:p>
    <w:p w14:paraId="133EDC1C" w14:textId="77777777" w:rsidR="00647CC3" w:rsidRPr="00A50B78" w:rsidRDefault="00647CC3" w:rsidP="00FC48DB">
      <w:pPr>
        <w:pStyle w:val="NoSpacing"/>
        <w:jc w:val="both"/>
      </w:pPr>
    </w:p>
    <w:p w14:paraId="6D8EE62D" w14:textId="77777777" w:rsidR="00BB6FEA" w:rsidRPr="00CC66B6" w:rsidRDefault="00BB6FEA" w:rsidP="00FC48DB">
      <w:pPr>
        <w:tabs>
          <w:tab w:val="right" w:leader="underscore" w:pos="9014"/>
        </w:tabs>
        <w:jc w:val="both"/>
        <w:rPr>
          <w:sz w:val="22"/>
        </w:rPr>
      </w:pPr>
      <w:r w:rsidRPr="00CC66B6">
        <w:rPr>
          <w:sz w:val="22"/>
        </w:rPr>
        <w:t xml:space="preserve">TENDERER:  </w:t>
      </w:r>
      <w:r w:rsidRPr="00CC66B6">
        <w:rPr>
          <w:sz w:val="22"/>
          <w:u w:val="single"/>
        </w:rPr>
        <w:tab/>
      </w:r>
    </w:p>
    <w:p w14:paraId="1E213B8B" w14:textId="77777777" w:rsidR="00647CC3" w:rsidRPr="00CC66B6" w:rsidRDefault="00647CC3" w:rsidP="00FC48DB">
      <w:pPr>
        <w:pStyle w:val="NoSpacing"/>
        <w:jc w:val="both"/>
        <w:rPr>
          <w:sz w:val="22"/>
        </w:rPr>
      </w:pPr>
    </w:p>
    <w:p w14:paraId="7BF60C40" w14:textId="77777777" w:rsidR="00647CC3" w:rsidRPr="00CC66B6" w:rsidRDefault="00647CC3" w:rsidP="00FC48DB">
      <w:pPr>
        <w:tabs>
          <w:tab w:val="left" w:leader="underscore" w:pos="3011"/>
          <w:tab w:val="left" w:leader="underscore" w:pos="6017"/>
          <w:tab w:val="right" w:leader="underscore" w:pos="9014"/>
        </w:tabs>
        <w:jc w:val="both"/>
        <w:rPr>
          <w:sz w:val="22"/>
          <w:u w:val="single"/>
        </w:rPr>
      </w:pPr>
      <w:r w:rsidRPr="00CC66B6">
        <w:rPr>
          <w:sz w:val="22"/>
        </w:rPr>
        <w:t xml:space="preserve">DATE:  </w:t>
      </w:r>
      <w:r w:rsidRPr="00CC66B6">
        <w:rPr>
          <w:sz w:val="22"/>
        </w:rPr>
        <w:tab/>
        <w:t xml:space="preserve">  PAGE:  </w:t>
      </w:r>
      <w:r w:rsidRPr="00CC66B6">
        <w:rPr>
          <w:sz w:val="22"/>
          <w:u w:val="single"/>
        </w:rPr>
        <w:tab/>
      </w:r>
      <w:r w:rsidRPr="00CC66B6">
        <w:rPr>
          <w:sz w:val="22"/>
        </w:rPr>
        <w:t xml:space="preserve">  OF:  </w:t>
      </w:r>
      <w:r w:rsidRPr="00CC66B6">
        <w:rPr>
          <w:sz w:val="22"/>
          <w:u w:val="single"/>
        </w:rPr>
        <w:tab/>
      </w:r>
    </w:p>
    <w:p w14:paraId="2940DB67" w14:textId="77777777" w:rsidR="00647CC3" w:rsidRPr="00647CC3" w:rsidRDefault="00647CC3" w:rsidP="00FC48D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004"/>
        <w:gridCol w:w="3467"/>
        <w:gridCol w:w="3709"/>
      </w:tblGrid>
      <w:tr w:rsidR="00BB6FEA" w:rsidRPr="00197503" w14:paraId="2004A2CF" w14:textId="77777777" w:rsidTr="00696840">
        <w:tc>
          <w:tcPr>
            <w:tcW w:w="1091" w:type="pct"/>
            <w:tcBorders>
              <w:bottom w:val="single" w:sz="4" w:space="0" w:color="auto"/>
            </w:tcBorders>
            <w:shd w:val="clear" w:color="auto" w:fill="BDD6EE" w:themeFill="accent1" w:themeFillTint="66"/>
          </w:tcPr>
          <w:p w14:paraId="382DC47A" w14:textId="77777777" w:rsidR="00BB6FEA" w:rsidRPr="00197503" w:rsidRDefault="00BB6FEA" w:rsidP="00D43EB0">
            <w:pPr>
              <w:pStyle w:val="NoSpacing"/>
              <w:jc w:val="center"/>
            </w:pPr>
            <w:r w:rsidRPr="00197503">
              <w:t>Section No. in ITT</w:t>
            </w:r>
          </w:p>
        </w:tc>
        <w:tc>
          <w:tcPr>
            <w:tcW w:w="1888" w:type="pct"/>
            <w:tcBorders>
              <w:bottom w:val="single" w:sz="4" w:space="0" w:color="auto"/>
            </w:tcBorders>
            <w:shd w:val="clear" w:color="auto" w:fill="BDD6EE" w:themeFill="accent1" w:themeFillTint="66"/>
          </w:tcPr>
          <w:p w14:paraId="4ED74FCA" w14:textId="77777777" w:rsidR="00BB6FEA" w:rsidRPr="00197503" w:rsidRDefault="00BB6FEA" w:rsidP="00D43EB0">
            <w:pPr>
              <w:pStyle w:val="NoSpacing"/>
              <w:jc w:val="center"/>
            </w:pPr>
            <w:r w:rsidRPr="00197503">
              <w:t>Matter not complied with in ITT</w:t>
            </w:r>
          </w:p>
        </w:tc>
        <w:tc>
          <w:tcPr>
            <w:tcW w:w="2020" w:type="pct"/>
            <w:tcBorders>
              <w:bottom w:val="single" w:sz="4" w:space="0" w:color="auto"/>
            </w:tcBorders>
            <w:shd w:val="clear" w:color="auto" w:fill="BDD6EE" w:themeFill="accent1" w:themeFillTint="66"/>
          </w:tcPr>
          <w:p w14:paraId="351CDF8F" w14:textId="0FE20DC5" w:rsidR="00BB6FEA" w:rsidRPr="00197503" w:rsidRDefault="00BB6FEA" w:rsidP="00D43EB0">
            <w:pPr>
              <w:pStyle w:val="NoSpacing"/>
              <w:jc w:val="center"/>
            </w:pPr>
            <w:r w:rsidRPr="00197503">
              <w:t>Extent of Non-compliance</w:t>
            </w:r>
          </w:p>
          <w:p w14:paraId="2FB94F5C" w14:textId="77777777" w:rsidR="00BB6FEA" w:rsidRPr="00197503" w:rsidRDefault="00BB6FEA" w:rsidP="00D43EB0">
            <w:pPr>
              <w:pStyle w:val="NoSpacing"/>
              <w:jc w:val="center"/>
            </w:pPr>
            <w:r w:rsidRPr="00197503">
              <w:t>Alternatives offered</w:t>
            </w:r>
          </w:p>
          <w:p w14:paraId="7326512A" w14:textId="77777777" w:rsidR="00BB6FEA" w:rsidRPr="00197503" w:rsidRDefault="00BB6FEA" w:rsidP="00D43EB0">
            <w:pPr>
              <w:pStyle w:val="NoSpacing"/>
              <w:jc w:val="center"/>
            </w:pPr>
            <w:r w:rsidRPr="00197503">
              <w:t>Effect on the Tender Requirement</w:t>
            </w:r>
          </w:p>
        </w:tc>
      </w:tr>
      <w:tr w:rsidR="00BB6FEA" w:rsidRPr="00197503" w14:paraId="0F319F8B" w14:textId="77777777" w:rsidTr="006E1B2F">
        <w:tc>
          <w:tcPr>
            <w:tcW w:w="1091" w:type="pct"/>
            <w:tcBorders>
              <w:bottom w:val="nil"/>
            </w:tcBorders>
          </w:tcPr>
          <w:p w14:paraId="6CE69E10" w14:textId="77777777" w:rsidR="00BB6FEA" w:rsidRPr="00197503" w:rsidRDefault="00BB6FEA" w:rsidP="00FC48DB">
            <w:pPr>
              <w:pStyle w:val="NoSpacing"/>
              <w:jc w:val="both"/>
            </w:pPr>
          </w:p>
        </w:tc>
        <w:tc>
          <w:tcPr>
            <w:tcW w:w="1888" w:type="pct"/>
            <w:tcBorders>
              <w:bottom w:val="nil"/>
            </w:tcBorders>
          </w:tcPr>
          <w:p w14:paraId="664AB4DC" w14:textId="77777777" w:rsidR="00BB6FEA" w:rsidRPr="00197503" w:rsidRDefault="00BB6FEA" w:rsidP="00FC48DB">
            <w:pPr>
              <w:pStyle w:val="NoSpacing"/>
              <w:jc w:val="both"/>
            </w:pPr>
          </w:p>
        </w:tc>
        <w:tc>
          <w:tcPr>
            <w:tcW w:w="2020" w:type="pct"/>
            <w:tcBorders>
              <w:bottom w:val="nil"/>
            </w:tcBorders>
          </w:tcPr>
          <w:p w14:paraId="5B094F3C" w14:textId="77777777" w:rsidR="00BB6FEA" w:rsidRPr="00197503" w:rsidRDefault="00BB6FEA" w:rsidP="00FC48DB">
            <w:pPr>
              <w:pStyle w:val="NoSpacing"/>
              <w:jc w:val="both"/>
            </w:pPr>
          </w:p>
        </w:tc>
      </w:tr>
      <w:tr w:rsidR="006E1B2F" w:rsidRPr="00197503" w14:paraId="1DB8CAB9" w14:textId="77777777" w:rsidTr="006E1B2F">
        <w:tc>
          <w:tcPr>
            <w:tcW w:w="1091" w:type="pct"/>
            <w:tcBorders>
              <w:top w:val="nil"/>
              <w:bottom w:val="nil"/>
            </w:tcBorders>
          </w:tcPr>
          <w:p w14:paraId="7DC25CCD" w14:textId="77777777" w:rsidR="006E1B2F" w:rsidRPr="00197503" w:rsidRDefault="006E1B2F" w:rsidP="00FC48DB">
            <w:pPr>
              <w:pStyle w:val="NoSpacing"/>
              <w:jc w:val="both"/>
            </w:pPr>
          </w:p>
        </w:tc>
        <w:tc>
          <w:tcPr>
            <w:tcW w:w="1888" w:type="pct"/>
            <w:tcBorders>
              <w:top w:val="nil"/>
              <w:bottom w:val="nil"/>
            </w:tcBorders>
          </w:tcPr>
          <w:p w14:paraId="246F255A" w14:textId="77777777" w:rsidR="006E1B2F" w:rsidRPr="00197503" w:rsidRDefault="006E1B2F" w:rsidP="00FC48DB">
            <w:pPr>
              <w:pStyle w:val="NoSpacing"/>
              <w:jc w:val="both"/>
            </w:pPr>
          </w:p>
        </w:tc>
        <w:tc>
          <w:tcPr>
            <w:tcW w:w="2020" w:type="pct"/>
            <w:tcBorders>
              <w:top w:val="nil"/>
              <w:bottom w:val="nil"/>
            </w:tcBorders>
          </w:tcPr>
          <w:p w14:paraId="56F8B15B" w14:textId="77777777" w:rsidR="006E1B2F" w:rsidRPr="00197503" w:rsidRDefault="006E1B2F" w:rsidP="00FC48DB">
            <w:pPr>
              <w:pStyle w:val="NoSpacing"/>
              <w:jc w:val="both"/>
            </w:pPr>
          </w:p>
        </w:tc>
      </w:tr>
      <w:tr w:rsidR="006E1B2F" w:rsidRPr="00197503" w14:paraId="4615EE9B" w14:textId="77777777" w:rsidTr="006E1B2F">
        <w:tc>
          <w:tcPr>
            <w:tcW w:w="1091" w:type="pct"/>
            <w:tcBorders>
              <w:top w:val="nil"/>
              <w:bottom w:val="nil"/>
            </w:tcBorders>
          </w:tcPr>
          <w:p w14:paraId="5545ECCE" w14:textId="77777777" w:rsidR="006E1B2F" w:rsidRPr="00197503" w:rsidRDefault="006E1B2F" w:rsidP="00FC48DB">
            <w:pPr>
              <w:pStyle w:val="NoSpacing"/>
              <w:jc w:val="both"/>
            </w:pPr>
          </w:p>
        </w:tc>
        <w:tc>
          <w:tcPr>
            <w:tcW w:w="1888" w:type="pct"/>
            <w:tcBorders>
              <w:top w:val="nil"/>
              <w:bottom w:val="nil"/>
            </w:tcBorders>
          </w:tcPr>
          <w:p w14:paraId="769A6D41" w14:textId="77777777" w:rsidR="006E1B2F" w:rsidRPr="00197503" w:rsidRDefault="006E1B2F" w:rsidP="00FC48DB">
            <w:pPr>
              <w:pStyle w:val="NoSpacing"/>
              <w:jc w:val="both"/>
            </w:pPr>
          </w:p>
        </w:tc>
        <w:tc>
          <w:tcPr>
            <w:tcW w:w="2020" w:type="pct"/>
            <w:tcBorders>
              <w:top w:val="nil"/>
              <w:bottom w:val="nil"/>
            </w:tcBorders>
          </w:tcPr>
          <w:p w14:paraId="1D5E4F53" w14:textId="77777777" w:rsidR="006E1B2F" w:rsidRPr="00197503" w:rsidRDefault="006E1B2F" w:rsidP="00FC48DB">
            <w:pPr>
              <w:pStyle w:val="NoSpacing"/>
              <w:jc w:val="both"/>
            </w:pPr>
          </w:p>
        </w:tc>
      </w:tr>
      <w:tr w:rsidR="006E1B2F" w:rsidRPr="00197503" w14:paraId="27308538" w14:textId="77777777" w:rsidTr="006E1B2F">
        <w:tc>
          <w:tcPr>
            <w:tcW w:w="1091" w:type="pct"/>
            <w:tcBorders>
              <w:top w:val="nil"/>
              <w:bottom w:val="nil"/>
            </w:tcBorders>
          </w:tcPr>
          <w:p w14:paraId="526F86C6" w14:textId="77777777" w:rsidR="006E1B2F" w:rsidRPr="00197503" w:rsidRDefault="006E1B2F" w:rsidP="00FC48DB">
            <w:pPr>
              <w:pStyle w:val="NoSpacing"/>
              <w:jc w:val="both"/>
            </w:pPr>
          </w:p>
        </w:tc>
        <w:tc>
          <w:tcPr>
            <w:tcW w:w="1888" w:type="pct"/>
            <w:tcBorders>
              <w:top w:val="nil"/>
              <w:bottom w:val="nil"/>
            </w:tcBorders>
          </w:tcPr>
          <w:p w14:paraId="1B924B4C" w14:textId="77777777" w:rsidR="006E1B2F" w:rsidRPr="00197503" w:rsidRDefault="006E1B2F" w:rsidP="00FC48DB">
            <w:pPr>
              <w:pStyle w:val="NoSpacing"/>
              <w:jc w:val="both"/>
            </w:pPr>
          </w:p>
        </w:tc>
        <w:tc>
          <w:tcPr>
            <w:tcW w:w="2020" w:type="pct"/>
            <w:tcBorders>
              <w:top w:val="nil"/>
              <w:bottom w:val="nil"/>
            </w:tcBorders>
          </w:tcPr>
          <w:p w14:paraId="565F75A1" w14:textId="77777777" w:rsidR="006E1B2F" w:rsidRPr="00197503" w:rsidRDefault="006E1B2F" w:rsidP="00FC48DB">
            <w:pPr>
              <w:pStyle w:val="NoSpacing"/>
              <w:jc w:val="both"/>
            </w:pPr>
          </w:p>
        </w:tc>
      </w:tr>
      <w:tr w:rsidR="006E1B2F" w:rsidRPr="00197503" w14:paraId="7FF6D6FB" w14:textId="77777777" w:rsidTr="006E1B2F">
        <w:tc>
          <w:tcPr>
            <w:tcW w:w="1091" w:type="pct"/>
            <w:tcBorders>
              <w:top w:val="nil"/>
              <w:bottom w:val="nil"/>
            </w:tcBorders>
          </w:tcPr>
          <w:p w14:paraId="0B73861F" w14:textId="77777777" w:rsidR="006E1B2F" w:rsidRPr="00197503" w:rsidRDefault="006E1B2F" w:rsidP="00FC48DB">
            <w:pPr>
              <w:pStyle w:val="NoSpacing"/>
              <w:jc w:val="both"/>
            </w:pPr>
          </w:p>
        </w:tc>
        <w:tc>
          <w:tcPr>
            <w:tcW w:w="1888" w:type="pct"/>
            <w:tcBorders>
              <w:top w:val="nil"/>
              <w:bottom w:val="nil"/>
            </w:tcBorders>
          </w:tcPr>
          <w:p w14:paraId="69ECFF64" w14:textId="77777777" w:rsidR="006E1B2F" w:rsidRPr="00197503" w:rsidRDefault="006E1B2F" w:rsidP="00FC48DB">
            <w:pPr>
              <w:pStyle w:val="NoSpacing"/>
              <w:jc w:val="both"/>
            </w:pPr>
          </w:p>
        </w:tc>
        <w:tc>
          <w:tcPr>
            <w:tcW w:w="2020" w:type="pct"/>
            <w:tcBorders>
              <w:top w:val="nil"/>
              <w:bottom w:val="nil"/>
            </w:tcBorders>
          </w:tcPr>
          <w:p w14:paraId="440E9F02" w14:textId="77777777" w:rsidR="006E1B2F" w:rsidRPr="00197503" w:rsidRDefault="006E1B2F" w:rsidP="00FC48DB">
            <w:pPr>
              <w:pStyle w:val="NoSpacing"/>
              <w:jc w:val="both"/>
            </w:pPr>
          </w:p>
        </w:tc>
      </w:tr>
      <w:tr w:rsidR="006E1B2F" w:rsidRPr="00197503" w14:paraId="743E8558" w14:textId="77777777" w:rsidTr="006E1B2F">
        <w:tc>
          <w:tcPr>
            <w:tcW w:w="1091" w:type="pct"/>
            <w:tcBorders>
              <w:top w:val="nil"/>
              <w:bottom w:val="nil"/>
            </w:tcBorders>
          </w:tcPr>
          <w:p w14:paraId="3BA2516C" w14:textId="77777777" w:rsidR="006E1B2F" w:rsidRPr="00197503" w:rsidRDefault="006E1B2F" w:rsidP="00FC48DB">
            <w:pPr>
              <w:pStyle w:val="NoSpacing"/>
              <w:jc w:val="both"/>
            </w:pPr>
          </w:p>
        </w:tc>
        <w:tc>
          <w:tcPr>
            <w:tcW w:w="1888" w:type="pct"/>
            <w:tcBorders>
              <w:top w:val="nil"/>
              <w:bottom w:val="nil"/>
            </w:tcBorders>
          </w:tcPr>
          <w:p w14:paraId="5D1A67FC" w14:textId="77777777" w:rsidR="006E1B2F" w:rsidRPr="00197503" w:rsidRDefault="006E1B2F" w:rsidP="00FC48DB">
            <w:pPr>
              <w:pStyle w:val="NoSpacing"/>
              <w:jc w:val="both"/>
            </w:pPr>
          </w:p>
        </w:tc>
        <w:tc>
          <w:tcPr>
            <w:tcW w:w="2020" w:type="pct"/>
            <w:tcBorders>
              <w:top w:val="nil"/>
              <w:bottom w:val="nil"/>
            </w:tcBorders>
          </w:tcPr>
          <w:p w14:paraId="591420E3" w14:textId="77777777" w:rsidR="006E1B2F" w:rsidRPr="00197503" w:rsidRDefault="006E1B2F" w:rsidP="00FC48DB">
            <w:pPr>
              <w:pStyle w:val="NoSpacing"/>
              <w:jc w:val="both"/>
            </w:pPr>
          </w:p>
        </w:tc>
      </w:tr>
      <w:tr w:rsidR="006E1B2F" w:rsidRPr="00197503" w14:paraId="5BF9E336" w14:textId="77777777" w:rsidTr="006E1B2F">
        <w:tc>
          <w:tcPr>
            <w:tcW w:w="1091" w:type="pct"/>
            <w:tcBorders>
              <w:top w:val="nil"/>
              <w:bottom w:val="nil"/>
            </w:tcBorders>
          </w:tcPr>
          <w:p w14:paraId="1D8E7BDB" w14:textId="77777777" w:rsidR="006E1B2F" w:rsidRPr="00197503" w:rsidRDefault="006E1B2F" w:rsidP="00FC48DB">
            <w:pPr>
              <w:pStyle w:val="NoSpacing"/>
              <w:jc w:val="both"/>
            </w:pPr>
          </w:p>
        </w:tc>
        <w:tc>
          <w:tcPr>
            <w:tcW w:w="1888" w:type="pct"/>
            <w:tcBorders>
              <w:top w:val="nil"/>
              <w:bottom w:val="nil"/>
            </w:tcBorders>
          </w:tcPr>
          <w:p w14:paraId="7E322FD6" w14:textId="77777777" w:rsidR="006E1B2F" w:rsidRPr="00197503" w:rsidRDefault="006E1B2F" w:rsidP="00FC48DB">
            <w:pPr>
              <w:pStyle w:val="NoSpacing"/>
              <w:jc w:val="both"/>
            </w:pPr>
          </w:p>
        </w:tc>
        <w:tc>
          <w:tcPr>
            <w:tcW w:w="2020" w:type="pct"/>
            <w:tcBorders>
              <w:top w:val="nil"/>
              <w:bottom w:val="nil"/>
            </w:tcBorders>
          </w:tcPr>
          <w:p w14:paraId="6662162E" w14:textId="77777777" w:rsidR="006E1B2F" w:rsidRPr="00197503" w:rsidRDefault="006E1B2F" w:rsidP="00FC48DB">
            <w:pPr>
              <w:pStyle w:val="NoSpacing"/>
              <w:jc w:val="both"/>
            </w:pPr>
          </w:p>
        </w:tc>
      </w:tr>
      <w:tr w:rsidR="006E1B2F" w:rsidRPr="00197503" w14:paraId="1E661337" w14:textId="77777777" w:rsidTr="006E1B2F">
        <w:tc>
          <w:tcPr>
            <w:tcW w:w="1091" w:type="pct"/>
            <w:tcBorders>
              <w:top w:val="nil"/>
              <w:bottom w:val="nil"/>
            </w:tcBorders>
          </w:tcPr>
          <w:p w14:paraId="1C8E7C2A" w14:textId="77777777" w:rsidR="006E1B2F" w:rsidRPr="00197503" w:rsidRDefault="006E1B2F" w:rsidP="00FC48DB">
            <w:pPr>
              <w:pStyle w:val="NoSpacing"/>
              <w:jc w:val="both"/>
            </w:pPr>
          </w:p>
        </w:tc>
        <w:tc>
          <w:tcPr>
            <w:tcW w:w="1888" w:type="pct"/>
            <w:tcBorders>
              <w:top w:val="nil"/>
              <w:bottom w:val="nil"/>
            </w:tcBorders>
          </w:tcPr>
          <w:p w14:paraId="213E202A" w14:textId="77777777" w:rsidR="006E1B2F" w:rsidRPr="00197503" w:rsidRDefault="006E1B2F" w:rsidP="00FC48DB">
            <w:pPr>
              <w:pStyle w:val="NoSpacing"/>
              <w:jc w:val="both"/>
            </w:pPr>
          </w:p>
        </w:tc>
        <w:tc>
          <w:tcPr>
            <w:tcW w:w="2020" w:type="pct"/>
            <w:tcBorders>
              <w:top w:val="nil"/>
              <w:bottom w:val="nil"/>
            </w:tcBorders>
          </w:tcPr>
          <w:p w14:paraId="6764BAFB" w14:textId="77777777" w:rsidR="006E1B2F" w:rsidRPr="00197503" w:rsidRDefault="006E1B2F" w:rsidP="00FC48DB">
            <w:pPr>
              <w:pStyle w:val="NoSpacing"/>
              <w:jc w:val="both"/>
            </w:pPr>
          </w:p>
        </w:tc>
      </w:tr>
      <w:tr w:rsidR="006E1B2F" w:rsidRPr="00197503" w14:paraId="387580C8" w14:textId="77777777" w:rsidTr="006E1B2F">
        <w:tc>
          <w:tcPr>
            <w:tcW w:w="1091" w:type="pct"/>
            <w:tcBorders>
              <w:top w:val="nil"/>
              <w:bottom w:val="nil"/>
            </w:tcBorders>
          </w:tcPr>
          <w:p w14:paraId="4CFBEB43" w14:textId="77777777" w:rsidR="006E1B2F" w:rsidRPr="00197503" w:rsidRDefault="006E1B2F" w:rsidP="00FC48DB">
            <w:pPr>
              <w:pStyle w:val="NoSpacing"/>
              <w:jc w:val="both"/>
            </w:pPr>
          </w:p>
        </w:tc>
        <w:tc>
          <w:tcPr>
            <w:tcW w:w="1888" w:type="pct"/>
            <w:tcBorders>
              <w:top w:val="nil"/>
              <w:bottom w:val="nil"/>
            </w:tcBorders>
          </w:tcPr>
          <w:p w14:paraId="777D51B6" w14:textId="77777777" w:rsidR="006E1B2F" w:rsidRPr="00197503" w:rsidRDefault="006E1B2F" w:rsidP="00FC48DB">
            <w:pPr>
              <w:pStyle w:val="NoSpacing"/>
              <w:jc w:val="both"/>
            </w:pPr>
          </w:p>
        </w:tc>
        <w:tc>
          <w:tcPr>
            <w:tcW w:w="2020" w:type="pct"/>
            <w:tcBorders>
              <w:top w:val="nil"/>
              <w:bottom w:val="nil"/>
            </w:tcBorders>
          </w:tcPr>
          <w:p w14:paraId="1DB4B44C" w14:textId="77777777" w:rsidR="006E1B2F" w:rsidRPr="00197503" w:rsidRDefault="006E1B2F" w:rsidP="00FC48DB">
            <w:pPr>
              <w:pStyle w:val="NoSpacing"/>
              <w:jc w:val="both"/>
            </w:pPr>
          </w:p>
        </w:tc>
      </w:tr>
      <w:tr w:rsidR="006E1B2F" w:rsidRPr="00197503" w14:paraId="724395B3" w14:textId="77777777" w:rsidTr="006E1B2F">
        <w:tc>
          <w:tcPr>
            <w:tcW w:w="1091" w:type="pct"/>
            <w:tcBorders>
              <w:top w:val="nil"/>
              <w:bottom w:val="nil"/>
            </w:tcBorders>
          </w:tcPr>
          <w:p w14:paraId="0EDA42D7" w14:textId="77777777" w:rsidR="006E1B2F" w:rsidRPr="00197503" w:rsidRDefault="006E1B2F" w:rsidP="00FC48DB">
            <w:pPr>
              <w:pStyle w:val="NoSpacing"/>
              <w:jc w:val="both"/>
            </w:pPr>
          </w:p>
        </w:tc>
        <w:tc>
          <w:tcPr>
            <w:tcW w:w="1888" w:type="pct"/>
            <w:tcBorders>
              <w:top w:val="nil"/>
              <w:bottom w:val="nil"/>
            </w:tcBorders>
          </w:tcPr>
          <w:p w14:paraId="6642DED6" w14:textId="77777777" w:rsidR="006E1B2F" w:rsidRPr="00197503" w:rsidRDefault="006E1B2F" w:rsidP="00FC48DB">
            <w:pPr>
              <w:pStyle w:val="NoSpacing"/>
              <w:jc w:val="both"/>
            </w:pPr>
          </w:p>
        </w:tc>
        <w:tc>
          <w:tcPr>
            <w:tcW w:w="2020" w:type="pct"/>
            <w:tcBorders>
              <w:top w:val="nil"/>
              <w:bottom w:val="nil"/>
            </w:tcBorders>
          </w:tcPr>
          <w:p w14:paraId="2E6BA271" w14:textId="77777777" w:rsidR="006E1B2F" w:rsidRPr="00197503" w:rsidRDefault="006E1B2F" w:rsidP="00FC48DB">
            <w:pPr>
              <w:pStyle w:val="NoSpacing"/>
              <w:jc w:val="both"/>
            </w:pPr>
          </w:p>
        </w:tc>
      </w:tr>
      <w:tr w:rsidR="006E1B2F" w:rsidRPr="00197503" w14:paraId="1C8EC9AE" w14:textId="77777777" w:rsidTr="006E1B2F">
        <w:tc>
          <w:tcPr>
            <w:tcW w:w="1091" w:type="pct"/>
            <w:tcBorders>
              <w:top w:val="nil"/>
              <w:bottom w:val="nil"/>
            </w:tcBorders>
          </w:tcPr>
          <w:p w14:paraId="25D2ED43" w14:textId="77777777" w:rsidR="006E1B2F" w:rsidRPr="00197503" w:rsidRDefault="006E1B2F" w:rsidP="00FC48DB">
            <w:pPr>
              <w:pStyle w:val="NoSpacing"/>
              <w:jc w:val="both"/>
            </w:pPr>
          </w:p>
        </w:tc>
        <w:tc>
          <w:tcPr>
            <w:tcW w:w="1888" w:type="pct"/>
            <w:tcBorders>
              <w:top w:val="nil"/>
              <w:bottom w:val="nil"/>
            </w:tcBorders>
          </w:tcPr>
          <w:p w14:paraId="27E4F949" w14:textId="77777777" w:rsidR="006E1B2F" w:rsidRPr="00197503" w:rsidRDefault="006E1B2F" w:rsidP="00FC48DB">
            <w:pPr>
              <w:pStyle w:val="NoSpacing"/>
              <w:jc w:val="both"/>
            </w:pPr>
          </w:p>
        </w:tc>
        <w:tc>
          <w:tcPr>
            <w:tcW w:w="2020" w:type="pct"/>
            <w:tcBorders>
              <w:top w:val="nil"/>
              <w:bottom w:val="nil"/>
            </w:tcBorders>
          </w:tcPr>
          <w:p w14:paraId="163C261C" w14:textId="77777777" w:rsidR="006E1B2F" w:rsidRPr="00197503" w:rsidRDefault="006E1B2F" w:rsidP="00FC48DB">
            <w:pPr>
              <w:pStyle w:val="NoSpacing"/>
              <w:jc w:val="both"/>
            </w:pPr>
          </w:p>
        </w:tc>
      </w:tr>
      <w:tr w:rsidR="006E1B2F" w:rsidRPr="00197503" w14:paraId="4F9419B5" w14:textId="77777777" w:rsidTr="006E1B2F">
        <w:tc>
          <w:tcPr>
            <w:tcW w:w="1091" w:type="pct"/>
            <w:tcBorders>
              <w:top w:val="nil"/>
              <w:bottom w:val="nil"/>
            </w:tcBorders>
          </w:tcPr>
          <w:p w14:paraId="2CDBD2F5" w14:textId="77777777" w:rsidR="006E1B2F" w:rsidRPr="00197503" w:rsidRDefault="006E1B2F" w:rsidP="00FC48DB">
            <w:pPr>
              <w:pStyle w:val="NoSpacing"/>
              <w:jc w:val="both"/>
            </w:pPr>
          </w:p>
        </w:tc>
        <w:tc>
          <w:tcPr>
            <w:tcW w:w="1888" w:type="pct"/>
            <w:tcBorders>
              <w:top w:val="nil"/>
              <w:bottom w:val="nil"/>
            </w:tcBorders>
          </w:tcPr>
          <w:p w14:paraId="0838C412" w14:textId="77777777" w:rsidR="006E1B2F" w:rsidRPr="00197503" w:rsidRDefault="006E1B2F" w:rsidP="00FC48DB">
            <w:pPr>
              <w:pStyle w:val="NoSpacing"/>
              <w:jc w:val="both"/>
            </w:pPr>
          </w:p>
        </w:tc>
        <w:tc>
          <w:tcPr>
            <w:tcW w:w="2020" w:type="pct"/>
            <w:tcBorders>
              <w:top w:val="nil"/>
              <w:bottom w:val="nil"/>
            </w:tcBorders>
          </w:tcPr>
          <w:p w14:paraId="04C68976" w14:textId="77777777" w:rsidR="006E1B2F" w:rsidRPr="00197503" w:rsidRDefault="006E1B2F" w:rsidP="00FC48DB">
            <w:pPr>
              <w:pStyle w:val="NoSpacing"/>
              <w:jc w:val="both"/>
            </w:pPr>
          </w:p>
        </w:tc>
      </w:tr>
      <w:tr w:rsidR="006E1B2F" w:rsidRPr="00197503" w14:paraId="54C69841" w14:textId="77777777" w:rsidTr="006E1B2F">
        <w:tc>
          <w:tcPr>
            <w:tcW w:w="1091" w:type="pct"/>
            <w:tcBorders>
              <w:top w:val="nil"/>
              <w:bottom w:val="nil"/>
            </w:tcBorders>
          </w:tcPr>
          <w:p w14:paraId="7FAB042D" w14:textId="77777777" w:rsidR="006E1B2F" w:rsidRPr="00197503" w:rsidRDefault="006E1B2F" w:rsidP="00FC48DB">
            <w:pPr>
              <w:pStyle w:val="NoSpacing"/>
              <w:jc w:val="both"/>
            </w:pPr>
          </w:p>
        </w:tc>
        <w:tc>
          <w:tcPr>
            <w:tcW w:w="1888" w:type="pct"/>
            <w:tcBorders>
              <w:top w:val="nil"/>
              <w:bottom w:val="nil"/>
            </w:tcBorders>
          </w:tcPr>
          <w:p w14:paraId="5ECC20DE" w14:textId="77777777" w:rsidR="006E1B2F" w:rsidRPr="00197503" w:rsidRDefault="006E1B2F" w:rsidP="00FC48DB">
            <w:pPr>
              <w:pStyle w:val="NoSpacing"/>
              <w:jc w:val="both"/>
            </w:pPr>
          </w:p>
        </w:tc>
        <w:tc>
          <w:tcPr>
            <w:tcW w:w="2020" w:type="pct"/>
            <w:tcBorders>
              <w:top w:val="nil"/>
              <w:bottom w:val="nil"/>
            </w:tcBorders>
          </w:tcPr>
          <w:p w14:paraId="5815BB7D" w14:textId="77777777" w:rsidR="006E1B2F" w:rsidRPr="00197503" w:rsidRDefault="006E1B2F" w:rsidP="00FC48DB">
            <w:pPr>
              <w:pStyle w:val="NoSpacing"/>
              <w:jc w:val="both"/>
            </w:pPr>
          </w:p>
        </w:tc>
      </w:tr>
      <w:tr w:rsidR="006E1B2F" w:rsidRPr="00197503" w14:paraId="475CA678" w14:textId="77777777" w:rsidTr="006E1B2F">
        <w:tc>
          <w:tcPr>
            <w:tcW w:w="1091" w:type="pct"/>
            <w:tcBorders>
              <w:top w:val="nil"/>
              <w:bottom w:val="nil"/>
            </w:tcBorders>
          </w:tcPr>
          <w:p w14:paraId="61CBDA64" w14:textId="77777777" w:rsidR="006E1B2F" w:rsidRPr="00197503" w:rsidRDefault="006E1B2F" w:rsidP="00FC48DB">
            <w:pPr>
              <w:pStyle w:val="NoSpacing"/>
              <w:jc w:val="both"/>
            </w:pPr>
          </w:p>
        </w:tc>
        <w:tc>
          <w:tcPr>
            <w:tcW w:w="1888" w:type="pct"/>
            <w:tcBorders>
              <w:top w:val="nil"/>
              <w:bottom w:val="nil"/>
            </w:tcBorders>
          </w:tcPr>
          <w:p w14:paraId="648613EE" w14:textId="77777777" w:rsidR="006E1B2F" w:rsidRPr="00197503" w:rsidRDefault="006E1B2F" w:rsidP="00FC48DB">
            <w:pPr>
              <w:pStyle w:val="NoSpacing"/>
              <w:jc w:val="both"/>
            </w:pPr>
          </w:p>
        </w:tc>
        <w:tc>
          <w:tcPr>
            <w:tcW w:w="2020" w:type="pct"/>
            <w:tcBorders>
              <w:top w:val="nil"/>
              <w:bottom w:val="nil"/>
            </w:tcBorders>
          </w:tcPr>
          <w:p w14:paraId="06B776FE" w14:textId="77777777" w:rsidR="006E1B2F" w:rsidRPr="00197503" w:rsidRDefault="006E1B2F" w:rsidP="00FC48DB">
            <w:pPr>
              <w:pStyle w:val="NoSpacing"/>
              <w:jc w:val="both"/>
            </w:pPr>
          </w:p>
        </w:tc>
      </w:tr>
      <w:tr w:rsidR="006E1B2F" w:rsidRPr="00197503" w14:paraId="619D9CB1" w14:textId="77777777" w:rsidTr="006E1B2F">
        <w:tc>
          <w:tcPr>
            <w:tcW w:w="1091" w:type="pct"/>
            <w:tcBorders>
              <w:top w:val="nil"/>
              <w:bottom w:val="nil"/>
            </w:tcBorders>
          </w:tcPr>
          <w:p w14:paraId="486B2C46" w14:textId="77777777" w:rsidR="006E1B2F" w:rsidRPr="00197503" w:rsidRDefault="006E1B2F" w:rsidP="00FC48DB">
            <w:pPr>
              <w:pStyle w:val="NoSpacing"/>
              <w:jc w:val="both"/>
            </w:pPr>
          </w:p>
        </w:tc>
        <w:tc>
          <w:tcPr>
            <w:tcW w:w="1888" w:type="pct"/>
            <w:tcBorders>
              <w:top w:val="nil"/>
              <w:bottom w:val="nil"/>
            </w:tcBorders>
          </w:tcPr>
          <w:p w14:paraId="528E5BBC" w14:textId="77777777" w:rsidR="006E1B2F" w:rsidRPr="00197503" w:rsidRDefault="006E1B2F" w:rsidP="00FC48DB">
            <w:pPr>
              <w:pStyle w:val="NoSpacing"/>
              <w:jc w:val="both"/>
            </w:pPr>
          </w:p>
        </w:tc>
        <w:tc>
          <w:tcPr>
            <w:tcW w:w="2020" w:type="pct"/>
            <w:tcBorders>
              <w:top w:val="nil"/>
              <w:bottom w:val="nil"/>
            </w:tcBorders>
          </w:tcPr>
          <w:p w14:paraId="3A622120" w14:textId="77777777" w:rsidR="006E1B2F" w:rsidRPr="00197503" w:rsidRDefault="006E1B2F" w:rsidP="00FC48DB">
            <w:pPr>
              <w:pStyle w:val="NoSpacing"/>
              <w:jc w:val="both"/>
            </w:pPr>
          </w:p>
        </w:tc>
      </w:tr>
      <w:tr w:rsidR="006E1B2F" w:rsidRPr="00197503" w14:paraId="72630B6F" w14:textId="77777777" w:rsidTr="006E1B2F">
        <w:tc>
          <w:tcPr>
            <w:tcW w:w="1091" w:type="pct"/>
            <w:tcBorders>
              <w:top w:val="nil"/>
              <w:bottom w:val="nil"/>
            </w:tcBorders>
          </w:tcPr>
          <w:p w14:paraId="76912ADB" w14:textId="77777777" w:rsidR="006E1B2F" w:rsidRPr="00197503" w:rsidRDefault="006E1B2F" w:rsidP="00FC48DB">
            <w:pPr>
              <w:pStyle w:val="NoSpacing"/>
              <w:jc w:val="both"/>
            </w:pPr>
          </w:p>
        </w:tc>
        <w:tc>
          <w:tcPr>
            <w:tcW w:w="1888" w:type="pct"/>
            <w:tcBorders>
              <w:top w:val="nil"/>
              <w:bottom w:val="nil"/>
            </w:tcBorders>
          </w:tcPr>
          <w:p w14:paraId="3A261DBA" w14:textId="77777777" w:rsidR="006E1B2F" w:rsidRPr="00197503" w:rsidRDefault="006E1B2F" w:rsidP="00FC48DB">
            <w:pPr>
              <w:pStyle w:val="NoSpacing"/>
              <w:jc w:val="both"/>
            </w:pPr>
          </w:p>
        </w:tc>
        <w:tc>
          <w:tcPr>
            <w:tcW w:w="2020" w:type="pct"/>
            <w:tcBorders>
              <w:top w:val="nil"/>
              <w:bottom w:val="nil"/>
            </w:tcBorders>
          </w:tcPr>
          <w:p w14:paraId="634F404F" w14:textId="77777777" w:rsidR="006E1B2F" w:rsidRPr="00197503" w:rsidRDefault="006E1B2F" w:rsidP="00FC48DB">
            <w:pPr>
              <w:pStyle w:val="NoSpacing"/>
              <w:jc w:val="both"/>
            </w:pPr>
          </w:p>
        </w:tc>
      </w:tr>
      <w:tr w:rsidR="006E1B2F" w:rsidRPr="00197503" w14:paraId="51F6A4B9" w14:textId="77777777" w:rsidTr="006E1B2F">
        <w:tc>
          <w:tcPr>
            <w:tcW w:w="1091" w:type="pct"/>
            <w:tcBorders>
              <w:top w:val="nil"/>
            </w:tcBorders>
          </w:tcPr>
          <w:p w14:paraId="5CBAA160" w14:textId="77777777" w:rsidR="006E1B2F" w:rsidRPr="00197503" w:rsidRDefault="006E1B2F" w:rsidP="00FC48DB">
            <w:pPr>
              <w:pStyle w:val="NoSpacing"/>
              <w:jc w:val="both"/>
            </w:pPr>
          </w:p>
        </w:tc>
        <w:tc>
          <w:tcPr>
            <w:tcW w:w="1888" w:type="pct"/>
            <w:tcBorders>
              <w:top w:val="nil"/>
            </w:tcBorders>
          </w:tcPr>
          <w:p w14:paraId="7ECDCA0B" w14:textId="77777777" w:rsidR="006E1B2F" w:rsidRPr="00197503" w:rsidRDefault="006E1B2F" w:rsidP="00FC48DB">
            <w:pPr>
              <w:pStyle w:val="NoSpacing"/>
              <w:jc w:val="both"/>
            </w:pPr>
          </w:p>
        </w:tc>
        <w:tc>
          <w:tcPr>
            <w:tcW w:w="2020" w:type="pct"/>
            <w:tcBorders>
              <w:top w:val="nil"/>
            </w:tcBorders>
          </w:tcPr>
          <w:p w14:paraId="37CD16F6" w14:textId="77777777" w:rsidR="006E1B2F" w:rsidRPr="00197503" w:rsidRDefault="006E1B2F" w:rsidP="00FC48DB">
            <w:pPr>
              <w:pStyle w:val="NoSpacing"/>
              <w:jc w:val="both"/>
            </w:pPr>
          </w:p>
        </w:tc>
      </w:tr>
    </w:tbl>
    <w:p w14:paraId="7E1A2060" w14:textId="77777777" w:rsidR="00CC66B6" w:rsidRPr="00CC66B6" w:rsidRDefault="00CC66B6" w:rsidP="00FC48DB">
      <w:pPr>
        <w:jc w:val="both"/>
      </w:pPr>
      <w:bookmarkStart w:id="29" w:name="_Toc466030575"/>
    </w:p>
    <w:p w14:paraId="776BE679" w14:textId="77777777" w:rsidR="00FC48DB" w:rsidRDefault="00FC48DB" w:rsidP="00FC48DB">
      <w:pPr>
        <w:spacing w:after="0" w:line="240" w:lineRule="auto"/>
        <w:jc w:val="both"/>
        <w:rPr>
          <w:b/>
        </w:rPr>
      </w:pPr>
      <w:r>
        <w:rPr>
          <w:b/>
        </w:rPr>
        <w:br w:type="page"/>
      </w:r>
    </w:p>
    <w:p w14:paraId="4B58F48A" w14:textId="233F50F5" w:rsidR="00BB6FEA" w:rsidRPr="00CC66B6" w:rsidRDefault="00E94A17" w:rsidP="00FC48DB">
      <w:pPr>
        <w:jc w:val="both"/>
        <w:rPr>
          <w:b/>
        </w:rPr>
      </w:pPr>
      <w:r w:rsidRPr="00CC66B6">
        <w:rPr>
          <w:b/>
        </w:rPr>
        <w:lastRenderedPageBreak/>
        <w:t xml:space="preserve">Appendix </w:t>
      </w:r>
      <w:r w:rsidR="008D72FF">
        <w:rPr>
          <w:b/>
        </w:rPr>
        <w:t>D</w:t>
      </w:r>
      <w:r w:rsidR="00BB6FEA" w:rsidRPr="00CC66B6">
        <w:rPr>
          <w:b/>
        </w:rPr>
        <w:t xml:space="preserve"> – Declaration of Bona Fide Bid</w:t>
      </w:r>
      <w:bookmarkEnd w:id="29"/>
    </w:p>
    <w:p w14:paraId="2EAA411A" w14:textId="77777777" w:rsidR="00BB6FEA" w:rsidRPr="00A50B78" w:rsidRDefault="00B004CF" w:rsidP="00FC48DB">
      <w:pPr>
        <w:jc w:val="both"/>
        <w:rPr>
          <w:u w:val="single"/>
        </w:rPr>
      </w:pPr>
      <w:r>
        <w:rPr>
          <w:noProof/>
          <w:lang w:eastAsia="en-GB"/>
        </w:rPr>
        <mc:AlternateContent>
          <mc:Choice Requires="wps">
            <w:drawing>
              <wp:anchor distT="0" distB="0" distL="114300" distR="114300" simplePos="0" relativeHeight="251659264" behindDoc="0" locked="0" layoutInCell="0" allowOverlap="1" wp14:anchorId="3F2CF95C" wp14:editId="3B6709A7">
                <wp:simplePos x="0" y="0"/>
                <wp:positionH relativeFrom="column">
                  <wp:posOffset>3156585</wp:posOffset>
                </wp:positionH>
                <wp:positionV relativeFrom="paragraph">
                  <wp:posOffset>19685</wp:posOffset>
                </wp:positionV>
                <wp:extent cx="1554480" cy="1005840"/>
                <wp:effectExtent l="0" t="0" r="26670"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6CB36B34" w14:textId="77777777" w:rsidR="00DD2BD7" w:rsidRDefault="00DD2BD7" w:rsidP="00F849C1">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F95C" id="Text Box 10" o:spid="_x0000_s1028" type="#_x0000_t202" style="position:absolute;left:0;text-align:left;margin-left:248.55pt;margin-top:1.55pt;width:122.4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" o:allowincell="f">
                <v:textbox>
                  <w:txbxContent>
                    <w:p w14:paraId="6CB36B34" w14:textId="77777777" w:rsidR="00DD2BD7" w:rsidRDefault="00DD2BD7" w:rsidP="00F849C1">
                      <w:r>
                        <w:t>From:</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0" allowOverlap="1" wp14:anchorId="7AEA0D3A" wp14:editId="000A67CE">
                <wp:simplePos x="0" y="0"/>
                <wp:positionH relativeFrom="column">
                  <wp:posOffset>779145</wp:posOffset>
                </wp:positionH>
                <wp:positionV relativeFrom="paragraph">
                  <wp:posOffset>19685</wp:posOffset>
                </wp:positionV>
                <wp:extent cx="1554480" cy="1005840"/>
                <wp:effectExtent l="0" t="0" r="2667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2B2291F4" w14:textId="77777777" w:rsidR="00DD2BD7" w:rsidRPr="000321A2" w:rsidRDefault="00DD2BD7" w:rsidP="00F849C1">
                            <w:r w:rsidRPr="000321A2">
                              <w:t xml:space="preserve">To: </w:t>
                            </w:r>
                            <w:r>
                              <w:br/>
                            </w:r>
                            <w:r w:rsidRPr="000321A2">
                              <w:t>Procurement Services</w:t>
                            </w:r>
                            <w:r>
                              <w:br/>
                            </w:r>
                            <w:r w:rsidRPr="000321A2">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0D3A" id="Text Box 9" o:spid="_x0000_s1029" type="#_x0000_t202" style="position:absolute;left:0;text-align:left;margin-left:61.35pt;margin-top:1.55pt;width:122.4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cwGwIAADMEAAAOAAAAZHJzL2Uyb0RvYy54bWysU9tu2zAMfR+wfxD0vtjJki014hRdugwD&#10;ugvQ7QNkWY6FyaJGKbGzry8lp2nQbS/D/CCIJnVIHh6urofOsINCr8GWfDrJOVNWQq3truTfv21f&#10;LTn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" o:allowincell="f">
                <v:textbox>
                  <w:txbxContent>
                    <w:p w14:paraId="2B2291F4" w14:textId="77777777" w:rsidR="00DD2BD7" w:rsidRPr="000321A2" w:rsidRDefault="00DD2BD7" w:rsidP="00F849C1">
                      <w:r w:rsidRPr="000321A2">
                        <w:t xml:space="preserve">To: </w:t>
                      </w:r>
                      <w:r>
                        <w:br/>
                      </w:r>
                      <w:r w:rsidRPr="000321A2">
                        <w:t>Procurement Services</w:t>
                      </w:r>
                      <w:r>
                        <w:br/>
                      </w:r>
                      <w:r w:rsidRPr="000321A2">
                        <w:t>Liverpool John Moores University</w:t>
                      </w:r>
                    </w:p>
                  </w:txbxContent>
                </v:textbox>
              </v:shape>
            </w:pict>
          </mc:Fallback>
        </mc:AlternateContent>
      </w:r>
    </w:p>
    <w:p w14:paraId="54905CA8" w14:textId="77777777" w:rsidR="00BB6FEA" w:rsidRPr="00A50B78" w:rsidRDefault="00BB6FEA" w:rsidP="00FC48DB">
      <w:pPr>
        <w:jc w:val="both"/>
      </w:pPr>
    </w:p>
    <w:p w14:paraId="413F8D8C" w14:textId="77777777" w:rsidR="00BB6FEA" w:rsidRPr="00A50B78" w:rsidRDefault="00BB6FEA" w:rsidP="00FC48DB">
      <w:pPr>
        <w:jc w:val="both"/>
      </w:pPr>
    </w:p>
    <w:p w14:paraId="3E25F8A5" w14:textId="77777777" w:rsidR="00BB6FEA" w:rsidRPr="00A50B78" w:rsidRDefault="00BB6FEA" w:rsidP="00FC48DB">
      <w:pPr>
        <w:jc w:val="both"/>
      </w:pPr>
    </w:p>
    <w:p w14:paraId="51C0A20A" w14:textId="6C3E17CB" w:rsidR="00BB6FEA" w:rsidRPr="00A50B78" w:rsidRDefault="00BB6FEA" w:rsidP="00FC48DB">
      <w:pPr>
        <w:jc w:val="both"/>
      </w:pPr>
      <w:r w:rsidRPr="00A50B78">
        <w:t>Dear Madam</w:t>
      </w:r>
      <w:r w:rsidR="00FC48DB">
        <w:t>,</w:t>
      </w:r>
    </w:p>
    <w:p w14:paraId="66153A23" w14:textId="77777777" w:rsidR="00BB6FEA" w:rsidRPr="00197503" w:rsidRDefault="00BB6FEA" w:rsidP="00FC48DB">
      <w:pPr>
        <w:pStyle w:val="BodyText3"/>
        <w:jc w:val="both"/>
        <w:rPr>
          <w:rFonts w:ascii="Calibri" w:hAnsi="Calibri"/>
          <w:sz w:val="24"/>
          <w:szCs w:val="24"/>
        </w:rPr>
      </w:pPr>
      <w:r w:rsidRPr="00197503">
        <w:rPr>
          <w:rFonts w:ascii="Calibri" w:hAnsi="Calibri"/>
          <w:sz w:val="24"/>
          <w:szCs w:val="24"/>
        </w:rPr>
        <w:t>The essence of competitive tendering is that LJMU shall receive bona fide competitive Tenders from all companies Tendering.</w:t>
      </w:r>
    </w:p>
    <w:p w14:paraId="57644F1E" w14:textId="77777777" w:rsidR="00BB6FEA" w:rsidRPr="00A50B78" w:rsidRDefault="00BB6FEA" w:rsidP="00FC48DB">
      <w:pPr>
        <w:jc w:val="both"/>
      </w:pPr>
      <w:r w:rsidRPr="00A50B78">
        <w:t>In recognition of this principle, we declare that this is a bona fide Tender, intended to be competitive and that we have not fixed or adjusted the amount of the Tender by or under or in accordance with any agreement or arrangement with any other person.</w:t>
      </w:r>
    </w:p>
    <w:p w14:paraId="3E3C1C26" w14:textId="77777777" w:rsidR="00BB6FEA" w:rsidRPr="00A50B78" w:rsidRDefault="00BB6FEA" w:rsidP="00FC48DB">
      <w:pPr>
        <w:jc w:val="both"/>
      </w:pPr>
      <w:r w:rsidRPr="00A50B78">
        <w:t xml:space="preserve">We further declare that we have not </w:t>
      </w:r>
      <w:proofErr w:type="gramStart"/>
      <w:r w:rsidRPr="00A50B78">
        <w:t>done</w:t>
      </w:r>
      <w:proofErr w:type="gramEnd"/>
      <w:r w:rsidRPr="00A50B78">
        <w:t xml:space="preserve"> and we undertake that we will not do any of the following acts:</w:t>
      </w:r>
    </w:p>
    <w:p w14:paraId="2310A703" w14:textId="77777777" w:rsidR="00BB6FEA" w:rsidRPr="00A50B78" w:rsidRDefault="00BB6FEA" w:rsidP="00FC48DB">
      <w:pPr>
        <w:pStyle w:val="ListParagraph"/>
        <w:numPr>
          <w:ilvl w:val="0"/>
          <w:numId w:val="3"/>
        </w:numPr>
        <w:jc w:val="both"/>
      </w:pPr>
      <w:r w:rsidRPr="00A50B78">
        <w:t>Communicate with a person, other than the person calling for this Tender, the amount or approximate amount of the proposed Tender.</w:t>
      </w:r>
    </w:p>
    <w:p w14:paraId="50E3E353" w14:textId="77777777" w:rsidR="00BB6FEA" w:rsidRPr="00A50B78" w:rsidRDefault="00BB6FEA" w:rsidP="00FC48DB">
      <w:pPr>
        <w:pStyle w:val="ListParagraph"/>
        <w:numPr>
          <w:ilvl w:val="0"/>
          <w:numId w:val="3"/>
        </w:numPr>
        <w:jc w:val="both"/>
      </w:pPr>
      <w:r w:rsidRPr="00A50B78">
        <w:t>Enter into any agreement or arrangement with any other person that he shall refrain from Tendering or as to the amount of any Tender to be submitted.</w:t>
      </w:r>
    </w:p>
    <w:p w14:paraId="5194BAB2" w14:textId="77777777" w:rsidR="00BB6FEA" w:rsidRPr="00A50B78" w:rsidRDefault="00BB6FEA" w:rsidP="00FC48DB">
      <w:pPr>
        <w:pStyle w:val="ListParagraph"/>
        <w:numPr>
          <w:ilvl w:val="0"/>
          <w:numId w:val="3"/>
        </w:numPr>
        <w:jc w:val="both"/>
      </w:pPr>
      <w:r w:rsidRPr="00A50B78">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51CB2CCF" w14:textId="77777777" w:rsidR="00BB6FEA" w:rsidRPr="00A50B78" w:rsidRDefault="00BB6FEA" w:rsidP="00FC48DB">
      <w:pPr>
        <w:jc w:val="both"/>
      </w:pPr>
      <w:r w:rsidRPr="00A50B78">
        <w:t>In this declaration the wo</w:t>
      </w:r>
      <w:r w:rsidR="00D82662">
        <w:t xml:space="preserve">rd “person” includes any person, </w:t>
      </w:r>
      <w:r w:rsidRPr="00A50B78">
        <w:t>body or association, corporate or incorporate.  The words “agreement or arrangement” include any such transaction, formal or informal, whether legally binding or not.</w:t>
      </w:r>
    </w:p>
    <w:p w14:paraId="7A82DB7C" w14:textId="77777777" w:rsidR="005C5208" w:rsidRDefault="005C5208" w:rsidP="00FC48DB">
      <w:pPr>
        <w:pStyle w:val="NoSpacing"/>
        <w:jc w:val="both"/>
      </w:pPr>
    </w:p>
    <w:p w14:paraId="092B1F88" w14:textId="77777777" w:rsidR="005C5208" w:rsidRPr="00A50B78" w:rsidRDefault="005C5208" w:rsidP="00FC48DB">
      <w:pPr>
        <w:tabs>
          <w:tab w:val="left" w:leader="underscore" w:pos="4320"/>
          <w:tab w:val="right" w:leader="underscore" w:pos="9014"/>
        </w:tabs>
        <w:jc w:val="both"/>
        <w:rPr>
          <w:u w:val="single"/>
        </w:rPr>
      </w:pPr>
      <w:r w:rsidRPr="00A50B78">
        <w:t>Signed:</w:t>
      </w:r>
      <w:r>
        <w:t xml:space="preserve">  </w:t>
      </w:r>
      <w:r w:rsidRPr="00A50B78">
        <w:tab/>
      </w:r>
      <w:r>
        <w:t xml:space="preserve">  </w:t>
      </w:r>
      <w:r w:rsidRPr="00A50B78">
        <w:t>Dated:</w:t>
      </w:r>
      <w:r>
        <w:t xml:space="preserve">  </w:t>
      </w:r>
      <w:r w:rsidRPr="00A50B78">
        <w:tab/>
      </w:r>
    </w:p>
    <w:p w14:paraId="56656511" w14:textId="77777777" w:rsidR="005C5208" w:rsidRPr="00A50B78" w:rsidRDefault="005C5208" w:rsidP="00FC48DB">
      <w:pPr>
        <w:pStyle w:val="NoSpacing"/>
        <w:jc w:val="both"/>
      </w:pPr>
    </w:p>
    <w:p w14:paraId="0AE33404" w14:textId="77777777" w:rsidR="005C5208" w:rsidRPr="00A50B78" w:rsidRDefault="005C5208" w:rsidP="00FC48DB">
      <w:pPr>
        <w:tabs>
          <w:tab w:val="left" w:leader="underscore" w:pos="4320"/>
          <w:tab w:val="right" w:leader="underscore" w:pos="9014"/>
        </w:tabs>
        <w:jc w:val="both"/>
        <w:rPr>
          <w:u w:val="single"/>
        </w:rPr>
      </w:pPr>
      <w:r w:rsidRPr="00A50B78">
        <w:t>Name:</w:t>
      </w:r>
      <w:r>
        <w:t xml:space="preserve">  </w:t>
      </w:r>
      <w:r w:rsidRPr="00A50B78">
        <w:rPr>
          <w:u w:val="single"/>
        </w:rPr>
        <w:tab/>
      </w:r>
      <w:r>
        <w:t xml:space="preserve">  </w:t>
      </w:r>
      <w:r w:rsidRPr="00A50B78">
        <w:t>Position:</w:t>
      </w:r>
      <w:r>
        <w:t xml:space="preserve">  </w:t>
      </w:r>
      <w:r w:rsidRPr="00A50B78">
        <w:rPr>
          <w:u w:val="single"/>
        </w:rPr>
        <w:tab/>
      </w:r>
    </w:p>
    <w:p w14:paraId="494F3413" w14:textId="77777777" w:rsidR="005C5208" w:rsidRPr="00A50B78" w:rsidRDefault="005C5208" w:rsidP="00FC48DB">
      <w:pPr>
        <w:pStyle w:val="NoSpacing"/>
        <w:jc w:val="both"/>
      </w:pPr>
    </w:p>
    <w:p w14:paraId="7E8DA6B3" w14:textId="77777777" w:rsidR="005C5208" w:rsidRPr="00A50B78" w:rsidRDefault="005C5208" w:rsidP="00FC48DB">
      <w:pPr>
        <w:tabs>
          <w:tab w:val="right" w:leader="underscore" w:pos="9014"/>
        </w:tabs>
        <w:jc w:val="both"/>
        <w:rPr>
          <w:u w:val="single"/>
        </w:rPr>
      </w:pPr>
      <w:r w:rsidRPr="00A50B78">
        <w:t xml:space="preserve">For and on behalf of: </w:t>
      </w:r>
      <w:r>
        <w:t xml:space="preserve"> </w:t>
      </w:r>
      <w:r w:rsidRPr="00A50B78">
        <w:tab/>
      </w:r>
    </w:p>
    <w:p w14:paraId="1B410D27" w14:textId="77777777" w:rsidR="005C5208" w:rsidRPr="00A50B78" w:rsidRDefault="005C5208" w:rsidP="00FC48DB">
      <w:pPr>
        <w:jc w:val="both"/>
      </w:pPr>
    </w:p>
    <w:p w14:paraId="29A248D7" w14:textId="77777777" w:rsidR="005C5208" w:rsidRPr="00E94A17" w:rsidRDefault="005C5208" w:rsidP="00FC48DB">
      <w:pPr>
        <w:jc w:val="both"/>
        <w:rPr>
          <w:u w:val="single"/>
        </w:rPr>
      </w:pPr>
      <w:r>
        <w:br w:type="page"/>
      </w:r>
    </w:p>
    <w:p w14:paraId="51D1385F" w14:textId="77777777" w:rsidR="006E1B2F" w:rsidRPr="00146980" w:rsidRDefault="006E1B2F" w:rsidP="00FC48DB">
      <w:pPr>
        <w:pStyle w:val="Heading1"/>
        <w:jc w:val="both"/>
        <w:rPr>
          <w:vanish/>
        </w:rPr>
      </w:pPr>
      <w:r w:rsidRPr="00146980">
        <w:rPr>
          <w:vanish/>
        </w:rPr>
        <w:lastRenderedPageBreak/>
        <w:t>Appendix G –General Conditions of Purchase</w:t>
      </w:r>
    </w:p>
    <w:p w14:paraId="4A8C6421" w14:textId="6C9D31F7" w:rsidR="006D45E2" w:rsidRPr="00146980" w:rsidRDefault="006D45E2" w:rsidP="00FC48DB">
      <w:pPr>
        <w:pStyle w:val="Heading1"/>
        <w:jc w:val="both"/>
      </w:pPr>
      <w:bookmarkStart w:id="30" w:name="_Toc466030578"/>
      <w:r w:rsidRPr="00146980">
        <w:t xml:space="preserve">Appendix </w:t>
      </w:r>
      <w:r w:rsidR="008D72FF">
        <w:t>E</w:t>
      </w:r>
      <w:r w:rsidRPr="00146980">
        <w:t xml:space="preserve"> – Declaration of Interest – LJMU Board of Governors and LJMU Staff</w:t>
      </w:r>
      <w:bookmarkEnd w:id="30"/>
    </w:p>
    <w:p w14:paraId="06EA1E08" w14:textId="77777777" w:rsidR="006D45E2" w:rsidRPr="00146980" w:rsidRDefault="006D45E2" w:rsidP="00FC48DB">
      <w:pPr>
        <w:jc w:val="both"/>
      </w:pPr>
      <w:r w:rsidRPr="00146980">
        <w:t>Organisations in which members of the LJMU Governing body have an interest may be invited to tender.  Other parties may be assured that LJMU has in place rigorous procedures, which ensure that the external pecuniary interests of Governors are registered.</w:t>
      </w:r>
    </w:p>
    <w:p w14:paraId="5E8EDCCA" w14:textId="77777777" w:rsidR="006D45E2" w:rsidRPr="00146980" w:rsidRDefault="00794C79" w:rsidP="00FC48DB">
      <w:pPr>
        <w:jc w:val="both"/>
      </w:pPr>
      <w:r w:rsidRPr="00146980">
        <w:t>These procedures prevent Governors from participating in any discussion or decision , or receiving any privileged information relating to the placement of any contract in which they have a potential interest , until that interest is no longer under consideration for that contract.</w:t>
      </w:r>
    </w:p>
    <w:p w14:paraId="29B920F4" w14:textId="77777777" w:rsidR="00794C79" w:rsidRPr="00146980" w:rsidRDefault="00794C79" w:rsidP="00FC48DB">
      <w:pPr>
        <w:jc w:val="both"/>
      </w:pPr>
      <w:r w:rsidRPr="00146980">
        <w:t>Similarly, to the role of Governors above, LJMU staff are also bound to declare any personal interest in their dealing with suppliers.</w:t>
      </w:r>
    </w:p>
    <w:p w14:paraId="3E31F5E0" w14:textId="77777777" w:rsidR="00794C79" w:rsidRPr="00146980" w:rsidRDefault="00794C79" w:rsidP="00FC48DB">
      <w:pPr>
        <w:jc w:val="both"/>
      </w:pPr>
      <w:r w:rsidRPr="00146980">
        <w:t>LJMU also requires that new suppliers should indicate below if they are aware of any personal connections between their staff and LJMU</w:t>
      </w:r>
    </w:p>
    <w:p w14:paraId="1DB265EC" w14:textId="77777777" w:rsidR="00794C79" w:rsidRPr="00146980" w:rsidRDefault="00794C79" w:rsidP="00FC48DB">
      <w:pPr>
        <w:jc w:val="both"/>
      </w:pPr>
      <w:r w:rsidRPr="00146980">
        <w:t>Please complete the Declaration of interest</w:t>
      </w:r>
    </w:p>
    <w:p w14:paraId="5FFCD684" w14:textId="77777777" w:rsidR="00794C79" w:rsidRPr="00146980" w:rsidRDefault="00794C79" w:rsidP="00FC48DB">
      <w:pPr>
        <w:jc w:val="both"/>
      </w:pPr>
      <w:r w:rsidRPr="00146980">
        <w:t>Does your company have family /social/ financial or other connections that may affect or could be perceived to affect your impartiality when conducting business with LJMU?</w:t>
      </w:r>
    </w:p>
    <w:p w14:paraId="01BE603F" w14:textId="77777777" w:rsidR="00794C79" w:rsidRPr="00146980" w:rsidRDefault="00794C79" w:rsidP="00FC48DB">
      <w:pPr>
        <w:jc w:val="both"/>
      </w:pPr>
      <w:r w:rsidRPr="00146980">
        <w:t>YES / NO</w:t>
      </w:r>
    </w:p>
    <w:p w14:paraId="7F7EFFA3" w14:textId="77777777" w:rsidR="00794C79" w:rsidRPr="00146980" w:rsidRDefault="00794C79" w:rsidP="00FC48DB">
      <w:pPr>
        <w:jc w:val="both"/>
      </w:pPr>
      <w:r w:rsidRPr="00146980">
        <w:t xml:space="preserve">If your answer is </w:t>
      </w:r>
      <w:proofErr w:type="gramStart"/>
      <w:r w:rsidRPr="00146980">
        <w:t>YES</w:t>
      </w:r>
      <w:proofErr w:type="gramEnd"/>
      <w:r w:rsidRPr="00146980">
        <w:t xml:space="preserve"> please detail your connection with LJMU in the box below</w:t>
      </w:r>
    </w:p>
    <w:p w14:paraId="46221D9B" w14:textId="77777777" w:rsidR="00794C79" w:rsidRPr="00146980" w:rsidRDefault="00794C79" w:rsidP="00FC4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94C79" w:rsidRPr="00146980" w14:paraId="5BDE01E1" w14:textId="77777777" w:rsidTr="00197503">
        <w:tc>
          <w:tcPr>
            <w:tcW w:w="9242" w:type="dxa"/>
            <w:shd w:val="clear" w:color="auto" w:fill="auto"/>
          </w:tcPr>
          <w:p w14:paraId="25D6AAC9" w14:textId="77777777" w:rsidR="00794C79" w:rsidRPr="00146980" w:rsidRDefault="00794C79" w:rsidP="00FC48DB">
            <w:pPr>
              <w:spacing w:after="0" w:line="240" w:lineRule="auto"/>
              <w:jc w:val="both"/>
            </w:pPr>
          </w:p>
          <w:p w14:paraId="3762B4F1" w14:textId="77777777" w:rsidR="00794C79" w:rsidRPr="00146980" w:rsidRDefault="00794C79" w:rsidP="00FC48DB">
            <w:pPr>
              <w:spacing w:after="0" w:line="240" w:lineRule="auto"/>
              <w:jc w:val="both"/>
            </w:pPr>
          </w:p>
          <w:p w14:paraId="60C445CF" w14:textId="77777777" w:rsidR="00794C79" w:rsidRPr="00146980" w:rsidRDefault="00794C79" w:rsidP="00FC48DB">
            <w:pPr>
              <w:spacing w:after="0" w:line="240" w:lineRule="auto"/>
              <w:jc w:val="both"/>
            </w:pPr>
          </w:p>
          <w:p w14:paraId="64B7023E" w14:textId="77777777" w:rsidR="00794C79" w:rsidRPr="00146980" w:rsidRDefault="00794C79" w:rsidP="00FC48DB">
            <w:pPr>
              <w:spacing w:after="0" w:line="240" w:lineRule="auto"/>
              <w:jc w:val="both"/>
            </w:pPr>
          </w:p>
        </w:tc>
      </w:tr>
    </w:tbl>
    <w:p w14:paraId="6EFAEA27" w14:textId="77777777" w:rsidR="00794C79" w:rsidRPr="00146980" w:rsidRDefault="00794C79" w:rsidP="00FC48DB">
      <w:pPr>
        <w:jc w:val="both"/>
      </w:pPr>
    </w:p>
    <w:p w14:paraId="2AF5DD12" w14:textId="77777777" w:rsidR="00794C79" w:rsidRPr="00146980" w:rsidRDefault="00794C79" w:rsidP="00FC48DB">
      <w:pPr>
        <w:jc w:val="both"/>
      </w:pPr>
      <w:r w:rsidRPr="00146980">
        <w:t>Authorised Company Signatory (date)</w:t>
      </w:r>
      <w:r w:rsidRPr="00146980">
        <w:tab/>
        <w:t>………………………………………</w:t>
      </w:r>
      <w:proofErr w:type="gramStart"/>
      <w:r w:rsidRPr="00146980">
        <w:t>…..</w:t>
      </w:r>
      <w:proofErr w:type="gramEnd"/>
    </w:p>
    <w:p w14:paraId="352EBB9B" w14:textId="77777777" w:rsidR="00794C79" w:rsidRPr="00146980" w:rsidRDefault="00794C79" w:rsidP="00FC48DB">
      <w:pPr>
        <w:jc w:val="both"/>
      </w:pPr>
    </w:p>
    <w:p w14:paraId="5CDFE866" w14:textId="77777777" w:rsidR="00794C79" w:rsidRPr="00146980" w:rsidRDefault="00794C79" w:rsidP="00FC48DB">
      <w:pPr>
        <w:jc w:val="both"/>
      </w:pPr>
      <w:r w:rsidRPr="00146980">
        <w:t xml:space="preserve">Please print your Name and Title </w:t>
      </w:r>
      <w:r w:rsidRPr="00146980">
        <w:tab/>
        <w:t>……</w:t>
      </w:r>
      <w:r w:rsidR="006928B8" w:rsidRPr="00146980">
        <w:t>………………………………………………………………………………</w:t>
      </w:r>
    </w:p>
    <w:p w14:paraId="14E368A6" w14:textId="77777777" w:rsidR="0031447E" w:rsidRPr="00146980" w:rsidRDefault="00794C79" w:rsidP="00FC48DB">
      <w:pPr>
        <w:jc w:val="both"/>
      </w:pPr>
      <w:r w:rsidRPr="00146980">
        <w:tab/>
      </w:r>
    </w:p>
    <w:p w14:paraId="733268BD" w14:textId="77777777" w:rsidR="006928B8" w:rsidRPr="00146980" w:rsidRDefault="006928B8" w:rsidP="00FC48DB">
      <w:pPr>
        <w:jc w:val="both"/>
      </w:pPr>
      <w:r w:rsidRPr="00146980">
        <w:br w:type="page"/>
      </w:r>
    </w:p>
    <w:p w14:paraId="2E4A5988" w14:textId="4A7AA89C" w:rsidR="0031447E" w:rsidRPr="00146980" w:rsidRDefault="00523A16" w:rsidP="00FC48DB">
      <w:pPr>
        <w:pStyle w:val="Heading1"/>
        <w:jc w:val="both"/>
      </w:pPr>
      <w:bookmarkStart w:id="31" w:name="_Toc466030579"/>
      <w:r w:rsidRPr="00146980">
        <w:lastRenderedPageBreak/>
        <w:t xml:space="preserve">Appendix </w:t>
      </w:r>
      <w:r w:rsidR="008D72FF">
        <w:t>F</w:t>
      </w:r>
      <w:r w:rsidR="006F644F">
        <w:t xml:space="preserve"> </w:t>
      </w:r>
      <w:r w:rsidR="0031447E" w:rsidRPr="00146980">
        <w:t>- Modern Slavery Act 2015</w:t>
      </w:r>
      <w:bookmarkEnd w:id="31"/>
    </w:p>
    <w:p w14:paraId="75598993" w14:textId="77777777" w:rsidR="0031447E" w:rsidRPr="00146980" w:rsidRDefault="0031447E" w:rsidP="00FC48DB">
      <w:pPr>
        <w:jc w:val="both"/>
      </w:pPr>
      <w:r w:rsidRPr="00146980">
        <w:t>Contractors and Sub-Contractors to LJMU</w:t>
      </w:r>
    </w:p>
    <w:p w14:paraId="1C2B8126" w14:textId="77777777" w:rsidR="0031447E" w:rsidRPr="00146980" w:rsidRDefault="0031447E" w:rsidP="00FC48DB">
      <w:pPr>
        <w:jc w:val="both"/>
      </w:pPr>
      <w:r w:rsidRPr="00146980">
        <w:t xml:space="preserve">The winning bidder will be expected to agree to and sign this policy on award of Contract </w:t>
      </w:r>
    </w:p>
    <w:p w14:paraId="4C0642A8" w14:textId="77777777" w:rsidR="0031447E" w:rsidRPr="00146980" w:rsidRDefault="0031447E" w:rsidP="00FC48DB">
      <w:pPr>
        <w:jc w:val="both"/>
        <w:rPr>
          <w:b/>
        </w:rPr>
      </w:pPr>
      <w:r w:rsidRPr="00146980">
        <w:t>LJMU requires all, Contractors and Subcontractors to complete and sign this form, and return to Procurement Services –</w:t>
      </w:r>
    </w:p>
    <w:p w14:paraId="2737F52F" w14:textId="77777777" w:rsidR="0031447E" w:rsidRPr="00146980" w:rsidRDefault="0031447E" w:rsidP="00FC48DB">
      <w:pPr>
        <w:jc w:val="both"/>
      </w:pPr>
      <w:r w:rsidRPr="00146980">
        <w:t>It is a requirement of LJMU that, in performing your obligations as part of this [name agreement], you [name of the supplier/subcontractor/contractor] undertake to comply with the relevant provisions of the Modern Slavery Act 2015, as follows:</w:t>
      </w:r>
    </w:p>
    <w:p w14:paraId="28C5D0DC" w14:textId="77777777" w:rsidR="0031447E" w:rsidRPr="00146980" w:rsidRDefault="0031447E" w:rsidP="00FC48DB">
      <w:pPr>
        <w:jc w:val="both"/>
      </w:pPr>
      <w:r w:rsidRPr="00146980">
        <w:t>[</w:t>
      </w:r>
      <w:r w:rsidR="00500FF1" w:rsidRPr="00146980">
        <w:t>Name</w:t>
      </w:r>
      <w:r w:rsidRPr="00146980">
        <w:t>] must not engage in any activity, practice or conduct that could constitute an offence under section 1, 2 or 4 of the Modern Slavery Act 2015, if such activity, practice or conduct were carried out in the UK.</w:t>
      </w:r>
    </w:p>
    <w:p w14:paraId="47EA5805" w14:textId="77777777" w:rsidR="0031447E" w:rsidRPr="00146980" w:rsidRDefault="0031447E" w:rsidP="00FC48DB">
      <w:pPr>
        <w:jc w:val="both"/>
      </w:pPr>
      <w:r w:rsidRPr="00146980">
        <w:t>[</w:t>
      </w:r>
      <w:r w:rsidR="00500FF1" w:rsidRPr="00146980">
        <w:t>Name</w:t>
      </w:r>
      <w:r w:rsidRPr="00146980">
        <w:t>] will also ensure that each of its direct subcontractors and suppliers shall comply with the Modern Slavery Act 2015.</w:t>
      </w:r>
    </w:p>
    <w:p w14:paraId="043F9854" w14:textId="77777777" w:rsidR="0031447E" w:rsidRPr="00146980" w:rsidRDefault="0031447E" w:rsidP="00FC48DB">
      <w:pPr>
        <w:jc w:val="both"/>
      </w:pPr>
      <w:r w:rsidRPr="00146980">
        <w:t>For the avoidance of doubt, it is in offence under Section 1 of the Modern Slavery Act 2015 to hold another person in slavery or servitude, or to require a person to perform forced or compulsory labour.</w:t>
      </w:r>
    </w:p>
    <w:p w14:paraId="16C38032" w14:textId="77777777" w:rsidR="0031447E" w:rsidRPr="00146980" w:rsidRDefault="0031447E" w:rsidP="00FC48DB">
      <w:pPr>
        <w:jc w:val="both"/>
      </w:pPr>
      <w:r w:rsidRPr="00146980">
        <w:t>It is an offence under Section 2 of the Modern Slavery Act 2015 to arrange or facilitate the travel of another person with a view to that person being exploited (“human trafficking”).</w:t>
      </w:r>
    </w:p>
    <w:p w14:paraId="6519C20C" w14:textId="77777777" w:rsidR="0031447E" w:rsidRPr="00146980" w:rsidRDefault="0031447E" w:rsidP="00FC48DB">
      <w:pPr>
        <w:jc w:val="both"/>
      </w:pPr>
      <w:r w:rsidRPr="00146980">
        <w:t>It is an offence under Section 4 of the Modern Slavery Act 2015 to aid, abet, counsel or procure human trafficking.</w:t>
      </w:r>
    </w:p>
    <w:p w14:paraId="283635EE" w14:textId="77777777" w:rsidR="0031447E" w:rsidRPr="00146980" w:rsidRDefault="0031447E" w:rsidP="00FC48DB">
      <w:pPr>
        <w:jc w:val="both"/>
      </w:pPr>
    </w:p>
    <w:p w14:paraId="42BFB0B2" w14:textId="77777777" w:rsidR="0031447E" w:rsidRPr="00146980" w:rsidRDefault="0031447E" w:rsidP="00FC48DB">
      <w:pPr>
        <w:jc w:val="both"/>
      </w:pPr>
      <w:r w:rsidRPr="00146980">
        <w:t>Name</w:t>
      </w:r>
      <w:r w:rsidRPr="00146980">
        <w:tab/>
      </w:r>
      <w:r w:rsidRPr="00146980">
        <w:tab/>
      </w:r>
      <w:r w:rsidRPr="00146980">
        <w:tab/>
        <w:t>………………………………………………………………………………………</w:t>
      </w:r>
      <w:proofErr w:type="gramStart"/>
      <w:r w:rsidRPr="00146980">
        <w:t>…..</w:t>
      </w:r>
      <w:proofErr w:type="gramEnd"/>
    </w:p>
    <w:p w14:paraId="4EEA7035" w14:textId="77777777" w:rsidR="0031447E" w:rsidRPr="00146980" w:rsidRDefault="0031447E" w:rsidP="00FC48DB">
      <w:pPr>
        <w:jc w:val="both"/>
      </w:pPr>
    </w:p>
    <w:p w14:paraId="12DF8F67" w14:textId="77777777" w:rsidR="0031447E" w:rsidRPr="00146980" w:rsidRDefault="0031447E" w:rsidP="00FC48DB">
      <w:pPr>
        <w:jc w:val="both"/>
      </w:pPr>
      <w:r w:rsidRPr="00146980">
        <w:t>Signature</w:t>
      </w:r>
      <w:r w:rsidRPr="00146980">
        <w:tab/>
      </w:r>
      <w:r w:rsidRPr="00146980">
        <w:tab/>
        <w:t>………………………………………………………………………………………</w:t>
      </w:r>
      <w:proofErr w:type="gramStart"/>
      <w:r w:rsidRPr="00146980">
        <w:t>…..</w:t>
      </w:r>
      <w:proofErr w:type="gramEnd"/>
    </w:p>
    <w:p w14:paraId="258D1658" w14:textId="77777777" w:rsidR="0031447E" w:rsidRPr="00146980" w:rsidRDefault="0031447E" w:rsidP="00FC48DB">
      <w:pPr>
        <w:jc w:val="both"/>
      </w:pPr>
    </w:p>
    <w:p w14:paraId="309F0317" w14:textId="77777777" w:rsidR="0031447E" w:rsidRPr="00146980" w:rsidRDefault="0031447E" w:rsidP="00FC48DB">
      <w:pPr>
        <w:jc w:val="both"/>
      </w:pPr>
      <w:r w:rsidRPr="00146980">
        <w:t>Company Address</w:t>
      </w:r>
      <w:r w:rsidRPr="00146980">
        <w:tab/>
        <w:t>…………………………………………………………………………………………</w:t>
      </w:r>
    </w:p>
    <w:p w14:paraId="5F464A04" w14:textId="77777777" w:rsidR="0031447E" w:rsidRPr="00146980" w:rsidRDefault="0031447E" w:rsidP="00FC48DB">
      <w:pPr>
        <w:jc w:val="both"/>
      </w:pPr>
    </w:p>
    <w:p w14:paraId="2692724B" w14:textId="77777777" w:rsidR="0031447E" w:rsidRPr="00A50B78" w:rsidRDefault="0031447E" w:rsidP="00FC48DB">
      <w:pPr>
        <w:jc w:val="both"/>
      </w:pPr>
      <w:r w:rsidRPr="00146980">
        <w:t>Date</w:t>
      </w:r>
      <w:r w:rsidRPr="00146980">
        <w:tab/>
      </w:r>
      <w:r w:rsidRPr="00146980">
        <w:tab/>
      </w:r>
      <w:r w:rsidRPr="00146980">
        <w:tab/>
        <w:t>………………………………………………………………………………………</w:t>
      </w:r>
      <w:proofErr w:type="gramStart"/>
      <w:r w:rsidRPr="00146980">
        <w:t>…..</w:t>
      </w:r>
      <w:proofErr w:type="gramEnd"/>
    </w:p>
    <w:p w14:paraId="5B375DDE" w14:textId="77777777" w:rsidR="0031447E" w:rsidRPr="00A50B78" w:rsidRDefault="0031447E" w:rsidP="00FC48DB">
      <w:pPr>
        <w:jc w:val="both"/>
      </w:pPr>
    </w:p>
    <w:sectPr w:rsidR="0031447E" w:rsidRPr="00A50B78" w:rsidSect="002C4D4E">
      <w:headerReference w:type="default" r:id="rId13"/>
      <w:footerReference w:type="default" r:id="rId14"/>
      <w:pgSz w:w="11906" w:h="16838" w:code="9"/>
      <w:pgMar w:top="1440" w:right="1440" w:bottom="1440"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D7BF" w14:textId="77777777" w:rsidR="00DC4EB9" w:rsidRDefault="00DC4EB9" w:rsidP="00F849C1">
      <w:r>
        <w:separator/>
      </w:r>
    </w:p>
  </w:endnote>
  <w:endnote w:type="continuationSeparator" w:id="0">
    <w:p w14:paraId="07DAD7E0" w14:textId="77777777" w:rsidR="00DC4EB9" w:rsidRDefault="00DC4EB9" w:rsidP="00F8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ericanTypewriter Medium">
    <w:altName w:val="Century"/>
    <w:charset w:val="00"/>
    <w:family w:val="roman"/>
    <w:pitch w:val="variable"/>
    <w:sig w:usb0="00000003" w:usb1="00000000" w:usb2="00000000" w:usb3="00000000" w:csb0="00000001"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1E34" w14:textId="00CD3564" w:rsidR="00DD2BD7" w:rsidRPr="00C13FF5" w:rsidRDefault="00DD2BD7" w:rsidP="005B24EE">
    <w:pPr>
      <w:pStyle w:val="Footer"/>
      <w:jc w:val="left"/>
    </w:pPr>
    <w:r>
      <w:t xml:space="preserve">LJMU </w:t>
    </w:r>
    <w:r w:rsidR="00E503C2">
      <w:t>2</w:t>
    </w:r>
    <w:r w:rsidR="0018790B">
      <w:t>31</w:t>
    </w:r>
    <w:r w:rsidR="008A0B1C">
      <w:t>8</w:t>
    </w:r>
    <w:r>
      <w:tab/>
    </w:r>
    <w:r>
      <w:tab/>
    </w:r>
    <w:r w:rsidRPr="00C13FF5">
      <w:fldChar w:fldCharType="begin"/>
    </w:r>
    <w:r w:rsidRPr="00C13FF5">
      <w:instrText xml:space="preserve"> PAGE   \* MERGEFORMAT </w:instrText>
    </w:r>
    <w:r w:rsidRPr="00C13FF5">
      <w:fldChar w:fldCharType="separate"/>
    </w:r>
    <w:r w:rsidR="00592CAC">
      <w:rPr>
        <w:noProof/>
      </w:rPr>
      <w:t>10</w:t>
    </w:r>
    <w:r w:rsidRPr="00C13F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F8DE" w14:textId="77777777" w:rsidR="00DC4EB9" w:rsidRDefault="00DC4EB9" w:rsidP="00F849C1">
      <w:r>
        <w:separator/>
      </w:r>
    </w:p>
  </w:footnote>
  <w:footnote w:type="continuationSeparator" w:id="0">
    <w:p w14:paraId="50AA2A1A" w14:textId="77777777" w:rsidR="00DC4EB9" w:rsidRDefault="00DC4EB9" w:rsidP="00F8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145D" w14:textId="0C94C6CF" w:rsidR="00DD2BD7" w:rsidRDefault="00DD2BD7">
    <w:pPr>
      <w:pStyle w:val="Header"/>
    </w:pPr>
  </w:p>
  <w:p w14:paraId="5D6CD966" w14:textId="77777777" w:rsidR="005561F8" w:rsidRDefault="00556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1985"/>
        </w:tabs>
        <w:ind w:left="1985"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2F34ADA"/>
    <w:multiLevelType w:val="hybridMultilevel"/>
    <w:tmpl w:val="8C5E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1515"/>
    <w:multiLevelType w:val="hybridMultilevel"/>
    <w:tmpl w:val="9232139E"/>
    <w:lvl w:ilvl="0" w:tplc="18C8EEA8">
      <w:start w:val="1"/>
      <w:numFmt w:val="lowerLetter"/>
      <w:lvlText w:val="(%1)"/>
      <w:lvlJc w:val="left"/>
      <w:pPr>
        <w:ind w:left="1080" w:hanging="360"/>
      </w:pPr>
      <w:rPr>
        <w:rFonts w:ascii="Calibri" w:eastAsia="Times New Roman" w:hAnsi="Calibri" w:cs="Calibri"/>
      </w:r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 w15:restartNumberingAfterBreak="0">
    <w:nsid w:val="04EF6E78"/>
    <w:multiLevelType w:val="hybridMultilevel"/>
    <w:tmpl w:val="7A90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31B65"/>
    <w:multiLevelType w:val="hybridMultilevel"/>
    <w:tmpl w:val="35C0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50047"/>
    <w:multiLevelType w:val="multilevel"/>
    <w:tmpl w:val="9D7C0EF6"/>
    <w:lvl w:ilvl="0">
      <w:start w:val="2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B8358DB"/>
    <w:multiLevelType w:val="multilevel"/>
    <w:tmpl w:val="188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5C4C"/>
    <w:multiLevelType w:val="multilevel"/>
    <w:tmpl w:val="2826BA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7B2F61"/>
    <w:multiLevelType w:val="multilevel"/>
    <w:tmpl w:val="C1521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C3916"/>
    <w:multiLevelType w:val="hybridMultilevel"/>
    <w:tmpl w:val="89A87692"/>
    <w:lvl w:ilvl="0" w:tplc="7F60E714">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4C0713"/>
    <w:multiLevelType w:val="multilevel"/>
    <w:tmpl w:val="49D4C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026E63"/>
    <w:multiLevelType w:val="multilevel"/>
    <w:tmpl w:val="11FE8C18"/>
    <w:lvl w:ilvl="0">
      <w:start w:val="2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BA7EFC"/>
    <w:multiLevelType w:val="hybridMultilevel"/>
    <w:tmpl w:val="CF10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6501E"/>
    <w:multiLevelType w:val="hybridMultilevel"/>
    <w:tmpl w:val="BF4C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A604E3"/>
    <w:multiLevelType w:val="multilevel"/>
    <w:tmpl w:val="988CDA6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2073"/>
        </w:tabs>
        <w:ind w:left="2073"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A71F7"/>
    <w:multiLevelType w:val="singleLevel"/>
    <w:tmpl w:val="22E8757A"/>
    <w:lvl w:ilvl="0">
      <w:start w:val="1"/>
      <w:numFmt w:val="lowerRoman"/>
      <w:lvlText w:val="%1.)"/>
      <w:lvlJc w:val="left"/>
      <w:pPr>
        <w:tabs>
          <w:tab w:val="num" w:pos="720"/>
        </w:tabs>
        <w:ind w:left="720" w:hanging="720"/>
      </w:pPr>
    </w:lvl>
  </w:abstractNum>
  <w:abstractNum w:abstractNumId="18" w15:restartNumberingAfterBreak="0">
    <w:nsid w:val="24980A8B"/>
    <w:multiLevelType w:val="hybridMultilevel"/>
    <w:tmpl w:val="5C7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B2E09"/>
    <w:multiLevelType w:val="multilevel"/>
    <w:tmpl w:val="84764688"/>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93E2F51"/>
    <w:multiLevelType w:val="hybridMultilevel"/>
    <w:tmpl w:val="E9E2048C"/>
    <w:lvl w:ilvl="0" w:tplc="08090001">
      <w:start w:val="1"/>
      <w:numFmt w:val="bullet"/>
      <w:lvlText w:val=""/>
      <w:lvlJc w:val="left"/>
      <w:pPr>
        <w:ind w:left="1224" w:hanging="360"/>
      </w:pPr>
      <w:rPr>
        <w:rFonts w:ascii="Symbol" w:hAnsi="Symbol" w:hint="default"/>
      </w:rPr>
    </w:lvl>
    <w:lvl w:ilvl="1" w:tplc="08090003">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2" w15:restartNumberingAfterBreak="0">
    <w:nsid w:val="3CE90339"/>
    <w:multiLevelType w:val="multilevel"/>
    <w:tmpl w:val="0346D2B4"/>
    <w:lvl w:ilvl="0">
      <w:start w:val="1"/>
      <w:numFmt w:val="decimal"/>
      <w:pStyle w:val="Heading2"/>
      <w:lvlText w:val="%1."/>
      <w:lvlJc w:val="left"/>
      <w:pPr>
        <w:ind w:left="432" w:hanging="432"/>
      </w:pPr>
      <w:rPr>
        <w:rFonts w:hint="default"/>
        <w:b/>
      </w:rPr>
    </w:lvl>
    <w:lvl w:ilvl="1">
      <w:start w:val="1"/>
      <w:numFmt w:val="decimal"/>
      <w:pStyle w:val="Heading3"/>
      <w:lvlText w:val="%1.%2"/>
      <w:lvlJc w:val="left"/>
      <w:pPr>
        <w:ind w:left="576" w:hanging="576"/>
      </w:pPr>
      <w:rPr>
        <w:rFonts w:hint="default"/>
        <w:b w:val="0"/>
      </w:rPr>
    </w:lvl>
    <w:lvl w:ilvl="2">
      <w:start w:val="1"/>
      <w:numFmt w:val="decimal"/>
      <w:pStyle w:val="Heading5"/>
      <w:lvlText w:val="%1.%2.%3"/>
      <w:lvlJc w:val="left"/>
      <w:pPr>
        <w:ind w:left="851" w:firstLine="0"/>
      </w:pPr>
      <w:rPr>
        <w:rFonts w:ascii="Calibri" w:hAnsi="Calibri" w:hint="default"/>
        <w:b w:val="0"/>
        <w:i w:val="0"/>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0DE4E49"/>
    <w:multiLevelType w:val="multilevel"/>
    <w:tmpl w:val="290CF8B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9F1E03"/>
    <w:multiLevelType w:val="hybridMultilevel"/>
    <w:tmpl w:val="BFFA508C"/>
    <w:lvl w:ilvl="0" w:tplc="A62A11F6">
      <w:start w:val="1"/>
      <w:numFmt w:val="lowerRoman"/>
      <w:lvlText w:val="(%1)"/>
      <w:lvlJc w:val="left"/>
      <w:pPr>
        <w:ind w:left="1758" w:hanging="720"/>
      </w:pPr>
      <w:rPr>
        <w:rFonts w:hint="default"/>
      </w:rPr>
    </w:lvl>
    <w:lvl w:ilvl="1" w:tplc="08090019" w:tentative="1">
      <w:start w:val="1"/>
      <w:numFmt w:val="lowerLetter"/>
      <w:lvlText w:val="%2."/>
      <w:lvlJc w:val="left"/>
      <w:pPr>
        <w:ind w:left="2118" w:hanging="360"/>
      </w:p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8" w15:restartNumberingAfterBreak="0">
    <w:nsid w:val="51962DAD"/>
    <w:multiLevelType w:val="multilevel"/>
    <w:tmpl w:val="939C5F0E"/>
    <w:lvl w:ilvl="0">
      <w:start w:val="33"/>
      <w:numFmt w:val="decimal"/>
      <w:lvlText w:val="%1."/>
      <w:lvlJc w:val="left"/>
      <w:pPr>
        <w:ind w:left="360" w:hanging="360"/>
      </w:pPr>
      <w:rPr>
        <w:rFonts w:hint="default"/>
        <w:b/>
      </w:rPr>
    </w:lvl>
    <w:lvl w:ilvl="1">
      <w:start w:val="1"/>
      <w:numFmt w:val="decimal"/>
      <w:isLgl/>
      <w:lvlText w:val="%1.%2"/>
      <w:lvlJc w:val="left"/>
      <w:pPr>
        <w:ind w:left="724" w:hanging="37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232" w:hanging="1440"/>
      </w:pPr>
      <w:rPr>
        <w:rFonts w:hint="default"/>
      </w:rPr>
    </w:lvl>
  </w:abstractNum>
  <w:abstractNum w:abstractNumId="29" w15:restartNumberingAfterBreak="0">
    <w:nsid w:val="51F27927"/>
    <w:multiLevelType w:val="multilevel"/>
    <w:tmpl w:val="65AE1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913114"/>
    <w:multiLevelType w:val="hybridMultilevel"/>
    <w:tmpl w:val="1E70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C7153C"/>
    <w:multiLevelType w:val="hybridMultilevel"/>
    <w:tmpl w:val="4FB6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54365B"/>
    <w:multiLevelType w:val="hybridMultilevel"/>
    <w:tmpl w:val="77241F6A"/>
    <w:lvl w:ilvl="0" w:tplc="B8EE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7F19B7"/>
    <w:multiLevelType w:val="multilevel"/>
    <w:tmpl w:val="D8E67F92"/>
    <w:lvl w:ilvl="0">
      <w:start w:val="30"/>
      <w:numFmt w:val="decimal"/>
      <w:lvlText w:val="%1"/>
      <w:lvlJc w:val="left"/>
      <w:pPr>
        <w:ind w:left="375" w:hanging="375"/>
      </w:pPr>
      <w:rPr>
        <w:rFonts w:hint="default"/>
        <w:b/>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3B3B5C"/>
    <w:multiLevelType w:val="hybridMultilevel"/>
    <w:tmpl w:val="DC34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66166"/>
    <w:multiLevelType w:val="multilevel"/>
    <w:tmpl w:val="8CF8A1F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FE4A3E"/>
    <w:multiLevelType w:val="multilevel"/>
    <w:tmpl w:val="C97042B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A12DB6"/>
    <w:multiLevelType w:val="hybridMultilevel"/>
    <w:tmpl w:val="BD2C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6701C1"/>
    <w:multiLevelType w:val="multilevel"/>
    <w:tmpl w:val="0A9C6EF0"/>
    <w:lvl w:ilvl="0">
      <w:start w:val="5"/>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CC7E17"/>
    <w:multiLevelType w:val="hybridMultilevel"/>
    <w:tmpl w:val="54EC574E"/>
    <w:lvl w:ilvl="0" w:tplc="618EFDF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8F06E9"/>
    <w:multiLevelType w:val="hybridMultilevel"/>
    <w:tmpl w:val="4778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43211"/>
    <w:multiLevelType w:val="hybridMultilevel"/>
    <w:tmpl w:val="C49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15E"/>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7252A47"/>
    <w:multiLevelType w:val="multilevel"/>
    <w:tmpl w:val="363E41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6C5077"/>
    <w:multiLevelType w:val="multilevel"/>
    <w:tmpl w:val="361ADB24"/>
    <w:lvl w:ilvl="0">
      <w:start w:val="5"/>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53681C"/>
    <w:multiLevelType w:val="multilevel"/>
    <w:tmpl w:val="AD5C56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6595146">
    <w:abstractNumId w:val="30"/>
  </w:num>
  <w:num w:numId="2" w16cid:durableId="615716004">
    <w:abstractNumId w:val="17"/>
  </w:num>
  <w:num w:numId="3" w16cid:durableId="104078327">
    <w:abstractNumId w:val="43"/>
  </w:num>
  <w:num w:numId="4" w16cid:durableId="1425106246">
    <w:abstractNumId w:val="22"/>
  </w:num>
  <w:num w:numId="5" w16cid:durableId="256789456">
    <w:abstractNumId w:val="40"/>
  </w:num>
  <w:num w:numId="6" w16cid:durableId="1327436726">
    <w:abstractNumId w:val="39"/>
  </w:num>
  <w:num w:numId="7" w16cid:durableId="1963919733">
    <w:abstractNumId w:val="21"/>
  </w:num>
  <w:num w:numId="8" w16cid:durableId="90903997">
    <w:abstractNumId w:val="13"/>
  </w:num>
  <w:num w:numId="9" w16cid:durableId="1534154358">
    <w:abstractNumId w:val="20"/>
  </w:num>
  <w:num w:numId="10" w16cid:durableId="966937765">
    <w:abstractNumId w:val="15"/>
  </w:num>
  <w:num w:numId="11" w16cid:durableId="943726504">
    <w:abstractNumId w:val="0"/>
  </w:num>
  <w:num w:numId="12" w16cid:durableId="864056240">
    <w:abstractNumId w:val="0"/>
    <w:lvlOverride w:ilvl="0">
      <w:startOverride w:val="4"/>
    </w:lvlOverride>
  </w:num>
  <w:num w:numId="13" w16cid:durableId="857232439">
    <w:abstractNumId w:val="0"/>
    <w:lvlOverride w:ilvl="0">
      <w:startOverride w:val="13"/>
    </w:lvlOverride>
  </w:num>
  <w:num w:numId="14" w16cid:durableId="1932470385">
    <w:abstractNumId w:val="7"/>
  </w:num>
  <w:num w:numId="15" w16cid:durableId="1169826115">
    <w:abstractNumId w:val="2"/>
  </w:num>
  <w:num w:numId="16" w16cid:durableId="1999846608">
    <w:abstractNumId w:val="27"/>
  </w:num>
  <w:num w:numId="17" w16cid:durableId="1893728688">
    <w:abstractNumId w:val="28"/>
  </w:num>
  <w:num w:numId="18" w16cid:durableId="484316315">
    <w:abstractNumId w:val="6"/>
  </w:num>
  <w:num w:numId="19" w16cid:durableId="380862158">
    <w:abstractNumId w:val="31"/>
  </w:num>
  <w:num w:numId="20" w16cid:durableId="1877740306">
    <w:abstractNumId w:val="36"/>
  </w:num>
  <w:num w:numId="21" w16cid:durableId="1109160713">
    <w:abstractNumId w:val="11"/>
  </w:num>
  <w:num w:numId="22" w16cid:durableId="2021589673">
    <w:abstractNumId w:val="5"/>
  </w:num>
  <w:num w:numId="23" w16cid:durableId="1713457969">
    <w:abstractNumId w:val="19"/>
  </w:num>
  <w:num w:numId="24" w16cid:durableId="1748183654">
    <w:abstractNumId w:val="23"/>
  </w:num>
  <w:num w:numId="25" w16cid:durableId="155465214">
    <w:abstractNumId w:val="33"/>
  </w:num>
  <w:num w:numId="26" w16cid:durableId="673915834">
    <w:abstractNumId w:val="37"/>
  </w:num>
  <w:num w:numId="27" w16cid:durableId="628557027">
    <w:abstractNumId w:val="4"/>
  </w:num>
  <w:num w:numId="28" w16cid:durableId="332608399">
    <w:abstractNumId w:val="14"/>
  </w:num>
  <w:num w:numId="29" w16cid:durableId="303242057">
    <w:abstractNumId w:val="24"/>
  </w:num>
  <w:num w:numId="30" w16cid:durableId="643848101">
    <w:abstractNumId w:val="24"/>
    <w:lvlOverride w:ilvl="0">
      <w:startOverride w:val="1"/>
    </w:lvlOverride>
  </w:num>
  <w:num w:numId="31" w16cid:durableId="283971259">
    <w:abstractNumId w:val="16"/>
  </w:num>
  <w:num w:numId="32" w16cid:durableId="1992758186">
    <w:abstractNumId w:val="26"/>
  </w:num>
  <w:num w:numId="33" w16cid:durableId="19472635">
    <w:abstractNumId w:val="25"/>
  </w:num>
  <w:num w:numId="34" w16cid:durableId="1059012664">
    <w:abstractNumId w:val="41"/>
  </w:num>
  <w:num w:numId="35" w16cid:durableId="601954861">
    <w:abstractNumId w:val="32"/>
  </w:num>
  <w:num w:numId="36" w16cid:durableId="1439985606">
    <w:abstractNumId w:val="42"/>
  </w:num>
  <w:num w:numId="37" w16cid:durableId="1392850053">
    <w:abstractNumId w:val="3"/>
  </w:num>
  <w:num w:numId="38" w16cid:durableId="436364841">
    <w:abstractNumId w:val="1"/>
  </w:num>
  <w:num w:numId="39" w16cid:durableId="8220847">
    <w:abstractNumId w:val="12"/>
  </w:num>
  <w:num w:numId="40" w16cid:durableId="820654019">
    <w:abstractNumId w:val="34"/>
  </w:num>
  <w:num w:numId="41" w16cid:durableId="271212125">
    <w:abstractNumId w:val="10"/>
  </w:num>
  <w:num w:numId="42" w16cid:durableId="562448757">
    <w:abstractNumId w:val="29"/>
  </w:num>
  <w:num w:numId="43" w16cid:durableId="1061252168">
    <w:abstractNumId w:val="9"/>
  </w:num>
  <w:num w:numId="44" w16cid:durableId="1084230192">
    <w:abstractNumId w:val="44"/>
  </w:num>
  <w:num w:numId="45" w16cid:durableId="487289603">
    <w:abstractNumId w:val="8"/>
  </w:num>
  <w:num w:numId="46" w16cid:durableId="276135795">
    <w:abstractNumId w:val="46"/>
  </w:num>
  <w:num w:numId="47" w16cid:durableId="1871067297">
    <w:abstractNumId w:val="35"/>
  </w:num>
  <w:num w:numId="48" w16cid:durableId="1390684637">
    <w:abstractNumId w:val="45"/>
  </w:num>
  <w:num w:numId="49" w16cid:durableId="1052265184">
    <w:abstractNumId w:val="38"/>
  </w:num>
  <w:num w:numId="50" w16cid:durableId="628976881">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F5"/>
    <w:rsid w:val="000015F2"/>
    <w:rsid w:val="00004498"/>
    <w:rsid w:val="00010256"/>
    <w:rsid w:val="00010842"/>
    <w:rsid w:val="00012BD6"/>
    <w:rsid w:val="00014F1C"/>
    <w:rsid w:val="0001522E"/>
    <w:rsid w:val="00015656"/>
    <w:rsid w:val="00015B8E"/>
    <w:rsid w:val="00020F7A"/>
    <w:rsid w:val="000219B0"/>
    <w:rsid w:val="000321A2"/>
    <w:rsid w:val="00037F1D"/>
    <w:rsid w:val="000417BE"/>
    <w:rsid w:val="000427A9"/>
    <w:rsid w:val="00042B9F"/>
    <w:rsid w:val="000531F1"/>
    <w:rsid w:val="00056752"/>
    <w:rsid w:val="00057817"/>
    <w:rsid w:val="00064CE4"/>
    <w:rsid w:val="00070916"/>
    <w:rsid w:val="0007368D"/>
    <w:rsid w:val="000807F0"/>
    <w:rsid w:val="000822FB"/>
    <w:rsid w:val="000834D9"/>
    <w:rsid w:val="0008540B"/>
    <w:rsid w:val="0009066A"/>
    <w:rsid w:val="000912E9"/>
    <w:rsid w:val="00091A33"/>
    <w:rsid w:val="00095A9F"/>
    <w:rsid w:val="00097CAF"/>
    <w:rsid w:val="000A09DA"/>
    <w:rsid w:val="000B14CB"/>
    <w:rsid w:val="000B4930"/>
    <w:rsid w:val="000C1FEC"/>
    <w:rsid w:val="000C52A4"/>
    <w:rsid w:val="000D10F5"/>
    <w:rsid w:val="000E5E0F"/>
    <w:rsid w:val="000F7184"/>
    <w:rsid w:val="00100079"/>
    <w:rsid w:val="00106264"/>
    <w:rsid w:val="00110CA8"/>
    <w:rsid w:val="0011227F"/>
    <w:rsid w:val="00114952"/>
    <w:rsid w:val="00114FCE"/>
    <w:rsid w:val="001200FC"/>
    <w:rsid w:val="0012401F"/>
    <w:rsid w:val="00131BEA"/>
    <w:rsid w:val="001357B0"/>
    <w:rsid w:val="00144A0E"/>
    <w:rsid w:val="00146980"/>
    <w:rsid w:val="00150AB4"/>
    <w:rsid w:val="00150FC6"/>
    <w:rsid w:val="0015267C"/>
    <w:rsid w:val="001527A6"/>
    <w:rsid w:val="00167A09"/>
    <w:rsid w:val="00180003"/>
    <w:rsid w:val="00180581"/>
    <w:rsid w:val="00181548"/>
    <w:rsid w:val="00181B81"/>
    <w:rsid w:val="00183B35"/>
    <w:rsid w:val="001865CB"/>
    <w:rsid w:val="0018790B"/>
    <w:rsid w:val="00187CCA"/>
    <w:rsid w:val="001943B2"/>
    <w:rsid w:val="001953FD"/>
    <w:rsid w:val="001965FD"/>
    <w:rsid w:val="00197503"/>
    <w:rsid w:val="001A0D04"/>
    <w:rsid w:val="001A0DD7"/>
    <w:rsid w:val="001A16A4"/>
    <w:rsid w:val="001A442F"/>
    <w:rsid w:val="001B353C"/>
    <w:rsid w:val="001B456E"/>
    <w:rsid w:val="001C2115"/>
    <w:rsid w:val="001C26BB"/>
    <w:rsid w:val="001C46A9"/>
    <w:rsid w:val="001C6002"/>
    <w:rsid w:val="001C78D9"/>
    <w:rsid w:val="001D0D0C"/>
    <w:rsid w:val="001E12CC"/>
    <w:rsid w:val="001E210B"/>
    <w:rsid w:val="001F0C6F"/>
    <w:rsid w:val="001F27A5"/>
    <w:rsid w:val="002045E9"/>
    <w:rsid w:val="002056DE"/>
    <w:rsid w:val="002070B5"/>
    <w:rsid w:val="002129ED"/>
    <w:rsid w:val="002129F7"/>
    <w:rsid w:val="002151DA"/>
    <w:rsid w:val="002159B6"/>
    <w:rsid w:val="0021692E"/>
    <w:rsid w:val="0021749E"/>
    <w:rsid w:val="00220A4C"/>
    <w:rsid w:val="00221091"/>
    <w:rsid w:val="00222BC2"/>
    <w:rsid w:val="002275EA"/>
    <w:rsid w:val="00227A35"/>
    <w:rsid w:val="00235FA2"/>
    <w:rsid w:val="002429A6"/>
    <w:rsid w:val="002461DC"/>
    <w:rsid w:val="00250995"/>
    <w:rsid w:val="0025379D"/>
    <w:rsid w:val="002603A9"/>
    <w:rsid w:val="0026042D"/>
    <w:rsid w:val="002648F7"/>
    <w:rsid w:val="0026526F"/>
    <w:rsid w:val="00266A0C"/>
    <w:rsid w:val="00270BB8"/>
    <w:rsid w:val="0027319B"/>
    <w:rsid w:val="00273FCB"/>
    <w:rsid w:val="00282BDC"/>
    <w:rsid w:val="00291C22"/>
    <w:rsid w:val="00292CF3"/>
    <w:rsid w:val="0029390C"/>
    <w:rsid w:val="00296E88"/>
    <w:rsid w:val="0029704C"/>
    <w:rsid w:val="00297781"/>
    <w:rsid w:val="002A3FF8"/>
    <w:rsid w:val="002A491A"/>
    <w:rsid w:val="002A4C83"/>
    <w:rsid w:val="002B5FEA"/>
    <w:rsid w:val="002C4D4E"/>
    <w:rsid w:val="002C5164"/>
    <w:rsid w:val="002C6CEC"/>
    <w:rsid w:val="002D0EF7"/>
    <w:rsid w:val="002D12D2"/>
    <w:rsid w:val="002D6CF7"/>
    <w:rsid w:val="002E1152"/>
    <w:rsid w:val="002E4727"/>
    <w:rsid w:val="002F08C0"/>
    <w:rsid w:val="002F2416"/>
    <w:rsid w:val="003000AA"/>
    <w:rsid w:val="00300F58"/>
    <w:rsid w:val="00302F45"/>
    <w:rsid w:val="0030759A"/>
    <w:rsid w:val="00307E4D"/>
    <w:rsid w:val="003109B4"/>
    <w:rsid w:val="0031447E"/>
    <w:rsid w:val="003148F3"/>
    <w:rsid w:val="003201E8"/>
    <w:rsid w:val="0032478B"/>
    <w:rsid w:val="00331812"/>
    <w:rsid w:val="003378FB"/>
    <w:rsid w:val="00342C6B"/>
    <w:rsid w:val="00344D5A"/>
    <w:rsid w:val="00351422"/>
    <w:rsid w:val="00352323"/>
    <w:rsid w:val="003600B7"/>
    <w:rsid w:val="003647A0"/>
    <w:rsid w:val="003736D1"/>
    <w:rsid w:val="003750CC"/>
    <w:rsid w:val="0037579C"/>
    <w:rsid w:val="00377AD3"/>
    <w:rsid w:val="00381938"/>
    <w:rsid w:val="003836F4"/>
    <w:rsid w:val="00384A95"/>
    <w:rsid w:val="00386C7D"/>
    <w:rsid w:val="00392AB6"/>
    <w:rsid w:val="00392B85"/>
    <w:rsid w:val="00393183"/>
    <w:rsid w:val="003A3C4E"/>
    <w:rsid w:val="003A510E"/>
    <w:rsid w:val="003A6D34"/>
    <w:rsid w:val="003A7206"/>
    <w:rsid w:val="003B61E2"/>
    <w:rsid w:val="003C1DCB"/>
    <w:rsid w:val="003D26F7"/>
    <w:rsid w:val="003D6852"/>
    <w:rsid w:val="003E0542"/>
    <w:rsid w:val="003E0F3D"/>
    <w:rsid w:val="003E2733"/>
    <w:rsid w:val="003E3567"/>
    <w:rsid w:val="003E69D5"/>
    <w:rsid w:val="003F1699"/>
    <w:rsid w:val="003F4F90"/>
    <w:rsid w:val="003F50DD"/>
    <w:rsid w:val="003F54A8"/>
    <w:rsid w:val="003F6E43"/>
    <w:rsid w:val="00404098"/>
    <w:rsid w:val="0040578E"/>
    <w:rsid w:val="00405D40"/>
    <w:rsid w:val="004064DD"/>
    <w:rsid w:val="00415F25"/>
    <w:rsid w:val="00423D56"/>
    <w:rsid w:val="00424059"/>
    <w:rsid w:val="00425E52"/>
    <w:rsid w:val="00426AE9"/>
    <w:rsid w:val="00430D6B"/>
    <w:rsid w:val="0043286C"/>
    <w:rsid w:val="00433510"/>
    <w:rsid w:val="004340AA"/>
    <w:rsid w:val="004365DD"/>
    <w:rsid w:val="00454408"/>
    <w:rsid w:val="0046076B"/>
    <w:rsid w:val="00461418"/>
    <w:rsid w:val="00461F3B"/>
    <w:rsid w:val="00470A1B"/>
    <w:rsid w:val="00470B45"/>
    <w:rsid w:val="0047233D"/>
    <w:rsid w:val="004818E6"/>
    <w:rsid w:val="00481CA5"/>
    <w:rsid w:val="0048269B"/>
    <w:rsid w:val="0048533E"/>
    <w:rsid w:val="00495205"/>
    <w:rsid w:val="0049631F"/>
    <w:rsid w:val="00496AC2"/>
    <w:rsid w:val="004A021C"/>
    <w:rsid w:val="004A19C1"/>
    <w:rsid w:val="004A2552"/>
    <w:rsid w:val="004B31CD"/>
    <w:rsid w:val="004B3985"/>
    <w:rsid w:val="004B7287"/>
    <w:rsid w:val="004C14DC"/>
    <w:rsid w:val="004C2C6E"/>
    <w:rsid w:val="004C4416"/>
    <w:rsid w:val="004C71EB"/>
    <w:rsid w:val="004C7457"/>
    <w:rsid w:val="004D2EB5"/>
    <w:rsid w:val="004E1573"/>
    <w:rsid w:val="004E293A"/>
    <w:rsid w:val="004F08DE"/>
    <w:rsid w:val="00500FF1"/>
    <w:rsid w:val="0050236E"/>
    <w:rsid w:val="00504D36"/>
    <w:rsid w:val="0050737D"/>
    <w:rsid w:val="00515988"/>
    <w:rsid w:val="0051765B"/>
    <w:rsid w:val="00517736"/>
    <w:rsid w:val="005219DA"/>
    <w:rsid w:val="00522DF8"/>
    <w:rsid w:val="00523A16"/>
    <w:rsid w:val="00524C3C"/>
    <w:rsid w:val="00525728"/>
    <w:rsid w:val="00527803"/>
    <w:rsid w:val="00527FEA"/>
    <w:rsid w:val="00532322"/>
    <w:rsid w:val="0053388E"/>
    <w:rsid w:val="0053569A"/>
    <w:rsid w:val="0054048B"/>
    <w:rsid w:val="00543C9D"/>
    <w:rsid w:val="005445DD"/>
    <w:rsid w:val="00544808"/>
    <w:rsid w:val="00545597"/>
    <w:rsid w:val="00546317"/>
    <w:rsid w:val="00546C22"/>
    <w:rsid w:val="00547EBF"/>
    <w:rsid w:val="00552FD2"/>
    <w:rsid w:val="00554D4D"/>
    <w:rsid w:val="005561F8"/>
    <w:rsid w:val="00557912"/>
    <w:rsid w:val="00561557"/>
    <w:rsid w:val="00561BB0"/>
    <w:rsid w:val="00561FE3"/>
    <w:rsid w:val="00563CCA"/>
    <w:rsid w:val="00565D6B"/>
    <w:rsid w:val="005664D8"/>
    <w:rsid w:val="00566D1C"/>
    <w:rsid w:val="00566EA0"/>
    <w:rsid w:val="00571861"/>
    <w:rsid w:val="00575014"/>
    <w:rsid w:val="00577670"/>
    <w:rsid w:val="005801A5"/>
    <w:rsid w:val="00582F68"/>
    <w:rsid w:val="00584912"/>
    <w:rsid w:val="005879AC"/>
    <w:rsid w:val="005912D0"/>
    <w:rsid w:val="00592CAC"/>
    <w:rsid w:val="00596FD4"/>
    <w:rsid w:val="005A11F1"/>
    <w:rsid w:val="005A27F8"/>
    <w:rsid w:val="005A72FD"/>
    <w:rsid w:val="005B20CC"/>
    <w:rsid w:val="005B24EE"/>
    <w:rsid w:val="005B59D1"/>
    <w:rsid w:val="005B63F6"/>
    <w:rsid w:val="005C41D8"/>
    <w:rsid w:val="005C5208"/>
    <w:rsid w:val="005D1C31"/>
    <w:rsid w:val="005D23C9"/>
    <w:rsid w:val="005D5DA0"/>
    <w:rsid w:val="005F2334"/>
    <w:rsid w:val="005F4E3A"/>
    <w:rsid w:val="005F516A"/>
    <w:rsid w:val="00601F2C"/>
    <w:rsid w:val="00605C0F"/>
    <w:rsid w:val="006112A7"/>
    <w:rsid w:val="006114EA"/>
    <w:rsid w:val="00612C87"/>
    <w:rsid w:val="006145F6"/>
    <w:rsid w:val="00614A47"/>
    <w:rsid w:val="00617603"/>
    <w:rsid w:val="006179EE"/>
    <w:rsid w:val="006204BC"/>
    <w:rsid w:val="00622A90"/>
    <w:rsid w:val="00622CA7"/>
    <w:rsid w:val="0062371F"/>
    <w:rsid w:val="00624B68"/>
    <w:rsid w:val="00626A3E"/>
    <w:rsid w:val="0063023B"/>
    <w:rsid w:val="00631CFA"/>
    <w:rsid w:val="00635A43"/>
    <w:rsid w:val="00635D99"/>
    <w:rsid w:val="006365F1"/>
    <w:rsid w:val="00636D6A"/>
    <w:rsid w:val="00647CC3"/>
    <w:rsid w:val="00652CE4"/>
    <w:rsid w:val="006533DC"/>
    <w:rsid w:val="00666024"/>
    <w:rsid w:val="00672076"/>
    <w:rsid w:val="00676E1E"/>
    <w:rsid w:val="0068075E"/>
    <w:rsid w:val="0068151C"/>
    <w:rsid w:val="006831C7"/>
    <w:rsid w:val="00684F29"/>
    <w:rsid w:val="006852D2"/>
    <w:rsid w:val="00685401"/>
    <w:rsid w:val="00686F7C"/>
    <w:rsid w:val="00690E5C"/>
    <w:rsid w:val="00691115"/>
    <w:rsid w:val="0069172F"/>
    <w:rsid w:val="00691928"/>
    <w:rsid w:val="006928B8"/>
    <w:rsid w:val="00695F81"/>
    <w:rsid w:val="00696840"/>
    <w:rsid w:val="006A1ABA"/>
    <w:rsid w:val="006A2824"/>
    <w:rsid w:val="006A58B2"/>
    <w:rsid w:val="006A741A"/>
    <w:rsid w:val="006B2256"/>
    <w:rsid w:val="006B22F4"/>
    <w:rsid w:val="006B369C"/>
    <w:rsid w:val="006B39CF"/>
    <w:rsid w:val="006B5B26"/>
    <w:rsid w:val="006B6582"/>
    <w:rsid w:val="006B6734"/>
    <w:rsid w:val="006B72E2"/>
    <w:rsid w:val="006C254A"/>
    <w:rsid w:val="006C6F0B"/>
    <w:rsid w:val="006C7FF9"/>
    <w:rsid w:val="006D0DEA"/>
    <w:rsid w:val="006D41AC"/>
    <w:rsid w:val="006D45E2"/>
    <w:rsid w:val="006E1B2F"/>
    <w:rsid w:val="006E2FEE"/>
    <w:rsid w:val="006E4A47"/>
    <w:rsid w:val="006F013B"/>
    <w:rsid w:val="006F20AC"/>
    <w:rsid w:val="006F644F"/>
    <w:rsid w:val="00700CFD"/>
    <w:rsid w:val="00703B1B"/>
    <w:rsid w:val="007061C8"/>
    <w:rsid w:val="00716D27"/>
    <w:rsid w:val="00717E22"/>
    <w:rsid w:val="0072219F"/>
    <w:rsid w:val="00723BEA"/>
    <w:rsid w:val="00724111"/>
    <w:rsid w:val="00727E7C"/>
    <w:rsid w:val="00737EDE"/>
    <w:rsid w:val="00741AEB"/>
    <w:rsid w:val="00750EE7"/>
    <w:rsid w:val="00757179"/>
    <w:rsid w:val="00762C7F"/>
    <w:rsid w:val="007673C0"/>
    <w:rsid w:val="00771FBC"/>
    <w:rsid w:val="00774E41"/>
    <w:rsid w:val="00775C7F"/>
    <w:rsid w:val="0077614B"/>
    <w:rsid w:val="007805FE"/>
    <w:rsid w:val="007855C6"/>
    <w:rsid w:val="00793A52"/>
    <w:rsid w:val="00794A8F"/>
    <w:rsid w:val="00794C79"/>
    <w:rsid w:val="0079774E"/>
    <w:rsid w:val="007A2830"/>
    <w:rsid w:val="007A5FF7"/>
    <w:rsid w:val="007A60FC"/>
    <w:rsid w:val="007A63DE"/>
    <w:rsid w:val="007B26EF"/>
    <w:rsid w:val="007B2EBD"/>
    <w:rsid w:val="007B56B7"/>
    <w:rsid w:val="007C1963"/>
    <w:rsid w:val="007C4CF7"/>
    <w:rsid w:val="007C5D6B"/>
    <w:rsid w:val="007D469F"/>
    <w:rsid w:val="007D7707"/>
    <w:rsid w:val="007E66A9"/>
    <w:rsid w:val="007F3547"/>
    <w:rsid w:val="007F4A0E"/>
    <w:rsid w:val="007F503A"/>
    <w:rsid w:val="00802D5F"/>
    <w:rsid w:val="008036EC"/>
    <w:rsid w:val="008054D2"/>
    <w:rsid w:val="008139E5"/>
    <w:rsid w:val="008227C8"/>
    <w:rsid w:val="00822BC8"/>
    <w:rsid w:val="008233AE"/>
    <w:rsid w:val="00824AD9"/>
    <w:rsid w:val="0082525A"/>
    <w:rsid w:val="008263D6"/>
    <w:rsid w:val="00831713"/>
    <w:rsid w:val="00832D60"/>
    <w:rsid w:val="008509E8"/>
    <w:rsid w:val="008516C2"/>
    <w:rsid w:val="008622D0"/>
    <w:rsid w:val="00863191"/>
    <w:rsid w:val="008639C6"/>
    <w:rsid w:val="00866E2F"/>
    <w:rsid w:val="008704A6"/>
    <w:rsid w:val="008704AE"/>
    <w:rsid w:val="00872475"/>
    <w:rsid w:val="00873895"/>
    <w:rsid w:val="008739C1"/>
    <w:rsid w:val="008750FA"/>
    <w:rsid w:val="00886A19"/>
    <w:rsid w:val="00886C3C"/>
    <w:rsid w:val="00887FE6"/>
    <w:rsid w:val="00895A98"/>
    <w:rsid w:val="00895EAD"/>
    <w:rsid w:val="008A0B1C"/>
    <w:rsid w:val="008A1E65"/>
    <w:rsid w:val="008A27C4"/>
    <w:rsid w:val="008A769A"/>
    <w:rsid w:val="008A7EFF"/>
    <w:rsid w:val="008B73D1"/>
    <w:rsid w:val="008B7CA6"/>
    <w:rsid w:val="008B7E5E"/>
    <w:rsid w:val="008C2723"/>
    <w:rsid w:val="008C5351"/>
    <w:rsid w:val="008D3126"/>
    <w:rsid w:val="008D72FF"/>
    <w:rsid w:val="008E208F"/>
    <w:rsid w:val="008E334D"/>
    <w:rsid w:val="008E4B50"/>
    <w:rsid w:val="008E5AF4"/>
    <w:rsid w:val="008E72F4"/>
    <w:rsid w:val="008F1DF7"/>
    <w:rsid w:val="008F2E1E"/>
    <w:rsid w:val="008F4AFC"/>
    <w:rsid w:val="008F67EA"/>
    <w:rsid w:val="008F7522"/>
    <w:rsid w:val="008F7A6E"/>
    <w:rsid w:val="008F7FC3"/>
    <w:rsid w:val="00904141"/>
    <w:rsid w:val="009064C9"/>
    <w:rsid w:val="009118CE"/>
    <w:rsid w:val="00912988"/>
    <w:rsid w:val="00921E50"/>
    <w:rsid w:val="00922528"/>
    <w:rsid w:val="00923EEF"/>
    <w:rsid w:val="00925D65"/>
    <w:rsid w:val="00926412"/>
    <w:rsid w:val="00927557"/>
    <w:rsid w:val="00930325"/>
    <w:rsid w:val="00933341"/>
    <w:rsid w:val="009339B2"/>
    <w:rsid w:val="00935A45"/>
    <w:rsid w:val="00935C65"/>
    <w:rsid w:val="009366E1"/>
    <w:rsid w:val="00936FA9"/>
    <w:rsid w:val="0094141E"/>
    <w:rsid w:val="00941F46"/>
    <w:rsid w:val="009422F7"/>
    <w:rsid w:val="00945010"/>
    <w:rsid w:val="00945198"/>
    <w:rsid w:val="00946AE7"/>
    <w:rsid w:val="0096274F"/>
    <w:rsid w:val="009636E1"/>
    <w:rsid w:val="00964085"/>
    <w:rsid w:val="00964A7C"/>
    <w:rsid w:val="0096755D"/>
    <w:rsid w:val="009748BE"/>
    <w:rsid w:val="0097676B"/>
    <w:rsid w:val="00976A93"/>
    <w:rsid w:val="00981141"/>
    <w:rsid w:val="009832E3"/>
    <w:rsid w:val="009837C7"/>
    <w:rsid w:val="00987C46"/>
    <w:rsid w:val="009905D0"/>
    <w:rsid w:val="00991F14"/>
    <w:rsid w:val="009A0BF7"/>
    <w:rsid w:val="009A250D"/>
    <w:rsid w:val="009A5600"/>
    <w:rsid w:val="009A6A64"/>
    <w:rsid w:val="009B2256"/>
    <w:rsid w:val="009B3C6F"/>
    <w:rsid w:val="009B3ED1"/>
    <w:rsid w:val="009B3F25"/>
    <w:rsid w:val="009B6344"/>
    <w:rsid w:val="009C1DD8"/>
    <w:rsid w:val="009C5A91"/>
    <w:rsid w:val="009C6E90"/>
    <w:rsid w:val="009D5D54"/>
    <w:rsid w:val="009D70FA"/>
    <w:rsid w:val="009D740E"/>
    <w:rsid w:val="009E1158"/>
    <w:rsid w:val="009E2932"/>
    <w:rsid w:val="009E4051"/>
    <w:rsid w:val="009E7C4E"/>
    <w:rsid w:val="009F52ED"/>
    <w:rsid w:val="00A011B1"/>
    <w:rsid w:val="00A031AB"/>
    <w:rsid w:val="00A05FDB"/>
    <w:rsid w:val="00A07042"/>
    <w:rsid w:val="00A13B7D"/>
    <w:rsid w:val="00A16270"/>
    <w:rsid w:val="00A22FEC"/>
    <w:rsid w:val="00A23FE4"/>
    <w:rsid w:val="00A2447B"/>
    <w:rsid w:val="00A25C2B"/>
    <w:rsid w:val="00A269B9"/>
    <w:rsid w:val="00A26F5F"/>
    <w:rsid w:val="00A33107"/>
    <w:rsid w:val="00A3528D"/>
    <w:rsid w:val="00A372CC"/>
    <w:rsid w:val="00A37638"/>
    <w:rsid w:val="00A37AD5"/>
    <w:rsid w:val="00A45A26"/>
    <w:rsid w:val="00A46B24"/>
    <w:rsid w:val="00A4760C"/>
    <w:rsid w:val="00A50B78"/>
    <w:rsid w:val="00A561E9"/>
    <w:rsid w:val="00A56F5A"/>
    <w:rsid w:val="00A60566"/>
    <w:rsid w:val="00A60B0B"/>
    <w:rsid w:val="00A61E0E"/>
    <w:rsid w:val="00A737A9"/>
    <w:rsid w:val="00A77708"/>
    <w:rsid w:val="00A777F6"/>
    <w:rsid w:val="00A80EBE"/>
    <w:rsid w:val="00A819E3"/>
    <w:rsid w:val="00A81C42"/>
    <w:rsid w:val="00A81CA5"/>
    <w:rsid w:val="00A84A80"/>
    <w:rsid w:val="00A90C6B"/>
    <w:rsid w:val="00AA0D3D"/>
    <w:rsid w:val="00AA0DE4"/>
    <w:rsid w:val="00AA0F77"/>
    <w:rsid w:val="00AA43F9"/>
    <w:rsid w:val="00AA47B9"/>
    <w:rsid w:val="00AA7E3F"/>
    <w:rsid w:val="00AB23BB"/>
    <w:rsid w:val="00AB4424"/>
    <w:rsid w:val="00AB5A5C"/>
    <w:rsid w:val="00AC0F23"/>
    <w:rsid w:val="00AC4DFB"/>
    <w:rsid w:val="00AC6753"/>
    <w:rsid w:val="00AC67CE"/>
    <w:rsid w:val="00AC67CF"/>
    <w:rsid w:val="00AC70A2"/>
    <w:rsid w:val="00AD04FD"/>
    <w:rsid w:val="00AE06BF"/>
    <w:rsid w:val="00AE2C14"/>
    <w:rsid w:val="00AE2F86"/>
    <w:rsid w:val="00AE41FE"/>
    <w:rsid w:val="00AE4231"/>
    <w:rsid w:val="00AE6909"/>
    <w:rsid w:val="00AE69A0"/>
    <w:rsid w:val="00AF0250"/>
    <w:rsid w:val="00AF2F92"/>
    <w:rsid w:val="00AF7473"/>
    <w:rsid w:val="00B004CF"/>
    <w:rsid w:val="00B00C9C"/>
    <w:rsid w:val="00B07395"/>
    <w:rsid w:val="00B16795"/>
    <w:rsid w:val="00B16C02"/>
    <w:rsid w:val="00B20407"/>
    <w:rsid w:val="00B2341E"/>
    <w:rsid w:val="00B3120D"/>
    <w:rsid w:val="00B31F83"/>
    <w:rsid w:val="00B32C35"/>
    <w:rsid w:val="00B33EE5"/>
    <w:rsid w:val="00B34D44"/>
    <w:rsid w:val="00B42227"/>
    <w:rsid w:val="00B43A41"/>
    <w:rsid w:val="00B47D17"/>
    <w:rsid w:val="00B61D86"/>
    <w:rsid w:val="00B626AA"/>
    <w:rsid w:val="00B64F1D"/>
    <w:rsid w:val="00B661D1"/>
    <w:rsid w:val="00B67ACD"/>
    <w:rsid w:val="00B732D2"/>
    <w:rsid w:val="00B7351F"/>
    <w:rsid w:val="00B7375A"/>
    <w:rsid w:val="00B7505F"/>
    <w:rsid w:val="00B82F7A"/>
    <w:rsid w:val="00B85973"/>
    <w:rsid w:val="00B92DA5"/>
    <w:rsid w:val="00B93DD1"/>
    <w:rsid w:val="00B963D8"/>
    <w:rsid w:val="00B972BD"/>
    <w:rsid w:val="00BA724F"/>
    <w:rsid w:val="00BB0461"/>
    <w:rsid w:val="00BB086D"/>
    <w:rsid w:val="00BB1DD9"/>
    <w:rsid w:val="00BB315A"/>
    <w:rsid w:val="00BB6FEA"/>
    <w:rsid w:val="00BB72F0"/>
    <w:rsid w:val="00BB79E6"/>
    <w:rsid w:val="00BD391C"/>
    <w:rsid w:val="00BD3E30"/>
    <w:rsid w:val="00BD547D"/>
    <w:rsid w:val="00BD6FCF"/>
    <w:rsid w:val="00BD7D50"/>
    <w:rsid w:val="00BE36FA"/>
    <w:rsid w:val="00BE76C2"/>
    <w:rsid w:val="00BF2A9E"/>
    <w:rsid w:val="00BF7496"/>
    <w:rsid w:val="00C05779"/>
    <w:rsid w:val="00C06A85"/>
    <w:rsid w:val="00C13FF5"/>
    <w:rsid w:val="00C17CFF"/>
    <w:rsid w:val="00C21AEE"/>
    <w:rsid w:val="00C338D1"/>
    <w:rsid w:val="00C40438"/>
    <w:rsid w:val="00C42CCA"/>
    <w:rsid w:val="00C45604"/>
    <w:rsid w:val="00C524EF"/>
    <w:rsid w:val="00C53E26"/>
    <w:rsid w:val="00C54DF1"/>
    <w:rsid w:val="00C553AD"/>
    <w:rsid w:val="00C560BB"/>
    <w:rsid w:val="00C57FB4"/>
    <w:rsid w:val="00C6124B"/>
    <w:rsid w:val="00C637D7"/>
    <w:rsid w:val="00C64E00"/>
    <w:rsid w:val="00C66C7A"/>
    <w:rsid w:val="00C66EA9"/>
    <w:rsid w:val="00C67037"/>
    <w:rsid w:val="00C67786"/>
    <w:rsid w:val="00C77DEF"/>
    <w:rsid w:val="00C8208F"/>
    <w:rsid w:val="00C85330"/>
    <w:rsid w:val="00C87882"/>
    <w:rsid w:val="00C87B86"/>
    <w:rsid w:val="00CA4EE1"/>
    <w:rsid w:val="00CA64EC"/>
    <w:rsid w:val="00CB0E1F"/>
    <w:rsid w:val="00CB1693"/>
    <w:rsid w:val="00CB207C"/>
    <w:rsid w:val="00CB30E7"/>
    <w:rsid w:val="00CB5149"/>
    <w:rsid w:val="00CB6145"/>
    <w:rsid w:val="00CC16B8"/>
    <w:rsid w:val="00CC1852"/>
    <w:rsid w:val="00CC46F7"/>
    <w:rsid w:val="00CC52B9"/>
    <w:rsid w:val="00CC66B6"/>
    <w:rsid w:val="00CC73C6"/>
    <w:rsid w:val="00CC7C9E"/>
    <w:rsid w:val="00CD3228"/>
    <w:rsid w:val="00CD542A"/>
    <w:rsid w:val="00CE01C4"/>
    <w:rsid w:val="00CE191B"/>
    <w:rsid w:val="00CE57DF"/>
    <w:rsid w:val="00CE7004"/>
    <w:rsid w:val="00CF116E"/>
    <w:rsid w:val="00CF5146"/>
    <w:rsid w:val="00CF6D98"/>
    <w:rsid w:val="00D001FF"/>
    <w:rsid w:val="00D0183B"/>
    <w:rsid w:val="00D0200F"/>
    <w:rsid w:val="00D02223"/>
    <w:rsid w:val="00D10C59"/>
    <w:rsid w:val="00D12F4D"/>
    <w:rsid w:val="00D13115"/>
    <w:rsid w:val="00D1461E"/>
    <w:rsid w:val="00D14BFE"/>
    <w:rsid w:val="00D208BF"/>
    <w:rsid w:val="00D21468"/>
    <w:rsid w:val="00D24CFA"/>
    <w:rsid w:val="00D36F78"/>
    <w:rsid w:val="00D37A55"/>
    <w:rsid w:val="00D436C9"/>
    <w:rsid w:val="00D43EB0"/>
    <w:rsid w:val="00D44D75"/>
    <w:rsid w:val="00D45176"/>
    <w:rsid w:val="00D4591C"/>
    <w:rsid w:val="00D45CAC"/>
    <w:rsid w:val="00D51143"/>
    <w:rsid w:val="00D5172B"/>
    <w:rsid w:val="00D62686"/>
    <w:rsid w:val="00D662CC"/>
    <w:rsid w:val="00D66450"/>
    <w:rsid w:val="00D6659A"/>
    <w:rsid w:val="00D671B0"/>
    <w:rsid w:val="00D72DD3"/>
    <w:rsid w:val="00D7315B"/>
    <w:rsid w:val="00D73EE9"/>
    <w:rsid w:val="00D74C6E"/>
    <w:rsid w:val="00D74D9D"/>
    <w:rsid w:val="00D75104"/>
    <w:rsid w:val="00D7621F"/>
    <w:rsid w:val="00D81ED1"/>
    <w:rsid w:val="00D82075"/>
    <w:rsid w:val="00D82662"/>
    <w:rsid w:val="00D830DC"/>
    <w:rsid w:val="00D84B0A"/>
    <w:rsid w:val="00D84BCB"/>
    <w:rsid w:val="00D93B26"/>
    <w:rsid w:val="00DA13DF"/>
    <w:rsid w:val="00DA3622"/>
    <w:rsid w:val="00DA3B83"/>
    <w:rsid w:val="00DA5D0A"/>
    <w:rsid w:val="00DA7C70"/>
    <w:rsid w:val="00DB1B58"/>
    <w:rsid w:val="00DB6789"/>
    <w:rsid w:val="00DB6A95"/>
    <w:rsid w:val="00DB71C4"/>
    <w:rsid w:val="00DC002C"/>
    <w:rsid w:val="00DC0D57"/>
    <w:rsid w:val="00DC127E"/>
    <w:rsid w:val="00DC4EB9"/>
    <w:rsid w:val="00DC5784"/>
    <w:rsid w:val="00DC6DB0"/>
    <w:rsid w:val="00DD169C"/>
    <w:rsid w:val="00DD2BD7"/>
    <w:rsid w:val="00DD2E52"/>
    <w:rsid w:val="00DD3EBF"/>
    <w:rsid w:val="00DD630E"/>
    <w:rsid w:val="00DD73BF"/>
    <w:rsid w:val="00DE4FBF"/>
    <w:rsid w:val="00DE5333"/>
    <w:rsid w:val="00DE6D2E"/>
    <w:rsid w:val="00DF0819"/>
    <w:rsid w:val="00DF1229"/>
    <w:rsid w:val="00DF240A"/>
    <w:rsid w:val="00DF54A6"/>
    <w:rsid w:val="00E01178"/>
    <w:rsid w:val="00E026B7"/>
    <w:rsid w:val="00E03C6B"/>
    <w:rsid w:val="00E12930"/>
    <w:rsid w:val="00E12CF5"/>
    <w:rsid w:val="00E14A72"/>
    <w:rsid w:val="00E1683B"/>
    <w:rsid w:val="00E246C8"/>
    <w:rsid w:val="00E26D95"/>
    <w:rsid w:val="00E408AA"/>
    <w:rsid w:val="00E4426A"/>
    <w:rsid w:val="00E47A0A"/>
    <w:rsid w:val="00E47A53"/>
    <w:rsid w:val="00E503C2"/>
    <w:rsid w:val="00E50551"/>
    <w:rsid w:val="00E51D7C"/>
    <w:rsid w:val="00E53A6E"/>
    <w:rsid w:val="00E54750"/>
    <w:rsid w:val="00E56B02"/>
    <w:rsid w:val="00E62598"/>
    <w:rsid w:val="00E64C36"/>
    <w:rsid w:val="00E67EC8"/>
    <w:rsid w:val="00E704CD"/>
    <w:rsid w:val="00E719F9"/>
    <w:rsid w:val="00E77248"/>
    <w:rsid w:val="00E82DEC"/>
    <w:rsid w:val="00E8475F"/>
    <w:rsid w:val="00E9010D"/>
    <w:rsid w:val="00E91D02"/>
    <w:rsid w:val="00E93DE1"/>
    <w:rsid w:val="00E942C2"/>
    <w:rsid w:val="00E948F3"/>
    <w:rsid w:val="00E94A17"/>
    <w:rsid w:val="00E9562E"/>
    <w:rsid w:val="00E96C7B"/>
    <w:rsid w:val="00EB232A"/>
    <w:rsid w:val="00EB3123"/>
    <w:rsid w:val="00EB3BCD"/>
    <w:rsid w:val="00EB3F9C"/>
    <w:rsid w:val="00EC158B"/>
    <w:rsid w:val="00EC62E5"/>
    <w:rsid w:val="00ED5CF6"/>
    <w:rsid w:val="00ED6B04"/>
    <w:rsid w:val="00ED6D16"/>
    <w:rsid w:val="00ED7592"/>
    <w:rsid w:val="00EE0290"/>
    <w:rsid w:val="00EE534F"/>
    <w:rsid w:val="00EE7CA9"/>
    <w:rsid w:val="00EF0715"/>
    <w:rsid w:val="00EF200D"/>
    <w:rsid w:val="00F017CE"/>
    <w:rsid w:val="00F034DC"/>
    <w:rsid w:val="00F075A1"/>
    <w:rsid w:val="00F07849"/>
    <w:rsid w:val="00F11BCE"/>
    <w:rsid w:val="00F1441F"/>
    <w:rsid w:val="00F161E3"/>
    <w:rsid w:val="00F239CB"/>
    <w:rsid w:val="00F3337E"/>
    <w:rsid w:val="00F36AC3"/>
    <w:rsid w:val="00F42AA6"/>
    <w:rsid w:val="00F42D2C"/>
    <w:rsid w:val="00F43EE4"/>
    <w:rsid w:val="00F536DB"/>
    <w:rsid w:val="00F54AAA"/>
    <w:rsid w:val="00F6120F"/>
    <w:rsid w:val="00F61F58"/>
    <w:rsid w:val="00F6340E"/>
    <w:rsid w:val="00F63501"/>
    <w:rsid w:val="00F63D46"/>
    <w:rsid w:val="00F652BC"/>
    <w:rsid w:val="00F675E2"/>
    <w:rsid w:val="00F71C3C"/>
    <w:rsid w:val="00F742BF"/>
    <w:rsid w:val="00F74556"/>
    <w:rsid w:val="00F764B1"/>
    <w:rsid w:val="00F77B84"/>
    <w:rsid w:val="00F81577"/>
    <w:rsid w:val="00F81F27"/>
    <w:rsid w:val="00F849C1"/>
    <w:rsid w:val="00F86689"/>
    <w:rsid w:val="00F87341"/>
    <w:rsid w:val="00F90EF1"/>
    <w:rsid w:val="00F922E2"/>
    <w:rsid w:val="00F92590"/>
    <w:rsid w:val="00F95081"/>
    <w:rsid w:val="00F952E3"/>
    <w:rsid w:val="00FA6D7D"/>
    <w:rsid w:val="00FB085A"/>
    <w:rsid w:val="00FB0C86"/>
    <w:rsid w:val="00FB1531"/>
    <w:rsid w:val="00FB2F25"/>
    <w:rsid w:val="00FB5F5A"/>
    <w:rsid w:val="00FB6E9A"/>
    <w:rsid w:val="00FC1B17"/>
    <w:rsid w:val="00FC48DB"/>
    <w:rsid w:val="00FC4DA1"/>
    <w:rsid w:val="00FC5EF3"/>
    <w:rsid w:val="00FD0123"/>
    <w:rsid w:val="00FD0C1A"/>
    <w:rsid w:val="00FD1EA3"/>
    <w:rsid w:val="00FE60F4"/>
    <w:rsid w:val="00FE62D4"/>
    <w:rsid w:val="00FE696E"/>
    <w:rsid w:val="00FF1A11"/>
    <w:rsid w:val="00FF7394"/>
    <w:rsid w:val="00FF7A8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D040"/>
  <w15:chartTrackingRefBased/>
  <w15:docId w15:val="{EAC87C86-95EF-42E8-8249-C0B2103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0A"/>
    <w:pPr>
      <w:spacing w:after="160" w:line="259" w:lineRule="auto"/>
    </w:pPr>
    <w:rPr>
      <w:sz w:val="24"/>
      <w:szCs w:val="22"/>
    </w:rPr>
  </w:style>
  <w:style w:type="paragraph" w:styleId="Heading1">
    <w:name w:val="heading 1"/>
    <w:basedOn w:val="ListParagraph"/>
    <w:next w:val="Normal"/>
    <w:link w:val="Heading1Char"/>
    <w:qFormat/>
    <w:rsid w:val="00CB30E7"/>
    <w:pPr>
      <w:keepNext/>
      <w:spacing w:after="320"/>
      <w:outlineLvl w:val="0"/>
    </w:pPr>
    <w:rPr>
      <w:b/>
    </w:rPr>
  </w:style>
  <w:style w:type="paragraph" w:styleId="Heading2">
    <w:name w:val="heading 2"/>
    <w:basedOn w:val="Heading1"/>
    <w:next w:val="Normal"/>
    <w:link w:val="Heading2Char"/>
    <w:uiPriority w:val="9"/>
    <w:unhideWhenUsed/>
    <w:qFormat/>
    <w:rsid w:val="006533DC"/>
    <w:pPr>
      <w:numPr>
        <w:numId w:val="4"/>
      </w:numPr>
      <w:spacing w:before="240" w:after="160"/>
      <w:ind w:left="4118"/>
      <w:outlineLvl w:val="1"/>
    </w:pPr>
  </w:style>
  <w:style w:type="paragraph" w:styleId="Heading3">
    <w:name w:val="heading 3"/>
    <w:basedOn w:val="Heading2"/>
    <w:next w:val="Normal"/>
    <w:link w:val="Heading3Char"/>
    <w:uiPriority w:val="9"/>
    <w:unhideWhenUsed/>
    <w:qFormat/>
    <w:rsid w:val="006533DC"/>
    <w:pPr>
      <w:numPr>
        <w:ilvl w:val="1"/>
      </w:numPr>
      <w:spacing w:before="160"/>
      <w:outlineLvl w:val="2"/>
    </w:pPr>
    <w:rPr>
      <w:b w:val="0"/>
    </w:rPr>
  </w:style>
  <w:style w:type="paragraph" w:styleId="Heading4">
    <w:name w:val="heading 4"/>
    <w:basedOn w:val="Heading3"/>
    <w:next w:val="Normal"/>
    <w:link w:val="Heading4Char"/>
    <w:uiPriority w:val="9"/>
    <w:unhideWhenUsed/>
    <w:qFormat/>
    <w:rsid w:val="00095A9F"/>
    <w:pPr>
      <w:keepNext w:val="0"/>
      <w:ind w:left="0" w:firstLine="0"/>
      <w:outlineLvl w:val="3"/>
    </w:pPr>
  </w:style>
  <w:style w:type="paragraph" w:styleId="Heading5">
    <w:name w:val="heading 5"/>
    <w:basedOn w:val="Heading4"/>
    <w:next w:val="Normal"/>
    <w:link w:val="Heading5Char"/>
    <w:uiPriority w:val="9"/>
    <w:unhideWhenUsed/>
    <w:qFormat/>
    <w:rsid w:val="006B6582"/>
    <w:pPr>
      <w:numPr>
        <w:ilvl w:val="2"/>
      </w:numPr>
      <w:tabs>
        <w:tab w:val="left" w:pos="864"/>
      </w:tabs>
      <w:outlineLvl w:val="4"/>
    </w:pPr>
  </w:style>
  <w:style w:type="paragraph" w:styleId="Heading6">
    <w:name w:val="heading 6"/>
    <w:basedOn w:val="Normal"/>
    <w:next w:val="Normal"/>
    <w:link w:val="Heading6Char"/>
    <w:uiPriority w:val="9"/>
    <w:unhideWhenUsed/>
    <w:qFormat/>
    <w:rsid w:val="00BB6FEA"/>
    <w:pPr>
      <w:keepNext/>
      <w:keepLines/>
      <w:numPr>
        <w:ilvl w:val="5"/>
        <w:numId w:val="4"/>
      </w:numPr>
      <w:spacing w:before="200" w:after="0"/>
      <w:outlineLvl w:val="5"/>
    </w:pPr>
    <w:rPr>
      <w:rFonts w:ascii="Calibri Light" w:hAnsi="Calibri Light" w:cs="Times New Roman"/>
      <w:i/>
      <w:iCs/>
      <w:color w:val="1F4D78"/>
    </w:rPr>
  </w:style>
  <w:style w:type="paragraph" w:styleId="Heading7">
    <w:name w:val="heading 7"/>
    <w:basedOn w:val="Normal"/>
    <w:next w:val="Normal"/>
    <w:link w:val="Heading7Char"/>
    <w:uiPriority w:val="9"/>
    <w:semiHidden/>
    <w:unhideWhenUsed/>
    <w:qFormat/>
    <w:rsid w:val="004E1573"/>
    <w:pPr>
      <w:keepNext/>
      <w:keepLines/>
      <w:numPr>
        <w:ilvl w:val="6"/>
        <w:numId w:val="4"/>
      </w:numPr>
      <w:spacing w:before="40" w:after="0"/>
      <w:outlineLvl w:val="6"/>
    </w:pPr>
    <w:rPr>
      <w:rFonts w:ascii="Calibri Light" w:hAnsi="Calibri Light" w:cs="Times New Roman"/>
      <w:i/>
      <w:iCs/>
      <w:color w:val="1F4D78"/>
    </w:rPr>
  </w:style>
  <w:style w:type="paragraph" w:styleId="Heading8">
    <w:name w:val="heading 8"/>
    <w:basedOn w:val="Normal"/>
    <w:next w:val="Normal"/>
    <w:link w:val="Heading8Char"/>
    <w:uiPriority w:val="9"/>
    <w:semiHidden/>
    <w:unhideWhenUsed/>
    <w:qFormat/>
    <w:rsid w:val="004E1573"/>
    <w:pPr>
      <w:keepNext/>
      <w:keepLines/>
      <w:numPr>
        <w:ilvl w:val="7"/>
        <w:numId w:val="4"/>
      </w:numPr>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4E1573"/>
    <w:pPr>
      <w:keepNext/>
      <w:keepLines/>
      <w:numPr>
        <w:ilvl w:val="8"/>
        <w:numId w:val="4"/>
      </w:numPr>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B30E7"/>
    <w:rPr>
      <w:b/>
      <w:sz w:val="24"/>
    </w:rPr>
  </w:style>
  <w:style w:type="character" w:customStyle="1" w:styleId="Heading2Char">
    <w:name w:val="Heading 2 Char"/>
    <w:link w:val="Heading2"/>
    <w:uiPriority w:val="9"/>
    <w:rsid w:val="006533DC"/>
    <w:rPr>
      <w:b/>
      <w:sz w:val="24"/>
      <w:szCs w:val="22"/>
    </w:rPr>
  </w:style>
  <w:style w:type="character" w:customStyle="1" w:styleId="Heading3Char">
    <w:name w:val="Heading 3 Char"/>
    <w:link w:val="Heading3"/>
    <w:uiPriority w:val="9"/>
    <w:rsid w:val="006533DC"/>
    <w:rPr>
      <w:sz w:val="24"/>
      <w:szCs w:val="22"/>
    </w:rPr>
  </w:style>
  <w:style w:type="character" w:styleId="Hyperlink">
    <w:name w:val="Hyperlink"/>
    <w:uiPriority w:val="99"/>
    <w:unhideWhenUsed/>
    <w:rsid w:val="00C13FF5"/>
    <w:rPr>
      <w:color w:val="0000FF"/>
      <w:u w:val="single"/>
    </w:rPr>
  </w:style>
  <w:style w:type="character" w:styleId="FollowedHyperlink">
    <w:name w:val="FollowedHyperlink"/>
    <w:uiPriority w:val="99"/>
    <w:semiHidden/>
    <w:unhideWhenUsed/>
    <w:rsid w:val="00C13FF5"/>
    <w:rPr>
      <w:color w:val="954F72"/>
      <w:u w:val="single"/>
    </w:rPr>
  </w:style>
  <w:style w:type="paragraph" w:styleId="Header">
    <w:name w:val="header"/>
    <w:basedOn w:val="Normal"/>
    <w:link w:val="HeaderChar"/>
    <w:uiPriority w:val="99"/>
    <w:unhideWhenUsed/>
    <w:rsid w:val="001C78D9"/>
    <w:pPr>
      <w:spacing w:after="0"/>
    </w:pPr>
    <w:rPr>
      <w:szCs w:val="24"/>
    </w:rPr>
  </w:style>
  <w:style w:type="character" w:customStyle="1" w:styleId="HeaderChar">
    <w:name w:val="Header Char"/>
    <w:link w:val="Header"/>
    <w:uiPriority w:val="99"/>
    <w:rsid w:val="001C78D9"/>
    <w:rPr>
      <w:sz w:val="24"/>
      <w:szCs w:val="24"/>
    </w:rPr>
  </w:style>
  <w:style w:type="paragraph" w:styleId="Footer">
    <w:name w:val="footer"/>
    <w:basedOn w:val="Normal"/>
    <w:link w:val="FooterChar"/>
    <w:unhideWhenUsed/>
    <w:rsid w:val="001C78D9"/>
    <w:pPr>
      <w:tabs>
        <w:tab w:val="center" w:pos="4513"/>
        <w:tab w:val="right" w:pos="9026"/>
      </w:tabs>
      <w:spacing w:after="0" w:line="240" w:lineRule="auto"/>
      <w:jc w:val="right"/>
    </w:pPr>
    <w:rPr>
      <w:rFonts w:eastAsia="Times New Roman"/>
      <w:szCs w:val="24"/>
      <w:lang w:eastAsia="en-US"/>
    </w:rPr>
  </w:style>
  <w:style w:type="character" w:customStyle="1" w:styleId="FooterChar">
    <w:name w:val="Footer Char"/>
    <w:link w:val="Footer"/>
    <w:rsid w:val="001C78D9"/>
    <w:rPr>
      <w:rFonts w:eastAsia="Times New Roman" w:cs="Arial"/>
      <w:szCs w:val="24"/>
      <w:lang w:eastAsia="en-US"/>
    </w:rPr>
  </w:style>
  <w:style w:type="paragraph" w:styleId="BodyText">
    <w:name w:val="Body Text"/>
    <w:basedOn w:val="Normal"/>
    <w:link w:val="BodyTextChar"/>
    <w:uiPriority w:val="99"/>
    <w:unhideWhenUsed/>
    <w:rsid w:val="00C13FF5"/>
    <w:pPr>
      <w:spacing w:after="200" w:line="276" w:lineRule="auto"/>
    </w:pPr>
    <w:rPr>
      <w:rFonts w:ascii="Arial" w:eastAsia="Times New Roman" w:hAnsi="Arial"/>
      <w:szCs w:val="24"/>
      <w:lang w:eastAsia="en-US"/>
    </w:rPr>
  </w:style>
  <w:style w:type="character" w:customStyle="1" w:styleId="BodyTextChar">
    <w:name w:val="Body Text Char"/>
    <w:link w:val="BodyText"/>
    <w:uiPriority w:val="99"/>
    <w:rsid w:val="00C13FF5"/>
    <w:rPr>
      <w:rFonts w:ascii="Arial" w:eastAsia="Times New Roman" w:hAnsi="Arial" w:cs="Arial"/>
      <w:sz w:val="24"/>
      <w:szCs w:val="24"/>
      <w:lang w:eastAsia="en-US"/>
    </w:rPr>
  </w:style>
  <w:style w:type="paragraph" w:styleId="Date">
    <w:name w:val="Date"/>
    <w:basedOn w:val="Normal"/>
    <w:next w:val="Normal"/>
    <w:link w:val="DateChar"/>
    <w:uiPriority w:val="99"/>
    <w:semiHidden/>
    <w:unhideWhenUsed/>
    <w:rsid w:val="00C13FF5"/>
    <w:pPr>
      <w:spacing w:after="200" w:line="276" w:lineRule="auto"/>
    </w:pPr>
    <w:rPr>
      <w:rFonts w:ascii="Arial" w:eastAsia="Times New Roman" w:hAnsi="Arial"/>
      <w:szCs w:val="24"/>
      <w:lang w:eastAsia="en-US"/>
    </w:rPr>
  </w:style>
  <w:style w:type="character" w:customStyle="1" w:styleId="DateChar">
    <w:name w:val="Date Char"/>
    <w:link w:val="Date"/>
    <w:uiPriority w:val="99"/>
    <w:semiHidden/>
    <w:rsid w:val="00C13FF5"/>
    <w:rPr>
      <w:rFonts w:ascii="Arial" w:eastAsia="Times New Roman" w:hAnsi="Arial" w:cs="Arial"/>
      <w:sz w:val="24"/>
      <w:szCs w:val="24"/>
      <w:lang w:eastAsia="en-US"/>
    </w:rPr>
  </w:style>
  <w:style w:type="paragraph" w:styleId="BodyText3">
    <w:name w:val="Body Text 3"/>
    <w:basedOn w:val="Normal"/>
    <w:link w:val="BodyText3Char"/>
    <w:uiPriority w:val="99"/>
    <w:unhideWhenUsed/>
    <w:rsid w:val="00C13FF5"/>
    <w:pPr>
      <w:spacing w:after="120" w:line="276" w:lineRule="auto"/>
    </w:pPr>
    <w:rPr>
      <w:rFonts w:ascii="Arial" w:eastAsia="Times New Roman" w:hAnsi="Arial"/>
      <w:sz w:val="16"/>
      <w:szCs w:val="16"/>
      <w:lang w:eastAsia="en-US"/>
    </w:rPr>
  </w:style>
  <w:style w:type="character" w:customStyle="1" w:styleId="BodyText3Char">
    <w:name w:val="Body Text 3 Char"/>
    <w:link w:val="BodyText3"/>
    <w:uiPriority w:val="99"/>
    <w:rsid w:val="00C13FF5"/>
    <w:rPr>
      <w:rFonts w:ascii="Arial" w:eastAsia="Times New Roman" w:hAnsi="Arial" w:cs="Arial"/>
      <w:sz w:val="16"/>
      <w:szCs w:val="16"/>
      <w:lang w:eastAsia="en-US"/>
    </w:rPr>
  </w:style>
  <w:style w:type="paragraph" w:styleId="BodyTextIndent2">
    <w:name w:val="Body Text Indent 2"/>
    <w:basedOn w:val="Normal"/>
    <w:link w:val="BodyTextIndent2Char"/>
    <w:uiPriority w:val="99"/>
    <w:semiHidden/>
    <w:unhideWhenUsed/>
    <w:rsid w:val="00C13FF5"/>
    <w:pPr>
      <w:spacing w:after="120" w:line="480" w:lineRule="auto"/>
      <w:ind w:left="283"/>
    </w:pPr>
    <w:rPr>
      <w:rFonts w:ascii="Arial" w:eastAsia="Times New Roman" w:hAnsi="Arial"/>
      <w:szCs w:val="24"/>
      <w:lang w:eastAsia="en-US"/>
    </w:rPr>
  </w:style>
  <w:style w:type="character" w:customStyle="1" w:styleId="BodyTextIndent2Char">
    <w:name w:val="Body Text Indent 2 Char"/>
    <w:link w:val="BodyTextIndent2"/>
    <w:uiPriority w:val="99"/>
    <w:semiHidden/>
    <w:rsid w:val="00C13FF5"/>
    <w:rPr>
      <w:rFonts w:ascii="Arial" w:eastAsia="Times New Roman" w:hAnsi="Arial" w:cs="Arial"/>
      <w:sz w:val="24"/>
      <w:szCs w:val="24"/>
      <w:lang w:eastAsia="en-US"/>
    </w:rPr>
  </w:style>
  <w:style w:type="paragraph" w:styleId="BodyTextIndent3">
    <w:name w:val="Body Text Indent 3"/>
    <w:basedOn w:val="Normal"/>
    <w:link w:val="BodyTextIndent3Char"/>
    <w:uiPriority w:val="99"/>
    <w:semiHidden/>
    <w:unhideWhenUsed/>
    <w:rsid w:val="00C13FF5"/>
    <w:pPr>
      <w:spacing w:after="120" w:line="276" w:lineRule="auto"/>
      <w:ind w:left="283"/>
    </w:pPr>
    <w:rPr>
      <w:rFonts w:ascii="Arial" w:eastAsia="Times New Roman" w:hAnsi="Arial"/>
      <w:sz w:val="16"/>
      <w:szCs w:val="16"/>
      <w:lang w:eastAsia="en-US"/>
    </w:rPr>
  </w:style>
  <w:style w:type="character" w:customStyle="1" w:styleId="BodyTextIndent3Char">
    <w:name w:val="Body Text Indent 3 Char"/>
    <w:link w:val="BodyTextIndent3"/>
    <w:uiPriority w:val="99"/>
    <w:semiHidden/>
    <w:rsid w:val="00C13FF5"/>
    <w:rPr>
      <w:rFonts w:ascii="Arial" w:eastAsia="Times New Roman" w:hAnsi="Arial" w:cs="Arial"/>
      <w:sz w:val="16"/>
      <w:szCs w:val="16"/>
      <w:lang w:eastAsia="en-US"/>
    </w:rPr>
  </w:style>
  <w:style w:type="paragraph" w:styleId="BalloonText">
    <w:name w:val="Balloon Text"/>
    <w:basedOn w:val="Normal"/>
    <w:link w:val="BalloonTextChar"/>
    <w:uiPriority w:val="99"/>
    <w:semiHidden/>
    <w:unhideWhenUsed/>
    <w:rsid w:val="00C13FF5"/>
    <w:pPr>
      <w:spacing w:after="200" w:line="276" w:lineRule="auto"/>
    </w:pPr>
    <w:rPr>
      <w:rFonts w:ascii="Tahoma" w:eastAsia="Times New Roman" w:hAnsi="Tahoma" w:cs="Tahoma"/>
      <w:sz w:val="16"/>
      <w:szCs w:val="16"/>
      <w:lang w:eastAsia="en-US"/>
    </w:rPr>
  </w:style>
  <w:style w:type="character" w:customStyle="1" w:styleId="BalloonTextChar">
    <w:name w:val="Balloon Text Char"/>
    <w:link w:val="BalloonText"/>
    <w:uiPriority w:val="99"/>
    <w:semiHidden/>
    <w:rsid w:val="00C13FF5"/>
    <w:rPr>
      <w:rFonts w:ascii="Tahoma" w:eastAsia="Times New Roman" w:hAnsi="Tahoma" w:cs="Tahoma"/>
      <w:sz w:val="16"/>
      <w:szCs w:val="16"/>
      <w:lang w:eastAsia="en-US"/>
    </w:rPr>
  </w:style>
  <w:style w:type="paragraph" w:styleId="ListParagraph">
    <w:name w:val="List Paragraph"/>
    <w:basedOn w:val="Normal"/>
    <w:link w:val="ListParagraphChar"/>
    <w:uiPriority w:val="34"/>
    <w:qFormat/>
    <w:rsid w:val="00F849C1"/>
  </w:style>
  <w:style w:type="paragraph" w:customStyle="1" w:styleId="Level1">
    <w:name w:val="Level 1"/>
    <w:basedOn w:val="Normal"/>
    <w:qFormat/>
    <w:rsid w:val="00C13FF5"/>
    <w:pPr>
      <w:autoSpaceDE w:val="0"/>
      <w:autoSpaceDN w:val="0"/>
      <w:adjustRightInd w:val="0"/>
      <w:spacing w:after="200" w:line="276" w:lineRule="auto"/>
    </w:pPr>
    <w:rPr>
      <w:rFonts w:ascii="Arial" w:eastAsia="Times New Roman" w:hAnsi="Arial"/>
      <w:b/>
      <w:bCs/>
      <w:szCs w:val="24"/>
      <w:lang w:eastAsia="en-US"/>
    </w:rPr>
  </w:style>
  <w:style w:type="character" w:customStyle="1" w:styleId="Level2Char">
    <w:name w:val="Level 2 Char"/>
    <w:link w:val="Level2"/>
    <w:locked/>
    <w:rsid w:val="00C13FF5"/>
    <w:rPr>
      <w:rFonts w:ascii="Arial" w:eastAsia="Times New Roman" w:hAnsi="Arial" w:cs="Arial"/>
      <w:noProof/>
      <w:sz w:val="24"/>
      <w:szCs w:val="24"/>
      <w:lang w:val="en-US" w:eastAsia="en-US"/>
    </w:rPr>
  </w:style>
  <w:style w:type="paragraph" w:customStyle="1" w:styleId="Level2">
    <w:name w:val="Level 2"/>
    <w:basedOn w:val="Normal"/>
    <w:link w:val="Level2Char"/>
    <w:qFormat/>
    <w:rsid w:val="00C13FF5"/>
    <w:pPr>
      <w:overflowPunct w:val="0"/>
      <w:autoSpaceDE w:val="0"/>
      <w:autoSpaceDN w:val="0"/>
      <w:adjustRightInd w:val="0"/>
      <w:snapToGrid w:val="0"/>
      <w:spacing w:before="240" w:after="120" w:line="276" w:lineRule="auto"/>
    </w:pPr>
    <w:rPr>
      <w:rFonts w:ascii="Arial" w:eastAsia="Times New Roman" w:hAnsi="Arial"/>
      <w:noProof/>
      <w:szCs w:val="24"/>
      <w:lang w:val="en-US" w:eastAsia="en-US"/>
    </w:rPr>
  </w:style>
  <w:style w:type="character" w:customStyle="1" w:styleId="Level3Char">
    <w:name w:val="Level 3 Char"/>
    <w:link w:val="Level3"/>
    <w:locked/>
    <w:rsid w:val="00C13FF5"/>
    <w:rPr>
      <w:rFonts w:ascii="Arial" w:eastAsia="Times New Roman" w:hAnsi="Arial" w:cs="Arial"/>
      <w:sz w:val="24"/>
      <w:szCs w:val="24"/>
      <w:lang w:val="en-US" w:eastAsia="en-US"/>
    </w:rPr>
  </w:style>
  <w:style w:type="paragraph" w:customStyle="1" w:styleId="Level3">
    <w:name w:val="Level 3"/>
    <w:basedOn w:val="Normal"/>
    <w:link w:val="Level3Char"/>
    <w:autoRedefine/>
    <w:qFormat/>
    <w:rsid w:val="00C13FF5"/>
    <w:pPr>
      <w:snapToGrid w:val="0"/>
      <w:spacing w:after="240" w:line="276" w:lineRule="auto"/>
    </w:pPr>
    <w:rPr>
      <w:rFonts w:ascii="Arial" w:eastAsia="Times New Roman" w:hAnsi="Arial"/>
      <w:szCs w:val="24"/>
      <w:lang w:val="en-US" w:eastAsia="en-US"/>
    </w:rPr>
  </w:style>
  <w:style w:type="paragraph" w:customStyle="1" w:styleId="BodyText1">
    <w:name w:val="Body Text1"/>
    <w:basedOn w:val="Normal"/>
    <w:rsid w:val="00C13FF5"/>
    <w:pPr>
      <w:overflowPunct w:val="0"/>
      <w:autoSpaceDE w:val="0"/>
      <w:autoSpaceDN w:val="0"/>
      <w:adjustRightInd w:val="0"/>
      <w:spacing w:before="240" w:after="120" w:line="276" w:lineRule="auto"/>
      <w:ind w:hanging="720"/>
    </w:pPr>
    <w:rPr>
      <w:rFonts w:ascii="Arial" w:eastAsia="Times New Roman" w:hAnsi="Arial"/>
      <w:noProof/>
      <w:szCs w:val="20"/>
      <w:lang w:val="en-US" w:eastAsia="en-US"/>
    </w:rPr>
  </w:style>
  <w:style w:type="character" w:customStyle="1" w:styleId="Heading5Char">
    <w:name w:val="Heading 5 Char"/>
    <w:link w:val="Heading5"/>
    <w:uiPriority w:val="9"/>
    <w:rsid w:val="006B6582"/>
    <w:rPr>
      <w:sz w:val="24"/>
      <w:szCs w:val="22"/>
    </w:rPr>
  </w:style>
  <w:style w:type="character" w:customStyle="1" w:styleId="Heading6Char">
    <w:name w:val="Heading 6 Char"/>
    <w:link w:val="Heading6"/>
    <w:uiPriority w:val="9"/>
    <w:rsid w:val="00BB6FEA"/>
    <w:rPr>
      <w:rFonts w:ascii="Calibri Light" w:hAnsi="Calibri Light" w:cs="Times New Roman"/>
      <w:i/>
      <w:iCs/>
      <w:color w:val="1F4D78"/>
      <w:sz w:val="24"/>
      <w:szCs w:val="22"/>
    </w:rPr>
  </w:style>
  <w:style w:type="paragraph" w:styleId="BodyTextIndent">
    <w:name w:val="Body Text Indent"/>
    <w:basedOn w:val="Normal"/>
    <w:link w:val="BodyTextIndentChar"/>
    <w:uiPriority w:val="99"/>
    <w:unhideWhenUsed/>
    <w:rsid w:val="0027319B"/>
    <w:pPr>
      <w:spacing w:after="120"/>
      <w:ind w:left="283"/>
    </w:pPr>
  </w:style>
  <w:style w:type="character" w:customStyle="1" w:styleId="BodyTextIndentChar">
    <w:name w:val="Body Text Indent Char"/>
    <w:basedOn w:val="DefaultParagraphFont"/>
    <w:link w:val="BodyTextIndent"/>
    <w:uiPriority w:val="99"/>
    <w:rsid w:val="0027319B"/>
  </w:style>
  <w:style w:type="paragraph" w:styleId="NoSpacing">
    <w:name w:val="No Spacing"/>
    <w:basedOn w:val="Normal"/>
    <w:link w:val="NoSpacingChar"/>
    <w:uiPriority w:val="1"/>
    <w:qFormat/>
    <w:rsid w:val="004E1573"/>
    <w:pPr>
      <w:spacing w:after="0"/>
    </w:pPr>
  </w:style>
  <w:style w:type="paragraph" w:styleId="NormalWeb">
    <w:name w:val="Normal (Web)"/>
    <w:basedOn w:val="Normal"/>
    <w:uiPriority w:val="99"/>
    <w:unhideWhenUsed/>
    <w:rsid w:val="00B7375A"/>
    <w:pPr>
      <w:spacing w:before="100" w:beforeAutospacing="1" w:after="100" w:afterAutospacing="1" w:line="240" w:lineRule="auto"/>
    </w:pPr>
    <w:rPr>
      <w:rFonts w:ascii="Times New Roman" w:eastAsia="Times New Roman" w:hAnsi="Times New Roman" w:cs="Times New Roman"/>
      <w:szCs w:val="24"/>
    </w:rPr>
  </w:style>
  <w:style w:type="paragraph" w:customStyle="1" w:styleId="Legal2">
    <w:name w:val="Legal 2"/>
    <w:basedOn w:val="Normal"/>
    <w:rsid w:val="003B61E2"/>
    <w:pPr>
      <w:widowControl w:val="0"/>
      <w:spacing w:after="0" w:line="240" w:lineRule="auto"/>
    </w:pPr>
    <w:rPr>
      <w:rFonts w:ascii="Times New Roman" w:eastAsia="Times New Roman" w:hAnsi="Times New Roman" w:cs="Times New Roman"/>
      <w:szCs w:val="20"/>
      <w:lang w:val="en-US" w:eastAsia="en-US"/>
    </w:rPr>
  </w:style>
  <w:style w:type="character" w:customStyle="1" w:styleId="Heading4Char">
    <w:name w:val="Heading 4 Char"/>
    <w:link w:val="Heading4"/>
    <w:uiPriority w:val="9"/>
    <w:rsid w:val="00095A9F"/>
    <w:rPr>
      <w:sz w:val="24"/>
      <w:szCs w:val="22"/>
    </w:rPr>
  </w:style>
  <w:style w:type="character" w:customStyle="1" w:styleId="Heading7Char">
    <w:name w:val="Heading 7 Char"/>
    <w:link w:val="Heading7"/>
    <w:uiPriority w:val="9"/>
    <w:semiHidden/>
    <w:rsid w:val="004E1573"/>
    <w:rPr>
      <w:rFonts w:ascii="Calibri Light" w:hAnsi="Calibri Light" w:cs="Times New Roman"/>
      <w:i/>
      <w:iCs/>
      <w:color w:val="1F4D78"/>
      <w:sz w:val="24"/>
      <w:szCs w:val="22"/>
    </w:rPr>
  </w:style>
  <w:style w:type="character" w:customStyle="1" w:styleId="Heading8Char">
    <w:name w:val="Heading 8 Char"/>
    <w:link w:val="Heading8"/>
    <w:uiPriority w:val="9"/>
    <w:semiHidden/>
    <w:rsid w:val="004E1573"/>
    <w:rPr>
      <w:rFonts w:ascii="Calibri Light" w:hAnsi="Calibri Light" w:cs="Times New Roman"/>
      <w:color w:val="272727"/>
      <w:sz w:val="21"/>
      <w:szCs w:val="21"/>
    </w:rPr>
  </w:style>
  <w:style w:type="character" w:customStyle="1" w:styleId="Heading9Char">
    <w:name w:val="Heading 9 Char"/>
    <w:link w:val="Heading9"/>
    <w:uiPriority w:val="9"/>
    <w:semiHidden/>
    <w:rsid w:val="004E1573"/>
    <w:rPr>
      <w:rFonts w:ascii="Calibri Light" w:hAnsi="Calibri Light" w:cs="Times New Roman"/>
      <w:i/>
      <w:iCs/>
      <w:color w:val="272727"/>
      <w:sz w:val="21"/>
      <w:szCs w:val="21"/>
    </w:rPr>
  </w:style>
  <w:style w:type="paragraph" w:styleId="TOC2">
    <w:name w:val="toc 2"/>
    <w:basedOn w:val="Normal"/>
    <w:next w:val="Normal"/>
    <w:autoRedefine/>
    <w:uiPriority w:val="39"/>
    <w:unhideWhenUsed/>
    <w:rsid w:val="00A4760C"/>
    <w:pPr>
      <w:tabs>
        <w:tab w:val="left" w:pos="720"/>
        <w:tab w:val="right" w:leader="dot" w:pos="9014"/>
      </w:tabs>
    </w:pPr>
    <w:rPr>
      <w:bCs/>
      <w:noProof/>
      <w:szCs w:val="20"/>
    </w:rPr>
  </w:style>
  <w:style w:type="paragraph" w:styleId="TOC1">
    <w:name w:val="toc 1"/>
    <w:basedOn w:val="Normal"/>
    <w:next w:val="Normal"/>
    <w:autoRedefine/>
    <w:uiPriority w:val="39"/>
    <w:unhideWhenUsed/>
    <w:rsid w:val="00E14A72"/>
    <w:pPr>
      <w:tabs>
        <w:tab w:val="left" w:pos="720"/>
        <w:tab w:val="right" w:leader="dot" w:pos="9016"/>
      </w:tabs>
    </w:pPr>
    <w:rPr>
      <w:bCs/>
      <w:noProof/>
      <w:szCs w:val="24"/>
    </w:rPr>
  </w:style>
  <w:style w:type="paragraph" w:styleId="TOC3">
    <w:name w:val="toc 3"/>
    <w:basedOn w:val="Normal"/>
    <w:next w:val="Normal"/>
    <w:autoRedefine/>
    <w:uiPriority w:val="39"/>
    <w:unhideWhenUsed/>
    <w:rsid w:val="008750FA"/>
    <w:pPr>
      <w:spacing w:after="0"/>
      <w:ind w:left="240"/>
    </w:pPr>
    <w:rPr>
      <w:sz w:val="20"/>
      <w:szCs w:val="20"/>
    </w:rPr>
  </w:style>
  <w:style w:type="paragraph" w:styleId="TOC4">
    <w:name w:val="toc 4"/>
    <w:basedOn w:val="Normal"/>
    <w:next w:val="Normal"/>
    <w:autoRedefine/>
    <w:uiPriority w:val="39"/>
    <w:unhideWhenUsed/>
    <w:rsid w:val="008750FA"/>
    <w:pPr>
      <w:spacing w:after="0"/>
      <w:ind w:left="480"/>
    </w:pPr>
    <w:rPr>
      <w:sz w:val="20"/>
      <w:szCs w:val="20"/>
    </w:rPr>
  </w:style>
  <w:style w:type="paragraph" w:styleId="TOC5">
    <w:name w:val="toc 5"/>
    <w:basedOn w:val="Normal"/>
    <w:next w:val="Normal"/>
    <w:autoRedefine/>
    <w:uiPriority w:val="39"/>
    <w:unhideWhenUsed/>
    <w:rsid w:val="008750FA"/>
    <w:pPr>
      <w:spacing w:after="0"/>
      <w:ind w:left="720"/>
    </w:pPr>
    <w:rPr>
      <w:sz w:val="20"/>
      <w:szCs w:val="20"/>
    </w:rPr>
  </w:style>
  <w:style w:type="paragraph" w:styleId="TOC6">
    <w:name w:val="toc 6"/>
    <w:basedOn w:val="Normal"/>
    <w:next w:val="Normal"/>
    <w:autoRedefine/>
    <w:uiPriority w:val="39"/>
    <w:unhideWhenUsed/>
    <w:rsid w:val="008750FA"/>
    <w:pPr>
      <w:spacing w:after="0"/>
      <w:ind w:left="960"/>
    </w:pPr>
    <w:rPr>
      <w:sz w:val="20"/>
      <w:szCs w:val="20"/>
    </w:rPr>
  </w:style>
  <w:style w:type="paragraph" w:styleId="TOC7">
    <w:name w:val="toc 7"/>
    <w:basedOn w:val="Normal"/>
    <w:next w:val="Normal"/>
    <w:autoRedefine/>
    <w:uiPriority w:val="39"/>
    <w:unhideWhenUsed/>
    <w:rsid w:val="008750FA"/>
    <w:pPr>
      <w:spacing w:after="0"/>
      <w:ind w:left="1200"/>
    </w:pPr>
    <w:rPr>
      <w:sz w:val="20"/>
      <w:szCs w:val="20"/>
    </w:rPr>
  </w:style>
  <w:style w:type="paragraph" w:styleId="TOC8">
    <w:name w:val="toc 8"/>
    <w:basedOn w:val="Normal"/>
    <w:next w:val="Normal"/>
    <w:autoRedefine/>
    <w:uiPriority w:val="39"/>
    <w:unhideWhenUsed/>
    <w:rsid w:val="008750FA"/>
    <w:pPr>
      <w:spacing w:after="0"/>
      <w:ind w:left="1440"/>
    </w:pPr>
    <w:rPr>
      <w:sz w:val="20"/>
      <w:szCs w:val="20"/>
    </w:rPr>
  </w:style>
  <w:style w:type="paragraph" w:styleId="TOC9">
    <w:name w:val="toc 9"/>
    <w:basedOn w:val="Normal"/>
    <w:next w:val="Normal"/>
    <w:autoRedefine/>
    <w:uiPriority w:val="39"/>
    <w:unhideWhenUsed/>
    <w:rsid w:val="008750FA"/>
    <w:pPr>
      <w:spacing w:after="0"/>
      <w:ind w:left="1680"/>
    </w:pPr>
    <w:rPr>
      <w:sz w:val="20"/>
      <w:szCs w:val="20"/>
    </w:rPr>
  </w:style>
  <w:style w:type="character" w:customStyle="1" w:styleId="tgc">
    <w:name w:val="_tgc"/>
    <w:rsid w:val="00B07395"/>
  </w:style>
  <w:style w:type="character" w:styleId="Emphasis">
    <w:name w:val="Emphasis"/>
    <w:uiPriority w:val="20"/>
    <w:qFormat/>
    <w:rsid w:val="00B07395"/>
    <w:rPr>
      <w:i/>
      <w:iCs/>
    </w:rPr>
  </w:style>
  <w:style w:type="character" w:customStyle="1" w:styleId="NoSpacingChar">
    <w:name w:val="No Spacing Char"/>
    <w:link w:val="NoSpacing"/>
    <w:uiPriority w:val="1"/>
    <w:rsid w:val="00B07395"/>
    <w:rPr>
      <w:sz w:val="24"/>
      <w:szCs w:val="22"/>
    </w:rPr>
  </w:style>
  <w:style w:type="paragraph" w:styleId="FootnoteText">
    <w:name w:val="footnote text"/>
    <w:basedOn w:val="Normal"/>
    <w:link w:val="FootnoteTextChar"/>
    <w:uiPriority w:val="99"/>
    <w:unhideWhenUsed/>
    <w:rsid w:val="008E72F4"/>
    <w:rPr>
      <w:sz w:val="20"/>
      <w:szCs w:val="20"/>
    </w:rPr>
  </w:style>
  <w:style w:type="character" w:customStyle="1" w:styleId="FootnoteTextChar">
    <w:name w:val="Footnote Text Char"/>
    <w:link w:val="FootnoteText"/>
    <w:uiPriority w:val="99"/>
    <w:rsid w:val="008E72F4"/>
    <w:rPr>
      <w:lang w:eastAsia="zh-TW"/>
    </w:rPr>
  </w:style>
  <w:style w:type="character" w:styleId="FootnoteReference">
    <w:name w:val="footnote reference"/>
    <w:uiPriority w:val="99"/>
    <w:unhideWhenUsed/>
    <w:rsid w:val="008E72F4"/>
    <w:rPr>
      <w:vertAlign w:val="superscript"/>
    </w:rPr>
  </w:style>
  <w:style w:type="paragraph" w:customStyle="1" w:styleId="Para1">
    <w:name w:val="Para1"/>
    <w:rsid w:val="00220A4C"/>
    <w:pPr>
      <w:widowControl w:val="0"/>
      <w:tabs>
        <w:tab w:val="left" w:pos="0"/>
      </w:tabs>
      <w:autoSpaceDE w:val="0"/>
      <w:autoSpaceDN w:val="0"/>
      <w:adjustRightInd w:val="0"/>
      <w:spacing w:before="120"/>
      <w:ind w:left="680" w:hanging="680"/>
      <w:jc w:val="both"/>
    </w:pPr>
    <w:rPr>
      <w:rFonts w:ascii="Baskerville BT" w:eastAsia="Times New Roman" w:hAnsi="Baskerville BT" w:cs="Times New Roman"/>
      <w:spacing w:val="-5"/>
      <w:lang w:val="en-US" w:eastAsia="en-US"/>
    </w:rPr>
  </w:style>
  <w:style w:type="paragraph" w:customStyle="1" w:styleId="Head1">
    <w:name w:val="Head1"/>
    <w:rsid w:val="00220A4C"/>
    <w:pPr>
      <w:keepNext/>
      <w:widowControl w:val="0"/>
      <w:autoSpaceDE w:val="0"/>
      <w:autoSpaceDN w:val="0"/>
      <w:adjustRightInd w:val="0"/>
      <w:spacing w:before="360" w:after="120"/>
      <w:jc w:val="center"/>
    </w:pPr>
    <w:rPr>
      <w:rFonts w:ascii="Baskerville BT" w:eastAsia="Times New Roman" w:hAnsi="Baskerville BT" w:cs="Times New Roman"/>
      <w:b/>
      <w:bCs/>
      <w:caps/>
      <w:spacing w:val="-5"/>
      <w:sz w:val="22"/>
      <w:szCs w:val="22"/>
      <w:lang w:val="en-US" w:eastAsia="en-US"/>
    </w:rPr>
  </w:style>
  <w:style w:type="paragraph" w:customStyle="1" w:styleId="Head2">
    <w:name w:val="Head2"/>
    <w:rsid w:val="00220A4C"/>
    <w:pPr>
      <w:keepNext/>
      <w:widowControl w:val="0"/>
      <w:tabs>
        <w:tab w:val="left" w:pos="680"/>
      </w:tabs>
      <w:autoSpaceDE w:val="0"/>
      <w:autoSpaceDN w:val="0"/>
      <w:adjustRightInd w:val="0"/>
      <w:spacing w:before="120"/>
      <w:ind w:left="680" w:hanging="680"/>
    </w:pPr>
    <w:rPr>
      <w:rFonts w:ascii="Baskerville BT" w:eastAsia="Times New Roman" w:hAnsi="Baskerville BT" w:cs="Times New Roman"/>
      <w:b/>
      <w:bCs/>
      <w:spacing w:val="-5"/>
      <w:sz w:val="22"/>
      <w:szCs w:val="22"/>
      <w:lang w:val="en-US" w:eastAsia="en-US"/>
    </w:rPr>
  </w:style>
  <w:style w:type="paragraph" w:customStyle="1" w:styleId="Head3">
    <w:name w:val="Head3"/>
    <w:rsid w:val="00220A4C"/>
    <w:pPr>
      <w:keepNext/>
      <w:widowControl w:val="0"/>
      <w:autoSpaceDE w:val="0"/>
      <w:autoSpaceDN w:val="0"/>
      <w:adjustRightInd w:val="0"/>
      <w:spacing w:before="360" w:after="360"/>
      <w:jc w:val="center"/>
    </w:pPr>
    <w:rPr>
      <w:rFonts w:ascii="Baskerville BT" w:eastAsia="Times New Roman" w:hAnsi="Baskerville BT" w:cs="Times New Roman"/>
      <w:b/>
      <w:bCs/>
      <w:spacing w:val="-5"/>
      <w:sz w:val="22"/>
      <w:szCs w:val="22"/>
      <w:lang w:val="en-US" w:eastAsia="en-US"/>
    </w:rPr>
  </w:style>
  <w:style w:type="paragraph" w:customStyle="1" w:styleId="Para2">
    <w:name w:val="Para2"/>
    <w:rsid w:val="00220A4C"/>
    <w:pPr>
      <w:widowControl w:val="0"/>
      <w:tabs>
        <w:tab w:val="left" w:pos="0"/>
      </w:tabs>
      <w:autoSpaceDE w:val="0"/>
      <w:autoSpaceDN w:val="0"/>
      <w:adjustRightInd w:val="0"/>
      <w:spacing w:before="120"/>
      <w:ind w:left="680"/>
      <w:jc w:val="both"/>
    </w:pPr>
    <w:rPr>
      <w:rFonts w:ascii="Baskerville BT" w:eastAsia="Times New Roman" w:hAnsi="Baskerville BT" w:cs="Times New Roman"/>
      <w:spacing w:val="-5"/>
      <w:lang w:val="en-US" w:eastAsia="en-US"/>
    </w:rPr>
  </w:style>
  <w:style w:type="paragraph" w:customStyle="1" w:styleId="SectionTitle">
    <w:name w:val="SectionTitle"/>
    <w:basedOn w:val="Normal"/>
    <w:next w:val="Normal"/>
    <w:rsid w:val="00220A4C"/>
    <w:pPr>
      <w:spacing w:after="120" w:line="240" w:lineRule="auto"/>
    </w:pPr>
    <w:rPr>
      <w:rFonts w:ascii="Trebuchet MS" w:eastAsia="Times New Roman" w:hAnsi="Trebuchet MS" w:cs="Times New Roman"/>
      <w:color w:val="0000FF"/>
      <w:sz w:val="36"/>
      <w:szCs w:val="36"/>
      <w:lang w:val="en-US" w:eastAsia="en-US"/>
    </w:rPr>
  </w:style>
  <w:style w:type="paragraph" w:customStyle="1" w:styleId="ParaNumber">
    <w:name w:val="ParaNumber"/>
    <w:basedOn w:val="Normal"/>
    <w:rsid w:val="00220A4C"/>
    <w:pPr>
      <w:spacing w:after="120" w:line="240" w:lineRule="auto"/>
    </w:pPr>
    <w:rPr>
      <w:rFonts w:ascii="Trebuchet MS" w:eastAsia="Times New Roman" w:hAnsi="Trebuchet MS" w:cs="Times New Roman"/>
      <w:color w:val="3366FF"/>
      <w:sz w:val="20"/>
      <w:szCs w:val="20"/>
      <w:lang w:val="en-US" w:eastAsia="en-US"/>
    </w:rPr>
  </w:style>
  <w:style w:type="paragraph" w:customStyle="1" w:styleId="Text">
    <w:name w:val="Text"/>
    <w:rsid w:val="00220A4C"/>
    <w:pPr>
      <w:spacing w:after="120"/>
    </w:pPr>
    <w:rPr>
      <w:rFonts w:ascii="Trebuchet MS" w:eastAsia="Times New Roman" w:hAnsi="Trebuchet MS" w:cs="Times New Roman"/>
      <w:lang w:val="en-US" w:eastAsia="en-US"/>
    </w:rPr>
  </w:style>
  <w:style w:type="character" w:customStyle="1" w:styleId="leader">
    <w:name w:val="*leader"/>
    <w:rsid w:val="00220A4C"/>
    <w:rPr>
      <w:rFonts w:cs="Times New Roman"/>
      <w:noProof w:val="0"/>
      <w:color w:val="0000FF"/>
      <w:shd w:val="clear" w:color="auto" w:fill="auto"/>
      <w:lang w:val="en-GB" w:eastAsia="x-none"/>
    </w:rPr>
  </w:style>
  <w:style w:type="paragraph" w:customStyle="1" w:styleId="PrecPartNumber">
    <w:name w:val="PrecPartNumber"/>
    <w:basedOn w:val="Normal"/>
    <w:rsid w:val="00220A4C"/>
    <w:pPr>
      <w:spacing w:after="120" w:line="240" w:lineRule="auto"/>
    </w:pPr>
    <w:rPr>
      <w:rFonts w:ascii="Trebuchet MS" w:eastAsia="Times New Roman" w:hAnsi="Trebuchet MS" w:cs="Arial Unicode MS"/>
      <w:color w:val="339966"/>
      <w:sz w:val="36"/>
      <w:szCs w:val="36"/>
      <w:lang w:eastAsia="en-US"/>
    </w:rPr>
  </w:style>
  <w:style w:type="paragraph" w:customStyle="1" w:styleId="TableLockAbove">
    <w:name w:val="TableLockAbove"/>
    <w:basedOn w:val="Normal"/>
    <w:rsid w:val="00220A4C"/>
    <w:pPr>
      <w:spacing w:after="120" w:line="240" w:lineRule="auto"/>
    </w:pPr>
    <w:rPr>
      <w:rFonts w:ascii="Trebuchet MS" w:eastAsia="Times New Roman" w:hAnsi="Trebuchet MS" w:cs="Trebuchet MS"/>
      <w:color w:val="FF00FF"/>
      <w:sz w:val="20"/>
      <w:szCs w:val="20"/>
      <w:lang w:val="en-US" w:eastAsia="en-US"/>
    </w:rPr>
  </w:style>
  <w:style w:type="paragraph" w:customStyle="1" w:styleId="Indent2">
    <w:name w:val="Indent 2"/>
    <w:basedOn w:val="Normal"/>
    <w:rsid w:val="00220A4C"/>
    <w:pPr>
      <w:spacing w:after="0" w:line="240" w:lineRule="auto"/>
      <w:ind w:left="720"/>
      <w:jc w:val="both"/>
    </w:pPr>
    <w:rPr>
      <w:rFonts w:ascii="Arial" w:eastAsia="Times New Roman" w:hAnsi="Arial"/>
      <w:sz w:val="22"/>
      <w:lang w:eastAsia="en-GB"/>
    </w:rPr>
  </w:style>
  <w:style w:type="paragraph" w:styleId="Title">
    <w:name w:val="Title"/>
    <w:basedOn w:val="Normal"/>
    <w:link w:val="TitleChar"/>
    <w:qFormat/>
    <w:rsid w:val="00220A4C"/>
    <w:pPr>
      <w:spacing w:after="0" w:line="240" w:lineRule="auto"/>
      <w:jc w:val="center"/>
    </w:pPr>
    <w:rPr>
      <w:rFonts w:ascii="CG Times" w:eastAsia="Times New Roman" w:hAnsi="CG Times" w:cs="Times New Roman"/>
      <w:sz w:val="22"/>
      <w:szCs w:val="20"/>
      <w:u w:val="single"/>
      <w:lang w:eastAsia="en-GB"/>
    </w:rPr>
  </w:style>
  <w:style w:type="character" w:customStyle="1" w:styleId="TitleChar">
    <w:name w:val="Title Char"/>
    <w:link w:val="Title"/>
    <w:rsid w:val="00220A4C"/>
    <w:rPr>
      <w:rFonts w:ascii="CG Times" w:eastAsia="Times New Roman" w:hAnsi="CG Times" w:cs="Times New Roman"/>
      <w:sz w:val="22"/>
      <w:u w:val="single"/>
      <w:lang w:eastAsia="en-GB"/>
    </w:rPr>
  </w:style>
  <w:style w:type="paragraph" w:customStyle="1" w:styleId="NormalBold">
    <w:name w:val="Normal Bold"/>
    <w:basedOn w:val="Normal"/>
    <w:link w:val="NormalBoldChar"/>
    <w:autoRedefine/>
    <w:qFormat/>
    <w:rsid w:val="00D43EB0"/>
    <w:pPr>
      <w:widowControl w:val="0"/>
      <w:tabs>
        <w:tab w:val="num" w:pos="0"/>
      </w:tabs>
      <w:autoSpaceDE w:val="0"/>
      <w:autoSpaceDN w:val="0"/>
      <w:adjustRightInd w:val="0"/>
      <w:spacing w:after="0" w:line="240" w:lineRule="auto"/>
      <w:ind w:right="-46"/>
      <w:jc w:val="both"/>
    </w:pPr>
    <w:rPr>
      <w:rFonts w:eastAsia="Times New Roman"/>
      <w:sz w:val="22"/>
      <w:szCs w:val="28"/>
      <w:lang w:eastAsia="en-US"/>
    </w:rPr>
  </w:style>
  <w:style w:type="character" w:customStyle="1" w:styleId="NormalBoldChar">
    <w:name w:val="Normal Bold Char"/>
    <w:link w:val="NormalBold"/>
    <w:locked/>
    <w:rsid w:val="00D43EB0"/>
    <w:rPr>
      <w:rFonts w:eastAsia="Times New Roman"/>
      <w:sz w:val="22"/>
      <w:szCs w:val="28"/>
      <w:lang w:eastAsia="en-US"/>
    </w:rPr>
  </w:style>
  <w:style w:type="character" w:styleId="PageNumber">
    <w:name w:val="page number"/>
    <w:rsid w:val="00E94A17"/>
  </w:style>
  <w:style w:type="character" w:styleId="CommentReference">
    <w:name w:val="annotation reference"/>
    <w:unhideWhenUsed/>
    <w:rsid w:val="00935A45"/>
    <w:rPr>
      <w:sz w:val="16"/>
      <w:szCs w:val="16"/>
    </w:rPr>
  </w:style>
  <w:style w:type="paragraph" w:styleId="CommentText">
    <w:name w:val="annotation text"/>
    <w:basedOn w:val="Normal"/>
    <w:link w:val="CommentTextChar"/>
    <w:unhideWhenUsed/>
    <w:rsid w:val="00935A45"/>
    <w:rPr>
      <w:sz w:val="20"/>
      <w:szCs w:val="20"/>
    </w:rPr>
  </w:style>
  <w:style w:type="character" w:customStyle="1" w:styleId="CommentTextChar">
    <w:name w:val="Comment Text Char"/>
    <w:link w:val="CommentText"/>
    <w:rsid w:val="00935A45"/>
    <w:rPr>
      <w:lang w:eastAsia="zh-TW"/>
    </w:rPr>
  </w:style>
  <w:style w:type="paragraph" w:styleId="CommentSubject">
    <w:name w:val="annotation subject"/>
    <w:basedOn w:val="CommentText"/>
    <w:next w:val="CommentText"/>
    <w:link w:val="CommentSubjectChar"/>
    <w:uiPriority w:val="99"/>
    <w:semiHidden/>
    <w:unhideWhenUsed/>
    <w:rsid w:val="00935A45"/>
    <w:rPr>
      <w:b/>
      <w:bCs/>
    </w:rPr>
  </w:style>
  <w:style w:type="character" w:customStyle="1" w:styleId="CommentSubjectChar">
    <w:name w:val="Comment Subject Char"/>
    <w:link w:val="CommentSubject"/>
    <w:uiPriority w:val="99"/>
    <w:semiHidden/>
    <w:rsid w:val="00935A45"/>
    <w:rPr>
      <w:b/>
      <w:bCs/>
      <w:lang w:eastAsia="zh-TW"/>
    </w:rPr>
  </w:style>
  <w:style w:type="paragraph" w:styleId="Revision">
    <w:name w:val="Revision"/>
    <w:hidden/>
    <w:uiPriority w:val="99"/>
    <w:semiHidden/>
    <w:rsid w:val="00180581"/>
    <w:rPr>
      <w:sz w:val="24"/>
      <w:szCs w:val="22"/>
    </w:rPr>
  </w:style>
  <w:style w:type="paragraph" w:customStyle="1" w:styleId="MediumGrid1-Accent21">
    <w:name w:val="Medium Grid 1 - Accent 21"/>
    <w:basedOn w:val="Normal"/>
    <w:uiPriority w:val="34"/>
    <w:qFormat/>
    <w:rsid w:val="002D0EF7"/>
    <w:pPr>
      <w:spacing w:after="0" w:line="240" w:lineRule="auto"/>
      <w:ind w:left="720"/>
    </w:pPr>
    <w:rPr>
      <w:rFonts w:eastAsia="Cambria" w:cs="Calibri"/>
      <w:sz w:val="22"/>
      <w:lang w:eastAsia="en-US"/>
    </w:rPr>
  </w:style>
  <w:style w:type="table" w:customStyle="1" w:styleId="TableGrid1">
    <w:name w:val="Table Grid1"/>
    <w:basedOn w:val="TableNormal"/>
    <w:next w:val="TableGrid"/>
    <w:uiPriority w:val="39"/>
    <w:rsid w:val="008639C6"/>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Client">
    <w:name w:val="zCover Client"/>
    <w:basedOn w:val="Normal"/>
    <w:rsid w:val="008639C6"/>
    <w:pPr>
      <w:spacing w:after="0" w:line="240" w:lineRule="auto"/>
    </w:pPr>
    <w:rPr>
      <w:rFonts w:ascii="Tahoma" w:eastAsia="Times New Roman" w:hAnsi="Tahoma" w:cs="Times New Roman"/>
      <w:sz w:val="34"/>
      <w:szCs w:val="34"/>
      <w:lang w:eastAsia="en-US"/>
    </w:rPr>
  </w:style>
  <w:style w:type="paragraph" w:customStyle="1" w:styleId="DfESOutNumbered">
    <w:name w:val="DfESOutNumbered"/>
    <w:basedOn w:val="Normal"/>
    <w:rsid w:val="008639C6"/>
    <w:pPr>
      <w:widowControl w:val="0"/>
      <w:tabs>
        <w:tab w:val="num" w:pos="2312"/>
      </w:tabs>
      <w:overflowPunct w:val="0"/>
      <w:autoSpaceDE w:val="0"/>
      <w:autoSpaceDN w:val="0"/>
      <w:adjustRightInd w:val="0"/>
      <w:spacing w:after="240" w:line="240" w:lineRule="auto"/>
      <w:ind w:left="2312" w:hanging="397"/>
      <w:textAlignment w:val="baseline"/>
    </w:pPr>
    <w:rPr>
      <w:rFonts w:ascii="Arial" w:eastAsia="Times New Roman" w:hAnsi="Arial" w:cs="Times New Roman"/>
      <w:sz w:val="22"/>
      <w:szCs w:val="20"/>
      <w:lang w:eastAsia="en-US"/>
    </w:rPr>
  </w:style>
  <w:style w:type="paragraph" w:customStyle="1" w:styleId="DfESBullets">
    <w:name w:val="DfESBullets"/>
    <w:basedOn w:val="Normal"/>
    <w:rsid w:val="008639C6"/>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2"/>
      <w:szCs w:val="20"/>
      <w:lang w:eastAsia="en-US"/>
    </w:rPr>
  </w:style>
  <w:style w:type="character" w:styleId="PlaceholderText">
    <w:name w:val="Placeholder Text"/>
    <w:uiPriority w:val="99"/>
    <w:semiHidden/>
    <w:rsid w:val="008639C6"/>
    <w:rPr>
      <w:color w:val="808080"/>
    </w:rPr>
  </w:style>
  <w:style w:type="paragraph" w:styleId="PlainText">
    <w:name w:val="Plain Text"/>
    <w:basedOn w:val="Normal"/>
    <w:link w:val="PlainTextChar"/>
    <w:rsid w:val="008639C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8639C6"/>
    <w:rPr>
      <w:rFonts w:ascii="Courier New" w:eastAsia="Times New Roman" w:hAnsi="Courier New" w:cs="Courier New"/>
      <w:lang w:val="en-US" w:eastAsia="en-US"/>
    </w:rPr>
  </w:style>
  <w:style w:type="paragraph" w:customStyle="1" w:styleId="body">
    <w:name w:val="body"/>
    <w:basedOn w:val="Normal"/>
    <w:rsid w:val="008639C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Standard">
    <w:name w:val="Standard"/>
    <w:rsid w:val="008639C6"/>
    <w:pPr>
      <w:widowControl w:val="0"/>
      <w:suppressAutoHyphens/>
      <w:overflowPunct w:val="0"/>
      <w:autoSpaceDE w:val="0"/>
      <w:autoSpaceDN w:val="0"/>
      <w:textAlignment w:val="baseline"/>
    </w:pPr>
    <w:rPr>
      <w:rFonts w:ascii="Times" w:eastAsia="Times New Roman" w:hAnsi="Times" w:cs="Times New Roman"/>
      <w:kern w:val="3"/>
      <w:sz w:val="24"/>
      <w:szCs w:val="22"/>
      <w:lang w:eastAsia="en-GB"/>
    </w:rPr>
  </w:style>
  <w:style w:type="paragraph" w:customStyle="1" w:styleId="Normal1">
    <w:name w:val="Normal1"/>
    <w:rsid w:val="008639C6"/>
    <w:rPr>
      <w:rFonts w:ascii="Times New Roman" w:eastAsia="Times New Roman" w:hAnsi="Times New Roman" w:cs="Times New Roman"/>
      <w:color w:val="000000"/>
      <w:sz w:val="24"/>
      <w:szCs w:val="24"/>
      <w:lang w:eastAsia="en-US"/>
    </w:rPr>
  </w:style>
  <w:style w:type="table" w:customStyle="1" w:styleId="TableGrid11">
    <w:name w:val="Table Grid11"/>
    <w:basedOn w:val="TableNormal"/>
    <w:next w:val="TableGrid"/>
    <w:uiPriority w:val="59"/>
    <w:rsid w:val="008639C6"/>
    <w:rPr>
      <w:rFonts w:eastAsia="SimSu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39C6"/>
    <w:pPr>
      <w:keepLines/>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QuestionNormal">
    <w:name w:val="Question Normal"/>
    <w:basedOn w:val="Normal"/>
    <w:link w:val="QuestionNormalChar"/>
    <w:autoRedefine/>
    <w:qFormat/>
    <w:rsid w:val="008639C6"/>
    <w:pPr>
      <w:widowControl w:val="0"/>
      <w:tabs>
        <w:tab w:val="num" w:pos="0"/>
      </w:tabs>
      <w:autoSpaceDE w:val="0"/>
      <w:autoSpaceDN w:val="0"/>
      <w:adjustRightInd w:val="0"/>
      <w:spacing w:after="0" w:line="240" w:lineRule="auto"/>
      <w:ind w:right="-46" w:firstLine="709"/>
    </w:pPr>
    <w:rPr>
      <w:rFonts w:asciiTheme="minorHAnsi" w:eastAsia="Times New Roman" w:hAnsiTheme="minorHAnsi" w:cstheme="minorHAnsi"/>
      <w:b/>
      <w:color w:val="FFFFFF" w:themeColor="background1"/>
      <w:sz w:val="22"/>
      <w:szCs w:val="24"/>
      <w:lang w:eastAsia="en-US"/>
    </w:rPr>
  </w:style>
  <w:style w:type="character" w:customStyle="1" w:styleId="QuestionNormalChar">
    <w:name w:val="Question Normal Char"/>
    <w:link w:val="QuestionNormal"/>
    <w:rsid w:val="008639C6"/>
    <w:rPr>
      <w:rFonts w:asciiTheme="minorHAnsi" w:eastAsia="Times New Roman" w:hAnsiTheme="minorHAnsi" w:cstheme="minorHAnsi"/>
      <w:b/>
      <w:color w:val="FFFFFF" w:themeColor="background1"/>
      <w:sz w:val="22"/>
      <w:szCs w:val="24"/>
      <w:lang w:eastAsia="en-US"/>
    </w:rPr>
  </w:style>
  <w:style w:type="paragraph" w:customStyle="1" w:styleId="MRNumberedHeading1">
    <w:name w:val="M&amp;R Numbered Heading 1"/>
    <w:basedOn w:val="Normal"/>
    <w:rsid w:val="008639C6"/>
    <w:pPr>
      <w:keepNext/>
      <w:keepLines/>
      <w:numPr>
        <w:numId w:val="10"/>
      </w:numPr>
      <w:spacing w:before="240" w:after="0" w:line="288" w:lineRule="auto"/>
    </w:pPr>
    <w:rPr>
      <w:rFonts w:ascii="AmericanTypewriter Medium" w:eastAsia="Times New Roman" w:hAnsi="AmericanTypewriter Medium" w:cs="Times New Roman"/>
      <w:color w:val="663366"/>
      <w:sz w:val="22"/>
      <w:lang w:eastAsia="en-GB"/>
    </w:rPr>
  </w:style>
  <w:style w:type="paragraph" w:customStyle="1" w:styleId="MRNumberedHeading2">
    <w:name w:val="M&amp;R Numbered Heading 2"/>
    <w:basedOn w:val="Normal"/>
    <w:rsid w:val="008639C6"/>
    <w:pPr>
      <w:numPr>
        <w:ilvl w:val="1"/>
        <w:numId w:val="1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8639C6"/>
    <w:pPr>
      <w:numPr>
        <w:ilvl w:val="2"/>
        <w:numId w:val="1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8639C6"/>
    <w:pPr>
      <w:numPr>
        <w:ilvl w:val="3"/>
        <w:numId w:val="1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639C6"/>
    <w:pPr>
      <w:numPr>
        <w:ilvl w:val="4"/>
        <w:numId w:val="1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639C6"/>
    <w:pPr>
      <w:numPr>
        <w:ilvl w:val="5"/>
        <w:numId w:val="1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639C6"/>
    <w:pPr>
      <w:numPr>
        <w:ilvl w:val="6"/>
        <w:numId w:val="1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639C6"/>
    <w:pPr>
      <w:numPr>
        <w:ilvl w:val="7"/>
        <w:numId w:val="1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639C6"/>
    <w:pPr>
      <w:numPr>
        <w:ilvl w:val="8"/>
        <w:numId w:val="10"/>
      </w:numPr>
      <w:spacing w:before="240" w:after="0" w:line="288" w:lineRule="auto"/>
      <w:outlineLvl w:val="8"/>
    </w:pPr>
    <w:rPr>
      <w:rFonts w:ascii="Arial" w:eastAsia="Times New Roman" w:hAnsi="Arial" w:cs="Times New Roman"/>
      <w:sz w:val="20"/>
      <w:szCs w:val="24"/>
      <w:lang w:eastAsia="en-GB"/>
    </w:rPr>
  </w:style>
  <w:style w:type="paragraph" w:customStyle="1" w:styleId="Level4">
    <w:name w:val="Level 4"/>
    <w:basedOn w:val="Normal"/>
    <w:qFormat/>
    <w:rsid w:val="008639C6"/>
    <w:pPr>
      <w:tabs>
        <w:tab w:val="num" w:pos="2551"/>
      </w:tabs>
      <w:spacing w:after="240" w:line="240" w:lineRule="auto"/>
      <w:ind w:left="2551" w:hanging="850"/>
      <w:jc w:val="both"/>
      <w:outlineLvl w:val="3"/>
    </w:pPr>
    <w:rPr>
      <w:rFonts w:ascii="Arial" w:eastAsia="Times New Roman" w:hAnsi="Arial"/>
      <w:sz w:val="20"/>
      <w:szCs w:val="20"/>
      <w:lang w:eastAsia="en-US"/>
    </w:rPr>
  </w:style>
  <w:style w:type="paragraph" w:customStyle="1" w:styleId="Level5">
    <w:name w:val="Level 5"/>
    <w:basedOn w:val="Normal"/>
    <w:qFormat/>
    <w:rsid w:val="008639C6"/>
    <w:pPr>
      <w:tabs>
        <w:tab w:val="num" w:pos="3402"/>
      </w:tabs>
      <w:spacing w:after="240" w:line="240" w:lineRule="auto"/>
      <w:ind w:left="3402" w:hanging="851"/>
      <w:jc w:val="both"/>
      <w:outlineLvl w:val="4"/>
    </w:pPr>
    <w:rPr>
      <w:rFonts w:ascii="Arial" w:eastAsia="Times New Roman" w:hAnsi="Arial"/>
      <w:sz w:val="20"/>
      <w:szCs w:val="20"/>
      <w:lang w:eastAsia="en-US"/>
    </w:rPr>
  </w:style>
  <w:style w:type="paragraph" w:customStyle="1" w:styleId="Level6">
    <w:name w:val="Level 6"/>
    <w:basedOn w:val="Normal"/>
    <w:rsid w:val="008639C6"/>
    <w:pPr>
      <w:tabs>
        <w:tab w:val="num" w:pos="4252"/>
      </w:tabs>
      <w:spacing w:after="240" w:line="240" w:lineRule="auto"/>
      <w:ind w:left="4252" w:hanging="850"/>
      <w:jc w:val="both"/>
      <w:outlineLvl w:val="5"/>
    </w:pPr>
    <w:rPr>
      <w:rFonts w:ascii="Arial" w:eastAsia="Times New Roman" w:hAnsi="Arial"/>
      <w:sz w:val="20"/>
      <w:szCs w:val="20"/>
      <w:lang w:eastAsia="en-US"/>
    </w:rPr>
  </w:style>
  <w:style w:type="character" w:customStyle="1" w:styleId="ListParagraphChar">
    <w:name w:val="List Paragraph Char"/>
    <w:basedOn w:val="DefaultParagraphFont"/>
    <w:link w:val="ListParagraph"/>
    <w:uiPriority w:val="34"/>
    <w:rsid w:val="008639C6"/>
    <w:rPr>
      <w:sz w:val="24"/>
      <w:szCs w:val="22"/>
    </w:rPr>
  </w:style>
  <w:style w:type="paragraph" w:customStyle="1" w:styleId="Default">
    <w:name w:val="Default"/>
    <w:rsid w:val="008639C6"/>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Body2">
    <w:name w:val="Body 2"/>
    <w:basedOn w:val="body"/>
    <w:rsid w:val="002A3FF8"/>
    <w:pPr>
      <w:spacing w:before="0" w:beforeAutospacing="0" w:after="240" w:afterAutospacing="0"/>
      <w:ind w:left="850"/>
      <w:jc w:val="both"/>
    </w:pPr>
    <w:rPr>
      <w:rFonts w:ascii="Arial" w:hAnsi="Arial" w:cs="Arial"/>
      <w:sz w:val="20"/>
      <w:szCs w:val="20"/>
      <w:lang w:eastAsia="en-US"/>
    </w:rPr>
  </w:style>
  <w:style w:type="character" w:customStyle="1" w:styleId="Level1asHeadingtext">
    <w:name w:val="Level 1 as Heading (text)"/>
    <w:rsid w:val="00180003"/>
    <w:rPr>
      <w:b/>
      <w:caps/>
    </w:rPr>
  </w:style>
  <w:style w:type="paragraph" w:customStyle="1" w:styleId="TableNormal1">
    <w:name w:val="Table Normal1"/>
    <w:basedOn w:val="Normal"/>
    <w:qFormat/>
    <w:rsid w:val="00180003"/>
    <w:pPr>
      <w:overflowPunct w:val="0"/>
      <w:autoSpaceDE w:val="0"/>
      <w:autoSpaceDN w:val="0"/>
      <w:adjustRightInd w:val="0"/>
      <w:spacing w:after="120" w:line="240" w:lineRule="auto"/>
      <w:ind w:left="34"/>
      <w:jc w:val="both"/>
      <w:textAlignment w:val="baseline"/>
    </w:pPr>
    <w:rPr>
      <w:rFonts w:ascii="Arial" w:eastAsia="Times New Roman" w:hAnsi="Arial"/>
      <w:sz w:val="22"/>
      <w:lang w:eastAsia="en-US"/>
    </w:rPr>
  </w:style>
  <w:style w:type="paragraph" w:customStyle="1" w:styleId="Body3">
    <w:name w:val="Body 3"/>
    <w:basedOn w:val="body"/>
    <w:rsid w:val="00180003"/>
    <w:pPr>
      <w:spacing w:before="0" w:beforeAutospacing="0" w:after="240" w:afterAutospacing="0"/>
      <w:ind w:left="1701"/>
      <w:jc w:val="both"/>
    </w:pPr>
    <w:rPr>
      <w:rFonts w:ascii="Arial" w:hAnsi="Arial" w:cs="Arial"/>
      <w:sz w:val="20"/>
      <w:szCs w:val="20"/>
      <w:lang w:eastAsia="en-US"/>
    </w:rPr>
  </w:style>
  <w:style w:type="paragraph" w:customStyle="1" w:styleId="Body0">
    <w:name w:val="Body"/>
    <w:basedOn w:val="Normal"/>
    <w:rsid w:val="00180003"/>
    <w:pPr>
      <w:spacing w:after="240" w:line="240" w:lineRule="auto"/>
      <w:jc w:val="both"/>
    </w:pPr>
    <w:rPr>
      <w:rFonts w:ascii="Arial" w:eastAsia="Times New Roman" w:hAnsi="Arial"/>
      <w:sz w:val="20"/>
      <w:szCs w:val="20"/>
      <w:lang w:eastAsia="en-US"/>
    </w:rPr>
  </w:style>
  <w:style w:type="table" w:customStyle="1" w:styleId="TableGrid2">
    <w:name w:val="Table Grid2"/>
    <w:basedOn w:val="TableNormal"/>
    <w:next w:val="TableGrid"/>
    <w:uiPriority w:val="39"/>
    <w:rsid w:val="00E50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0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092">
      <w:bodyDiv w:val="1"/>
      <w:marLeft w:val="0"/>
      <w:marRight w:val="0"/>
      <w:marTop w:val="0"/>
      <w:marBottom w:val="0"/>
      <w:divBdr>
        <w:top w:val="none" w:sz="0" w:space="0" w:color="auto"/>
        <w:left w:val="none" w:sz="0" w:space="0" w:color="auto"/>
        <w:bottom w:val="none" w:sz="0" w:space="0" w:color="auto"/>
        <w:right w:val="none" w:sz="0" w:space="0" w:color="auto"/>
      </w:divBdr>
    </w:div>
    <w:div w:id="357778142">
      <w:bodyDiv w:val="1"/>
      <w:marLeft w:val="0"/>
      <w:marRight w:val="0"/>
      <w:marTop w:val="0"/>
      <w:marBottom w:val="0"/>
      <w:divBdr>
        <w:top w:val="none" w:sz="0" w:space="0" w:color="auto"/>
        <w:left w:val="none" w:sz="0" w:space="0" w:color="auto"/>
        <w:bottom w:val="none" w:sz="0" w:space="0" w:color="auto"/>
        <w:right w:val="none" w:sz="0" w:space="0" w:color="auto"/>
      </w:divBdr>
    </w:div>
    <w:div w:id="657880078">
      <w:bodyDiv w:val="1"/>
      <w:marLeft w:val="0"/>
      <w:marRight w:val="0"/>
      <w:marTop w:val="0"/>
      <w:marBottom w:val="0"/>
      <w:divBdr>
        <w:top w:val="none" w:sz="0" w:space="0" w:color="auto"/>
        <w:left w:val="none" w:sz="0" w:space="0" w:color="auto"/>
        <w:bottom w:val="none" w:sz="0" w:space="0" w:color="auto"/>
        <w:right w:val="none" w:sz="0" w:space="0" w:color="auto"/>
      </w:divBdr>
    </w:div>
    <w:div w:id="706301178">
      <w:bodyDiv w:val="1"/>
      <w:marLeft w:val="0"/>
      <w:marRight w:val="0"/>
      <w:marTop w:val="0"/>
      <w:marBottom w:val="0"/>
      <w:divBdr>
        <w:top w:val="none" w:sz="0" w:space="0" w:color="auto"/>
        <w:left w:val="none" w:sz="0" w:space="0" w:color="auto"/>
        <w:bottom w:val="none" w:sz="0" w:space="0" w:color="auto"/>
        <w:right w:val="none" w:sz="0" w:space="0" w:color="auto"/>
      </w:divBdr>
    </w:div>
    <w:div w:id="844634649">
      <w:bodyDiv w:val="1"/>
      <w:marLeft w:val="0"/>
      <w:marRight w:val="0"/>
      <w:marTop w:val="0"/>
      <w:marBottom w:val="0"/>
      <w:divBdr>
        <w:top w:val="none" w:sz="0" w:space="0" w:color="auto"/>
        <w:left w:val="none" w:sz="0" w:space="0" w:color="auto"/>
        <w:bottom w:val="none" w:sz="0" w:space="0" w:color="auto"/>
        <w:right w:val="none" w:sz="0" w:space="0" w:color="auto"/>
      </w:divBdr>
      <w:divsChild>
        <w:div w:id="916668271">
          <w:marLeft w:val="0"/>
          <w:marRight w:val="0"/>
          <w:marTop w:val="0"/>
          <w:marBottom w:val="0"/>
          <w:divBdr>
            <w:top w:val="none" w:sz="0" w:space="0" w:color="auto"/>
            <w:left w:val="none" w:sz="0" w:space="0" w:color="auto"/>
            <w:bottom w:val="none" w:sz="0" w:space="0" w:color="auto"/>
            <w:right w:val="none" w:sz="0" w:space="0" w:color="auto"/>
          </w:divBdr>
          <w:divsChild>
            <w:div w:id="1438677175">
              <w:marLeft w:val="0"/>
              <w:marRight w:val="0"/>
              <w:marTop w:val="0"/>
              <w:marBottom w:val="0"/>
              <w:divBdr>
                <w:top w:val="none" w:sz="0" w:space="0" w:color="auto"/>
                <w:left w:val="none" w:sz="0" w:space="0" w:color="auto"/>
                <w:bottom w:val="none" w:sz="0" w:space="0" w:color="auto"/>
                <w:right w:val="none" w:sz="0" w:space="0" w:color="auto"/>
              </w:divBdr>
              <w:divsChild>
                <w:div w:id="354886107">
                  <w:marLeft w:val="0"/>
                  <w:marRight w:val="0"/>
                  <w:marTop w:val="0"/>
                  <w:marBottom w:val="0"/>
                  <w:divBdr>
                    <w:top w:val="none" w:sz="0" w:space="0" w:color="auto"/>
                    <w:left w:val="none" w:sz="0" w:space="0" w:color="auto"/>
                    <w:bottom w:val="none" w:sz="0" w:space="0" w:color="auto"/>
                    <w:right w:val="none" w:sz="0" w:space="0" w:color="auto"/>
                  </w:divBdr>
                  <w:divsChild>
                    <w:div w:id="1481579963">
                      <w:marLeft w:val="0"/>
                      <w:marRight w:val="0"/>
                      <w:marTop w:val="0"/>
                      <w:marBottom w:val="0"/>
                      <w:divBdr>
                        <w:top w:val="none" w:sz="0" w:space="0" w:color="auto"/>
                        <w:left w:val="none" w:sz="0" w:space="0" w:color="auto"/>
                        <w:bottom w:val="none" w:sz="0" w:space="0" w:color="auto"/>
                        <w:right w:val="none" w:sz="0" w:space="0" w:color="auto"/>
                      </w:divBdr>
                      <w:divsChild>
                        <w:div w:id="2055230966">
                          <w:marLeft w:val="0"/>
                          <w:marRight w:val="0"/>
                          <w:marTop w:val="0"/>
                          <w:marBottom w:val="300"/>
                          <w:divBdr>
                            <w:top w:val="none" w:sz="0" w:space="0" w:color="auto"/>
                            <w:left w:val="none" w:sz="0" w:space="0" w:color="auto"/>
                            <w:bottom w:val="none" w:sz="0" w:space="0" w:color="auto"/>
                            <w:right w:val="none" w:sz="0" w:space="0" w:color="auto"/>
                          </w:divBdr>
                          <w:divsChild>
                            <w:div w:id="815610894">
                              <w:marLeft w:val="0"/>
                              <w:marRight w:val="0"/>
                              <w:marTop w:val="0"/>
                              <w:marBottom w:val="0"/>
                              <w:divBdr>
                                <w:top w:val="none" w:sz="0" w:space="0" w:color="auto"/>
                                <w:left w:val="none" w:sz="0" w:space="0" w:color="auto"/>
                                <w:bottom w:val="none" w:sz="0" w:space="0" w:color="auto"/>
                                <w:right w:val="none" w:sz="0" w:space="0" w:color="auto"/>
                              </w:divBdr>
                              <w:divsChild>
                                <w:div w:id="749499805">
                                  <w:marLeft w:val="0"/>
                                  <w:marRight w:val="0"/>
                                  <w:marTop w:val="0"/>
                                  <w:marBottom w:val="0"/>
                                  <w:divBdr>
                                    <w:top w:val="none" w:sz="0" w:space="0" w:color="auto"/>
                                    <w:left w:val="none" w:sz="0" w:space="0" w:color="auto"/>
                                    <w:bottom w:val="none" w:sz="0" w:space="0" w:color="auto"/>
                                    <w:right w:val="none" w:sz="0" w:space="0" w:color="auto"/>
                                  </w:divBdr>
                                  <w:divsChild>
                                    <w:div w:id="16192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04796">
      <w:bodyDiv w:val="1"/>
      <w:marLeft w:val="0"/>
      <w:marRight w:val="0"/>
      <w:marTop w:val="0"/>
      <w:marBottom w:val="0"/>
      <w:divBdr>
        <w:top w:val="none" w:sz="0" w:space="0" w:color="auto"/>
        <w:left w:val="none" w:sz="0" w:space="0" w:color="auto"/>
        <w:bottom w:val="none" w:sz="0" w:space="0" w:color="auto"/>
        <w:right w:val="none" w:sz="0" w:space="0" w:color="auto"/>
      </w:divBdr>
    </w:div>
    <w:div w:id="1047100684">
      <w:bodyDiv w:val="1"/>
      <w:marLeft w:val="0"/>
      <w:marRight w:val="0"/>
      <w:marTop w:val="0"/>
      <w:marBottom w:val="0"/>
      <w:divBdr>
        <w:top w:val="none" w:sz="0" w:space="0" w:color="auto"/>
        <w:left w:val="none" w:sz="0" w:space="0" w:color="auto"/>
        <w:bottom w:val="none" w:sz="0" w:space="0" w:color="auto"/>
        <w:right w:val="none" w:sz="0" w:space="0" w:color="auto"/>
      </w:divBdr>
    </w:div>
    <w:div w:id="1249194396">
      <w:bodyDiv w:val="1"/>
      <w:marLeft w:val="0"/>
      <w:marRight w:val="0"/>
      <w:marTop w:val="0"/>
      <w:marBottom w:val="0"/>
      <w:divBdr>
        <w:top w:val="none" w:sz="0" w:space="0" w:color="auto"/>
        <w:left w:val="none" w:sz="0" w:space="0" w:color="auto"/>
        <w:bottom w:val="none" w:sz="0" w:space="0" w:color="auto"/>
        <w:right w:val="none" w:sz="0" w:space="0" w:color="auto"/>
      </w:divBdr>
    </w:div>
    <w:div w:id="1251507918">
      <w:bodyDiv w:val="1"/>
      <w:marLeft w:val="0"/>
      <w:marRight w:val="0"/>
      <w:marTop w:val="0"/>
      <w:marBottom w:val="0"/>
      <w:divBdr>
        <w:top w:val="none" w:sz="0" w:space="0" w:color="auto"/>
        <w:left w:val="none" w:sz="0" w:space="0" w:color="auto"/>
        <w:bottom w:val="none" w:sz="0" w:space="0" w:color="auto"/>
        <w:right w:val="none" w:sz="0" w:space="0" w:color="auto"/>
      </w:divBdr>
    </w:div>
    <w:div w:id="1370957602">
      <w:bodyDiv w:val="1"/>
      <w:marLeft w:val="0"/>
      <w:marRight w:val="0"/>
      <w:marTop w:val="0"/>
      <w:marBottom w:val="0"/>
      <w:divBdr>
        <w:top w:val="none" w:sz="0" w:space="0" w:color="auto"/>
        <w:left w:val="none" w:sz="0" w:space="0" w:color="auto"/>
        <w:bottom w:val="none" w:sz="0" w:space="0" w:color="auto"/>
        <w:right w:val="none" w:sz="0" w:space="0" w:color="auto"/>
      </w:divBdr>
    </w:div>
    <w:div w:id="1432778272">
      <w:bodyDiv w:val="1"/>
      <w:marLeft w:val="0"/>
      <w:marRight w:val="0"/>
      <w:marTop w:val="0"/>
      <w:marBottom w:val="0"/>
      <w:divBdr>
        <w:top w:val="none" w:sz="0" w:space="0" w:color="auto"/>
        <w:left w:val="none" w:sz="0" w:space="0" w:color="auto"/>
        <w:bottom w:val="none" w:sz="0" w:space="0" w:color="auto"/>
        <w:right w:val="none" w:sz="0" w:space="0" w:color="auto"/>
      </w:divBdr>
    </w:div>
    <w:div w:id="1616911507">
      <w:bodyDiv w:val="1"/>
      <w:marLeft w:val="0"/>
      <w:marRight w:val="0"/>
      <w:marTop w:val="0"/>
      <w:marBottom w:val="0"/>
      <w:divBdr>
        <w:top w:val="none" w:sz="0" w:space="0" w:color="auto"/>
        <w:left w:val="none" w:sz="0" w:space="0" w:color="auto"/>
        <w:bottom w:val="none" w:sz="0" w:space="0" w:color="auto"/>
        <w:right w:val="none" w:sz="0" w:space="0" w:color="auto"/>
      </w:divBdr>
    </w:div>
    <w:div w:id="1850638173">
      <w:bodyDiv w:val="1"/>
      <w:marLeft w:val="0"/>
      <w:marRight w:val="0"/>
      <w:marTop w:val="0"/>
      <w:marBottom w:val="0"/>
      <w:divBdr>
        <w:top w:val="none" w:sz="0" w:space="0" w:color="auto"/>
        <w:left w:val="none" w:sz="0" w:space="0" w:color="auto"/>
        <w:bottom w:val="none" w:sz="0" w:space="0" w:color="auto"/>
        <w:right w:val="none" w:sz="0" w:space="0" w:color="auto"/>
      </w:divBdr>
      <w:divsChild>
        <w:div w:id="1010529181">
          <w:marLeft w:val="0"/>
          <w:marRight w:val="0"/>
          <w:marTop w:val="0"/>
          <w:marBottom w:val="0"/>
          <w:divBdr>
            <w:top w:val="none" w:sz="0" w:space="0" w:color="auto"/>
            <w:left w:val="none" w:sz="0" w:space="0" w:color="auto"/>
            <w:bottom w:val="none" w:sz="0" w:space="0" w:color="auto"/>
            <w:right w:val="none" w:sz="0" w:space="0" w:color="auto"/>
          </w:divBdr>
          <w:divsChild>
            <w:div w:id="1648433319">
              <w:marLeft w:val="0"/>
              <w:marRight w:val="0"/>
              <w:marTop w:val="0"/>
              <w:marBottom w:val="0"/>
              <w:divBdr>
                <w:top w:val="none" w:sz="0" w:space="0" w:color="auto"/>
                <w:left w:val="none" w:sz="0" w:space="0" w:color="auto"/>
                <w:bottom w:val="none" w:sz="0" w:space="0" w:color="auto"/>
                <w:right w:val="none" w:sz="0" w:space="0" w:color="auto"/>
              </w:divBdr>
              <w:divsChild>
                <w:div w:id="1461344491">
                  <w:marLeft w:val="0"/>
                  <w:marRight w:val="0"/>
                  <w:marTop w:val="0"/>
                  <w:marBottom w:val="0"/>
                  <w:divBdr>
                    <w:top w:val="none" w:sz="0" w:space="0" w:color="auto"/>
                    <w:left w:val="none" w:sz="0" w:space="0" w:color="auto"/>
                    <w:bottom w:val="none" w:sz="0" w:space="0" w:color="auto"/>
                    <w:right w:val="none" w:sz="0" w:space="0" w:color="auto"/>
                  </w:divBdr>
                  <w:divsChild>
                    <w:div w:id="1840542163">
                      <w:marLeft w:val="0"/>
                      <w:marRight w:val="0"/>
                      <w:marTop w:val="0"/>
                      <w:marBottom w:val="0"/>
                      <w:divBdr>
                        <w:top w:val="none" w:sz="0" w:space="0" w:color="auto"/>
                        <w:left w:val="none" w:sz="0" w:space="0" w:color="auto"/>
                        <w:bottom w:val="none" w:sz="0" w:space="0" w:color="auto"/>
                        <w:right w:val="none" w:sz="0" w:space="0" w:color="auto"/>
                      </w:divBdr>
                      <w:divsChild>
                        <w:div w:id="129135674">
                          <w:marLeft w:val="0"/>
                          <w:marRight w:val="0"/>
                          <w:marTop w:val="0"/>
                          <w:marBottom w:val="300"/>
                          <w:divBdr>
                            <w:top w:val="none" w:sz="0" w:space="0" w:color="auto"/>
                            <w:left w:val="none" w:sz="0" w:space="0" w:color="auto"/>
                            <w:bottom w:val="none" w:sz="0" w:space="0" w:color="auto"/>
                            <w:right w:val="none" w:sz="0" w:space="0" w:color="auto"/>
                          </w:divBdr>
                          <w:divsChild>
                            <w:div w:id="732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751202">
      <w:bodyDiv w:val="1"/>
      <w:marLeft w:val="0"/>
      <w:marRight w:val="0"/>
      <w:marTop w:val="0"/>
      <w:marBottom w:val="0"/>
      <w:divBdr>
        <w:top w:val="none" w:sz="0" w:space="0" w:color="auto"/>
        <w:left w:val="none" w:sz="0" w:space="0" w:color="auto"/>
        <w:bottom w:val="none" w:sz="0" w:space="0" w:color="auto"/>
        <w:right w:val="none" w:sz="0" w:space="0" w:color="auto"/>
      </w:divBdr>
    </w:div>
    <w:div w:id="2009744342">
      <w:bodyDiv w:val="1"/>
      <w:marLeft w:val="0"/>
      <w:marRight w:val="0"/>
      <w:marTop w:val="0"/>
      <w:marBottom w:val="0"/>
      <w:divBdr>
        <w:top w:val="none" w:sz="0" w:space="0" w:color="auto"/>
        <w:left w:val="none" w:sz="0" w:space="0" w:color="auto"/>
        <w:bottom w:val="none" w:sz="0" w:space="0" w:color="auto"/>
        <w:right w:val="none" w:sz="0" w:space="0" w:color="auto"/>
      </w:divBdr>
    </w:div>
    <w:div w:id="2038968396">
      <w:bodyDiv w:val="1"/>
      <w:marLeft w:val="0"/>
      <w:marRight w:val="0"/>
      <w:marTop w:val="0"/>
      <w:marBottom w:val="0"/>
      <w:divBdr>
        <w:top w:val="none" w:sz="0" w:space="0" w:color="auto"/>
        <w:left w:val="none" w:sz="0" w:space="0" w:color="auto"/>
        <w:bottom w:val="none" w:sz="0" w:space="0" w:color="auto"/>
        <w:right w:val="none" w:sz="0" w:space="0" w:color="auto"/>
      </w:divBdr>
    </w:div>
    <w:div w:id="2110006269">
      <w:bodyDiv w:val="1"/>
      <w:marLeft w:val="0"/>
      <w:marRight w:val="0"/>
      <w:marTop w:val="0"/>
      <w:marBottom w:val="0"/>
      <w:divBdr>
        <w:top w:val="none" w:sz="0" w:space="0" w:color="auto"/>
        <w:left w:val="none" w:sz="0" w:space="0" w:color="auto"/>
        <w:bottom w:val="none" w:sz="0" w:space="0" w:color="auto"/>
        <w:right w:val="none" w:sz="0" w:space="0" w:color="auto"/>
      </w:divBdr>
      <w:divsChild>
        <w:div w:id="588006428">
          <w:marLeft w:val="0"/>
          <w:marRight w:val="0"/>
          <w:marTop w:val="0"/>
          <w:marBottom w:val="0"/>
          <w:divBdr>
            <w:top w:val="none" w:sz="0" w:space="0" w:color="auto"/>
            <w:left w:val="none" w:sz="0" w:space="0" w:color="auto"/>
            <w:bottom w:val="none" w:sz="0" w:space="0" w:color="auto"/>
            <w:right w:val="none" w:sz="0" w:space="0" w:color="auto"/>
          </w:divBdr>
          <w:divsChild>
            <w:div w:id="33895218">
              <w:marLeft w:val="0"/>
              <w:marRight w:val="0"/>
              <w:marTop w:val="0"/>
              <w:marBottom w:val="0"/>
              <w:divBdr>
                <w:top w:val="none" w:sz="0" w:space="0" w:color="auto"/>
                <w:left w:val="none" w:sz="0" w:space="0" w:color="auto"/>
                <w:bottom w:val="none" w:sz="0" w:space="0" w:color="auto"/>
                <w:right w:val="none" w:sz="0" w:space="0" w:color="auto"/>
              </w:divBdr>
              <w:divsChild>
                <w:div w:id="1662536516">
                  <w:marLeft w:val="0"/>
                  <w:marRight w:val="0"/>
                  <w:marTop w:val="0"/>
                  <w:marBottom w:val="0"/>
                  <w:divBdr>
                    <w:top w:val="none" w:sz="0" w:space="0" w:color="auto"/>
                    <w:left w:val="none" w:sz="0" w:space="0" w:color="auto"/>
                    <w:bottom w:val="none" w:sz="0" w:space="0" w:color="auto"/>
                    <w:right w:val="none" w:sz="0" w:space="0" w:color="auto"/>
                  </w:divBdr>
                  <w:divsChild>
                    <w:div w:id="1040057143">
                      <w:marLeft w:val="0"/>
                      <w:marRight w:val="0"/>
                      <w:marTop w:val="0"/>
                      <w:marBottom w:val="0"/>
                      <w:divBdr>
                        <w:top w:val="none" w:sz="0" w:space="0" w:color="auto"/>
                        <w:left w:val="none" w:sz="0" w:space="0" w:color="auto"/>
                        <w:bottom w:val="none" w:sz="0" w:space="0" w:color="auto"/>
                        <w:right w:val="none" w:sz="0" w:space="0" w:color="auto"/>
                      </w:divBdr>
                      <w:divsChild>
                        <w:div w:id="2088335757">
                          <w:marLeft w:val="0"/>
                          <w:marRight w:val="0"/>
                          <w:marTop w:val="0"/>
                          <w:marBottom w:val="300"/>
                          <w:divBdr>
                            <w:top w:val="none" w:sz="0" w:space="0" w:color="auto"/>
                            <w:left w:val="none" w:sz="0" w:space="0" w:color="auto"/>
                            <w:bottom w:val="none" w:sz="0" w:space="0" w:color="auto"/>
                            <w:right w:val="none" w:sz="0" w:space="0" w:color="auto"/>
                          </w:divBdr>
                          <w:divsChild>
                            <w:div w:id="17099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ndhost.co.uk/ljm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E46DD9B6A3440865B157BFCEFECE2" ma:contentTypeVersion="0" ma:contentTypeDescription="Create a new document." ma:contentTypeScope="" ma:versionID="59a1dc4684c74f3739bfb78c16bc2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DCF37-E2D0-40E9-9827-201E75218A5A}">
  <ds:schemaRefs>
    <ds:schemaRef ds:uri="http://schemas.microsoft.com/sharepoint/v3/contenttype/forms"/>
  </ds:schemaRefs>
</ds:datastoreItem>
</file>

<file path=customXml/itemProps2.xml><?xml version="1.0" encoding="utf-8"?>
<ds:datastoreItem xmlns:ds="http://schemas.openxmlformats.org/officeDocument/2006/customXml" ds:itemID="{02FF9D07-00C0-4185-8EDA-19D8BDC1A16D}">
  <ds:schemaRefs>
    <ds:schemaRef ds:uri="http://schemas.openxmlformats.org/officeDocument/2006/bibliography"/>
  </ds:schemaRefs>
</ds:datastoreItem>
</file>

<file path=customXml/itemProps3.xml><?xml version="1.0" encoding="utf-8"?>
<ds:datastoreItem xmlns:ds="http://schemas.openxmlformats.org/officeDocument/2006/customXml" ds:itemID="{253519CA-1C96-41EA-A6FC-7E9D0067D1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6D3ED-8567-42B6-8503-6B28E8DD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4812</Words>
  <Characters>27431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32179</CharactersWithSpaces>
  <SharedDoc>false</SharedDoc>
  <HLinks>
    <vt:vector size="258" baseType="variant">
      <vt:variant>
        <vt:i4>262241</vt:i4>
      </vt:variant>
      <vt:variant>
        <vt:i4>204</vt:i4>
      </vt:variant>
      <vt:variant>
        <vt:i4>0</vt:i4>
      </vt:variant>
      <vt:variant>
        <vt:i4>5</vt:i4>
      </vt:variant>
      <vt:variant>
        <vt:lpwstr>mailto:k.l.houghton@ljmu.ac.uk</vt:lpwstr>
      </vt:variant>
      <vt:variant>
        <vt:lpwstr/>
      </vt:variant>
      <vt:variant>
        <vt:i4>262241</vt:i4>
      </vt:variant>
      <vt:variant>
        <vt:i4>201</vt:i4>
      </vt:variant>
      <vt:variant>
        <vt:i4>0</vt:i4>
      </vt:variant>
      <vt:variant>
        <vt:i4>5</vt:i4>
      </vt:variant>
      <vt:variant>
        <vt:lpwstr>mailto:k.l.houghton@ljmu.ac.uk</vt:lpwstr>
      </vt:variant>
      <vt:variant>
        <vt:lpwstr/>
      </vt:variant>
      <vt:variant>
        <vt:i4>262241</vt:i4>
      </vt:variant>
      <vt:variant>
        <vt:i4>198</vt:i4>
      </vt:variant>
      <vt:variant>
        <vt:i4>0</vt:i4>
      </vt:variant>
      <vt:variant>
        <vt:i4>5</vt:i4>
      </vt:variant>
      <vt:variant>
        <vt:lpwstr>mailto:k.l.houghton@ljmu.ac.uk</vt:lpwstr>
      </vt:variant>
      <vt:variant>
        <vt:lpwstr/>
      </vt:variant>
      <vt:variant>
        <vt:i4>262241</vt:i4>
      </vt:variant>
      <vt:variant>
        <vt:i4>195</vt:i4>
      </vt:variant>
      <vt:variant>
        <vt:i4>0</vt:i4>
      </vt:variant>
      <vt:variant>
        <vt:i4>5</vt:i4>
      </vt:variant>
      <vt:variant>
        <vt:lpwstr>mailto:k.l.houghton@ljmu.ac.uk</vt:lpwstr>
      </vt:variant>
      <vt:variant>
        <vt:lpwstr/>
      </vt:variant>
      <vt:variant>
        <vt:i4>7995449</vt:i4>
      </vt:variant>
      <vt:variant>
        <vt:i4>192</vt:i4>
      </vt:variant>
      <vt:variant>
        <vt:i4>0</vt:i4>
      </vt:variant>
      <vt:variant>
        <vt:i4>5</vt:i4>
      </vt:variant>
      <vt:variant>
        <vt:lpwstr>https://in-tendhost.co.uk/ljmu</vt:lpwstr>
      </vt:variant>
      <vt:variant>
        <vt:lpwstr/>
      </vt:variant>
      <vt:variant>
        <vt:i4>262241</vt:i4>
      </vt:variant>
      <vt:variant>
        <vt:i4>189</vt:i4>
      </vt:variant>
      <vt:variant>
        <vt:i4>0</vt:i4>
      </vt:variant>
      <vt:variant>
        <vt:i4>5</vt:i4>
      </vt:variant>
      <vt:variant>
        <vt:lpwstr>mailto:k.l.houghton@ljmu.ac.uk</vt:lpwstr>
      </vt:variant>
      <vt:variant>
        <vt:lpwstr/>
      </vt:variant>
      <vt:variant>
        <vt:i4>1441844</vt:i4>
      </vt:variant>
      <vt:variant>
        <vt:i4>185</vt:i4>
      </vt:variant>
      <vt:variant>
        <vt:i4>0</vt:i4>
      </vt:variant>
      <vt:variant>
        <vt:i4>5</vt:i4>
      </vt:variant>
      <vt:variant>
        <vt:lpwstr/>
      </vt:variant>
      <vt:variant>
        <vt:lpwstr>_Toc466030579</vt:lpwstr>
      </vt:variant>
      <vt:variant>
        <vt:i4>1441844</vt:i4>
      </vt:variant>
      <vt:variant>
        <vt:i4>179</vt:i4>
      </vt:variant>
      <vt:variant>
        <vt:i4>0</vt:i4>
      </vt:variant>
      <vt:variant>
        <vt:i4>5</vt:i4>
      </vt:variant>
      <vt:variant>
        <vt:lpwstr/>
      </vt:variant>
      <vt:variant>
        <vt:lpwstr>_Toc466030578</vt:lpwstr>
      </vt:variant>
      <vt:variant>
        <vt:i4>1441844</vt:i4>
      </vt:variant>
      <vt:variant>
        <vt:i4>176</vt:i4>
      </vt:variant>
      <vt:variant>
        <vt:i4>0</vt:i4>
      </vt:variant>
      <vt:variant>
        <vt:i4>5</vt:i4>
      </vt:variant>
      <vt:variant>
        <vt:lpwstr/>
      </vt:variant>
      <vt:variant>
        <vt:lpwstr>_Toc466030577</vt:lpwstr>
      </vt:variant>
      <vt:variant>
        <vt:i4>1441844</vt:i4>
      </vt:variant>
      <vt:variant>
        <vt:i4>173</vt:i4>
      </vt:variant>
      <vt:variant>
        <vt:i4>0</vt:i4>
      </vt:variant>
      <vt:variant>
        <vt:i4>5</vt:i4>
      </vt:variant>
      <vt:variant>
        <vt:lpwstr/>
      </vt:variant>
      <vt:variant>
        <vt:lpwstr>_Toc466030576</vt:lpwstr>
      </vt:variant>
      <vt:variant>
        <vt:i4>1441844</vt:i4>
      </vt:variant>
      <vt:variant>
        <vt:i4>170</vt:i4>
      </vt:variant>
      <vt:variant>
        <vt:i4>0</vt:i4>
      </vt:variant>
      <vt:variant>
        <vt:i4>5</vt:i4>
      </vt:variant>
      <vt:variant>
        <vt:lpwstr/>
      </vt:variant>
      <vt:variant>
        <vt:lpwstr>_Toc466030575</vt:lpwstr>
      </vt:variant>
      <vt:variant>
        <vt:i4>1441844</vt:i4>
      </vt:variant>
      <vt:variant>
        <vt:i4>167</vt:i4>
      </vt:variant>
      <vt:variant>
        <vt:i4>0</vt:i4>
      </vt:variant>
      <vt:variant>
        <vt:i4>5</vt:i4>
      </vt:variant>
      <vt:variant>
        <vt:lpwstr/>
      </vt:variant>
      <vt:variant>
        <vt:lpwstr>_Toc466030574</vt:lpwstr>
      </vt:variant>
      <vt:variant>
        <vt:i4>1441844</vt:i4>
      </vt:variant>
      <vt:variant>
        <vt:i4>161</vt:i4>
      </vt:variant>
      <vt:variant>
        <vt:i4>0</vt:i4>
      </vt:variant>
      <vt:variant>
        <vt:i4>5</vt:i4>
      </vt:variant>
      <vt:variant>
        <vt:lpwstr/>
      </vt:variant>
      <vt:variant>
        <vt:lpwstr>_Toc466030573</vt:lpwstr>
      </vt:variant>
      <vt:variant>
        <vt:i4>1441844</vt:i4>
      </vt:variant>
      <vt:variant>
        <vt:i4>155</vt:i4>
      </vt:variant>
      <vt:variant>
        <vt:i4>0</vt:i4>
      </vt:variant>
      <vt:variant>
        <vt:i4>5</vt:i4>
      </vt:variant>
      <vt:variant>
        <vt:lpwstr/>
      </vt:variant>
      <vt:variant>
        <vt:lpwstr>_Toc466030571</vt:lpwstr>
      </vt:variant>
      <vt:variant>
        <vt:i4>1507380</vt:i4>
      </vt:variant>
      <vt:variant>
        <vt:i4>152</vt:i4>
      </vt:variant>
      <vt:variant>
        <vt:i4>0</vt:i4>
      </vt:variant>
      <vt:variant>
        <vt:i4>5</vt:i4>
      </vt:variant>
      <vt:variant>
        <vt:lpwstr/>
      </vt:variant>
      <vt:variant>
        <vt:lpwstr>_Toc466030562</vt:lpwstr>
      </vt:variant>
      <vt:variant>
        <vt:i4>1507380</vt:i4>
      </vt:variant>
      <vt:variant>
        <vt:i4>149</vt:i4>
      </vt:variant>
      <vt:variant>
        <vt:i4>0</vt:i4>
      </vt:variant>
      <vt:variant>
        <vt:i4>5</vt:i4>
      </vt:variant>
      <vt:variant>
        <vt:lpwstr/>
      </vt:variant>
      <vt:variant>
        <vt:lpwstr>_Toc466030560</vt:lpwstr>
      </vt:variant>
      <vt:variant>
        <vt:i4>1310772</vt:i4>
      </vt:variant>
      <vt:variant>
        <vt:i4>143</vt:i4>
      </vt:variant>
      <vt:variant>
        <vt:i4>0</vt:i4>
      </vt:variant>
      <vt:variant>
        <vt:i4>5</vt:i4>
      </vt:variant>
      <vt:variant>
        <vt:lpwstr/>
      </vt:variant>
      <vt:variant>
        <vt:lpwstr>_Toc466030558</vt:lpwstr>
      </vt:variant>
      <vt:variant>
        <vt:i4>1310772</vt:i4>
      </vt:variant>
      <vt:variant>
        <vt:i4>137</vt:i4>
      </vt:variant>
      <vt:variant>
        <vt:i4>0</vt:i4>
      </vt:variant>
      <vt:variant>
        <vt:i4>5</vt:i4>
      </vt:variant>
      <vt:variant>
        <vt:lpwstr/>
      </vt:variant>
      <vt:variant>
        <vt:lpwstr>_Toc466030557</vt:lpwstr>
      </vt:variant>
      <vt:variant>
        <vt:i4>1310772</vt:i4>
      </vt:variant>
      <vt:variant>
        <vt:i4>131</vt:i4>
      </vt:variant>
      <vt:variant>
        <vt:i4>0</vt:i4>
      </vt:variant>
      <vt:variant>
        <vt:i4>5</vt:i4>
      </vt:variant>
      <vt:variant>
        <vt:lpwstr/>
      </vt:variant>
      <vt:variant>
        <vt:lpwstr>_Toc466030556</vt:lpwstr>
      </vt:variant>
      <vt:variant>
        <vt:i4>1310772</vt:i4>
      </vt:variant>
      <vt:variant>
        <vt:i4>125</vt:i4>
      </vt:variant>
      <vt:variant>
        <vt:i4>0</vt:i4>
      </vt:variant>
      <vt:variant>
        <vt:i4>5</vt:i4>
      </vt:variant>
      <vt:variant>
        <vt:lpwstr/>
      </vt:variant>
      <vt:variant>
        <vt:lpwstr>_Toc466030555</vt:lpwstr>
      </vt:variant>
      <vt:variant>
        <vt:i4>1310772</vt:i4>
      </vt:variant>
      <vt:variant>
        <vt:i4>119</vt:i4>
      </vt:variant>
      <vt:variant>
        <vt:i4>0</vt:i4>
      </vt:variant>
      <vt:variant>
        <vt:i4>5</vt:i4>
      </vt:variant>
      <vt:variant>
        <vt:lpwstr/>
      </vt:variant>
      <vt:variant>
        <vt:lpwstr>_Toc466030554</vt:lpwstr>
      </vt:variant>
      <vt:variant>
        <vt:i4>1310772</vt:i4>
      </vt:variant>
      <vt:variant>
        <vt:i4>113</vt:i4>
      </vt:variant>
      <vt:variant>
        <vt:i4>0</vt:i4>
      </vt:variant>
      <vt:variant>
        <vt:i4>5</vt:i4>
      </vt:variant>
      <vt:variant>
        <vt:lpwstr/>
      </vt:variant>
      <vt:variant>
        <vt:lpwstr>_Toc466030553</vt:lpwstr>
      </vt:variant>
      <vt:variant>
        <vt:i4>1310772</vt:i4>
      </vt:variant>
      <vt:variant>
        <vt:i4>107</vt:i4>
      </vt:variant>
      <vt:variant>
        <vt:i4>0</vt:i4>
      </vt:variant>
      <vt:variant>
        <vt:i4>5</vt:i4>
      </vt:variant>
      <vt:variant>
        <vt:lpwstr/>
      </vt:variant>
      <vt:variant>
        <vt:lpwstr>_Toc466030552</vt:lpwstr>
      </vt:variant>
      <vt:variant>
        <vt:i4>1310772</vt:i4>
      </vt:variant>
      <vt:variant>
        <vt:i4>101</vt:i4>
      </vt:variant>
      <vt:variant>
        <vt:i4>0</vt:i4>
      </vt:variant>
      <vt:variant>
        <vt:i4>5</vt:i4>
      </vt:variant>
      <vt:variant>
        <vt:lpwstr/>
      </vt:variant>
      <vt:variant>
        <vt:lpwstr>_Toc466030551</vt:lpwstr>
      </vt:variant>
      <vt:variant>
        <vt:i4>1310772</vt:i4>
      </vt:variant>
      <vt:variant>
        <vt:i4>95</vt:i4>
      </vt:variant>
      <vt:variant>
        <vt:i4>0</vt:i4>
      </vt:variant>
      <vt:variant>
        <vt:i4>5</vt:i4>
      </vt:variant>
      <vt:variant>
        <vt:lpwstr/>
      </vt:variant>
      <vt:variant>
        <vt:lpwstr>_Toc466030550</vt:lpwstr>
      </vt:variant>
      <vt:variant>
        <vt:i4>1376308</vt:i4>
      </vt:variant>
      <vt:variant>
        <vt:i4>89</vt:i4>
      </vt:variant>
      <vt:variant>
        <vt:i4>0</vt:i4>
      </vt:variant>
      <vt:variant>
        <vt:i4>5</vt:i4>
      </vt:variant>
      <vt:variant>
        <vt:lpwstr/>
      </vt:variant>
      <vt:variant>
        <vt:lpwstr>_Toc466030549</vt:lpwstr>
      </vt:variant>
      <vt:variant>
        <vt:i4>1376308</vt:i4>
      </vt:variant>
      <vt:variant>
        <vt:i4>83</vt:i4>
      </vt:variant>
      <vt:variant>
        <vt:i4>0</vt:i4>
      </vt:variant>
      <vt:variant>
        <vt:i4>5</vt:i4>
      </vt:variant>
      <vt:variant>
        <vt:lpwstr/>
      </vt:variant>
      <vt:variant>
        <vt:lpwstr>_Toc466030548</vt:lpwstr>
      </vt:variant>
      <vt:variant>
        <vt:i4>1376308</vt:i4>
      </vt:variant>
      <vt:variant>
        <vt:i4>77</vt:i4>
      </vt:variant>
      <vt:variant>
        <vt:i4>0</vt:i4>
      </vt:variant>
      <vt:variant>
        <vt:i4>5</vt:i4>
      </vt:variant>
      <vt:variant>
        <vt:lpwstr/>
      </vt:variant>
      <vt:variant>
        <vt:lpwstr>_Toc466030547</vt:lpwstr>
      </vt:variant>
      <vt:variant>
        <vt:i4>1376308</vt:i4>
      </vt:variant>
      <vt:variant>
        <vt:i4>71</vt:i4>
      </vt:variant>
      <vt:variant>
        <vt:i4>0</vt:i4>
      </vt:variant>
      <vt:variant>
        <vt:i4>5</vt:i4>
      </vt:variant>
      <vt:variant>
        <vt:lpwstr/>
      </vt:variant>
      <vt:variant>
        <vt:lpwstr>_Toc466030546</vt:lpwstr>
      </vt:variant>
      <vt:variant>
        <vt:i4>1376308</vt:i4>
      </vt:variant>
      <vt:variant>
        <vt:i4>65</vt:i4>
      </vt:variant>
      <vt:variant>
        <vt:i4>0</vt:i4>
      </vt:variant>
      <vt:variant>
        <vt:i4>5</vt:i4>
      </vt:variant>
      <vt:variant>
        <vt:lpwstr/>
      </vt:variant>
      <vt:variant>
        <vt:lpwstr>_Toc466030545</vt:lpwstr>
      </vt:variant>
      <vt:variant>
        <vt:i4>1376308</vt:i4>
      </vt:variant>
      <vt:variant>
        <vt:i4>59</vt:i4>
      </vt:variant>
      <vt:variant>
        <vt:i4>0</vt:i4>
      </vt:variant>
      <vt:variant>
        <vt:i4>5</vt:i4>
      </vt:variant>
      <vt:variant>
        <vt:lpwstr/>
      </vt:variant>
      <vt:variant>
        <vt:lpwstr>_Toc466030544</vt:lpwstr>
      </vt:variant>
      <vt:variant>
        <vt:i4>1376308</vt:i4>
      </vt:variant>
      <vt:variant>
        <vt:i4>56</vt:i4>
      </vt:variant>
      <vt:variant>
        <vt:i4>0</vt:i4>
      </vt:variant>
      <vt:variant>
        <vt:i4>5</vt:i4>
      </vt:variant>
      <vt:variant>
        <vt:lpwstr/>
      </vt:variant>
      <vt:variant>
        <vt:lpwstr>_Toc466030543</vt:lpwstr>
      </vt:variant>
      <vt:variant>
        <vt:i4>1376308</vt:i4>
      </vt:variant>
      <vt:variant>
        <vt:i4>50</vt:i4>
      </vt:variant>
      <vt:variant>
        <vt:i4>0</vt:i4>
      </vt:variant>
      <vt:variant>
        <vt:i4>5</vt:i4>
      </vt:variant>
      <vt:variant>
        <vt:lpwstr/>
      </vt:variant>
      <vt:variant>
        <vt:lpwstr>_Toc466030542</vt:lpwstr>
      </vt:variant>
      <vt:variant>
        <vt:i4>1376308</vt:i4>
      </vt:variant>
      <vt:variant>
        <vt:i4>44</vt:i4>
      </vt:variant>
      <vt:variant>
        <vt:i4>0</vt:i4>
      </vt:variant>
      <vt:variant>
        <vt:i4>5</vt:i4>
      </vt:variant>
      <vt:variant>
        <vt:lpwstr/>
      </vt:variant>
      <vt:variant>
        <vt:lpwstr>_Toc466030541</vt:lpwstr>
      </vt:variant>
      <vt:variant>
        <vt:i4>1376308</vt:i4>
      </vt:variant>
      <vt:variant>
        <vt:i4>38</vt:i4>
      </vt:variant>
      <vt:variant>
        <vt:i4>0</vt:i4>
      </vt:variant>
      <vt:variant>
        <vt:i4>5</vt:i4>
      </vt:variant>
      <vt:variant>
        <vt:lpwstr/>
      </vt:variant>
      <vt:variant>
        <vt:lpwstr>_Toc466030540</vt:lpwstr>
      </vt:variant>
      <vt:variant>
        <vt:i4>1179700</vt:i4>
      </vt:variant>
      <vt:variant>
        <vt:i4>32</vt:i4>
      </vt:variant>
      <vt:variant>
        <vt:i4>0</vt:i4>
      </vt:variant>
      <vt:variant>
        <vt:i4>5</vt:i4>
      </vt:variant>
      <vt:variant>
        <vt:lpwstr/>
      </vt:variant>
      <vt:variant>
        <vt:lpwstr>_Toc466030539</vt:lpwstr>
      </vt:variant>
      <vt:variant>
        <vt:i4>1179700</vt:i4>
      </vt:variant>
      <vt:variant>
        <vt:i4>29</vt:i4>
      </vt:variant>
      <vt:variant>
        <vt:i4>0</vt:i4>
      </vt:variant>
      <vt:variant>
        <vt:i4>5</vt:i4>
      </vt:variant>
      <vt:variant>
        <vt:lpwstr/>
      </vt:variant>
      <vt:variant>
        <vt:lpwstr>_Toc466030538</vt:lpwstr>
      </vt:variant>
      <vt:variant>
        <vt:i4>1179700</vt:i4>
      </vt:variant>
      <vt:variant>
        <vt:i4>26</vt:i4>
      </vt:variant>
      <vt:variant>
        <vt:i4>0</vt:i4>
      </vt:variant>
      <vt:variant>
        <vt:i4>5</vt:i4>
      </vt:variant>
      <vt:variant>
        <vt:lpwstr/>
      </vt:variant>
      <vt:variant>
        <vt:lpwstr>_Toc466030537</vt:lpwstr>
      </vt:variant>
      <vt:variant>
        <vt:i4>1179700</vt:i4>
      </vt:variant>
      <vt:variant>
        <vt:i4>23</vt:i4>
      </vt:variant>
      <vt:variant>
        <vt:i4>0</vt:i4>
      </vt:variant>
      <vt:variant>
        <vt:i4>5</vt:i4>
      </vt:variant>
      <vt:variant>
        <vt:lpwstr/>
      </vt:variant>
      <vt:variant>
        <vt:lpwstr>_Toc466030536</vt:lpwstr>
      </vt:variant>
      <vt:variant>
        <vt:i4>1179700</vt:i4>
      </vt:variant>
      <vt:variant>
        <vt:i4>17</vt:i4>
      </vt:variant>
      <vt:variant>
        <vt:i4>0</vt:i4>
      </vt:variant>
      <vt:variant>
        <vt:i4>5</vt:i4>
      </vt:variant>
      <vt:variant>
        <vt:lpwstr/>
      </vt:variant>
      <vt:variant>
        <vt:lpwstr>_Toc466030535</vt:lpwstr>
      </vt:variant>
      <vt:variant>
        <vt:i4>1179700</vt:i4>
      </vt:variant>
      <vt:variant>
        <vt:i4>14</vt:i4>
      </vt:variant>
      <vt:variant>
        <vt:i4>0</vt:i4>
      </vt:variant>
      <vt:variant>
        <vt:i4>5</vt:i4>
      </vt:variant>
      <vt:variant>
        <vt:lpwstr/>
      </vt:variant>
      <vt:variant>
        <vt:lpwstr>_Toc466030534</vt:lpwstr>
      </vt:variant>
      <vt:variant>
        <vt:i4>1179700</vt:i4>
      </vt:variant>
      <vt:variant>
        <vt:i4>8</vt:i4>
      </vt:variant>
      <vt:variant>
        <vt:i4>0</vt:i4>
      </vt:variant>
      <vt:variant>
        <vt:i4>5</vt:i4>
      </vt:variant>
      <vt:variant>
        <vt:lpwstr/>
      </vt:variant>
      <vt:variant>
        <vt:lpwstr>_Toc466030533</vt:lpwstr>
      </vt:variant>
      <vt:variant>
        <vt:i4>1179700</vt:i4>
      </vt:variant>
      <vt:variant>
        <vt:i4>2</vt:i4>
      </vt:variant>
      <vt:variant>
        <vt:i4>0</vt:i4>
      </vt:variant>
      <vt:variant>
        <vt:i4>5</vt:i4>
      </vt:variant>
      <vt:variant>
        <vt:lpwstr/>
      </vt:variant>
      <vt:variant>
        <vt:lpwstr>_Toc466030532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Geoff</dc:creator>
  <cp:keywords/>
  <dc:description/>
  <cp:lastModifiedBy>Orme, Katherine</cp:lastModifiedBy>
  <cp:revision>3</cp:revision>
  <cp:lastPrinted>2018-06-01T09:56:00Z</cp:lastPrinted>
  <dcterms:created xsi:type="dcterms:W3CDTF">2023-08-24T11:33:00Z</dcterms:created>
  <dcterms:modified xsi:type="dcterms:W3CDTF">2023-09-05T08:10:00Z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0x0101000E2E46DD9B6A3440865B157BFCEFECE2</vt:lpwstr>
  </property>
</Properties>
</file>