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4C300" w14:textId="77777777" w:rsidR="009D1DC3" w:rsidRDefault="009D1DC3" w:rsidP="009D1DC3">
      <w:pPr>
        <w:pStyle w:val="BodyText"/>
        <w:jc w:val="both"/>
        <w:rPr>
          <w:sz w:val="20"/>
          <w:u w:val="single"/>
        </w:rPr>
      </w:pPr>
      <w:r>
        <w:rPr>
          <w:sz w:val="20"/>
          <w:u w:val="single"/>
        </w:rPr>
        <w:t>Document 1 – Invitation to tender</w:t>
      </w:r>
    </w:p>
    <w:p w14:paraId="124983F6" w14:textId="77777777" w:rsidR="009D1DC3" w:rsidRDefault="009D1DC3" w:rsidP="009D1DC3">
      <w:pPr>
        <w:pStyle w:val="BodyText"/>
        <w:jc w:val="both"/>
        <w:rPr>
          <w:sz w:val="20"/>
          <w:u w:val="single"/>
        </w:rPr>
      </w:pPr>
    </w:p>
    <w:p w14:paraId="2958273F" w14:textId="77777777" w:rsidR="009D1DC3" w:rsidRDefault="009D1DC3" w:rsidP="009D1DC3">
      <w:pPr>
        <w:pStyle w:val="BodyText"/>
        <w:jc w:val="both"/>
        <w:rPr>
          <w:sz w:val="20"/>
        </w:rPr>
      </w:pPr>
      <w:r>
        <w:rPr>
          <w:sz w:val="20"/>
        </w:rPr>
        <w:t>Intention</w:t>
      </w:r>
    </w:p>
    <w:p w14:paraId="35E65C2D" w14:textId="06889E10" w:rsidR="009D1DC3" w:rsidRDefault="009D1DC3" w:rsidP="009D1DC3">
      <w:pPr>
        <w:pStyle w:val="BodyText"/>
        <w:jc w:val="both"/>
        <w:rPr>
          <w:b w:val="0"/>
          <w:bCs/>
          <w:sz w:val="20"/>
        </w:rPr>
      </w:pPr>
      <w:r>
        <w:rPr>
          <w:b w:val="0"/>
          <w:bCs/>
          <w:sz w:val="20"/>
        </w:rPr>
        <w:t xml:space="preserve">The Cambridge Housing Society Limited </w:t>
      </w:r>
      <w:r w:rsidR="00D91C3A">
        <w:rPr>
          <w:b w:val="0"/>
          <w:bCs/>
          <w:sz w:val="20"/>
        </w:rPr>
        <w:t>(</w:t>
      </w:r>
      <w:r>
        <w:rPr>
          <w:b w:val="0"/>
          <w:bCs/>
          <w:sz w:val="20"/>
        </w:rPr>
        <w:t xml:space="preserve">CHS) </w:t>
      </w:r>
      <w:r w:rsidR="00D91C3A">
        <w:rPr>
          <w:b w:val="0"/>
          <w:bCs/>
          <w:sz w:val="20"/>
        </w:rPr>
        <w:t xml:space="preserve">and its subsidiary companies, collectively known as the “CHS Group” </w:t>
      </w:r>
      <w:r>
        <w:rPr>
          <w:b w:val="0"/>
          <w:bCs/>
          <w:sz w:val="20"/>
        </w:rPr>
        <w:t xml:space="preserve">wishes to establish a single lot contract with one supplier for the provision of </w:t>
      </w:r>
      <w:r w:rsidR="00861CF6">
        <w:rPr>
          <w:b w:val="0"/>
          <w:bCs/>
          <w:sz w:val="20"/>
        </w:rPr>
        <w:t>managed print services</w:t>
      </w:r>
    </w:p>
    <w:p w14:paraId="616AFE57" w14:textId="77777777" w:rsidR="009D1DC3" w:rsidRDefault="009D1DC3" w:rsidP="009D1DC3">
      <w:pPr>
        <w:pStyle w:val="ListParagraph"/>
        <w:ind w:left="0"/>
        <w:jc w:val="both"/>
        <w:rPr>
          <w:rFonts w:ascii="Arial" w:hAnsi="Arial" w:cs="Arial"/>
          <w:sz w:val="20"/>
        </w:rPr>
      </w:pPr>
      <w:r>
        <w:rPr>
          <w:rFonts w:ascii="Arial" w:hAnsi="Arial" w:cs="Arial"/>
          <w:sz w:val="20"/>
        </w:rPr>
        <w:t>CHS reserves the right to cancel, modify or postpone this ITT process and does not guarantee that a contract will be established after the ITT process.</w:t>
      </w:r>
    </w:p>
    <w:p w14:paraId="60AC4132" w14:textId="77777777" w:rsidR="009D1DC3" w:rsidRDefault="009D1DC3" w:rsidP="009D1DC3">
      <w:pPr>
        <w:pStyle w:val="ListParagraph"/>
        <w:ind w:left="0"/>
        <w:jc w:val="both"/>
        <w:rPr>
          <w:rFonts w:ascii="Arial" w:hAnsi="Arial" w:cs="Arial"/>
          <w:b/>
          <w:sz w:val="20"/>
        </w:rPr>
      </w:pPr>
    </w:p>
    <w:p w14:paraId="4B4E0317" w14:textId="77777777" w:rsidR="009D1DC3" w:rsidRDefault="009D1DC3" w:rsidP="009D1DC3">
      <w:pPr>
        <w:pStyle w:val="ListParagraph"/>
        <w:ind w:left="0"/>
        <w:jc w:val="both"/>
        <w:rPr>
          <w:rFonts w:ascii="Arial" w:hAnsi="Arial" w:cs="Arial"/>
          <w:b/>
          <w:sz w:val="20"/>
        </w:rPr>
      </w:pPr>
      <w:r>
        <w:rPr>
          <w:rFonts w:ascii="Arial" w:hAnsi="Arial" w:cs="Arial"/>
          <w:b/>
          <w:sz w:val="20"/>
        </w:rPr>
        <w:t>Responsibilities</w:t>
      </w:r>
    </w:p>
    <w:p w14:paraId="0AD960BA" w14:textId="77777777" w:rsidR="009D1DC3" w:rsidRDefault="009D1DC3" w:rsidP="009D1DC3">
      <w:pPr>
        <w:spacing w:before="120" w:after="120" w:line="240" w:lineRule="auto"/>
        <w:rPr>
          <w:sz w:val="20"/>
        </w:rPr>
      </w:pPr>
      <w:r>
        <w:rPr>
          <w:sz w:val="20"/>
        </w:rPr>
        <w:t xml:space="preserve">Bidders are solely responsible for all of their own costs in connection with preparing and submitting this ITT to CHS. </w:t>
      </w:r>
    </w:p>
    <w:p w14:paraId="50606B1A" w14:textId="77777777" w:rsidR="009D1DC3" w:rsidRDefault="009D1DC3" w:rsidP="009D1DC3">
      <w:pPr>
        <w:spacing w:before="120" w:after="120" w:line="240" w:lineRule="auto"/>
        <w:rPr>
          <w:rFonts w:eastAsia="Times New Roman"/>
          <w:sz w:val="20"/>
        </w:rPr>
      </w:pPr>
    </w:p>
    <w:p w14:paraId="1DF9B2BE" w14:textId="77777777" w:rsidR="009D1DC3" w:rsidRDefault="009D1DC3" w:rsidP="009D1DC3">
      <w:pPr>
        <w:pStyle w:val="ListParagraph"/>
        <w:ind w:left="0"/>
        <w:jc w:val="both"/>
        <w:rPr>
          <w:rFonts w:ascii="Arial" w:hAnsi="Arial" w:cs="Arial"/>
          <w:b/>
          <w:sz w:val="20"/>
        </w:rPr>
      </w:pPr>
      <w:r>
        <w:rPr>
          <w:rFonts w:ascii="Arial" w:hAnsi="Arial" w:cs="Arial"/>
          <w:b/>
          <w:sz w:val="20"/>
        </w:rPr>
        <w:t>CHS Primary Contact</w:t>
      </w:r>
    </w:p>
    <w:p w14:paraId="0F4AE4E4" w14:textId="65ADF833" w:rsidR="009D1DC3" w:rsidRDefault="009D1DC3" w:rsidP="009D1DC3">
      <w:pPr>
        <w:pStyle w:val="ListParagraph"/>
        <w:ind w:left="0"/>
        <w:jc w:val="both"/>
        <w:rPr>
          <w:rFonts w:ascii="Arial" w:hAnsi="Arial" w:cs="Arial"/>
          <w:sz w:val="20"/>
        </w:rPr>
      </w:pPr>
      <w:r>
        <w:rPr>
          <w:rFonts w:ascii="Arial" w:hAnsi="Arial" w:cs="Arial"/>
          <w:sz w:val="20"/>
        </w:rPr>
        <w:t xml:space="preserve">All communications </w:t>
      </w:r>
      <w:r>
        <w:rPr>
          <w:rFonts w:ascii="Arial" w:hAnsi="Arial" w:cs="Arial"/>
          <w:b/>
          <w:sz w:val="20"/>
        </w:rPr>
        <w:t>must</w:t>
      </w:r>
      <w:r>
        <w:rPr>
          <w:rFonts w:ascii="Arial" w:hAnsi="Arial" w:cs="Arial"/>
          <w:sz w:val="20"/>
        </w:rPr>
        <w:t xml:space="preserve"> </w:t>
      </w:r>
      <w:r w:rsidR="00375FF1">
        <w:rPr>
          <w:rFonts w:ascii="Arial" w:hAnsi="Arial" w:cs="Arial"/>
          <w:sz w:val="20"/>
        </w:rPr>
        <w:t xml:space="preserve">be </w:t>
      </w:r>
      <w:r>
        <w:rPr>
          <w:rFonts w:ascii="Arial" w:hAnsi="Arial" w:cs="Arial"/>
          <w:sz w:val="20"/>
        </w:rPr>
        <w:t>channelled through the following individual:</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8"/>
        <w:gridCol w:w="2743"/>
        <w:gridCol w:w="1992"/>
        <w:gridCol w:w="1993"/>
      </w:tblGrid>
      <w:tr w:rsidR="009D1DC3" w14:paraId="12DCB78B" w14:textId="77777777" w:rsidTr="19801E02">
        <w:tc>
          <w:tcPr>
            <w:tcW w:w="2021" w:type="dxa"/>
            <w:shd w:val="clear" w:color="auto" w:fill="D9D9D9" w:themeFill="background1" w:themeFillShade="D9"/>
          </w:tcPr>
          <w:p w14:paraId="473BA557" w14:textId="77777777" w:rsidR="009D1DC3" w:rsidRDefault="009D1DC3" w:rsidP="000A21A9">
            <w:pPr>
              <w:spacing w:after="0" w:line="240" w:lineRule="auto"/>
              <w:jc w:val="both"/>
              <w:rPr>
                <w:b/>
                <w:sz w:val="20"/>
                <w:szCs w:val="22"/>
              </w:rPr>
            </w:pPr>
            <w:r>
              <w:rPr>
                <w:b/>
                <w:sz w:val="20"/>
                <w:szCs w:val="22"/>
              </w:rPr>
              <w:t>Name</w:t>
            </w:r>
          </w:p>
        </w:tc>
        <w:tc>
          <w:tcPr>
            <w:tcW w:w="2755" w:type="dxa"/>
            <w:shd w:val="clear" w:color="auto" w:fill="D9D9D9" w:themeFill="background1" w:themeFillShade="D9"/>
          </w:tcPr>
          <w:p w14:paraId="5642E261" w14:textId="77777777" w:rsidR="009D1DC3" w:rsidRDefault="009D1DC3" w:rsidP="000A21A9">
            <w:pPr>
              <w:spacing w:after="0" w:line="240" w:lineRule="auto"/>
              <w:jc w:val="both"/>
              <w:rPr>
                <w:b/>
                <w:sz w:val="20"/>
                <w:szCs w:val="22"/>
              </w:rPr>
            </w:pPr>
            <w:r>
              <w:rPr>
                <w:b/>
                <w:sz w:val="20"/>
                <w:szCs w:val="22"/>
              </w:rPr>
              <w:t>Email</w:t>
            </w:r>
          </w:p>
        </w:tc>
        <w:tc>
          <w:tcPr>
            <w:tcW w:w="2036" w:type="dxa"/>
            <w:shd w:val="clear" w:color="auto" w:fill="D9D9D9" w:themeFill="background1" w:themeFillShade="D9"/>
          </w:tcPr>
          <w:p w14:paraId="5EF39308" w14:textId="77777777" w:rsidR="009D1DC3" w:rsidRDefault="009D1DC3" w:rsidP="000A21A9">
            <w:pPr>
              <w:spacing w:after="0" w:line="240" w:lineRule="auto"/>
              <w:jc w:val="both"/>
              <w:rPr>
                <w:b/>
                <w:sz w:val="20"/>
                <w:szCs w:val="22"/>
              </w:rPr>
            </w:pPr>
            <w:r>
              <w:rPr>
                <w:b/>
                <w:sz w:val="20"/>
                <w:szCs w:val="22"/>
              </w:rPr>
              <w:t>Direct Dial</w:t>
            </w:r>
          </w:p>
        </w:tc>
        <w:tc>
          <w:tcPr>
            <w:tcW w:w="2070" w:type="dxa"/>
            <w:shd w:val="clear" w:color="auto" w:fill="D9D9D9" w:themeFill="background1" w:themeFillShade="D9"/>
          </w:tcPr>
          <w:p w14:paraId="415C740C" w14:textId="77777777" w:rsidR="009D1DC3" w:rsidRDefault="009D1DC3" w:rsidP="000A21A9">
            <w:pPr>
              <w:spacing w:after="0" w:line="240" w:lineRule="auto"/>
              <w:jc w:val="both"/>
              <w:rPr>
                <w:b/>
                <w:sz w:val="20"/>
                <w:szCs w:val="22"/>
              </w:rPr>
            </w:pPr>
            <w:r>
              <w:rPr>
                <w:b/>
                <w:sz w:val="20"/>
                <w:szCs w:val="22"/>
              </w:rPr>
              <w:t>Address</w:t>
            </w:r>
          </w:p>
        </w:tc>
      </w:tr>
      <w:tr w:rsidR="009D1DC3" w14:paraId="6E738683" w14:textId="77777777" w:rsidTr="19801E02">
        <w:tc>
          <w:tcPr>
            <w:tcW w:w="2021" w:type="dxa"/>
          </w:tcPr>
          <w:p w14:paraId="387A1867" w14:textId="6E6F9215" w:rsidR="009D1DC3" w:rsidRDefault="00861CF6" w:rsidP="000A21A9">
            <w:pPr>
              <w:spacing w:after="0" w:line="240" w:lineRule="auto"/>
              <w:jc w:val="both"/>
              <w:rPr>
                <w:sz w:val="20"/>
                <w:szCs w:val="22"/>
              </w:rPr>
            </w:pPr>
            <w:r>
              <w:rPr>
                <w:sz w:val="20"/>
                <w:szCs w:val="22"/>
              </w:rPr>
              <w:t>Ken Lowe</w:t>
            </w:r>
          </w:p>
        </w:tc>
        <w:tc>
          <w:tcPr>
            <w:tcW w:w="2755" w:type="dxa"/>
          </w:tcPr>
          <w:p w14:paraId="3F06F724" w14:textId="5825D57E" w:rsidR="009D1DC3" w:rsidRDefault="77E0F02D" w:rsidP="000A21A9">
            <w:pPr>
              <w:spacing w:after="0" w:line="240" w:lineRule="auto"/>
              <w:jc w:val="both"/>
              <w:rPr>
                <w:sz w:val="20"/>
                <w:szCs w:val="20"/>
              </w:rPr>
            </w:pPr>
            <w:r w:rsidRPr="19801E02">
              <w:rPr>
                <w:sz w:val="20"/>
                <w:szCs w:val="20"/>
              </w:rPr>
              <w:t>Tenders@chsgroup.org.uk</w:t>
            </w:r>
          </w:p>
        </w:tc>
        <w:tc>
          <w:tcPr>
            <w:tcW w:w="2036" w:type="dxa"/>
          </w:tcPr>
          <w:p w14:paraId="0944041C" w14:textId="71DF2E3C" w:rsidR="009D1DC3" w:rsidRDefault="00861CF6" w:rsidP="000A21A9">
            <w:pPr>
              <w:spacing w:after="0" w:line="240" w:lineRule="auto"/>
              <w:jc w:val="both"/>
              <w:rPr>
                <w:sz w:val="20"/>
                <w:szCs w:val="22"/>
              </w:rPr>
            </w:pPr>
            <w:r>
              <w:rPr>
                <w:sz w:val="20"/>
                <w:szCs w:val="22"/>
              </w:rPr>
              <w:t>07540122670</w:t>
            </w:r>
          </w:p>
        </w:tc>
        <w:tc>
          <w:tcPr>
            <w:tcW w:w="2070" w:type="dxa"/>
          </w:tcPr>
          <w:p w14:paraId="115E6C75" w14:textId="77777777" w:rsidR="009D1DC3" w:rsidRDefault="009D1DC3" w:rsidP="000A21A9">
            <w:pPr>
              <w:pStyle w:val="CommentText"/>
              <w:spacing w:after="0" w:line="240" w:lineRule="auto"/>
              <w:rPr>
                <w:szCs w:val="22"/>
              </w:rPr>
            </w:pPr>
          </w:p>
        </w:tc>
      </w:tr>
    </w:tbl>
    <w:p w14:paraId="60FC50C4" w14:textId="77777777" w:rsidR="009D1DC3" w:rsidRDefault="009D1DC3" w:rsidP="009D1DC3">
      <w:pPr>
        <w:pStyle w:val="ListParagraph"/>
        <w:ind w:left="0"/>
        <w:jc w:val="both"/>
        <w:rPr>
          <w:rFonts w:ascii="Arial" w:hAnsi="Arial" w:cs="Arial"/>
          <w:b/>
          <w:sz w:val="20"/>
        </w:rPr>
      </w:pPr>
    </w:p>
    <w:p w14:paraId="4AB34EBD" w14:textId="77777777" w:rsidR="009D1DC3" w:rsidRDefault="009D1DC3" w:rsidP="009D1DC3">
      <w:pPr>
        <w:pStyle w:val="ListParagraph"/>
        <w:ind w:left="0"/>
        <w:jc w:val="both"/>
        <w:rPr>
          <w:rFonts w:ascii="Arial" w:hAnsi="Arial" w:cs="Arial"/>
          <w:b/>
          <w:sz w:val="20"/>
        </w:rPr>
      </w:pPr>
      <w:r>
        <w:rPr>
          <w:rFonts w:ascii="Arial" w:hAnsi="Arial" w:cs="Arial"/>
          <w:b/>
          <w:sz w:val="20"/>
        </w:rPr>
        <w:t>Key dates</w:t>
      </w:r>
    </w:p>
    <w:tbl>
      <w:tblPr>
        <w:tblW w:w="8707" w:type="dxa"/>
        <w:tblInd w:w="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88"/>
        <w:gridCol w:w="4684"/>
        <w:gridCol w:w="2835"/>
      </w:tblGrid>
      <w:tr w:rsidR="009D1DC3" w14:paraId="65B64DB8" w14:textId="77777777" w:rsidTr="243DEFCF">
        <w:tc>
          <w:tcPr>
            <w:tcW w:w="1188" w:type="dxa"/>
            <w:tcBorders>
              <w:left w:val="single" w:sz="4" w:space="0" w:color="auto"/>
            </w:tcBorders>
            <w:shd w:val="clear" w:color="auto" w:fill="D9D9D9" w:themeFill="background1" w:themeFillShade="D9"/>
            <w:vAlign w:val="center"/>
          </w:tcPr>
          <w:p w14:paraId="5BE072D6" w14:textId="77777777" w:rsidR="009D1DC3" w:rsidRDefault="009D1DC3" w:rsidP="000A21A9">
            <w:pPr>
              <w:spacing w:after="0" w:line="240" w:lineRule="auto"/>
              <w:jc w:val="both"/>
              <w:rPr>
                <w:b/>
                <w:sz w:val="20"/>
                <w:szCs w:val="22"/>
              </w:rPr>
            </w:pPr>
            <w:r>
              <w:rPr>
                <w:b/>
                <w:sz w:val="20"/>
                <w:szCs w:val="22"/>
              </w:rPr>
              <w:t>Key date</w:t>
            </w:r>
          </w:p>
        </w:tc>
        <w:tc>
          <w:tcPr>
            <w:tcW w:w="4684" w:type="dxa"/>
            <w:tcBorders>
              <w:left w:val="single" w:sz="4" w:space="0" w:color="auto"/>
            </w:tcBorders>
            <w:shd w:val="clear" w:color="auto" w:fill="D9D9D9" w:themeFill="background1" w:themeFillShade="D9"/>
            <w:vAlign w:val="center"/>
          </w:tcPr>
          <w:p w14:paraId="4CA27533" w14:textId="77777777" w:rsidR="009D1DC3" w:rsidRDefault="009D1DC3" w:rsidP="000A21A9">
            <w:pPr>
              <w:spacing w:after="0" w:line="240" w:lineRule="auto"/>
              <w:jc w:val="both"/>
              <w:rPr>
                <w:b/>
                <w:sz w:val="20"/>
                <w:szCs w:val="22"/>
              </w:rPr>
            </w:pPr>
            <w:r>
              <w:rPr>
                <w:b/>
                <w:sz w:val="20"/>
                <w:szCs w:val="22"/>
              </w:rPr>
              <w:t>Activity</w:t>
            </w:r>
          </w:p>
        </w:tc>
        <w:tc>
          <w:tcPr>
            <w:tcW w:w="2835" w:type="dxa"/>
            <w:shd w:val="clear" w:color="auto" w:fill="D9D9D9" w:themeFill="background1" w:themeFillShade="D9"/>
            <w:vAlign w:val="center"/>
          </w:tcPr>
          <w:p w14:paraId="0F77103B" w14:textId="501096FA" w:rsidR="009D1DC3" w:rsidRDefault="009D1DC3" w:rsidP="000A21A9">
            <w:pPr>
              <w:spacing w:after="0" w:line="240" w:lineRule="auto"/>
              <w:jc w:val="both"/>
              <w:rPr>
                <w:b/>
                <w:sz w:val="20"/>
                <w:szCs w:val="22"/>
              </w:rPr>
            </w:pPr>
            <w:r>
              <w:rPr>
                <w:b/>
                <w:sz w:val="20"/>
                <w:szCs w:val="22"/>
              </w:rPr>
              <w:t>Due By Date and Time</w:t>
            </w:r>
          </w:p>
        </w:tc>
      </w:tr>
      <w:tr w:rsidR="009D1DC3" w14:paraId="23D434FB" w14:textId="77777777" w:rsidTr="243DEFCF">
        <w:trPr>
          <w:trHeight w:val="468"/>
        </w:trPr>
        <w:tc>
          <w:tcPr>
            <w:tcW w:w="1188" w:type="dxa"/>
            <w:tcBorders>
              <w:right w:val="single" w:sz="4" w:space="0" w:color="auto"/>
            </w:tcBorders>
            <w:vAlign w:val="center"/>
          </w:tcPr>
          <w:p w14:paraId="1DD08515" w14:textId="77777777" w:rsidR="009D1DC3" w:rsidRDefault="009D1DC3" w:rsidP="000A21A9">
            <w:pPr>
              <w:spacing w:after="0" w:line="240" w:lineRule="auto"/>
              <w:rPr>
                <w:sz w:val="20"/>
                <w:szCs w:val="22"/>
              </w:rPr>
            </w:pPr>
            <w:r>
              <w:rPr>
                <w:sz w:val="20"/>
                <w:szCs w:val="22"/>
              </w:rPr>
              <w:t>1</w:t>
            </w:r>
          </w:p>
        </w:tc>
        <w:tc>
          <w:tcPr>
            <w:tcW w:w="4684" w:type="dxa"/>
            <w:tcBorders>
              <w:left w:val="single" w:sz="4" w:space="0" w:color="auto"/>
            </w:tcBorders>
            <w:vAlign w:val="center"/>
          </w:tcPr>
          <w:p w14:paraId="638E260F" w14:textId="77777777" w:rsidR="009D1DC3" w:rsidRDefault="009D1DC3" w:rsidP="000A21A9">
            <w:pPr>
              <w:spacing w:after="0" w:line="240" w:lineRule="auto"/>
              <w:rPr>
                <w:sz w:val="20"/>
                <w:szCs w:val="22"/>
              </w:rPr>
            </w:pPr>
            <w:r>
              <w:rPr>
                <w:sz w:val="20"/>
                <w:szCs w:val="22"/>
              </w:rPr>
              <w:t>Issue of tender documentation</w:t>
            </w:r>
          </w:p>
        </w:tc>
        <w:tc>
          <w:tcPr>
            <w:tcW w:w="2835" w:type="dxa"/>
            <w:vAlign w:val="center"/>
          </w:tcPr>
          <w:p w14:paraId="5F56E676" w14:textId="78D14FE9" w:rsidR="009D1DC3" w:rsidRDefault="6A18E9A2" w:rsidP="000A21A9">
            <w:pPr>
              <w:spacing w:after="0" w:line="240" w:lineRule="auto"/>
              <w:rPr>
                <w:sz w:val="20"/>
                <w:szCs w:val="20"/>
                <w:highlight w:val="cyan"/>
              </w:rPr>
            </w:pPr>
            <w:r w:rsidRPr="243DEFCF">
              <w:rPr>
                <w:sz w:val="20"/>
                <w:szCs w:val="20"/>
                <w:highlight w:val="cyan"/>
              </w:rPr>
              <w:t>25</w:t>
            </w:r>
            <w:r w:rsidR="00861CF6" w:rsidRPr="243DEFCF">
              <w:rPr>
                <w:sz w:val="20"/>
                <w:szCs w:val="20"/>
                <w:highlight w:val="cyan"/>
              </w:rPr>
              <w:t>/03/2024</w:t>
            </w:r>
          </w:p>
        </w:tc>
      </w:tr>
      <w:tr w:rsidR="009D1DC3" w14:paraId="54918C8A" w14:textId="77777777" w:rsidTr="243DEFCF">
        <w:trPr>
          <w:trHeight w:val="469"/>
        </w:trPr>
        <w:tc>
          <w:tcPr>
            <w:tcW w:w="1188" w:type="dxa"/>
            <w:tcBorders>
              <w:right w:val="single" w:sz="4" w:space="0" w:color="auto"/>
            </w:tcBorders>
            <w:vAlign w:val="center"/>
          </w:tcPr>
          <w:p w14:paraId="1F013B2E" w14:textId="77777777" w:rsidR="009D1DC3" w:rsidRDefault="009D1DC3" w:rsidP="000A21A9">
            <w:pPr>
              <w:spacing w:after="0" w:line="240" w:lineRule="auto"/>
              <w:rPr>
                <w:sz w:val="20"/>
                <w:szCs w:val="22"/>
              </w:rPr>
            </w:pPr>
            <w:r>
              <w:rPr>
                <w:sz w:val="20"/>
                <w:szCs w:val="22"/>
              </w:rPr>
              <w:t>2</w:t>
            </w:r>
          </w:p>
        </w:tc>
        <w:tc>
          <w:tcPr>
            <w:tcW w:w="4684" w:type="dxa"/>
            <w:tcBorders>
              <w:left w:val="single" w:sz="4" w:space="0" w:color="auto"/>
            </w:tcBorders>
            <w:vAlign w:val="center"/>
          </w:tcPr>
          <w:p w14:paraId="0D481DD2" w14:textId="1CE84AA6" w:rsidR="009D1DC3" w:rsidRDefault="41AB9B1A" w:rsidP="000A21A9">
            <w:pPr>
              <w:spacing w:after="0" w:line="240" w:lineRule="auto"/>
              <w:rPr>
                <w:sz w:val="20"/>
                <w:szCs w:val="20"/>
              </w:rPr>
            </w:pPr>
            <w:r w:rsidRPr="113064CF">
              <w:rPr>
                <w:sz w:val="20"/>
                <w:szCs w:val="20"/>
              </w:rPr>
              <w:t>Pre-qualifying questions</w:t>
            </w:r>
          </w:p>
        </w:tc>
        <w:tc>
          <w:tcPr>
            <w:tcW w:w="2835" w:type="dxa"/>
            <w:vAlign w:val="center"/>
          </w:tcPr>
          <w:p w14:paraId="22ACA70E" w14:textId="51CCDD5B" w:rsidR="009D1DC3" w:rsidRDefault="19A0217E" w:rsidP="000A21A9">
            <w:pPr>
              <w:spacing w:after="0" w:line="240" w:lineRule="auto"/>
              <w:rPr>
                <w:sz w:val="20"/>
                <w:szCs w:val="20"/>
                <w:highlight w:val="cyan"/>
              </w:rPr>
            </w:pPr>
            <w:r w:rsidRPr="243DEFCF">
              <w:rPr>
                <w:sz w:val="20"/>
                <w:szCs w:val="20"/>
                <w:highlight w:val="cyan"/>
              </w:rPr>
              <w:t>04</w:t>
            </w:r>
            <w:r w:rsidR="00861CF6" w:rsidRPr="243DEFCF">
              <w:rPr>
                <w:sz w:val="20"/>
                <w:szCs w:val="20"/>
                <w:highlight w:val="cyan"/>
              </w:rPr>
              <w:t>/0</w:t>
            </w:r>
            <w:r w:rsidR="08355B30" w:rsidRPr="243DEFCF">
              <w:rPr>
                <w:sz w:val="20"/>
                <w:szCs w:val="20"/>
                <w:highlight w:val="cyan"/>
              </w:rPr>
              <w:t>4</w:t>
            </w:r>
            <w:r w:rsidR="00861CF6" w:rsidRPr="243DEFCF">
              <w:rPr>
                <w:sz w:val="20"/>
                <w:szCs w:val="20"/>
                <w:highlight w:val="cyan"/>
              </w:rPr>
              <w:t>/2024</w:t>
            </w:r>
          </w:p>
        </w:tc>
      </w:tr>
      <w:tr w:rsidR="009D1DC3" w14:paraId="2C204A74" w14:textId="77777777" w:rsidTr="243DEFCF">
        <w:trPr>
          <w:trHeight w:val="469"/>
        </w:trPr>
        <w:tc>
          <w:tcPr>
            <w:tcW w:w="1188" w:type="dxa"/>
            <w:tcBorders>
              <w:right w:val="single" w:sz="4" w:space="0" w:color="auto"/>
            </w:tcBorders>
            <w:vAlign w:val="center"/>
          </w:tcPr>
          <w:p w14:paraId="6EC97CC5" w14:textId="77777777" w:rsidR="009D1DC3" w:rsidRDefault="009D1DC3" w:rsidP="000A21A9">
            <w:pPr>
              <w:spacing w:after="0" w:line="240" w:lineRule="auto"/>
              <w:rPr>
                <w:sz w:val="20"/>
                <w:szCs w:val="22"/>
              </w:rPr>
            </w:pPr>
            <w:r>
              <w:rPr>
                <w:sz w:val="20"/>
                <w:szCs w:val="22"/>
              </w:rPr>
              <w:t>3</w:t>
            </w:r>
          </w:p>
        </w:tc>
        <w:tc>
          <w:tcPr>
            <w:tcW w:w="4684" w:type="dxa"/>
            <w:tcBorders>
              <w:left w:val="single" w:sz="4" w:space="0" w:color="auto"/>
            </w:tcBorders>
            <w:vAlign w:val="center"/>
          </w:tcPr>
          <w:p w14:paraId="42C48E52" w14:textId="3C527D59" w:rsidR="009D1DC3" w:rsidRDefault="399002FF" w:rsidP="000A21A9">
            <w:pPr>
              <w:spacing w:after="0" w:line="240" w:lineRule="auto"/>
              <w:rPr>
                <w:sz w:val="20"/>
                <w:szCs w:val="20"/>
              </w:rPr>
            </w:pPr>
            <w:r w:rsidRPr="113064CF">
              <w:rPr>
                <w:sz w:val="20"/>
                <w:szCs w:val="20"/>
              </w:rPr>
              <w:t>Issue information</w:t>
            </w:r>
          </w:p>
        </w:tc>
        <w:tc>
          <w:tcPr>
            <w:tcW w:w="2835" w:type="dxa"/>
            <w:vAlign w:val="center"/>
          </w:tcPr>
          <w:p w14:paraId="0994CA44" w14:textId="6556C21C" w:rsidR="009D1DC3" w:rsidRDefault="3A4DAEE5" w:rsidP="000A21A9">
            <w:pPr>
              <w:spacing w:after="0" w:line="240" w:lineRule="auto"/>
              <w:rPr>
                <w:sz w:val="20"/>
                <w:szCs w:val="20"/>
                <w:highlight w:val="cyan"/>
              </w:rPr>
            </w:pPr>
            <w:r w:rsidRPr="243DEFCF">
              <w:rPr>
                <w:sz w:val="20"/>
                <w:szCs w:val="20"/>
                <w:highlight w:val="cyan"/>
              </w:rPr>
              <w:t>11</w:t>
            </w:r>
            <w:r w:rsidR="00861CF6" w:rsidRPr="243DEFCF">
              <w:rPr>
                <w:sz w:val="20"/>
                <w:szCs w:val="20"/>
                <w:highlight w:val="cyan"/>
              </w:rPr>
              <w:t>/0</w:t>
            </w:r>
            <w:r w:rsidR="45B27A38" w:rsidRPr="243DEFCF">
              <w:rPr>
                <w:sz w:val="20"/>
                <w:szCs w:val="20"/>
                <w:highlight w:val="cyan"/>
              </w:rPr>
              <w:t>4</w:t>
            </w:r>
            <w:r w:rsidR="00861CF6" w:rsidRPr="243DEFCF">
              <w:rPr>
                <w:sz w:val="20"/>
                <w:szCs w:val="20"/>
                <w:highlight w:val="cyan"/>
              </w:rPr>
              <w:t>/2024</w:t>
            </w:r>
          </w:p>
        </w:tc>
      </w:tr>
      <w:tr w:rsidR="113064CF" w14:paraId="3BFCF38E" w14:textId="77777777" w:rsidTr="243DEFCF">
        <w:trPr>
          <w:trHeight w:val="469"/>
        </w:trPr>
        <w:tc>
          <w:tcPr>
            <w:tcW w:w="1188" w:type="dxa"/>
            <w:tcBorders>
              <w:right w:val="single" w:sz="4" w:space="0" w:color="auto"/>
            </w:tcBorders>
            <w:vAlign w:val="center"/>
          </w:tcPr>
          <w:p w14:paraId="43D03D53" w14:textId="04688041" w:rsidR="399002FF" w:rsidRDefault="399002FF" w:rsidP="113064CF">
            <w:pPr>
              <w:spacing w:line="240" w:lineRule="auto"/>
              <w:rPr>
                <w:sz w:val="20"/>
                <w:szCs w:val="20"/>
              </w:rPr>
            </w:pPr>
            <w:r w:rsidRPr="113064CF">
              <w:rPr>
                <w:sz w:val="20"/>
                <w:szCs w:val="20"/>
              </w:rPr>
              <w:t>4</w:t>
            </w:r>
          </w:p>
        </w:tc>
        <w:tc>
          <w:tcPr>
            <w:tcW w:w="4684" w:type="dxa"/>
            <w:tcBorders>
              <w:left w:val="single" w:sz="4" w:space="0" w:color="auto"/>
            </w:tcBorders>
            <w:vAlign w:val="center"/>
          </w:tcPr>
          <w:p w14:paraId="7B913F73" w14:textId="7730956D" w:rsidR="399002FF" w:rsidRDefault="399002FF" w:rsidP="113064CF">
            <w:pPr>
              <w:spacing w:line="240" w:lineRule="auto"/>
              <w:rPr>
                <w:sz w:val="20"/>
                <w:szCs w:val="20"/>
              </w:rPr>
            </w:pPr>
            <w:r w:rsidRPr="113064CF">
              <w:rPr>
                <w:sz w:val="20"/>
                <w:szCs w:val="20"/>
              </w:rPr>
              <w:t>Submission of tender response deadline</w:t>
            </w:r>
          </w:p>
        </w:tc>
        <w:tc>
          <w:tcPr>
            <w:tcW w:w="2835" w:type="dxa"/>
            <w:vAlign w:val="center"/>
          </w:tcPr>
          <w:p w14:paraId="571A91C5" w14:textId="60BDCF54" w:rsidR="113064CF" w:rsidRDefault="79E2609B" w:rsidP="113064CF">
            <w:pPr>
              <w:spacing w:line="240" w:lineRule="auto"/>
              <w:rPr>
                <w:sz w:val="20"/>
                <w:szCs w:val="20"/>
                <w:highlight w:val="cyan"/>
              </w:rPr>
            </w:pPr>
            <w:r w:rsidRPr="243DEFCF">
              <w:rPr>
                <w:sz w:val="20"/>
                <w:szCs w:val="20"/>
                <w:highlight w:val="cyan"/>
              </w:rPr>
              <w:t>30</w:t>
            </w:r>
            <w:r w:rsidR="00861CF6" w:rsidRPr="243DEFCF">
              <w:rPr>
                <w:sz w:val="20"/>
                <w:szCs w:val="20"/>
                <w:highlight w:val="cyan"/>
              </w:rPr>
              <w:t>/04/2024</w:t>
            </w:r>
          </w:p>
        </w:tc>
      </w:tr>
      <w:tr w:rsidR="113064CF" w14:paraId="71E9CB88" w14:textId="77777777" w:rsidTr="243DEFCF">
        <w:trPr>
          <w:trHeight w:val="469"/>
        </w:trPr>
        <w:tc>
          <w:tcPr>
            <w:tcW w:w="1188" w:type="dxa"/>
            <w:tcBorders>
              <w:bottom w:val="single" w:sz="4" w:space="0" w:color="auto"/>
              <w:right w:val="single" w:sz="4" w:space="0" w:color="auto"/>
            </w:tcBorders>
            <w:vAlign w:val="center"/>
          </w:tcPr>
          <w:p w14:paraId="2ECF4002" w14:textId="11D99DD9" w:rsidR="22753AA1" w:rsidRDefault="22753AA1" w:rsidP="113064CF">
            <w:pPr>
              <w:spacing w:line="240" w:lineRule="auto"/>
              <w:rPr>
                <w:sz w:val="20"/>
                <w:szCs w:val="20"/>
              </w:rPr>
            </w:pPr>
            <w:r w:rsidRPr="113064CF">
              <w:rPr>
                <w:sz w:val="20"/>
                <w:szCs w:val="20"/>
              </w:rPr>
              <w:t>5</w:t>
            </w:r>
          </w:p>
        </w:tc>
        <w:tc>
          <w:tcPr>
            <w:tcW w:w="4684" w:type="dxa"/>
            <w:tcBorders>
              <w:left w:val="single" w:sz="4" w:space="0" w:color="auto"/>
              <w:bottom w:val="single" w:sz="4" w:space="0" w:color="auto"/>
            </w:tcBorders>
            <w:vAlign w:val="center"/>
          </w:tcPr>
          <w:p w14:paraId="2745F3D6" w14:textId="6DCFC8D3" w:rsidR="22753AA1" w:rsidRDefault="22753AA1" w:rsidP="113064CF">
            <w:pPr>
              <w:spacing w:line="240" w:lineRule="auto"/>
              <w:rPr>
                <w:sz w:val="20"/>
                <w:szCs w:val="20"/>
              </w:rPr>
            </w:pPr>
            <w:r w:rsidRPr="113064CF">
              <w:rPr>
                <w:sz w:val="20"/>
                <w:szCs w:val="20"/>
              </w:rPr>
              <w:t>Bidders presentations (optional)</w:t>
            </w:r>
          </w:p>
        </w:tc>
        <w:tc>
          <w:tcPr>
            <w:tcW w:w="2835" w:type="dxa"/>
            <w:tcBorders>
              <w:bottom w:val="single" w:sz="4" w:space="0" w:color="auto"/>
            </w:tcBorders>
            <w:vAlign w:val="center"/>
          </w:tcPr>
          <w:p w14:paraId="01377089" w14:textId="200814E8" w:rsidR="113064CF" w:rsidRPr="00861CF6" w:rsidRDefault="00861CF6" w:rsidP="113064CF">
            <w:pPr>
              <w:pStyle w:val="Heading9"/>
              <w:jc w:val="left"/>
              <w:rPr>
                <w:i w:val="0"/>
                <w:iCs w:val="0"/>
                <w:highlight w:val="cyan"/>
              </w:rPr>
            </w:pPr>
            <w:r>
              <w:rPr>
                <w:i w:val="0"/>
                <w:iCs w:val="0"/>
                <w:highlight w:val="cyan"/>
              </w:rPr>
              <w:t>None</w:t>
            </w:r>
          </w:p>
        </w:tc>
      </w:tr>
      <w:tr w:rsidR="009D1DC3" w14:paraId="5F0767A4" w14:textId="77777777" w:rsidTr="243DEFCF">
        <w:trPr>
          <w:trHeight w:val="469"/>
        </w:trPr>
        <w:tc>
          <w:tcPr>
            <w:tcW w:w="1188" w:type="dxa"/>
            <w:tcBorders>
              <w:bottom w:val="single" w:sz="4" w:space="0" w:color="auto"/>
              <w:right w:val="single" w:sz="4" w:space="0" w:color="auto"/>
            </w:tcBorders>
            <w:vAlign w:val="center"/>
          </w:tcPr>
          <w:p w14:paraId="475C6F0A" w14:textId="6E538362" w:rsidR="009D1DC3" w:rsidRDefault="22753AA1" w:rsidP="000A21A9">
            <w:pPr>
              <w:spacing w:after="0" w:line="240" w:lineRule="auto"/>
              <w:rPr>
                <w:sz w:val="20"/>
                <w:szCs w:val="20"/>
              </w:rPr>
            </w:pPr>
            <w:r w:rsidRPr="113064CF">
              <w:rPr>
                <w:sz w:val="20"/>
                <w:szCs w:val="20"/>
              </w:rPr>
              <w:t>6</w:t>
            </w:r>
          </w:p>
        </w:tc>
        <w:tc>
          <w:tcPr>
            <w:tcW w:w="4684" w:type="dxa"/>
            <w:tcBorders>
              <w:left w:val="single" w:sz="4" w:space="0" w:color="auto"/>
              <w:bottom w:val="single" w:sz="4" w:space="0" w:color="auto"/>
            </w:tcBorders>
            <w:vAlign w:val="center"/>
          </w:tcPr>
          <w:p w14:paraId="401CABF3" w14:textId="10C1A229" w:rsidR="009D1DC3" w:rsidRDefault="047DE2D7" w:rsidP="113064CF">
            <w:pPr>
              <w:spacing w:after="0" w:line="240" w:lineRule="auto"/>
            </w:pPr>
            <w:r w:rsidRPr="113064CF">
              <w:rPr>
                <w:sz w:val="20"/>
                <w:szCs w:val="20"/>
              </w:rPr>
              <w:t>Evaluation of the tender submissions</w:t>
            </w:r>
          </w:p>
        </w:tc>
        <w:tc>
          <w:tcPr>
            <w:tcW w:w="2835" w:type="dxa"/>
            <w:tcBorders>
              <w:bottom w:val="single" w:sz="4" w:space="0" w:color="auto"/>
            </w:tcBorders>
            <w:vAlign w:val="center"/>
          </w:tcPr>
          <w:p w14:paraId="26FD5089" w14:textId="20C1039F" w:rsidR="009D1DC3" w:rsidRPr="00861CF6" w:rsidRDefault="26D8E8A9" w:rsidP="243DEFCF">
            <w:pPr>
              <w:pStyle w:val="Heading9"/>
              <w:jc w:val="left"/>
              <w:rPr>
                <w:i w:val="0"/>
                <w:iCs w:val="0"/>
                <w:highlight w:val="cyan"/>
              </w:rPr>
            </w:pPr>
            <w:r w:rsidRPr="243DEFCF">
              <w:rPr>
                <w:i w:val="0"/>
                <w:iCs w:val="0"/>
                <w:highlight w:val="cyan"/>
              </w:rPr>
              <w:t>06/05</w:t>
            </w:r>
            <w:r w:rsidR="00861CF6" w:rsidRPr="243DEFCF">
              <w:rPr>
                <w:i w:val="0"/>
                <w:iCs w:val="0"/>
                <w:highlight w:val="cyan"/>
              </w:rPr>
              <w:t>/2024</w:t>
            </w:r>
          </w:p>
        </w:tc>
      </w:tr>
      <w:tr w:rsidR="009D1DC3" w14:paraId="640DEF0E" w14:textId="77777777" w:rsidTr="243DEFCF">
        <w:trPr>
          <w:trHeight w:val="469"/>
        </w:trPr>
        <w:tc>
          <w:tcPr>
            <w:tcW w:w="1188" w:type="dxa"/>
            <w:tcBorders>
              <w:bottom w:val="single" w:sz="4" w:space="0" w:color="auto"/>
              <w:right w:val="single" w:sz="4" w:space="0" w:color="auto"/>
            </w:tcBorders>
            <w:vAlign w:val="center"/>
          </w:tcPr>
          <w:p w14:paraId="3A1FF08B" w14:textId="3AE78CDF" w:rsidR="009D1DC3" w:rsidRDefault="7B2B62B6" w:rsidP="000A21A9">
            <w:pPr>
              <w:spacing w:after="0" w:line="240" w:lineRule="auto"/>
              <w:rPr>
                <w:sz w:val="20"/>
                <w:szCs w:val="20"/>
              </w:rPr>
            </w:pPr>
            <w:r w:rsidRPr="113064CF">
              <w:rPr>
                <w:sz w:val="20"/>
                <w:szCs w:val="20"/>
              </w:rPr>
              <w:t>7</w:t>
            </w:r>
          </w:p>
        </w:tc>
        <w:tc>
          <w:tcPr>
            <w:tcW w:w="4684" w:type="dxa"/>
            <w:tcBorders>
              <w:left w:val="single" w:sz="4" w:space="0" w:color="auto"/>
              <w:bottom w:val="single" w:sz="4" w:space="0" w:color="auto"/>
            </w:tcBorders>
            <w:vAlign w:val="center"/>
          </w:tcPr>
          <w:p w14:paraId="765BE8E6" w14:textId="77777777" w:rsidR="009D1DC3" w:rsidRDefault="009D1DC3" w:rsidP="000A21A9">
            <w:pPr>
              <w:spacing w:after="0" w:line="240" w:lineRule="auto"/>
              <w:rPr>
                <w:sz w:val="20"/>
                <w:szCs w:val="22"/>
              </w:rPr>
            </w:pPr>
            <w:r>
              <w:rPr>
                <w:sz w:val="20"/>
                <w:szCs w:val="22"/>
              </w:rPr>
              <w:t>Intention to Award letters</w:t>
            </w:r>
          </w:p>
        </w:tc>
        <w:tc>
          <w:tcPr>
            <w:tcW w:w="2835" w:type="dxa"/>
            <w:tcBorders>
              <w:bottom w:val="single" w:sz="4" w:space="0" w:color="auto"/>
            </w:tcBorders>
            <w:vAlign w:val="center"/>
          </w:tcPr>
          <w:p w14:paraId="3F02A8AE" w14:textId="603F2F2D" w:rsidR="009D1DC3" w:rsidRDefault="53CF70B6" w:rsidP="000A21A9">
            <w:pPr>
              <w:spacing w:after="0" w:line="240" w:lineRule="auto"/>
              <w:rPr>
                <w:sz w:val="20"/>
                <w:szCs w:val="20"/>
                <w:highlight w:val="cyan"/>
              </w:rPr>
            </w:pPr>
            <w:r w:rsidRPr="243DEFCF">
              <w:rPr>
                <w:sz w:val="20"/>
                <w:szCs w:val="20"/>
                <w:highlight w:val="cyan"/>
              </w:rPr>
              <w:t>20</w:t>
            </w:r>
            <w:r w:rsidR="00861CF6" w:rsidRPr="243DEFCF">
              <w:rPr>
                <w:sz w:val="20"/>
                <w:szCs w:val="20"/>
                <w:highlight w:val="cyan"/>
              </w:rPr>
              <w:t>/0</w:t>
            </w:r>
            <w:r w:rsidR="47D9C407" w:rsidRPr="243DEFCF">
              <w:rPr>
                <w:sz w:val="20"/>
                <w:szCs w:val="20"/>
                <w:highlight w:val="cyan"/>
              </w:rPr>
              <w:t>5</w:t>
            </w:r>
            <w:r w:rsidR="00861CF6" w:rsidRPr="243DEFCF">
              <w:rPr>
                <w:sz w:val="20"/>
                <w:szCs w:val="20"/>
                <w:highlight w:val="cyan"/>
              </w:rPr>
              <w:t>/2024</w:t>
            </w:r>
          </w:p>
        </w:tc>
      </w:tr>
      <w:tr w:rsidR="009D1DC3" w14:paraId="3B2E4BCB" w14:textId="77777777" w:rsidTr="243DEFCF">
        <w:trPr>
          <w:trHeight w:val="469"/>
        </w:trPr>
        <w:tc>
          <w:tcPr>
            <w:tcW w:w="1188" w:type="dxa"/>
            <w:tcBorders>
              <w:top w:val="single" w:sz="4" w:space="0" w:color="auto"/>
              <w:bottom w:val="single" w:sz="4" w:space="0" w:color="auto"/>
              <w:right w:val="single" w:sz="4" w:space="0" w:color="auto"/>
            </w:tcBorders>
            <w:vAlign w:val="center"/>
          </w:tcPr>
          <w:p w14:paraId="0598CFBF" w14:textId="466D4672" w:rsidR="009D1DC3" w:rsidRDefault="7C294D6A" w:rsidP="000A21A9">
            <w:pPr>
              <w:rPr>
                <w:sz w:val="20"/>
                <w:szCs w:val="20"/>
              </w:rPr>
            </w:pPr>
            <w:r w:rsidRPr="113064CF">
              <w:rPr>
                <w:sz w:val="20"/>
                <w:szCs w:val="20"/>
              </w:rPr>
              <w:t>8</w:t>
            </w:r>
          </w:p>
        </w:tc>
        <w:tc>
          <w:tcPr>
            <w:tcW w:w="4684" w:type="dxa"/>
            <w:tcBorders>
              <w:top w:val="single" w:sz="4" w:space="0" w:color="auto"/>
              <w:left w:val="single" w:sz="4" w:space="0" w:color="auto"/>
              <w:bottom w:val="single" w:sz="4" w:space="0" w:color="auto"/>
            </w:tcBorders>
            <w:vAlign w:val="center"/>
          </w:tcPr>
          <w:p w14:paraId="526675D4" w14:textId="77777777" w:rsidR="009D1DC3" w:rsidRDefault="009D1DC3" w:rsidP="000A21A9">
            <w:pPr>
              <w:pStyle w:val="CommentText"/>
              <w:rPr>
                <w:szCs w:val="22"/>
              </w:rPr>
            </w:pPr>
            <w:r>
              <w:rPr>
                <w:szCs w:val="22"/>
              </w:rPr>
              <w:t>Award of contract</w:t>
            </w:r>
          </w:p>
        </w:tc>
        <w:tc>
          <w:tcPr>
            <w:tcW w:w="2835" w:type="dxa"/>
            <w:tcBorders>
              <w:top w:val="single" w:sz="4" w:space="0" w:color="auto"/>
              <w:bottom w:val="single" w:sz="4" w:space="0" w:color="auto"/>
            </w:tcBorders>
            <w:vAlign w:val="center"/>
          </w:tcPr>
          <w:p w14:paraId="3FC31CA2" w14:textId="4281B00F" w:rsidR="009D1DC3" w:rsidRDefault="00861CF6" w:rsidP="000A21A9">
            <w:pPr>
              <w:rPr>
                <w:sz w:val="20"/>
                <w:szCs w:val="20"/>
                <w:highlight w:val="cyan"/>
              </w:rPr>
            </w:pPr>
            <w:r w:rsidRPr="243DEFCF">
              <w:rPr>
                <w:sz w:val="20"/>
                <w:szCs w:val="20"/>
                <w:highlight w:val="cyan"/>
              </w:rPr>
              <w:t>0</w:t>
            </w:r>
            <w:r w:rsidR="77E2B45F" w:rsidRPr="243DEFCF">
              <w:rPr>
                <w:sz w:val="20"/>
                <w:szCs w:val="20"/>
                <w:highlight w:val="cyan"/>
              </w:rPr>
              <w:t>1</w:t>
            </w:r>
            <w:r w:rsidRPr="243DEFCF">
              <w:rPr>
                <w:sz w:val="20"/>
                <w:szCs w:val="20"/>
                <w:highlight w:val="cyan"/>
              </w:rPr>
              <w:t>/0</w:t>
            </w:r>
            <w:r w:rsidR="22573870" w:rsidRPr="243DEFCF">
              <w:rPr>
                <w:sz w:val="20"/>
                <w:szCs w:val="20"/>
                <w:highlight w:val="cyan"/>
              </w:rPr>
              <w:t>6</w:t>
            </w:r>
            <w:r w:rsidRPr="243DEFCF">
              <w:rPr>
                <w:sz w:val="20"/>
                <w:szCs w:val="20"/>
                <w:highlight w:val="cyan"/>
              </w:rPr>
              <w:t>/2024</w:t>
            </w:r>
          </w:p>
        </w:tc>
      </w:tr>
      <w:tr w:rsidR="009D1DC3" w14:paraId="4914E9B8" w14:textId="77777777" w:rsidTr="243DEFCF">
        <w:trPr>
          <w:trHeight w:val="469"/>
        </w:trPr>
        <w:tc>
          <w:tcPr>
            <w:tcW w:w="1188" w:type="dxa"/>
            <w:tcBorders>
              <w:top w:val="single" w:sz="4" w:space="0" w:color="auto"/>
              <w:right w:val="single" w:sz="4" w:space="0" w:color="auto"/>
            </w:tcBorders>
            <w:vAlign w:val="center"/>
          </w:tcPr>
          <w:p w14:paraId="7A1E7585" w14:textId="286008F9" w:rsidR="009D1DC3" w:rsidRDefault="774B2CB6" w:rsidP="000A21A9">
            <w:pPr>
              <w:rPr>
                <w:sz w:val="20"/>
                <w:szCs w:val="20"/>
              </w:rPr>
            </w:pPr>
            <w:r w:rsidRPr="113064CF">
              <w:rPr>
                <w:sz w:val="20"/>
                <w:szCs w:val="20"/>
              </w:rPr>
              <w:t>9</w:t>
            </w:r>
          </w:p>
        </w:tc>
        <w:tc>
          <w:tcPr>
            <w:tcW w:w="4684" w:type="dxa"/>
            <w:tcBorders>
              <w:top w:val="single" w:sz="4" w:space="0" w:color="auto"/>
              <w:left w:val="single" w:sz="4" w:space="0" w:color="auto"/>
            </w:tcBorders>
            <w:vAlign w:val="center"/>
          </w:tcPr>
          <w:p w14:paraId="7D8F7A28" w14:textId="006B43E6" w:rsidR="009D1DC3" w:rsidRDefault="009D1DC3" w:rsidP="000A21A9">
            <w:pPr>
              <w:rPr>
                <w:sz w:val="20"/>
                <w:szCs w:val="20"/>
              </w:rPr>
            </w:pPr>
            <w:r w:rsidRPr="113064CF">
              <w:rPr>
                <w:sz w:val="20"/>
                <w:szCs w:val="20"/>
              </w:rPr>
              <w:t>Supplier Induction day</w:t>
            </w:r>
          </w:p>
        </w:tc>
        <w:tc>
          <w:tcPr>
            <w:tcW w:w="2835" w:type="dxa"/>
            <w:tcBorders>
              <w:top w:val="single" w:sz="4" w:space="0" w:color="auto"/>
            </w:tcBorders>
            <w:vAlign w:val="center"/>
          </w:tcPr>
          <w:p w14:paraId="044E40B4" w14:textId="25CE8DA7" w:rsidR="009D1DC3" w:rsidRDefault="00861CF6" w:rsidP="000A21A9">
            <w:pPr>
              <w:rPr>
                <w:sz w:val="20"/>
                <w:szCs w:val="22"/>
                <w:highlight w:val="cyan"/>
              </w:rPr>
            </w:pPr>
            <w:r>
              <w:rPr>
                <w:sz w:val="20"/>
                <w:szCs w:val="22"/>
                <w:highlight w:val="cyan"/>
              </w:rPr>
              <w:t>None</w:t>
            </w:r>
          </w:p>
        </w:tc>
      </w:tr>
    </w:tbl>
    <w:p w14:paraId="425717C1" w14:textId="77777777" w:rsidR="009D1DC3" w:rsidRDefault="009D1DC3" w:rsidP="009D1DC3">
      <w:pPr>
        <w:pStyle w:val="ListParagraph"/>
        <w:ind w:left="0"/>
        <w:jc w:val="both"/>
        <w:rPr>
          <w:rFonts w:ascii="Arial" w:hAnsi="Arial" w:cs="Arial"/>
          <w:sz w:val="20"/>
          <w:lang w:val="en-US"/>
        </w:rPr>
      </w:pPr>
    </w:p>
    <w:p w14:paraId="22370DC6" w14:textId="77777777" w:rsidR="009D1DC3" w:rsidRDefault="009D1DC3" w:rsidP="009D1DC3">
      <w:pPr>
        <w:pStyle w:val="ListParagraph"/>
        <w:ind w:left="0"/>
        <w:jc w:val="both"/>
        <w:rPr>
          <w:rFonts w:ascii="Arial" w:hAnsi="Arial" w:cs="Arial"/>
          <w:sz w:val="20"/>
          <w:lang w:val="en-US"/>
        </w:rPr>
      </w:pPr>
    </w:p>
    <w:p w14:paraId="3518236C" w14:textId="123BC71F" w:rsidR="009D1DC3" w:rsidRDefault="009D1DC3" w:rsidP="009D1DC3">
      <w:pPr>
        <w:pStyle w:val="ListParagraph"/>
        <w:ind w:left="0"/>
        <w:jc w:val="both"/>
        <w:rPr>
          <w:rFonts w:ascii="Arial" w:hAnsi="Arial" w:cs="Arial"/>
          <w:b/>
          <w:bCs/>
          <w:sz w:val="20"/>
        </w:rPr>
      </w:pPr>
      <w:r>
        <w:rPr>
          <w:rFonts w:ascii="Arial" w:hAnsi="Arial" w:cs="Arial"/>
          <w:b/>
          <w:bCs/>
          <w:sz w:val="20"/>
        </w:rPr>
        <w:t xml:space="preserve">Tender Submissions </w:t>
      </w:r>
    </w:p>
    <w:p w14:paraId="7A13AC70" w14:textId="3CD6B16C" w:rsidR="009D1DC3" w:rsidRDefault="009D1DC3" w:rsidP="113064CF">
      <w:pPr>
        <w:pStyle w:val="ListParagraph"/>
        <w:ind w:left="0"/>
        <w:jc w:val="both"/>
        <w:rPr>
          <w:rFonts w:ascii="Arial" w:hAnsi="Arial" w:cs="Arial"/>
          <w:sz w:val="20"/>
          <w:szCs w:val="20"/>
        </w:rPr>
      </w:pPr>
      <w:r w:rsidRPr="113064CF">
        <w:rPr>
          <w:rFonts w:ascii="Arial" w:hAnsi="Arial" w:cs="Arial"/>
          <w:sz w:val="20"/>
          <w:szCs w:val="20"/>
        </w:rPr>
        <w:t xml:space="preserve">CHS’s Primary Contact </w:t>
      </w:r>
      <w:r w:rsidRPr="113064CF">
        <w:rPr>
          <w:rFonts w:ascii="Arial" w:hAnsi="Arial" w:cs="Arial"/>
          <w:b/>
          <w:bCs/>
          <w:sz w:val="20"/>
          <w:szCs w:val="20"/>
        </w:rPr>
        <w:t>must</w:t>
      </w:r>
      <w:r w:rsidRPr="113064CF">
        <w:rPr>
          <w:rFonts w:ascii="Arial" w:hAnsi="Arial" w:cs="Arial"/>
          <w:sz w:val="20"/>
          <w:szCs w:val="20"/>
        </w:rPr>
        <w:t xml:space="preserve"> receive tender responses at the address detailed by key date </w:t>
      </w:r>
      <w:r w:rsidR="15A80DD9" w:rsidRPr="113064CF">
        <w:rPr>
          <w:rFonts w:ascii="Arial" w:hAnsi="Arial" w:cs="Arial"/>
          <w:sz w:val="20"/>
          <w:szCs w:val="20"/>
        </w:rPr>
        <w:t>4</w:t>
      </w:r>
      <w:r w:rsidRPr="113064CF">
        <w:rPr>
          <w:rFonts w:ascii="Arial" w:hAnsi="Arial" w:cs="Arial"/>
          <w:sz w:val="20"/>
          <w:szCs w:val="20"/>
        </w:rPr>
        <w:t xml:space="preserve"> above</w:t>
      </w:r>
      <w:r w:rsidRPr="113064CF">
        <w:rPr>
          <w:rFonts w:ascii="Arial" w:hAnsi="Arial" w:cs="Arial"/>
          <w:sz w:val="20"/>
          <w:szCs w:val="20"/>
          <w:highlight w:val="cyan"/>
        </w:rPr>
        <w:t xml:space="preserve"> </w:t>
      </w:r>
      <w:r w:rsidRPr="113064CF">
        <w:rPr>
          <w:rFonts w:ascii="Arial" w:hAnsi="Arial" w:cs="Arial"/>
          <w:sz w:val="20"/>
          <w:szCs w:val="20"/>
        </w:rPr>
        <w:t xml:space="preserve">  </w:t>
      </w:r>
    </w:p>
    <w:p w14:paraId="5FCB4C75" w14:textId="40961ACC" w:rsidR="009D1DC3" w:rsidRDefault="009D1DC3" w:rsidP="009D1DC3">
      <w:pPr>
        <w:pStyle w:val="ListParagraph"/>
        <w:ind w:left="0"/>
        <w:jc w:val="both"/>
        <w:rPr>
          <w:rFonts w:ascii="Arial" w:hAnsi="Arial" w:cs="Arial"/>
          <w:sz w:val="20"/>
        </w:rPr>
      </w:pPr>
    </w:p>
    <w:p w14:paraId="598EE37E" w14:textId="59BA3B61" w:rsidR="009D1DC3" w:rsidRDefault="009D1DC3" w:rsidP="009D1DC3">
      <w:pPr>
        <w:pStyle w:val="ListParagraph"/>
        <w:ind w:left="0"/>
        <w:jc w:val="both"/>
        <w:rPr>
          <w:rFonts w:ascii="Arial" w:hAnsi="Arial" w:cs="Arial"/>
          <w:sz w:val="20"/>
        </w:rPr>
      </w:pPr>
    </w:p>
    <w:p w14:paraId="5884D393" w14:textId="2D573A1F" w:rsidR="009D1DC3" w:rsidRDefault="009D1DC3" w:rsidP="009D1DC3">
      <w:pPr>
        <w:pStyle w:val="ListParagraph"/>
        <w:ind w:left="0"/>
        <w:jc w:val="both"/>
        <w:rPr>
          <w:rFonts w:ascii="Arial" w:hAnsi="Arial" w:cs="Arial"/>
          <w:sz w:val="20"/>
        </w:rPr>
      </w:pPr>
    </w:p>
    <w:p w14:paraId="065D9048" w14:textId="77777777" w:rsidR="009D1DC3" w:rsidRDefault="009D1DC3" w:rsidP="009D1DC3">
      <w:pPr>
        <w:pStyle w:val="ListParagraph"/>
        <w:ind w:left="0"/>
        <w:jc w:val="both"/>
        <w:rPr>
          <w:rFonts w:ascii="Arial" w:hAnsi="Arial" w:cs="Arial"/>
          <w:sz w:val="20"/>
        </w:rPr>
      </w:pPr>
    </w:p>
    <w:p w14:paraId="15410371" w14:textId="77777777" w:rsidR="009D1DC3" w:rsidRDefault="009D1DC3" w:rsidP="009D1DC3">
      <w:pPr>
        <w:pStyle w:val="BodyText"/>
        <w:jc w:val="both"/>
        <w:rPr>
          <w:sz w:val="20"/>
        </w:rPr>
      </w:pPr>
      <w:bookmarkStart w:id="0" w:name="OLE_LINK1"/>
      <w:r>
        <w:rPr>
          <w:sz w:val="20"/>
        </w:rPr>
        <w:t>Further information and clarifications</w:t>
      </w:r>
    </w:p>
    <w:p w14:paraId="7A2DBED8" w14:textId="42CA2AF3" w:rsidR="009D1DC3" w:rsidRDefault="009D1DC3" w:rsidP="009D1DC3">
      <w:pPr>
        <w:pStyle w:val="BodyText"/>
        <w:jc w:val="both"/>
        <w:rPr>
          <w:b w:val="0"/>
          <w:bCs/>
          <w:sz w:val="20"/>
        </w:rPr>
      </w:pPr>
      <w:r>
        <w:rPr>
          <w:b w:val="0"/>
          <w:bCs/>
          <w:sz w:val="20"/>
        </w:rPr>
        <w:t xml:space="preserve">To ensure openness, fairness and transparency in the process, CHS </w:t>
      </w:r>
      <w:r>
        <w:rPr>
          <w:sz w:val="20"/>
        </w:rPr>
        <w:t>shall not</w:t>
      </w:r>
      <w:r>
        <w:rPr>
          <w:b w:val="0"/>
          <w:bCs/>
          <w:sz w:val="20"/>
        </w:rPr>
        <w:t xml:space="preserve"> accommodate any verbal requests for information or clarification. All requests </w:t>
      </w:r>
      <w:r>
        <w:rPr>
          <w:bCs/>
          <w:sz w:val="20"/>
        </w:rPr>
        <w:t>must</w:t>
      </w:r>
      <w:r>
        <w:rPr>
          <w:b w:val="0"/>
          <w:bCs/>
          <w:sz w:val="20"/>
        </w:rPr>
        <w:t xml:space="preserve"> be made formally by email to CHS’s Primary Contact. At CHS’s sole discretion, any request for information or clarification that, in CHS’s opinion, provides important direction may be made anonymous and supplied with CHS’s response to all tendering parties by email, tender-specific web pages or web portal.</w:t>
      </w:r>
    </w:p>
    <w:bookmarkEnd w:id="0"/>
    <w:p w14:paraId="3FF31556" w14:textId="77777777" w:rsidR="009D1DC3" w:rsidRDefault="009D1DC3" w:rsidP="009D1DC3">
      <w:pPr>
        <w:pStyle w:val="ListParagraph"/>
        <w:ind w:left="0"/>
        <w:jc w:val="both"/>
        <w:rPr>
          <w:rFonts w:ascii="Arial" w:hAnsi="Arial" w:cs="Arial"/>
          <w:sz w:val="20"/>
        </w:rPr>
      </w:pPr>
      <w:r>
        <w:rPr>
          <w:rFonts w:ascii="Arial" w:hAnsi="Arial" w:cs="Arial"/>
          <w:sz w:val="20"/>
        </w:rPr>
        <w:t>Further generic information on CHS, including Financial Statements, can be found at</w:t>
      </w:r>
    </w:p>
    <w:p w14:paraId="47FF5888" w14:textId="234A8117" w:rsidR="009D1DC3" w:rsidRPr="009D1DC3" w:rsidRDefault="00546724" w:rsidP="009D1DC3">
      <w:pPr>
        <w:pStyle w:val="ListParagraph"/>
        <w:ind w:left="0"/>
        <w:jc w:val="both"/>
        <w:rPr>
          <w:rFonts w:ascii="Arial" w:hAnsi="Arial" w:cs="Arial"/>
          <w:b/>
          <w:bCs/>
          <w:color w:val="00B0F0"/>
          <w:sz w:val="20"/>
        </w:rPr>
      </w:pPr>
      <w:hyperlink r:id="rId9" w:history="1">
        <w:r w:rsidR="009D1DC3" w:rsidRPr="009D1DC3">
          <w:rPr>
            <w:rStyle w:val="Hyperlink"/>
            <w:rFonts w:ascii="Arial" w:hAnsi="Arial" w:cs="Arial"/>
            <w:b/>
            <w:bCs/>
            <w:sz w:val="20"/>
          </w:rPr>
          <w:t>https://www.chsgroup.org.uk</w:t>
        </w:r>
      </w:hyperlink>
    </w:p>
    <w:p w14:paraId="29F4412F" w14:textId="77777777" w:rsidR="009D1DC3" w:rsidRDefault="009D1DC3" w:rsidP="009D1DC3">
      <w:pPr>
        <w:pStyle w:val="ListParagraph"/>
        <w:ind w:left="0"/>
        <w:jc w:val="both"/>
        <w:rPr>
          <w:rFonts w:ascii="Arial" w:hAnsi="Arial" w:cs="Arial"/>
          <w:sz w:val="20"/>
        </w:rPr>
      </w:pPr>
    </w:p>
    <w:p w14:paraId="1A757182" w14:textId="77777777" w:rsidR="009D1DC3" w:rsidRDefault="009D1DC3" w:rsidP="009D1DC3">
      <w:pPr>
        <w:pStyle w:val="ListParagraph"/>
        <w:ind w:left="0"/>
        <w:jc w:val="both"/>
        <w:rPr>
          <w:rFonts w:ascii="Arial" w:hAnsi="Arial" w:cs="Arial"/>
          <w:b/>
          <w:bCs/>
          <w:sz w:val="20"/>
        </w:rPr>
      </w:pPr>
      <w:r>
        <w:rPr>
          <w:rFonts w:ascii="Arial" w:hAnsi="Arial" w:cs="Arial"/>
          <w:b/>
          <w:bCs/>
          <w:sz w:val="20"/>
        </w:rPr>
        <w:t>Late tenders and alterations</w:t>
      </w:r>
    </w:p>
    <w:p w14:paraId="26903C01" w14:textId="7B008270" w:rsidR="009D1DC3" w:rsidRDefault="009D1DC3" w:rsidP="113064CF">
      <w:pPr>
        <w:pStyle w:val="ListParagraph"/>
        <w:ind w:left="0"/>
        <w:jc w:val="both"/>
        <w:rPr>
          <w:rFonts w:ascii="Arial" w:hAnsi="Arial" w:cs="Arial"/>
          <w:sz w:val="20"/>
          <w:szCs w:val="20"/>
        </w:rPr>
      </w:pPr>
      <w:r w:rsidRPr="113064CF">
        <w:rPr>
          <w:rFonts w:ascii="Arial" w:hAnsi="Arial" w:cs="Arial"/>
          <w:sz w:val="20"/>
          <w:szCs w:val="20"/>
        </w:rPr>
        <w:t xml:space="preserve">Tender responses received after key date </w:t>
      </w:r>
      <w:r w:rsidR="2533A8BE" w:rsidRPr="113064CF">
        <w:rPr>
          <w:rFonts w:ascii="Arial" w:hAnsi="Arial" w:cs="Arial"/>
          <w:sz w:val="20"/>
          <w:szCs w:val="20"/>
        </w:rPr>
        <w:t>4</w:t>
      </w:r>
      <w:r w:rsidRPr="113064CF">
        <w:rPr>
          <w:rFonts w:ascii="Arial" w:hAnsi="Arial" w:cs="Arial"/>
          <w:sz w:val="20"/>
          <w:szCs w:val="20"/>
        </w:rPr>
        <w:t xml:space="preserve"> will be registered separately and shall be deemed late and disqualified. At CHS’s sole discretion, where bidders can prove a reasonable explanation for any responses being late beyond the Bidders reasonable control, late submissions may be accepted.</w:t>
      </w:r>
    </w:p>
    <w:p w14:paraId="7A1C7A8C" w14:textId="4D106E14" w:rsidR="009D1DC3" w:rsidRDefault="009D1DC3" w:rsidP="113064CF">
      <w:pPr>
        <w:pStyle w:val="ListParagraph"/>
        <w:ind w:left="0"/>
        <w:jc w:val="both"/>
        <w:rPr>
          <w:rFonts w:ascii="Arial" w:hAnsi="Arial" w:cs="Arial"/>
          <w:sz w:val="20"/>
          <w:szCs w:val="20"/>
        </w:rPr>
      </w:pPr>
      <w:r w:rsidRPr="113064CF">
        <w:rPr>
          <w:rFonts w:ascii="Arial" w:hAnsi="Arial" w:cs="Arial"/>
          <w:sz w:val="20"/>
          <w:szCs w:val="20"/>
        </w:rPr>
        <w:t xml:space="preserve">Alterations shall not be made to tenders after key date </w:t>
      </w:r>
      <w:r w:rsidR="037CAEF1" w:rsidRPr="113064CF">
        <w:rPr>
          <w:rFonts w:ascii="Arial" w:hAnsi="Arial" w:cs="Arial"/>
          <w:sz w:val="20"/>
          <w:szCs w:val="20"/>
        </w:rPr>
        <w:t>4</w:t>
      </w:r>
      <w:r w:rsidRPr="113064CF">
        <w:rPr>
          <w:rFonts w:ascii="Arial" w:hAnsi="Arial" w:cs="Arial"/>
          <w:sz w:val="20"/>
          <w:szCs w:val="20"/>
        </w:rPr>
        <w:t xml:space="preserve">. </w:t>
      </w:r>
    </w:p>
    <w:p w14:paraId="065AB98D" w14:textId="277CCEF6" w:rsidR="009D1DC3" w:rsidRDefault="009D1DC3" w:rsidP="009D1DC3">
      <w:pPr>
        <w:pStyle w:val="ListParagraph"/>
        <w:ind w:left="0"/>
        <w:jc w:val="both"/>
        <w:rPr>
          <w:rFonts w:ascii="Arial" w:hAnsi="Arial" w:cs="Arial"/>
          <w:sz w:val="20"/>
        </w:rPr>
      </w:pPr>
      <w:r>
        <w:rPr>
          <w:rFonts w:ascii="Arial" w:hAnsi="Arial" w:cs="Arial"/>
          <w:sz w:val="20"/>
        </w:rPr>
        <w:t>Bidders are therefore advised that it is absolutely their responsibility to thoroughly check their submissions before submission.</w:t>
      </w:r>
    </w:p>
    <w:p w14:paraId="618CF8C3" w14:textId="77777777" w:rsidR="009D1DC3" w:rsidRDefault="009D1DC3" w:rsidP="009D1DC3">
      <w:pPr>
        <w:pStyle w:val="ListParagraph"/>
        <w:ind w:left="0"/>
        <w:jc w:val="both"/>
        <w:rPr>
          <w:rFonts w:ascii="Arial" w:hAnsi="Arial" w:cs="Arial"/>
          <w:sz w:val="20"/>
        </w:rPr>
      </w:pPr>
    </w:p>
    <w:p w14:paraId="783046EC" w14:textId="77777777" w:rsidR="009D1DC3" w:rsidRDefault="009D1DC3" w:rsidP="009D1DC3">
      <w:pPr>
        <w:pStyle w:val="ListParagraph"/>
        <w:ind w:left="0"/>
        <w:jc w:val="both"/>
        <w:rPr>
          <w:rFonts w:ascii="Arial" w:hAnsi="Arial" w:cs="Arial"/>
          <w:b/>
          <w:bCs/>
          <w:sz w:val="20"/>
        </w:rPr>
      </w:pPr>
      <w:r>
        <w:rPr>
          <w:rFonts w:ascii="Arial" w:hAnsi="Arial" w:cs="Arial"/>
          <w:b/>
          <w:bCs/>
          <w:sz w:val="20"/>
        </w:rPr>
        <w:t>Presentations</w:t>
      </w:r>
    </w:p>
    <w:p w14:paraId="6F1DD620" w14:textId="71033DCB" w:rsidR="009D1DC3" w:rsidRDefault="009D1DC3" w:rsidP="113064CF">
      <w:pPr>
        <w:pStyle w:val="ListParagraph"/>
        <w:ind w:left="0"/>
        <w:jc w:val="both"/>
        <w:rPr>
          <w:rFonts w:ascii="Arial" w:hAnsi="Arial" w:cs="Arial"/>
          <w:sz w:val="20"/>
          <w:szCs w:val="20"/>
        </w:rPr>
      </w:pPr>
      <w:r w:rsidRPr="113064CF">
        <w:rPr>
          <w:rFonts w:ascii="Arial" w:hAnsi="Arial" w:cs="Arial"/>
          <w:sz w:val="20"/>
          <w:szCs w:val="20"/>
        </w:rPr>
        <w:t xml:space="preserve">If presentations are deemed necessary, they will be held at CHS Office or by TEAMS meeting on key date </w:t>
      </w:r>
      <w:r w:rsidR="6627747B" w:rsidRPr="113064CF">
        <w:rPr>
          <w:rFonts w:ascii="Arial" w:hAnsi="Arial" w:cs="Arial"/>
          <w:sz w:val="20"/>
          <w:szCs w:val="20"/>
        </w:rPr>
        <w:t>5</w:t>
      </w:r>
      <w:r w:rsidRPr="113064CF">
        <w:rPr>
          <w:rFonts w:ascii="Arial" w:hAnsi="Arial" w:cs="Arial"/>
          <w:sz w:val="20"/>
          <w:szCs w:val="20"/>
        </w:rPr>
        <w:t xml:space="preserve"> (to be advised) and will be for one-hour duration – 30 minutes presentation and 30 minutes Q&amp;A.</w:t>
      </w:r>
    </w:p>
    <w:p w14:paraId="66AC7658" w14:textId="77777777" w:rsidR="009D1DC3" w:rsidRDefault="009D1DC3" w:rsidP="009D1DC3">
      <w:pPr>
        <w:pStyle w:val="ListParagraph"/>
        <w:ind w:left="0"/>
        <w:jc w:val="both"/>
        <w:rPr>
          <w:rFonts w:ascii="Arial" w:hAnsi="Arial" w:cs="Arial"/>
          <w:b/>
          <w:bCs/>
        </w:rPr>
      </w:pPr>
    </w:p>
    <w:p w14:paraId="0144FD64" w14:textId="77777777" w:rsidR="009D1DC3" w:rsidRDefault="009D1DC3" w:rsidP="009D1DC3">
      <w:pPr>
        <w:pStyle w:val="BodyText"/>
        <w:jc w:val="both"/>
        <w:rPr>
          <w:b w:val="0"/>
          <w:bCs/>
          <w:sz w:val="20"/>
        </w:rPr>
      </w:pPr>
      <w:r w:rsidRPr="113064CF">
        <w:rPr>
          <w:sz w:val="20"/>
          <w:szCs w:val="20"/>
        </w:rPr>
        <w:t>Declarations</w:t>
      </w:r>
    </w:p>
    <w:p w14:paraId="41BA81EA" w14:textId="74DCFD1E" w:rsidR="009D1DC3" w:rsidRDefault="009D1DC3" w:rsidP="009D1DC3">
      <w:pPr>
        <w:pStyle w:val="BodyText2"/>
        <w:autoSpaceDE/>
        <w:autoSpaceDN/>
        <w:adjustRightInd/>
        <w:spacing w:after="200" w:line="276" w:lineRule="auto"/>
        <w:jc w:val="both"/>
        <w:rPr>
          <w:lang w:val="en-GB"/>
        </w:rPr>
      </w:pPr>
      <w:r w:rsidRPr="113064CF">
        <w:rPr>
          <w:lang w:val="en-GB"/>
        </w:rPr>
        <w:t xml:space="preserve">Each bidder is also required to sign and attach to the tender submission a declaration to the effect that no partner or employee of the bidding firm has engaged in collusive bidding or canvassed any officer or adviser of CHS. The form of declaration is </w:t>
      </w:r>
      <w:r w:rsidR="0CDEE358" w:rsidRPr="113064CF">
        <w:rPr>
          <w:lang w:val="en-GB"/>
        </w:rPr>
        <w:t>the Non-Collusion Certificate</w:t>
      </w:r>
      <w:r w:rsidRPr="113064CF">
        <w:rPr>
          <w:lang w:val="en-GB"/>
        </w:rPr>
        <w:t xml:space="preserve"> and </w:t>
      </w:r>
      <w:r w:rsidRPr="113064CF">
        <w:rPr>
          <w:b/>
          <w:bCs/>
          <w:lang w:val="en-GB"/>
        </w:rPr>
        <w:t>must</w:t>
      </w:r>
      <w:r w:rsidRPr="113064CF">
        <w:rPr>
          <w:lang w:val="en-GB"/>
        </w:rPr>
        <w:t xml:space="preserve"> be signed and returned as an original hard copy with </w:t>
      </w:r>
      <w:r>
        <w:t>their tender response</w:t>
      </w:r>
      <w:r w:rsidRPr="113064CF">
        <w:rPr>
          <w:lang w:val="en-GB"/>
        </w:rPr>
        <w:t xml:space="preserve">. </w:t>
      </w:r>
    </w:p>
    <w:p w14:paraId="2B16C081" w14:textId="2474A6FA" w:rsidR="009D1DC3" w:rsidRDefault="009D1DC3" w:rsidP="009D1DC3">
      <w:pPr>
        <w:pStyle w:val="BodyText2"/>
        <w:autoSpaceDE/>
        <w:autoSpaceDN/>
        <w:adjustRightInd/>
        <w:spacing w:after="200" w:line="276" w:lineRule="auto"/>
        <w:jc w:val="both"/>
        <w:rPr>
          <w:lang w:val="en-GB"/>
        </w:rPr>
      </w:pPr>
      <w:r w:rsidRPr="113064CF">
        <w:rPr>
          <w:lang w:val="en-GB"/>
        </w:rPr>
        <w:t>Without prejudice to any other civil remedy that may be available to CHS, and any criminal liability that may be incurred, CHS shall disqualify any firm that breaches the terms of either the D</w:t>
      </w:r>
      <w:r w:rsidR="54D1252C" w:rsidRPr="113064CF">
        <w:rPr>
          <w:lang w:val="en-GB"/>
        </w:rPr>
        <w:t xml:space="preserve">isclosue of Interests </w:t>
      </w:r>
      <w:r w:rsidRPr="113064CF">
        <w:rPr>
          <w:lang w:val="en-GB"/>
        </w:rPr>
        <w:t xml:space="preserve">or </w:t>
      </w:r>
      <w:r w:rsidR="5B75F398" w:rsidRPr="113064CF">
        <w:rPr>
          <w:lang w:val="en-GB"/>
        </w:rPr>
        <w:t>Non-Collusion Certificate</w:t>
      </w:r>
      <w:r w:rsidRPr="113064CF">
        <w:rPr>
          <w:lang w:val="en-GB"/>
        </w:rPr>
        <w:t>. CHS may pursue such bidders for reimbursement for all of CHSs costs that bidders activities in the procurement exercise have incurred.</w:t>
      </w:r>
    </w:p>
    <w:p w14:paraId="1D3521F8" w14:textId="77777777" w:rsidR="009D1DC3" w:rsidRDefault="009D1DC3" w:rsidP="009D1DC3">
      <w:pPr>
        <w:pStyle w:val="ListParagraph"/>
        <w:ind w:left="0"/>
        <w:jc w:val="both"/>
        <w:rPr>
          <w:rFonts w:ascii="Arial" w:hAnsi="Arial" w:cs="Arial"/>
          <w:b/>
          <w:sz w:val="20"/>
          <w:szCs w:val="24"/>
        </w:rPr>
      </w:pPr>
      <w:r>
        <w:rPr>
          <w:rFonts w:ascii="Arial" w:hAnsi="Arial" w:cs="Arial"/>
          <w:b/>
          <w:sz w:val="20"/>
          <w:szCs w:val="24"/>
        </w:rPr>
        <w:t>Contract for the Service</w:t>
      </w:r>
    </w:p>
    <w:p w14:paraId="1A64F6F8" w14:textId="4D225FDC" w:rsidR="009D1DC3" w:rsidRDefault="009D1DC3" w:rsidP="009D1DC3">
      <w:pPr>
        <w:pStyle w:val="ListParagraph"/>
        <w:ind w:left="0"/>
        <w:jc w:val="both"/>
        <w:rPr>
          <w:rFonts w:ascii="Arial" w:hAnsi="Arial" w:cs="Arial"/>
          <w:sz w:val="20"/>
        </w:rPr>
      </w:pPr>
      <w:r>
        <w:rPr>
          <w:rFonts w:ascii="Arial" w:hAnsi="Arial" w:cs="Arial"/>
          <w:sz w:val="20"/>
        </w:rPr>
        <w:t xml:space="preserve">The appointed Bidder </w:t>
      </w:r>
      <w:r>
        <w:rPr>
          <w:rFonts w:ascii="Arial" w:hAnsi="Arial" w:cs="Arial"/>
          <w:b/>
          <w:bCs/>
          <w:sz w:val="20"/>
        </w:rPr>
        <w:t xml:space="preserve">must </w:t>
      </w:r>
      <w:r>
        <w:rPr>
          <w:rFonts w:ascii="Arial" w:hAnsi="Arial" w:cs="Arial"/>
          <w:sz w:val="20"/>
        </w:rPr>
        <w:t>accept the full terms of CHS’s Terms &amp; Conditions of the contract for the service. Any variance or requested derogation may lead, at CHSs sole discretion, to the relevant bidder being disqualified from the procurement competition.</w:t>
      </w:r>
    </w:p>
    <w:p w14:paraId="2E6353B3" w14:textId="77777777" w:rsidR="009D1DC3" w:rsidRDefault="009D1DC3" w:rsidP="009D1DC3">
      <w:pPr>
        <w:pStyle w:val="ListParagraph"/>
        <w:ind w:left="0"/>
        <w:jc w:val="both"/>
      </w:pPr>
    </w:p>
    <w:p w14:paraId="338EB812" w14:textId="77777777" w:rsidR="009D1DC3" w:rsidRDefault="009D1DC3"/>
    <w:sectPr w:rsidR="009D1DC3">
      <w:headerReference w:type="default" r:id="rId10"/>
      <w:pgSz w:w="11906" w:h="16838" w:code="9"/>
      <w:pgMar w:top="2495"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666F0" w14:textId="77777777" w:rsidR="00A07356" w:rsidRDefault="00A07356" w:rsidP="009D1DC3">
      <w:pPr>
        <w:spacing w:after="0" w:line="240" w:lineRule="auto"/>
      </w:pPr>
      <w:r>
        <w:separator/>
      </w:r>
    </w:p>
  </w:endnote>
  <w:endnote w:type="continuationSeparator" w:id="0">
    <w:p w14:paraId="595C0032" w14:textId="77777777" w:rsidR="00A07356" w:rsidRDefault="00A07356" w:rsidP="009D1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60AD9" w14:textId="77777777" w:rsidR="00A07356" w:rsidRDefault="00A07356" w:rsidP="009D1DC3">
      <w:pPr>
        <w:spacing w:after="0" w:line="240" w:lineRule="auto"/>
      </w:pPr>
      <w:r>
        <w:separator/>
      </w:r>
    </w:p>
  </w:footnote>
  <w:footnote w:type="continuationSeparator" w:id="0">
    <w:p w14:paraId="07CB5C3A" w14:textId="77777777" w:rsidR="00A07356" w:rsidRDefault="00A07356" w:rsidP="009D1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28D0" w14:textId="713B32A8" w:rsidR="00575558" w:rsidRDefault="00375FF1">
    <w:pPr>
      <w:pStyle w:val="Header"/>
      <w:rPr>
        <w:b/>
        <w:bCs/>
      </w:rPr>
    </w:pPr>
    <w:r>
      <w:rPr>
        <w:b/>
        <w:bCs/>
      </w:rPr>
      <w:t xml:space="preserve">Tender for </w:t>
    </w:r>
    <w:r w:rsidR="00861CF6">
      <w:rPr>
        <w:b/>
        <w:bCs/>
      </w:rPr>
      <w:t>Managed Print Services</w:t>
    </w:r>
    <w:r>
      <w:rPr>
        <w:b/>
        <w:bCs/>
      </w:rPr>
      <w:t xml:space="preserve"> </w:t>
    </w:r>
  </w:p>
  <w:p w14:paraId="43A66EAE" w14:textId="065BFB7F" w:rsidR="00575558" w:rsidRDefault="009D1DC3" w:rsidP="00180761">
    <w:pPr>
      <w:pStyle w:val="Default"/>
      <w:rPr>
        <w:b/>
        <w:bCs/>
      </w:rPr>
    </w:pPr>
    <w:r>
      <w:rPr>
        <w:b/>
        <w:caps/>
      </w:rPr>
      <w:t>CHS Tender Reference</w:t>
    </w:r>
    <w:r w:rsidR="00861CF6">
      <w:rPr>
        <w:b/>
        <w:caps/>
      </w:rPr>
      <w:t xml:space="preserve"> T24/001/CHS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C3"/>
    <w:rsid w:val="00101682"/>
    <w:rsid w:val="00375FF1"/>
    <w:rsid w:val="00546724"/>
    <w:rsid w:val="00575558"/>
    <w:rsid w:val="00861CF6"/>
    <w:rsid w:val="009D1DC3"/>
    <w:rsid w:val="00A07356"/>
    <w:rsid w:val="00D77DE6"/>
    <w:rsid w:val="00D91C3A"/>
    <w:rsid w:val="00E257B7"/>
    <w:rsid w:val="037CAEF1"/>
    <w:rsid w:val="044400EF"/>
    <w:rsid w:val="047DE2D7"/>
    <w:rsid w:val="08355B30"/>
    <w:rsid w:val="0A9A1A16"/>
    <w:rsid w:val="0C35EA77"/>
    <w:rsid w:val="0CDEE358"/>
    <w:rsid w:val="113064CF"/>
    <w:rsid w:val="15A80DD9"/>
    <w:rsid w:val="15DCCCBD"/>
    <w:rsid w:val="19801E02"/>
    <w:rsid w:val="19A0217E"/>
    <w:rsid w:val="1A3BA055"/>
    <w:rsid w:val="1A81D6A3"/>
    <w:rsid w:val="224B0EFF"/>
    <w:rsid w:val="22573870"/>
    <w:rsid w:val="22753AA1"/>
    <w:rsid w:val="243DEFCF"/>
    <w:rsid w:val="2533A8BE"/>
    <w:rsid w:val="25D9C030"/>
    <w:rsid w:val="25FADE0D"/>
    <w:rsid w:val="26CD8B1D"/>
    <w:rsid w:val="26D8E8A9"/>
    <w:rsid w:val="29327ECF"/>
    <w:rsid w:val="2BA0FC40"/>
    <w:rsid w:val="36CEDDA3"/>
    <w:rsid w:val="38DBD032"/>
    <w:rsid w:val="399002FF"/>
    <w:rsid w:val="3A4DAEE5"/>
    <w:rsid w:val="3A77A093"/>
    <w:rsid w:val="41AB9B1A"/>
    <w:rsid w:val="42219422"/>
    <w:rsid w:val="45B27A38"/>
    <w:rsid w:val="47D9C407"/>
    <w:rsid w:val="4A0AF9BC"/>
    <w:rsid w:val="503BD016"/>
    <w:rsid w:val="53CF70B6"/>
    <w:rsid w:val="54D1252C"/>
    <w:rsid w:val="5706A92A"/>
    <w:rsid w:val="5934D334"/>
    <w:rsid w:val="5B75F398"/>
    <w:rsid w:val="5BF951D9"/>
    <w:rsid w:val="6627747B"/>
    <w:rsid w:val="679BCFFA"/>
    <w:rsid w:val="6A030450"/>
    <w:rsid w:val="6A18E9A2"/>
    <w:rsid w:val="774B2CB6"/>
    <w:rsid w:val="77E0F02D"/>
    <w:rsid w:val="77E2B45F"/>
    <w:rsid w:val="79E2609B"/>
    <w:rsid w:val="7B2B62B6"/>
    <w:rsid w:val="7C294D6A"/>
    <w:rsid w:val="7D9E6A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4380"/>
  <w15:chartTrackingRefBased/>
  <w15:docId w15:val="{F5F98A36-8AEC-4249-AD51-FFCB2438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DC3"/>
    <w:pPr>
      <w:spacing w:after="200" w:line="276" w:lineRule="auto"/>
    </w:pPr>
    <w:rPr>
      <w:rFonts w:ascii="Arial" w:eastAsia="Calibri" w:hAnsi="Arial" w:cs="Arial"/>
      <w:sz w:val="24"/>
      <w:szCs w:val="24"/>
    </w:rPr>
  </w:style>
  <w:style w:type="paragraph" w:styleId="Heading9">
    <w:name w:val="heading 9"/>
    <w:basedOn w:val="Normal"/>
    <w:next w:val="Normal"/>
    <w:link w:val="Heading9Char"/>
    <w:qFormat/>
    <w:rsid w:val="009D1DC3"/>
    <w:pPr>
      <w:keepNext/>
      <w:spacing w:after="0" w:line="240" w:lineRule="auto"/>
      <w:jc w:val="both"/>
      <w:outlineLvl w:val="8"/>
    </w:pPr>
    <w:rPr>
      <w:i/>
      <w:i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D1DC3"/>
    <w:rPr>
      <w:rFonts w:ascii="Arial" w:eastAsia="Calibri" w:hAnsi="Arial" w:cs="Arial"/>
      <w:i/>
      <w:iCs/>
      <w:sz w:val="20"/>
    </w:rPr>
  </w:style>
  <w:style w:type="paragraph" w:styleId="Header">
    <w:name w:val="header"/>
    <w:basedOn w:val="Normal"/>
    <w:link w:val="HeaderChar"/>
    <w:unhideWhenUsed/>
    <w:rsid w:val="009D1DC3"/>
    <w:pPr>
      <w:tabs>
        <w:tab w:val="center" w:pos="4513"/>
        <w:tab w:val="right" w:pos="9026"/>
      </w:tabs>
    </w:pPr>
  </w:style>
  <w:style w:type="character" w:customStyle="1" w:styleId="HeaderChar">
    <w:name w:val="Header Char"/>
    <w:basedOn w:val="DefaultParagraphFont"/>
    <w:link w:val="Header"/>
    <w:rsid w:val="009D1DC3"/>
    <w:rPr>
      <w:rFonts w:ascii="Arial" w:eastAsia="Calibri" w:hAnsi="Arial" w:cs="Arial"/>
      <w:sz w:val="24"/>
      <w:szCs w:val="24"/>
    </w:rPr>
  </w:style>
  <w:style w:type="paragraph" w:styleId="ListParagraph">
    <w:name w:val="List Paragraph"/>
    <w:basedOn w:val="Normal"/>
    <w:qFormat/>
    <w:rsid w:val="009D1DC3"/>
    <w:pPr>
      <w:ind w:left="720"/>
      <w:contextualSpacing/>
    </w:pPr>
    <w:rPr>
      <w:rFonts w:ascii="Calibri" w:hAnsi="Calibri" w:cs="Times New Roman"/>
      <w:sz w:val="22"/>
      <w:szCs w:val="22"/>
    </w:rPr>
  </w:style>
  <w:style w:type="character" w:styleId="Hyperlink">
    <w:name w:val="Hyperlink"/>
    <w:unhideWhenUsed/>
    <w:rsid w:val="009D1DC3"/>
    <w:rPr>
      <w:color w:val="0000FF"/>
      <w:u w:val="single"/>
    </w:rPr>
  </w:style>
  <w:style w:type="paragraph" w:customStyle="1" w:styleId="Default">
    <w:name w:val="Default"/>
    <w:rsid w:val="009D1DC3"/>
    <w:pPr>
      <w:autoSpaceDE w:val="0"/>
      <w:autoSpaceDN w:val="0"/>
      <w:adjustRightInd w:val="0"/>
      <w:spacing w:after="0" w:line="240" w:lineRule="auto"/>
    </w:pPr>
    <w:rPr>
      <w:rFonts w:ascii="Arial" w:eastAsia="Calibri" w:hAnsi="Arial" w:cs="Arial"/>
      <w:color w:val="000000"/>
      <w:sz w:val="24"/>
      <w:szCs w:val="24"/>
      <w:lang w:eastAsia="en-GB"/>
    </w:rPr>
  </w:style>
  <w:style w:type="paragraph" w:styleId="CommentText">
    <w:name w:val="annotation text"/>
    <w:basedOn w:val="Normal"/>
    <w:link w:val="CommentTextChar"/>
    <w:semiHidden/>
    <w:rsid w:val="009D1DC3"/>
    <w:rPr>
      <w:sz w:val="20"/>
      <w:szCs w:val="20"/>
    </w:rPr>
  </w:style>
  <w:style w:type="character" w:customStyle="1" w:styleId="CommentTextChar">
    <w:name w:val="Comment Text Char"/>
    <w:basedOn w:val="DefaultParagraphFont"/>
    <w:link w:val="CommentText"/>
    <w:semiHidden/>
    <w:rsid w:val="009D1DC3"/>
    <w:rPr>
      <w:rFonts w:ascii="Arial" w:eastAsia="Calibri" w:hAnsi="Arial" w:cs="Arial"/>
      <w:sz w:val="20"/>
      <w:szCs w:val="20"/>
    </w:rPr>
  </w:style>
  <w:style w:type="paragraph" w:styleId="BodyText">
    <w:name w:val="Body Text"/>
    <w:basedOn w:val="Normal"/>
    <w:link w:val="BodyTextChar"/>
    <w:semiHidden/>
    <w:rsid w:val="009D1DC3"/>
    <w:rPr>
      <w:b/>
    </w:rPr>
  </w:style>
  <w:style w:type="character" w:customStyle="1" w:styleId="BodyTextChar">
    <w:name w:val="Body Text Char"/>
    <w:basedOn w:val="DefaultParagraphFont"/>
    <w:link w:val="BodyText"/>
    <w:semiHidden/>
    <w:rsid w:val="009D1DC3"/>
    <w:rPr>
      <w:rFonts w:ascii="Arial" w:eastAsia="Calibri" w:hAnsi="Arial" w:cs="Arial"/>
      <w:b/>
      <w:sz w:val="24"/>
      <w:szCs w:val="24"/>
    </w:rPr>
  </w:style>
  <w:style w:type="paragraph" w:styleId="BodyText2">
    <w:name w:val="Body Text 2"/>
    <w:basedOn w:val="Normal"/>
    <w:link w:val="BodyText2Char"/>
    <w:semiHidden/>
    <w:rsid w:val="009D1DC3"/>
    <w:pPr>
      <w:autoSpaceDE w:val="0"/>
      <w:autoSpaceDN w:val="0"/>
      <w:adjustRightInd w:val="0"/>
      <w:spacing w:after="0" w:line="240" w:lineRule="auto"/>
    </w:pPr>
    <w:rPr>
      <w:sz w:val="20"/>
      <w:lang w:val="en-US"/>
    </w:rPr>
  </w:style>
  <w:style w:type="character" w:customStyle="1" w:styleId="BodyText2Char">
    <w:name w:val="Body Text 2 Char"/>
    <w:basedOn w:val="DefaultParagraphFont"/>
    <w:link w:val="BodyText2"/>
    <w:semiHidden/>
    <w:rsid w:val="009D1DC3"/>
    <w:rPr>
      <w:rFonts w:ascii="Arial" w:eastAsia="Calibri" w:hAnsi="Arial" w:cs="Arial"/>
      <w:sz w:val="20"/>
      <w:szCs w:val="24"/>
      <w:lang w:val="en-US"/>
    </w:rPr>
  </w:style>
  <w:style w:type="character" w:styleId="UnresolvedMention">
    <w:name w:val="Unresolved Mention"/>
    <w:basedOn w:val="DefaultParagraphFont"/>
    <w:uiPriority w:val="99"/>
    <w:semiHidden/>
    <w:unhideWhenUsed/>
    <w:rsid w:val="009D1DC3"/>
    <w:rPr>
      <w:color w:val="605E5C"/>
      <w:shd w:val="clear" w:color="auto" w:fill="E1DFDD"/>
    </w:rPr>
  </w:style>
  <w:style w:type="paragraph" w:styleId="Footer">
    <w:name w:val="footer"/>
    <w:basedOn w:val="Normal"/>
    <w:link w:val="FooterChar"/>
    <w:uiPriority w:val="99"/>
    <w:unhideWhenUsed/>
    <w:rsid w:val="009D1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DC3"/>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hsgrou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F97CD3F04FA5439D2F555C185CA41D" ma:contentTypeVersion="9" ma:contentTypeDescription="Create a new document." ma:contentTypeScope="" ma:versionID="9a657f09a1faafaf6e18e165d0c5fc5b">
  <xsd:schema xmlns:xsd="http://www.w3.org/2001/XMLSchema" xmlns:xs="http://www.w3.org/2001/XMLSchema" xmlns:p="http://schemas.microsoft.com/office/2006/metadata/properties" xmlns:ns2="38abc434-2dea-4b9f-b540-b04db88e6b96" xmlns:ns3="60fa3b97-47d6-4ae9-8953-87b6e6b280a3" xmlns:ns4="http://schemas.microsoft.com/sharepoint/v4" targetNamespace="http://schemas.microsoft.com/office/2006/metadata/properties" ma:root="true" ma:fieldsID="c3570bfc9f2bb6503d16fa1067947a8e" ns2:_="" ns3:_="" ns4:_="">
    <xsd:import namespace="38abc434-2dea-4b9f-b540-b04db88e6b96"/>
    <xsd:import namespace="60fa3b97-47d6-4ae9-8953-87b6e6b280a3"/>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QCStatus" minOccurs="0"/>
                <xsd:element ref="ns2:Assessor" minOccurs="0"/>
                <xsd:element ref="ns4:IconOverlay"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bc434-2dea-4b9f-b540-b04db88e6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QCStatus" ma:index="18" nillable="true" ma:displayName="QC Status" ma:description="QC Pass or Fail" ma:format="Dropdown" ma:internalName="QCStatus">
      <xsd:simpleType>
        <xsd:restriction base="dms:Choice">
          <xsd:enumeration value="Pass"/>
          <xsd:enumeration value="Fail"/>
          <xsd:enumeration value="New"/>
        </xsd:restriction>
      </xsd:simpleType>
    </xsd:element>
    <xsd:element name="Assessor" ma:index="19" nillable="true" ma:displayName="Assessor" ma:format="Dropdown" ma:list="UserInfo" ma:SharePointGroup="0" ma:internalName="Assess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281209-626a-4aea-a7dc-dc170e014303"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fa3b97-47d6-4ae9-8953-87b6e6b280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83f2ff-c72b-4deb-9caf-1a758b58efa2}" ma:internalName="TaxCatchAll" ma:showField="CatchAllData" ma:web="60fa3b97-47d6-4ae9-8953-87b6e6b280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0fa3b97-47d6-4ae9-8953-87b6e6b280a3" xsi:nil="true"/>
    <lcf76f155ced4ddcb4097134ff3c332f xmlns="38abc434-2dea-4b9f-b540-b04db88e6b96">
      <Terms xmlns="http://schemas.microsoft.com/office/infopath/2007/PartnerControls"/>
    </lcf76f155ced4ddcb4097134ff3c332f>
    <IconOverlay xmlns="http://schemas.microsoft.com/sharepoint/v4" xsi:nil="true"/>
    <Assessor xmlns="38abc434-2dea-4b9f-b540-b04db88e6b96">
      <UserInfo>
        <DisplayName/>
        <AccountId xsi:nil="true"/>
        <AccountType/>
      </UserInfo>
    </Assessor>
    <QCStatus xmlns="38abc434-2dea-4b9f-b540-b04db88e6b96" xsi:nil="true"/>
    <SharedWithUsers xmlns="60fa3b97-47d6-4ae9-8953-87b6e6b280a3">
      <UserInfo>
        <DisplayName>Marc Bentley</DisplayName>
        <AccountId>323</AccountId>
        <AccountType/>
      </UserInfo>
    </SharedWithUsers>
  </documentManagement>
</p:properties>
</file>

<file path=customXml/itemProps1.xml><?xml version="1.0" encoding="utf-8"?>
<ds:datastoreItem xmlns:ds="http://schemas.openxmlformats.org/officeDocument/2006/customXml" ds:itemID="{07319806-2DD8-49FA-AD8C-C6B1BF9B3067}">
  <ds:schemaRefs>
    <ds:schemaRef ds:uri="http://schemas.microsoft.com/sharepoint/v3/contenttype/forms"/>
  </ds:schemaRefs>
</ds:datastoreItem>
</file>

<file path=customXml/itemProps2.xml><?xml version="1.0" encoding="utf-8"?>
<ds:datastoreItem xmlns:ds="http://schemas.openxmlformats.org/officeDocument/2006/customXml" ds:itemID="{BF192648-9EE4-454A-8F25-29F0973E4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abc434-2dea-4b9f-b540-b04db88e6b96"/>
    <ds:schemaRef ds:uri="60fa3b97-47d6-4ae9-8953-87b6e6b2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306B4-D370-4B55-ACE4-E6F3E4712482}">
  <ds:schemaRef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microsoft.com/sharepoint/v4"/>
    <ds:schemaRef ds:uri="60fa3b97-47d6-4ae9-8953-87b6e6b280a3"/>
    <ds:schemaRef ds:uri="38abc434-2dea-4b9f-b540-b04db88e6b9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3148</Characters>
  <Application>Microsoft Office Word</Application>
  <DocSecurity>4</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Blewitt</dc:creator>
  <cp:keywords/>
  <dc:description/>
  <cp:lastModifiedBy>Marc Bentley</cp:lastModifiedBy>
  <cp:revision>2</cp:revision>
  <dcterms:created xsi:type="dcterms:W3CDTF">2024-03-22T15:07:00Z</dcterms:created>
  <dcterms:modified xsi:type="dcterms:W3CDTF">2024-03-22T15:07:00Z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0x01010061F97CD3F04FA5439D2F555C185CA41D</vt:lpwstr>
  </property>
  <property fmtid="{D5CDD505-2E9C-101B-9397-08002B2CF9AE}" pid="3" name="MediaServiceImageTags">
    <vt:lpwstr/>
  </property>
</Properties>
</file>