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C92D" w14:textId="77777777" w:rsidR="006D2AA3" w:rsidRDefault="006D2AA3" w:rsidP="006D2AA3"/>
    <w:p w14:paraId="1502F8B3" w14:textId="44ABB863" w:rsidR="00DF6E1A" w:rsidRDefault="006D2AA3" w:rsidP="006D2AA3">
      <w:r>
        <w:t>This contract is based on the Supplier's terms of Business. For further information visit: sword-grc.com</w:t>
      </w:r>
    </w:p>
    <w:sectPr w:rsidR="00DF6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AF"/>
    <w:rsid w:val="000B10AF"/>
    <w:rsid w:val="006D2AA3"/>
    <w:rsid w:val="00D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72AFE-A119-47A3-B97D-3FF81D70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Civil, Patrick</dc:creator>
  <cp:keywords/>
  <dc:description/>
  <cp:lastModifiedBy>Civil, Patrick</cp:lastModifiedBy>
  <cp:revision>3</cp:revision>
  <dcterms:created xsi:type="dcterms:W3CDTF">2021-11-22T16:26:00Z</dcterms:created>
  <dcterms:modified xsi:type="dcterms:W3CDTF">2021-11-22T16:26:00Z</dcterms:modified>
</cp:coreProperties>
</file>