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35F8F" w14:textId="61F2E7C5" w:rsidR="00C06E45" w:rsidRDefault="00203573">
      <w:r>
        <w:rPr>
          <w:noProof/>
          <w:lang w:eastAsia="en-GB"/>
        </w:rPr>
        <w:drawing>
          <wp:anchor distT="0" distB="0" distL="114300" distR="114300" simplePos="0" relativeHeight="251659264" behindDoc="0" locked="0" layoutInCell="1" allowOverlap="1" wp14:anchorId="79C5D172" wp14:editId="094FB4EE">
            <wp:simplePos x="0" y="0"/>
            <wp:positionH relativeFrom="margin">
              <wp:align>center</wp:align>
            </wp:positionH>
            <wp:positionV relativeFrom="paragraph">
              <wp:posOffset>41</wp:posOffset>
            </wp:positionV>
            <wp:extent cx="6744335" cy="16776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44335" cy="1677670"/>
                    </a:xfrm>
                    <a:prstGeom prst="rect">
                      <a:avLst/>
                    </a:prstGeom>
                    <a:noFill/>
                    <a:ln>
                      <a:noFill/>
                    </a:ln>
                    <a:effectLst>
                      <a:softEdge rad="63500"/>
                    </a:effectLst>
                  </pic:spPr>
                </pic:pic>
              </a:graphicData>
            </a:graphic>
            <wp14:sizeRelH relativeFrom="page">
              <wp14:pctWidth>0</wp14:pctWidth>
            </wp14:sizeRelH>
            <wp14:sizeRelV relativeFrom="page">
              <wp14:pctHeight>0</wp14:pctHeight>
            </wp14:sizeRelV>
          </wp:anchor>
        </w:drawing>
      </w:r>
    </w:p>
    <w:p w14:paraId="1EC35F90" w14:textId="4F8950F0" w:rsidR="00C06E45" w:rsidRDefault="00C06E45"/>
    <w:p w14:paraId="1EC35F91" w14:textId="77777777" w:rsidR="00CA1B7B" w:rsidRDefault="00CA1B7B"/>
    <w:p w14:paraId="1EC35F92" w14:textId="77777777" w:rsidR="00CA1B7B" w:rsidRDefault="00CA1B7B"/>
    <w:p w14:paraId="1EC35F93" w14:textId="5C08D5B1" w:rsidR="00C06E45" w:rsidRDefault="00C06E45">
      <w:r>
        <w:t>Our Ref</w:t>
      </w:r>
      <w:bookmarkStart w:id="0" w:name="_GoBack"/>
      <w:bookmarkEnd w:id="0"/>
      <w:r w:rsidR="00BA7942">
        <w:t>: N0065</w:t>
      </w:r>
    </w:p>
    <w:p w14:paraId="466C1AEC" w14:textId="77777777" w:rsidR="007662DF" w:rsidRDefault="007662DF"/>
    <w:p w14:paraId="3C51A84D" w14:textId="0D243027" w:rsidR="007662DF" w:rsidRDefault="007662DF">
      <w:r>
        <w:t>28</w:t>
      </w:r>
      <w:r w:rsidRPr="007662DF">
        <w:rPr>
          <w:vertAlign w:val="superscript"/>
        </w:rPr>
        <w:t>th</w:t>
      </w:r>
      <w:r>
        <w:t xml:space="preserve"> July 2016</w:t>
      </w:r>
    </w:p>
    <w:p w14:paraId="1EC35F94" w14:textId="77777777" w:rsidR="00F86712" w:rsidRDefault="00F86712"/>
    <w:p w14:paraId="1EC35F95" w14:textId="77777777" w:rsidR="00054074" w:rsidRDefault="00054074" w:rsidP="00054074">
      <w:r>
        <w:t>Dear Sir or Madam</w:t>
      </w:r>
    </w:p>
    <w:p w14:paraId="1EC35F96" w14:textId="77777777" w:rsidR="00054074" w:rsidRDefault="00054074" w:rsidP="00054074"/>
    <w:p w14:paraId="1EC35F97" w14:textId="77777777" w:rsidR="00054074" w:rsidRDefault="00054074" w:rsidP="00054074">
      <w:pPr>
        <w:jc w:val="both"/>
      </w:pPr>
      <w:r>
        <w:t>New College Durham is a College of Further and Higher Education based in Durham in the North-East of England. It has an annual turnover of approximately £35 million and a student population of around 3500 FTE.</w:t>
      </w:r>
    </w:p>
    <w:p w14:paraId="1EC35F98" w14:textId="77777777" w:rsidR="00054074" w:rsidRDefault="00054074" w:rsidP="00054074">
      <w:pPr>
        <w:jc w:val="both"/>
      </w:pPr>
    </w:p>
    <w:p w14:paraId="1EC35F99" w14:textId="77777777" w:rsidR="00054074" w:rsidRDefault="00054074" w:rsidP="00054074">
      <w:pPr>
        <w:jc w:val="both"/>
      </w:pPr>
      <w:r>
        <w:t xml:space="preserve">The College is based mainly on one large campus at Framwellgate Moor, Durham. The campus was completely rebuilt in 2004. </w:t>
      </w:r>
    </w:p>
    <w:p w14:paraId="1EC35F9A" w14:textId="77777777" w:rsidR="00054074" w:rsidRDefault="00054074" w:rsidP="00054074">
      <w:pPr>
        <w:jc w:val="both"/>
      </w:pPr>
    </w:p>
    <w:p w14:paraId="1EC35F9B" w14:textId="77777777" w:rsidR="00054074" w:rsidRDefault="00054074" w:rsidP="00054074">
      <w:pPr>
        <w:jc w:val="both"/>
      </w:pPr>
      <w:r>
        <w:t>New College prides itself as being one of the leading colleges in the UK and currently enjoys:</w:t>
      </w:r>
    </w:p>
    <w:p w14:paraId="1EC35F9C" w14:textId="77777777" w:rsidR="00054074" w:rsidRDefault="00054074" w:rsidP="00054074">
      <w:pPr>
        <w:jc w:val="both"/>
      </w:pPr>
    </w:p>
    <w:p w14:paraId="1EC35F9D" w14:textId="77777777" w:rsidR="00054074" w:rsidRDefault="00054074" w:rsidP="00054074">
      <w:pPr>
        <w:pStyle w:val="ListParagraph"/>
        <w:numPr>
          <w:ilvl w:val="0"/>
          <w:numId w:val="16"/>
        </w:numPr>
        <w:spacing w:after="200" w:line="276" w:lineRule="auto"/>
      </w:pPr>
      <w:r>
        <w:t>Beacon status</w:t>
      </w:r>
    </w:p>
    <w:p w14:paraId="1EC35F9E" w14:textId="77777777" w:rsidR="00054074" w:rsidRDefault="00054074" w:rsidP="00054074">
      <w:pPr>
        <w:pStyle w:val="ListParagraph"/>
        <w:numPr>
          <w:ilvl w:val="0"/>
          <w:numId w:val="16"/>
        </w:numPr>
        <w:spacing w:after="200" w:line="276" w:lineRule="auto"/>
      </w:pPr>
      <w:r>
        <w:t>Academic achievements that place it in the top 10% of similar colleges in England</w:t>
      </w:r>
    </w:p>
    <w:p w14:paraId="1EC35F9F" w14:textId="77777777" w:rsidR="00054074" w:rsidRDefault="00054074" w:rsidP="00054074">
      <w:pPr>
        <w:pStyle w:val="ListParagraph"/>
        <w:numPr>
          <w:ilvl w:val="0"/>
          <w:numId w:val="16"/>
        </w:numPr>
        <w:spacing w:after="200" w:line="276" w:lineRule="auto"/>
        <w:jc w:val="both"/>
      </w:pPr>
      <w:r>
        <w:t>Financial Health measured as ‘Outstanding’ as measured by Framework of Excellence criteria</w:t>
      </w:r>
    </w:p>
    <w:p w14:paraId="1EC35FA0" w14:textId="77777777" w:rsidR="00054074" w:rsidRDefault="00054074" w:rsidP="00054074">
      <w:pPr>
        <w:pStyle w:val="ListParagraph"/>
        <w:numPr>
          <w:ilvl w:val="0"/>
          <w:numId w:val="16"/>
        </w:numPr>
        <w:spacing w:after="200" w:line="276" w:lineRule="auto"/>
      </w:pPr>
      <w:r>
        <w:t>Degree awarding status for Foundation Degrees</w:t>
      </w:r>
    </w:p>
    <w:p w14:paraId="1EC35FA1" w14:textId="11902007" w:rsidR="00054074" w:rsidRDefault="00757868" w:rsidP="00054074">
      <w:r>
        <w:t>The C</w:t>
      </w:r>
      <w:r w:rsidR="00054074">
        <w:t xml:space="preserve">ollege is going out to tender for the provision of the service detailed on the following pages with the objective of achieving value for </w:t>
      </w:r>
      <w:r w:rsidR="0019528A">
        <w:t>money.   We wish to identify a S</w:t>
      </w:r>
      <w:r w:rsidR="00054074">
        <w:t>upplier to meet these requirements and therefore any company wishing to bid should provide complete information to enable competitive evaluation.</w:t>
      </w:r>
    </w:p>
    <w:p w14:paraId="1EC35FA2" w14:textId="77777777" w:rsidR="006A514C" w:rsidRDefault="006A514C" w:rsidP="006A514C"/>
    <w:p w14:paraId="1EC35FA3" w14:textId="77777777" w:rsidR="00054074" w:rsidRDefault="00054074" w:rsidP="006A514C"/>
    <w:p w14:paraId="1EC35FA4" w14:textId="77777777" w:rsidR="006A514C" w:rsidRDefault="006A514C" w:rsidP="006A514C">
      <w:pPr>
        <w:pStyle w:val="Heading4"/>
      </w:pPr>
      <w:r>
        <w:t>Procurement Schedule</w:t>
      </w:r>
    </w:p>
    <w:p w14:paraId="1EC35FA5" w14:textId="77777777" w:rsidR="006A514C" w:rsidRDefault="006A514C" w:rsidP="006A51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45"/>
        <w:gridCol w:w="3323"/>
      </w:tblGrid>
      <w:tr w:rsidR="006A514C" w14:paraId="1EC35FA9" w14:textId="77777777" w:rsidTr="00A8244E">
        <w:trPr>
          <w:trHeight w:val="547"/>
        </w:trPr>
        <w:tc>
          <w:tcPr>
            <w:tcW w:w="675" w:type="dxa"/>
            <w:vAlign w:val="center"/>
          </w:tcPr>
          <w:p w14:paraId="1EC35FA6" w14:textId="77777777" w:rsidR="006A514C" w:rsidRDefault="006A514C" w:rsidP="003C4202">
            <w:r>
              <w:t>1.</w:t>
            </w:r>
          </w:p>
        </w:tc>
        <w:tc>
          <w:tcPr>
            <w:tcW w:w="5245" w:type="dxa"/>
            <w:vAlign w:val="center"/>
          </w:tcPr>
          <w:p w14:paraId="1EC35FA7" w14:textId="77777777" w:rsidR="006A514C" w:rsidRDefault="006A514C" w:rsidP="003C4202">
            <w:r>
              <w:t>Tender documents to be issued</w:t>
            </w:r>
          </w:p>
        </w:tc>
        <w:tc>
          <w:tcPr>
            <w:tcW w:w="3323" w:type="dxa"/>
            <w:vAlign w:val="center"/>
          </w:tcPr>
          <w:p w14:paraId="1EC35FA8" w14:textId="1501C46D" w:rsidR="006A514C" w:rsidRPr="006A514C" w:rsidRDefault="003632C1" w:rsidP="00757868">
            <w:pPr>
              <w:jc w:val="center"/>
              <w:rPr>
                <w:i/>
              </w:rPr>
            </w:pPr>
            <w:r>
              <w:t>28</w:t>
            </w:r>
            <w:r w:rsidRPr="003632C1">
              <w:rPr>
                <w:vertAlign w:val="superscript"/>
              </w:rPr>
              <w:t>th</w:t>
            </w:r>
            <w:r>
              <w:t xml:space="preserve"> July 2016</w:t>
            </w:r>
          </w:p>
        </w:tc>
      </w:tr>
      <w:tr w:rsidR="006A514C" w14:paraId="1EC35FAD" w14:textId="77777777" w:rsidTr="00A8244E">
        <w:trPr>
          <w:trHeight w:val="547"/>
        </w:trPr>
        <w:tc>
          <w:tcPr>
            <w:tcW w:w="675" w:type="dxa"/>
            <w:vAlign w:val="center"/>
          </w:tcPr>
          <w:p w14:paraId="1EC35FAA" w14:textId="77777777" w:rsidR="006A514C" w:rsidRDefault="006A514C" w:rsidP="003C4202">
            <w:r>
              <w:lastRenderedPageBreak/>
              <w:t>2.</w:t>
            </w:r>
          </w:p>
        </w:tc>
        <w:tc>
          <w:tcPr>
            <w:tcW w:w="5245" w:type="dxa"/>
            <w:vAlign w:val="center"/>
          </w:tcPr>
          <w:p w14:paraId="1EC35FAB" w14:textId="77777777" w:rsidR="006A514C" w:rsidRDefault="006A514C" w:rsidP="003C4202">
            <w:r>
              <w:t>Deadline for return of tenders</w:t>
            </w:r>
          </w:p>
        </w:tc>
        <w:tc>
          <w:tcPr>
            <w:tcW w:w="3323" w:type="dxa"/>
            <w:vAlign w:val="center"/>
          </w:tcPr>
          <w:p w14:paraId="1EC35FAC" w14:textId="1FF84254" w:rsidR="006A514C" w:rsidRDefault="00A8244E" w:rsidP="00757868">
            <w:pPr>
              <w:jc w:val="center"/>
            </w:pPr>
            <w:r>
              <w:t>N</w:t>
            </w:r>
            <w:r w:rsidR="00054074">
              <w:t>oon</w:t>
            </w:r>
            <w:r w:rsidR="00757868">
              <w:t xml:space="preserve"> 26 August 2016</w:t>
            </w:r>
          </w:p>
        </w:tc>
      </w:tr>
      <w:tr w:rsidR="006A514C" w14:paraId="1EC35FB1" w14:textId="77777777" w:rsidTr="00A8244E">
        <w:trPr>
          <w:trHeight w:val="547"/>
        </w:trPr>
        <w:tc>
          <w:tcPr>
            <w:tcW w:w="675" w:type="dxa"/>
            <w:vAlign w:val="center"/>
          </w:tcPr>
          <w:p w14:paraId="1EC35FAE" w14:textId="77777777" w:rsidR="006A514C" w:rsidRDefault="006A514C" w:rsidP="003C4202">
            <w:r>
              <w:t>3.</w:t>
            </w:r>
          </w:p>
        </w:tc>
        <w:tc>
          <w:tcPr>
            <w:tcW w:w="5245" w:type="dxa"/>
            <w:vAlign w:val="center"/>
          </w:tcPr>
          <w:p w14:paraId="1EC35FAF" w14:textId="77777777" w:rsidR="006A514C" w:rsidRDefault="006A514C" w:rsidP="003C4202">
            <w:r>
              <w:t>Orders to be placed</w:t>
            </w:r>
          </w:p>
        </w:tc>
        <w:tc>
          <w:tcPr>
            <w:tcW w:w="3323" w:type="dxa"/>
            <w:vAlign w:val="center"/>
          </w:tcPr>
          <w:p w14:paraId="1EC35FB0" w14:textId="64A37CB4" w:rsidR="006A514C" w:rsidRDefault="00757868" w:rsidP="00757868">
            <w:pPr>
              <w:jc w:val="center"/>
            </w:pPr>
            <w:r>
              <w:t>w/c TBC</w:t>
            </w:r>
          </w:p>
        </w:tc>
      </w:tr>
      <w:tr w:rsidR="006A514C" w14:paraId="1EC35FB5" w14:textId="77777777" w:rsidTr="00A8244E">
        <w:trPr>
          <w:trHeight w:val="547"/>
        </w:trPr>
        <w:tc>
          <w:tcPr>
            <w:tcW w:w="675" w:type="dxa"/>
            <w:vAlign w:val="center"/>
          </w:tcPr>
          <w:p w14:paraId="1EC35FB2" w14:textId="77777777" w:rsidR="006A514C" w:rsidRDefault="006A514C" w:rsidP="003C4202">
            <w:r>
              <w:t>4.</w:t>
            </w:r>
          </w:p>
        </w:tc>
        <w:tc>
          <w:tcPr>
            <w:tcW w:w="5245" w:type="dxa"/>
            <w:vAlign w:val="center"/>
          </w:tcPr>
          <w:p w14:paraId="1EC35FB3" w14:textId="77777777" w:rsidR="006A514C" w:rsidRDefault="006A514C" w:rsidP="003C4202">
            <w:r>
              <w:t>Goods and Invoices must be delivered no later than</w:t>
            </w:r>
          </w:p>
        </w:tc>
        <w:tc>
          <w:tcPr>
            <w:tcW w:w="3323" w:type="dxa"/>
            <w:vAlign w:val="center"/>
          </w:tcPr>
          <w:p w14:paraId="1EC35FB4" w14:textId="6EF3EA04" w:rsidR="006A514C" w:rsidRDefault="00A8244E" w:rsidP="00757868">
            <w:pPr>
              <w:jc w:val="center"/>
            </w:pPr>
            <w:r>
              <w:t>w/c</w:t>
            </w:r>
            <w:r w:rsidR="00757868">
              <w:t xml:space="preserve"> TBC</w:t>
            </w:r>
          </w:p>
        </w:tc>
      </w:tr>
    </w:tbl>
    <w:p w14:paraId="1EC35FB6" w14:textId="77777777" w:rsidR="0047448F" w:rsidRDefault="0047448F" w:rsidP="0047448F"/>
    <w:p w14:paraId="1EC35FB7" w14:textId="0D6379D3" w:rsidR="006A514C" w:rsidRDefault="00757868" w:rsidP="0047448F">
      <w:r>
        <w:t>While the C</w:t>
      </w:r>
      <w:r w:rsidR="006A514C">
        <w:t xml:space="preserve">ollege will endeavour to adhere to this timetable, </w:t>
      </w:r>
      <w:r w:rsidR="006A514C" w:rsidRPr="00FF2D28">
        <w:rPr>
          <w:b/>
        </w:rPr>
        <w:t>it should be noted that changes might become inevitable as procurement proceeds</w:t>
      </w:r>
      <w:r w:rsidR="006A514C">
        <w:t>.  A</w:t>
      </w:r>
      <w:r w:rsidR="0019528A">
        <w:t>ny changes will be notified to S</w:t>
      </w:r>
      <w:r w:rsidR="006A514C">
        <w:t>uppliers as necessary.</w:t>
      </w:r>
      <w:r w:rsidR="006A514C">
        <w:br w:type="page"/>
      </w:r>
    </w:p>
    <w:p w14:paraId="1EC35FB8" w14:textId="77777777" w:rsidR="006A514C" w:rsidRDefault="006A514C" w:rsidP="006A514C">
      <w:pPr>
        <w:rPr>
          <w:b/>
          <w:sz w:val="24"/>
        </w:rPr>
      </w:pPr>
      <w:r>
        <w:rPr>
          <w:b/>
          <w:sz w:val="24"/>
        </w:rPr>
        <w:lastRenderedPageBreak/>
        <w:t>Specification</w:t>
      </w:r>
    </w:p>
    <w:p w14:paraId="1EC35FB9" w14:textId="57C5B25F" w:rsidR="006A514C" w:rsidRDefault="006A514C" w:rsidP="009A5D08">
      <w:pPr>
        <w:jc w:val="both"/>
      </w:pPr>
      <w:r>
        <w:t>Specifications as detailed below (where applicable</w:t>
      </w:r>
      <w:r w:rsidR="00757868">
        <w:t>,</w:t>
      </w:r>
      <w:r>
        <w:t xml:space="preserve"> please price per item against each individual line)</w:t>
      </w:r>
    </w:p>
    <w:p w14:paraId="7DC21810" w14:textId="77777777" w:rsidR="00C27DC9" w:rsidRDefault="00C27DC9" w:rsidP="009A5D08">
      <w:pPr>
        <w:jc w:val="both"/>
      </w:pPr>
    </w:p>
    <w:p w14:paraId="1EC35FBA" w14:textId="77777777" w:rsidR="006A514C" w:rsidRDefault="00084F87">
      <w:pPr>
        <w:jc w:val="both"/>
      </w:pPr>
      <w:r>
        <w:rPr>
          <w:noProof/>
          <w:lang w:eastAsia="en-GB"/>
        </w:rPr>
        <w:lastRenderedPageBreak/>
        <mc:AlternateContent>
          <mc:Choice Requires="wps">
            <w:drawing>
              <wp:inline distT="0" distB="0" distL="0" distR="0" wp14:anchorId="1EC36056" wp14:editId="4DC2A961">
                <wp:extent cx="5995035" cy="8572500"/>
                <wp:effectExtent l="0" t="0" r="24765"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8572500"/>
                        </a:xfrm>
                        <a:prstGeom prst="rect">
                          <a:avLst/>
                        </a:prstGeom>
                        <a:solidFill>
                          <a:srgbClr val="FFFFFF"/>
                        </a:solidFill>
                        <a:ln w="9525">
                          <a:solidFill>
                            <a:srgbClr val="000000"/>
                          </a:solidFill>
                          <a:miter lim="800000"/>
                          <a:headEnd/>
                          <a:tailEnd/>
                        </a:ln>
                      </wps:spPr>
                      <wps:txbx>
                        <w:txbxContent>
                          <w:p w14:paraId="016A4EB9" w14:textId="587533D0" w:rsidR="00757868" w:rsidRPr="002C156D" w:rsidRDefault="00757868" w:rsidP="00757868">
                            <w:pPr>
                              <w:rPr>
                                <w:i/>
                                <w:szCs w:val="22"/>
                              </w:rPr>
                            </w:pPr>
                            <w:r w:rsidRPr="0014615A">
                              <w:rPr>
                                <w:rFonts w:cs="Arial"/>
                                <w:szCs w:val="22"/>
                              </w:rPr>
                              <w:t>New College Durham requires a service that will assure the Quality of Teaching,</w:t>
                            </w:r>
                            <w:r>
                              <w:rPr>
                                <w:rFonts w:cs="Arial"/>
                                <w:szCs w:val="22"/>
                              </w:rPr>
                              <w:t xml:space="preserve"> Learning and Assessment (TLA).  This service is to commence September</w:t>
                            </w:r>
                            <w:r w:rsidR="008165FA">
                              <w:rPr>
                                <w:rFonts w:cs="Arial"/>
                                <w:szCs w:val="22"/>
                              </w:rPr>
                              <w:t>/October</w:t>
                            </w:r>
                            <w:r>
                              <w:rPr>
                                <w:rFonts w:cs="Arial"/>
                                <w:szCs w:val="22"/>
                              </w:rPr>
                              <w:t xml:space="preserve"> 2016 and is to include varying strands of ‘Quality Assurance (QA) of TLA’ </w:t>
                            </w:r>
                            <w:r w:rsidR="00BB6337">
                              <w:rPr>
                                <w:rFonts w:cs="Arial"/>
                                <w:szCs w:val="22"/>
                              </w:rPr>
                              <w:t xml:space="preserve">activity </w:t>
                            </w:r>
                            <w:r>
                              <w:rPr>
                                <w:rFonts w:cs="Arial"/>
                                <w:szCs w:val="22"/>
                              </w:rPr>
                              <w:t>as outlined below:</w:t>
                            </w:r>
                          </w:p>
                          <w:p w14:paraId="5D24A08E" w14:textId="77777777" w:rsidR="00C27DC9" w:rsidRDefault="00C27DC9" w:rsidP="00757868">
                            <w:pPr>
                              <w:rPr>
                                <w:rFonts w:cs="Arial"/>
                                <w:szCs w:val="22"/>
                              </w:rPr>
                            </w:pPr>
                          </w:p>
                          <w:p w14:paraId="665AC215" w14:textId="77777777" w:rsidR="00757868" w:rsidRDefault="00757868" w:rsidP="00757868">
                            <w:pPr>
                              <w:rPr>
                                <w:rFonts w:cs="Arial"/>
                                <w:b/>
                                <w:szCs w:val="22"/>
                                <w:u w:val="single"/>
                              </w:rPr>
                            </w:pPr>
                            <w:r w:rsidRPr="006C1601">
                              <w:rPr>
                                <w:rFonts w:cs="Arial"/>
                                <w:b/>
                                <w:szCs w:val="22"/>
                                <w:u w:val="single"/>
                              </w:rPr>
                              <w:t>Observations</w:t>
                            </w:r>
                            <w:r>
                              <w:rPr>
                                <w:rFonts w:cs="Arial"/>
                                <w:b/>
                                <w:szCs w:val="22"/>
                                <w:u w:val="single"/>
                              </w:rPr>
                              <w:t xml:space="preserve"> (based on 4 per day)</w:t>
                            </w:r>
                            <w:r w:rsidRPr="006C1601">
                              <w:rPr>
                                <w:rFonts w:cs="Arial"/>
                                <w:b/>
                                <w:szCs w:val="22"/>
                                <w:u w:val="single"/>
                              </w:rPr>
                              <w:t>:</w:t>
                            </w:r>
                          </w:p>
                          <w:p w14:paraId="07BEA6E1" w14:textId="77777777" w:rsidR="00644B4D" w:rsidRPr="006C1601" w:rsidRDefault="00644B4D" w:rsidP="00757868">
                            <w:pPr>
                              <w:rPr>
                                <w:rFonts w:cs="Arial"/>
                                <w:b/>
                                <w:szCs w:val="22"/>
                                <w:u w:val="single"/>
                              </w:rPr>
                            </w:pPr>
                          </w:p>
                          <w:p w14:paraId="3E03DD9A" w14:textId="61AEB38D" w:rsidR="00C27DC9" w:rsidRPr="00C27DC9" w:rsidRDefault="00C27DC9" w:rsidP="00C27DC9">
                            <w:pPr>
                              <w:pStyle w:val="ListParagraph"/>
                              <w:numPr>
                                <w:ilvl w:val="0"/>
                                <w:numId w:val="17"/>
                              </w:numPr>
                            </w:pPr>
                            <w:r w:rsidRPr="0014615A">
                              <w:t>A maximum of four observations per day are to be performed by any given inspector to ensure adequate time for development</w:t>
                            </w:r>
                            <w:r>
                              <w:t>al</w:t>
                            </w:r>
                            <w:r w:rsidRPr="0014615A">
                              <w:t xml:space="preserve"> feedback to observees.</w:t>
                            </w:r>
                          </w:p>
                          <w:p w14:paraId="42D48648" w14:textId="77777777" w:rsidR="00757868" w:rsidRPr="00102ED9" w:rsidRDefault="00757868" w:rsidP="00757868">
                            <w:pPr>
                              <w:pStyle w:val="ListParagraph"/>
                              <w:numPr>
                                <w:ilvl w:val="0"/>
                                <w:numId w:val="17"/>
                              </w:numPr>
                              <w:spacing w:after="200" w:line="276" w:lineRule="auto"/>
                              <w:rPr>
                                <w:rFonts w:cs="Arial"/>
                                <w:szCs w:val="22"/>
                                <w:u w:val="single"/>
                              </w:rPr>
                            </w:pPr>
                            <w:r w:rsidRPr="00315897">
                              <w:rPr>
                                <w:rFonts w:cs="Arial"/>
                                <w:szCs w:val="22"/>
                                <w:u w:val="single"/>
                              </w:rPr>
                              <w:t>FE</w:t>
                            </w:r>
                            <w:r>
                              <w:rPr>
                                <w:rFonts w:cs="Arial"/>
                                <w:szCs w:val="22"/>
                                <w:u w:val="single"/>
                              </w:rPr>
                              <w:t>:</w:t>
                            </w:r>
                            <w:r>
                              <w:rPr>
                                <w:rFonts w:cs="Arial"/>
                                <w:szCs w:val="22"/>
                              </w:rPr>
                              <w:t xml:space="preserve"> </w:t>
                            </w:r>
                            <w:r w:rsidRPr="00102ED9">
                              <w:rPr>
                                <w:rFonts w:cs="Arial"/>
                                <w:szCs w:val="22"/>
                              </w:rPr>
                              <w:t>Observations of TLA conducted in accordance with the latest CIF.</w:t>
                            </w:r>
                            <w:r>
                              <w:rPr>
                                <w:rFonts w:cs="Arial"/>
                                <w:szCs w:val="22"/>
                              </w:rPr>
                              <w:t xml:space="preserve"> O</w:t>
                            </w:r>
                            <w:r w:rsidRPr="00102ED9">
                              <w:rPr>
                                <w:rFonts w:cs="Arial"/>
                                <w:szCs w:val="22"/>
                              </w:rPr>
                              <w:t>bservations conducted by subject specialist inspectors* with current inspection experience** in the sector subject area of their specialism (preferably at SSA tier 2 level).</w:t>
                            </w:r>
                            <w:r>
                              <w:rPr>
                                <w:rFonts w:cs="Arial"/>
                                <w:szCs w:val="22"/>
                              </w:rPr>
                              <w:t xml:space="preserve"> Approximate volume of 90 observations.</w:t>
                            </w:r>
                          </w:p>
                          <w:p w14:paraId="6E30579D" w14:textId="752FFCDA" w:rsidR="00757868" w:rsidRPr="00102ED9" w:rsidRDefault="00757868" w:rsidP="00757868">
                            <w:pPr>
                              <w:pStyle w:val="ListParagraph"/>
                              <w:numPr>
                                <w:ilvl w:val="0"/>
                                <w:numId w:val="17"/>
                              </w:numPr>
                              <w:spacing w:after="200" w:line="276" w:lineRule="auto"/>
                              <w:rPr>
                                <w:rFonts w:cs="Arial"/>
                                <w:szCs w:val="22"/>
                                <w:u w:val="single"/>
                              </w:rPr>
                            </w:pPr>
                            <w:r>
                              <w:rPr>
                                <w:rFonts w:cs="Arial"/>
                                <w:szCs w:val="22"/>
                                <w:u w:val="single"/>
                              </w:rPr>
                              <w:t>Employer Responsive (ER):</w:t>
                            </w:r>
                            <w:r>
                              <w:rPr>
                                <w:rFonts w:cs="Arial"/>
                                <w:szCs w:val="22"/>
                              </w:rPr>
                              <w:t xml:space="preserve"> </w:t>
                            </w:r>
                            <w:r w:rsidRPr="00102ED9">
                              <w:rPr>
                                <w:rFonts w:cs="Arial"/>
                                <w:szCs w:val="22"/>
                              </w:rPr>
                              <w:t>Observations conducted by subject specialist inspectors* with current inspection experience** of work based / workplace learning. Obser</w:t>
                            </w:r>
                            <w:r>
                              <w:rPr>
                                <w:rFonts w:cs="Arial"/>
                                <w:szCs w:val="22"/>
                              </w:rPr>
                              <w:t>vation activity primarily focus</w:t>
                            </w:r>
                            <w:r w:rsidRPr="00102ED9">
                              <w:rPr>
                                <w:rFonts w:cs="Arial"/>
                                <w:szCs w:val="22"/>
                              </w:rPr>
                              <w:t>es on validating accuracy of TLA judgements made by college staff.</w:t>
                            </w:r>
                            <w:r>
                              <w:rPr>
                                <w:rFonts w:cs="Arial"/>
                                <w:szCs w:val="22"/>
                              </w:rPr>
                              <w:t xml:space="preserve"> Approximate volume of 30 dual observations.</w:t>
                            </w:r>
                          </w:p>
                          <w:p w14:paraId="2A5EA1EA" w14:textId="76B9151D" w:rsidR="00C27DC9" w:rsidRPr="002C156D" w:rsidRDefault="00757868" w:rsidP="002C156D">
                            <w:pPr>
                              <w:pStyle w:val="ListParagraph"/>
                              <w:numPr>
                                <w:ilvl w:val="0"/>
                                <w:numId w:val="17"/>
                              </w:numPr>
                              <w:spacing w:after="200" w:line="276" w:lineRule="auto"/>
                              <w:rPr>
                                <w:rFonts w:cs="Arial"/>
                                <w:szCs w:val="22"/>
                                <w:u w:val="single"/>
                              </w:rPr>
                            </w:pPr>
                            <w:r>
                              <w:rPr>
                                <w:rFonts w:cs="Arial"/>
                                <w:szCs w:val="22"/>
                                <w:u w:val="single"/>
                              </w:rPr>
                              <w:t>HE:</w:t>
                            </w:r>
                            <w:r>
                              <w:rPr>
                                <w:rFonts w:cs="Arial"/>
                                <w:szCs w:val="22"/>
                              </w:rPr>
                              <w:t xml:space="preserve"> </w:t>
                            </w:r>
                            <w:r w:rsidRPr="00102ED9">
                              <w:rPr>
                                <w:rFonts w:cs="Arial"/>
                                <w:szCs w:val="22"/>
                              </w:rPr>
                              <w:t>Observations conducted by inspectors* with experience of QAA quality frameworks and of the delivery of HE in FE. Obse</w:t>
                            </w:r>
                            <w:r w:rsidR="009619DD">
                              <w:rPr>
                                <w:rFonts w:cs="Arial"/>
                                <w:szCs w:val="22"/>
                              </w:rPr>
                              <w:t>rvation activity primarily focu</w:t>
                            </w:r>
                            <w:r w:rsidRPr="00102ED9">
                              <w:rPr>
                                <w:rFonts w:cs="Arial"/>
                                <w:szCs w:val="22"/>
                              </w:rPr>
                              <w:t>ses on validating accuracy of TLA judgements made by college staff.</w:t>
                            </w:r>
                            <w:r>
                              <w:rPr>
                                <w:rFonts w:cs="Arial"/>
                                <w:szCs w:val="22"/>
                              </w:rPr>
                              <w:t xml:space="preserve"> Approximate volume of 12 dual observations.</w:t>
                            </w:r>
                          </w:p>
                          <w:p w14:paraId="7D3036F6" w14:textId="77777777" w:rsidR="00757868" w:rsidRDefault="00757868" w:rsidP="00757868">
                            <w:pPr>
                              <w:rPr>
                                <w:b/>
                                <w:u w:val="single"/>
                              </w:rPr>
                            </w:pPr>
                            <w:r w:rsidRPr="000631F8">
                              <w:rPr>
                                <w:b/>
                                <w:u w:val="single"/>
                              </w:rPr>
                              <w:t>Other QA of TLA</w:t>
                            </w:r>
                            <w:r>
                              <w:rPr>
                                <w:b/>
                                <w:u w:val="single"/>
                              </w:rPr>
                              <w:t xml:space="preserve"> activities to complete where feasible during observation weeks</w:t>
                            </w:r>
                            <w:r w:rsidRPr="000631F8">
                              <w:rPr>
                                <w:b/>
                                <w:u w:val="single"/>
                              </w:rPr>
                              <w:t>:</w:t>
                            </w:r>
                          </w:p>
                          <w:p w14:paraId="3814BC96" w14:textId="77777777" w:rsidR="00644B4D" w:rsidRPr="000631F8" w:rsidRDefault="00644B4D" w:rsidP="00757868">
                            <w:pPr>
                              <w:rPr>
                                <w:b/>
                                <w:u w:val="single"/>
                              </w:rPr>
                            </w:pPr>
                          </w:p>
                          <w:p w14:paraId="3BDC6C29" w14:textId="0CC025BF" w:rsidR="002C156D" w:rsidRDefault="002C156D" w:rsidP="002C156D">
                            <w:pPr>
                              <w:pStyle w:val="ListParagraph"/>
                              <w:numPr>
                                <w:ilvl w:val="0"/>
                                <w:numId w:val="18"/>
                              </w:numPr>
                            </w:pPr>
                            <w:r>
                              <w:t>The</w:t>
                            </w:r>
                            <w:r w:rsidR="00BB6337">
                              <w:t xml:space="preserve"> following </w:t>
                            </w:r>
                            <w:r>
                              <w:t xml:space="preserve">QA of TLA activities are used </w:t>
                            </w:r>
                            <w:r w:rsidR="00DC495D">
                              <w:t>alongside individual session observations to</w:t>
                            </w:r>
                            <w:r>
                              <w:t xml:space="preserve"> </w:t>
                            </w:r>
                            <w:r w:rsidRPr="002C156D">
                              <w:t>monitor and evaluat</w:t>
                            </w:r>
                            <w:r w:rsidR="00DC495D">
                              <w:t>e</w:t>
                            </w:r>
                            <w:r w:rsidRPr="002C156D">
                              <w:t xml:space="preserve"> the teaching, learning and standards across </w:t>
                            </w:r>
                            <w:r>
                              <w:t>the area and</w:t>
                            </w:r>
                            <w:r w:rsidRPr="002C156D">
                              <w:t xml:space="preserve"> provide a real overview of “what it is normally like”</w:t>
                            </w:r>
                            <w:r>
                              <w:t>.</w:t>
                            </w:r>
                          </w:p>
                          <w:p w14:paraId="3DB96CA9" w14:textId="35DEB542" w:rsidR="00757868" w:rsidRDefault="00757868" w:rsidP="00C27DC9">
                            <w:pPr>
                              <w:pStyle w:val="ListParagraph"/>
                              <w:numPr>
                                <w:ilvl w:val="0"/>
                                <w:numId w:val="18"/>
                              </w:numPr>
                            </w:pPr>
                            <w:r>
                              <w:t xml:space="preserve">Learning Walks </w:t>
                            </w:r>
                            <w:r w:rsidR="009619DD">
                              <w:t>(Walk-</w:t>
                            </w:r>
                            <w:r>
                              <w:t xml:space="preserve">Throughs) – </w:t>
                            </w:r>
                            <w:r w:rsidR="00C27DC9">
                              <w:t xml:space="preserve">this activity will typically focus on </w:t>
                            </w:r>
                            <w:r w:rsidR="00C27DC9" w:rsidRPr="00C27DC9">
                              <w:t>one or more specific themes</w:t>
                            </w:r>
                            <w:r>
                              <w:t xml:space="preserve"> identified through the self-assessment process</w:t>
                            </w:r>
                            <w:r w:rsidR="002C156D">
                              <w:t xml:space="preserve"> to evaluate the progress made</w:t>
                            </w:r>
                            <w:r>
                              <w:t>.  A minimum of one theme to be followed during each round / cycle of TLA observations.</w:t>
                            </w:r>
                          </w:p>
                          <w:p w14:paraId="0D8A5B73" w14:textId="77777777" w:rsidR="00757868" w:rsidRDefault="00757868" w:rsidP="00757868">
                            <w:pPr>
                              <w:pStyle w:val="ListParagraph"/>
                              <w:numPr>
                                <w:ilvl w:val="0"/>
                                <w:numId w:val="18"/>
                              </w:numPr>
                            </w:pPr>
                            <w:r>
                              <w:t>Learner voice – meeting with focus group of students to support judgements being made regarding the quality of TLA in the SSA. A minimum of one meeting to be held during each round of TLA observations.</w:t>
                            </w:r>
                          </w:p>
                          <w:p w14:paraId="0FE30C45" w14:textId="501DB6C1" w:rsidR="00757868" w:rsidRPr="00E97231" w:rsidRDefault="00757868" w:rsidP="00757868">
                            <w:pPr>
                              <w:pStyle w:val="ListParagraph"/>
                              <w:numPr>
                                <w:ilvl w:val="0"/>
                                <w:numId w:val="18"/>
                              </w:numPr>
                            </w:pPr>
                            <w:r w:rsidRPr="00E97231">
                              <w:t xml:space="preserve">Work scrutiny – evaluation of student assessment / portfolios / tracking </w:t>
                            </w:r>
                            <w:r w:rsidR="004738C1">
                              <w:t xml:space="preserve">/ ILPs </w:t>
                            </w:r>
                            <w:r w:rsidRPr="00E97231">
                              <w:t xml:space="preserve">to establish quality of learner work with regards to areas such as attainment, progress (and rate of progress) over time, quality of feedback and learners’ response to work.  A minimum of two hours of activity during each round of TLA observations. </w:t>
                            </w:r>
                          </w:p>
                          <w:p w14:paraId="145A5D1B" w14:textId="77777777" w:rsidR="00757868" w:rsidRDefault="00757868" w:rsidP="00757868">
                            <w:pPr>
                              <w:pStyle w:val="ListParagraph"/>
                              <w:numPr>
                                <w:ilvl w:val="0"/>
                                <w:numId w:val="18"/>
                              </w:numPr>
                            </w:pPr>
                            <w:r>
                              <w:t>Review of learning resources, where applicable, including effectiveness of use of learning resources, specialist resources and resources to promote independent learning, e.g. Virtual Learning Environment.  This is to be undertaken during the gathering of evidence using methodologies 1-3, above.</w:t>
                            </w:r>
                          </w:p>
                          <w:p w14:paraId="69B28476" w14:textId="77777777" w:rsidR="00757868" w:rsidRDefault="00757868" w:rsidP="00757868"/>
                          <w:p w14:paraId="1EF8EFCB" w14:textId="77777777" w:rsidR="004738C1" w:rsidRDefault="004738C1" w:rsidP="00757868"/>
                          <w:p w14:paraId="009090CB" w14:textId="77777777" w:rsidR="00757868" w:rsidRDefault="00757868" w:rsidP="00757868">
                            <w:pPr>
                              <w:rPr>
                                <w:b/>
                                <w:u w:val="single"/>
                              </w:rPr>
                            </w:pPr>
                            <w:r w:rsidRPr="00D73E7C">
                              <w:rPr>
                                <w:b/>
                                <w:u w:val="single"/>
                              </w:rPr>
                              <w:t>Separate work scrutiny activity:</w:t>
                            </w:r>
                          </w:p>
                          <w:p w14:paraId="0D58A472" w14:textId="77777777" w:rsidR="00644B4D" w:rsidRPr="00D73E7C" w:rsidRDefault="00644B4D" w:rsidP="00757868">
                            <w:pPr>
                              <w:rPr>
                                <w:b/>
                                <w:u w:val="single"/>
                              </w:rPr>
                            </w:pPr>
                          </w:p>
                          <w:p w14:paraId="450F5AC4" w14:textId="1743B345" w:rsidR="00757868" w:rsidRPr="0056185B" w:rsidRDefault="00757868" w:rsidP="00757868">
                            <w:pPr>
                              <w:pStyle w:val="ListParagraph"/>
                              <w:numPr>
                                <w:ilvl w:val="0"/>
                                <w:numId w:val="17"/>
                              </w:numPr>
                              <w:spacing w:after="200" w:line="276" w:lineRule="auto"/>
                            </w:pPr>
                            <w:r w:rsidRPr="00D35BB1">
                              <w:rPr>
                                <w:rFonts w:cs="Arial"/>
                                <w:szCs w:val="22"/>
                              </w:rPr>
                              <w:t xml:space="preserve">Work scrutiny visits </w:t>
                            </w:r>
                            <w:r w:rsidR="004738C1">
                              <w:rPr>
                                <w:rFonts w:cs="Arial"/>
                                <w:szCs w:val="22"/>
                              </w:rPr>
                              <w:t xml:space="preserve">are delivered </w:t>
                            </w:r>
                            <w:r w:rsidR="00DC495D">
                              <w:rPr>
                                <w:rFonts w:cs="Arial"/>
                                <w:szCs w:val="22"/>
                              </w:rPr>
                              <w:t>separately</w:t>
                            </w:r>
                            <w:r w:rsidR="004738C1">
                              <w:rPr>
                                <w:rFonts w:cs="Arial"/>
                                <w:szCs w:val="22"/>
                              </w:rPr>
                              <w:t xml:space="preserve"> from the overall QA of TLA activities</w:t>
                            </w:r>
                            <w:r w:rsidR="00DC495D">
                              <w:rPr>
                                <w:rFonts w:cs="Arial"/>
                                <w:szCs w:val="22"/>
                              </w:rPr>
                              <w:t xml:space="preserve"> described above</w:t>
                            </w:r>
                            <w:r w:rsidR="004738C1">
                              <w:rPr>
                                <w:rFonts w:cs="Arial"/>
                                <w:szCs w:val="22"/>
                              </w:rPr>
                              <w:t xml:space="preserve">. This </w:t>
                            </w:r>
                            <w:r w:rsidR="00DC495D">
                              <w:rPr>
                                <w:rFonts w:cs="Arial"/>
                                <w:szCs w:val="22"/>
                              </w:rPr>
                              <w:t>must be</w:t>
                            </w:r>
                            <w:r w:rsidR="004738C1">
                              <w:rPr>
                                <w:rFonts w:cs="Arial"/>
                                <w:szCs w:val="22"/>
                              </w:rPr>
                              <w:t xml:space="preserve"> </w:t>
                            </w:r>
                            <w:r w:rsidRPr="00D35BB1">
                              <w:rPr>
                                <w:rFonts w:cs="Arial"/>
                                <w:szCs w:val="22"/>
                              </w:rPr>
                              <w:t xml:space="preserve">conducted in accordance with the latest CIF by subject specialist inspectors* with current inspection experience** in the sector subject area of their specialism (preferably at SSA tier 2 level). Approximate volume of </w:t>
                            </w:r>
                            <w:r>
                              <w:rPr>
                                <w:rFonts w:cs="Arial"/>
                                <w:szCs w:val="22"/>
                              </w:rPr>
                              <w:t>10</w:t>
                            </w:r>
                            <w:r w:rsidRPr="00D35BB1">
                              <w:rPr>
                                <w:rFonts w:cs="Arial"/>
                                <w:szCs w:val="22"/>
                              </w:rPr>
                              <w:t xml:space="preserve"> </w:t>
                            </w:r>
                            <w:r>
                              <w:rPr>
                                <w:rFonts w:cs="Arial"/>
                                <w:szCs w:val="22"/>
                              </w:rPr>
                              <w:t>consultant-days</w:t>
                            </w:r>
                            <w:r w:rsidRPr="00D35BB1">
                              <w:rPr>
                                <w:rFonts w:cs="Arial"/>
                                <w:szCs w:val="22"/>
                              </w:rPr>
                              <w:t>.</w:t>
                            </w:r>
                          </w:p>
                        </w:txbxContent>
                      </wps:txbx>
                      <wps:bodyPr rot="0" vert="horz" wrap="square" lIns="91440" tIns="45720" rIns="91440" bIns="45720" anchor="t" anchorCtr="0" upright="1">
                        <a:noAutofit/>
                      </wps:bodyPr>
                    </wps:wsp>
                  </a:graphicData>
                </a:graphic>
              </wp:inline>
            </w:drawing>
          </mc:Choice>
          <mc:Fallback>
            <w:pict>
              <v:shapetype w14:anchorId="1EC36056" id="_x0000_t202" coordsize="21600,21600" o:spt="202" path="m,l,21600r21600,l21600,xe">
                <v:stroke joinstyle="miter"/>
                <v:path gradientshapeok="t" o:connecttype="rect"/>
              </v:shapetype>
              <v:shape id="Text Box 2" o:spid="_x0000_s1026" type="#_x0000_t202" style="width:472.0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">
                <v:textbox>
                  <w:txbxContent>
                    <w:p w14:paraId="016A4EB9" w14:textId="587533D0" w:rsidR="00757868" w:rsidRPr="002C156D" w:rsidRDefault="00757868" w:rsidP="00757868">
                      <w:pPr>
                        <w:rPr>
                          <w:i/>
                          <w:szCs w:val="22"/>
                        </w:rPr>
                      </w:pPr>
                      <w:r w:rsidRPr="0014615A">
                        <w:rPr>
                          <w:rFonts w:cs="Arial"/>
                          <w:szCs w:val="22"/>
                        </w:rPr>
                        <w:t>New College Durham requires a service that will assure the Quality of Teaching,</w:t>
                      </w:r>
                      <w:r>
                        <w:rPr>
                          <w:rFonts w:cs="Arial"/>
                          <w:szCs w:val="22"/>
                        </w:rPr>
                        <w:t xml:space="preserve"> Learning and Assessment (TLA).  This service is to commence September</w:t>
                      </w:r>
                      <w:r w:rsidR="008165FA">
                        <w:rPr>
                          <w:rFonts w:cs="Arial"/>
                          <w:szCs w:val="22"/>
                        </w:rPr>
                        <w:t>/October</w:t>
                      </w:r>
                      <w:r>
                        <w:rPr>
                          <w:rFonts w:cs="Arial"/>
                          <w:szCs w:val="22"/>
                        </w:rPr>
                        <w:t xml:space="preserve"> 2016 and is to include varying strands of ‘Quality Assurance (QA) of TLA’ </w:t>
                      </w:r>
                      <w:r w:rsidR="00BB6337">
                        <w:rPr>
                          <w:rFonts w:cs="Arial"/>
                          <w:szCs w:val="22"/>
                        </w:rPr>
                        <w:t xml:space="preserve">activity </w:t>
                      </w:r>
                      <w:r>
                        <w:rPr>
                          <w:rFonts w:cs="Arial"/>
                          <w:szCs w:val="22"/>
                        </w:rPr>
                        <w:t>as outlined below:</w:t>
                      </w:r>
                    </w:p>
                    <w:p w14:paraId="5D24A08E" w14:textId="77777777" w:rsidR="00C27DC9" w:rsidRDefault="00C27DC9" w:rsidP="00757868">
                      <w:pPr>
                        <w:rPr>
                          <w:rFonts w:cs="Arial"/>
                          <w:szCs w:val="22"/>
                        </w:rPr>
                      </w:pPr>
                    </w:p>
                    <w:p w14:paraId="665AC215" w14:textId="77777777" w:rsidR="00757868" w:rsidRDefault="00757868" w:rsidP="00757868">
                      <w:pPr>
                        <w:rPr>
                          <w:rFonts w:cs="Arial"/>
                          <w:b/>
                          <w:szCs w:val="22"/>
                          <w:u w:val="single"/>
                        </w:rPr>
                      </w:pPr>
                      <w:r w:rsidRPr="006C1601">
                        <w:rPr>
                          <w:rFonts w:cs="Arial"/>
                          <w:b/>
                          <w:szCs w:val="22"/>
                          <w:u w:val="single"/>
                        </w:rPr>
                        <w:t>Observations</w:t>
                      </w:r>
                      <w:r>
                        <w:rPr>
                          <w:rFonts w:cs="Arial"/>
                          <w:b/>
                          <w:szCs w:val="22"/>
                          <w:u w:val="single"/>
                        </w:rPr>
                        <w:t xml:space="preserve"> (based on 4 per day)</w:t>
                      </w:r>
                      <w:r w:rsidRPr="006C1601">
                        <w:rPr>
                          <w:rFonts w:cs="Arial"/>
                          <w:b/>
                          <w:szCs w:val="22"/>
                          <w:u w:val="single"/>
                        </w:rPr>
                        <w:t>:</w:t>
                      </w:r>
                    </w:p>
                    <w:p w14:paraId="07BEA6E1" w14:textId="77777777" w:rsidR="00644B4D" w:rsidRPr="006C1601" w:rsidRDefault="00644B4D" w:rsidP="00757868">
                      <w:pPr>
                        <w:rPr>
                          <w:rFonts w:cs="Arial"/>
                          <w:b/>
                          <w:szCs w:val="22"/>
                          <w:u w:val="single"/>
                        </w:rPr>
                      </w:pPr>
                    </w:p>
                    <w:p w14:paraId="3E03DD9A" w14:textId="61AEB38D" w:rsidR="00C27DC9" w:rsidRPr="00C27DC9" w:rsidRDefault="00C27DC9" w:rsidP="00C27DC9">
                      <w:pPr>
                        <w:pStyle w:val="ListParagraph"/>
                        <w:numPr>
                          <w:ilvl w:val="0"/>
                          <w:numId w:val="17"/>
                        </w:numPr>
                      </w:pPr>
                      <w:r w:rsidRPr="0014615A">
                        <w:t>A maximum of four observations per day are to be performed by any given inspector to ensure adequate time for development</w:t>
                      </w:r>
                      <w:r>
                        <w:t>al</w:t>
                      </w:r>
                      <w:r w:rsidRPr="0014615A">
                        <w:t xml:space="preserve"> feedback to observees.</w:t>
                      </w:r>
                    </w:p>
                    <w:p w14:paraId="42D48648" w14:textId="77777777" w:rsidR="00757868" w:rsidRPr="00102ED9" w:rsidRDefault="00757868" w:rsidP="00757868">
                      <w:pPr>
                        <w:pStyle w:val="ListParagraph"/>
                        <w:numPr>
                          <w:ilvl w:val="0"/>
                          <w:numId w:val="17"/>
                        </w:numPr>
                        <w:spacing w:after="200" w:line="276" w:lineRule="auto"/>
                        <w:rPr>
                          <w:rFonts w:cs="Arial"/>
                          <w:szCs w:val="22"/>
                          <w:u w:val="single"/>
                        </w:rPr>
                      </w:pPr>
                      <w:r w:rsidRPr="00315897">
                        <w:rPr>
                          <w:rFonts w:cs="Arial"/>
                          <w:szCs w:val="22"/>
                          <w:u w:val="single"/>
                        </w:rPr>
                        <w:t>FE</w:t>
                      </w:r>
                      <w:r>
                        <w:rPr>
                          <w:rFonts w:cs="Arial"/>
                          <w:szCs w:val="22"/>
                          <w:u w:val="single"/>
                        </w:rPr>
                        <w:t>:</w:t>
                      </w:r>
                      <w:r>
                        <w:rPr>
                          <w:rFonts w:cs="Arial"/>
                          <w:szCs w:val="22"/>
                        </w:rPr>
                        <w:t xml:space="preserve"> </w:t>
                      </w:r>
                      <w:r w:rsidRPr="00102ED9">
                        <w:rPr>
                          <w:rFonts w:cs="Arial"/>
                          <w:szCs w:val="22"/>
                        </w:rPr>
                        <w:t>Observations of TLA conducted in accordance with the latest CIF.</w:t>
                      </w:r>
                      <w:r>
                        <w:rPr>
                          <w:rFonts w:cs="Arial"/>
                          <w:szCs w:val="22"/>
                        </w:rPr>
                        <w:t xml:space="preserve"> O</w:t>
                      </w:r>
                      <w:r w:rsidRPr="00102ED9">
                        <w:rPr>
                          <w:rFonts w:cs="Arial"/>
                          <w:szCs w:val="22"/>
                        </w:rPr>
                        <w:t>bservations conducted by subject specialist inspectors* with current inspection experience** in the sector subject area of their specialism (preferably at SSA tier 2 level).</w:t>
                      </w:r>
                      <w:r>
                        <w:rPr>
                          <w:rFonts w:cs="Arial"/>
                          <w:szCs w:val="22"/>
                        </w:rPr>
                        <w:t xml:space="preserve"> Approximate volume of 90 observations.</w:t>
                      </w:r>
                    </w:p>
                    <w:p w14:paraId="6E30579D" w14:textId="752FFCDA" w:rsidR="00757868" w:rsidRPr="00102ED9" w:rsidRDefault="00757868" w:rsidP="00757868">
                      <w:pPr>
                        <w:pStyle w:val="ListParagraph"/>
                        <w:numPr>
                          <w:ilvl w:val="0"/>
                          <w:numId w:val="17"/>
                        </w:numPr>
                        <w:spacing w:after="200" w:line="276" w:lineRule="auto"/>
                        <w:rPr>
                          <w:rFonts w:cs="Arial"/>
                          <w:szCs w:val="22"/>
                          <w:u w:val="single"/>
                        </w:rPr>
                      </w:pPr>
                      <w:r>
                        <w:rPr>
                          <w:rFonts w:cs="Arial"/>
                          <w:szCs w:val="22"/>
                          <w:u w:val="single"/>
                        </w:rPr>
                        <w:t>Employer Responsive (ER):</w:t>
                      </w:r>
                      <w:r>
                        <w:rPr>
                          <w:rFonts w:cs="Arial"/>
                          <w:szCs w:val="22"/>
                        </w:rPr>
                        <w:t xml:space="preserve"> </w:t>
                      </w:r>
                      <w:r w:rsidRPr="00102ED9">
                        <w:rPr>
                          <w:rFonts w:cs="Arial"/>
                          <w:szCs w:val="22"/>
                        </w:rPr>
                        <w:t>Observations conducted by subject specialist inspectors* with current inspection experience** of work based / workplace learning. Obser</w:t>
                      </w:r>
                      <w:r>
                        <w:rPr>
                          <w:rFonts w:cs="Arial"/>
                          <w:szCs w:val="22"/>
                        </w:rPr>
                        <w:t>vation activity primarily focus</w:t>
                      </w:r>
                      <w:r w:rsidRPr="00102ED9">
                        <w:rPr>
                          <w:rFonts w:cs="Arial"/>
                          <w:szCs w:val="22"/>
                        </w:rPr>
                        <w:t>es on validating accuracy of TLA judgements made by college staff.</w:t>
                      </w:r>
                      <w:r>
                        <w:rPr>
                          <w:rFonts w:cs="Arial"/>
                          <w:szCs w:val="22"/>
                        </w:rPr>
                        <w:t xml:space="preserve"> Approximate volume of 30 dual observations.</w:t>
                      </w:r>
                    </w:p>
                    <w:p w14:paraId="2A5EA1EA" w14:textId="76B9151D" w:rsidR="00C27DC9" w:rsidRPr="002C156D" w:rsidRDefault="00757868" w:rsidP="002C156D">
                      <w:pPr>
                        <w:pStyle w:val="ListParagraph"/>
                        <w:numPr>
                          <w:ilvl w:val="0"/>
                          <w:numId w:val="17"/>
                        </w:numPr>
                        <w:spacing w:after="200" w:line="276" w:lineRule="auto"/>
                        <w:rPr>
                          <w:rFonts w:cs="Arial"/>
                          <w:szCs w:val="22"/>
                          <w:u w:val="single"/>
                        </w:rPr>
                      </w:pPr>
                      <w:r>
                        <w:rPr>
                          <w:rFonts w:cs="Arial"/>
                          <w:szCs w:val="22"/>
                          <w:u w:val="single"/>
                        </w:rPr>
                        <w:t>HE:</w:t>
                      </w:r>
                      <w:r>
                        <w:rPr>
                          <w:rFonts w:cs="Arial"/>
                          <w:szCs w:val="22"/>
                        </w:rPr>
                        <w:t xml:space="preserve"> </w:t>
                      </w:r>
                      <w:r w:rsidRPr="00102ED9">
                        <w:rPr>
                          <w:rFonts w:cs="Arial"/>
                          <w:szCs w:val="22"/>
                        </w:rPr>
                        <w:t>Observations conducted by inspectors* with experience of QAA quality frameworks and of the delivery of HE in FE. Obse</w:t>
                      </w:r>
                      <w:r w:rsidR="009619DD">
                        <w:rPr>
                          <w:rFonts w:cs="Arial"/>
                          <w:szCs w:val="22"/>
                        </w:rPr>
                        <w:t>rvation activity primarily focu</w:t>
                      </w:r>
                      <w:r w:rsidRPr="00102ED9">
                        <w:rPr>
                          <w:rFonts w:cs="Arial"/>
                          <w:szCs w:val="22"/>
                        </w:rPr>
                        <w:t>ses on validating accuracy of TLA judgements made by college staff.</w:t>
                      </w:r>
                      <w:r>
                        <w:rPr>
                          <w:rFonts w:cs="Arial"/>
                          <w:szCs w:val="22"/>
                        </w:rPr>
                        <w:t xml:space="preserve"> Approximate volume of 12 dual observations.</w:t>
                      </w:r>
                    </w:p>
                    <w:p w14:paraId="7D3036F6" w14:textId="77777777" w:rsidR="00757868" w:rsidRDefault="00757868" w:rsidP="00757868">
                      <w:pPr>
                        <w:rPr>
                          <w:b/>
                          <w:u w:val="single"/>
                        </w:rPr>
                      </w:pPr>
                      <w:r w:rsidRPr="000631F8">
                        <w:rPr>
                          <w:b/>
                          <w:u w:val="single"/>
                        </w:rPr>
                        <w:t>Other QA of TLA</w:t>
                      </w:r>
                      <w:r>
                        <w:rPr>
                          <w:b/>
                          <w:u w:val="single"/>
                        </w:rPr>
                        <w:t xml:space="preserve"> activities to complete where feasible during observation weeks</w:t>
                      </w:r>
                      <w:r w:rsidRPr="000631F8">
                        <w:rPr>
                          <w:b/>
                          <w:u w:val="single"/>
                        </w:rPr>
                        <w:t>:</w:t>
                      </w:r>
                    </w:p>
                    <w:p w14:paraId="3814BC96" w14:textId="77777777" w:rsidR="00644B4D" w:rsidRPr="000631F8" w:rsidRDefault="00644B4D" w:rsidP="00757868">
                      <w:pPr>
                        <w:rPr>
                          <w:b/>
                          <w:u w:val="single"/>
                        </w:rPr>
                      </w:pPr>
                    </w:p>
                    <w:p w14:paraId="3BDC6C29" w14:textId="0CC025BF" w:rsidR="002C156D" w:rsidRDefault="002C156D" w:rsidP="002C156D">
                      <w:pPr>
                        <w:pStyle w:val="ListParagraph"/>
                        <w:numPr>
                          <w:ilvl w:val="0"/>
                          <w:numId w:val="18"/>
                        </w:numPr>
                      </w:pPr>
                      <w:r>
                        <w:t>The</w:t>
                      </w:r>
                      <w:r w:rsidR="00BB6337">
                        <w:t xml:space="preserve"> following </w:t>
                      </w:r>
                      <w:r>
                        <w:t xml:space="preserve">QA of TLA activities are used </w:t>
                      </w:r>
                      <w:r w:rsidR="00DC495D">
                        <w:t>alongside individual session observations to</w:t>
                      </w:r>
                      <w:r>
                        <w:t xml:space="preserve"> </w:t>
                      </w:r>
                      <w:r w:rsidRPr="002C156D">
                        <w:t>monitor and evaluat</w:t>
                      </w:r>
                      <w:r w:rsidR="00DC495D">
                        <w:t>e</w:t>
                      </w:r>
                      <w:r w:rsidRPr="002C156D">
                        <w:t xml:space="preserve"> the teaching, learning and standards across </w:t>
                      </w:r>
                      <w:r>
                        <w:t>the area and</w:t>
                      </w:r>
                      <w:r w:rsidRPr="002C156D">
                        <w:t xml:space="preserve"> provide a real overview of “what it is normally like”</w:t>
                      </w:r>
                      <w:r>
                        <w:t>.</w:t>
                      </w:r>
                    </w:p>
                    <w:p w14:paraId="3DB96CA9" w14:textId="35DEB542" w:rsidR="00757868" w:rsidRDefault="00757868" w:rsidP="00C27DC9">
                      <w:pPr>
                        <w:pStyle w:val="ListParagraph"/>
                        <w:numPr>
                          <w:ilvl w:val="0"/>
                          <w:numId w:val="18"/>
                        </w:numPr>
                      </w:pPr>
                      <w:r>
                        <w:t xml:space="preserve">Learning Walks </w:t>
                      </w:r>
                      <w:r w:rsidR="009619DD">
                        <w:t>(Walk-</w:t>
                      </w:r>
                      <w:r>
                        <w:t xml:space="preserve">Throughs) – </w:t>
                      </w:r>
                      <w:r w:rsidR="00C27DC9">
                        <w:t xml:space="preserve">this activity will typically focus on </w:t>
                      </w:r>
                      <w:r w:rsidR="00C27DC9" w:rsidRPr="00C27DC9">
                        <w:t>one or more specific themes</w:t>
                      </w:r>
                      <w:r>
                        <w:t xml:space="preserve"> identified through the self-assessment process</w:t>
                      </w:r>
                      <w:r w:rsidR="002C156D">
                        <w:t xml:space="preserve"> to evaluate the progress made</w:t>
                      </w:r>
                      <w:r>
                        <w:t>.  A minimum of one theme to be followed during each round / cycle of TLA observations.</w:t>
                      </w:r>
                    </w:p>
                    <w:p w14:paraId="0D8A5B73" w14:textId="77777777" w:rsidR="00757868" w:rsidRDefault="00757868" w:rsidP="00757868">
                      <w:pPr>
                        <w:pStyle w:val="ListParagraph"/>
                        <w:numPr>
                          <w:ilvl w:val="0"/>
                          <w:numId w:val="18"/>
                        </w:numPr>
                      </w:pPr>
                      <w:r>
                        <w:t>Learner voice – meeting with focus group of students to support judgements being made regarding the quality of TLA in the SSA. A minimum of one meeting to be held during each round of TLA observations.</w:t>
                      </w:r>
                    </w:p>
                    <w:p w14:paraId="0FE30C45" w14:textId="501DB6C1" w:rsidR="00757868" w:rsidRPr="00E97231" w:rsidRDefault="00757868" w:rsidP="00757868">
                      <w:pPr>
                        <w:pStyle w:val="ListParagraph"/>
                        <w:numPr>
                          <w:ilvl w:val="0"/>
                          <w:numId w:val="18"/>
                        </w:numPr>
                      </w:pPr>
                      <w:r w:rsidRPr="00E97231">
                        <w:t xml:space="preserve">Work scrutiny – evaluation of student assessment / portfolios / tracking </w:t>
                      </w:r>
                      <w:r w:rsidR="004738C1">
                        <w:t xml:space="preserve">/ ILPs </w:t>
                      </w:r>
                      <w:r w:rsidRPr="00E97231">
                        <w:t xml:space="preserve">to establish quality of learner work with regards to areas such as attainment, progress (and rate of progress) over time, quality of feedback and learners’ response to work.  A minimum of two hours of activity during each round of TLA observations. </w:t>
                      </w:r>
                    </w:p>
                    <w:p w14:paraId="145A5D1B" w14:textId="77777777" w:rsidR="00757868" w:rsidRDefault="00757868" w:rsidP="00757868">
                      <w:pPr>
                        <w:pStyle w:val="ListParagraph"/>
                        <w:numPr>
                          <w:ilvl w:val="0"/>
                          <w:numId w:val="18"/>
                        </w:numPr>
                      </w:pPr>
                      <w:r>
                        <w:t>Review of learning resources, where applicable, including effectiveness of use of learning resources, specialist resources and resources to promote independent learning, e.g. Virtual Learning Environment.  This is to be undertaken during the gathering of evidence using methodologies 1-3, above.</w:t>
                      </w:r>
                    </w:p>
                    <w:p w14:paraId="69B28476" w14:textId="77777777" w:rsidR="00757868" w:rsidRDefault="00757868" w:rsidP="00757868"/>
                    <w:p w14:paraId="1EF8EFCB" w14:textId="77777777" w:rsidR="004738C1" w:rsidRDefault="004738C1" w:rsidP="00757868"/>
                    <w:p w14:paraId="009090CB" w14:textId="77777777" w:rsidR="00757868" w:rsidRDefault="00757868" w:rsidP="00757868">
                      <w:pPr>
                        <w:rPr>
                          <w:b/>
                          <w:u w:val="single"/>
                        </w:rPr>
                      </w:pPr>
                      <w:r w:rsidRPr="00D73E7C">
                        <w:rPr>
                          <w:b/>
                          <w:u w:val="single"/>
                        </w:rPr>
                        <w:t>Separate work scrutiny activity:</w:t>
                      </w:r>
                    </w:p>
                    <w:p w14:paraId="0D58A472" w14:textId="77777777" w:rsidR="00644B4D" w:rsidRPr="00D73E7C" w:rsidRDefault="00644B4D" w:rsidP="00757868">
                      <w:pPr>
                        <w:rPr>
                          <w:b/>
                          <w:u w:val="single"/>
                        </w:rPr>
                      </w:pPr>
                    </w:p>
                    <w:p w14:paraId="450F5AC4" w14:textId="1743B345" w:rsidR="00757868" w:rsidRPr="0056185B" w:rsidRDefault="00757868" w:rsidP="00757868">
                      <w:pPr>
                        <w:pStyle w:val="ListParagraph"/>
                        <w:numPr>
                          <w:ilvl w:val="0"/>
                          <w:numId w:val="17"/>
                        </w:numPr>
                        <w:spacing w:after="200" w:line="276" w:lineRule="auto"/>
                      </w:pPr>
                      <w:r w:rsidRPr="00D35BB1">
                        <w:rPr>
                          <w:rFonts w:cs="Arial"/>
                          <w:szCs w:val="22"/>
                        </w:rPr>
                        <w:t xml:space="preserve">Work scrutiny visits </w:t>
                      </w:r>
                      <w:r w:rsidR="004738C1">
                        <w:rPr>
                          <w:rFonts w:cs="Arial"/>
                          <w:szCs w:val="22"/>
                        </w:rPr>
                        <w:t xml:space="preserve">are delivered </w:t>
                      </w:r>
                      <w:r w:rsidR="00DC495D">
                        <w:rPr>
                          <w:rFonts w:cs="Arial"/>
                          <w:szCs w:val="22"/>
                        </w:rPr>
                        <w:t>separately</w:t>
                      </w:r>
                      <w:r w:rsidR="004738C1">
                        <w:rPr>
                          <w:rFonts w:cs="Arial"/>
                          <w:szCs w:val="22"/>
                        </w:rPr>
                        <w:t xml:space="preserve"> from the overall QA of TLA activities</w:t>
                      </w:r>
                      <w:r w:rsidR="00DC495D">
                        <w:rPr>
                          <w:rFonts w:cs="Arial"/>
                          <w:szCs w:val="22"/>
                        </w:rPr>
                        <w:t xml:space="preserve"> described above</w:t>
                      </w:r>
                      <w:r w:rsidR="004738C1">
                        <w:rPr>
                          <w:rFonts w:cs="Arial"/>
                          <w:szCs w:val="22"/>
                        </w:rPr>
                        <w:t xml:space="preserve">. This </w:t>
                      </w:r>
                      <w:r w:rsidR="00DC495D">
                        <w:rPr>
                          <w:rFonts w:cs="Arial"/>
                          <w:szCs w:val="22"/>
                        </w:rPr>
                        <w:t>must be</w:t>
                      </w:r>
                      <w:r w:rsidR="004738C1">
                        <w:rPr>
                          <w:rFonts w:cs="Arial"/>
                          <w:szCs w:val="22"/>
                        </w:rPr>
                        <w:t xml:space="preserve"> </w:t>
                      </w:r>
                      <w:r w:rsidRPr="00D35BB1">
                        <w:rPr>
                          <w:rFonts w:cs="Arial"/>
                          <w:szCs w:val="22"/>
                        </w:rPr>
                        <w:t xml:space="preserve">conducted in accordance with the latest CIF by subject specialist inspectors* with current inspection experience** in the sector subject area of their specialism (preferably at SSA tier 2 level). Approximate volume of </w:t>
                      </w:r>
                      <w:r>
                        <w:rPr>
                          <w:rFonts w:cs="Arial"/>
                          <w:szCs w:val="22"/>
                        </w:rPr>
                        <w:t>10</w:t>
                      </w:r>
                      <w:r w:rsidRPr="00D35BB1">
                        <w:rPr>
                          <w:rFonts w:cs="Arial"/>
                          <w:szCs w:val="22"/>
                        </w:rPr>
                        <w:t xml:space="preserve"> </w:t>
                      </w:r>
                      <w:r>
                        <w:rPr>
                          <w:rFonts w:cs="Arial"/>
                          <w:szCs w:val="22"/>
                        </w:rPr>
                        <w:t>consultant-days</w:t>
                      </w:r>
                      <w:r w:rsidRPr="00D35BB1">
                        <w:rPr>
                          <w:rFonts w:cs="Arial"/>
                          <w:szCs w:val="22"/>
                        </w:rPr>
                        <w:t>.</w:t>
                      </w:r>
                    </w:p>
                  </w:txbxContent>
                </v:textbox>
                <w10:anchorlock/>
              </v:shape>
            </w:pict>
          </mc:Fallback>
        </mc:AlternateContent>
      </w:r>
    </w:p>
    <w:p w14:paraId="1EC35FBB" w14:textId="77777777" w:rsidR="00285854" w:rsidRDefault="00285854" w:rsidP="006A514C">
      <w:pPr>
        <w:pStyle w:val="Heading4"/>
        <w:rPr>
          <w:b w:val="0"/>
          <w:sz w:val="22"/>
        </w:rPr>
      </w:pPr>
    </w:p>
    <w:p w14:paraId="1EC35FBC" w14:textId="77777777" w:rsidR="0047448F" w:rsidRDefault="0047448F" w:rsidP="0047448F"/>
    <w:tbl>
      <w:tblPr>
        <w:tblStyle w:val="TableGrid"/>
        <w:tblW w:w="0" w:type="auto"/>
        <w:tblLook w:val="04A0" w:firstRow="1" w:lastRow="0" w:firstColumn="1" w:lastColumn="0" w:noHBand="0" w:noVBand="1"/>
      </w:tblPr>
      <w:tblGrid>
        <w:gridCol w:w="9017"/>
      </w:tblGrid>
      <w:tr w:rsidR="009619DD" w14:paraId="163446EA" w14:textId="77777777" w:rsidTr="009619DD">
        <w:tc>
          <w:tcPr>
            <w:tcW w:w="9017" w:type="dxa"/>
          </w:tcPr>
          <w:p w14:paraId="63BA88C0" w14:textId="77777777" w:rsidR="00C27DC9" w:rsidRDefault="00C27DC9" w:rsidP="00C27DC9">
            <w:pPr>
              <w:rPr>
                <w:b/>
                <w:u w:val="single"/>
              </w:rPr>
            </w:pPr>
            <w:r w:rsidRPr="0056185B">
              <w:rPr>
                <w:b/>
                <w:u w:val="single"/>
              </w:rPr>
              <w:t>Reporting***:</w:t>
            </w:r>
          </w:p>
          <w:p w14:paraId="3FE8BE0A" w14:textId="77777777" w:rsidR="00644B4D" w:rsidRPr="0056185B" w:rsidRDefault="00644B4D" w:rsidP="00C27DC9">
            <w:pPr>
              <w:rPr>
                <w:b/>
                <w:u w:val="single"/>
              </w:rPr>
            </w:pPr>
          </w:p>
          <w:p w14:paraId="64FE3D9B" w14:textId="36468D55" w:rsidR="00DC495D" w:rsidRDefault="00DC495D" w:rsidP="00DC495D">
            <w:pPr>
              <w:pStyle w:val="ListParagraph"/>
              <w:numPr>
                <w:ilvl w:val="0"/>
                <w:numId w:val="19"/>
              </w:numPr>
            </w:pPr>
            <w:r>
              <w:t xml:space="preserve">Reports outlined below must be quality assured by the supplier and then emailed to the College </w:t>
            </w:r>
            <w:r w:rsidRPr="00DC495D">
              <w:t>with</w:t>
            </w:r>
            <w:r>
              <w:t>in 10 working days of that stage of the activity concluding.</w:t>
            </w:r>
          </w:p>
          <w:p w14:paraId="061D0B57" w14:textId="77777777" w:rsidR="00C27DC9" w:rsidRDefault="00C27DC9" w:rsidP="00C27DC9">
            <w:pPr>
              <w:pStyle w:val="ListParagraph"/>
              <w:numPr>
                <w:ilvl w:val="0"/>
                <w:numId w:val="19"/>
              </w:numPr>
            </w:pPr>
            <w:r>
              <w:t>R</w:t>
            </w:r>
            <w:r w:rsidRPr="0014615A">
              <w:t xml:space="preserve">eports are required at three levels: </w:t>
            </w:r>
          </w:p>
          <w:p w14:paraId="2348B710" w14:textId="7F656763" w:rsidR="00C27DC9" w:rsidRDefault="00C27DC9" w:rsidP="00C27DC9">
            <w:pPr>
              <w:pStyle w:val="ListParagraph"/>
              <w:numPr>
                <w:ilvl w:val="1"/>
                <w:numId w:val="19"/>
              </w:numPr>
            </w:pPr>
            <w:r w:rsidRPr="0014615A">
              <w:t>individua</w:t>
            </w:r>
            <w:r>
              <w:t xml:space="preserve">l reports for each </w:t>
            </w:r>
            <w:r w:rsidR="001E3F8C">
              <w:t xml:space="preserve">session </w:t>
            </w:r>
            <w:r>
              <w:t xml:space="preserve">observation which clearly </w:t>
            </w:r>
            <w:r w:rsidR="001E3F8C">
              <w:t>details</w:t>
            </w:r>
            <w:r>
              <w:t xml:space="preserve"> </w:t>
            </w:r>
            <w:r w:rsidR="006D05C1">
              <w:t>strengths</w:t>
            </w:r>
            <w:r>
              <w:t xml:space="preserve">, areas for development, and suggestions for improvement. </w:t>
            </w:r>
            <w:r w:rsidRPr="00C27DC9">
              <w:t>Observation reports for individual</w:t>
            </w:r>
            <w:r w:rsidR="006D05C1">
              <w:t xml:space="preserve"> session</w:t>
            </w:r>
            <w:r w:rsidRPr="00C27DC9">
              <w:t>s must be recorded using New College Durham documentation.</w:t>
            </w:r>
          </w:p>
          <w:p w14:paraId="504177A1" w14:textId="1915022B" w:rsidR="006D05C1" w:rsidRDefault="00C27DC9" w:rsidP="00C27DC9">
            <w:pPr>
              <w:pStyle w:val="ListParagraph"/>
              <w:numPr>
                <w:ilvl w:val="1"/>
                <w:numId w:val="19"/>
              </w:numPr>
            </w:pPr>
            <w:r w:rsidRPr="0014615A">
              <w:t>summ</w:t>
            </w:r>
            <w:r w:rsidR="00374AE1">
              <w:t>ary reports for each SSA/curriculum/school</w:t>
            </w:r>
            <w:r w:rsidR="001E3F8C">
              <w:t xml:space="preserve"> once the consultant’s QA of TLA activity has concluded (whether that is an ‘all’ activity or solely a ‘work scrutiny’ visit)</w:t>
            </w:r>
            <w:r w:rsidR="004214B6">
              <w:t xml:space="preserve"> which </w:t>
            </w:r>
            <w:r w:rsidR="00374AE1">
              <w:t xml:space="preserve">provides a summary grade for </w:t>
            </w:r>
            <w:r w:rsidR="006971DE">
              <w:t xml:space="preserve">both </w:t>
            </w:r>
            <w:r w:rsidR="00374AE1">
              <w:t xml:space="preserve">TLA and PDBW. This report must also </w:t>
            </w:r>
            <w:r w:rsidR="004214B6">
              <w:t>clearly detail strengths, areas for development, and suggestions for improvement.</w:t>
            </w:r>
            <w:r w:rsidR="00A3118C">
              <w:t xml:space="preserve"> Report templates will be </w:t>
            </w:r>
            <w:r w:rsidR="00DC495D">
              <w:t>identified</w:t>
            </w:r>
            <w:r w:rsidR="00A3118C">
              <w:t xml:space="preserve"> with the consultant </w:t>
            </w:r>
            <w:r w:rsidR="006971DE">
              <w:t>based</w:t>
            </w:r>
            <w:r w:rsidR="00A3118C">
              <w:t xml:space="preserve"> on nature and scope of activity.</w:t>
            </w:r>
          </w:p>
          <w:p w14:paraId="590F62F5" w14:textId="7AB5112A" w:rsidR="00A12BE6" w:rsidRDefault="00C27DC9" w:rsidP="00A12BE6">
            <w:pPr>
              <w:pStyle w:val="ListParagraph"/>
              <w:numPr>
                <w:ilvl w:val="1"/>
                <w:numId w:val="19"/>
              </w:numPr>
            </w:pPr>
            <w:r>
              <w:t xml:space="preserve">a </w:t>
            </w:r>
            <w:r w:rsidR="00A3118C">
              <w:t>C</w:t>
            </w:r>
            <w:r w:rsidR="001E3F8C">
              <w:t xml:space="preserve">ollege level </w:t>
            </w:r>
            <w:r w:rsidR="006971DE">
              <w:t>e</w:t>
            </w:r>
            <w:r w:rsidRPr="0014615A">
              <w:t>xecutive summary report</w:t>
            </w:r>
            <w:r w:rsidR="006D05C1">
              <w:t>,</w:t>
            </w:r>
            <w:r w:rsidRPr="0014615A">
              <w:t xml:space="preserve"> </w:t>
            </w:r>
            <w:r w:rsidR="00DC495D">
              <w:t>following</w:t>
            </w:r>
            <w:r w:rsidR="006D05C1">
              <w:t xml:space="preserve"> conclusion of the year’s activity, </w:t>
            </w:r>
            <w:r w:rsidRPr="0014615A">
              <w:t xml:space="preserve">summarising all </w:t>
            </w:r>
            <w:r w:rsidR="006D05C1">
              <w:t>QA of TLA activity</w:t>
            </w:r>
            <w:r w:rsidRPr="0014615A">
              <w:t xml:space="preserve"> and contributing to self-assessment and improvement planning cycles.</w:t>
            </w:r>
          </w:p>
          <w:p w14:paraId="09AF0B4B" w14:textId="77777777" w:rsidR="004214B6" w:rsidRDefault="004214B6" w:rsidP="00DC495D"/>
          <w:p w14:paraId="3E543AF4" w14:textId="77777777" w:rsidR="00A12BE6" w:rsidRDefault="00A12BE6" w:rsidP="00A12BE6">
            <w:pPr>
              <w:spacing w:after="200" w:line="276" w:lineRule="auto"/>
              <w:rPr>
                <w:rFonts w:cs="Arial"/>
                <w:b/>
                <w:i/>
                <w:szCs w:val="22"/>
              </w:rPr>
            </w:pPr>
            <w:r w:rsidRPr="006C1601">
              <w:rPr>
                <w:rFonts w:cs="Arial"/>
                <w:b/>
                <w:i/>
                <w:szCs w:val="22"/>
              </w:rPr>
              <w:t>Footnotes:</w:t>
            </w:r>
          </w:p>
          <w:p w14:paraId="40667656" w14:textId="77777777" w:rsidR="00A12BE6" w:rsidRPr="009F63B6" w:rsidRDefault="00A12BE6" w:rsidP="00A12BE6">
            <w:pPr>
              <w:pStyle w:val="ListParagraph"/>
              <w:numPr>
                <w:ilvl w:val="0"/>
                <w:numId w:val="20"/>
              </w:numPr>
              <w:spacing w:after="200" w:line="276" w:lineRule="auto"/>
              <w:rPr>
                <w:rFonts w:cs="Arial"/>
                <w:b/>
                <w:szCs w:val="22"/>
              </w:rPr>
            </w:pPr>
            <w:r w:rsidRPr="009F63B6">
              <w:rPr>
                <w:rFonts w:cs="Arial"/>
                <w:b/>
                <w:szCs w:val="22"/>
              </w:rPr>
              <w:t xml:space="preserve">Price tendered to be an overall figure including accommodation and travel. </w:t>
            </w:r>
          </w:p>
          <w:p w14:paraId="35D696F6" w14:textId="586CF7C5" w:rsidR="00A12BE6" w:rsidRDefault="007662DF" w:rsidP="00A12BE6">
            <w:pPr>
              <w:spacing w:after="200" w:line="276" w:lineRule="auto"/>
              <w:ind w:left="360"/>
              <w:rPr>
                <w:rFonts w:cs="Arial"/>
                <w:szCs w:val="22"/>
              </w:rPr>
            </w:pPr>
            <w:r>
              <w:rPr>
                <w:rFonts w:cs="Arial"/>
                <w:szCs w:val="22"/>
              </w:rPr>
              <w:t xml:space="preserve">*All inspectors must be Enhanced </w:t>
            </w:r>
            <w:r w:rsidR="00A12BE6">
              <w:rPr>
                <w:rFonts w:cs="Arial"/>
                <w:szCs w:val="22"/>
              </w:rPr>
              <w:t>DBS</w:t>
            </w:r>
            <w:r w:rsidR="00A12BE6" w:rsidRPr="0014615A">
              <w:rPr>
                <w:rFonts w:cs="Arial"/>
                <w:szCs w:val="22"/>
              </w:rPr>
              <w:t xml:space="preserve"> checked and have their own valid professional indemnity insurance.</w:t>
            </w:r>
          </w:p>
          <w:p w14:paraId="046A2D6B" w14:textId="77777777" w:rsidR="00A12BE6" w:rsidRDefault="00A12BE6" w:rsidP="00A12BE6">
            <w:pPr>
              <w:spacing w:after="200" w:line="276" w:lineRule="auto"/>
              <w:ind w:left="360"/>
              <w:rPr>
                <w:rFonts w:cs="Arial"/>
                <w:szCs w:val="22"/>
              </w:rPr>
            </w:pPr>
            <w:r w:rsidRPr="000F120C">
              <w:rPr>
                <w:rFonts w:cs="Arial"/>
                <w:szCs w:val="22"/>
              </w:rPr>
              <w:t xml:space="preserve">**FE inspectors must be registered with Ofsted to undertake inspections using the </w:t>
            </w:r>
            <w:r w:rsidRPr="00C27DC9">
              <w:rPr>
                <w:rFonts w:cs="Arial"/>
                <w:szCs w:val="22"/>
              </w:rPr>
              <w:t>Sept 2015</w:t>
            </w:r>
            <w:r w:rsidRPr="000F120C">
              <w:rPr>
                <w:rFonts w:cs="Arial"/>
                <w:szCs w:val="22"/>
              </w:rPr>
              <w:t xml:space="preserve"> framework; it is expected that they have also undertaken a minimum of two Ofsted Inspections </w:t>
            </w:r>
            <w:r w:rsidRPr="000F120C">
              <w:rPr>
                <w:rFonts w:cs="Arial"/>
                <w:szCs w:val="22"/>
                <w:u w:val="single"/>
              </w:rPr>
              <w:t>per year</w:t>
            </w:r>
            <w:r w:rsidRPr="000F120C">
              <w:rPr>
                <w:rFonts w:cs="Arial"/>
                <w:szCs w:val="22"/>
              </w:rPr>
              <w:t xml:space="preserve"> post-September 2012.</w:t>
            </w:r>
          </w:p>
          <w:p w14:paraId="26A15485" w14:textId="6580189F" w:rsidR="00A12BE6" w:rsidRPr="00A12BE6" w:rsidRDefault="00A12BE6" w:rsidP="00A12BE6">
            <w:pPr>
              <w:spacing w:after="200" w:line="276" w:lineRule="auto"/>
              <w:ind w:left="360"/>
              <w:rPr>
                <w:rFonts w:cs="Arial"/>
                <w:szCs w:val="22"/>
              </w:rPr>
            </w:pPr>
            <w:r>
              <w:rPr>
                <w:rFonts w:cs="Arial"/>
                <w:szCs w:val="22"/>
              </w:rPr>
              <w:t>***As the procurement process progresses, clear agreement will be required regarding expected service standards for submission of timely and accurate reports.  It would therefore be useful if tenders included reference to service standards for reporting.</w:t>
            </w:r>
          </w:p>
        </w:tc>
      </w:tr>
    </w:tbl>
    <w:p w14:paraId="1EC35FBE" w14:textId="77777777" w:rsidR="00F86712" w:rsidRDefault="00F86712" w:rsidP="00F86712"/>
    <w:p w14:paraId="1EC35FBF" w14:textId="77777777" w:rsidR="0047448F" w:rsidRPr="00F86712" w:rsidRDefault="0047448F" w:rsidP="00F86712"/>
    <w:p w14:paraId="1EC35FC0" w14:textId="77777777" w:rsidR="006A514C" w:rsidRDefault="006A514C" w:rsidP="0047448F">
      <w:pPr>
        <w:pStyle w:val="Heading4"/>
      </w:pPr>
      <w:r>
        <w:t>Further information required from Supplier</w:t>
      </w:r>
    </w:p>
    <w:p w14:paraId="1EC35FC1" w14:textId="77777777" w:rsidR="006A514C" w:rsidRDefault="006A514C" w:rsidP="0047448F">
      <w:pPr>
        <w:rPr>
          <w:b/>
        </w:rPr>
      </w:pPr>
    </w:p>
    <w:p w14:paraId="1EC35FC2" w14:textId="4AAC58CE" w:rsidR="006A514C" w:rsidRDefault="006A514C" w:rsidP="0047448F">
      <w:pPr>
        <w:pStyle w:val="BodyTextIndent"/>
        <w:ind w:left="0"/>
      </w:pPr>
      <w:r>
        <w:t>For</w:t>
      </w:r>
      <w:r w:rsidR="000E6D26">
        <w:t xml:space="preserve"> the purpose of evaluation the S</w:t>
      </w:r>
      <w:r>
        <w:t>upplier must provide all the information requested in the preceding sections and</w:t>
      </w:r>
      <w:r w:rsidR="0019528A">
        <w:t>,</w:t>
      </w:r>
      <w:r>
        <w:t xml:space="preserve"> in addition</w:t>
      </w:r>
      <w:r w:rsidR="0019528A">
        <w:t>,</w:t>
      </w:r>
      <w:r>
        <w:t xml:space="preserve"> </w:t>
      </w:r>
      <w:r>
        <w:rPr>
          <w:b/>
        </w:rPr>
        <w:t>must</w:t>
      </w:r>
      <w:r>
        <w:t xml:space="preserve"> provide:</w:t>
      </w:r>
    </w:p>
    <w:p w14:paraId="1EC35FC3" w14:textId="77777777" w:rsidR="006A514C" w:rsidRDefault="006A514C" w:rsidP="006A514C">
      <w:pPr>
        <w:pStyle w:val="BodyTextIndent"/>
        <w:ind w:left="0"/>
      </w:pPr>
    </w:p>
    <w:p w14:paraId="1EC35FC4" w14:textId="40581006" w:rsidR="006A514C" w:rsidRDefault="006A514C" w:rsidP="006A514C">
      <w:pPr>
        <w:numPr>
          <w:ilvl w:val="0"/>
          <w:numId w:val="1"/>
        </w:numPr>
        <w:tabs>
          <w:tab w:val="num" w:pos="1494"/>
        </w:tabs>
      </w:pPr>
      <w:r>
        <w:t>detailed costings of all aspects of the system</w:t>
      </w:r>
      <w:r w:rsidR="007662DF">
        <w:t>/service</w:t>
      </w:r>
      <w:r>
        <w:t>;</w:t>
      </w:r>
    </w:p>
    <w:p w14:paraId="1EC35FC5" w14:textId="77777777" w:rsidR="006A514C" w:rsidRDefault="006A514C" w:rsidP="006A514C">
      <w:pPr>
        <w:numPr>
          <w:ilvl w:val="0"/>
          <w:numId w:val="2"/>
        </w:numPr>
        <w:tabs>
          <w:tab w:val="num" w:pos="1494"/>
        </w:tabs>
      </w:pPr>
      <w:r>
        <w:t>details of any additional facilities provided over and above those requested;</w:t>
      </w:r>
    </w:p>
    <w:p w14:paraId="1EC35FC6" w14:textId="77777777" w:rsidR="006A514C" w:rsidRDefault="006A514C" w:rsidP="006A514C">
      <w:pPr>
        <w:numPr>
          <w:ilvl w:val="0"/>
          <w:numId w:val="3"/>
        </w:numPr>
      </w:pPr>
      <w:r>
        <w:t>a Company Profile;</w:t>
      </w:r>
    </w:p>
    <w:p w14:paraId="1EC35FC7" w14:textId="77777777" w:rsidR="006A514C" w:rsidRDefault="006A514C" w:rsidP="006A514C">
      <w:pPr>
        <w:numPr>
          <w:ilvl w:val="0"/>
          <w:numId w:val="5"/>
        </w:numPr>
      </w:pPr>
      <w:r>
        <w:lastRenderedPageBreak/>
        <w:t xml:space="preserve">a copy of the Company’s last three years audited accounts; </w:t>
      </w:r>
    </w:p>
    <w:p w14:paraId="1EC35FC8" w14:textId="77777777" w:rsidR="006A514C" w:rsidRDefault="000E6D26" w:rsidP="006A514C">
      <w:pPr>
        <w:numPr>
          <w:ilvl w:val="0"/>
          <w:numId w:val="5"/>
        </w:numPr>
      </w:pPr>
      <w:r>
        <w:t xml:space="preserve">the </w:t>
      </w:r>
      <w:r w:rsidR="006A514C">
        <w:t>name, address, phone, fax and email address of primary and secondary contact persons;</w:t>
      </w:r>
    </w:p>
    <w:p w14:paraId="1EC35FC9" w14:textId="1BAFEDD5" w:rsidR="006A514C" w:rsidRDefault="006A514C" w:rsidP="006A514C">
      <w:pPr>
        <w:numPr>
          <w:ilvl w:val="0"/>
          <w:numId w:val="5"/>
        </w:numPr>
      </w:pPr>
      <w:r>
        <w:t xml:space="preserve">statements of </w:t>
      </w:r>
      <w:r w:rsidR="000E6D26">
        <w:t>the Supplier’s</w:t>
      </w:r>
      <w:r>
        <w:t xml:space="preserve"> </w:t>
      </w:r>
      <w:r w:rsidR="000E6D26">
        <w:t xml:space="preserve">policies on or </w:t>
      </w:r>
      <w:r>
        <w:t xml:space="preserve">approach to </w:t>
      </w:r>
      <w:r w:rsidR="000E6D26">
        <w:t>Equality and Diversity</w:t>
      </w:r>
      <w:r>
        <w:t>, Data Protecti</w:t>
      </w:r>
      <w:r w:rsidR="000E6D26">
        <w:t>on</w:t>
      </w:r>
      <w:r w:rsidR="005A4EA4">
        <w:t xml:space="preserve"> and</w:t>
      </w:r>
      <w:r>
        <w:t xml:space="preserve"> </w:t>
      </w:r>
      <w:r w:rsidR="000E6D26">
        <w:t>Sustainability</w:t>
      </w:r>
      <w:r w:rsidR="00203573">
        <w:t xml:space="preserve">, and </w:t>
      </w:r>
      <w:r w:rsidR="003E7B1E">
        <w:t xml:space="preserve">“The Modern </w:t>
      </w:r>
      <w:r w:rsidR="00203573">
        <w:t>Slavery Act</w:t>
      </w:r>
      <w:r w:rsidR="003E7B1E">
        <w:t xml:space="preserve"> 2015”</w:t>
      </w:r>
      <w:r w:rsidR="00203573">
        <w:t>.</w:t>
      </w:r>
    </w:p>
    <w:p w14:paraId="1EC35FCA" w14:textId="77777777" w:rsidR="006A514C" w:rsidRDefault="006A514C" w:rsidP="003E7B1E"/>
    <w:p w14:paraId="1EC35FCB" w14:textId="77777777" w:rsidR="006A514C" w:rsidRDefault="000E6D26" w:rsidP="006A514C">
      <w:r>
        <w:t>The S</w:t>
      </w:r>
      <w:r w:rsidR="006A514C">
        <w:t>upplier may provide any other literature it feels appropriate in supporting its tender application.</w:t>
      </w:r>
    </w:p>
    <w:p w14:paraId="676A2F62" w14:textId="77777777" w:rsidR="007662DF" w:rsidRDefault="007662DF" w:rsidP="006A514C"/>
    <w:p w14:paraId="6FA8B53D" w14:textId="77777777" w:rsidR="007662DF" w:rsidRDefault="007662DF" w:rsidP="006A514C"/>
    <w:p w14:paraId="363DE1EB" w14:textId="77777777" w:rsidR="007662DF" w:rsidRDefault="007662DF" w:rsidP="006A514C"/>
    <w:p w14:paraId="1EC35FCC" w14:textId="77777777" w:rsidR="006A514C" w:rsidRDefault="006A514C" w:rsidP="006A514C">
      <w:pPr>
        <w:ind w:left="360"/>
      </w:pPr>
    </w:p>
    <w:p w14:paraId="4ADFB1F4" w14:textId="77777777" w:rsidR="007662DF" w:rsidRDefault="007662DF" w:rsidP="006645D6">
      <w:pPr>
        <w:pStyle w:val="Heading1"/>
        <w:rPr>
          <w:sz w:val="24"/>
        </w:rPr>
      </w:pPr>
    </w:p>
    <w:p w14:paraId="02BAAFFE" w14:textId="77777777" w:rsidR="007662DF" w:rsidRDefault="007662DF" w:rsidP="006645D6">
      <w:pPr>
        <w:pStyle w:val="Heading1"/>
        <w:rPr>
          <w:sz w:val="24"/>
        </w:rPr>
      </w:pPr>
    </w:p>
    <w:p w14:paraId="4EFE484A" w14:textId="77777777" w:rsidR="007662DF" w:rsidRDefault="007662DF" w:rsidP="006645D6">
      <w:pPr>
        <w:pStyle w:val="Heading1"/>
        <w:rPr>
          <w:sz w:val="24"/>
        </w:rPr>
      </w:pPr>
    </w:p>
    <w:p w14:paraId="0C280E63" w14:textId="77777777" w:rsidR="007662DF" w:rsidRDefault="007662DF" w:rsidP="006645D6">
      <w:pPr>
        <w:pStyle w:val="Heading1"/>
        <w:rPr>
          <w:sz w:val="24"/>
        </w:rPr>
      </w:pPr>
    </w:p>
    <w:p w14:paraId="1EC35FCD" w14:textId="77777777" w:rsidR="006A514C" w:rsidRPr="006645D6" w:rsidRDefault="006A514C" w:rsidP="006645D6">
      <w:pPr>
        <w:pStyle w:val="Heading1"/>
        <w:rPr>
          <w:sz w:val="24"/>
        </w:rPr>
      </w:pPr>
      <w:r w:rsidRPr="006645D6">
        <w:rPr>
          <w:sz w:val="24"/>
        </w:rPr>
        <w:t>Conditions of Purchase (Goods/Service)</w:t>
      </w:r>
    </w:p>
    <w:p w14:paraId="1EC35FCE" w14:textId="77777777" w:rsidR="006A514C" w:rsidRDefault="006A514C" w:rsidP="006A514C">
      <w:pPr>
        <w:rPr>
          <w:b/>
          <w:sz w:val="24"/>
        </w:rPr>
      </w:pPr>
    </w:p>
    <w:p w14:paraId="1EC35FCF" w14:textId="77777777" w:rsidR="000E6D26" w:rsidRPr="006645D6" w:rsidRDefault="000E6D26" w:rsidP="006645D6">
      <w:pPr>
        <w:pStyle w:val="ListParagraph"/>
        <w:numPr>
          <w:ilvl w:val="0"/>
          <w:numId w:val="11"/>
        </w:numPr>
        <w:tabs>
          <w:tab w:val="left" w:pos="709"/>
        </w:tabs>
        <w:ind w:hanging="720"/>
        <w:outlineLvl w:val="0"/>
        <w:rPr>
          <w:b/>
        </w:rPr>
      </w:pPr>
      <w:r w:rsidRPr="006645D6">
        <w:rPr>
          <w:b/>
        </w:rPr>
        <w:t>Definitions</w:t>
      </w:r>
    </w:p>
    <w:p w14:paraId="1EC35FD0" w14:textId="77777777" w:rsidR="000E6D26" w:rsidRDefault="000E6D26" w:rsidP="006645D6">
      <w:pPr>
        <w:ind w:hanging="720"/>
        <w:rPr>
          <w:b/>
        </w:rPr>
      </w:pPr>
    </w:p>
    <w:p w14:paraId="1EC35FD1" w14:textId="77777777" w:rsidR="000E6D26" w:rsidRDefault="000E6D26" w:rsidP="006645D6">
      <w:pPr>
        <w:pStyle w:val="ListParagraph"/>
        <w:numPr>
          <w:ilvl w:val="1"/>
          <w:numId w:val="11"/>
        </w:numPr>
        <w:ind w:left="1440" w:hanging="720"/>
        <w:jc w:val="both"/>
        <w:outlineLvl w:val="1"/>
      </w:pPr>
      <w:r>
        <w:t>In these conditions ‘the Purchaser’ means New College Durham.  The ‘Supplier’ means the supplier named on the contract and ‘the Goods/Service’ means any such goods/service as are to be supplied to the Purchaser by the Supplier (or by any of the Supplier’s sub-contractors) pursuant to or in connection with this ‘the Order’.</w:t>
      </w:r>
      <w:r>
        <w:tab/>
      </w:r>
    </w:p>
    <w:p w14:paraId="7ABEEA36" w14:textId="77777777" w:rsidR="003E7B1E" w:rsidRDefault="003E7B1E" w:rsidP="00A12BE6"/>
    <w:p w14:paraId="7E3D7376" w14:textId="77777777" w:rsidR="00A12BE6" w:rsidRDefault="00A12BE6" w:rsidP="00A12BE6"/>
    <w:p w14:paraId="1EC35FD3" w14:textId="77777777" w:rsidR="000E6D26" w:rsidRDefault="000E6D26" w:rsidP="006645D6">
      <w:pPr>
        <w:pStyle w:val="Heading1"/>
        <w:numPr>
          <w:ilvl w:val="0"/>
          <w:numId w:val="11"/>
        </w:numPr>
        <w:ind w:hanging="720"/>
      </w:pPr>
      <w:r>
        <w:t>The Goods/Service</w:t>
      </w:r>
    </w:p>
    <w:p w14:paraId="1EC35FD4" w14:textId="77777777" w:rsidR="000E6D26" w:rsidRDefault="000E6D26" w:rsidP="006645D6">
      <w:pPr>
        <w:ind w:hanging="720"/>
      </w:pPr>
    </w:p>
    <w:p w14:paraId="1EC35FD5" w14:textId="77777777" w:rsidR="000E6D26" w:rsidRPr="006645D6" w:rsidRDefault="000E6D26" w:rsidP="006645D6">
      <w:pPr>
        <w:pStyle w:val="ListParagraph"/>
        <w:numPr>
          <w:ilvl w:val="1"/>
          <w:numId w:val="11"/>
        </w:numPr>
        <w:ind w:left="1440" w:hanging="720"/>
        <w:jc w:val="both"/>
        <w:rPr>
          <w:b/>
        </w:rPr>
      </w:pPr>
      <w:r>
        <w:t>The Goods/Service shall be to the reasonable satisfaction of the Purchaser and shall conform in all respects with any particulars specified in this Order and in any variations thereto.</w:t>
      </w:r>
      <w:r w:rsidRPr="006645D6">
        <w:rPr>
          <w:b/>
        </w:rPr>
        <w:t xml:space="preserve">  </w:t>
      </w:r>
    </w:p>
    <w:p w14:paraId="1EC35FD6" w14:textId="77777777" w:rsidR="000E6D26" w:rsidRDefault="000E6D26" w:rsidP="006645D6">
      <w:pPr>
        <w:ind w:hanging="720"/>
        <w:jc w:val="both"/>
      </w:pPr>
    </w:p>
    <w:p w14:paraId="1EC35FD7" w14:textId="77777777" w:rsidR="000E6D26" w:rsidRDefault="000E6D26" w:rsidP="006645D6">
      <w:pPr>
        <w:pStyle w:val="ListParagraph"/>
        <w:numPr>
          <w:ilvl w:val="1"/>
          <w:numId w:val="11"/>
        </w:numPr>
        <w:ind w:left="1440" w:hanging="720"/>
        <w:jc w:val="both"/>
      </w:pPr>
      <w:r>
        <w:t>The Goods/Service shall conform in this respect with the requirements of any statutes, orders, regulations or by-laws from time to time in force.</w:t>
      </w:r>
    </w:p>
    <w:p w14:paraId="1EC35FD8" w14:textId="77777777" w:rsidR="000E6D26" w:rsidRDefault="000E6D26" w:rsidP="006645D6">
      <w:pPr>
        <w:jc w:val="both"/>
      </w:pPr>
    </w:p>
    <w:p w14:paraId="1EC35FD9" w14:textId="77777777" w:rsidR="000E6D26" w:rsidRDefault="000E6D26" w:rsidP="006645D6">
      <w:pPr>
        <w:pStyle w:val="ListParagraph"/>
        <w:numPr>
          <w:ilvl w:val="1"/>
          <w:numId w:val="11"/>
        </w:numPr>
        <w:ind w:left="1440" w:hanging="720"/>
        <w:jc w:val="both"/>
      </w:pPr>
      <w:r>
        <w:t>The Goods/Service shall be fit and sufficient for the purchase for which such goods/service are ordinarily used, and for any particular purpose made known to the Supplier by the Purchaser, and the Pur</w:t>
      </w:r>
      <w:r w:rsidR="006645D6">
        <w:t xml:space="preserve">chaser relies on the skill and </w:t>
      </w:r>
      <w:r>
        <w:t>judgement of the Supplier supply of the Goods/Service in the execution of the Order.</w:t>
      </w:r>
    </w:p>
    <w:p w14:paraId="1EC35FDA" w14:textId="77777777" w:rsidR="000E6D26" w:rsidRDefault="000E6D26" w:rsidP="006645D6"/>
    <w:p w14:paraId="58B389EB" w14:textId="77777777" w:rsidR="003E7B1E" w:rsidRDefault="003E7B1E" w:rsidP="006645D6"/>
    <w:p w14:paraId="1EC35FDB" w14:textId="77777777" w:rsidR="000E6D26" w:rsidRDefault="000E6D26" w:rsidP="006645D6">
      <w:pPr>
        <w:pStyle w:val="Heading1"/>
        <w:numPr>
          <w:ilvl w:val="0"/>
          <w:numId w:val="11"/>
        </w:numPr>
        <w:ind w:hanging="720"/>
      </w:pPr>
      <w:r>
        <w:lastRenderedPageBreak/>
        <w:t>The Price</w:t>
      </w:r>
    </w:p>
    <w:p w14:paraId="1EC35FDC" w14:textId="77777777" w:rsidR="000E6D26" w:rsidRDefault="000E6D26" w:rsidP="006645D6">
      <w:pPr>
        <w:ind w:hanging="720"/>
        <w:rPr>
          <w:b/>
        </w:rPr>
      </w:pPr>
    </w:p>
    <w:p w14:paraId="1EC35FDD" w14:textId="77777777" w:rsidR="000E6D26" w:rsidRDefault="000E6D26" w:rsidP="006645D6">
      <w:pPr>
        <w:pStyle w:val="ListParagraph"/>
        <w:numPr>
          <w:ilvl w:val="1"/>
          <w:numId w:val="11"/>
        </w:numPr>
        <w:ind w:left="1440" w:hanging="720"/>
        <w:jc w:val="both"/>
      </w:pPr>
      <w:r>
        <w:t>Unless otherwise agreed in writing by th</w:t>
      </w:r>
      <w:r w:rsidR="006645D6">
        <w:t>e Purchaser, the Supplier shall</w:t>
      </w:r>
      <w:r>
        <w:t xml:space="preserve">        render a separate invoice in respect of each c</w:t>
      </w:r>
      <w:r w:rsidR="006645D6">
        <w:t xml:space="preserve">onsignment delivered under </w:t>
      </w:r>
      <w:r>
        <w:t>this Order.  Payment shall be due 30 days after receipt of the Goods/Service</w:t>
      </w:r>
      <w:r w:rsidR="006645D6">
        <w:t xml:space="preserve"> </w:t>
      </w:r>
      <w:r>
        <w:t>or the correct invoice therefore, whichever is the later.</w:t>
      </w:r>
    </w:p>
    <w:p w14:paraId="1EC35FDE" w14:textId="77777777" w:rsidR="000E6D26" w:rsidRDefault="000E6D26" w:rsidP="006645D6">
      <w:pPr>
        <w:ind w:left="960" w:hanging="720"/>
        <w:jc w:val="both"/>
        <w:rPr>
          <w:b/>
        </w:rPr>
      </w:pPr>
    </w:p>
    <w:p w14:paraId="5B5286DC" w14:textId="77777777" w:rsidR="003E7B1E" w:rsidRDefault="003E7B1E" w:rsidP="003E7B1E">
      <w:pPr>
        <w:pStyle w:val="ListParagraph"/>
        <w:numPr>
          <w:ilvl w:val="1"/>
          <w:numId w:val="11"/>
        </w:numPr>
        <w:jc w:val="both"/>
      </w:pPr>
      <w:r>
        <w:t xml:space="preserve">     </w:t>
      </w:r>
      <w:r w:rsidR="000E6D26">
        <w:t xml:space="preserve">Value Added Tax, where applicable, shall be shown separately on all invoices </w:t>
      </w:r>
      <w:r>
        <w:t xml:space="preserve">  </w:t>
      </w:r>
    </w:p>
    <w:p w14:paraId="1EC35FDF" w14:textId="40EB9A7F" w:rsidR="000E6D26" w:rsidRDefault="003E7B1E" w:rsidP="003E7B1E">
      <w:pPr>
        <w:jc w:val="both"/>
      </w:pPr>
      <w:r>
        <w:t xml:space="preserve">                       </w:t>
      </w:r>
      <w:r w:rsidR="000E6D26">
        <w:t>as a strictly net extra charge.</w:t>
      </w:r>
    </w:p>
    <w:p w14:paraId="13F2BCF9" w14:textId="77777777" w:rsidR="003E7B1E" w:rsidRDefault="003E7B1E" w:rsidP="0019528A"/>
    <w:p w14:paraId="624860B7" w14:textId="77777777" w:rsidR="003E7B1E" w:rsidRDefault="003E7B1E" w:rsidP="003E7B1E">
      <w:pPr>
        <w:pStyle w:val="ListParagraph"/>
      </w:pPr>
    </w:p>
    <w:p w14:paraId="323C79DF" w14:textId="77777777" w:rsidR="007662DF" w:rsidRDefault="007662DF" w:rsidP="003E7B1E">
      <w:pPr>
        <w:pStyle w:val="ListParagraph"/>
      </w:pPr>
    </w:p>
    <w:p w14:paraId="551C3282" w14:textId="77777777" w:rsidR="007662DF" w:rsidRDefault="007662DF" w:rsidP="003E7B1E">
      <w:pPr>
        <w:pStyle w:val="ListParagraph"/>
      </w:pPr>
    </w:p>
    <w:p w14:paraId="35CA7E8B" w14:textId="77777777" w:rsidR="007662DF" w:rsidRDefault="007662DF" w:rsidP="003E7B1E">
      <w:pPr>
        <w:pStyle w:val="ListParagraph"/>
      </w:pPr>
    </w:p>
    <w:p w14:paraId="346561C1" w14:textId="77777777" w:rsidR="007662DF" w:rsidRDefault="007662DF" w:rsidP="003E7B1E">
      <w:pPr>
        <w:pStyle w:val="ListParagraph"/>
      </w:pPr>
    </w:p>
    <w:p w14:paraId="3063F8FD" w14:textId="77777777" w:rsidR="007662DF" w:rsidRDefault="007662DF" w:rsidP="003E7B1E">
      <w:pPr>
        <w:pStyle w:val="ListParagraph"/>
      </w:pPr>
    </w:p>
    <w:p w14:paraId="0653CD84" w14:textId="77777777" w:rsidR="007662DF" w:rsidRDefault="007662DF" w:rsidP="003E7B1E">
      <w:pPr>
        <w:pStyle w:val="ListParagraph"/>
      </w:pPr>
    </w:p>
    <w:p w14:paraId="57FFFEFE" w14:textId="77777777" w:rsidR="007662DF" w:rsidRDefault="007662DF" w:rsidP="003E7B1E">
      <w:pPr>
        <w:pStyle w:val="ListParagraph"/>
      </w:pPr>
    </w:p>
    <w:p w14:paraId="12E63F67" w14:textId="77777777" w:rsidR="007662DF" w:rsidRDefault="007662DF" w:rsidP="003E7B1E">
      <w:pPr>
        <w:pStyle w:val="ListParagraph"/>
      </w:pPr>
    </w:p>
    <w:p w14:paraId="261AFFD4" w14:textId="77777777" w:rsidR="007662DF" w:rsidRDefault="007662DF" w:rsidP="003E7B1E">
      <w:pPr>
        <w:pStyle w:val="ListParagraph"/>
      </w:pPr>
    </w:p>
    <w:p w14:paraId="74D51E56" w14:textId="77777777" w:rsidR="007662DF" w:rsidRDefault="007662DF" w:rsidP="003E7B1E">
      <w:pPr>
        <w:pStyle w:val="ListParagraph"/>
      </w:pPr>
    </w:p>
    <w:p w14:paraId="2EF9BD88" w14:textId="77777777" w:rsidR="007662DF" w:rsidRDefault="007662DF" w:rsidP="003E7B1E">
      <w:pPr>
        <w:pStyle w:val="ListParagraph"/>
      </w:pPr>
    </w:p>
    <w:p w14:paraId="3DE8E0A6" w14:textId="77777777" w:rsidR="007662DF" w:rsidRDefault="007662DF" w:rsidP="003E7B1E">
      <w:pPr>
        <w:pStyle w:val="ListParagraph"/>
      </w:pPr>
    </w:p>
    <w:p w14:paraId="29FF1CC5" w14:textId="77777777" w:rsidR="007662DF" w:rsidRDefault="007662DF" w:rsidP="003E7B1E">
      <w:pPr>
        <w:pStyle w:val="ListParagraph"/>
      </w:pPr>
    </w:p>
    <w:p w14:paraId="3AFF6A96" w14:textId="77777777" w:rsidR="007662DF" w:rsidRDefault="007662DF" w:rsidP="003E7B1E">
      <w:pPr>
        <w:pStyle w:val="ListParagraph"/>
      </w:pPr>
    </w:p>
    <w:p w14:paraId="73A8DF18" w14:textId="77777777" w:rsidR="007662DF" w:rsidRDefault="007662DF" w:rsidP="003E7B1E">
      <w:pPr>
        <w:pStyle w:val="ListParagraph"/>
      </w:pPr>
    </w:p>
    <w:p w14:paraId="30839D6C" w14:textId="77777777" w:rsidR="007662DF" w:rsidRDefault="007662DF" w:rsidP="003E7B1E">
      <w:pPr>
        <w:pStyle w:val="ListParagraph"/>
      </w:pPr>
    </w:p>
    <w:p w14:paraId="443AFBE5" w14:textId="77777777" w:rsidR="007662DF" w:rsidRDefault="007662DF" w:rsidP="003E7B1E">
      <w:pPr>
        <w:pStyle w:val="ListParagraph"/>
      </w:pPr>
    </w:p>
    <w:p w14:paraId="25DE5ADB" w14:textId="77777777" w:rsidR="007662DF" w:rsidRDefault="007662DF" w:rsidP="003E7B1E">
      <w:pPr>
        <w:pStyle w:val="ListParagraph"/>
      </w:pPr>
    </w:p>
    <w:p w14:paraId="5E505527" w14:textId="77777777" w:rsidR="007662DF" w:rsidRDefault="007662DF" w:rsidP="003E7B1E">
      <w:pPr>
        <w:pStyle w:val="ListParagraph"/>
      </w:pPr>
    </w:p>
    <w:p w14:paraId="69D0E2FF" w14:textId="53197A88" w:rsidR="003E7B1E" w:rsidRDefault="003E7B1E" w:rsidP="003E7B1E">
      <w:pPr>
        <w:pStyle w:val="ListParagraph"/>
        <w:numPr>
          <w:ilvl w:val="1"/>
          <w:numId w:val="11"/>
        </w:numPr>
        <w:jc w:val="both"/>
      </w:pPr>
      <w:r>
        <w:t xml:space="preserve">     Evaluation Criteria/Weighting</w:t>
      </w:r>
      <w:r w:rsidR="005F70A1">
        <w:t>:</w:t>
      </w:r>
    </w:p>
    <w:p w14:paraId="77BCABBA" w14:textId="77777777" w:rsidR="007662DF" w:rsidRDefault="007662DF" w:rsidP="007662DF">
      <w:pPr>
        <w:pStyle w:val="ListParagraph"/>
        <w:ind w:left="1080"/>
        <w:jc w:val="both"/>
      </w:pPr>
    </w:p>
    <w:p w14:paraId="1C14EE84" w14:textId="77777777" w:rsidR="007662DF" w:rsidRDefault="007662DF" w:rsidP="007662DF">
      <w:pPr>
        <w:pStyle w:val="ListParagraph"/>
        <w:ind w:left="1080"/>
        <w:jc w:val="both"/>
      </w:pPr>
    </w:p>
    <w:p w14:paraId="5DCC37F3" w14:textId="702CE1E6" w:rsidR="005F70A1" w:rsidRDefault="005F70A1" w:rsidP="005F70A1">
      <w:pPr>
        <w:ind w:left="1440"/>
        <w:jc w:val="both"/>
      </w:pPr>
      <w:r w:rsidRPr="004816D9">
        <w:rPr>
          <w:noProof/>
          <w:color w:val="000000"/>
          <w:szCs w:val="22"/>
          <w:lang w:eastAsia="en-GB"/>
        </w:rPr>
        <w:drawing>
          <wp:inline distT="0" distB="0" distL="0" distR="0" wp14:anchorId="04E32374" wp14:editId="18D3C607">
            <wp:extent cx="5524500" cy="3000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0" cy="3000375"/>
                    </a:xfrm>
                    <a:prstGeom prst="rect">
                      <a:avLst/>
                    </a:prstGeom>
                    <a:noFill/>
                    <a:ln>
                      <a:noFill/>
                    </a:ln>
                  </pic:spPr>
                </pic:pic>
              </a:graphicData>
            </a:graphic>
          </wp:inline>
        </w:drawing>
      </w:r>
    </w:p>
    <w:p w14:paraId="4BD77318" w14:textId="77777777" w:rsidR="005F70A1" w:rsidRDefault="005F70A1" w:rsidP="005F70A1">
      <w:pPr>
        <w:jc w:val="both"/>
      </w:pPr>
    </w:p>
    <w:p w14:paraId="0DB33888" w14:textId="77777777" w:rsidR="003E7B1E" w:rsidRDefault="003E7B1E" w:rsidP="003E7B1E">
      <w:pPr>
        <w:pStyle w:val="ListParagraph"/>
        <w:ind w:left="1080"/>
        <w:jc w:val="both"/>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1"/>
        <w:gridCol w:w="2136"/>
      </w:tblGrid>
      <w:tr w:rsidR="002D66D0" w14:paraId="0ADF2FD8" w14:textId="6A07B8FC" w:rsidTr="002D66D0">
        <w:tc>
          <w:tcPr>
            <w:tcW w:w="4641" w:type="dxa"/>
          </w:tcPr>
          <w:p w14:paraId="79F2465E" w14:textId="77777777" w:rsidR="002D66D0" w:rsidRPr="005D59CD" w:rsidRDefault="002D66D0" w:rsidP="00866BDA">
            <w:pPr>
              <w:pStyle w:val="ListParagraph"/>
              <w:ind w:left="0"/>
              <w:jc w:val="both"/>
              <w:rPr>
                <w:b/>
              </w:rPr>
            </w:pPr>
            <w:r w:rsidRPr="005D59CD">
              <w:rPr>
                <w:b/>
              </w:rPr>
              <w:t>Criteria</w:t>
            </w:r>
          </w:p>
        </w:tc>
        <w:tc>
          <w:tcPr>
            <w:tcW w:w="2136" w:type="dxa"/>
          </w:tcPr>
          <w:p w14:paraId="4550918F" w14:textId="27E5AAE1" w:rsidR="002D66D0" w:rsidRPr="005D59CD" w:rsidRDefault="002D66D0" w:rsidP="00866BDA">
            <w:pPr>
              <w:pStyle w:val="ListParagraph"/>
              <w:ind w:left="0"/>
              <w:jc w:val="both"/>
              <w:rPr>
                <w:b/>
              </w:rPr>
            </w:pPr>
            <w:r>
              <w:rPr>
                <w:b/>
              </w:rPr>
              <w:t xml:space="preserve">Weighting </w:t>
            </w:r>
          </w:p>
        </w:tc>
      </w:tr>
      <w:tr w:rsidR="002D66D0" w14:paraId="3E90438E" w14:textId="3EECF803" w:rsidTr="002D66D0">
        <w:tc>
          <w:tcPr>
            <w:tcW w:w="4641" w:type="dxa"/>
          </w:tcPr>
          <w:p w14:paraId="2F3B307C" w14:textId="77777777" w:rsidR="002D66D0" w:rsidRDefault="002D66D0" w:rsidP="00866BDA">
            <w:pPr>
              <w:pStyle w:val="ListParagraph"/>
              <w:ind w:left="0"/>
              <w:jc w:val="both"/>
            </w:pPr>
            <w:r>
              <w:t>System Design &amp; Specification</w:t>
            </w:r>
          </w:p>
        </w:tc>
        <w:tc>
          <w:tcPr>
            <w:tcW w:w="2136" w:type="dxa"/>
          </w:tcPr>
          <w:p w14:paraId="23F3557F" w14:textId="30D93F20" w:rsidR="002D66D0" w:rsidRDefault="002D66D0" w:rsidP="00866BDA">
            <w:pPr>
              <w:pStyle w:val="ListParagraph"/>
              <w:ind w:left="0"/>
              <w:jc w:val="center"/>
            </w:pPr>
            <w:r>
              <w:t>35%</w:t>
            </w:r>
          </w:p>
        </w:tc>
      </w:tr>
      <w:tr w:rsidR="002D66D0" w14:paraId="5C9EE96A" w14:textId="4923AAC6" w:rsidTr="002D66D0">
        <w:tc>
          <w:tcPr>
            <w:tcW w:w="4641" w:type="dxa"/>
          </w:tcPr>
          <w:p w14:paraId="3F7C6518" w14:textId="77777777" w:rsidR="002D66D0" w:rsidRDefault="002D66D0" w:rsidP="00866BDA">
            <w:pPr>
              <w:pStyle w:val="ListParagraph"/>
              <w:ind w:left="0"/>
              <w:jc w:val="both"/>
            </w:pPr>
            <w:r>
              <w:t>User Added Value</w:t>
            </w:r>
          </w:p>
        </w:tc>
        <w:tc>
          <w:tcPr>
            <w:tcW w:w="2136" w:type="dxa"/>
          </w:tcPr>
          <w:p w14:paraId="785B4C43" w14:textId="195769BF" w:rsidR="002D66D0" w:rsidRDefault="002D66D0" w:rsidP="00866BDA">
            <w:pPr>
              <w:pStyle w:val="ListParagraph"/>
              <w:ind w:left="0"/>
              <w:jc w:val="center"/>
            </w:pPr>
            <w:r>
              <w:t>10%</w:t>
            </w:r>
          </w:p>
        </w:tc>
      </w:tr>
      <w:tr w:rsidR="002D66D0" w14:paraId="049C0B99" w14:textId="61899A7A" w:rsidTr="002D66D0">
        <w:tc>
          <w:tcPr>
            <w:tcW w:w="4641" w:type="dxa"/>
          </w:tcPr>
          <w:p w14:paraId="576D6DA2" w14:textId="61B628F4" w:rsidR="002D66D0" w:rsidRDefault="002D66D0" w:rsidP="00866BDA">
            <w:pPr>
              <w:pStyle w:val="ListParagraph"/>
              <w:ind w:left="0"/>
              <w:jc w:val="both"/>
            </w:pPr>
            <w:r w:rsidRPr="006971DE">
              <w:t>Service standards and support</w:t>
            </w:r>
          </w:p>
        </w:tc>
        <w:tc>
          <w:tcPr>
            <w:tcW w:w="2136" w:type="dxa"/>
          </w:tcPr>
          <w:p w14:paraId="76F82923" w14:textId="498083ED" w:rsidR="002D66D0" w:rsidRDefault="002D66D0" w:rsidP="00866BDA">
            <w:pPr>
              <w:pStyle w:val="ListParagraph"/>
              <w:ind w:left="0"/>
              <w:jc w:val="center"/>
            </w:pPr>
            <w:r>
              <w:t>15%</w:t>
            </w:r>
          </w:p>
        </w:tc>
      </w:tr>
      <w:tr w:rsidR="002D66D0" w14:paraId="4A8427D6" w14:textId="294F165B" w:rsidTr="002D66D0">
        <w:tc>
          <w:tcPr>
            <w:tcW w:w="4641" w:type="dxa"/>
          </w:tcPr>
          <w:p w14:paraId="71758FDF" w14:textId="77777777" w:rsidR="002D66D0" w:rsidRDefault="002D66D0" w:rsidP="00866BDA">
            <w:pPr>
              <w:pStyle w:val="ListParagraph"/>
              <w:ind w:left="0"/>
              <w:jc w:val="both"/>
            </w:pPr>
            <w:r>
              <w:t>Ability to complete within time frame</w:t>
            </w:r>
          </w:p>
        </w:tc>
        <w:tc>
          <w:tcPr>
            <w:tcW w:w="2136" w:type="dxa"/>
          </w:tcPr>
          <w:p w14:paraId="5A197799" w14:textId="6251F622" w:rsidR="002D66D0" w:rsidRDefault="002D66D0" w:rsidP="00866BDA">
            <w:pPr>
              <w:pStyle w:val="ListParagraph"/>
              <w:ind w:left="0"/>
              <w:jc w:val="center"/>
            </w:pPr>
            <w:r>
              <w:t>5%</w:t>
            </w:r>
          </w:p>
        </w:tc>
      </w:tr>
      <w:tr w:rsidR="002D66D0" w14:paraId="25A62E77" w14:textId="1E0E20EB" w:rsidTr="002D66D0">
        <w:trPr>
          <w:trHeight w:val="467"/>
        </w:trPr>
        <w:tc>
          <w:tcPr>
            <w:tcW w:w="4641" w:type="dxa"/>
          </w:tcPr>
          <w:p w14:paraId="4AF9202C" w14:textId="77777777" w:rsidR="002D66D0" w:rsidRDefault="002D66D0" w:rsidP="00866BDA">
            <w:pPr>
              <w:pStyle w:val="ListParagraph"/>
              <w:ind w:left="0"/>
              <w:jc w:val="both"/>
            </w:pPr>
            <w:r>
              <w:t>Pricing</w:t>
            </w:r>
          </w:p>
        </w:tc>
        <w:tc>
          <w:tcPr>
            <w:tcW w:w="2136" w:type="dxa"/>
          </w:tcPr>
          <w:p w14:paraId="1F11A646" w14:textId="7D5C6AC9" w:rsidR="002D66D0" w:rsidRDefault="002D66D0" w:rsidP="00866BDA">
            <w:pPr>
              <w:pStyle w:val="ListParagraph"/>
              <w:ind w:left="0"/>
              <w:jc w:val="center"/>
            </w:pPr>
            <w:r>
              <w:t>35%</w:t>
            </w:r>
          </w:p>
        </w:tc>
      </w:tr>
    </w:tbl>
    <w:p w14:paraId="1EC35FE2" w14:textId="77777777" w:rsidR="00417A6D" w:rsidRDefault="00417A6D" w:rsidP="00417A6D"/>
    <w:p w14:paraId="1EC35FE3" w14:textId="77777777" w:rsidR="00417A6D" w:rsidRPr="00417A6D" w:rsidRDefault="00417A6D" w:rsidP="00417A6D"/>
    <w:p w14:paraId="1EC35FE4" w14:textId="77777777" w:rsidR="000E6D26" w:rsidRDefault="000E6D26" w:rsidP="006645D6">
      <w:pPr>
        <w:pStyle w:val="Heading1"/>
        <w:numPr>
          <w:ilvl w:val="0"/>
          <w:numId w:val="11"/>
        </w:numPr>
        <w:ind w:hanging="720"/>
      </w:pPr>
      <w:r>
        <w:t>Delivery</w:t>
      </w:r>
    </w:p>
    <w:p w14:paraId="1EC35FE5" w14:textId="77777777" w:rsidR="000E6D26" w:rsidRDefault="000E6D26" w:rsidP="006645D6">
      <w:pPr>
        <w:ind w:hanging="720"/>
        <w:rPr>
          <w:b/>
        </w:rPr>
      </w:pPr>
    </w:p>
    <w:p w14:paraId="1EC35FE6" w14:textId="30D961DD" w:rsidR="000E6D26" w:rsidRDefault="000E6D26" w:rsidP="006645D6">
      <w:pPr>
        <w:pStyle w:val="ListParagraph"/>
        <w:ind w:left="1440" w:hanging="720"/>
        <w:jc w:val="both"/>
      </w:pPr>
      <w:r w:rsidRPr="006645D6">
        <w:rPr>
          <w:b/>
        </w:rPr>
        <w:t xml:space="preserve">4.1 </w:t>
      </w:r>
      <w:r w:rsidR="006645D6">
        <w:rPr>
          <w:b/>
        </w:rPr>
        <w:tab/>
      </w:r>
      <w:r>
        <w:t xml:space="preserve">Where any access to the premises is necessary in connection with delivery or installation the Supplier and his sub-contractor shall at all times comply with the reasonable requirements of the </w:t>
      </w:r>
      <w:r w:rsidR="002D66D0">
        <w:t>Head of Estates and Facilities.</w:t>
      </w:r>
    </w:p>
    <w:p w14:paraId="1EC35FE7" w14:textId="77777777" w:rsidR="000E6D26" w:rsidRDefault="000E6D26" w:rsidP="006645D6">
      <w:pPr>
        <w:ind w:hanging="720"/>
        <w:jc w:val="both"/>
      </w:pPr>
    </w:p>
    <w:p w14:paraId="1EC35FE8" w14:textId="77777777" w:rsidR="006645D6" w:rsidRDefault="000E6D26" w:rsidP="006645D6">
      <w:pPr>
        <w:pStyle w:val="ListParagraph"/>
        <w:ind w:left="1440" w:hanging="720"/>
        <w:jc w:val="both"/>
      </w:pPr>
      <w:r w:rsidRPr="006645D6">
        <w:rPr>
          <w:b/>
        </w:rPr>
        <w:t>4.2</w:t>
      </w:r>
      <w:r w:rsidR="006645D6">
        <w:t xml:space="preserve"> </w:t>
      </w:r>
      <w:r w:rsidR="006645D6">
        <w:tab/>
      </w:r>
      <w:r>
        <w:t>The time of delivery shall be of the essence and failure to deliver within the time promised or specified shall enable the Purchaser (at his option) to release himself from any obligation to accept, and pay for, the Goods/Service and/or to cancel all or part of the order thereof, in either case without prejudice to his other rights and remedies.</w:t>
      </w:r>
    </w:p>
    <w:p w14:paraId="1EC35FE9" w14:textId="77777777" w:rsidR="00084F87" w:rsidRDefault="00084F87" w:rsidP="00084F87">
      <w:pPr>
        <w:jc w:val="both"/>
      </w:pPr>
    </w:p>
    <w:p w14:paraId="1EC35FEA" w14:textId="77777777" w:rsidR="00084F87" w:rsidRDefault="00084F87" w:rsidP="00084F87">
      <w:pPr>
        <w:jc w:val="both"/>
      </w:pPr>
    </w:p>
    <w:p w14:paraId="1EC35FEB" w14:textId="77777777" w:rsidR="0073166C" w:rsidRDefault="006645D6" w:rsidP="0073166C">
      <w:pPr>
        <w:pStyle w:val="Heading1"/>
        <w:numPr>
          <w:ilvl w:val="0"/>
          <w:numId w:val="15"/>
        </w:numPr>
        <w:tabs>
          <w:tab w:val="left" w:pos="450"/>
          <w:tab w:val="left" w:pos="810"/>
          <w:tab w:val="left" w:pos="990"/>
          <w:tab w:val="left" w:pos="1710"/>
        </w:tabs>
        <w:ind w:hanging="720"/>
      </w:pPr>
      <w:r w:rsidRPr="006645D6">
        <w:lastRenderedPageBreak/>
        <w:t>Guarantee</w:t>
      </w:r>
      <w:r w:rsidRPr="006645D6">
        <w:tab/>
      </w:r>
    </w:p>
    <w:p w14:paraId="1EC35FEC" w14:textId="77777777" w:rsidR="0073166C" w:rsidRDefault="0073166C" w:rsidP="0073166C"/>
    <w:p w14:paraId="1EC35FED" w14:textId="77777777" w:rsidR="006645D6" w:rsidRDefault="0073166C" w:rsidP="009B5C94">
      <w:pPr>
        <w:ind w:left="1418" w:hanging="709"/>
        <w:jc w:val="both"/>
      </w:pPr>
      <w:r w:rsidRPr="0073166C">
        <w:rPr>
          <w:b/>
        </w:rPr>
        <w:t>5.1</w:t>
      </w:r>
      <w:r>
        <w:tab/>
      </w:r>
      <w:r w:rsidR="006645D6">
        <w:t>The guarantee period applicable to the Goods/Service shall be 12 months from putting into service or 18 months from delivery, whichever shall be the shorter (subject to any alternative guarantee arrangements agreed in writing between the Purchaser and the supplier).  If the Purchaser shall within such guarantee period or within 30 days thereafter give notice in writing to the Suppli</w:t>
      </w:r>
      <w:r w:rsidR="009B5C94">
        <w:t xml:space="preserve">er of any defect in any of the </w:t>
      </w:r>
      <w:r w:rsidR="006645D6">
        <w:t>Goods/Service as may have arisen during such guarantee period under proper and normal Use the Supplier shall (without prejudice to any other rights and remedies which The Purchaser may have) as quickly as possible remedy such defects whether by Repair or replacement (as the Purchaser shall elect) without cost to the Purchaser</w:t>
      </w:r>
    </w:p>
    <w:p w14:paraId="1EC35FEE" w14:textId="77777777" w:rsidR="006645D6" w:rsidRDefault="006645D6" w:rsidP="006645D6">
      <w:pPr>
        <w:tabs>
          <w:tab w:val="left" w:pos="450"/>
          <w:tab w:val="left" w:pos="810"/>
          <w:tab w:val="left" w:pos="1710"/>
        </w:tabs>
      </w:pPr>
    </w:p>
    <w:p w14:paraId="49B5A624" w14:textId="77777777" w:rsidR="003E7B1E" w:rsidRDefault="003E7B1E" w:rsidP="006645D6">
      <w:pPr>
        <w:tabs>
          <w:tab w:val="left" w:pos="450"/>
          <w:tab w:val="left" w:pos="810"/>
          <w:tab w:val="left" w:pos="1710"/>
        </w:tabs>
      </w:pPr>
    </w:p>
    <w:p w14:paraId="1EC35FEF" w14:textId="77777777" w:rsidR="006645D6" w:rsidRDefault="006645D6" w:rsidP="009B5C94">
      <w:pPr>
        <w:pStyle w:val="Heading1"/>
        <w:numPr>
          <w:ilvl w:val="0"/>
          <w:numId w:val="15"/>
        </w:numPr>
        <w:tabs>
          <w:tab w:val="left" w:pos="709"/>
          <w:tab w:val="left" w:pos="810"/>
          <w:tab w:val="left" w:pos="1710"/>
        </w:tabs>
        <w:ind w:hanging="720"/>
      </w:pPr>
      <w:r>
        <w:t>Payment</w:t>
      </w:r>
    </w:p>
    <w:p w14:paraId="1EC35FF0" w14:textId="77777777" w:rsidR="006645D6" w:rsidRDefault="006645D6" w:rsidP="009B5C94">
      <w:pPr>
        <w:tabs>
          <w:tab w:val="left" w:pos="709"/>
        </w:tabs>
        <w:ind w:left="780" w:hanging="720"/>
      </w:pPr>
    </w:p>
    <w:p w14:paraId="1EC35FF1" w14:textId="77777777" w:rsidR="006645D6" w:rsidRDefault="0073166C" w:rsidP="009B5C94">
      <w:pPr>
        <w:pStyle w:val="ListParagraph"/>
        <w:tabs>
          <w:tab w:val="left" w:pos="1418"/>
        </w:tabs>
        <w:ind w:left="1418" w:hanging="709"/>
        <w:jc w:val="both"/>
      </w:pPr>
      <w:r w:rsidRPr="0073166C">
        <w:rPr>
          <w:b/>
        </w:rPr>
        <w:t>6.1</w:t>
      </w:r>
      <w:r>
        <w:tab/>
      </w:r>
      <w:r w:rsidR="006645D6">
        <w:t>Invoices relating to the purchase of equipment/service</w:t>
      </w:r>
      <w:r w:rsidR="009B5C94">
        <w:t>s</w:t>
      </w:r>
      <w:r w:rsidR="006645D6">
        <w:t xml:space="preserve"> specified above should be in the name of New College Durham, quoting official order number and send to:</w:t>
      </w:r>
    </w:p>
    <w:p w14:paraId="1EC35FF2" w14:textId="77777777" w:rsidR="006645D6" w:rsidRDefault="006645D6" w:rsidP="006645D6"/>
    <w:p w14:paraId="1EC35FF3" w14:textId="77777777" w:rsidR="006645D6" w:rsidRDefault="006645D6" w:rsidP="009B5C94">
      <w:pPr>
        <w:pStyle w:val="ListParagraph"/>
        <w:ind w:left="2880"/>
      </w:pPr>
      <w:r>
        <w:t>Finance Department</w:t>
      </w:r>
    </w:p>
    <w:p w14:paraId="1EC35FF4" w14:textId="77777777" w:rsidR="006645D6" w:rsidRDefault="006645D6" w:rsidP="009B5C94">
      <w:pPr>
        <w:pStyle w:val="ListParagraph"/>
        <w:ind w:left="2880"/>
      </w:pPr>
      <w:r>
        <w:t>New College Durham</w:t>
      </w:r>
    </w:p>
    <w:p w14:paraId="1EC35FF5" w14:textId="77777777" w:rsidR="006645D6" w:rsidRDefault="006645D6" w:rsidP="009B5C94">
      <w:pPr>
        <w:pStyle w:val="ListParagraph"/>
        <w:ind w:left="2880"/>
      </w:pPr>
      <w:r>
        <w:t>Framwellgate Moor Centre</w:t>
      </w:r>
    </w:p>
    <w:p w14:paraId="1EC35FF6" w14:textId="77777777" w:rsidR="006645D6" w:rsidRDefault="006645D6" w:rsidP="009B5C94">
      <w:pPr>
        <w:pStyle w:val="ListParagraph"/>
        <w:ind w:left="2880"/>
      </w:pPr>
      <w:r>
        <w:t>Durham</w:t>
      </w:r>
    </w:p>
    <w:p w14:paraId="1EC35FF7" w14:textId="77777777" w:rsidR="006645D6" w:rsidRDefault="006645D6" w:rsidP="009B5C94">
      <w:pPr>
        <w:pStyle w:val="ListParagraph"/>
        <w:ind w:left="2880"/>
      </w:pPr>
      <w:r>
        <w:t>DH1 5ES</w:t>
      </w:r>
    </w:p>
    <w:p w14:paraId="2F8C6A09" w14:textId="77777777" w:rsidR="003E7B1E" w:rsidRDefault="003E7B1E" w:rsidP="009B5C94">
      <w:pPr>
        <w:pStyle w:val="ListParagraph"/>
        <w:ind w:left="2880"/>
      </w:pPr>
    </w:p>
    <w:p w14:paraId="1EC35FF8" w14:textId="77777777" w:rsidR="006645D6" w:rsidRDefault="006645D6" w:rsidP="006645D6">
      <w:pPr>
        <w:pStyle w:val="Heading1"/>
        <w:tabs>
          <w:tab w:val="left" w:pos="810"/>
          <w:tab w:val="left" w:pos="1710"/>
        </w:tabs>
        <w:rPr>
          <w:b w:val="0"/>
        </w:rPr>
      </w:pPr>
    </w:p>
    <w:p w14:paraId="7D8B0C27" w14:textId="77777777" w:rsidR="003E7B1E" w:rsidRPr="003E7B1E" w:rsidRDefault="003E7B1E" w:rsidP="003E7B1E"/>
    <w:p w14:paraId="1EC35FF9" w14:textId="77777777" w:rsidR="006645D6" w:rsidRDefault="006645D6" w:rsidP="009B5C94">
      <w:pPr>
        <w:pStyle w:val="Heading1"/>
        <w:numPr>
          <w:ilvl w:val="0"/>
          <w:numId w:val="15"/>
        </w:numPr>
        <w:tabs>
          <w:tab w:val="left" w:pos="810"/>
          <w:tab w:val="left" w:pos="1710"/>
        </w:tabs>
        <w:ind w:hanging="720"/>
      </w:pPr>
      <w:r>
        <w:t>Health and Safety</w:t>
      </w:r>
    </w:p>
    <w:p w14:paraId="1EC35FFA" w14:textId="77777777" w:rsidR="006645D6" w:rsidRDefault="006645D6" w:rsidP="006645D6">
      <w:pPr>
        <w:tabs>
          <w:tab w:val="left" w:pos="450"/>
          <w:tab w:val="left" w:pos="990"/>
          <w:tab w:val="left" w:pos="1710"/>
        </w:tabs>
        <w:rPr>
          <w:b/>
        </w:rPr>
      </w:pPr>
    </w:p>
    <w:p w14:paraId="1EC36001" w14:textId="0B27434D" w:rsidR="00054074" w:rsidRDefault="009B5C94" w:rsidP="003E7B1E">
      <w:pPr>
        <w:pStyle w:val="ListParagraph"/>
        <w:tabs>
          <w:tab w:val="left" w:pos="360"/>
        </w:tabs>
        <w:ind w:left="1440" w:hanging="720"/>
        <w:jc w:val="both"/>
      </w:pPr>
      <w:r w:rsidRPr="009B5C94">
        <w:rPr>
          <w:b/>
        </w:rPr>
        <w:t>7.1</w:t>
      </w:r>
      <w:r>
        <w:tab/>
      </w:r>
      <w:r w:rsidR="006645D6">
        <w:t>The Supplier represents and warrants to the Purchaser that the Supplier has</w:t>
      </w:r>
      <w:r>
        <w:t xml:space="preserve"> s</w:t>
      </w:r>
      <w:r w:rsidR="006645D6">
        <w:t xml:space="preserve">atisfied himself that all necessary tests and examinations have been made or will </w:t>
      </w:r>
      <w:r>
        <w:t>b</w:t>
      </w:r>
      <w:r w:rsidR="006645D6">
        <w:t>e made prior to delivery of the Goods to ensure that the Goods are designed and</w:t>
      </w:r>
      <w:r>
        <w:t xml:space="preserve"> c</w:t>
      </w:r>
      <w:r w:rsidR="006645D6">
        <w:t>onstructed so as to be safe and without risk to the health or safety of persons</w:t>
      </w:r>
      <w:r>
        <w:t xml:space="preserve"> u</w:t>
      </w:r>
      <w:r w:rsidR="006645D6">
        <w:t xml:space="preserve">sing the same, and that he has made available to the Purchaser adequate </w:t>
      </w:r>
      <w:r>
        <w:t>i</w:t>
      </w:r>
      <w:r w:rsidR="006645D6">
        <w:t xml:space="preserve">nformation about the use for </w:t>
      </w:r>
      <w:r w:rsidR="006645D6">
        <w:lastRenderedPageBreak/>
        <w:t>which the Goods/Servic</w:t>
      </w:r>
      <w:r>
        <w:t>e have been designed and have b</w:t>
      </w:r>
      <w:r w:rsidR="006645D6">
        <w:t xml:space="preserve">een tested and about any conditions necessary </w:t>
      </w:r>
      <w:r>
        <w:t>to ensure that when put to use t</w:t>
      </w:r>
      <w:r w:rsidR="006645D6">
        <w:t xml:space="preserve">he Goods will be safe and without risk to health.  The Supplier shall indemnify the Purchaser against all actions, suits, claims, demands, losses, charges, costs and </w:t>
      </w:r>
      <w:r>
        <w:t>e</w:t>
      </w:r>
      <w:r w:rsidR="006645D6">
        <w:t xml:space="preserve">xpenses which the Purchaser may suffer or incur as a result of or in connection </w:t>
      </w:r>
      <w:r>
        <w:t>w</w:t>
      </w:r>
      <w:r w:rsidR="006645D6">
        <w:t>ith any breach of this Condition</w:t>
      </w:r>
      <w:r w:rsidR="00495DA1">
        <w:t>.</w:t>
      </w:r>
    </w:p>
    <w:p w14:paraId="1EC36002" w14:textId="77777777" w:rsidR="00054074" w:rsidRDefault="00054074" w:rsidP="009B5C94">
      <w:pPr>
        <w:pStyle w:val="ListParagraph"/>
        <w:tabs>
          <w:tab w:val="left" w:pos="360"/>
        </w:tabs>
        <w:ind w:left="1440" w:hanging="720"/>
        <w:jc w:val="both"/>
      </w:pPr>
    </w:p>
    <w:p w14:paraId="60E4EF1A" w14:textId="77777777" w:rsidR="003E7B1E" w:rsidRDefault="003E7B1E" w:rsidP="009B5C94">
      <w:pPr>
        <w:pStyle w:val="ListParagraph"/>
        <w:tabs>
          <w:tab w:val="left" w:pos="360"/>
        </w:tabs>
        <w:ind w:left="1440" w:hanging="720"/>
        <w:jc w:val="both"/>
      </w:pPr>
    </w:p>
    <w:p w14:paraId="1EC36003" w14:textId="77777777" w:rsidR="00495DA1" w:rsidRDefault="00495DA1" w:rsidP="00495DA1">
      <w:pPr>
        <w:pStyle w:val="Heading1"/>
        <w:numPr>
          <w:ilvl w:val="0"/>
          <w:numId w:val="15"/>
        </w:numPr>
        <w:tabs>
          <w:tab w:val="left" w:pos="810"/>
          <w:tab w:val="left" w:pos="990"/>
        </w:tabs>
        <w:ind w:hanging="720"/>
      </w:pPr>
      <w:r>
        <w:t>Freedom of Information</w:t>
      </w:r>
    </w:p>
    <w:p w14:paraId="1EC36004" w14:textId="77777777" w:rsidR="00495DA1" w:rsidRDefault="00495DA1" w:rsidP="00495DA1">
      <w:pPr>
        <w:tabs>
          <w:tab w:val="left" w:pos="900"/>
          <w:tab w:val="left" w:pos="990"/>
        </w:tabs>
        <w:rPr>
          <w:b/>
        </w:rPr>
      </w:pPr>
    </w:p>
    <w:p w14:paraId="1EC36005" w14:textId="77777777" w:rsidR="00084F87" w:rsidRDefault="00495DA1" w:rsidP="009508ED">
      <w:pPr>
        <w:autoSpaceDE w:val="0"/>
        <w:autoSpaceDN w:val="0"/>
        <w:adjustRightInd w:val="0"/>
        <w:ind w:left="1440" w:hanging="731"/>
        <w:jc w:val="both"/>
        <w:rPr>
          <w:rFonts w:cs="Arial"/>
        </w:rPr>
      </w:pPr>
      <w:r w:rsidRPr="006645D6">
        <w:rPr>
          <w:b/>
        </w:rPr>
        <w:t>8.1</w:t>
      </w:r>
      <w:r>
        <w:tab/>
      </w:r>
      <w:r>
        <w:rPr>
          <w:rFonts w:cs="Arial"/>
        </w:rPr>
        <w:t>The Purchaser will make information available to third parties as required by the Freedom of Information Act 2000</w:t>
      </w:r>
      <w:r w:rsidRPr="00D37084">
        <w:rPr>
          <w:rFonts w:cs="Arial"/>
        </w:rPr>
        <w:t xml:space="preserve"> </w:t>
      </w:r>
      <w:r>
        <w:rPr>
          <w:rFonts w:cs="Arial"/>
        </w:rPr>
        <w:t>(FOIA) and the Environmental Information Regulations 2004 (EIR).  The Supplier must acknowledge that the College may be obliged under the FOIA or the EIR to disclose information without informing the Supplier regardless of whether the Supplier considers the information confidential.</w:t>
      </w:r>
    </w:p>
    <w:p w14:paraId="1FAFBD40" w14:textId="77777777" w:rsidR="007662DF" w:rsidRDefault="007662DF" w:rsidP="009508ED">
      <w:pPr>
        <w:autoSpaceDE w:val="0"/>
        <w:autoSpaceDN w:val="0"/>
        <w:adjustRightInd w:val="0"/>
        <w:ind w:left="1440" w:hanging="731"/>
        <w:jc w:val="both"/>
        <w:rPr>
          <w:rFonts w:cs="Arial"/>
        </w:rPr>
      </w:pPr>
    </w:p>
    <w:p w14:paraId="6A0EFFD0" w14:textId="774F3D73" w:rsidR="007662DF" w:rsidRPr="00E42E9D" w:rsidRDefault="007662DF" w:rsidP="009508ED">
      <w:pPr>
        <w:autoSpaceDE w:val="0"/>
        <w:autoSpaceDN w:val="0"/>
        <w:adjustRightInd w:val="0"/>
        <w:ind w:left="1440" w:hanging="731"/>
        <w:jc w:val="both"/>
        <w:rPr>
          <w:rFonts w:cs="Arial"/>
        </w:rPr>
      </w:pPr>
      <w:r>
        <w:rPr>
          <w:b/>
        </w:rPr>
        <w:t>8.2</w:t>
      </w:r>
      <w:r w:rsidR="00644B4D">
        <w:rPr>
          <w:b/>
        </w:rPr>
        <w:tab/>
      </w:r>
      <w:r w:rsidR="00644B4D" w:rsidRPr="00E42E9D">
        <w:t>In anticipation of any FOIA request</w:t>
      </w:r>
      <w:r w:rsidR="00BA7942">
        <w:t xml:space="preserve">, </w:t>
      </w:r>
      <w:r w:rsidR="00BA7942" w:rsidRPr="00E42E9D">
        <w:t>the</w:t>
      </w:r>
      <w:r w:rsidR="00644B4D" w:rsidRPr="00E42E9D">
        <w:t xml:space="preserve"> tenderer </w:t>
      </w:r>
      <w:r w:rsidR="00BA7942">
        <w:t xml:space="preserve">is requested to indicate </w:t>
      </w:r>
      <w:r w:rsidR="00E42E9D">
        <w:t xml:space="preserve">whether </w:t>
      </w:r>
      <w:r w:rsidR="00E42E9D" w:rsidRPr="00E42E9D">
        <w:t>it considers that</w:t>
      </w:r>
      <w:r w:rsidR="00E42E9D">
        <w:t xml:space="preserve"> any or all of</w:t>
      </w:r>
      <w:r w:rsidR="00E42E9D" w:rsidRPr="00E42E9D">
        <w:t xml:space="preserve"> the information sup</w:t>
      </w:r>
      <w:r w:rsidR="00BA7942">
        <w:t xml:space="preserve">plied in respect of this Tender submission </w:t>
      </w:r>
      <w:r w:rsidR="00E42E9D" w:rsidRPr="00E42E9D">
        <w:t xml:space="preserve">shall not be supplied. Reasons must be given preferably citing </w:t>
      </w:r>
      <w:r w:rsidR="00BA7942">
        <w:t>exemptions under</w:t>
      </w:r>
      <w:r w:rsidR="00E42E9D" w:rsidRPr="00E42E9D">
        <w:t xml:space="preserve"> FOIA.</w:t>
      </w:r>
    </w:p>
    <w:p w14:paraId="1EC36006" w14:textId="77777777" w:rsidR="006645D6" w:rsidRDefault="006645D6" w:rsidP="006645D6">
      <w:pPr>
        <w:tabs>
          <w:tab w:val="left" w:pos="360"/>
        </w:tabs>
        <w:ind w:firstLine="360"/>
        <w:jc w:val="both"/>
        <w:rPr>
          <w:b/>
        </w:rPr>
      </w:pPr>
    </w:p>
    <w:p w14:paraId="35F55373" w14:textId="77777777" w:rsidR="00BA7942" w:rsidRDefault="00BA7942" w:rsidP="006645D6">
      <w:pPr>
        <w:tabs>
          <w:tab w:val="left" w:pos="360"/>
        </w:tabs>
        <w:ind w:firstLine="360"/>
        <w:jc w:val="both"/>
        <w:rPr>
          <w:b/>
        </w:rPr>
      </w:pPr>
    </w:p>
    <w:p w14:paraId="1F8F2132" w14:textId="77777777" w:rsidR="00BA7942" w:rsidRDefault="00BA7942" w:rsidP="006645D6">
      <w:pPr>
        <w:tabs>
          <w:tab w:val="left" w:pos="360"/>
        </w:tabs>
        <w:ind w:firstLine="360"/>
        <w:jc w:val="both"/>
        <w:rPr>
          <w:b/>
        </w:rPr>
      </w:pPr>
    </w:p>
    <w:p w14:paraId="50F93A67" w14:textId="77777777" w:rsidR="00BA7942" w:rsidRDefault="00BA7942" w:rsidP="006645D6">
      <w:pPr>
        <w:tabs>
          <w:tab w:val="left" w:pos="360"/>
        </w:tabs>
        <w:ind w:firstLine="360"/>
        <w:jc w:val="both"/>
        <w:rPr>
          <w:b/>
        </w:rPr>
      </w:pPr>
    </w:p>
    <w:p w14:paraId="2A502D41" w14:textId="77777777" w:rsidR="003E7B1E" w:rsidRDefault="003E7B1E" w:rsidP="006645D6">
      <w:pPr>
        <w:tabs>
          <w:tab w:val="left" w:pos="360"/>
        </w:tabs>
        <w:ind w:firstLine="360"/>
        <w:jc w:val="both"/>
        <w:rPr>
          <w:b/>
        </w:rPr>
      </w:pPr>
    </w:p>
    <w:p w14:paraId="1EC36007" w14:textId="77777777" w:rsidR="006645D6" w:rsidRDefault="006645D6" w:rsidP="009B5C94">
      <w:pPr>
        <w:pStyle w:val="Heading1"/>
        <w:numPr>
          <w:ilvl w:val="0"/>
          <w:numId w:val="15"/>
        </w:numPr>
        <w:tabs>
          <w:tab w:val="left" w:pos="810"/>
          <w:tab w:val="left" w:pos="990"/>
        </w:tabs>
        <w:ind w:hanging="720"/>
      </w:pPr>
      <w:r>
        <w:t>Indemnity and Insurance</w:t>
      </w:r>
    </w:p>
    <w:p w14:paraId="1EC36008" w14:textId="77777777" w:rsidR="006645D6" w:rsidRDefault="006645D6" w:rsidP="006645D6">
      <w:pPr>
        <w:tabs>
          <w:tab w:val="left" w:pos="900"/>
          <w:tab w:val="left" w:pos="990"/>
        </w:tabs>
        <w:rPr>
          <w:b/>
        </w:rPr>
      </w:pPr>
    </w:p>
    <w:p w14:paraId="1EC36009" w14:textId="77777777" w:rsidR="006645D6" w:rsidRDefault="00495DA1" w:rsidP="009B5C94">
      <w:pPr>
        <w:pStyle w:val="ListParagraph"/>
        <w:tabs>
          <w:tab w:val="left" w:pos="810"/>
          <w:tab w:val="left" w:pos="1418"/>
        </w:tabs>
        <w:ind w:left="1418" w:hanging="698"/>
      </w:pPr>
      <w:r>
        <w:rPr>
          <w:b/>
        </w:rPr>
        <w:t>9</w:t>
      </w:r>
      <w:r w:rsidR="006645D6" w:rsidRPr="006645D6">
        <w:rPr>
          <w:b/>
        </w:rPr>
        <w:t>.1</w:t>
      </w:r>
      <w:r w:rsidR="009B5C94">
        <w:tab/>
      </w:r>
      <w:r w:rsidR="006645D6">
        <w:t>Without prejudice to any rights or remedies of the Purchaser the Supplier shall indemnify the Purchaser against all actions, suits, claims, demands, losses charges, costs and expenses which the Purchaser may suffer or incur as a result of or in connection with any damage to property or in respect of any injury (whether fatal or otherwise) to any person which may result directly or indirectly from any defect in the Goods/Service or the negligent or wrongful act or omission of the Supplier.</w:t>
      </w:r>
    </w:p>
    <w:p w14:paraId="1EC3600A" w14:textId="77777777" w:rsidR="006645D6" w:rsidRDefault="006645D6" w:rsidP="006645D6">
      <w:pPr>
        <w:tabs>
          <w:tab w:val="left" w:pos="990"/>
          <w:tab w:val="left" w:pos="1800"/>
        </w:tabs>
        <w:ind w:left="990"/>
      </w:pPr>
    </w:p>
    <w:p w14:paraId="1EC3600B" w14:textId="77777777" w:rsidR="006645D6" w:rsidRDefault="00495DA1" w:rsidP="009B5C94">
      <w:pPr>
        <w:pStyle w:val="ListParagraph"/>
        <w:ind w:left="1418" w:hanging="709"/>
        <w:jc w:val="both"/>
      </w:pPr>
      <w:r>
        <w:rPr>
          <w:b/>
        </w:rPr>
        <w:t>9</w:t>
      </w:r>
      <w:r w:rsidR="006645D6" w:rsidRPr="006645D6">
        <w:rPr>
          <w:b/>
        </w:rPr>
        <w:t>.2</w:t>
      </w:r>
      <w:r w:rsidR="009B5C94">
        <w:tab/>
      </w:r>
      <w:r w:rsidR="006645D6">
        <w:t>The Supplier shall effect with a reputable insurance company a policy or policies of insurance covering all the matters which are the subject of indemnities under these Conditions and shall at the request of the Purchaser produce the relevant policy or policies together with receipts or other evidence of payment of the latest premium due thereunder.</w:t>
      </w:r>
    </w:p>
    <w:p w14:paraId="1EC3600C" w14:textId="77777777" w:rsidR="009B5C94" w:rsidRDefault="009B5C94" w:rsidP="009B5C94">
      <w:pPr>
        <w:pStyle w:val="ListParagraph"/>
        <w:ind w:left="1418" w:hanging="709"/>
        <w:jc w:val="both"/>
      </w:pPr>
    </w:p>
    <w:p w14:paraId="6883FB64" w14:textId="77777777" w:rsidR="003E7B1E" w:rsidRDefault="003E7B1E" w:rsidP="009B5C94">
      <w:pPr>
        <w:pStyle w:val="ListParagraph"/>
        <w:ind w:left="1418" w:hanging="709"/>
        <w:jc w:val="both"/>
      </w:pPr>
    </w:p>
    <w:p w14:paraId="1EC3600D" w14:textId="77777777" w:rsidR="009B5C94" w:rsidRDefault="00495DA1" w:rsidP="009B5C94">
      <w:pPr>
        <w:pStyle w:val="Heading1"/>
        <w:tabs>
          <w:tab w:val="left" w:pos="709"/>
          <w:tab w:val="left" w:pos="990"/>
          <w:tab w:val="left" w:pos="1800"/>
        </w:tabs>
      </w:pPr>
      <w:r>
        <w:lastRenderedPageBreak/>
        <w:t>10</w:t>
      </w:r>
      <w:r w:rsidR="009B5C94">
        <w:tab/>
        <w:t>Termination or Supplier’s Insolvency</w:t>
      </w:r>
    </w:p>
    <w:p w14:paraId="1EC3600E" w14:textId="77777777" w:rsidR="009B5C94" w:rsidRDefault="009B5C94" w:rsidP="009B5C94">
      <w:pPr>
        <w:tabs>
          <w:tab w:val="left" w:pos="709"/>
          <w:tab w:val="left" w:pos="1418"/>
        </w:tabs>
        <w:ind w:left="1418" w:hanging="709"/>
      </w:pPr>
    </w:p>
    <w:p w14:paraId="1EC3600F" w14:textId="77777777" w:rsidR="009B5C94" w:rsidRPr="009B5C94" w:rsidRDefault="00495DA1" w:rsidP="009B5C94">
      <w:pPr>
        <w:tabs>
          <w:tab w:val="left" w:pos="709"/>
          <w:tab w:val="left" w:pos="1418"/>
        </w:tabs>
        <w:ind w:left="1418" w:hanging="709"/>
        <w:jc w:val="both"/>
      </w:pPr>
      <w:r>
        <w:rPr>
          <w:b/>
        </w:rPr>
        <w:t>10</w:t>
      </w:r>
      <w:r w:rsidR="009B5C94" w:rsidRPr="009B5C94">
        <w:rPr>
          <w:b/>
        </w:rPr>
        <w:t>.1</w:t>
      </w:r>
      <w:r w:rsidR="009B5C94">
        <w:tab/>
      </w:r>
      <w:r w:rsidR="009B5C94" w:rsidRPr="009B5C94">
        <w:t xml:space="preserve">Without prejudice to any other rights or remedies of the Purchaser under this Order the Purchaser shall have the right forthwith to terminate this Order by written notice to the Supplier or his trustee in bankruptcy or receiver or (if a company) liquidator or administrator if the Supplier shall have a receiver appointed over all or a substantial part of his or its assets or (if an individual) </w:t>
      </w:r>
      <w:r w:rsidR="009B5C94">
        <w:t xml:space="preserve">be declared </w:t>
      </w:r>
      <w:r w:rsidR="009B5C94" w:rsidRPr="009B5C94">
        <w:t>bankrupt or (if a company) shall go into liquid</w:t>
      </w:r>
      <w:r w:rsidR="009B5C94">
        <w:t xml:space="preserve">ation or have an administrator </w:t>
      </w:r>
      <w:r w:rsidR="009B5C94" w:rsidRPr="009B5C94">
        <w:t>appointed to manage its affairs.</w:t>
      </w:r>
    </w:p>
    <w:p w14:paraId="5CA9BD6C" w14:textId="77777777" w:rsidR="001D6562" w:rsidRDefault="001D6562" w:rsidP="009B5C94"/>
    <w:p w14:paraId="76D4B3B8" w14:textId="77777777" w:rsidR="001D6562" w:rsidRDefault="001D6562" w:rsidP="009B5C94"/>
    <w:p w14:paraId="1EC36011" w14:textId="77777777" w:rsidR="009B5C94" w:rsidRDefault="009B5C94" w:rsidP="009B5C94">
      <w:pPr>
        <w:pStyle w:val="Heading1"/>
        <w:tabs>
          <w:tab w:val="left" w:pos="709"/>
          <w:tab w:val="left" w:pos="1418"/>
        </w:tabs>
      </w:pPr>
      <w:r>
        <w:t>1</w:t>
      </w:r>
      <w:r w:rsidR="00495DA1">
        <w:t>1</w:t>
      </w:r>
      <w:r>
        <w:tab/>
        <w:t>Assignment and Sub-contracting</w:t>
      </w:r>
    </w:p>
    <w:p w14:paraId="1EC36012" w14:textId="77777777" w:rsidR="009B5C94" w:rsidRDefault="009B5C94" w:rsidP="009B5C94">
      <w:pPr>
        <w:tabs>
          <w:tab w:val="left" w:pos="990"/>
        </w:tabs>
      </w:pPr>
    </w:p>
    <w:p w14:paraId="1EC36013" w14:textId="77777777" w:rsidR="009B5C94" w:rsidRDefault="009B5C94" w:rsidP="00BF5122">
      <w:pPr>
        <w:tabs>
          <w:tab w:val="left" w:pos="709"/>
          <w:tab w:val="left" w:pos="1418"/>
        </w:tabs>
        <w:ind w:left="1418" w:hanging="709"/>
      </w:pPr>
      <w:r>
        <w:rPr>
          <w:b/>
        </w:rPr>
        <w:t>1</w:t>
      </w:r>
      <w:r w:rsidR="00495DA1">
        <w:rPr>
          <w:b/>
        </w:rPr>
        <w:t>1</w:t>
      </w:r>
      <w:r>
        <w:rPr>
          <w:b/>
        </w:rPr>
        <w:t>.1</w:t>
      </w:r>
      <w:r w:rsidR="00BF5122">
        <w:rPr>
          <w:b/>
        </w:rPr>
        <w:tab/>
      </w:r>
      <w:r>
        <w:t>The Supplier shall not without the written consent of the Purchaser assign the benefit or burden of this Order or any part thereof.</w:t>
      </w:r>
    </w:p>
    <w:p w14:paraId="1EC36014" w14:textId="77777777" w:rsidR="00BF5122" w:rsidRDefault="00BF5122" w:rsidP="00BF5122">
      <w:pPr>
        <w:tabs>
          <w:tab w:val="left" w:pos="709"/>
          <w:tab w:val="left" w:pos="1418"/>
        </w:tabs>
        <w:ind w:left="1418" w:hanging="709"/>
      </w:pPr>
    </w:p>
    <w:p w14:paraId="1EC36015" w14:textId="77777777" w:rsidR="009B5C94" w:rsidRDefault="00BF5122" w:rsidP="00BF5122">
      <w:pPr>
        <w:tabs>
          <w:tab w:val="left" w:pos="709"/>
          <w:tab w:val="left" w:pos="1418"/>
        </w:tabs>
        <w:ind w:left="1418" w:hanging="709"/>
      </w:pPr>
      <w:r w:rsidRPr="00BF5122">
        <w:rPr>
          <w:b/>
        </w:rPr>
        <w:t>1</w:t>
      </w:r>
      <w:r w:rsidR="00495DA1">
        <w:rPr>
          <w:b/>
        </w:rPr>
        <w:t>1</w:t>
      </w:r>
      <w:r w:rsidRPr="00BF5122">
        <w:rPr>
          <w:b/>
        </w:rPr>
        <w:t>.2</w:t>
      </w:r>
      <w:r>
        <w:tab/>
      </w:r>
      <w:r w:rsidR="009B5C94">
        <w:t>No sub-contracting by the supplier shall in any way relieve the Supplier of any of his responsibilities under this order.</w:t>
      </w:r>
    </w:p>
    <w:p w14:paraId="1EC36016" w14:textId="77777777" w:rsidR="009B5C94" w:rsidRDefault="009B5C94" w:rsidP="009B5C94"/>
    <w:p w14:paraId="16835EB2" w14:textId="77777777" w:rsidR="00A12BE6" w:rsidRDefault="00A12BE6" w:rsidP="009B5C94"/>
    <w:p w14:paraId="1EC36017" w14:textId="77777777" w:rsidR="009B5C94" w:rsidRDefault="00BF5122" w:rsidP="00BF5122">
      <w:pPr>
        <w:pStyle w:val="Heading1"/>
        <w:tabs>
          <w:tab w:val="left" w:pos="709"/>
          <w:tab w:val="left" w:pos="990"/>
          <w:tab w:val="left" w:pos="1418"/>
        </w:tabs>
      </w:pPr>
      <w:r>
        <w:t>1</w:t>
      </w:r>
      <w:r w:rsidR="00495DA1">
        <w:t>2</w:t>
      </w:r>
      <w:r>
        <w:tab/>
        <w:t>Governing Law</w:t>
      </w:r>
    </w:p>
    <w:p w14:paraId="1EC36018" w14:textId="77777777" w:rsidR="009B5C94" w:rsidRDefault="009B5C94" w:rsidP="009B5C94">
      <w:pPr>
        <w:tabs>
          <w:tab w:val="left" w:pos="990"/>
        </w:tabs>
      </w:pPr>
    </w:p>
    <w:p w14:paraId="1EC3601B" w14:textId="0C1F1C2A" w:rsidR="00417A6D" w:rsidRDefault="00BF5122" w:rsidP="003E7B1E">
      <w:pPr>
        <w:ind w:left="1418" w:hanging="709"/>
        <w:jc w:val="both"/>
      </w:pPr>
      <w:r w:rsidRPr="00BF5122">
        <w:rPr>
          <w:b/>
        </w:rPr>
        <w:t>1</w:t>
      </w:r>
      <w:r w:rsidR="00495DA1">
        <w:rPr>
          <w:b/>
        </w:rPr>
        <w:t>2</w:t>
      </w:r>
      <w:r w:rsidRPr="00BF5122">
        <w:rPr>
          <w:b/>
        </w:rPr>
        <w:t>.1</w:t>
      </w:r>
      <w:r>
        <w:tab/>
      </w:r>
      <w:r w:rsidR="009B5C94">
        <w:t>These conditions shall be governed by and construed in accordance with English Law and the Supplier hereby irrevocably submits to the jurisdiction of the English Law courts.  The submission to such jurisdiction shall not (and shall not be construed so as to) limit the right of the Purchaser to take proceedings against the Supplier in any other court of competent jurisdiction, nor shall the taking of proceedings in any one or more jurisdiction preclude the taking of proceedings in any other jurisdiction, whether concurrently or not.</w:t>
      </w:r>
    </w:p>
    <w:p w14:paraId="1EC3601C" w14:textId="77777777" w:rsidR="00417A6D" w:rsidRDefault="00417A6D" w:rsidP="009508ED">
      <w:pPr>
        <w:ind w:left="1418" w:hanging="709"/>
        <w:jc w:val="both"/>
      </w:pPr>
    </w:p>
    <w:p w14:paraId="107BB226" w14:textId="77777777" w:rsidR="00BA7942" w:rsidRDefault="00BA7942" w:rsidP="009B5C94">
      <w:pPr>
        <w:pStyle w:val="Heading1"/>
      </w:pPr>
    </w:p>
    <w:p w14:paraId="129C9614" w14:textId="77777777" w:rsidR="00BA7942" w:rsidRDefault="00BA7942" w:rsidP="009B5C94">
      <w:pPr>
        <w:pStyle w:val="Heading1"/>
      </w:pPr>
    </w:p>
    <w:p w14:paraId="1EC3601D" w14:textId="77777777" w:rsidR="009B5C94" w:rsidRDefault="00495DA1" w:rsidP="009B5C94">
      <w:pPr>
        <w:pStyle w:val="Heading1"/>
      </w:pPr>
      <w:r>
        <w:t>13</w:t>
      </w:r>
      <w:r w:rsidR="00BF5122">
        <w:tab/>
      </w:r>
      <w:r w:rsidR="009B5C94">
        <w:t>Benchmarking</w:t>
      </w:r>
    </w:p>
    <w:p w14:paraId="1EC3601E" w14:textId="77777777" w:rsidR="009B5C94" w:rsidRDefault="009B5C94" w:rsidP="009B5C94"/>
    <w:p w14:paraId="1EC3601F" w14:textId="77777777" w:rsidR="009B5C94" w:rsidRPr="006645D6" w:rsidRDefault="00BF5122" w:rsidP="009B5C94">
      <w:pPr>
        <w:pStyle w:val="ListParagraph"/>
        <w:ind w:left="1418" w:hanging="709"/>
        <w:jc w:val="both"/>
        <w:rPr>
          <w:b/>
          <w:sz w:val="24"/>
        </w:rPr>
      </w:pPr>
      <w:r w:rsidRPr="00BF5122">
        <w:rPr>
          <w:b/>
        </w:rPr>
        <w:t>1</w:t>
      </w:r>
      <w:r w:rsidR="00495DA1">
        <w:rPr>
          <w:b/>
        </w:rPr>
        <w:t>3</w:t>
      </w:r>
      <w:r w:rsidRPr="00BF5122">
        <w:rPr>
          <w:b/>
        </w:rPr>
        <w:t>.1</w:t>
      </w:r>
      <w:r>
        <w:tab/>
      </w:r>
      <w:r w:rsidR="009B5C94">
        <w:t>In order to help evaluation of the systems please provide reference sites with named contacts.</w:t>
      </w:r>
    </w:p>
    <w:p w14:paraId="1EC36025" w14:textId="77777777" w:rsidR="0047448F" w:rsidRDefault="0047448F" w:rsidP="009F4632"/>
    <w:p w14:paraId="649CEA58" w14:textId="77777777" w:rsidR="00BA7942" w:rsidRDefault="009508ED" w:rsidP="009508ED">
      <w:r>
        <w:lastRenderedPageBreak/>
        <w:t xml:space="preserve"> </w:t>
      </w:r>
    </w:p>
    <w:p w14:paraId="3ED8B6C7" w14:textId="77777777" w:rsidR="00BA7942" w:rsidRDefault="00BA7942" w:rsidP="009508ED"/>
    <w:p w14:paraId="1AE8C03E" w14:textId="77777777" w:rsidR="00BA7942" w:rsidRDefault="00BA7942" w:rsidP="009508ED"/>
    <w:p w14:paraId="1EC36026" w14:textId="72D70B48" w:rsidR="009F4632" w:rsidRPr="009F4632" w:rsidRDefault="009F4632" w:rsidP="009508ED">
      <w:r>
        <w:rPr>
          <w:b/>
        </w:rPr>
        <w:t>The Supplier’s offer should be e-mailed to:</w:t>
      </w:r>
    </w:p>
    <w:p w14:paraId="1EC36027" w14:textId="77777777" w:rsidR="009F4632" w:rsidRDefault="009F4632" w:rsidP="009F4632">
      <w:pPr>
        <w:ind w:left="709"/>
      </w:pPr>
    </w:p>
    <w:p w14:paraId="1EC36028" w14:textId="77777777" w:rsidR="009F4632" w:rsidRDefault="00BA7942" w:rsidP="009F4632">
      <w:pPr>
        <w:ind w:left="709"/>
        <w:rPr>
          <w:b/>
        </w:rPr>
      </w:pPr>
      <w:hyperlink r:id="rId9" w:history="1">
        <w:r w:rsidR="009F4632" w:rsidRPr="00B81161">
          <w:rPr>
            <w:rStyle w:val="Hyperlink"/>
            <w:b/>
          </w:rPr>
          <w:t>tenders@newdur.ac.uk</w:t>
        </w:r>
      </w:hyperlink>
      <w:r w:rsidR="009F4632">
        <w:rPr>
          <w:b/>
        </w:rPr>
        <w:t xml:space="preserve"> </w:t>
      </w:r>
    </w:p>
    <w:p w14:paraId="1EC36029" w14:textId="77777777" w:rsidR="009F4632" w:rsidRPr="00775950" w:rsidRDefault="009F4632" w:rsidP="009F4632">
      <w:pPr>
        <w:ind w:left="709"/>
        <w:rPr>
          <w:b/>
        </w:rPr>
      </w:pPr>
    </w:p>
    <w:p w14:paraId="1EC3602A" w14:textId="77777777" w:rsidR="006A514C" w:rsidRDefault="006A514C" w:rsidP="006A514C"/>
    <w:p w14:paraId="1EC3602B" w14:textId="77777777" w:rsidR="006A514C" w:rsidRDefault="006A514C" w:rsidP="006A514C">
      <w:pPr>
        <w:rPr>
          <w:b/>
        </w:rPr>
      </w:pPr>
      <w:r>
        <w:rPr>
          <w:b/>
        </w:rPr>
        <w:t xml:space="preserve">Alternatively the </w:t>
      </w:r>
      <w:r w:rsidR="00613364">
        <w:rPr>
          <w:b/>
        </w:rPr>
        <w:t>S</w:t>
      </w:r>
      <w:r>
        <w:rPr>
          <w:b/>
        </w:rPr>
        <w:t xml:space="preserve">upplier’s offer may be </w:t>
      </w:r>
      <w:r w:rsidR="009F4632">
        <w:rPr>
          <w:b/>
        </w:rPr>
        <w:t xml:space="preserve">addressed </w:t>
      </w:r>
      <w:r>
        <w:rPr>
          <w:b/>
        </w:rPr>
        <w:t>to:</w:t>
      </w:r>
    </w:p>
    <w:p w14:paraId="1EC3602C" w14:textId="77777777" w:rsidR="009F4632" w:rsidRDefault="009F4632" w:rsidP="006A514C">
      <w:pPr>
        <w:rPr>
          <w:b/>
        </w:rPr>
      </w:pPr>
    </w:p>
    <w:p w14:paraId="1EC3602D" w14:textId="77777777" w:rsidR="009F4632" w:rsidRDefault="009F4632" w:rsidP="009F4632">
      <w:pPr>
        <w:pStyle w:val="Heading2"/>
        <w:ind w:hanging="425"/>
      </w:pPr>
      <w:r>
        <w:t>Susan Dring</w:t>
      </w:r>
    </w:p>
    <w:p w14:paraId="1EC3602E" w14:textId="77777777" w:rsidR="009F4632" w:rsidRDefault="009F4632" w:rsidP="009F4632">
      <w:pPr>
        <w:ind w:left="1134" w:hanging="425"/>
      </w:pPr>
      <w:r>
        <w:t>Corporation Secretary</w:t>
      </w:r>
    </w:p>
    <w:p w14:paraId="1EC3602F" w14:textId="77777777" w:rsidR="009F4632" w:rsidRDefault="009F4632" w:rsidP="009F4632">
      <w:pPr>
        <w:ind w:left="1134" w:hanging="425"/>
      </w:pPr>
      <w:r>
        <w:t xml:space="preserve">New College </w:t>
      </w:r>
      <w:smartTag w:uri="urn:schemas-microsoft-com:office:smarttags" w:element="place">
        <w:smartTag w:uri="urn:schemas-microsoft-com:office:smarttags" w:element="City">
          <w:r>
            <w:t>Durham</w:t>
          </w:r>
        </w:smartTag>
      </w:smartTag>
    </w:p>
    <w:p w14:paraId="1EC36030" w14:textId="77777777" w:rsidR="009F4632" w:rsidRDefault="009F4632" w:rsidP="009F4632">
      <w:pPr>
        <w:ind w:left="1134" w:hanging="425"/>
      </w:pPr>
      <w:r>
        <w:t>Framwellgate Moor Campus</w:t>
      </w:r>
    </w:p>
    <w:p w14:paraId="1EC36031" w14:textId="77777777" w:rsidR="009F4632" w:rsidRDefault="009F4632" w:rsidP="009F4632">
      <w:pPr>
        <w:ind w:left="1134" w:hanging="425"/>
      </w:pPr>
      <w:r>
        <w:t>Durham</w:t>
      </w:r>
    </w:p>
    <w:p w14:paraId="1EC36032" w14:textId="77777777" w:rsidR="009F4632" w:rsidRDefault="009F4632" w:rsidP="009F4632">
      <w:pPr>
        <w:ind w:left="1134" w:hanging="425"/>
      </w:pPr>
      <w:r>
        <w:t>DH1 5ES</w:t>
      </w:r>
    </w:p>
    <w:p w14:paraId="1EC36033" w14:textId="77777777" w:rsidR="006A514C" w:rsidRDefault="006A514C" w:rsidP="006A514C">
      <w:pPr>
        <w:rPr>
          <w:b/>
        </w:rPr>
      </w:pPr>
    </w:p>
    <w:p w14:paraId="1EC36034" w14:textId="77777777" w:rsidR="006A514C" w:rsidRDefault="006A514C" w:rsidP="006A514C">
      <w:pPr>
        <w:ind w:left="1134"/>
      </w:pPr>
    </w:p>
    <w:p w14:paraId="1EC36035" w14:textId="77777777" w:rsidR="006A514C" w:rsidRDefault="006A514C" w:rsidP="00613364">
      <w:pPr>
        <w:jc w:val="both"/>
      </w:pPr>
      <w:r>
        <w:t xml:space="preserve">Please note that tender replies </w:t>
      </w:r>
      <w:r w:rsidR="00613364">
        <w:t xml:space="preserve">that </w:t>
      </w:r>
      <w:r>
        <w:t xml:space="preserve">are </w:t>
      </w:r>
      <w:r w:rsidR="00613364">
        <w:t xml:space="preserve">sent to the College in the </w:t>
      </w:r>
      <w:r>
        <w:t xml:space="preserve">post must be </w:t>
      </w:r>
      <w:r w:rsidR="00613364">
        <w:t>sent in an A4 envelope which does not</w:t>
      </w:r>
      <w:r>
        <w:t xml:space="preserve"> in any way identify your Company.  </w:t>
      </w:r>
    </w:p>
    <w:p w14:paraId="1EC36036" w14:textId="77777777" w:rsidR="006A514C" w:rsidRDefault="006A514C" w:rsidP="00613364">
      <w:pPr>
        <w:jc w:val="both"/>
      </w:pPr>
    </w:p>
    <w:p w14:paraId="1EC36037" w14:textId="77777777" w:rsidR="006A514C" w:rsidRDefault="006A514C" w:rsidP="00613364">
      <w:pPr>
        <w:jc w:val="both"/>
      </w:pPr>
      <w:r>
        <w:t>The College reserves the right if it so wishes to:</w:t>
      </w:r>
    </w:p>
    <w:p w14:paraId="1EC36038" w14:textId="77777777" w:rsidR="006A514C" w:rsidRDefault="006A514C" w:rsidP="00613364">
      <w:pPr>
        <w:ind w:left="360"/>
        <w:jc w:val="both"/>
      </w:pPr>
    </w:p>
    <w:p w14:paraId="1EC36039" w14:textId="77777777" w:rsidR="006A514C" w:rsidRDefault="006A514C" w:rsidP="00613364">
      <w:pPr>
        <w:numPr>
          <w:ilvl w:val="0"/>
          <w:numId w:val="6"/>
        </w:numPr>
        <w:ind w:left="1418" w:hanging="709"/>
        <w:jc w:val="both"/>
      </w:pPr>
      <w:r>
        <w:t>reject all tenders</w:t>
      </w:r>
      <w:r w:rsidR="00613364">
        <w:t>, or</w:t>
      </w:r>
      <w:r>
        <w:t xml:space="preserve"> </w:t>
      </w:r>
    </w:p>
    <w:p w14:paraId="1EC3603A" w14:textId="77777777" w:rsidR="006A514C" w:rsidRDefault="006A514C" w:rsidP="00613364">
      <w:pPr>
        <w:numPr>
          <w:ilvl w:val="0"/>
          <w:numId w:val="7"/>
        </w:numPr>
        <w:ind w:left="1418" w:hanging="709"/>
        <w:jc w:val="both"/>
      </w:pPr>
      <w:r>
        <w:t>reject the lowest tender where it considers another offers best value.</w:t>
      </w:r>
    </w:p>
    <w:p w14:paraId="1EC3603B" w14:textId="77777777" w:rsidR="006A514C" w:rsidRDefault="006A514C" w:rsidP="00613364">
      <w:pPr>
        <w:jc w:val="both"/>
      </w:pPr>
    </w:p>
    <w:p w14:paraId="1EC3603C" w14:textId="77777777" w:rsidR="006A514C" w:rsidRDefault="006A514C" w:rsidP="00613364">
      <w:pPr>
        <w:jc w:val="both"/>
      </w:pPr>
      <w:r>
        <w:t>The College expects that any Tender supplied would be held open for a period of three months from the closing date for receipt of tenders.</w:t>
      </w:r>
    </w:p>
    <w:p w14:paraId="442F8246" w14:textId="77777777" w:rsidR="001D6562" w:rsidRDefault="001D6562" w:rsidP="00613364">
      <w:pPr>
        <w:jc w:val="both"/>
      </w:pPr>
    </w:p>
    <w:p w14:paraId="1EC3603E" w14:textId="349C6164" w:rsidR="006A514C" w:rsidRDefault="006A514C" w:rsidP="00613364">
      <w:pPr>
        <w:pStyle w:val="BodyTextIndent2"/>
        <w:ind w:left="0"/>
        <w:jc w:val="both"/>
      </w:pPr>
      <w:r>
        <w:t>Further reasonable information relating to this tender ma</w:t>
      </w:r>
      <w:r w:rsidR="002D66D0">
        <w:t>y be obtained from</w:t>
      </w:r>
      <w:r>
        <w:t>:</w:t>
      </w:r>
    </w:p>
    <w:p w14:paraId="1EC3603F" w14:textId="77777777" w:rsidR="00054074" w:rsidRDefault="00054074" w:rsidP="006A514C">
      <w:pPr>
        <w:jc w:val="both"/>
        <w:rPr>
          <w:b/>
          <w:bCs/>
        </w:rPr>
      </w:pPr>
    </w:p>
    <w:p w14:paraId="1EC36040" w14:textId="788769B9" w:rsidR="00691186" w:rsidRDefault="00A12BE6" w:rsidP="00691186">
      <w:pPr>
        <w:jc w:val="both"/>
        <w:rPr>
          <w:b/>
          <w:bCs/>
        </w:rPr>
      </w:pPr>
      <w:r>
        <w:rPr>
          <w:b/>
          <w:bCs/>
        </w:rPr>
        <w:t>Adrian Walker</w:t>
      </w:r>
      <w:r w:rsidR="00691186">
        <w:rPr>
          <w:b/>
          <w:bCs/>
        </w:rPr>
        <w:tab/>
      </w:r>
      <w:r w:rsidR="00691186">
        <w:rPr>
          <w:b/>
          <w:bCs/>
        </w:rPr>
        <w:tab/>
      </w:r>
    </w:p>
    <w:p w14:paraId="1EC36041" w14:textId="0BDB4D6D" w:rsidR="00691186" w:rsidRDefault="00A12BE6" w:rsidP="00691186">
      <w:pPr>
        <w:jc w:val="both"/>
        <w:rPr>
          <w:bCs/>
        </w:rPr>
      </w:pPr>
      <w:r>
        <w:rPr>
          <w:bCs/>
        </w:rPr>
        <w:t>Head of Quality &amp; Performance Management</w:t>
      </w:r>
      <w:r w:rsidR="00691186">
        <w:rPr>
          <w:bCs/>
        </w:rPr>
        <w:tab/>
      </w:r>
      <w:r w:rsidR="00691186">
        <w:rPr>
          <w:bCs/>
        </w:rPr>
        <w:tab/>
      </w:r>
    </w:p>
    <w:p w14:paraId="1EC36042" w14:textId="6AE2741F" w:rsidR="00691186" w:rsidRDefault="00691186" w:rsidP="00691186">
      <w:pPr>
        <w:jc w:val="both"/>
        <w:rPr>
          <w:bCs/>
        </w:rPr>
      </w:pPr>
      <w:r>
        <w:rPr>
          <w:bCs/>
        </w:rPr>
        <w:tab/>
      </w:r>
    </w:p>
    <w:p w14:paraId="6817F432" w14:textId="77777777" w:rsidR="003E7B1E" w:rsidRDefault="003E7B1E" w:rsidP="00691186">
      <w:pPr>
        <w:jc w:val="both"/>
        <w:rPr>
          <w:b/>
          <w:bCs/>
        </w:rPr>
      </w:pPr>
    </w:p>
    <w:p w14:paraId="1EC36045" w14:textId="77777777" w:rsidR="00691186" w:rsidRDefault="00691186" w:rsidP="00691186">
      <w:pPr>
        <w:jc w:val="both"/>
        <w:rPr>
          <w:b/>
          <w:bCs/>
        </w:rPr>
      </w:pPr>
      <w:r>
        <w:rPr>
          <w:b/>
          <w:bCs/>
        </w:rPr>
        <w:t>Helen Collin</w:t>
      </w:r>
      <w:r>
        <w:rPr>
          <w:b/>
          <w:bCs/>
        </w:rPr>
        <w:tab/>
      </w:r>
      <w:r>
        <w:rPr>
          <w:b/>
          <w:bCs/>
        </w:rPr>
        <w:tab/>
      </w:r>
      <w:r>
        <w:rPr>
          <w:b/>
          <w:bCs/>
        </w:rPr>
        <w:tab/>
      </w:r>
    </w:p>
    <w:p w14:paraId="1EC36046" w14:textId="244904A5" w:rsidR="00691186" w:rsidRDefault="002D66D0" w:rsidP="00691186">
      <w:pPr>
        <w:jc w:val="both"/>
        <w:rPr>
          <w:bCs/>
        </w:rPr>
      </w:pPr>
      <w:r>
        <w:rPr>
          <w:bCs/>
        </w:rPr>
        <w:t>Procurement and Contracts Manager</w:t>
      </w:r>
      <w:r w:rsidR="00691186">
        <w:rPr>
          <w:bCs/>
        </w:rPr>
        <w:tab/>
      </w:r>
    </w:p>
    <w:p w14:paraId="1EC36047" w14:textId="77777777" w:rsidR="00691186" w:rsidRDefault="00691186" w:rsidP="00691186">
      <w:pPr>
        <w:jc w:val="both"/>
        <w:rPr>
          <w:bCs/>
        </w:rPr>
      </w:pPr>
      <w:r>
        <w:rPr>
          <w:bCs/>
        </w:rPr>
        <w:t>0191 375 4517</w:t>
      </w:r>
      <w:r>
        <w:rPr>
          <w:bCs/>
        </w:rPr>
        <w:tab/>
      </w:r>
      <w:r>
        <w:rPr>
          <w:bCs/>
        </w:rPr>
        <w:tab/>
      </w:r>
    </w:p>
    <w:p w14:paraId="1EC36049" w14:textId="2043FF51" w:rsidR="00691186" w:rsidRDefault="00BA7942" w:rsidP="00691186">
      <w:pPr>
        <w:jc w:val="both"/>
        <w:rPr>
          <w:bCs/>
        </w:rPr>
      </w:pPr>
      <w:hyperlink r:id="rId10" w:history="1">
        <w:r w:rsidR="00691186" w:rsidRPr="007C78DE">
          <w:rPr>
            <w:rStyle w:val="Hyperlink"/>
            <w:bCs/>
          </w:rPr>
          <w:t>helen.collin@newdur.ac.uk</w:t>
        </w:r>
      </w:hyperlink>
      <w:r w:rsidR="00691186">
        <w:rPr>
          <w:bCs/>
        </w:rPr>
        <w:tab/>
      </w:r>
    </w:p>
    <w:p w14:paraId="6BA683F1" w14:textId="77777777" w:rsidR="002D66D0" w:rsidRDefault="002D66D0" w:rsidP="00691186">
      <w:pPr>
        <w:jc w:val="both"/>
        <w:rPr>
          <w:bCs/>
        </w:rPr>
      </w:pPr>
    </w:p>
    <w:p w14:paraId="1EC3604A" w14:textId="77777777" w:rsidR="00691186" w:rsidRDefault="00691186" w:rsidP="00691186">
      <w:pPr>
        <w:jc w:val="both"/>
      </w:pPr>
    </w:p>
    <w:p w14:paraId="1EC3604B" w14:textId="794FA3FE" w:rsidR="00691186" w:rsidRDefault="00691186" w:rsidP="00691186">
      <w:r>
        <w:t>Yours faithfully</w:t>
      </w:r>
      <w:r w:rsidR="002D66D0">
        <w:t>,</w:t>
      </w:r>
    </w:p>
    <w:p w14:paraId="4DFCE0FA" w14:textId="77777777" w:rsidR="002D66D0" w:rsidRDefault="002D66D0" w:rsidP="00691186"/>
    <w:p w14:paraId="7F534AEB" w14:textId="396E1F1E" w:rsidR="002D66D0" w:rsidRPr="002D66D0" w:rsidRDefault="002D66D0" w:rsidP="00691186">
      <w:pPr>
        <w:rPr>
          <w:rFonts w:ascii="Brush Script MT" w:hAnsi="Brush Script MT"/>
          <w:sz w:val="32"/>
          <w:szCs w:val="32"/>
        </w:rPr>
      </w:pPr>
      <w:r w:rsidRPr="002D66D0">
        <w:rPr>
          <w:rFonts w:ascii="Brush Script MT" w:hAnsi="Brush Script MT"/>
          <w:sz w:val="32"/>
          <w:szCs w:val="32"/>
        </w:rPr>
        <w:t>Helen</w:t>
      </w:r>
    </w:p>
    <w:p w14:paraId="1EC3604C" w14:textId="77777777" w:rsidR="00691186" w:rsidRDefault="00691186" w:rsidP="00691186"/>
    <w:p w14:paraId="1EC3604D" w14:textId="77777777" w:rsidR="00691186" w:rsidRDefault="00691186" w:rsidP="00691186">
      <w:r>
        <w:t>Helen Collin</w:t>
      </w:r>
    </w:p>
    <w:p w14:paraId="1EC3604E" w14:textId="77777777" w:rsidR="00691186" w:rsidRDefault="00691186" w:rsidP="00691186">
      <w:pPr>
        <w:jc w:val="both"/>
        <w:rPr>
          <w:bCs/>
        </w:rPr>
      </w:pPr>
      <w:r>
        <w:rPr>
          <w:bCs/>
        </w:rPr>
        <w:t>Contracts and Purchasing Manager</w:t>
      </w:r>
      <w:r>
        <w:rPr>
          <w:bCs/>
        </w:rPr>
        <w:tab/>
      </w:r>
      <w:r>
        <w:rPr>
          <w:bCs/>
        </w:rPr>
        <w:tab/>
      </w:r>
    </w:p>
    <w:p w14:paraId="1EC3604F" w14:textId="77777777" w:rsidR="00691186" w:rsidRDefault="00691186" w:rsidP="00691186"/>
    <w:p w14:paraId="1EC36050" w14:textId="77777777" w:rsidR="00691186" w:rsidRDefault="00691186" w:rsidP="00691186">
      <w:pPr>
        <w:rPr>
          <w:sz w:val="16"/>
        </w:rPr>
      </w:pPr>
      <w:r>
        <w:rPr>
          <w:sz w:val="16"/>
        </w:rPr>
        <w:t>Central Purchasing Unit</w:t>
      </w:r>
    </w:p>
    <w:p w14:paraId="1EC36051" w14:textId="77777777" w:rsidR="00691186" w:rsidRDefault="00691186" w:rsidP="00691186">
      <w:pPr>
        <w:rPr>
          <w:sz w:val="16"/>
        </w:rPr>
      </w:pPr>
      <w:r>
        <w:rPr>
          <w:sz w:val="16"/>
        </w:rPr>
        <w:t>Direct Line: 0191 375 4517</w:t>
      </w:r>
    </w:p>
    <w:p w14:paraId="1EC36052" w14:textId="77777777" w:rsidR="00691186" w:rsidRDefault="00691186" w:rsidP="00691186">
      <w:pPr>
        <w:rPr>
          <w:sz w:val="16"/>
        </w:rPr>
      </w:pPr>
      <w:r>
        <w:rPr>
          <w:sz w:val="16"/>
        </w:rPr>
        <w:t>Fax: 0191 375 4371</w:t>
      </w:r>
    </w:p>
    <w:p w14:paraId="1EC36053" w14:textId="77777777" w:rsidR="006A514C" w:rsidRPr="00691186" w:rsidRDefault="00BA7942">
      <w:pPr>
        <w:jc w:val="both"/>
      </w:pPr>
      <w:hyperlink r:id="rId11" w:history="1">
        <w:r w:rsidR="00691186" w:rsidRPr="00B81161">
          <w:rPr>
            <w:rStyle w:val="Hyperlink"/>
            <w:sz w:val="16"/>
          </w:rPr>
          <w:t>helen.collin@newdur.ac.uk</w:t>
        </w:r>
      </w:hyperlink>
      <w:r w:rsidR="00691186">
        <w:rPr>
          <w:sz w:val="16"/>
        </w:rPr>
        <w:t xml:space="preserve"> </w:t>
      </w:r>
    </w:p>
    <w:sectPr w:rsidR="006A514C" w:rsidRPr="00691186" w:rsidSect="0047448F">
      <w:footerReference w:type="even" r:id="rId12"/>
      <w:footerReference w:type="default" r:id="rId13"/>
      <w:footerReference w:type="first" r:id="rId14"/>
      <w:pgSz w:w="11907" w:h="16840" w:code="9"/>
      <w:pgMar w:top="1134" w:right="1440" w:bottom="1134"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3605A" w14:textId="77777777" w:rsidR="005910E0" w:rsidRDefault="005910E0">
      <w:r>
        <w:separator/>
      </w:r>
    </w:p>
  </w:endnote>
  <w:endnote w:type="continuationSeparator" w:id="0">
    <w:p w14:paraId="1EC3605B" w14:textId="77777777" w:rsidR="005910E0" w:rsidRDefault="00591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3605C" w14:textId="77777777" w:rsidR="005910E0" w:rsidRDefault="005910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C3605D" w14:textId="77777777" w:rsidR="005910E0" w:rsidRDefault="005910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3605E" w14:textId="77777777" w:rsidR="005910E0" w:rsidRDefault="005910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7942">
      <w:rPr>
        <w:rStyle w:val="PageNumber"/>
        <w:noProof/>
      </w:rPr>
      <w:t>2</w:t>
    </w:r>
    <w:r>
      <w:rPr>
        <w:rStyle w:val="PageNumber"/>
      </w:rPr>
      <w:fldChar w:fldCharType="end"/>
    </w:r>
  </w:p>
  <w:p w14:paraId="1EC3605F" w14:textId="77777777" w:rsidR="005910E0" w:rsidRDefault="005910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36060" w14:textId="77777777" w:rsidR="005910E0" w:rsidRDefault="005910E0" w:rsidP="00CA1B7B">
    <w:pPr>
      <w:pStyle w:val="Footer"/>
    </w:pPr>
  </w:p>
  <w:p w14:paraId="1EC36061" w14:textId="77777777" w:rsidR="005910E0" w:rsidRPr="00CA1B7B" w:rsidRDefault="005910E0" w:rsidP="00CA1B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36058" w14:textId="77777777" w:rsidR="005910E0" w:rsidRDefault="005910E0">
      <w:r>
        <w:separator/>
      </w:r>
    </w:p>
  </w:footnote>
  <w:footnote w:type="continuationSeparator" w:id="0">
    <w:p w14:paraId="1EC36059" w14:textId="77777777" w:rsidR="005910E0" w:rsidRDefault="005910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928F0"/>
    <w:multiLevelType w:val="hybridMultilevel"/>
    <w:tmpl w:val="DA521CC0"/>
    <w:lvl w:ilvl="0" w:tplc="DC4261C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0B33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1048F6"/>
    <w:multiLevelType w:val="multilevel"/>
    <w:tmpl w:val="74683E9E"/>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11286A64"/>
    <w:multiLevelType w:val="hybridMultilevel"/>
    <w:tmpl w:val="83221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A3BD7"/>
    <w:multiLevelType w:val="hybridMultilevel"/>
    <w:tmpl w:val="E474B19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899"/>
        </w:tabs>
        <w:ind w:left="899" w:hanging="360"/>
      </w:pPr>
      <w:rPr>
        <w:rFonts w:ascii="Courier New" w:hAnsi="Courier New" w:cs="Courier New" w:hint="default"/>
      </w:rPr>
    </w:lvl>
    <w:lvl w:ilvl="2" w:tplc="08090005" w:tentative="1">
      <w:start w:val="1"/>
      <w:numFmt w:val="bullet"/>
      <w:lvlText w:val=""/>
      <w:lvlJc w:val="left"/>
      <w:pPr>
        <w:tabs>
          <w:tab w:val="num" w:pos="1619"/>
        </w:tabs>
        <w:ind w:left="1619" w:hanging="360"/>
      </w:pPr>
      <w:rPr>
        <w:rFonts w:ascii="Wingdings" w:hAnsi="Wingdings" w:hint="default"/>
      </w:rPr>
    </w:lvl>
    <w:lvl w:ilvl="3" w:tplc="08090001" w:tentative="1">
      <w:start w:val="1"/>
      <w:numFmt w:val="bullet"/>
      <w:lvlText w:val=""/>
      <w:lvlJc w:val="left"/>
      <w:pPr>
        <w:tabs>
          <w:tab w:val="num" w:pos="2339"/>
        </w:tabs>
        <w:ind w:left="2339" w:hanging="360"/>
      </w:pPr>
      <w:rPr>
        <w:rFonts w:ascii="Symbol" w:hAnsi="Symbol" w:hint="default"/>
      </w:rPr>
    </w:lvl>
    <w:lvl w:ilvl="4" w:tplc="08090003" w:tentative="1">
      <w:start w:val="1"/>
      <w:numFmt w:val="bullet"/>
      <w:lvlText w:val="o"/>
      <w:lvlJc w:val="left"/>
      <w:pPr>
        <w:tabs>
          <w:tab w:val="num" w:pos="3059"/>
        </w:tabs>
        <w:ind w:left="3059" w:hanging="360"/>
      </w:pPr>
      <w:rPr>
        <w:rFonts w:ascii="Courier New" w:hAnsi="Courier New" w:cs="Courier New" w:hint="default"/>
      </w:rPr>
    </w:lvl>
    <w:lvl w:ilvl="5" w:tplc="08090005" w:tentative="1">
      <w:start w:val="1"/>
      <w:numFmt w:val="bullet"/>
      <w:lvlText w:val=""/>
      <w:lvlJc w:val="left"/>
      <w:pPr>
        <w:tabs>
          <w:tab w:val="num" w:pos="3779"/>
        </w:tabs>
        <w:ind w:left="3779" w:hanging="360"/>
      </w:pPr>
      <w:rPr>
        <w:rFonts w:ascii="Wingdings" w:hAnsi="Wingdings" w:hint="default"/>
      </w:rPr>
    </w:lvl>
    <w:lvl w:ilvl="6" w:tplc="08090001" w:tentative="1">
      <w:start w:val="1"/>
      <w:numFmt w:val="bullet"/>
      <w:lvlText w:val=""/>
      <w:lvlJc w:val="left"/>
      <w:pPr>
        <w:tabs>
          <w:tab w:val="num" w:pos="4499"/>
        </w:tabs>
        <w:ind w:left="4499" w:hanging="360"/>
      </w:pPr>
      <w:rPr>
        <w:rFonts w:ascii="Symbol" w:hAnsi="Symbol" w:hint="default"/>
      </w:rPr>
    </w:lvl>
    <w:lvl w:ilvl="7" w:tplc="08090003" w:tentative="1">
      <w:start w:val="1"/>
      <w:numFmt w:val="bullet"/>
      <w:lvlText w:val="o"/>
      <w:lvlJc w:val="left"/>
      <w:pPr>
        <w:tabs>
          <w:tab w:val="num" w:pos="5219"/>
        </w:tabs>
        <w:ind w:left="5219" w:hanging="360"/>
      </w:pPr>
      <w:rPr>
        <w:rFonts w:ascii="Courier New" w:hAnsi="Courier New" w:cs="Courier New" w:hint="default"/>
      </w:rPr>
    </w:lvl>
    <w:lvl w:ilvl="8" w:tplc="08090005" w:tentative="1">
      <w:start w:val="1"/>
      <w:numFmt w:val="bullet"/>
      <w:lvlText w:val=""/>
      <w:lvlJc w:val="left"/>
      <w:pPr>
        <w:tabs>
          <w:tab w:val="num" w:pos="5939"/>
        </w:tabs>
        <w:ind w:left="5939" w:hanging="360"/>
      </w:pPr>
      <w:rPr>
        <w:rFonts w:ascii="Wingdings" w:hAnsi="Wingdings" w:hint="default"/>
      </w:rPr>
    </w:lvl>
  </w:abstractNum>
  <w:abstractNum w:abstractNumId="5" w15:restartNumberingAfterBreak="0">
    <w:nsid w:val="236D3BEE"/>
    <w:multiLevelType w:val="hybridMultilevel"/>
    <w:tmpl w:val="C1600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6734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CAB47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6E69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E73BCC"/>
    <w:multiLevelType w:val="multilevel"/>
    <w:tmpl w:val="74683E9E"/>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3E0B6A92"/>
    <w:multiLevelType w:val="hybridMultilevel"/>
    <w:tmpl w:val="59768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8222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E369BF"/>
    <w:multiLevelType w:val="hybridMultilevel"/>
    <w:tmpl w:val="28AEEA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0A4256"/>
    <w:multiLevelType w:val="hybridMultilevel"/>
    <w:tmpl w:val="207EE52A"/>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899"/>
        </w:tabs>
        <w:ind w:left="899" w:hanging="360"/>
      </w:pPr>
      <w:rPr>
        <w:rFonts w:ascii="Courier New" w:hAnsi="Courier New" w:cs="Courier New" w:hint="default"/>
      </w:rPr>
    </w:lvl>
    <w:lvl w:ilvl="2" w:tplc="08090005" w:tentative="1">
      <w:start w:val="1"/>
      <w:numFmt w:val="bullet"/>
      <w:lvlText w:val=""/>
      <w:lvlJc w:val="left"/>
      <w:pPr>
        <w:tabs>
          <w:tab w:val="num" w:pos="1619"/>
        </w:tabs>
        <w:ind w:left="1619" w:hanging="360"/>
      </w:pPr>
      <w:rPr>
        <w:rFonts w:ascii="Wingdings" w:hAnsi="Wingdings" w:hint="default"/>
      </w:rPr>
    </w:lvl>
    <w:lvl w:ilvl="3" w:tplc="08090001" w:tentative="1">
      <w:start w:val="1"/>
      <w:numFmt w:val="bullet"/>
      <w:lvlText w:val=""/>
      <w:lvlJc w:val="left"/>
      <w:pPr>
        <w:tabs>
          <w:tab w:val="num" w:pos="2339"/>
        </w:tabs>
        <w:ind w:left="2339" w:hanging="360"/>
      </w:pPr>
      <w:rPr>
        <w:rFonts w:ascii="Symbol" w:hAnsi="Symbol" w:hint="default"/>
      </w:rPr>
    </w:lvl>
    <w:lvl w:ilvl="4" w:tplc="08090003" w:tentative="1">
      <w:start w:val="1"/>
      <w:numFmt w:val="bullet"/>
      <w:lvlText w:val="o"/>
      <w:lvlJc w:val="left"/>
      <w:pPr>
        <w:tabs>
          <w:tab w:val="num" w:pos="3059"/>
        </w:tabs>
        <w:ind w:left="3059" w:hanging="360"/>
      </w:pPr>
      <w:rPr>
        <w:rFonts w:ascii="Courier New" w:hAnsi="Courier New" w:cs="Courier New" w:hint="default"/>
      </w:rPr>
    </w:lvl>
    <w:lvl w:ilvl="5" w:tplc="08090005" w:tentative="1">
      <w:start w:val="1"/>
      <w:numFmt w:val="bullet"/>
      <w:lvlText w:val=""/>
      <w:lvlJc w:val="left"/>
      <w:pPr>
        <w:tabs>
          <w:tab w:val="num" w:pos="3779"/>
        </w:tabs>
        <w:ind w:left="3779" w:hanging="360"/>
      </w:pPr>
      <w:rPr>
        <w:rFonts w:ascii="Wingdings" w:hAnsi="Wingdings" w:hint="default"/>
      </w:rPr>
    </w:lvl>
    <w:lvl w:ilvl="6" w:tplc="08090001" w:tentative="1">
      <w:start w:val="1"/>
      <w:numFmt w:val="bullet"/>
      <w:lvlText w:val=""/>
      <w:lvlJc w:val="left"/>
      <w:pPr>
        <w:tabs>
          <w:tab w:val="num" w:pos="4499"/>
        </w:tabs>
        <w:ind w:left="4499" w:hanging="360"/>
      </w:pPr>
      <w:rPr>
        <w:rFonts w:ascii="Symbol" w:hAnsi="Symbol" w:hint="default"/>
      </w:rPr>
    </w:lvl>
    <w:lvl w:ilvl="7" w:tplc="08090003" w:tentative="1">
      <w:start w:val="1"/>
      <w:numFmt w:val="bullet"/>
      <w:lvlText w:val="o"/>
      <w:lvlJc w:val="left"/>
      <w:pPr>
        <w:tabs>
          <w:tab w:val="num" w:pos="5219"/>
        </w:tabs>
        <w:ind w:left="5219" w:hanging="360"/>
      </w:pPr>
      <w:rPr>
        <w:rFonts w:ascii="Courier New" w:hAnsi="Courier New" w:cs="Courier New" w:hint="default"/>
      </w:rPr>
    </w:lvl>
    <w:lvl w:ilvl="8" w:tplc="08090005" w:tentative="1">
      <w:start w:val="1"/>
      <w:numFmt w:val="bullet"/>
      <w:lvlText w:val=""/>
      <w:lvlJc w:val="left"/>
      <w:pPr>
        <w:tabs>
          <w:tab w:val="num" w:pos="5939"/>
        </w:tabs>
        <w:ind w:left="5939" w:hanging="360"/>
      </w:pPr>
      <w:rPr>
        <w:rFonts w:ascii="Wingdings" w:hAnsi="Wingdings" w:hint="default"/>
      </w:rPr>
    </w:lvl>
  </w:abstractNum>
  <w:abstractNum w:abstractNumId="14" w15:restartNumberingAfterBreak="0">
    <w:nsid w:val="52FD775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BD53F3"/>
    <w:multiLevelType w:val="hybridMultilevel"/>
    <w:tmpl w:val="D02CA54A"/>
    <w:lvl w:ilvl="0" w:tplc="299CC42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F257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7074DFF"/>
    <w:multiLevelType w:val="hybridMultilevel"/>
    <w:tmpl w:val="CE181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1B4ACF"/>
    <w:multiLevelType w:val="hybridMultilevel"/>
    <w:tmpl w:val="D6B804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CA631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1"/>
  </w:num>
  <w:num w:numId="3">
    <w:abstractNumId w:val="16"/>
  </w:num>
  <w:num w:numId="4">
    <w:abstractNumId w:val="7"/>
  </w:num>
  <w:num w:numId="5">
    <w:abstractNumId w:val="6"/>
  </w:num>
  <w:num w:numId="6">
    <w:abstractNumId w:val="8"/>
  </w:num>
  <w:num w:numId="7">
    <w:abstractNumId w:val="19"/>
  </w:num>
  <w:num w:numId="8">
    <w:abstractNumId w:val="13"/>
  </w:num>
  <w:num w:numId="9">
    <w:abstractNumId w:val="4"/>
  </w:num>
  <w:num w:numId="10">
    <w:abstractNumId w:val="12"/>
  </w:num>
  <w:num w:numId="11">
    <w:abstractNumId w:val="2"/>
  </w:num>
  <w:num w:numId="12">
    <w:abstractNumId w:val="9"/>
  </w:num>
  <w:num w:numId="13">
    <w:abstractNumId w:val="15"/>
  </w:num>
  <w:num w:numId="14">
    <w:abstractNumId w:val="14"/>
  </w:num>
  <w:num w:numId="15">
    <w:abstractNumId w:val="0"/>
  </w:num>
  <w:num w:numId="16">
    <w:abstractNumId w:val="5"/>
  </w:num>
  <w:num w:numId="17">
    <w:abstractNumId w:val="3"/>
  </w:num>
  <w:num w:numId="18">
    <w:abstractNumId w:val="10"/>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D26"/>
    <w:rsid w:val="00054074"/>
    <w:rsid w:val="0007136B"/>
    <w:rsid w:val="00084F87"/>
    <w:rsid w:val="000E6D26"/>
    <w:rsid w:val="001928AC"/>
    <w:rsid w:val="0019528A"/>
    <w:rsid w:val="001D6562"/>
    <w:rsid w:val="001E3F8C"/>
    <w:rsid w:val="00203573"/>
    <w:rsid w:val="00285854"/>
    <w:rsid w:val="002C156D"/>
    <w:rsid w:val="002D66D0"/>
    <w:rsid w:val="003029B0"/>
    <w:rsid w:val="003632C1"/>
    <w:rsid w:val="00374AE1"/>
    <w:rsid w:val="003C4202"/>
    <w:rsid w:val="003E7B1E"/>
    <w:rsid w:val="00411DD5"/>
    <w:rsid w:val="00417A6D"/>
    <w:rsid w:val="004214B6"/>
    <w:rsid w:val="004407CE"/>
    <w:rsid w:val="00444147"/>
    <w:rsid w:val="004738C1"/>
    <w:rsid w:val="0047448F"/>
    <w:rsid w:val="00495DA1"/>
    <w:rsid w:val="004B64FA"/>
    <w:rsid w:val="005910E0"/>
    <w:rsid w:val="005A4EA4"/>
    <w:rsid w:val="005F70A1"/>
    <w:rsid w:val="00613364"/>
    <w:rsid w:val="00644B4D"/>
    <w:rsid w:val="006528A4"/>
    <w:rsid w:val="00653F6E"/>
    <w:rsid w:val="006645D6"/>
    <w:rsid w:val="00691186"/>
    <w:rsid w:val="0069194C"/>
    <w:rsid w:val="006971DE"/>
    <w:rsid w:val="006A514C"/>
    <w:rsid w:val="006D05C1"/>
    <w:rsid w:val="006E748B"/>
    <w:rsid w:val="0073166C"/>
    <w:rsid w:val="00757868"/>
    <w:rsid w:val="007662DF"/>
    <w:rsid w:val="008165FA"/>
    <w:rsid w:val="00872C0D"/>
    <w:rsid w:val="00892E56"/>
    <w:rsid w:val="00896F3D"/>
    <w:rsid w:val="008A390E"/>
    <w:rsid w:val="008F2D17"/>
    <w:rsid w:val="009508ED"/>
    <w:rsid w:val="009619DD"/>
    <w:rsid w:val="00970915"/>
    <w:rsid w:val="00973786"/>
    <w:rsid w:val="009A5D08"/>
    <w:rsid w:val="009B5C94"/>
    <w:rsid w:val="009C64B0"/>
    <w:rsid w:val="009F4632"/>
    <w:rsid w:val="00A12BE6"/>
    <w:rsid w:val="00A12FEA"/>
    <w:rsid w:val="00A3118C"/>
    <w:rsid w:val="00A60BF3"/>
    <w:rsid w:val="00A8244E"/>
    <w:rsid w:val="00A9488B"/>
    <w:rsid w:val="00AB2B7C"/>
    <w:rsid w:val="00AE4CC2"/>
    <w:rsid w:val="00BA7942"/>
    <w:rsid w:val="00BB6337"/>
    <w:rsid w:val="00BF5122"/>
    <w:rsid w:val="00C06E45"/>
    <w:rsid w:val="00C15E87"/>
    <w:rsid w:val="00C27DC9"/>
    <w:rsid w:val="00C45E09"/>
    <w:rsid w:val="00CA1B7B"/>
    <w:rsid w:val="00CA618B"/>
    <w:rsid w:val="00CD5BF3"/>
    <w:rsid w:val="00D34F03"/>
    <w:rsid w:val="00D453EC"/>
    <w:rsid w:val="00D82222"/>
    <w:rsid w:val="00D9336C"/>
    <w:rsid w:val="00DC495D"/>
    <w:rsid w:val="00E42E9D"/>
    <w:rsid w:val="00E744D7"/>
    <w:rsid w:val="00F075B6"/>
    <w:rsid w:val="00F0767B"/>
    <w:rsid w:val="00F511E2"/>
    <w:rsid w:val="00F564B8"/>
    <w:rsid w:val="00F86712"/>
    <w:rsid w:val="00FF2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EC35F8F"/>
  <w15:docId w15:val="{52EE578A-0F9E-42F0-8D68-EEE15412E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67B"/>
    <w:rPr>
      <w:rFonts w:ascii="Arial" w:hAnsi="Arial"/>
      <w:sz w:val="22"/>
      <w:lang w:eastAsia="en-US"/>
    </w:rPr>
  </w:style>
  <w:style w:type="paragraph" w:styleId="Heading1">
    <w:name w:val="heading 1"/>
    <w:basedOn w:val="Normal"/>
    <w:next w:val="Normal"/>
    <w:link w:val="Heading1Char"/>
    <w:qFormat/>
    <w:rsid w:val="006A514C"/>
    <w:pPr>
      <w:keepNext/>
      <w:outlineLvl w:val="0"/>
    </w:pPr>
    <w:rPr>
      <w:b/>
    </w:rPr>
  </w:style>
  <w:style w:type="paragraph" w:styleId="Heading2">
    <w:name w:val="heading 2"/>
    <w:basedOn w:val="Normal"/>
    <w:next w:val="Normal"/>
    <w:link w:val="Heading2Char"/>
    <w:qFormat/>
    <w:rsid w:val="006A514C"/>
    <w:pPr>
      <w:keepNext/>
      <w:ind w:left="1134"/>
      <w:outlineLvl w:val="1"/>
    </w:pPr>
    <w:rPr>
      <w:b/>
    </w:rPr>
  </w:style>
  <w:style w:type="paragraph" w:styleId="Heading4">
    <w:name w:val="heading 4"/>
    <w:basedOn w:val="Normal"/>
    <w:next w:val="Normal"/>
    <w:link w:val="Heading4Char"/>
    <w:qFormat/>
    <w:rsid w:val="006A514C"/>
    <w:pPr>
      <w:keepNex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0767B"/>
    <w:pPr>
      <w:tabs>
        <w:tab w:val="center" w:pos="4320"/>
        <w:tab w:val="right" w:pos="8640"/>
      </w:tabs>
    </w:pPr>
  </w:style>
  <w:style w:type="character" w:styleId="PageNumber">
    <w:name w:val="page number"/>
    <w:basedOn w:val="DefaultParagraphFont"/>
    <w:rsid w:val="00F0767B"/>
  </w:style>
  <w:style w:type="paragraph" w:styleId="Header">
    <w:name w:val="header"/>
    <w:basedOn w:val="Normal"/>
    <w:rsid w:val="00F0767B"/>
    <w:pPr>
      <w:tabs>
        <w:tab w:val="center" w:pos="4320"/>
        <w:tab w:val="right" w:pos="8640"/>
      </w:tabs>
    </w:pPr>
  </w:style>
  <w:style w:type="character" w:customStyle="1" w:styleId="Heading1Char">
    <w:name w:val="Heading 1 Char"/>
    <w:basedOn w:val="DefaultParagraphFont"/>
    <w:link w:val="Heading1"/>
    <w:rsid w:val="006A514C"/>
    <w:rPr>
      <w:rFonts w:ascii="Arial" w:hAnsi="Arial"/>
      <w:b/>
      <w:sz w:val="22"/>
      <w:lang w:eastAsia="en-US"/>
    </w:rPr>
  </w:style>
  <w:style w:type="character" w:customStyle="1" w:styleId="Heading2Char">
    <w:name w:val="Heading 2 Char"/>
    <w:basedOn w:val="DefaultParagraphFont"/>
    <w:link w:val="Heading2"/>
    <w:rsid w:val="006A514C"/>
    <w:rPr>
      <w:rFonts w:ascii="Arial" w:hAnsi="Arial"/>
      <w:b/>
      <w:sz w:val="22"/>
      <w:lang w:eastAsia="en-US"/>
    </w:rPr>
  </w:style>
  <w:style w:type="character" w:customStyle="1" w:styleId="Heading4Char">
    <w:name w:val="Heading 4 Char"/>
    <w:basedOn w:val="DefaultParagraphFont"/>
    <w:link w:val="Heading4"/>
    <w:rsid w:val="006A514C"/>
    <w:rPr>
      <w:rFonts w:ascii="Arial" w:hAnsi="Arial"/>
      <w:b/>
      <w:sz w:val="24"/>
      <w:lang w:eastAsia="en-US"/>
    </w:rPr>
  </w:style>
  <w:style w:type="paragraph" w:styleId="BodyTextIndent">
    <w:name w:val="Body Text Indent"/>
    <w:basedOn w:val="Normal"/>
    <w:link w:val="BodyTextIndentChar"/>
    <w:rsid w:val="006A514C"/>
    <w:pPr>
      <w:ind w:left="360"/>
    </w:pPr>
  </w:style>
  <w:style w:type="character" w:customStyle="1" w:styleId="BodyTextIndentChar">
    <w:name w:val="Body Text Indent Char"/>
    <w:basedOn w:val="DefaultParagraphFont"/>
    <w:link w:val="BodyTextIndent"/>
    <w:rsid w:val="006A514C"/>
    <w:rPr>
      <w:rFonts w:ascii="Arial" w:hAnsi="Arial"/>
      <w:sz w:val="22"/>
      <w:lang w:eastAsia="en-US"/>
    </w:rPr>
  </w:style>
  <w:style w:type="paragraph" w:styleId="BodyTextIndent2">
    <w:name w:val="Body Text Indent 2"/>
    <w:basedOn w:val="Normal"/>
    <w:link w:val="BodyTextIndent2Char"/>
    <w:rsid w:val="006A514C"/>
    <w:pPr>
      <w:ind w:left="426"/>
    </w:pPr>
  </w:style>
  <w:style w:type="character" w:customStyle="1" w:styleId="BodyTextIndent2Char">
    <w:name w:val="Body Text Indent 2 Char"/>
    <w:basedOn w:val="DefaultParagraphFont"/>
    <w:link w:val="BodyTextIndent2"/>
    <w:rsid w:val="006A514C"/>
    <w:rPr>
      <w:rFonts w:ascii="Arial" w:hAnsi="Arial"/>
      <w:sz w:val="22"/>
      <w:lang w:eastAsia="en-US"/>
    </w:rPr>
  </w:style>
  <w:style w:type="character" w:styleId="Hyperlink">
    <w:name w:val="Hyperlink"/>
    <w:basedOn w:val="DefaultParagraphFont"/>
    <w:rsid w:val="006A514C"/>
    <w:rPr>
      <w:color w:val="0000FF"/>
      <w:u w:val="single"/>
    </w:rPr>
  </w:style>
  <w:style w:type="paragraph" w:styleId="ListParagraph">
    <w:name w:val="List Paragraph"/>
    <w:basedOn w:val="Normal"/>
    <w:uiPriority w:val="34"/>
    <w:qFormat/>
    <w:rsid w:val="000E6D26"/>
    <w:pPr>
      <w:ind w:left="720"/>
      <w:contextualSpacing/>
    </w:pPr>
  </w:style>
  <w:style w:type="paragraph" w:styleId="BalloonText">
    <w:name w:val="Balloon Text"/>
    <w:basedOn w:val="Normal"/>
    <w:link w:val="BalloonTextChar"/>
    <w:rsid w:val="009A5D08"/>
    <w:rPr>
      <w:rFonts w:ascii="Tahoma" w:hAnsi="Tahoma" w:cs="Tahoma"/>
      <w:sz w:val="16"/>
      <w:szCs w:val="16"/>
    </w:rPr>
  </w:style>
  <w:style w:type="character" w:customStyle="1" w:styleId="BalloonTextChar">
    <w:name w:val="Balloon Text Char"/>
    <w:basedOn w:val="DefaultParagraphFont"/>
    <w:link w:val="BalloonText"/>
    <w:rsid w:val="009A5D08"/>
    <w:rPr>
      <w:rFonts w:ascii="Tahoma" w:hAnsi="Tahoma" w:cs="Tahoma"/>
      <w:sz w:val="16"/>
      <w:szCs w:val="16"/>
      <w:lang w:eastAsia="en-US"/>
    </w:rPr>
  </w:style>
  <w:style w:type="character" w:customStyle="1" w:styleId="heading1char0">
    <w:name w:val="heading1char0"/>
    <w:rsid w:val="00F86712"/>
  </w:style>
  <w:style w:type="character" w:styleId="Strong">
    <w:name w:val="Strong"/>
    <w:uiPriority w:val="22"/>
    <w:qFormat/>
    <w:rsid w:val="00F86712"/>
    <w:rPr>
      <w:b/>
      <w:bCs/>
    </w:rPr>
  </w:style>
  <w:style w:type="table" w:styleId="TableGrid">
    <w:name w:val="Table Grid"/>
    <w:basedOn w:val="TableNormal"/>
    <w:rsid w:val="0096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en.collin@newdur.ac.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elen.collin@newdur.ac.uk" TargetMode="External"/><Relationship Id="rId4" Type="http://schemas.openxmlformats.org/officeDocument/2006/relationships/webSettings" Target="webSettings.xml"/><Relationship Id="rId9" Type="http://schemas.openxmlformats.org/officeDocument/2006/relationships/hyperlink" Target="mailto:tenders@newdur.ac.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1951</Words>
  <Characters>10676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Our Ref:</vt:lpstr>
    </vt:vector>
  </TitlesOfParts>
  <Company>New College Durham</Company>
  <LinksUpToDate>false</LinksUpToDate>
  <CharactersWithSpaces>12602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creator>107510</dc:creator>
  <cp:lastModifiedBy>Helen Collin</cp:lastModifiedBy>
  <cp:revision>2</cp:revision>
  <cp:lastPrinted>2016-07-28T11:32:00Z</cp:lastPrinted>
  <dcterms:created xsi:type="dcterms:W3CDTF">2016-07-28T14:07:00Z</dcterms:created>
  <dcterms:modified xsi:type="dcterms:W3CDTF">2016-07-28T14:07:00Z</dcterms:modified>
</cp:coreProperties>
</file>