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17A" w:rsidRPr="00545EF0" w:rsidRDefault="0092417A" w:rsidP="0092417A">
      <w:pPr>
        <w:jc w:val="center"/>
        <w:rPr>
          <w:rFonts w:ascii="Arial" w:hAnsi="Arial" w:cs="Arial"/>
          <w:b/>
          <w:bCs/>
          <w:u w:val="single"/>
        </w:rPr>
      </w:pPr>
      <w:r w:rsidRPr="00545EF0">
        <w:rPr>
          <w:rFonts w:ascii="Arial" w:hAnsi="Arial" w:cs="Arial"/>
          <w:b/>
          <w:bCs/>
          <w:u w:val="single"/>
        </w:rPr>
        <w:t>CODE OF CONDUCT</w:t>
      </w:r>
    </w:p>
    <w:p w:rsidR="0092417A" w:rsidRPr="00545EF0" w:rsidRDefault="0092417A" w:rsidP="0092417A">
      <w:pPr>
        <w:jc w:val="center"/>
        <w:rPr>
          <w:rFonts w:ascii="Arial" w:hAnsi="Arial" w:cs="Arial"/>
          <w:b/>
          <w:bCs/>
          <w:u w:val="single"/>
        </w:rPr>
      </w:pPr>
    </w:p>
    <w:p w:rsidR="0092417A" w:rsidRPr="00545EF0" w:rsidRDefault="0092417A" w:rsidP="0092417A">
      <w:pPr>
        <w:jc w:val="center"/>
        <w:rPr>
          <w:rFonts w:ascii="Arial" w:hAnsi="Arial" w:cs="Arial"/>
          <w:b/>
          <w:bCs/>
          <w:u w:val="single"/>
        </w:rPr>
      </w:pPr>
      <w:r w:rsidRPr="00545EF0">
        <w:rPr>
          <w:rFonts w:ascii="Arial" w:hAnsi="Arial" w:cs="Arial"/>
          <w:b/>
          <w:bCs/>
          <w:u w:val="single"/>
        </w:rPr>
        <w:t>DEBT COLLECTION</w:t>
      </w:r>
    </w:p>
    <w:p w:rsidR="0092417A" w:rsidRDefault="0092417A" w:rsidP="0092417A">
      <w:pPr>
        <w:rPr>
          <w:rFonts w:ascii="Arial" w:hAnsi="Arial" w:cs="Arial"/>
        </w:rPr>
      </w:pPr>
    </w:p>
    <w:p w:rsidR="0092417A" w:rsidRDefault="0092417A" w:rsidP="0092417A">
      <w:pPr>
        <w:rPr>
          <w:rFonts w:ascii="Arial" w:hAnsi="Arial" w:cs="Arial"/>
        </w:rPr>
      </w:pPr>
      <w:r>
        <w:rPr>
          <w:rFonts w:ascii="Arial" w:hAnsi="Arial" w:cs="Arial"/>
        </w:rPr>
        <w:t>The College is committed to developing a collecting policy that can be</w:t>
      </w:r>
      <w:bookmarkStart w:id="0" w:name="_GoBack"/>
      <w:bookmarkEnd w:id="0"/>
      <w:r>
        <w:rPr>
          <w:rFonts w:ascii="Arial" w:hAnsi="Arial" w:cs="Arial"/>
        </w:rPr>
        <w:t xml:space="preserve"> seen to be both “firm and fair” and which ensures that optimum collection levels are achieved.</w:t>
      </w:r>
    </w:p>
    <w:p w:rsidR="0092417A" w:rsidRDefault="0092417A" w:rsidP="0092417A">
      <w:pPr>
        <w:rPr>
          <w:rFonts w:ascii="Arial" w:hAnsi="Arial" w:cs="Arial"/>
        </w:rPr>
      </w:pPr>
    </w:p>
    <w:p w:rsidR="0092417A" w:rsidRDefault="0092417A" w:rsidP="0092417A">
      <w:pPr>
        <w:rPr>
          <w:rFonts w:ascii="Arial" w:hAnsi="Arial" w:cs="Arial"/>
        </w:rPr>
      </w:pPr>
      <w:r>
        <w:rPr>
          <w:rFonts w:ascii="Arial" w:hAnsi="Arial" w:cs="Arial"/>
        </w:rPr>
        <w:t>In carrying out their role, the Appointed Agents must at all times act within the statutory frame work that applies to the collection of revenues and in addition ensure that the following Code of Practice is adhered to at all times.</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will ensure that all employees and agents will act within the scope of current legislation and ensure that all notices and other documentation left with or sent to the debtor are neither ambiguous nor misleading.</w:t>
      </w:r>
    </w:p>
    <w:p w:rsidR="0092417A" w:rsidRDefault="0092417A" w:rsidP="0092417A">
      <w:pPr>
        <w:ind w:left="360"/>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will ensure that all officers, employees and agents have appropriate knowledge and understanding of relevant legislation and powers.</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employees and agents will act in a reasonable and courteous manner, and will act in the interests of the College at all times.</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Representatives of The Agents must be aware that they represent the College in their dealings with debtors and should act accordingly at all times.</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will maintain an acceptable standard of dress among all employees, and agents, consistent with the provision of a professional service.</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College will appoint a Supervising Officer who shall be a Senior Member of Staff to liaise with Agents.  The Supervising Officer and the Principal local representative of The Agents shall be responsible for the operation of this Code of Practice and for resolving any complaints from debtors.</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must establish and maintain an internal complaints procedure overseen by a senior member of staff.  The College’s Supervising Officer shall be responsible for ensuring that any complaints received from debtors or their authorised representatives by the College are handled efficiently and properly.  Regular reports on the number and nature of the complaints should be produced.</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shall ensure that all information coming into their possession during the performance of the contract is treated as strictly confidential and is not to be used for any purpose other than performance of the contract.  All data will be handled in strict accordance within the Data Protection Act 1994 and 1988.</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lastRenderedPageBreak/>
        <w:t>The Agent will act in accordance of the European Human Rights Act.</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will make available to the College on request all correspondence relating to debtors and any supporting documents or working papers.</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will take no action if it appears that no responsible adult is present at the address of the debtor.  If a responsible adult is present, the agents should establish whether that person is the debtor and if so state clearly the purpose of the visit and where appropriate explain the powers of The Agency.</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shall carry full and proper photographic identification and produce such without being asked whenever attending a debtor property and will also show such identification to any person who has reason to require it.</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nature of work demands that The Agents should adopt a firm but correct attitude with debtors and other people they contact in the course of their duties.  The Agents staff are to be polite in their dealings with the public and should avoid being provoked if resentment is shown by an individual.</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should promptly report any threats or other matters of concern to the nominated Senior Officer.</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will provide a contactable service for debtors whilst enforcement operations are in progress.</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The Agents will, where no voluntary payment arrangement can be made, take no further enforcement action and will refer back to the College any vulnerable cases.  These include:</w:t>
      </w:r>
    </w:p>
    <w:p w:rsidR="0092417A" w:rsidRDefault="0092417A" w:rsidP="0092417A">
      <w:pPr>
        <w:rPr>
          <w:rFonts w:ascii="Arial" w:hAnsi="Arial" w:cs="Arial"/>
        </w:rPr>
      </w:pPr>
    </w:p>
    <w:p w:rsidR="0092417A" w:rsidRDefault="0092417A" w:rsidP="0092417A">
      <w:pPr>
        <w:ind w:left="1080"/>
        <w:rPr>
          <w:rFonts w:ascii="Arial" w:hAnsi="Arial" w:cs="Arial"/>
        </w:rPr>
      </w:pPr>
      <w:r>
        <w:rPr>
          <w:rFonts w:ascii="Arial" w:hAnsi="Arial" w:cs="Arial"/>
        </w:rPr>
        <w:t>The mentally disabled, cases where the debtor (or partner) is suffering from serious long term or acute illness, or is fragile because of advanced age or disability, people recently bereaved, recent marital break-up, where someone resident at the premises appears to be in the final weeks of pregnancy, single parents, where the welfare of young children would be put at risk, and cases considered to be appropriate by the Agents for special consideration.</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Where there is doubt about whether this clause applies, the Supervising Officer would be consulted before any enforcement action is taken.</w:t>
      </w:r>
    </w:p>
    <w:p w:rsidR="0092417A" w:rsidRDefault="0092417A" w:rsidP="0092417A">
      <w:pPr>
        <w:ind w:left="360"/>
        <w:rPr>
          <w:rFonts w:ascii="Arial" w:hAnsi="Arial" w:cs="Arial"/>
        </w:rPr>
      </w:pPr>
    </w:p>
    <w:p w:rsidR="0092417A" w:rsidRDefault="0092417A" w:rsidP="0092417A">
      <w:pPr>
        <w:numPr>
          <w:ilvl w:val="0"/>
          <w:numId w:val="1"/>
        </w:numPr>
        <w:rPr>
          <w:rFonts w:ascii="Arial" w:hAnsi="Arial" w:cs="Arial"/>
        </w:rPr>
      </w:pPr>
      <w:r>
        <w:rPr>
          <w:rFonts w:ascii="Arial" w:hAnsi="Arial" w:cs="Arial"/>
        </w:rPr>
        <w:t>Regular liaison meetings will take place between the College and Agents, at both policy issues and at an operational level.</w:t>
      </w:r>
    </w:p>
    <w:p w:rsidR="0092417A" w:rsidRDefault="0092417A" w:rsidP="0092417A">
      <w:pPr>
        <w:rPr>
          <w:rFonts w:ascii="Arial" w:hAnsi="Arial" w:cs="Arial"/>
        </w:rPr>
      </w:pPr>
    </w:p>
    <w:p w:rsidR="0092417A" w:rsidRDefault="0092417A" w:rsidP="0092417A">
      <w:pPr>
        <w:numPr>
          <w:ilvl w:val="0"/>
          <w:numId w:val="1"/>
        </w:numPr>
        <w:rPr>
          <w:rFonts w:ascii="Arial" w:hAnsi="Arial" w:cs="Arial"/>
        </w:rPr>
      </w:pPr>
      <w:r>
        <w:rPr>
          <w:rFonts w:ascii="Arial" w:hAnsi="Arial" w:cs="Arial"/>
        </w:rPr>
        <w:t>This Code of Practice is subject to review at any time.</w:t>
      </w:r>
    </w:p>
    <w:p w:rsidR="0092417A" w:rsidRPr="008C5867" w:rsidRDefault="0092417A" w:rsidP="0092417A"/>
    <w:p w:rsidR="00CB2B1A" w:rsidRDefault="00CB2B1A"/>
    <w:sectPr w:rsidR="00CB2B1A">
      <w:footerReference w:type="even" r:id="rId7"/>
      <w:footerReference w:type="default" r:id="rId8"/>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E254D">
      <w:r>
        <w:separator/>
      </w:r>
    </w:p>
  </w:endnote>
  <w:endnote w:type="continuationSeparator" w:id="0">
    <w:p w:rsidR="00000000" w:rsidRDefault="000E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5AE" w:rsidRDefault="00924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rsidR="00D415AE" w:rsidRDefault="000E254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5AE" w:rsidRPr="00DF0BF4" w:rsidRDefault="0092417A">
    <w:pPr>
      <w:pStyle w:val="Footer"/>
      <w:framePr w:wrap="around" w:vAnchor="text" w:hAnchor="margin" w:xAlign="right" w:y="1"/>
      <w:rPr>
        <w:rStyle w:val="PageNumber"/>
        <w:rFonts w:ascii="Arial" w:hAnsi="Arial" w:cs="Arial"/>
      </w:rPr>
    </w:pPr>
    <w:r w:rsidRPr="00DF0BF4">
      <w:rPr>
        <w:rStyle w:val="PageNumber"/>
        <w:rFonts w:ascii="Arial" w:hAnsi="Arial" w:cs="Arial"/>
      </w:rPr>
      <w:fldChar w:fldCharType="begin"/>
    </w:r>
    <w:r w:rsidRPr="00DF0BF4">
      <w:rPr>
        <w:rStyle w:val="PageNumber"/>
        <w:rFonts w:ascii="Arial" w:hAnsi="Arial" w:cs="Arial"/>
      </w:rPr>
      <w:instrText xml:space="preserve">PAGE  </w:instrText>
    </w:r>
    <w:r w:rsidRPr="00DF0BF4">
      <w:rPr>
        <w:rStyle w:val="PageNumber"/>
        <w:rFonts w:ascii="Arial" w:hAnsi="Arial" w:cs="Arial"/>
      </w:rPr>
      <w:fldChar w:fldCharType="separate"/>
    </w:r>
    <w:r w:rsidR="000E254D">
      <w:rPr>
        <w:rStyle w:val="PageNumber"/>
        <w:rFonts w:ascii="Arial" w:hAnsi="Arial" w:cs="Arial"/>
        <w:noProof/>
      </w:rPr>
      <w:t>2</w:t>
    </w:r>
    <w:r w:rsidRPr="00DF0BF4">
      <w:rPr>
        <w:rStyle w:val="PageNumber"/>
        <w:rFonts w:ascii="Arial" w:hAnsi="Arial" w:cs="Arial"/>
      </w:rPr>
      <w:fldChar w:fldCharType="end"/>
    </w:r>
  </w:p>
  <w:p w:rsidR="00D415AE" w:rsidRDefault="000E254D" w:rsidP="00D415AE">
    <w:pPr>
      <w:pStyle w:val="Footer"/>
      <w:ind w:right="360"/>
      <w:rPr>
        <w:rFonts w:ascii="Arial" w:hAnsi="Arial" w:cs="Arial"/>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E254D">
      <w:r>
        <w:separator/>
      </w:r>
    </w:p>
  </w:footnote>
  <w:footnote w:type="continuationSeparator" w:id="0">
    <w:p w:rsidR="00000000" w:rsidRDefault="000E25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F064C"/>
    <w:multiLevelType w:val="hybridMultilevel"/>
    <w:tmpl w:val="D5FE2AFA"/>
    <w:lvl w:ilvl="0" w:tplc="5122D3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7A"/>
    <w:rsid w:val="000E254D"/>
    <w:rsid w:val="00785D5A"/>
    <w:rsid w:val="007D4BF8"/>
    <w:rsid w:val="0092417A"/>
    <w:rsid w:val="00CB2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5B54B-1C88-4454-BFAE-D369F7A6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17A"/>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2417A"/>
    <w:pPr>
      <w:tabs>
        <w:tab w:val="center" w:pos="4153"/>
        <w:tab w:val="right" w:pos="8306"/>
      </w:tabs>
    </w:pPr>
    <w:rPr>
      <w:sz w:val="20"/>
    </w:rPr>
  </w:style>
  <w:style w:type="character" w:customStyle="1" w:styleId="FooterChar">
    <w:name w:val="Footer Char"/>
    <w:basedOn w:val="DefaultParagraphFont"/>
    <w:link w:val="Footer"/>
    <w:rsid w:val="0092417A"/>
    <w:rPr>
      <w:rFonts w:ascii="Times New Roman" w:eastAsia="Times New Roman" w:hAnsi="Times New Roman" w:cs="Times New Roman"/>
      <w:sz w:val="20"/>
      <w:szCs w:val="20"/>
      <w:lang w:eastAsia="en-GB"/>
    </w:rPr>
  </w:style>
  <w:style w:type="character" w:styleId="PageNumber">
    <w:name w:val="page number"/>
    <w:basedOn w:val="DefaultParagraphFont"/>
    <w:rsid w:val="0092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Williams</dc:creator>
  <cp:keywords/>
  <dc:description/>
  <cp:lastModifiedBy>Sandra Wilson</cp:lastModifiedBy>
  <cp:revision>2</cp:revision>
  <dcterms:created xsi:type="dcterms:W3CDTF">2019-01-17T14:50:00Z</dcterms:created>
  <dcterms:modified xsi:type="dcterms:W3CDTF">2019-03-20T15:41:00Z</dcterms:modified>
</cp:coreProperties>
</file>