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4C5500">
      <w:pPr>
        <w:pStyle w:val="Heading1"/>
        <w:spacing w:line="24" w:lineRule="atLeast"/>
        <w:jc w:val="center"/>
        <w:rPr>
          <w:sz w:val="44"/>
          <w:szCs w:val="44"/>
        </w:rPr>
      </w:pPr>
      <w:r w:rsidRPr="00B818C3">
        <w:rPr>
          <w:sz w:val="44"/>
          <w:szCs w:val="44"/>
        </w:rPr>
        <w:t>Expression of interest</w:t>
      </w:r>
    </w:p>
    <w:p w14:paraId="53740045" w14:textId="047C37F5" w:rsidR="00A57128" w:rsidRDefault="00A57128" w:rsidP="004C5500">
      <w:pPr>
        <w:spacing w:line="24" w:lineRule="atLeast"/>
      </w:pPr>
    </w:p>
    <w:p w14:paraId="6329DEC5" w14:textId="225BE7FC" w:rsidR="00A57128" w:rsidRPr="007E0083" w:rsidRDefault="00A57128" w:rsidP="004C5500">
      <w:pPr>
        <w:pStyle w:val="Heading1"/>
        <w:spacing w:line="24" w:lineRule="atLeast"/>
      </w:pPr>
      <w:r w:rsidRPr="007E0083">
        <w:t>Title:</w:t>
      </w:r>
      <w:r w:rsidR="00177376">
        <w:t xml:space="preserve"> Technical Education Learner Survey</w:t>
      </w:r>
    </w:p>
    <w:p w14:paraId="2B434E3D" w14:textId="0E976793" w:rsidR="00A57128" w:rsidRPr="007E0083" w:rsidRDefault="00A57128" w:rsidP="004C5500">
      <w:pPr>
        <w:spacing w:line="24" w:lineRule="atLeast"/>
        <w:rPr>
          <w:b/>
        </w:rPr>
      </w:pPr>
      <w:r w:rsidRPr="007E0083">
        <w:rPr>
          <w:b/>
        </w:rPr>
        <w:t xml:space="preserve">Project reference: </w:t>
      </w:r>
      <w:r w:rsidR="00177376">
        <w:rPr>
          <w:rFonts w:cs="Arial"/>
          <w:b/>
          <w:bCs/>
          <w:sz w:val="24"/>
        </w:rPr>
        <w:t>2019/052</w:t>
      </w:r>
    </w:p>
    <w:p w14:paraId="501D40E4" w14:textId="10289A07" w:rsidR="00A57128" w:rsidRPr="007E0083" w:rsidRDefault="00A57128" w:rsidP="004C5500">
      <w:pPr>
        <w:spacing w:line="24" w:lineRule="atLeast"/>
        <w:rPr>
          <w:b/>
        </w:rPr>
      </w:pPr>
      <w:r w:rsidRPr="007E0083">
        <w:rPr>
          <w:b/>
        </w:rPr>
        <w:t>Deadline for expressions of interest:</w:t>
      </w:r>
      <w:r w:rsidR="0061782D">
        <w:rPr>
          <w:b/>
        </w:rPr>
        <w:t xml:space="preserve"> </w:t>
      </w:r>
      <w:r w:rsidR="00B37786">
        <w:rPr>
          <w:b/>
        </w:rPr>
        <w:t xml:space="preserve">23:59 on </w:t>
      </w:r>
      <w:r w:rsidR="00FC335E">
        <w:rPr>
          <w:b/>
        </w:rPr>
        <w:t>6</w:t>
      </w:r>
      <w:r w:rsidR="00FC335E">
        <w:rPr>
          <w:b/>
          <w:vertAlign w:val="superscript"/>
        </w:rPr>
        <w:t>th</w:t>
      </w:r>
      <w:r w:rsidR="00985F73">
        <w:rPr>
          <w:b/>
        </w:rPr>
        <w:t xml:space="preserve"> November </w:t>
      </w:r>
      <w:r w:rsidR="0047134A">
        <w:rPr>
          <w:b/>
        </w:rPr>
        <w:t>2020</w:t>
      </w:r>
    </w:p>
    <w:p w14:paraId="0CFBF484" w14:textId="60F23EB4" w:rsidR="00A57128" w:rsidRPr="001F2CE2" w:rsidRDefault="00A57128" w:rsidP="004C5500">
      <w:pPr>
        <w:pStyle w:val="Heading2"/>
        <w:spacing w:line="24" w:lineRule="atLeast"/>
      </w:pPr>
      <w:r w:rsidRPr="001F2CE2">
        <w:t>Summary</w:t>
      </w:r>
    </w:p>
    <w:p w14:paraId="668D904A" w14:textId="7FAF1F6E" w:rsidR="0016082C" w:rsidRDefault="00A57128" w:rsidP="004C5500">
      <w:pPr>
        <w:spacing w:line="24" w:lineRule="atLeast"/>
        <w:rPr>
          <w:szCs w:val="22"/>
        </w:rPr>
      </w:pPr>
      <w:r w:rsidRPr="003E05F9">
        <w:rPr>
          <w:szCs w:val="22"/>
        </w:rPr>
        <w:t>Expressions of interest are sought</w:t>
      </w:r>
      <w:r>
        <w:rPr>
          <w:szCs w:val="22"/>
        </w:rPr>
        <w:t xml:space="preserve"> to</w:t>
      </w:r>
      <w:r w:rsidR="00D05A61">
        <w:rPr>
          <w:szCs w:val="22"/>
        </w:rPr>
        <w:t xml:space="preserve"> </w:t>
      </w:r>
      <w:r w:rsidR="003C2DA5">
        <w:rPr>
          <w:szCs w:val="22"/>
        </w:rPr>
        <w:t>design</w:t>
      </w:r>
      <w:r w:rsidR="001C6145">
        <w:rPr>
          <w:szCs w:val="22"/>
        </w:rPr>
        <w:t xml:space="preserve">, </w:t>
      </w:r>
      <w:r w:rsidR="0016082C">
        <w:rPr>
          <w:szCs w:val="22"/>
        </w:rPr>
        <w:t>deliver</w:t>
      </w:r>
      <w:r w:rsidR="00D05A61">
        <w:rPr>
          <w:szCs w:val="22"/>
        </w:rPr>
        <w:t xml:space="preserve"> </w:t>
      </w:r>
      <w:r w:rsidR="001C6145">
        <w:rPr>
          <w:szCs w:val="22"/>
        </w:rPr>
        <w:t xml:space="preserve">and analyse </w:t>
      </w:r>
      <w:r w:rsidR="00D05A61">
        <w:rPr>
          <w:szCs w:val="22"/>
        </w:rPr>
        <w:t>a</w:t>
      </w:r>
      <w:r w:rsidR="00433400">
        <w:rPr>
          <w:szCs w:val="22"/>
        </w:rPr>
        <w:t xml:space="preserve"> set of</w:t>
      </w:r>
      <w:r w:rsidR="00D05A61">
        <w:rPr>
          <w:szCs w:val="22"/>
        </w:rPr>
        <w:t xml:space="preserve"> </w:t>
      </w:r>
      <w:r w:rsidR="00690D4F">
        <w:rPr>
          <w:szCs w:val="22"/>
        </w:rPr>
        <w:t>closely</w:t>
      </w:r>
      <w:r w:rsidR="00D05A61">
        <w:rPr>
          <w:szCs w:val="22"/>
        </w:rPr>
        <w:t xml:space="preserve"> </w:t>
      </w:r>
      <w:r w:rsidR="00433400">
        <w:rPr>
          <w:szCs w:val="22"/>
        </w:rPr>
        <w:t xml:space="preserve">related </w:t>
      </w:r>
      <w:r w:rsidR="0016082C">
        <w:rPr>
          <w:szCs w:val="22"/>
        </w:rPr>
        <w:t>survey</w:t>
      </w:r>
      <w:r w:rsidR="00433400">
        <w:rPr>
          <w:szCs w:val="22"/>
        </w:rPr>
        <w:t>s</w:t>
      </w:r>
      <w:r w:rsidR="0016082C">
        <w:rPr>
          <w:szCs w:val="22"/>
        </w:rPr>
        <w:t xml:space="preserve"> </w:t>
      </w:r>
      <w:r w:rsidR="005C75F2">
        <w:rPr>
          <w:szCs w:val="22"/>
        </w:rPr>
        <w:t>from 2021 to 2024</w:t>
      </w:r>
      <w:r w:rsidR="0016082C">
        <w:rPr>
          <w:szCs w:val="22"/>
        </w:rPr>
        <w:t xml:space="preserve"> which will inform the evaluation of Technical Education reforms:</w:t>
      </w:r>
    </w:p>
    <w:p w14:paraId="20E6ED20" w14:textId="3D2B2C54" w:rsidR="0016082C" w:rsidRDefault="0092364D" w:rsidP="004C5500">
      <w:pPr>
        <w:pStyle w:val="ListParagraph"/>
        <w:numPr>
          <w:ilvl w:val="0"/>
          <w:numId w:val="30"/>
        </w:numPr>
        <w:spacing w:line="24" w:lineRule="atLeast"/>
        <w:rPr>
          <w:szCs w:val="22"/>
        </w:rPr>
      </w:pPr>
      <w:r>
        <w:rPr>
          <w:szCs w:val="22"/>
        </w:rPr>
        <w:t>Three</w:t>
      </w:r>
      <w:r w:rsidR="004452B2">
        <w:rPr>
          <w:szCs w:val="22"/>
        </w:rPr>
        <w:t>-wave</w:t>
      </w:r>
      <w:r w:rsidR="00841C4E">
        <w:rPr>
          <w:szCs w:val="22"/>
        </w:rPr>
        <w:t xml:space="preserve"> longitudinal</w:t>
      </w:r>
      <w:r w:rsidR="004452B2">
        <w:rPr>
          <w:szCs w:val="22"/>
        </w:rPr>
        <w:t xml:space="preserve"> survey with the first two cohorts of T Level learners </w:t>
      </w:r>
    </w:p>
    <w:p w14:paraId="6A556F75" w14:textId="01F51B6B" w:rsidR="00F03C85" w:rsidRDefault="0092364D" w:rsidP="004C5500">
      <w:pPr>
        <w:pStyle w:val="ListParagraph"/>
        <w:numPr>
          <w:ilvl w:val="0"/>
          <w:numId w:val="30"/>
        </w:numPr>
        <w:spacing w:line="24" w:lineRule="atLeast"/>
        <w:rPr>
          <w:szCs w:val="22"/>
        </w:rPr>
      </w:pPr>
      <w:r>
        <w:rPr>
          <w:szCs w:val="22"/>
        </w:rPr>
        <w:t>Two</w:t>
      </w:r>
      <w:r w:rsidR="00F03C85">
        <w:rPr>
          <w:szCs w:val="22"/>
        </w:rPr>
        <w:t xml:space="preserve">-wave </w:t>
      </w:r>
      <w:r w:rsidR="00841C4E">
        <w:rPr>
          <w:szCs w:val="22"/>
        </w:rPr>
        <w:t xml:space="preserve">longitudinal </w:t>
      </w:r>
      <w:r w:rsidR="00F03C85">
        <w:rPr>
          <w:szCs w:val="22"/>
        </w:rPr>
        <w:t xml:space="preserve">survey with </w:t>
      </w:r>
      <w:r w:rsidR="00EB6A41">
        <w:rPr>
          <w:szCs w:val="22"/>
        </w:rPr>
        <w:t xml:space="preserve">one cohort of A Level and vocational Level 2 and 3 learners to </w:t>
      </w:r>
      <w:r w:rsidR="00661F74">
        <w:rPr>
          <w:szCs w:val="22"/>
        </w:rPr>
        <w:t>provide a non-T Level comparator group;</w:t>
      </w:r>
    </w:p>
    <w:p w14:paraId="124C700C" w14:textId="254DE758" w:rsidR="00661F74" w:rsidRDefault="004B0D70" w:rsidP="004C5500">
      <w:pPr>
        <w:pStyle w:val="ListParagraph"/>
        <w:numPr>
          <w:ilvl w:val="0"/>
          <w:numId w:val="30"/>
        </w:numPr>
        <w:spacing w:line="24" w:lineRule="atLeast"/>
        <w:rPr>
          <w:szCs w:val="22"/>
        </w:rPr>
      </w:pPr>
      <w:r>
        <w:rPr>
          <w:szCs w:val="22"/>
        </w:rPr>
        <w:t>One</w:t>
      </w:r>
      <w:r w:rsidR="00841C4E">
        <w:rPr>
          <w:szCs w:val="22"/>
        </w:rPr>
        <w:t>-wave survey of early Transition Programme learner cohorts;</w:t>
      </w:r>
    </w:p>
    <w:p w14:paraId="7136A903" w14:textId="2A00A15B" w:rsidR="00841C4E" w:rsidRDefault="004B0D70" w:rsidP="004C5500">
      <w:pPr>
        <w:pStyle w:val="ListParagraph"/>
        <w:numPr>
          <w:ilvl w:val="0"/>
          <w:numId w:val="30"/>
        </w:numPr>
        <w:spacing w:line="24" w:lineRule="atLeast"/>
        <w:rPr>
          <w:szCs w:val="22"/>
        </w:rPr>
      </w:pPr>
      <w:r>
        <w:rPr>
          <w:szCs w:val="22"/>
        </w:rPr>
        <w:t>Two</w:t>
      </w:r>
      <w:r w:rsidR="00552C6E">
        <w:rPr>
          <w:szCs w:val="22"/>
        </w:rPr>
        <w:t xml:space="preserve">-wave </w:t>
      </w:r>
      <w:r>
        <w:rPr>
          <w:szCs w:val="22"/>
        </w:rPr>
        <w:t xml:space="preserve">longitudinal </w:t>
      </w:r>
      <w:r w:rsidR="00552C6E">
        <w:rPr>
          <w:szCs w:val="22"/>
        </w:rPr>
        <w:t>survey of</w:t>
      </w:r>
      <w:r w:rsidR="009022D9">
        <w:rPr>
          <w:szCs w:val="22"/>
        </w:rPr>
        <w:t xml:space="preserve"> a</w:t>
      </w:r>
      <w:r w:rsidR="00552C6E">
        <w:rPr>
          <w:szCs w:val="22"/>
        </w:rPr>
        <w:t xml:space="preserve"> cohort of pre-reform Higher Tech</w:t>
      </w:r>
      <w:r w:rsidR="00770BF0">
        <w:rPr>
          <w:szCs w:val="22"/>
        </w:rPr>
        <w:t>nical</w:t>
      </w:r>
      <w:r w:rsidR="00552C6E">
        <w:rPr>
          <w:szCs w:val="22"/>
        </w:rPr>
        <w:t xml:space="preserve"> Ed</w:t>
      </w:r>
      <w:r w:rsidR="00770BF0">
        <w:rPr>
          <w:szCs w:val="22"/>
        </w:rPr>
        <w:t>ucation</w:t>
      </w:r>
      <w:r w:rsidR="00552C6E">
        <w:rPr>
          <w:szCs w:val="22"/>
        </w:rPr>
        <w:t xml:space="preserve"> learners</w:t>
      </w:r>
      <w:r w:rsidR="00966808">
        <w:rPr>
          <w:szCs w:val="22"/>
        </w:rPr>
        <w:t>;</w:t>
      </w:r>
    </w:p>
    <w:p w14:paraId="1D6EED21" w14:textId="1413B66A" w:rsidR="004452B2" w:rsidRPr="00966808" w:rsidRDefault="009022D9" w:rsidP="004C5500">
      <w:pPr>
        <w:pStyle w:val="ListParagraph"/>
        <w:numPr>
          <w:ilvl w:val="0"/>
          <w:numId w:val="30"/>
        </w:numPr>
        <w:spacing w:line="24" w:lineRule="atLeast"/>
        <w:rPr>
          <w:szCs w:val="22"/>
        </w:rPr>
      </w:pPr>
      <w:r>
        <w:rPr>
          <w:szCs w:val="22"/>
        </w:rPr>
        <w:t>Two</w:t>
      </w:r>
      <w:r w:rsidR="00B631BD">
        <w:rPr>
          <w:szCs w:val="22"/>
        </w:rPr>
        <w:t xml:space="preserve">-wave </w:t>
      </w:r>
      <w:r>
        <w:rPr>
          <w:szCs w:val="22"/>
        </w:rPr>
        <w:t>longitudinal</w:t>
      </w:r>
      <w:r w:rsidR="00391F68">
        <w:rPr>
          <w:szCs w:val="22"/>
        </w:rPr>
        <w:t xml:space="preserve"> </w:t>
      </w:r>
      <w:r w:rsidR="00B631BD">
        <w:rPr>
          <w:szCs w:val="22"/>
        </w:rPr>
        <w:t>survey of</w:t>
      </w:r>
      <w:r>
        <w:rPr>
          <w:szCs w:val="22"/>
        </w:rPr>
        <w:t xml:space="preserve"> a</w:t>
      </w:r>
      <w:r w:rsidR="00D5249B">
        <w:rPr>
          <w:szCs w:val="22"/>
        </w:rPr>
        <w:t xml:space="preserve"> cohort of Institutes of Technology learners</w:t>
      </w:r>
      <w:r w:rsidR="00966808">
        <w:rPr>
          <w:szCs w:val="22"/>
        </w:rPr>
        <w:t>.</w:t>
      </w:r>
      <w:r w:rsidR="00D5249B">
        <w:rPr>
          <w:szCs w:val="22"/>
        </w:rPr>
        <w:t xml:space="preserve">  </w:t>
      </w:r>
    </w:p>
    <w:p w14:paraId="0BF9ADD3" w14:textId="1A5D6761" w:rsidR="00A57128" w:rsidRDefault="00A57128" w:rsidP="004C5500">
      <w:pPr>
        <w:pStyle w:val="Heading2"/>
        <w:spacing w:line="24" w:lineRule="atLeast"/>
      </w:pPr>
      <w:r>
        <w:t>Background</w:t>
      </w:r>
    </w:p>
    <w:p w14:paraId="76527C55" w14:textId="77777777" w:rsidR="00D05A61" w:rsidRPr="006552DA" w:rsidRDefault="00D05A61" w:rsidP="004C5500">
      <w:pPr>
        <w:pStyle w:val="DeptBullets"/>
        <w:numPr>
          <w:ilvl w:val="0"/>
          <w:numId w:val="0"/>
        </w:numPr>
        <w:spacing w:before="60" w:after="0" w:line="24" w:lineRule="atLeast"/>
        <w:rPr>
          <w:rFonts w:cs="Arial"/>
          <w:sz w:val="22"/>
          <w:szCs w:val="22"/>
        </w:rPr>
      </w:pPr>
      <w:r>
        <w:rPr>
          <w:rFonts w:cs="Arial"/>
          <w:sz w:val="22"/>
          <w:szCs w:val="22"/>
        </w:rPr>
        <w:t>Technical Education reforms are based on the work of Lord Sainsbury’s independent panel</w:t>
      </w:r>
      <w:r>
        <w:rPr>
          <w:rStyle w:val="FootnoteReference"/>
          <w:rFonts w:cs="Arial"/>
          <w:sz w:val="22"/>
          <w:szCs w:val="22"/>
        </w:rPr>
        <w:footnoteReference w:id="2"/>
      </w:r>
      <w:r>
        <w:rPr>
          <w:rFonts w:cs="Arial"/>
          <w:sz w:val="22"/>
          <w:szCs w:val="22"/>
        </w:rPr>
        <w:t xml:space="preserve"> and are set out in the government’s Post-16 Skills Plan</w:t>
      </w:r>
      <w:r>
        <w:rPr>
          <w:rStyle w:val="FootnoteReference"/>
          <w:rFonts w:cs="Arial"/>
          <w:sz w:val="22"/>
          <w:szCs w:val="22"/>
        </w:rPr>
        <w:footnoteReference w:id="3"/>
      </w:r>
      <w:r>
        <w:rPr>
          <w:rFonts w:cs="Arial"/>
          <w:sz w:val="22"/>
          <w:szCs w:val="22"/>
        </w:rPr>
        <w:t xml:space="preserve">. </w:t>
      </w:r>
      <w:r w:rsidRPr="006552DA">
        <w:rPr>
          <w:rFonts w:cs="Arial"/>
          <w:sz w:val="22"/>
          <w:szCs w:val="22"/>
        </w:rPr>
        <w:t>The following reforms</w:t>
      </w:r>
      <w:r>
        <w:rPr>
          <w:rFonts w:cs="Arial"/>
          <w:sz w:val="22"/>
          <w:szCs w:val="22"/>
        </w:rPr>
        <w:t xml:space="preserve"> are to be rolled out within the next 5 years, as part of the Government’s ambitious framework to support individuals to secure a lifetime of skilled employment and meet the growing and changing needs of the economy.</w:t>
      </w:r>
    </w:p>
    <w:p w14:paraId="5578BE24" w14:textId="77777777" w:rsidR="00D05A61" w:rsidRPr="006552DA" w:rsidRDefault="00D05A61" w:rsidP="004C5500">
      <w:pPr>
        <w:pStyle w:val="DeptBullets"/>
        <w:numPr>
          <w:ilvl w:val="0"/>
          <w:numId w:val="0"/>
        </w:numPr>
        <w:spacing w:before="60" w:after="0" w:line="24" w:lineRule="atLeast"/>
        <w:rPr>
          <w:rFonts w:cs="Arial"/>
          <w:sz w:val="22"/>
          <w:szCs w:val="22"/>
        </w:rPr>
      </w:pPr>
    </w:p>
    <w:p w14:paraId="10F393E0" w14:textId="77777777" w:rsidR="004D00FF" w:rsidRPr="00B350F5" w:rsidRDefault="004D00FF" w:rsidP="004D00FF">
      <w:pPr>
        <w:pStyle w:val="ListParagraph"/>
        <w:widowControl w:val="0"/>
        <w:numPr>
          <w:ilvl w:val="0"/>
          <w:numId w:val="19"/>
        </w:numPr>
        <w:overflowPunct w:val="0"/>
        <w:autoSpaceDE w:val="0"/>
        <w:autoSpaceDN w:val="0"/>
        <w:adjustRightInd w:val="0"/>
        <w:spacing w:line="24" w:lineRule="atLeast"/>
        <w:textAlignment w:val="baseline"/>
        <w:rPr>
          <w:rFonts w:cs="Arial"/>
          <w:szCs w:val="22"/>
        </w:rPr>
      </w:pPr>
      <w:r w:rsidRPr="006D704C">
        <w:rPr>
          <w:rFonts w:cs="Arial"/>
          <w:szCs w:val="22"/>
        </w:rPr>
        <w:t>The first</w:t>
      </w:r>
      <w:r w:rsidRPr="006D704C">
        <w:rPr>
          <w:rFonts w:cs="Arial"/>
          <w:b/>
          <w:bCs/>
          <w:szCs w:val="22"/>
        </w:rPr>
        <w:t xml:space="preserve"> </w:t>
      </w:r>
      <w:r w:rsidRPr="006D704C">
        <w:rPr>
          <w:rFonts w:cs="Arial"/>
          <w:szCs w:val="22"/>
        </w:rPr>
        <w:t>three</w:t>
      </w:r>
      <w:r w:rsidRPr="006D704C">
        <w:rPr>
          <w:rFonts w:cs="Arial"/>
          <w:b/>
          <w:bCs/>
          <w:szCs w:val="22"/>
        </w:rPr>
        <w:t xml:space="preserve"> T Levels</w:t>
      </w:r>
      <w:r w:rsidRPr="006552DA">
        <w:rPr>
          <w:rStyle w:val="FootnoteReference"/>
          <w:rFonts w:cs="Arial"/>
          <w:szCs w:val="22"/>
        </w:rPr>
        <w:footnoteReference w:id="4"/>
      </w:r>
      <w:r w:rsidRPr="006D704C">
        <w:rPr>
          <w:rFonts w:cs="Arial"/>
          <w:szCs w:val="22"/>
        </w:rPr>
        <w:t xml:space="preserve"> (new two-year qualification</w:t>
      </w:r>
      <w:r>
        <w:rPr>
          <w:rFonts w:cs="Arial"/>
          <w:szCs w:val="22"/>
        </w:rPr>
        <w:t>-based course</w:t>
      </w:r>
      <w:r w:rsidRPr="006D704C">
        <w:rPr>
          <w:rFonts w:cs="Arial"/>
          <w:szCs w:val="22"/>
        </w:rPr>
        <w:t>s for 16- to 19-year olds) will be available at selected providers in September 2020, with a further seven T Level subjects available in September 2021. The remaining T Levels will be introduced</w:t>
      </w:r>
      <w:r w:rsidRPr="006D704C" w:rsidDel="0036138D">
        <w:rPr>
          <w:rFonts w:cs="Arial"/>
          <w:szCs w:val="22"/>
        </w:rPr>
        <w:t xml:space="preserve"> </w:t>
      </w:r>
      <w:r w:rsidRPr="006D704C">
        <w:rPr>
          <w:rFonts w:cs="Arial"/>
          <w:szCs w:val="22"/>
        </w:rPr>
        <w:t xml:space="preserve">in 2023 and 2024. These are completely new </w:t>
      </w:r>
      <w:r>
        <w:rPr>
          <w:rFonts w:cs="Arial"/>
          <w:szCs w:val="22"/>
        </w:rPr>
        <w:t>courses</w:t>
      </w:r>
      <w:r w:rsidRPr="006D704C">
        <w:rPr>
          <w:rFonts w:cs="Arial"/>
          <w:szCs w:val="22"/>
        </w:rPr>
        <w:t>, with a substantial industry placement. Industry placements will be external to the classroom; linked to the skills related to their course; and for a minimum duration of 315 hours</w:t>
      </w:r>
      <w:r>
        <w:rPr>
          <w:rFonts w:cs="Arial"/>
          <w:szCs w:val="22"/>
        </w:rPr>
        <w:t>.</w:t>
      </w:r>
    </w:p>
    <w:p w14:paraId="41A44452" w14:textId="77777777" w:rsidR="008B1EFD" w:rsidRPr="00A320BD" w:rsidRDefault="008B1EFD" w:rsidP="008B1EFD">
      <w:pPr>
        <w:pStyle w:val="DeptBullets"/>
        <w:widowControl/>
        <w:numPr>
          <w:ilvl w:val="0"/>
          <w:numId w:val="19"/>
        </w:numPr>
        <w:overflowPunct/>
        <w:autoSpaceDE/>
        <w:autoSpaceDN/>
        <w:adjustRightInd/>
        <w:spacing w:before="60" w:line="24" w:lineRule="atLeast"/>
        <w:textAlignment w:val="auto"/>
        <w:rPr>
          <w:rFonts w:cs="Arial"/>
          <w:sz w:val="22"/>
          <w:szCs w:val="22"/>
        </w:rPr>
      </w:pPr>
      <w:r w:rsidRPr="006552DA">
        <w:rPr>
          <w:rFonts w:cs="Arial"/>
          <w:sz w:val="22"/>
          <w:szCs w:val="22"/>
        </w:rPr>
        <w:lastRenderedPageBreak/>
        <w:t>Aligned to T Levels is the</w:t>
      </w:r>
      <w:r>
        <w:rPr>
          <w:rFonts w:cs="Arial"/>
          <w:sz w:val="22"/>
          <w:szCs w:val="22"/>
        </w:rPr>
        <w:t xml:space="preserve"> </w:t>
      </w:r>
      <w:r w:rsidRPr="00012F1F">
        <w:rPr>
          <w:rFonts w:cs="Arial"/>
          <w:b/>
          <w:bCs/>
          <w:sz w:val="22"/>
          <w:szCs w:val="22"/>
        </w:rPr>
        <w:t>T Level</w:t>
      </w:r>
      <w:r>
        <w:rPr>
          <w:rFonts w:cs="Arial"/>
          <w:sz w:val="22"/>
          <w:szCs w:val="22"/>
        </w:rPr>
        <w:t xml:space="preserve"> </w:t>
      </w:r>
      <w:r w:rsidRPr="006552DA">
        <w:rPr>
          <w:rFonts w:cs="Arial"/>
          <w:b/>
          <w:bCs/>
          <w:sz w:val="22"/>
          <w:szCs w:val="22"/>
        </w:rPr>
        <w:t>Transition Programme</w:t>
      </w:r>
      <w:r w:rsidRPr="006552DA">
        <w:rPr>
          <w:rStyle w:val="FootnoteReference"/>
          <w:rFonts w:cs="Arial"/>
          <w:sz w:val="22"/>
          <w:szCs w:val="22"/>
        </w:rPr>
        <w:footnoteReference w:id="5"/>
      </w:r>
      <w:r w:rsidRPr="006552DA">
        <w:rPr>
          <w:rFonts w:cs="Arial"/>
          <w:sz w:val="22"/>
          <w:szCs w:val="22"/>
        </w:rPr>
        <w:t xml:space="preserve">, a </w:t>
      </w:r>
      <w:r>
        <w:rPr>
          <w:rFonts w:cs="Arial"/>
          <w:sz w:val="22"/>
          <w:szCs w:val="22"/>
        </w:rPr>
        <w:t xml:space="preserve">new </w:t>
      </w:r>
      <w:r w:rsidRPr="006552DA">
        <w:rPr>
          <w:rFonts w:cs="Arial"/>
          <w:sz w:val="22"/>
          <w:szCs w:val="22"/>
        </w:rPr>
        <w:t xml:space="preserve">programme </w:t>
      </w:r>
      <w:r>
        <w:rPr>
          <w:rFonts w:cs="Arial"/>
          <w:sz w:val="22"/>
          <w:szCs w:val="22"/>
        </w:rPr>
        <w:t xml:space="preserve">expected to last up to a year </w:t>
      </w:r>
      <w:r w:rsidRPr="006552DA">
        <w:rPr>
          <w:rFonts w:cs="Arial"/>
          <w:sz w:val="22"/>
          <w:szCs w:val="22"/>
        </w:rPr>
        <w:t>to prepare post-16 students who are not ready to take a T Level. This will be rolled out in phases from September 2020.</w:t>
      </w:r>
    </w:p>
    <w:p w14:paraId="6189682C" w14:textId="5FF83AC7" w:rsidR="00D05A61" w:rsidRPr="00A320BD" w:rsidRDefault="00D05A61" w:rsidP="004C5500">
      <w:pPr>
        <w:pStyle w:val="DeptBullets"/>
        <w:widowControl/>
        <w:numPr>
          <w:ilvl w:val="0"/>
          <w:numId w:val="19"/>
        </w:numPr>
        <w:overflowPunct/>
        <w:autoSpaceDE/>
        <w:autoSpaceDN/>
        <w:adjustRightInd/>
        <w:spacing w:before="60" w:line="24" w:lineRule="atLeast"/>
        <w:textAlignment w:val="auto"/>
        <w:rPr>
          <w:rFonts w:cs="Arial"/>
          <w:sz w:val="22"/>
          <w:szCs w:val="22"/>
        </w:rPr>
      </w:pPr>
      <w:r w:rsidRPr="006552DA">
        <w:rPr>
          <w:rFonts w:cs="Arial"/>
          <w:sz w:val="22"/>
          <w:szCs w:val="22"/>
        </w:rPr>
        <w:t xml:space="preserve">Reforms to </w:t>
      </w:r>
      <w:r w:rsidRPr="006552DA">
        <w:rPr>
          <w:rFonts w:cs="Arial"/>
          <w:b/>
          <w:bCs/>
          <w:sz w:val="22"/>
          <w:szCs w:val="22"/>
        </w:rPr>
        <w:t>Higher Technical Education</w:t>
      </w:r>
      <w:r w:rsidRPr="006552DA">
        <w:rPr>
          <w:rStyle w:val="FootnoteReference"/>
          <w:rFonts w:cs="Arial"/>
          <w:sz w:val="22"/>
          <w:szCs w:val="22"/>
        </w:rPr>
        <w:footnoteReference w:id="6"/>
      </w:r>
      <w:r w:rsidRPr="006552DA">
        <w:rPr>
          <w:rFonts w:cs="Arial"/>
          <w:sz w:val="22"/>
          <w:szCs w:val="22"/>
        </w:rPr>
        <w:t xml:space="preserve"> (HTE</w:t>
      </w:r>
      <w:r w:rsidRPr="006552DA">
        <w:rPr>
          <w:rFonts w:cs="Arial"/>
          <w:b/>
          <w:bCs/>
          <w:sz w:val="22"/>
          <w:szCs w:val="22"/>
        </w:rPr>
        <w:t xml:space="preserve"> </w:t>
      </w:r>
      <w:r w:rsidRPr="006552DA">
        <w:rPr>
          <w:rFonts w:cs="Arial"/>
          <w:sz w:val="22"/>
          <w:szCs w:val="22"/>
        </w:rPr>
        <w:t xml:space="preserve">= Levels 4 to 5 </w:t>
      </w:r>
      <w:r w:rsidR="001B57F2">
        <w:rPr>
          <w:rFonts w:cs="Arial"/>
          <w:sz w:val="22"/>
          <w:szCs w:val="22"/>
        </w:rPr>
        <w:t xml:space="preserve">classroom-based </w:t>
      </w:r>
      <w:r w:rsidRPr="006552DA">
        <w:rPr>
          <w:rFonts w:cs="Arial"/>
          <w:sz w:val="22"/>
          <w:szCs w:val="22"/>
        </w:rPr>
        <w:t>provision aligned to technical routes) will be introduced to learners from 2022, including accrediting qualifications through the Institute for Apprenticeships &amp; Tech</w:t>
      </w:r>
      <w:r w:rsidR="00E357D2">
        <w:rPr>
          <w:rFonts w:cs="Arial"/>
          <w:sz w:val="22"/>
          <w:szCs w:val="22"/>
        </w:rPr>
        <w:t>nical</w:t>
      </w:r>
      <w:r w:rsidRPr="006552DA">
        <w:rPr>
          <w:rFonts w:cs="Arial"/>
          <w:sz w:val="22"/>
          <w:szCs w:val="22"/>
        </w:rPr>
        <w:t xml:space="preserve"> Ed</w:t>
      </w:r>
      <w:r w:rsidR="00E357D2">
        <w:rPr>
          <w:rFonts w:cs="Arial"/>
          <w:sz w:val="22"/>
          <w:szCs w:val="22"/>
        </w:rPr>
        <w:t>ucation</w:t>
      </w:r>
      <w:r w:rsidRPr="006552DA">
        <w:rPr>
          <w:rFonts w:cs="Arial"/>
          <w:sz w:val="22"/>
          <w:szCs w:val="22"/>
        </w:rPr>
        <w:t>, changing the regulatory framework and student finance offer, and improving information, advice, and guidance.</w:t>
      </w:r>
    </w:p>
    <w:p w14:paraId="55B74781" w14:textId="1976BAC6" w:rsidR="002E02D4" w:rsidRPr="008B4D4A" w:rsidRDefault="002E02D4" w:rsidP="002E02D4">
      <w:pPr>
        <w:pStyle w:val="DeptBullets"/>
        <w:widowControl/>
        <w:numPr>
          <w:ilvl w:val="0"/>
          <w:numId w:val="19"/>
        </w:numPr>
        <w:overflowPunct/>
        <w:autoSpaceDE/>
        <w:autoSpaceDN/>
        <w:adjustRightInd/>
        <w:spacing w:before="60" w:line="24" w:lineRule="atLeast"/>
        <w:textAlignment w:val="auto"/>
        <w:rPr>
          <w:rFonts w:cs="Arial"/>
          <w:sz w:val="22"/>
          <w:szCs w:val="22"/>
        </w:rPr>
      </w:pPr>
      <w:r w:rsidRPr="006552DA">
        <w:rPr>
          <w:rFonts w:cs="Arial"/>
          <w:sz w:val="22"/>
          <w:szCs w:val="22"/>
        </w:rPr>
        <w:t xml:space="preserve">Aligned to the HTE reforms, </w:t>
      </w:r>
      <w:r w:rsidRPr="006552DA">
        <w:rPr>
          <w:rFonts w:cs="Arial"/>
          <w:b/>
          <w:bCs/>
          <w:sz w:val="22"/>
          <w:szCs w:val="22"/>
        </w:rPr>
        <w:t>Institutes of Technology</w:t>
      </w:r>
      <w:r w:rsidRPr="006552DA">
        <w:rPr>
          <w:rStyle w:val="FootnoteReference"/>
          <w:rFonts w:cs="Arial"/>
          <w:b/>
          <w:bCs/>
          <w:sz w:val="22"/>
          <w:szCs w:val="22"/>
        </w:rPr>
        <w:footnoteReference w:id="7"/>
      </w:r>
      <w:r w:rsidRPr="006552DA">
        <w:rPr>
          <w:rFonts w:cs="Arial"/>
          <w:sz w:val="22"/>
          <w:szCs w:val="22"/>
        </w:rPr>
        <w:t xml:space="preserve"> (IoTs)</w:t>
      </w:r>
      <w:r w:rsidR="007D63F7">
        <w:rPr>
          <w:rFonts w:cs="Arial"/>
          <w:sz w:val="22"/>
          <w:szCs w:val="22"/>
        </w:rPr>
        <w:t xml:space="preserve">, </w:t>
      </w:r>
      <w:r>
        <w:rPr>
          <w:rFonts w:cs="Arial"/>
          <w:sz w:val="22"/>
          <w:szCs w:val="22"/>
        </w:rPr>
        <w:t xml:space="preserve">established by </w:t>
      </w:r>
      <w:r w:rsidRPr="006552DA">
        <w:rPr>
          <w:rFonts w:cs="Arial"/>
          <w:sz w:val="22"/>
          <w:szCs w:val="22"/>
        </w:rPr>
        <w:t>existing HE and FE institutions</w:t>
      </w:r>
      <w:r w:rsidR="007D63F7">
        <w:rPr>
          <w:rFonts w:cs="Arial"/>
          <w:sz w:val="22"/>
          <w:szCs w:val="22"/>
        </w:rPr>
        <w:t>,</w:t>
      </w:r>
      <w:r w:rsidRPr="006552DA">
        <w:rPr>
          <w:rFonts w:cs="Arial"/>
          <w:sz w:val="22"/>
          <w:szCs w:val="22"/>
        </w:rPr>
        <w:t xml:space="preserve"> will specialise in offering Level 3 to Level 6 technical education, with an emphasis on Level 4 and Level 5, </w:t>
      </w:r>
      <w:r>
        <w:rPr>
          <w:rFonts w:cs="Arial"/>
          <w:sz w:val="22"/>
          <w:szCs w:val="22"/>
        </w:rPr>
        <w:t>led by</w:t>
      </w:r>
      <w:r w:rsidRPr="006552DA">
        <w:rPr>
          <w:rFonts w:cs="Arial"/>
          <w:sz w:val="22"/>
          <w:szCs w:val="22"/>
        </w:rPr>
        <w:t xml:space="preserve"> local employers. The first wave of these </w:t>
      </w:r>
      <w:r>
        <w:rPr>
          <w:rFonts w:cs="Arial"/>
          <w:sz w:val="22"/>
          <w:szCs w:val="22"/>
        </w:rPr>
        <w:t xml:space="preserve">are being </w:t>
      </w:r>
      <w:r w:rsidRPr="006552DA">
        <w:rPr>
          <w:rFonts w:cs="Arial"/>
          <w:sz w:val="22"/>
          <w:szCs w:val="22"/>
        </w:rPr>
        <w:t xml:space="preserve">opened between 2020 and 2021 and the second wave of these are scheduled to open from 2021. </w:t>
      </w:r>
    </w:p>
    <w:p w14:paraId="2DA3BB87" w14:textId="674032B9" w:rsidR="00A57128" w:rsidRDefault="000B365D" w:rsidP="004C5500">
      <w:pPr>
        <w:pStyle w:val="Heading2"/>
        <w:spacing w:line="24" w:lineRule="atLeast"/>
      </w:pPr>
      <w:r>
        <w:t>Research</w:t>
      </w:r>
      <w:r w:rsidR="00A57128" w:rsidRPr="003E05F9">
        <w:t xml:space="preserve"> aims</w:t>
      </w:r>
    </w:p>
    <w:p w14:paraId="33D617CC" w14:textId="7C619393" w:rsidR="00D05A61" w:rsidRDefault="00C26BF5" w:rsidP="004C5500">
      <w:pPr>
        <w:pStyle w:val="DeptBullets"/>
        <w:numPr>
          <w:ilvl w:val="0"/>
          <w:numId w:val="0"/>
        </w:numPr>
        <w:spacing w:after="0" w:line="24" w:lineRule="atLeast"/>
        <w:rPr>
          <w:rFonts w:cs="Arial"/>
          <w:sz w:val="22"/>
          <w:szCs w:val="22"/>
        </w:rPr>
      </w:pPr>
      <w:r>
        <w:rPr>
          <w:rFonts w:cs="Arial"/>
          <w:sz w:val="22"/>
          <w:szCs w:val="22"/>
        </w:rPr>
        <w:t>The aim of this research is to</w:t>
      </w:r>
      <w:r w:rsidR="00380A77">
        <w:rPr>
          <w:rFonts w:cs="Arial"/>
          <w:sz w:val="22"/>
          <w:szCs w:val="22"/>
        </w:rPr>
        <w:t xml:space="preserve"> design</w:t>
      </w:r>
      <w:r w:rsidR="00C3527F">
        <w:rPr>
          <w:rFonts w:cs="Arial"/>
          <w:sz w:val="22"/>
          <w:szCs w:val="22"/>
        </w:rPr>
        <w:t xml:space="preserve"> and</w:t>
      </w:r>
      <w:r w:rsidR="008E3347">
        <w:rPr>
          <w:rFonts w:cs="Arial"/>
          <w:sz w:val="22"/>
          <w:szCs w:val="22"/>
        </w:rPr>
        <w:t xml:space="preserve"> </w:t>
      </w:r>
      <w:r>
        <w:rPr>
          <w:rFonts w:cs="Arial"/>
          <w:sz w:val="22"/>
          <w:szCs w:val="22"/>
        </w:rPr>
        <w:t xml:space="preserve">deliver </w:t>
      </w:r>
      <w:r w:rsidR="00B57141">
        <w:rPr>
          <w:rFonts w:cs="Arial"/>
          <w:sz w:val="22"/>
          <w:szCs w:val="22"/>
        </w:rPr>
        <w:t xml:space="preserve">a </w:t>
      </w:r>
      <w:r>
        <w:rPr>
          <w:rFonts w:cs="Arial"/>
          <w:sz w:val="22"/>
          <w:szCs w:val="22"/>
        </w:rPr>
        <w:t>survey</w:t>
      </w:r>
      <w:r w:rsidR="00B57141">
        <w:rPr>
          <w:rFonts w:cs="Arial"/>
          <w:sz w:val="22"/>
          <w:szCs w:val="22"/>
        </w:rPr>
        <w:t xml:space="preserve"> and analyse findings </w:t>
      </w:r>
      <w:r w:rsidR="00E500D5">
        <w:rPr>
          <w:rFonts w:cs="Arial"/>
          <w:sz w:val="22"/>
          <w:szCs w:val="22"/>
        </w:rPr>
        <w:t xml:space="preserve">to </w:t>
      </w:r>
      <w:r>
        <w:rPr>
          <w:rFonts w:cs="Arial"/>
          <w:sz w:val="22"/>
          <w:szCs w:val="22"/>
        </w:rPr>
        <w:t xml:space="preserve">inform the evaluation of Technical Educations reforms. The primary focus </w:t>
      </w:r>
      <w:r w:rsidR="004A2479">
        <w:rPr>
          <w:rFonts w:cs="Arial"/>
          <w:sz w:val="22"/>
          <w:szCs w:val="22"/>
        </w:rPr>
        <w:t xml:space="preserve">in the first instance </w:t>
      </w:r>
      <w:r>
        <w:rPr>
          <w:rFonts w:cs="Arial"/>
          <w:sz w:val="22"/>
          <w:szCs w:val="22"/>
        </w:rPr>
        <w:t xml:space="preserve">is the </w:t>
      </w:r>
      <w:r w:rsidR="004A2479">
        <w:rPr>
          <w:rFonts w:cs="Arial"/>
          <w:sz w:val="22"/>
          <w:szCs w:val="22"/>
        </w:rPr>
        <w:t>initial</w:t>
      </w:r>
      <w:r>
        <w:rPr>
          <w:rFonts w:cs="Arial"/>
          <w:sz w:val="22"/>
          <w:szCs w:val="22"/>
        </w:rPr>
        <w:t xml:space="preserve"> two waves of T Levels</w:t>
      </w:r>
      <w:r w:rsidR="00D05A61" w:rsidRPr="006552DA">
        <w:rPr>
          <w:rFonts w:cs="Arial"/>
          <w:sz w:val="22"/>
          <w:szCs w:val="22"/>
        </w:rPr>
        <w:t xml:space="preserve"> (and three waves of its associated Transition Programme). </w:t>
      </w:r>
      <w:r w:rsidR="00D05A61">
        <w:rPr>
          <w:rFonts w:cs="Arial"/>
          <w:sz w:val="22"/>
          <w:szCs w:val="22"/>
        </w:rPr>
        <w:t>Evidence from this research will also be used to establish a comprehensive baseline from which to robustly evaluate future reforms to Higher Technical Education. Although existing administrative datasets will inform part of the evaluation of Technical Education reforms, we will use this Tech Ed Learner Survey to capture certain learner characteristics, course perceptions, and short-term outcomes.</w:t>
      </w:r>
    </w:p>
    <w:p w14:paraId="375BB318" w14:textId="77777777" w:rsidR="00D05A61" w:rsidRDefault="00D05A61" w:rsidP="004C5500">
      <w:pPr>
        <w:pStyle w:val="DeptBullets"/>
        <w:numPr>
          <w:ilvl w:val="0"/>
          <w:numId w:val="0"/>
        </w:numPr>
        <w:spacing w:after="0" w:line="24" w:lineRule="atLeast"/>
        <w:rPr>
          <w:sz w:val="22"/>
          <w:szCs w:val="22"/>
        </w:rPr>
      </w:pPr>
    </w:p>
    <w:p w14:paraId="53F26C38" w14:textId="1014B3DB" w:rsidR="00D05A61" w:rsidRDefault="0054796B" w:rsidP="004C5500">
      <w:pPr>
        <w:pStyle w:val="DeptBullets"/>
        <w:numPr>
          <w:ilvl w:val="0"/>
          <w:numId w:val="0"/>
        </w:numPr>
        <w:spacing w:after="0" w:line="24" w:lineRule="atLeast"/>
        <w:rPr>
          <w:sz w:val="22"/>
          <w:szCs w:val="22"/>
        </w:rPr>
      </w:pPr>
      <w:r>
        <w:rPr>
          <w:sz w:val="22"/>
          <w:szCs w:val="22"/>
        </w:rPr>
        <w:t>In particular, we anticipate research questions to include but not be limited to:</w:t>
      </w:r>
      <w:r w:rsidR="00B15607">
        <w:rPr>
          <w:sz w:val="22"/>
          <w:szCs w:val="22"/>
        </w:rPr>
        <w:t xml:space="preserve"> </w:t>
      </w:r>
    </w:p>
    <w:p w14:paraId="162E8BA5" w14:textId="77777777" w:rsidR="00D05A61" w:rsidRPr="006552DA" w:rsidRDefault="00D05A61" w:rsidP="004C5500">
      <w:pPr>
        <w:pStyle w:val="DeptBullets"/>
        <w:numPr>
          <w:ilvl w:val="0"/>
          <w:numId w:val="0"/>
        </w:numPr>
        <w:spacing w:after="0" w:line="24" w:lineRule="atLeast"/>
        <w:rPr>
          <w:sz w:val="22"/>
          <w:szCs w:val="22"/>
        </w:rPr>
      </w:pPr>
    </w:p>
    <w:p w14:paraId="682292CB" w14:textId="68CFB8DD" w:rsidR="00D05A61" w:rsidRPr="006552DA" w:rsidRDefault="00D05A61" w:rsidP="004C5500">
      <w:pPr>
        <w:pStyle w:val="DeptBullets"/>
        <w:numPr>
          <w:ilvl w:val="0"/>
          <w:numId w:val="21"/>
        </w:numPr>
        <w:spacing w:line="24" w:lineRule="atLeast"/>
        <w:rPr>
          <w:sz w:val="22"/>
          <w:szCs w:val="22"/>
        </w:rPr>
      </w:pPr>
      <w:r w:rsidRPr="006552DA">
        <w:rPr>
          <w:b/>
          <w:bCs/>
          <w:sz w:val="22"/>
          <w:szCs w:val="22"/>
        </w:rPr>
        <w:t>Learner characteristics</w:t>
      </w:r>
      <w:r w:rsidRPr="006552DA">
        <w:rPr>
          <w:sz w:val="22"/>
          <w:szCs w:val="22"/>
        </w:rPr>
        <w:t xml:space="preserve"> to enable us to conduct richer analysis of administrative data</w:t>
      </w:r>
      <w:r w:rsidR="00616AA0">
        <w:rPr>
          <w:sz w:val="22"/>
          <w:szCs w:val="22"/>
        </w:rPr>
        <w:t xml:space="preserve"> (e.g. socioeconomic characteristics, motivations</w:t>
      </w:r>
      <w:r w:rsidR="007A50BE">
        <w:rPr>
          <w:sz w:val="22"/>
          <w:szCs w:val="22"/>
        </w:rPr>
        <w:t>,</w:t>
      </w:r>
      <w:r w:rsidR="00616AA0">
        <w:rPr>
          <w:sz w:val="22"/>
          <w:szCs w:val="22"/>
        </w:rPr>
        <w:t xml:space="preserve"> ambitions)</w:t>
      </w:r>
      <w:r w:rsidR="00C7501F">
        <w:rPr>
          <w:sz w:val="22"/>
          <w:szCs w:val="22"/>
        </w:rPr>
        <w:t>;</w:t>
      </w:r>
    </w:p>
    <w:p w14:paraId="1BBFFD4C" w14:textId="6CD6AE52" w:rsidR="00D05A61" w:rsidRDefault="00D05A61" w:rsidP="004C5500">
      <w:pPr>
        <w:pStyle w:val="DeptBullets"/>
        <w:numPr>
          <w:ilvl w:val="0"/>
          <w:numId w:val="21"/>
        </w:numPr>
        <w:spacing w:line="24" w:lineRule="atLeast"/>
        <w:rPr>
          <w:sz w:val="22"/>
          <w:szCs w:val="22"/>
        </w:rPr>
      </w:pPr>
      <w:r w:rsidRPr="006552DA">
        <w:rPr>
          <w:b/>
          <w:bCs/>
          <w:sz w:val="22"/>
          <w:szCs w:val="22"/>
        </w:rPr>
        <w:t>Learner perceptions</w:t>
      </w:r>
      <w:r w:rsidRPr="006552DA">
        <w:rPr>
          <w:sz w:val="22"/>
          <w:szCs w:val="22"/>
        </w:rPr>
        <w:t xml:space="preserve"> of their programme of study</w:t>
      </w:r>
      <w:r w:rsidR="00C7501F">
        <w:rPr>
          <w:sz w:val="22"/>
          <w:szCs w:val="22"/>
        </w:rPr>
        <w:t xml:space="preserve"> (e.g. course experiences, satisfaction, barriers to learning, </w:t>
      </w:r>
      <w:r w:rsidR="007A50BE">
        <w:rPr>
          <w:sz w:val="22"/>
          <w:szCs w:val="22"/>
        </w:rPr>
        <w:t xml:space="preserve">reasons for </w:t>
      </w:r>
      <w:r w:rsidR="00C7501F">
        <w:rPr>
          <w:sz w:val="22"/>
          <w:szCs w:val="22"/>
        </w:rPr>
        <w:t>non-completion</w:t>
      </w:r>
      <w:r w:rsidR="007A50BE">
        <w:rPr>
          <w:sz w:val="22"/>
          <w:szCs w:val="22"/>
        </w:rPr>
        <w:t>);</w:t>
      </w:r>
    </w:p>
    <w:p w14:paraId="1326FB15" w14:textId="74D97E1F" w:rsidR="00D05A61" w:rsidRDefault="00D05A61" w:rsidP="004C5500">
      <w:pPr>
        <w:pStyle w:val="DeptBullets"/>
        <w:numPr>
          <w:ilvl w:val="0"/>
          <w:numId w:val="21"/>
        </w:numPr>
        <w:spacing w:line="24" w:lineRule="atLeast"/>
        <w:rPr>
          <w:sz w:val="22"/>
          <w:szCs w:val="22"/>
        </w:rPr>
      </w:pPr>
      <w:r w:rsidRPr="006552DA">
        <w:rPr>
          <w:b/>
          <w:bCs/>
          <w:sz w:val="22"/>
          <w:szCs w:val="22"/>
        </w:rPr>
        <w:t>Learner short-term outcomes</w:t>
      </w:r>
      <w:r w:rsidR="007A50BE">
        <w:rPr>
          <w:sz w:val="22"/>
          <w:szCs w:val="22"/>
        </w:rPr>
        <w:t xml:space="preserve"> (e.g. progression into skilled employment</w:t>
      </w:r>
      <w:r w:rsidR="005F5BE3">
        <w:rPr>
          <w:sz w:val="22"/>
          <w:szCs w:val="22"/>
        </w:rPr>
        <w:t xml:space="preserve"> or further study/training, specific details of current activity, post-completion course reflections)</w:t>
      </w:r>
      <w:r w:rsidR="0079007C">
        <w:rPr>
          <w:sz w:val="22"/>
          <w:szCs w:val="22"/>
        </w:rPr>
        <w:t>;</w:t>
      </w:r>
    </w:p>
    <w:p w14:paraId="597B1C2F" w14:textId="77777777" w:rsidR="00D05A61" w:rsidRDefault="00D05A61" w:rsidP="004C5500">
      <w:pPr>
        <w:pStyle w:val="DeptBullets"/>
        <w:numPr>
          <w:ilvl w:val="0"/>
          <w:numId w:val="21"/>
        </w:numPr>
        <w:spacing w:line="24" w:lineRule="atLeast"/>
        <w:rPr>
          <w:sz w:val="22"/>
          <w:szCs w:val="22"/>
        </w:rPr>
      </w:pPr>
      <w:r>
        <w:rPr>
          <w:b/>
          <w:bCs/>
          <w:sz w:val="22"/>
          <w:szCs w:val="22"/>
        </w:rPr>
        <w:t xml:space="preserve">Ask respondents for consent to link the Longitudinal Education Outcomes (LEO) matched administrative dataset </w:t>
      </w:r>
      <w:r>
        <w:rPr>
          <w:sz w:val="22"/>
          <w:szCs w:val="22"/>
        </w:rPr>
        <w:t xml:space="preserve">(containing data from Department for Education, Her Majesty’s Revenue &amp; Customs, and Department for Work &amp; Pensions) to enable future exploration of outcomes (such as, progression to further learning, employment, and future income and benefits receipt). This linking and data analysis is </w:t>
      </w:r>
      <w:r>
        <w:rPr>
          <w:sz w:val="22"/>
          <w:szCs w:val="22"/>
          <w:u w:val="single"/>
        </w:rPr>
        <w:t>not</w:t>
      </w:r>
      <w:r>
        <w:rPr>
          <w:sz w:val="22"/>
          <w:szCs w:val="22"/>
        </w:rPr>
        <w:t xml:space="preserve"> in the scope of this project and will be conducted separately at a later date.</w:t>
      </w:r>
    </w:p>
    <w:p w14:paraId="0E6B3F4B" w14:textId="2751E8B4" w:rsidR="004A600B" w:rsidRPr="004A600B" w:rsidRDefault="004A600B" w:rsidP="004C5500">
      <w:pPr>
        <w:pStyle w:val="Heading2"/>
        <w:spacing w:line="24" w:lineRule="atLeast"/>
      </w:pPr>
      <w:r>
        <w:lastRenderedPageBreak/>
        <w:t>Methodology</w:t>
      </w:r>
    </w:p>
    <w:p w14:paraId="58353464" w14:textId="7483AEE6" w:rsidR="00C05100" w:rsidRDefault="003D0ACA" w:rsidP="007D2BF2">
      <w:pPr>
        <w:pStyle w:val="Heading4"/>
        <w:spacing w:before="360"/>
      </w:pPr>
      <w:r w:rsidRPr="007D2BF2">
        <w:t>Survey design</w:t>
      </w:r>
    </w:p>
    <w:p w14:paraId="0F08DA56" w14:textId="1EE4EAE4" w:rsidR="00A24FBA" w:rsidRPr="006B1952" w:rsidRDefault="00A24FBA" w:rsidP="00425501">
      <w:pPr>
        <w:spacing w:line="24" w:lineRule="atLeast"/>
        <w:rPr>
          <w:szCs w:val="22"/>
        </w:rPr>
      </w:pPr>
      <w:r w:rsidRPr="00425501">
        <w:rPr>
          <w:szCs w:val="22"/>
        </w:rPr>
        <w:t xml:space="preserve">The contractor will </w:t>
      </w:r>
      <w:r w:rsidRPr="00690D4F">
        <w:rPr>
          <w:szCs w:val="22"/>
        </w:rPr>
        <w:t>be responsib</w:t>
      </w:r>
      <w:r w:rsidRPr="00291F77">
        <w:rPr>
          <w:szCs w:val="22"/>
        </w:rPr>
        <w:t xml:space="preserve">le for </w:t>
      </w:r>
      <w:r w:rsidR="002F2EFB" w:rsidRPr="00291F77">
        <w:rPr>
          <w:szCs w:val="22"/>
        </w:rPr>
        <w:t xml:space="preserve">designing </w:t>
      </w:r>
      <w:r w:rsidR="002F2EFB" w:rsidRPr="00436E3B">
        <w:rPr>
          <w:szCs w:val="22"/>
        </w:rPr>
        <w:t>fit-for</w:t>
      </w:r>
      <w:r w:rsidR="002F2EFB" w:rsidRPr="008B18C2">
        <w:rPr>
          <w:szCs w:val="22"/>
        </w:rPr>
        <w:t>-purpose question</w:t>
      </w:r>
      <w:r w:rsidR="002F2EFB" w:rsidRPr="00BB3AEE">
        <w:rPr>
          <w:szCs w:val="22"/>
        </w:rPr>
        <w:t>naire</w:t>
      </w:r>
      <w:r w:rsidR="00291F77">
        <w:rPr>
          <w:szCs w:val="22"/>
        </w:rPr>
        <w:t>s</w:t>
      </w:r>
      <w:r w:rsidR="002F2EFB" w:rsidRPr="00291F77">
        <w:rPr>
          <w:szCs w:val="22"/>
        </w:rPr>
        <w:t>, in pa</w:t>
      </w:r>
      <w:r w:rsidR="002F2EFB" w:rsidRPr="00436E3B">
        <w:rPr>
          <w:szCs w:val="22"/>
        </w:rPr>
        <w:t>rtnersh</w:t>
      </w:r>
      <w:r w:rsidR="002F2EFB" w:rsidRPr="008B18C2">
        <w:rPr>
          <w:szCs w:val="22"/>
        </w:rPr>
        <w:t>ip with</w:t>
      </w:r>
      <w:r w:rsidR="0062492F" w:rsidRPr="00BB3AEE">
        <w:rPr>
          <w:szCs w:val="22"/>
        </w:rPr>
        <w:t xml:space="preserve"> </w:t>
      </w:r>
      <w:r w:rsidR="002F2EFB" w:rsidRPr="00124ADC">
        <w:rPr>
          <w:szCs w:val="22"/>
        </w:rPr>
        <w:t>the D</w:t>
      </w:r>
      <w:r w:rsidR="002F2EFB" w:rsidRPr="00315DFC">
        <w:rPr>
          <w:szCs w:val="22"/>
        </w:rPr>
        <w:t>epartment</w:t>
      </w:r>
      <w:r w:rsidR="008F7D81" w:rsidRPr="00AA5F1B">
        <w:rPr>
          <w:szCs w:val="22"/>
        </w:rPr>
        <w:t>. We expect th</w:t>
      </w:r>
      <w:r w:rsidR="008F7D81" w:rsidRPr="008607AE">
        <w:rPr>
          <w:szCs w:val="22"/>
        </w:rPr>
        <w:t xml:space="preserve">is to involve proportionate cognitive testing and piloting. </w:t>
      </w:r>
      <w:r w:rsidR="0062492F" w:rsidRPr="008607AE">
        <w:rPr>
          <w:szCs w:val="22"/>
        </w:rPr>
        <w:t xml:space="preserve">We therefore value </w:t>
      </w:r>
      <w:r w:rsidR="002F287C">
        <w:rPr>
          <w:szCs w:val="22"/>
        </w:rPr>
        <w:t xml:space="preserve">evidence of </w:t>
      </w:r>
      <w:r w:rsidR="0062492F" w:rsidRPr="008607AE">
        <w:rPr>
          <w:szCs w:val="22"/>
        </w:rPr>
        <w:t>bidders hav</w:t>
      </w:r>
      <w:r w:rsidR="002F287C">
        <w:rPr>
          <w:szCs w:val="22"/>
        </w:rPr>
        <w:t>ing</w:t>
      </w:r>
      <w:r w:rsidR="0062492F" w:rsidRPr="008607AE">
        <w:rPr>
          <w:szCs w:val="22"/>
        </w:rPr>
        <w:t xml:space="preserve"> worked on similar learner surveys </w:t>
      </w:r>
      <w:r w:rsidR="00425501" w:rsidRPr="008607AE">
        <w:rPr>
          <w:szCs w:val="22"/>
        </w:rPr>
        <w:t xml:space="preserve">of </w:t>
      </w:r>
      <w:r w:rsidR="0062492F" w:rsidRPr="008607AE">
        <w:rPr>
          <w:szCs w:val="22"/>
        </w:rPr>
        <w:t>FE learners</w:t>
      </w:r>
      <w:r w:rsidR="00425501" w:rsidRPr="008607AE">
        <w:rPr>
          <w:szCs w:val="22"/>
        </w:rPr>
        <w:t xml:space="preserve"> and longitudinal surveys in general</w:t>
      </w:r>
      <w:r w:rsidR="0062492F" w:rsidRPr="008607AE">
        <w:rPr>
          <w:szCs w:val="22"/>
        </w:rPr>
        <w:t xml:space="preserve">. </w:t>
      </w:r>
    </w:p>
    <w:p w14:paraId="2C078CCD" w14:textId="77777777" w:rsidR="00124ADC" w:rsidRDefault="00291F77" w:rsidP="00124ADC">
      <w:pPr>
        <w:pStyle w:val="ListBullet"/>
        <w:numPr>
          <w:ilvl w:val="0"/>
          <w:numId w:val="0"/>
        </w:numPr>
        <w:spacing w:line="24" w:lineRule="atLeast"/>
        <w:rPr>
          <w:rFonts w:cs="Arial"/>
          <w:szCs w:val="22"/>
        </w:rPr>
      </w:pPr>
      <w:r w:rsidRPr="006B1952">
        <w:rPr>
          <w:szCs w:val="22"/>
        </w:rPr>
        <w:t xml:space="preserve">We also </w:t>
      </w:r>
      <w:r w:rsidR="008B18C2">
        <w:rPr>
          <w:szCs w:val="22"/>
        </w:rPr>
        <w:t xml:space="preserve">expect </w:t>
      </w:r>
      <w:r w:rsidR="00BB3AEE">
        <w:rPr>
          <w:szCs w:val="22"/>
        </w:rPr>
        <w:t xml:space="preserve">the contractor to design and implement robust sampling and weighting strategies. </w:t>
      </w:r>
      <w:r w:rsidR="00124ADC" w:rsidRPr="007544A1">
        <w:rPr>
          <w:rFonts w:cs="Arial"/>
          <w:szCs w:val="22"/>
        </w:rPr>
        <w:t>The department will provide data</w:t>
      </w:r>
      <w:r w:rsidR="00124ADC">
        <w:rPr>
          <w:rFonts w:cs="Arial"/>
          <w:szCs w:val="22"/>
        </w:rPr>
        <w:t xml:space="preserve"> for sampling, which will be drawn from: </w:t>
      </w:r>
    </w:p>
    <w:p w14:paraId="38B162A0" w14:textId="77777777" w:rsidR="00124ADC" w:rsidRPr="006552DA" w:rsidRDefault="00124ADC" w:rsidP="00124ADC">
      <w:pPr>
        <w:numPr>
          <w:ilvl w:val="0"/>
          <w:numId w:val="34"/>
        </w:numPr>
        <w:spacing w:before="100" w:line="24" w:lineRule="atLeast"/>
        <w:rPr>
          <w:szCs w:val="22"/>
        </w:rPr>
      </w:pPr>
      <w:r w:rsidRPr="006552DA">
        <w:rPr>
          <w:b/>
          <w:bCs/>
          <w:szCs w:val="22"/>
        </w:rPr>
        <w:t>School Census</w:t>
      </w:r>
      <w:r>
        <w:rPr>
          <w:rStyle w:val="FootnoteReference"/>
          <w:b/>
          <w:bCs/>
          <w:szCs w:val="22"/>
        </w:rPr>
        <w:footnoteReference w:id="8"/>
      </w:r>
      <w:r w:rsidRPr="006552DA">
        <w:rPr>
          <w:szCs w:val="22"/>
        </w:rPr>
        <w:t xml:space="preserve"> </w:t>
      </w:r>
      <w:r>
        <w:rPr>
          <w:szCs w:val="22"/>
        </w:rPr>
        <w:t>run</w:t>
      </w:r>
      <w:r w:rsidRPr="006552DA">
        <w:rPr>
          <w:szCs w:val="22"/>
        </w:rPr>
        <w:t xml:space="preserve"> by DfE, which is an electronic collection of pupil data from primary, secondary, special schools and pupil referral units, which takes place three times a year.</w:t>
      </w:r>
    </w:p>
    <w:p w14:paraId="082158EA" w14:textId="77777777" w:rsidR="00124ADC" w:rsidRPr="006552DA" w:rsidRDefault="00124ADC" w:rsidP="00124ADC">
      <w:pPr>
        <w:numPr>
          <w:ilvl w:val="0"/>
          <w:numId w:val="34"/>
        </w:numPr>
        <w:spacing w:before="100" w:line="24" w:lineRule="atLeast"/>
        <w:rPr>
          <w:szCs w:val="22"/>
        </w:rPr>
      </w:pPr>
      <w:r w:rsidRPr="006552DA">
        <w:rPr>
          <w:b/>
          <w:bCs/>
          <w:szCs w:val="22"/>
        </w:rPr>
        <w:t>Individualised Learner Record</w:t>
      </w:r>
      <w:r>
        <w:rPr>
          <w:rStyle w:val="FootnoteReference"/>
          <w:b/>
          <w:bCs/>
          <w:szCs w:val="22"/>
        </w:rPr>
        <w:footnoteReference w:id="9"/>
      </w:r>
      <w:r w:rsidRPr="006552DA">
        <w:rPr>
          <w:b/>
          <w:bCs/>
          <w:szCs w:val="22"/>
        </w:rPr>
        <w:t xml:space="preserve"> </w:t>
      </w:r>
      <w:r w:rsidRPr="006552DA">
        <w:rPr>
          <w:szCs w:val="22"/>
        </w:rPr>
        <w:t xml:space="preserve">(ILR), </w:t>
      </w:r>
      <w:r>
        <w:rPr>
          <w:szCs w:val="22"/>
        </w:rPr>
        <w:t>run</w:t>
      </w:r>
      <w:r w:rsidRPr="006552DA">
        <w:rPr>
          <w:szCs w:val="22"/>
        </w:rPr>
        <w:t xml:space="preserve"> by the Education and Skills Funding Agency (ESFA), which captures some limited sociodemographic information (gender, ethnicity, disability, Special Educational Needs) and learning variables (Level, Course, Completion Status, and maths / English qualification).</w:t>
      </w:r>
    </w:p>
    <w:p w14:paraId="025CB2BF" w14:textId="77777777" w:rsidR="00124ADC" w:rsidRPr="00214837" w:rsidRDefault="00124ADC" w:rsidP="00124ADC">
      <w:pPr>
        <w:numPr>
          <w:ilvl w:val="0"/>
          <w:numId w:val="34"/>
        </w:numPr>
        <w:spacing w:before="100" w:line="24" w:lineRule="atLeast"/>
        <w:rPr>
          <w:szCs w:val="22"/>
        </w:rPr>
      </w:pPr>
      <w:r w:rsidRPr="006552DA">
        <w:rPr>
          <w:b/>
          <w:bCs/>
          <w:szCs w:val="22"/>
        </w:rPr>
        <w:t>Higher Education Student Data</w:t>
      </w:r>
      <w:r>
        <w:rPr>
          <w:rStyle w:val="FootnoteReference"/>
          <w:b/>
          <w:bCs/>
          <w:szCs w:val="22"/>
        </w:rPr>
        <w:footnoteReference w:id="10"/>
      </w:r>
      <w:r w:rsidRPr="006552DA">
        <w:rPr>
          <w:szCs w:val="22"/>
        </w:rPr>
        <w:t xml:space="preserve">, </w:t>
      </w:r>
      <w:r>
        <w:rPr>
          <w:szCs w:val="22"/>
        </w:rPr>
        <w:t>run</w:t>
      </w:r>
      <w:r w:rsidRPr="006552DA">
        <w:rPr>
          <w:szCs w:val="22"/>
        </w:rPr>
        <w:t xml:space="preserve"> by HESA, which captures whose studying in HE, their pathways into HE, where and what they study, and their progression rates and qualifications.</w:t>
      </w:r>
    </w:p>
    <w:p w14:paraId="09EEF431" w14:textId="4E2988F6" w:rsidR="003D0ACA" w:rsidRPr="007D2BF2" w:rsidRDefault="003D0ACA" w:rsidP="006B1952">
      <w:pPr>
        <w:pStyle w:val="Heading4"/>
        <w:spacing w:before="360"/>
      </w:pPr>
      <w:r w:rsidRPr="007D2BF2">
        <w:t>Fieldwork</w:t>
      </w:r>
    </w:p>
    <w:p w14:paraId="0AF2B053" w14:textId="3C0C8782" w:rsidR="00177376" w:rsidRDefault="00527916" w:rsidP="004C5500">
      <w:pPr>
        <w:spacing w:line="24" w:lineRule="atLeast"/>
        <w:rPr>
          <w:szCs w:val="22"/>
        </w:rPr>
      </w:pPr>
      <w:r>
        <w:rPr>
          <w:szCs w:val="22"/>
        </w:rPr>
        <w:t xml:space="preserve">We anticipate a mixed methods survey will be the most appropriate to maximise response rates and </w:t>
      </w:r>
      <w:r w:rsidR="006044BF">
        <w:rPr>
          <w:szCs w:val="22"/>
        </w:rPr>
        <w:t>provide best value for money</w:t>
      </w:r>
      <w:r w:rsidR="007D2BF2">
        <w:rPr>
          <w:szCs w:val="22"/>
        </w:rPr>
        <w:t>, although we welcome alternative views</w:t>
      </w:r>
      <w:r w:rsidR="006044BF">
        <w:rPr>
          <w:szCs w:val="22"/>
        </w:rPr>
        <w:t>.</w:t>
      </w:r>
      <w:r w:rsidR="00BA096F">
        <w:rPr>
          <w:szCs w:val="22"/>
        </w:rPr>
        <w:t xml:space="preserve"> </w:t>
      </w:r>
      <w:r w:rsidR="006F5AE0">
        <w:rPr>
          <w:szCs w:val="22"/>
        </w:rPr>
        <w:t>Unless strong justification can be provided, w</w:t>
      </w:r>
      <w:r w:rsidR="00BA096F">
        <w:rPr>
          <w:szCs w:val="22"/>
        </w:rPr>
        <w:t xml:space="preserve">e therefore expect bidders to </w:t>
      </w:r>
      <w:r w:rsidR="0031314F">
        <w:rPr>
          <w:szCs w:val="22"/>
        </w:rPr>
        <w:t xml:space="preserve">have </w:t>
      </w:r>
      <w:r w:rsidR="00890C1E">
        <w:rPr>
          <w:szCs w:val="22"/>
        </w:rPr>
        <w:t xml:space="preserve">the </w:t>
      </w:r>
      <w:r w:rsidR="003B4ECC">
        <w:rPr>
          <w:szCs w:val="22"/>
        </w:rPr>
        <w:t>expertise</w:t>
      </w:r>
      <w:r w:rsidR="00890C1E">
        <w:rPr>
          <w:szCs w:val="22"/>
        </w:rPr>
        <w:t xml:space="preserve"> and resources to undertake surveys that could involve online, telephone and postal elements. </w:t>
      </w:r>
      <w:r w:rsidR="00D05A61" w:rsidRPr="002B523C">
        <w:rPr>
          <w:szCs w:val="22"/>
        </w:rPr>
        <w:t xml:space="preserve">At full tender stage bidders will be invited to submit appropriate and innovative approaches for undertaking this </w:t>
      </w:r>
      <w:r w:rsidR="006044BF">
        <w:rPr>
          <w:szCs w:val="22"/>
        </w:rPr>
        <w:t>survey</w:t>
      </w:r>
      <w:r w:rsidR="00D05A61" w:rsidRPr="002B523C">
        <w:rPr>
          <w:szCs w:val="22"/>
        </w:rPr>
        <w:t>.</w:t>
      </w:r>
      <w:r w:rsidR="0061782D">
        <w:rPr>
          <w:szCs w:val="22"/>
        </w:rPr>
        <w:t xml:space="preserve"> </w:t>
      </w:r>
    </w:p>
    <w:p w14:paraId="5EEB5425" w14:textId="2E38B191" w:rsidR="00AA5F1B" w:rsidRDefault="00AA5F1B" w:rsidP="00124ADC">
      <w:pPr>
        <w:pStyle w:val="Heading4"/>
        <w:spacing w:before="360"/>
      </w:pPr>
      <w:r>
        <w:t>Analysis and reporting</w:t>
      </w:r>
    </w:p>
    <w:p w14:paraId="4CC9F745" w14:textId="7FA410A3" w:rsidR="00AA5F1B" w:rsidRPr="006B1952" w:rsidRDefault="00C145F5" w:rsidP="006B1952">
      <w:pPr>
        <w:pStyle w:val="DeptBullets"/>
        <w:numPr>
          <w:ilvl w:val="0"/>
          <w:numId w:val="0"/>
        </w:numPr>
        <w:spacing w:after="0" w:line="24" w:lineRule="atLeast"/>
        <w:rPr>
          <w:rFonts w:cs="Arial"/>
          <w:sz w:val="22"/>
          <w:szCs w:val="22"/>
        </w:rPr>
      </w:pPr>
      <w:r w:rsidRPr="006B1952">
        <w:rPr>
          <w:rFonts w:cs="Arial"/>
          <w:sz w:val="22"/>
          <w:szCs w:val="22"/>
        </w:rPr>
        <w:t xml:space="preserve">We expect the </w:t>
      </w:r>
      <w:r w:rsidR="00354FD2" w:rsidRPr="006B1952">
        <w:rPr>
          <w:rFonts w:cs="Arial"/>
          <w:sz w:val="22"/>
          <w:szCs w:val="22"/>
        </w:rPr>
        <w:t xml:space="preserve">contractor to produce </w:t>
      </w:r>
      <w:r w:rsidR="009A7191" w:rsidRPr="006B1952">
        <w:rPr>
          <w:rFonts w:cs="Arial"/>
          <w:sz w:val="22"/>
          <w:szCs w:val="22"/>
        </w:rPr>
        <w:t xml:space="preserve">a number of reports </w:t>
      </w:r>
      <w:r w:rsidR="00354276" w:rsidRPr="006B1952">
        <w:rPr>
          <w:rFonts w:cs="Arial"/>
          <w:sz w:val="22"/>
          <w:szCs w:val="22"/>
        </w:rPr>
        <w:t xml:space="preserve">and data outputs </w:t>
      </w:r>
      <w:r w:rsidR="009A7191" w:rsidRPr="006B1952">
        <w:rPr>
          <w:rFonts w:cs="Arial"/>
          <w:sz w:val="22"/>
          <w:szCs w:val="22"/>
        </w:rPr>
        <w:t>throughout the project</w:t>
      </w:r>
      <w:r w:rsidR="00354276" w:rsidRPr="006B1952">
        <w:rPr>
          <w:rFonts w:cs="Arial"/>
          <w:sz w:val="22"/>
          <w:szCs w:val="22"/>
        </w:rPr>
        <w:t xml:space="preserve">. </w:t>
      </w:r>
      <w:r w:rsidR="00723745" w:rsidRPr="006B1952">
        <w:rPr>
          <w:rFonts w:cs="Arial"/>
          <w:sz w:val="22"/>
          <w:szCs w:val="22"/>
        </w:rPr>
        <w:t xml:space="preserve">Clarity, precision and succinctness of written work are important to this project, as is a thorough </w:t>
      </w:r>
      <w:r w:rsidR="005E455C" w:rsidRPr="006B1952">
        <w:rPr>
          <w:rFonts w:cs="Arial"/>
          <w:sz w:val="22"/>
          <w:szCs w:val="22"/>
        </w:rPr>
        <w:t xml:space="preserve">approach to quality assurance. </w:t>
      </w:r>
    </w:p>
    <w:p w14:paraId="41101158" w14:textId="4E4F9A9D" w:rsidR="00124ADC" w:rsidRPr="006B1952" w:rsidRDefault="00124ADC" w:rsidP="006B1952">
      <w:pPr>
        <w:pStyle w:val="Heading4"/>
        <w:spacing w:before="360"/>
      </w:pPr>
      <w:r>
        <w:t>Data protection</w:t>
      </w:r>
    </w:p>
    <w:p w14:paraId="196CE1BB" w14:textId="5AF6971D" w:rsidR="00124ADC" w:rsidRPr="00B74574" w:rsidRDefault="00124ADC" w:rsidP="00124ADC">
      <w:pPr>
        <w:pStyle w:val="DeptBullets"/>
        <w:numPr>
          <w:ilvl w:val="0"/>
          <w:numId w:val="0"/>
        </w:numPr>
        <w:spacing w:after="0" w:line="24" w:lineRule="atLeast"/>
        <w:rPr>
          <w:rFonts w:cs="Arial"/>
          <w:sz w:val="22"/>
          <w:szCs w:val="22"/>
        </w:rPr>
      </w:pPr>
      <w:r>
        <w:rPr>
          <w:rFonts w:cs="Arial"/>
          <w:sz w:val="22"/>
          <w:szCs w:val="22"/>
        </w:rPr>
        <w:t xml:space="preserve">As this project involves the sharing of DfE-held personal data, any potential bidder who wishes to submit a bid for this work will require extra checks. All individuals at the bidding organisation who require access to the sample data in any form will be required to have a current </w:t>
      </w:r>
      <w:r w:rsidRPr="007544A1">
        <w:rPr>
          <w:rFonts w:cs="Arial"/>
          <w:sz w:val="22"/>
          <w:szCs w:val="22"/>
        </w:rPr>
        <w:t>Disclosure and Barring Service (DBS) certificate</w:t>
      </w:r>
      <w:r>
        <w:rPr>
          <w:rFonts w:cs="Arial"/>
          <w:sz w:val="22"/>
          <w:szCs w:val="22"/>
        </w:rPr>
        <w:t xml:space="preserve"> issued no more than two years ago, and to sign an individual declaration form.</w:t>
      </w:r>
    </w:p>
    <w:p w14:paraId="1B19E631" w14:textId="20AEA063" w:rsidR="007E7BFD" w:rsidRPr="007D2BF2" w:rsidRDefault="007E7BFD" w:rsidP="006B1952">
      <w:pPr>
        <w:pStyle w:val="Heading4"/>
        <w:spacing w:before="360"/>
      </w:pPr>
      <w:r w:rsidRPr="007D2BF2">
        <w:t>Components of survey</w:t>
      </w:r>
    </w:p>
    <w:p w14:paraId="65E15E08" w14:textId="148DB308" w:rsidR="008B1A99" w:rsidRPr="00CC5CED" w:rsidRDefault="00177376" w:rsidP="004C5500">
      <w:pPr>
        <w:spacing w:line="24" w:lineRule="atLeast"/>
        <w:rPr>
          <w:szCs w:val="22"/>
        </w:rPr>
      </w:pPr>
      <w:r w:rsidRPr="006552DA">
        <w:rPr>
          <w:szCs w:val="22"/>
        </w:rPr>
        <w:t>Survey timings will differ according to the learner types:</w:t>
      </w:r>
    </w:p>
    <w:p w14:paraId="3723E94C" w14:textId="760DD53B" w:rsidR="00177376" w:rsidRPr="0061782D" w:rsidRDefault="00177376" w:rsidP="005E0A53">
      <w:pPr>
        <w:pStyle w:val="DeptBullets"/>
        <w:numPr>
          <w:ilvl w:val="0"/>
          <w:numId w:val="0"/>
        </w:numPr>
        <w:spacing w:after="0" w:line="24" w:lineRule="atLeast"/>
        <w:rPr>
          <w:rFonts w:cs="Arial"/>
          <w:b/>
          <w:bCs/>
          <w:sz w:val="22"/>
          <w:szCs w:val="22"/>
        </w:rPr>
      </w:pPr>
      <w:r w:rsidRPr="00D907A3">
        <w:rPr>
          <w:rFonts w:cs="Arial"/>
          <w:b/>
          <w:bCs/>
          <w:sz w:val="22"/>
          <w:szCs w:val="22"/>
        </w:rPr>
        <w:t>T Level Learners</w:t>
      </w:r>
      <w:r w:rsidR="00D63983">
        <w:rPr>
          <w:rFonts w:cs="Arial"/>
          <w:sz w:val="22"/>
          <w:szCs w:val="22"/>
        </w:rPr>
        <w:t xml:space="preserve"> - </w:t>
      </w:r>
      <w:r w:rsidRPr="006552DA">
        <w:rPr>
          <w:rFonts w:cs="Arial"/>
          <w:sz w:val="22"/>
          <w:szCs w:val="22"/>
        </w:rPr>
        <w:t xml:space="preserve">This project will </w:t>
      </w:r>
      <w:r w:rsidR="007B2C5A">
        <w:rPr>
          <w:rFonts w:cs="Arial"/>
          <w:sz w:val="22"/>
          <w:szCs w:val="22"/>
        </w:rPr>
        <w:t>contact</w:t>
      </w:r>
      <w:r w:rsidR="007B2C5A" w:rsidRPr="006552DA">
        <w:rPr>
          <w:rFonts w:cs="Arial"/>
          <w:sz w:val="22"/>
          <w:szCs w:val="22"/>
        </w:rPr>
        <w:t xml:space="preserve"> </w:t>
      </w:r>
      <w:r w:rsidRPr="006552DA">
        <w:rPr>
          <w:rFonts w:cs="Arial"/>
          <w:sz w:val="22"/>
          <w:szCs w:val="22"/>
        </w:rPr>
        <w:t xml:space="preserve">the first two T Level learner cohorts (those starting </w:t>
      </w:r>
      <w:r w:rsidRPr="006552DA">
        <w:rPr>
          <w:rFonts w:cs="Arial"/>
          <w:sz w:val="22"/>
          <w:szCs w:val="22"/>
        </w:rPr>
        <w:lastRenderedPageBreak/>
        <w:t xml:space="preserve">Autumn 2020 and Autumn 2021), capturing 3 occupational areas this academic year and 10 occupational areas next academic year. This survey will comprise 3 waves with data collection at the end of learners’ first year (Summer 2021 and Summer 2022), towards the end of their course (Summer 2022 and Summer 2023), and 6-9 months post-completion (Spring 2023 and Spring 2024). </w:t>
      </w:r>
    </w:p>
    <w:p w14:paraId="77B9CB71" w14:textId="77777777" w:rsidR="00177376" w:rsidRPr="006552DA" w:rsidRDefault="00177376" w:rsidP="005E0A53">
      <w:pPr>
        <w:pStyle w:val="DeptBullets"/>
        <w:numPr>
          <w:ilvl w:val="0"/>
          <w:numId w:val="0"/>
        </w:numPr>
        <w:spacing w:after="0" w:line="24" w:lineRule="atLeast"/>
        <w:rPr>
          <w:rFonts w:cs="Arial"/>
          <w:sz w:val="22"/>
          <w:szCs w:val="22"/>
        </w:rPr>
      </w:pPr>
    </w:p>
    <w:p w14:paraId="2DBEAF27" w14:textId="1A1B9105" w:rsidR="00177376" w:rsidRPr="006552DA" w:rsidRDefault="00177376" w:rsidP="005E0A53">
      <w:pPr>
        <w:pStyle w:val="DeptBullets"/>
        <w:numPr>
          <w:ilvl w:val="0"/>
          <w:numId w:val="0"/>
        </w:numPr>
        <w:spacing w:after="0" w:line="24" w:lineRule="atLeast"/>
        <w:rPr>
          <w:rFonts w:cs="Arial"/>
          <w:sz w:val="22"/>
          <w:szCs w:val="22"/>
        </w:rPr>
      </w:pPr>
      <w:r w:rsidRPr="00D907A3">
        <w:rPr>
          <w:rFonts w:cs="Arial"/>
          <w:b/>
          <w:bCs/>
          <w:sz w:val="22"/>
          <w:szCs w:val="22"/>
        </w:rPr>
        <w:t>Non-T Level Comparator Learners</w:t>
      </w:r>
      <w:r w:rsidR="00D63983">
        <w:rPr>
          <w:rFonts w:cs="Arial"/>
          <w:sz w:val="22"/>
          <w:szCs w:val="22"/>
        </w:rPr>
        <w:t xml:space="preserve"> - </w:t>
      </w:r>
      <w:r w:rsidRPr="00786383">
        <w:rPr>
          <w:rFonts w:cs="Arial"/>
          <w:sz w:val="22"/>
          <w:szCs w:val="22"/>
        </w:rPr>
        <w:t>This</w:t>
      </w:r>
      <w:r w:rsidRPr="006552DA">
        <w:rPr>
          <w:rFonts w:cs="Arial"/>
          <w:sz w:val="22"/>
          <w:szCs w:val="22"/>
        </w:rPr>
        <w:t xml:space="preserve"> project will </w:t>
      </w:r>
      <w:r>
        <w:rPr>
          <w:rFonts w:cs="Arial"/>
          <w:sz w:val="22"/>
          <w:szCs w:val="22"/>
        </w:rPr>
        <w:t xml:space="preserve">also </w:t>
      </w:r>
      <w:r w:rsidR="002F5A8C">
        <w:rPr>
          <w:rFonts w:cs="Arial"/>
          <w:sz w:val="22"/>
          <w:szCs w:val="22"/>
        </w:rPr>
        <w:t>contact</w:t>
      </w:r>
      <w:r w:rsidRPr="006552DA">
        <w:rPr>
          <w:rFonts w:cs="Arial"/>
          <w:sz w:val="22"/>
          <w:szCs w:val="22"/>
        </w:rPr>
        <w:t xml:space="preserve"> </w:t>
      </w:r>
      <w:r>
        <w:rPr>
          <w:rFonts w:cs="Arial"/>
          <w:sz w:val="22"/>
          <w:szCs w:val="22"/>
        </w:rPr>
        <w:t>a</w:t>
      </w:r>
      <w:r w:rsidRPr="006552DA">
        <w:rPr>
          <w:rFonts w:cs="Arial"/>
          <w:sz w:val="22"/>
          <w:szCs w:val="22"/>
        </w:rPr>
        <w:t xml:space="preserve"> cohort of A Level and vocational Level 2 and 3 learners to collect similar information on their characteristics, course perceptions, and short-term outcomes</w:t>
      </w:r>
      <w:r>
        <w:rPr>
          <w:rFonts w:cs="Arial"/>
          <w:sz w:val="22"/>
          <w:szCs w:val="22"/>
        </w:rPr>
        <w:t xml:space="preserve">. </w:t>
      </w:r>
      <w:r w:rsidRPr="006552DA">
        <w:rPr>
          <w:rFonts w:cs="Arial"/>
          <w:sz w:val="22"/>
          <w:szCs w:val="22"/>
        </w:rPr>
        <w:t xml:space="preserve">This survey will comprise 2 waves with data collection towards the end of learners’ courses and 6-9 months post-completion. </w:t>
      </w:r>
      <w:r w:rsidR="0039397B">
        <w:rPr>
          <w:rFonts w:cs="Arial"/>
          <w:sz w:val="22"/>
          <w:szCs w:val="22"/>
        </w:rPr>
        <w:t xml:space="preserve">The Departnent </w:t>
      </w:r>
      <w:r w:rsidRPr="006552DA">
        <w:rPr>
          <w:rFonts w:cs="Arial"/>
          <w:sz w:val="22"/>
          <w:szCs w:val="22"/>
        </w:rPr>
        <w:t xml:space="preserve">will confirm by early 2021 whether </w:t>
      </w:r>
      <w:r w:rsidR="0039397B">
        <w:rPr>
          <w:rFonts w:cs="Arial"/>
          <w:sz w:val="22"/>
          <w:szCs w:val="22"/>
        </w:rPr>
        <w:t xml:space="preserve">this </w:t>
      </w:r>
      <w:r w:rsidR="005336BC">
        <w:rPr>
          <w:rFonts w:cs="Arial"/>
          <w:sz w:val="22"/>
          <w:szCs w:val="22"/>
        </w:rPr>
        <w:t xml:space="preserve">comparator cohort </w:t>
      </w:r>
      <w:r w:rsidR="008607AE">
        <w:rPr>
          <w:rFonts w:cs="Arial"/>
          <w:sz w:val="22"/>
          <w:szCs w:val="22"/>
        </w:rPr>
        <w:t xml:space="preserve">survey </w:t>
      </w:r>
      <w:r w:rsidR="005336BC">
        <w:rPr>
          <w:rFonts w:cs="Arial"/>
          <w:sz w:val="22"/>
          <w:szCs w:val="22"/>
        </w:rPr>
        <w:t>will be</w:t>
      </w:r>
      <w:r w:rsidR="008607AE">
        <w:rPr>
          <w:rFonts w:cs="Arial"/>
          <w:sz w:val="22"/>
          <w:szCs w:val="22"/>
        </w:rPr>
        <w:t>gin this academic year or the following.</w:t>
      </w:r>
    </w:p>
    <w:p w14:paraId="075243D0" w14:textId="77777777" w:rsidR="00177376" w:rsidRPr="006552DA" w:rsidRDefault="00177376" w:rsidP="005E0A53">
      <w:pPr>
        <w:pStyle w:val="DeptBullets"/>
        <w:numPr>
          <w:ilvl w:val="0"/>
          <w:numId w:val="0"/>
        </w:numPr>
        <w:spacing w:after="0" w:line="24" w:lineRule="atLeast"/>
        <w:rPr>
          <w:rFonts w:cs="Arial"/>
          <w:sz w:val="22"/>
          <w:szCs w:val="22"/>
        </w:rPr>
      </w:pPr>
    </w:p>
    <w:p w14:paraId="7A003177" w14:textId="6EA18999" w:rsidR="00177376" w:rsidRPr="006552DA" w:rsidRDefault="00177376" w:rsidP="005E0A53">
      <w:pPr>
        <w:pStyle w:val="DeptBullets"/>
        <w:numPr>
          <w:ilvl w:val="0"/>
          <w:numId w:val="0"/>
        </w:numPr>
        <w:spacing w:after="0" w:line="24" w:lineRule="atLeast"/>
        <w:rPr>
          <w:rFonts w:cs="Arial"/>
          <w:sz w:val="22"/>
          <w:szCs w:val="22"/>
        </w:rPr>
      </w:pPr>
      <w:r w:rsidRPr="00D907A3">
        <w:rPr>
          <w:rFonts w:cs="Arial"/>
          <w:b/>
          <w:bCs/>
          <w:sz w:val="22"/>
          <w:szCs w:val="22"/>
        </w:rPr>
        <w:t>Transition Programme Learners</w:t>
      </w:r>
      <w:r w:rsidR="00D63983">
        <w:rPr>
          <w:rFonts w:cs="Arial"/>
          <w:sz w:val="22"/>
          <w:szCs w:val="22"/>
        </w:rPr>
        <w:t xml:space="preserve"> - </w:t>
      </w:r>
      <w:r w:rsidRPr="006552DA">
        <w:rPr>
          <w:rFonts w:cs="Arial"/>
          <w:sz w:val="22"/>
          <w:szCs w:val="22"/>
        </w:rPr>
        <w:t>This project will capture early Transition Programme learner cohorts towards the end of their one-year course</w:t>
      </w:r>
      <w:r w:rsidR="00FD4C7A">
        <w:rPr>
          <w:rFonts w:cs="Arial"/>
          <w:sz w:val="22"/>
          <w:szCs w:val="22"/>
        </w:rPr>
        <w:t>.</w:t>
      </w:r>
    </w:p>
    <w:p w14:paraId="74769731" w14:textId="77777777" w:rsidR="00177376" w:rsidRPr="006552DA" w:rsidRDefault="00177376" w:rsidP="005E0A53">
      <w:pPr>
        <w:pStyle w:val="DeptBullets"/>
        <w:numPr>
          <w:ilvl w:val="0"/>
          <w:numId w:val="0"/>
        </w:numPr>
        <w:spacing w:after="0" w:line="24" w:lineRule="atLeast"/>
        <w:rPr>
          <w:rFonts w:cs="Arial"/>
          <w:sz w:val="22"/>
          <w:szCs w:val="22"/>
        </w:rPr>
      </w:pPr>
    </w:p>
    <w:p w14:paraId="04932179" w14:textId="1F74D908" w:rsidR="00177376" w:rsidRPr="006552DA" w:rsidRDefault="00177376" w:rsidP="005E0A53">
      <w:pPr>
        <w:pStyle w:val="DeptBullets"/>
        <w:numPr>
          <w:ilvl w:val="0"/>
          <w:numId w:val="0"/>
        </w:numPr>
        <w:spacing w:after="0" w:line="24" w:lineRule="atLeast"/>
        <w:rPr>
          <w:rFonts w:cs="Arial"/>
          <w:sz w:val="22"/>
          <w:szCs w:val="22"/>
        </w:rPr>
      </w:pPr>
      <w:r w:rsidRPr="00D907A3">
        <w:rPr>
          <w:rFonts w:cs="Arial"/>
          <w:b/>
          <w:bCs/>
          <w:sz w:val="22"/>
          <w:szCs w:val="22"/>
        </w:rPr>
        <w:t>Pre-reform HTE Learners</w:t>
      </w:r>
      <w:r w:rsidR="00D63983">
        <w:rPr>
          <w:rFonts w:cs="Arial"/>
          <w:sz w:val="22"/>
          <w:szCs w:val="22"/>
        </w:rPr>
        <w:t xml:space="preserve"> - </w:t>
      </w:r>
      <w:r w:rsidRPr="006552DA">
        <w:rPr>
          <w:rFonts w:cs="Arial"/>
          <w:sz w:val="22"/>
          <w:szCs w:val="22"/>
        </w:rPr>
        <w:t>This project will capture one cohort of those HTE learners not captured by existing Higher Education (HE) surveys (e.g. OfS’ National Student Survey</w:t>
      </w:r>
      <w:r w:rsidR="001B57F2">
        <w:rPr>
          <w:rFonts w:cs="Arial"/>
          <w:sz w:val="22"/>
          <w:szCs w:val="22"/>
        </w:rPr>
        <w:t xml:space="preserve"> and</w:t>
      </w:r>
      <w:r w:rsidRPr="006552DA">
        <w:rPr>
          <w:rFonts w:cs="Arial"/>
          <w:sz w:val="22"/>
          <w:szCs w:val="22"/>
        </w:rPr>
        <w:t xml:space="preserve"> HESA’s Graduate Outcomes). This survey will </w:t>
      </w:r>
      <w:r w:rsidR="0007405E">
        <w:rPr>
          <w:rFonts w:cs="Arial"/>
          <w:sz w:val="22"/>
          <w:szCs w:val="22"/>
        </w:rPr>
        <w:t xml:space="preserve">contact learners who enrolled before the </w:t>
      </w:r>
      <w:r w:rsidRPr="006552DA">
        <w:rPr>
          <w:rFonts w:cs="Arial"/>
          <w:sz w:val="22"/>
          <w:szCs w:val="22"/>
        </w:rPr>
        <w:t xml:space="preserve">HTE reforms begin </w:t>
      </w:r>
      <w:r w:rsidR="004152A3">
        <w:rPr>
          <w:rFonts w:cs="Arial"/>
          <w:sz w:val="22"/>
          <w:szCs w:val="22"/>
        </w:rPr>
        <w:t>to</w:t>
      </w:r>
      <w:r w:rsidRPr="006552DA">
        <w:rPr>
          <w:rFonts w:cs="Arial"/>
          <w:sz w:val="22"/>
          <w:szCs w:val="22"/>
        </w:rPr>
        <w:t xml:space="preserve"> roll</w:t>
      </w:r>
      <w:r w:rsidR="004152A3">
        <w:rPr>
          <w:rFonts w:cs="Arial"/>
          <w:sz w:val="22"/>
          <w:szCs w:val="22"/>
        </w:rPr>
        <w:t xml:space="preserve"> </w:t>
      </w:r>
      <w:r w:rsidRPr="006552DA">
        <w:rPr>
          <w:rFonts w:cs="Arial"/>
          <w:sz w:val="22"/>
          <w:szCs w:val="22"/>
        </w:rPr>
        <w:t xml:space="preserve">out in the 2022 academic year. Data collection will </w:t>
      </w:r>
      <w:r w:rsidR="0030265E">
        <w:rPr>
          <w:rFonts w:cs="Arial"/>
          <w:sz w:val="22"/>
          <w:szCs w:val="22"/>
        </w:rPr>
        <w:t>comprise 2 waves: one</w:t>
      </w:r>
      <w:r w:rsidRPr="006552DA">
        <w:rPr>
          <w:rFonts w:cs="Arial"/>
          <w:sz w:val="22"/>
          <w:szCs w:val="22"/>
        </w:rPr>
        <w:t xml:space="preserve"> towards the end of learners’ courses (Summer 2022) and 15 months post-completion (Autumn 2023). This follow-up time-frame has been chosen to enable comparability to HTE learners whose destination data will already be captured by HESA Graduate Outcomes. </w:t>
      </w:r>
    </w:p>
    <w:p w14:paraId="1B77DD60" w14:textId="77777777" w:rsidR="00177376" w:rsidRPr="006552DA" w:rsidRDefault="00177376" w:rsidP="005E0A53">
      <w:pPr>
        <w:pStyle w:val="DeptBullets"/>
        <w:numPr>
          <w:ilvl w:val="0"/>
          <w:numId w:val="0"/>
        </w:numPr>
        <w:spacing w:after="0" w:line="24" w:lineRule="atLeast"/>
        <w:rPr>
          <w:rFonts w:cs="Arial"/>
          <w:sz w:val="22"/>
          <w:szCs w:val="22"/>
        </w:rPr>
      </w:pPr>
    </w:p>
    <w:p w14:paraId="6FC880EB" w14:textId="06634FE6" w:rsidR="0061782D" w:rsidRDefault="00177376" w:rsidP="005E0A53">
      <w:pPr>
        <w:pStyle w:val="DeptBullets"/>
        <w:numPr>
          <w:ilvl w:val="0"/>
          <w:numId w:val="0"/>
        </w:numPr>
        <w:spacing w:after="0" w:line="24" w:lineRule="atLeast"/>
      </w:pPr>
      <w:r w:rsidRPr="00D907A3">
        <w:rPr>
          <w:rFonts w:cs="Arial"/>
          <w:b/>
          <w:bCs/>
          <w:sz w:val="22"/>
          <w:szCs w:val="22"/>
        </w:rPr>
        <w:t>IoT Learners</w:t>
      </w:r>
      <w:r w:rsidR="00D63983">
        <w:rPr>
          <w:rFonts w:cs="Arial"/>
          <w:sz w:val="22"/>
          <w:szCs w:val="22"/>
        </w:rPr>
        <w:t xml:space="preserve"> - </w:t>
      </w:r>
      <w:r w:rsidRPr="006552DA">
        <w:rPr>
          <w:rFonts w:cs="Arial"/>
          <w:sz w:val="22"/>
          <w:szCs w:val="22"/>
        </w:rPr>
        <w:t>To ensure we have comprehensive coverage of learner satisfaction and destination data</w:t>
      </w:r>
      <w:r w:rsidR="00F85881">
        <w:rPr>
          <w:rFonts w:cs="Arial"/>
          <w:sz w:val="22"/>
          <w:szCs w:val="22"/>
        </w:rPr>
        <w:t>,</w:t>
      </w:r>
      <w:r w:rsidRPr="006552DA">
        <w:rPr>
          <w:rFonts w:cs="Arial"/>
          <w:sz w:val="22"/>
          <w:szCs w:val="22"/>
        </w:rPr>
        <w:t xml:space="preserve"> we may need to supplement existing Higher Education and apprenticeship surveys with this Tech Ed Learner Survey. This would be a 2-wave survey of non-HE and non-apprenticeship IoT learners studying technical Level 3 to Level 5 qualifications starting in academic year 2021-2022. Data collection would happen at the end of learners’ courses and 15 months post-completion. As with the HTE supplement, this follow-up time-frame has been chosen to ensure comparability to IoT learners whose destination data will already be captured by HESA Graduate Outcomes.</w:t>
      </w:r>
    </w:p>
    <w:p w14:paraId="502BE6FA" w14:textId="3DFF7B54" w:rsidR="004A600B" w:rsidRDefault="004A600B" w:rsidP="004C5500">
      <w:pPr>
        <w:pStyle w:val="Heading2"/>
        <w:spacing w:line="24" w:lineRule="atLeast"/>
      </w:pPr>
      <w:r>
        <w:t>Timing</w:t>
      </w:r>
    </w:p>
    <w:p w14:paraId="7447425C" w14:textId="4CE2E549" w:rsidR="00080D46" w:rsidRPr="006B1952" w:rsidRDefault="00080D46" w:rsidP="006B1952">
      <w:pPr>
        <w:rPr>
          <w:bCs/>
        </w:rPr>
      </w:pPr>
      <w:r w:rsidRPr="006B1952">
        <w:rPr>
          <w:b/>
          <w:bCs/>
        </w:rPr>
        <w:t>Procurement</w:t>
      </w:r>
    </w:p>
    <w:p w14:paraId="6DB3DA3D" w14:textId="624DB810" w:rsidR="007E0083" w:rsidRDefault="0061782D" w:rsidP="004C5500">
      <w:pPr>
        <w:pStyle w:val="ListParagraph"/>
        <w:numPr>
          <w:ilvl w:val="0"/>
          <w:numId w:val="32"/>
        </w:numPr>
        <w:spacing w:line="24" w:lineRule="atLeast"/>
      </w:pPr>
      <w:r>
        <w:t xml:space="preserve">Deadline for EOIs is 23.59 on </w:t>
      </w:r>
      <w:r w:rsidR="009603BE">
        <w:t>6th</w:t>
      </w:r>
      <w:r w:rsidR="00F70204">
        <w:t xml:space="preserve"> November 2020</w:t>
      </w:r>
      <w:r w:rsidR="005649CF">
        <w:t>;</w:t>
      </w:r>
    </w:p>
    <w:p w14:paraId="1C380EED" w14:textId="41FA725F" w:rsidR="0061782D" w:rsidRPr="007E0083" w:rsidRDefault="0061782D" w:rsidP="004C5500">
      <w:pPr>
        <w:pStyle w:val="ListParagraph"/>
        <w:numPr>
          <w:ilvl w:val="0"/>
          <w:numId w:val="32"/>
        </w:numPr>
        <w:spacing w:line="24" w:lineRule="atLeast"/>
      </w:pPr>
      <w:r>
        <w:t>Invitations to Tender (ITT) will be issued to short-listed organisations</w:t>
      </w:r>
      <w:r w:rsidR="00FD5B24">
        <w:t xml:space="preserve"> W/C</w:t>
      </w:r>
      <w:r>
        <w:t xml:space="preserve"> </w:t>
      </w:r>
      <w:r w:rsidR="00626E1E">
        <w:t>16</w:t>
      </w:r>
      <w:r w:rsidR="0016325B" w:rsidRPr="0016325B">
        <w:rPr>
          <w:vertAlign w:val="superscript"/>
        </w:rPr>
        <w:t>th</w:t>
      </w:r>
      <w:r w:rsidR="0016325B">
        <w:t xml:space="preserve"> November 20</w:t>
      </w:r>
      <w:r w:rsidR="00445861">
        <w:t>2</w:t>
      </w:r>
      <w:r w:rsidR="0016325B">
        <w:t>0</w:t>
      </w:r>
      <w:r w:rsidR="005649CF">
        <w:t>;</w:t>
      </w:r>
    </w:p>
    <w:p w14:paraId="1AD7D7F8" w14:textId="400277A9" w:rsidR="007E0083" w:rsidRPr="007E0083" w:rsidRDefault="0061782D" w:rsidP="004C5500">
      <w:pPr>
        <w:pStyle w:val="ListParagraph"/>
        <w:numPr>
          <w:ilvl w:val="0"/>
          <w:numId w:val="32"/>
        </w:numPr>
        <w:spacing w:line="24" w:lineRule="atLeast"/>
      </w:pPr>
      <w:r>
        <w:t xml:space="preserve">Deadline for </w:t>
      </w:r>
      <w:r w:rsidR="007F7FB8">
        <w:t xml:space="preserve">tenders </w:t>
      </w:r>
      <w:r>
        <w:t>is</w:t>
      </w:r>
      <w:r w:rsidR="00FD5B24">
        <w:t xml:space="preserve"> </w:t>
      </w:r>
      <w:r w:rsidR="005F157F">
        <w:t>1</w:t>
      </w:r>
      <w:r w:rsidR="00FD5B24">
        <w:t>6</w:t>
      </w:r>
      <w:r w:rsidR="00445861" w:rsidRPr="00445861">
        <w:rPr>
          <w:vertAlign w:val="superscript"/>
        </w:rPr>
        <w:t>th</w:t>
      </w:r>
      <w:r w:rsidR="00445861">
        <w:t xml:space="preserve"> December 2020</w:t>
      </w:r>
      <w:r w:rsidR="005649CF">
        <w:t>;</w:t>
      </w:r>
    </w:p>
    <w:p w14:paraId="658500A9" w14:textId="39B55D5F" w:rsidR="007E0083" w:rsidRPr="007E0083" w:rsidRDefault="0061782D" w:rsidP="004C5500">
      <w:pPr>
        <w:pStyle w:val="ListParagraph"/>
        <w:numPr>
          <w:ilvl w:val="0"/>
          <w:numId w:val="32"/>
        </w:numPr>
        <w:spacing w:line="24" w:lineRule="atLeast"/>
      </w:pPr>
      <w:r>
        <w:t xml:space="preserve">Preferred bidder will be selected </w:t>
      </w:r>
      <w:r w:rsidR="00E47B0F">
        <w:t>W/C</w:t>
      </w:r>
      <w:r>
        <w:t xml:space="preserve"> </w:t>
      </w:r>
      <w:r w:rsidR="00DB5744">
        <w:t>11</w:t>
      </w:r>
      <w:r w:rsidR="00DB5744" w:rsidRPr="00DB5744">
        <w:rPr>
          <w:vertAlign w:val="superscript"/>
        </w:rPr>
        <w:t>th</w:t>
      </w:r>
      <w:r w:rsidR="00DB5744">
        <w:t xml:space="preserve"> January 2020</w:t>
      </w:r>
      <w:r w:rsidR="005649CF">
        <w:t>.</w:t>
      </w:r>
    </w:p>
    <w:p w14:paraId="384ABA93" w14:textId="45439159" w:rsidR="00080D46" w:rsidRPr="006B1952" w:rsidRDefault="00080D46" w:rsidP="006B1952">
      <w:pPr>
        <w:spacing w:line="24" w:lineRule="atLeast"/>
        <w:rPr>
          <w:b/>
          <w:bCs/>
        </w:rPr>
      </w:pPr>
      <w:r w:rsidRPr="006B1952">
        <w:rPr>
          <w:b/>
          <w:bCs/>
        </w:rPr>
        <w:t>Contract</w:t>
      </w:r>
    </w:p>
    <w:p w14:paraId="5B36A725" w14:textId="77777777" w:rsidR="005649CF" w:rsidRDefault="00B405A2" w:rsidP="00B405A2">
      <w:pPr>
        <w:pStyle w:val="ListParagraph"/>
        <w:numPr>
          <w:ilvl w:val="0"/>
          <w:numId w:val="32"/>
        </w:numPr>
        <w:spacing w:line="24" w:lineRule="atLeast"/>
      </w:pPr>
      <w:r>
        <w:t xml:space="preserve">First survey in </w:t>
      </w:r>
      <w:r w:rsidR="002D147C">
        <w:t>Spring-S</w:t>
      </w:r>
      <w:r w:rsidR="000271E0">
        <w:t>ummer</w:t>
      </w:r>
      <w:r w:rsidR="000B131A">
        <w:t xml:space="preserve"> </w:t>
      </w:r>
      <w:r w:rsidR="009A2EC5">
        <w:t>2021</w:t>
      </w:r>
      <w:r>
        <w:t xml:space="preserve">; </w:t>
      </w:r>
    </w:p>
    <w:p w14:paraId="5235FFDB" w14:textId="4C8B1A0A" w:rsidR="008A7444" w:rsidRDefault="005649CF" w:rsidP="00B405A2">
      <w:pPr>
        <w:pStyle w:val="ListParagraph"/>
        <w:numPr>
          <w:ilvl w:val="0"/>
          <w:numId w:val="32"/>
        </w:numPr>
        <w:spacing w:line="24" w:lineRule="atLeast"/>
      </w:pPr>
      <w:r>
        <w:t>L</w:t>
      </w:r>
      <w:r w:rsidR="00B405A2">
        <w:t xml:space="preserve">ast survey in </w:t>
      </w:r>
      <w:r w:rsidR="000271E0">
        <w:t>Spring 2024</w:t>
      </w:r>
      <w:r>
        <w:t>;</w:t>
      </w:r>
      <w:r w:rsidR="008A7444">
        <w:t xml:space="preserve"> </w:t>
      </w:r>
    </w:p>
    <w:p w14:paraId="3A773CBF" w14:textId="0F72CBA0" w:rsidR="007E0083" w:rsidRDefault="0061782D" w:rsidP="004C5500">
      <w:pPr>
        <w:pStyle w:val="ListParagraph"/>
        <w:numPr>
          <w:ilvl w:val="0"/>
          <w:numId w:val="32"/>
        </w:numPr>
        <w:spacing w:line="24" w:lineRule="atLeast"/>
      </w:pPr>
      <w:r>
        <w:t>Contract end date</w:t>
      </w:r>
      <w:r w:rsidR="00A00AB6">
        <w:t xml:space="preserve"> December 2024</w:t>
      </w:r>
      <w:r w:rsidR="005649CF">
        <w:t>.</w:t>
      </w:r>
    </w:p>
    <w:p w14:paraId="0D2B2C65" w14:textId="41DF3DE1" w:rsidR="004A600B" w:rsidRPr="004A600B" w:rsidRDefault="004A600B" w:rsidP="004C5500">
      <w:pPr>
        <w:pStyle w:val="Heading2"/>
        <w:spacing w:line="24" w:lineRule="atLeast"/>
      </w:pPr>
      <w:r w:rsidRPr="004A600B">
        <w:t>Assessment criteria</w:t>
      </w:r>
    </w:p>
    <w:p w14:paraId="773F5D4D" w14:textId="58041F58" w:rsidR="00177376" w:rsidRPr="00BA5372" w:rsidRDefault="00177376" w:rsidP="004C5500">
      <w:pPr>
        <w:numPr>
          <w:ilvl w:val="0"/>
          <w:numId w:val="33"/>
        </w:numPr>
        <w:spacing w:after="0" w:line="24" w:lineRule="atLeast"/>
      </w:pPr>
      <w:r w:rsidRPr="00BA5372">
        <w:t>Evidence of suppliers' understanding of the policy area</w:t>
      </w:r>
      <w:r w:rsidR="0061782D">
        <w:t>;</w:t>
      </w:r>
    </w:p>
    <w:p w14:paraId="54EB3CB2" w14:textId="49960F38" w:rsidR="00177376" w:rsidRPr="00BA5372" w:rsidRDefault="00177376" w:rsidP="004C5500">
      <w:pPr>
        <w:numPr>
          <w:ilvl w:val="0"/>
          <w:numId w:val="33"/>
        </w:numPr>
        <w:spacing w:after="0" w:line="24" w:lineRule="atLeast"/>
      </w:pPr>
      <w:r w:rsidRPr="00BA5372">
        <w:rPr>
          <w:bCs/>
        </w:rPr>
        <w:t>Evidence of suppliers' technical/professional ability to undertake the work</w:t>
      </w:r>
      <w:r w:rsidR="0061782D">
        <w:rPr>
          <w:bCs/>
        </w:rPr>
        <w:t>;</w:t>
      </w:r>
    </w:p>
    <w:p w14:paraId="5F845DE4" w14:textId="0D095AC5" w:rsidR="00177376" w:rsidRPr="00BA5372" w:rsidRDefault="00177376" w:rsidP="004C5500">
      <w:pPr>
        <w:numPr>
          <w:ilvl w:val="0"/>
          <w:numId w:val="33"/>
        </w:numPr>
        <w:spacing w:after="0" w:line="24" w:lineRule="atLeast"/>
      </w:pPr>
      <w:r w:rsidRPr="00BA5372">
        <w:rPr>
          <w:bCs/>
        </w:rPr>
        <w:t xml:space="preserve">Evidence of relevant research experience. This covers an assessment of the suppliers’ expertise and experience in </w:t>
      </w:r>
      <w:r w:rsidR="0061782D">
        <w:rPr>
          <w:bCs/>
        </w:rPr>
        <w:t>surveys</w:t>
      </w:r>
      <w:r w:rsidR="00225EA1">
        <w:rPr>
          <w:bCs/>
        </w:rPr>
        <w:t>, especially longitudinal studies</w:t>
      </w:r>
      <w:r w:rsidR="00903C26">
        <w:rPr>
          <w:bCs/>
        </w:rPr>
        <w:t>, mixed mode surveys</w:t>
      </w:r>
      <w:r w:rsidR="00225EA1">
        <w:rPr>
          <w:bCs/>
        </w:rPr>
        <w:t xml:space="preserve"> and surveys with FE learners</w:t>
      </w:r>
      <w:r w:rsidR="005649CF">
        <w:rPr>
          <w:bCs/>
        </w:rPr>
        <w:t>.</w:t>
      </w:r>
    </w:p>
    <w:p w14:paraId="5A250C19" w14:textId="77777777" w:rsidR="00623B26" w:rsidRPr="004C5500" w:rsidRDefault="00623B26" w:rsidP="004C5500">
      <w:pPr>
        <w:spacing w:after="0" w:line="24" w:lineRule="atLeast"/>
        <w:ind w:left="720"/>
        <w:rPr>
          <w:b/>
        </w:rPr>
      </w:pPr>
    </w:p>
    <w:p w14:paraId="15DA3F05" w14:textId="041CA650" w:rsidR="00177376" w:rsidRPr="00BA5372" w:rsidRDefault="00177376" w:rsidP="004C5500">
      <w:pPr>
        <w:spacing w:line="24" w:lineRule="atLeast"/>
        <w:rPr>
          <w:b/>
        </w:rPr>
      </w:pPr>
      <w:r w:rsidRPr="00BA5372">
        <w:rPr>
          <w:b/>
        </w:rPr>
        <w:t>CVs and references are not required at this stage</w:t>
      </w:r>
    </w:p>
    <w:p w14:paraId="40F6F47F" w14:textId="25214C8C" w:rsidR="00915C18" w:rsidRPr="00177376" w:rsidRDefault="00177376" w:rsidP="004C5500">
      <w:pPr>
        <w:spacing w:line="24" w:lineRule="atLeast"/>
        <w:rPr>
          <w:b/>
        </w:rPr>
      </w:pPr>
      <w:r w:rsidRPr="00BA5372">
        <w:rPr>
          <w:b/>
        </w:rPr>
        <w:lastRenderedPageBreak/>
        <w:t>Please note there is a 1000-word limit for Expressions of Interest</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692A9C2A" w:rsidR="00915C18" w:rsidRDefault="00915C18" w:rsidP="004C5500">
            <w:pPr>
              <w:spacing w:before="160" w:line="24" w:lineRule="atLeast"/>
              <w:rPr>
                <w:b/>
                <w:bCs/>
                <w:sz w:val="28"/>
                <w:szCs w:val="20"/>
              </w:rPr>
            </w:pPr>
            <w:r w:rsidRPr="00915C18">
              <w:rPr>
                <w:b/>
                <w:bCs/>
                <w:sz w:val="28"/>
                <w:szCs w:val="20"/>
              </w:rPr>
              <w:t>Closing date for EOIs:</w:t>
            </w:r>
            <w:r w:rsidR="00E47B0F">
              <w:rPr>
                <w:b/>
                <w:bCs/>
                <w:sz w:val="28"/>
                <w:szCs w:val="20"/>
              </w:rPr>
              <w:t xml:space="preserve"> </w:t>
            </w:r>
            <w:r w:rsidR="005466FA">
              <w:rPr>
                <w:b/>
                <w:bCs/>
                <w:sz w:val="28"/>
                <w:szCs w:val="20"/>
              </w:rPr>
              <w:t xml:space="preserve">23:59 on </w:t>
            </w:r>
            <w:r w:rsidR="0069720E">
              <w:rPr>
                <w:b/>
                <w:bCs/>
                <w:sz w:val="28"/>
                <w:szCs w:val="20"/>
              </w:rPr>
              <w:t>6</w:t>
            </w:r>
            <w:r w:rsidR="0069720E" w:rsidRPr="0069720E">
              <w:rPr>
                <w:b/>
                <w:bCs/>
                <w:sz w:val="28"/>
                <w:szCs w:val="20"/>
                <w:vertAlign w:val="superscript"/>
              </w:rPr>
              <w:t>th</w:t>
            </w:r>
            <w:r w:rsidR="0069720E">
              <w:rPr>
                <w:b/>
                <w:bCs/>
                <w:sz w:val="28"/>
                <w:szCs w:val="20"/>
              </w:rPr>
              <w:t xml:space="preserve"> November</w:t>
            </w:r>
            <w:r w:rsidR="00E47B0F">
              <w:rPr>
                <w:b/>
                <w:bCs/>
                <w:sz w:val="28"/>
                <w:szCs w:val="20"/>
              </w:rPr>
              <w:t xml:space="preserve"> 2020</w:t>
            </w:r>
          </w:p>
          <w:p w14:paraId="5178F3E6" w14:textId="57D775CD" w:rsidR="00A85EBD" w:rsidRDefault="00915C18" w:rsidP="004C5500">
            <w:pPr>
              <w:spacing w:line="24" w:lineRule="atLeast"/>
              <w:rPr>
                <w:rFonts w:ascii="Calibri" w:hAnsi="Calibri"/>
              </w:rPr>
            </w:pPr>
            <w:r w:rsidRPr="00915C18">
              <w:rPr>
                <w:b/>
                <w:bCs/>
                <w:sz w:val="28"/>
                <w:szCs w:val="20"/>
              </w:rPr>
              <w:t>Send your EOI form to:</w:t>
            </w:r>
            <w:r w:rsidR="0061782D">
              <w:rPr>
                <w:b/>
                <w:bCs/>
                <w:sz w:val="28"/>
                <w:szCs w:val="20"/>
              </w:rPr>
              <w:t xml:space="preserve"> </w:t>
            </w:r>
            <w:hyperlink r:id="rId14" w:history="1">
              <w:r w:rsidR="00354082" w:rsidRPr="00A54CED">
                <w:rPr>
                  <w:rStyle w:val="Hyperlink"/>
                  <w:b/>
                  <w:bCs/>
                  <w:color w:val="auto"/>
                  <w:sz w:val="28"/>
                  <w:szCs w:val="20"/>
                </w:rPr>
                <w:t>alice.bull@education.gov.uk</w:t>
              </w:r>
            </w:hyperlink>
            <w:r w:rsidR="00354082">
              <w:rPr>
                <w:b/>
                <w:bCs/>
                <w:sz w:val="28"/>
                <w:szCs w:val="20"/>
              </w:rPr>
              <w:t xml:space="preserve"> and </w:t>
            </w:r>
            <w:r w:rsidR="0069720E">
              <w:rPr>
                <w:b/>
                <w:bCs/>
                <w:sz w:val="28"/>
                <w:szCs w:val="20"/>
                <w:u w:val="single"/>
              </w:rPr>
              <w:t>sarah.mcloughlin</w:t>
            </w:r>
            <w:hyperlink r:id="rId15" w:history="1">
              <w:r w:rsidR="00690336" w:rsidRPr="00A54CED">
                <w:rPr>
                  <w:rStyle w:val="Hyperlink"/>
                  <w:b/>
                  <w:bCs/>
                  <w:color w:val="auto"/>
                  <w:sz w:val="28"/>
                  <w:szCs w:val="20"/>
                </w:rPr>
                <w:t>@education.gov.uk</w:t>
              </w:r>
            </w:hyperlink>
          </w:p>
        </w:tc>
      </w:tr>
    </w:tbl>
    <w:p w14:paraId="3EA17F59" w14:textId="5C090C82" w:rsidR="00915C18" w:rsidRPr="003E05F9" w:rsidRDefault="00094338" w:rsidP="004C5500">
      <w:pPr>
        <w:pStyle w:val="Heading2"/>
        <w:spacing w:line="24" w:lineRule="atLeast"/>
      </w:pPr>
      <w:r>
        <w:t>H</w:t>
      </w:r>
      <w:r w:rsidR="00915C18" w:rsidRPr="003E05F9">
        <w:t xml:space="preserve">ow to submit an </w:t>
      </w:r>
      <w:r w:rsidRPr="00094338">
        <w:t>e</w:t>
      </w:r>
      <w:r w:rsidR="008420D7">
        <w:t>x</w:t>
      </w:r>
      <w:r w:rsidRPr="00094338">
        <w:t>pressions of interest</w:t>
      </w:r>
    </w:p>
    <w:p w14:paraId="53D8E246" w14:textId="5F20D09B" w:rsidR="00814CCF" w:rsidRDefault="00814CCF" w:rsidP="004C5500">
      <w:pPr>
        <w:spacing w:line="24" w:lineRule="atLeast"/>
      </w:pPr>
      <w:r>
        <w:t>You must submit an expression of interest (EOI) in order to be considered to be invited to tender. To do so, please complete the</w:t>
      </w:r>
      <w:r w:rsidR="00A0541C">
        <w:t xml:space="preserve"> </w:t>
      </w:r>
      <w:r w:rsidR="00BC2ED6">
        <w:t>‘</w:t>
      </w:r>
      <w:r w:rsidR="00A0541C">
        <w:t xml:space="preserve">EOI </w:t>
      </w:r>
      <w:r w:rsidR="00BC2ED6">
        <w:t>form 2018’ f</w:t>
      </w:r>
      <w:r w:rsidR="00A0541C">
        <w:t>orm which can be found under attachments</w:t>
      </w:r>
      <w:r w:rsidR="003368C5">
        <w:t xml:space="preserve"> in the ContractsFinder listing</w:t>
      </w:r>
      <w:r>
        <w:t xml:space="preserve">. A submission of an EOI does not guarantee an invitation to tender and the Department does not routinely advise organisations that they have not been successful in being invited to tender. Feedback is however available on request. </w:t>
      </w:r>
    </w:p>
    <w:p w14:paraId="50BCB5CE" w14:textId="00AD9FFF" w:rsidR="005A0891" w:rsidRDefault="00814CCF" w:rsidP="004C5500">
      <w:pPr>
        <w:spacing w:line="24" w:lineRule="atLeast"/>
      </w:pPr>
      <w:r>
        <w:t>All contracts are let on the basis of t</w:t>
      </w:r>
      <w:r w:rsidR="00803236">
        <w:t xml:space="preserve">he Department’s Terms &amp; Conditions, </w:t>
      </w:r>
      <w:r w:rsidR="003368C5">
        <w:t xml:space="preserve">a </w:t>
      </w:r>
      <w:r w:rsidR="00803236">
        <w:t xml:space="preserve">copy </w:t>
      </w:r>
      <w:r w:rsidR="003368C5">
        <w:t xml:space="preserve">is </w:t>
      </w:r>
      <w:r w:rsidR="00803236">
        <w:t xml:space="preserve">available attached to the ContractsFinder listing. </w:t>
      </w:r>
      <w:r>
        <w:t>You are encouraged to check these before submitting your expression of interest, as these form part of your contractual obligations.</w:t>
      </w:r>
    </w:p>
    <w:p w14:paraId="5944612C" w14:textId="5113D3B5" w:rsidR="005D3B59" w:rsidRPr="00531385" w:rsidRDefault="00C2496D" w:rsidP="004C5500">
      <w:pPr>
        <w:spacing w:line="24" w:lineRule="atLeast"/>
      </w:pPr>
      <w:r w:rsidRPr="00995398">
        <w:t>©</w:t>
      </w:r>
      <w:r w:rsidR="005D3B59" w:rsidRPr="005D3B59">
        <w:t xml:space="preserve"> </w:t>
      </w:r>
      <w:r w:rsidR="00EE71A2">
        <w:t xml:space="preserve">Crown copyright </w:t>
      </w:r>
      <w:r w:rsidR="00F7710E">
        <w:t>2020</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B4336" w14:textId="77777777" w:rsidR="005F5B57" w:rsidRDefault="005F5B57" w:rsidP="002B6D93">
      <w:r>
        <w:separator/>
      </w:r>
    </w:p>
    <w:p w14:paraId="777E52DE" w14:textId="77777777" w:rsidR="005F5B57" w:rsidRDefault="005F5B57"/>
  </w:endnote>
  <w:endnote w:type="continuationSeparator" w:id="0">
    <w:p w14:paraId="1C00509E" w14:textId="77777777" w:rsidR="005F5B57" w:rsidRDefault="005F5B57" w:rsidP="002B6D93">
      <w:r>
        <w:continuationSeparator/>
      </w:r>
    </w:p>
    <w:p w14:paraId="532179F1" w14:textId="77777777" w:rsidR="005F5B57" w:rsidRDefault="005F5B57"/>
  </w:endnote>
  <w:endnote w:type="continuationNotice" w:id="1">
    <w:p w14:paraId="01D39986" w14:textId="77777777" w:rsidR="005F5B57" w:rsidRDefault="005F5B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339573F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248DB">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E5D57" w14:textId="7E595CC5" w:rsidR="00E47B0F" w:rsidRPr="006E6ADB" w:rsidRDefault="00DA0AD5" w:rsidP="004A3626">
    <w:pPr>
      <w:tabs>
        <w:tab w:val="left" w:pos="7088"/>
      </w:tabs>
      <w:spacing w:before="240"/>
      <w:rPr>
        <w:szCs w:val="20"/>
      </w:rPr>
    </w:pPr>
    <w:r w:rsidRPr="006E6ADB">
      <w:rPr>
        <w:szCs w:val="20"/>
      </w:rPr>
      <w:tab/>
      <w:t xml:space="preserve">Published: </w:t>
    </w:r>
    <w:r w:rsidR="00E47B0F">
      <w:rPr>
        <w:szCs w:val="20"/>
      </w:rPr>
      <w:t>October</w:t>
    </w:r>
    <w:r w:rsidR="00F85AA7">
      <w:rPr>
        <w:szCs w:val="20"/>
      </w:rPr>
      <w:t xml:space="preserve"> </w:t>
    </w:r>
    <w:r>
      <w:rPr>
        <w:szCs w:val="20"/>
      </w:rPr>
      <w:t>20</w:t>
    </w:r>
    <w:r w:rsidR="00E47B0F">
      <w:rPr>
        <w:szCs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F80FD" w14:textId="77777777" w:rsidR="005F5B57" w:rsidRDefault="005F5B57" w:rsidP="002B6D93">
      <w:r>
        <w:separator/>
      </w:r>
    </w:p>
    <w:p w14:paraId="57945E0C" w14:textId="77777777" w:rsidR="005F5B57" w:rsidRDefault="005F5B57"/>
  </w:footnote>
  <w:footnote w:type="continuationSeparator" w:id="0">
    <w:p w14:paraId="0E136DFE" w14:textId="77777777" w:rsidR="005F5B57" w:rsidRDefault="005F5B57" w:rsidP="002B6D93">
      <w:r>
        <w:continuationSeparator/>
      </w:r>
    </w:p>
    <w:p w14:paraId="1A6F5974" w14:textId="77777777" w:rsidR="005F5B57" w:rsidRDefault="005F5B57"/>
  </w:footnote>
  <w:footnote w:type="continuationNotice" w:id="1">
    <w:p w14:paraId="4DE3EC6F" w14:textId="77777777" w:rsidR="005F5B57" w:rsidRDefault="005F5B57">
      <w:pPr>
        <w:spacing w:after="0" w:line="240" w:lineRule="auto"/>
      </w:pPr>
    </w:p>
  </w:footnote>
  <w:footnote w:id="2">
    <w:p w14:paraId="727967A6" w14:textId="77777777" w:rsidR="00D05A61" w:rsidRPr="00E47B0F" w:rsidRDefault="00D05A61" w:rsidP="00D05A61">
      <w:pPr>
        <w:pStyle w:val="FootnoteText"/>
      </w:pPr>
      <w:r w:rsidRPr="00E47B0F">
        <w:rPr>
          <w:rStyle w:val="FootnoteReference"/>
        </w:rPr>
        <w:footnoteRef/>
      </w:r>
      <w:hyperlink r:id="rId1" w:history="1">
        <w:r w:rsidRPr="004C5500">
          <w:rPr>
            <w:rStyle w:val="Hyperlink"/>
            <w:sz w:val="20"/>
          </w:rPr>
          <w:t>https://www.gov.uk/government/publications/post-16-skills-plan-and-independent-report-on-technical-education</w:t>
        </w:r>
      </w:hyperlink>
    </w:p>
  </w:footnote>
  <w:footnote w:id="3">
    <w:p w14:paraId="368A4883" w14:textId="77777777" w:rsidR="00D05A61" w:rsidRPr="00E47B0F" w:rsidRDefault="00D05A61" w:rsidP="00D05A61">
      <w:pPr>
        <w:pStyle w:val="FootnoteText"/>
      </w:pPr>
      <w:r w:rsidRPr="00E47B0F">
        <w:rPr>
          <w:rStyle w:val="FootnoteReference"/>
        </w:rPr>
        <w:footnoteRef/>
      </w:r>
      <w:hyperlink r:id="rId2" w:history="1">
        <w:r w:rsidRPr="004C5500">
          <w:rPr>
            <w:rStyle w:val="Hyperlink"/>
            <w:sz w:val="20"/>
          </w:rPr>
          <w:t>https://assets.publishing.service.gov.uk/government/uploads/system/uploads/attachment_data/file/536043/Post-16_Skills_Plan.pdf</w:t>
        </w:r>
      </w:hyperlink>
    </w:p>
  </w:footnote>
  <w:footnote w:id="4">
    <w:p w14:paraId="6B7CA1F5" w14:textId="77777777" w:rsidR="004D00FF" w:rsidRDefault="004D00FF" w:rsidP="004D00FF">
      <w:pPr>
        <w:pStyle w:val="FootnoteText"/>
      </w:pPr>
      <w:r w:rsidRPr="00E47B0F">
        <w:rPr>
          <w:rStyle w:val="FootnoteReference"/>
        </w:rPr>
        <w:footnoteRef/>
      </w:r>
      <w:hyperlink r:id="rId3" w:history="1">
        <w:r w:rsidRPr="004C5500">
          <w:rPr>
            <w:rStyle w:val="Hyperlink"/>
            <w:sz w:val="20"/>
          </w:rPr>
          <w:t>https://www.gov.uk/government/publications/introduction-of-t-levels/introduction-of-t-levels</w:t>
        </w:r>
      </w:hyperlink>
    </w:p>
  </w:footnote>
  <w:footnote w:id="5">
    <w:p w14:paraId="55DDCC50" w14:textId="77777777" w:rsidR="008B1EFD" w:rsidRPr="00E47B0F" w:rsidRDefault="008B1EFD" w:rsidP="008B1EFD">
      <w:pPr>
        <w:pStyle w:val="FootnoteText"/>
      </w:pPr>
      <w:r w:rsidRPr="00E47B0F">
        <w:rPr>
          <w:rStyle w:val="FootnoteReference"/>
        </w:rPr>
        <w:footnoteRef/>
      </w:r>
      <w:r w:rsidRPr="00E47B0F">
        <w:t xml:space="preserve"> </w:t>
      </w:r>
      <w:hyperlink r:id="rId4" w:history="1">
        <w:r w:rsidRPr="004C5500">
          <w:rPr>
            <w:rStyle w:val="Hyperlink"/>
            <w:sz w:val="20"/>
          </w:rPr>
          <w:t>https://www.gov.uk/government/publications/t-level-transition-programme-framework-for-delivery-2020-to-2021</w:t>
        </w:r>
      </w:hyperlink>
    </w:p>
  </w:footnote>
  <w:footnote w:id="6">
    <w:p w14:paraId="305E2712" w14:textId="77777777" w:rsidR="00D05A61" w:rsidRPr="00E47B0F" w:rsidRDefault="00D05A61" w:rsidP="00D05A61">
      <w:pPr>
        <w:pStyle w:val="FootnoteText"/>
      </w:pPr>
      <w:r w:rsidRPr="00E47B0F">
        <w:rPr>
          <w:rStyle w:val="FootnoteReference"/>
        </w:rPr>
        <w:footnoteRef/>
      </w:r>
      <w:r w:rsidRPr="00E47B0F">
        <w:t xml:space="preserve"> </w:t>
      </w:r>
      <w:hyperlink r:id="rId5" w:history="1">
        <w:r w:rsidRPr="004C5500">
          <w:rPr>
            <w:rStyle w:val="Hyperlink"/>
            <w:sz w:val="20"/>
          </w:rPr>
          <w:t>https://www.gov.uk/government/publications/higher-technical-education-reforms/higher-technical-education-reforms</w:t>
        </w:r>
      </w:hyperlink>
    </w:p>
  </w:footnote>
  <w:footnote w:id="7">
    <w:p w14:paraId="733F0C0F" w14:textId="77777777" w:rsidR="002E02D4" w:rsidRDefault="002E02D4" w:rsidP="002E02D4">
      <w:pPr>
        <w:pStyle w:val="FootnoteText"/>
      </w:pPr>
      <w:r w:rsidRPr="00E47B0F">
        <w:rPr>
          <w:rStyle w:val="FootnoteReference"/>
        </w:rPr>
        <w:footnoteRef/>
      </w:r>
      <w:r w:rsidRPr="00E47B0F">
        <w:t xml:space="preserve"> </w:t>
      </w:r>
      <w:hyperlink r:id="rId6" w:history="1">
        <w:r w:rsidRPr="004C5500">
          <w:rPr>
            <w:rStyle w:val="Hyperlink"/>
            <w:sz w:val="20"/>
          </w:rPr>
          <w:t>https://www.gov.uk/government/publications/institutes-of-technology--2</w:t>
        </w:r>
      </w:hyperlink>
    </w:p>
  </w:footnote>
  <w:footnote w:id="8">
    <w:p w14:paraId="348E5073" w14:textId="77777777" w:rsidR="00124ADC" w:rsidRPr="00E47B0F" w:rsidRDefault="00124ADC" w:rsidP="00124ADC">
      <w:pPr>
        <w:pStyle w:val="FootnoteText"/>
      </w:pPr>
      <w:r w:rsidRPr="00E47B0F">
        <w:rPr>
          <w:rStyle w:val="FootnoteReference"/>
        </w:rPr>
        <w:footnoteRef/>
      </w:r>
      <w:r w:rsidRPr="00E47B0F">
        <w:t xml:space="preserve"> </w:t>
      </w:r>
      <w:hyperlink r:id="rId7" w:history="1">
        <w:r w:rsidRPr="004C5500">
          <w:rPr>
            <w:rStyle w:val="Hyperlink"/>
            <w:sz w:val="20"/>
          </w:rPr>
          <w:t>https://www.gov.uk/guidance/complete-the-school-census</w:t>
        </w:r>
      </w:hyperlink>
    </w:p>
  </w:footnote>
  <w:footnote w:id="9">
    <w:p w14:paraId="52B126AA" w14:textId="77777777" w:rsidR="00124ADC" w:rsidRPr="00E47B0F" w:rsidRDefault="00124ADC" w:rsidP="00124ADC">
      <w:pPr>
        <w:pStyle w:val="FootnoteText"/>
      </w:pPr>
      <w:r w:rsidRPr="00E47B0F">
        <w:rPr>
          <w:rStyle w:val="FootnoteReference"/>
        </w:rPr>
        <w:footnoteRef/>
      </w:r>
      <w:r w:rsidRPr="00E47B0F">
        <w:t xml:space="preserve"> </w:t>
      </w:r>
      <w:hyperlink r:id="rId8" w:history="1">
        <w:r w:rsidRPr="004C5500">
          <w:rPr>
            <w:rStyle w:val="Hyperlink"/>
            <w:sz w:val="20"/>
          </w:rPr>
          <w:t>https://www.gov.uk/government/collections/individualised-learner-record-ilr</w:t>
        </w:r>
      </w:hyperlink>
    </w:p>
  </w:footnote>
  <w:footnote w:id="10">
    <w:p w14:paraId="71252E42" w14:textId="77777777" w:rsidR="00124ADC" w:rsidRDefault="00124ADC" w:rsidP="00124ADC">
      <w:pPr>
        <w:pStyle w:val="FootnoteText"/>
      </w:pPr>
      <w:r w:rsidRPr="00E47B0F">
        <w:rPr>
          <w:rStyle w:val="FootnoteReference"/>
        </w:rPr>
        <w:footnoteRef/>
      </w:r>
      <w:r w:rsidRPr="00E47B0F">
        <w:t xml:space="preserve"> </w:t>
      </w:r>
      <w:hyperlink r:id="rId9" w:history="1">
        <w:r w:rsidRPr="004C5500">
          <w:rPr>
            <w:rStyle w:val="Hyperlink"/>
            <w:sz w:val="20"/>
          </w:rPr>
          <w:t>https://www.hesa.ac.uk/data-and-analysis/students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640BA"/>
    <w:multiLevelType w:val="hybridMultilevel"/>
    <w:tmpl w:val="D15C2F1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331848"/>
    <w:multiLevelType w:val="hybridMultilevel"/>
    <w:tmpl w:val="5C2A3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A0BF1"/>
    <w:multiLevelType w:val="hybridMultilevel"/>
    <w:tmpl w:val="BBAA0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C75745B"/>
    <w:multiLevelType w:val="hybridMultilevel"/>
    <w:tmpl w:val="433A66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95562E"/>
    <w:multiLevelType w:val="hybridMultilevel"/>
    <w:tmpl w:val="F6F4A642"/>
    <w:lvl w:ilvl="0" w:tplc="08090005">
      <w:start w:val="1"/>
      <w:numFmt w:val="bullet"/>
      <w:lvlText w:val=""/>
      <w:lvlJc w:val="left"/>
      <w:pPr>
        <w:ind w:left="720" w:hanging="360"/>
      </w:pPr>
      <w:rPr>
        <w:rFonts w:ascii="Wingdings" w:hAnsi="Wingdings" w:hint="default"/>
      </w:rPr>
    </w:lvl>
    <w:lvl w:ilvl="1" w:tplc="2C041BF4">
      <w:start w:val="1"/>
      <w:numFmt w:val="bullet"/>
      <w:lvlText w:val="o"/>
      <w:lvlJc w:val="left"/>
      <w:pPr>
        <w:ind w:left="1440" w:hanging="360"/>
      </w:pPr>
      <w:rPr>
        <w:rFonts w:ascii="Courier New" w:hAnsi="Courier New" w:hint="default"/>
      </w:rPr>
    </w:lvl>
    <w:lvl w:ilvl="2" w:tplc="C5B6722A">
      <w:start w:val="1"/>
      <w:numFmt w:val="bullet"/>
      <w:lvlText w:val=""/>
      <w:lvlJc w:val="left"/>
      <w:pPr>
        <w:ind w:left="2160" w:hanging="360"/>
      </w:pPr>
      <w:rPr>
        <w:rFonts w:ascii="Wingdings" w:hAnsi="Wingdings" w:hint="default"/>
      </w:rPr>
    </w:lvl>
    <w:lvl w:ilvl="3" w:tplc="535E94D2">
      <w:start w:val="1"/>
      <w:numFmt w:val="bullet"/>
      <w:lvlText w:val=""/>
      <w:lvlJc w:val="left"/>
      <w:pPr>
        <w:ind w:left="2880" w:hanging="360"/>
      </w:pPr>
      <w:rPr>
        <w:rFonts w:ascii="Symbol" w:hAnsi="Symbol" w:hint="default"/>
      </w:rPr>
    </w:lvl>
    <w:lvl w:ilvl="4" w:tplc="C3788A1C">
      <w:start w:val="1"/>
      <w:numFmt w:val="bullet"/>
      <w:lvlText w:val="o"/>
      <w:lvlJc w:val="left"/>
      <w:pPr>
        <w:ind w:left="3600" w:hanging="360"/>
      </w:pPr>
      <w:rPr>
        <w:rFonts w:ascii="Courier New" w:hAnsi="Courier New" w:hint="default"/>
      </w:rPr>
    </w:lvl>
    <w:lvl w:ilvl="5" w:tplc="F94A221C">
      <w:start w:val="1"/>
      <w:numFmt w:val="bullet"/>
      <w:lvlText w:val=""/>
      <w:lvlJc w:val="left"/>
      <w:pPr>
        <w:ind w:left="4320" w:hanging="360"/>
      </w:pPr>
      <w:rPr>
        <w:rFonts w:ascii="Wingdings" w:hAnsi="Wingdings" w:hint="default"/>
      </w:rPr>
    </w:lvl>
    <w:lvl w:ilvl="6" w:tplc="09C64284">
      <w:start w:val="1"/>
      <w:numFmt w:val="bullet"/>
      <w:lvlText w:val=""/>
      <w:lvlJc w:val="left"/>
      <w:pPr>
        <w:ind w:left="5040" w:hanging="360"/>
      </w:pPr>
      <w:rPr>
        <w:rFonts w:ascii="Symbol" w:hAnsi="Symbol" w:hint="default"/>
      </w:rPr>
    </w:lvl>
    <w:lvl w:ilvl="7" w:tplc="52FE4184">
      <w:start w:val="1"/>
      <w:numFmt w:val="bullet"/>
      <w:lvlText w:val="o"/>
      <w:lvlJc w:val="left"/>
      <w:pPr>
        <w:ind w:left="5760" w:hanging="360"/>
      </w:pPr>
      <w:rPr>
        <w:rFonts w:ascii="Courier New" w:hAnsi="Courier New" w:hint="default"/>
      </w:rPr>
    </w:lvl>
    <w:lvl w:ilvl="8" w:tplc="F4F2B400">
      <w:start w:val="1"/>
      <w:numFmt w:val="bullet"/>
      <w:lvlText w:val=""/>
      <w:lvlJc w:val="left"/>
      <w:pPr>
        <w:ind w:left="6480" w:hanging="360"/>
      </w:pPr>
      <w:rPr>
        <w:rFonts w:ascii="Wingdings" w:hAnsi="Wingdings" w:hint="default"/>
      </w:rPr>
    </w:lvl>
  </w:abstractNum>
  <w:abstractNum w:abstractNumId="13" w15:restartNumberingAfterBreak="0">
    <w:nsid w:val="29141E90"/>
    <w:multiLevelType w:val="hybridMultilevel"/>
    <w:tmpl w:val="830E20D2"/>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437BF4"/>
    <w:multiLevelType w:val="hybridMultilevel"/>
    <w:tmpl w:val="893A0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340553"/>
    <w:multiLevelType w:val="hybridMultilevel"/>
    <w:tmpl w:val="DE168640"/>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2C07F4"/>
    <w:multiLevelType w:val="hybridMultilevel"/>
    <w:tmpl w:val="58B20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345001"/>
    <w:multiLevelType w:val="hybridMultilevel"/>
    <w:tmpl w:val="FEA812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DC333AB"/>
    <w:multiLevelType w:val="hybridMultilevel"/>
    <w:tmpl w:val="2334E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8A07825"/>
    <w:multiLevelType w:val="hybridMultilevel"/>
    <w:tmpl w:val="090454CC"/>
    <w:lvl w:ilvl="0" w:tplc="9D00AD42">
      <w:start w:val="1"/>
      <w:numFmt w:val="bullet"/>
      <w:lvlText w:val=""/>
      <w:lvlJc w:val="left"/>
      <w:pPr>
        <w:ind w:left="720" w:hanging="360"/>
      </w:pPr>
      <w:rPr>
        <w:rFonts w:ascii="Symbol" w:hAnsi="Symbol" w:hint="default"/>
      </w:rPr>
    </w:lvl>
    <w:lvl w:ilvl="1" w:tplc="2C041BF4">
      <w:start w:val="1"/>
      <w:numFmt w:val="bullet"/>
      <w:lvlText w:val="o"/>
      <w:lvlJc w:val="left"/>
      <w:pPr>
        <w:ind w:left="1440" w:hanging="360"/>
      </w:pPr>
      <w:rPr>
        <w:rFonts w:ascii="Courier New" w:hAnsi="Courier New" w:hint="default"/>
      </w:rPr>
    </w:lvl>
    <w:lvl w:ilvl="2" w:tplc="C5B6722A">
      <w:start w:val="1"/>
      <w:numFmt w:val="bullet"/>
      <w:lvlText w:val=""/>
      <w:lvlJc w:val="left"/>
      <w:pPr>
        <w:ind w:left="2160" w:hanging="360"/>
      </w:pPr>
      <w:rPr>
        <w:rFonts w:ascii="Wingdings" w:hAnsi="Wingdings" w:hint="default"/>
      </w:rPr>
    </w:lvl>
    <w:lvl w:ilvl="3" w:tplc="535E94D2">
      <w:start w:val="1"/>
      <w:numFmt w:val="bullet"/>
      <w:lvlText w:val=""/>
      <w:lvlJc w:val="left"/>
      <w:pPr>
        <w:ind w:left="2880" w:hanging="360"/>
      </w:pPr>
      <w:rPr>
        <w:rFonts w:ascii="Symbol" w:hAnsi="Symbol" w:hint="default"/>
      </w:rPr>
    </w:lvl>
    <w:lvl w:ilvl="4" w:tplc="C3788A1C">
      <w:start w:val="1"/>
      <w:numFmt w:val="bullet"/>
      <w:lvlText w:val="o"/>
      <w:lvlJc w:val="left"/>
      <w:pPr>
        <w:ind w:left="3600" w:hanging="360"/>
      </w:pPr>
      <w:rPr>
        <w:rFonts w:ascii="Courier New" w:hAnsi="Courier New" w:hint="default"/>
      </w:rPr>
    </w:lvl>
    <w:lvl w:ilvl="5" w:tplc="F94A221C">
      <w:start w:val="1"/>
      <w:numFmt w:val="bullet"/>
      <w:lvlText w:val=""/>
      <w:lvlJc w:val="left"/>
      <w:pPr>
        <w:ind w:left="4320" w:hanging="360"/>
      </w:pPr>
      <w:rPr>
        <w:rFonts w:ascii="Wingdings" w:hAnsi="Wingdings" w:hint="default"/>
      </w:rPr>
    </w:lvl>
    <w:lvl w:ilvl="6" w:tplc="09C64284">
      <w:start w:val="1"/>
      <w:numFmt w:val="bullet"/>
      <w:lvlText w:val=""/>
      <w:lvlJc w:val="left"/>
      <w:pPr>
        <w:ind w:left="5040" w:hanging="360"/>
      </w:pPr>
      <w:rPr>
        <w:rFonts w:ascii="Symbol" w:hAnsi="Symbol" w:hint="default"/>
      </w:rPr>
    </w:lvl>
    <w:lvl w:ilvl="7" w:tplc="52FE4184">
      <w:start w:val="1"/>
      <w:numFmt w:val="bullet"/>
      <w:lvlText w:val="o"/>
      <w:lvlJc w:val="left"/>
      <w:pPr>
        <w:ind w:left="5760" w:hanging="360"/>
      </w:pPr>
      <w:rPr>
        <w:rFonts w:ascii="Courier New" w:hAnsi="Courier New" w:hint="default"/>
      </w:rPr>
    </w:lvl>
    <w:lvl w:ilvl="8" w:tplc="F4F2B400">
      <w:start w:val="1"/>
      <w:numFmt w:val="bullet"/>
      <w:lvlText w:val=""/>
      <w:lvlJc w:val="left"/>
      <w:pPr>
        <w:ind w:left="6480" w:hanging="360"/>
      </w:pPr>
      <w:rPr>
        <w:rFonts w:ascii="Wingdings" w:hAnsi="Wingdings" w:hint="default"/>
      </w:rPr>
    </w:lvl>
  </w:abstractNum>
  <w:abstractNum w:abstractNumId="24" w15:restartNumberingAfterBreak="0">
    <w:nsid w:val="4924340D"/>
    <w:multiLevelType w:val="hybridMultilevel"/>
    <w:tmpl w:val="9A96F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A514D3"/>
    <w:multiLevelType w:val="hybridMultilevel"/>
    <w:tmpl w:val="6958AAB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1F91128"/>
    <w:multiLevelType w:val="hybridMultilevel"/>
    <w:tmpl w:val="C662424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8" w15:restartNumberingAfterBreak="0">
    <w:nsid w:val="61F658B0"/>
    <w:multiLevelType w:val="hybridMultilevel"/>
    <w:tmpl w:val="AA588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29"/>
  </w:num>
  <w:num w:numId="4">
    <w:abstractNumId w:val="16"/>
  </w:num>
  <w:num w:numId="5">
    <w:abstractNumId w:val="10"/>
  </w:num>
  <w:num w:numId="6">
    <w:abstractNumId w:val="22"/>
  </w:num>
  <w:num w:numId="7">
    <w:abstractNumId w:val="3"/>
  </w:num>
  <w:num w:numId="8">
    <w:abstractNumId w:val="1"/>
  </w:num>
  <w:num w:numId="9">
    <w:abstractNumId w:val="0"/>
  </w:num>
  <w:num w:numId="10">
    <w:abstractNumId w:val="26"/>
  </w:num>
  <w:num w:numId="11">
    <w:abstractNumId w:val="22"/>
  </w:num>
  <w:num w:numId="12">
    <w:abstractNumId w:val="31"/>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5"/>
  </w:num>
  <w:num w:numId="18">
    <w:abstractNumId w:val="17"/>
  </w:num>
  <w:num w:numId="19">
    <w:abstractNumId w:val="24"/>
  </w:num>
  <w:num w:numId="20">
    <w:abstractNumId w:val="25"/>
  </w:num>
  <w:num w:numId="21">
    <w:abstractNumId w:val="14"/>
  </w:num>
  <w:num w:numId="22">
    <w:abstractNumId w:val="28"/>
  </w:num>
  <w:num w:numId="23">
    <w:abstractNumId w:val="27"/>
  </w:num>
  <w:num w:numId="24">
    <w:abstractNumId w:val="20"/>
  </w:num>
  <w:num w:numId="25">
    <w:abstractNumId w:val="23"/>
  </w:num>
  <w:num w:numId="26">
    <w:abstractNumId w:val="21"/>
  </w:num>
  <w:num w:numId="27">
    <w:abstractNumId w:val="9"/>
  </w:num>
  <w:num w:numId="28">
    <w:abstractNumId w:val="19"/>
  </w:num>
  <w:num w:numId="29">
    <w:abstractNumId w:val="5"/>
  </w:num>
  <w:num w:numId="30">
    <w:abstractNumId w:val="18"/>
  </w:num>
  <w:num w:numId="31">
    <w:abstractNumId w:val="13"/>
  </w:num>
  <w:num w:numId="32">
    <w:abstractNumId w:val="11"/>
  </w:num>
  <w:num w:numId="33">
    <w:abstractNumId w:val="12"/>
  </w:num>
  <w:num w:numId="3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8193">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416E"/>
    <w:rsid w:val="00011A88"/>
    <w:rsid w:val="00012381"/>
    <w:rsid w:val="00013A6E"/>
    <w:rsid w:val="0002203B"/>
    <w:rsid w:val="000271E0"/>
    <w:rsid w:val="00031F36"/>
    <w:rsid w:val="0003453C"/>
    <w:rsid w:val="000442BD"/>
    <w:rsid w:val="00057100"/>
    <w:rsid w:val="00062F48"/>
    <w:rsid w:val="00065E86"/>
    <w:rsid w:val="00066B1C"/>
    <w:rsid w:val="000678BC"/>
    <w:rsid w:val="000720CD"/>
    <w:rsid w:val="0007405E"/>
    <w:rsid w:val="00080D46"/>
    <w:rsid w:val="00083A73"/>
    <w:rsid w:val="00085C44"/>
    <w:rsid w:val="00093850"/>
    <w:rsid w:val="00094338"/>
    <w:rsid w:val="000A10F4"/>
    <w:rsid w:val="000A1708"/>
    <w:rsid w:val="000B131A"/>
    <w:rsid w:val="000B365D"/>
    <w:rsid w:val="000B3DE0"/>
    <w:rsid w:val="000D1D30"/>
    <w:rsid w:val="000D28F4"/>
    <w:rsid w:val="000D4433"/>
    <w:rsid w:val="000D4FDB"/>
    <w:rsid w:val="000E3350"/>
    <w:rsid w:val="000E70AF"/>
    <w:rsid w:val="000F71C2"/>
    <w:rsid w:val="000F73F3"/>
    <w:rsid w:val="00103E77"/>
    <w:rsid w:val="00106675"/>
    <w:rsid w:val="0011494F"/>
    <w:rsid w:val="00121C6C"/>
    <w:rsid w:val="00124ADC"/>
    <w:rsid w:val="001264D9"/>
    <w:rsid w:val="001272A9"/>
    <w:rsid w:val="00133075"/>
    <w:rsid w:val="0014047F"/>
    <w:rsid w:val="00147214"/>
    <w:rsid w:val="00147697"/>
    <w:rsid w:val="001534B2"/>
    <w:rsid w:val="001540AB"/>
    <w:rsid w:val="001557B2"/>
    <w:rsid w:val="0016082C"/>
    <w:rsid w:val="001612C8"/>
    <w:rsid w:val="0016325B"/>
    <w:rsid w:val="001747E2"/>
    <w:rsid w:val="00176EB9"/>
    <w:rsid w:val="00177376"/>
    <w:rsid w:val="0017793A"/>
    <w:rsid w:val="00190C3A"/>
    <w:rsid w:val="00195E52"/>
    <w:rsid w:val="00196306"/>
    <w:rsid w:val="001975D1"/>
    <w:rsid w:val="001A3A04"/>
    <w:rsid w:val="001B2AE2"/>
    <w:rsid w:val="001B4452"/>
    <w:rsid w:val="001B57F2"/>
    <w:rsid w:val="001B5C15"/>
    <w:rsid w:val="001B796F"/>
    <w:rsid w:val="001C5A63"/>
    <w:rsid w:val="001C5EB6"/>
    <w:rsid w:val="001C6145"/>
    <w:rsid w:val="001D2E6A"/>
    <w:rsid w:val="001D5770"/>
    <w:rsid w:val="001F1B30"/>
    <w:rsid w:val="001F2CE2"/>
    <w:rsid w:val="001F3601"/>
    <w:rsid w:val="00203EC9"/>
    <w:rsid w:val="002113CF"/>
    <w:rsid w:val="00212731"/>
    <w:rsid w:val="00212FD6"/>
    <w:rsid w:val="002132EC"/>
    <w:rsid w:val="00214837"/>
    <w:rsid w:val="0022255C"/>
    <w:rsid w:val="0022489D"/>
    <w:rsid w:val="00225EA1"/>
    <w:rsid w:val="002262F3"/>
    <w:rsid w:val="00230559"/>
    <w:rsid w:val="002332F8"/>
    <w:rsid w:val="00234F75"/>
    <w:rsid w:val="00240A96"/>
    <w:rsid w:val="00240F4B"/>
    <w:rsid w:val="002575C5"/>
    <w:rsid w:val="002639B5"/>
    <w:rsid w:val="0026625F"/>
    <w:rsid w:val="0027231C"/>
    <w:rsid w:val="0027252F"/>
    <w:rsid w:val="00273D23"/>
    <w:rsid w:val="00275719"/>
    <w:rsid w:val="002834F1"/>
    <w:rsid w:val="002839B5"/>
    <w:rsid w:val="00285B1D"/>
    <w:rsid w:val="00287788"/>
    <w:rsid w:val="00291F77"/>
    <w:rsid w:val="002A28F7"/>
    <w:rsid w:val="002A3153"/>
    <w:rsid w:val="002A5858"/>
    <w:rsid w:val="002B6D93"/>
    <w:rsid w:val="002C34D4"/>
    <w:rsid w:val="002C3AA4"/>
    <w:rsid w:val="002D147C"/>
    <w:rsid w:val="002E02D4"/>
    <w:rsid w:val="002E463F"/>
    <w:rsid w:val="002E4E9A"/>
    <w:rsid w:val="002E508B"/>
    <w:rsid w:val="002E5F1C"/>
    <w:rsid w:val="002E5F9F"/>
    <w:rsid w:val="002E7849"/>
    <w:rsid w:val="002F287C"/>
    <w:rsid w:val="002F2EFB"/>
    <w:rsid w:val="002F5A8C"/>
    <w:rsid w:val="002F7128"/>
    <w:rsid w:val="00300F99"/>
    <w:rsid w:val="0030265E"/>
    <w:rsid w:val="0030301B"/>
    <w:rsid w:val="0031314F"/>
    <w:rsid w:val="00315DFC"/>
    <w:rsid w:val="00332589"/>
    <w:rsid w:val="003368C5"/>
    <w:rsid w:val="00342F8B"/>
    <w:rsid w:val="0034782D"/>
    <w:rsid w:val="00353717"/>
    <w:rsid w:val="00354082"/>
    <w:rsid w:val="00354276"/>
    <w:rsid w:val="00354FD2"/>
    <w:rsid w:val="003606D5"/>
    <w:rsid w:val="00361752"/>
    <w:rsid w:val="00374981"/>
    <w:rsid w:val="00380A77"/>
    <w:rsid w:val="00380F77"/>
    <w:rsid w:val="003810D8"/>
    <w:rsid w:val="003853A4"/>
    <w:rsid w:val="00391F68"/>
    <w:rsid w:val="0039397B"/>
    <w:rsid w:val="0039725F"/>
    <w:rsid w:val="003A1CC2"/>
    <w:rsid w:val="003B20A9"/>
    <w:rsid w:val="003B4ECC"/>
    <w:rsid w:val="003C2DA5"/>
    <w:rsid w:val="003C60B5"/>
    <w:rsid w:val="003D0ACA"/>
    <w:rsid w:val="003D1EFE"/>
    <w:rsid w:val="003E1329"/>
    <w:rsid w:val="003E3ED2"/>
    <w:rsid w:val="004004DE"/>
    <w:rsid w:val="00400E1D"/>
    <w:rsid w:val="00403D1C"/>
    <w:rsid w:val="004046AD"/>
    <w:rsid w:val="0041426B"/>
    <w:rsid w:val="004152A3"/>
    <w:rsid w:val="004216FF"/>
    <w:rsid w:val="0042329C"/>
    <w:rsid w:val="004234FB"/>
    <w:rsid w:val="004242C5"/>
    <w:rsid w:val="00425501"/>
    <w:rsid w:val="00433400"/>
    <w:rsid w:val="004339FB"/>
    <w:rsid w:val="00436E3B"/>
    <w:rsid w:val="004452B2"/>
    <w:rsid w:val="00445861"/>
    <w:rsid w:val="004509BE"/>
    <w:rsid w:val="00456560"/>
    <w:rsid w:val="004650FA"/>
    <w:rsid w:val="00470223"/>
    <w:rsid w:val="0047134A"/>
    <w:rsid w:val="00472D6B"/>
    <w:rsid w:val="004769D8"/>
    <w:rsid w:val="004866AD"/>
    <w:rsid w:val="004937D5"/>
    <w:rsid w:val="004A2479"/>
    <w:rsid w:val="004A3626"/>
    <w:rsid w:val="004A3664"/>
    <w:rsid w:val="004A3E98"/>
    <w:rsid w:val="004A600B"/>
    <w:rsid w:val="004B08AC"/>
    <w:rsid w:val="004B0D70"/>
    <w:rsid w:val="004C5500"/>
    <w:rsid w:val="004C5600"/>
    <w:rsid w:val="004C63FA"/>
    <w:rsid w:val="004C6A2C"/>
    <w:rsid w:val="004D00FF"/>
    <w:rsid w:val="004D13A3"/>
    <w:rsid w:val="004D73C6"/>
    <w:rsid w:val="004E5405"/>
    <w:rsid w:val="004E6CD9"/>
    <w:rsid w:val="004F20E3"/>
    <w:rsid w:val="004F211A"/>
    <w:rsid w:val="004F3159"/>
    <w:rsid w:val="004F4AEF"/>
    <w:rsid w:val="00520761"/>
    <w:rsid w:val="005247AD"/>
    <w:rsid w:val="00527916"/>
    <w:rsid w:val="005336BC"/>
    <w:rsid w:val="005360B7"/>
    <w:rsid w:val="00536E0B"/>
    <w:rsid w:val="005430ED"/>
    <w:rsid w:val="00544E64"/>
    <w:rsid w:val="005466FA"/>
    <w:rsid w:val="0054796B"/>
    <w:rsid w:val="00552C6E"/>
    <w:rsid w:val="005535E5"/>
    <w:rsid w:val="00560451"/>
    <w:rsid w:val="005649CF"/>
    <w:rsid w:val="0057250B"/>
    <w:rsid w:val="00574294"/>
    <w:rsid w:val="005749C5"/>
    <w:rsid w:val="0057670A"/>
    <w:rsid w:val="00581D79"/>
    <w:rsid w:val="005905B1"/>
    <w:rsid w:val="005914F1"/>
    <w:rsid w:val="005946C7"/>
    <w:rsid w:val="005A016F"/>
    <w:rsid w:val="005A07FF"/>
    <w:rsid w:val="005A0891"/>
    <w:rsid w:val="005B01F0"/>
    <w:rsid w:val="005C0B41"/>
    <w:rsid w:val="005C1770"/>
    <w:rsid w:val="005C2D94"/>
    <w:rsid w:val="005C657D"/>
    <w:rsid w:val="005C75F2"/>
    <w:rsid w:val="005D3B59"/>
    <w:rsid w:val="005E0A53"/>
    <w:rsid w:val="005E3024"/>
    <w:rsid w:val="005E455C"/>
    <w:rsid w:val="005F107C"/>
    <w:rsid w:val="005F157F"/>
    <w:rsid w:val="005F5B57"/>
    <w:rsid w:val="005F5BE3"/>
    <w:rsid w:val="006044BF"/>
    <w:rsid w:val="0060702F"/>
    <w:rsid w:val="006108B3"/>
    <w:rsid w:val="00616AA0"/>
    <w:rsid w:val="0061782D"/>
    <w:rsid w:val="00622501"/>
    <w:rsid w:val="006237FB"/>
    <w:rsid w:val="00623B26"/>
    <w:rsid w:val="0062451E"/>
    <w:rsid w:val="0062492F"/>
    <w:rsid w:val="00626E1E"/>
    <w:rsid w:val="00635D57"/>
    <w:rsid w:val="00640032"/>
    <w:rsid w:val="00640241"/>
    <w:rsid w:val="006418B2"/>
    <w:rsid w:val="00642404"/>
    <w:rsid w:val="00647EFA"/>
    <w:rsid w:val="00652973"/>
    <w:rsid w:val="00653AA1"/>
    <w:rsid w:val="006558CA"/>
    <w:rsid w:val="00657E79"/>
    <w:rsid w:val="006606F5"/>
    <w:rsid w:val="00661F74"/>
    <w:rsid w:val="00670ADC"/>
    <w:rsid w:val="0067185E"/>
    <w:rsid w:val="00671D5B"/>
    <w:rsid w:val="006727D4"/>
    <w:rsid w:val="006775FA"/>
    <w:rsid w:val="00684973"/>
    <w:rsid w:val="0068544D"/>
    <w:rsid w:val="00690336"/>
    <w:rsid w:val="00690D4F"/>
    <w:rsid w:val="00695D08"/>
    <w:rsid w:val="0069720E"/>
    <w:rsid w:val="006A0BC7"/>
    <w:rsid w:val="006A27AA"/>
    <w:rsid w:val="006A3602"/>
    <w:rsid w:val="006B1952"/>
    <w:rsid w:val="006B1F9F"/>
    <w:rsid w:val="006B48D0"/>
    <w:rsid w:val="006C382D"/>
    <w:rsid w:val="006C3BBB"/>
    <w:rsid w:val="006D1162"/>
    <w:rsid w:val="006E6ADB"/>
    <w:rsid w:val="006E7F39"/>
    <w:rsid w:val="006F1F96"/>
    <w:rsid w:val="006F5AE0"/>
    <w:rsid w:val="00700B01"/>
    <w:rsid w:val="00702EBF"/>
    <w:rsid w:val="00713414"/>
    <w:rsid w:val="00720B41"/>
    <w:rsid w:val="00723745"/>
    <w:rsid w:val="00727EC4"/>
    <w:rsid w:val="00730350"/>
    <w:rsid w:val="0073516C"/>
    <w:rsid w:val="007370BF"/>
    <w:rsid w:val="007403F5"/>
    <w:rsid w:val="007426B3"/>
    <w:rsid w:val="00743353"/>
    <w:rsid w:val="0075096B"/>
    <w:rsid w:val="00751648"/>
    <w:rsid w:val="00754145"/>
    <w:rsid w:val="0076024D"/>
    <w:rsid w:val="00760615"/>
    <w:rsid w:val="0076231A"/>
    <w:rsid w:val="00764D03"/>
    <w:rsid w:val="00766597"/>
    <w:rsid w:val="00766D1A"/>
    <w:rsid w:val="00770BF0"/>
    <w:rsid w:val="00774F55"/>
    <w:rsid w:val="00775D8A"/>
    <w:rsid w:val="0077659E"/>
    <w:rsid w:val="00777AD4"/>
    <w:rsid w:val="00780950"/>
    <w:rsid w:val="007809EF"/>
    <w:rsid w:val="0078365A"/>
    <w:rsid w:val="00783D2C"/>
    <w:rsid w:val="0079007C"/>
    <w:rsid w:val="0079280E"/>
    <w:rsid w:val="00794F29"/>
    <w:rsid w:val="00796528"/>
    <w:rsid w:val="007A2250"/>
    <w:rsid w:val="007A50BE"/>
    <w:rsid w:val="007A5759"/>
    <w:rsid w:val="007B2C5A"/>
    <w:rsid w:val="007B3CFE"/>
    <w:rsid w:val="007C19E4"/>
    <w:rsid w:val="007C41A5"/>
    <w:rsid w:val="007C58BE"/>
    <w:rsid w:val="007D03CE"/>
    <w:rsid w:val="007D080B"/>
    <w:rsid w:val="007D2B5B"/>
    <w:rsid w:val="007D2BF2"/>
    <w:rsid w:val="007D63F7"/>
    <w:rsid w:val="007E0083"/>
    <w:rsid w:val="007E7BFD"/>
    <w:rsid w:val="007F7FB8"/>
    <w:rsid w:val="00803236"/>
    <w:rsid w:val="00814CCF"/>
    <w:rsid w:val="00816E77"/>
    <w:rsid w:val="00831263"/>
    <w:rsid w:val="00831DB7"/>
    <w:rsid w:val="00832EBF"/>
    <w:rsid w:val="008366CB"/>
    <w:rsid w:val="00837F3A"/>
    <w:rsid w:val="00841C4E"/>
    <w:rsid w:val="008420D7"/>
    <w:rsid w:val="008561AB"/>
    <w:rsid w:val="008607AE"/>
    <w:rsid w:val="008620F3"/>
    <w:rsid w:val="00863986"/>
    <w:rsid w:val="00866257"/>
    <w:rsid w:val="00874F24"/>
    <w:rsid w:val="00876230"/>
    <w:rsid w:val="00877D5B"/>
    <w:rsid w:val="00880441"/>
    <w:rsid w:val="00880B83"/>
    <w:rsid w:val="00886B1E"/>
    <w:rsid w:val="00890C1E"/>
    <w:rsid w:val="008A460D"/>
    <w:rsid w:val="008A4CD5"/>
    <w:rsid w:val="008A588F"/>
    <w:rsid w:val="008A644A"/>
    <w:rsid w:val="008A7444"/>
    <w:rsid w:val="008B05BD"/>
    <w:rsid w:val="008B0C03"/>
    <w:rsid w:val="008B0DD1"/>
    <w:rsid w:val="008B18C2"/>
    <w:rsid w:val="008B1A99"/>
    <w:rsid w:val="008B1EFD"/>
    <w:rsid w:val="008B427B"/>
    <w:rsid w:val="008B45F8"/>
    <w:rsid w:val="008B6009"/>
    <w:rsid w:val="008C1AD2"/>
    <w:rsid w:val="008C46DC"/>
    <w:rsid w:val="008D15AA"/>
    <w:rsid w:val="008D6968"/>
    <w:rsid w:val="008D7073"/>
    <w:rsid w:val="008D7211"/>
    <w:rsid w:val="008E3347"/>
    <w:rsid w:val="008E3F07"/>
    <w:rsid w:val="008E5F36"/>
    <w:rsid w:val="008F2757"/>
    <w:rsid w:val="008F2E4F"/>
    <w:rsid w:val="008F7436"/>
    <w:rsid w:val="008F7D81"/>
    <w:rsid w:val="009022D9"/>
    <w:rsid w:val="00903C26"/>
    <w:rsid w:val="009055E4"/>
    <w:rsid w:val="00915C18"/>
    <w:rsid w:val="00917E9C"/>
    <w:rsid w:val="0092364D"/>
    <w:rsid w:val="00926A3C"/>
    <w:rsid w:val="0093027C"/>
    <w:rsid w:val="009417DB"/>
    <w:rsid w:val="0094189B"/>
    <w:rsid w:val="00946A9A"/>
    <w:rsid w:val="00951C56"/>
    <w:rsid w:val="0095599F"/>
    <w:rsid w:val="009603BE"/>
    <w:rsid w:val="0096424B"/>
    <w:rsid w:val="00966808"/>
    <w:rsid w:val="009701C8"/>
    <w:rsid w:val="00972EFD"/>
    <w:rsid w:val="009831D3"/>
    <w:rsid w:val="00985F73"/>
    <w:rsid w:val="00986616"/>
    <w:rsid w:val="00995398"/>
    <w:rsid w:val="009A2EC5"/>
    <w:rsid w:val="009A7191"/>
    <w:rsid w:val="009B0EF1"/>
    <w:rsid w:val="009B287E"/>
    <w:rsid w:val="009B32FA"/>
    <w:rsid w:val="009C2C02"/>
    <w:rsid w:val="009C73CF"/>
    <w:rsid w:val="009E00AE"/>
    <w:rsid w:val="009E09D3"/>
    <w:rsid w:val="009E1110"/>
    <w:rsid w:val="009E3D42"/>
    <w:rsid w:val="009E6E74"/>
    <w:rsid w:val="009E7EE1"/>
    <w:rsid w:val="009E7F32"/>
    <w:rsid w:val="00A00AB6"/>
    <w:rsid w:val="00A048CF"/>
    <w:rsid w:val="00A0541C"/>
    <w:rsid w:val="00A248DB"/>
    <w:rsid w:val="00A24FBA"/>
    <w:rsid w:val="00A30BA1"/>
    <w:rsid w:val="00A36A11"/>
    <w:rsid w:val="00A37DEE"/>
    <w:rsid w:val="00A433C3"/>
    <w:rsid w:val="00A437C3"/>
    <w:rsid w:val="00A43BE0"/>
    <w:rsid w:val="00A54BB7"/>
    <w:rsid w:val="00A54CED"/>
    <w:rsid w:val="00A5643A"/>
    <w:rsid w:val="00A57128"/>
    <w:rsid w:val="00A5723C"/>
    <w:rsid w:val="00A707A4"/>
    <w:rsid w:val="00A7274B"/>
    <w:rsid w:val="00A73FB8"/>
    <w:rsid w:val="00A75086"/>
    <w:rsid w:val="00A763CB"/>
    <w:rsid w:val="00A801D1"/>
    <w:rsid w:val="00A81F69"/>
    <w:rsid w:val="00A85EBD"/>
    <w:rsid w:val="00AA3484"/>
    <w:rsid w:val="00AA5F1B"/>
    <w:rsid w:val="00AA7E7B"/>
    <w:rsid w:val="00AB3D0A"/>
    <w:rsid w:val="00AB6D0F"/>
    <w:rsid w:val="00AB7858"/>
    <w:rsid w:val="00AC61A6"/>
    <w:rsid w:val="00AD1BE5"/>
    <w:rsid w:val="00AD1DD2"/>
    <w:rsid w:val="00AD2062"/>
    <w:rsid w:val="00AD2F1D"/>
    <w:rsid w:val="00AE1E46"/>
    <w:rsid w:val="00AE4296"/>
    <w:rsid w:val="00AF0989"/>
    <w:rsid w:val="00AF2191"/>
    <w:rsid w:val="00AF785C"/>
    <w:rsid w:val="00B042FA"/>
    <w:rsid w:val="00B14561"/>
    <w:rsid w:val="00B15607"/>
    <w:rsid w:val="00B23FB0"/>
    <w:rsid w:val="00B336AF"/>
    <w:rsid w:val="00B3498C"/>
    <w:rsid w:val="00B350F5"/>
    <w:rsid w:val="00B37786"/>
    <w:rsid w:val="00B405A2"/>
    <w:rsid w:val="00B43CAD"/>
    <w:rsid w:val="00B53333"/>
    <w:rsid w:val="00B55A49"/>
    <w:rsid w:val="00B560BF"/>
    <w:rsid w:val="00B57141"/>
    <w:rsid w:val="00B62E4D"/>
    <w:rsid w:val="00B631BD"/>
    <w:rsid w:val="00B64265"/>
    <w:rsid w:val="00B66364"/>
    <w:rsid w:val="00B664E3"/>
    <w:rsid w:val="00B67F76"/>
    <w:rsid w:val="00B70EFF"/>
    <w:rsid w:val="00B7558C"/>
    <w:rsid w:val="00B7738A"/>
    <w:rsid w:val="00B818C3"/>
    <w:rsid w:val="00B9194F"/>
    <w:rsid w:val="00BA003B"/>
    <w:rsid w:val="00BA096F"/>
    <w:rsid w:val="00BA40AF"/>
    <w:rsid w:val="00BB05E2"/>
    <w:rsid w:val="00BB3AEE"/>
    <w:rsid w:val="00BC2ED6"/>
    <w:rsid w:val="00BD1111"/>
    <w:rsid w:val="00BD26B6"/>
    <w:rsid w:val="00BE01C6"/>
    <w:rsid w:val="00BE4DAC"/>
    <w:rsid w:val="00BF13F8"/>
    <w:rsid w:val="00C01CFF"/>
    <w:rsid w:val="00C026F2"/>
    <w:rsid w:val="00C02D89"/>
    <w:rsid w:val="00C05100"/>
    <w:rsid w:val="00C12DDA"/>
    <w:rsid w:val="00C145F5"/>
    <w:rsid w:val="00C15B78"/>
    <w:rsid w:val="00C2207B"/>
    <w:rsid w:val="00C22BA0"/>
    <w:rsid w:val="00C2496D"/>
    <w:rsid w:val="00C26BF5"/>
    <w:rsid w:val="00C278D7"/>
    <w:rsid w:val="00C32162"/>
    <w:rsid w:val="00C3527F"/>
    <w:rsid w:val="00C46129"/>
    <w:rsid w:val="00C4624B"/>
    <w:rsid w:val="00C529E8"/>
    <w:rsid w:val="00C5454B"/>
    <w:rsid w:val="00C6013F"/>
    <w:rsid w:val="00C71238"/>
    <w:rsid w:val="00C71561"/>
    <w:rsid w:val="00C7241B"/>
    <w:rsid w:val="00C7501F"/>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C5CED"/>
    <w:rsid w:val="00CD5D21"/>
    <w:rsid w:val="00CE2652"/>
    <w:rsid w:val="00CE4DBB"/>
    <w:rsid w:val="00CE7906"/>
    <w:rsid w:val="00CF0E19"/>
    <w:rsid w:val="00CF2B5C"/>
    <w:rsid w:val="00D020CF"/>
    <w:rsid w:val="00D05A61"/>
    <w:rsid w:val="00D05AF9"/>
    <w:rsid w:val="00D11353"/>
    <w:rsid w:val="00D27D9B"/>
    <w:rsid w:val="00D376DB"/>
    <w:rsid w:val="00D408A5"/>
    <w:rsid w:val="00D40DE9"/>
    <w:rsid w:val="00D41212"/>
    <w:rsid w:val="00D417CD"/>
    <w:rsid w:val="00D42B45"/>
    <w:rsid w:val="00D5249B"/>
    <w:rsid w:val="00D57EE0"/>
    <w:rsid w:val="00D63983"/>
    <w:rsid w:val="00D65C1E"/>
    <w:rsid w:val="00D660A1"/>
    <w:rsid w:val="00D75416"/>
    <w:rsid w:val="00D85FD9"/>
    <w:rsid w:val="00D8782C"/>
    <w:rsid w:val="00D92274"/>
    <w:rsid w:val="00D94339"/>
    <w:rsid w:val="00D9707F"/>
    <w:rsid w:val="00D97DD2"/>
    <w:rsid w:val="00DA0AD5"/>
    <w:rsid w:val="00DA1B01"/>
    <w:rsid w:val="00DA1F8E"/>
    <w:rsid w:val="00DA409C"/>
    <w:rsid w:val="00DA56F3"/>
    <w:rsid w:val="00DA57A4"/>
    <w:rsid w:val="00DB0D07"/>
    <w:rsid w:val="00DB56EB"/>
    <w:rsid w:val="00DB5744"/>
    <w:rsid w:val="00DC39E8"/>
    <w:rsid w:val="00DC48CA"/>
    <w:rsid w:val="00DC4922"/>
    <w:rsid w:val="00DC5A20"/>
    <w:rsid w:val="00DD1D8A"/>
    <w:rsid w:val="00DD3A4E"/>
    <w:rsid w:val="00DD51B7"/>
    <w:rsid w:val="00DD788A"/>
    <w:rsid w:val="00DE2205"/>
    <w:rsid w:val="00DE6998"/>
    <w:rsid w:val="00DF0054"/>
    <w:rsid w:val="00DF3309"/>
    <w:rsid w:val="00DF5124"/>
    <w:rsid w:val="00DF7F39"/>
    <w:rsid w:val="00E152B8"/>
    <w:rsid w:val="00E1702C"/>
    <w:rsid w:val="00E20B43"/>
    <w:rsid w:val="00E22EE8"/>
    <w:rsid w:val="00E23ABB"/>
    <w:rsid w:val="00E23E99"/>
    <w:rsid w:val="00E3093A"/>
    <w:rsid w:val="00E33078"/>
    <w:rsid w:val="00E335AB"/>
    <w:rsid w:val="00E33AB6"/>
    <w:rsid w:val="00E357D2"/>
    <w:rsid w:val="00E4012C"/>
    <w:rsid w:val="00E42A8F"/>
    <w:rsid w:val="00E47B0F"/>
    <w:rsid w:val="00E500D5"/>
    <w:rsid w:val="00E5223F"/>
    <w:rsid w:val="00E534F0"/>
    <w:rsid w:val="00E66B4F"/>
    <w:rsid w:val="00E741D5"/>
    <w:rsid w:val="00E74474"/>
    <w:rsid w:val="00E76ED7"/>
    <w:rsid w:val="00E86FCE"/>
    <w:rsid w:val="00E87A6A"/>
    <w:rsid w:val="00E9232A"/>
    <w:rsid w:val="00EA4D1B"/>
    <w:rsid w:val="00EB1D11"/>
    <w:rsid w:val="00EB6A41"/>
    <w:rsid w:val="00EC0DA9"/>
    <w:rsid w:val="00EC3DC1"/>
    <w:rsid w:val="00EC7563"/>
    <w:rsid w:val="00ED2F1C"/>
    <w:rsid w:val="00ED3D05"/>
    <w:rsid w:val="00EE00D3"/>
    <w:rsid w:val="00EE64AE"/>
    <w:rsid w:val="00EE71A2"/>
    <w:rsid w:val="00F0082D"/>
    <w:rsid w:val="00F03C85"/>
    <w:rsid w:val="00F06445"/>
    <w:rsid w:val="00F07114"/>
    <w:rsid w:val="00F10FA5"/>
    <w:rsid w:val="00F1706D"/>
    <w:rsid w:val="00F206A7"/>
    <w:rsid w:val="00F3105E"/>
    <w:rsid w:val="00F346EB"/>
    <w:rsid w:val="00F41591"/>
    <w:rsid w:val="00F41A63"/>
    <w:rsid w:val="00F45BEB"/>
    <w:rsid w:val="00F54523"/>
    <w:rsid w:val="00F54B50"/>
    <w:rsid w:val="00F70204"/>
    <w:rsid w:val="00F704BB"/>
    <w:rsid w:val="00F7682E"/>
    <w:rsid w:val="00F7710E"/>
    <w:rsid w:val="00F84544"/>
    <w:rsid w:val="00F85881"/>
    <w:rsid w:val="00F85AA7"/>
    <w:rsid w:val="00F954FA"/>
    <w:rsid w:val="00F95B1F"/>
    <w:rsid w:val="00FA05B2"/>
    <w:rsid w:val="00FA4E41"/>
    <w:rsid w:val="00FA68A7"/>
    <w:rsid w:val="00FB08E5"/>
    <w:rsid w:val="00FC0C51"/>
    <w:rsid w:val="00FC2B3C"/>
    <w:rsid w:val="00FC335E"/>
    <w:rsid w:val="00FC34E1"/>
    <w:rsid w:val="00FD1CD8"/>
    <w:rsid w:val="00FD4C7A"/>
    <w:rsid w:val="00FD5B24"/>
    <w:rsid w:val="00FE1B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104f75,#260859,#004712,#8a2529,#c2a204,#e87d1e"/>
    </o:shapedefaults>
    <o:shapelayout v:ext="edit">
      <o:idmap v:ext="edit" data="1"/>
    </o:shapelayout>
  </w:shapeDefaults>
  <w:decimalSymbol w:val="."/>
  <w:listSeparator w:val=","/>
  <w14:docId w14:val="0E60741D"/>
  <w15:docId w15:val="{E558B3F2-C5A6-4E8F-A412-59BABE06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F5 List Paragraph,List-paragraph,List Paragraph1,Dot pt,No Spacing1,List Paragraph Char Char Char,Indicator Text,Numbered Para 1,Bullet 1,Bullet Points,MAIN CONTENT,List Paragraph12,Bullet Style,Colorful List - Accent 11,Normal numbered,L"/>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aliases w:val=" Char,Char"/>
    <w:basedOn w:val="Normal"/>
    <w:link w:val="FootnoteTextChar1"/>
    <w:rsid w:val="00D05A61"/>
    <w:pPr>
      <w:widowControl w:val="0"/>
      <w:overflowPunct w:val="0"/>
      <w:autoSpaceDE w:val="0"/>
      <w:autoSpaceDN w:val="0"/>
      <w:adjustRightInd w:val="0"/>
      <w:spacing w:after="0" w:line="240" w:lineRule="auto"/>
      <w:textAlignment w:val="baseline"/>
    </w:pPr>
    <w:rPr>
      <w:sz w:val="20"/>
      <w:szCs w:val="20"/>
    </w:rPr>
  </w:style>
  <w:style w:type="character" w:customStyle="1" w:styleId="FootnoteTextChar">
    <w:name w:val="Footnote Text Char"/>
    <w:basedOn w:val="DefaultParagraphFont"/>
    <w:semiHidden/>
    <w:rsid w:val="00D05A61"/>
  </w:style>
  <w:style w:type="character" w:styleId="FootnoteReference">
    <w:name w:val="footnote reference"/>
    <w:semiHidden/>
    <w:rsid w:val="00D05A61"/>
    <w:rPr>
      <w:vertAlign w:val="superscript"/>
    </w:rPr>
  </w:style>
  <w:style w:type="character" w:customStyle="1" w:styleId="FootnoteTextChar1">
    <w:name w:val="Footnote Text Char1"/>
    <w:aliases w:val=" Char Char,Char Char"/>
    <w:link w:val="FootnoteText"/>
    <w:rsid w:val="00D05A61"/>
  </w:style>
  <w:style w:type="character" w:customStyle="1" w:styleId="ListParagraphChar">
    <w:name w:val="List Paragraph Char"/>
    <w:aliases w:val="F5 List Paragraph Char,List-paragraph Char,List Paragraph1 Char,Dot pt Char,No Spacing1 Char,List Paragraph Char Char Char Char,Indicator Text Char,Numbered Para 1 Char,Bullet 1 Char,Bullet Points Char,MAIN CONTENT Char,L Char"/>
    <w:link w:val="ListParagraph"/>
    <w:uiPriority w:val="34"/>
    <w:qFormat/>
    <w:locked/>
    <w:rsid w:val="00D05A61"/>
    <w:rPr>
      <w:sz w:val="22"/>
      <w:szCs w:val="24"/>
    </w:rPr>
  </w:style>
  <w:style w:type="paragraph" w:styleId="Revision">
    <w:name w:val="Revision"/>
    <w:hidden/>
    <w:uiPriority w:val="99"/>
    <w:semiHidden/>
    <w:rsid w:val="00B57141"/>
    <w:rPr>
      <w:sz w:val="22"/>
      <w:szCs w:val="24"/>
    </w:rPr>
  </w:style>
  <w:style w:type="character" w:styleId="UnresolvedMention">
    <w:name w:val="Unresolved Mention"/>
    <w:basedOn w:val="DefaultParagraphFont"/>
    <w:uiPriority w:val="99"/>
    <w:semiHidden/>
    <w:unhideWhenUsed/>
    <w:rsid w:val="00380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87444">
      <w:bodyDiv w:val="1"/>
      <w:marLeft w:val="0"/>
      <w:marRight w:val="0"/>
      <w:marTop w:val="0"/>
      <w:marBottom w:val="0"/>
      <w:divBdr>
        <w:top w:val="none" w:sz="0" w:space="0" w:color="auto"/>
        <w:left w:val="none" w:sz="0" w:space="0" w:color="auto"/>
        <w:bottom w:val="none" w:sz="0" w:space="0" w:color="auto"/>
        <w:right w:val="none" w:sz="0" w:space="0" w:color="auto"/>
      </w:divBdr>
      <w:divsChild>
        <w:div w:id="1869567213">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lice.bull@education.gov.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lice.bull@education.gov.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collections/individualised-learner-record-ilr" TargetMode="External"/><Relationship Id="rId3" Type="http://schemas.openxmlformats.org/officeDocument/2006/relationships/hyperlink" Target="https://www.gov.uk/government/publications/introduction-of-t-levels/introduction-of-t-levels" TargetMode="External"/><Relationship Id="rId7" Type="http://schemas.openxmlformats.org/officeDocument/2006/relationships/hyperlink" Target="https://www.gov.uk/guidance/complete-the-school-census" TargetMode="External"/><Relationship Id="rId2" Type="http://schemas.openxmlformats.org/officeDocument/2006/relationships/hyperlink" Target="https://assets.publishing.service.gov.uk/government/uploads/system/uploads/attachment_data/file/536043/Post-16_Skills_Plan.pdf" TargetMode="External"/><Relationship Id="rId1" Type="http://schemas.openxmlformats.org/officeDocument/2006/relationships/hyperlink" Target="https://www.gov.uk/government/publications/post-16-skills-plan-and-independent-report-on-technical-education" TargetMode="External"/><Relationship Id="rId6" Type="http://schemas.openxmlformats.org/officeDocument/2006/relationships/hyperlink" Target="https://www.gov.uk/government/publications/institutes-of-technology--2" TargetMode="External"/><Relationship Id="rId5" Type="http://schemas.openxmlformats.org/officeDocument/2006/relationships/hyperlink" Target="https://www.gov.uk/government/publications/higher-technical-education-reforms/higher-technical-education-reforms" TargetMode="External"/><Relationship Id="rId4" Type="http://schemas.openxmlformats.org/officeDocument/2006/relationships/hyperlink" Target="https://www.gov.uk/government/publications/t-level-transition-programme-framework-for-delivery-2020-to-2021" TargetMode="External"/><Relationship Id="rId9" Type="http://schemas.openxmlformats.org/officeDocument/2006/relationships/hyperlink" Target="https://www.hesa.ac.uk/data-and-analysis/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2CYMDDFJX5CA-4-54699</_dlc_DocId>
    <_dlc_DocIdUrl xmlns="ad312983-9933-4586-87ae-0dd55f2c5b7f">
      <Url>https://educationgovuk.sharepoint.com/sites/sarpi/a/_layouts/15/DocIdRedir.aspx?ID=2CYMDDFJX5CA-4-54699</Url>
      <Description>2CYMDDFJX5CA-4-54699</Description>
    </_dlc_DocIdUrl>
    <TaxCatchAll xmlns="8c566321-f672-4e06-a901-b5e72b4c4357">
      <Value>3</Value>
      <Value>2</Value>
      <Value>1</Value>
    </TaxCatchAll>
    <TaxCatchAllLabel xmlns="8c566321-f672-4e06-a901-b5e72b4c4357"/>
    <h5181134883947a99a38d116ffff0006 xmlns="69aff0e4-7cd5-4607-b571-57bf84d7ea3b">
      <Terms xmlns="http://schemas.microsoft.com/office/infopath/2007/PartnerControls"/>
    </h5181134883947a99a38d116ffff0006>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Commissioning" ma:contentTypeID="0x01010022FB6F5B673DE24C929721332B4C6E921200E0E1AA8A5B2C794AB8240F4D31BC8004" ma:contentTypeVersion="21" ma:contentTypeDescription="Relates to a commissioning  process the organisation is involved in and Records retained for 7 years." ma:contentTypeScope="" ma:versionID="2d22bae47e1d1a73573580f4efb843ee">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d1217469b084b455c4488bb5737e9575"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ad312983-9933-4586-87ae-0dd55f2c5b7f"/>
    <ds:schemaRef ds:uri="http://schemas.microsoft.com/sharepoint/v3"/>
    <ds:schemaRef ds:uri="65c01043-0666-442f-acb7-2528b588859a"/>
    <ds:schemaRef ds:uri="8c566321-f672-4e06-a901-b5e72b4c4357"/>
    <ds:schemaRef ds:uri="69aff0e4-7cd5-4607-b571-57bf84d7ea3b"/>
  </ds:schemaRefs>
</ds:datastoreItem>
</file>

<file path=customXml/itemProps4.xml><?xml version="1.0" encoding="utf-8"?>
<ds:datastoreItem xmlns:ds="http://schemas.openxmlformats.org/officeDocument/2006/customXml" ds:itemID="{1EA0704A-55AC-4361-B366-E48839A7E07D}">
  <ds:schemaRefs>
    <ds:schemaRef ds:uri="http://schemas.openxmlformats.org/officeDocument/2006/bibliography"/>
  </ds:schemaRefs>
</ds:datastoreItem>
</file>

<file path=customXml/itemProps5.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6.xml><?xml version="1.0" encoding="utf-8"?>
<ds:datastoreItem xmlns:ds="http://schemas.openxmlformats.org/officeDocument/2006/customXml" ds:itemID="{4BCD875E-A5BA-4280-83DD-906F7124A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1681</Words>
  <Characters>9362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DfE-EOI-V1.0</dc:description>
  <cp:lastModifiedBy>Louise</cp:lastModifiedBy>
  <cp:revision>2</cp:revision>
  <cp:lastPrinted>2013-07-11T02:35:00Z</cp:lastPrinted>
  <dcterms:created xsi:type="dcterms:W3CDTF">2020-10-20T12:56:00Z</dcterms:created>
  <dcterms:modified xsi:type="dcterms:W3CDTF">2020-10-20T12:56:00Z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0x01010022FB6F5B673DE24C929721332B4C6E921200E0E1AA8A5B2C794AB8240F4D31BC8004</vt:lpwstr>
  </property>
  <property fmtid="{D5CDD505-2E9C-101B-9397-08002B2CF9AE}" pid="4" name="_dlc_DocIdItemGuid">
    <vt:lpwstr>35f84639-92a8-4a35-831d-c600ce71aa8d</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y fmtid="{D5CDD505-2E9C-101B-9397-08002B2CF9AE}" pid="14" name="DfeOrganisationalUnit">
    <vt:lpwstr>2;#DfE|cc08a6d4-dfde-4d0f-bd85-069ebcef80d5</vt:lpwstr>
  </property>
  <property fmtid="{D5CDD505-2E9C-101B-9397-08002B2CF9AE}" pid="15" name="DfeRights:ProtectiveMarking">
    <vt:lpwstr>1;#Official|0884c477-2e62-47ea-b19c-5af6e91124c5</vt:lpwstr>
  </property>
  <property fmtid="{D5CDD505-2E9C-101B-9397-08002B2CF9AE}" pid="16" name="DfeOwner">
    <vt:lpwstr>3;#DfE|a484111e-5b24-4ad9-9778-c536c8c88985</vt:lpwstr>
  </property>
</Properties>
</file>