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39" w:rsidRDefault="00906637" w:rsidP="00F06139">
      <w:pPr>
        <w:jc w:val="center"/>
        <w:rPr>
          <w:b/>
        </w:rPr>
      </w:pPr>
      <w:bookmarkStart w:id="0" w:name="_GoBack"/>
      <w:bookmarkEnd w:id="0"/>
      <w:r>
        <w:rPr>
          <w:b/>
        </w:rPr>
        <w:t>SPECIFICATION</w:t>
      </w:r>
    </w:p>
    <w:p w:rsidR="00AD2FF7" w:rsidRDefault="00AD2FF7" w:rsidP="00F06139">
      <w:pPr>
        <w:jc w:val="center"/>
        <w:rPr>
          <w:b/>
        </w:rPr>
      </w:pPr>
    </w:p>
    <w:p w:rsidR="00F77D45" w:rsidRPr="00BD1FE0" w:rsidRDefault="00D121C9" w:rsidP="00BD1FE0">
      <w:pPr>
        <w:pStyle w:val="ListParagraph"/>
        <w:numPr>
          <w:ilvl w:val="0"/>
          <w:numId w:val="27"/>
        </w:numPr>
        <w:spacing w:after="120"/>
        <w:ind w:left="284" w:hanging="284"/>
        <w:rPr>
          <w:b/>
        </w:rPr>
      </w:pPr>
      <w:r w:rsidRPr="00BD1FE0">
        <w:rPr>
          <w:b/>
        </w:rPr>
        <w:t>BACKGROUND</w:t>
      </w:r>
    </w:p>
    <w:p w:rsidR="001B76F0" w:rsidRDefault="001B76F0" w:rsidP="001B76F0">
      <w:r>
        <w:t>In May 2018 the Council commenced a</w:t>
      </w:r>
      <w:r w:rsidR="00064445">
        <w:t xml:space="preserve"> comprehensive </w:t>
      </w:r>
      <w:r>
        <w:t>review of the grants it offer</w:t>
      </w:r>
      <w:r w:rsidR="00064445">
        <w:t>s to external organisations.</w:t>
      </w:r>
      <w:r>
        <w:t xml:space="preserve">  </w:t>
      </w:r>
      <w:r w:rsidR="00064445">
        <w:t xml:space="preserve">The review </w:t>
      </w:r>
      <w:r>
        <w:t>entailed two pieces of activity; engagement -</w:t>
      </w:r>
      <w:r w:rsidR="00064445">
        <w:t xml:space="preserve"> </w:t>
      </w:r>
      <w:r>
        <w:t xml:space="preserve">to meet and talk to funded organisations, Councillors and officers; </w:t>
      </w:r>
      <w:r w:rsidR="00D45ECB">
        <w:t xml:space="preserve">and </w:t>
      </w:r>
      <w:r>
        <w:t xml:space="preserve">research – to create </w:t>
      </w:r>
      <w:r w:rsidR="00CD52F4">
        <w:t xml:space="preserve">a </w:t>
      </w:r>
      <w:r>
        <w:t>comprehensive picture for grant funding across the council and</w:t>
      </w:r>
      <w:r w:rsidR="00D45ECB">
        <w:t xml:space="preserve"> </w:t>
      </w:r>
      <w:r>
        <w:t>organisations, to profile local community needs and look at other local authority grant programmes to benchmark best practice.</w:t>
      </w:r>
    </w:p>
    <w:p w:rsidR="001B76F0" w:rsidRDefault="001B76F0" w:rsidP="001B76F0"/>
    <w:p w:rsidR="001B76F0" w:rsidRDefault="001B76F0" w:rsidP="001B76F0">
      <w:r>
        <w:t xml:space="preserve">This review was instigated due to three key issues. Firstly, in response to the need to meet the financial challenges facing the Council, and in particular to seek new ways to deliver value. Secondly, the review also sought to work with partners on service provision that meets the needs of residents, businesses and visitors.  Finally, the review looked to simplify the various funding streams for different organisations.   </w:t>
      </w:r>
    </w:p>
    <w:p w:rsidR="006A0F92" w:rsidRDefault="006A0F92" w:rsidP="00F77D45"/>
    <w:p w:rsidR="00D121C9" w:rsidRDefault="001B76F0" w:rsidP="00D121C9">
      <w:r>
        <w:t xml:space="preserve">In December 2018 the Council agreed a new Community &amp; Voluntary Grants Programme.  </w:t>
      </w:r>
      <w:r w:rsidR="00D121C9">
        <w:t xml:space="preserve">In response to the research undertaken and comments received during the review, the proposals </w:t>
      </w:r>
      <w:r w:rsidR="00064445">
        <w:t xml:space="preserve">to be implemented from April 2019 </w:t>
      </w:r>
      <w:r w:rsidR="00D121C9">
        <w:t>include longer funding agreements; improved information sharing on grant opportunities, projects and funded organisations through new content on the Council website; an annual celebration event to recognise achievements; and support and advice on building greater resilience for long-term sustainability.  The following is a summary of the</w:t>
      </w:r>
      <w:r w:rsidR="00064445">
        <w:t xml:space="preserve"> </w:t>
      </w:r>
      <w:r w:rsidR="00D121C9">
        <w:t>new funding programme:</w:t>
      </w:r>
    </w:p>
    <w:p w:rsidR="00D121C9" w:rsidRDefault="00D121C9" w:rsidP="00D121C9"/>
    <w:p w:rsidR="00D121C9" w:rsidRPr="00597120" w:rsidRDefault="00D121C9" w:rsidP="009B2C03">
      <w:pPr>
        <w:spacing w:after="120"/>
        <w:rPr>
          <w:u w:val="single"/>
        </w:rPr>
      </w:pPr>
      <w:r w:rsidRPr="00597120">
        <w:rPr>
          <w:u w:val="single"/>
        </w:rPr>
        <w:t>Strategic Fund:</w:t>
      </w:r>
    </w:p>
    <w:p w:rsidR="00D121C9" w:rsidRPr="00A01667" w:rsidRDefault="00D121C9" w:rsidP="00D121C9">
      <w:pPr>
        <w:pStyle w:val="ListParagraph"/>
        <w:numPr>
          <w:ilvl w:val="0"/>
          <w:numId w:val="18"/>
        </w:numPr>
      </w:pPr>
      <w:r>
        <w:t>Pertains to l</w:t>
      </w:r>
      <w:r w:rsidRPr="00A01667">
        <w:t xml:space="preserve">arge organisations that hold a unique position / sole provider role in the market and deliver a specialist </w:t>
      </w:r>
      <w:r>
        <w:t xml:space="preserve">service.  </w:t>
      </w:r>
    </w:p>
    <w:p w:rsidR="00D121C9" w:rsidRPr="00A01667" w:rsidRDefault="00D121C9" w:rsidP="00D121C9">
      <w:pPr>
        <w:pStyle w:val="ListParagraph"/>
        <w:numPr>
          <w:ilvl w:val="0"/>
          <w:numId w:val="18"/>
        </w:numPr>
      </w:pPr>
      <w:r w:rsidRPr="00A01667">
        <w:t>Three</w:t>
      </w:r>
      <w:r>
        <w:t>-</w:t>
      </w:r>
      <w:r w:rsidRPr="00A01667">
        <w:t>year agreements, renewed annually subject to satisfactory performance and delivery</w:t>
      </w:r>
      <w:r>
        <w:t>.</w:t>
      </w:r>
    </w:p>
    <w:p w:rsidR="00D121C9" w:rsidRPr="00A01667" w:rsidRDefault="00D121C9" w:rsidP="00D121C9">
      <w:pPr>
        <w:pStyle w:val="ListParagraph"/>
        <w:numPr>
          <w:ilvl w:val="0"/>
          <w:numId w:val="18"/>
        </w:numPr>
      </w:pPr>
      <w:r w:rsidRPr="00A01667">
        <w:t>Stepped funding a</w:t>
      </w:r>
      <w:r>
        <w:t xml:space="preserve">greements </w:t>
      </w:r>
      <w:r w:rsidRPr="00A01667">
        <w:t xml:space="preserve">over the agreement period. </w:t>
      </w:r>
    </w:p>
    <w:p w:rsidR="00D121C9" w:rsidRDefault="00D121C9" w:rsidP="00D121C9"/>
    <w:p w:rsidR="00D121C9" w:rsidRPr="00597120" w:rsidRDefault="00D121C9" w:rsidP="009B2C03">
      <w:pPr>
        <w:spacing w:after="120"/>
        <w:rPr>
          <w:u w:val="single"/>
        </w:rPr>
      </w:pPr>
      <w:r w:rsidRPr="00597120">
        <w:rPr>
          <w:u w:val="single"/>
        </w:rPr>
        <w:t>Priority Outcome Fund</w:t>
      </w:r>
    </w:p>
    <w:p w:rsidR="00D121C9" w:rsidRDefault="00D121C9" w:rsidP="00D121C9">
      <w:pPr>
        <w:pStyle w:val="ListParagraph"/>
        <w:numPr>
          <w:ilvl w:val="0"/>
          <w:numId w:val="19"/>
        </w:numPr>
      </w:pPr>
      <w:r>
        <w:t xml:space="preserve">Pertains to organisations delivering services that contribute to achieving the Council’s priority outcomes. </w:t>
      </w:r>
    </w:p>
    <w:p w:rsidR="00D121C9" w:rsidRPr="00A01667" w:rsidRDefault="00D121C9" w:rsidP="00D121C9">
      <w:pPr>
        <w:pStyle w:val="ListParagraph"/>
        <w:numPr>
          <w:ilvl w:val="0"/>
          <w:numId w:val="19"/>
        </w:numPr>
      </w:pPr>
      <w:r w:rsidRPr="00A01667">
        <w:t>Competitive fund for grant</w:t>
      </w:r>
      <w:r>
        <w:t>s</w:t>
      </w:r>
      <w:r w:rsidRPr="00A01667">
        <w:t xml:space="preserve"> up to maximum of £15,000</w:t>
      </w:r>
      <w:r>
        <w:t xml:space="preserve"> per year in total.</w:t>
      </w:r>
    </w:p>
    <w:p w:rsidR="00D121C9" w:rsidRPr="00A01667" w:rsidRDefault="00D121C9" w:rsidP="00D121C9">
      <w:pPr>
        <w:pStyle w:val="ListParagraph"/>
        <w:numPr>
          <w:ilvl w:val="0"/>
          <w:numId w:val="18"/>
        </w:numPr>
      </w:pPr>
      <w:r w:rsidRPr="00A01667">
        <w:t>Three</w:t>
      </w:r>
      <w:r>
        <w:t>-</w:t>
      </w:r>
      <w:r w:rsidRPr="00A01667">
        <w:t>year agreements, renewed annually subject to satisfactory performance and delivery</w:t>
      </w:r>
      <w:r>
        <w:t>.</w:t>
      </w:r>
    </w:p>
    <w:p w:rsidR="00D121C9" w:rsidRPr="00A01667" w:rsidRDefault="00D121C9" w:rsidP="00D121C9">
      <w:pPr>
        <w:pStyle w:val="ListParagraph"/>
        <w:numPr>
          <w:ilvl w:val="0"/>
          <w:numId w:val="18"/>
        </w:numPr>
      </w:pPr>
      <w:r w:rsidRPr="00A01667">
        <w:t>Stepped funding a</w:t>
      </w:r>
      <w:r>
        <w:t xml:space="preserve">greements </w:t>
      </w:r>
      <w:r w:rsidRPr="00A01667">
        <w:t xml:space="preserve">over the agreement period. </w:t>
      </w:r>
    </w:p>
    <w:p w:rsidR="00D121C9" w:rsidRDefault="00D121C9" w:rsidP="00D121C9">
      <w:r>
        <w:t xml:space="preserve"> </w:t>
      </w:r>
    </w:p>
    <w:p w:rsidR="00D121C9" w:rsidRPr="00597120" w:rsidRDefault="00D121C9" w:rsidP="009B2C03">
      <w:pPr>
        <w:spacing w:after="120"/>
        <w:rPr>
          <w:u w:val="single"/>
        </w:rPr>
      </w:pPr>
      <w:r w:rsidRPr="00597120">
        <w:rPr>
          <w:u w:val="single"/>
        </w:rPr>
        <w:t>Small Grants – Local grant giving</w:t>
      </w:r>
    </w:p>
    <w:p w:rsidR="00D121C9" w:rsidRPr="00A01667" w:rsidRDefault="00D121C9" w:rsidP="00D121C9">
      <w:pPr>
        <w:pStyle w:val="ListParagraph"/>
        <w:numPr>
          <w:ilvl w:val="0"/>
          <w:numId w:val="20"/>
        </w:numPr>
      </w:pPr>
      <w:r>
        <w:t>Pertains to s</w:t>
      </w:r>
      <w:r w:rsidRPr="00A01667">
        <w:t>mall community groups, sport</w:t>
      </w:r>
      <w:r>
        <w:t>s</w:t>
      </w:r>
      <w:r w:rsidRPr="00A01667">
        <w:t xml:space="preserve"> clubs and voluntary organisations etc.</w:t>
      </w:r>
    </w:p>
    <w:p w:rsidR="00D121C9" w:rsidRPr="00A01667" w:rsidRDefault="00D121C9" w:rsidP="00D121C9">
      <w:pPr>
        <w:pStyle w:val="ListParagraph"/>
        <w:numPr>
          <w:ilvl w:val="0"/>
          <w:numId w:val="20"/>
        </w:numPr>
      </w:pPr>
      <w:r w:rsidRPr="00A01667">
        <w:t>Local panels held in communities to decide grant awards</w:t>
      </w:r>
      <w:r>
        <w:t>.</w:t>
      </w:r>
    </w:p>
    <w:p w:rsidR="00D121C9" w:rsidRPr="00A01667" w:rsidRDefault="00D121C9" w:rsidP="00D121C9">
      <w:pPr>
        <w:pStyle w:val="ListParagraph"/>
        <w:numPr>
          <w:ilvl w:val="0"/>
          <w:numId w:val="20"/>
        </w:numPr>
      </w:pPr>
      <w:r w:rsidRPr="00A01667">
        <w:t>Maximum grant of £500</w:t>
      </w:r>
      <w:r>
        <w:t>.</w:t>
      </w:r>
      <w:r w:rsidRPr="00A01667">
        <w:t xml:space="preserve"> </w:t>
      </w:r>
    </w:p>
    <w:p w:rsidR="009B2C03" w:rsidRDefault="009B2C03" w:rsidP="00D121C9">
      <w:pPr>
        <w:rPr>
          <w:u w:val="single"/>
        </w:rPr>
      </w:pPr>
    </w:p>
    <w:p w:rsidR="00D121C9" w:rsidRPr="00597120" w:rsidRDefault="00D121C9" w:rsidP="009B2C03">
      <w:pPr>
        <w:spacing w:after="120"/>
        <w:rPr>
          <w:u w:val="single"/>
        </w:rPr>
      </w:pPr>
      <w:r w:rsidRPr="00597120">
        <w:rPr>
          <w:u w:val="single"/>
        </w:rPr>
        <w:lastRenderedPageBreak/>
        <w:t>Crow</w:t>
      </w:r>
      <w:r>
        <w:rPr>
          <w:u w:val="single"/>
        </w:rPr>
        <w:t>d</w:t>
      </w:r>
      <w:r w:rsidRPr="00597120">
        <w:rPr>
          <w:u w:val="single"/>
        </w:rPr>
        <w:t xml:space="preserve"> funding</w:t>
      </w:r>
    </w:p>
    <w:p w:rsidR="00D121C9" w:rsidRPr="00597120" w:rsidRDefault="00D121C9" w:rsidP="00D121C9">
      <w:pPr>
        <w:pStyle w:val="ListParagraph"/>
        <w:numPr>
          <w:ilvl w:val="0"/>
          <w:numId w:val="21"/>
        </w:numPr>
      </w:pPr>
      <w:r>
        <w:t>Pertains to b</w:t>
      </w:r>
      <w:r w:rsidRPr="00597120">
        <w:t>usinesses, community groups, organisations etc</w:t>
      </w:r>
      <w:r>
        <w:t>.</w:t>
      </w:r>
      <w:r w:rsidRPr="00597120">
        <w:t xml:space="preserve"> seeking project funding</w:t>
      </w:r>
      <w:r>
        <w:t>.</w:t>
      </w:r>
      <w:r w:rsidRPr="00597120">
        <w:t xml:space="preserve"> </w:t>
      </w:r>
    </w:p>
    <w:p w:rsidR="00D121C9" w:rsidRPr="00597120" w:rsidRDefault="00D121C9" w:rsidP="00D121C9">
      <w:pPr>
        <w:pStyle w:val="ListParagraph"/>
        <w:numPr>
          <w:ilvl w:val="0"/>
          <w:numId w:val="21"/>
        </w:numPr>
      </w:pPr>
      <w:r w:rsidRPr="00597120">
        <w:t>50% match funding to a maximum of £3,000, if supported by crowd funding</w:t>
      </w:r>
      <w:r>
        <w:t>.</w:t>
      </w:r>
    </w:p>
    <w:p w:rsidR="00D121C9" w:rsidRDefault="00D121C9" w:rsidP="00D121C9">
      <w:pPr>
        <w:pStyle w:val="ListParagraph"/>
        <w:numPr>
          <w:ilvl w:val="0"/>
          <w:numId w:val="19"/>
        </w:numPr>
      </w:pPr>
      <w:r>
        <w:t xml:space="preserve">Projects need to contribute to achieving the Council’s priority outcomes. </w:t>
      </w:r>
    </w:p>
    <w:p w:rsidR="00D121C9" w:rsidRDefault="00D121C9" w:rsidP="00D121C9"/>
    <w:p w:rsidR="00D121C9" w:rsidRPr="00915CD7" w:rsidRDefault="00D121C9" w:rsidP="009B2C03">
      <w:pPr>
        <w:spacing w:after="120"/>
        <w:rPr>
          <w:u w:val="single"/>
        </w:rPr>
      </w:pPr>
      <w:r w:rsidRPr="00915CD7">
        <w:rPr>
          <w:u w:val="single"/>
        </w:rPr>
        <w:t>Flexible Grant</w:t>
      </w:r>
    </w:p>
    <w:p w:rsidR="00D121C9" w:rsidRPr="00F36AE0" w:rsidRDefault="00D121C9" w:rsidP="008D4C09">
      <w:pPr>
        <w:pStyle w:val="ListParagraph"/>
        <w:numPr>
          <w:ilvl w:val="0"/>
          <w:numId w:val="19"/>
        </w:numPr>
      </w:pPr>
      <w:r w:rsidRPr="00F36AE0">
        <w:t xml:space="preserve">A small reserve to enable the Council to respond to unforeseen needs and demands, allow for the extension of services and support unplanned projects that contribute to achieving the Council’s priority outcomes.    </w:t>
      </w:r>
    </w:p>
    <w:p w:rsidR="00D121C9" w:rsidRDefault="00D121C9" w:rsidP="00F77D45"/>
    <w:p w:rsidR="00D121C9" w:rsidRDefault="00291418" w:rsidP="00F77D45">
      <w:r>
        <w:t xml:space="preserve">To assist local organisations to transition from the previous funding programme a commission for support and development is to complement the introduction of the new funding programme. </w:t>
      </w:r>
    </w:p>
    <w:p w:rsidR="00291418" w:rsidRPr="00F77D45" w:rsidRDefault="00291418" w:rsidP="00F77D45"/>
    <w:p w:rsidR="00F77D45" w:rsidRDefault="00590FB4" w:rsidP="00F77D45">
      <w:pPr>
        <w:rPr>
          <w:b/>
        </w:rPr>
      </w:pPr>
      <w:r>
        <w:rPr>
          <w:b/>
        </w:rPr>
        <w:t xml:space="preserve">2.  </w:t>
      </w:r>
      <w:r w:rsidR="00F77D45" w:rsidRPr="00551868">
        <w:rPr>
          <w:b/>
        </w:rPr>
        <w:t>SUMMARY</w:t>
      </w:r>
    </w:p>
    <w:p w:rsidR="008C4E3B" w:rsidRPr="00551868" w:rsidRDefault="008C4E3B" w:rsidP="00F77D45">
      <w:pPr>
        <w:rPr>
          <w:b/>
        </w:rPr>
      </w:pPr>
    </w:p>
    <w:p w:rsidR="00F77D45" w:rsidRPr="00F77D45" w:rsidRDefault="00F77D45" w:rsidP="00F77D45">
      <w:r w:rsidRPr="00F77D45">
        <w:t>Winchester City Council is seeking to appoint a dynamic and experienced organisation to provide a support service that enable</w:t>
      </w:r>
      <w:r w:rsidR="00064445">
        <w:t>s</w:t>
      </w:r>
      <w:r w:rsidRPr="00F77D45">
        <w:t xml:space="preserve"> Winchester community and voluntary </w:t>
      </w:r>
      <w:r>
        <w:t>s</w:t>
      </w:r>
      <w:r w:rsidRPr="00F77D45">
        <w:t>ecto</w:t>
      </w:r>
      <w:r>
        <w:t>r organisations to develop and flourish</w:t>
      </w:r>
      <w:r w:rsidRPr="00F77D45">
        <w:t xml:space="preserve">.  This entrepreneurial service will seek new ways of </w:t>
      </w:r>
      <w:r>
        <w:t xml:space="preserve">reaching </w:t>
      </w:r>
      <w:r w:rsidRPr="00F77D45">
        <w:t xml:space="preserve">and </w:t>
      </w:r>
      <w:r>
        <w:t xml:space="preserve">working with local organisations, </w:t>
      </w:r>
      <w:r w:rsidRPr="00F77D45">
        <w:t>mak</w:t>
      </w:r>
      <w:r>
        <w:t>ing</w:t>
      </w:r>
      <w:r w:rsidRPr="00F77D45">
        <w:t xml:space="preserve"> the most of digital technology to </w:t>
      </w:r>
      <w:r>
        <w:t>engage, inform and connect</w:t>
      </w:r>
      <w:r w:rsidR="00551A65">
        <w:t xml:space="preserve"> the sector across </w:t>
      </w:r>
      <w:r w:rsidRPr="00F77D45">
        <w:t>the Winchester District.</w:t>
      </w:r>
    </w:p>
    <w:p w:rsidR="00F77D45" w:rsidRDefault="00F77D45"/>
    <w:p w:rsidR="00F77D45" w:rsidRPr="007943FA" w:rsidRDefault="00F77D45" w:rsidP="008D4C09">
      <w:pPr>
        <w:spacing w:after="120"/>
        <w:rPr>
          <w:b/>
        </w:rPr>
      </w:pPr>
      <w:r w:rsidRPr="007943FA">
        <w:rPr>
          <w:b/>
        </w:rPr>
        <w:t>Objectives</w:t>
      </w:r>
    </w:p>
    <w:p w:rsidR="00C5694D" w:rsidRDefault="00F77D45" w:rsidP="00291418">
      <w:pPr>
        <w:spacing w:after="120"/>
      </w:pPr>
      <w:r>
        <w:t>The support service will need to</w:t>
      </w:r>
      <w:r w:rsidR="00291418">
        <w:t>:</w:t>
      </w:r>
      <w:r>
        <w:t xml:space="preserve"> </w:t>
      </w:r>
    </w:p>
    <w:p w:rsidR="00C5694D" w:rsidRDefault="00551868" w:rsidP="00291418">
      <w:pPr>
        <w:pStyle w:val="ListParagraph"/>
        <w:numPr>
          <w:ilvl w:val="0"/>
          <w:numId w:val="12"/>
        </w:numPr>
        <w:spacing w:after="120"/>
        <w:contextualSpacing w:val="0"/>
      </w:pPr>
      <w:r>
        <w:t>Enhance</w:t>
      </w:r>
      <w:r w:rsidR="00064445">
        <w:t xml:space="preserve"> the</w:t>
      </w:r>
      <w:r>
        <w:t xml:space="preserve"> reputation and increase</w:t>
      </w:r>
      <w:r w:rsidR="00064445">
        <w:t xml:space="preserve"> </w:t>
      </w:r>
      <w:r>
        <w:t>recognition of the role the Council plays in supporting the sector and in funding service delivery</w:t>
      </w:r>
      <w:r w:rsidR="0054131B">
        <w:t>.</w:t>
      </w:r>
      <w:r>
        <w:t xml:space="preserve"> </w:t>
      </w:r>
    </w:p>
    <w:p w:rsidR="00551868" w:rsidRDefault="00551868" w:rsidP="00291418">
      <w:pPr>
        <w:pStyle w:val="ListParagraph"/>
        <w:numPr>
          <w:ilvl w:val="0"/>
          <w:numId w:val="12"/>
        </w:numPr>
        <w:spacing w:after="120"/>
        <w:contextualSpacing w:val="0"/>
      </w:pPr>
      <w:r>
        <w:t>Capture social value and impact at a strategic level</w:t>
      </w:r>
      <w:r w:rsidR="0054131B">
        <w:t>.</w:t>
      </w:r>
    </w:p>
    <w:p w:rsidR="00E67CD8" w:rsidRDefault="00E67CD8" w:rsidP="00291418">
      <w:pPr>
        <w:pStyle w:val="ListParagraph"/>
        <w:numPr>
          <w:ilvl w:val="0"/>
          <w:numId w:val="12"/>
        </w:numPr>
        <w:spacing w:after="120"/>
        <w:contextualSpacing w:val="0"/>
      </w:pPr>
      <w:r>
        <w:t xml:space="preserve">Reduce dependence on Council </w:t>
      </w:r>
      <w:r w:rsidR="00064445">
        <w:t>g</w:t>
      </w:r>
      <w:r>
        <w:t>rant</w:t>
      </w:r>
      <w:r w:rsidR="00064445">
        <w:t xml:space="preserve"> funding.</w:t>
      </w:r>
      <w:r>
        <w:t xml:space="preserve"> </w:t>
      </w:r>
    </w:p>
    <w:p w:rsidR="00BA1CB2" w:rsidRDefault="00BA1CB2" w:rsidP="00291418">
      <w:pPr>
        <w:pStyle w:val="ListParagraph"/>
        <w:numPr>
          <w:ilvl w:val="0"/>
          <w:numId w:val="12"/>
        </w:numPr>
        <w:spacing w:after="120"/>
        <w:contextualSpacing w:val="0"/>
      </w:pPr>
      <w:r>
        <w:t>Seek innovation and new approaches to increase income to enable Council grants to be funded from other sources or generate a return on investment.</w:t>
      </w:r>
    </w:p>
    <w:p w:rsidR="00BA1CB2" w:rsidRDefault="00BA1CB2" w:rsidP="00291418">
      <w:pPr>
        <w:pStyle w:val="ListParagraph"/>
        <w:numPr>
          <w:ilvl w:val="0"/>
          <w:numId w:val="12"/>
        </w:numPr>
        <w:spacing w:after="120"/>
        <w:contextualSpacing w:val="0"/>
      </w:pPr>
      <w:r>
        <w:t>Celebrate the achievements and positive outcomes delivered by the sector</w:t>
      </w:r>
      <w:r w:rsidR="00291418">
        <w:t xml:space="preserve"> </w:t>
      </w:r>
      <w:r w:rsidR="00B13B9A">
        <w:t>and Council funded services</w:t>
      </w:r>
      <w:r w:rsidR="0054131B">
        <w:t>.</w:t>
      </w:r>
      <w:r>
        <w:t xml:space="preserve">  </w:t>
      </w:r>
    </w:p>
    <w:p w:rsidR="00C5694D" w:rsidRDefault="00C5694D"/>
    <w:p w:rsidR="00551868" w:rsidRPr="007943FA" w:rsidRDefault="00AC22DA" w:rsidP="00291418">
      <w:pPr>
        <w:spacing w:after="120"/>
        <w:rPr>
          <w:b/>
        </w:rPr>
      </w:pPr>
      <w:r w:rsidRPr="007943FA">
        <w:rPr>
          <w:b/>
        </w:rPr>
        <w:t>Scope of Work</w:t>
      </w:r>
    </w:p>
    <w:p w:rsidR="00D45ECB" w:rsidRPr="0054131B" w:rsidRDefault="00D45ECB" w:rsidP="00291418">
      <w:pPr>
        <w:spacing w:after="120"/>
        <w:rPr>
          <w:u w:val="single"/>
        </w:rPr>
      </w:pPr>
      <w:r>
        <w:rPr>
          <w:u w:val="single"/>
        </w:rPr>
        <w:t>Engagement and co</w:t>
      </w:r>
      <w:r w:rsidR="007943FA">
        <w:rPr>
          <w:u w:val="single"/>
        </w:rPr>
        <w:t xml:space="preserve">hesion </w:t>
      </w:r>
    </w:p>
    <w:p w:rsidR="00D45ECB" w:rsidRDefault="00BD1FE0" w:rsidP="008D4C09">
      <w:pPr>
        <w:pStyle w:val="ListParagraph"/>
        <w:numPr>
          <w:ilvl w:val="0"/>
          <w:numId w:val="13"/>
        </w:numPr>
        <w:spacing w:after="120"/>
        <w:ind w:left="426" w:hanging="357"/>
        <w:contextualSpacing w:val="0"/>
      </w:pPr>
      <w:r>
        <w:t>Enable organisations to work more effectively to proactively deal with peoples and communities needs in order to strengthen community cohesion and resilience</w:t>
      </w:r>
      <w:r w:rsidR="007943FA">
        <w:t>.</w:t>
      </w:r>
    </w:p>
    <w:p w:rsidR="0054131B" w:rsidRDefault="00F77D45" w:rsidP="00291418">
      <w:pPr>
        <w:pStyle w:val="ListParagraph"/>
        <w:numPr>
          <w:ilvl w:val="0"/>
          <w:numId w:val="13"/>
        </w:numPr>
        <w:spacing w:after="120"/>
        <w:contextualSpacing w:val="0"/>
      </w:pPr>
      <w:r>
        <w:t>Provide specific advice about setting up and establishing a new</w:t>
      </w:r>
      <w:r w:rsidR="007C1AD0">
        <w:t xml:space="preserve"> group,</w:t>
      </w:r>
      <w:r>
        <w:t xml:space="preserve"> charity or community / social enterprise, especially relating to governance and financial security.  </w:t>
      </w:r>
      <w:r w:rsidR="007C1AD0">
        <w:t>Avoiding duplication of current services/activities.</w:t>
      </w:r>
    </w:p>
    <w:p w:rsidR="00F77D45" w:rsidRDefault="0054131B" w:rsidP="00291418">
      <w:pPr>
        <w:pStyle w:val="ListParagraph"/>
        <w:numPr>
          <w:ilvl w:val="0"/>
          <w:numId w:val="13"/>
        </w:numPr>
        <w:spacing w:after="120"/>
        <w:contextualSpacing w:val="0"/>
      </w:pPr>
      <w:r>
        <w:lastRenderedPageBreak/>
        <w:t xml:space="preserve">Identify ways in which organisations can increase innovation in delivery and achieve quality outcomes that see the progression of individuals.  </w:t>
      </w:r>
      <w:r w:rsidR="00F77D45">
        <w:t xml:space="preserve"> </w:t>
      </w:r>
    </w:p>
    <w:p w:rsidR="00D45ECB" w:rsidRDefault="00D45ECB" w:rsidP="00D45ECB">
      <w:pPr>
        <w:pStyle w:val="ListParagraph"/>
        <w:numPr>
          <w:ilvl w:val="0"/>
          <w:numId w:val="13"/>
        </w:numPr>
        <w:spacing w:after="120"/>
        <w:contextualSpacing w:val="0"/>
      </w:pPr>
      <w:r>
        <w:t>Work with organisations and the necessary agencies (including the Council) to resolve issues and overcome barriers that prevent or deter local organisations from delivering events, activities or services in order to stimulate community support and cohesion.</w:t>
      </w:r>
    </w:p>
    <w:p w:rsidR="007943FA" w:rsidRDefault="007943FA" w:rsidP="007943FA">
      <w:pPr>
        <w:pStyle w:val="ListParagraph"/>
        <w:numPr>
          <w:ilvl w:val="0"/>
          <w:numId w:val="13"/>
        </w:numPr>
        <w:spacing w:after="120"/>
        <w:contextualSpacing w:val="0"/>
      </w:pPr>
      <w:r>
        <w:t xml:space="preserve">Reach a diverse range of organisations across the entire District, with a focus on Council grant funded organisations. </w:t>
      </w:r>
    </w:p>
    <w:p w:rsidR="007943FA" w:rsidRDefault="007943FA" w:rsidP="007943FA">
      <w:pPr>
        <w:pStyle w:val="ListParagraph"/>
        <w:spacing w:after="120"/>
        <w:contextualSpacing w:val="0"/>
      </w:pPr>
    </w:p>
    <w:p w:rsidR="00D45ECB" w:rsidRPr="00D45ECB" w:rsidRDefault="00D45ECB" w:rsidP="00D45ECB">
      <w:pPr>
        <w:spacing w:after="120"/>
        <w:rPr>
          <w:u w:val="single"/>
        </w:rPr>
      </w:pPr>
      <w:r w:rsidRPr="00D45ECB">
        <w:rPr>
          <w:u w:val="single"/>
        </w:rPr>
        <w:t xml:space="preserve">Funding </w:t>
      </w:r>
    </w:p>
    <w:p w:rsidR="00C5694D" w:rsidRDefault="00C5694D" w:rsidP="00291418">
      <w:pPr>
        <w:pStyle w:val="ListParagraph"/>
        <w:numPr>
          <w:ilvl w:val="0"/>
          <w:numId w:val="13"/>
        </w:numPr>
        <w:spacing w:after="120"/>
        <w:contextualSpacing w:val="0"/>
      </w:pPr>
      <w:r>
        <w:t>Advi</w:t>
      </w:r>
      <w:r w:rsidR="00B13B9A">
        <w:t>s</w:t>
      </w:r>
      <w:r>
        <w:t>e</w:t>
      </w:r>
      <w:r w:rsidR="00D45ECB">
        <w:t xml:space="preserve">, support </w:t>
      </w:r>
      <w:r>
        <w:t>and guide organisations seeking to apply for Winchester City Council grants</w:t>
      </w:r>
      <w:r w:rsidR="0054131B">
        <w:t>.</w:t>
      </w:r>
    </w:p>
    <w:p w:rsidR="00C5694D" w:rsidRDefault="00C5694D" w:rsidP="00291418">
      <w:pPr>
        <w:pStyle w:val="ListParagraph"/>
        <w:numPr>
          <w:ilvl w:val="0"/>
          <w:numId w:val="13"/>
        </w:numPr>
        <w:spacing w:after="120"/>
        <w:contextualSpacing w:val="0"/>
      </w:pPr>
      <w:r>
        <w:t xml:space="preserve">Support organisations in </w:t>
      </w:r>
      <w:r w:rsidR="00064445">
        <w:t xml:space="preserve">devising and promoting </w:t>
      </w:r>
      <w:r>
        <w:t>their Crowd funding projects</w:t>
      </w:r>
      <w:r w:rsidR="0054131B">
        <w:t>.</w:t>
      </w:r>
      <w:r>
        <w:t xml:space="preserve"> </w:t>
      </w:r>
    </w:p>
    <w:p w:rsidR="00B13B9A" w:rsidRDefault="00B13B9A" w:rsidP="00291418">
      <w:pPr>
        <w:pStyle w:val="ListParagraph"/>
        <w:numPr>
          <w:ilvl w:val="0"/>
          <w:numId w:val="13"/>
        </w:numPr>
        <w:spacing w:after="120"/>
        <w:contextualSpacing w:val="0"/>
      </w:pPr>
      <w:r>
        <w:t xml:space="preserve">Provide resources </w:t>
      </w:r>
      <w:r w:rsidR="00064445">
        <w:t xml:space="preserve">to support the Council </w:t>
      </w:r>
      <w:r>
        <w:t xml:space="preserve">to plan, promote and deliver the Small Grant panels across the District </w:t>
      </w:r>
    </w:p>
    <w:p w:rsidR="00B13B9A" w:rsidRDefault="00B13B9A" w:rsidP="00291418">
      <w:pPr>
        <w:pStyle w:val="ListParagraph"/>
        <w:numPr>
          <w:ilvl w:val="0"/>
          <w:numId w:val="13"/>
        </w:numPr>
        <w:spacing w:after="120"/>
        <w:contextualSpacing w:val="0"/>
      </w:pPr>
      <w:r>
        <w:t>Provide a</w:t>
      </w:r>
      <w:r w:rsidR="00064445">
        <w:t>n online</w:t>
      </w:r>
      <w:r>
        <w:t xml:space="preserve"> platform or service that </w:t>
      </w:r>
      <w:r w:rsidR="00316B81">
        <w:t xml:space="preserve">promotes the Council’s funding opportunities and </w:t>
      </w:r>
      <w:r>
        <w:t xml:space="preserve">identifies other grants sources </w:t>
      </w:r>
      <w:r w:rsidR="00316B81">
        <w:t xml:space="preserve">with </w:t>
      </w:r>
      <w:r>
        <w:t>how to access them</w:t>
      </w:r>
      <w:r w:rsidR="00551A65">
        <w:t>.</w:t>
      </w:r>
    </w:p>
    <w:p w:rsidR="001D5028" w:rsidRDefault="001D5028" w:rsidP="001D5028">
      <w:pPr>
        <w:pStyle w:val="ListParagraph"/>
        <w:numPr>
          <w:ilvl w:val="0"/>
          <w:numId w:val="13"/>
        </w:numPr>
        <w:spacing w:after="120"/>
        <w:contextualSpacing w:val="0"/>
      </w:pPr>
      <w:r>
        <w:t>Work with organisations to develop resilience and long term sustainability plans to reduce dependency on Council grant funding.</w:t>
      </w:r>
    </w:p>
    <w:p w:rsidR="00D45ECB" w:rsidRDefault="00D45ECB" w:rsidP="00D45ECB">
      <w:pPr>
        <w:spacing w:after="120"/>
      </w:pPr>
    </w:p>
    <w:p w:rsidR="00D45ECB" w:rsidRPr="007943FA" w:rsidRDefault="00D45ECB" w:rsidP="00D45ECB">
      <w:pPr>
        <w:spacing w:after="120"/>
        <w:rPr>
          <w:u w:val="single"/>
        </w:rPr>
      </w:pPr>
      <w:r w:rsidRPr="007943FA">
        <w:rPr>
          <w:u w:val="single"/>
        </w:rPr>
        <w:t xml:space="preserve">Information and communication </w:t>
      </w:r>
    </w:p>
    <w:p w:rsidR="00C5694D" w:rsidRDefault="00C5694D" w:rsidP="00291418">
      <w:pPr>
        <w:pStyle w:val="ListParagraph"/>
        <w:numPr>
          <w:ilvl w:val="0"/>
          <w:numId w:val="13"/>
        </w:numPr>
        <w:spacing w:after="120"/>
        <w:contextualSpacing w:val="0"/>
      </w:pPr>
      <w:r>
        <w:t xml:space="preserve">Create a network across the Council funded organisations to share information on service provision, stimulate cross organisation referrals and to identify strategic issues and </w:t>
      </w:r>
      <w:r w:rsidR="00064445">
        <w:t xml:space="preserve">collaboration </w:t>
      </w:r>
      <w:r>
        <w:t>opportunities</w:t>
      </w:r>
      <w:r w:rsidR="0054131B">
        <w:t>.</w:t>
      </w:r>
    </w:p>
    <w:p w:rsidR="00D45ECB" w:rsidRDefault="00EF65D4" w:rsidP="00D45ECB">
      <w:pPr>
        <w:pStyle w:val="ListParagraph"/>
        <w:numPr>
          <w:ilvl w:val="0"/>
          <w:numId w:val="13"/>
        </w:numPr>
        <w:spacing w:after="120"/>
        <w:contextualSpacing w:val="0"/>
      </w:pPr>
      <w:r>
        <w:t xml:space="preserve">Improve </w:t>
      </w:r>
      <w:r w:rsidR="00D45ECB">
        <w:t xml:space="preserve">communication between </w:t>
      </w:r>
      <w:r w:rsidR="00783B1B">
        <w:t xml:space="preserve">groups, </w:t>
      </w:r>
      <w:r w:rsidR="00D45ECB">
        <w:t xml:space="preserve">organisations </w:t>
      </w:r>
      <w:r w:rsidR="00783B1B">
        <w:t xml:space="preserve">and agencies in the sector </w:t>
      </w:r>
      <w:r w:rsidR="00D45ECB">
        <w:t xml:space="preserve">and between </w:t>
      </w:r>
      <w:r w:rsidR="00783B1B">
        <w:t xml:space="preserve">these </w:t>
      </w:r>
      <w:r w:rsidR="00D45ECB">
        <w:t xml:space="preserve">and the Council (Members and officers) and seek ways to strengthen partnerships to mutual benefit. </w:t>
      </w:r>
    </w:p>
    <w:p w:rsidR="00064445" w:rsidRDefault="00064445" w:rsidP="00291418">
      <w:pPr>
        <w:pStyle w:val="ListParagraph"/>
        <w:numPr>
          <w:ilvl w:val="0"/>
          <w:numId w:val="13"/>
        </w:numPr>
        <w:spacing w:after="120"/>
        <w:contextualSpacing w:val="0"/>
      </w:pPr>
      <w:r>
        <w:t xml:space="preserve">Help the Council </w:t>
      </w:r>
      <w:r w:rsidR="00783B1B">
        <w:t xml:space="preserve">to </w:t>
      </w:r>
      <w:r>
        <w:t>regularly</w:t>
      </w:r>
      <w:r w:rsidR="00783B1B">
        <w:t xml:space="preserve"> share and cascade information across the whole sector and to</w:t>
      </w:r>
      <w:r>
        <w:t xml:space="preserve"> communicate what is being delivered</w:t>
      </w:r>
      <w:r w:rsidR="00393CFA">
        <w:t>,</w:t>
      </w:r>
      <w:r w:rsidR="00316B81">
        <w:t xml:space="preserve"> </w:t>
      </w:r>
      <w:r w:rsidR="00783B1B">
        <w:t xml:space="preserve">in order </w:t>
      </w:r>
      <w:r>
        <w:t xml:space="preserve">to raise the profile of the work of the sector across the District. </w:t>
      </w:r>
    </w:p>
    <w:p w:rsidR="00064445" w:rsidRDefault="00064445" w:rsidP="00064445">
      <w:pPr>
        <w:pStyle w:val="ListParagraph"/>
        <w:numPr>
          <w:ilvl w:val="0"/>
          <w:numId w:val="13"/>
        </w:numPr>
        <w:spacing w:after="120"/>
        <w:contextualSpacing w:val="0"/>
      </w:pPr>
      <w:r>
        <w:t>Help the Council compile an annual report that highlights what has been achieve</w:t>
      </w:r>
      <w:r w:rsidR="001D4B46">
        <w:t>d</w:t>
      </w:r>
      <w:r>
        <w:t xml:space="preserve"> in terms of impacts, value and social benefit as a whole across the District. </w:t>
      </w:r>
    </w:p>
    <w:p w:rsidR="00C5694D" w:rsidRDefault="00064445" w:rsidP="00291418">
      <w:pPr>
        <w:pStyle w:val="ListParagraph"/>
        <w:numPr>
          <w:ilvl w:val="0"/>
          <w:numId w:val="13"/>
        </w:numPr>
        <w:spacing w:after="120"/>
        <w:contextualSpacing w:val="0"/>
      </w:pPr>
      <w:r>
        <w:t>Support the Council to o</w:t>
      </w:r>
      <w:r w:rsidR="00C5694D">
        <w:t>rganise an annual celebration event of achievements and outcomes from funded organisations</w:t>
      </w:r>
      <w:r w:rsidR="0054131B">
        <w:t>.</w:t>
      </w:r>
    </w:p>
    <w:p w:rsidR="0054131B" w:rsidRDefault="00BA1CB2" w:rsidP="00291418">
      <w:pPr>
        <w:pStyle w:val="ListParagraph"/>
        <w:numPr>
          <w:ilvl w:val="0"/>
          <w:numId w:val="13"/>
        </w:numPr>
        <w:spacing w:after="120"/>
        <w:contextualSpacing w:val="0"/>
      </w:pPr>
      <w:r>
        <w:t>Assist in the development of the Council</w:t>
      </w:r>
      <w:r w:rsidR="00E0601B">
        <w:t>’</w:t>
      </w:r>
      <w:r>
        <w:t xml:space="preserve">s website content and information to </w:t>
      </w:r>
      <w:r w:rsidR="0083627D">
        <w:t>maximise</w:t>
      </w:r>
      <w:r>
        <w:t xml:space="preserve"> benefit to funded organisations, Council Members and officers, agencies seeking to make referrals to services</w:t>
      </w:r>
      <w:r w:rsidR="0054131B">
        <w:t xml:space="preserve">.  </w:t>
      </w:r>
    </w:p>
    <w:p w:rsidR="00BA1CB2" w:rsidRDefault="0054131B" w:rsidP="00291418">
      <w:pPr>
        <w:pStyle w:val="ListParagraph"/>
        <w:numPr>
          <w:ilvl w:val="0"/>
          <w:numId w:val="13"/>
        </w:numPr>
        <w:spacing w:after="120"/>
        <w:contextualSpacing w:val="0"/>
      </w:pPr>
      <w:r>
        <w:t xml:space="preserve">Develop a mechanism to share data and intelligence on funded services and their outcomes, sharing intelligence on socio-economic data and evidence used to develop services and understand customer / service user needs.      </w:t>
      </w:r>
      <w:r w:rsidR="00BA1CB2">
        <w:t xml:space="preserve"> </w:t>
      </w:r>
    </w:p>
    <w:p w:rsidR="00266A64" w:rsidRPr="0054131B" w:rsidRDefault="00590FB4" w:rsidP="008D4C09">
      <w:pPr>
        <w:spacing w:after="120"/>
        <w:rPr>
          <w:b/>
        </w:rPr>
      </w:pPr>
      <w:r>
        <w:rPr>
          <w:b/>
        </w:rPr>
        <w:t xml:space="preserve">3. </w:t>
      </w:r>
      <w:r w:rsidR="0054131B" w:rsidRPr="0054131B">
        <w:rPr>
          <w:b/>
        </w:rPr>
        <w:t>THE BRIEF</w:t>
      </w:r>
    </w:p>
    <w:p w:rsidR="008F12D2" w:rsidRDefault="0054131B">
      <w:r>
        <w:t>The Community Sector and Grants S</w:t>
      </w:r>
      <w:r w:rsidR="00AD2FF7">
        <w:t xml:space="preserve">upport </w:t>
      </w:r>
      <w:r w:rsidR="00AC22DA">
        <w:t xml:space="preserve">and development </w:t>
      </w:r>
      <w:r>
        <w:t>S</w:t>
      </w:r>
      <w:r w:rsidR="00AD2FF7">
        <w:t xml:space="preserve">ervice is </w:t>
      </w:r>
      <w:r w:rsidR="00906637">
        <w:t xml:space="preserve">for a two year period </w:t>
      </w:r>
      <w:r w:rsidR="00943E91">
        <w:t xml:space="preserve">from </w:t>
      </w:r>
      <w:r w:rsidR="00AC22DA">
        <w:t xml:space="preserve">1 </w:t>
      </w:r>
      <w:r w:rsidR="00316B81">
        <w:t xml:space="preserve">August </w:t>
      </w:r>
      <w:r w:rsidR="00906637">
        <w:t xml:space="preserve">2019 to </w:t>
      </w:r>
      <w:r w:rsidR="00AC22DA">
        <w:t>3</w:t>
      </w:r>
      <w:r w:rsidR="00316B81">
        <w:t>1July</w:t>
      </w:r>
      <w:r w:rsidR="00AC22DA">
        <w:t xml:space="preserve"> </w:t>
      </w:r>
      <w:r w:rsidR="00906637">
        <w:t>2021.</w:t>
      </w:r>
      <w:r w:rsidR="00266A64">
        <w:t xml:space="preserve">  </w:t>
      </w:r>
      <w:r>
        <w:t>T</w:t>
      </w:r>
      <w:r w:rsidR="00266A64">
        <w:t>his brief sets out the nature of th</w:t>
      </w:r>
      <w:r w:rsidR="00906637">
        <w:t>e opportunity</w:t>
      </w:r>
      <w:r w:rsidR="00266A64">
        <w:t>, and provides further information about submitting a bid</w:t>
      </w:r>
      <w:r w:rsidR="00BD1FE0">
        <w:t xml:space="preserve"> and</w:t>
      </w:r>
      <w:r w:rsidR="00266A64">
        <w:t xml:space="preserve"> the evaluation process</w:t>
      </w:r>
      <w:r w:rsidR="00BD1FE0">
        <w:t>.</w:t>
      </w:r>
      <w:r w:rsidR="00266A64">
        <w:t xml:space="preserve">  </w:t>
      </w:r>
    </w:p>
    <w:p w:rsidR="00493D4B" w:rsidRDefault="00493D4B"/>
    <w:p w:rsidR="00C31E68" w:rsidRDefault="000309BB">
      <w:r>
        <w:t xml:space="preserve">The </w:t>
      </w:r>
      <w:r w:rsidR="00DC29A7">
        <w:t>C</w:t>
      </w:r>
      <w:r>
        <w:t>ouncil is asking potential bidders to respond to the brief, with further details of how they would deli</w:t>
      </w:r>
      <w:r w:rsidR="00DC29A7">
        <w:t xml:space="preserve">ver the service aims and </w:t>
      </w:r>
      <w:r w:rsidR="00D121C9">
        <w:t xml:space="preserve">meet the stated </w:t>
      </w:r>
      <w:r w:rsidR="00DC29A7">
        <w:t>objectives and what performance targets and measures they will apply.</w:t>
      </w:r>
    </w:p>
    <w:p w:rsidR="00C31E68" w:rsidRDefault="00C31E68"/>
    <w:p w:rsidR="00CE2A16" w:rsidRDefault="00C31E68">
      <w:r>
        <w:t>The bidder will</w:t>
      </w:r>
      <w:r w:rsidR="00CE2A16">
        <w:t xml:space="preserve"> </w:t>
      </w:r>
      <w:r>
        <w:t xml:space="preserve">also </w:t>
      </w:r>
      <w:r w:rsidR="00CE2A16">
        <w:t>be responsible for publicising the service</w:t>
      </w:r>
      <w:r>
        <w:t xml:space="preserve"> and will credit Winchester City Council in a</w:t>
      </w:r>
      <w:r w:rsidR="00E9124E">
        <w:t>ny publicity material which must be approved by the Council in advance.</w:t>
      </w:r>
    </w:p>
    <w:p w:rsidR="00E07842" w:rsidRDefault="00E07842"/>
    <w:p w:rsidR="00AD2FF7" w:rsidRDefault="00AD2FF7"/>
    <w:p w:rsidR="00E07842" w:rsidRDefault="00E07842" w:rsidP="008D4C09">
      <w:pPr>
        <w:spacing w:after="120"/>
        <w:rPr>
          <w:u w:val="single"/>
        </w:rPr>
      </w:pPr>
      <w:r w:rsidRPr="00551A65">
        <w:rPr>
          <w:u w:val="single"/>
        </w:rPr>
        <w:t>Dimensions</w:t>
      </w:r>
    </w:p>
    <w:p w:rsidR="00E71040" w:rsidRDefault="00C729EB" w:rsidP="00291418">
      <w:pPr>
        <w:spacing w:after="120"/>
      </w:pPr>
      <w:r>
        <w:t xml:space="preserve">The bidder should take account of the following dimensions when putting together their bid and planning their service provision.  The </w:t>
      </w:r>
      <w:r w:rsidR="006B55B0">
        <w:t>s</w:t>
      </w:r>
      <w:r>
        <w:t>ervice needs to:</w:t>
      </w:r>
    </w:p>
    <w:p w:rsidR="00587F93" w:rsidRDefault="00587F93" w:rsidP="008D4C09">
      <w:pPr>
        <w:pStyle w:val="ListParagraph"/>
        <w:numPr>
          <w:ilvl w:val="0"/>
          <w:numId w:val="6"/>
        </w:numPr>
        <w:spacing w:after="120"/>
        <w:ind w:left="360"/>
        <w:contextualSpacing w:val="0"/>
      </w:pPr>
      <w:r>
        <w:t>be responsive and innovative in its approach</w:t>
      </w:r>
      <w:r w:rsidR="00551A65">
        <w:t>,</w:t>
      </w:r>
    </w:p>
    <w:p w:rsidR="00E314A3" w:rsidRDefault="00E314A3" w:rsidP="008D4C09">
      <w:pPr>
        <w:pStyle w:val="ListParagraph"/>
        <w:numPr>
          <w:ilvl w:val="0"/>
          <w:numId w:val="6"/>
        </w:numPr>
        <w:spacing w:after="120"/>
        <w:ind w:left="360"/>
        <w:contextualSpacing w:val="0"/>
      </w:pPr>
      <w:r>
        <w:t>encourage new ways of engaging</w:t>
      </w:r>
      <w:r w:rsidR="00551A65">
        <w:t>,</w:t>
      </w:r>
    </w:p>
    <w:p w:rsidR="00551A65" w:rsidRDefault="00C729EB" w:rsidP="008D4C09">
      <w:pPr>
        <w:pStyle w:val="ListParagraph"/>
        <w:numPr>
          <w:ilvl w:val="0"/>
          <w:numId w:val="5"/>
        </w:numPr>
        <w:spacing w:after="120"/>
        <w:ind w:left="360"/>
        <w:contextualSpacing w:val="0"/>
      </w:pPr>
      <w:r>
        <w:t>be District wide</w:t>
      </w:r>
      <w:r w:rsidR="00551A65">
        <w:t>,</w:t>
      </w:r>
      <w:r>
        <w:t xml:space="preserve"> </w:t>
      </w:r>
    </w:p>
    <w:p w:rsidR="00C729EB" w:rsidRPr="0002197D" w:rsidRDefault="00292F2A" w:rsidP="008D4C09">
      <w:pPr>
        <w:pStyle w:val="ListParagraph"/>
        <w:numPr>
          <w:ilvl w:val="0"/>
          <w:numId w:val="5"/>
        </w:numPr>
        <w:spacing w:after="120"/>
        <w:ind w:left="360"/>
        <w:contextualSpacing w:val="0"/>
      </w:pPr>
      <w:r w:rsidRPr="0002197D">
        <w:t xml:space="preserve">support </w:t>
      </w:r>
      <w:r w:rsidR="00551A65">
        <w:t xml:space="preserve">organisations </w:t>
      </w:r>
      <w:r w:rsidRPr="0002197D">
        <w:t>in responding</w:t>
      </w:r>
      <w:r w:rsidR="00C729EB" w:rsidRPr="0002197D">
        <w:t xml:space="preserve"> to </w:t>
      </w:r>
      <w:r w:rsidRPr="0002197D">
        <w:t xml:space="preserve">key </w:t>
      </w:r>
      <w:r w:rsidR="00551A65">
        <w:t xml:space="preserve">policy </w:t>
      </w:r>
      <w:r w:rsidRPr="0002197D">
        <w:t>issues</w:t>
      </w:r>
      <w:r w:rsidR="00DB16F9">
        <w:t xml:space="preserve"> and </w:t>
      </w:r>
      <w:r w:rsidRPr="0002197D">
        <w:t>changes to legislation</w:t>
      </w:r>
      <w:r w:rsidR="00DB16F9">
        <w:t>; promulgating b</w:t>
      </w:r>
      <w:r w:rsidR="00551A65">
        <w:t>est practice within the sector,</w:t>
      </w:r>
    </w:p>
    <w:p w:rsidR="004B1784" w:rsidRPr="0002197D" w:rsidRDefault="00292F2A" w:rsidP="008D4C09">
      <w:pPr>
        <w:pStyle w:val="ListParagraph"/>
        <w:numPr>
          <w:ilvl w:val="0"/>
          <w:numId w:val="5"/>
        </w:numPr>
        <w:spacing w:after="120"/>
        <w:ind w:left="360"/>
        <w:contextualSpacing w:val="0"/>
      </w:pPr>
      <w:r w:rsidRPr="0002197D">
        <w:t>work closely with other local groups</w:t>
      </w:r>
      <w:r w:rsidR="006A0F92">
        <w:t xml:space="preserve"> and organisations </w:t>
      </w:r>
      <w:r w:rsidR="00AC22DA">
        <w:t xml:space="preserve">in </w:t>
      </w:r>
      <w:r w:rsidR="006A0F92">
        <w:t>the sector</w:t>
      </w:r>
      <w:r w:rsidR="00551A65">
        <w:t xml:space="preserve">, </w:t>
      </w:r>
      <w:r w:rsidR="004B1784" w:rsidRPr="0002197D">
        <w:t xml:space="preserve"> </w:t>
      </w:r>
    </w:p>
    <w:p w:rsidR="00292F2A" w:rsidRDefault="00360247" w:rsidP="008D4C09">
      <w:pPr>
        <w:pStyle w:val="ListParagraph"/>
        <w:numPr>
          <w:ilvl w:val="0"/>
          <w:numId w:val="5"/>
        </w:numPr>
        <w:spacing w:after="120"/>
        <w:ind w:left="360"/>
        <w:contextualSpacing w:val="0"/>
      </w:pPr>
      <w:r w:rsidRPr="0002197D">
        <w:t xml:space="preserve">add </w:t>
      </w:r>
      <w:r w:rsidR="004B1784" w:rsidRPr="0002197D">
        <w:t>value and complement</w:t>
      </w:r>
      <w:r w:rsidRPr="0002197D">
        <w:t xml:space="preserve"> support for example from </w:t>
      </w:r>
      <w:r w:rsidR="00551A65">
        <w:t>regi</w:t>
      </w:r>
      <w:r w:rsidR="007943FA">
        <w:t>o</w:t>
      </w:r>
      <w:r w:rsidR="00551A65">
        <w:t>nal or national bodies,</w:t>
      </w:r>
    </w:p>
    <w:p w:rsidR="00E30AD0" w:rsidRDefault="00E30AD0" w:rsidP="008D4C09">
      <w:pPr>
        <w:pStyle w:val="ListParagraph"/>
        <w:numPr>
          <w:ilvl w:val="0"/>
          <w:numId w:val="5"/>
        </w:numPr>
        <w:spacing w:after="120"/>
        <w:ind w:left="360"/>
        <w:contextualSpacing w:val="0"/>
      </w:pPr>
      <w:r w:rsidRPr="0002197D">
        <w:t xml:space="preserve">be </w:t>
      </w:r>
      <w:r w:rsidR="00DA229A" w:rsidRPr="0002197D">
        <w:t>GD</w:t>
      </w:r>
      <w:r w:rsidRPr="0002197D">
        <w:t>P</w:t>
      </w:r>
      <w:r w:rsidR="00CD17F2">
        <w:t>R</w:t>
      </w:r>
      <w:r w:rsidR="001D4B46">
        <w:t xml:space="preserve"> and Equalities Act 2010</w:t>
      </w:r>
      <w:r w:rsidR="00CD17F2">
        <w:t xml:space="preserve"> compliant</w:t>
      </w:r>
      <w:r w:rsidR="00551A65">
        <w:t>,</w:t>
      </w:r>
    </w:p>
    <w:p w:rsidR="00BD1E8C" w:rsidRDefault="00CD17F2" w:rsidP="008D4C09">
      <w:pPr>
        <w:pStyle w:val="ListParagraph"/>
        <w:numPr>
          <w:ilvl w:val="0"/>
          <w:numId w:val="5"/>
        </w:numPr>
        <w:spacing w:after="120"/>
        <w:ind w:left="360"/>
        <w:contextualSpacing w:val="0"/>
      </w:pPr>
      <w:proofErr w:type="gramStart"/>
      <w:r>
        <w:t>record</w:t>
      </w:r>
      <w:proofErr w:type="gramEnd"/>
      <w:r>
        <w:t xml:space="preserve"> unique interactions</w:t>
      </w:r>
      <w:r w:rsidR="00551A65">
        <w:t xml:space="preserve"> and</w:t>
      </w:r>
      <w:r w:rsidR="003D4E6C">
        <w:t xml:space="preserve"> </w:t>
      </w:r>
      <w:r>
        <w:t>capture progression and actions resulting from the help and support</w:t>
      </w:r>
      <w:r w:rsidR="00551A65">
        <w:t>.</w:t>
      </w:r>
    </w:p>
    <w:p w:rsidR="003D4E6C" w:rsidRDefault="003D4E6C" w:rsidP="003D4E6C"/>
    <w:p w:rsidR="003D4E6C" w:rsidRPr="006A0F92" w:rsidRDefault="006A0F92" w:rsidP="00291418">
      <w:pPr>
        <w:spacing w:after="120"/>
        <w:rPr>
          <w:u w:val="single"/>
        </w:rPr>
      </w:pPr>
      <w:r w:rsidRPr="006A0F92">
        <w:rPr>
          <w:u w:val="single"/>
        </w:rPr>
        <w:t>Bidder Characteristics</w:t>
      </w:r>
    </w:p>
    <w:p w:rsidR="003D4E6C" w:rsidRDefault="003D4E6C" w:rsidP="00291418">
      <w:pPr>
        <w:spacing w:after="120"/>
      </w:pPr>
      <w:r>
        <w:t>The Council has no preconceived view about the type of provider suitable for this commission, but expects the work to be completed to a high professional standard. To this end, it is anticipated that the successful bidder will have knowledge, skills and capacity in some or all of the following areas:</w:t>
      </w:r>
    </w:p>
    <w:p w:rsidR="003D4E6C" w:rsidRDefault="00EB7719" w:rsidP="00291418">
      <w:pPr>
        <w:pStyle w:val="ListParagraph"/>
        <w:numPr>
          <w:ilvl w:val="0"/>
          <w:numId w:val="14"/>
        </w:numPr>
        <w:spacing w:after="120"/>
        <w:contextualSpacing w:val="0"/>
      </w:pPr>
      <w:r>
        <w:t>A</w:t>
      </w:r>
      <w:r w:rsidR="003D4E6C">
        <w:t>n excellent and current knowledge of and engagement with the sector</w:t>
      </w:r>
      <w:r w:rsidR="00291418">
        <w:t>.</w:t>
      </w:r>
    </w:p>
    <w:p w:rsidR="003D4E6C" w:rsidRDefault="00EB7719" w:rsidP="00291418">
      <w:pPr>
        <w:pStyle w:val="ListParagraph"/>
        <w:numPr>
          <w:ilvl w:val="0"/>
          <w:numId w:val="14"/>
        </w:numPr>
        <w:spacing w:after="120"/>
        <w:contextualSpacing w:val="0"/>
      </w:pPr>
      <w:r>
        <w:t>A</w:t>
      </w:r>
      <w:r w:rsidR="006A0F92">
        <w:t xml:space="preserve"> solid</w:t>
      </w:r>
      <w:r w:rsidR="003D4E6C">
        <w:t xml:space="preserve"> understanding of current sector development opportunities and trends</w:t>
      </w:r>
      <w:r w:rsidR="00291418">
        <w:t>.</w:t>
      </w:r>
    </w:p>
    <w:p w:rsidR="003D4E6C" w:rsidRDefault="00EB7719" w:rsidP="00291418">
      <w:pPr>
        <w:pStyle w:val="ListParagraph"/>
        <w:numPr>
          <w:ilvl w:val="0"/>
          <w:numId w:val="14"/>
        </w:numPr>
        <w:spacing w:after="120"/>
        <w:contextualSpacing w:val="0"/>
      </w:pPr>
      <w:r>
        <w:t>A</w:t>
      </w:r>
      <w:r w:rsidR="003D4E6C">
        <w:t xml:space="preserve"> thorough knowledge of sector best practice and protocols</w:t>
      </w:r>
      <w:r w:rsidR="00291418">
        <w:t>.</w:t>
      </w:r>
    </w:p>
    <w:p w:rsidR="003D4E6C" w:rsidRDefault="00EB7719" w:rsidP="00291418">
      <w:pPr>
        <w:pStyle w:val="ListParagraph"/>
        <w:numPr>
          <w:ilvl w:val="0"/>
          <w:numId w:val="14"/>
        </w:numPr>
        <w:spacing w:after="120"/>
        <w:contextualSpacing w:val="0"/>
      </w:pPr>
      <w:r>
        <w:t>A</w:t>
      </w:r>
      <w:r w:rsidR="003D4E6C">
        <w:t>ccess to relevant statistics/evidence to provide a sound evidence base for service interventions</w:t>
      </w:r>
      <w:r w:rsidR="00291418">
        <w:t>.</w:t>
      </w:r>
    </w:p>
    <w:p w:rsidR="003D4E6C" w:rsidRDefault="00EB7719" w:rsidP="00291418">
      <w:pPr>
        <w:pStyle w:val="ListParagraph"/>
        <w:numPr>
          <w:ilvl w:val="0"/>
          <w:numId w:val="14"/>
        </w:numPr>
        <w:spacing w:after="120"/>
        <w:contextualSpacing w:val="0"/>
      </w:pPr>
      <w:r>
        <w:t>E</w:t>
      </w:r>
      <w:r w:rsidR="003D4E6C">
        <w:t>xcellent communications and interpersonal skills</w:t>
      </w:r>
      <w:r w:rsidR="00291418">
        <w:t>.</w:t>
      </w:r>
    </w:p>
    <w:p w:rsidR="003D4E6C" w:rsidRDefault="00EB7719" w:rsidP="00291418">
      <w:pPr>
        <w:pStyle w:val="ListParagraph"/>
        <w:numPr>
          <w:ilvl w:val="0"/>
          <w:numId w:val="14"/>
        </w:numPr>
        <w:spacing w:after="120"/>
        <w:contextualSpacing w:val="0"/>
      </w:pPr>
      <w:r>
        <w:t>M</w:t>
      </w:r>
      <w:r w:rsidR="003D4E6C">
        <w:t>entoring, coaching, training and/or teaching skills</w:t>
      </w:r>
      <w:r w:rsidR="00291418">
        <w:t>.</w:t>
      </w:r>
    </w:p>
    <w:p w:rsidR="003D4E6C" w:rsidRDefault="00EB7719" w:rsidP="00291418">
      <w:pPr>
        <w:pStyle w:val="ListParagraph"/>
        <w:numPr>
          <w:ilvl w:val="0"/>
          <w:numId w:val="14"/>
        </w:numPr>
        <w:spacing w:after="120"/>
        <w:contextualSpacing w:val="0"/>
      </w:pPr>
      <w:r>
        <w:t>T</w:t>
      </w:r>
      <w:r w:rsidR="003D4E6C">
        <w:t>horough knowledge of equalities and safeguarding (law and practice)</w:t>
      </w:r>
      <w:r w:rsidR="00291418">
        <w:t>.</w:t>
      </w:r>
    </w:p>
    <w:p w:rsidR="003D4E6C" w:rsidRDefault="00EB7719" w:rsidP="00291418">
      <w:pPr>
        <w:pStyle w:val="ListParagraph"/>
        <w:numPr>
          <w:ilvl w:val="0"/>
          <w:numId w:val="14"/>
        </w:numPr>
        <w:spacing w:after="120"/>
        <w:contextualSpacing w:val="0"/>
      </w:pPr>
      <w:r>
        <w:t>E</w:t>
      </w:r>
      <w:r w:rsidR="003D4E6C">
        <w:t>xcellent organisational skills</w:t>
      </w:r>
      <w:r w:rsidR="00291418">
        <w:t>.</w:t>
      </w:r>
    </w:p>
    <w:p w:rsidR="003D4E6C" w:rsidRDefault="00EB7719" w:rsidP="00291418">
      <w:pPr>
        <w:pStyle w:val="ListParagraph"/>
        <w:numPr>
          <w:ilvl w:val="0"/>
          <w:numId w:val="14"/>
        </w:numPr>
        <w:spacing w:after="120"/>
        <w:contextualSpacing w:val="0"/>
      </w:pPr>
      <w:r>
        <w:t>E</w:t>
      </w:r>
      <w:r w:rsidR="003D4E6C">
        <w:t>xpertise in the delivery of web based solutions and supporting organisations with specific communications needs</w:t>
      </w:r>
      <w:r w:rsidR="00291418">
        <w:t>.</w:t>
      </w:r>
    </w:p>
    <w:p w:rsidR="003D4E6C" w:rsidRDefault="00EB7719" w:rsidP="00291418">
      <w:pPr>
        <w:pStyle w:val="ListParagraph"/>
        <w:numPr>
          <w:ilvl w:val="0"/>
          <w:numId w:val="14"/>
        </w:numPr>
        <w:spacing w:after="120"/>
        <w:contextualSpacing w:val="0"/>
      </w:pPr>
      <w:r>
        <w:t>A</w:t>
      </w:r>
      <w:r w:rsidR="003D4E6C">
        <w:t xml:space="preserve"> track record of</w:t>
      </w:r>
      <w:r w:rsidR="001D4B46">
        <w:t xml:space="preserve"> </w:t>
      </w:r>
      <w:r w:rsidR="001712AB">
        <w:t>entrepreneurial</w:t>
      </w:r>
      <w:r w:rsidR="001D4B46">
        <w:t xml:space="preserve"> and</w:t>
      </w:r>
      <w:r w:rsidR="003D4E6C">
        <w:t xml:space="preserve"> </w:t>
      </w:r>
      <w:r w:rsidR="001D4B46">
        <w:t>innovative service delivery</w:t>
      </w:r>
    </w:p>
    <w:p w:rsidR="003D4E6C" w:rsidRDefault="00EB7719" w:rsidP="00291418">
      <w:pPr>
        <w:pStyle w:val="ListParagraph"/>
        <w:numPr>
          <w:ilvl w:val="0"/>
          <w:numId w:val="14"/>
        </w:numPr>
        <w:spacing w:after="120"/>
        <w:contextualSpacing w:val="0"/>
      </w:pPr>
      <w:r>
        <w:t>E</w:t>
      </w:r>
      <w:r w:rsidR="003D4E6C">
        <w:t xml:space="preserve">videnced success in </w:t>
      </w:r>
      <w:r w:rsidR="001D4B46">
        <w:t xml:space="preserve">stimulating community cohesion, building financial resilience and </w:t>
      </w:r>
      <w:r w:rsidR="00B302F7">
        <w:t>sustainability</w:t>
      </w:r>
      <w:r w:rsidR="001D4B46">
        <w:t xml:space="preserve"> within organisations </w:t>
      </w:r>
      <w:r w:rsidR="00B302F7">
        <w:t>and or projects</w:t>
      </w:r>
    </w:p>
    <w:p w:rsidR="003D4E6C" w:rsidRDefault="003D4E6C" w:rsidP="003D4E6C"/>
    <w:p w:rsidR="003D4E6C" w:rsidRDefault="003D4E6C" w:rsidP="003D4E6C"/>
    <w:p w:rsidR="00266A64" w:rsidRDefault="00266A64" w:rsidP="008D4C09">
      <w:pPr>
        <w:spacing w:after="120"/>
        <w:rPr>
          <w:u w:val="single"/>
        </w:rPr>
      </w:pPr>
      <w:r w:rsidRPr="00E67CD8">
        <w:rPr>
          <w:u w:val="single"/>
        </w:rPr>
        <w:t>Fee</w:t>
      </w:r>
    </w:p>
    <w:p w:rsidR="007943FA" w:rsidRPr="007943FA" w:rsidRDefault="007943FA" w:rsidP="007943FA">
      <w:pPr>
        <w:spacing w:after="120"/>
      </w:pPr>
      <w:r w:rsidRPr="007943FA">
        <w:t>The maximum budget for the services is £40,000 p.a. (£80,000 in total)</w:t>
      </w:r>
      <w:r>
        <w:t>.</w:t>
      </w:r>
      <w:r w:rsidRPr="007943FA">
        <w:t xml:space="preserve"> </w:t>
      </w:r>
    </w:p>
    <w:p w:rsidR="007943FA" w:rsidRDefault="007943FA" w:rsidP="007943FA">
      <w:pPr>
        <w:spacing w:after="120"/>
      </w:pPr>
      <w:r>
        <w:t>Bidders must provide a pricing schedule that includes all costs associated with the deliver of the service. There should be no anticipation of further funding from the council for the costs of running the service</w:t>
      </w:r>
      <w:r w:rsidR="00186AE8">
        <w:t>.</w:t>
      </w:r>
    </w:p>
    <w:p w:rsidR="00E67CD8" w:rsidRDefault="00AC22DA" w:rsidP="00E67CD8">
      <w:pPr>
        <w:spacing w:after="120"/>
      </w:pPr>
      <w:r>
        <w:t xml:space="preserve">The </w:t>
      </w:r>
      <w:r w:rsidR="00E67CD8">
        <w:t>service</w:t>
      </w:r>
      <w:r w:rsidR="007943FA">
        <w:t>(s)</w:t>
      </w:r>
      <w:r w:rsidR="00E67CD8">
        <w:t xml:space="preserve"> must b</w:t>
      </w:r>
      <w:r w:rsidR="00247F3A">
        <w:t>e</w:t>
      </w:r>
      <w:r w:rsidR="00E67CD8">
        <w:t xml:space="preserve"> free of charge to access</w:t>
      </w:r>
      <w:r w:rsidR="00266A64">
        <w:t>.</w:t>
      </w:r>
      <w:r w:rsidR="00E67CD8">
        <w:t xml:space="preserve">  Additional enhanced support provided by the successful bidder that falls outside the scope of this award can be charged at the organisations going rate.  </w:t>
      </w:r>
      <w:r w:rsidR="00266A64">
        <w:t xml:space="preserve">  </w:t>
      </w:r>
    </w:p>
    <w:p w:rsidR="00186AE8" w:rsidRDefault="00186AE8" w:rsidP="00266A64"/>
    <w:p w:rsidR="00D121C9" w:rsidRPr="00D121C9" w:rsidRDefault="00590FB4" w:rsidP="008D4C09">
      <w:pPr>
        <w:spacing w:after="120"/>
        <w:rPr>
          <w:b/>
        </w:rPr>
      </w:pPr>
      <w:r>
        <w:rPr>
          <w:b/>
        </w:rPr>
        <w:t xml:space="preserve">4.  </w:t>
      </w:r>
      <w:r w:rsidR="00D121C9" w:rsidRPr="00D121C9">
        <w:rPr>
          <w:b/>
        </w:rPr>
        <w:t>MAKING A BID</w:t>
      </w:r>
    </w:p>
    <w:p w:rsidR="00D121C9" w:rsidRPr="00D121C9" w:rsidRDefault="00D121C9" w:rsidP="00EB7719">
      <w:pPr>
        <w:spacing w:after="120"/>
        <w:rPr>
          <w:u w:val="single"/>
        </w:rPr>
      </w:pPr>
      <w:r w:rsidRPr="00D121C9">
        <w:rPr>
          <w:u w:val="single"/>
        </w:rPr>
        <w:t>Eligibility to Bid</w:t>
      </w:r>
    </w:p>
    <w:p w:rsidR="00D121C9" w:rsidRDefault="00D121C9" w:rsidP="00D121C9">
      <w:r>
        <w:t>This opportunity will be been advertised on</w:t>
      </w:r>
      <w:r w:rsidR="00247F3A">
        <w:t xml:space="preserve"> Contracts Finder and</w:t>
      </w:r>
      <w:r>
        <w:t xml:space="preserve"> the South East Business Portal and via local and regional networks. Bids may be submitted by any organisation (private, public, voluntary sector) which considers itself able to fulfil th</w:t>
      </w:r>
      <w:r w:rsidR="00186AE8">
        <w:t xml:space="preserve">e brief effectively or </w:t>
      </w:r>
      <w:r>
        <w:t xml:space="preserve">by an individual on the same basis. Where individuals or organisations feel they would benefit from working together to deliver this </w:t>
      </w:r>
      <w:r w:rsidR="00AC22DA">
        <w:t>commission</w:t>
      </w:r>
      <w:r>
        <w:t>, the Council will accept bids from a combination of partners. However, the contract will only be with one lead individual or organisation and this lead partner must be made clear on the submission.</w:t>
      </w:r>
    </w:p>
    <w:p w:rsidR="00D121C9" w:rsidRDefault="00D121C9" w:rsidP="00266A64"/>
    <w:p w:rsidR="00095344" w:rsidRPr="00E67CD8" w:rsidRDefault="005F2741" w:rsidP="00E67CD8">
      <w:pPr>
        <w:rPr>
          <w:u w:val="single"/>
        </w:rPr>
      </w:pPr>
      <w:r w:rsidRPr="00E67CD8">
        <w:rPr>
          <w:u w:val="single"/>
        </w:rPr>
        <w:t>Timetable</w:t>
      </w:r>
    </w:p>
    <w:p w:rsidR="00B70261" w:rsidRDefault="00B70261" w:rsidP="00B70261"/>
    <w:p w:rsidR="00B70261" w:rsidRPr="00B70261" w:rsidRDefault="00B70261" w:rsidP="00B70261">
      <w:pPr>
        <w:rPr>
          <w:b/>
        </w:rPr>
      </w:pPr>
      <w:r w:rsidRPr="00B70261">
        <w:rPr>
          <w:b/>
        </w:rPr>
        <w:t xml:space="preserve">Please submit your bid </w:t>
      </w:r>
      <w:r w:rsidR="00624488">
        <w:rPr>
          <w:b/>
        </w:rPr>
        <w:t xml:space="preserve">electronically </w:t>
      </w:r>
      <w:r w:rsidRPr="00B70261">
        <w:rPr>
          <w:b/>
        </w:rPr>
        <w:t xml:space="preserve">to </w:t>
      </w:r>
      <w:hyperlink r:id="rId9" w:history="1">
        <w:r w:rsidR="008D4C09" w:rsidRPr="005560EC">
          <w:rPr>
            <w:rStyle w:val="Hyperlink"/>
            <w:b/>
          </w:rPr>
          <w:t>grants@winchester.gov.uk</w:t>
        </w:r>
      </w:hyperlink>
      <w:r w:rsidR="008D4C09">
        <w:rPr>
          <w:b/>
        </w:rPr>
        <w:t xml:space="preserve"> </w:t>
      </w:r>
      <w:r w:rsidRPr="00B70261">
        <w:rPr>
          <w:b/>
        </w:rPr>
        <w:t xml:space="preserve">by 17:00 on Friday </w:t>
      </w:r>
      <w:r w:rsidR="008D4C09">
        <w:rPr>
          <w:b/>
        </w:rPr>
        <w:t xml:space="preserve">6 September </w:t>
      </w:r>
      <w:r w:rsidRPr="00B70261">
        <w:rPr>
          <w:b/>
        </w:rPr>
        <w:t xml:space="preserve">2017. </w:t>
      </w:r>
    </w:p>
    <w:p w:rsidR="005F2741" w:rsidRDefault="005F2741"/>
    <w:tbl>
      <w:tblPr>
        <w:tblStyle w:val="TableGrid"/>
        <w:tblW w:w="9464" w:type="dxa"/>
        <w:tblLook w:val="04A0" w:firstRow="1" w:lastRow="0" w:firstColumn="1" w:lastColumn="0" w:noHBand="0" w:noVBand="1"/>
      </w:tblPr>
      <w:tblGrid>
        <w:gridCol w:w="2943"/>
        <w:gridCol w:w="6521"/>
      </w:tblGrid>
      <w:tr w:rsidR="005F2741" w:rsidRPr="005F2741" w:rsidTr="008D4C09">
        <w:tc>
          <w:tcPr>
            <w:tcW w:w="2943" w:type="dxa"/>
          </w:tcPr>
          <w:p w:rsidR="005F2741" w:rsidRPr="005F2741" w:rsidRDefault="005F2741">
            <w:pPr>
              <w:rPr>
                <w:b/>
              </w:rPr>
            </w:pPr>
            <w:r w:rsidRPr="005F2741">
              <w:rPr>
                <w:b/>
              </w:rPr>
              <w:t>Date</w:t>
            </w:r>
          </w:p>
        </w:tc>
        <w:tc>
          <w:tcPr>
            <w:tcW w:w="6521" w:type="dxa"/>
          </w:tcPr>
          <w:p w:rsidR="005F2741" w:rsidRPr="005F2741" w:rsidRDefault="005F2741">
            <w:pPr>
              <w:rPr>
                <w:b/>
              </w:rPr>
            </w:pPr>
            <w:r w:rsidRPr="005F2741">
              <w:rPr>
                <w:b/>
              </w:rPr>
              <w:t>Activity</w:t>
            </w:r>
          </w:p>
        </w:tc>
      </w:tr>
      <w:tr w:rsidR="005F2741" w:rsidRPr="00E1728D" w:rsidTr="008D4C09">
        <w:tc>
          <w:tcPr>
            <w:tcW w:w="2943" w:type="dxa"/>
          </w:tcPr>
          <w:p w:rsidR="005F2741" w:rsidRPr="00DA229A" w:rsidRDefault="00514888" w:rsidP="008D4C09">
            <w:r>
              <w:t xml:space="preserve">w/c </w:t>
            </w:r>
            <w:r w:rsidR="00916825">
              <w:t>1</w:t>
            </w:r>
            <w:r w:rsidR="008D4C09">
              <w:t>2 August</w:t>
            </w:r>
            <w:r w:rsidR="00916825">
              <w:t xml:space="preserve"> 2019</w:t>
            </w:r>
          </w:p>
        </w:tc>
        <w:tc>
          <w:tcPr>
            <w:tcW w:w="6521" w:type="dxa"/>
          </w:tcPr>
          <w:p w:rsidR="005F2741" w:rsidRPr="00DA229A" w:rsidRDefault="000B313A" w:rsidP="00247F3A">
            <w:r w:rsidRPr="00DA229A">
              <w:t xml:space="preserve">Specification published on South East Business Portal and Contracts </w:t>
            </w:r>
            <w:r w:rsidR="00247F3A">
              <w:t>F</w:t>
            </w:r>
            <w:r w:rsidRPr="00DA229A">
              <w:t xml:space="preserve">inder </w:t>
            </w:r>
            <w:r w:rsidR="00316B81">
              <w:t>– 4 weeks</w:t>
            </w:r>
          </w:p>
        </w:tc>
      </w:tr>
      <w:tr w:rsidR="005F2741" w:rsidTr="008D4C09">
        <w:tc>
          <w:tcPr>
            <w:tcW w:w="2943" w:type="dxa"/>
          </w:tcPr>
          <w:p w:rsidR="005F2741" w:rsidRPr="00DA229A" w:rsidRDefault="008D4C09" w:rsidP="00916825">
            <w:r>
              <w:t xml:space="preserve">6 September </w:t>
            </w:r>
            <w:r w:rsidR="001E1A07" w:rsidRPr="00DA229A">
              <w:t>2019</w:t>
            </w:r>
          </w:p>
        </w:tc>
        <w:tc>
          <w:tcPr>
            <w:tcW w:w="6521" w:type="dxa"/>
          </w:tcPr>
          <w:p w:rsidR="005F2741" w:rsidRPr="00DA229A" w:rsidRDefault="000B313A" w:rsidP="00624488">
            <w:r w:rsidRPr="00DA229A">
              <w:t>Dead</w:t>
            </w:r>
            <w:r w:rsidR="001E1A07" w:rsidRPr="00DA229A">
              <w:t>line for full written bids</w:t>
            </w:r>
            <w:r w:rsidR="00E67CD8">
              <w:t xml:space="preserve"> </w:t>
            </w:r>
            <w:r w:rsidR="001E1A07" w:rsidRPr="00DA229A">
              <w:t xml:space="preserve">received by the </w:t>
            </w:r>
            <w:r w:rsidR="00624488">
              <w:t>C</w:t>
            </w:r>
            <w:r w:rsidR="001E1A07" w:rsidRPr="00DA229A">
              <w:t>ouncil</w:t>
            </w:r>
            <w:r w:rsidR="00624488">
              <w:t>.</w:t>
            </w:r>
          </w:p>
        </w:tc>
      </w:tr>
      <w:tr w:rsidR="005F2741" w:rsidTr="008D4C09">
        <w:tc>
          <w:tcPr>
            <w:tcW w:w="2943" w:type="dxa"/>
          </w:tcPr>
          <w:p w:rsidR="005F2741" w:rsidRPr="00A353C1" w:rsidRDefault="008D4C09" w:rsidP="00316B81">
            <w:r>
              <w:t>w/c 9 September</w:t>
            </w:r>
            <w:r w:rsidR="001E1A07" w:rsidRPr="00A353C1">
              <w:t xml:space="preserve"> 2019</w:t>
            </w:r>
          </w:p>
        </w:tc>
        <w:tc>
          <w:tcPr>
            <w:tcW w:w="6521" w:type="dxa"/>
          </w:tcPr>
          <w:p w:rsidR="005F2741" w:rsidRPr="00A353C1" w:rsidRDefault="001E1A07" w:rsidP="00AC6080">
            <w:r w:rsidRPr="00A353C1">
              <w:t xml:space="preserve">Evaluation panel meeting: </w:t>
            </w:r>
            <w:r w:rsidR="00AC6080">
              <w:t xml:space="preserve">due </w:t>
            </w:r>
            <w:r w:rsidR="00316B81">
              <w:t>diligence</w:t>
            </w:r>
            <w:r w:rsidR="00AC6080">
              <w:t xml:space="preserve"> and </w:t>
            </w:r>
            <w:r w:rsidRPr="00A353C1">
              <w:t xml:space="preserve">bids scored </w:t>
            </w:r>
          </w:p>
        </w:tc>
      </w:tr>
      <w:tr w:rsidR="001E1A07" w:rsidTr="008D4C09">
        <w:tc>
          <w:tcPr>
            <w:tcW w:w="2943" w:type="dxa"/>
          </w:tcPr>
          <w:p w:rsidR="001E1A07" w:rsidRPr="00A353C1" w:rsidRDefault="008D4C09" w:rsidP="008D4C09">
            <w:r>
              <w:t xml:space="preserve">w/c 16 September </w:t>
            </w:r>
            <w:r w:rsidR="00A353C1" w:rsidRPr="00A353C1">
              <w:t>2019</w:t>
            </w:r>
          </w:p>
        </w:tc>
        <w:tc>
          <w:tcPr>
            <w:tcW w:w="6521" w:type="dxa"/>
          </w:tcPr>
          <w:p w:rsidR="001E1A07" w:rsidRPr="00A353C1" w:rsidRDefault="00FA5519">
            <w:r w:rsidRPr="00A353C1">
              <w:t>Presentations to evaluation panel and determination of preferred service provider</w:t>
            </w:r>
          </w:p>
        </w:tc>
      </w:tr>
      <w:tr w:rsidR="00FA5519" w:rsidTr="008D4C09">
        <w:tc>
          <w:tcPr>
            <w:tcW w:w="2943" w:type="dxa"/>
          </w:tcPr>
          <w:p w:rsidR="00FA5519" w:rsidRPr="00A353C1" w:rsidRDefault="008D4C09" w:rsidP="00316B81">
            <w:r>
              <w:t xml:space="preserve">w/c 23 September </w:t>
            </w:r>
            <w:r w:rsidR="00A353C1" w:rsidRPr="00A353C1">
              <w:t>2019</w:t>
            </w:r>
          </w:p>
        </w:tc>
        <w:tc>
          <w:tcPr>
            <w:tcW w:w="6521" w:type="dxa"/>
          </w:tcPr>
          <w:p w:rsidR="00FA5519" w:rsidRPr="00A353C1" w:rsidRDefault="00FA5519">
            <w:r w:rsidRPr="00A353C1">
              <w:t>Contract inception meeting at council offices</w:t>
            </w:r>
          </w:p>
        </w:tc>
      </w:tr>
      <w:tr w:rsidR="00FA5519" w:rsidTr="008D4C09">
        <w:tc>
          <w:tcPr>
            <w:tcW w:w="2943" w:type="dxa"/>
          </w:tcPr>
          <w:p w:rsidR="00FA5519" w:rsidRPr="00A353C1" w:rsidRDefault="008D4C09" w:rsidP="008D4C09">
            <w:r>
              <w:t xml:space="preserve">1 October </w:t>
            </w:r>
            <w:r w:rsidR="00FA5519" w:rsidRPr="00A353C1">
              <w:t>2019</w:t>
            </w:r>
          </w:p>
        </w:tc>
        <w:tc>
          <w:tcPr>
            <w:tcW w:w="6521" w:type="dxa"/>
          </w:tcPr>
          <w:p w:rsidR="00FA5519" w:rsidRPr="00A353C1" w:rsidRDefault="00FA5519">
            <w:r w:rsidRPr="00A353C1">
              <w:t>New contract starts</w:t>
            </w:r>
          </w:p>
        </w:tc>
      </w:tr>
    </w:tbl>
    <w:p w:rsidR="00AC6080" w:rsidRDefault="00AC6080" w:rsidP="00907F0F"/>
    <w:p w:rsidR="00265399" w:rsidRDefault="00B70261" w:rsidP="00907F0F">
      <w:r w:rsidRPr="00B70261">
        <w:t>Please</w:t>
      </w:r>
      <w:r>
        <w:t xml:space="preserve"> note these dates </w:t>
      </w:r>
      <w:r w:rsidRPr="00B70261">
        <w:t xml:space="preserve">cannot be changed to accommodate individual bidders. </w:t>
      </w:r>
    </w:p>
    <w:p w:rsidR="002D3657" w:rsidRDefault="00C70898" w:rsidP="00EB7719">
      <w:pPr>
        <w:spacing w:after="120"/>
      </w:pPr>
      <w:r>
        <w:t>A full bid should include:</w:t>
      </w:r>
    </w:p>
    <w:p w:rsidR="00C70898" w:rsidRDefault="00B70261" w:rsidP="00EB7719">
      <w:pPr>
        <w:pStyle w:val="ListParagraph"/>
        <w:numPr>
          <w:ilvl w:val="0"/>
          <w:numId w:val="25"/>
        </w:numPr>
        <w:spacing w:after="120"/>
        <w:contextualSpacing w:val="0"/>
      </w:pPr>
      <w:r>
        <w:t>A</w:t>
      </w:r>
      <w:r w:rsidR="00C70898">
        <w:t xml:space="preserve"> description of the organisation(s) including governance arrangements, or for individuals a current CV</w:t>
      </w:r>
      <w:r w:rsidR="00265399">
        <w:t>, and the expertise available for delivery</w:t>
      </w:r>
      <w:r>
        <w:t>.</w:t>
      </w:r>
    </w:p>
    <w:p w:rsidR="00186AE8" w:rsidRDefault="00B70261" w:rsidP="00EB7719">
      <w:pPr>
        <w:pStyle w:val="ListParagraph"/>
        <w:numPr>
          <w:ilvl w:val="0"/>
          <w:numId w:val="25"/>
        </w:numPr>
        <w:spacing w:after="120"/>
        <w:contextualSpacing w:val="0"/>
      </w:pPr>
      <w:r>
        <w:t>A</w:t>
      </w:r>
      <w:r w:rsidR="00BD12B0" w:rsidRPr="00BD12B0">
        <w:t xml:space="preserve"> clear description </w:t>
      </w:r>
      <w:r w:rsidR="00247F3A">
        <w:t>(maximum of</w:t>
      </w:r>
      <w:r w:rsidR="00BD12B0" w:rsidRPr="00BD12B0">
        <w:t xml:space="preserve"> 4 A4 pages</w:t>
      </w:r>
      <w:r w:rsidR="00247F3A">
        <w:t>)</w:t>
      </w:r>
      <w:r w:rsidR="00BD12B0" w:rsidRPr="00BD12B0">
        <w:t xml:space="preserve"> </w:t>
      </w:r>
      <w:r w:rsidR="00C70898">
        <w:t xml:space="preserve">of how you propose to deliver the </w:t>
      </w:r>
      <w:r w:rsidR="00265399">
        <w:t xml:space="preserve">service including: </w:t>
      </w:r>
    </w:p>
    <w:p w:rsidR="00186AE8" w:rsidRDefault="00265399" w:rsidP="00186AE8">
      <w:pPr>
        <w:pStyle w:val="ListParagraph"/>
        <w:numPr>
          <w:ilvl w:val="1"/>
          <w:numId w:val="25"/>
        </w:numPr>
        <w:spacing w:after="120"/>
        <w:contextualSpacing w:val="0"/>
      </w:pPr>
      <w:r>
        <w:t>how you expect to provide the activities ou</w:t>
      </w:r>
      <w:r w:rsidR="007B23B5">
        <w:t>tlined in section 2;</w:t>
      </w:r>
      <w:r>
        <w:t xml:space="preserve"> </w:t>
      </w:r>
    </w:p>
    <w:p w:rsidR="00186AE8" w:rsidRDefault="00A11A6F" w:rsidP="00186AE8">
      <w:pPr>
        <w:pStyle w:val="ListParagraph"/>
        <w:numPr>
          <w:ilvl w:val="1"/>
          <w:numId w:val="25"/>
        </w:numPr>
        <w:spacing w:after="120"/>
        <w:contextualSpacing w:val="0"/>
      </w:pPr>
      <w:r>
        <w:t xml:space="preserve">an operating </w:t>
      </w:r>
      <w:r w:rsidR="00C70898">
        <w:t xml:space="preserve">model showing how </w:t>
      </w:r>
      <w:r w:rsidR="00590FB4">
        <w:t xml:space="preserve">the service will be managed </w:t>
      </w:r>
      <w:r w:rsidR="00186AE8">
        <w:t xml:space="preserve">and </w:t>
      </w:r>
      <w:r w:rsidR="00590FB4">
        <w:t>work prioritised</w:t>
      </w:r>
      <w:r w:rsidR="007B23B5">
        <w:t xml:space="preserve">, </w:t>
      </w:r>
    </w:p>
    <w:p w:rsidR="00186AE8" w:rsidRDefault="007B23B5" w:rsidP="00186AE8">
      <w:pPr>
        <w:pStyle w:val="ListParagraph"/>
        <w:numPr>
          <w:ilvl w:val="1"/>
          <w:numId w:val="25"/>
        </w:numPr>
        <w:spacing w:after="120"/>
        <w:contextualSpacing w:val="0"/>
      </w:pPr>
      <w:r>
        <w:t>an indication of how you w</w:t>
      </w:r>
      <w:r w:rsidR="00590FB4">
        <w:t>ill</w:t>
      </w:r>
      <w:r>
        <w:t xml:space="preserve"> publicise the service</w:t>
      </w:r>
      <w:r w:rsidR="00186AE8">
        <w:t>,</w:t>
      </w:r>
      <w:r>
        <w:t xml:space="preserve"> </w:t>
      </w:r>
    </w:p>
    <w:p w:rsidR="00C70898" w:rsidRDefault="00590FB4" w:rsidP="00186AE8">
      <w:pPr>
        <w:pStyle w:val="ListParagraph"/>
        <w:numPr>
          <w:ilvl w:val="1"/>
          <w:numId w:val="25"/>
        </w:numPr>
        <w:spacing w:after="120"/>
        <w:contextualSpacing w:val="0"/>
      </w:pPr>
      <w:proofErr w:type="gramStart"/>
      <w:r>
        <w:t>a</w:t>
      </w:r>
      <w:proofErr w:type="gramEnd"/>
      <w:r>
        <w:t xml:space="preserve"> set of </w:t>
      </w:r>
      <w:r w:rsidR="00C70898">
        <w:t xml:space="preserve">performance </w:t>
      </w:r>
      <w:r w:rsidR="00265399">
        <w:t>indicators</w:t>
      </w:r>
      <w:r w:rsidR="00B70261">
        <w:t>.</w:t>
      </w:r>
    </w:p>
    <w:p w:rsidR="00A11A6F" w:rsidRDefault="00A11A6F" w:rsidP="00A11A6F">
      <w:pPr>
        <w:pStyle w:val="ListParagraph"/>
        <w:numPr>
          <w:ilvl w:val="0"/>
          <w:numId w:val="25"/>
        </w:numPr>
        <w:spacing w:after="120"/>
        <w:contextualSpacing w:val="0"/>
      </w:pPr>
      <w:r>
        <w:t>A project plan with risk assessment.</w:t>
      </w:r>
    </w:p>
    <w:p w:rsidR="00A11A6F" w:rsidRDefault="00A11A6F" w:rsidP="00A11A6F">
      <w:pPr>
        <w:pStyle w:val="ListParagraph"/>
        <w:numPr>
          <w:ilvl w:val="0"/>
          <w:numId w:val="25"/>
        </w:numPr>
        <w:spacing w:after="120"/>
        <w:contextualSpacing w:val="0"/>
      </w:pPr>
      <w:r>
        <w:t>Pricing schedule</w:t>
      </w:r>
      <w:r w:rsidR="00335738">
        <w:t xml:space="preserve"> using the </w:t>
      </w:r>
      <w:r w:rsidR="00186AE8">
        <w:t xml:space="preserve">provided </w:t>
      </w:r>
      <w:r w:rsidR="00335738">
        <w:t>form</w:t>
      </w:r>
      <w:r>
        <w:t>.</w:t>
      </w:r>
    </w:p>
    <w:p w:rsidR="00C70898" w:rsidRDefault="00B70261" w:rsidP="00EB7719">
      <w:pPr>
        <w:pStyle w:val="ListParagraph"/>
        <w:numPr>
          <w:ilvl w:val="0"/>
          <w:numId w:val="25"/>
        </w:numPr>
        <w:spacing w:after="120"/>
        <w:contextualSpacing w:val="0"/>
      </w:pPr>
      <w:r>
        <w:t>A</w:t>
      </w:r>
      <w:r w:rsidR="00C70898">
        <w:t xml:space="preserve"> copy of the most recent annual accounts, latest management accounts and an up to date balance sheet</w:t>
      </w:r>
      <w:r>
        <w:t>.</w:t>
      </w:r>
    </w:p>
    <w:p w:rsidR="00C70898" w:rsidRDefault="00A11A6F" w:rsidP="00A11A6F">
      <w:pPr>
        <w:pStyle w:val="ListParagraph"/>
        <w:numPr>
          <w:ilvl w:val="0"/>
          <w:numId w:val="25"/>
        </w:numPr>
        <w:spacing w:after="120"/>
        <w:contextualSpacing w:val="0"/>
      </w:pPr>
      <w:r>
        <w:t>E</w:t>
      </w:r>
      <w:r w:rsidR="00C70898">
        <w:t>vidence of appropriate insurance</w:t>
      </w:r>
      <w:r w:rsidR="00B70261">
        <w:t>.</w:t>
      </w:r>
    </w:p>
    <w:p w:rsidR="00C70898" w:rsidRDefault="00B70261" w:rsidP="00EB7719">
      <w:pPr>
        <w:pStyle w:val="ListParagraph"/>
        <w:numPr>
          <w:ilvl w:val="0"/>
          <w:numId w:val="25"/>
        </w:numPr>
        <w:spacing w:after="120"/>
        <w:contextualSpacing w:val="0"/>
      </w:pPr>
      <w:r>
        <w:t>T</w:t>
      </w:r>
      <w:r w:rsidR="00C70898">
        <w:t>wo referees for work of a relevant or comparable nature</w:t>
      </w:r>
      <w:r>
        <w:t>.</w:t>
      </w:r>
    </w:p>
    <w:p w:rsidR="00B70261" w:rsidRDefault="00B70261" w:rsidP="00265399"/>
    <w:p w:rsidR="00186AE8" w:rsidRPr="00590FB4" w:rsidRDefault="00186AE8" w:rsidP="00265399"/>
    <w:p w:rsidR="00265399" w:rsidRPr="00590FB4" w:rsidRDefault="00B70261" w:rsidP="00B70261">
      <w:pPr>
        <w:rPr>
          <w:u w:val="single"/>
        </w:rPr>
      </w:pPr>
      <w:r w:rsidRPr="00590FB4">
        <w:rPr>
          <w:u w:val="single"/>
        </w:rPr>
        <w:t xml:space="preserve">Evaluation process and criteria </w:t>
      </w:r>
    </w:p>
    <w:p w:rsidR="00B70261" w:rsidRPr="00590FB4" w:rsidRDefault="00B70261" w:rsidP="00B70261">
      <w:pPr>
        <w:pStyle w:val="Default"/>
      </w:pPr>
    </w:p>
    <w:p w:rsidR="00B70261" w:rsidRPr="00590FB4" w:rsidRDefault="00B70261" w:rsidP="00EB7719">
      <w:pPr>
        <w:pStyle w:val="Default"/>
        <w:spacing w:after="120"/>
      </w:pPr>
      <w:r w:rsidRPr="00590FB4">
        <w:t xml:space="preserve">All bids will be evaluated in the following sequence: </w:t>
      </w:r>
    </w:p>
    <w:p w:rsidR="00B70261" w:rsidRPr="00590FB4" w:rsidRDefault="00A11A6F" w:rsidP="00186AE8">
      <w:pPr>
        <w:pStyle w:val="Default"/>
        <w:numPr>
          <w:ilvl w:val="0"/>
          <w:numId w:val="22"/>
        </w:numPr>
        <w:spacing w:after="120"/>
        <w:ind w:left="567" w:hanging="567"/>
      </w:pPr>
      <w:r>
        <w:t>Eligibil</w:t>
      </w:r>
      <w:r w:rsidR="00AC6080">
        <w:t>it</w:t>
      </w:r>
      <w:r>
        <w:t xml:space="preserve">y and </w:t>
      </w:r>
      <w:r w:rsidR="00AC6080">
        <w:t xml:space="preserve">written bids assessed </w:t>
      </w:r>
      <w:r>
        <w:t xml:space="preserve">by </w:t>
      </w:r>
      <w:r w:rsidR="00B70261" w:rsidRPr="00590FB4">
        <w:t xml:space="preserve">the Corporate Head of Engagement, Funding &amp; Development Officer and </w:t>
      </w:r>
      <w:r w:rsidR="00316B81">
        <w:t>Town Centre &amp; Community Manager</w:t>
      </w:r>
      <w:r w:rsidR="00590FB4">
        <w:t>.</w:t>
      </w:r>
      <w:r w:rsidR="00AC6080">
        <w:t xml:space="preserve">  Initial evaluation score generated.  </w:t>
      </w:r>
      <w:r w:rsidR="00B70261" w:rsidRPr="00590FB4">
        <w:t xml:space="preserve">  </w:t>
      </w:r>
    </w:p>
    <w:p w:rsidR="00A11A6F" w:rsidRPr="00590FB4" w:rsidRDefault="00A11A6F" w:rsidP="00186AE8">
      <w:pPr>
        <w:pStyle w:val="Default"/>
        <w:numPr>
          <w:ilvl w:val="0"/>
          <w:numId w:val="22"/>
        </w:numPr>
        <w:spacing w:after="120"/>
        <w:ind w:left="567" w:hanging="567"/>
      </w:pPr>
      <w:r>
        <w:t>Due diligence checks including financial</w:t>
      </w:r>
      <w:r w:rsidR="00B70261" w:rsidRPr="00590FB4">
        <w:t xml:space="preserve"> </w:t>
      </w:r>
      <w:r>
        <w:t>(bidders that fail these checks will not be considered further</w:t>
      </w:r>
      <w:r w:rsidR="00AC6080" w:rsidRPr="00AC6080">
        <w:rPr>
          <w:b/>
        </w:rPr>
        <w:t>*</w:t>
      </w:r>
      <w:r>
        <w:t>).</w:t>
      </w:r>
      <w:r w:rsidRPr="00590FB4">
        <w:t xml:space="preserve"> </w:t>
      </w:r>
    </w:p>
    <w:p w:rsidR="00B70261" w:rsidRPr="00590FB4" w:rsidRDefault="00B70261" w:rsidP="00186AE8">
      <w:pPr>
        <w:pStyle w:val="Default"/>
        <w:numPr>
          <w:ilvl w:val="0"/>
          <w:numId w:val="22"/>
        </w:numPr>
        <w:spacing w:after="120"/>
        <w:ind w:left="567" w:hanging="567"/>
      </w:pPr>
      <w:r w:rsidRPr="00590FB4">
        <w:t>Take-up of references</w:t>
      </w:r>
      <w:r w:rsidR="005A3BC2">
        <w:t xml:space="preserve"> (bidders that receive unsatisfactory references will not be considered further)</w:t>
      </w:r>
      <w:r w:rsidR="00590FB4">
        <w:t>.</w:t>
      </w:r>
      <w:r w:rsidRPr="00590FB4">
        <w:t xml:space="preserve"> </w:t>
      </w:r>
    </w:p>
    <w:p w:rsidR="00B70261" w:rsidRPr="00590FB4" w:rsidRDefault="00B70261" w:rsidP="00186AE8">
      <w:pPr>
        <w:pStyle w:val="Default"/>
        <w:numPr>
          <w:ilvl w:val="0"/>
          <w:numId w:val="22"/>
        </w:numPr>
        <w:spacing w:after="120"/>
        <w:ind w:left="567" w:hanging="567"/>
      </w:pPr>
      <w:r w:rsidRPr="00590FB4">
        <w:t>Presentation</w:t>
      </w:r>
      <w:r w:rsidR="00AC6080">
        <w:t xml:space="preserve"> to panel</w:t>
      </w:r>
      <w:r w:rsidRPr="00590FB4">
        <w:t xml:space="preserve"> </w:t>
      </w:r>
      <w:r w:rsidR="00AC6080">
        <w:t xml:space="preserve">by </w:t>
      </w:r>
      <w:r w:rsidRPr="00590FB4">
        <w:t>individuals/organisations</w:t>
      </w:r>
      <w:r w:rsidR="00AC6080">
        <w:t>.  Final evaluation score generated.</w:t>
      </w:r>
    </w:p>
    <w:p w:rsidR="00B70261" w:rsidRDefault="00247F3A" w:rsidP="00186AE8">
      <w:pPr>
        <w:pStyle w:val="Default"/>
        <w:numPr>
          <w:ilvl w:val="0"/>
          <w:numId w:val="22"/>
        </w:numPr>
        <w:spacing w:after="120"/>
        <w:ind w:left="567" w:hanging="567"/>
      </w:pPr>
      <w:r>
        <w:t>Identification of preferred bidder and award of contract</w:t>
      </w:r>
      <w:r w:rsidR="00B70261" w:rsidRPr="00590FB4">
        <w:t xml:space="preserve">. </w:t>
      </w:r>
    </w:p>
    <w:p w:rsidR="00186AE8" w:rsidRPr="00186AE8" w:rsidRDefault="00186AE8" w:rsidP="00186AE8">
      <w:pPr>
        <w:pStyle w:val="Heading3"/>
        <w:numPr>
          <w:ilvl w:val="0"/>
          <w:numId w:val="22"/>
        </w:numPr>
        <w:spacing w:after="120" w:line="240" w:lineRule="auto"/>
        <w:ind w:left="567" w:hanging="567"/>
        <w:rPr>
          <w:rFonts w:eastAsia="Times New Roman"/>
          <w:b w:val="0"/>
          <w:i/>
          <w:iCs/>
          <w:color w:val="auto"/>
          <w:u w:val="single"/>
        </w:rPr>
      </w:pPr>
      <w:r w:rsidRPr="00186AE8">
        <w:rPr>
          <w:rFonts w:eastAsia="Times New Roman"/>
          <w:b w:val="0"/>
          <w:i/>
          <w:iCs/>
          <w:color w:val="auto"/>
          <w:u w:val="single"/>
        </w:rPr>
        <w:t xml:space="preserve">Presentations </w:t>
      </w:r>
    </w:p>
    <w:p w:rsidR="00186AE8" w:rsidRPr="00186AE8" w:rsidRDefault="00186AE8" w:rsidP="00186AE8">
      <w:pPr>
        <w:pStyle w:val="ListParagraph"/>
        <w:numPr>
          <w:ilvl w:val="1"/>
          <w:numId w:val="22"/>
        </w:numPr>
        <w:ind w:left="567" w:hanging="567"/>
        <w:rPr>
          <w:i/>
          <w:iCs/>
        </w:rPr>
      </w:pPr>
      <w:r w:rsidRPr="00186AE8">
        <w:rPr>
          <w:i/>
          <w:iCs/>
        </w:rPr>
        <w:t xml:space="preserve">The Council will invite all bidders that have a theoretical chance of being the successful bidder (based on initial evaluation scores), to present their submissions at the Council’s offices.   </w:t>
      </w:r>
    </w:p>
    <w:p w:rsidR="00186AE8" w:rsidRPr="00186AE8" w:rsidRDefault="00186AE8" w:rsidP="00186AE8">
      <w:pPr>
        <w:ind w:left="567" w:hanging="567"/>
        <w:rPr>
          <w:bCs/>
          <w:i/>
          <w:iCs/>
        </w:rPr>
      </w:pPr>
    </w:p>
    <w:p w:rsidR="00186AE8" w:rsidRPr="00186AE8" w:rsidRDefault="00186AE8" w:rsidP="00186AE8">
      <w:pPr>
        <w:pStyle w:val="ListParagraph"/>
        <w:numPr>
          <w:ilvl w:val="1"/>
          <w:numId w:val="22"/>
        </w:numPr>
        <w:ind w:left="567" w:hanging="567"/>
        <w:rPr>
          <w:i/>
          <w:iCs/>
        </w:rPr>
      </w:pPr>
      <w:r w:rsidRPr="00186AE8">
        <w:rPr>
          <w:i/>
          <w:iCs/>
        </w:rPr>
        <w:t xml:space="preserve">The will take the form of a presentation (20 minute maximum) by the Bidder and will be followed by a question and answer session. </w:t>
      </w:r>
    </w:p>
    <w:p w:rsidR="00186AE8" w:rsidRPr="00186AE8" w:rsidRDefault="00186AE8" w:rsidP="00186AE8">
      <w:pPr>
        <w:ind w:left="567" w:hanging="567"/>
        <w:rPr>
          <w:i/>
          <w:iCs/>
        </w:rPr>
      </w:pPr>
    </w:p>
    <w:p w:rsidR="00186AE8" w:rsidRPr="00186AE8" w:rsidRDefault="00186AE8" w:rsidP="00186AE8">
      <w:pPr>
        <w:pStyle w:val="ListParagraph"/>
        <w:numPr>
          <w:ilvl w:val="1"/>
          <w:numId w:val="22"/>
        </w:numPr>
        <w:ind w:left="567" w:hanging="567"/>
        <w:rPr>
          <w:bCs/>
          <w:i/>
          <w:iCs/>
        </w:rPr>
      </w:pPr>
      <w:r w:rsidRPr="00186AE8">
        <w:rPr>
          <w:i/>
          <w:iCs/>
        </w:rPr>
        <w:t>The presentation should focus on the key themes set out in the written submission regarding the approach and methodology to this potential appointment rather than general information about the Bidder’s company. The attendees should form the core team who will be working on the project.</w:t>
      </w:r>
    </w:p>
    <w:p w:rsidR="00186AE8" w:rsidRPr="00186AE8" w:rsidRDefault="00186AE8" w:rsidP="00186AE8">
      <w:pPr>
        <w:ind w:left="567" w:hanging="567"/>
        <w:rPr>
          <w:bCs/>
          <w:i/>
          <w:iCs/>
        </w:rPr>
      </w:pPr>
    </w:p>
    <w:p w:rsidR="00186AE8" w:rsidRPr="00186AE8" w:rsidRDefault="00186AE8" w:rsidP="00186AE8">
      <w:pPr>
        <w:pStyle w:val="ListParagraph"/>
        <w:numPr>
          <w:ilvl w:val="1"/>
          <w:numId w:val="22"/>
        </w:numPr>
        <w:ind w:left="567" w:hanging="567"/>
        <w:rPr>
          <w:i/>
          <w:iCs/>
        </w:rPr>
      </w:pPr>
      <w:r w:rsidRPr="00186AE8">
        <w:rPr>
          <w:i/>
          <w:iCs/>
        </w:rPr>
        <w:t xml:space="preserve">Presentations will be held at a mutually agreed time, but it is intended that they will be held during week commencing, </w:t>
      </w:r>
      <w:r w:rsidR="008D4C09">
        <w:rPr>
          <w:i/>
          <w:iCs/>
        </w:rPr>
        <w:t xml:space="preserve">16 September </w:t>
      </w:r>
      <w:r w:rsidRPr="008D4C09">
        <w:rPr>
          <w:i/>
          <w:iCs/>
        </w:rPr>
        <w:t>2019.</w:t>
      </w:r>
      <w:r w:rsidRPr="00186AE8">
        <w:rPr>
          <w:i/>
          <w:iCs/>
        </w:rPr>
        <w:t xml:space="preserve"> In the submissions, Bidders are requested to confirm their availability to attend the presentation in Winchester during this week; at a mutually agreed date and time.</w:t>
      </w:r>
    </w:p>
    <w:p w:rsidR="00186AE8" w:rsidRPr="00186AE8" w:rsidRDefault="00186AE8" w:rsidP="00186AE8">
      <w:pPr>
        <w:ind w:left="567" w:hanging="567"/>
        <w:rPr>
          <w:i/>
          <w:iCs/>
        </w:rPr>
      </w:pPr>
    </w:p>
    <w:p w:rsidR="00186AE8" w:rsidRPr="00186AE8" w:rsidRDefault="00186AE8" w:rsidP="00186AE8">
      <w:pPr>
        <w:pStyle w:val="ListParagraph"/>
        <w:numPr>
          <w:ilvl w:val="1"/>
          <w:numId w:val="22"/>
        </w:numPr>
        <w:ind w:left="567" w:hanging="567"/>
        <w:rPr>
          <w:i/>
          <w:iCs/>
        </w:rPr>
      </w:pPr>
      <w:r w:rsidRPr="00186AE8">
        <w:rPr>
          <w:i/>
          <w:iCs/>
        </w:rPr>
        <w:t>Provisional scores assessed from the written submissions will be capable of being ratcheted by one level depending upon the response of Bidders. For example an initial score of “4” awarded against a sub category for a “good” submission could be up or downgraded to a “3” or “5” from the performance of the Bidder at presentation.</w:t>
      </w:r>
    </w:p>
    <w:p w:rsidR="00186AE8" w:rsidRPr="00186AE8" w:rsidRDefault="00186AE8" w:rsidP="00186AE8">
      <w:pPr>
        <w:ind w:left="567" w:hanging="567"/>
      </w:pPr>
    </w:p>
    <w:p w:rsidR="00186AE8" w:rsidRPr="00186AE8" w:rsidRDefault="00186AE8" w:rsidP="00186AE8">
      <w:pPr>
        <w:ind w:left="567" w:hanging="567"/>
      </w:pPr>
    </w:p>
    <w:p w:rsidR="00265399" w:rsidRPr="00186AE8" w:rsidRDefault="007B23B5" w:rsidP="008D4C09">
      <w:pPr>
        <w:pStyle w:val="ListParagraph"/>
        <w:numPr>
          <w:ilvl w:val="0"/>
          <w:numId w:val="22"/>
        </w:numPr>
        <w:tabs>
          <w:tab w:val="left" w:pos="426"/>
        </w:tabs>
        <w:spacing w:after="120"/>
        <w:ind w:left="567" w:hanging="567"/>
        <w:contextualSpacing w:val="0"/>
      </w:pPr>
      <w:r w:rsidRPr="00186AE8">
        <w:t>The evaluation</w:t>
      </w:r>
      <w:r w:rsidR="00741EC3" w:rsidRPr="00186AE8">
        <w:t xml:space="preserve"> criteri</w:t>
      </w:r>
      <w:r w:rsidR="00E67CD8" w:rsidRPr="00186AE8">
        <w:t>a</w:t>
      </w:r>
      <w:r w:rsidRPr="00186AE8">
        <w:t xml:space="preserve"> that will be applied to full bids are as follows:</w:t>
      </w:r>
    </w:p>
    <w:p w:rsidR="00236C87" w:rsidRPr="00F5235C" w:rsidRDefault="00AC6080" w:rsidP="00335738">
      <w:pPr>
        <w:pStyle w:val="ListParagraph"/>
        <w:numPr>
          <w:ilvl w:val="0"/>
          <w:numId w:val="29"/>
        </w:numPr>
        <w:spacing w:before="120"/>
        <w:jc w:val="both"/>
        <w:rPr>
          <w:iCs/>
        </w:rPr>
      </w:pPr>
      <w:r>
        <w:t>Cost (</w:t>
      </w:r>
      <w:r w:rsidR="008D4C09">
        <w:t>60</w:t>
      </w:r>
      <w:r>
        <w:t>%)</w:t>
      </w:r>
      <w:r w:rsidR="00236C87">
        <w:t xml:space="preserve"> - </w:t>
      </w:r>
      <w:r w:rsidR="00236C87" w:rsidRPr="00236C87">
        <w:rPr>
          <w:iCs/>
        </w:rPr>
        <w:t>t</w:t>
      </w:r>
      <w:r w:rsidR="00236C87" w:rsidRPr="007315EA">
        <w:rPr>
          <w:iCs/>
        </w:rPr>
        <w:t>he lowest priced quotation will be awarded maximum points and all other quotations awarded points in proportion.</w:t>
      </w:r>
    </w:p>
    <w:p w:rsidR="00AC6080" w:rsidRDefault="00AC6080" w:rsidP="00335738">
      <w:pPr>
        <w:pStyle w:val="ListParagraph"/>
        <w:spacing w:after="120"/>
      </w:pPr>
    </w:p>
    <w:p w:rsidR="007B23B5" w:rsidRPr="00590FB4" w:rsidRDefault="00B70261" w:rsidP="001712AB">
      <w:pPr>
        <w:pStyle w:val="ListParagraph"/>
        <w:numPr>
          <w:ilvl w:val="0"/>
          <w:numId w:val="28"/>
        </w:numPr>
        <w:spacing w:after="120"/>
      </w:pPr>
      <w:r w:rsidRPr="00590FB4">
        <w:t>Quality (</w:t>
      </w:r>
      <w:r w:rsidR="008D4C09">
        <w:t>4</w:t>
      </w:r>
      <w:r w:rsidR="00DC29A7" w:rsidRPr="00590FB4">
        <w:t>0%</w:t>
      </w:r>
      <w:r w:rsidRPr="00590FB4">
        <w:t xml:space="preserve">) </w:t>
      </w:r>
      <w:r w:rsidR="007B23B5" w:rsidRPr="00590FB4">
        <w:t>based on:</w:t>
      </w:r>
    </w:p>
    <w:p w:rsidR="00186AE8" w:rsidRDefault="00186AE8" w:rsidP="00590FB4">
      <w:pPr>
        <w:autoSpaceDE w:val="0"/>
        <w:autoSpaceDN w:val="0"/>
        <w:adjustRightInd w:val="0"/>
        <w:rPr>
          <w:color w:val="000000"/>
        </w:rPr>
      </w:pPr>
    </w:p>
    <w:p w:rsidR="00590FB4" w:rsidRPr="00590FB4" w:rsidRDefault="00590FB4" w:rsidP="00186AE8">
      <w:pPr>
        <w:autoSpaceDE w:val="0"/>
        <w:autoSpaceDN w:val="0"/>
        <w:adjustRightInd w:val="0"/>
        <w:ind w:firstLine="360"/>
        <w:rPr>
          <w:color w:val="000000"/>
        </w:rPr>
      </w:pPr>
      <w:r>
        <w:rPr>
          <w:color w:val="000000"/>
        </w:rPr>
        <w:t>T</w:t>
      </w:r>
      <w:r w:rsidRPr="00590FB4">
        <w:rPr>
          <w:color w:val="000000"/>
        </w:rPr>
        <w:t>he ability and capacity of the bidder(s) to deliver the commission, based on:</w:t>
      </w:r>
    </w:p>
    <w:p w:rsidR="00590FB4" w:rsidRDefault="00590FB4" w:rsidP="00590FB4">
      <w:pPr>
        <w:autoSpaceDE w:val="0"/>
        <w:autoSpaceDN w:val="0"/>
        <w:adjustRightInd w:val="0"/>
        <w:rPr>
          <w:color w:val="000000"/>
        </w:rPr>
      </w:pPr>
    </w:p>
    <w:tbl>
      <w:tblPr>
        <w:tblW w:w="8960" w:type="dxa"/>
        <w:tblInd w:w="93" w:type="dxa"/>
        <w:tblLook w:val="04A0" w:firstRow="1" w:lastRow="0" w:firstColumn="1" w:lastColumn="0" w:noHBand="0" w:noVBand="1"/>
      </w:tblPr>
      <w:tblGrid>
        <w:gridCol w:w="620"/>
        <w:gridCol w:w="4600"/>
        <w:gridCol w:w="1316"/>
        <w:gridCol w:w="1195"/>
        <w:gridCol w:w="1229"/>
      </w:tblGrid>
      <w:tr w:rsidR="00987955" w:rsidRPr="001712AB" w:rsidTr="001712AB">
        <w:trPr>
          <w:trHeight w:val="300"/>
        </w:trPr>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7955" w:rsidRPr="00987955" w:rsidRDefault="00987955" w:rsidP="001712AB">
            <w:pPr>
              <w:jc w:val="center"/>
              <w:rPr>
                <w:rFonts w:eastAsia="Times New Roman"/>
                <w:color w:val="000000"/>
                <w:sz w:val="22"/>
                <w:lang w:eastAsia="en-GB"/>
              </w:rPr>
            </w:pPr>
            <w:r w:rsidRPr="00987955">
              <w:rPr>
                <w:rFonts w:eastAsia="Times New Roman"/>
                <w:color w:val="000000"/>
                <w:sz w:val="22"/>
                <w:lang w:eastAsia="en-GB"/>
              </w:rPr>
              <w:t>Criteria</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712AB" w:rsidRPr="001712AB" w:rsidRDefault="00987955" w:rsidP="001712AB">
            <w:pPr>
              <w:jc w:val="center"/>
              <w:rPr>
                <w:rFonts w:eastAsia="Times New Roman"/>
                <w:color w:val="000000"/>
                <w:sz w:val="22"/>
                <w:lang w:eastAsia="en-GB"/>
              </w:rPr>
            </w:pPr>
            <w:r w:rsidRPr="00987955">
              <w:rPr>
                <w:rFonts w:eastAsia="Times New Roman"/>
                <w:color w:val="000000"/>
                <w:sz w:val="22"/>
                <w:lang w:eastAsia="en-GB"/>
              </w:rPr>
              <w:t>Score</w:t>
            </w:r>
          </w:p>
          <w:p w:rsidR="00987955" w:rsidRPr="00987955" w:rsidRDefault="00987955" w:rsidP="001712AB">
            <w:pPr>
              <w:jc w:val="center"/>
              <w:rPr>
                <w:rFonts w:eastAsia="Times New Roman"/>
                <w:color w:val="000000"/>
                <w:sz w:val="22"/>
                <w:lang w:eastAsia="en-GB"/>
              </w:rPr>
            </w:pPr>
            <w:r w:rsidRPr="00987955">
              <w:rPr>
                <w:rFonts w:eastAsia="Times New Roman"/>
                <w:color w:val="000000"/>
                <w:sz w:val="22"/>
                <w:lang w:eastAsia="en-GB"/>
              </w:rPr>
              <w:t>(0-5)</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987955" w:rsidRPr="00987955" w:rsidRDefault="00987955" w:rsidP="001712AB">
            <w:pPr>
              <w:jc w:val="center"/>
              <w:rPr>
                <w:rFonts w:eastAsia="Times New Roman"/>
                <w:color w:val="000000"/>
                <w:sz w:val="22"/>
                <w:lang w:eastAsia="en-GB"/>
              </w:rPr>
            </w:pPr>
            <w:r w:rsidRPr="00987955">
              <w:rPr>
                <w:rFonts w:eastAsia="Times New Roman"/>
                <w:color w:val="000000"/>
                <w:sz w:val="22"/>
                <w:lang w:eastAsia="en-GB"/>
              </w:rPr>
              <w:t>Weighting</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987955" w:rsidRPr="00987955" w:rsidRDefault="00987955" w:rsidP="001712AB">
            <w:pPr>
              <w:jc w:val="center"/>
              <w:rPr>
                <w:rFonts w:eastAsia="Times New Roman"/>
                <w:color w:val="000000"/>
                <w:sz w:val="22"/>
                <w:lang w:eastAsia="en-GB"/>
              </w:rPr>
            </w:pPr>
            <w:r w:rsidRPr="00987955">
              <w:rPr>
                <w:rFonts w:eastAsia="Times New Roman"/>
                <w:color w:val="000000"/>
                <w:sz w:val="22"/>
                <w:lang w:eastAsia="en-GB"/>
              </w:rPr>
              <w:t>Total (100%)</w:t>
            </w:r>
          </w:p>
        </w:tc>
      </w:tr>
      <w:tr w:rsidR="00987955" w:rsidRPr="00987955" w:rsidTr="001712AB">
        <w:trPr>
          <w:trHeight w:val="12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1</w:t>
            </w:r>
          </w:p>
        </w:tc>
        <w:tc>
          <w:tcPr>
            <w:tcW w:w="4600"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xml:space="preserve">Approach to delivery of the commission including methodology, proposed performance indicators, familiarity with issues and sector. </w:t>
            </w:r>
          </w:p>
        </w:tc>
        <w:tc>
          <w:tcPr>
            <w:tcW w:w="1316"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w:t>
            </w:r>
          </w:p>
        </w:tc>
        <w:tc>
          <w:tcPr>
            <w:tcW w:w="1195"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6</w:t>
            </w:r>
          </w:p>
        </w:tc>
        <w:tc>
          <w:tcPr>
            <w:tcW w:w="1229" w:type="dxa"/>
            <w:tcBorders>
              <w:top w:val="nil"/>
              <w:left w:val="nil"/>
              <w:bottom w:val="single" w:sz="4" w:space="0" w:color="auto"/>
              <w:right w:val="single" w:sz="4" w:space="0" w:color="auto"/>
            </w:tcBorders>
            <w:shd w:val="clear" w:color="auto" w:fill="auto"/>
            <w:noWrap/>
            <w:vAlign w:val="bottom"/>
            <w:hideMark/>
          </w:tcPr>
          <w:p w:rsidR="00987955" w:rsidRPr="00987955" w:rsidRDefault="00987955" w:rsidP="001712AB">
            <w:pPr>
              <w:jc w:val="right"/>
              <w:rPr>
                <w:rFonts w:eastAsia="Times New Roman"/>
                <w:color w:val="000000"/>
                <w:lang w:eastAsia="en-GB"/>
              </w:rPr>
            </w:pPr>
            <w:r w:rsidRPr="00987955">
              <w:rPr>
                <w:rFonts w:eastAsia="Times New Roman"/>
                <w:color w:val="000000"/>
                <w:lang w:eastAsia="en-GB"/>
              </w:rPr>
              <w:t> </w:t>
            </w:r>
          </w:p>
        </w:tc>
      </w:tr>
      <w:tr w:rsidR="00987955" w:rsidRPr="00987955" w:rsidTr="001712AB">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2</w:t>
            </w:r>
          </w:p>
        </w:tc>
        <w:tc>
          <w:tcPr>
            <w:tcW w:w="4600"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xml:space="preserve">Relevant skills and experience of the organisation and personnel allocated to deliver the service. </w:t>
            </w:r>
          </w:p>
        </w:tc>
        <w:tc>
          <w:tcPr>
            <w:tcW w:w="1316"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w:t>
            </w:r>
          </w:p>
        </w:tc>
        <w:tc>
          <w:tcPr>
            <w:tcW w:w="1195"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6</w:t>
            </w:r>
          </w:p>
        </w:tc>
        <w:tc>
          <w:tcPr>
            <w:tcW w:w="1229" w:type="dxa"/>
            <w:tcBorders>
              <w:top w:val="nil"/>
              <w:left w:val="nil"/>
              <w:bottom w:val="single" w:sz="4" w:space="0" w:color="auto"/>
              <w:right w:val="single" w:sz="4" w:space="0" w:color="auto"/>
            </w:tcBorders>
            <w:shd w:val="clear" w:color="auto" w:fill="auto"/>
            <w:noWrap/>
            <w:vAlign w:val="bottom"/>
            <w:hideMark/>
          </w:tcPr>
          <w:p w:rsidR="00987955" w:rsidRPr="00987955" w:rsidRDefault="00987955" w:rsidP="001712AB">
            <w:pPr>
              <w:jc w:val="right"/>
              <w:rPr>
                <w:rFonts w:eastAsia="Times New Roman"/>
                <w:color w:val="000000"/>
                <w:lang w:eastAsia="en-GB"/>
              </w:rPr>
            </w:pPr>
            <w:r w:rsidRPr="00987955">
              <w:rPr>
                <w:rFonts w:eastAsia="Times New Roman"/>
                <w:color w:val="000000"/>
                <w:lang w:eastAsia="en-GB"/>
              </w:rPr>
              <w:t> </w:t>
            </w:r>
          </w:p>
        </w:tc>
      </w:tr>
      <w:tr w:rsidR="00987955" w:rsidRPr="00987955" w:rsidTr="001712AB">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3</w:t>
            </w:r>
          </w:p>
        </w:tc>
        <w:tc>
          <w:tcPr>
            <w:tcW w:w="4600"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Innovation, versatility and flexibility of service delivery.</w:t>
            </w:r>
          </w:p>
        </w:tc>
        <w:tc>
          <w:tcPr>
            <w:tcW w:w="1316"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w:t>
            </w:r>
          </w:p>
        </w:tc>
        <w:tc>
          <w:tcPr>
            <w:tcW w:w="1195"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4</w:t>
            </w:r>
          </w:p>
        </w:tc>
        <w:tc>
          <w:tcPr>
            <w:tcW w:w="1229" w:type="dxa"/>
            <w:tcBorders>
              <w:top w:val="nil"/>
              <w:left w:val="nil"/>
              <w:bottom w:val="single" w:sz="4" w:space="0" w:color="auto"/>
              <w:right w:val="single" w:sz="4" w:space="0" w:color="auto"/>
            </w:tcBorders>
            <w:shd w:val="clear" w:color="auto" w:fill="auto"/>
            <w:noWrap/>
            <w:vAlign w:val="bottom"/>
            <w:hideMark/>
          </w:tcPr>
          <w:p w:rsidR="00987955" w:rsidRPr="00987955" w:rsidRDefault="00987955" w:rsidP="001712AB">
            <w:pPr>
              <w:jc w:val="right"/>
              <w:rPr>
                <w:rFonts w:eastAsia="Times New Roman"/>
                <w:color w:val="000000"/>
                <w:lang w:eastAsia="en-GB"/>
              </w:rPr>
            </w:pPr>
            <w:r w:rsidRPr="00987955">
              <w:rPr>
                <w:rFonts w:eastAsia="Times New Roman"/>
                <w:color w:val="000000"/>
                <w:lang w:eastAsia="en-GB"/>
              </w:rPr>
              <w:t> </w:t>
            </w:r>
          </w:p>
        </w:tc>
      </w:tr>
      <w:tr w:rsidR="00987955" w:rsidRPr="00987955" w:rsidTr="001712AB">
        <w:trPr>
          <w:trHeight w:val="12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4</w:t>
            </w:r>
          </w:p>
        </w:tc>
        <w:tc>
          <w:tcPr>
            <w:tcW w:w="4600"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xml:space="preserve">Response to the brief, and to the commissioning approach more broadly (understanding of issues and opportunities). </w:t>
            </w:r>
          </w:p>
        </w:tc>
        <w:tc>
          <w:tcPr>
            <w:tcW w:w="1316"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w:t>
            </w:r>
          </w:p>
        </w:tc>
        <w:tc>
          <w:tcPr>
            <w:tcW w:w="1195"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2</w:t>
            </w:r>
          </w:p>
        </w:tc>
        <w:tc>
          <w:tcPr>
            <w:tcW w:w="1229" w:type="dxa"/>
            <w:tcBorders>
              <w:top w:val="nil"/>
              <w:left w:val="nil"/>
              <w:bottom w:val="single" w:sz="4" w:space="0" w:color="auto"/>
              <w:right w:val="single" w:sz="4" w:space="0" w:color="auto"/>
            </w:tcBorders>
            <w:shd w:val="clear" w:color="auto" w:fill="auto"/>
            <w:noWrap/>
            <w:vAlign w:val="bottom"/>
            <w:hideMark/>
          </w:tcPr>
          <w:p w:rsidR="00987955" w:rsidRPr="00987955" w:rsidRDefault="00987955" w:rsidP="001712AB">
            <w:pPr>
              <w:jc w:val="right"/>
              <w:rPr>
                <w:rFonts w:eastAsia="Times New Roman"/>
                <w:color w:val="000000"/>
                <w:lang w:eastAsia="en-GB"/>
              </w:rPr>
            </w:pPr>
            <w:r w:rsidRPr="00987955">
              <w:rPr>
                <w:rFonts w:eastAsia="Times New Roman"/>
                <w:color w:val="000000"/>
                <w:lang w:eastAsia="en-GB"/>
              </w:rPr>
              <w:t> </w:t>
            </w:r>
          </w:p>
        </w:tc>
      </w:tr>
      <w:tr w:rsidR="00987955" w:rsidRPr="00987955" w:rsidTr="001712AB">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5</w:t>
            </w:r>
          </w:p>
        </w:tc>
        <w:tc>
          <w:tcPr>
            <w:tcW w:w="4600"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1712AB">
            <w:pPr>
              <w:rPr>
                <w:rFonts w:eastAsia="Times New Roman"/>
                <w:color w:val="000000"/>
                <w:lang w:eastAsia="en-GB"/>
              </w:rPr>
            </w:pPr>
            <w:r w:rsidRPr="00987955">
              <w:rPr>
                <w:rFonts w:eastAsia="Times New Roman"/>
                <w:color w:val="000000"/>
                <w:lang w:eastAsia="en-GB"/>
              </w:rPr>
              <w:t xml:space="preserve">The capacity, stability and reliability of the bidder(s) to deliver the commission (track record). </w:t>
            </w:r>
          </w:p>
        </w:tc>
        <w:tc>
          <w:tcPr>
            <w:tcW w:w="1316"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w:t>
            </w:r>
          </w:p>
        </w:tc>
        <w:tc>
          <w:tcPr>
            <w:tcW w:w="1195"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2</w:t>
            </w:r>
          </w:p>
        </w:tc>
        <w:tc>
          <w:tcPr>
            <w:tcW w:w="1229" w:type="dxa"/>
            <w:tcBorders>
              <w:top w:val="nil"/>
              <w:left w:val="nil"/>
              <w:bottom w:val="single" w:sz="4" w:space="0" w:color="auto"/>
              <w:right w:val="single" w:sz="4" w:space="0" w:color="auto"/>
            </w:tcBorders>
            <w:shd w:val="clear" w:color="auto" w:fill="auto"/>
            <w:noWrap/>
            <w:vAlign w:val="bottom"/>
            <w:hideMark/>
          </w:tcPr>
          <w:p w:rsidR="00987955" w:rsidRPr="00987955" w:rsidRDefault="00987955" w:rsidP="001712AB">
            <w:pPr>
              <w:jc w:val="right"/>
              <w:rPr>
                <w:rFonts w:eastAsia="Times New Roman"/>
                <w:color w:val="000000"/>
                <w:lang w:eastAsia="en-GB"/>
              </w:rPr>
            </w:pPr>
            <w:r w:rsidRPr="00987955">
              <w:rPr>
                <w:rFonts w:eastAsia="Times New Roman"/>
                <w:color w:val="000000"/>
                <w:lang w:eastAsia="en-GB"/>
              </w:rPr>
              <w:t> </w:t>
            </w:r>
          </w:p>
        </w:tc>
      </w:tr>
      <w:tr w:rsidR="00987955" w:rsidRPr="00987955" w:rsidTr="001712AB">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w:t>
            </w:r>
          </w:p>
        </w:tc>
        <w:tc>
          <w:tcPr>
            <w:tcW w:w="4600"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rPr>
                <w:rFonts w:eastAsia="Times New Roman"/>
                <w:color w:val="000000"/>
                <w:lang w:eastAsia="en-GB"/>
              </w:rPr>
            </w:pPr>
            <w:r w:rsidRPr="00987955">
              <w:rPr>
                <w:rFonts w:eastAsia="Times New Roman"/>
                <w:color w:val="000000"/>
                <w:lang w:eastAsia="en-GB"/>
              </w:rPr>
              <w:t xml:space="preserve">Score total </w:t>
            </w:r>
          </w:p>
        </w:tc>
        <w:tc>
          <w:tcPr>
            <w:tcW w:w="1316"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576F0D">
            <w:pPr>
              <w:rPr>
                <w:rFonts w:eastAsia="Times New Roman"/>
                <w:color w:val="000000"/>
                <w:lang w:eastAsia="en-GB"/>
              </w:rPr>
            </w:pPr>
            <w:r w:rsidRPr="00987955">
              <w:rPr>
                <w:rFonts w:eastAsia="Times New Roman"/>
                <w:color w:val="000000"/>
                <w:lang w:eastAsia="en-GB"/>
              </w:rPr>
              <w:t> </w:t>
            </w:r>
          </w:p>
        </w:tc>
        <w:tc>
          <w:tcPr>
            <w:tcW w:w="1195" w:type="dxa"/>
            <w:tcBorders>
              <w:top w:val="nil"/>
              <w:left w:val="nil"/>
              <w:bottom w:val="single" w:sz="4" w:space="0" w:color="auto"/>
              <w:right w:val="single" w:sz="4" w:space="0" w:color="auto"/>
            </w:tcBorders>
            <w:shd w:val="clear" w:color="auto" w:fill="auto"/>
            <w:vAlign w:val="center"/>
            <w:hideMark/>
          </w:tcPr>
          <w:p w:rsidR="00987955" w:rsidRPr="00987955" w:rsidRDefault="00987955" w:rsidP="00987955">
            <w:pPr>
              <w:jc w:val="right"/>
              <w:rPr>
                <w:rFonts w:eastAsia="Times New Roman"/>
                <w:color w:val="000000"/>
                <w:lang w:eastAsia="en-GB"/>
              </w:rPr>
            </w:pPr>
            <w:r w:rsidRPr="00987955">
              <w:rPr>
                <w:rFonts w:eastAsia="Times New Roman"/>
                <w:color w:val="000000"/>
                <w:lang w:eastAsia="en-GB"/>
              </w:rPr>
              <w:t>20</w:t>
            </w:r>
          </w:p>
        </w:tc>
        <w:tc>
          <w:tcPr>
            <w:tcW w:w="1229" w:type="dxa"/>
            <w:tcBorders>
              <w:top w:val="nil"/>
              <w:left w:val="nil"/>
              <w:bottom w:val="single" w:sz="4" w:space="0" w:color="auto"/>
              <w:right w:val="single" w:sz="4" w:space="0" w:color="auto"/>
            </w:tcBorders>
            <w:shd w:val="clear" w:color="auto" w:fill="auto"/>
            <w:noWrap/>
            <w:vAlign w:val="bottom"/>
            <w:hideMark/>
          </w:tcPr>
          <w:p w:rsidR="00987955" w:rsidRPr="00987955" w:rsidRDefault="001712AB" w:rsidP="001712AB">
            <w:pPr>
              <w:jc w:val="right"/>
              <w:rPr>
                <w:rFonts w:eastAsia="Times New Roman"/>
                <w:color w:val="000000"/>
                <w:lang w:eastAsia="en-GB"/>
              </w:rPr>
            </w:pPr>
            <w:r>
              <w:rPr>
                <w:rFonts w:eastAsia="Times New Roman"/>
                <w:color w:val="000000"/>
                <w:lang w:eastAsia="en-GB"/>
              </w:rPr>
              <w:t>100%</w:t>
            </w:r>
          </w:p>
        </w:tc>
      </w:tr>
    </w:tbl>
    <w:p w:rsidR="00987955" w:rsidRDefault="00987955" w:rsidP="00590FB4">
      <w:pPr>
        <w:autoSpaceDE w:val="0"/>
        <w:autoSpaceDN w:val="0"/>
        <w:adjustRightInd w:val="0"/>
        <w:rPr>
          <w:color w:val="000000"/>
        </w:rPr>
      </w:pPr>
    </w:p>
    <w:p w:rsidR="00186AE8" w:rsidRPr="00590FB4" w:rsidRDefault="00186AE8" w:rsidP="00186AE8">
      <w:pPr>
        <w:pStyle w:val="Default"/>
      </w:pPr>
    </w:p>
    <w:p w:rsidR="00CB671E" w:rsidRDefault="00CB671E">
      <w:pPr>
        <w:rPr>
          <w:u w:val="single"/>
        </w:rPr>
      </w:pPr>
    </w:p>
    <w:p w:rsidR="00DC29A7" w:rsidRPr="00CB671E" w:rsidRDefault="00DC29A7" w:rsidP="00265399">
      <w:pPr>
        <w:rPr>
          <w:b/>
        </w:rPr>
      </w:pPr>
      <w:r w:rsidRPr="00CB671E">
        <w:rPr>
          <w:b/>
        </w:rPr>
        <w:t xml:space="preserve">Evaluation Assessment </w:t>
      </w:r>
    </w:p>
    <w:p w:rsidR="00DC29A7" w:rsidRDefault="00DC29A7" w:rsidP="00265399"/>
    <w:tbl>
      <w:tblPr>
        <w:tblpPr w:leftFromText="181" w:rightFromText="181" w:bottomFromText="70" w:vertAnchor="text"/>
        <w:tblW w:w="9322" w:type="dxa"/>
        <w:tblCellMar>
          <w:left w:w="0" w:type="dxa"/>
          <w:right w:w="0" w:type="dxa"/>
        </w:tblCellMar>
        <w:tblLook w:val="04A0" w:firstRow="1" w:lastRow="0" w:firstColumn="1" w:lastColumn="0" w:noHBand="0" w:noVBand="1"/>
      </w:tblPr>
      <w:tblGrid>
        <w:gridCol w:w="6062"/>
        <w:gridCol w:w="3260"/>
      </w:tblGrid>
      <w:tr w:rsidR="007A5068" w:rsidRPr="007A5068" w:rsidTr="000842F4">
        <w:tc>
          <w:tcPr>
            <w:tcW w:w="93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5068" w:rsidRPr="007A5068" w:rsidRDefault="007A5068" w:rsidP="000842F4">
            <w:pPr>
              <w:spacing w:before="40" w:after="40"/>
            </w:pPr>
            <w:r w:rsidRPr="007A5068">
              <w:t>Any quotation that is accepted will be awarded to the most economically</w:t>
            </w:r>
            <w:r w:rsidRPr="007A5068">
              <w:rPr>
                <w:b/>
                <w:bCs/>
              </w:rPr>
              <w:t xml:space="preserve"> </w:t>
            </w:r>
            <w:r w:rsidRPr="007A5068">
              <w:t>advantageous in accordance with the following award criteria:</w:t>
            </w:r>
          </w:p>
          <w:p w:rsidR="007A5068" w:rsidRPr="007A5068" w:rsidRDefault="007A5068" w:rsidP="000842F4">
            <w:pPr>
              <w:spacing w:before="40" w:after="40"/>
            </w:pPr>
          </w:p>
          <w:p w:rsidR="007A5068" w:rsidRPr="007A5068" w:rsidRDefault="007A5068" w:rsidP="000842F4">
            <w:pPr>
              <w:spacing w:before="40" w:after="40"/>
            </w:pPr>
            <w:r w:rsidRPr="007A5068">
              <w:t>Each of the quality sections within this submission will b</w:t>
            </w:r>
            <w:r w:rsidR="00F868E9">
              <w:t>e scored based on the method d</w:t>
            </w:r>
            <w:r w:rsidRPr="007A5068">
              <w:t xml:space="preserve">etailed below: </w:t>
            </w:r>
          </w:p>
        </w:tc>
      </w:tr>
      <w:tr w:rsidR="007A5068" w:rsidRPr="007A5068" w:rsidTr="000842F4">
        <w:tc>
          <w:tcPr>
            <w:tcW w:w="6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Exceptional demonstration by the supplier of the relevant ability, understanding, skills, facilities and quality measures required to provide the services with evidence to support the response, where appropriate.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 xml:space="preserve">5 – Excellent </w:t>
            </w:r>
          </w:p>
        </w:tc>
      </w:tr>
      <w:tr w:rsidR="007A5068" w:rsidRPr="007A5068" w:rsidTr="000842F4">
        <w:tc>
          <w:tcPr>
            <w:tcW w:w="6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Good demonstration by the Supplier of the relevant ability, understanding, skills, facilities and quality measures required to provide the services with evidence to support the response, where appropriate.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 xml:space="preserve">4 – Good </w:t>
            </w:r>
          </w:p>
        </w:tc>
      </w:tr>
      <w:tr w:rsidR="007A5068" w:rsidRPr="007A5068" w:rsidTr="000842F4">
        <w:tc>
          <w:tcPr>
            <w:tcW w:w="6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Satisfactory demonstration by the Supplier of the relevant ability, understanding, skills, facilities and quality measures required to provide the services with evidence to support the response, where appropriate.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3 – Satisfactory</w:t>
            </w:r>
          </w:p>
        </w:tc>
      </w:tr>
      <w:tr w:rsidR="007A5068" w:rsidRPr="007A5068" w:rsidTr="000842F4">
        <w:tc>
          <w:tcPr>
            <w:tcW w:w="6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2 – Minor Reservations</w:t>
            </w:r>
          </w:p>
        </w:tc>
      </w:tr>
      <w:tr w:rsidR="007A5068" w:rsidRPr="007A5068" w:rsidTr="000842F4">
        <w:tc>
          <w:tcPr>
            <w:tcW w:w="6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Satisfies the requirement but with considerable  reservations of the supplier’s relevant ability, understanding, skills, facilities and quality measures required to provide the services, with little or no evidence to support the response.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5068" w:rsidRPr="007A5068" w:rsidRDefault="007A5068" w:rsidP="000842F4">
            <w:pPr>
              <w:spacing w:before="40" w:after="40"/>
            </w:pPr>
            <w:r w:rsidRPr="007A5068">
              <w:t>1 – Serious Reservations</w:t>
            </w:r>
          </w:p>
          <w:p w:rsidR="007A5068" w:rsidRPr="007A5068" w:rsidRDefault="007A5068" w:rsidP="000842F4">
            <w:pPr>
              <w:spacing w:before="40" w:after="40"/>
            </w:pPr>
          </w:p>
          <w:p w:rsidR="007A5068" w:rsidRPr="007A5068" w:rsidRDefault="007A5068" w:rsidP="000842F4">
            <w:pPr>
              <w:spacing w:before="40" w:after="40"/>
              <w:rPr>
                <w:b/>
                <w:bCs/>
              </w:rPr>
            </w:pPr>
            <w:r w:rsidRPr="007A5068">
              <w:rPr>
                <w:b/>
                <w:bCs/>
              </w:rPr>
              <w:t>Submissions which receive a ‘1 – serious reservations’ will not be considered further</w:t>
            </w:r>
          </w:p>
        </w:tc>
      </w:tr>
      <w:tr w:rsidR="007A5068" w:rsidRPr="007A5068" w:rsidTr="000842F4">
        <w:trPr>
          <w:trHeight w:val="1121"/>
        </w:trPr>
        <w:tc>
          <w:tcPr>
            <w:tcW w:w="6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5068" w:rsidRPr="007A5068" w:rsidRDefault="007A5068" w:rsidP="000842F4">
            <w:pPr>
              <w:spacing w:before="40" w:after="40"/>
            </w:pPr>
            <w:r w:rsidRPr="007A5068">
              <w:t>No response or irrelevant response provided.</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5068" w:rsidRPr="007A5068" w:rsidRDefault="007A5068" w:rsidP="000842F4">
            <w:pPr>
              <w:spacing w:before="40" w:after="40"/>
            </w:pPr>
            <w:r w:rsidRPr="007A5068">
              <w:t>0 – no score – Fail</w:t>
            </w:r>
          </w:p>
          <w:p w:rsidR="007A5068" w:rsidRPr="007A5068" w:rsidRDefault="007A5068" w:rsidP="000842F4">
            <w:pPr>
              <w:spacing w:before="40" w:after="40"/>
            </w:pPr>
          </w:p>
          <w:p w:rsidR="007A5068" w:rsidRPr="007A5068" w:rsidRDefault="007A5068" w:rsidP="000842F4">
            <w:pPr>
              <w:spacing w:before="40" w:after="40"/>
              <w:rPr>
                <w:b/>
                <w:bCs/>
              </w:rPr>
            </w:pPr>
            <w:r w:rsidRPr="007A5068">
              <w:rPr>
                <w:b/>
                <w:bCs/>
              </w:rPr>
              <w:t xml:space="preserve">Submissions that ‘Fail’ will not be considered further </w:t>
            </w:r>
          </w:p>
        </w:tc>
      </w:tr>
    </w:tbl>
    <w:p w:rsidR="007A5068" w:rsidRDefault="007A5068" w:rsidP="00265399"/>
    <w:p w:rsidR="00186AE8" w:rsidRPr="00590FB4" w:rsidRDefault="00186AE8" w:rsidP="00186AE8">
      <w:r w:rsidRPr="00AC6080">
        <w:rPr>
          <w:b/>
          <w:bCs/>
          <w:i/>
          <w:iCs/>
        </w:rPr>
        <w:t>*</w:t>
      </w:r>
      <w:r>
        <w:rPr>
          <w:b/>
          <w:bCs/>
          <w:i/>
          <w:iCs/>
        </w:rPr>
        <w:t xml:space="preserve">   </w:t>
      </w:r>
      <w:r w:rsidRPr="00AC6080">
        <w:rPr>
          <w:b/>
          <w:bCs/>
          <w:i/>
          <w:iCs/>
        </w:rPr>
        <w:t xml:space="preserve">Please note </w:t>
      </w:r>
      <w:r w:rsidRPr="00590FB4">
        <w:t xml:space="preserve">that </w:t>
      </w:r>
      <w:r>
        <w:t xml:space="preserve">if the </w:t>
      </w:r>
      <w:r w:rsidRPr="00590FB4">
        <w:t>Council’s finance officers consider there are serious financial weaknesses or risks associated with any bid, the Council is free to reject that bid at any stage in the process regardless of its overall evaluation score. However, this would not be done without reference to the bidder and a request, where appropriate, for further information.</w:t>
      </w:r>
    </w:p>
    <w:p w:rsidR="00186AE8" w:rsidRPr="00590FB4" w:rsidRDefault="00186AE8" w:rsidP="00186AE8"/>
    <w:p w:rsidR="00F868E9" w:rsidRDefault="00F868E9" w:rsidP="00265399"/>
    <w:p w:rsidR="008A7DCB" w:rsidRDefault="008A7DCB">
      <w:r>
        <w:br w:type="page"/>
      </w:r>
    </w:p>
    <w:p w:rsidR="008A7DCB" w:rsidRDefault="008A7DCB" w:rsidP="008A7DCB">
      <w:pPr>
        <w:tabs>
          <w:tab w:val="left" w:pos="1843"/>
          <w:tab w:val="left" w:pos="2977"/>
        </w:tabs>
        <w:ind w:left="-993"/>
        <w:jc w:val="center"/>
        <w:rPr>
          <w:b/>
          <w:sz w:val="28"/>
          <w:szCs w:val="28"/>
          <w:u w:val="single"/>
        </w:rPr>
      </w:pPr>
      <w:r w:rsidRPr="00CE6C60">
        <w:rPr>
          <w:b/>
          <w:sz w:val="32"/>
          <w:szCs w:val="32"/>
          <w:u w:val="single"/>
        </w:rPr>
        <w:t>PRICING SCHEDULE</w:t>
      </w:r>
    </w:p>
    <w:p w:rsidR="008A7DCB" w:rsidRPr="00DF3C36" w:rsidRDefault="008A7DCB" w:rsidP="008A7DCB">
      <w:pPr>
        <w:tabs>
          <w:tab w:val="left" w:pos="1843"/>
          <w:tab w:val="left" w:pos="2977"/>
        </w:tabs>
        <w:ind w:left="-993"/>
        <w:jc w:val="center"/>
        <w:rPr>
          <w:b/>
          <w:sz w:val="28"/>
          <w:szCs w:val="28"/>
          <w:u w:val="single"/>
        </w:rPr>
      </w:pPr>
    </w:p>
    <w:p w:rsidR="008A7DCB" w:rsidRDefault="008A7DCB" w:rsidP="008A7DCB">
      <w:pPr>
        <w:rPr>
          <w:b/>
        </w:rPr>
      </w:pPr>
    </w:p>
    <w:p w:rsidR="008A7DCB" w:rsidRDefault="008A7DCB" w:rsidP="008A7DCB">
      <w:r>
        <w:t>Please complete the following pricing schedule in full (exclusive of VAT);</w:t>
      </w:r>
    </w:p>
    <w:p w:rsidR="008A7DCB" w:rsidRDefault="008A7DCB" w:rsidP="008A7DCB">
      <w:r>
        <w:t xml:space="preserve">This should include a cost per ‘service’ and a lump sum fixed fee figure, to be inclusive of all expenses and disbursements.  </w:t>
      </w:r>
    </w:p>
    <w:p w:rsidR="008A7DCB" w:rsidRDefault="008A7DCB" w:rsidP="008A7DCB"/>
    <w:p w:rsidR="008A7DCB" w:rsidRDefault="008A7DCB" w:rsidP="008A7DCB">
      <w:r>
        <w:t>Fees must include for all meetings:</w:t>
      </w:r>
    </w:p>
    <w:p w:rsidR="008A7DCB" w:rsidRDefault="008A7DCB" w:rsidP="008A7DCB"/>
    <w:p w:rsidR="008A7DCB" w:rsidRDefault="008A7DCB" w:rsidP="008A7DCB">
      <w:r>
        <w:t xml:space="preserve">The council accepts there may be a requirement for stage payments. </w:t>
      </w:r>
    </w:p>
    <w:p w:rsidR="008A7DCB" w:rsidRDefault="008A7DCB" w:rsidP="008A7DCB">
      <w:r>
        <w:t xml:space="preserve">Please indicate where these might be required as part of the Methodology and include in your Pricing Schedule – Final balance on completion of the project </w:t>
      </w:r>
    </w:p>
    <w:p w:rsidR="008A7DCB" w:rsidRDefault="008A7DCB" w:rsidP="008A7DCB"/>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2244"/>
        <w:gridCol w:w="2008"/>
        <w:gridCol w:w="2268"/>
      </w:tblGrid>
      <w:tr w:rsidR="008A7DCB" w:rsidTr="00C32014">
        <w:trPr>
          <w:trHeight w:val="979"/>
        </w:trPr>
        <w:tc>
          <w:tcPr>
            <w:tcW w:w="1986" w:type="dxa"/>
            <w:tcBorders>
              <w:top w:val="single" w:sz="4" w:space="0" w:color="auto"/>
              <w:left w:val="single" w:sz="4" w:space="0" w:color="auto"/>
              <w:bottom w:val="single" w:sz="4" w:space="0" w:color="auto"/>
              <w:right w:val="single" w:sz="4" w:space="0" w:color="auto"/>
            </w:tcBorders>
          </w:tcPr>
          <w:p w:rsidR="008A7DCB" w:rsidRDefault="008A7DCB" w:rsidP="009B40E7">
            <w:pPr>
              <w:ind w:left="33"/>
              <w:rPr>
                <w:b/>
              </w:rPr>
            </w:pPr>
            <w:r>
              <w:rPr>
                <w:b/>
              </w:rPr>
              <w:t xml:space="preserve">Phase of work (in line with </w:t>
            </w:r>
            <w:r w:rsidR="009B40E7">
              <w:rPr>
                <w:b/>
              </w:rPr>
              <w:t xml:space="preserve">the </w:t>
            </w:r>
            <w:r>
              <w:rPr>
                <w:b/>
              </w:rPr>
              <w:t xml:space="preserve">breakdown of </w:t>
            </w:r>
            <w:r w:rsidR="009B40E7">
              <w:rPr>
                <w:b/>
              </w:rPr>
              <w:t xml:space="preserve">service </w:t>
            </w:r>
            <w:r>
              <w:rPr>
                <w:b/>
              </w:rPr>
              <w:t>activities)</w:t>
            </w:r>
          </w:p>
        </w:tc>
        <w:tc>
          <w:tcPr>
            <w:tcW w:w="1844" w:type="dxa"/>
            <w:tcBorders>
              <w:top w:val="single" w:sz="4" w:space="0" w:color="auto"/>
              <w:left w:val="single" w:sz="4" w:space="0" w:color="auto"/>
              <w:bottom w:val="single" w:sz="4" w:space="0" w:color="auto"/>
              <w:right w:val="single" w:sz="4" w:space="0" w:color="auto"/>
            </w:tcBorders>
            <w:hideMark/>
          </w:tcPr>
          <w:p w:rsidR="008A7DCB" w:rsidRDefault="008A7DCB" w:rsidP="00C32014">
            <w:pPr>
              <w:ind w:left="33"/>
              <w:rPr>
                <w:b/>
              </w:rPr>
            </w:pPr>
            <w:r>
              <w:rPr>
                <w:b/>
              </w:rPr>
              <w:t>Personnel/</w:t>
            </w:r>
          </w:p>
          <w:p w:rsidR="008A7DCB" w:rsidRDefault="008A7DCB" w:rsidP="00C32014">
            <w:pPr>
              <w:ind w:left="33"/>
              <w:rPr>
                <w:b/>
              </w:rPr>
            </w:pPr>
            <w:r>
              <w:rPr>
                <w:b/>
              </w:rPr>
              <w:t>Discipline</w:t>
            </w:r>
          </w:p>
        </w:tc>
        <w:tc>
          <w:tcPr>
            <w:tcW w:w="2244" w:type="dxa"/>
            <w:tcBorders>
              <w:top w:val="single" w:sz="4" w:space="0" w:color="auto"/>
              <w:left w:val="single" w:sz="4" w:space="0" w:color="auto"/>
              <w:bottom w:val="single" w:sz="4" w:space="0" w:color="auto"/>
              <w:right w:val="single" w:sz="4" w:space="0" w:color="auto"/>
            </w:tcBorders>
            <w:hideMark/>
          </w:tcPr>
          <w:p w:rsidR="008A7DCB" w:rsidRDefault="008A7DCB" w:rsidP="00C32014">
            <w:pPr>
              <w:ind w:left="31"/>
              <w:rPr>
                <w:b/>
              </w:rPr>
            </w:pPr>
            <w:r>
              <w:rPr>
                <w:b/>
              </w:rPr>
              <w:t xml:space="preserve">Number of Hours </w:t>
            </w:r>
          </w:p>
          <w:p w:rsidR="008A7DCB" w:rsidRDefault="008A7DCB" w:rsidP="00C32014">
            <w:pPr>
              <w:ind w:left="31"/>
            </w:pPr>
            <w:r>
              <w:t>(please state assumptions)</w:t>
            </w:r>
          </w:p>
        </w:tc>
        <w:tc>
          <w:tcPr>
            <w:tcW w:w="2008" w:type="dxa"/>
            <w:tcBorders>
              <w:top w:val="single" w:sz="4" w:space="0" w:color="auto"/>
              <w:left w:val="single" w:sz="4" w:space="0" w:color="auto"/>
              <w:bottom w:val="single" w:sz="4" w:space="0" w:color="auto"/>
              <w:right w:val="single" w:sz="4" w:space="0" w:color="auto"/>
            </w:tcBorders>
            <w:hideMark/>
          </w:tcPr>
          <w:p w:rsidR="008A7DCB" w:rsidRDefault="008A7DCB" w:rsidP="00C32014">
            <w:pPr>
              <w:ind w:left="55"/>
              <w:rPr>
                <w:b/>
              </w:rPr>
            </w:pPr>
            <w:r>
              <w:rPr>
                <w:b/>
              </w:rPr>
              <w:t>Day/charge rate per consultant for each stage</w:t>
            </w:r>
          </w:p>
        </w:tc>
        <w:tc>
          <w:tcPr>
            <w:tcW w:w="2268" w:type="dxa"/>
            <w:tcBorders>
              <w:top w:val="single" w:sz="4" w:space="0" w:color="auto"/>
              <w:left w:val="single" w:sz="4" w:space="0" w:color="auto"/>
              <w:bottom w:val="single" w:sz="4" w:space="0" w:color="auto"/>
              <w:right w:val="single" w:sz="4" w:space="0" w:color="auto"/>
            </w:tcBorders>
            <w:hideMark/>
          </w:tcPr>
          <w:p w:rsidR="008A7DCB" w:rsidRDefault="008A7DCB" w:rsidP="00C32014">
            <w:pPr>
              <w:rPr>
                <w:b/>
              </w:rPr>
            </w:pPr>
            <w:r>
              <w:rPr>
                <w:b/>
              </w:rPr>
              <w:t xml:space="preserve">Cost </w:t>
            </w:r>
            <w:r>
              <w:t>(Whole cost fee, inclusive of all expenses and disbursements</w:t>
            </w:r>
          </w:p>
        </w:tc>
      </w:tr>
      <w:tr w:rsidR="008A7DCB" w:rsidTr="00C32014">
        <w:trPr>
          <w:trHeight w:val="303"/>
        </w:trPr>
        <w:tc>
          <w:tcPr>
            <w:tcW w:w="1986" w:type="dxa"/>
            <w:tcBorders>
              <w:top w:val="single" w:sz="4" w:space="0" w:color="auto"/>
              <w:left w:val="single" w:sz="4" w:space="0" w:color="auto"/>
              <w:bottom w:val="single" w:sz="4" w:space="0" w:color="auto"/>
              <w:right w:val="single" w:sz="4" w:space="0" w:color="auto"/>
            </w:tcBorders>
          </w:tcPr>
          <w:p w:rsidR="008A7DCB" w:rsidRDefault="009B40E7" w:rsidP="00C32014">
            <w:pPr>
              <w:ind w:left="33"/>
            </w:pPr>
            <w:r>
              <w:t>Engagement &amp; Cohesion</w:t>
            </w:r>
          </w:p>
        </w:tc>
        <w:tc>
          <w:tcPr>
            <w:tcW w:w="1844" w:type="dxa"/>
            <w:tcBorders>
              <w:top w:val="single" w:sz="4" w:space="0" w:color="auto"/>
              <w:left w:val="single" w:sz="4" w:space="0" w:color="auto"/>
              <w:bottom w:val="single" w:sz="4" w:space="0" w:color="auto"/>
              <w:right w:val="single" w:sz="4" w:space="0" w:color="auto"/>
            </w:tcBorders>
          </w:tcPr>
          <w:p w:rsidR="008A7DCB" w:rsidRDefault="008A7DCB" w:rsidP="00C32014">
            <w:pPr>
              <w:ind w:left="33"/>
            </w:pPr>
          </w:p>
        </w:tc>
        <w:tc>
          <w:tcPr>
            <w:tcW w:w="2244" w:type="dxa"/>
            <w:tcBorders>
              <w:top w:val="single" w:sz="4" w:space="0" w:color="auto"/>
              <w:left w:val="single" w:sz="4" w:space="0" w:color="auto"/>
              <w:bottom w:val="single" w:sz="4" w:space="0" w:color="auto"/>
              <w:right w:val="single" w:sz="4" w:space="0" w:color="auto"/>
            </w:tcBorders>
          </w:tcPr>
          <w:p w:rsidR="008A7DCB" w:rsidRDefault="008A7DCB" w:rsidP="00C32014">
            <w:pPr>
              <w:ind w:left="31"/>
            </w:pPr>
          </w:p>
        </w:tc>
        <w:tc>
          <w:tcPr>
            <w:tcW w:w="200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pPr>
              <w:ind w:left="55"/>
            </w:pPr>
            <w:r w:rsidRPr="00C636DC">
              <w:t>£</w:t>
            </w:r>
          </w:p>
        </w:tc>
        <w:tc>
          <w:tcPr>
            <w:tcW w:w="226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r w:rsidRPr="00C636DC">
              <w:t>£</w:t>
            </w:r>
          </w:p>
        </w:tc>
      </w:tr>
      <w:tr w:rsidR="008A7DCB" w:rsidTr="00C32014">
        <w:trPr>
          <w:trHeight w:val="181"/>
        </w:trPr>
        <w:tc>
          <w:tcPr>
            <w:tcW w:w="1986" w:type="dxa"/>
            <w:tcBorders>
              <w:top w:val="single" w:sz="4" w:space="0" w:color="auto"/>
              <w:left w:val="single" w:sz="4" w:space="0" w:color="auto"/>
              <w:bottom w:val="single" w:sz="4" w:space="0" w:color="auto"/>
              <w:right w:val="single" w:sz="4" w:space="0" w:color="auto"/>
            </w:tcBorders>
          </w:tcPr>
          <w:p w:rsidR="008A7DCB" w:rsidRDefault="009B40E7" w:rsidP="00C32014">
            <w:pPr>
              <w:ind w:left="33"/>
            </w:pPr>
            <w:r>
              <w:t xml:space="preserve">Funding </w:t>
            </w:r>
          </w:p>
          <w:p w:rsidR="009B40E7" w:rsidRDefault="009B40E7" w:rsidP="00C32014">
            <w:pPr>
              <w:ind w:left="33"/>
            </w:pPr>
          </w:p>
        </w:tc>
        <w:tc>
          <w:tcPr>
            <w:tcW w:w="1844" w:type="dxa"/>
            <w:tcBorders>
              <w:top w:val="single" w:sz="4" w:space="0" w:color="auto"/>
              <w:left w:val="single" w:sz="4" w:space="0" w:color="auto"/>
              <w:bottom w:val="single" w:sz="4" w:space="0" w:color="auto"/>
              <w:right w:val="single" w:sz="4" w:space="0" w:color="auto"/>
            </w:tcBorders>
          </w:tcPr>
          <w:p w:rsidR="008A7DCB" w:rsidRDefault="008A7DCB" w:rsidP="00C32014">
            <w:pPr>
              <w:ind w:left="33"/>
            </w:pPr>
          </w:p>
        </w:tc>
        <w:tc>
          <w:tcPr>
            <w:tcW w:w="2244" w:type="dxa"/>
            <w:tcBorders>
              <w:top w:val="single" w:sz="4" w:space="0" w:color="auto"/>
              <w:left w:val="single" w:sz="4" w:space="0" w:color="auto"/>
              <w:bottom w:val="single" w:sz="4" w:space="0" w:color="auto"/>
              <w:right w:val="single" w:sz="4" w:space="0" w:color="auto"/>
            </w:tcBorders>
          </w:tcPr>
          <w:p w:rsidR="008A7DCB" w:rsidRDefault="008A7DCB" w:rsidP="00C32014">
            <w:pPr>
              <w:ind w:left="31"/>
            </w:pPr>
          </w:p>
        </w:tc>
        <w:tc>
          <w:tcPr>
            <w:tcW w:w="200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pPr>
              <w:ind w:left="55"/>
            </w:pPr>
            <w:r w:rsidRPr="00C636DC">
              <w:t>£</w:t>
            </w:r>
          </w:p>
        </w:tc>
        <w:tc>
          <w:tcPr>
            <w:tcW w:w="226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r w:rsidRPr="00C636DC">
              <w:t>£</w:t>
            </w:r>
          </w:p>
        </w:tc>
      </w:tr>
      <w:tr w:rsidR="008A7DCB" w:rsidTr="00C32014">
        <w:trPr>
          <w:trHeight w:val="187"/>
        </w:trPr>
        <w:tc>
          <w:tcPr>
            <w:tcW w:w="1986" w:type="dxa"/>
            <w:tcBorders>
              <w:top w:val="single" w:sz="4" w:space="0" w:color="auto"/>
              <w:left w:val="single" w:sz="4" w:space="0" w:color="auto"/>
              <w:bottom w:val="single" w:sz="4" w:space="0" w:color="auto"/>
              <w:right w:val="single" w:sz="4" w:space="0" w:color="auto"/>
            </w:tcBorders>
          </w:tcPr>
          <w:p w:rsidR="008A7DCB" w:rsidRDefault="009B40E7" w:rsidP="00C32014">
            <w:pPr>
              <w:ind w:left="33"/>
            </w:pPr>
            <w:r>
              <w:t>Information &amp; Communication</w:t>
            </w:r>
          </w:p>
        </w:tc>
        <w:tc>
          <w:tcPr>
            <w:tcW w:w="1844" w:type="dxa"/>
            <w:tcBorders>
              <w:top w:val="single" w:sz="4" w:space="0" w:color="auto"/>
              <w:left w:val="single" w:sz="4" w:space="0" w:color="auto"/>
              <w:bottom w:val="single" w:sz="4" w:space="0" w:color="auto"/>
              <w:right w:val="single" w:sz="4" w:space="0" w:color="auto"/>
            </w:tcBorders>
          </w:tcPr>
          <w:p w:rsidR="008A7DCB" w:rsidRDefault="008A7DCB" w:rsidP="00C32014">
            <w:pPr>
              <w:ind w:left="33"/>
            </w:pPr>
          </w:p>
        </w:tc>
        <w:tc>
          <w:tcPr>
            <w:tcW w:w="2244" w:type="dxa"/>
            <w:tcBorders>
              <w:top w:val="single" w:sz="4" w:space="0" w:color="auto"/>
              <w:left w:val="single" w:sz="4" w:space="0" w:color="auto"/>
              <w:bottom w:val="single" w:sz="4" w:space="0" w:color="auto"/>
              <w:right w:val="single" w:sz="4" w:space="0" w:color="auto"/>
            </w:tcBorders>
          </w:tcPr>
          <w:p w:rsidR="008A7DCB" w:rsidRDefault="008A7DCB" w:rsidP="00C32014">
            <w:pPr>
              <w:ind w:left="31"/>
            </w:pPr>
          </w:p>
        </w:tc>
        <w:tc>
          <w:tcPr>
            <w:tcW w:w="200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pPr>
              <w:ind w:left="55"/>
            </w:pPr>
            <w:r w:rsidRPr="00C636DC">
              <w:t>£</w:t>
            </w:r>
          </w:p>
        </w:tc>
        <w:tc>
          <w:tcPr>
            <w:tcW w:w="226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r w:rsidRPr="00C636DC">
              <w:t>£</w:t>
            </w:r>
          </w:p>
        </w:tc>
      </w:tr>
      <w:tr w:rsidR="008A7DCB" w:rsidTr="00C32014">
        <w:trPr>
          <w:trHeight w:val="321"/>
        </w:trPr>
        <w:tc>
          <w:tcPr>
            <w:tcW w:w="1986" w:type="dxa"/>
            <w:tcBorders>
              <w:top w:val="single" w:sz="4" w:space="0" w:color="auto"/>
              <w:left w:val="single" w:sz="4" w:space="0" w:color="auto"/>
              <w:bottom w:val="single" w:sz="4" w:space="0" w:color="auto"/>
              <w:right w:val="single" w:sz="4" w:space="0" w:color="auto"/>
            </w:tcBorders>
          </w:tcPr>
          <w:p w:rsidR="008A7DCB" w:rsidRDefault="008A7DCB" w:rsidP="00C32014">
            <w:pPr>
              <w:ind w:left="33"/>
            </w:pPr>
          </w:p>
          <w:p w:rsidR="009B40E7" w:rsidRDefault="009B40E7" w:rsidP="00C32014">
            <w:pPr>
              <w:ind w:left="33"/>
            </w:pPr>
          </w:p>
        </w:tc>
        <w:tc>
          <w:tcPr>
            <w:tcW w:w="1844" w:type="dxa"/>
            <w:tcBorders>
              <w:top w:val="single" w:sz="4" w:space="0" w:color="auto"/>
              <w:left w:val="single" w:sz="4" w:space="0" w:color="auto"/>
              <w:bottom w:val="single" w:sz="4" w:space="0" w:color="auto"/>
              <w:right w:val="single" w:sz="4" w:space="0" w:color="auto"/>
            </w:tcBorders>
          </w:tcPr>
          <w:p w:rsidR="008A7DCB" w:rsidRDefault="008A7DCB" w:rsidP="00C32014">
            <w:pPr>
              <w:ind w:left="33"/>
            </w:pPr>
          </w:p>
        </w:tc>
        <w:tc>
          <w:tcPr>
            <w:tcW w:w="2244" w:type="dxa"/>
            <w:tcBorders>
              <w:top w:val="single" w:sz="4" w:space="0" w:color="auto"/>
              <w:left w:val="single" w:sz="4" w:space="0" w:color="auto"/>
              <w:bottom w:val="single" w:sz="4" w:space="0" w:color="auto"/>
              <w:right w:val="single" w:sz="4" w:space="0" w:color="auto"/>
            </w:tcBorders>
          </w:tcPr>
          <w:p w:rsidR="008A7DCB" w:rsidRDefault="008A7DCB" w:rsidP="00C32014">
            <w:pPr>
              <w:ind w:left="31"/>
            </w:pPr>
          </w:p>
        </w:tc>
        <w:tc>
          <w:tcPr>
            <w:tcW w:w="200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pPr>
              <w:ind w:left="55"/>
            </w:pPr>
            <w:r w:rsidRPr="00C636DC">
              <w:t>£</w:t>
            </w:r>
          </w:p>
        </w:tc>
        <w:tc>
          <w:tcPr>
            <w:tcW w:w="2268" w:type="dxa"/>
            <w:tcBorders>
              <w:top w:val="single" w:sz="4" w:space="0" w:color="auto"/>
              <w:left w:val="single" w:sz="4" w:space="0" w:color="auto"/>
              <w:bottom w:val="single" w:sz="4" w:space="0" w:color="auto"/>
              <w:right w:val="single" w:sz="4" w:space="0" w:color="auto"/>
            </w:tcBorders>
            <w:hideMark/>
          </w:tcPr>
          <w:p w:rsidR="008A7DCB" w:rsidRPr="00C636DC" w:rsidRDefault="008A7DCB" w:rsidP="00C32014">
            <w:r w:rsidRPr="00C636DC">
              <w:t>£</w:t>
            </w:r>
          </w:p>
        </w:tc>
      </w:tr>
      <w:tr w:rsidR="008A7DCB" w:rsidTr="00C32014">
        <w:trPr>
          <w:trHeight w:val="1975"/>
        </w:trPr>
        <w:tc>
          <w:tcPr>
            <w:tcW w:w="1986" w:type="dxa"/>
            <w:tcBorders>
              <w:top w:val="single" w:sz="4" w:space="0" w:color="auto"/>
              <w:left w:val="single" w:sz="4" w:space="0" w:color="auto"/>
              <w:bottom w:val="single" w:sz="4" w:space="0" w:color="auto"/>
              <w:right w:val="single" w:sz="4" w:space="0" w:color="auto"/>
            </w:tcBorders>
          </w:tcPr>
          <w:p w:rsidR="008A7DCB" w:rsidRDefault="008A7DCB" w:rsidP="00C32014">
            <w:pPr>
              <w:ind w:left="33"/>
            </w:pPr>
            <w:r>
              <w:t>Whole cost for Supply of Consultancy Service</w:t>
            </w:r>
          </w:p>
        </w:tc>
        <w:tc>
          <w:tcPr>
            <w:tcW w:w="609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A7DCB" w:rsidRDefault="008A7DCB" w:rsidP="00C32014">
            <w:pPr>
              <w:ind w:left="360"/>
            </w:pPr>
          </w:p>
        </w:tc>
        <w:tc>
          <w:tcPr>
            <w:tcW w:w="2268" w:type="dxa"/>
            <w:tcBorders>
              <w:top w:val="single" w:sz="4" w:space="0" w:color="auto"/>
              <w:left w:val="single" w:sz="4" w:space="0" w:color="auto"/>
              <w:bottom w:val="single" w:sz="4" w:space="0" w:color="auto"/>
              <w:right w:val="single" w:sz="4" w:space="0" w:color="auto"/>
            </w:tcBorders>
            <w:vAlign w:val="center"/>
          </w:tcPr>
          <w:p w:rsidR="008A7DCB" w:rsidRDefault="008A7DCB" w:rsidP="00C32014">
            <w:r>
              <w:t>£</w:t>
            </w:r>
          </w:p>
          <w:p w:rsidR="008A7DCB" w:rsidRDefault="008A7DCB" w:rsidP="00C32014">
            <w:r>
              <w:t>(This figure will be used for the Cost evaluation)</w:t>
            </w:r>
          </w:p>
        </w:tc>
      </w:tr>
    </w:tbl>
    <w:p w:rsidR="008A7DCB" w:rsidRDefault="008A7DCB" w:rsidP="008A7DCB">
      <w:pPr>
        <w:ind w:left="360"/>
      </w:pPr>
    </w:p>
    <w:p w:rsidR="00514888" w:rsidRDefault="00514888" w:rsidP="00514888">
      <w:pPr>
        <w:rPr>
          <w:b/>
          <w:u w:val="single"/>
        </w:rPr>
      </w:pPr>
    </w:p>
    <w:p w:rsidR="00514888" w:rsidRDefault="00514888" w:rsidP="00514888">
      <w:pPr>
        <w:rPr>
          <w:b/>
          <w:u w:val="single"/>
        </w:rPr>
      </w:pPr>
    </w:p>
    <w:p w:rsidR="00514888" w:rsidRPr="00514888" w:rsidRDefault="00514888" w:rsidP="00514888">
      <w:pPr>
        <w:rPr>
          <w:b/>
          <w:u w:val="single"/>
        </w:rPr>
      </w:pPr>
      <w:r w:rsidRPr="00514888">
        <w:rPr>
          <w:b/>
          <w:u w:val="single"/>
        </w:rPr>
        <w:t xml:space="preserve">Terms and Conditions of Appointment </w:t>
      </w:r>
    </w:p>
    <w:p w:rsidR="00514888" w:rsidRPr="00514888" w:rsidRDefault="00514888" w:rsidP="00514888">
      <w:pPr>
        <w:rPr>
          <w:b/>
          <w:bCs/>
        </w:rPr>
      </w:pPr>
    </w:p>
    <w:p w:rsidR="00514888" w:rsidRDefault="00514888" w:rsidP="00514888">
      <w:r w:rsidRPr="00514888">
        <w:t>Terms and Conditions for supply of Goods and Services (</w:t>
      </w:r>
      <w:hyperlink r:id="rId10" w:history="1">
        <w:r w:rsidRPr="00514888">
          <w:rPr>
            <w:rStyle w:val="Hyperlink"/>
          </w:rPr>
          <w:t>link to standard terms and conditions</w:t>
        </w:r>
      </w:hyperlink>
      <w:r w:rsidRPr="00514888">
        <w:t>)</w:t>
      </w:r>
    </w:p>
    <w:p w:rsidR="00514888" w:rsidRDefault="00514888" w:rsidP="00514888"/>
    <w:p w:rsidR="00514888" w:rsidRPr="00514888" w:rsidRDefault="00514888" w:rsidP="00514888">
      <w:r>
        <w:t>T</w:t>
      </w:r>
      <w:r w:rsidRPr="00514888">
        <w:t>he final</w:t>
      </w:r>
      <w:r>
        <w:t xml:space="preserve"> contract will be based on this </w:t>
      </w:r>
      <w:r w:rsidRPr="00514888">
        <w:t>but is to be agreed with the successful bidder. </w:t>
      </w:r>
    </w:p>
    <w:p w:rsidR="00514888" w:rsidRPr="00514888" w:rsidRDefault="00514888">
      <w:r w:rsidRPr="00514888">
        <w:br w:type="page"/>
      </w:r>
    </w:p>
    <w:p w:rsidR="008A7DCB" w:rsidRDefault="008A7DCB">
      <w:pPr>
        <w:rPr>
          <w:b/>
        </w:rPr>
      </w:pPr>
    </w:p>
    <w:p w:rsidR="001C2BEC" w:rsidRPr="00E67CD8" w:rsidRDefault="001C2BEC" w:rsidP="00E67CD8">
      <w:pPr>
        <w:rPr>
          <w:b/>
        </w:rPr>
      </w:pPr>
      <w:r w:rsidRPr="00E67CD8">
        <w:rPr>
          <w:b/>
        </w:rPr>
        <w:t>Background documents</w:t>
      </w:r>
      <w:r w:rsidR="002E78E7">
        <w:rPr>
          <w:b/>
        </w:rPr>
        <w:t>/information</w:t>
      </w:r>
    </w:p>
    <w:p w:rsidR="001C2BEC" w:rsidRDefault="001C2BEC" w:rsidP="001C2BEC"/>
    <w:tbl>
      <w:tblPr>
        <w:tblStyle w:val="TableGrid"/>
        <w:tblW w:w="0" w:type="auto"/>
        <w:tblLayout w:type="fixed"/>
        <w:tblLook w:val="04A0" w:firstRow="1" w:lastRow="0" w:firstColumn="1" w:lastColumn="0" w:noHBand="0" w:noVBand="1"/>
      </w:tblPr>
      <w:tblGrid>
        <w:gridCol w:w="3369"/>
        <w:gridCol w:w="5873"/>
      </w:tblGrid>
      <w:tr w:rsidR="00E67CD8" w:rsidRPr="001C2BEC" w:rsidTr="009A7D17">
        <w:tc>
          <w:tcPr>
            <w:tcW w:w="3369" w:type="dxa"/>
          </w:tcPr>
          <w:p w:rsidR="00E67CD8" w:rsidRPr="00335738" w:rsidRDefault="00E67CD8" w:rsidP="00335738">
            <w:pPr>
              <w:rPr>
                <w:sz w:val="22"/>
                <w:szCs w:val="22"/>
              </w:rPr>
            </w:pPr>
          </w:p>
          <w:p w:rsidR="00E67CD8" w:rsidRPr="00335738" w:rsidRDefault="00E67CD8" w:rsidP="00335738">
            <w:pPr>
              <w:rPr>
                <w:sz w:val="22"/>
                <w:szCs w:val="22"/>
              </w:rPr>
            </w:pPr>
          </w:p>
        </w:tc>
        <w:tc>
          <w:tcPr>
            <w:tcW w:w="5873" w:type="dxa"/>
          </w:tcPr>
          <w:p w:rsidR="00E67CD8" w:rsidRPr="00335738" w:rsidRDefault="00E67CD8" w:rsidP="00335738">
            <w:pPr>
              <w:rPr>
                <w:sz w:val="22"/>
                <w:szCs w:val="22"/>
              </w:rPr>
            </w:pPr>
          </w:p>
        </w:tc>
      </w:tr>
      <w:tr w:rsidR="00F93F7E" w:rsidRPr="001C2BEC" w:rsidTr="009A7D17">
        <w:tc>
          <w:tcPr>
            <w:tcW w:w="3369" w:type="dxa"/>
          </w:tcPr>
          <w:p w:rsidR="00F93F7E" w:rsidRPr="00335738" w:rsidRDefault="00B13C2D" w:rsidP="00335738">
            <w:pPr>
              <w:rPr>
                <w:sz w:val="22"/>
                <w:szCs w:val="22"/>
              </w:rPr>
            </w:pPr>
            <w:r w:rsidRPr="00335738">
              <w:rPr>
                <w:sz w:val="22"/>
                <w:szCs w:val="22"/>
              </w:rPr>
              <w:t>WCC Grant Twitter</w:t>
            </w:r>
            <w:r w:rsidR="002E78E7" w:rsidRPr="00335738">
              <w:rPr>
                <w:sz w:val="22"/>
                <w:szCs w:val="22"/>
              </w:rPr>
              <w:t xml:space="preserve"> account</w:t>
            </w:r>
          </w:p>
          <w:p w:rsidR="00E67CD8" w:rsidRPr="00335738" w:rsidRDefault="00E67CD8" w:rsidP="00335738">
            <w:pPr>
              <w:rPr>
                <w:sz w:val="22"/>
                <w:szCs w:val="22"/>
              </w:rPr>
            </w:pPr>
          </w:p>
        </w:tc>
        <w:tc>
          <w:tcPr>
            <w:tcW w:w="5873" w:type="dxa"/>
          </w:tcPr>
          <w:p w:rsidR="00F93F7E" w:rsidRPr="00335738" w:rsidRDefault="00AB2207" w:rsidP="00335738">
            <w:pPr>
              <w:rPr>
                <w:sz w:val="22"/>
                <w:szCs w:val="22"/>
              </w:rPr>
            </w:pPr>
            <w:hyperlink r:id="rId11" w:history="1">
              <w:r w:rsidR="002E78E7" w:rsidRPr="00335738">
                <w:rPr>
                  <w:rStyle w:val="Hyperlink"/>
                  <w:rFonts w:eastAsia="Calibri"/>
                  <w:noProof/>
                  <w:color w:val="0563C1"/>
                  <w:sz w:val="22"/>
                  <w:szCs w:val="22"/>
                  <w:lang w:eastAsia="en-GB"/>
                </w:rPr>
                <w:t>http://twitter.com/WCCGrant</w:t>
              </w:r>
            </w:hyperlink>
          </w:p>
        </w:tc>
      </w:tr>
      <w:tr w:rsidR="001C2BEC" w:rsidRPr="001C2BEC" w:rsidTr="009A7D17">
        <w:tc>
          <w:tcPr>
            <w:tcW w:w="3369" w:type="dxa"/>
          </w:tcPr>
          <w:p w:rsidR="001C2BEC" w:rsidRDefault="00E67CD8" w:rsidP="00335738">
            <w:pPr>
              <w:rPr>
                <w:sz w:val="22"/>
                <w:szCs w:val="22"/>
              </w:rPr>
            </w:pPr>
            <w:r w:rsidRPr="00335738">
              <w:rPr>
                <w:sz w:val="22"/>
                <w:szCs w:val="22"/>
              </w:rPr>
              <w:t>Lists of Grant funded organisations</w:t>
            </w:r>
          </w:p>
          <w:p w:rsidR="00514888" w:rsidRPr="00335738" w:rsidRDefault="00514888" w:rsidP="00335738">
            <w:pPr>
              <w:rPr>
                <w:sz w:val="22"/>
                <w:szCs w:val="22"/>
              </w:rPr>
            </w:pPr>
          </w:p>
        </w:tc>
        <w:tc>
          <w:tcPr>
            <w:tcW w:w="5873" w:type="dxa"/>
          </w:tcPr>
          <w:p w:rsidR="001C2BEC" w:rsidRPr="00335738" w:rsidRDefault="00AB2207" w:rsidP="00335738">
            <w:pPr>
              <w:rPr>
                <w:sz w:val="22"/>
                <w:szCs w:val="22"/>
              </w:rPr>
            </w:pPr>
            <w:hyperlink r:id="rId12" w:history="1">
              <w:r w:rsidR="002E78E7" w:rsidRPr="00335738">
                <w:rPr>
                  <w:rStyle w:val="Hyperlink"/>
                  <w:sz w:val="22"/>
                  <w:szCs w:val="22"/>
                </w:rPr>
                <w:t>https://www.winchester.gov.uk/grants/voluntary-and-community-grants-awarded</w:t>
              </w:r>
            </w:hyperlink>
            <w:r w:rsidR="002E78E7" w:rsidRPr="00335738">
              <w:rPr>
                <w:sz w:val="22"/>
                <w:szCs w:val="22"/>
              </w:rPr>
              <w:t xml:space="preserve"> </w:t>
            </w:r>
          </w:p>
        </w:tc>
      </w:tr>
      <w:tr w:rsidR="001C2BEC" w:rsidRPr="001C2BEC" w:rsidTr="009A7D17">
        <w:tc>
          <w:tcPr>
            <w:tcW w:w="3369" w:type="dxa"/>
          </w:tcPr>
          <w:p w:rsidR="001C2BEC" w:rsidRPr="00335738" w:rsidRDefault="00E67CD8" w:rsidP="00335738">
            <w:pPr>
              <w:rPr>
                <w:sz w:val="22"/>
                <w:szCs w:val="22"/>
              </w:rPr>
            </w:pPr>
            <w:r w:rsidRPr="00335738">
              <w:rPr>
                <w:sz w:val="22"/>
                <w:szCs w:val="22"/>
              </w:rPr>
              <w:t>Grant Programme Priority Outcomes</w:t>
            </w:r>
          </w:p>
          <w:p w:rsidR="00E67CD8" w:rsidRPr="00335738" w:rsidRDefault="00E67CD8" w:rsidP="00335738">
            <w:pPr>
              <w:rPr>
                <w:sz w:val="22"/>
                <w:szCs w:val="22"/>
              </w:rPr>
            </w:pPr>
          </w:p>
        </w:tc>
        <w:tc>
          <w:tcPr>
            <w:tcW w:w="5873" w:type="dxa"/>
          </w:tcPr>
          <w:p w:rsidR="001C2BEC" w:rsidRDefault="00AB2207" w:rsidP="00335738">
            <w:pPr>
              <w:rPr>
                <w:sz w:val="22"/>
                <w:szCs w:val="22"/>
              </w:rPr>
            </w:pPr>
            <w:hyperlink r:id="rId13" w:history="1">
              <w:r w:rsidR="00514888" w:rsidRPr="0009603C">
                <w:rPr>
                  <w:rStyle w:val="Hyperlink"/>
                  <w:sz w:val="22"/>
                  <w:szCs w:val="22"/>
                </w:rPr>
                <w:t>https://www.winchester.gov.uk/assets/attach/17806/Funding%20themes%20and%20Priority%20Outcomes%20-%20Final.pdf</w:t>
              </w:r>
            </w:hyperlink>
          </w:p>
          <w:p w:rsidR="00514888" w:rsidRPr="00335738" w:rsidRDefault="00514888" w:rsidP="00335738">
            <w:pPr>
              <w:rPr>
                <w:sz w:val="22"/>
                <w:szCs w:val="22"/>
              </w:rPr>
            </w:pPr>
          </w:p>
        </w:tc>
      </w:tr>
      <w:tr w:rsidR="001C2BEC" w:rsidRPr="001C2BEC" w:rsidTr="009A7D17">
        <w:tc>
          <w:tcPr>
            <w:tcW w:w="3369" w:type="dxa"/>
            <w:shd w:val="clear" w:color="auto" w:fill="auto"/>
          </w:tcPr>
          <w:p w:rsidR="001C2BEC" w:rsidRPr="00335738" w:rsidRDefault="001C2BEC" w:rsidP="00335738">
            <w:pPr>
              <w:rPr>
                <w:sz w:val="22"/>
                <w:szCs w:val="22"/>
              </w:rPr>
            </w:pPr>
            <w:r w:rsidRPr="00335738">
              <w:rPr>
                <w:sz w:val="22"/>
                <w:szCs w:val="22"/>
              </w:rPr>
              <w:t>Council Strategy 2017 to 2020</w:t>
            </w:r>
          </w:p>
        </w:tc>
        <w:tc>
          <w:tcPr>
            <w:tcW w:w="5873" w:type="dxa"/>
            <w:shd w:val="clear" w:color="auto" w:fill="auto"/>
          </w:tcPr>
          <w:p w:rsidR="001C2BEC" w:rsidRPr="00335738" w:rsidRDefault="00AB2207" w:rsidP="00335738">
            <w:pPr>
              <w:rPr>
                <w:sz w:val="22"/>
                <w:szCs w:val="22"/>
              </w:rPr>
            </w:pPr>
            <w:hyperlink r:id="rId14" w:history="1">
              <w:r w:rsidR="00D41A2F" w:rsidRPr="00335738">
                <w:rPr>
                  <w:rStyle w:val="Hyperlink"/>
                  <w:sz w:val="22"/>
                  <w:szCs w:val="22"/>
                </w:rPr>
                <w:t>www.winchester.gov.uk/about/strategies</w:t>
              </w:r>
            </w:hyperlink>
          </w:p>
          <w:p w:rsidR="001C2BEC" w:rsidRDefault="001C2BEC" w:rsidP="00335738">
            <w:pPr>
              <w:rPr>
                <w:sz w:val="22"/>
                <w:szCs w:val="22"/>
              </w:rPr>
            </w:pPr>
          </w:p>
          <w:p w:rsidR="00514888" w:rsidRPr="00335738" w:rsidRDefault="00514888" w:rsidP="00335738">
            <w:pPr>
              <w:rPr>
                <w:sz w:val="22"/>
                <w:szCs w:val="22"/>
              </w:rPr>
            </w:pPr>
          </w:p>
        </w:tc>
      </w:tr>
      <w:tr w:rsidR="001C2BEC" w:rsidRPr="001C2BEC" w:rsidTr="009A7D17">
        <w:tc>
          <w:tcPr>
            <w:tcW w:w="3369" w:type="dxa"/>
          </w:tcPr>
          <w:p w:rsidR="001C2BEC" w:rsidRPr="00335738" w:rsidRDefault="001C2BEC" w:rsidP="00335738">
            <w:pPr>
              <w:rPr>
                <w:sz w:val="22"/>
                <w:szCs w:val="22"/>
              </w:rPr>
            </w:pPr>
            <w:r w:rsidRPr="00335738">
              <w:rPr>
                <w:sz w:val="22"/>
                <w:szCs w:val="22"/>
              </w:rPr>
              <w:t xml:space="preserve">Map of the Winchester District </w:t>
            </w:r>
          </w:p>
        </w:tc>
        <w:tc>
          <w:tcPr>
            <w:tcW w:w="5873" w:type="dxa"/>
          </w:tcPr>
          <w:p w:rsidR="001C2BEC" w:rsidRPr="00335738" w:rsidRDefault="00AB2207" w:rsidP="00335738">
            <w:pPr>
              <w:rPr>
                <w:sz w:val="22"/>
                <w:szCs w:val="22"/>
              </w:rPr>
            </w:pPr>
            <w:hyperlink r:id="rId15" w:history="1">
              <w:r w:rsidR="00D41A2F" w:rsidRPr="00335738">
                <w:rPr>
                  <w:rStyle w:val="Hyperlink"/>
                  <w:sz w:val="22"/>
                  <w:szCs w:val="22"/>
                </w:rPr>
                <w:t>www.winchester.gov.uk/elections/ward-map</w:t>
              </w:r>
            </w:hyperlink>
          </w:p>
          <w:p w:rsidR="001C2BEC" w:rsidRDefault="001C2BEC" w:rsidP="00335738">
            <w:pPr>
              <w:rPr>
                <w:sz w:val="22"/>
                <w:szCs w:val="22"/>
              </w:rPr>
            </w:pPr>
          </w:p>
          <w:p w:rsidR="00514888" w:rsidRPr="00335738" w:rsidRDefault="00514888" w:rsidP="00335738">
            <w:pPr>
              <w:rPr>
                <w:sz w:val="22"/>
                <w:szCs w:val="22"/>
              </w:rPr>
            </w:pPr>
          </w:p>
        </w:tc>
      </w:tr>
    </w:tbl>
    <w:p w:rsidR="001C2BEC" w:rsidRDefault="001C2BEC" w:rsidP="001C2BEC"/>
    <w:p w:rsidR="001C2BEC" w:rsidRDefault="001C2BEC"/>
    <w:p w:rsidR="001C2BEC" w:rsidRDefault="001C2BEC"/>
    <w:sectPr w:rsidR="001C2BEC" w:rsidSect="009B2C03">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F4" w:rsidRDefault="005D5EF4" w:rsidP="005D5EF4">
      <w:r>
        <w:separator/>
      </w:r>
    </w:p>
  </w:endnote>
  <w:endnote w:type="continuationSeparator" w:id="0">
    <w:p w:rsidR="005D5EF4" w:rsidRDefault="005D5EF4" w:rsidP="005D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921053"/>
      <w:docPartObj>
        <w:docPartGallery w:val="Page Numbers (Bottom of Page)"/>
        <w:docPartUnique/>
      </w:docPartObj>
    </w:sdtPr>
    <w:sdtEndPr>
      <w:rPr>
        <w:i/>
        <w:color w:val="808080" w:themeColor="background1" w:themeShade="80"/>
        <w:spacing w:val="60"/>
        <w:sz w:val="20"/>
        <w:szCs w:val="20"/>
      </w:rPr>
    </w:sdtEndPr>
    <w:sdtContent>
      <w:p w:rsidR="005D5EF4" w:rsidRPr="00115432" w:rsidRDefault="005D5EF4">
        <w:pPr>
          <w:pStyle w:val="Footer"/>
          <w:pBdr>
            <w:top w:val="single" w:sz="4" w:space="1" w:color="D9D9D9" w:themeColor="background1" w:themeShade="D9"/>
          </w:pBdr>
          <w:jc w:val="right"/>
          <w:rPr>
            <w:i/>
            <w:color w:val="808080" w:themeColor="background1" w:themeShade="80"/>
            <w:spacing w:val="60"/>
            <w:sz w:val="20"/>
            <w:szCs w:val="20"/>
          </w:rPr>
        </w:pPr>
        <w:r w:rsidRPr="00115432">
          <w:rPr>
            <w:i/>
            <w:sz w:val="20"/>
            <w:szCs w:val="20"/>
          </w:rPr>
          <w:fldChar w:fldCharType="begin"/>
        </w:r>
        <w:r w:rsidRPr="00115432">
          <w:rPr>
            <w:i/>
            <w:sz w:val="20"/>
            <w:szCs w:val="20"/>
          </w:rPr>
          <w:instrText xml:space="preserve"> PAGE   \* MERGEFORMAT </w:instrText>
        </w:r>
        <w:r w:rsidRPr="00115432">
          <w:rPr>
            <w:i/>
            <w:sz w:val="20"/>
            <w:szCs w:val="20"/>
          </w:rPr>
          <w:fldChar w:fldCharType="separate"/>
        </w:r>
        <w:r w:rsidR="00AB2207">
          <w:rPr>
            <w:i/>
            <w:noProof/>
            <w:sz w:val="20"/>
            <w:szCs w:val="20"/>
          </w:rPr>
          <w:t>2</w:t>
        </w:r>
        <w:r w:rsidRPr="00115432">
          <w:rPr>
            <w:i/>
            <w:noProof/>
            <w:sz w:val="20"/>
            <w:szCs w:val="20"/>
          </w:rPr>
          <w:fldChar w:fldCharType="end"/>
        </w:r>
        <w:r w:rsidRPr="00115432">
          <w:rPr>
            <w:i/>
            <w:sz w:val="20"/>
            <w:szCs w:val="20"/>
          </w:rPr>
          <w:t xml:space="preserve"> | </w:t>
        </w:r>
        <w:r w:rsidRPr="00115432">
          <w:rPr>
            <w:i/>
            <w:color w:val="808080" w:themeColor="background1" w:themeShade="80"/>
            <w:spacing w:val="60"/>
            <w:sz w:val="20"/>
            <w:szCs w:val="20"/>
          </w:rPr>
          <w:t>Page</w:t>
        </w:r>
      </w:p>
      <w:p w:rsidR="005D5EF4" w:rsidRPr="00115432" w:rsidRDefault="008D4C09">
        <w:pPr>
          <w:pStyle w:val="Footer"/>
          <w:pBdr>
            <w:top w:val="single" w:sz="4" w:space="1" w:color="D9D9D9" w:themeColor="background1" w:themeShade="D9"/>
          </w:pBdr>
          <w:jc w:val="right"/>
          <w:rPr>
            <w:i/>
            <w:sz w:val="20"/>
            <w:szCs w:val="20"/>
          </w:rPr>
        </w:pPr>
        <w:r>
          <w:rPr>
            <w:i/>
            <w:color w:val="808080" w:themeColor="background1" w:themeShade="80"/>
            <w:spacing w:val="60"/>
            <w:sz w:val="20"/>
            <w:szCs w:val="20"/>
          </w:rPr>
          <w:t>Final: August</w:t>
        </w:r>
        <w:r w:rsidR="00E1728D">
          <w:rPr>
            <w:i/>
            <w:color w:val="808080" w:themeColor="background1" w:themeShade="80"/>
            <w:spacing w:val="60"/>
            <w:sz w:val="20"/>
            <w:szCs w:val="20"/>
          </w:rPr>
          <w:t xml:space="preserve"> 2019</w:t>
        </w:r>
      </w:p>
    </w:sdtContent>
  </w:sdt>
  <w:p w:rsidR="005D5EF4" w:rsidRDefault="005D5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549181"/>
      <w:docPartObj>
        <w:docPartGallery w:val="Page Numbers (Bottom of Page)"/>
        <w:docPartUnique/>
      </w:docPartObj>
    </w:sdtPr>
    <w:sdtEndPr>
      <w:rPr>
        <w:color w:val="808080" w:themeColor="background1" w:themeShade="80"/>
        <w:spacing w:val="60"/>
        <w:sz w:val="20"/>
      </w:rPr>
    </w:sdtEndPr>
    <w:sdtContent>
      <w:p w:rsidR="009B2C03" w:rsidRDefault="009B2C03">
        <w:pPr>
          <w:pStyle w:val="Footer"/>
          <w:pBdr>
            <w:top w:val="single" w:sz="4" w:space="1" w:color="D9D9D9" w:themeColor="background1" w:themeShade="D9"/>
          </w:pBdr>
          <w:jc w:val="right"/>
          <w:rPr>
            <w:color w:val="808080" w:themeColor="background1" w:themeShade="80"/>
            <w:spacing w:val="60"/>
            <w:sz w:val="20"/>
          </w:rPr>
        </w:pPr>
        <w:r w:rsidRPr="009B2C03">
          <w:rPr>
            <w:sz w:val="20"/>
          </w:rPr>
          <w:fldChar w:fldCharType="begin"/>
        </w:r>
        <w:r w:rsidRPr="009B2C03">
          <w:rPr>
            <w:sz w:val="20"/>
          </w:rPr>
          <w:instrText xml:space="preserve"> PAGE   \* MERGEFORMAT </w:instrText>
        </w:r>
        <w:r w:rsidRPr="009B2C03">
          <w:rPr>
            <w:sz w:val="20"/>
          </w:rPr>
          <w:fldChar w:fldCharType="separate"/>
        </w:r>
        <w:r w:rsidR="00AB2207">
          <w:rPr>
            <w:noProof/>
            <w:sz w:val="20"/>
          </w:rPr>
          <w:t>1</w:t>
        </w:r>
        <w:r w:rsidRPr="009B2C03">
          <w:rPr>
            <w:noProof/>
            <w:sz w:val="20"/>
          </w:rPr>
          <w:fldChar w:fldCharType="end"/>
        </w:r>
        <w:r w:rsidRPr="009B2C03">
          <w:rPr>
            <w:sz w:val="20"/>
          </w:rPr>
          <w:t xml:space="preserve"> | </w:t>
        </w:r>
        <w:r w:rsidRPr="009B2C03">
          <w:rPr>
            <w:color w:val="808080" w:themeColor="background1" w:themeShade="80"/>
            <w:spacing w:val="60"/>
            <w:sz w:val="20"/>
          </w:rPr>
          <w:t>Page</w:t>
        </w:r>
      </w:p>
      <w:p w:rsidR="009B2C03" w:rsidRPr="009B2C03" w:rsidRDefault="009B2C03" w:rsidP="009B2C03">
        <w:pPr>
          <w:pStyle w:val="Footer"/>
          <w:pBdr>
            <w:top w:val="single" w:sz="4" w:space="1" w:color="D9D9D9" w:themeColor="background1" w:themeShade="D9"/>
          </w:pBdr>
          <w:jc w:val="right"/>
          <w:rPr>
            <w:i/>
            <w:sz w:val="20"/>
            <w:szCs w:val="20"/>
          </w:rPr>
        </w:pPr>
        <w:r>
          <w:rPr>
            <w:i/>
            <w:color w:val="808080" w:themeColor="background1" w:themeShade="80"/>
            <w:spacing w:val="60"/>
            <w:sz w:val="20"/>
            <w:szCs w:val="20"/>
          </w:rPr>
          <w:t>Final: August 2019</w:t>
        </w:r>
      </w:p>
    </w:sdtContent>
  </w:sdt>
  <w:p w:rsidR="009B2C03" w:rsidRDefault="009B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F4" w:rsidRDefault="005D5EF4" w:rsidP="005D5EF4">
      <w:r>
        <w:separator/>
      </w:r>
    </w:p>
  </w:footnote>
  <w:footnote w:type="continuationSeparator" w:id="0">
    <w:p w:rsidR="005D5EF4" w:rsidRDefault="005D5EF4" w:rsidP="005D5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03" w:rsidRPr="009B2C03" w:rsidRDefault="009B2C03" w:rsidP="009B2C03">
    <w:pPr>
      <w:rPr>
        <w:sz w:val="20"/>
      </w:rPr>
    </w:pPr>
    <w:r w:rsidRPr="009B2C03">
      <w:rPr>
        <w:sz w:val="20"/>
      </w:rPr>
      <w:t>Winchester City Council</w:t>
    </w:r>
    <w:r>
      <w:rPr>
        <w:sz w:val="20"/>
      </w:rPr>
      <w:t xml:space="preserve"> - </w:t>
    </w:r>
    <w:r w:rsidRPr="009B2C03">
      <w:rPr>
        <w:sz w:val="20"/>
      </w:rPr>
      <w:t xml:space="preserve">Community Sector and Grants Support </w:t>
    </w:r>
    <w:r>
      <w:rPr>
        <w:sz w:val="20"/>
      </w:rPr>
      <w:t>&amp;</w:t>
    </w:r>
    <w:r w:rsidRPr="009B2C03">
      <w:rPr>
        <w:sz w:val="20"/>
      </w:rPr>
      <w:t xml:space="preserve"> Development Service 2019-2021</w:t>
    </w:r>
  </w:p>
  <w:p w:rsidR="009B2C03" w:rsidRDefault="00AB2207">
    <w:pPr>
      <w:pStyle w:val="Header"/>
    </w:pPr>
    <w:r>
      <w:pict>
        <v:rect id="_x0000_i1025" style="width:0;height:1.5pt" o:hralign="center" o:hrstd="t" o:hr="t" fillcolor="gray" stroked="f"/>
      </w:pict>
    </w:r>
  </w:p>
  <w:p w:rsidR="009B2C03" w:rsidRDefault="009B2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03" w:rsidRPr="00F06139" w:rsidRDefault="009B2C03" w:rsidP="009B2C03">
    <w:pPr>
      <w:jc w:val="center"/>
      <w:rPr>
        <w:b/>
      </w:rPr>
    </w:pPr>
    <w:r w:rsidRPr="00F06139">
      <w:rPr>
        <w:b/>
      </w:rPr>
      <w:t>Winchester City Council</w:t>
    </w:r>
  </w:p>
  <w:p w:rsidR="009B2C03" w:rsidRDefault="009B2C03" w:rsidP="009B2C03">
    <w:pPr>
      <w:jc w:val="center"/>
      <w:rPr>
        <w:b/>
      </w:rPr>
    </w:pPr>
    <w:r>
      <w:rPr>
        <w:b/>
      </w:rPr>
      <w:t>Community Sector and Grants Support and Development Service</w:t>
    </w:r>
  </w:p>
  <w:p w:rsidR="009B2C03" w:rsidRPr="00F06139" w:rsidRDefault="009B2C03" w:rsidP="009B2C03">
    <w:pPr>
      <w:jc w:val="center"/>
      <w:rPr>
        <w:b/>
      </w:rPr>
    </w:pPr>
    <w:r>
      <w:rPr>
        <w:b/>
      </w:rPr>
      <w:t>2019-2021</w:t>
    </w:r>
  </w:p>
  <w:p w:rsidR="009B2C03" w:rsidRDefault="009B2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C19"/>
    <w:multiLevelType w:val="hybridMultilevel"/>
    <w:tmpl w:val="82962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8B74CD"/>
    <w:multiLevelType w:val="hybridMultilevel"/>
    <w:tmpl w:val="512C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8E69D3"/>
    <w:multiLevelType w:val="hybridMultilevel"/>
    <w:tmpl w:val="0A048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762A00"/>
    <w:multiLevelType w:val="hybridMultilevel"/>
    <w:tmpl w:val="F1EE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75DD3"/>
    <w:multiLevelType w:val="multilevel"/>
    <w:tmpl w:val="96A82F6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558151B"/>
    <w:multiLevelType w:val="hybridMultilevel"/>
    <w:tmpl w:val="A73AED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70480C"/>
    <w:multiLevelType w:val="hybridMultilevel"/>
    <w:tmpl w:val="8896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A45770"/>
    <w:multiLevelType w:val="hybridMultilevel"/>
    <w:tmpl w:val="508C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8E0E71"/>
    <w:multiLevelType w:val="hybridMultilevel"/>
    <w:tmpl w:val="49303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1660DC"/>
    <w:multiLevelType w:val="hybridMultilevel"/>
    <w:tmpl w:val="8CAC21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B33B55"/>
    <w:multiLevelType w:val="hybridMultilevel"/>
    <w:tmpl w:val="10EC93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0E50BB9"/>
    <w:multiLevelType w:val="hybridMultilevel"/>
    <w:tmpl w:val="B8DE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911230"/>
    <w:multiLevelType w:val="hybridMultilevel"/>
    <w:tmpl w:val="FC362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7373BE"/>
    <w:multiLevelType w:val="hybridMultilevel"/>
    <w:tmpl w:val="211A3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70B442E"/>
    <w:multiLevelType w:val="hybridMultilevel"/>
    <w:tmpl w:val="99BE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E54F8C"/>
    <w:multiLevelType w:val="hybridMultilevel"/>
    <w:tmpl w:val="CCF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413C3E"/>
    <w:multiLevelType w:val="hybridMultilevel"/>
    <w:tmpl w:val="67E436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DF855B2"/>
    <w:multiLevelType w:val="hybridMultilevel"/>
    <w:tmpl w:val="B2887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4135A8"/>
    <w:multiLevelType w:val="hybridMultilevel"/>
    <w:tmpl w:val="B636C9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8AE4AF3"/>
    <w:multiLevelType w:val="hybridMultilevel"/>
    <w:tmpl w:val="29C85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285711"/>
    <w:multiLevelType w:val="hybridMultilevel"/>
    <w:tmpl w:val="EDEC36D4"/>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1">
    <w:nsid w:val="67851E2B"/>
    <w:multiLevelType w:val="hybridMultilevel"/>
    <w:tmpl w:val="52061F26"/>
    <w:lvl w:ilvl="0" w:tplc="E3667FB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EE4401"/>
    <w:multiLevelType w:val="hybridMultilevel"/>
    <w:tmpl w:val="3D3C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912309F"/>
    <w:multiLevelType w:val="hybridMultilevel"/>
    <w:tmpl w:val="FF4EEF7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950628E"/>
    <w:multiLevelType w:val="hybridMultilevel"/>
    <w:tmpl w:val="4328DB14"/>
    <w:lvl w:ilvl="0" w:tplc="E3667FB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FD2AFC"/>
    <w:multiLevelType w:val="hybridMultilevel"/>
    <w:tmpl w:val="6554D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892D42"/>
    <w:multiLevelType w:val="hybridMultilevel"/>
    <w:tmpl w:val="E17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201506"/>
    <w:multiLevelType w:val="hybridMultilevel"/>
    <w:tmpl w:val="948067B4"/>
    <w:lvl w:ilvl="0" w:tplc="E3667FB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585B2A"/>
    <w:multiLevelType w:val="hybridMultilevel"/>
    <w:tmpl w:val="2A0A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723362"/>
    <w:multiLevelType w:val="hybridMultilevel"/>
    <w:tmpl w:val="0BE009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B64C15"/>
    <w:multiLevelType w:val="hybridMultilevel"/>
    <w:tmpl w:val="2CFE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7"/>
  </w:num>
  <w:num w:numId="4">
    <w:abstractNumId w:val="10"/>
  </w:num>
  <w:num w:numId="5">
    <w:abstractNumId w:val="30"/>
  </w:num>
  <w:num w:numId="6">
    <w:abstractNumId w:val="26"/>
  </w:num>
  <w:num w:numId="7">
    <w:abstractNumId w:val="3"/>
  </w:num>
  <w:num w:numId="8">
    <w:abstractNumId w:val="21"/>
  </w:num>
  <w:num w:numId="9">
    <w:abstractNumId w:val="9"/>
  </w:num>
  <w:num w:numId="10">
    <w:abstractNumId w:val="27"/>
  </w:num>
  <w:num w:numId="11">
    <w:abstractNumId w:val="24"/>
  </w:num>
  <w:num w:numId="12">
    <w:abstractNumId w:val="12"/>
  </w:num>
  <w:num w:numId="13">
    <w:abstractNumId w:val="20"/>
  </w:num>
  <w:num w:numId="14">
    <w:abstractNumId w:val="22"/>
  </w:num>
  <w:num w:numId="15">
    <w:abstractNumId w:val="29"/>
  </w:num>
  <w:num w:numId="16">
    <w:abstractNumId w:val="23"/>
  </w:num>
  <w:num w:numId="17">
    <w:abstractNumId w:val="16"/>
  </w:num>
  <w:num w:numId="18">
    <w:abstractNumId w:val="2"/>
  </w:num>
  <w:num w:numId="19">
    <w:abstractNumId w:val="0"/>
  </w:num>
  <w:num w:numId="20">
    <w:abstractNumId w:val="8"/>
  </w:num>
  <w:num w:numId="21">
    <w:abstractNumId w:val="13"/>
  </w:num>
  <w:num w:numId="22">
    <w:abstractNumId w:val="4"/>
  </w:num>
  <w:num w:numId="23">
    <w:abstractNumId w:val="1"/>
  </w:num>
  <w:num w:numId="24">
    <w:abstractNumId w:val="28"/>
  </w:num>
  <w:num w:numId="25">
    <w:abstractNumId w:val="5"/>
  </w:num>
  <w:num w:numId="26">
    <w:abstractNumId w:val="15"/>
  </w:num>
  <w:num w:numId="27">
    <w:abstractNumId w:val="25"/>
  </w:num>
  <w:num w:numId="28">
    <w:abstractNumId w:val="7"/>
  </w:num>
  <w:num w:numId="29">
    <w:abstractNumId w:val="14"/>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AD"/>
    <w:rsid w:val="0002197D"/>
    <w:rsid w:val="000309BB"/>
    <w:rsid w:val="00064445"/>
    <w:rsid w:val="000842F4"/>
    <w:rsid w:val="00090ECA"/>
    <w:rsid w:val="00095344"/>
    <w:rsid w:val="000A062A"/>
    <w:rsid w:val="000B313A"/>
    <w:rsid w:val="000F2FFC"/>
    <w:rsid w:val="00115432"/>
    <w:rsid w:val="001712AB"/>
    <w:rsid w:val="00171632"/>
    <w:rsid w:val="00186AE8"/>
    <w:rsid w:val="00192BDD"/>
    <w:rsid w:val="001B3958"/>
    <w:rsid w:val="001B76F0"/>
    <w:rsid w:val="001C2BEC"/>
    <w:rsid w:val="001D4B46"/>
    <w:rsid w:val="001D5028"/>
    <w:rsid w:val="001E1A07"/>
    <w:rsid w:val="002022DC"/>
    <w:rsid w:val="0020726E"/>
    <w:rsid w:val="00236C87"/>
    <w:rsid w:val="00247F3A"/>
    <w:rsid w:val="00265399"/>
    <w:rsid w:val="00266A64"/>
    <w:rsid w:val="00276F9C"/>
    <w:rsid w:val="00291418"/>
    <w:rsid w:val="00292F2A"/>
    <w:rsid w:val="00296E9F"/>
    <w:rsid w:val="002D3657"/>
    <w:rsid w:val="002E1430"/>
    <w:rsid w:val="002E78E7"/>
    <w:rsid w:val="00316B81"/>
    <w:rsid w:val="00335738"/>
    <w:rsid w:val="00360247"/>
    <w:rsid w:val="00393CFA"/>
    <w:rsid w:val="003B7599"/>
    <w:rsid w:val="003D4E6C"/>
    <w:rsid w:val="00493D4B"/>
    <w:rsid w:val="004A6E98"/>
    <w:rsid w:val="004B1784"/>
    <w:rsid w:val="00506721"/>
    <w:rsid w:val="00514888"/>
    <w:rsid w:val="005259D0"/>
    <w:rsid w:val="0054131B"/>
    <w:rsid w:val="00551868"/>
    <w:rsid w:val="00551A65"/>
    <w:rsid w:val="00576F0D"/>
    <w:rsid w:val="00587F93"/>
    <w:rsid w:val="00590FB4"/>
    <w:rsid w:val="005A37D4"/>
    <w:rsid w:val="005A3BC2"/>
    <w:rsid w:val="005D5EF4"/>
    <w:rsid w:val="005E661B"/>
    <w:rsid w:val="005F2741"/>
    <w:rsid w:val="00624488"/>
    <w:rsid w:val="0066586A"/>
    <w:rsid w:val="006A0F92"/>
    <w:rsid w:val="006B2769"/>
    <w:rsid w:val="006B55B0"/>
    <w:rsid w:val="006D501C"/>
    <w:rsid w:val="007315EA"/>
    <w:rsid w:val="00741EC3"/>
    <w:rsid w:val="00743171"/>
    <w:rsid w:val="00783B1B"/>
    <w:rsid w:val="007943FA"/>
    <w:rsid w:val="007A5068"/>
    <w:rsid w:val="007B23B5"/>
    <w:rsid w:val="007C1AD0"/>
    <w:rsid w:val="007F5ADE"/>
    <w:rsid w:val="007F6F8B"/>
    <w:rsid w:val="0081713E"/>
    <w:rsid w:val="008318A9"/>
    <w:rsid w:val="0083627D"/>
    <w:rsid w:val="00846CB8"/>
    <w:rsid w:val="0088177A"/>
    <w:rsid w:val="008A7DCB"/>
    <w:rsid w:val="008C4E3B"/>
    <w:rsid w:val="008D4C09"/>
    <w:rsid w:val="008F12D2"/>
    <w:rsid w:val="00906637"/>
    <w:rsid w:val="00907F0F"/>
    <w:rsid w:val="00916825"/>
    <w:rsid w:val="00943E91"/>
    <w:rsid w:val="00957CAD"/>
    <w:rsid w:val="009773CB"/>
    <w:rsid w:val="00983A81"/>
    <w:rsid w:val="00987955"/>
    <w:rsid w:val="00994CE0"/>
    <w:rsid w:val="009A7D17"/>
    <w:rsid w:val="009B2B02"/>
    <w:rsid w:val="009B2C03"/>
    <w:rsid w:val="009B40E7"/>
    <w:rsid w:val="009E002A"/>
    <w:rsid w:val="00A025B4"/>
    <w:rsid w:val="00A11A6F"/>
    <w:rsid w:val="00A353C1"/>
    <w:rsid w:val="00A60285"/>
    <w:rsid w:val="00A71103"/>
    <w:rsid w:val="00A77079"/>
    <w:rsid w:val="00AB2207"/>
    <w:rsid w:val="00AB41F5"/>
    <w:rsid w:val="00AC22DA"/>
    <w:rsid w:val="00AC6080"/>
    <w:rsid w:val="00AD2FF7"/>
    <w:rsid w:val="00B13B9A"/>
    <w:rsid w:val="00B13C2D"/>
    <w:rsid w:val="00B302F7"/>
    <w:rsid w:val="00B327E2"/>
    <w:rsid w:val="00B70261"/>
    <w:rsid w:val="00B75D20"/>
    <w:rsid w:val="00BA1CB2"/>
    <w:rsid w:val="00BD12B0"/>
    <w:rsid w:val="00BD1E8C"/>
    <w:rsid w:val="00BD1FE0"/>
    <w:rsid w:val="00BE7C90"/>
    <w:rsid w:val="00BF5E16"/>
    <w:rsid w:val="00C15B01"/>
    <w:rsid w:val="00C31E68"/>
    <w:rsid w:val="00C40F45"/>
    <w:rsid w:val="00C5694D"/>
    <w:rsid w:val="00C62CB0"/>
    <w:rsid w:val="00C70898"/>
    <w:rsid w:val="00C729EB"/>
    <w:rsid w:val="00CA282E"/>
    <w:rsid w:val="00CB671E"/>
    <w:rsid w:val="00CD17F2"/>
    <w:rsid w:val="00CD52F4"/>
    <w:rsid w:val="00CE2A16"/>
    <w:rsid w:val="00D00AEC"/>
    <w:rsid w:val="00D121C9"/>
    <w:rsid w:val="00D41A2F"/>
    <w:rsid w:val="00D45ECB"/>
    <w:rsid w:val="00D4676A"/>
    <w:rsid w:val="00DA229A"/>
    <w:rsid w:val="00DB16F9"/>
    <w:rsid w:val="00DB29B4"/>
    <w:rsid w:val="00DC29A7"/>
    <w:rsid w:val="00E0601B"/>
    <w:rsid w:val="00E07842"/>
    <w:rsid w:val="00E1728D"/>
    <w:rsid w:val="00E173CF"/>
    <w:rsid w:val="00E21DB3"/>
    <w:rsid w:val="00E30AD0"/>
    <w:rsid w:val="00E314A3"/>
    <w:rsid w:val="00E6022F"/>
    <w:rsid w:val="00E67CD8"/>
    <w:rsid w:val="00E71040"/>
    <w:rsid w:val="00E9124E"/>
    <w:rsid w:val="00EA023F"/>
    <w:rsid w:val="00EB7719"/>
    <w:rsid w:val="00EF65D4"/>
    <w:rsid w:val="00F06139"/>
    <w:rsid w:val="00F334B4"/>
    <w:rsid w:val="00F5235C"/>
    <w:rsid w:val="00F70DAB"/>
    <w:rsid w:val="00F77D45"/>
    <w:rsid w:val="00F868E9"/>
    <w:rsid w:val="00F93F7E"/>
    <w:rsid w:val="00FA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186AE8"/>
    <w:pPr>
      <w:keepNext/>
      <w:spacing w:before="240" w:after="80" w:line="280" w:lineRule="atLeast"/>
      <w:outlineLvl w:val="2"/>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344"/>
    <w:pPr>
      <w:ind w:left="720"/>
      <w:contextualSpacing/>
    </w:pPr>
  </w:style>
  <w:style w:type="table" w:styleId="TableGrid">
    <w:name w:val="Table Grid"/>
    <w:basedOn w:val="TableNormal"/>
    <w:rsid w:val="0009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EF4"/>
    <w:pPr>
      <w:tabs>
        <w:tab w:val="center" w:pos="4513"/>
        <w:tab w:val="right" w:pos="9026"/>
      </w:tabs>
    </w:pPr>
  </w:style>
  <w:style w:type="character" w:customStyle="1" w:styleId="HeaderChar">
    <w:name w:val="Header Char"/>
    <w:basedOn w:val="DefaultParagraphFont"/>
    <w:link w:val="Header"/>
    <w:uiPriority w:val="99"/>
    <w:rsid w:val="005D5EF4"/>
  </w:style>
  <w:style w:type="paragraph" w:styleId="Footer">
    <w:name w:val="footer"/>
    <w:basedOn w:val="Normal"/>
    <w:link w:val="FooterChar"/>
    <w:uiPriority w:val="99"/>
    <w:unhideWhenUsed/>
    <w:rsid w:val="005D5EF4"/>
    <w:pPr>
      <w:tabs>
        <w:tab w:val="center" w:pos="4513"/>
        <w:tab w:val="right" w:pos="9026"/>
      </w:tabs>
    </w:pPr>
  </w:style>
  <w:style w:type="character" w:customStyle="1" w:styleId="FooterChar">
    <w:name w:val="Footer Char"/>
    <w:basedOn w:val="DefaultParagraphFont"/>
    <w:link w:val="Footer"/>
    <w:uiPriority w:val="99"/>
    <w:rsid w:val="005D5EF4"/>
  </w:style>
  <w:style w:type="character" w:styleId="Hyperlink">
    <w:name w:val="Hyperlink"/>
    <w:basedOn w:val="DefaultParagraphFont"/>
    <w:uiPriority w:val="99"/>
    <w:unhideWhenUsed/>
    <w:rsid w:val="001C2BEC"/>
    <w:rPr>
      <w:color w:val="0000FF" w:themeColor="hyperlink"/>
      <w:u w:val="single"/>
    </w:rPr>
  </w:style>
  <w:style w:type="character" w:styleId="FollowedHyperlink">
    <w:name w:val="FollowedHyperlink"/>
    <w:basedOn w:val="DefaultParagraphFont"/>
    <w:uiPriority w:val="99"/>
    <w:semiHidden/>
    <w:unhideWhenUsed/>
    <w:rsid w:val="00F93F7E"/>
    <w:rPr>
      <w:color w:val="800080" w:themeColor="followedHyperlink"/>
      <w:u w:val="single"/>
    </w:rPr>
  </w:style>
  <w:style w:type="paragraph" w:customStyle="1" w:styleId="Default">
    <w:name w:val="Default"/>
    <w:rsid w:val="00B70261"/>
    <w:pPr>
      <w:autoSpaceDE w:val="0"/>
      <w:autoSpaceDN w:val="0"/>
      <w:adjustRightInd w:val="0"/>
    </w:pPr>
    <w:rPr>
      <w:color w:val="000000"/>
    </w:rPr>
  </w:style>
  <w:style w:type="paragraph" w:styleId="BalloonText">
    <w:name w:val="Balloon Text"/>
    <w:basedOn w:val="Normal"/>
    <w:link w:val="BalloonTextChar"/>
    <w:uiPriority w:val="99"/>
    <w:semiHidden/>
    <w:unhideWhenUsed/>
    <w:rsid w:val="00247F3A"/>
    <w:rPr>
      <w:rFonts w:ascii="Tahoma" w:hAnsi="Tahoma" w:cs="Tahoma"/>
      <w:sz w:val="16"/>
      <w:szCs w:val="16"/>
    </w:rPr>
  </w:style>
  <w:style w:type="character" w:customStyle="1" w:styleId="BalloonTextChar">
    <w:name w:val="Balloon Text Char"/>
    <w:basedOn w:val="DefaultParagraphFont"/>
    <w:link w:val="BalloonText"/>
    <w:uiPriority w:val="99"/>
    <w:semiHidden/>
    <w:rsid w:val="00247F3A"/>
    <w:rPr>
      <w:rFonts w:ascii="Tahoma" w:hAnsi="Tahoma" w:cs="Tahoma"/>
      <w:sz w:val="16"/>
      <w:szCs w:val="16"/>
    </w:rPr>
  </w:style>
  <w:style w:type="character" w:styleId="CommentReference">
    <w:name w:val="annotation reference"/>
    <w:basedOn w:val="DefaultParagraphFont"/>
    <w:uiPriority w:val="99"/>
    <w:semiHidden/>
    <w:unhideWhenUsed/>
    <w:rsid w:val="00247F3A"/>
    <w:rPr>
      <w:sz w:val="16"/>
      <w:szCs w:val="16"/>
    </w:rPr>
  </w:style>
  <w:style w:type="paragraph" w:styleId="CommentText">
    <w:name w:val="annotation text"/>
    <w:basedOn w:val="Normal"/>
    <w:link w:val="CommentTextChar"/>
    <w:uiPriority w:val="99"/>
    <w:semiHidden/>
    <w:unhideWhenUsed/>
    <w:rsid w:val="00247F3A"/>
    <w:rPr>
      <w:sz w:val="20"/>
      <w:szCs w:val="20"/>
    </w:rPr>
  </w:style>
  <w:style w:type="character" w:customStyle="1" w:styleId="CommentTextChar">
    <w:name w:val="Comment Text Char"/>
    <w:basedOn w:val="DefaultParagraphFont"/>
    <w:link w:val="CommentText"/>
    <w:uiPriority w:val="99"/>
    <w:semiHidden/>
    <w:rsid w:val="00247F3A"/>
    <w:rPr>
      <w:sz w:val="20"/>
      <w:szCs w:val="20"/>
    </w:rPr>
  </w:style>
  <w:style w:type="paragraph" w:styleId="CommentSubject">
    <w:name w:val="annotation subject"/>
    <w:basedOn w:val="CommentText"/>
    <w:next w:val="CommentText"/>
    <w:link w:val="CommentSubjectChar"/>
    <w:uiPriority w:val="99"/>
    <w:semiHidden/>
    <w:unhideWhenUsed/>
    <w:rsid w:val="00247F3A"/>
    <w:rPr>
      <w:b/>
      <w:bCs/>
    </w:rPr>
  </w:style>
  <w:style w:type="character" w:customStyle="1" w:styleId="CommentSubjectChar">
    <w:name w:val="Comment Subject Char"/>
    <w:basedOn w:val="CommentTextChar"/>
    <w:link w:val="CommentSubject"/>
    <w:uiPriority w:val="99"/>
    <w:semiHidden/>
    <w:rsid w:val="00247F3A"/>
    <w:rPr>
      <w:b/>
      <w:bCs/>
      <w:sz w:val="20"/>
      <w:szCs w:val="20"/>
    </w:rPr>
  </w:style>
  <w:style w:type="character" w:customStyle="1" w:styleId="Heading3Char">
    <w:name w:val="Heading 3 Char"/>
    <w:basedOn w:val="DefaultParagraphFont"/>
    <w:link w:val="Heading3"/>
    <w:uiPriority w:val="9"/>
    <w:semiHidden/>
    <w:rsid w:val="00186AE8"/>
    <w:rPr>
      <w:b/>
      <w:bCs/>
      <w:color w:val="333399"/>
    </w:rPr>
  </w:style>
  <w:style w:type="character" w:customStyle="1" w:styleId="Heading1Char">
    <w:name w:val="Heading 1 Char"/>
    <w:basedOn w:val="DefaultParagraphFont"/>
    <w:link w:val="Heading1"/>
    <w:uiPriority w:val="9"/>
    <w:rsid w:val="005148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186AE8"/>
    <w:pPr>
      <w:keepNext/>
      <w:spacing w:before="240" w:after="80" w:line="280" w:lineRule="atLeast"/>
      <w:outlineLvl w:val="2"/>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344"/>
    <w:pPr>
      <w:ind w:left="720"/>
      <w:contextualSpacing/>
    </w:pPr>
  </w:style>
  <w:style w:type="table" w:styleId="TableGrid">
    <w:name w:val="Table Grid"/>
    <w:basedOn w:val="TableNormal"/>
    <w:rsid w:val="0009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EF4"/>
    <w:pPr>
      <w:tabs>
        <w:tab w:val="center" w:pos="4513"/>
        <w:tab w:val="right" w:pos="9026"/>
      </w:tabs>
    </w:pPr>
  </w:style>
  <w:style w:type="character" w:customStyle="1" w:styleId="HeaderChar">
    <w:name w:val="Header Char"/>
    <w:basedOn w:val="DefaultParagraphFont"/>
    <w:link w:val="Header"/>
    <w:uiPriority w:val="99"/>
    <w:rsid w:val="005D5EF4"/>
  </w:style>
  <w:style w:type="paragraph" w:styleId="Footer">
    <w:name w:val="footer"/>
    <w:basedOn w:val="Normal"/>
    <w:link w:val="FooterChar"/>
    <w:uiPriority w:val="99"/>
    <w:unhideWhenUsed/>
    <w:rsid w:val="005D5EF4"/>
    <w:pPr>
      <w:tabs>
        <w:tab w:val="center" w:pos="4513"/>
        <w:tab w:val="right" w:pos="9026"/>
      </w:tabs>
    </w:pPr>
  </w:style>
  <w:style w:type="character" w:customStyle="1" w:styleId="FooterChar">
    <w:name w:val="Footer Char"/>
    <w:basedOn w:val="DefaultParagraphFont"/>
    <w:link w:val="Footer"/>
    <w:uiPriority w:val="99"/>
    <w:rsid w:val="005D5EF4"/>
  </w:style>
  <w:style w:type="character" w:styleId="Hyperlink">
    <w:name w:val="Hyperlink"/>
    <w:basedOn w:val="DefaultParagraphFont"/>
    <w:uiPriority w:val="99"/>
    <w:unhideWhenUsed/>
    <w:rsid w:val="001C2BEC"/>
    <w:rPr>
      <w:color w:val="0000FF" w:themeColor="hyperlink"/>
      <w:u w:val="single"/>
    </w:rPr>
  </w:style>
  <w:style w:type="character" w:styleId="FollowedHyperlink">
    <w:name w:val="FollowedHyperlink"/>
    <w:basedOn w:val="DefaultParagraphFont"/>
    <w:uiPriority w:val="99"/>
    <w:semiHidden/>
    <w:unhideWhenUsed/>
    <w:rsid w:val="00F93F7E"/>
    <w:rPr>
      <w:color w:val="800080" w:themeColor="followedHyperlink"/>
      <w:u w:val="single"/>
    </w:rPr>
  </w:style>
  <w:style w:type="paragraph" w:customStyle="1" w:styleId="Default">
    <w:name w:val="Default"/>
    <w:rsid w:val="00B70261"/>
    <w:pPr>
      <w:autoSpaceDE w:val="0"/>
      <w:autoSpaceDN w:val="0"/>
      <w:adjustRightInd w:val="0"/>
    </w:pPr>
    <w:rPr>
      <w:color w:val="000000"/>
    </w:rPr>
  </w:style>
  <w:style w:type="paragraph" w:styleId="BalloonText">
    <w:name w:val="Balloon Text"/>
    <w:basedOn w:val="Normal"/>
    <w:link w:val="BalloonTextChar"/>
    <w:uiPriority w:val="99"/>
    <w:semiHidden/>
    <w:unhideWhenUsed/>
    <w:rsid w:val="00247F3A"/>
    <w:rPr>
      <w:rFonts w:ascii="Tahoma" w:hAnsi="Tahoma" w:cs="Tahoma"/>
      <w:sz w:val="16"/>
      <w:szCs w:val="16"/>
    </w:rPr>
  </w:style>
  <w:style w:type="character" w:customStyle="1" w:styleId="BalloonTextChar">
    <w:name w:val="Balloon Text Char"/>
    <w:basedOn w:val="DefaultParagraphFont"/>
    <w:link w:val="BalloonText"/>
    <w:uiPriority w:val="99"/>
    <w:semiHidden/>
    <w:rsid w:val="00247F3A"/>
    <w:rPr>
      <w:rFonts w:ascii="Tahoma" w:hAnsi="Tahoma" w:cs="Tahoma"/>
      <w:sz w:val="16"/>
      <w:szCs w:val="16"/>
    </w:rPr>
  </w:style>
  <w:style w:type="character" w:styleId="CommentReference">
    <w:name w:val="annotation reference"/>
    <w:basedOn w:val="DefaultParagraphFont"/>
    <w:uiPriority w:val="99"/>
    <w:semiHidden/>
    <w:unhideWhenUsed/>
    <w:rsid w:val="00247F3A"/>
    <w:rPr>
      <w:sz w:val="16"/>
      <w:szCs w:val="16"/>
    </w:rPr>
  </w:style>
  <w:style w:type="paragraph" w:styleId="CommentText">
    <w:name w:val="annotation text"/>
    <w:basedOn w:val="Normal"/>
    <w:link w:val="CommentTextChar"/>
    <w:uiPriority w:val="99"/>
    <w:semiHidden/>
    <w:unhideWhenUsed/>
    <w:rsid w:val="00247F3A"/>
    <w:rPr>
      <w:sz w:val="20"/>
      <w:szCs w:val="20"/>
    </w:rPr>
  </w:style>
  <w:style w:type="character" w:customStyle="1" w:styleId="CommentTextChar">
    <w:name w:val="Comment Text Char"/>
    <w:basedOn w:val="DefaultParagraphFont"/>
    <w:link w:val="CommentText"/>
    <w:uiPriority w:val="99"/>
    <w:semiHidden/>
    <w:rsid w:val="00247F3A"/>
    <w:rPr>
      <w:sz w:val="20"/>
      <w:szCs w:val="20"/>
    </w:rPr>
  </w:style>
  <w:style w:type="paragraph" w:styleId="CommentSubject">
    <w:name w:val="annotation subject"/>
    <w:basedOn w:val="CommentText"/>
    <w:next w:val="CommentText"/>
    <w:link w:val="CommentSubjectChar"/>
    <w:uiPriority w:val="99"/>
    <w:semiHidden/>
    <w:unhideWhenUsed/>
    <w:rsid w:val="00247F3A"/>
    <w:rPr>
      <w:b/>
      <w:bCs/>
    </w:rPr>
  </w:style>
  <w:style w:type="character" w:customStyle="1" w:styleId="CommentSubjectChar">
    <w:name w:val="Comment Subject Char"/>
    <w:basedOn w:val="CommentTextChar"/>
    <w:link w:val="CommentSubject"/>
    <w:uiPriority w:val="99"/>
    <w:semiHidden/>
    <w:rsid w:val="00247F3A"/>
    <w:rPr>
      <w:b/>
      <w:bCs/>
      <w:sz w:val="20"/>
      <w:szCs w:val="20"/>
    </w:rPr>
  </w:style>
  <w:style w:type="character" w:customStyle="1" w:styleId="Heading3Char">
    <w:name w:val="Heading 3 Char"/>
    <w:basedOn w:val="DefaultParagraphFont"/>
    <w:link w:val="Heading3"/>
    <w:uiPriority w:val="9"/>
    <w:semiHidden/>
    <w:rsid w:val="00186AE8"/>
    <w:rPr>
      <w:b/>
      <w:bCs/>
      <w:color w:val="333399"/>
    </w:rPr>
  </w:style>
  <w:style w:type="character" w:customStyle="1" w:styleId="Heading1Char">
    <w:name w:val="Heading 1 Char"/>
    <w:basedOn w:val="DefaultParagraphFont"/>
    <w:link w:val="Heading1"/>
    <w:uiPriority w:val="9"/>
    <w:rsid w:val="005148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5156">
      <w:bodyDiv w:val="1"/>
      <w:marLeft w:val="0"/>
      <w:marRight w:val="0"/>
      <w:marTop w:val="0"/>
      <w:marBottom w:val="0"/>
      <w:divBdr>
        <w:top w:val="none" w:sz="0" w:space="0" w:color="auto"/>
        <w:left w:val="none" w:sz="0" w:space="0" w:color="auto"/>
        <w:bottom w:val="none" w:sz="0" w:space="0" w:color="auto"/>
        <w:right w:val="none" w:sz="0" w:space="0" w:color="auto"/>
      </w:divBdr>
    </w:div>
    <w:div w:id="1902207940">
      <w:bodyDiv w:val="1"/>
      <w:marLeft w:val="0"/>
      <w:marRight w:val="0"/>
      <w:marTop w:val="0"/>
      <w:marBottom w:val="0"/>
      <w:divBdr>
        <w:top w:val="none" w:sz="0" w:space="0" w:color="auto"/>
        <w:left w:val="none" w:sz="0" w:space="0" w:color="auto"/>
        <w:bottom w:val="none" w:sz="0" w:space="0" w:color="auto"/>
        <w:right w:val="none" w:sz="0" w:space="0" w:color="auto"/>
      </w:divBdr>
    </w:div>
    <w:div w:id="20419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nchester.gov.uk/assets/attach/17806/Funding%20themes%20and%20Priority%20Outcomes%20-%20Fina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inchester.gov.uk/grants/voluntary-and-community-grants-award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itter.com/WCCGrant" TargetMode="External"/><Relationship Id="rId5" Type="http://schemas.openxmlformats.org/officeDocument/2006/relationships/settings" Target="settings.xml"/><Relationship Id="rId15" Type="http://schemas.openxmlformats.org/officeDocument/2006/relationships/hyperlink" Target="http://www.winchester.gov.uk/elections/ward-map" TargetMode="External"/><Relationship Id="rId10" Type="http://schemas.openxmlformats.org/officeDocument/2006/relationships/hyperlink" Target="https://www.google.com/url?q=http://www.winchester.gov.uk/assets/attach/14327/Terms_Conditions08.02.2018.pdf&amp;sa=U&amp;ved=0ahUKEwiUmoLgtcXgAhWLxoUKHcZXB3wQFggHMAE&amp;client=internal-uds-cse&amp;cx=006031661768430748754:ttysj4k72jy&amp;usg=AOvVaw3isKFZHtgxwT_Wncb0nK_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grants@winchester.gov.uk" TargetMode="External"/><Relationship Id="rId14" Type="http://schemas.openxmlformats.org/officeDocument/2006/relationships/hyperlink" Target="http://www.winchester.gov.uk/abou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E21A-D98A-4B74-B040-A2F34FAF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2882</Words>
  <Characters>16431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19275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Woods</dc:creator>
  <cp:lastModifiedBy>Carol Hussey</cp:lastModifiedBy>
  <cp:revision>2</cp:revision>
  <dcterms:created xsi:type="dcterms:W3CDTF">2019-08-15T16:31:00Z</dcterms:created>
  <dcterms:modified xsi:type="dcterms:W3CDTF">2019-08-15T16:31:00Z</dcterms:modified>
</cp:coreProperties>
</file>