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CA640" w14:textId="06AEC731" w:rsidR="001B6CF7" w:rsidRPr="006773C8" w:rsidRDefault="0229BB05">
      <w:pPr>
        <w:rPr>
          <w:b/>
          <w:bCs/>
          <w:sz w:val="28"/>
          <w:szCs w:val="28"/>
        </w:rPr>
      </w:pPr>
      <w:r w:rsidRPr="72B78978">
        <w:rPr>
          <w:b/>
          <w:bCs/>
          <w:sz w:val="28"/>
          <w:szCs w:val="28"/>
        </w:rPr>
        <w:t xml:space="preserve"> </w:t>
      </w:r>
      <w:r w:rsidR="001B6CF7" w:rsidRPr="72B78978">
        <w:rPr>
          <w:b/>
          <w:bCs/>
          <w:sz w:val="28"/>
          <w:szCs w:val="28"/>
        </w:rPr>
        <w:t xml:space="preserve">BSBC </w:t>
      </w:r>
      <w:r w:rsidR="00A52CE7" w:rsidRPr="72B78978">
        <w:rPr>
          <w:b/>
          <w:bCs/>
          <w:sz w:val="28"/>
          <w:szCs w:val="28"/>
        </w:rPr>
        <w:t>Action Research</w:t>
      </w:r>
      <w:r w:rsidR="001B6CF7" w:rsidRPr="72B78978">
        <w:rPr>
          <w:b/>
          <w:bCs/>
          <w:sz w:val="28"/>
          <w:szCs w:val="28"/>
        </w:rPr>
        <w:t xml:space="preserve"> </w:t>
      </w:r>
      <w:r w:rsidR="008707D9" w:rsidRPr="72B78978">
        <w:rPr>
          <w:b/>
          <w:bCs/>
          <w:sz w:val="28"/>
          <w:szCs w:val="28"/>
        </w:rPr>
        <w:t>Fund</w:t>
      </w:r>
      <w:r w:rsidR="00671A14" w:rsidRPr="72B78978">
        <w:rPr>
          <w:b/>
          <w:bCs/>
          <w:sz w:val="28"/>
          <w:szCs w:val="28"/>
        </w:rPr>
        <w:t xml:space="preserve"> </w:t>
      </w:r>
    </w:p>
    <w:p w14:paraId="5930551F" w14:textId="4BC4D718" w:rsidR="001B6CF7" w:rsidRPr="00F66834" w:rsidRDefault="001B6CF7" w:rsidP="00F66834">
      <w:pPr>
        <w:pStyle w:val="ListParagraph"/>
        <w:numPr>
          <w:ilvl w:val="0"/>
          <w:numId w:val="3"/>
        </w:numPr>
        <w:rPr>
          <w:b/>
          <w:bCs/>
        </w:rPr>
      </w:pPr>
      <w:r w:rsidRPr="00F66834">
        <w:rPr>
          <w:b/>
          <w:bCs/>
        </w:rPr>
        <w:t>Background</w:t>
      </w:r>
    </w:p>
    <w:p w14:paraId="7C63885E" w14:textId="764FE42C" w:rsidR="00ED3B28" w:rsidRDefault="008707D9" w:rsidP="7CFEBA17">
      <w:r>
        <w:t>The</w:t>
      </w:r>
      <w:r w:rsidR="2A3065B0">
        <w:t xml:space="preserve"> Better Security Better Care</w:t>
      </w:r>
      <w:r>
        <w:t xml:space="preserve"> </w:t>
      </w:r>
      <w:r w:rsidR="066728D1">
        <w:t>(</w:t>
      </w:r>
      <w:r w:rsidR="001B6CF7">
        <w:t>BSBC</w:t>
      </w:r>
      <w:r w:rsidR="27666FAD">
        <w:t>)</w:t>
      </w:r>
      <w:r w:rsidR="001B6CF7">
        <w:t xml:space="preserve"> </w:t>
      </w:r>
      <w:r>
        <w:t xml:space="preserve">programme </w:t>
      </w:r>
      <w:r w:rsidR="001B6CF7">
        <w:t>invests</w:t>
      </w:r>
      <w:r>
        <w:t xml:space="preserve"> in research and </w:t>
      </w:r>
      <w:r w:rsidR="00DE40F0">
        <w:t>consultation</w:t>
      </w:r>
      <w:r>
        <w:t xml:space="preserve"> projects that support the aims of the programme in improving data and cyber security in ASC, as well as contributing towards central policy and strategy development. </w:t>
      </w:r>
      <w:r w:rsidR="6A30C472">
        <w:t>Project</w:t>
      </w:r>
      <w:r w:rsidR="6894F411">
        <w:t xml:space="preserve"> </w:t>
      </w:r>
      <w:r w:rsidR="774EFBB1">
        <w:t>requirements</w:t>
      </w:r>
      <w:r>
        <w:t xml:space="preserve"> are identified </w:t>
      </w:r>
      <w:r w:rsidR="00DE40F0">
        <w:t>from within</w:t>
      </w:r>
      <w:r>
        <w:t xml:space="preserve"> </w:t>
      </w:r>
      <w:r w:rsidR="00612C71">
        <w:t>BSBC and JCU</w:t>
      </w:r>
      <w:r w:rsidR="17FC8919">
        <w:t xml:space="preserve"> teams,</w:t>
      </w:r>
      <w:r>
        <w:t xml:space="preserve"> however there is no formal route to seek out</w:t>
      </w:r>
      <w:r w:rsidR="51382FE0">
        <w:t xml:space="preserve"> new</w:t>
      </w:r>
      <w:r w:rsidR="00612C71">
        <w:t xml:space="preserve"> </w:t>
      </w:r>
      <w:r w:rsidR="00A52CE7">
        <w:t>action research</w:t>
      </w:r>
      <w:r w:rsidR="00612C71">
        <w:t xml:space="preserve"> </w:t>
      </w:r>
      <w:r>
        <w:t xml:space="preserve">ideas from </w:t>
      </w:r>
      <w:r w:rsidR="005D7368">
        <w:t>across</w:t>
      </w:r>
      <w:r w:rsidR="00612C71">
        <w:t xml:space="preserve"> the</w:t>
      </w:r>
      <w:r>
        <w:t xml:space="preserve"> </w:t>
      </w:r>
      <w:r w:rsidR="00612C71">
        <w:t xml:space="preserve">ASC </w:t>
      </w:r>
      <w:r>
        <w:t xml:space="preserve">sector. </w:t>
      </w:r>
    </w:p>
    <w:p w14:paraId="66D749FD" w14:textId="52F78505" w:rsidR="001B6CF7" w:rsidRDefault="00B949A8">
      <w:r>
        <w:t xml:space="preserve">Informal </w:t>
      </w:r>
      <w:r w:rsidR="00612C71">
        <w:t>conversations</w:t>
      </w:r>
      <w:r w:rsidR="006506E7">
        <w:t xml:space="preserve"> with partners</w:t>
      </w:r>
      <w:r w:rsidR="00612C71">
        <w:t xml:space="preserve"> </w:t>
      </w:r>
      <w:r>
        <w:t>often</w:t>
      </w:r>
      <w:r w:rsidR="00CC697F">
        <w:t xml:space="preserve"> </w:t>
      </w:r>
      <w:r w:rsidR="00612C71">
        <w:t xml:space="preserve">lead to </w:t>
      </w:r>
      <w:r>
        <w:t xml:space="preserve">the </w:t>
      </w:r>
      <w:r w:rsidR="783B5911">
        <w:t>development of a new research focus</w:t>
      </w:r>
      <w:r w:rsidR="00612C71">
        <w:t xml:space="preserve">, however </w:t>
      </w:r>
      <w:r w:rsidR="006506E7">
        <w:t xml:space="preserve">there </w:t>
      </w:r>
      <w:r w:rsidR="3DDF421B">
        <w:t>may</w:t>
      </w:r>
      <w:r w:rsidR="006506E7">
        <w:t xml:space="preserve"> be plenty of good ideas that we never hear about. </w:t>
      </w:r>
      <w:r w:rsidR="3B4BAB31">
        <w:t xml:space="preserve">As </w:t>
      </w:r>
      <w:r w:rsidR="684247E1">
        <w:t>BSBC</w:t>
      </w:r>
      <w:r w:rsidR="3B4BAB31">
        <w:t xml:space="preserve"> acts as the “by providers, for providers” programme</w:t>
      </w:r>
      <w:r w:rsidR="007339C5">
        <w:t xml:space="preserve"> supporting the care sector to improve cyber resilience</w:t>
      </w:r>
      <w:r w:rsidR="3B4BAB31">
        <w:t xml:space="preserve">, </w:t>
      </w:r>
      <w:r w:rsidR="007339C5">
        <w:t xml:space="preserve">it is uniquely positioned to </w:t>
      </w:r>
      <w:r w:rsidR="00612C71">
        <w:t>establish a more formal approach to harness</w:t>
      </w:r>
      <w:r w:rsidR="008707D9">
        <w:t xml:space="preserve"> </w:t>
      </w:r>
      <w:r w:rsidR="00612C71">
        <w:t xml:space="preserve">sector knowledge and </w:t>
      </w:r>
      <w:r w:rsidR="006506E7">
        <w:t>expertise via provision of a</w:t>
      </w:r>
      <w:r w:rsidR="4E92C7B4">
        <w:t xml:space="preserve"> </w:t>
      </w:r>
      <w:r w:rsidR="0A5F74D9">
        <w:t>research grant</w:t>
      </w:r>
      <w:r w:rsidR="006506E7">
        <w:t xml:space="preserve"> fund</w:t>
      </w:r>
      <w:r w:rsidR="00E80B16">
        <w:t xml:space="preserve"> to explore current issues and try out new approaches in cyber and data security for </w:t>
      </w:r>
      <w:r w:rsidR="006D2286">
        <w:t>ASC</w:t>
      </w:r>
      <w:r w:rsidR="006506E7">
        <w:t>.</w:t>
      </w:r>
      <w:r w:rsidR="00612C71">
        <w:t xml:space="preserve"> </w:t>
      </w:r>
      <w:r w:rsidR="0019701C">
        <w:br/>
      </w:r>
    </w:p>
    <w:p w14:paraId="5479629F" w14:textId="040198C0" w:rsidR="001B6CF7" w:rsidRPr="00F66834" w:rsidRDefault="001B6CF7" w:rsidP="00F66834">
      <w:pPr>
        <w:pStyle w:val="ListParagraph"/>
        <w:numPr>
          <w:ilvl w:val="0"/>
          <w:numId w:val="3"/>
        </w:numPr>
        <w:rPr>
          <w:b/>
          <w:bCs/>
        </w:rPr>
      </w:pPr>
      <w:r w:rsidRPr="00F66834">
        <w:rPr>
          <w:b/>
          <w:bCs/>
        </w:rPr>
        <w:t>Proposal</w:t>
      </w:r>
    </w:p>
    <w:p w14:paraId="5441C171" w14:textId="00626B6B" w:rsidR="00F66834" w:rsidRDefault="008707D9">
      <w:r>
        <w:t xml:space="preserve">Using a more traditional approach to grants funding, </w:t>
      </w:r>
      <w:r w:rsidR="001B6CF7">
        <w:t xml:space="preserve">BSBC </w:t>
      </w:r>
      <w:r w:rsidR="009864A6">
        <w:t>w</w:t>
      </w:r>
      <w:r w:rsidR="006773C8">
        <w:t>ill</w:t>
      </w:r>
      <w:r w:rsidR="001B6CF7">
        <w:t xml:space="preserve"> a</w:t>
      </w:r>
      <w:r w:rsidR="009864A6">
        <w:t>llocate</w:t>
      </w:r>
      <w:r w:rsidR="001B6CF7">
        <w:t xml:space="preserve"> a portion of the </w:t>
      </w:r>
      <w:r w:rsidR="009864A6">
        <w:t>annual S</w:t>
      </w:r>
      <w:r w:rsidR="001B6CF7">
        <w:t xml:space="preserve">pecial </w:t>
      </w:r>
      <w:r w:rsidR="009864A6">
        <w:t>P</w:t>
      </w:r>
      <w:r w:rsidR="001B6CF7">
        <w:t xml:space="preserve">rojects budget to </w:t>
      </w:r>
      <w:r w:rsidR="009864A6">
        <w:t>a</w:t>
      </w:r>
      <w:r w:rsidR="009C45A5">
        <w:t>n</w:t>
      </w:r>
      <w:r w:rsidR="009864A6">
        <w:t xml:space="preserve"> </w:t>
      </w:r>
      <w:r w:rsidR="009C45A5">
        <w:t>a</w:t>
      </w:r>
      <w:r w:rsidR="00A52CE7">
        <w:t>ction research</w:t>
      </w:r>
      <w:r w:rsidR="009864A6">
        <w:t xml:space="preserve"> fund</w:t>
      </w:r>
      <w:r w:rsidR="00216327">
        <w:t xml:space="preserve"> and invite bids</w:t>
      </w:r>
      <w:r w:rsidR="003A7848">
        <w:t xml:space="preserve"> to </w:t>
      </w:r>
      <w:r w:rsidR="6E43FC2E">
        <w:t>run</w:t>
      </w:r>
      <w:r w:rsidR="003A7848">
        <w:t xml:space="preserve"> research projects</w:t>
      </w:r>
      <w:r>
        <w:t>. R</w:t>
      </w:r>
      <w:r w:rsidR="009864A6">
        <w:t xml:space="preserve">esearch themes </w:t>
      </w:r>
      <w:r w:rsidR="00252F1B">
        <w:t>will be</w:t>
      </w:r>
      <w:r w:rsidR="00F66834">
        <w:t xml:space="preserve"> based on</w:t>
      </w:r>
      <w:r w:rsidR="0012213F">
        <w:t xml:space="preserve"> the </w:t>
      </w:r>
      <w:hyperlink r:id="rId10" w:anchor="approach-the-5-pillars">
        <w:r w:rsidR="0012213F" w:rsidRPr="7CFEBA17">
          <w:rPr>
            <w:rStyle w:val="Hyperlink"/>
          </w:rPr>
          <w:t>five pillars</w:t>
        </w:r>
      </w:hyperlink>
      <w:r w:rsidR="0012213F">
        <w:t xml:space="preserve"> identified by the new </w:t>
      </w:r>
      <w:hyperlink r:id="rId11">
        <w:r w:rsidR="0012213F" w:rsidRPr="7CFEBA17">
          <w:rPr>
            <w:rStyle w:val="Hyperlink"/>
          </w:rPr>
          <w:t>Cyber Security</w:t>
        </w:r>
        <w:r w:rsidR="003F2980" w:rsidRPr="7CFEBA17">
          <w:rPr>
            <w:rStyle w:val="Hyperlink"/>
          </w:rPr>
          <w:t xml:space="preserve"> Strategy</w:t>
        </w:r>
      </w:hyperlink>
      <w:r w:rsidR="003F2980">
        <w:t xml:space="preserve"> combined with</w:t>
      </w:r>
      <w:r w:rsidR="00F66834">
        <w:t xml:space="preserve"> an assessment of strategic priorities</w:t>
      </w:r>
      <w:r w:rsidR="00AA72D2">
        <w:t xml:space="preserve"> identified in various documents such as the </w:t>
      </w:r>
      <w:hyperlink r:id="rId12">
        <w:r w:rsidR="00AA72D2" w:rsidRPr="7CFEBA17">
          <w:rPr>
            <w:rStyle w:val="Hyperlink"/>
          </w:rPr>
          <w:t xml:space="preserve">People </w:t>
        </w:r>
        <w:r w:rsidR="00612B08" w:rsidRPr="7CFEBA17">
          <w:rPr>
            <w:rStyle w:val="Hyperlink"/>
          </w:rPr>
          <w:t>a</w:t>
        </w:r>
        <w:r w:rsidR="00AA72D2" w:rsidRPr="7CFEBA17">
          <w:rPr>
            <w:rStyle w:val="Hyperlink"/>
          </w:rPr>
          <w:t>t the Heart of Care</w:t>
        </w:r>
      </w:hyperlink>
      <w:r w:rsidR="00612B08">
        <w:t xml:space="preserve"> white paper</w:t>
      </w:r>
      <w:r w:rsidR="00F66834">
        <w:t>, emerging risk, digital and sector developments.</w:t>
      </w:r>
    </w:p>
    <w:p w14:paraId="2BA98ED7" w14:textId="6259C8A8" w:rsidR="00D25664" w:rsidRDefault="006506E7" w:rsidP="007104FD">
      <w:r>
        <w:t xml:space="preserve">Bids </w:t>
      </w:r>
      <w:r w:rsidR="006773C8">
        <w:t>are</w:t>
      </w:r>
      <w:r>
        <w:t xml:space="preserve"> invited from </w:t>
      </w:r>
      <w:r w:rsidR="003426F9">
        <w:t>organisations with evidence of expertise and experience within the ASC sector</w:t>
      </w:r>
      <w:r w:rsidR="00825BBD">
        <w:t>.  This would include</w:t>
      </w:r>
      <w:r w:rsidR="003426F9">
        <w:t xml:space="preserve"> ASC trade organisations, no</w:t>
      </w:r>
      <w:r w:rsidR="00DF4A6D">
        <w:t>t</w:t>
      </w:r>
      <w:r w:rsidR="003426F9">
        <w:t>-for-profits and member bodies operating within the sector</w:t>
      </w:r>
      <w:r w:rsidR="1546537C">
        <w:t xml:space="preserve">. </w:t>
      </w:r>
      <w:r w:rsidR="007520EF">
        <w:t>A</w:t>
      </w:r>
      <w:r w:rsidR="1546537C">
        <w:t>n open tender process</w:t>
      </w:r>
      <w:r w:rsidR="00CC293F">
        <w:t xml:space="preserve"> may </w:t>
      </w:r>
      <w:r w:rsidR="007520EF">
        <w:t xml:space="preserve">also </w:t>
      </w:r>
      <w:r w:rsidR="00CC293F">
        <w:t>attract specialist research consultancies</w:t>
      </w:r>
      <w:r w:rsidR="00D5386D">
        <w:t>, academic institutions</w:t>
      </w:r>
      <w:r w:rsidR="00EF7671">
        <w:t>,</w:t>
      </w:r>
      <w:r w:rsidR="00CC293F">
        <w:t xml:space="preserve"> think tanks </w:t>
      </w:r>
      <w:r w:rsidR="00EF7671">
        <w:t xml:space="preserve">and </w:t>
      </w:r>
      <w:r w:rsidR="21978E6D">
        <w:t xml:space="preserve">tech </w:t>
      </w:r>
      <w:r w:rsidR="00EF7671">
        <w:t xml:space="preserve">organisations </w:t>
      </w:r>
      <w:r w:rsidR="008C3AB1">
        <w:t>who</w:t>
      </w:r>
      <w:r w:rsidR="00EF7671">
        <w:t xml:space="preserve"> may have </w:t>
      </w:r>
      <w:r w:rsidR="00E50494">
        <w:t>avoided working with</w:t>
      </w:r>
      <w:r w:rsidR="0048440E">
        <w:t xml:space="preserve"> the sector previously due to lack of fund</w:t>
      </w:r>
      <w:r w:rsidR="00E50494">
        <w:t>ed research</w:t>
      </w:r>
      <w:r w:rsidR="0048440E">
        <w:t xml:space="preserve"> opportunities.</w:t>
      </w:r>
    </w:p>
    <w:p w14:paraId="1248A83E" w14:textId="7BEA8336" w:rsidR="007104FD" w:rsidRPr="00932F59" w:rsidRDefault="00ED3B28" w:rsidP="007104FD">
      <w:pPr>
        <w:rPr>
          <w:rFonts w:ascii="Calibri" w:eastAsia="Calibri" w:hAnsi="Calibri" w:cs="Calibri"/>
        </w:rPr>
      </w:pPr>
      <w:r>
        <w:t xml:space="preserve">Our proposed approach is similar to that taken by organisations like The Health Foundation who provide </w:t>
      </w:r>
      <w:hyperlink r:id="rId13" w:history="1">
        <w:r w:rsidRPr="00ED3B28">
          <w:rPr>
            <w:rStyle w:val="Hyperlink"/>
          </w:rPr>
          <w:t>“Tech for Better Care” grants</w:t>
        </w:r>
      </w:hyperlink>
      <w:r>
        <w:t xml:space="preserve"> for discovery phases with ASC organisations</w:t>
      </w:r>
      <w:r w:rsidR="00A420F7">
        <w:t xml:space="preserve"> with our approach focussed on </w:t>
      </w:r>
      <w:r w:rsidR="009B7C23">
        <w:t xml:space="preserve">data and </w:t>
      </w:r>
      <w:r w:rsidR="00A420F7">
        <w:t>cyber security</w:t>
      </w:r>
      <w:r>
        <w:t xml:space="preserve">. </w:t>
      </w:r>
      <w:r w:rsidR="00096FF4">
        <w:t xml:space="preserve">This approach </w:t>
      </w:r>
      <w:r w:rsidR="00CC293F">
        <w:t xml:space="preserve">provides an opportunity to </w:t>
      </w:r>
      <w:r w:rsidR="792EFECD">
        <w:t xml:space="preserve">pilot </w:t>
      </w:r>
      <w:r w:rsidR="00857875">
        <w:t xml:space="preserve">a set of </w:t>
      </w:r>
      <w:r w:rsidR="792EFECD">
        <w:t xml:space="preserve">new ideas </w:t>
      </w:r>
      <w:r w:rsidR="00745BD4">
        <w:t>sourced from the sector</w:t>
      </w:r>
      <w:r w:rsidR="00A0487F">
        <w:t xml:space="preserve"> and outside of it</w:t>
      </w:r>
      <w:r w:rsidR="00745BD4">
        <w:t xml:space="preserve"> </w:t>
      </w:r>
      <w:r w:rsidR="792EFECD">
        <w:t>at a smaller scale</w:t>
      </w:r>
      <w:r w:rsidR="00745BD4">
        <w:t xml:space="preserve"> than we have previously</w:t>
      </w:r>
      <w:r w:rsidR="00CC293F">
        <w:t>.</w:t>
      </w:r>
      <w:r w:rsidR="007104FD">
        <w:t xml:space="preserve"> This </w:t>
      </w:r>
      <w:r w:rsidR="00C24394">
        <w:t xml:space="preserve">proposal </w:t>
      </w:r>
      <w:r w:rsidR="007104FD">
        <w:t>fits well with our "by the sector, for the sector" approach</w:t>
      </w:r>
      <w:r w:rsidR="00C73C26">
        <w:t xml:space="preserve"> and </w:t>
      </w:r>
      <w:r w:rsidR="003A5E0D">
        <w:t xml:space="preserve">could help to improve collaboration and engagement </w:t>
      </w:r>
      <w:r w:rsidR="00480081">
        <w:t>within the sector</w:t>
      </w:r>
      <w:r w:rsidR="007104FD" w:rsidRPr="000C78A9">
        <w:t xml:space="preserve">. </w:t>
      </w:r>
      <w:r w:rsidR="00C24394" w:rsidRPr="000C78A9">
        <w:t xml:space="preserve">It </w:t>
      </w:r>
      <w:r w:rsidR="007104FD" w:rsidRPr="000C78A9">
        <w:t xml:space="preserve">also </w:t>
      </w:r>
      <w:r w:rsidR="00C24394" w:rsidRPr="000C78A9">
        <w:t>offers an opp</w:t>
      </w:r>
      <w:r w:rsidR="005C1A43" w:rsidRPr="000C78A9">
        <w:t>ortunity to</w:t>
      </w:r>
      <w:r w:rsidR="007104FD" w:rsidRPr="000C78A9">
        <w:t xml:space="preserve"> listen to the market and ask what it needs rather than a </w:t>
      </w:r>
      <w:r w:rsidR="000C60DE" w:rsidRPr="000C78A9">
        <w:t xml:space="preserve">solely </w:t>
      </w:r>
      <w:r w:rsidR="007104FD" w:rsidRPr="000C78A9">
        <w:t>top-down approach</w:t>
      </w:r>
      <w:r w:rsidR="00EF6423" w:rsidRPr="000C78A9">
        <w:t xml:space="preserve"> </w:t>
      </w:r>
      <w:r w:rsidR="008159FE">
        <w:t>we have taken in previous years using our ‘special projects’ budget</w:t>
      </w:r>
      <w:r w:rsidR="007104FD" w:rsidRPr="000C78A9">
        <w:t>.</w:t>
      </w:r>
      <w:r w:rsidR="0019701C">
        <w:br/>
      </w:r>
    </w:p>
    <w:p w14:paraId="094AABAC" w14:textId="1F212B18" w:rsidR="00F8428B" w:rsidRPr="00F8428B" w:rsidRDefault="00F8428B" w:rsidP="00F8428B">
      <w:pPr>
        <w:pStyle w:val="ListParagraph"/>
        <w:numPr>
          <w:ilvl w:val="0"/>
          <w:numId w:val="3"/>
        </w:numPr>
        <w:rPr>
          <w:b/>
          <w:bCs/>
        </w:rPr>
      </w:pPr>
      <w:r w:rsidRPr="00F8428B">
        <w:rPr>
          <w:b/>
          <w:bCs/>
        </w:rPr>
        <w:t>Research themes</w:t>
      </w:r>
    </w:p>
    <w:p w14:paraId="27B5D469" w14:textId="08BC137B" w:rsidR="00EE41AD" w:rsidRDefault="00F8428B" w:rsidP="00F8428B">
      <w:r>
        <w:t>R</w:t>
      </w:r>
      <w:r w:rsidR="008707D9">
        <w:t xml:space="preserve">esearch funding </w:t>
      </w:r>
      <w:r>
        <w:t xml:space="preserve">will be awarded </w:t>
      </w:r>
      <w:r w:rsidR="008707D9">
        <w:t xml:space="preserve">to original and robust </w:t>
      </w:r>
      <w:r w:rsidR="00413A1A">
        <w:t>pilot</w:t>
      </w:r>
      <w:r>
        <w:t xml:space="preserve"> projects</w:t>
      </w:r>
      <w:r w:rsidR="008707D9">
        <w:t xml:space="preserve"> that </w:t>
      </w:r>
      <w:r w:rsidR="00243B21">
        <w:t xml:space="preserve">will deliver tangible insight </w:t>
      </w:r>
      <w:r w:rsidR="009A1EAF">
        <w:t xml:space="preserve">within the </w:t>
      </w:r>
      <w:r w:rsidR="003426F9">
        <w:t>ASC</w:t>
      </w:r>
      <w:r w:rsidR="009A1EAF">
        <w:t xml:space="preserve"> sector</w:t>
      </w:r>
      <w:r w:rsidR="003426F9">
        <w:t xml:space="preserve">. </w:t>
      </w:r>
      <w:r w:rsidR="00454AB0">
        <w:t xml:space="preserve">All research must </w:t>
      </w:r>
      <w:r w:rsidR="00CC4540">
        <w:t xml:space="preserve">make a clear </w:t>
      </w:r>
      <w:r w:rsidR="00454AB0">
        <w:t>contribut</w:t>
      </w:r>
      <w:r w:rsidR="00CC4540">
        <w:t>ion</w:t>
      </w:r>
      <w:r w:rsidR="00454AB0">
        <w:t xml:space="preserve"> towards </w:t>
      </w:r>
      <w:r w:rsidR="006BC7B3">
        <w:t>improv</w:t>
      </w:r>
      <w:r w:rsidR="00454AB0">
        <w:t>ing</w:t>
      </w:r>
      <w:r w:rsidR="006BC7B3">
        <w:t xml:space="preserve"> </w:t>
      </w:r>
      <w:r w:rsidR="006669E0">
        <w:t>data security</w:t>
      </w:r>
      <w:r w:rsidR="00CC4540">
        <w:t xml:space="preserve"> and </w:t>
      </w:r>
      <w:r w:rsidR="006BC7B3">
        <w:t>cyber resilience</w:t>
      </w:r>
      <w:r w:rsidR="00454AB0">
        <w:t xml:space="preserve"> in ASC and </w:t>
      </w:r>
      <w:r w:rsidR="0078453A">
        <w:t xml:space="preserve">will </w:t>
      </w:r>
      <w:r w:rsidR="00DA7CBB">
        <w:t xml:space="preserve">align with </w:t>
      </w:r>
      <w:r w:rsidR="009E6A4A">
        <w:t xml:space="preserve">one or more of the following </w:t>
      </w:r>
      <w:r w:rsidR="007162F1">
        <w:t xml:space="preserve">strategic </w:t>
      </w:r>
      <w:r w:rsidR="009E6A4A">
        <w:t>themes</w:t>
      </w:r>
      <w:r w:rsidR="009216BA">
        <w:t xml:space="preserve"> from the Cyber Security Strategy</w:t>
      </w:r>
      <w:r w:rsidR="007F7FDB">
        <w:t>:</w:t>
      </w:r>
    </w:p>
    <w:p w14:paraId="15221024" w14:textId="31F760C1" w:rsidR="000840AA" w:rsidRDefault="0060162F" w:rsidP="00A411B6">
      <w:pPr>
        <w:pStyle w:val="ListParagraph"/>
        <w:numPr>
          <w:ilvl w:val="1"/>
          <w:numId w:val="5"/>
        </w:numPr>
      </w:pPr>
      <w:r>
        <w:t xml:space="preserve">Piloting innovative approaches </w:t>
      </w:r>
      <w:r w:rsidR="005632EC">
        <w:t xml:space="preserve">to </w:t>
      </w:r>
      <w:r w:rsidR="005D3100">
        <w:t>‘</w:t>
      </w:r>
      <w:r w:rsidR="005632EC">
        <w:t>f</w:t>
      </w:r>
      <w:r w:rsidR="000840AA">
        <w:t>ocus on the greatest risks and harms</w:t>
      </w:r>
      <w:r w:rsidR="005D3100">
        <w:t>’</w:t>
      </w:r>
    </w:p>
    <w:p w14:paraId="2C74B258" w14:textId="733D6394" w:rsidR="00A411B6" w:rsidRDefault="00AE23E0" w:rsidP="00A411B6">
      <w:pPr>
        <w:pStyle w:val="ListParagraph"/>
        <w:numPr>
          <w:ilvl w:val="1"/>
          <w:numId w:val="5"/>
        </w:numPr>
      </w:pPr>
      <w:r>
        <w:t xml:space="preserve">ASC </w:t>
      </w:r>
      <w:r w:rsidR="006BC7B3">
        <w:t>workforce skills/training</w:t>
      </w:r>
      <w:r>
        <w:t xml:space="preserve"> &amp;</w:t>
      </w:r>
      <w:r w:rsidR="00A411B6">
        <w:t xml:space="preserve"> the ‘cyber workforce’ </w:t>
      </w:r>
    </w:p>
    <w:p w14:paraId="28A0F525" w14:textId="613CE45C" w:rsidR="007271E9" w:rsidRDefault="00AE23E0" w:rsidP="00A411B6">
      <w:pPr>
        <w:pStyle w:val="ListParagraph"/>
        <w:numPr>
          <w:ilvl w:val="1"/>
          <w:numId w:val="5"/>
        </w:numPr>
      </w:pPr>
      <w:r>
        <w:t xml:space="preserve">ASC </w:t>
      </w:r>
      <w:r w:rsidR="007047B6">
        <w:t xml:space="preserve">people &amp; </w:t>
      </w:r>
      <w:r w:rsidR="00B95A95">
        <w:t>implementing</w:t>
      </w:r>
      <w:r w:rsidR="007047B6">
        <w:t xml:space="preserve"> </w:t>
      </w:r>
      <w:r w:rsidR="00A411B6">
        <w:t>a ‘just culture’</w:t>
      </w:r>
    </w:p>
    <w:p w14:paraId="1C35B200" w14:textId="4F10A96B" w:rsidR="00EE41AD" w:rsidRDefault="7366B102" w:rsidP="007F7FDB">
      <w:pPr>
        <w:pStyle w:val="ListParagraph"/>
        <w:numPr>
          <w:ilvl w:val="1"/>
          <w:numId w:val="5"/>
        </w:numPr>
      </w:pPr>
      <w:r>
        <w:lastRenderedPageBreak/>
        <w:t>P</w:t>
      </w:r>
      <w:r w:rsidR="006BC7B3">
        <w:t>iloting partnerships with cyber sector</w:t>
      </w:r>
      <w:r w:rsidR="00B95A95">
        <w:t xml:space="preserve">, ‘response &amp; recovery’ </w:t>
      </w:r>
      <w:r w:rsidR="001D5B12">
        <w:t>from a sector POV</w:t>
      </w:r>
    </w:p>
    <w:p w14:paraId="4D9D682D" w14:textId="4CBBDD30" w:rsidR="006B3592" w:rsidRDefault="7A6343EC" w:rsidP="007F7FDB">
      <w:pPr>
        <w:pStyle w:val="ListParagraph"/>
        <w:numPr>
          <w:ilvl w:val="1"/>
          <w:numId w:val="5"/>
        </w:numPr>
      </w:pPr>
      <w:r>
        <w:t>F</w:t>
      </w:r>
      <w:r w:rsidR="000E134B">
        <w:t>urthering health &amp; ASC partnerships to ‘defend as one’</w:t>
      </w:r>
    </w:p>
    <w:p w14:paraId="5995F961" w14:textId="3CB26497" w:rsidR="006B3592" w:rsidRDefault="06ACFD71" w:rsidP="006B3592">
      <w:pPr>
        <w:pStyle w:val="ListParagraph"/>
        <w:numPr>
          <w:ilvl w:val="1"/>
          <w:numId w:val="5"/>
        </w:numPr>
      </w:pPr>
      <w:r>
        <w:t>F</w:t>
      </w:r>
      <w:r w:rsidR="006BC7B3">
        <w:t xml:space="preserve">urther research and understanding of the current state </w:t>
      </w:r>
      <w:r w:rsidR="007F7FDB">
        <w:t xml:space="preserve">of the sector </w:t>
      </w:r>
      <w:r w:rsidR="006BC7B3">
        <w:t xml:space="preserve">and </w:t>
      </w:r>
      <w:r w:rsidR="00CC7A38">
        <w:t xml:space="preserve">recommendations for </w:t>
      </w:r>
      <w:r w:rsidR="003C33B6">
        <w:t>improvement</w:t>
      </w:r>
      <w:r w:rsidR="00234734">
        <w:t xml:space="preserve"> to ‘build secure for the future’</w:t>
      </w:r>
      <w:r w:rsidR="003C33B6">
        <w:t>.</w:t>
      </w:r>
    </w:p>
    <w:p w14:paraId="05B55343" w14:textId="4EB91CCF" w:rsidR="00857875" w:rsidRDefault="5D302790">
      <w:r>
        <w:t>T</w:t>
      </w:r>
      <w:r w:rsidR="1247319B">
        <w:t>he outcomes from the</w:t>
      </w:r>
      <w:r w:rsidR="004F0FE1">
        <w:t xml:space="preserve"> </w:t>
      </w:r>
      <w:r w:rsidR="69E61DD9">
        <w:t>research projects</w:t>
      </w:r>
      <w:r w:rsidR="1247319B">
        <w:t xml:space="preserve"> w</w:t>
      </w:r>
      <w:r w:rsidR="005F0151">
        <w:t>ill</w:t>
      </w:r>
      <w:r w:rsidR="1247319B">
        <w:t xml:space="preserve"> contribute to the strategic planning process</w:t>
      </w:r>
      <w:r w:rsidR="07736635">
        <w:t xml:space="preserve"> for the BSBC programme</w:t>
      </w:r>
      <w:r w:rsidR="3467020E">
        <w:t xml:space="preserve">, and the wider </w:t>
      </w:r>
      <w:r w:rsidR="000F1F2B">
        <w:t>policy development</w:t>
      </w:r>
      <w:r w:rsidR="3467020E">
        <w:t xml:space="preserve"> p</w:t>
      </w:r>
      <w:r w:rsidR="00EB6C7A">
        <w:t>ortfolio</w:t>
      </w:r>
      <w:r w:rsidR="07736635">
        <w:t xml:space="preserve">. </w:t>
      </w:r>
      <w:r w:rsidR="00143480">
        <w:t>Successful pilots</w:t>
      </w:r>
      <w:r w:rsidR="00077C3A">
        <w:t xml:space="preserve"> may demonstrate a tangible need to </w:t>
      </w:r>
      <w:r w:rsidR="00631E5A">
        <w:t>undertake</w:t>
      </w:r>
      <w:r w:rsidR="00077C3A">
        <w:t xml:space="preserve"> further </w:t>
      </w:r>
      <w:r w:rsidR="00631E5A">
        <w:t xml:space="preserve">work, </w:t>
      </w:r>
      <w:r w:rsidR="00533727">
        <w:t>inform</w:t>
      </w:r>
      <w:r w:rsidR="00631E5A">
        <w:t>ing or even becoming</w:t>
      </w:r>
      <w:r w:rsidR="00533727">
        <w:t xml:space="preserve"> the larger BSBC projects </w:t>
      </w:r>
      <w:r w:rsidR="00AD3B7C">
        <w:t>within</w:t>
      </w:r>
      <w:r w:rsidR="00533727">
        <w:t xml:space="preserve"> the </w:t>
      </w:r>
      <w:r w:rsidR="00EB6C7A">
        <w:t xml:space="preserve">next </w:t>
      </w:r>
      <w:r w:rsidR="00533727">
        <w:t>year.</w:t>
      </w:r>
      <w:r w:rsidR="0019701C">
        <w:br/>
      </w:r>
    </w:p>
    <w:p w14:paraId="5296F35F" w14:textId="35200697" w:rsidR="0029307D" w:rsidRDefault="005611AA" w:rsidP="0029307D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Assessment framework</w:t>
      </w:r>
    </w:p>
    <w:p w14:paraId="04035710" w14:textId="72AC6A44" w:rsidR="0029307D" w:rsidRDefault="00E62438" w:rsidP="0029307D">
      <w:r>
        <w:t>Bids will be submitted on an</w:t>
      </w:r>
      <w:r w:rsidR="00E650FF">
        <w:t xml:space="preserve"> application form, </w:t>
      </w:r>
      <w:r w:rsidR="00415466">
        <w:t>and the bid</w:t>
      </w:r>
      <w:r w:rsidR="001476B7">
        <w:t xml:space="preserve"> scoring framework </w:t>
      </w:r>
      <w:r w:rsidR="005B2141">
        <w:t xml:space="preserve">will </w:t>
      </w:r>
      <w:r w:rsidR="00222AF1">
        <w:t xml:space="preserve">be developed </w:t>
      </w:r>
      <w:r w:rsidR="003A58DA">
        <w:t>using</w:t>
      </w:r>
      <w:r w:rsidR="00222AF1">
        <w:t xml:space="preserve"> </w:t>
      </w:r>
      <w:r w:rsidR="0029307D">
        <w:t>the following</w:t>
      </w:r>
      <w:r w:rsidR="00515595">
        <w:t xml:space="preserve"> questions</w:t>
      </w:r>
      <w:r w:rsidR="0029307D">
        <w:t>:</w:t>
      </w:r>
    </w:p>
    <w:p w14:paraId="0F2FA23C" w14:textId="65E73E23" w:rsidR="0029307D" w:rsidRDefault="0029307D" w:rsidP="0029307D">
      <w:pPr>
        <w:pStyle w:val="ListParagraph"/>
        <w:numPr>
          <w:ilvl w:val="1"/>
          <w:numId w:val="1"/>
        </w:numPr>
      </w:pPr>
      <w:r>
        <w:t>Is the research question relevant</w:t>
      </w:r>
      <w:r w:rsidR="00BA03CF">
        <w:t xml:space="preserve"> to </w:t>
      </w:r>
      <w:r w:rsidR="0031316E">
        <w:t>current challenges in ASC</w:t>
      </w:r>
      <w:r>
        <w:t>?</w:t>
      </w:r>
    </w:p>
    <w:p w14:paraId="316F8BB9" w14:textId="77777777" w:rsidR="0029307D" w:rsidRDefault="0029307D" w:rsidP="0029307D">
      <w:pPr>
        <w:pStyle w:val="ListParagraph"/>
        <w:numPr>
          <w:ilvl w:val="1"/>
          <w:numId w:val="1"/>
        </w:numPr>
      </w:pPr>
      <w:r>
        <w:t>Is there a clear conceptual framework?</w:t>
      </w:r>
    </w:p>
    <w:p w14:paraId="1F500D54" w14:textId="5F068DE3" w:rsidR="0029307D" w:rsidRDefault="0029307D" w:rsidP="0029307D">
      <w:pPr>
        <w:pStyle w:val="ListParagraph"/>
        <w:numPr>
          <w:ilvl w:val="1"/>
          <w:numId w:val="1"/>
        </w:numPr>
      </w:pPr>
      <w:r>
        <w:t>Is the question researchable and the methodology appropriate?</w:t>
      </w:r>
    </w:p>
    <w:p w14:paraId="5D1C102D" w14:textId="77777777" w:rsidR="0029307D" w:rsidRDefault="0029307D" w:rsidP="0029307D">
      <w:pPr>
        <w:pStyle w:val="ListParagraph"/>
        <w:numPr>
          <w:ilvl w:val="1"/>
          <w:numId w:val="1"/>
        </w:numPr>
      </w:pPr>
      <w:r>
        <w:t>Does the team possess appropriate experience, expertise and potential?</w:t>
      </w:r>
    </w:p>
    <w:p w14:paraId="18A58530" w14:textId="77777777" w:rsidR="0029307D" w:rsidRDefault="0029307D" w:rsidP="0029307D">
      <w:pPr>
        <w:pStyle w:val="ListParagraph"/>
        <w:numPr>
          <w:ilvl w:val="1"/>
          <w:numId w:val="1"/>
        </w:numPr>
      </w:pPr>
      <w:r>
        <w:t>Is the budget requested appropriate and does it offer good value for money?</w:t>
      </w:r>
    </w:p>
    <w:p w14:paraId="20F33910" w14:textId="7FF4A7B8" w:rsidR="0029307D" w:rsidRDefault="0029307D" w:rsidP="0029307D">
      <w:pPr>
        <w:pStyle w:val="ListParagraph"/>
        <w:numPr>
          <w:ilvl w:val="1"/>
          <w:numId w:val="1"/>
        </w:numPr>
      </w:pPr>
      <w:r>
        <w:t>Is there a clear route to use the output to positively influence future outcomes</w:t>
      </w:r>
      <w:r w:rsidR="5156DD5F">
        <w:t xml:space="preserve"> in </w:t>
      </w:r>
      <w:r w:rsidR="004B1E5C">
        <w:t>ASC</w:t>
      </w:r>
      <w:r>
        <w:t>?</w:t>
      </w:r>
    </w:p>
    <w:p w14:paraId="60F89C02" w14:textId="761F4568" w:rsidR="00FF72F6" w:rsidRDefault="00FF72F6" w:rsidP="0029307D">
      <w:pPr>
        <w:pStyle w:val="ListParagraph"/>
        <w:numPr>
          <w:ilvl w:val="1"/>
          <w:numId w:val="1"/>
        </w:numPr>
      </w:pPr>
      <w:r>
        <w:t>Does this have wider potential to become a larger project if successfully piloted?</w:t>
      </w:r>
    </w:p>
    <w:p w14:paraId="3C82FB62" w14:textId="03510027" w:rsidR="00FF72F6" w:rsidRDefault="0CCF93EC" w:rsidP="00FF72F6">
      <w:pPr>
        <w:pStyle w:val="ListParagraph"/>
        <w:numPr>
          <w:ilvl w:val="1"/>
          <w:numId w:val="1"/>
        </w:numPr>
      </w:pPr>
      <w:r>
        <w:t xml:space="preserve">Does the proposal closely align with one or more of the </w:t>
      </w:r>
      <w:r w:rsidR="007A393E">
        <w:t>research themes identified</w:t>
      </w:r>
      <w:r>
        <w:t>?</w:t>
      </w:r>
    </w:p>
    <w:p w14:paraId="408F2CD3" w14:textId="2574D466" w:rsidR="00722D49" w:rsidRDefault="00722D49" w:rsidP="00722D49">
      <w:r>
        <w:t xml:space="preserve">Bids will go through an initial sift by the BSBC programme team, and the </w:t>
      </w:r>
      <w:r w:rsidR="0020359B">
        <w:t>highest scoring bids will go through to the panel for final award decisions.</w:t>
      </w:r>
    </w:p>
    <w:p w14:paraId="4AAF8253" w14:textId="5870EEE6" w:rsidR="00BA25D7" w:rsidRPr="00BA25D7" w:rsidRDefault="000E77D4" w:rsidP="00BA25D7">
      <w:r>
        <w:t>To</w:t>
      </w:r>
      <w:r w:rsidR="00BA25D7">
        <w:t xml:space="preserve"> ensure that funding</w:t>
      </w:r>
      <w:r w:rsidR="00804928">
        <w:t xml:space="preserve"> is distributed appropriately</w:t>
      </w:r>
      <w:r w:rsidR="00777421">
        <w:t xml:space="preserve"> and independently with due context given to the sector</w:t>
      </w:r>
      <w:r w:rsidR="00804928">
        <w:t xml:space="preserve">, we would recommend a panel consisting </w:t>
      </w:r>
      <w:r w:rsidR="00777421">
        <w:t xml:space="preserve">of </w:t>
      </w:r>
      <w:r w:rsidR="00227680">
        <w:t xml:space="preserve">a </w:t>
      </w:r>
      <w:r w:rsidR="00777421">
        <w:t>wide</w:t>
      </w:r>
      <w:r w:rsidR="00A24B82">
        <w:t xml:space="preserve"> range of</w:t>
      </w:r>
      <w:r w:rsidR="00777421">
        <w:t xml:space="preserve"> representatives from </w:t>
      </w:r>
      <w:r w:rsidR="00020DF4">
        <w:t>A</w:t>
      </w:r>
      <w:r w:rsidR="00777421">
        <w:t xml:space="preserve">dult </w:t>
      </w:r>
      <w:r w:rsidR="00020DF4">
        <w:t>S</w:t>
      </w:r>
      <w:r w:rsidR="00777421">
        <w:t xml:space="preserve">ocial </w:t>
      </w:r>
      <w:r w:rsidR="00020DF4">
        <w:t>C</w:t>
      </w:r>
      <w:r w:rsidR="00777421">
        <w:t xml:space="preserve">are </w:t>
      </w:r>
      <w:r w:rsidR="00A24B82">
        <w:t xml:space="preserve">whose expertise and knowledge can be drawn upon. </w:t>
      </w:r>
      <w:r w:rsidR="00EF6DD7">
        <w:t xml:space="preserve">In addition to </w:t>
      </w:r>
      <w:r w:rsidR="0092205A">
        <w:t>members of</w:t>
      </w:r>
      <w:r w:rsidR="00EF6DD7">
        <w:t xml:space="preserve"> the central BSBC team, w</w:t>
      </w:r>
      <w:r w:rsidR="00A24B82">
        <w:t>e would recommend inviting</w:t>
      </w:r>
      <w:r w:rsidR="008D1231">
        <w:t xml:space="preserve"> </w:t>
      </w:r>
      <w:r w:rsidR="00413A1A">
        <w:t xml:space="preserve">a </w:t>
      </w:r>
      <w:r w:rsidR="00537B64">
        <w:t>representative from</w:t>
      </w:r>
      <w:r w:rsidR="006C011B">
        <w:t xml:space="preserve"> ASC</w:t>
      </w:r>
      <w:r w:rsidR="006F350D">
        <w:t xml:space="preserve"> software providers</w:t>
      </w:r>
      <w:r w:rsidR="00537B64">
        <w:t xml:space="preserve">, </w:t>
      </w:r>
      <w:r w:rsidR="006F350D">
        <w:t>trade bodies</w:t>
      </w:r>
      <w:r w:rsidR="00537B64">
        <w:t>,</w:t>
      </w:r>
      <w:r w:rsidR="008D1231">
        <w:t xml:space="preserve"> </w:t>
      </w:r>
      <w:r w:rsidR="006C011B">
        <w:t>DHSC</w:t>
      </w:r>
      <w:r w:rsidR="00414FAB">
        <w:t xml:space="preserve"> JCU</w:t>
      </w:r>
      <w:r w:rsidR="008D1231">
        <w:t>,</w:t>
      </w:r>
      <w:r w:rsidR="00537B64">
        <w:t xml:space="preserve"> </w:t>
      </w:r>
      <w:r w:rsidR="006C011B">
        <w:t>IPC</w:t>
      </w:r>
      <w:r w:rsidR="00413A1A">
        <w:t xml:space="preserve"> and the</w:t>
      </w:r>
      <w:r w:rsidR="00537B64">
        <w:t xml:space="preserve"> DSC Special Interest Group of care providers</w:t>
      </w:r>
      <w:r w:rsidR="00414FAB">
        <w:t xml:space="preserve"> </w:t>
      </w:r>
      <w:r w:rsidR="005D31D7">
        <w:t xml:space="preserve">with other members </w:t>
      </w:r>
      <w:r w:rsidR="00413A1A">
        <w:t>considered</w:t>
      </w:r>
      <w:r w:rsidR="005D31D7">
        <w:t xml:space="preserve"> as appropriate.</w:t>
      </w:r>
      <w:r w:rsidR="0019701C">
        <w:br/>
      </w:r>
    </w:p>
    <w:p w14:paraId="2A58221F" w14:textId="70D5DB0C" w:rsidR="0057586C" w:rsidRDefault="0057586C" w:rsidP="00F6683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Eligibility criteria</w:t>
      </w:r>
    </w:p>
    <w:p w14:paraId="01E0EF5F" w14:textId="336218C5" w:rsidR="0057586C" w:rsidRDefault="002D499A" w:rsidP="0057586C">
      <w:r>
        <w:t>Bids need to meet the following e</w:t>
      </w:r>
      <w:r w:rsidRPr="002D499A">
        <w:t>ligibility criteria</w:t>
      </w:r>
      <w:r>
        <w:t xml:space="preserve"> to be considered:</w:t>
      </w:r>
    </w:p>
    <w:p w14:paraId="6FA55EF5" w14:textId="415C2313" w:rsidR="002D499A" w:rsidRDefault="00D37555" w:rsidP="002D499A">
      <w:pPr>
        <w:pStyle w:val="ListParagraph"/>
        <w:numPr>
          <w:ilvl w:val="0"/>
          <w:numId w:val="10"/>
        </w:numPr>
      </w:pPr>
      <w:r>
        <w:t xml:space="preserve">Application submitted on the </w:t>
      </w:r>
      <w:r w:rsidR="00451FC4">
        <w:t xml:space="preserve">form </w:t>
      </w:r>
      <w:r w:rsidR="00DB55F2">
        <w:t xml:space="preserve">provided </w:t>
      </w:r>
      <w:r w:rsidR="00451FC4">
        <w:t>by the deadline.</w:t>
      </w:r>
    </w:p>
    <w:p w14:paraId="79761A6E" w14:textId="05B19408" w:rsidR="00E5257D" w:rsidRDefault="00CF7537" w:rsidP="002D499A">
      <w:pPr>
        <w:pStyle w:val="ListParagraph"/>
        <w:numPr>
          <w:ilvl w:val="0"/>
          <w:numId w:val="10"/>
        </w:numPr>
      </w:pPr>
      <w:r>
        <w:t>From a r</w:t>
      </w:r>
      <w:r w:rsidR="00E5257D">
        <w:t xml:space="preserve">egistered company </w:t>
      </w:r>
      <w:r w:rsidR="00DF6597">
        <w:t>(</w:t>
      </w:r>
      <w:proofErr w:type="spellStart"/>
      <w:r w:rsidR="004C2BBB">
        <w:t>eg.</w:t>
      </w:r>
      <w:proofErr w:type="spellEnd"/>
      <w:r w:rsidR="004C2BBB">
        <w:t xml:space="preserve"> </w:t>
      </w:r>
      <w:r w:rsidRPr="00CF7537">
        <w:t xml:space="preserve">private company, registered charity, </w:t>
      </w:r>
      <w:r w:rsidR="004C2BBB">
        <w:t>community interest company</w:t>
      </w:r>
      <w:r w:rsidR="00CB4715">
        <w:t>)</w:t>
      </w:r>
      <w:r w:rsidR="00ED76D0">
        <w:t>.</w:t>
      </w:r>
    </w:p>
    <w:p w14:paraId="1C823358" w14:textId="71A5D07F" w:rsidR="002E50AF" w:rsidRDefault="003059D9" w:rsidP="002E50AF">
      <w:pPr>
        <w:pStyle w:val="ListParagraph"/>
        <w:numPr>
          <w:ilvl w:val="0"/>
          <w:numId w:val="10"/>
        </w:numPr>
      </w:pPr>
      <w:r>
        <w:t xml:space="preserve">The organisation will </w:t>
      </w:r>
      <w:r w:rsidR="004E08E6">
        <w:t xml:space="preserve">use </w:t>
      </w:r>
      <w:r w:rsidR="002E50AF">
        <w:t>existing resources</w:t>
      </w:r>
      <w:r w:rsidR="004E08E6">
        <w:t xml:space="preserve"> and has the capacity to </w:t>
      </w:r>
      <w:r w:rsidR="006C6937">
        <w:t xml:space="preserve">deliver the work within the set </w:t>
      </w:r>
      <w:proofErr w:type="gramStart"/>
      <w:r w:rsidR="006C6937">
        <w:t>timescales,</w:t>
      </w:r>
      <w:r w:rsidR="002E50AF">
        <w:t xml:space="preserve"> and</w:t>
      </w:r>
      <w:proofErr w:type="gramEnd"/>
      <w:r w:rsidR="002E50AF">
        <w:t xml:space="preserve"> does not require recruitment of </w:t>
      </w:r>
      <w:r w:rsidR="00A87AA3">
        <w:t>research staff</w:t>
      </w:r>
      <w:r w:rsidR="002E50AF">
        <w:t xml:space="preserve"> before </w:t>
      </w:r>
      <w:r w:rsidR="002B7AC0">
        <w:t xml:space="preserve">the </w:t>
      </w:r>
      <w:r w:rsidR="002E50AF">
        <w:t>project starts.</w:t>
      </w:r>
    </w:p>
    <w:p w14:paraId="46B2CA79" w14:textId="527F9A80" w:rsidR="00CB4715" w:rsidRPr="002D499A" w:rsidRDefault="00ED76D0" w:rsidP="00B758F6">
      <w:pPr>
        <w:pStyle w:val="ListParagraph"/>
        <w:numPr>
          <w:ilvl w:val="0"/>
          <w:numId w:val="10"/>
        </w:numPr>
      </w:pPr>
      <w:r>
        <w:t xml:space="preserve">If the proposed </w:t>
      </w:r>
      <w:r w:rsidR="00850820">
        <w:t>r</w:t>
      </w:r>
      <w:r>
        <w:t xml:space="preserve">esearch </w:t>
      </w:r>
      <w:r w:rsidR="00850820">
        <w:t>will</w:t>
      </w:r>
      <w:r>
        <w:t xml:space="preserve"> involve</w:t>
      </w:r>
      <w:r w:rsidR="00850820">
        <w:t xml:space="preserve"> direct </w:t>
      </w:r>
      <w:r w:rsidR="00B2747E">
        <w:t>engagement</w:t>
      </w:r>
      <w:r w:rsidR="00850820">
        <w:t xml:space="preserve"> with</w:t>
      </w:r>
      <w:r>
        <w:t xml:space="preserve"> members of the public / service users</w:t>
      </w:r>
      <w:r w:rsidR="00850820">
        <w:t xml:space="preserve">, </w:t>
      </w:r>
      <w:r w:rsidR="00D90B3C">
        <w:t xml:space="preserve">this would </w:t>
      </w:r>
      <w:r w:rsidR="00EB7EBC">
        <w:t>require ethical approval from an accredited committee, such as an NHS</w:t>
      </w:r>
      <w:r w:rsidR="00BF624A">
        <w:t xml:space="preserve"> or </w:t>
      </w:r>
      <w:r w:rsidR="00C863E4">
        <w:t>Un</w:t>
      </w:r>
      <w:r w:rsidR="00544A6D">
        <w:t>iversity</w:t>
      </w:r>
      <w:r w:rsidR="00EB7EBC">
        <w:t xml:space="preserve"> Research Ethics Committee (IRAS)</w:t>
      </w:r>
      <w:r w:rsidR="00544A6D">
        <w:t xml:space="preserve"> or an</w:t>
      </w:r>
      <w:r w:rsidR="00C863E4">
        <w:t xml:space="preserve"> existing service user representative body</w:t>
      </w:r>
      <w:r w:rsidR="00AE4CF2">
        <w:t>, which</w:t>
      </w:r>
      <w:r w:rsidR="00E34D7C">
        <w:t xml:space="preserve"> would need to be arranged by the research team.</w:t>
      </w:r>
      <w:r w:rsidR="00FF631D">
        <w:t xml:space="preserve"> The </w:t>
      </w:r>
      <w:r w:rsidR="00B758F6">
        <w:t xml:space="preserve">bid would also need to demonstrate existing </w:t>
      </w:r>
      <w:r>
        <w:t>safeguarding policies</w:t>
      </w:r>
      <w:r w:rsidR="00B758F6">
        <w:t xml:space="preserve"> and procedures are in place.</w:t>
      </w:r>
    </w:p>
    <w:p w14:paraId="47A93C94" w14:textId="77777777" w:rsidR="0019701C" w:rsidRDefault="79D989A3" w:rsidP="69C64891">
      <w:pPr>
        <w:pStyle w:val="ListParagraph"/>
        <w:numPr>
          <w:ilvl w:val="0"/>
          <w:numId w:val="10"/>
        </w:numPr>
      </w:pPr>
      <w:r>
        <w:lastRenderedPageBreak/>
        <w:t xml:space="preserve">Needs to be a new piece of research, </w:t>
      </w:r>
      <w:r w:rsidR="5380498D">
        <w:t>funding cannot be used to</w:t>
      </w:r>
      <w:r w:rsidR="31558B60">
        <w:t>wards</w:t>
      </w:r>
      <w:r>
        <w:t xml:space="preserve"> existing</w:t>
      </w:r>
      <w:r w:rsidR="75DCD4D3">
        <w:t>/ongoing</w:t>
      </w:r>
      <w:r>
        <w:t xml:space="preserve"> research</w:t>
      </w:r>
      <w:r w:rsidR="2630EE34">
        <w:t>.</w:t>
      </w:r>
    </w:p>
    <w:p w14:paraId="2191E5AC" w14:textId="51626AD5" w:rsidR="79D989A3" w:rsidRDefault="79D989A3" w:rsidP="0019701C">
      <w:pPr>
        <w:pStyle w:val="ListParagraph"/>
      </w:pPr>
      <w:r>
        <w:br/>
      </w:r>
    </w:p>
    <w:p w14:paraId="38D94ECC" w14:textId="12BC2248" w:rsidR="00273E98" w:rsidRDefault="00794BCB" w:rsidP="00F6683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Evaluation</w:t>
      </w:r>
      <w:r w:rsidR="005611AA">
        <w:rPr>
          <w:b/>
          <w:bCs/>
        </w:rPr>
        <w:t xml:space="preserve"> framework</w:t>
      </w:r>
    </w:p>
    <w:p w14:paraId="202F3618" w14:textId="4AA1BD6E" w:rsidR="00CB58FA" w:rsidRDefault="00114B15" w:rsidP="00273E98">
      <w:r>
        <w:t>Once completed, e</w:t>
      </w:r>
      <w:r w:rsidR="005611AA">
        <w:t xml:space="preserve">ach research project will go through an evaluation to determine </w:t>
      </w:r>
      <w:r w:rsidR="00597B2C">
        <w:t>whether the project has delivered what w</w:t>
      </w:r>
      <w:r w:rsidR="00664B1F">
        <w:t>as</w:t>
      </w:r>
      <w:r w:rsidR="00597B2C">
        <w:t xml:space="preserve"> expected and if further </w:t>
      </w:r>
      <w:r w:rsidR="00F56C46">
        <w:t>work</w:t>
      </w:r>
      <w:r w:rsidR="004E69CD">
        <w:t xml:space="preserve"> is recommended. </w:t>
      </w:r>
      <w:r w:rsidR="00423FF9">
        <w:t xml:space="preserve">BSBC Programme Board members will be invited to join </w:t>
      </w:r>
      <w:r w:rsidR="00924A07">
        <w:t>the</w:t>
      </w:r>
      <w:r w:rsidR="0048737A">
        <w:t xml:space="preserve"> evaluation panel</w:t>
      </w:r>
      <w:r w:rsidR="00924A07">
        <w:t>s</w:t>
      </w:r>
      <w:r w:rsidR="00C60F6E">
        <w:t xml:space="preserve">, </w:t>
      </w:r>
      <w:r w:rsidR="00670E52">
        <w:t>ideally three members will sit on each panel (two at a minimum).</w:t>
      </w:r>
    </w:p>
    <w:p w14:paraId="6F4298A4" w14:textId="5E1A75A7" w:rsidR="005C0060" w:rsidRDefault="00CB58FA" w:rsidP="00273E98">
      <w:r>
        <w:t xml:space="preserve">The primary purpose of the evaluation process is to determine </w:t>
      </w:r>
      <w:r w:rsidR="00B025E6">
        <w:t>whether a research area warrants further investment</w:t>
      </w:r>
      <w:r w:rsidR="005D1518">
        <w:t xml:space="preserve"> with a larger scale project</w:t>
      </w:r>
      <w:r w:rsidR="00350286">
        <w:t xml:space="preserve"> to be established in the next financial year. The </w:t>
      </w:r>
      <w:r w:rsidR="00F357F9">
        <w:t>evaluation will be conducted with a scoring framework</w:t>
      </w:r>
      <w:r w:rsidR="002039FE">
        <w:t xml:space="preserve"> to ensure consistency</w:t>
      </w:r>
      <w:r w:rsidR="00527CC4">
        <w:t>.</w:t>
      </w:r>
    </w:p>
    <w:p w14:paraId="206A6893" w14:textId="27F8A89B" w:rsidR="00350286" w:rsidRDefault="005C0060" w:rsidP="00273E98">
      <w:r>
        <w:t>The</w:t>
      </w:r>
      <w:r w:rsidR="00527CC4">
        <w:t xml:space="preserve"> </w:t>
      </w:r>
      <w:r w:rsidR="00350286">
        <w:t xml:space="preserve">recommended themes and questions for the evaluation </w:t>
      </w:r>
      <w:r w:rsidR="00F357F9">
        <w:t xml:space="preserve">framework </w:t>
      </w:r>
      <w:r w:rsidR="00350286">
        <w:t>are as follows:</w:t>
      </w:r>
    </w:p>
    <w:p w14:paraId="14FF05A0" w14:textId="2F7D82AC" w:rsidR="00B54E8B" w:rsidRDefault="00B54E8B" w:rsidP="00657826">
      <w:pPr>
        <w:pStyle w:val="ListParagraph"/>
        <w:numPr>
          <w:ilvl w:val="0"/>
          <w:numId w:val="9"/>
        </w:numPr>
      </w:pPr>
      <w:r>
        <w:t xml:space="preserve">Quality </w:t>
      </w:r>
      <w:r w:rsidR="00D32F10">
        <w:t>score</w:t>
      </w:r>
    </w:p>
    <w:p w14:paraId="3DDAE96E" w14:textId="79AADB0B" w:rsidR="00171AEE" w:rsidRPr="00F45C75" w:rsidRDefault="00171AEE" w:rsidP="00171AEE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  <w:color w:val="444444"/>
          <w:shd w:val="clear" w:color="auto" w:fill="FFFFFF"/>
        </w:rPr>
        <w:t xml:space="preserve">Did the final output meet expected standards </w:t>
      </w:r>
      <w:proofErr w:type="spellStart"/>
      <w:r>
        <w:rPr>
          <w:rFonts w:ascii="Calibri" w:hAnsi="Calibri" w:cs="Calibri"/>
          <w:color w:val="444444"/>
          <w:shd w:val="clear" w:color="auto" w:fill="FFFFFF"/>
        </w:rPr>
        <w:t>eg.</w:t>
      </w:r>
      <w:proofErr w:type="spellEnd"/>
      <w:r>
        <w:rPr>
          <w:rFonts w:ascii="Calibri" w:hAnsi="Calibri" w:cs="Calibri"/>
          <w:color w:val="444444"/>
          <w:shd w:val="clear" w:color="auto" w:fill="FFFFFF"/>
        </w:rPr>
        <w:t xml:space="preserve"> </w:t>
      </w:r>
      <w:r w:rsidR="004A75E1">
        <w:rPr>
          <w:rFonts w:ascii="Calibri" w:hAnsi="Calibri" w:cs="Calibri"/>
          <w:color w:val="444444"/>
          <w:shd w:val="clear" w:color="auto" w:fill="FFFFFF"/>
        </w:rPr>
        <w:t>p</w:t>
      </w:r>
      <w:r>
        <w:rPr>
          <w:rFonts w:ascii="Calibri" w:hAnsi="Calibri" w:cs="Calibri"/>
          <w:color w:val="444444"/>
          <w:shd w:val="clear" w:color="auto" w:fill="FFFFFF"/>
        </w:rPr>
        <w:t>resentation, timescales, scope?</w:t>
      </w:r>
    </w:p>
    <w:p w14:paraId="7B0FFEBA" w14:textId="29C0FA37" w:rsidR="0064716C" w:rsidRPr="0064716C" w:rsidRDefault="0064716C" w:rsidP="00B54E8B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  <w:color w:val="444444"/>
          <w:shd w:val="clear" w:color="auto" w:fill="FFFFFF"/>
        </w:rPr>
        <w:t xml:space="preserve">Did the research </w:t>
      </w:r>
      <w:r w:rsidR="008765C1">
        <w:rPr>
          <w:rFonts w:ascii="Calibri" w:hAnsi="Calibri" w:cs="Calibri"/>
          <w:color w:val="444444"/>
          <w:shd w:val="clear" w:color="auto" w:fill="FFFFFF"/>
        </w:rPr>
        <w:t xml:space="preserve">team successfully </w:t>
      </w:r>
      <w:r>
        <w:rPr>
          <w:rFonts w:ascii="Calibri" w:hAnsi="Calibri" w:cs="Calibri"/>
          <w:color w:val="444444"/>
          <w:shd w:val="clear" w:color="auto" w:fill="FFFFFF"/>
        </w:rPr>
        <w:t>engage appropriate stakeholders?</w:t>
      </w:r>
    </w:p>
    <w:p w14:paraId="3B4A867F" w14:textId="1E2BBEBC" w:rsidR="00900F8D" w:rsidRPr="00010DBD" w:rsidRDefault="00663A5E" w:rsidP="00B54E8B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  <w:color w:val="444444"/>
          <w:shd w:val="clear" w:color="auto" w:fill="FFFFFF"/>
        </w:rPr>
        <w:t>C</w:t>
      </w:r>
      <w:r w:rsidR="00D32F10">
        <w:rPr>
          <w:rFonts w:ascii="Calibri" w:hAnsi="Calibri" w:cs="Calibri"/>
          <w:color w:val="444444"/>
          <w:shd w:val="clear" w:color="auto" w:fill="FFFFFF"/>
        </w:rPr>
        <w:t>ompeten</w:t>
      </w:r>
      <w:r>
        <w:rPr>
          <w:rFonts w:ascii="Calibri" w:hAnsi="Calibri" w:cs="Calibri"/>
          <w:color w:val="444444"/>
          <w:shd w:val="clear" w:color="auto" w:fill="FFFFFF"/>
        </w:rPr>
        <w:t>cy</w:t>
      </w:r>
      <w:r w:rsidR="002A226E">
        <w:rPr>
          <w:rFonts w:ascii="Calibri" w:hAnsi="Calibri" w:cs="Calibri"/>
          <w:color w:val="444444"/>
          <w:shd w:val="clear" w:color="auto" w:fill="FFFFFF"/>
        </w:rPr>
        <w:t xml:space="preserve">/skill </w:t>
      </w:r>
      <w:r w:rsidR="002D4204">
        <w:rPr>
          <w:rFonts w:ascii="Calibri" w:hAnsi="Calibri" w:cs="Calibri"/>
          <w:color w:val="444444"/>
          <w:shd w:val="clear" w:color="auto" w:fill="FFFFFF"/>
        </w:rPr>
        <w:t xml:space="preserve">demonstrated across components </w:t>
      </w:r>
      <w:proofErr w:type="spellStart"/>
      <w:r w:rsidR="002D4204">
        <w:rPr>
          <w:rFonts w:ascii="Calibri" w:hAnsi="Calibri" w:cs="Calibri"/>
          <w:color w:val="444444"/>
          <w:shd w:val="clear" w:color="auto" w:fill="FFFFFF"/>
        </w:rPr>
        <w:t>eg.</w:t>
      </w:r>
      <w:proofErr w:type="spellEnd"/>
      <w:r w:rsidR="0077415B">
        <w:rPr>
          <w:rFonts w:ascii="Calibri" w:hAnsi="Calibri" w:cs="Calibri"/>
          <w:color w:val="444444"/>
          <w:shd w:val="clear" w:color="auto" w:fill="FFFFFF"/>
        </w:rPr>
        <w:t xml:space="preserve"> </w:t>
      </w:r>
      <w:r w:rsidR="00667639">
        <w:rPr>
          <w:rFonts w:ascii="Calibri" w:hAnsi="Calibri" w:cs="Calibri"/>
          <w:color w:val="444444"/>
          <w:shd w:val="clear" w:color="auto" w:fill="FFFFFF"/>
        </w:rPr>
        <w:t>literature review / data gathering / analysis</w:t>
      </w:r>
      <w:r w:rsidR="00B26802">
        <w:rPr>
          <w:rFonts w:ascii="Calibri" w:hAnsi="Calibri" w:cs="Calibri"/>
          <w:color w:val="444444"/>
          <w:shd w:val="clear" w:color="auto" w:fill="FFFFFF"/>
        </w:rPr>
        <w:t xml:space="preserve"> / synthesis.</w:t>
      </w:r>
    </w:p>
    <w:p w14:paraId="1F8F8B91" w14:textId="27497661" w:rsidR="00D32F10" w:rsidRPr="00D32F10" w:rsidRDefault="00D32F10" w:rsidP="00605A36">
      <w:pPr>
        <w:pStyle w:val="ListParagraph"/>
        <w:ind w:left="1080"/>
      </w:pPr>
    </w:p>
    <w:p w14:paraId="510A53E3" w14:textId="77777777" w:rsidR="00657826" w:rsidRDefault="00657826" w:rsidP="00657826">
      <w:pPr>
        <w:pStyle w:val="ListParagraph"/>
        <w:numPr>
          <w:ilvl w:val="0"/>
          <w:numId w:val="9"/>
        </w:numPr>
      </w:pPr>
      <w:r>
        <w:t>Insight score</w:t>
      </w:r>
    </w:p>
    <w:p w14:paraId="49593284" w14:textId="5B2094C1" w:rsidR="007C649A" w:rsidRPr="0057586C" w:rsidRDefault="00657826" w:rsidP="00E37A37">
      <w:pPr>
        <w:pStyle w:val="ListParagraph"/>
        <w:numPr>
          <w:ilvl w:val="0"/>
          <w:numId w:val="7"/>
        </w:numPr>
      </w:pPr>
      <w:r w:rsidRPr="00900F8D">
        <w:rPr>
          <w:rFonts w:ascii="Calibri" w:hAnsi="Calibri" w:cs="Calibri"/>
          <w:color w:val="444444"/>
          <w:shd w:val="clear" w:color="auto" w:fill="FFFFFF"/>
        </w:rPr>
        <w:t xml:space="preserve">How well did the </w:t>
      </w:r>
      <w:r w:rsidR="00F823C7">
        <w:rPr>
          <w:rFonts w:ascii="Calibri" w:hAnsi="Calibri" w:cs="Calibri"/>
          <w:color w:val="444444"/>
          <w:shd w:val="clear" w:color="auto" w:fill="FFFFFF"/>
        </w:rPr>
        <w:t>research</w:t>
      </w:r>
      <w:r w:rsidRPr="00900F8D">
        <w:rPr>
          <w:rFonts w:ascii="Calibri" w:hAnsi="Calibri" w:cs="Calibri"/>
          <w:color w:val="444444"/>
          <w:shd w:val="clear" w:color="auto" w:fill="FFFFFF"/>
        </w:rPr>
        <w:t xml:space="preserve"> deliver new knowledge/insight?</w:t>
      </w:r>
    </w:p>
    <w:p w14:paraId="12DBD6ED" w14:textId="2960DC52" w:rsidR="0057586C" w:rsidRPr="00A00F21" w:rsidRDefault="00280724" w:rsidP="00900F8D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  <w:color w:val="444444"/>
          <w:shd w:val="clear" w:color="auto" w:fill="FFFFFF"/>
        </w:rPr>
        <w:t>How w</w:t>
      </w:r>
      <w:r w:rsidR="0057586C">
        <w:rPr>
          <w:rFonts w:ascii="Calibri" w:hAnsi="Calibri" w:cs="Calibri"/>
          <w:color w:val="444444"/>
          <w:shd w:val="clear" w:color="auto" w:fill="FFFFFF"/>
        </w:rPr>
        <w:t xml:space="preserve">ill the insights </w:t>
      </w:r>
      <w:proofErr w:type="gramStart"/>
      <w:r w:rsidR="0057586C">
        <w:rPr>
          <w:rFonts w:ascii="Calibri" w:hAnsi="Calibri" w:cs="Calibri"/>
          <w:color w:val="444444"/>
          <w:shd w:val="clear" w:color="auto" w:fill="FFFFFF"/>
        </w:rPr>
        <w:t>gained</w:t>
      </w:r>
      <w:proofErr w:type="gramEnd"/>
      <w:r w:rsidR="0057586C">
        <w:rPr>
          <w:rFonts w:ascii="Calibri" w:hAnsi="Calibri" w:cs="Calibri"/>
          <w:color w:val="444444"/>
          <w:shd w:val="clear" w:color="auto" w:fill="FFFFFF"/>
        </w:rPr>
        <w:t xml:space="preserve"> benefit ASC providers / partners / care users?</w:t>
      </w:r>
    </w:p>
    <w:p w14:paraId="33D2D789" w14:textId="3970631C" w:rsidR="00E37A37" w:rsidRPr="00E37A37" w:rsidRDefault="00A00F21" w:rsidP="00900F8D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  <w:color w:val="444444"/>
          <w:shd w:val="clear" w:color="auto" w:fill="FFFFFF"/>
        </w:rPr>
        <w:t>Do</w:t>
      </w:r>
      <w:r w:rsidR="005D3C1E">
        <w:rPr>
          <w:rFonts w:ascii="Calibri" w:hAnsi="Calibri" w:cs="Calibri"/>
          <w:color w:val="444444"/>
          <w:shd w:val="clear" w:color="auto" w:fill="FFFFFF"/>
        </w:rPr>
        <w:t>es</w:t>
      </w:r>
      <w:r>
        <w:rPr>
          <w:rFonts w:ascii="Calibri" w:hAnsi="Calibri" w:cs="Calibri"/>
          <w:color w:val="444444"/>
          <w:shd w:val="clear" w:color="auto" w:fill="FFFFFF"/>
        </w:rPr>
        <w:t xml:space="preserve"> the dat</w:t>
      </w:r>
      <w:r w:rsidR="0078732E">
        <w:rPr>
          <w:rFonts w:ascii="Calibri" w:hAnsi="Calibri" w:cs="Calibri"/>
          <w:color w:val="444444"/>
          <w:shd w:val="clear" w:color="auto" w:fill="FFFFFF"/>
        </w:rPr>
        <w:t xml:space="preserve">a </w:t>
      </w:r>
      <w:r>
        <w:rPr>
          <w:rFonts w:ascii="Calibri" w:hAnsi="Calibri" w:cs="Calibri"/>
          <w:color w:val="444444"/>
          <w:shd w:val="clear" w:color="auto" w:fill="FFFFFF"/>
        </w:rPr>
        <w:t>support the recommendations made?</w:t>
      </w:r>
    </w:p>
    <w:p w14:paraId="5B359C1B" w14:textId="5C291A13" w:rsidR="00A00F21" w:rsidRPr="00F67AE6" w:rsidRDefault="004E69AF" w:rsidP="004E69AF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  <w:color w:val="444444"/>
          <w:shd w:val="clear" w:color="auto" w:fill="FFFFFF"/>
        </w:rPr>
        <w:t xml:space="preserve">Does </w:t>
      </w:r>
      <w:r w:rsidR="008C318E">
        <w:rPr>
          <w:rFonts w:ascii="Calibri" w:hAnsi="Calibri" w:cs="Calibri"/>
          <w:color w:val="444444"/>
          <w:shd w:val="clear" w:color="auto" w:fill="FFFFFF"/>
        </w:rPr>
        <w:t>the research make a tangible</w:t>
      </w:r>
      <w:r>
        <w:rPr>
          <w:rFonts w:ascii="Calibri" w:hAnsi="Calibri" w:cs="Calibri"/>
          <w:color w:val="444444"/>
          <w:shd w:val="clear" w:color="auto" w:fill="FFFFFF"/>
        </w:rPr>
        <w:t xml:space="preserve"> contribut</w:t>
      </w:r>
      <w:r w:rsidR="008C318E">
        <w:rPr>
          <w:rFonts w:ascii="Calibri" w:hAnsi="Calibri" w:cs="Calibri"/>
          <w:color w:val="444444"/>
          <w:shd w:val="clear" w:color="auto" w:fill="FFFFFF"/>
        </w:rPr>
        <w:t>ion</w:t>
      </w:r>
      <w:r>
        <w:rPr>
          <w:rFonts w:ascii="Calibri" w:hAnsi="Calibri" w:cs="Calibri"/>
          <w:color w:val="444444"/>
          <w:shd w:val="clear" w:color="auto" w:fill="FFFFFF"/>
        </w:rPr>
        <w:t xml:space="preserve"> </w:t>
      </w:r>
      <w:r w:rsidR="008C318E">
        <w:rPr>
          <w:rFonts w:ascii="Calibri" w:hAnsi="Calibri" w:cs="Calibri"/>
          <w:color w:val="444444"/>
          <w:shd w:val="clear" w:color="auto" w:fill="FFFFFF"/>
        </w:rPr>
        <w:t xml:space="preserve">towards </w:t>
      </w:r>
      <w:r w:rsidR="00D20077">
        <w:rPr>
          <w:rFonts w:ascii="Calibri" w:hAnsi="Calibri" w:cs="Calibri"/>
          <w:color w:val="444444"/>
          <w:shd w:val="clear" w:color="auto" w:fill="FFFFFF"/>
        </w:rPr>
        <w:t xml:space="preserve">one (or more) of the </w:t>
      </w:r>
      <w:r w:rsidR="00525212">
        <w:rPr>
          <w:rFonts w:ascii="Calibri" w:hAnsi="Calibri" w:cs="Calibri"/>
          <w:color w:val="444444"/>
          <w:shd w:val="clear" w:color="auto" w:fill="FFFFFF"/>
        </w:rPr>
        <w:t>strategic themes?</w:t>
      </w:r>
      <w:r w:rsidR="00C15D71" w:rsidRPr="004E69AF">
        <w:rPr>
          <w:rFonts w:ascii="Calibri" w:hAnsi="Calibri" w:cs="Calibri"/>
          <w:color w:val="444444"/>
          <w:shd w:val="clear" w:color="auto" w:fill="FFFFFF"/>
        </w:rPr>
        <w:br/>
      </w:r>
    </w:p>
    <w:p w14:paraId="1BA68D8B" w14:textId="77777777" w:rsidR="00B51A5F" w:rsidRDefault="00B51A5F" w:rsidP="00B51A5F">
      <w:pPr>
        <w:pStyle w:val="ListParagraph"/>
        <w:numPr>
          <w:ilvl w:val="0"/>
          <w:numId w:val="9"/>
        </w:numPr>
      </w:pPr>
      <w:r>
        <w:t>Viability score</w:t>
      </w:r>
    </w:p>
    <w:p w14:paraId="59270189" w14:textId="50D79341" w:rsidR="00605A36" w:rsidRPr="00E853B4" w:rsidRDefault="60888016" w:rsidP="69C64891">
      <w:pPr>
        <w:pStyle w:val="ListParagraph"/>
        <w:numPr>
          <w:ilvl w:val="0"/>
          <w:numId w:val="7"/>
        </w:numPr>
        <w:rPr>
          <w:rFonts w:ascii="Calibri" w:hAnsi="Calibri" w:cs="Calibri"/>
          <w:color w:val="444444"/>
        </w:rPr>
      </w:pPr>
      <w:r>
        <w:rPr>
          <w:rFonts w:ascii="Calibri" w:hAnsi="Calibri" w:cs="Calibri"/>
          <w:color w:val="444444"/>
          <w:shd w:val="clear" w:color="auto" w:fill="FFFFFF"/>
        </w:rPr>
        <w:t>Value for money assessment</w:t>
      </w:r>
    </w:p>
    <w:p w14:paraId="336824A9" w14:textId="0DB83DD3" w:rsidR="00605A36" w:rsidRPr="00E853B4" w:rsidRDefault="00513999" w:rsidP="00B51A5F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  <w:color w:val="444444"/>
          <w:shd w:val="clear" w:color="auto" w:fill="FFFFFF"/>
        </w:rPr>
        <w:t>Would further research on this topic offer more benefit</w:t>
      </w:r>
      <w:r w:rsidR="008705E4">
        <w:rPr>
          <w:rFonts w:ascii="Calibri" w:hAnsi="Calibri" w:cs="Calibri"/>
          <w:color w:val="444444"/>
          <w:shd w:val="clear" w:color="auto" w:fill="FFFFFF"/>
        </w:rPr>
        <w:t>/insight</w:t>
      </w:r>
      <w:r>
        <w:rPr>
          <w:rFonts w:ascii="Calibri" w:hAnsi="Calibri" w:cs="Calibri"/>
          <w:color w:val="444444"/>
          <w:shd w:val="clear" w:color="auto" w:fill="FFFFFF"/>
        </w:rPr>
        <w:t xml:space="preserve"> - is it worthy of more investment?</w:t>
      </w:r>
    </w:p>
    <w:p w14:paraId="7B9F7EB3" w14:textId="7F0E29CE" w:rsidR="00E853B4" w:rsidRPr="00605A36" w:rsidRDefault="00A43C7A" w:rsidP="00B51A5F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  <w:color w:val="444444"/>
          <w:shd w:val="clear" w:color="auto" w:fill="FFFFFF"/>
        </w:rPr>
        <w:t>How important/urgent is</w:t>
      </w:r>
      <w:r w:rsidR="00405D6A">
        <w:rPr>
          <w:rFonts w:ascii="Calibri" w:hAnsi="Calibri" w:cs="Calibri"/>
          <w:color w:val="444444"/>
          <w:shd w:val="clear" w:color="auto" w:fill="FFFFFF"/>
        </w:rPr>
        <w:t xml:space="preserve"> further work </w:t>
      </w:r>
      <w:r w:rsidR="007C649A">
        <w:rPr>
          <w:rFonts w:ascii="Calibri" w:hAnsi="Calibri" w:cs="Calibri"/>
          <w:color w:val="444444"/>
          <w:shd w:val="clear" w:color="auto" w:fill="FFFFFF"/>
        </w:rPr>
        <w:t>on this topic?</w:t>
      </w:r>
    </w:p>
    <w:p w14:paraId="7BBB0958" w14:textId="77777777" w:rsidR="0019701C" w:rsidRPr="0019701C" w:rsidRDefault="00E61620" w:rsidP="00B51A5F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  <w:color w:val="444444"/>
          <w:shd w:val="clear" w:color="auto" w:fill="FFFFFF"/>
        </w:rPr>
        <w:t>Any</w:t>
      </w:r>
      <w:r w:rsidR="00605A36">
        <w:rPr>
          <w:rFonts w:ascii="Calibri" w:hAnsi="Calibri" w:cs="Calibri"/>
          <w:color w:val="444444"/>
          <w:shd w:val="clear" w:color="auto" w:fill="FFFFFF"/>
        </w:rPr>
        <w:t xml:space="preserve"> areas for improvement - what would we do differently next time?</w:t>
      </w:r>
    </w:p>
    <w:p w14:paraId="3B909781" w14:textId="51386657" w:rsidR="00794BCB" w:rsidRPr="00F70D37" w:rsidRDefault="00794BCB" w:rsidP="00B51A5F">
      <w:pPr>
        <w:pStyle w:val="ListParagraph"/>
        <w:numPr>
          <w:ilvl w:val="0"/>
          <w:numId w:val="7"/>
        </w:numPr>
      </w:pPr>
      <w:r w:rsidRPr="00F70D37">
        <w:br/>
      </w:r>
    </w:p>
    <w:p w14:paraId="47EC0BFC" w14:textId="77777777" w:rsidR="00E248A2" w:rsidRPr="00F66834" w:rsidRDefault="00E248A2" w:rsidP="00E248A2">
      <w:pPr>
        <w:pStyle w:val="ListParagraph"/>
        <w:numPr>
          <w:ilvl w:val="0"/>
          <w:numId w:val="3"/>
        </w:numPr>
        <w:rPr>
          <w:b/>
          <w:bCs/>
        </w:rPr>
      </w:pPr>
      <w:r w:rsidRPr="00F66834">
        <w:rPr>
          <w:b/>
          <w:bCs/>
        </w:rPr>
        <w:t>Budget</w:t>
      </w:r>
    </w:p>
    <w:p w14:paraId="45949D0F" w14:textId="3496EC95" w:rsidR="00E248A2" w:rsidRDefault="00E248A2" w:rsidP="00E248A2">
      <w:pPr>
        <w:tabs>
          <w:tab w:val="left" w:pos="5784"/>
        </w:tabs>
      </w:pPr>
      <w:r>
        <w:t>Proposed allocation for 2</w:t>
      </w:r>
      <w:r w:rsidR="00CB7C49">
        <w:t>4/5</w:t>
      </w:r>
      <w:r>
        <w:t>: £12</w:t>
      </w:r>
      <w:r w:rsidR="00CB7C49">
        <w:t>5</w:t>
      </w:r>
      <w:r>
        <w:t xml:space="preserve">k which represents 20% of the Special Projects budget. </w:t>
      </w:r>
    </w:p>
    <w:p w14:paraId="2B568C66" w14:textId="5986212C" w:rsidR="00E248A2" w:rsidRDefault="00E248A2">
      <w:r>
        <w:t>Maximum budget per research project: £</w:t>
      </w:r>
      <w:r w:rsidR="00CB7C49">
        <w:t>2</w:t>
      </w:r>
      <w:r>
        <w:t>5k</w:t>
      </w:r>
      <w:r w:rsidR="007A5D19">
        <w:t xml:space="preserve"> but smaller projects are welcomed</w:t>
      </w:r>
      <w:r>
        <w:t>.</w:t>
      </w:r>
    </w:p>
    <w:p w14:paraId="3696C60B" w14:textId="77777777" w:rsidR="0019701C" w:rsidRDefault="0019701C"/>
    <w:p w14:paraId="1F4A3CBC" w14:textId="342EDF87" w:rsidR="00E3657A" w:rsidRDefault="00E3657A" w:rsidP="00E248A2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Timescales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6E3BFF" w14:paraId="71C51D3E" w14:textId="77777777" w:rsidTr="7CFEBA17">
        <w:tc>
          <w:tcPr>
            <w:tcW w:w="7225" w:type="dxa"/>
            <w:shd w:val="clear" w:color="auto" w:fill="E7E6E6" w:themeFill="background2"/>
          </w:tcPr>
          <w:p w14:paraId="229BE2BD" w14:textId="649434B7" w:rsidR="006E3BFF" w:rsidRPr="0096744C" w:rsidRDefault="4303E884" w:rsidP="00FE6BDA">
            <w:r>
              <w:t xml:space="preserve">Key </w:t>
            </w:r>
            <w:r w:rsidR="08007D0F">
              <w:t>Milestone</w:t>
            </w:r>
          </w:p>
        </w:tc>
        <w:tc>
          <w:tcPr>
            <w:tcW w:w="1791" w:type="dxa"/>
            <w:shd w:val="clear" w:color="auto" w:fill="E7E6E6" w:themeFill="background2"/>
          </w:tcPr>
          <w:p w14:paraId="51562B39" w14:textId="0FEE4E7D" w:rsidR="006E3BFF" w:rsidRPr="0096744C" w:rsidRDefault="006E3BFF" w:rsidP="00FE6BDA">
            <w:r w:rsidRPr="0096744C">
              <w:t>Timescale</w:t>
            </w:r>
          </w:p>
        </w:tc>
      </w:tr>
      <w:tr w:rsidR="006E3BFF" w14:paraId="0E97746F" w14:textId="77777777" w:rsidTr="7CFEBA17">
        <w:tc>
          <w:tcPr>
            <w:tcW w:w="7225" w:type="dxa"/>
          </w:tcPr>
          <w:p w14:paraId="079E5F2B" w14:textId="25927AA8" w:rsidR="006E3BFF" w:rsidRPr="00926B18" w:rsidRDefault="004058E5" w:rsidP="00FE6BDA">
            <w:r>
              <w:t>Application</w:t>
            </w:r>
            <w:r w:rsidR="000A51DB">
              <w:t xml:space="preserve"> window</w:t>
            </w:r>
            <w:r>
              <w:t xml:space="preserve"> open</w:t>
            </w:r>
            <w:r w:rsidR="000A51DB">
              <w:t>s</w:t>
            </w:r>
          </w:p>
        </w:tc>
        <w:tc>
          <w:tcPr>
            <w:tcW w:w="1791" w:type="dxa"/>
          </w:tcPr>
          <w:p w14:paraId="61B5980F" w14:textId="31F9923C" w:rsidR="006E3BFF" w:rsidRPr="00926B18" w:rsidRDefault="004058E5" w:rsidP="00FE6BDA">
            <w:r>
              <w:t>1</w:t>
            </w:r>
            <w:r w:rsidR="0019785E">
              <w:t>1</w:t>
            </w:r>
            <w:r>
              <w:t xml:space="preserve"> </w:t>
            </w:r>
            <w:r w:rsidR="0001619C">
              <w:t>Oct</w:t>
            </w:r>
          </w:p>
        </w:tc>
      </w:tr>
      <w:tr w:rsidR="000A51DB" w14:paraId="6DDC2452" w14:textId="77777777" w:rsidTr="7CFEBA17">
        <w:tc>
          <w:tcPr>
            <w:tcW w:w="7225" w:type="dxa"/>
          </w:tcPr>
          <w:p w14:paraId="19AA8194" w14:textId="41414EC4" w:rsidR="000A51DB" w:rsidRDefault="000A51DB" w:rsidP="00FE6BDA">
            <w:r>
              <w:t>Application window closes</w:t>
            </w:r>
          </w:p>
        </w:tc>
        <w:tc>
          <w:tcPr>
            <w:tcW w:w="1791" w:type="dxa"/>
          </w:tcPr>
          <w:p w14:paraId="3D39CF8D" w14:textId="70844A2D" w:rsidR="000A51DB" w:rsidRDefault="000A51DB" w:rsidP="00FE6BDA">
            <w:r>
              <w:t>3</w:t>
            </w:r>
            <w:r w:rsidR="0001619C">
              <w:t>0</w:t>
            </w:r>
            <w:r>
              <w:t xml:space="preserve"> </w:t>
            </w:r>
            <w:r w:rsidR="0001619C">
              <w:t>Oct</w:t>
            </w:r>
          </w:p>
        </w:tc>
      </w:tr>
      <w:tr w:rsidR="000A51DB" w14:paraId="4892BB56" w14:textId="77777777" w:rsidTr="7CFEBA17">
        <w:tc>
          <w:tcPr>
            <w:tcW w:w="7225" w:type="dxa"/>
          </w:tcPr>
          <w:p w14:paraId="375F7AB0" w14:textId="76642452" w:rsidR="000A51DB" w:rsidRDefault="000A51DB" w:rsidP="00FE6BDA">
            <w:r>
              <w:t>First sift</w:t>
            </w:r>
            <w:r w:rsidR="00C46414">
              <w:t xml:space="preserve"> </w:t>
            </w:r>
            <w:r w:rsidR="00FB0DAC">
              <w:t>to</w:t>
            </w:r>
            <w:r w:rsidR="00C46414">
              <w:t xml:space="preserve"> create shortlist for panel</w:t>
            </w:r>
          </w:p>
        </w:tc>
        <w:tc>
          <w:tcPr>
            <w:tcW w:w="1791" w:type="dxa"/>
          </w:tcPr>
          <w:p w14:paraId="64F29032" w14:textId="59FB49C1" w:rsidR="000A51DB" w:rsidRDefault="00C46414" w:rsidP="00FE6BDA">
            <w:r>
              <w:t>By 1</w:t>
            </w:r>
            <w:r w:rsidR="001A5A8C">
              <w:t>5 Nov</w:t>
            </w:r>
          </w:p>
        </w:tc>
      </w:tr>
      <w:tr w:rsidR="00C46414" w14:paraId="218C4C34" w14:textId="77777777" w:rsidTr="7CFEBA17">
        <w:tc>
          <w:tcPr>
            <w:tcW w:w="7225" w:type="dxa"/>
          </w:tcPr>
          <w:p w14:paraId="56ED5E07" w14:textId="2162810C" w:rsidR="00C46414" w:rsidRDefault="7B423751" w:rsidP="00FE6BDA">
            <w:r>
              <w:lastRenderedPageBreak/>
              <w:t xml:space="preserve">Panel </w:t>
            </w:r>
            <w:r w:rsidR="620A6207">
              <w:t>decision on</w:t>
            </w:r>
            <w:r>
              <w:t xml:space="preserve"> g</w:t>
            </w:r>
            <w:r w:rsidR="3C53B55F">
              <w:t>rant</w:t>
            </w:r>
            <w:r>
              <w:t xml:space="preserve"> </w:t>
            </w:r>
            <w:r w:rsidR="620A6207">
              <w:t xml:space="preserve">awards </w:t>
            </w:r>
            <w:r>
              <w:t>(to be booked between 1</w:t>
            </w:r>
            <w:r w:rsidR="755DFDA0">
              <w:t>5</w:t>
            </w:r>
            <w:r>
              <w:t>-23 Nov)</w:t>
            </w:r>
          </w:p>
        </w:tc>
        <w:tc>
          <w:tcPr>
            <w:tcW w:w="1791" w:type="dxa"/>
          </w:tcPr>
          <w:p w14:paraId="6B3D1645" w14:textId="4F3D5F45" w:rsidR="00C46414" w:rsidRDefault="004051DF" w:rsidP="00FE6BDA">
            <w:r>
              <w:t>By 2</w:t>
            </w:r>
            <w:r w:rsidR="001A5A8C">
              <w:t>0</w:t>
            </w:r>
            <w:r>
              <w:t xml:space="preserve"> Nov</w:t>
            </w:r>
          </w:p>
        </w:tc>
      </w:tr>
      <w:tr w:rsidR="004051DF" w14:paraId="13A78F97" w14:textId="77777777" w:rsidTr="7CFEBA17">
        <w:tc>
          <w:tcPr>
            <w:tcW w:w="7225" w:type="dxa"/>
          </w:tcPr>
          <w:p w14:paraId="280BFCF2" w14:textId="4668A1ED" w:rsidR="004051DF" w:rsidRDefault="004051DF" w:rsidP="00FE6BDA">
            <w:r>
              <w:t xml:space="preserve">Grant agreements </w:t>
            </w:r>
            <w:r w:rsidR="00D209A1">
              <w:t>in place</w:t>
            </w:r>
          </w:p>
        </w:tc>
        <w:tc>
          <w:tcPr>
            <w:tcW w:w="1791" w:type="dxa"/>
          </w:tcPr>
          <w:p w14:paraId="6EF3A255" w14:textId="245931AF" w:rsidR="004051DF" w:rsidRDefault="00E30E91" w:rsidP="00FE6BDA">
            <w:r>
              <w:t>By 30 Nov</w:t>
            </w:r>
          </w:p>
        </w:tc>
      </w:tr>
      <w:tr w:rsidR="00E30E91" w14:paraId="266700E1" w14:textId="77777777" w:rsidTr="7CFEBA17">
        <w:tc>
          <w:tcPr>
            <w:tcW w:w="7225" w:type="dxa"/>
          </w:tcPr>
          <w:p w14:paraId="4CEE0235" w14:textId="665FA45D" w:rsidR="00E30E91" w:rsidRDefault="00876F04" w:rsidP="00FE6BDA">
            <w:r>
              <w:t>Research p</w:t>
            </w:r>
            <w:r w:rsidR="00E30E91">
              <w:t>rojects commence</w:t>
            </w:r>
          </w:p>
        </w:tc>
        <w:tc>
          <w:tcPr>
            <w:tcW w:w="1791" w:type="dxa"/>
          </w:tcPr>
          <w:p w14:paraId="61D79474" w14:textId="779958E2" w:rsidR="00E30E91" w:rsidRDefault="00E30E91" w:rsidP="00FE6BDA">
            <w:r>
              <w:t>From 1 Dec</w:t>
            </w:r>
          </w:p>
        </w:tc>
      </w:tr>
      <w:tr w:rsidR="00E30E91" w14:paraId="259ABCF0" w14:textId="77777777" w:rsidTr="7CFEBA17">
        <w:tc>
          <w:tcPr>
            <w:tcW w:w="7225" w:type="dxa"/>
          </w:tcPr>
          <w:p w14:paraId="5C71D338" w14:textId="1FD92D10" w:rsidR="00E30E91" w:rsidRDefault="00E30E91" w:rsidP="00FE6BDA">
            <w:r>
              <w:t xml:space="preserve">Final </w:t>
            </w:r>
            <w:r w:rsidR="00876F04">
              <w:t>reports complete</w:t>
            </w:r>
          </w:p>
        </w:tc>
        <w:tc>
          <w:tcPr>
            <w:tcW w:w="1791" w:type="dxa"/>
          </w:tcPr>
          <w:p w14:paraId="15C0EEED" w14:textId="49E68A46" w:rsidR="00E30E91" w:rsidRDefault="00876F04" w:rsidP="00FE6BDA">
            <w:r>
              <w:t>By 2</w:t>
            </w:r>
            <w:r w:rsidR="001A5A8C">
              <w:t>8</w:t>
            </w:r>
            <w:r>
              <w:t xml:space="preserve"> Feb</w:t>
            </w:r>
          </w:p>
        </w:tc>
      </w:tr>
      <w:tr w:rsidR="00B203B5" w14:paraId="11FB4B32" w14:textId="77777777" w:rsidTr="7CFEBA17">
        <w:tc>
          <w:tcPr>
            <w:tcW w:w="7225" w:type="dxa"/>
          </w:tcPr>
          <w:p w14:paraId="3C26890F" w14:textId="237C3BF0" w:rsidR="00B203B5" w:rsidRDefault="006A752F" w:rsidP="00FE6BDA">
            <w:r>
              <w:t xml:space="preserve">Research </w:t>
            </w:r>
            <w:r w:rsidR="00B203B5">
              <w:t>evaluation</w:t>
            </w:r>
            <w:r>
              <w:t>s</w:t>
            </w:r>
          </w:p>
        </w:tc>
        <w:tc>
          <w:tcPr>
            <w:tcW w:w="1791" w:type="dxa"/>
          </w:tcPr>
          <w:p w14:paraId="2D64E03D" w14:textId="3B75496E" w:rsidR="00B203B5" w:rsidRDefault="00B203B5" w:rsidP="00FE6BDA">
            <w:r>
              <w:t xml:space="preserve">1 </w:t>
            </w:r>
            <w:r w:rsidR="009A6310">
              <w:t>–</w:t>
            </w:r>
            <w:r>
              <w:t xml:space="preserve"> 2</w:t>
            </w:r>
            <w:r w:rsidR="007822EF">
              <w:t>9</w:t>
            </w:r>
            <w:r w:rsidR="009A6310">
              <w:t xml:space="preserve"> Mar</w:t>
            </w:r>
          </w:p>
        </w:tc>
      </w:tr>
      <w:tr w:rsidR="009A6310" w14:paraId="46C68C8F" w14:textId="77777777" w:rsidTr="7CFEBA17">
        <w:tc>
          <w:tcPr>
            <w:tcW w:w="7225" w:type="dxa"/>
          </w:tcPr>
          <w:p w14:paraId="27EA81BC" w14:textId="5B8D40B1" w:rsidR="009A6310" w:rsidRDefault="0013045B" w:rsidP="00FE6BDA">
            <w:r>
              <w:t>Gateway decision</w:t>
            </w:r>
            <w:r w:rsidR="007822EF">
              <w:t>s</w:t>
            </w:r>
            <w:r>
              <w:t xml:space="preserve"> on which </w:t>
            </w:r>
            <w:r w:rsidR="00557673">
              <w:t>projects</w:t>
            </w:r>
            <w:r>
              <w:t xml:space="preserve"> to be taken further in 2</w:t>
            </w:r>
            <w:r w:rsidR="001A5A8C">
              <w:t>5</w:t>
            </w:r>
            <w:r>
              <w:t>-2</w:t>
            </w:r>
            <w:r w:rsidR="001A5A8C">
              <w:t>6</w:t>
            </w:r>
          </w:p>
        </w:tc>
        <w:tc>
          <w:tcPr>
            <w:tcW w:w="1791" w:type="dxa"/>
          </w:tcPr>
          <w:p w14:paraId="6A7FE023" w14:textId="3EC68627" w:rsidR="009A6310" w:rsidRDefault="00660ED0" w:rsidP="00FE6BDA">
            <w:r>
              <w:t>Mar</w:t>
            </w:r>
            <w:r w:rsidR="007822EF">
              <w:t>-Apr 24</w:t>
            </w:r>
          </w:p>
        </w:tc>
      </w:tr>
    </w:tbl>
    <w:p w14:paraId="7495B274" w14:textId="68157BAD" w:rsidR="00E3657A" w:rsidRDefault="005F7497" w:rsidP="00E3657A">
      <w:pPr>
        <w:pStyle w:val="ListParagraph"/>
        <w:ind w:left="360"/>
        <w:rPr>
          <w:b/>
          <w:bCs/>
        </w:rPr>
      </w:pPr>
      <w:r>
        <w:rPr>
          <w:b/>
          <w:bCs/>
        </w:rPr>
        <w:br/>
      </w:r>
    </w:p>
    <w:p w14:paraId="4E2AB98B" w14:textId="5AF77655" w:rsidR="6F7B72B2" w:rsidRDefault="00C42AF5" w:rsidP="6F7B72B2">
      <w:r>
        <w:rPr>
          <w:b/>
          <w:bCs/>
        </w:rPr>
        <w:t xml:space="preserve">Please complete the attached Expression of Interest and submit to </w:t>
      </w:r>
      <w:hyperlink r:id="rId14" w:history="1">
        <w:r w:rsidRPr="00C15C7E">
          <w:rPr>
            <w:rStyle w:val="Hyperlink"/>
            <w:b/>
            <w:bCs/>
          </w:rPr>
          <w:t>claire@digitalcarehub.co.uk</w:t>
        </w:r>
      </w:hyperlink>
      <w:r>
        <w:rPr>
          <w:b/>
          <w:bCs/>
        </w:rPr>
        <w:t xml:space="preserve"> prior to the </w:t>
      </w:r>
      <w:r w:rsidR="001B1C25">
        <w:rPr>
          <w:b/>
          <w:bCs/>
        </w:rPr>
        <w:t>closing date of 30</w:t>
      </w:r>
      <w:r w:rsidR="001B1C25" w:rsidRPr="001B1C25">
        <w:rPr>
          <w:b/>
          <w:bCs/>
          <w:vertAlign w:val="superscript"/>
        </w:rPr>
        <w:t>th</w:t>
      </w:r>
      <w:r w:rsidR="001B1C25">
        <w:rPr>
          <w:b/>
          <w:bCs/>
        </w:rPr>
        <w:t xml:space="preserve"> October 2024.</w:t>
      </w:r>
    </w:p>
    <w:sectPr w:rsidR="6F7B72B2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EEF8E" w14:textId="77777777" w:rsidR="003960BB" w:rsidRDefault="003960BB" w:rsidP="00F66834">
      <w:pPr>
        <w:spacing w:after="0" w:line="240" w:lineRule="auto"/>
      </w:pPr>
      <w:r>
        <w:separator/>
      </w:r>
    </w:p>
  </w:endnote>
  <w:endnote w:type="continuationSeparator" w:id="0">
    <w:p w14:paraId="38F9AA0D" w14:textId="77777777" w:rsidR="003960BB" w:rsidRDefault="003960BB" w:rsidP="00F66834">
      <w:pPr>
        <w:spacing w:after="0" w:line="240" w:lineRule="auto"/>
      </w:pPr>
      <w:r>
        <w:continuationSeparator/>
      </w:r>
    </w:p>
  </w:endnote>
  <w:endnote w:type="continuationNotice" w:id="1">
    <w:p w14:paraId="03C3997A" w14:textId="77777777" w:rsidR="003960BB" w:rsidRDefault="003960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5483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6F522A" w14:textId="626DEE54" w:rsidR="00A04D09" w:rsidRDefault="00A04D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53B895" w14:textId="0BF6E03A" w:rsidR="00DF429F" w:rsidRDefault="00DF429F" w:rsidP="00DF429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5F3F0" w14:textId="77777777" w:rsidR="003960BB" w:rsidRDefault="003960BB" w:rsidP="00F66834">
      <w:pPr>
        <w:spacing w:after="0" w:line="240" w:lineRule="auto"/>
      </w:pPr>
      <w:r>
        <w:separator/>
      </w:r>
    </w:p>
  </w:footnote>
  <w:footnote w:type="continuationSeparator" w:id="0">
    <w:p w14:paraId="62243D03" w14:textId="77777777" w:rsidR="003960BB" w:rsidRDefault="003960BB" w:rsidP="00F66834">
      <w:pPr>
        <w:spacing w:after="0" w:line="240" w:lineRule="auto"/>
      </w:pPr>
      <w:r>
        <w:continuationSeparator/>
      </w:r>
    </w:p>
  </w:footnote>
  <w:footnote w:type="continuationNotice" w:id="1">
    <w:p w14:paraId="3C062EE8" w14:textId="77777777" w:rsidR="003960BB" w:rsidRDefault="003960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705A0" w14:textId="24ED81F1" w:rsidR="00F66834" w:rsidRDefault="00F66834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allowOverlap="1" wp14:anchorId="469EB0F3" wp14:editId="30B85F7B">
          <wp:simplePos x="0" y="0"/>
          <wp:positionH relativeFrom="page">
            <wp:posOffset>5859780</wp:posOffset>
          </wp:positionH>
          <wp:positionV relativeFrom="topMargin">
            <wp:align>bottom</wp:align>
          </wp:positionV>
          <wp:extent cx="1264920" cy="711834"/>
          <wp:effectExtent l="0" t="0" r="0" b="0"/>
          <wp:wrapNone/>
          <wp:docPr id="1" name="Picture 1" descr="A picture containing text, logo, fon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logo, font, graphic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4920" cy="711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30C72"/>
    <w:multiLevelType w:val="hybridMultilevel"/>
    <w:tmpl w:val="3B245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57F01"/>
    <w:multiLevelType w:val="hybridMultilevel"/>
    <w:tmpl w:val="FE0EFFE2"/>
    <w:lvl w:ilvl="0" w:tplc="3FB43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D5F17"/>
    <w:multiLevelType w:val="hybridMultilevel"/>
    <w:tmpl w:val="2722B5DC"/>
    <w:lvl w:ilvl="0" w:tplc="2FECC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75DB1"/>
    <w:multiLevelType w:val="hybridMultilevel"/>
    <w:tmpl w:val="F99EA8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D841E9"/>
    <w:multiLevelType w:val="hybridMultilevel"/>
    <w:tmpl w:val="0D4C9E56"/>
    <w:lvl w:ilvl="0" w:tplc="EBC46DF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5D1D12"/>
    <w:multiLevelType w:val="hybridMultilevel"/>
    <w:tmpl w:val="011A8E02"/>
    <w:lvl w:ilvl="0" w:tplc="2FECC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0488C"/>
    <w:multiLevelType w:val="hybridMultilevel"/>
    <w:tmpl w:val="E078F496"/>
    <w:lvl w:ilvl="0" w:tplc="1EDE73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63AC4"/>
    <w:multiLevelType w:val="hybridMultilevel"/>
    <w:tmpl w:val="AA7A9E9A"/>
    <w:lvl w:ilvl="0" w:tplc="37A8723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A79AC"/>
    <w:multiLevelType w:val="hybridMultilevel"/>
    <w:tmpl w:val="E3C22714"/>
    <w:lvl w:ilvl="0" w:tplc="9CF4C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80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65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4B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2D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8E3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29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00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F2D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602CC"/>
    <w:multiLevelType w:val="hybridMultilevel"/>
    <w:tmpl w:val="44807584"/>
    <w:lvl w:ilvl="0" w:tplc="E982B2D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16E94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70E63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0C78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7A168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36445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2472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2681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A34A5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9542718">
    <w:abstractNumId w:val="8"/>
  </w:num>
  <w:num w:numId="2" w16cid:durableId="2142262936">
    <w:abstractNumId w:val="9"/>
  </w:num>
  <w:num w:numId="3" w16cid:durableId="962539700">
    <w:abstractNumId w:val="3"/>
  </w:num>
  <w:num w:numId="4" w16cid:durableId="375008159">
    <w:abstractNumId w:val="1"/>
  </w:num>
  <w:num w:numId="5" w16cid:durableId="742607403">
    <w:abstractNumId w:val="0"/>
  </w:num>
  <w:num w:numId="6" w16cid:durableId="984620851">
    <w:abstractNumId w:val="7"/>
  </w:num>
  <w:num w:numId="7" w16cid:durableId="941643003">
    <w:abstractNumId w:val="4"/>
  </w:num>
  <w:num w:numId="8" w16cid:durableId="1466118844">
    <w:abstractNumId w:val="5"/>
  </w:num>
  <w:num w:numId="9" w16cid:durableId="2144883017">
    <w:abstractNumId w:val="2"/>
  </w:num>
  <w:num w:numId="10" w16cid:durableId="14549018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F7"/>
    <w:rsid w:val="000020D7"/>
    <w:rsid w:val="000052EA"/>
    <w:rsid w:val="00006EE7"/>
    <w:rsid w:val="00010DBD"/>
    <w:rsid w:val="0001619C"/>
    <w:rsid w:val="00020DF4"/>
    <w:rsid w:val="00023270"/>
    <w:rsid w:val="00025BF5"/>
    <w:rsid w:val="000338D5"/>
    <w:rsid w:val="00037EB3"/>
    <w:rsid w:val="00037F0C"/>
    <w:rsid w:val="00054E3F"/>
    <w:rsid w:val="00057520"/>
    <w:rsid w:val="000763B8"/>
    <w:rsid w:val="00077C3A"/>
    <w:rsid w:val="000840AA"/>
    <w:rsid w:val="000918C8"/>
    <w:rsid w:val="00096FF4"/>
    <w:rsid w:val="000A51DB"/>
    <w:rsid w:val="000A7851"/>
    <w:rsid w:val="000C185E"/>
    <w:rsid w:val="000C60DE"/>
    <w:rsid w:val="000C7206"/>
    <w:rsid w:val="000C78A9"/>
    <w:rsid w:val="000C7ADB"/>
    <w:rsid w:val="000E134B"/>
    <w:rsid w:val="000E77D4"/>
    <w:rsid w:val="000F1F2B"/>
    <w:rsid w:val="000F7BA7"/>
    <w:rsid w:val="00114B15"/>
    <w:rsid w:val="0012213F"/>
    <w:rsid w:val="0013045B"/>
    <w:rsid w:val="00135F0D"/>
    <w:rsid w:val="00143480"/>
    <w:rsid w:val="00143CFE"/>
    <w:rsid w:val="001476B7"/>
    <w:rsid w:val="00152484"/>
    <w:rsid w:val="001563B3"/>
    <w:rsid w:val="00171AEE"/>
    <w:rsid w:val="0019701C"/>
    <w:rsid w:val="0019785E"/>
    <w:rsid w:val="001A5A8C"/>
    <w:rsid w:val="001A61E7"/>
    <w:rsid w:val="001A771C"/>
    <w:rsid w:val="001B0341"/>
    <w:rsid w:val="001B1C25"/>
    <w:rsid w:val="001B6CF7"/>
    <w:rsid w:val="001D1387"/>
    <w:rsid w:val="001D53B3"/>
    <w:rsid w:val="001D5B12"/>
    <w:rsid w:val="001D7212"/>
    <w:rsid w:val="001D7D42"/>
    <w:rsid w:val="001F226E"/>
    <w:rsid w:val="0020359B"/>
    <w:rsid w:val="002039FE"/>
    <w:rsid w:val="002041EB"/>
    <w:rsid w:val="00216327"/>
    <w:rsid w:val="002207A8"/>
    <w:rsid w:val="00222AF1"/>
    <w:rsid w:val="00227680"/>
    <w:rsid w:val="00230F34"/>
    <w:rsid w:val="00234734"/>
    <w:rsid w:val="00243B21"/>
    <w:rsid w:val="00243C1E"/>
    <w:rsid w:val="00250465"/>
    <w:rsid w:val="00252F1B"/>
    <w:rsid w:val="00253F7C"/>
    <w:rsid w:val="00273E98"/>
    <w:rsid w:val="00280724"/>
    <w:rsid w:val="0029307D"/>
    <w:rsid w:val="002A226E"/>
    <w:rsid w:val="002B2196"/>
    <w:rsid w:val="002B7AC0"/>
    <w:rsid w:val="002D4204"/>
    <w:rsid w:val="002D499A"/>
    <w:rsid w:val="002E50AF"/>
    <w:rsid w:val="002E6A94"/>
    <w:rsid w:val="003059D9"/>
    <w:rsid w:val="00310667"/>
    <w:rsid w:val="0031316E"/>
    <w:rsid w:val="00317085"/>
    <w:rsid w:val="00320ADA"/>
    <w:rsid w:val="003226CB"/>
    <w:rsid w:val="00325AD8"/>
    <w:rsid w:val="00340C98"/>
    <w:rsid w:val="003426F9"/>
    <w:rsid w:val="003447D4"/>
    <w:rsid w:val="00347CF4"/>
    <w:rsid w:val="00350286"/>
    <w:rsid w:val="003503EB"/>
    <w:rsid w:val="00362D8D"/>
    <w:rsid w:val="003902D1"/>
    <w:rsid w:val="003960BB"/>
    <w:rsid w:val="003A348E"/>
    <w:rsid w:val="003A58DA"/>
    <w:rsid w:val="003A5E0D"/>
    <w:rsid w:val="003A7848"/>
    <w:rsid w:val="003C33B6"/>
    <w:rsid w:val="003D60C8"/>
    <w:rsid w:val="003E4131"/>
    <w:rsid w:val="003E5FEC"/>
    <w:rsid w:val="003F2980"/>
    <w:rsid w:val="004051DF"/>
    <w:rsid w:val="004058E5"/>
    <w:rsid w:val="00405D6A"/>
    <w:rsid w:val="00413A1A"/>
    <w:rsid w:val="00414A10"/>
    <w:rsid w:val="00414FAB"/>
    <w:rsid w:val="00415466"/>
    <w:rsid w:val="00423FF9"/>
    <w:rsid w:val="00451FC4"/>
    <w:rsid w:val="00454AB0"/>
    <w:rsid w:val="00480081"/>
    <w:rsid w:val="00483FB4"/>
    <w:rsid w:val="0048440E"/>
    <w:rsid w:val="00485466"/>
    <w:rsid w:val="0048737A"/>
    <w:rsid w:val="00492FC9"/>
    <w:rsid w:val="004A18A6"/>
    <w:rsid w:val="004A75E1"/>
    <w:rsid w:val="004B1E5C"/>
    <w:rsid w:val="004C0D6E"/>
    <w:rsid w:val="004C2BBB"/>
    <w:rsid w:val="004C534E"/>
    <w:rsid w:val="004E08E6"/>
    <w:rsid w:val="004E69AF"/>
    <w:rsid w:val="004E69CD"/>
    <w:rsid w:val="004F0FE1"/>
    <w:rsid w:val="004F65CB"/>
    <w:rsid w:val="005036AC"/>
    <w:rsid w:val="00513999"/>
    <w:rsid w:val="00515595"/>
    <w:rsid w:val="00525212"/>
    <w:rsid w:val="00527CC4"/>
    <w:rsid w:val="00533727"/>
    <w:rsid w:val="00537527"/>
    <w:rsid w:val="005378B6"/>
    <w:rsid w:val="00537B64"/>
    <w:rsid w:val="00544A6D"/>
    <w:rsid w:val="00557673"/>
    <w:rsid w:val="005611AA"/>
    <w:rsid w:val="005632EC"/>
    <w:rsid w:val="0057586C"/>
    <w:rsid w:val="00597B2C"/>
    <w:rsid w:val="005B2141"/>
    <w:rsid w:val="005B3181"/>
    <w:rsid w:val="005C0060"/>
    <w:rsid w:val="005C1A43"/>
    <w:rsid w:val="005C2A0E"/>
    <w:rsid w:val="005D1518"/>
    <w:rsid w:val="005D3100"/>
    <w:rsid w:val="005D31D7"/>
    <w:rsid w:val="005D3C1E"/>
    <w:rsid w:val="005D7368"/>
    <w:rsid w:val="005F0151"/>
    <w:rsid w:val="005F7497"/>
    <w:rsid w:val="00600346"/>
    <w:rsid w:val="0060162F"/>
    <w:rsid w:val="00601957"/>
    <w:rsid w:val="00605A36"/>
    <w:rsid w:val="00612B08"/>
    <w:rsid w:val="00612C71"/>
    <w:rsid w:val="00631E5A"/>
    <w:rsid w:val="006432AF"/>
    <w:rsid w:val="0064716C"/>
    <w:rsid w:val="006506E7"/>
    <w:rsid w:val="00655583"/>
    <w:rsid w:val="006561B9"/>
    <w:rsid w:val="00657826"/>
    <w:rsid w:val="00660ED0"/>
    <w:rsid w:val="00663A5E"/>
    <w:rsid w:val="00664B1F"/>
    <w:rsid w:val="006669E0"/>
    <w:rsid w:val="00667639"/>
    <w:rsid w:val="00670E52"/>
    <w:rsid w:val="00671A14"/>
    <w:rsid w:val="006773C8"/>
    <w:rsid w:val="006874E2"/>
    <w:rsid w:val="00692876"/>
    <w:rsid w:val="006A10B1"/>
    <w:rsid w:val="006A5C3E"/>
    <w:rsid w:val="006A752F"/>
    <w:rsid w:val="006B3592"/>
    <w:rsid w:val="006B37B8"/>
    <w:rsid w:val="006B65D6"/>
    <w:rsid w:val="006BC7B3"/>
    <w:rsid w:val="006C011B"/>
    <w:rsid w:val="006C0BC4"/>
    <w:rsid w:val="006C6937"/>
    <w:rsid w:val="006D2286"/>
    <w:rsid w:val="006D41AF"/>
    <w:rsid w:val="006E3BFF"/>
    <w:rsid w:val="006E6F90"/>
    <w:rsid w:val="006F1B3D"/>
    <w:rsid w:val="006F350D"/>
    <w:rsid w:val="00701DB6"/>
    <w:rsid w:val="007047B6"/>
    <w:rsid w:val="007104FD"/>
    <w:rsid w:val="007124CD"/>
    <w:rsid w:val="0071352E"/>
    <w:rsid w:val="007162F1"/>
    <w:rsid w:val="00722D49"/>
    <w:rsid w:val="00723904"/>
    <w:rsid w:val="007271E9"/>
    <w:rsid w:val="007339C5"/>
    <w:rsid w:val="00735191"/>
    <w:rsid w:val="00745BD4"/>
    <w:rsid w:val="007520EF"/>
    <w:rsid w:val="007533D4"/>
    <w:rsid w:val="0077415B"/>
    <w:rsid w:val="00774AD1"/>
    <w:rsid w:val="00777421"/>
    <w:rsid w:val="007822EF"/>
    <w:rsid w:val="0078453A"/>
    <w:rsid w:val="0078732E"/>
    <w:rsid w:val="00794BCB"/>
    <w:rsid w:val="007A1460"/>
    <w:rsid w:val="007A393E"/>
    <w:rsid w:val="007A5D19"/>
    <w:rsid w:val="007C2F0C"/>
    <w:rsid w:val="007C32E4"/>
    <w:rsid w:val="007C649A"/>
    <w:rsid w:val="007C77CD"/>
    <w:rsid w:val="007D27B7"/>
    <w:rsid w:val="007F180A"/>
    <w:rsid w:val="007F7FDB"/>
    <w:rsid w:val="008016E8"/>
    <w:rsid w:val="00804928"/>
    <w:rsid w:val="008159FE"/>
    <w:rsid w:val="00820309"/>
    <w:rsid w:val="00825671"/>
    <w:rsid w:val="00825BBD"/>
    <w:rsid w:val="00830C26"/>
    <w:rsid w:val="00835142"/>
    <w:rsid w:val="00836FC1"/>
    <w:rsid w:val="008438B9"/>
    <w:rsid w:val="0084417B"/>
    <w:rsid w:val="00850820"/>
    <w:rsid w:val="00857875"/>
    <w:rsid w:val="008705E4"/>
    <w:rsid w:val="008707D9"/>
    <w:rsid w:val="008765C1"/>
    <w:rsid w:val="00876F04"/>
    <w:rsid w:val="00897D21"/>
    <w:rsid w:val="008A65C4"/>
    <w:rsid w:val="008C318E"/>
    <w:rsid w:val="008C3AB1"/>
    <w:rsid w:val="008D1231"/>
    <w:rsid w:val="008D3324"/>
    <w:rsid w:val="00900F8D"/>
    <w:rsid w:val="00911996"/>
    <w:rsid w:val="00915C96"/>
    <w:rsid w:val="009216BA"/>
    <w:rsid w:val="0092205A"/>
    <w:rsid w:val="00924A07"/>
    <w:rsid w:val="00926B18"/>
    <w:rsid w:val="00932F59"/>
    <w:rsid w:val="009357B6"/>
    <w:rsid w:val="00941D68"/>
    <w:rsid w:val="009440C8"/>
    <w:rsid w:val="00946BDA"/>
    <w:rsid w:val="0096744C"/>
    <w:rsid w:val="0097011C"/>
    <w:rsid w:val="0097059F"/>
    <w:rsid w:val="00985784"/>
    <w:rsid w:val="009864A6"/>
    <w:rsid w:val="009927E4"/>
    <w:rsid w:val="009A1EAF"/>
    <w:rsid w:val="009A41F2"/>
    <w:rsid w:val="009A6310"/>
    <w:rsid w:val="009B7C23"/>
    <w:rsid w:val="009C45A5"/>
    <w:rsid w:val="009C7816"/>
    <w:rsid w:val="009D2B2F"/>
    <w:rsid w:val="009D40C9"/>
    <w:rsid w:val="009E014A"/>
    <w:rsid w:val="009E353F"/>
    <w:rsid w:val="009E6A4A"/>
    <w:rsid w:val="009F4666"/>
    <w:rsid w:val="00A00F21"/>
    <w:rsid w:val="00A0487F"/>
    <w:rsid w:val="00A04D09"/>
    <w:rsid w:val="00A129ED"/>
    <w:rsid w:val="00A24B82"/>
    <w:rsid w:val="00A411B6"/>
    <w:rsid w:val="00A420F7"/>
    <w:rsid w:val="00A43C7A"/>
    <w:rsid w:val="00A52CE7"/>
    <w:rsid w:val="00A55D1A"/>
    <w:rsid w:val="00A87AA3"/>
    <w:rsid w:val="00AA4013"/>
    <w:rsid w:val="00AA72D2"/>
    <w:rsid w:val="00AD3B7C"/>
    <w:rsid w:val="00AD7367"/>
    <w:rsid w:val="00AE23E0"/>
    <w:rsid w:val="00AE4CF2"/>
    <w:rsid w:val="00AF02D2"/>
    <w:rsid w:val="00AF1B32"/>
    <w:rsid w:val="00B01BCD"/>
    <w:rsid w:val="00B025E6"/>
    <w:rsid w:val="00B203B5"/>
    <w:rsid w:val="00B2353B"/>
    <w:rsid w:val="00B26802"/>
    <w:rsid w:val="00B2747E"/>
    <w:rsid w:val="00B511A0"/>
    <w:rsid w:val="00B51A5F"/>
    <w:rsid w:val="00B53C0A"/>
    <w:rsid w:val="00B540B7"/>
    <w:rsid w:val="00B54E8B"/>
    <w:rsid w:val="00B56400"/>
    <w:rsid w:val="00B67BB7"/>
    <w:rsid w:val="00B758F6"/>
    <w:rsid w:val="00B8259F"/>
    <w:rsid w:val="00B844E6"/>
    <w:rsid w:val="00B87D3C"/>
    <w:rsid w:val="00B912ED"/>
    <w:rsid w:val="00B92746"/>
    <w:rsid w:val="00B93DE0"/>
    <w:rsid w:val="00B949A8"/>
    <w:rsid w:val="00B95A95"/>
    <w:rsid w:val="00BA03CF"/>
    <w:rsid w:val="00BA25D7"/>
    <w:rsid w:val="00BB0F22"/>
    <w:rsid w:val="00BD3783"/>
    <w:rsid w:val="00BD3854"/>
    <w:rsid w:val="00BE73BD"/>
    <w:rsid w:val="00BF624A"/>
    <w:rsid w:val="00C0719A"/>
    <w:rsid w:val="00C15D71"/>
    <w:rsid w:val="00C24394"/>
    <w:rsid w:val="00C24A5A"/>
    <w:rsid w:val="00C25479"/>
    <w:rsid w:val="00C3333B"/>
    <w:rsid w:val="00C42AF5"/>
    <w:rsid w:val="00C46414"/>
    <w:rsid w:val="00C60F6E"/>
    <w:rsid w:val="00C7024D"/>
    <w:rsid w:val="00C71EB0"/>
    <w:rsid w:val="00C73C26"/>
    <w:rsid w:val="00C863E4"/>
    <w:rsid w:val="00C878F4"/>
    <w:rsid w:val="00C94E44"/>
    <w:rsid w:val="00CB4715"/>
    <w:rsid w:val="00CB58FA"/>
    <w:rsid w:val="00CB5B2B"/>
    <w:rsid w:val="00CB7C49"/>
    <w:rsid w:val="00CC293F"/>
    <w:rsid w:val="00CC4540"/>
    <w:rsid w:val="00CC697F"/>
    <w:rsid w:val="00CC7A38"/>
    <w:rsid w:val="00CD65E1"/>
    <w:rsid w:val="00CE3793"/>
    <w:rsid w:val="00CF1AA3"/>
    <w:rsid w:val="00CF7537"/>
    <w:rsid w:val="00D11C52"/>
    <w:rsid w:val="00D11E6D"/>
    <w:rsid w:val="00D154AA"/>
    <w:rsid w:val="00D16DA1"/>
    <w:rsid w:val="00D20077"/>
    <w:rsid w:val="00D209A1"/>
    <w:rsid w:val="00D25664"/>
    <w:rsid w:val="00D2619E"/>
    <w:rsid w:val="00D32F10"/>
    <w:rsid w:val="00D37555"/>
    <w:rsid w:val="00D5386D"/>
    <w:rsid w:val="00D6021A"/>
    <w:rsid w:val="00D678B5"/>
    <w:rsid w:val="00D90B3C"/>
    <w:rsid w:val="00D91F0B"/>
    <w:rsid w:val="00D95D75"/>
    <w:rsid w:val="00DA7CBB"/>
    <w:rsid w:val="00DB1B91"/>
    <w:rsid w:val="00DB4BF8"/>
    <w:rsid w:val="00DB55F2"/>
    <w:rsid w:val="00DC6BC1"/>
    <w:rsid w:val="00DD3360"/>
    <w:rsid w:val="00DE40F0"/>
    <w:rsid w:val="00DE4F9A"/>
    <w:rsid w:val="00DF429F"/>
    <w:rsid w:val="00DF4A6D"/>
    <w:rsid w:val="00DF6597"/>
    <w:rsid w:val="00DF7345"/>
    <w:rsid w:val="00E248A2"/>
    <w:rsid w:val="00E30E91"/>
    <w:rsid w:val="00E34D7C"/>
    <w:rsid w:val="00E3657A"/>
    <w:rsid w:val="00E37A37"/>
    <w:rsid w:val="00E50494"/>
    <w:rsid w:val="00E5257D"/>
    <w:rsid w:val="00E61620"/>
    <w:rsid w:val="00E62438"/>
    <w:rsid w:val="00E64EDC"/>
    <w:rsid w:val="00E650FF"/>
    <w:rsid w:val="00E671D0"/>
    <w:rsid w:val="00E80B16"/>
    <w:rsid w:val="00E8171F"/>
    <w:rsid w:val="00E853B4"/>
    <w:rsid w:val="00E96516"/>
    <w:rsid w:val="00E9ED31"/>
    <w:rsid w:val="00EB532B"/>
    <w:rsid w:val="00EB6C7A"/>
    <w:rsid w:val="00EB7EBC"/>
    <w:rsid w:val="00EC3548"/>
    <w:rsid w:val="00ED0C45"/>
    <w:rsid w:val="00ED3B28"/>
    <w:rsid w:val="00ED76D0"/>
    <w:rsid w:val="00EE0D81"/>
    <w:rsid w:val="00EE41AD"/>
    <w:rsid w:val="00EF30CF"/>
    <w:rsid w:val="00EF6423"/>
    <w:rsid w:val="00EF6DD7"/>
    <w:rsid w:val="00EF7671"/>
    <w:rsid w:val="00F05079"/>
    <w:rsid w:val="00F13783"/>
    <w:rsid w:val="00F23B30"/>
    <w:rsid w:val="00F31B66"/>
    <w:rsid w:val="00F357F9"/>
    <w:rsid w:val="00F45C75"/>
    <w:rsid w:val="00F563AF"/>
    <w:rsid w:val="00F56C46"/>
    <w:rsid w:val="00F57853"/>
    <w:rsid w:val="00F64402"/>
    <w:rsid w:val="00F64F3F"/>
    <w:rsid w:val="00F66834"/>
    <w:rsid w:val="00F6715F"/>
    <w:rsid w:val="00F67AE6"/>
    <w:rsid w:val="00F70D37"/>
    <w:rsid w:val="00F823C7"/>
    <w:rsid w:val="00F8428B"/>
    <w:rsid w:val="00F90C81"/>
    <w:rsid w:val="00F927C1"/>
    <w:rsid w:val="00FA0CA7"/>
    <w:rsid w:val="00FB0DAC"/>
    <w:rsid w:val="00FC55C3"/>
    <w:rsid w:val="00FE6BDA"/>
    <w:rsid w:val="00FF0FB3"/>
    <w:rsid w:val="00FF631D"/>
    <w:rsid w:val="00FF72F6"/>
    <w:rsid w:val="01355464"/>
    <w:rsid w:val="01B6E6DA"/>
    <w:rsid w:val="0229BB05"/>
    <w:rsid w:val="02747C16"/>
    <w:rsid w:val="0285BD92"/>
    <w:rsid w:val="03136C5B"/>
    <w:rsid w:val="0463DD85"/>
    <w:rsid w:val="04F17124"/>
    <w:rsid w:val="05AC1CD8"/>
    <w:rsid w:val="05D35C8E"/>
    <w:rsid w:val="066728D1"/>
    <w:rsid w:val="06ACFD71"/>
    <w:rsid w:val="06D25E17"/>
    <w:rsid w:val="07736635"/>
    <w:rsid w:val="07E6DD7E"/>
    <w:rsid w:val="08007D0F"/>
    <w:rsid w:val="09DCFBCC"/>
    <w:rsid w:val="0A5F74D9"/>
    <w:rsid w:val="0AAAC515"/>
    <w:rsid w:val="0B1E7E40"/>
    <w:rsid w:val="0BC07FFB"/>
    <w:rsid w:val="0CCF93EC"/>
    <w:rsid w:val="0D5651E9"/>
    <w:rsid w:val="0E6A2925"/>
    <w:rsid w:val="0EB54EE9"/>
    <w:rsid w:val="1247319B"/>
    <w:rsid w:val="1524C28C"/>
    <w:rsid w:val="1546537C"/>
    <w:rsid w:val="160D71E5"/>
    <w:rsid w:val="1763AAA9"/>
    <w:rsid w:val="17FC8919"/>
    <w:rsid w:val="186FFE1E"/>
    <w:rsid w:val="19131066"/>
    <w:rsid w:val="19454F3C"/>
    <w:rsid w:val="1BA79EE0"/>
    <w:rsid w:val="1BCCF50A"/>
    <w:rsid w:val="1D1A9459"/>
    <w:rsid w:val="1D69DC9E"/>
    <w:rsid w:val="204EA9F9"/>
    <w:rsid w:val="2075FF5F"/>
    <w:rsid w:val="20BF6434"/>
    <w:rsid w:val="21978E6D"/>
    <w:rsid w:val="2216E064"/>
    <w:rsid w:val="22E319E1"/>
    <w:rsid w:val="23CF8AB7"/>
    <w:rsid w:val="243B2729"/>
    <w:rsid w:val="25186E94"/>
    <w:rsid w:val="25221B1C"/>
    <w:rsid w:val="2630EE34"/>
    <w:rsid w:val="267D69B0"/>
    <w:rsid w:val="27305621"/>
    <w:rsid w:val="27666FAD"/>
    <w:rsid w:val="27F5E486"/>
    <w:rsid w:val="2873CC8D"/>
    <w:rsid w:val="28892AE5"/>
    <w:rsid w:val="28F5AD2E"/>
    <w:rsid w:val="2940E918"/>
    <w:rsid w:val="2A22E97F"/>
    <w:rsid w:val="2A3065B0"/>
    <w:rsid w:val="2A36211B"/>
    <w:rsid w:val="2A5C84C6"/>
    <w:rsid w:val="2B0B920F"/>
    <w:rsid w:val="2B0CFE68"/>
    <w:rsid w:val="2B3F6082"/>
    <w:rsid w:val="2BAB6D4F"/>
    <w:rsid w:val="2BBB8D03"/>
    <w:rsid w:val="2C6F82CF"/>
    <w:rsid w:val="2E74F1C2"/>
    <w:rsid w:val="2E92B4BD"/>
    <w:rsid w:val="2F17B68C"/>
    <w:rsid w:val="2F64EEB2"/>
    <w:rsid w:val="2F7C0E82"/>
    <w:rsid w:val="31558B60"/>
    <w:rsid w:val="327C58C8"/>
    <w:rsid w:val="329C8F74"/>
    <w:rsid w:val="32EFD520"/>
    <w:rsid w:val="33079EC4"/>
    <w:rsid w:val="33ED009E"/>
    <w:rsid w:val="34385FD5"/>
    <w:rsid w:val="3467020E"/>
    <w:rsid w:val="347A943D"/>
    <w:rsid w:val="3495B4D8"/>
    <w:rsid w:val="34FA1ACE"/>
    <w:rsid w:val="357F25BD"/>
    <w:rsid w:val="3588D0FF"/>
    <w:rsid w:val="37700097"/>
    <w:rsid w:val="37E06224"/>
    <w:rsid w:val="3834828D"/>
    <w:rsid w:val="39566B84"/>
    <w:rsid w:val="3AE64A9F"/>
    <w:rsid w:val="3B4BAB31"/>
    <w:rsid w:val="3C53B55F"/>
    <w:rsid w:val="3C821B00"/>
    <w:rsid w:val="3D6F50C1"/>
    <w:rsid w:val="3DDF421B"/>
    <w:rsid w:val="3E176A05"/>
    <w:rsid w:val="40501AA8"/>
    <w:rsid w:val="40C04C70"/>
    <w:rsid w:val="40CCB757"/>
    <w:rsid w:val="40F0B000"/>
    <w:rsid w:val="41C6E281"/>
    <w:rsid w:val="4303E884"/>
    <w:rsid w:val="433D6025"/>
    <w:rsid w:val="4410D4CE"/>
    <w:rsid w:val="44E6D69F"/>
    <w:rsid w:val="4B30C1F9"/>
    <w:rsid w:val="4B903F36"/>
    <w:rsid w:val="4BD9C69D"/>
    <w:rsid w:val="4C5591EE"/>
    <w:rsid w:val="4CC26F2D"/>
    <w:rsid w:val="4CC7E33C"/>
    <w:rsid w:val="4CD8C027"/>
    <w:rsid w:val="4CE7B2F5"/>
    <w:rsid w:val="4D7596FE"/>
    <w:rsid w:val="4DFB4ADE"/>
    <w:rsid w:val="4E92C7B4"/>
    <w:rsid w:val="4F191C8E"/>
    <w:rsid w:val="4F563066"/>
    <w:rsid w:val="50EC16CC"/>
    <w:rsid w:val="51382FE0"/>
    <w:rsid w:val="5156DD5F"/>
    <w:rsid w:val="51A0037D"/>
    <w:rsid w:val="527BFCC6"/>
    <w:rsid w:val="532FB873"/>
    <w:rsid w:val="5380498D"/>
    <w:rsid w:val="53AB5F24"/>
    <w:rsid w:val="547DE879"/>
    <w:rsid w:val="55260C90"/>
    <w:rsid w:val="556D4FF2"/>
    <w:rsid w:val="55E34BD7"/>
    <w:rsid w:val="5622F9BE"/>
    <w:rsid w:val="57A1F2E6"/>
    <w:rsid w:val="580D0F5A"/>
    <w:rsid w:val="5876E2C1"/>
    <w:rsid w:val="5A1AA0A8"/>
    <w:rsid w:val="5AA0BD7E"/>
    <w:rsid w:val="5B625086"/>
    <w:rsid w:val="5BAE8383"/>
    <w:rsid w:val="5C3733B9"/>
    <w:rsid w:val="5C96C7D9"/>
    <w:rsid w:val="5CDC06FC"/>
    <w:rsid w:val="5D1044F9"/>
    <w:rsid w:val="5D302790"/>
    <w:rsid w:val="5E7C50DE"/>
    <w:rsid w:val="5FEED92E"/>
    <w:rsid w:val="60888016"/>
    <w:rsid w:val="60C779B2"/>
    <w:rsid w:val="619DF620"/>
    <w:rsid w:val="620A6207"/>
    <w:rsid w:val="62746FE8"/>
    <w:rsid w:val="637DAF4F"/>
    <w:rsid w:val="65141714"/>
    <w:rsid w:val="65C8629F"/>
    <w:rsid w:val="677060CD"/>
    <w:rsid w:val="684247E1"/>
    <w:rsid w:val="6894F411"/>
    <w:rsid w:val="692F6E64"/>
    <w:rsid w:val="6950FF54"/>
    <w:rsid w:val="69C64891"/>
    <w:rsid w:val="69E61DD9"/>
    <w:rsid w:val="6A2EBBE5"/>
    <w:rsid w:val="6A30C472"/>
    <w:rsid w:val="6A60874E"/>
    <w:rsid w:val="6B913BE9"/>
    <w:rsid w:val="6BB79F94"/>
    <w:rsid w:val="6C9A7B50"/>
    <w:rsid w:val="6E43FC2E"/>
    <w:rsid w:val="6EE3CE39"/>
    <w:rsid w:val="6F043595"/>
    <w:rsid w:val="6F7B72B2"/>
    <w:rsid w:val="70735490"/>
    <w:rsid w:val="70C586DF"/>
    <w:rsid w:val="717AA08C"/>
    <w:rsid w:val="721E35F8"/>
    <w:rsid w:val="72ACDA21"/>
    <w:rsid w:val="72B78978"/>
    <w:rsid w:val="73280841"/>
    <w:rsid w:val="7357D7D1"/>
    <w:rsid w:val="7366B102"/>
    <w:rsid w:val="743060AD"/>
    <w:rsid w:val="74408061"/>
    <w:rsid w:val="74DD2249"/>
    <w:rsid w:val="74F3A832"/>
    <w:rsid w:val="755DFDA0"/>
    <w:rsid w:val="75DC50C2"/>
    <w:rsid w:val="75DCD4D3"/>
    <w:rsid w:val="760B1B51"/>
    <w:rsid w:val="774EFBB1"/>
    <w:rsid w:val="783B5911"/>
    <w:rsid w:val="788186D1"/>
    <w:rsid w:val="792EFECD"/>
    <w:rsid w:val="796C8A14"/>
    <w:rsid w:val="79D989A3"/>
    <w:rsid w:val="7A6343EC"/>
    <w:rsid w:val="7B423751"/>
    <w:rsid w:val="7B8D9C2D"/>
    <w:rsid w:val="7C224A35"/>
    <w:rsid w:val="7C340CD6"/>
    <w:rsid w:val="7CFEBA17"/>
    <w:rsid w:val="7DB59215"/>
    <w:rsid w:val="7DDDB4F7"/>
    <w:rsid w:val="7F998402"/>
    <w:rsid w:val="7FDBC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9B743"/>
  <w15:chartTrackingRefBased/>
  <w15:docId w15:val="{9A889C22-DC2C-4972-A012-A446E36F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834"/>
  </w:style>
  <w:style w:type="paragraph" w:styleId="Footer">
    <w:name w:val="footer"/>
    <w:basedOn w:val="Normal"/>
    <w:link w:val="FooterChar"/>
    <w:uiPriority w:val="99"/>
    <w:unhideWhenUsed/>
    <w:rsid w:val="00F66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834"/>
  </w:style>
  <w:style w:type="paragraph" w:styleId="ListParagraph">
    <w:name w:val="List Paragraph"/>
    <w:basedOn w:val="Normal"/>
    <w:uiPriority w:val="34"/>
    <w:qFormat/>
    <w:rsid w:val="00F66834"/>
    <w:pPr>
      <w:ind w:left="720"/>
      <w:contextualSpacing/>
    </w:pPr>
  </w:style>
  <w:style w:type="table" w:styleId="TableGrid">
    <w:name w:val="Table Grid"/>
    <w:basedOn w:val="TableNormal"/>
    <w:uiPriority w:val="39"/>
    <w:rsid w:val="0065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3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0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0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0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27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7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20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ealth.org.uk/funding-and-partnerships/programmes/tech-for-better-car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people-at-the-heart-of-care-adult-social-care-reform-white-paper/people-at-the-heart-of-care-adult-social-care-refor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cyber-security-strategy-for-health-and-social-care-2023-to-2030/a-cyber-resilient-health-and-adult-social-care-system-in-england-cyber-security-strategy-to-203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gov.uk/government/publications/cyber-security-strategy-for-health-and-social-care-2023-to-2030/a-cyber-resilient-health-and-adult-social-care-system-in-england-cyber-security-strategy-to-203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laire@digitalcarehub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FDF51D789BE49A70EF0BFB58BDBBF" ma:contentTypeVersion="0" ma:contentTypeDescription="Create a new document." ma:contentTypeScope="" ma:versionID="b29a4cde2678e6f80b1ac7999f4844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2B6A0-50FD-446E-8513-4F1351197F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87FF13-3B8D-4728-8688-8D4A37F39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BCF00-38C8-4933-B039-76642F66C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1363</Words>
  <Characters>7770</Characters>
  <Application>Microsoft Office Word</Application>
  <DocSecurity>0</DocSecurity>
  <Lines>64</Lines>
  <Paragraphs>18</Paragraphs>
  <ScaleCrop>false</ScaleCrop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Siouty</dc:creator>
  <cp:keywords/>
  <dc:description/>
  <cp:lastModifiedBy>Claire Howarth</cp:lastModifiedBy>
  <cp:revision>2</cp:revision>
  <dcterms:created xsi:type="dcterms:W3CDTF">2024-10-11T12:52:00Z</dcterms:created>
  <dcterms:modified xsi:type="dcterms:W3CDTF">2024-10-11T12:52:00Z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0x01010047BFDF51D789BE49A70EF0BFB58BDBBF</vt:lpwstr>
  </property>
  <property fmtid="{D5CDD505-2E9C-101B-9397-08002B2CF9AE}" pid="3" name="MediaServiceImageTags">
    <vt:lpwstr/>
  </property>
</Properties>
</file>