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9D7B5D">
      <w:pPr>
        <w:pStyle w:val="ListParagraph"/>
        <w:numPr>
          <w:ilvl w:val="0"/>
          <w:numId w:val="54"/>
        </w:numPr>
      </w:pPr>
      <w:r w:rsidRPr="00BF4021">
        <w:t>Form of Agreement</w:t>
      </w:r>
    </w:p>
    <w:p w14:paraId="58B79601" w14:textId="06A1DC68" w:rsidR="002C1D05" w:rsidRPr="00BF4021" w:rsidRDefault="002C1D05" w:rsidP="009D7B5D">
      <w:pPr>
        <w:pStyle w:val="ListParagraph"/>
        <w:numPr>
          <w:ilvl w:val="0"/>
          <w:numId w:val="54"/>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9D7B5D">
      <w:pPr>
        <w:pStyle w:val="ListParagraph"/>
        <w:numPr>
          <w:ilvl w:val="0"/>
          <w:numId w:val="54"/>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6040564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lastRenderedPageBreak/>
        <w:t>Date</w:t>
      </w:r>
      <w:r w:rsidR="009B4522" w:rsidRPr="003911D7">
        <w:rPr>
          <w:rFonts w:cs="Arial"/>
          <w:b/>
          <w:sz w:val="24"/>
          <w:lang w:val="en-GB"/>
        </w:rPr>
        <w:t xml:space="preserve"> 3</w:t>
      </w:r>
      <w:r w:rsidR="009B4522" w:rsidRPr="003911D7">
        <w:rPr>
          <w:rFonts w:cs="Arial"/>
          <w:b/>
          <w:sz w:val="24"/>
          <w:vertAlign w:val="superscript"/>
          <w:lang w:val="en-GB"/>
        </w:rPr>
        <w:t>rd</w:t>
      </w:r>
      <w:r w:rsidR="009B4522" w:rsidRPr="003911D7">
        <w:rPr>
          <w:rFonts w:cs="Arial"/>
          <w:b/>
          <w:sz w:val="24"/>
          <w:lang w:val="en-GB"/>
        </w:rPr>
        <w:t xml:space="preserve"> October 2023</w:t>
      </w:r>
    </w:p>
    <w:p w14:paraId="6C12FFB0"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2FE7EF83"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6FDC2FB5"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FORM OF AGREEMENT</w:t>
      </w:r>
    </w:p>
    <w:p w14:paraId="5D01C011" w14:textId="7CC40B7A" w:rsidR="00276B89" w:rsidRPr="003911D7" w:rsidRDefault="009446F4"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Incorporating the NEC4</w:t>
      </w:r>
      <w:r w:rsidR="00276B89" w:rsidRPr="003911D7">
        <w:rPr>
          <w:rFonts w:cs="Arial"/>
          <w:b/>
          <w:sz w:val="24"/>
          <w:lang w:val="en-GB"/>
        </w:rPr>
        <w:t xml:space="preserve"> Professional Services Contract</w:t>
      </w:r>
      <w:r w:rsidRPr="003911D7">
        <w:rPr>
          <w:rFonts w:cs="Arial"/>
          <w:b/>
          <w:sz w:val="24"/>
          <w:lang w:val="en-GB"/>
        </w:rPr>
        <w:t xml:space="preserve"> </w:t>
      </w:r>
      <w:r w:rsidR="008D28B4" w:rsidRPr="003911D7">
        <w:rPr>
          <w:rFonts w:cs="Arial"/>
          <w:b/>
          <w:sz w:val="24"/>
          <w:lang w:val="en-GB"/>
        </w:rPr>
        <w:t>J</w:t>
      </w:r>
      <w:r w:rsidRPr="003911D7">
        <w:rPr>
          <w:rFonts w:cs="Arial"/>
          <w:b/>
          <w:sz w:val="24"/>
          <w:lang w:val="en-GB"/>
        </w:rPr>
        <w:t xml:space="preserve">une 2017 incorporating amendments January 2019 and </w:t>
      </w:r>
      <w:r w:rsidR="000522FE" w:rsidRPr="003911D7">
        <w:rPr>
          <w:rFonts w:cs="Arial"/>
          <w:b/>
          <w:sz w:val="24"/>
          <w:lang w:val="en-GB"/>
        </w:rPr>
        <w:t>Octob</w:t>
      </w:r>
      <w:r w:rsidRPr="003911D7">
        <w:rPr>
          <w:rFonts w:cs="Arial"/>
          <w:b/>
          <w:sz w:val="24"/>
          <w:lang w:val="en-GB"/>
        </w:rPr>
        <w:t>er 2020</w:t>
      </w:r>
    </w:p>
    <w:p w14:paraId="273240B1"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4DE88B16"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Between</w:t>
      </w:r>
    </w:p>
    <w:p w14:paraId="13F451CB" w14:textId="77777777" w:rsidR="005875D6" w:rsidRPr="003911D7" w:rsidRDefault="005875D6"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Defence Infrastructure Organisation, Ministry of Defence</w:t>
      </w:r>
    </w:p>
    <w:p w14:paraId="6346A1DC"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And</w:t>
      </w:r>
    </w:p>
    <w:p w14:paraId="27BC7354" w14:textId="1A2BE021" w:rsidR="00276B89" w:rsidRPr="003911D7" w:rsidRDefault="00D56F4E"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Ridge and Partners LLP</w:t>
      </w:r>
    </w:p>
    <w:p w14:paraId="03A12168"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r w:rsidRPr="003911D7">
        <w:rPr>
          <w:rFonts w:cs="Arial"/>
          <w:b/>
          <w:sz w:val="24"/>
          <w:lang w:val="en-GB"/>
        </w:rPr>
        <w:t>For the provision of</w:t>
      </w:r>
    </w:p>
    <w:p w14:paraId="578B359F"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39741DB9" w14:textId="77777777" w:rsidR="0093544B" w:rsidRPr="003911D7" w:rsidRDefault="0093544B" w:rsidP="003911D7">
      <w:pPr>
        <w:spacing w:before="120" w:after="120"/>
        <w:ind w:right="95"/>
        <w:jc w:val="center"/>
        <w:rPr>
          <w:rFonts w:cs="Arial"/>
          <w:b/>
          <w:bCs/>
          <w:sz w:val="24"/>
        </w:rPr>
      </w:pPr>
      <w:r w:rsidRPr="003911D7">
        <w:rPr>
          <w:rFonts w:cs="Arial"/>
          <w:b/>
          <w:bCs/>
          <w:sz w:val="24"/>
        </w:rPr>
        <w:t>Reinforced Autoclaved Aerated Concrete (RAAC) Technical Support</w:t>
      </w:r>
    </w:p>
    <w:p w14:paraId="1295005D" w14:textId="0A238F2C"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793B9CF7" w14:textId="77777777" w:rsidR="00276B89" w:rsidRPr="003911D7" w:rsidRDefault="00276B89" w:rsidP="003911D7">
      <w:pPr>
        <w:overflowPunct w:val="0"/>
        <w:autoSpaceDE w:val="0"/>
        <w:autoSpaceDN w:val="0"/>
        <w:adjustRightInd w:val="0"/>
        <w:spacing w:after="240"/>
        <w:ind w:right="95"/>
        <w:jc w:val="center"/>
        <w:textAlignment w:val="baseline"/>
        <w:rPr>
          <w:rFonts w:cs="Arial"/>
          <w:b/>
          <w:sz w:val="24"/>
          <w:lang w:val="en-GB"/>
        </w:rPr>
      </w:pPr>
    </w:p>
    <w:p w14:paraId="7F019DDF" w14:textId="77777777" w:rsidR="00535D3F" w:rsidRPr="003911D7" w:rsidRDefault="00535D3F" w:rsidP="003911D7">
      <w:pPr>
        <w:ind w:right="95"/>
        <w:jc w:val="center"/>
        <w:rPr>
          <w:rFonts w:cs="Arial"/>
          <w:b/>
          <w:bCs/>
          <w:sz w:val="72"/>
          <w:szCs w:val="28"/>
        </w:rPr>
      </w:pPr>
    </w:p>
    <w:p w14:paraId="7C1274CF" w14:textId="77777777" w:rsidR="00535D3F" w:rsidRPr="003911D7" w:rsidRDefault="00535D3F" w:rsidP="003911D7">
      <w:pPr>
        <w:ind w:right="95"/>
        <w:jc w:val="center"/>
        <w:rPr>
          <w:rFonts w:cs="Arial"/>
          <w:b/>
          <w:bCs/>
          <w:sz w:val="72"/>
          <w:szCs w:val="28"/>
        </w:rPr>
      </w:pPr>
    </w:p>
    <w:p w14:paraId="6B1832B1" w14:textId="77777777" w:rsidR="00535D3F" w:rsidRPr="003911D7" w:rsidRDefault="00535D3F" w:rsidP="003911D7">
      <w:pPr>
        <w:ind w:right="95"/>
        <w:jc w:val="center"/>
        <w:rPr>
          <w:rFonts w:cs="Arial"/>
          <w:b/>
          <w:bCs/>
          <w:sz w:val="72"/>
          <w:szCs w:val="28"/>
        </w:rPr>
      </w:pPr>
    </w:p>
    <w:p w14:paraId="1D3A4515" w14:textId="77777777" w:rsidR="003911D7" w:rsidRPr="003911D7" w:rsidRDefault="00650306" w:rsidP="003911D7">
      <w:pPr>
        <w:spacing w:before="120" w:after="120"/>
        <w:ind w:right="95"/>
        <w:jc w:val="center"/>
        <w:rPr>
          <w:rFonts w:cs="Arial"/>
          <w:b/>
          <w:bCs/>
          <w:sz w:val="24"/>
        </w:rPr>
      </w:pPr>
      <w:r w:rsidRPr="003911D7">
        <w:rPr>
          <w:rFonts w:cs="Arial"/>
          <w:b/>
          <w:bCs/>
          <w:sz w:val="24"/>
        </w:rPr>
        <w:t xml:space="preserve">DIO Contract number: </w:t>
      </w:r>
      <w:r w:rsidR="003911D7" w:rsidRPr="003911D7">
        <w:rPr>
          <w:rFonts w:cs="Arial"/>
          <w:b/>
          <w:bCs/>
          <w:sz w:val="24"/>
        </w:rPr>
        <w:t>709234451</w:t>
      </w:r>
    </w:p>
    <w:p w14:paraId="1A5D9622" w14:textId="5F78EA41" w:rsidR="00535D3F" w:rsidRPr="003911D7" w:rsidRDefault="00535D3F" w:rsidP="003911D7">
      <w:pPr>
        <w:spacing w:before="120" w:after="120"/>
        <w:ind w:right="95"/>
        <w:jc w:val="center"/>
        <w:rPr>
          <w:rFonts w:cs="Arial"/>
          <w:b/>
          <w:bCs/>
          <w:sz w:val="24"/>
        </w:rPr>
      </w:pPr>
    </w:p>
    <w:p w14:paraId="4A3937E7" w14:textId="521F9804" w:rsidR="00650306" w:rsidRPr="003911D7" w:rsidRDefault="00650306" w:rsidP="003911D7">
      <w:pPr>
        <w:spacing w:before="120" w:after="120"/>
        <w:ind w:right="95"/>
        <w:jc w:val="center"/>
        <w:rPr>
          <w:rFonts w:cs="Arial"/>
          <w:b/>
          <w:bCs/>
          <w:sz w:val="24"/>
        </w:rPr>
      </w:pPr>
      <w:r w:rsidRPr="003911D7">
        <w:rPr>
          <w:rFonts w:cs="Arial"/>
          <w:b/>
          <w:bCs/>
          <w:sz w:val="24"/>
        </w:rPr>
        <w:t>CCS Reference</w:t>
      </w:r>
      <w:r w:rsidR="003911D7">
        <w:rPr>
          <w:rFonts w:cs="Arial"/>
          <w:b/>
          <w:bCs/>
          <w:sz w:val="24"/>
        </w:rPr>
        <w:t xml:space="preserve"> number</w:t>
      </w:r>
      <w:r w:rsidRPr="003911D7">
        <w:rPr>
          <w:rFonts w:cs="Arial"/>
          <w:b/>
          <w:bCs/>
          <w:sz w:val="24"/>
        </w:rPr>
        <w:t>:</w:t>
      </w:r>
      <w:r w:rsidR="003911D7" w:rsidRPr="003911D7">
        <w:rPr>
          <w:rFonts w:cs="Arial"/>
          <w:b/>
          <w:bCs/>
          <w:sz w:val="24"/>
        </w:rPr>
        <w:t xml:space="preserve"> CPS1-29294-2023</w:t>
      </w:r>
    </w:p>
    <w:p w14:paraId="13554423" w14:textId="77777777" w:rsidR="00276B89" w:rsidRPr="003911D7" w:rsidRDefault="00276B89" w:rsidP="003911D7">
      <w:pPr>
        <w:ind w:right="95"/>
        <w:jc w:val="center"/>
        <w:rPr>
          <w:rFonts w:cs="Arial"/>
          <w:b/>
          <w:bCs/>
          <w:sz w:val="72"/>
          <w:szCs w:val="28"/>
        </w:rPr>
      </w:pPr>
    </w:p>
    <w:p w14:paraId="4923A584" w14:textId="77777777" w:rsidR="00276B89" w:rsidRDefault="00276B89">
      <w:pPr>
        <w:rPr>
          <w:rFonts w:cs="Arial"/>
          <w:b/>
          <w:bCs/>
          <w:sz w:val="56"/>
        </w:rPr>
      </w:pPr>
      <w:r>
        <w:rPr>
          <w:rFonts w:cs="Arial"/>
          <w:b/>
          <w:bCs/>
          <w:sz w:val="56"/>
        </w:rPr>
        <w:br w:type="page"/>
      </w:r>
    </w:p>
    <w:p w14:paraId="32B7506F" w14:textId="0722D592"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465EE6">
        <w:rPr>
          <w:rFonts w:cs="Arial"/>
          <w:b/>
          <w:snapToGrid w:val="0"/>
          <w:spacing w:val="-3"/>
          <w:szCs w:val="20"/>
          <w:lang w:val="en-GB"/>
        </w:rPr>
        <w:t>27</w:t>
      </w:r>
      <w:r w:rsidR="00465EE6">
        <w:rPr>
          <w:rFonts w:cs="Arial"/>
          <w:b/>
          <w:snapToGrid w:val="0"/>
          <w:spacing w:val="-3"/>
          <w:szCs w:val="20"/>
          <w:vertAlign w:val="superscript"/>
          <w:lang w:val="en-GB"/>
        </w:rPr>
        <w:t xml:space="preserve">th  </w:t>
      </w:r>
      <w:r w:rsidRPr="003218CD">
        <w:rPr>
          <w:rFonts w:cs="Arial"/>
          <w:b/>
          <w:snapToGrid w:val="0"/>
          <w:spacing w:val="-3"/>
          <w:szCs w:val="20"/>
          <w:lang w:val="en-GB"/>
        </w:rPr>
        <w:t xml:space="preserve">day of </w:t>
      </w:r>
      <w:r w:rsidR="00465EE6">
        <w:rPr>
          <w:rFonts w:cs="Arial"/>
          <w:b/>
          <w:snapToGrid w:val="0"/>
          <w:spacing w:val="-3"/>
          <w:szCs w:val="20"/>
          <w:lang w:val="en-GB"/>
        </w:rPr>
        <w:t xml:space="preserve"> October 2023</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48A42D93"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5875D6" w:rsidRPr="005875D6">
        <w:rPr>
          <w:rFonts w:cs="Arial"/>
          <w:b/>
          <w:spacing w:val="-3"/>
          <w:szCs w:val="20"/>
          <w:lang w:val="en-GB"/>
        </w:rPr>
        <w:t xml:space="preserve">DEFENCE INFRASTRUCTURE ORGANISATION, MINISTRY OF DEFENCE </w:t>
      </w:r>
      <w:r w:rsidRPr="005875D6">
        <w:rPr>
          <w:rFonts w:cs="Arial"/>
          <w:szCs w:val="20"/>
          <w:lang w:val="en-GB"/>
        </w:rPr>
        <w:t>acting as part of the Crown (the "</w:t>
      </w:r>
      <w:r w:rsidR="009446F4" w:rsidRPr="005875D6">
        <w:rPr>
          <w:rFonts w:cs="Arial"/>
          <w:b/>
          <w:i/>
          <w:szCs w:val="20"/>
          <w:lang w:val="en-GB"/>
        </w:rPr>
        <w:t>Client</w:t>
      </w:r>
      <w:r w:rsidRPr="005875D6">
        <w:rPr>
          <w:rFonts w:cs="Arial"/>
          <w:szCs w:val="20"/>
          <w:lang w:val="en-GB"/>
        </w:rPr>
        <w:t>"); and</w:t>
      </w:r>
    </w:p>
    <w:p w14:paraId="48C4BC6A" w14:textId="1A2F0FBB"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C25A8A">
        <w:rPr>
          <w:rFonts w:cs="Arial"/>
          <w:b/>
          <w:spacing w:val="-3"/>
          <w:szCs w:val="20"/>
          <w:lang w:val="en-GB"/>
        </w:rPr>
        <w:t xml:space="preserve">Ridge and Partners </w:t>
      </w:r>
      <w:r w:rsidR="00C25A8A" w:rsidRPr="00474CFB">
        <w:rPr>
          <w:rFonts w:cs="Arial"/>
          <w:b/>
          <w:spacing w:val="-3"/>
          <w:szCs w:val="20"/>
          <w:lang w:val="en-GB"/>
        </w:rPr>
        <w:t>LLP</w:t>
      </w:r>
      <w:r w:rsidRPr="00474CFB">
        <w:rPr>
          <w:rFonts w:cs="Arial"/>
          <w:szCs w:val="20"/>
          <w:lang w:val="en-GB"/>
        </w:rPr>
        <w:t xml:space="preserve"> which is a company incorporated in and in accordance with the laws of </w:t>
      </w:r>
      <w:r w:rsidR="00C25A8A" w:rsidRPr="00474CFB">
        <w:rPr>
          <w:rFonts w:cs="Arial"/>
          <w:szCs w:val="20"/>
          <w:lang w:val="en-GB"/>
        </w:rPr>
        <w:t>England and Wales</w:t>
      </w:r>
      <w:r w:rsidRPr="00474CFB">
        <w:rPr>
          <w:rFonts w:cs="Arial"/>
          <w:color w:val="FF0000"/>
          <w:szCs w:val="20"/>
          <w:lang w:val="en-GB"/>
        </w:rPr>
        <w:t xml:space="preserve"> </w:t>
      </w:r>
      <w:r w:rsidRPr="00474CFB">
        <w:rPr>
          <w:rFonts w:cs="Arial"/>
          <w:szCs w:val="20"/>
          <w:lang w:val="en-GB"/>
        </w:rPr>
        <w:t xml:space="preserve">(Company No. </w:t>
      </w:r>
      <w:r w:rsidR="00A12307" w:rsidRPr="00A12307">
        <w:rPr>
          <w:b/>
          <w:spacing w:val="-3"/>
          <w:szCs w:val="20"/>
          <w:lang w:val="en-GB"/>
        </w:rPr>
        <w:t>OC309402</w:t>
      </w:r>
      <w:r w:rsidR="00A12307" w:rsidRPr="00474CFB">
        <w:rPr>
          <w:rFonts w:cs="Arial"/>
          <w:b/>
          <w:color w:val="000000" w:themeColor="text1"/>
          <w:szCs w:val="20"/>
          <w:lang w:val="en-GB"/>
        </w:rPr>
        <w:t xml:space="preserve"> </w:t>
      </w:r>
      <w:r w:rsidRPr="00474CFB">
        <w:rPr>
          <w:rFonts w:cs="Arial"/>
          <w:color w:val="000000" w:themeColor="text1"/>
          <w:szCs w:val="20"/>
          <w:lang w:val="en-GB"/>
        </w:rPr>
        <w:t xml:space="preserve"> </w:t>
      </w:r>
      <w:r w:rsidRPr="00474CFB">
        <w:rPr>
          <w:rFonts w:cs="Arial"/>
          <w:szCs w:val="20"/>
          <w:lang w:val="en-GB"/>
        </w:rPr>
        <w:t>whose registered office address is at</w:t>
      </w:r>
      <w:r w:rsidR="00474CFB" w:rsidRPr="00474CFB">
        <w:rPr>
          <w:rFonts w:cs="Arial"/>
          <w:szCs w:val="20"/>
          <w:lang w:val="en-GB"/>
        </w:rPr>
        <w:t xml:space="preserve"> The </w:t>
      </w:r>
      <w:proofErr w:type="spellStart"/>
      <w:r w:rsidR="00474CFB" w:rsidRPr="00474CFB">
        <w:rPr>
          <w:rFonts w:cs="Arial"/>
          <w:szCs w:val="20"/>
          <w:lang w:val="en-GB"/>
        </w:rPr>
        <w:t>Cowyards</w:t>
      </w:r>
      <w:proofErr w:type="spellEnd"/>
      <w:r w:rsidR="00474CFB" w:rsidRPr="00474CFB">
        <w:rPr>
          <w:rFonts w:cs="Arial"/>
          <w:szCs w:val="20"/>
          <w:lang w:val="en-GB"/>
        </w:rPr>
        <w:t xml:space="preserve"> Blenheim Park, Oxford Road, Woodstock, OX20 1QR</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9D7B5D">
      <w:pPr>
        <w:numPr>
          <w:ilvl w:val="0"/>
          <w:numId w:val="32"/>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09071F88" w:rsidR="003218CD" w:rsidRPr="003218CD" w:rsidRDefault="003218CD" w:rsidP="009D7B5D">
      <w:pPr>
        <w:numPr>
          <w:ilvl w:val="0"/>
          <w:numId w:val="32"/>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w:t>
      </w:r>
      <w:r w:rsidRPr="00CA4A84">
        <w:rPr>
          <w:rFonts w:cs="Arial"/>
          <w:snapToGrid w:val="0"/>
          <w:szCs w:val="22"/>
          <w:lang w:val="en-GB"/>
        </w:rPr>
        <w:t xml:space="preserve">number </w:t>
      </w:r>
      <w:r w:rsidR="005875D6" w:rsidRPr="00CA4A84">
        <w:rPr>
          <w:rFonts w:cs="Arial"/>
          <w:snapToGrid w:val="0"/>
          <w:szCs w:val="22"/>
          <w:lang w:val="en-GB"/>
        </w:rPr>
        <w:t>RM6165</w:t>
      </w:r>
      <w:r w:rsidRPr="00CA4A84">
        <w:rPr>
          <w:rFonts w:cs="Arial"/>
          <w:snapToGrid w:val="0"/>
          <w:szCs w:val="22"/>
          <w:lang w:val="en-GB"/>
        </w:rPr>
        <w:t>) which is dated</w:t>
      </w:r>
      <w:r w:rsidR="00430D17" w:rsidRPr="00CA4A84">
        <w:rPr>
          <w:rFonts w:cs="Arial"/>
          <w:snapToGrid w:val="0"/>
          <w:szCs w:val="22"/>
          <w:lang w:val="en-GB"/>
        </w:rPr>
        <w:t xml:space="preserve"> </w:t>
      </w:r>
      <w:r w:rsidR="005875D6" w:rsidRPr="00CA4A84">
        <w:rPr>
          <w:rFonts w:cs="Arial"/>
          <w:snapToGrid w:val="0"/>
          <w:szCs w:val="22"/>
          <w:lang w:val="en-GB"/>
        </w:rPr>
        <w:t>1</w:t>
      </w:r>
      <w:r w:rsidR="005875D6" w:rsidRPr="00CA4A84">
        <w:rPr>
          <w:rFonts w:cs="Arial"/>
          <w:snapToGrid w:val="0"/>
          <w:szCs w:val="22"/>
          <w:vertAlign w:val="superscript"/>
          <w:lang w:val="en-GB"/>
        </w:rPr>
        <w:t>st</w:t>
      </w:r>
      <w:r w:rsidR="005875D6" w:rsidRPr="00CA4A84">
        <w:rPr>
          <w:rFonts w:cs="Arial"/>
          <w:snapToGrid w:val="0"/>
          <w:szCs w:val="22"/>
          <w:lang w:val="en-GB"/>
        </w:rPr>
        <w:t xml:space="preserve"> October 2021</w:t>
      </w:r>
      <w:r w:rsidR="004745E4" w:rsidRPr="00CA4A84">
        <w:rPr>
          <w:rFonts w:cs="Arial"/>
          <w:snapToGrid w:val="0"/>
          <w:szCs w:val="22"/>
          <w:lang w:val="en-GB"/>
        </w:rPr>
        <w:t xml:space="preserve"> </w:t>
      </w:r>
      <w:r w:rsidRPr="00CA4A84">
        <w:rPr>
          <w:rFonts w:cs="Arial"/>
          <w:snapToGrid w:val="0"/>
          <w:szCs w:val="22"/>
          <w:lang w:val="en-GB"/>
        </w:rPr>
        <w:t>(the “</w:t>
      </w:r>
      <w:r w:rsidRPr="00CA4A84">
        <w:rPr>
          <w:rFonts w:cs="Arial"/>
          <w:b/>
          <w:snapToGrid w:val="0"/>
          <w:szCs w:val="22"/>
          <w:lang w:val="en-GB"/>
        </w:rPr>
        <w:t>Framework Agreement</w:t>
      </w:r>
      <w:r w:rsidRPr="00CA4A84">
        <w:rPr>
          <w:rFonts w:cs="Arial"/>
          <w:snapToGrid w:val="0"/>
          <w:szCs w:val="22"/>
          <w:lang w:val="en-GB"/>
        </w:rPr>
        <w:t xml:space="preserve">”).  </w:t>
      </w:r>
      <w:r w:rsidR="00C14ACF" w:rsidRPr="00CA4A84">
        <w:rPr>
          <w:rFonts w:cs="Arial"/>
          <w:snapToGrid w:val="0"/>
          <w:szCs w:val="22"/>
          <w:lang w:val="en-GB"/>
        </w:rPr>
        <w:t>In the Framework Agreement, the Consultant</w:t>
      </w:r>
      <w:r w:rsidR="00C14ACF">
        <w:rPr>
          <w:rFonts w:cs="Arial"/>
          <w:snapToGrid w:val="0"/>
          <w:szCs w:val="22"/>
          <w:lang w:val="en-GB"/>
        </w:rPr>
        <w:t xml:space="preserve"> is identified as the “Supplier”.</w:t>
      </w:r>
    </w:p>
    <w:p w14:paraId="2CA4E2DA" w14:textId="562CF89B" w:rsidR="003218CD" w:rsidRPr="003218CD" w:rsidRDefault="003218CD" w:rsidP="009D7B5D">
      <w:pPr>
        <w:numPr>
          <w:ilvl w:val="0"/>
          <w:numId w:val="32"/>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On the</w:t>
      </w:r>
      <w:r w:rsidR="00CA4A84">
        <w:rPr>
          <w:rFonts w:cs="Arial"/>
          <w:snapToGrid w:val="0"/>
          <w:szCs w:val="22"/>
          <w:lang w:val="en-GB"/>
        </w:rPr>
        <w:t xml:space="preserve"> </w:t>
      </w:r>
      <w:proofErr w:type="gramStart"/>
      <w:r w:rsidR="00CA4A84">
        <w:rPr>
          <w:rFonts w:cs="Arial"/>
          <w:snapToGrid w:val="0"/>
          <w:szCs w:val="22"/>
          <w:lang w:val="en-GB"/>
        </w:rPr>
        <w:t>3</w:t>
      </w:r>
      <w:r w:rsidR="00CA4A84" w:rsidRPr="00CA4A84">
        <w:rPr>
          <w:rFonts w:cs="Arial"/>
          <w:snapToGrid w:val="0"/>
          <w:szCs w:val="22"/>
          <w:vertAlign w:val="superscript"/>
          <w:lang w:val="en-GB"/>
        </w:rPr>
        <w:t>rd</w:t>
      </w:r>
      <w:proofErr w:type="gramEnd"/>
      <w:r w:rsidR="00CA4A84">
        <w:rPr>
          <w:rFonts w:cs="Arial"/>
          <w:snapToGrid w:val="0"/>
          <w:szCs w:val="22"/>
          <w:lang w:val="en-GB"/>
        </w:rPr>
        <w:t xml:space="preserve"> October 2023</w:t>
      </w:r>
      <w:r w:rsidRPr="003218CD">
        <w:rPr>
          <w:rFonts w:cs="Arial"/>
          <w:snapToGrid w:val="0"/>
          <w:szCs w:val="22"/>
          <w:lang w:val="en-GB"/>
        </w:rPr>
        <w:t xml:space="preserve"> the </w:t>
      </w:r>
      <w:r w:rsidR="009446F4" w:rsidRPr="005875D6">
        <w:rPr>
          <w:rFonts w:cs="Arial"/>
          <w:i/>
          <w:snapToGrid w:val="0"/>
          <w:szCs w:val="22"/>
          <w:lang w:val="en-GB"/>
        </w:rPr>
        <w:t>Client</w:t>
      </w:r>
      <w:r w:rsidRPr="005875D6">
        <w:rPr>
          <w:rFonts w:cs="Arial"/>
          <w:snapToGrid w:val="0"/>
          <w:szCs w:val="22"/>
          <w:lang w:val="en-GB"/>
        </w:rPr>
        <w:t xml:space="preserve">, acting as part of the Crown, </w:t>
      </w:r>
      <w:r w:rsidR="00C14ACF" w:rsidRPr="005875D6">
        <w:rPr>
          <w:rFonts w:cs="Arial"/>
          <w:snapToGrid w:val="0"/>
          <w:szCs w:val="22"/>
          <w:lang w:val="en-GB"/>
        </w:rPr>
        <w:t xml:space="preserve">and in the Framework Agreement is identified as </w:t>
      </w:r>
      <w:r w:rsidR="0008232D" w:rsidRPr="005875D6">
        <w:rPr>
          <w:rFonts w:cs="Arial"/>
          <w:snapToGrid w:val="0"/>
          <w:szCs w:val="22"/>
          <w:lang w:val="en-GB"/>
        </w:rPr>
        <w:t xml:space="preserve">a </w:t>
      </w:r>
      <w:r w:rsidR="00C14ACF" w:rsidRPr="005875D6">
        <w:rPr>
          <w:rFonts w:cs="Arial"/>
          <w:snapToGrid w:val="0"/>
          <w:szCs w:val="22"/>
          <w:lang w:val="en-GB"/>
        </w:rPr>
        <w:t>“Contracting Authority</w:t>
      </w:r>
      <w:r w:rsidR="0008232D" w:rsidRPr="005875D6">
        <w:rPr>
          <w:rFonts w:cs="Arial"/>
          <w:snapToGrid w:val="0"/>
          <w:szCs w:val="22"/>
          <w:lang w:val="en-GB"/>
        </w:rPr>
        <w:t>”</w:t>
      </w:r>
      <w:r w:rsidR="00C14ACF" w:rsidRPr="005875D6">
        <w:rPr>
          <w:rFonts w:cs="Arial"/>
          <w:snapToGrid w:val="0"/>
          <w:szCs w:val="22"/>
          <w:lang w:val="en-GB"/>
        </w:rPr>
        <w:t xml:space="preserve"> </w:t>
      </w:r>
      <w:r w:rsidRPr="005875D6">
        <w:rPr>
          <w:rFonts w:cs="Arial"/>
          <w:snapToGrid w:val="0"/>
          <w:szCs w:val="22"/>
          <w:lang w:val="en-GB"/>
        </w:rPr>
        <w:t>invited</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Pr="003218CD">
        <w:rPr>
          <w:rFonts w:cs="Arial"/>
          <w:i/>
          <w:snapToGrid w:val="0"/>
          <w:szCs w:val="22"/>
          <w:lang w:val="en-GB"/>
        </w:rPr>
        <w:t>’s</w:t>
      </w:r>
      <w:r w:rsidRPr="003218CD">
        <w:rPr>
          <w:rFonts w:cs="Arial"/>
          <w:snapToGrid w:val="0"/>
          <w:szCs w:val="22"/>
          <w:lang w:val="en-GB"/>
        </w:rPr>
        <w:t xml:space="preserve"> </w:t>
      </w:r>
      <w:r w:rsidR="003E42ED">
        <w:rPr>
          <w:rFonts w:cs="Arial"/>
          <w:snapToGrid w:val="0"/>
          <w:szCs w:val="22"/>
          <w:lang w:val="en-GB"/>
        </w:rPr>
        <w:t>construction professional</w:t>
      </w:r>
      <w:r w:rsidR="0062268A">
        <w:rPr>
          <w:rFonts w:cs="Arial"/>
          <w:snapToGrid w:val="0"/>
          <w:szCs w:val="22"/>
          <w:lang w:val="en-GB"/>
        </w:rPr>
        <w:t xml:space="preserve"> team</w:t>
      </w:r>
      <w:r w:rsidRPr="003218CD">
        <w:rPr>
          <w:rFonts w:cs="Arial"/>
          <w:snapToGrid w:val="0"/>
          <w:szCs w:val="22"/>
          <w:lang w:val="en-GB"/>
        </w:rPr>
        <w:t xml:space="preserve"> services requirements in accordance with the Call Off Procedure (as defined in the Framework Agreement).</w:t>
      </w:r>
    </w:p>
    <w:p w14:paraId="20A26518" w14:textId="115CB791" w:rsidR="003218CD" w:rsidRPr="003218CD" w:rsidRDefault="003218CD" w:rsidP="009D7B5D">
      <w:pPr>
        <w:numPr>
          <w:ilvl w:val="0"/>
          <w:numId w:val="32"/>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proofErr w:type="gramStart"/>
      <w:r w:rsidR="00F144AB">
        <w:rPr>
          <w:rFonts w:cs="Arial"/>
          <w:snapToGrid w:val="0"/>
          <w:szCs w:val="22"/>
          <w:lang w:val="en-GB"/>
        </w:rPr>
        <w:t>24</w:t>
      </w:r>
      <w:r w:rsidR="00F144AB" w:rsidRPr="00F144AB">
        <w:rPr>
          <w:rFonts w:cs="Arial"/>
          <w:snapToGrid w:val="0"/>
          <w:szCs w:val="22"/>
          <w:vertAlign w:val="superscript"/>
          <w:lang w:val="en-GB"/>
        </w:rPr>
        <w:t>th</w:t>
      </w:r>
      <w:proofErr w:type="gramEnd"/>
      <w:r w:rsidR="00F144AB">
        <w:rPr>
          <w:rFonts w:cs="Arial"/>
          <w:snapToGrid w:val="0"/>
          <w:szCs w:val="22"/>
          <w:lang w:val="en-GB"/>
        </w:rPr>
        <w:t xml:space="preserve"> October 2023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Pr="003218CD">
        <w:rPr>
          <w:rFonts w:cs="Arial"/>
          <w:snapToGrid w:val="0"/>
          <w:szCs w:val="22"/>
          <w:lang w:val="en-GB"/>
        </w:rPr>
        <w:t xml:space="preserve"> to provide the </w:t>
      </w:r>
      <w:r w:rsidRPr="003218CD">
        <w:rPr>
          <w:rFonts w:cs="Arial"/>
          <w:i/>
          <w:snapToGrid w:val="0"/>
          <w:szCs w:val="22"/>
          <w:lang w:val="en-GB"/>
        </w:rPr>
        <w:t>service</w:t>
      </w:r>
      <w:r w:rsidRPr="003218CD">
        <w:rPr>
          <w:rFonts w:cs="Arial"/>
          <w:snapToGrid w:val="0"/>
          <w:szCs w:val="22"/>
          <w:lang w:val="en-GB"/>
        </w:rPr>
        <w:t>.</w:t>
      </w:r>
    </w:p>
    <w:p w14:paraId="110D0584" w14:textId="7606BC0F" w:rsidR="003218CD" w:rsidRPr="003218CD" w:rsidRDefault="003218CD" w:rsidP="009D7B5D">
      <w:pPr>
        <w:numPr>
          <w:ilvl w:val="0"/>
          <w:numId w:val="32"/>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9D7B5D">
      <w:pPr>
        <w:pStyle w:val="ListParagraph"/>
        <w:numPr>
          <w:ilvl w:val="6"/>
          <w:numId w:val="26"/>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9D7B5D">
      <w:pPr>
        <w:pStyle w:val="ListParagraph"/>
        <w:numPr>
          <w:ilvl w:val="6"/>
          <w:numId w:val="26"/>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9D7B5D">
      <w:pPr>
        <w:pStyle w:val="ListParagraph"/>
        <w:numPr>
          <w:ilvl w:val="6"/>
          <w:numId w:val="26"/>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4A276A73" w14:textId="3982AEB9" w:rsidR="00E14107" w:rsidRPr="00E14107" w:rsidRDefault="00E14107" w:rsidP="00E14107">
      <w:pPr>
        <w:pStyle w:val="ListParagraph"/>
        <w:numPr>
          <w:ilvl w:val="0"/>
          <w:numId w:val="0"/>
        </w:numPr>
        <w:tabs>
          <w:tab w:val="right" w:pos="709"/>
        </w:tabs>
        <w:suppressAutoHyphens/>
        <w:ind w:left="709" w:right="755"/>
        <w:rPr>
          <w:snapToGrid w:val="0"/>
        </w:rPr>
      </w:pPr>
      <w:r w:rsidRPr="00F144AB">
        <w:rPr>
          <w:snapToGrid w:val="0"/>
        </w:rPr>
        <w:t>W</w:t>
      </w:r>
      <w:r w:rsidR="004375A7">
        <w:rPr>
          <w:snapToGrid w:val="0"/>
        </w:rPr>
        <w:t>2</w:t>
      </w:r>
      <w:r w:rsidRPr="00F144AB">
        <w:rPr>
          <w:snapToGrid w:val="0"/>
        </w:rPr>
        <w:t>;</w:t>
      </w:r>
      <w:r w:rsidR="005875D6" w:rsidRPr="00F144AB">
        <w:rPr>
          <w:snapToGrid w:val="0"/>
        </w:rPr>
        <w:t xml:space="preserve"> </w:t>
      </w:r>
      <w:r w:rsidRPr="00F144AB">
        <w:rPr>
          <w:snapToGrid w:val="0"/>
        </w:rPr>
        <w:t>Option</w:t>
      </w:r>
      <w:r w:rsidR="005875D6" w:rsidRPr="00F144AB">
        <w:rPr>
          <w:snapToGrid w:val="0"/>
        </w:rPr>
        <w:t>s X2, X5, and Y(UK)3</w:t>
      </w:r>
      <w:r w:rsidR="005875D6">
        <w:rPr>
          <w:snapToGrid w:val="0"/>
        </w:rPr>
        <w:t xml:space="preserve"> </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7FB1704B" w:rsidR="000E7E3A" w:rsidRPr="000E7E3A" w:rsidRDefault="00A02858" w:rsidP="009D7B5D">
      <w:pPr>
        <w:pStyle w:val="ListParagraph"/>
        <w:numPr>
          <w:ilvl w:val="6"/>
          <w:numId w:val="26"/>
        </w:numPr>
        <w:tabs>
          <w:tab w:val="clear" w:pos="2520"/>
          <w:tab w:val="right" w:pos="709"/>
        </w:tabs>
        <w:suppressAutoHyphens/>
        <w:spacing w:after="240"/>
        <w:ind w:left="709" w:right="755" w:hanging="709"/>
        <w:jc w:val="both"/>
        <w:rPr>
          <w:snapToGrid w:val="0"/>
        </w:rPr>
      </w:pPr>
      <w:r>
        <w:rPr>
          <w:snapToGrid w:val="0"/>
        </w:rPr>
        <w:lastRenderedPageBreak/>
        <w:t xml:space="preserve">This </w:t>
      </w:r>
      <w:r w:rsidR="00E14107" w:rsidRPr="005875D6">
        <w:rPr>
          <w:snapToGrid w:val="0"/>
        </w:rPr>
        <w:t>c</w:t>
      </w:r>
      <w:r w:rsidRPr="005875D6">
        <w:rPr>
          <w:snapToGrid w:val="0"/>
        </w:rPr>
        <w:t xml:space="preserve">ontract </w:t>
      </w:r>
      <w:r w:rsidR="005A57D4" w:rsidRPr="005875D6">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15BF7A76" w:rsidR="000E7E3A" w:rsidRDefault="000E7E3A" w:rsidP="009D7B5D">
      <w:pPr>
        <w:pStyle w:val="ListParagraph"/>
        <w:numPr>
          <w:ilvl w:val="6"/>
          <w:numId w:val="26"/>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9D7B5D">
      <w:pPr>
        <w:pStyle w:val="ListParagraph"/>
        <w:numPr>
          <w:ilvl w:val="6"/>
          <w:numId w:val="26"/>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24212B78" w14:textId="77777777" w:rsidR="00B406BE" w:rsidRDefault="00B406BE" w:rsidP="00206E4A">
      <w:pPr>
        <w:tabs>
          <w:tab w:val="left" w:pos="851"/>
          <w:tab w:val="right" w:pos="8789"/>
        </w:tabs>
        <w:suppressAutoHyphens/>
        <w:spacing w:after="240"/>
        <w:ind w:right="755"/>
        <w:jc w:val="both"/>
        <w:rPr>
          <w:rFonts w:cs="Arial"/>
          <w:b/>
          <w:snapToGrid w:val="0"/>
          <w:szCs w:val="22"/>
          <w:highlight w:val="yellow"/>
          <w:u w:val="single"/>
          <w:lang w:val="en-GB"/>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 xml:space="preserve">Executed under </w:t>
      </w:r>
      <w:proofErr w:type="gramStart"/>
      <w:r w:rsidRPr="00A02858">
        <w:rPr>
          <w:rFonts w:cs="Arial"/>
          <w:b/>
          <w:snapToGrid w:val="0"/>
          <w:color w:val="000000" w:themeColor="text1"/>
          <w:szCs w:val="22"/>
          <w:lang w:val="en-GB"/>
        </w:rPr>
        <w:t>hand</w:t>
      </w:r>
      <w:proofErr w:type="gramEnd"/>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0F9AB9BC"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by </w:t>
      </w:r>
      <w:r w:rsidRPr="005875D6">
        <w:rPr>
          <w:rFonts w:cs="Arial"/>
          <w:snapToGrid w:val="0"/>
          <w:color w:val="000000" w:themeColor="text1"/>
          <w:szCs w:val="22"/>
          <w:highlight w:val="yellow"/>
          <w:lang w:val="en-GB"/>
        </w:rPr>
        <w:t>[NAME OF DIRECTOR]</w:t>
      </w:r>
      <w:r w:rsidRPr="008B39E4">
        <w:rPr>
          <w:rFonts w:cs="Arial"/>
          <w:snapToGrid w:val="0"/>
          <w:color w:val="000000" w:themeColor="text1"/>
          <w:szCs w:val="22"/>
          <w:lang w:val="en-GB"/>
        </w:rPr>
        <w:t xml:space="preserve"> for and on behalf of </w:t>
      </w:r>
      <w:r w:rsidRPr="005875D6">
        <w:rPr>
          <w:rFonts w:cs="Arial"/>
          <w:snapToGrid w:val="0"/>
          <w:color w:val="000000" w:themeColor="text1"/>
          <w:szCs w:val="22"/>
          <w:highlight w:val="yellow"/>
          <w:lang w:val="en-GB"/>
        </w:rPr>
        <w:t>[NAME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5875D6">
        <w:rPr>
          <w:rFonts w:cs="Arial"/>
          <w:snapToGrid w:val="0"/>
          <w:color w:val="000000" w:themeColor="text1"/>
          <w:szCs w:val="22"/>
          <w:highlight w:val="yellow"/>
          <w:lang w:val="en-GB"/>
        </w:rPr>
        <w:t>...............................</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0921E606" w14:textId="616B6C91" w:rsidR="005875D6" w:rsidRPr="008B39E4" w:rsidRDefault="005875D6" w:rsidP="005875D6">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w:t>
      </w:r>
      <w:r w:rsidRPr="00F144AB">
        <w:rPr>
          <w:rFonts w:cs="Arial"/>
          <w:snapToGrid w:val="0"/>
          <w:color w:val="000000" w:themeColor="text1"/>
          <w:szCs w:val="22"/>
          <w:lang w:val="en-GB"/>
        </w:rPr>
        <w:t xml:space="preserve">by </w:t>
      </w:r>
      <w:r w:rsidR="00922C0F" w:rsidRPr="00922C0F">
        <w:rPr>
          <w:rFonts w:cs="Arial"/>
          <w:i/>
          <w:iCs/>
          <w:snapToGrid w:val="0"/>
          <w:color w:val="000000" w:themeColor="text1"/>
          <w:szCs w:val="22"/>
          <w:lang w:val="en-GB"/>
        </w:rPr>
        <w:t>[REDACTED]</w:t>
      </w:r>
      <w:r w:rsidRPr="00F144AB">
        <w:rPr>
          <w:rFonts w:cs="Arial"/>
          <w:snapToGrid w:val="0"/>
          <w:color w:val="000000" w:themeColor="text1"/>
          <w:szCs w:val="22"/>
          <w:lang w:val="en-GB"/>
        </w:rPr>
        <w:t>, for</w:t>
      </w:r>
      <w:r w:rsidRPr="008B39E4">
        <w:rPr>
          <w:rFonts w:cs="Arial"/>
          <w:snapToGrid w:val="0"/>
          <w:color w:val="000000" w:themeColor="text1"/>
          <w:szCs w:val="22"/>
          <w:lang w:val="en-GB"/>
        </w:rPr>
        <w:t xml:space="preserve"> and on behalf of </w:t>
      </w:r>
      <w:r>
        <w:rPr>
          <w:rFonts w:cs="Arial"/>
          <w:snapToGrid w:val="0"/>
          <w:color w:val="000000" w:themeColor="text1"/>
          <w:szCs w:val="22"/>
          <w:lang w:val="en-GB"/>
        </w:rPr>
        <w:t xml:space="preserve">the </w:t>
      </w:r>
      <w:r w:rsidR="00DD1EF3">
        <w:rPr>
          <w:rFonts w:cs="Arial"/>
          <w:snapToGrid w:val="0"/>
          <w:color w:val="000000" w:themeColor="text1"/>
          <w:szCs w:val="22"/>
          <w:lang w:val="en-GB"/>
        </w:rPr>
        <w:t xml:space="preserve">Defence Infrastructure Organisation, </w:t>
      </w:r>
      <w:r>
        <w:rPr>
          <w:rFonts w:cs="Arial"/>
          <w:snapToGrid w:val="0"/>
          <w:color w:val="000000" w:themeColor="text1"/>
          <w:szCs w:val="22"/>
          <w:lang w:val="en-GB"/>
        </w:rPr>
        <w:t>Ministry of Defence</w:t>
      </w:r>
    </w:p>
    <w:p w14:paraId="74821F69" w14:textId="77777777" w:rsidR="005875D6" w:rsidRPr="008B39E4" w:rsidRDefault="005875D6" w:rsidP="005875D6">
      <w:pPr>
        <w:widowControl w:val="0"/>
        <w:spacing w:after="120" w:line="264" w:lineRule="auto"/>
        <w:rPr>
          <w:rFonts w:cs="Arial"/>
          <w:snapToGrid w:val="0"/>
          <w:color w:val="000000" w:themeColor="text1"/>
          <w:szCs w:val="22"/>
          <w:lang w:val="en-GB"/>
        </w:rPr>
      </w:pPr>
      <w:r w:rsidRPr="00F144AB">
        <w:rPr>
          <w:rFonts w:cs="Arial"/>
          <w:snapToGrid w:val="0"/>
          <w:color w:val="000000" w:themeColor="text1"/>
          <w:szCs w:val="22"/>
          <w:lang w:val="en-GB"/>
        </w:rPr>
        <w:t>...............................</w:t>
      </w:r>
    </w:p>
    <w:p w14:paraId="0EE07CD1" w14:textId="77777777" w:rsidR="005875D6" w:rsidRDefault="005875D6" w:rsidP="005875D6">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Senior Commercial Officer, </w:t>
      </w:r>
    </w:p>
    <w:p w14:paraId="651C73FE" w14:textId="11ABEA37" w:rsidR="005875D6" w:rsidRPr="008B39E4" w:rsidRDefault="005875D6" w:rsidP="005875D6">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Defence Infrastructure Organisation</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4304FF47" w:rsidR="00276B89" w:rsidRDefault="00276B89" w:rsidP="00276B89">
      <w:pPr>
        <w:pStyle w:val="CCSStyle1"/>
        <w:numPr>
          <w:ilvl w:val="0"/>
          <w:numId w:val="0"/>
        </w:numPr>
        <w:ind w:left="1287" w:hanging="360"/>
      </w:pPr>
    </w:p>
    <w:p w14:paraId="31C22E45" w14:textId="0175E0FE" w:rsidR="00DD1EF3" w:rsidRDefault="00DD1EF3" w:rsidP="00276B89">
      <w:pPr>
        <w:pStyle w:val="CCSStyle1"/>
        <w:numPr>
          <w:ilvl w:val="0"/>
          <w:numId w:val="0"/>
        </w:numPr>
        <w:ind w:left="1287" w:hanging="360"/>
      </w:pPr>
    </w:p>
    <w:p w14:paraId="22450E2C" w14:textId="77777777" w:rsidR="00DD1EF3" w:rsidRDefault="00DD1EF3"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BF0D4CC" w14:textId="77777777" w:rsidR="00203EC8" w:rsidRDefault="00203EC8">
      <w:pPr>
        <w:rPr>
          <w:b/>
          <w:bCs/>
          <w:sz w:val="44"/>
        </w:rPr>
      </w:pPr>
      <w:r>
        <w:rPr>
          <w:b/>
          <w:bCs/>
          <w:sz w:val="44"/>
        </w:rPr>
        <w:br w:type="page"/>
      </w:r>
    </w:p>
    <w:p w14:paraId="51DAC7A8" w14:textId="375BE870"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0A719796" w:rsidR="00561161" w:rsidRPr="00DD1EF3"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DD1EF3">
              <w:rPr>
                <w:rFonts w:eastAsia="MS Mincho"/>
                <w:color w:val="000000" w:themeColor="text1"/>
              </w:rPr>
              <w:t xml:space="preserve">Option A </w:t>
            </w:r>
          </w:p>
          <w:p w14:paraId="0248C06B" w14:textId="71305425" w:rsidR="00561161" w:rsidRPr="00DD1EF3" w:rsidRDefault="00561161" w:rsidP="00561161">
            <w:pPr>
              <w:pStyle w:val="BulletCD"/>
              <w:numPr>
                <w:ilvl w:val="0"/>
                <w:numId w:val="0"/>
              </w:numPr>
              <w:tabs>
                <w:tab w:val="clear" w:pos="284"/>
                <w:tab w:val="clear" w:pos="972"/>
                <w:tab w:val="left" w:pos="0"/>
              </w:tabs>
              <w:rPr>
                <w:rFonts w:eastAsia="MS Mincho"/>
                <w:color w:val="000000" w:themeColor="text1"/>
              </w:rPr>
            </w:pPr>
            <w:r w:rsidRPr="00DD1EF3">
              <w:rPr>
                <w:rFonts w:eastAsia="MS Mincho"/>
                <w:color w:val="000000" w:themeColor="text1"/>
                <w:lang w:val="en-US"/>
              </w:rPr>
              <w:t>Option for resolving and avoiding disputes</w:t>
            </w:r>
            <w:r w:rsidR="00143E05" w:rsidRPr="00DD1EF3">
              <w:rPr>
                <w:rFonts w:eastAsia="MS Mincho"/>
                <w:color w:val="000000" w:themeColor="text1"/>
              </w:rPr>
              <w:t xml:space="preserve"> </w:t>
            </w:r>
            <w:proofErr w:type="gramStart"/>
            <w:r w:rsidR="00143E05" w:rsidRPr="00DD1EF3">
              <w:rPr>
                <w:rFonts w:eastAsia="MS Mincho"/>
                <w:color w:val="000000" w:themeColor="text1"/>
              </w:rPr>
              <w:t>W</w:t>
            </w:r>
            <w:r w:rsidR="00F858B0">
              <w:rPr>
                <w:rFonts w:eastAsia="MS Mincho"/>
                <w:color w:val="000000" w:themeColor="text1"/>
              </w:rPr>
              <w:t>2</w:t>
            </w:r>
            <w:proofErr w:type="gramEnd"/>
            <w:r w:rsidR="00143E05" w:rsidRPr="00DD1EF3">
              <w:rPr>
                <w:rFonts w:eastAsia="MS Mincho"/>
                <w:color w:val="000000" w:themeColor="text1"/>
              </w:rPr>
              <w:t xml:space="preserve"> </w:t>
            </w:r>
          </w:p>
          <w:p w14:paraId="1D413DC5" w14:textId="637BFDD6" w:rsidR="00143E05" w:rsidRDefault="00561161" w:rsidP="00561161">
            <w:pPr>
              <w:pStyle w:val="BulletCD"/>
              <w:numPr>
                <w:ilvl w:val="0"/>
                <w:numId w:val="0"/>
              </w:numPr>
              <w:tabs>
                <w:tab w:val="clear" w:pos="284"/>
                <w:tab w:val="clear" w:pos="972"/>
                <w:tab w:val="left" w:pos="0"/>
              </w:tabs>
              <w:rPr>
                <w:rFonts w:eastAsia="MS Mincho"/>
              </w:rPr>
            </w:pPr>
            <w:r w:rsidRPr="00DD1EF3">
              <w:rPr>
                <w:rFonts w:eastAsia="MS Mincho"/>
                <w:color w:val="000000" w:themeColor="text1"/>
              </w:rPr>
              <w:t xml:space="preserve">Secondary </w:t>
            </w:r>
            <w:r w:rsidR="00143E05" w:rsidRPr="00DD1EF3">
              <w:rPr>
                <w:rFonts w:eastAsia="MS Mincho"/>
                <w:color w:val="000000" w:themeColor="text1"/>
              </w:rPr>
              <w:t>Options X2, X5,</w:t>
            </w:r>
            <w:r w:rsidR="00A97165">
              <w:rPr>
                <w:rFonts w:eastAsia="MS Mincho"/>
                <w:color w:val="000000" w:themeColor="text1"/>
              </w:rPr>
              <w:t xml:space="preserve"> X18,</w:t>
            </w:r>
            <w:r w:rsidR="00143E05" w:rsidRPr="00DD1EF3">
              <w:rPr>
                <w:rFonts w:eastAsia="MS Mincho"/>
                <w:color w:val="000000" w:themeColor="text1"/>
              </w:rPr>
              <w:t xml:space="preserve"> Y(UK)3</w:t>
            </w:r>
            <w:r w:rsidR="000719F9" w:rsidRPr="00DD1EF3">
              <w:rPr>
                <w:rFonts w:eastAsia="MS Mincho"/>
                <w:color w:val="000000" w:themeColor="text1"/>
              </w:rPr>
              <w:t>]</w:t>
            </w:r>
            <w:r w:rsidRPr="00DD1EF3">
              <w:rPr>
                <w:rFonts w:eastAsia="MS Mincho"/>
                <w:color w:val="000000" w:themeColor="text1"/>
              </w:rPr>
              <w:t xml:space="preserve"> and Z</w:t>
            </w:r>
            <w:r w:rsidR="00143E05" w:rsidRPr="00DD1EF3">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6964EF2F" w14:textId="27EB1601" w:rsidR="00DD1EF3" w:rsidRPr="00093C48" w:rsidRDefault="008D28B4" w:rsidP="00DD1EF3">
            <w:pPr>
              <w:overflowPunct w:val="0"/>
              <w:autoSpaceDE w:val="0"/>
              <w:autoSpaceDN w:val="0"/>
              <w:adjustRightInd w:val="0"/>
              <w:spacing w:after="240"/>
              <w:textAlignment w:val="baseline"/>
              <w:rPr>
                <w:rFonts w:cs="Arial"/>
                <w:b/>
                <w:bCs/>
                <w:szCs w:val="22"/>
                <w:lang w:val="en-GB"/>
              </w:rPr>
            </w:pPr>
            <w:r>
              <w:t xml:space="preserve">The </w:t>
            </w:r>
            <w:r w:rsidRPr="008D28B4">
              <w:rPr>
                <w:i/>
              </w:rPr>
              <w:t>service</w:t>
            </w:r>
            <w:r>
              <w:t xml:space="preserve"> is</w:t>
            </w:r>
            <w:r w:rsidR="008B1291">
              <w:t xml:space="preserve"> </w:t>
            </w:r>
            <w:r w:rsidR="00FF4006">
              <w:t>Reinforced Auto</w:t>
            </w:r>
            <w:r w:rsidR="0023309C">
              <w:t>claved Aerated Concrete (RAAC)</w:t>
            </w:r>
            <w:r w:rsidR="00AC496A">
              <w:t xml:space="preserve"> Technical Support</w:t>
            </w:r>
          </w:p>
          <w:p w14:paraId="04047500" w14:textId="6038BD28" w:rsidR="008D28B4" w:rsidRDefault="008D28B4" w:rsidP="00985276">
            <w:pPr>
              <w:pStyle w:val="BulletCD"/>
              <w:numPr>
                <w:ilvl w:val="0"/>
                <w:numId w:val="0"/>
              </w:numPr>
              <w:ind w:left="284" w:hanging="284"/>
            </w:pPr>
          </w:p>
          <w:p w14:paraId="13DD8A4A" w14:textId="77777777" w:rsidR="00DD1EF3" w:rsidRPr="008B39E4" w:rsidRDefault="00143E05" w:rsidP="00DD1EF3">
            <w:pPr>
              <w:widowControl w:val="0"/>
              <w:spacing w:after="120" w:line="264" w:lineRule="auto"/>
              <w:rPr>
                <w:rFonts w:cs="Arial"/>
                <w:snapToGrid w:val="0"/>
                <w:color w:val="000000" w:themeColor="text1"/>
                <w:szCs w:val="22"/>
                <w:lang w:val="en-GB"/>
              </w:rPr>
            </w:pPr>
            <w:r w:rsidRPr="002772BC">
              <w:t>The</w:t>
            </w:r>
            <w:r>
              <w:t xml:space="preserve"> </w:t>
            </w:r>
            <w:r w:rsidR="009446F4">
              <w:rPr>
                <w:i/>
                <w:iCs/>
              </w:rPr>
              <w:t>Client</w:t>
            </w:r>
            <w:r>
              <w:t xml:space="preserve"> </w:t>
            </w:r>
            <w:r w:rsidRPr="00DC6E88">
              <w:rPr>
                <w:color w:val="000000" w:themeColor="text1"/>
              </w:rPr>
              <w:t>is</w:t>
            </w:r>
            <w:r w:rsidR="00DD1EF3">
              <w:rPr>
                <w:color w:val="000000" w:themeColor="text1"/>
              </w:rPr>
              <w:t xml:space="preserve"> </w:t>
            </w:r>
            <w:r w:rsidR="00DD1EF3">
              <w:rPr>
                <w:rFonts w:cs="Arial"/>
                <w:snapToGrid w:val="0"/>
                <w:color w:val="000000" w:themeColor="text1"/>
                <w:szCs w:val="22"/>
                <w:lang w:val="en-GB"/>
              </w:rPr>
              <w:t>Defence Infrastructure Organisation, Ministry of Defence</w:t>
            </w:r>
          </w:p>
          <w:p w14:paraId="0DA0381B" w14:textId="77777777" w:rsidR="00DD1EF3" w:rsidRDefault="008D28B4" w:rsidP="00985276">
            <w:pPr>
              <w:pStyle w:val="BulletCD"/>
              <w:numPr>
                <w:ilvl w:val="0"/>
                <w:numId w:val="0"/>
              </w:numPr>
              <w:ind w:left="284" w:hanging="284"/>
              <w:rPr>
                <w:i/>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communications </w:t>
            </w:r>
          </w:p>
          <w:p w14:paraId="249F9FBF" w14:textId="5712428C" w:rsidR="00DD1EF3" w:rsidRDefault="00922C0F" w:rsidP="00985276">
            <w:pPr>
              <w:pStyle w:val="BulletCD"/>
              <w:numPr>
                <w:ilvl w:val="0"/>
                <w:numId w:val="0"/>
              </w:numPr>
              <w:ind w:left="284" w:hanging="284"/>
              <w:rPr>
                <w:i/>
                <w:iCs/>
                <w:snapToGrid w:val="0"/>
                <w:color w:val="000000" w:themeColor="text1"/>
                <w:szCs w:val="22"/>
              </w:rPr>
            </w:pPr>
            <w:r w:rsidRPr="00922C0F">
              <w:rPr>
                <w:i/>
                <w:iCs/>
                <w:snapToGrid w:val="0"/>
                <w:color w:val="000000" w:themeColor="text1"/>
                <w:szCs w:val="22"/>
              </w:rPr>
              <w:t>[REDACTED]</w:t>
            </w:r>
          </w:p>
          <w:p w14:paraId="14C25AA1" w14:textId="77777777" w:rsidR="00922C0F" w:rsidRDefault="00922C0F" w:rsidP="00985276">
            <w:pPr>
              <w:pStyle w:val="BulletCD"/>
              <w:numPr>
                <w:ilvl w:val="0"/>
                <w:numId w:val="0"/>
              </w:numPr>
              <w:ind w:left="284" w:hanging="284"/>
              <w:rPr>
                <w:i/>
              </w:rPr>
            </w:pPr>
          </w:p>
          <w:p w14:paraId="4F1582DF" w14:textId="074A8CDE" w:rsidR="00DD1EF3" w:rsidRDefault="008D28B4" w:rsidP="00985276">
            <w:pPr>
              <w:pStyle w:val="BulletCD"/>
              <w:numPr>
                <w:ilvl w:val="0"/>
                <w:numId w:val="0"/>
              </w:numPr>
              <w:ind w:left="284" w:hanging="284"/>
              <w:rPr>
                <w:i/>
              </w:rPr>
            </w:pPr>
            <w:r w:rsidRPr="008D28B4">
              <w:rPr>
                <w:i/>
              </w:rPr>
              <w:t>Address for</w:t>
            </w:r>
            <w:r>
              <w:rPr>
                <w:i/>
              </w:rPr>
              <w:t xml:space="preserve"> electronic</w:t>
            </w:r>
            <w:r w:rsidRPr="008D28B4">
              <w:rPr>
                <w:i/>
              </w:rPr>
              <w:t xml:space="preserve"> communications  </w:t>
            </w:r>
          </w:p>
          <w:p w14:paraId="520ACAAF" w14:textId="53731B9C" w:rsidR="00DD1EF3" w:rsidRPr="00AC496A" w:rsidRDefault="00DD1EF3" w:rsidP="00DD1EF3">
            <w:pPr>
              <w:pStyle w:val="BulletCD"/>
              <w:numPr>
                <w:ilvl w:val="0"/>
                <w:numId w:val="0"/>
              </w:numPr>
              <w:ind w:left="568" w:hanging="284"/>
              <w:rPr>
                <w:i/>
              </w:rPr>
            </w:pPr>
            <w:r w:rsidRPr="00AC496A">
              <w:rPr>
                <w:i/>
              </w:rPr>
              <w:t>Pre-Contract award via CCS e-sourcing only</w:t>
            </w:r>
          </w:p>
          <w:p w14:paraId="39D6AB4A" w14:textId="10471DBF" w:rsidR="008D28B4" w:rsidRDefault="00DD1EF3" w:rsidP="00DD1EF3">
            <w:pPr>
              <w:pStyle w:val="BulletCD"/>
              <w:numPr>
                <w:ilvl w:val="0"/>
                <w:numId w:val="0"/>
              </w:numPr>
              <w:ind w:left="568" w:hanging="284"/>
            </w:pPr>
            <w:r w:rsidRPr="00AC496A">
              <w:rPr>
                <w:i/>
              </w:rPr>
              <w:t xml:space="preserve">Post award </w:t>
            </w:r>
            <w:r w:rsidR="00922C0F" w:rsidRPr="00922C0F">
              <w:rPr>
                <w:i/>
                <w:iCs/>
                <w:snapToGrid w:val="0"/>
                <w:color w:val="000000" w:themeColor="text1"/>
                <w:szCs w:val="22"/>
              </w:rPr>
              <w:t>[REDACTED]</w:t>
            </w: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58C74D04" w14:textId="77777777" w:rsidR="00922C0F" w:rsidRDefault="00985276" w:rsidP="00985276">
            <w:pPr>
              <w:pStyle w:val="BulletCD"/>
              <w:numPr>
                <w:ilvl w:val="0"/>
                <w:numId w:val="0"/>
              </w:numPr>
              <w:ind w:left="284" w:hanging="284"/>
              <w:rPr>
                <w:i/>
                <w:iCs/>
                <w:snapToGrid w:val="0"/>
                <w:color w:val="000000" w:themeColor="text1"/>
                <w:szCs w:val="22"/>
              </w:rPr>
            </w:pPr>
            <w:r>
              <w:t>Th</w:t>
            </w:r>
            <w:r w:rsidR="00D11FC8" w:rsidRPr="002772BC">
              <w:t>e</w:t>
            </w:r>
            <w:r w:rsidR="00D11FC8">
              <w:t xml:space="preserve"> </w:t>
            </w:r>
            <w:r w:rsidR="00D11FC8">
              <w:rPr>
                <w:i/>
                <w:iCs/>
              </w:rPr>
              <w:t>Service Manager</w:t>
            </w:r>
            <w:r w:rsidR="00D11FC8">
              <w:t xml:space="preserve"> </w:t>
            </w:r>
            <w:r w:rsidR="00D11FC8" w:rsidRPr="00DC6E88">
              <w:rPr>
                <w:color w:val="000000" w:themeColor="text1"/>
              </w:rPr>
              <w:t xml:space="preserve">is </w:t>
            </w:r>
            <w:r w:rsidR="00922C0F" w:rsidRPr="00922C0F">
              <w:rPr>
                <w:i/>
                <w:iCs/>
                <w:snapToGrid w:val="0"/>
                <w:color w:val="000000" w:themeColor="text1"/>
                <w:szCs w:val="22"/>
              </w:rPr>
              <w:t>[REDACTED]</w:t>
            </w:r>
          </w:p>
          <w:p w14:paraId="2B130C46" w14:textId="4BF38878" w:rsidR="00DD1EF3" w:rsidRDefault="00D11FC8" w:rsidP="00985276">
            <w:pPr>
              <w:pStyle w:val="BulletCD"/>
              <w:numPr>
                <w:ilvl w:val="0"/>
                <w:numId w:val="0"/>
              </w:numPr>
              <w:ind w:left="284" w:hanging="284"/>
              <w:rPr>
                <w:i/>
                <w:color w:val="000000" w:themeColor="text1"/>
              </w:rPr>
            </w:pPr>
            <w:r w:rsidRPr="008D28B4">
              <w:rPr>
                <w:i/>
                <w:color w:val="000000" w:themeColor="text1"/>
              </w:rPr>
              <w:t xml:space="preserve">Address for communications </w:t>
            </w:r>
          </w:p>
          <w:p w14:paraId="23A1AC0F" w14:textId="1401FB51" w:rsidR="00D11FC8" w:rsidRDefault="00DD1EF3" w:rsidP="00DD1EF3">
            <w:pPr>
              <w:pStyle w:val="BulletCD"/>
              <w:numPr>
                <w:ilvl w:val="0"/>
                <w:numId w:val="0"/>
              </w:numPr>
              <w:ind w:left="568" w:hanging="284"/>
              <w:rPr>
                <w:color w:val="000000" w:themeColor="text1"/>
              </w:rPr>
            </w:pPr>
            <w:r>
              <w:rPr>
                <w:i/>
                <w:color w:val="000000" w:themeColor="text1"/>
              </w:rPr>
              <w:t>as above</w:t>
            </w:r>
            <w:r w:rsidR="00D11FC8" w:rsidRPr="00DC6E88">
              <w:rPr>
                <w:color w:val="000000" w:themeColor="text1"/>
              </w:rPr>
              <w:t xml:space="preserve"> </w:t>
            </w:r>
          </w:p>
          <w:p w14:paraId="3AD9E2F4" w14:textId="77777777" w:rsidR="00DD1EF3" w:rsidRDefault="00DD1EF3" w:rsidP="00985276">
            <w:pPr>
              <w:pStyle w:val="BulletCD"/>
              <w:numPr>
                <w:ilvl w:val="0"/>
                <w:numId w:val="0"/>
              </w:numPr>
              <w:ind w:left="284" w:hanging="284"/>
              <w:rPr>
                <w:i/>
              </w:rPr>
            </w:pPr>
          </w:p>
          <w:p w14:paraId="775F535A" w14:textId="37504D1E" w:rsidR="00D11FC8" w:rsidRDefault="00D11FC8" w:rsidP="00954D41">
            <w:pPr>
              <w:pStyle w:val="BulletCD"/>
              <w:numPr>
                <w:ilvl w:val="0"/>
                <w:numId w:val="0"/>
              </w:numPr>
              <w:ind w:left="284" w:hanging="284"/>
            </w:pPr>
            <w:r w:rsidRPr="008D28B4">
              <w:rPr>
                <w:i/>
              </w:rPr>
              <w:t>Address for</w:t>
            </w:r>
            <w:r>
              <w:rPr>
                <w:i/>
              </w:rPr>
              <w:t xml:space="preserve"> electronic</w:t>
            </w:r>
            <w:r w:rsidRPr="008D28B4">
              <w:rPr>
                <w:i/>
              </w:rPr>
              <w:t xml:space="preserve"> communications</w:t>
            </w:r>
            <w:r w:rsidR="00DD1EF3">
              <w:rPr>
                <w:i/>
              </w:rPr>
              <w:t xml:space="preserve"> </w:t>
            </w:r>
            <w:r w:rsidR="00DD1EF3" w:rsidRPr="001A330C">
              <w:rPr>
                <w:i/>
              </w:rPr>
              <w:t>TBC at contract award</w:t>
            </w:r>
            <w:r w:rsidRPr="008D28B4">
              <w:t xml:space="preserve"> </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1B087DCE" w:rsidR="00143E05" w:rsidRDefault="00143E05" w:rsidP="00985276">
            <w:pPr>
              <w:pStyle w:val="BulletCD"/>
              <w:numPr>
                <w:ilvl w:val="0"/>
                <w:numId w:val="0"/>
              </w:numPr>
              <w:ind w:left="284" w:hanging="284"/>
            </w:pPr>
            <w:r w:rsidRPr="001333F0">
              <w:t>The</w:t>
            </w:r>
            <w:r>
              <w:t xml:space="preserve"> </w:t>
            </w:r>
            <w:r w:rsidRPr="00905925">
              <w:rPr>
                <w:rFonts w:eastAsia="MS Mincho"/>
              </w:rPr>
              <w:t>Scope</w:t>
            </w:r>
            <w:r>
              <w:t xml:space="preserve"> is </w:t>
            </w:r>
            <w:r w:rsidR="00C862EA">
              <w:t xml:space="preserve">as per </w:t>
            </w:r>
            <w:r w:rsidR="00C862EA" w:rsidRPr="00C862EA">
              <w:t xml:space="preserve">the SOR and </w:t>
            </w:r>
            <w:r w:rsidR="00C862EA">
              <w:t xml:space="preserve">as per </w:t>
            </w:r>
            <w:r w:rsidR="003F5564" w:rsidRPr="00C862EA">
              <w:rPr>
                <w:color w:val="000000" w:themeColor="text1"/>
              </w:rPr>
              <w:t>the Framework Agreement</w:t>
            </w:r>
            <w:r w:rsidRPr="00C862EA">
              <w:rPr>
                <w:color w:val="000000" w:themeColor="text1"/>
              </w:rPr>
              <w:t>.</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39B192B" w:rsidR="00BD28F6"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DD1EF3">
              <w:rPr>
                <w:i/>
                <w:iCs/>
              </w:rPr>
              <w:t>The</w:t>
            </w:r>
            <w:r w:rsidRPr="00DD1EF3">
              <w:rPr>
                <w:rFonts w:eastAsia="MS Mincho"/>
              </w:rPr>
              <w:t xml:space="preserve"> </w:t>
            </w:r>
            <w:r w:rsidRPr="00DD1EF3">
              <w:rPr>
                <w:rFonts w:eastAsia="MS Mincho"/>
                <w:i/>
                <w:iCs/>
              </w:rPr>
              <w:t>law of the contract</w:t>
            </w:r>
            <w:r w:rsidRPr="00DD1EF3">
              <w:rPr>
                <w:rFonts w:eastAsia="MS Mincho"/>
              </w:rPr>
              <w:t xml:space="preserve"> is </w:t>
            </w:r>
            <w:r w:rsidRPr="00DD1EF3">
              <w:rPr>
                <w:color w:val="000000" w:themeColor="text1"/>
              </w:rPr>
              <w:t xml:space="preserve">the </w:t>
            </w:r>
            <w:r w:rsidR="00274121" w:rsidRPr="00DD1EF3">
              <w:rPr>
                <w:color w:val="000000" w:themeColor="text1"/>
              </w:rPr>
              <w:t>l</w:t>
            </w:r>
            <w:r w:rsidRPr="00DD1EF3">
              <w:rPr>
                <w:color w:val="000000" w:themeColor="text1"/>
              </w:rPr>
              <w:t xml:space="preserve">aw of </w:t>
            </w:r>
            <w:r w:rsidRPr="00DD1EF3">
              <w:rPr>
                <w:snapToGrid w:val="0"/>
                <w:color w:val="000000" w:themeColor="text1"/>
                <w:spacing w:val="-3"/>
                <w:lang w:val="en-US"/>
              </w:rPr>
              <w:t>England</w:t>
            </w:r>
            <w:r w:rsidR="00274121" w:rsidRPr="00DD1EF3">
              <w:rPr>
                <w:snapToGrid w:val="0"/>
                <w:color w:val="000000" w:themeColor="text1"/>
                <w:spacing w:val="-3"/>
                <w:lang w:val="en-US"/>
              </w:rPr>
              <w:t xml:space="preserve"> and Wales</w:t>
            </w:r>
            <w:r w:rsidR="00B5007A" w:rsidRPr="00DD1EF3">
              <w:rPr>
                <w:snapToGrid w:val="0"/>
                <w:color w:val="000000" w:themeColor="text1"/>
                <w:spacing w:val="-3"/>
                <w:lang w:val="en-US"/>
              </w:rPr>
              <w:t>,</w:t>
            </w:r>
            <w:r w:rsidR="00DD1EF3" w:rsidRPr="00DD1EF3">
              <w:rPr>
                <w:snapToGrid w:val="0"/>
                <w:color w:val="000000" w:themeColor="text1"/>
                <w:spacing w:val="-3"/>
                <w:lang w:val="en-US"/>
              </w:rPr>
              <w:t xml:space="preserve"> </w:t>
            </w:r>
            <w:r w:rsidR="00274121" w:rsidRPr="00DD1EF3">
              <w:rPr>
                <w:snapToGrid w:val="0"/>
                <w:color w:val="000000" w:themeColor="text1"/>
                <w:spacing w:val="-3"/>
                <w:lang w:val="en-US"/>
              </w:rPr>
              <w:t xml:space="preserve">and the </w:t>
            </w:r>
            <w:r w:rsidRPr="00DD1EF3">
              <w:rPr>
                <w:snapToGrid w:val="0"/>
                <w:color w:val="000000" w:themeColor="text1"/>
                <w:spacing w:val="-3"/>
                <w:lang w:val="en-US"/>
              </w:rPr>
              <w:t xml:space="preserve">Courts of </w:t>
            </w:r>
            <w:r w:rsidR="00C10F43" w:rsidRPr="00DD1EF3">
              <w:rPr>
                <w:snapToGrid w:val="0"/>
                <w:color w:val="000000" w:themeColor="text1"/>
                <w:spacing w:val="-3"/>
                <w:lang w:val="en-US"/>
              </w:rPr>
              <w:t xml:space="preserve">the country </w:t>
            </w:r>
            <w:r w:rsidR="00B5007A" w:rsidRPr="00DD1EF3">
              <w:rPr>
                <w:snapToGrid w:val="0"/>
                <w:color w:val="000000" w:themeColor="text1"/>
                <w:spacing w:val="-3"/>
                <w:lang w:val="en-US"/>
              </w:rPr>
              <w:t>selected above,</w:t>
            </w:r>
            <w:r w:rsidR="00274121" w:rsidRPr="00DD1EF3">
              <w:rPr>
                <w:snapToGrid w:val="0"/>
                <w:color w:val="000000" w:themeColor="text1"/>
                <w:spacing w:val="-3"/>
                <w:lang w:val="en-US"/>
              </w:rPr>
              <w:t xml:space="preserve"> </w:t>
            </w:r>
            <w:r w:rsidR="009A25EF" w:rsidRPr="00DD1EF3">
              <w:rPr>
                <w:snapToGrid w:val="0"/>
                <w:color w:val="000000" w:themeColor="text1"/>
                <w:spacing w:val="-3"/>
                <w:lang w:val="en-US"/>
              </w:rPr>
              <w:t xml:space="preserve">shall have exclusive jurisdiction </w:t>
            </w:r>
            <w:proofErr w:type="gramStart"/>
            <w:r w:rsidR="009A25EF" w:rsidRPr="00DD1EF3">
              <w:rPr>
                <w:snapToGrid w:val="0"/>
                <w:color w:val="000000" w:themeColor="text1"/>
                <w:spacing w:val="-3"/>
                <w:lang w:val="en-US"/>
              </w:rPr>
              <w:t>with regard to</w:t>
            </w:r>
            <w:proofErr w:type="gramEnd"/>
            <w:r w:rsidR="009A25EF" w:rsidRPr="00DD1EF3">
              <w:rPr>
                <w:snapToGrid w:val="0"/>
                <w:color w:val="000000" w:themeColor="text1"/>
                <w:spacing w:val="-3"/>
                <w:lang w:val="en-US"/>
              </w:rPr>
              <w:t xml:space="preserve"> any dispute in connection with this Agreement and the Parties irrevocably agree to submit to the jurisdiction of those courts</w:t>
            </w:r>
            <w:r w:rsidR="00DD1EF3" w:rsidRPr="00DD1EF3">
              <w:rPr>
                <w:snapToGrid w:val="0"/>
                <w:color w:val="000000" w:themeColor="text1"/>
                <w:spacing w:val="-3"/>
                <w:lang w:val="en-US"/>
              </w:rPr>
              <w:t>.</w:t>
            </w:r>
            <w:r w:rsidR="00B5007A">
              <w:rPr>
                <w:snapToGrid w:val="0"/>
                <w:color w:val="000000" w:themeColor="text1"/>
                <w:spacing w:val="-3"/>
                <w:lang w:val="en-US"/>
              </w:rPr>
              <w:t xml:space="preserve"> </w:t>
            </w:r>
          </w:p>
          <w:p w14:paraId="5FDDC235" w14:textId="5812293B" w:rsidR="003729D1" w:rsidRDefault="003729D1" w:rsidP="003729D1">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for </w:t>
            </w:r>
            <w:r w:rsidR="00DD1EF3">
              <w:rPr>
                <w:rFonts w:eastAsia="MS Mincho"/>
              </w:rPr>
              <w:t>tender submission</w:t>
            </w:r>
            <w:r>
              <w:rPr>
                <w:rFonts w:eastAsia="MS Mincho"/>
              </w:rPr>
              <w:t xml:space="preserve"> is </w:t>
            </w:r>
            <w:r w:rsidR="001A330C" w:rsidRPr="001A330C">
              <w:rPr>
                <w:rFonts w:eastAsia="MS Mincho"/>
              </w:rPr>
              <w:t>3</w:t>
            </w:r>
            <w:r w:rsidR="00DD1EF3" w:rsidRPr="001A330C">
              <w:rPr>
                <w:rFonts w:eastAsia="MS Mincho"/>
              </w:rPr>
              <w:t xml:space="preserve"> </w:t>
            </w:r>
            <w:proofErr w:type="gramStart"/>
            <w:r w:rsidR="00DD1EF3" w:rsidRPr="001A330C">
              <w:rPr>
                <w:rFonts w:eastAsia="MS Mincho"/>
              </w:rPr>
              <w:t>weeks</w:t>
            </w:r>
            <w:proofErr w:type="gramEnd"/>
            <w:r w:rsidRPr="001A330C">
              <w:rPr>
                <w:rFonts w:eastAsia="MS Mincho"/>
                <w:color w:val="000000" w:themeColor="text1"/>
              </w:rPr>
              <w:t xml:space="preserve"> </w:t>
            </w:r>
          </w:p>
          <w:p w14:paraId="3880F3B9" w14:textId="4F64EA72" w:rsidR="00AA11C6"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DD1EF3">
              <w:rPr>
                <w:rFonts w:eastAsia="MS Mincho"/>
                <w:color w:val="000000" w:themeColor="text1"/>
              </w:rPr>
              <w:t>6</w:t>
            </w:r>
            <w:r w:rsidRPr="00757C60">
              <w:rPr>
                <w:rFonts w:eastAsia="MS Mincho"/>
                <w:color w:val="000000" w:themeColor="text1"/>
              </w:rPr>
              <w:t xml:space="preserve"> years </w:t>
            </w:r>
            <w:r>
              <w:rPr>
                <w:rFonts w:eastAsia="MS Mincho"/>
              </w:rPr>
              <w:t>following Completion or earlier termination.</w:t>
            </w:r>
          </w:p>
        </w:tc>
      </w:tr>
      <w:tr w:rsidR="00F0357F" w14:paraId="04D7F482" w14:textId="77777777" w:rsidTr="00D32221">
        <w:tc>
          <w:tcPr>
            <w:tcW w:w="2127" w:type="dxa"/>
          </w:tcPr>
          <w:p w14:paraId="0AA8A1FE" w14:textId="4C78F561" w:rsidR="00F0357F" w:rsidRDefault="00F0357F" w:rsidP="00B67084">
            <w:pPr>
              <w:pStyle w:val="Heading3CD"/>
            </w:pPr>
            <w:r>
              <w:lastRenderedPageBreak/>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0896926C" w:rsidR="00143E05" w:rsidRDefault="00143E05" w:rsidP="00F0357F">
            <w:pPr>
              <w:pStyle w:val="Heading3CD"/>
            </w:pPr>
          </w:p>
        </w:tc>
        <w:tc>
          <w:tcPr>
            <w:tcW w:w="7229" w:type="dxa"/>
            <w:gridSpan w:val="3"/>
            <w:hideMark/>
          </w:tcPr>
          <w:p w14:paraId="257FCD8B" w14:textId="61CEEE07" w:rsidR="00143E05" w:rsidRPr="00C518D3" w:rsidRDefault="00143E05" w:rsidP="00C518D3">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sidR="00F0357F" w:rsidRPr="003729D1">
              <w:rPr>
                <w:i/>
                <w:color w:val="000000" w:themeColor="text1"/>
              </w:rPr>
              <w:t>key dates</w:t>
            </w:r>
            <w:r w:rsidR="00F0357F">
              <w:rPr>
                <w:color w:val="000000" w:themeColor="text1"/>
              </w:rPr>
              <w:t xml:space="preserve"> and </w:t>
            </w:r>
            <w:r w:rsidR="00F0357F" w:rsidRPr="003729D1">
              <w:rPr>
                <w:i/>
                <w:color w:val="000000" w:themeColor="text1"/>
              </w:rPr>
              <w:t>conditions</w:t>
            </w:r>
            <w:r w:rsidR="00F0357F">
              <w:rPr>
                <w:color w:val="000000" w:themeColor="text1"/>
              </w:rPr>
              <w:t xml:space="preserve"> to be met are </w:t>
            </w:r>
            <w:r w:rsidR="00C518D3">
              <w:rPr>
                <w:color w:val="000000" w:themeColor="text1"/>
              </w:rPr>
              <w:t>as per the Statement of Requirement (SOR)</w:t>
            </w:r>
          </w:p>
        </w:tc>
      </w:tr>
      <w:tr w:rsidR="00F0357F" w14:paraId="18DF873F" w14:textId="77777777" w:rsidTr="00D32221">
        <w:tc>
          <w:tcPr>
            <w:tcW w:w="2127" w:type="dxa"/>
          </w:tcPr>
          <w:p w14:paraId="70A613F5" w14:textId="137BF99A" w:rsidR="00F0357F" w:rsidRDefault="00F0357F" w:rsidP="001F3953">
            <w:pPr>
              <w:pStyle w:val="Heading3CD"/>
            </w:pPr>
          </w:p>
        </w:tc>
        <w:tc>
          <w:tcPr>
            <w:tcW w:w="7229" w:type="dxa"/>
            <w:gridSpan w:val="3"/>
          </w:tcPr>
          <w:p w14:paraId="2E589F2F" w14:textId="625F7EF1"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w:t>
            </w:r>
            <w:r>
              <w:rPr>
                <w:i/>
              </w:rPr>
              <w:t>expenses</w:t>
            </w:r>
            <w:r>
              <w:t xml:space="preserve"> at intervals no longer than </w:t>
            </w:r>
            <w:r w:rsidR="00C518D3">
              <w:t xml:space="preserve">4 </w:t>
            </w:r>
            <w:r>
              <w:t>weeks</w:t>
            </w:r>
          </w:p>
        </w:tc>
      </w:tr>
      <w:tr w:rsidR="00F0357F" w14:paraId="5102F1C3" w14:textId="77777777" w:rsidTr="00D32221">
        <w:tc>
          <w:tcPr>
            <w:tcW w:w="2127" w:type="dxa"/>
          </w:tcPr>
          <w:p w14:paraId="288A2519" w14:textId="7E2C2691" w:rsidR="00F0357F" w:rsidRDefault="00F0357F" w:rsidP="001F3953">
            <w:pPr>
              <w:pStyle w:val="Heading3CD"/>
            </w:pPr>
            <w:r>
              <w:t>3 Time</w:t>
            </w:r>
          </w:p>
        </w:tc>
        <w:tc>
          <w:tcPr>
            <w:tcW w:w="7229"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5D646B52" w:rsidR="00F0357F" w:rsidRPr="00F0357F" w:rsidRDefault="00F0357F" w:rsidP="00206E4A">
            <w:pPr>
              <w:pStyle w:val="BulletCD"/>
              <w:numPr>
                <w:ilvl w:val="0"/>
                <w:numId w:val="0"/>
              </w:numPr>
              <w:ind w:left="284"/>
              <w:rPr>
                <w:sz w:val="20"/>
                <w:highlight w:val="yellow"/>
              </w:rPr>
            </w:pPr>
            <w:r>
              <w:rPr>
                <w:i/>
                <w:iCs/>
              </w:rPr>
              <w:t>The starting date</w:t>
            </w:r>
            <w:r>
              <w:t xml:space="preserve"> is</w:t>
            </w:r>
            <w:r w:rsidR="001A330C">
              <w:t xml:space="preserve"> 13</w:t>
            </w:r>
            <w:r w:rsidR="001A330C" w:rsidRPr="001A330C">
              <w:rPr>
                <w:vertAlign w:val="superscript"/>
              </w:rPr>
              <w:t>th</w:t>
            </w:r>
            <w:r w:rsidR="001A330C">
              <w:t xml:space="preserve"> November 2023</w:t>
            </w:r>
          </w:p>
        </w:tc>
      </w:tr>
      <w:tr w:rsidR="00F0357F" w14:paraId="707417BC" w14:textId="77777777" w:rsidTr="00D32221">
        <w:tc>
          <w:tcPr>
            <w:tcW w:w="2127" w:type="dxa"/>
          </w:tcPr>
          <w:p w14:paraId="13C26042" w14:textId="77777777" w:rsidR="00F0357F" w:rsidRDefault="00F0357F" w:rsidP="001F3953">
            <w:pPr>
              <w:pStyle w:val="Heading3CD"/>
            </w:pPr>
          </w:p>
        </w:tc>
        <w:tc>
          <w:tcPr>
            <w:tcW w:w="7229" w:type="dxa"/>
            <w:gridSpan w:val="3"/>
          </w:tcPr>
          <w:p w14:paraId="22F37249" w14:textId="626EA7AC" w:rsidR="00F0357F" w:rsidRPr="00F0357F" w:rsidRDefault="00F0357F" w:rsidP="00C518D3">
            <w:pPr>
              <w:pStyle w:val="BulletCD"/>
              <w:numPr>
                <w:ilvl w:val="0"/>
                <w:numId w:val="0"/>
              </w:numPr>
              <w:ind w:left="284"/>
              <w:rPr>
                <w:color w:val="000000" w:themeColor="text1"/>
                <w:highlight w:val="yellow"/>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persons, </w:t>
            </w:r>
            <w:proofErr w:type="gramStart"/>
            <w:r w:rsidRPr="00505EED">
              <w:rPr>
                <w:color w:val="000000" w:themeColor="text1"/>
              </w:rPr>
              <w:t>places</w:t>
            </w:r>
            <w:proofErr w:type="gramEnd"/>
            <w:r w:rsidRPr="00505EED">
              <w:rPr>
                <w:color w:val="000000" w:themeColor="text1"/>
              </w:rPr>
              <w:t xml:space="preserve"> and things</w:t>
            </w:r>
            <w:r w:rsidR="00C518D3">
              <w:rPr>
                <w:color w:val="000000" w:themeColor="text1"/>
              </w:rPr>
              <w:t xml:space="preserve"> as per the SOR</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47CE1829"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w:t>
            </w:r>
            <w:r w:rsidRPr="00C518D3">
              <w:rPr>
                <w:color w:val="000000" w:themeColor="text1"/>
              </w:rPr>
              <w:t>than one month.</w:t>
            </w:r>
          </w:p>
        </w:tc>
      </w:tr>
      <w:tr w:rsidR="00F0357F" w14:paraId="1E594B6C" w14:textId="77777777" w:rsidTr="00D32221">
        <w:tc>
          <w:tcPr>
            <w:tcW w:w="2127" w:type="dxa"/>
          </w:tcPr>
          <w:p w14:paraId="7EDAAEF0" w14:textId="321889CF" w:rsidR="00F0357F" w:rsidRPr="00434D39" w:rsidRDefault="00F0357F" w:rsidP="00B67084">
            <w:pPr>
              <w:pStyle w:val="Heading3CD"/>
            </w:pPr>
          </w:p>
        </w:tc>
        <w:tc>
          <w:tcPr>
            <w:tcW w:w="7229" w:type="dxa"/>
            <w:gridSpan w:val="3"/>
          </w:tcPr>
          <w:p w14:paraId="26762AEB" w14:textId="2C7555E3" w:rsidR="00F0357F" w:rsidRPr="00505EED" w:rsidRDefault="00434D39" w:rsidP="00434D39">
            <w:pPr>
              <w:pStyle w:val="BulletCD"/>
              <w:numPr>
                <w:ilvl w:val="0"/>
                <w:numId w:val="0"/>
              </w:numPr>
              <w:ind w:left="284"/>
              <w:rPr>
                <w:color w:val="000000" w:themeColor="text1"/>
              </w:rPr>
            </w:pPr>
            <w:r>
              <w:t xml:space="preserve">The </w:t>
            </w:r>
            <w:r>
              <w:rPr>
                <w:i/>
              </w:rPr>
              <w:t>completion date</w:t>
            </w:r>
            <w:r>
              <w:t xml:space="preserve"> for the whole of the </w:t>
            </w:r>
            <w:r>
              <w:rPr>
                <w:i/>
              </w:rPr>
              <w:t>service</w:t>
            </w:r>
            <w:r>
              <w:t xml:space="preserve"> is </w:t>
            </w:r>
            <w:r w:rsidR="00B96E03">
              <w:t>3</w:t>
            </w:r>
            <w:r w:rsidR="003A1839">
              <w:t>0</w:t>
            </w:r>
            <w:r w:rsidR="003A1839" w:rsidRPr="003A1839">
              <w:rPr>
                <w:vertAlign w:val="superscript"/>
              </w:rPr>
              <w:t>th</w:t>
            </w:r>
            <w:r w:rsidR="003A1839">
              <w:t xml:space="preserve"> </w:t>
            </w:r>
            <w:r w:rsidR="00B96E03">
              <w:t>April 2024</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448DC5C1" w14:textId="1EB07A44"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00C518D3" w:rsidRPr="00B96E03">
              <w:rPr>
                <w:color w:val="000000" w:themeColor="text1"/>
              </w:rPr>
              <w:t>NOT APPLICABLE</w:t>
            </w:r>
            <w:r w:rsidRPr="00B96E03">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w:t>
            </w:r>
            <w:r w:rsidRPr="00C518D3">
              <w:rPr>
                <w:i/>
                <w:iCs/>
                <w:color w:val="000000" w:themeColor="text1"/>
              </w:rPr>
              <w:t>contract</w:t>
            </w:r>
            <w:r w:rsidRPr="00C518D3">
              <w:rPr>
                <w:color w:val="000000" w:themeColor="text1"/>
              </w:rPr>
              <w:t xml:space="preserve"> is the pound sterling (£).</w:t>
            </w:r>
          </w:p>
        </w:tc>
      </w:tr>
      <w:tr w:rsidR="00434D39" w14:paraId="1B4E120D" w14:textId="77777777" w:rsidTr="00D32221">
        <w:tc>
          <w:tcPr>
            <w:tcW w:w="2127" w:type="dxa"/>
          </w:tcPr>
          <w:p w14:paraId="1248AFE8" w14:textId="77777777" w:rsidR="00434D39" w:rsidRPr="00C518D3" w:rsidRDefault="00434D39" w:rsidP="00B67084">
            <w:pPr>
              <w:pStyle w:val="Heading3CD"/>
              <w:widowControl w:val="0"/>
            </w:pPr>
          </w:p>
        </w:tc>
        <w:tc>
          <w:tcPr>
            <w:tcW w:w="7229" w:type="dxa"/>
            <w:gridSpan w:val="3"/>
          </w:tcPr>
          <w:p w14:paraId="099103DE" w14:textId="370285C5" w:rsidR="00434D39" w:rsidRPr="00C518D3" w:rsidRDefault="00434D39" w:rsidP="00434D39">
            <w:pPr>
              <w:pStyle w:val="BulletCD"/>
              <w:numPr>
                <w:ilvl w:val="0"/>
                <w:numId w:val="0"/>
              </w:numPr>
              <w:ind w:left="284"/>
            </w:pPr>
            <w:r w:rsidRPr="00C518D3">
              <w:t xml:space="preserve">The </w:t>
            </w:r>
            <w:r w:rsidRPr="00C518D3">
              <w:rPr>
                <w:i/>
                <w:iCs/>
              </w:rPr>
              <w:t>interest</w:t>
            </w:r>
            <w:r w:rsidRPr="00C518D3">
              <w:rPr>
                <w:i/>
              </w:rPr>
              <w:t xml:space="preserve"> rate </w:t>
            </w:r>
            <w:r w:rsidRPr="00C518D3">
              <w:t xml:space="preserve">is, </w:t>
            </w:r>
            <w:r w:rsidRPr="00C518D3">
              <w:rPr>
                <w:color w:val="000000" w:themeColor="text1"/>
              </w:rPr>
              <w:t>3% per annum above the Bank of England base rate in force from time to time.</w:t>
            </w:r>
          </w:p>
        </w:tc>
      </w:tr>
      <w:tr w:rsidR="00AE496D" w14:paraId="348763B2" w14:textId="77777777" w:rsidTr="00D32221">
        <w:tc>
          <w:tcPr>
            <w:tcW w:w="2127" w:type="dxa"/>
          </w:tcPr>
          <w:p w14:paraId="19010417" w14:textId="77777777" w:rsidR="00AE496D" w:rsidRPr="00434D39" w:rsidRDefault="00AE496D" w:rsidP="00C518D3">
            <w:pPr>
              <w:pStyle w:val="Heading3CD"/>
              <w:widowControl w:val="0"/>
              <w:rPr>
                <w:lang w:val="en-US"/>
              </w:rPr>
            </w:pPr>
          </w:p>
        </w:tc>
        <w:tc>
          <w:tcPr>
            <w:tcW w:w="7229" w:type="dxa"/>
            <w:gridSpan w:val="3"/>
          </w:tcPr>
          <w:p w14:paraId="5706A226" w14:textId="1819DAFB" w:rsidR="00AE496D" w:rsidRDefault="00AE496D" w:rsidP="00434D39">
            <w:pPr>
              <w:pStyle w:val="BulletCD"/>
              <w:numPr>
                <w:ilvl w:val="0"/>
                <w:numId w:val="0"/>
              </w:numPr>
              <w:ind w:left="284"/>
            </w:pPr>
            <w:r w:rsidRPr="00725099">
              <w:t xml:space="preserve">The period within which payments are made is </w:t>
            </w:r>
            <w:r w:rsidR="00C518D3">
              <w:t>one month.</w:t>
            </w: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4A061B23" w:rsidR="008C69F0" w:rsidRPr="00AE496D" w:rsidRDefault="008C69F0" w:rsidP="00B67084">
            <w:pPr>
              <w:pStyle w:val="Heading3CD"/>
            </w:pPr>
          </w:p>
        </w:tc>
        <w:tc>
          <w:tcPr>
            <w:tcW w:w="7229" w:type="dxa"/>
            <w:gridSpan w:val="3"/>
          </w:tcPr>
          <w:p w14:paraId="509B74E6" w14:textId="67AB50FC" w:rsidR="008C69F0" w:rsidRPr="00C518D3" w:rsidRDefault="00C518D3" w:rsidP="00C518D3">
            <w:pPr>
              <w:pStyle w:val="BulletCD"/>
              <w:numPr>
                <w:ilvl w:val="0"/>
                <w:numId w:val="0"/>
              </w:numPr>
              <w:ind w:left="284"/>
              <w:rPr>
                <w:lang w:val="en-US"/>
              </w:rPr>
            </w:pPr>
            <w:r>
              <w:t>Compensation events shall follow the NEC4 process</w:t>
            </w:r>
          </w:p>
        </w:tc>
      </w:tr>
      <w:tr w:rsidR="008C69F0" w14:paraId="55736EC8" w14:textId="77777777" w:rsidTr="00D32221">
        <w:tc>
          <w:tcPr>
            <w:tcW w:w="2127" w:type="dxa"/>
          </w:tcPr>
          <w:p w14:paraId="2EF7DF4E" w14:textId="5E375FC4" w:rsidR="008C69F0" w:rsidRDefault="008C69F0" w:rsidP="008C69F0">
            <w:pPr>
              <w:pStyle w:val="Heading3CD"/>
            </w:pPr>
            <w:r>
              <w:t xml:space="preserve">8 Liability and  insurance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lastRenderedPageBreak/>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44C6A761"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B96E03">
              <w:rPr>
                <w:rFonts w:cs="Arial"/>
                <w:color w:val="000000" w:themeColor="text1"/>
                <w:spacing w:val="-2"/>
              </w:rPr>
              <w:t>£</w:t>
            </w:r>
            <w:r w:rsidR="00B96E03">
              <w:rPr>
                <w:rFonts w:cs="Arial"/>
                <w:color w:val="000000" w:themeColor="text1"/>
                <w:spacing w:val="-2"/>
              </w:rPr>
              <w:t>2</w:t>
            </w:r>
            <w:r w:rsidR="004628CE" w:rsidRPr="00B96E03">
              <w:rPr>
                <w:rFonts w:cs="Arial"/>
                <w:color w:val="000000" w:themeColor="text1"/>
                <w:spacing w:val="-2"/>
              </w:rPr>
              <w:t>,000,000</w:t>
            </w:r>
            <w:r w:rsidR="00387695" w:rsidRPr="00B96E03">
              <w:rPr>
                <w:rFonts w:cs="Arial"/>
                <w:color w:val="000000" w:themeColor="text1"/>
                <w:spacing w:val="-2"/>
              </w:rPr>
              <w:t xml:space="preserve"> </w:t>
            </w:r>
            <w:r w:rsidRPr="00B96E03">
              <w:rPr>
                <w:rFonts w:cs="Arial"/>
                <w:color w:val="000000" w:themeColor="text1"/>
                <w:spacing w:val="-2"/>
              </w:rPr>
              <w:t>in</w:t>
            </w:r>
            <w:r w:rsidRPr="00505EED">
              <w:rPr>
                <w:rFonts w:cs="Arial"/>
                <w:color w:val="000000" w:themeColor="text1"/>
                <w:spacing w:val="-2"/>
              </w:rPr>
              <w:t xml:space="preserve"> respect of each </w:t>
            </w:r>
            <w:r w:rsidR="00387695">
              <w:rPr>
                <w:rFonts w:cs="Arial"/>
                <w:color w:val="000000" w:themeColor="text1"/>
                <w:spacing w:val="-2"/>
              </w:rPr>
              <w:t>event</w:t>
            </w:r>
            <w:r w:rsidRPr="00505EED">
              <w:rPr>
                <w:rFonts w:cs="Arial"/>
                <w:color w:val="000000" w:themeColor="text1"/>
                <w:spacing w:val="-2"/>
              </w:rPr>
              <w:t xml:space="preserve">, without limit to the number of </w:t>
            </w:r>
            <w:r w:rsidR="00387695">
              <w:rPr>
                <w:rFonts w:cs="Arial"/>
                <w:color w:val="000000" w:themeColor="text1"/>
                <w:spacing w:val="-2"/>
              </w:rPr>
              <w:t>event</w:t>
            </w:r>
            <w:r w:rsidRPr="00505EED">
              <w:rPr>
                <w:rFonts w:cs="Arial"/>
                <w:color w:val="000000" w:themeColor="text1"/>
                <w:spacing w:val="-2"/>
              </w:rPr>
              <w:t>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asbestos where a lower level may apply in the </w:t>
            </w:r>
            <w:proofErr w:type="gramStart"/>
            <w:r w:rsidR="00D942BF" w:rsidRPr="00D942BF">
              <w:rPr>
                <w:color w:val="000000" w:themeColor="text1"/>
              </w:rPr>
              <w:t>aggregate</w:t>
            </w:r>
            <w:proofErr w:type="gramEnd"/>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63D3D59B"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C518D3">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7C02095"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71CE8F53" w:rsidR="00387695" w:rsidRPr="00C518D3"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C518D3">
              <w:rPr>
                <w:rFonts w:cs="Arial"/>
                <w:color w:val="000000" w:themeColor="text1"/>
                <w:spacing w:val="-2"/>
              </w:rPr>
              <w:t>As req</w:t>
            </w:r>
            <w:r w:rsidR="00313770" w:rsidRPr="00C518D3">
              <w:rPr>
                <w:rFonts w:cs="Arial"/>
                <w:color w:val="000000" w:themeColor="text1"/>
                <w:spacing w:val="-2"/>
              </w:rPr>
              <w:t xml:space="preserve">uired under Framework </w:t>
            </w:r>
            <w:r w:rsidR="00206E4A" w:rsidRPr="00C518D3">
              <w:rPr>
                <w:rFonts w:cs="Arial"/>
                <w:color w:val="000000" w:themeColor="text1"/>
                <w:spacing w:val="-2"/>
              </w:rPr>
              <w:t>Agreement</w:t>
            </w:r>
          </w:p>
          <w:p w14:paraId="19B41E2B" w14:textId="69CC6A78" w:rsidR="00143E05" w:rsidRPr="00C518D3"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4E6D814D" w:rsidR="00143E05" w:rsidRPr="00C518D3"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C518D3">
              <w:rPr>
                <w:rFonts w:cs="Arial"/>
                <w:color w:val="000000" w:themeColor="text1"/>
                <w:spacing w:val="-2"/>
              </w:rPr>
              <w:t>As required</w:t>
            </w:r>
            <w:r w:rsidR="00313770" w:rsidRPr="00C518D3">
              <w:rPr>
                <w:rFonts w:cs="Arial"/>
                <w:color w:val="000000" w:themeColor="text1"/>
                <w:spacing w:val="-2"/>
              </w:rPr>
              <w:t xml:space="preserve"> under Framework </w:t>
            </w:r>
            <w:r w:rsidR="003732F2" w:rsidRPr="00C518D3">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2EBDA472" w:rsidR="00AE1605" w:rsidRPr="00353969" w:rsidRDefault="00143E05" w:rsidP="00EE605A">
            <w:pPr>
              <w:pStyle w:val="ListParagraph"/>
              <w:numPr>
                <w:ilvl w:val="0"/>
                <w:numId w:val="0"/>
              </w:numPr>
              <w:ind w:left="317"/>
              <w:rPr>
                <w:color w:val="000000" w:themeColor="text1"/>
                <w:highlight w:val="yellow"/>
              </w:rPr>
            </w:pPr>
            <w:r w:rsidRPr="00353969">
              <w:rPr>
                <w:i/>
                <w:iCs/>
              </w:rPr>
              <w:t>The</w:t>
            </w:r>
            <w:r w:rsidRPr="00353969">
              <w:t xml:space="preserve"> </w:t>
            </w:r>
            <w:r w:rsidRPr="00353969">
              <w:rPr>
                <w:i/>
                <w:iCs/>
              </w:rPr>
              <w:t>Consultant</w:t>
            </w:r>
            <w:r w:rsidRPr="00353969">
              <w:t xml:space="preserve">'s total liability to the </w:t>
            </w:r>
            <w:r w:rsidR="009446F4" w:rsidRPr="00353969">
              <w:rPr>
                <w:i/>
                <w:iCs/>
              </w:rPr>
              <w:t>Client</w:t>
            </w:r>
            <w:r w:rsidRPr="00353969">
              <w:t xml:space="preserve"> for all matters arising under or in connection with t</w:t>
            </w:r>
            <w:r w:rsidR="00EE605A" w:rsidRPr="00353969">
              <w:t>he</w:t>
            </w:r>
            <w:r w:rsidRPr="00353969">
              <w:t xml:space="preserve"> contract, other than the excluded matters, is </w:t>
            </w:r>
            <w:r w:rsidR="007E73F5" w:rsidRPr="00353969">
              <w:t xml:space="preserve">limited to </w:t>
            </w:r>
            <w:r w:rsidR="004628CE" w:rsidRPr="00353969">
              <w:t>£</w:t>
            </w:r>
            <w:r w:rsidR="00B96E03" w:rsidRPr="00353969">
              <w:t>2</w:t>
            </w:r>
            <w:r w:rsidR="004628CE" w:rsidRPr="00353969">
              <w:t xml:space="preserve">,000,000 in the </w:t>
            </w:r>
            <w:proofErr w:type="gramStart"/>
            <w:r w:rsidR="004628CE" w:rsidRPr="00353969">
              <w:t>aggregate</w:t>
            </w:r>
            <w:proofErr w:type="gramEnd"/>
          </w:p>
          <w:p w14:paraId="3AFA4FB4" w14:textId="59651413" w:rsidR="006506E2" w:rsidRPr="00EE605A" w:rsidRDefault="006506E2" w:rsidP="00B96E03">
            <w:pPr>
              <w:spacing w:after="120"/>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689931FD" w:rsidR="00410BD0" w:rsidRPr="00C518D3" w:rsidRDefault="00410BD0" w:rsidP="00A607C4">
            <w:pPr>
              <w:pStyle w:val="BulletCD"/>
              <w:numPr>
                <w:ilvl w:val="0"/>
                <w:numId w:val="0"/>
              </w:numPr>
              <w:rPr>
                <w:color w:val="000000" w:themeColor="text1"/>
              </w:rPr>
            </w:pPr>
            <w:r w:rsidRPr="00C518D3">
              <w:rPr>
                <w:color w:val="000000" w:themeColor="text1"/>
              </w:rPr>
              <w:t>The</w:t>
            </w:r>
            <w:r w:rsidRPr="00C518D3">
              <w:rPr>
                <w:rFonts w:eastAsia="MS Mincho"/>
                <w:color w:val="000000" w:themeColor="text1"/>
              </w:rPr>
              <w:t xml:space="preserve"> </w:t>
            </w:r>
            <w:r w:rsidRPr="00C518D3">
              <w:rPr>
                <w:rFonts w:eastAsia="MS Mincho"/>
                <w:i/>
                <w:iCs/>
                <w:color w:val="000000" w:themeColor="text1"/>
              </w:rPr>
              <w:t>tribunal</w:t>
            </w:r>
            <w:r w:rsidRPr="00C518D3">
              <w:rPr>
                <w:rFonts w:eastAsia="MS Mincho"/>
                <w:color w:val="000000" w:themeColor="text1"/>
              </w:rPr>
              <w:t xml:space="preserve"> is </w:t>
            </w:r>
            <w:proofErr w:type="gramStart"/>
            <w:r w:rsidRPr="00C518D3">
              <w:rPr>
                <w:color w:val="000000" w:themeColor="text1"/>
              </w:rPr>
              <w:t>arbitration</w:t>
            </w:r>
            <w:proofErr w:type="gramEnd"/>
            <w:r w:rsidRPr="00C518D3">
              <w:rPr>
                <w:color w:val="000000" w:themeColor="text1"/>
              </w:rPr>
              <w:t xml:space="preserve"> </w:t>
            </w:r>
          </w:p>
          <w:p w14:paraId="1B04EC4E" w14:textId="3D5DBDBF" w:rsidR="00EE605A" w:rsidRPr="00C518D3"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lastRenderedPageBreak/>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6083A366" w:rsidR="00143E05" w:rsidRPr="00C518D3" w:rsidRDefault="00143E05" w:rsidP="00985276">
            <w:pPr>
              <w:overflowPunct w:val="0"/>
              <w:autoSpaceDE w:val="0"/>
              <w:autoSpaceDN w:val="0"/>
              <w:adjustRightInd w:val="0"/>
              <w:spacing w:after="120"/>
              <w:jc w:val="both"/>
              <w:textAlignment w:val="baseline"/>
              <w:rPr>
                <w:szCs w:val="22"/>
              </w:rPr>
            </w:pPr>
            <w:r w:rsidRPr="00C518D3">
              <w:t xml:space="preserve">The </w:t>
            </w:r>
            <w:r w:rsidRPr="00C518D3">
              <w:rPr>
                <w:i/>
              </w:rPr>
              <w:t>arbitration procedure</w:t>
            </w:r>
            <w:r w:rsidRPr="00C518D3">
              <w:t xml:space="preserve"> is the </w:t>
            </w:r>
            <w:r w:rsidR="00B815C4" w:rsidRPr="00C518D3">
              <w:rPr>
                <w:szCs w:val="22"/>
              </w:rPr>
              <w:t xml:space="preserve">London Court of International Arbitration </w:t>
            </w:r>
            <w:r w:rsidR="00C518D3" w:rsidRPr="00C518D3">
              <w:rPr>
                <w:szCs w:val="22"/>
              </w:rPr>
              <w:t>Rules.</w:t>
            </w:r>
          </w:p>
          <w:p w14:paraId="32D307AF" w14:textId="4F205A7D" w:rsidR="00B815C4" w:rsidRPr="00C518D3" w:rsidRDefault="00B815C4" w:rsidP="00985276">
            <w:pPr>
              <w:overflowPunct w:val="0"/>
              <w:autoSpaceDE w:val="0"/>
              <w:autoSpaceDN w:val="0"/>
              <w:adjustRightInd w:val="0"/>
              <w:spacing w:after="120"/>
              <w:jc w:val="both"/>
              <w:textAlignment w:val="baseline"/>
              <w:rPr>
                <w:szCs w:val="22"/>
              </w:rPr>
            </w:pPr>
            <w:r w:rsidRPr="00C518D3">
              <w:rPr>
                <w:szCs w:val="22"/>
              </w:rPr>
              <w:t xml:space="preserve">The place where arbitration is to be held is </w:t>
            </w:r>
            <w:proofErr w:type="gramStart"/>
            <w:r w:rsidRPr="00C518D3">
              <w:rPr>
                <w:szCs w:val="22"/>
              </w:rPr>
              <w:t>London</w:t>
            </w:r>
            <w:proofErr w:type="gramEnd"/>
          </w:p>
          <w:p w14:paraId="223DBC35" w14:textId="02BE1231" w:rsidR="00B815C4" w:rsidRPr="00C518D3" w:rsidRDefault="00EE605A" w:rsidP="003732F2">
            <w:pPr>
              <w:overflowPunct w:val="0"/>
              <w:autoSpaceDE w:val="0"/>
              <w:autoSpaceDN w:val="0"/>
              <w:adjustRightInd w:val="0"/>
              <w:spacing w:after="120"/>
              <w:jc w:val="both"/>
              <w:textAlignment w:val="baseline"/>
              <w:rPr>
                <w:sz w:val="20"/>
              </w:rPr>
            </w:pPr>
            <w:r w:rsidRPr="00C518D3">
              <w:rPr>
                <w:szCs w:val="22"/>
              </w:rPr>
              <w:t>The person or organisation who will choose the arbitrator if</w:t>
            </w:r>
            <w:r w:rsidR="00B815C4" w:rsidRPr="00C518D3">
              <w:rPr>
                <w:szCs w:val="22"/>
              </w:rPr>
              <w:t xml:space="preserve"> the parties cannot agree </w:t>
            </w:r>
            <w:r w:rsidRPr="00C518D3">
              <w:rPr>
                <w:szCs w:val="22"/>
              </w:rPr>
              <w:t>a choice or if the</w:t>
            </w:r>
            <w:r w:rsidR="00B815C4" w:rsidRPr="00C518D3">
              <w:rPr>
                <w:szCs w:val="22"/>
              </w:rPr>
              <w:t xml:space="preserve"> </w:t>
            </w:r>
            <w:r w:rsidRPr="00C518D3">
              <w:rPr>
                <w:i/>
                <w:szCs w:val="22"/>
              </w:rPr>
              <w:t>arbitration procedure</w:t>
            </w:r>
            <w:r w:rsidRPr="00C518D3">
              <w:rPr>
                <w:szCs w:val="22"/>
              </w:rPr>
              <w:t xml:space="preserve"> does not state who selects and </w:t>
            </w:r>
            <w:r w:rsidR="00B815C4" w:rsidRPr="00C518D3">
              <w:rPr>
                <w:szCs w:val="22"/>
              </w:rPr>
              <w:t xml:space="preserve">arbitrator </w:t>
            </w:r>
            <w:proofErr w:type="gramStart"/>
            <w:r w:rsidRPr="00C518D3">
              <w:rPr>
                <w:szCs w:val="22"/>
              </w:rPr>
              <w:t>is</w:t>
            </w:r>
            <w:r w:rsidR="00B815C4" w:rsidRPr="00C518D3">
              <w:rPr>
                <w:szCs w:val="22"/>
              </w:rPr>
              <w:t>:</w:t>
            </w:r>
            <w:proofErr w:type="gramEnd"/>
            <w:r w:rsidR="00B815C4" w:rsidRPr="00C518D3">
              <w:rPr>
                <w:szCs w:val="22"/>
              </w:rPr>
              <w:t xml:space="preserve"> Institution of </w:t>
            </w:r>
            <w:r w:rsidR="00B815C4" w:rsidRPr="00813FFD">
              <w:rPr>
                <w:szCs w:val="22"/>
              </w:rPr>
              <w:t>Civil Engineers</w:t>
            </w:r>
            <w:r w:rsidR="00BB3453" w:rsidRPr="00C518D3">
              <w:rPr>
                <w:szCs w:val="22"/>
              </w:rPr>
              <w:t xml:space="preserve"> </w:t>
            </w: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5DD3150C"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w:t>
            </w:r>
          </w:p>
          <w:p w14:paraId="7418DE96" w14:textId="77777777" w:rsidR="00AA3953" w:rsidRDefault="00410BD0" w:rsidP="00410BD0">
            <w:pPr>
              <w:pStyle w:val="BulletCD"/>
              <w:numPr>
                <w:ilvl w:val="0"/>
                <w:numId w:val="0"/>
              </w:numPr>
              <w:tabs>
                <w:tab w:val="clear" w:pos="284"/>
              </w:tabs>
              <w:ind w:left="67"/>
              <w:rPr>
                <w:i/>
                <w:color w:val="000000" w:themeColor="text1"/>
              </w:rPr>
            </w:pPr>
            <w:r w:rsidRPr="008D28B4">
              <w:rPr>
                <w:i/>
                <w:color w:val="000000" w:themeColor="text1"/>
              </w:rPr>
              <w:t>Address for communications</w:t>
            </w:r>
          </w:p>
          <w:p w14:paraId="7880CBA0" w14:textId="77777777" w:rsidR="00922C0F" w:rsidRDefault="00922C0F" w:rsidP="00410BD0">
            <w:pPr>
              <w:pStyle w:val="BulletCD"/>
              <w:numPr>
                <w:ilvl w:val="0"/>
                <w:numId w:val="0"/>
              </w:numPr>
              <w:tabs>
                <w:tab w:val="clear" w:pos="284"/>
                <w:tab w:val="left" w:pos="67"/>
              </w:tabs>
              <w:ind w:firstLine="67"/>
              <w:rPr>
                <w:i/>
                <w:iCs/>
                <w:snapToGrid w:val="0"/>
                <w:color w:val="000000" w:themeColor="text1"/>
                <w:szCs w:val="22"/>
              </w:rPr>
            </w:pPr>
            <w:r w:rsidRPr="00922C0F">
              <w:rPr>
                <w:i/>
                <w:iCs/>
                <w:snapToGrid w:val="0"/>
                <w:color w:val="000000" w:themeColor="text1"/>
                <w:szCs w:val="22"/>
              </w:rPr>
              <w:t>[REDACTED]</w:t>
            </w:r>
          </w:p>
          <w:p w14:paraId="5D9F2059" w14:textId="6C078B88" w:rsidR="00AA3953" w:rsidRDefault="00410BD0" w:rsidP="00410BD0">
            <w:pPr>
              <w:pStyle w:val="BulletCD"/>
              <w:numPr>
                <w:ilvl w:val="0"/>
                <w:numId w:val="0"/>
              </w:numPr>
              <w:tabs>
                <w:tab w:val="clear" w:pos="284"/>
                <w:tab w:val="left" w:pos="67"/>
              </w:tabs>
              <w:ind w:firstLine="67"/>
              <w:rPr>
                <w:i/>
              </w:rPr>
            </w:pPr>
            <w:r w:rsidRPr="008D28B4">
              <w:rPr>
                <w:i/>
              </w:rPr>
              <w:t>Address for</w:t>
            </w:r>
            <w:r>
              <w:rPr>
                <w:i/>
              </w:rPr>
              <w:t xml:space="preserve"> electronic</w:t>
            </w:r>
            <w:r w:rsidRPr="008D28B4">
              <w:rPr>
                <w:i/>
              </w:rPr>
              <w:t xml:space="preserve"> communications </w:t>
            </w:r>
          </w:p>
          <w:p w14:paraId="371BE117" w14:textId="3CA5C549" w:rsidR="00410BD0" w:rsidRPr="00AA3953" w:rsidRDefault="00922C0F" w:rsidP="00AA3953">
            <w:pPr>
              <w:pStyle w:val="BulletCD"/>
              <w:numPr>
                <w:ilvl w:val="0"/>
                <w:numId w:val="0"/>
              </w:numPr>
              <w:tabs>
                <w:tab w:val="clear" w:pos="284"/>
                <w:tab w:val="left" w:pos="67"/>
              </w:tabs>
              <w:ind w:left="720" w:firstLine="67"/>
            </w:pPr>
            <w:r w:rsidRPr="00922C0F">
              <w:rPr>
                <w:i/>
                <w:iCs/>
                <w:snapToGrid w:val="0"/>
                <w:color w:val="000000" w:themeColor="text1"/>
                <w:szCs w:val="22"/>
              </w:rPr>
              <w:t>[REDACTED]</w:t>
            </w: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09EA1EF6"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Pr="00813FFD">
              <w:rPr>
                <w:i/>
                <w:color w:val="000000" w:themeColor="text1"/>
              </w:rPr>
              <w:t>Institution of Civil Engineers</w:t>
            </w:r>
            <w:r w:rsidR="00AA3953" w:rsidRPr="00813FFD">
              <w:rPr>
                <w:i/>
                <w:color w:val="000000" w:themeColor="text1"/>
              </w:rPr>
              <w:t xml:space="preserve"> </w:t>
            </w:r>
          </w:p>
        </w:tc>
      </w:tr>
      <w:tr w:rsidR="00143E05" w14:paraId="33B1000E" w14:textId="77777777" w:rsidTr="00D32221">
        <w:trPr>
          <w:cantSplit/>
        </w:trPr>
        <w:tc>
          <w:tcPr>
            <w:tcW w:w="2127" w:type="dxa"/>
            <w:hideMark/>
          </w:tcPr>
          <w:p w14:paraId="224E4DD5" w14:textId="240E2970" w:rsidR="00177331" w:rsidRDefault="00143E05" w:rsidP="00954D41">
            <w:pPr>
              <w:pStyle w:val="Heading3CD"/>
            </w:pPr>
            <w:r>
              <w:t>Option X2</w:t>
            </w:r>
            <w:r w:rsidR="00681D58">
              <w:t xml:space="preserve"> Changes in the law</w:t>
            </w: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2AF6B5DF"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law </w:t>
            </w:r>
            <w:r w:rsidR="00ED1263" w:rsidRPr="00AA3953">
              <w:rPr>
                <w:bCs w:val="0"/>
              </w:rPr>
              <w:t xml:space="preserve">of </w:t>
            </w:r>
            <w:r w:rsidR="00681D58" w:rsidRPr="00AA3953">
              <w:rPr>
                <w:bCs w:val="0"/>
                <w:lang w:val="en-US"/>
              </w:rPr>
              <w:t>England and Wales</w:t>
            </w:r>
          </w:p>
        </w:tc>
      </w:tr>
      <w:tr w:rsidR="00143E05" w14:paraId="2632B8DE" w14:textId="77777777" w:rsidTr="00D32221">
        <w:trPr>
          <w:cantSplit/>
        </w:trPr>
        <w:tc>
          <w:tcPr>
            <w:tcW w:w="2127" w:type="dxa"/>
            <w:hideMark/>
          </w:tcPr>
          <w:p w14:paraId="5F5DF7C3" w14:textId="048D994E" w:rsidR="00143E05" w:rsidRDefault="00143E05" w:rsidP="00B67084">
            <w:pPr>
              <w:pStyle w:val="Heading3CD"/>
              <w:rPr>
                <w:sz w:val="20"/>
              </w:rPr>
            </w:pPr>
            <w:r>
              <w:t>Option X5</w:t>
            </w:r>
            <w:r w:rsidR="00681D58">
              <w:t xml:space="preserve"> Sectional Completion</w:t>
            </w:r>
          </w:p>
          <w:p w14:paraId="32F6D180" w14:textId="75B270D9" w:rsidR="00143E05" w:rsidRDefault="00143E05" w:rsidP="00B67084">
            <w:pPr>
              <w:jc w:val="right"/>
              <w:rPr>
                <w:rFonts w:cs="Arial"/>
                <w:i/>
                <w:iCs/>
                <w:color w:val="FF0000"/>
              </w:rPr>
            </w:pPr>
          </w:p>
        </w:tc>
        <w:tc>
          <w:tcPr>
            <w:tcW w:w="7229" w:type="dxa"/>
            <w:gridSpan w:val="3"/>
            <w:hideMark/>
          </w:tcPr>
          <w:p w14:paraId="41CFF74A" w14:textId="77777777" w:rsidR="00143E05" w:rsidRPr="0061775C" w:rsidRDefault="00143E05" w:rsidP="001B5426">
            <w:pPr>
              <w:pStyle w:val="BulletCD"/>
              <w:numPr>
                <w:ilvl w:val="0"/>
                <w:numId w:val="0"/>
              </w:numPr>
              <w:ind w:left="284" w:hanging="284"/>
              <w:rPr>
                <w:b/>
              </w:rPr>
            </w:pPr>
            <w:r w:rsidRPr="0061775C">
              <w:rPr>
                <w:b/>
              </w:rPr>
              <w:t>If Option X</w:t>
            </w:r>
            <w:r>
              <w:rPr>
                <w:b/>
              </w:rPr>
              <w:t>5</w:t>
            </w:r>
            <w:r w:rsidRPr="0061775C">
              <w:rPr>
                <w:b/>
              </w:rPr>
              <w:t xml:space="preserve"> is used</w:t>
            </w:r>
          </w:p>
          <w:p w14:paraId="624E98EA" w14:textId="16D80268" w:rsidR="00143E05" w:rsidRDefault="00143E05" w:rsidP="00985276">
            <w:pPr>
              <w:pStyle w:val="BulletCD"/>
              <w:numPr>
                <w:ilvl w:val="0"/>
                <w:numId w:val="0"/>
              </w:numPr>
              <w:ind w:left="284" w:hanging="284"/>
              <w:rPr>
                <w:sz w:val="20"/>
              </w:rPr>
            </w:pPr>
            <w:r w:rsidRPr="00905925">
              <w:rPr>
                <w:i/>
                <w:iCs/>
              </w:rPr>
              <w:t>The</w:t>
            </w:r>
            <w:r>
              <w:t xml:space="preserve"> </w:t>
            </w:r>
            <w:r w:rsidRPr="00614F2C">
              <w:rPr>
                <w:i/>
              </w:rPr>
              <w:t>completion</w:t>
            </w:r>
            <w:r>
              <w:t xml:space="preserve"> </w:t>
            </w:r>
            <w:r w:rsidRPr="00985276">
              <w:rPr>
                <w:i/>
              </w:rPr>
              <w:t xml:space="preserve">date </w:t>
            </w:r>
            <w:r>
              <w:t xml:space="preserve">for each </w:t>
            </w:r>
            <w:r>
              <w:rPr>
                <w:i/>
                <w:iCs/>
              </w:rPr>
              <w:t>section</w:t>
            </w:r>
            <w:r>
              <w:t xml:space="preserve"> of the </w:t>
            </w:r>
            <w:r w:rsidR="00681D58">
              <w:rPr>
                <w:i/>
                <w:iCs/>
              </w:rPr>
              <w:t>service</w:t>
            </w:r>
            <w:r>
              <w:t xml:space="preserve"> is</w:t>
            </w:r>
            <w:r w:rsidR="00AA3953">
              <w:t xml:space="preserve"> as per the </w:t>
            </w:r>
            <w:proofErr w:type="gramStart"/>
            <w:r w:rsidR="00AA3953">
              <w:t>SOR</w:t>
            </w:r>
            <w:proofErr w:type="gramEnd"/>
          </w:p>
          <w:p w14:paraId="06EF523E" w14:textId="77777777" w:rsidR="00143E05" w:rsidRDefault="00143E05" w:rsidP="00B67084">
            <w:pPr>
              <w:pStyle w:val="NormalCD"/>
              <w:tabs>
                <w:tab w:val="left" w:pos="1332"/>
                <w:tab w:val="left" w:pos="4392"/>
              </w:tabs>
              <w:rPr>
                <w:rFonts w:cs="Arial"/>
                <w:sz w:val="22"/>
              </w:rPr>
            </w:pPr>
          </w:p>
        </w:tc>
      </w:tr>
      <w:tr w:rsidR="00143E05" w14:paraId="26C84685" w14:textId="77777777" w:rsidTr="00D32221">
        <w:trPr>
          <w:cantSplit/>
        </w:trPr>
        <w:tc>
          <w:tcPr>
            <w:tcW w:w="2127" w:type="dxa"/>
            <w:hideMark/>
          </w:tcPr>
          <w:p w14:paraId="06E7125B" w14:textId="6078CB56" w:rsidR="00143E05" w:rsidRPr="003A67DC" w:rsidRDefault="00143E05" w:rsidP="003A67DC">
            <w:pPr>
              <w:pStyle w:val="Heading3CD"/>
              <w:rPr>
                <w:sz w:val="20"/>
              </w:rPr>
            </w:pPr>
            <w:r>
              <w:t>Option X18</w:t>
            </w:r>
            <w:r w:rsidR="00177331">
              <w:t xml:space="preserve"> Limitation of liability</w:t>
            </w:r>
            <w:r w:rsidR="008D6F3D" w:rsidRPr="00F86E7A">
              <w:rPr>
                <w:bCs/>
                <w:i/>
                <w:iCs/>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6692BF78" w14:textId="2AA727AE" w:rsidR="008D6F3D" w:rsidRPr="00D05684" w:rsidRDefault="008D6F3D" w:rsidP="00776DAE">
            <w:pPr>
              <w:pStyle w:val="BulletCD"/>
              <w:numPr>
                <w:ilvl w:val="0"/>
                <w:numId w:val="0"/>
              </w:numPr>
              <w:ind w:left="284" w:hanging="284"/>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504EB883" w14:textId="2763B1A7" w:rsidR="00776DAE" w:rsidRPr="00954D41" w:rsidRDefault="003A67DC" w:rsidP="00954D41">
            <w:pPr>
              <w:pStyle w:val="BulletCD"/>
              <w:numPr>
                <w:ilvl w:val="0"/>
                <w:numId w:val="0"/>
              </w:numPr>
              <w:tabs>
                <w:tab w:val="clear" w:pos="284"/>
                <w:tab w:val="clear" w:pos="972"/>
                <w:tab w:val="left" w:pos="1201"/>
              </w:tabs>
              <w:rPr>
                <w:sz w:val="20"/>
              </w:rPr>
            </w:pPr>
            <w:r>
              <w:rPr>
                <w:szCs w:val="22"/>
              </w:rPr>
              <w:t>T</w:t>
            </w:r>
            <w:r w:rsidR="00776DAE" w:rsidRPr="00353969">
              <w:rPr>
                <w:szCs w:val="22"/>
              </w:rPr>
              <w:t xml:space="preserve">he </w:t>
            </w:r>
            <w:r w:rsidR="00776DAE" w:rsidRPr="00353969">
              <w:rPr>
                <w:i/>
                <w:szCs w:val="22"/>
              </w:rPr>
              <w:t xml:space="preserve">end of liability </w:t>
            </w:r>
            <w:r w:rsidR="00776DAE" w:rsidRPr="00353969">
              <w:rPr>
                <w:szCs w:val="22"/>
              </w:rPr>
              <w:t xml:space="preserve">date is </w:t>
            </w:r>
            <w:r w:rsidR="00776DAE" w:rsidRPr="00353969">
              <w:rPr>
                <w:color w:val="000000" w:themeColor="text1"/>
                <w:szCs w:val="22"/>
              </w:rPr>
              <w:t xml:space="preserve">6 </w:t>
            </w:r>
            <w:r w:rsidR="00776DAE" w:rsidRPr="00353969">
              <w:rPr>
                <w:szCs w:val="22"/>
              </w:rPr>
              <w:t xml:space="preserve">years after Completion of the whole of the </w:t>
            </w:r>
            <w:r w:rsidR="00776DAE" w:rsidRPr="00353969">
              <w:rPr>
                <w:i/>
                <w:szCs w:val="22"/>
              </w:rPr>
              <w:t>service</w:t>
            </w:r>
            <w:r w:rsidR="00776DAE" w:rsidRPr="00353969">
              <w:rPr>
                <w:szCs w:val="22"/>
              </w:rPr>
              <w:t>.</w:t>
            </w:r>
          </w:p>
        </w:tc>
      </w:tr>
      <w:tr w:rsidR="00143E05" w14:paraId="4F6F2853" w14:textId="77777777" w:rsidTr="00D32221">
        <w:trPr>
          <w:cantSplit/>
        </w:trPr>
        <w:tc>
          <w:tcPr>
            <w:tcW w:w="2127" w:type="dxa"/>
            <w:hideMark/>
          </w:tcPr>
          <w:p w14:paraId="5C399278" w14:textId="144A3D16" w:rsidR="00143E05" w:rsidRDefault="00143E05" w:rsidP="00F86E7A">
            <w:pPr>
              <w:pStyle w:val="Heading3CD"/>
              <w:rPr>
                <w:i/>
                <w:iCs/>
                <w:color w:val="FF0000"/>
              </w:rPr>
            </w:pPr>
            <w:r>
              <w:rPr>
                <w:rFonts w:eastAsia="MS Mincho"/>
              </w:rPr>
              <w:t>Option X20</w:t>
            </w:r>
            <w:r w:rsidR="00776DAE">
              <w:rPr>
                <w:rFonts w:eastAsia="MS Mincho"/>
              </w:rPr>
              <w:t xml:space="preserve"> Key performance indicators</w:t>
            </w:r>
          </w:p>
        </w:tc>
        <w:tc>
          <w:tcPr>
            <w:tcW w:w="7229" w:type="dxa"/>
            <w:gridSpan w:val="3"/>
            <w:hideMark/>
          </w:tcPr>
          <w:p w14:paraId="27B4F3F7" w14:textId="5D133658"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p>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6FB17358" w14:textId="082EF35E" w:rsidR="00776DAE" w:rsidRPr="009800E3" w:rsidRDefault="00776DAE" w:rsidP="00776DAE">
            <w:pPr>
              <w:pStyle w:val="BulletCD"/>
              <w:numPr>
                <w:ilvl w:val="0"/>
                <w:numId w:val="0"/>
              </w:numPr>
              <w:tabs>
                <w:tab w:val="clear" w:pos="284"/>
                <w:tab w:val="left" w:pos="0"/>
              </w:tabs>
            </w:pPr>
            <w:r>
              <w:rPr>
                <w:rFonts w:eastAsia="MS Mincho"/>
              </w:rPr>
              <w:t xml:space="preserve">A report of performance against each Key Performance Indicator is provided at intervals </w:t>
            </w:r>
            <w:r w:rsidRPr="002C0AFE">
              <w:rPr>
                <w:rFonts w:eastAsia="MS Mincho"/>
              </w:rPr>
              <w:t>of</w:t>
            </w:r>
            <w:r w:rsidR="00F86E7A" w:rsidRPr="002C0AFE">
              <w:rPr>
                <w:rFonts w:eastAsia="MS Mincho"/>
              </w:rPr>
              <w:t xml:space="preserve"> 2</w:t>
            </w:r>
            <w:r w:rsidRPr="002C0AFE">
              <w:rPr>
                <w:color w:val="FF0000"/>
              </w:rPr>
              <w:t xml:space="preserve"> </w:t>
            </w:r>
            <w:r w:rsidRPr="002C0AFE">
              <w:rPr>
                <w:rFonts w:eastAsia="MS Mincho"/>
              </w:rPr>
              <w:t>m</w:t>
            </w:r>
            <w:r>
              <w:rPr>
                <w:rFonts w:eastAsia="MS Mincho"/>
              </w:rPr>
              <w:t>onths.</w:t>
            </w:r>
          </w:p>
          <w:p w14:paraId="3863E1BD" w14:textId="55C85962" w:rsidR="00776DAE" w:rsidRPr="0061775C" w:rsidRDefault="00776DAE" w:rsidP="00776DAE">
            <w:pPr>
              <w:pStyle w:val="BulletCD"/>
              <w:numPr>
                <w:ilvl w:val="0"/>
                <w:numId w:val="0"/>
              </w:numPr>
              <w:tabs>
                <w:tab w:val="clear" w:pos="284"/>
                <w:tab w:val="left" w:pos="0"/>
              </w:tabs>
              <w:rPr>
                <w:b/>
              </w:rPr>
            </w:pPr>
          </w:p>
        </w:tc>
      </w:tr>
      <w:tr w:rsidR="00143E05" w14:paraId="11093414" w14:textId="77777777" w:rsidTr="00BD6A59">
        <w:trPr>
          <w:cantSplit/>
        </w:trPr>
        <w:tc>
          <w:tcPr>
            <w:tcW w:w="2127" w:type="dxa"/>
          </w:tcPr>
          <w:p w14:paraId="410AC03F" w14:textId="2E280687" w:rsidR="00143E05" w:rsidRDefault="00143E05" w:rsidP="00B67084">
            <w:pPr>
              <w:pStyle w:val="Heading3CD"/>
              <w:rPr>
                <w:sz w:val="20"/>
              </w:rPr>
            </w:pPr>
            <w:r>
              <w:t>Option Y(UK)3</w:t>
            </w:r>
            <w:r w:rsidR="002559EF">
              <w:t xml:space="preserve"> The Contracts (Rights of Third Parties) Act</w:t>
            </w:r>
          </w:p>
          <w:p w14:paraId="547E0F4C" w14:textId="0219E62A" w:rsidR="00143E05" w:rsidRPr="006F5305" w:rsidRDefault="00143E05" w:rsidP="00B67084">
            <w:pPr>
              <w:pStyle w:val="Heading3CD"/>
              <w:rPr>
                <w:b w:val="0"/>
                <w:i/>
              </w:rPr>
            </w:pPr>
          </w:p>
        </w:tc>
        <w:tc>
          <w:tcPr>
            <w:tcW w:w="7229" w:type="dxa"/>
            <w:gridSpan w:val="3"/>
          </w:tcPr>
          <w:p w14:paraId="031DAB5B" w14:textId="599D2149" w:rsidR="00143E05" w:rsidRDefault="00143E05" w:rsidP="00985276">
            <w:pPr>
              <w:pStyle w:val="BulletCD"/>
              <w:numPr>
                <w:ilvl w:val="0"/>
                <w:numId w:val="0"/>
              </w:numPr>
              <w:ind w:left="284" w:hanging="284"/>
              <w:rPr>
                <w:b/>
              </w:rPr>
            </w:pPr>
            <w:r w:rsidRPr="00B23049">
              <w:rPr>
                <w:b/>
              </w:rPr>
              <w:t>If Y(UK)</w:t>
            </w:r>
            <w:r>
              <w:rPr>
                <w:b/>
              </w:rPr>
              <w:t>3</w:t>
            </w:r>
            <w:r w:rsidRPr="00B23049">
              <w:rPr>
                <w:b/>
              </w:rPr>
              <w:t xml:space="preserve"> is used</w:t>
            </w:r>
          </w:p>
          <w:tbl>
            <w:tblPr>
              <w:tblW w:w="7111" w:type="dxa"/>
              <w:tblLayout w:type="fixed"/>
              <w:tblLook w:val="04A0" w:firstRow="1" w:lastRow="0" w:firstColumn="1" w:lastColumn="0" w:noHBand="0" w:noVBand="1"/>
            </w:tblPr>
            <w:tblGrid>
              <w:gridCol w:w="3186"/>
              <w:gridCol w:w="3925"/>
            </w:tblGrid>
            <w:tr w:rsidR="00143E05" w:rsidRPr="00F86E7A" w14:paraId="0A1F4F11" w14:textId="77777777" w:rsidTr="00F86E7A">
              <w:tc>
                <w:tcPr>
                  <w:tcW w:w="3186" w:type="dxa"/>
                  <w:hideMark/>
                </w:tcPr>
                <w:p w14:paraId="2443863F" w14:textId="32465AF3" w:rsidR="00143E05" w:rsidRPr="00F86E7A" w:rsidRDefault="00985276" w:rsidP="00985276">
                  <w:pPr>
                    <w:pStyle w:val="BodyTextIndent"/>
                    <w:tabs>
                      <w:tab w:val="clear" w:pos="972"/>
                      <w:tab w:val="left" w:pos="0"/>
                    </w:tabs>
                    <w:ind w:left="0"/>
                    <w:jc w:val="center"/>
                    <w:rPr>
                      <w:b/>
                    </w:rPr>
                  </w:pPr>
                  <w:r>
                    <w:rPr>
                      <w:b/>
                    </w:rPr>
                    <w:t xml:space="preserve"> </w:t>
                  </w:r>
                  <w:r w:rsidR="00143E05" w:rsidRPr="00F86E7A">
                    <w:rPr>
                      <w:b/>
                    </w:rPr>
                    <w:t>term</w:t>
                  </w:r>
                </w:p>
              </w:tc>
              <w:tc>
                <w:tcPr>
                  <w:tcW w:w="3925" w:type="dxa"/>
                  <w:hideMark/>
                </w:tcPr>
                <w:p w14:paraId="4D81DD9B" w14:textId="77777777" w:rsidR="00143E05" w:rsidRPr="00F86E7A" w:rsidRDefault="001B5426" w:rsidP="00B67084">
                  <w:pPr>
                    <w:pStyle w:val="BodyTextIndent"/>
                    <w:ind w:left="0"/>
                    <w:jc w:val="center"/>
                    <w:rPr>
                      <w:b/>
                    </w:rPr>
                  </w:pPr>
                  <w:r w:rsidRPr="00F86E7A">
                    <w:rPr>
                      <w:b/>
                    </w:rPr>
                    <w:t xml:space="preserve">          person or organis</w:t>
                  </w:r>
                  <w:r w:rsidR="00143E05" w:rsidRPr="00F86E7A">
                    <w:rPr>
                      <w:b/>
                    </w:rPr>
                    <w:t>ation</w:t>
                  </w:r>
                </w:p>
              </w:tc>
            </w:tr>
            <w:tr w:rsidR="00143E05" w14:paraId="7DCE60A9" w14:textId="77777777" w:rsidTr="00F86E7A">
              <w:tc>
                <w:tcPr>
                  <w:tcW w:w="3186" w:type="dxa"/>
                  <w:hideMark/>
                </w:tcPr>
                <w:p w14:paraId="31DDFA44" w14:textId="7A67569C" w:rsidR="00143E05" w:rsidRPr="00F86E7A" w:rsidRDefault="00143E05" w:rsidP="00F86E7A">
                  <w:pPr>
                    <w:pStyle w:val="BodyTextIndent"/>
                    <w:ind w:left="0"/>
                    <w:jc w:val="center"/>
                  </w:pPr>
                  <w:r w:rsidRPr="00F86E7A">
                    <w:t xml:space="preserve">            </w:t>
                  </w:r>
                  <w:r w:rsidR="00F86E7A" w:rsidRPr="00F86E7A">
                    <w:t>All named within this contract</w:t>
                  </w:r>
                  <w:r w:rsidRPr="00F86E7A">
                    <w:rPr>
                      <w:color w:val="FF0000"/>
                    </w:rPr>
                    <w:t xml:space="preserve">                              </w:t>
                  </w:r>
                </w:p>
              </w:tc>
              <w:tc>
                <w:tcPr>
                  <w:tcW w:w="3925" w:type="dxa"/>
                  <w:hideMark/>
                </w:tcPr>
                <w:p w14:paraId="6C0E5B38" w14:textId="6FEE5C14" w:rsidR="00143E05" w:rsidRPr="00F86E7A" w:rsidRDefault="00F86E7A" w:rsidP="00F86E7A">
                  <w:pPr>
                    <w:pStyle w:val="BodyTextIndent"/>
                    <w:tabs>
                      <w:tab w:val="clear" w:pos="972"/>
                    </w:tabs>
                    <w:ind w:left="1174" w:hanging="567"/>
                  </w:pPr>
                  <w:r w:rsidRPr="00F86E7A">
                    <w:t>All named subcontractors</w:t>
                  </w:r>
                </w:p>
              </w:tc>
            </w:tr>
          </w:tbl>
          <w:p w14:paraId="6C62454B" w14:textId="77777777" w:rsidR="00143E05"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5A6A7C74" w:rsidR="00EE462E" w:rsidRDefault="00EE462E" w:rsidP="005339EC">
            <w:pPr>
              <w:pStyle w:val="BulletCD"/>
              <w:numPr>
                <w:ilvl w:val="0"/>
                <w:numId w:val="0"/>
              </w:numPr>
              <w:tabs>
                <w:tab w:val="clear" w:pos="284"/>
                <w:tab w:val="left" w:pos="0"/>
              </w:tabs>
              <w:rPr>
                <w:b/>
              </w:rPr>
            </w:pPr>
          </w:p>
        </w:tc>
      </w:tr>
      <w:tr w:rsidR="00EE462E" w14:paraId="22CC070C" w14:textId="77777777" w:rsidTr="00A463C2">
        <w:tc>
          <w:tcPr>
            <w:tcW w:w="2376" w:type="dxa"/>
          </w:tcPr>
          <w:p w14:paraId="4E0C1B5E" w14:textId="181C16D2" w:rsidR="00EE462E" w:rsidRPr="002C0AFE" w:rsidRDefault="00EE462E" w:rsidP="003732F2">
            <w:pPr>
              <w:pStyle w:val="Heading3CD"/>
              <w:rPr>
                <w:bCs/>
                <w:iCs/>
                <w:color w:val="FF0000"/>
              </w:rPr>
            </w:pPr>
          </w:p>
        </w:tc>
        <w:tc>
          <w:tcPr>
            <w:tcW w:w="7371" w:type="dxa"/>
          </w:tcPr>
          <w:p w14:paraId="4D82632D"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Z2 - Identified and defined terms</w:t>
            </w:r>
          </w:p>
          <w:p w14:paraId="1E23969B" w14:textId="58C80C22"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Z4 - Admittance to Clients Premises</w:t>
            </w:r>
          </w:p>
          <w:p w14:paraId="5655894E"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Z5 - Prevention of fraud and bribery</w:t>
            </w:r>
          </w:p>
          <w:p w14:paraId="2A815CBD"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Z6 - Equality and diversity</w:t>
            </w:r>
          </w:p>
          <w:p w14:paraId="3FCF8B9D"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 xml:space="preserve">Option Z7 - Legislation and Official Secrets </w:t>
            </w:r>
          </w:p>
          <w:p w14:paraId="639AA42E"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Z8 - Conflict of interest</w:t>
            </w:r>
          </w:p>
          <w:p w14:paraId="3E99533A"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Z9 - Publicity and Branding</w:t>
            </w:r>
          </w:p>
          <w:p w14:paraId="43CC5AC0"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Z10 - Freedom of information</w:t>
            </w:r>
          </w:p>
          <w:p w14:paraId="1B1A9BBC"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Z13 - Confidentiality and Information Sharing</w:t>
            </w:r>
          </w:p>
          <w:p w14:paraId="66D52F98"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 xml:space="preserve">Option Z14 - Security Requirements </w:t>
            </w:r>
          </w:p>
          <w:p w14:paraId="1B8FD22E"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Z16 - Tax Compliance</w:t>
            </w:r>
          </w:p>
          <w:p w14:paraId="777F0121"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Z22 - Fair payment</w:t>
            </w:r>
          </w:p>
          <w:p w14:paraId="5E5B47B2"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Z44 - Intellectual Property Rights</w:t>
            </w:r>
          </w:p>
          <w:p w14:paraId="6EDA697A"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Z45 - HMRC Requirements</w:t>
            </w:r>
          </w:p>
          <w:p w14:paraId="4C0D6A27" w14:textId="01E7BF39"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Z46 - MoD DEFCON Requirements</w:t>
            </w:r>
          </w:p>
          <w:p w14:paraId="329FA1EF" w14:textId="4E3A310F"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Z47 - Small and Medium Sized Enterprises (SMEs)</w:t>
            </w:r>
          </w:p>
          <w:p w14:paraId="39AE2552"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Z49 - Change of Control</w:t>
            </w:r>
          </w:p>
          <w:p w14:paraId="68DA9BBE"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Z50 - Financial Standing</w:t>
            </w:r>
          </w:p>
          <w:p w14:paraId="2595C9E0"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Z52 - Records, audit access and open book data</w:t>
            </w:r>
          </w:p>
          <w:p w14:paraId="7E6E67E5" w14:textId="77777777"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Z100 - Data Protection</w:t>
            </w:r>
          </w:p>
          <w:p w14:paraId="73309706" w14:textId="77777777" w:rsidR="00EE462E"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Option Z101 - Cyber Essentials</w:t>
            </w:r>
          </w:p>
          <w:p w14:paraId="4F058BAB" w14:textId="1B1441E4" w:rsidR="00F86E7A" w:rsidRPr="002C0AFE" w:rsidRDefault="00F86E7A"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6AE54653" w14:textId="77777777" w:rsidR="004E4CB0" w:rsidRDefault="00954D41" w:rsidP="005339EC">
            <w:pPr>
              <w:pStyle w:val="BulletCD"/>
              <w:numPr>
                <w:ilvl w:val="0"/>
                <w:numId w:val="0"/>
              </w:numPr>
              <w:ind w:left="284" w:hanging="284"/>
              <w:rPr>
                <w:lang w:val="en-US"/>
              </w:rPr>
            </w:pPr>
            <w:r w:rsidRPr="00954D41">
              <w:rPr>
                <w:lang w:val="en-US"/>
              </w:rPr>
              <w:t>The following MOD DEFCONS apply:</w:t>
            </w:r>
          </w:p>
          <w:p w14:paraId="4826B608"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5J (Edn 18/11/16) - Unique Identifiers </w:t>
            </w:r>
          </w:p>
          <w:p w14:paraId="10223AB5"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76 (Edn 06/21) - Contractors Personnel at Government Establishments</w:t>
            </w:r>
          </w:p>
          <w:p w14:paraId="0C32F784"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501 (Edn 10/21) - Definitions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Interpretations</w:t>
            </w:r>
          </w:p>
          <w:p w14:paraId="1A4E3A8D"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503 (Edn 06/22) - Formal Amendments </w:t>
            </w:r>
            <w:proofErr w:type="gramStart"/>
            <w:r w:rsidRPr="00320171">
              <w:rPr>
                <w:rFonts w:ascii="Arial" w:hAnsi="Arial" w:cs="Arial"/>
                <w:b w:val="0"/>
                <w:bCs w:val="0"/>
                <w:sz w:val="22"/>
                <w:szCs w:val="22"/>
              </w:rPr>
              <w:t>To</w:t>
            </w:r>
            <w:proofErr w:type="gramEnd"/>
            <w:r w:rsidRPr="00320171">
              <w:rPr>
                <w:rFonts w:ascii="Arial" w:hAnsi="Arial" w:cs="Arial"/>
                <w:b w:val="0"/>
                <w:bCs w:val="0"/>
                <w:sz w:val="22"/>
                <w:szCs w:val="22"/>
              </w:rPr>
              <w:t xml:space="preserve"> Contract</w:t>
            </w:r>
          </w:p>
          <w:p w14:paraId="46290485"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513 (Edn 004/22) - Value Added Tax (VAT) and Other Taxes</w:t>
            </w:r>
          </w:p>
          <w:p w14:paraId="2E9F3F3B"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514 (Edn 08/15) - Material Breach</w:t>
            </w:r>
          </w:p>
          <w:p w14:paraId="2E4976E7"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515 (Edn 06/21) - Bankruptcy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Insolvency</w:t>
            </w:r>
          </w:p>
          <w:p w14:paraId="536345CC"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516 (Edn 04/12) - Equality</w:t>
            </w:r>
          </w:p>
          <w:p w14:paraId="227980B2"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522 (Edn 11/21) - Payment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Recovery of Sums Due</w:t>
            </w:r>
          </w:p>
          <w:p w14:paraId="2A4B017C"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530 (Edn12/14) – Dispute Resolution (English Law)</w:t>
            </w:r>
          </w:p>
          <w:p w14:paraId="1A84BD34"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531 (Edn 09/21) - Disclosure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Information</w:t>
            </w:r>
          </w:p>
          <w:p w14:paraId="715B2E7B"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532A (Edn 05/22) – Protection of Personal Data</w:t>
            </w:r>
          </w:p>
          <w:p w14:paraId="52132689"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534 (Edn 06/21) - Subcontracting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Prompt Payment</w:t>
            </w:r>
          </w:p>
          <w:p w14:paraId="43BA275E"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537 (Edn 12/21) - Rights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Third Parties</w:t>
            </w:r>
          </w:p>
          <w:p w14:paraId="57851392"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538 (Edn 06/02) - Severability</w:t>
            </w:r>
          </w:p>
          <w:p w14:paraId="274C9A63"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539 (Edn 01/22) - Transparency</w:t>
            </w:r>
          </w:p>
          <w:p w14:paraId="40CB9358"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550 (Edn 02/14) - Child </w:t>
            </w:r>
            <w:proofErr w:type="spellStart"/>
            <w:r w:rsidRPr="00320171">
              <w:rPr>
                <w:rFonts w:ascii="Arial" w:hAnsi="Arial" w:cs="Arial"/>
                <w:b w:val="0"/>
                <w:bCs w:val="0"/>
                <w:sz w:val="22"/>
                <w:szCs w:val="22"/>
              </w:rPr>
              <w:t>labour</w:t>
            </w:r>
            <w:proofErr w:type="spellEnd"/>
            <w:r w:rsidRPr="00320171">
              <w:rPr>
                <w:rFonts w:ascii="Arial" w:hAnsi="Arial" w:cs="Arial"/>
                <w:b w:val="0"/>
                <w:bCs w:val="0"/>
                <w:sz w:val="22"/>
                <w:szCs w:val="22"/>
              </w:rPr>
              <w:t xml:space="preserve"> and Employment Law</w:t>
            </w:r>
          </w:p>
          <w:p w14:paraId="5CE06677"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566 (Edn 10/20) - Change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Control Of Contractor</w:t>
            </w:r>
          </w:p>
          <w:p w14:paraId="27C7D8B8" w14:textId="77777777" w:rsidR="00954D41" w:rsidRPr="00320171"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602B (Edn 12/16) - Quality Assurance Without Quality Plan</w:t>
            </w:r>
          </w:p>
          <w:p w14:paraId="38D1DD7E"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DEFCON 642 (Edn 07/21) - Progress Meetings</w:t>
            </w:r>
          </w:p>
          <w:p w14:paraId="662AEBA9"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DEFCON 649 (Edn 12/16) - Vesting</w:t>
            </w:r>
          </w:p>
          <w:p w14:paraId="179F97C6"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lastRenderedPageBreak/>
              <w:t>DEFCON 656A (Edn 08/16) - Termination for Convenience – Under £5M</w:t>
            </w:r>
          </w:p>
          <w:p w14:paraId="608E578D" w14:textId="58A49533"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 xml:space="preserve">DEFCON 658 (Edn 09/21) - Cyber (Cyber Risk Profile for the contract – in accordance with the Guidance and information contained within the </w:t>
            </w:r>
            <w:r w:rsidR="00A1664C">
              <w:rPr>
                <w:rFonts w:ascii="Arial" w:hAnsi="Arial" w:cs="Arial"/>
                <w:b w:val="0"/>
                <w:bCs w:val="0"/>
                <w:sz w:val="22"/>
                <w:szCs w:val="22"/>
              </w:rPr>
              <w:t>Qualific</w:t>
            </w:r>
            <w:r w:rsidR="002C767A">
              <w:rPr>
                <w:rFonts w:ascii="Arial" w:hAnsi="Arial" w:cs="Arial"/>
                <w:b w:val="0"/>
                <w:bCs w:val="0"/>
                <w:sz w:val="22"/>
                <w:szCs w:val="22"/>
              </w:rPr>
              <w:t>ation</w:t>
            </w:r>
            <w:r w:rsidR="0069063D">
              <w:rPr>
                <w:rFonts w:ascii="Arial" w:hAnsi="Arial" w:cs="Arial"/>
                <w:b w:val="0"/>
                <w:bCs w:val="0"/>
                <w:sz w:val="22"/>
                <w:szCs w:val="22"/>
              </w:rPr>
              <w:t xml:space="preserve"> Envelope</w:t>
            </w:r>
            <w:r w:rsidRPr="002C0AFE">
              <w:rPr>
                <w:rFonts w:ascii="Arial" w:hAnsi="Arial" w:cs="Arial"/>
                <w:b w:val="0"/>
                <w:bCs w:val="0"/>
                <w:sz w:val="22"/>
                <w:szCs w:val="22"/>
              </w:rPr>
              <w:t>).</w:t>
            </w:r>
          </w:p>
          <w:p w14:paraId="4FC1A725"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DEFCON 659a (Edn 09/21) - Security Measures</w:t>
            </w:r>
          </w:p>
          <w:p w14:paraId="533617FF"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DEFCON 660 (Edn 12/15) - Official-Sensitive Security Requirements</w:t>
            </w:r>
          </w:p>
          <w:p w14:paraId="5D437E82"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DEFCON 670 (Edn 02/17) - Tax Compliance</w:t>
            </w:r>
          </w:p>
          <w:p w14:paraId="520011E4" w14:textId="77777777" w:rsidR="00954D41" w:rsidRPr="002C0AFE" w:rsidRDefault="00954D41" w:rsidP="009D7B5D">
            <w:pPr>
              <w:pStyle w:val="Sectionheading"/>
              <w:numPr>
                <w:ilvl w:val="0"/>
                <w:numId w:val="58"/>
              </w:numPr>
              <w:tabs>
                <w:tab w:val="left" w:pos="2268"/>
                <w:tab w:val="left" w:pos="2410"/>
              </w:tabs>
              <w:spacing w:before="0" w:after="0" w:line="240" w:lineRule="auto"/>
              <w:rPr>
                <w:rFonts w:ascii="Arial" w:hAnsi="Arial" w:cs="Arial"/>
                <w:b w:val="0"/>
                <w:bCs w:val="0"/>
                <w:sz w:val="22"/>
                <w:szCs w:val="22"/>
              </w:rPr>
            </w:pPr>
            <w:r w:rsidRPr="002C0AFE">
              <w:rPr>
                <w:rFonts w:ascii="Arial" w:hAnsi="Arial" w:cs="Arial"/>
                <w:b w:val="0"/>
                <w:bCs w:val="0"/>
                <w:sz w:val="22"/>
                <w:szCs w:val="22"/>
              </w:rPr>
              <w:t xml:space="preserve">DEFCON 703 (Edn 06/21) - Intellectual Property Rights                </w:t>
            </w:r>
          </w:p>
          <w:p w14:paraId="67BB387C" w14:textId="77777777" w:rsidR="00954D41" w:rsidRDefault="00954D41" w:rsidP="00954D41">
            <w:pPr>
              <w:rPr>
                <w:rFonts w:cs="Arial"/>
                <w:b/>
                <w:bCs/>
                <w:szCs w:val="22"/>
              </w:rPr>
            </w:pPr>
          </w:p>
          <w:p w14:paraId="1472DE7E" w14:textId="77777777" w:rsidR="00954D41" w:rsidRPr="00775C7C" w:rsidRDefault="00954D41" w:rsidP="009D7B5D">
            <w:pPr>
              <w:pStyle w:val="Standard"/>
              <w:numPr>
                <w:ilvl w:val="0"/>
                <w:numId w:val="18"/>
              </w:numPr>
              <w:tabs>
                <w:tab w:val="left" w:pos="2257"/>
              </w:tabs>
              <w:spacing w:line="240" w:lineRule="auto"/>
              <w:rPr>
                <w:lang w:val="en-US"/>
              </w:rPr>
            </w:pPr>
            <w:r w:rsidRPr="00775C7C">
              <w:rPr>
                <w:lang w:val="en-US"/>
              </w:rPr>
              <w:t xml:space="preserve">Where there is a discrepancy/contradiction between NEC terms and DEFCONS, the MOD DEFCONS will take precedence. </w:t>
            </w:r>
          </w:p>
          <w:p w14:paraId="15CE3B67" w14:textId="77777777" w:rsidR="00954D41" w:rsidRPr="00775C7C" w:rsidRDefault="00954D41" w:rsidP="00954D41">
            <w:pPr>
              <w:pStyle w:val="Standard"/>
              <w:tabs>
                <w:tab w:val="left" w:pos="2257"/>
              </w:tabs>
              <w:spacing w:line="240" w:lineRule="auto"/>
              <w:rPr>
                <w:lang w:val="en-US"/>
              </w:rPr>
            </w:pPr>
          </w:p>
          <w:p w14:paraId="23C997AA" w14:textId="77777777" w:rsidR="00954D41" w:rsidRPr="00775C7C" w:rsidRDefault="00954D41" w:rsidP="009D7B5D">
            <w:pPr>
              <w:pStyle w:val="Standard"/>
              <w:numPr>
                <w:ilvl w:val="0"/>
                <w:numId w:val="18"/>
              </w:numPr>
              <w:tabs>
                <w:tab w:val="left" w:pos="2257"/>
              </w:tabs>
              <w:spacing w:line="240" w:lineRule="auto"/>
            </w:pPr>
            <w:r w:rsidRPr="00775C7C">
              <w:rPr>
                <w:lang w:val="en-US"/>
              </w:rPr>
              <w:t xml:space="preserve">MOD DEFCONS </w:t>
            </w:r>
            <w:r w:rsidRPr="00775C7C">
              <w:rPr>
                <w:shd w:val="clear" w:color="auto" w:fill="FFFFFF"/>
              </w:rPr>
              <w:t xml:space="preserve">are available through </w:t>
            </w:r>
            <w:hyperlink r:id="rId12" w:history="1">
              <w:r w:rsidRPr="00775C7C">
                <w:rPr>
                  <w:rStyle w:val="Hyperlink"/>
                  <w:shd w:val="clear" w:color="auto" w:fill="FFFFFF"/>
                </w:rPr>
                <w:t>https://www.gov.uk/guidance/knowledge-in-defence-kid</w:t>
              </w:r>
            </w:hyperlink>
            <w:r w:rsidRPr="00775C7C">
              <w:rPr>
                <w:shd w:val="clear" w:color="auto" w:fill="FFFFFF"/>
              </w:rPr>
              <w:t xml:space="preserve"> </w:t>
            </w:r>
          </w:p>
          <w:p w14:paraId="567226A0" w14:textId="78C7BCEF" w:rsidR="00954D41" w:rsidRPr="005A57D4" w:rsidRDefault="00954D41" w:rsidP="005339EC">
            <w:pPr>
              <w:pStyle w:val="BulletCD"/>
              <w:numPr>
                <w:ilvl w:val="0"/>
                <w:numId w:val="0"/>
              </w:numPr>
              <w:ind w:left="284" w:hanging="284"/>
              <w:rPr>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lastRenderedPageBreak/>
        <w:t xml:space="preserve">                                 </w:t>
      </w:r>
    </w:p>
    <w:p w14:paraId="1F370544" w14:textId="021281EF" w:rsidR="00EE462E" w:rsidRPr="003F7D92" w:rsidRDefault="004E4CB0" w:rsidP="00EE462E">
      <w:pPr>
        <w:rPr>
          <w:rFonts w:cs="Arial"/>
          <w:b/>
          <w:bCs/>
          <w:szCs w:val="22"/>
        </w:rPr>
        <w:sectPr w:rsidR="00EE462E" w:rsidRPr="003F7D92" w:rsidSect="00D56F4E">
          <w:headerReference w:type="default" r:id="rId13"/>
          <w:footerReference w:type="default" r:id="rId14"/>
          <w:endnotePr>
            <w:numFmt w:val="decimal"/>
          </w:endnotePr>
          <w:pgSz w:w="11906" w:h="16838" w:code="9"/>
          <w:pgMar w:top="1440" w:right="1440" w:bottom="1440" w:left="1440"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A12307">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shd w:val="clear" w:color="auto" w:fill="auto"/>
            <w:hideMark/>
          </w:tcPr>
          <w:p w14:paraId="71AA4063" w14:textId="55BC34CE" w:rsidR="008B278F" w:rsidRPr="00A12307" w:rsidRDefault="008B278F" w:rsidP="008B278F">
            <w:pPr>
              <w:tabs>
                <w:tab w:val="left" w:pos="284"/>
                <w:tab w:val="left" w:pos="972"/>
              </w:tabs>
              <w:spacing w:before="120" w:after="120" w:line="264" w:lineRule="auto"/>
              <w:ind w:left="284" w:hanging="284"/>
              <w:rPr>
                <w:rFonts w:cs="Arial"/>
                <w:bCs/>
              </w:rPr>
            </w:pPr>
            <w:r w:rsidRPr="00A12307">
              <w:rPr>
                <w:rFonts w:cs="Arial"/>
                <w:bCs/>
                <w:szCs w:val="20"/>
                <w:lang w:val="en-GB"/>
              </w:rPr>
              <w:t xml:space="preserve">The </w:t>
            </w:r>
            <w:r w:rsidRPr="00A12307">
              <w:rPr>
                <w:rFonts w:cs="Arial"/>
                <w:bCs/>
                <w:i/>
                <w:iCs/>
                <w:szCs w:val="20"/>
                <w:lang w:val="en-GB"/>
              </w:rPr>
              <w:t xml:space="preserve">Consultant </w:t>
            </w:r>
            <w:r w:rsidRPr="00A12307">
              <w:rPr>
                <w:rFonts w:cs="Arial"/>
                <w:bCs/>
                <w:szCs w:val="20"/>
                <w:lang w:val="en-GB"/>
              </w:rPr>
              <w:t xml:space="preserve">is </w:t>
            </w:r>
            <w:r w:rsidRPr="00A12307">
              <w:rPr>
                <w:rFonts w:cs="Arial"/>
                <w:b/>
                <w:szCs w:val="20"/>
                <w:lang w:val="en-GB"/>
              </w:rPr>
              <w:t>Ridge and Partners LLP</w:t>
            </w:r>
          </w:p>
          <w:p w14:paraId="34F72DA3" w14:textId="77777777" w:rsidR="008B278F" w:rsidRPr="00A12307" w:rsidRDefault="008B278F" w:rsidP="008B278F">
            <w:pPr>
              <w:tabs>
                <w:tab w:val="left" w:pos="284"/>
                <w:tab w:val="left" w:pos="972"/>
              </w:tabs>
              <w:spacing w:before="120" w:after="120" w:line="264" w:lineRule="auto"/>
              <w:rPr>
                <w:rFonts w:cs="Arial"/>
                <w:bCs/>
                <w:i/>
                <w:color w:val="000000" w:themeColor="text1"/>
                <w:szCs w:val="20"/>
                <w:lang w:val="en-GB"/>
              </w:rPr>
            </w:pPr>
            <w:r w:rsidRPr="00A12307">
              <w:rPr>
                <w:rFonts w:cs="Arial"/>
                <w:bCs/>
                <w:i/>
                <w:color w:val="000000" w:themeColor="text1"/>
                <w:szCs w:val="20"/>
                <w:lang w:val="en-GB"/>
              </w:rPr>
              <w:t xml:space="preserve">Address for communications </w:t>
            </w:r>
          </w:p>
          <w:p w14:paraId="321D5E36" w14:textId="77777777" w:rsidR="00DF6547" w:rsidRPr="00A12307" w:rsidRDefault="00DF6547" w:rsidP="00DF6547">
            <w:pPr>
              <w:pStyle w:val="BulletCD"/>
              <w:numPr>
                <w:ilvl w:val="0"/>
                <w:numId w:val="0"/>
              </w:numPr>
              <w:rPr>
                <w:i/>
                <w:lang w:val="en-US"/>
              </w:rPr>
            </w:pPr>
            <w:r w:rsidRPr="00922C0F">
              <w:rPr>
                <w:i/>
                <w:iCs/>
                <w:snapToGrid w:val="0"/>
                <w:color w:val="000000" w:themeColor="text1"/>
                <w:szCs w:val="22"/>
              </w:rPr>
              <w:t>[REDACTED]</w:t>
            </w:r>
          </w:p>
          <w:p w14:paraId="66347C08" w14:textId="5FF48F1F" w:rsidR="00210184" w:rsidRPr="00A12307" w:rsidRDefault="008B278F" w:rsidP="008B278F">
            <w:pPr>
              <w:tabs>
                <w:tab w:val="left" w:pos="284"/>
                <w:tab w:val="left" w:pos="972"/>
              </w:tabs>
              <w:spacing w:before="120" w:after="120" w:line="264" w:lineRule="auto"/>
              <w:rPr>
                <w:rFonts w:cs="Arial"/>
                <w:b/>
                <w:iCs/>
                <w:color w:val="000000" w:themeColor="text1"/>
                <w:szCs w:val="20"/>
                <w:lang w:val="en-GB"/>
              </w:rPr>
            </w:pPr>
            <w:r w:rsidRPr="00A12307">
              <w:rPr>
                <w:i/>
              </w:rPr>
              <w:t>Address for electronic communications</w:t>
            </w:r>
            <w:proofErr w:type="gramStart"/>
            <w:r w:rsidRPr="00A12307">
              <w:rPr>
                <w:i/>
              </w:rPr>
              <w:t xml:space="preserve">   </w:t>
            </w:r>
            <w:r w:rsidR="00922C0F" w:rsidRPr="00922C0F">
              <w:rPr>
                <w:rFonts w:cs="Arial"/>
                <w:i/>
                <w:iCs/>
                <w:snapToGrid w:val="0"/>
                <w:color w:val="000000" w:themeColor="text1"/>
                <w:szCs w:val="22"/>
                <w:lang w:val="en-GB"/>
              </w:rPr>
              <w:t>[</w:t>
            </w:r>
            <w:proofErr w:type="gramEnd"/>
            <w:r w:rsidR="00922C0F" w:rsidRPr="00922C0F">
              <w:rPr>
                <w:rFonts w:cs="Arial"/>
                <w:i/>
                <w:iCs/>
                <w:snapToGrid w:val="0"/>
                <w:color w:val="000000" w:themeColor="text1"/>
                <w:szCs w:val="22"/>
                <w:lang w:val="en-GB"/>
              </w:rPr>
              <w:t>REDACTED]</w:t>
            </w:r>
          </w:p>
        </w:tc>
      </w:tr>
      <w:tr w:rsidR="00210184" w14:paraId="7AC6F93C" w14:textId="77777777" w:rsidTr="00A12307">
        <w:tc>
          <w:tcPr>
            <w:tcW w:w="2376" w:type="dxa"/>
          </w:tcPr>
          <w:p w14:paraId="1389AAEE" w14:textId="77777777" w:rsidR="00210184" w:rsidRDefault="00210184" w:rsidP="00B743F4">
            <w:pPr>
              <w:pStyle w:val="Heading3CD"/>
            </w:pPr>
          </w:p>
        </w:tc>
        <w:tc>
          <w:tcPr>
            <w:tcW w:w="7371" w:type="dxa"/>
            <w:shd w:val="clear" w:color="auto" w:fill="auto"/>
          </w:tcPr>
          <w:p w14:paraId="236F2ABA" w14:textId="1C9C40B0" w:rsidR="00210184" w:rsidRPr="00DF6547" w:rsidRDefault="00210184" w:rsidP="00DF6547">
            <w:pPr>
              <w:pStyle w:val="BulletCD"/>
              <w:numPr>
                <w:ilvl w:val="0"/>
                <w:numId w:val="0"/>
              </w:numPr>
              <w:rPr>
                <w:i/>
                <w:lang w:val="en-US"/>
              </w:rPr>
            </w:pPr>
            <w:r w:rsidRPr="00A12307">
              <w:t xml:space="preserve">The </w:t>
            </w:r>
            <w:r w:rsidRPr="00A12307">
              <w:rPr>
                <w:i/>
              </w:rPr>
              <w:t>fee percentage</w:t>
            </w:r>
            <w:r w:rsidRPr="00A12307">
              <w:t xml:space="preserve"> is </w:t>
            </w:r>
            <w:r w:rsidR="00DF6547" w:rsidRPr="00922C0F">
              <w:rPr>
                <w:i/>
                <w:iCs/>
                <w:snapToGrid w:val="0"/>
                <w:color w:val="000000" w:themeColor="text1"/>
                <w:szCs w:val="22"/>
              </w:rPr>
              <w:t>[REDACTED]</w:t>
            </w:r>
          </w:p>
        </w:tc>
      </w:tr>
      <w:tr w:rsidR="00143E05" w14:paraId="630ADE7E" w14:textId="77777777" w:rsidTr="00A12307">
        <w:tc>
          <w:tcPr>
            <w:tcW w:w="2376" w:type="dxa"/>
          </w:tcPr>
          <w:p w14:paraId="0D7BA7A0" w14:textId="77777777" w:rsidR="00143E05" w:rsidRDefault="00143E05" w:rsidP="00B67084">
            <w:pPr>
              <w:pStyle w:val="Heading3CD"/>
            </w:pPr>
          </w:p>
        </w:tc>
        <w:tc>
          <w:tcPr>
            <w:tcW w:w="7371" w:type="dxa"/>
            <w:shd w:val="clear" w:color="auto" w:fill="auto"/>
          </w:tcPr>
          <w:p w14:paraId="5BDA4A83" w14:textId="26EF9D25" w:rsidR="00143E05" w:rsidRPr="00A12307" w:rsidRDefault="00143E05" w:rsidP="00210184">
            <w:pPr>
              <w:pStyle w:val="BulletCD"/>
              <w:numPr>
                <w:ilvl w:val="0"/>
                <w:numId w:val="0"/>
              </w:numPr>
              <w:ind w:left="284" w:hanging="284"/>
            </w:pPr>
            <w:r w:rsidRPr="00A12307">
              <w:t xml:space="preserve">The </w:t>
            </w:r>
            <w:r w:rsidRPr="00A12307">
              <w:rPr>
                <w:i/>
                <w:iCs/>
              </w:rPr>
              <w:t>key pe</w:t>
            </w:r>
            <w:r w:rsidR="00210184" w:rsidRPr="00A12307">
              <w:rPr>
                <w:i/>
                <w:iCs/>
              </w:rPr>
              <w:t>rsons</w:t>
            </w:r>
            <w:r w:rsidRPr="00A12307">
              <w:t xml:space="preserve"> </w:t>
            </w:r>
            <w:proofErr w:type="gramStart"/>
            <w:r w:rsidRPr="00A12307">
              <w:t>are</w:t>
            </w:r>
            <w:proofErr w:type="gramEnd"/>
            <w:r w:rsidRPr="00A12307">
              <w:t xml:space="preserve"> </w:t>
            </w:r>
          </w:p>
          <w:p w14:paraId="6A2B258E" w14:textId="6D25CCF0" w:rsidR="00C326CD" w:rsidRPr="00A12307" w:rsidRDefault="00922C0F" w:rsidP="00C326CD">
            <w:pPr>
              <w:pStyle w:val="Default"/>
              <w:rPr>
                <w:sz w:val="22"/>
                <w:szCs w:val="22"/>
              </w:rPr>
            </w:pPr>
            <w:r w:rsidRPr="00922C0F">
              <w:rPr>
                <w:i/>
                <w:iCs/>
                <w:snapToGrid w:val="0"/>
                <w:color w:val="000000" w:themeColor="text1"/>
                <w:szCs w:val="22"/>
              </w:rPr>
              <w:t>[REDACTED]</w:t>
            </w:r>
          </w:p>
          <w:p w14:paraId="7C6FAB48" w14:textId="3A8ACA91" w:rsidR="00C326CD" w:rsidRPr="00A12307" w:rsidRDefault="00C326CD" w:rsidP="00C326CD">
            <w:pPr>
              <w:pStyle w:val="Default"/>
              <w:rPr>
                <w:sz w:val="22"/>
                <w:szCs w:val="22"/>
              </w:rPr>
            </w:pPr>
          </w:p>
        </w:tc>
      </w:tr>
      <w:tr w:rsidR="00210184" w14:paraId="262EBE05" w14:textId="77777777" w:rsidTr="00A12307">
        <w:tc>
          <w:tcPr>
            <w:tcW w:w="2376" w:type="dxa"/>
          </w:tcPr>
          <w:p w14:paraId="6A10E46D" w14:textId="77777777" w:rsidR="00210184" w:rsidRDefault="00210184" w:rsidP="00B67084">
            <w:pPr>
              <w:pStyle w:val="Heading3CD"/>
            </w:pPr>
          </w:p>
        </w:tc>
        <w:tc>
          <w:tcPr>
            <w:tcW w:w="7371" w:type="dxa"/>
            <w:shd w:val="clear" w:color="auto" w:fill="auto"/>
          </w:tcPr>
          <w:p w14:paraId="1CBEB0EB" w14:textId="77777777" w:rsidR="00210184" w:rsidRPr="00A12307" w:rsidRDefault="00210184" w:rsidP="00985276">
            <w:pPr>
              <w:pStyle w:val="BulletCD"/>
              <w:numPr>
                <w:ilvl w:val="0"/>
                <w:numId w:val="0"/>
              </w:numPr>
              <w:ind w:left="284" w:hanging="284"/>
              <w:rPr>
                <w:color w:val="000000" w:themeColor="text1"/>
                <w:sz w:val="20"/>
              </w:rPr>
            </w:pPr>
            <w:r w:rsidRPr="00A12307">
              <w:rPr>
                <w:rFonts w:eastAsia="MS Mincho"/>
                <w:color w:val="000000" w:themeColor="text1"/>
              </w:rPr>
              <w:t>The following matters will be included in the Early Warning Register</w:t>
            </w:r>
          </w:p>
          <w:p w14:paraId="2518096F" w14:textId="310EF414" w:rsidR="00210184" w:rsidRPr="00A12307" w:rsidRDefault="00927B13" w:rsidP="00210184">
            <w:pPr>
              <w:pStyle w:val="BulletCD"/>
              <w:numPr>
                <w:ilvl w:val="0"/>
                <w:numId w:val="0"/>
              </w:numPr>
              <w:ind w:left="284" w:hanging="284"/>
            </w:pPr>
            <w:r w:rsidRPr="00A12307">
              <w:rPr>
                <w:color w:val="000000" w:themeColor="text1"/>
              </w:rPr>
              <w:t xml:space="preserve">Timely release of existing MOD RAAC policy </w:t>
            </w:r>
          </w:p>
        </w:tc>
      </w:tr>
      <w:tr w:rsidR="00210184" w14:paraId="63373081" w14:textId="77777777" w:rsidTr="00A12307">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shd w:val="clear" w:color="auto" w:fill="auto"/>
          </w:tcPr>
          <w:p w14:paraId="39A3FD3F" w14:textId="77777777" w:rsidR="00210184" w:rsidRPr="00A12307" w:rsidRDefault="00210184" w:rsidP="00210184">
            <w:pPr>
              <w:pStyle w:val="BulletCD"/>
              <w:numPr>
                <w:ilvl w:val="0"/>
                <w:numId w:val="0"/>
              </w:numPr>
              <w:ind w:left="284"/>
              <w:rPr>
                <w:rFonts w:eastAsia="MS Mincho"/>
                <w:color w:val="000000" w:themeColor="text1"/>
              </w:rPr>
            </w:pPr>
          </w:p>
        </w:tc>
      </w:tr>
      <w:tr w:rsidR="00210184" w14:paraId="4EDE2864" w14:textId="77777777" w:rsidTr="00A12307">
        <w:tc>
          <w:tcPr>
            <w:tcW w:w="2376" w:type="dxa"/>
          </w:tcPr>
          <w:p w14:paraId="6824BBB4" w14:textId="0323C6FD" w:rsidR="00210184" w:rsidRDefault="00210184" w:rsidP="00B67084">
            <w:pPr>
              <w:pStyle w:val="Heading3CD"/>
            </w:pPr>
            <w:r>
              <w:t>If the Consultant is to provide the Scope</w:t>
            </w:r>
          </w:p>
        </w:tc>
        <w:tc>
          <w:tcPr>
            <w:tcW w:w="7371" w:type="dxa"/>
            <w:shd w:val="clear" w:color="auto" w:fill="auto"/>
          </w:tcPr>
          <w:p w14:paraId="6441E43F" w14:textId="1EB18D4C" w:rsidR="00210184" w:rsidRPr="00A12307" w:rsidRDefault="00210184" w:rsidP="00210184">
            <w:pPr>
              <w:pStyle w:val="BulletCD"/>
              <w:numPr>
                <w:ilvl w:val="0"/>
                <w:numId w:val="0"/>
              </w:numPr>
              <w:ind w:left="284" w:hanging="284"/>
              <w:rPr>
                <w:rFonts w:eastAsia="MS Mincho"/>
                <w:color w:val="000000" w:themeColor="text1"/>
              </w:rPr>
            </w:pPr>
            <w:r w:rsidRPr="00A12307">
              <w:rPr>
                <w:rFonts w:eastAsia="MS Mincho"/>
                <w:color w:val="000000" w:themeColor="text1"/>
              </w:rPr>
              <w:t xml:space="preserve">The Scope provided by the </w:t>
            </w:r>
            <w:r w:rsidRPr="00A12307">
              <w:rPr>
                <w:rFonts w:eastAsia="MS Mincho"/>
                <w:i/>
                <w:color w:val="000000" w:themeColor="text1"/>
              </w:rPr>
              <w:t xml:space="preserve">Consultant </w:t>
            </w:r>
            <w:r w:rsidRPr="00A12307">
              <w:rPr>
                <w:rFonts w:eastAsia="MS Mincho"/>
                <w:color w:val="000000" w:themeColor="text1"/>
              </w:rPr>
              <w:t xml:space="preserve">is in </w:t>
            </w:r>
            <w:r w:rsidR="001C4ABB" w:rsidRPr="00A12307">
              <w:rPr>
                <w:rFonts w:eastAsia="MS Mincho"/>
                <w:color w:val="000000" w:themeColor="text1"/>
              </w:rPr>
              <w:t>tender documents 20230927-SOR-RAAC</w:t>
            </w:r>
            <w:r w:rsidR="00336348" w:rsidRPr="00A12307">
              <w:rPr>
                <w:rFonts w:eastAsia="MS Mincho"/>
                <w:color w:val="000000" w:themeColor="text1"/>
              </w:rPr>
              <w:t>-v3</w:t>
            </w:r>
          </w:p>
        </w:tc>
      </w:tr>
      <w:tr w:rsidR="00210184" w14:paraId="772DA3DC" w14:textId="77777777" w:rsidTr="00A12307">
        <w:tc>
          <w:tcPr>
            <w:tcW w:w="2376" w:type="dxa"/>
          </w:tcPr>
          <w:p w14:paraId="51D4C350" w14:textId="7A92305E" w:rsidR="00210184" w:rsidRDefault="00210184" w:rsidP="00B67084">
            <w:pPr>
              <w:pStyle w:val="Heading3CD"/>
            </w:pPr>
            <w:r>
              <w:t>3 Time</w:t>
            </w:r>
          </w:p>
        </w:tc>
        <w:tc>
          <w:tcPr>
            <w:tcW w:w="7371" w:type="dxa"/>
            <w:shd w:val="clear" w:color="auto" w:fill="auto"/>
          </w:tcPr>
          <w:p w14:paraId="6A55C32E" w14:textId="77777777" w:rsidR="00210184" w:rsidRPr="00A12307"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A12307">
        <w:tc>
          <w:tcPr>
            <w:tcW w:w="2376" w:type="dxa"/>
          </w:tcPr>
          <w:p w14:paraId="1C1105F5" w14:textId="14012DA6" w:rsidR="00210184" w:rsidRDefault="00210184" w:rsidP="00210184">
            <w:pPr>
              <w:pStyle w:val="Heading3CD"/>
            </w:pPr>
            <w:r>
              <w:t>If a programme is to be identified in the Contract Data</w:t>
            </w:r>
          </w:p>
        </w:tc>
        <w:tc>
          <w:tcPr>
            <w:tcW w:w="7371" w:type="dxa"/>
            <w:shd w:val="clear" w:color="auto" w:fill="auto"/>
          </w:tcPr>
          <w:p w14:paraId="541E3B2E" w14:textId="2359A80F" w:rsidR="00210184" w:rsidRPr="00A12307" w:rsidRDefault="00210184" w:rsidP="00210184">
            <w:pPr>
              <w:pStyle w:val="BulletCD"/>
              <w:numPr>
                <w:ilvl w:val="0"/>
                <w:numId w:val="0"/>
              </w:numPr>
              <w:ind w:left="284" w:hanging="284"/>
              <w:rPr>
                <w:rFonts w:eastAsia="MS Mincho"/>
                <w:color w:val="000000" w:themeColor="text1"/>
              </w:rPr>
            </w:pPr>
            <w:r w:rsidRPr="00A12307">
              <w:t xml:space="preserve">The programme identified in the Contract Data is </w:t>
            </w:r>
            <w:r w:rsidR="00F02829" w:rsidRPr="00A12307">
              <w:t>tbc</w:t>
            </w:r>
          </w:p>
        </w:tc>
      </w:tr>
      <w:tr w:rsidR="00210184" w14:paraId="1725B2E0" w14:textId="77777777" w:rsidTr="00A12307">
        <w:tc>
          <w:tcPr>
            <w:tcW w:w="2376" w:type="dxa"/>
          </w:tcPr>
          <w:p w14:paraId="1355F41A" w14:textId="67ED5544" w:rsidR="00210184" w:rsidRDefault="00210184" w:rsidP="00210184">
            <w:pPr>
              <w:pStyle w:val="Heading3CD"/>
            </w:pPr>
            <w:r w:rsidRPr="00434D39">
              <w:t xml:space="preserve">If the </w:t>
            </w:r>
            <w:r w:rsidRPr="00434D39">
              <w:rPr>
                <w:i/>
              </w:rPr>
              <w:t>C</w:t>
            </w:r>
            <w:r>
              <w:rPr>
                <w:i/>
              </w:rPr>
              <w:t xml:space="preserve">onsultant </w:t>
            </w:r>
            <w:r w:rsidRPr="00434D39">
              <w:t xml:space="preserve"> </w:t>
            </w:r>
            <w:r>
              <w:t>i</w:t>
            </w:r>
            <w:r w:rsidRPr="00434D39">
              <w:t xml:space="preserve">s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shd w:val="clear" w:color="auto" w:fill="auto"/>
          </w:tcPr>
          <w:p w14:paraId="638241DD" w14:textId="64699EE8" w:rsidR="00210184" w:rsidRPr="00A12307" w:rsidRDefault="00210184" w:rsidP="00210184">
            <w:pPr>
              <w:pStyle w:val="BulletCD"/>
              <w:numPr>
                <w:ilvl w:val="0"/>
                <w:numId w:val="0"/>
              </w:numPr>
              <w:ind w:left="284" w:hanging="284"/>
            </w:pPr>
            <w:r w:rsidRPr="00A12307">
              <w:t xml:space="preserve">The </w:t>
            </w:r>
            <w:r w:rsidRPr="00A12307">
              <w:rPr>
                <w:i/>
              </w:rPr>
              <w:t>completion date</w:t>
            </w:r>
            <w:r w:rsidRPr="00A12307">
              <w:t xml:space="preserve"> for the whole of the </w:t>
            </w:r>
            <w:r w:rsidRPr="00A12307">
              <w:rPr>
                <w:i/>
              </w:rPr>
              <w:t>service</w:t>
            </w:r>
            <w:r w:rsidRPr="00A12307">
              <w:t xml:space="preserve"> is </w:t>
            </w:r>
            <w:r w:rsidR="00F02829" w:rsidRPr="00A12307">
              <w:rPr>
                <w:color w:val="000000" w:themeColor="text1"/>
              </w:rPr>
              <w:t>tbc</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rsidRPr="00A12307" w14:paraId="3D3BDC66" w14:textId="77777777" w:rsidTr="00BD0A13">
        <w:tc>
          <w:tcPr>
            <w:tcW w:w="2376" w:type="dxa"/>
          </w:tcPr>
          <w:p w14:paraId="38004F14" w14:textId="3E60BFB3" w:rsidR="00210184" w:rsidRPr="00A12307" w:rsidRDefault="00210184" w:rsidP="00210184">
            <w:pPr>
              <w:pStyle w:val="BulletCD"/>
              <w:numPr>
                <w:ilvl w:val="0"/>
                <w:numId w:val="0"/>
              </w:numPr>
              <w:ind w:left="284"/>
              <w:rPr>
                <w:b/>
              </w:rPr>
            </w:pPr>
            <w:r w:rsidRPr="00A12307">
              <w:rPr>
                <w:b/>
              </w:rPr>
              <w:t xml:space="preserve">If the </w:t>
            </w:r>
            <w:r w:rsidRPr="00A12307">
              <w:rPr>
                <w:b/>
                <w:i/>
              </w:rPr>
              <w:t>Consultant</w:t>
            </w:r>
            <w:r w:rsidRPr="00A12307">
              <w:rPr>
                <w:b/>
              </w:rPr>
              <w:t xml:space="preserve"> states any </w:t>
            </w:r>
            <w:r w:rsidRPr="00A12307">
              <w:rPr>
                <w:b/>
                <w:i/>
              </w:rPr>
              <w:t>expenses</w:t>
            </w:r>
          </w:p>
          <w:p w14:paraId="32B0EB4A" w14:textId="77777777" w:rsidR="00210184" w:rsidRPr="00A12307" w:rsidRDefault="00210184" w:rsidP="00210184">
            <w:pPr>
              <w:pStyle w:val="Heading3CD"/>
            </w:pPr>
          </w:p>
        </w:tc>
        <w:tc>
          <w:tcPr>
            <w:tcW w:w="7371" w:type="dxa"/>
          </w:tcPr>
          <w:p w14:paraId="0C1E76CF" w14:textId="2C3FF717" w:rsidR="00210184" w:rsidRPr="00A12307" w:rsidRDefault="00210184" w:rsidP="00210184">
            <w:pPr>
              <w:pStyle w:val="BulletCD"/>
              <w:numPr>
                <w:ilvl w:val="0"/>
                <w:numId w:val="0"/>
              </w:numPr>
              <w:ind w:left="284" w:hanging="284"/>
              <w:rPr>
                <w:lang w:val="en-US"/>
              </w:rPr>
            </w:pPr>
            <w:r w:rsidRPr="00A12307">
              <w:t xml:space="preserve">The </w:t>
            </w:r>
            <w:r w:rsidRPr="00A12307">
              <w:rPr>
                <w:i/>
              </w:rPr>
              <w:t>expenses</w:t>
            </w:r>
            <w:r w:rsidRPr="00A12307">
              <w:t xml:space="preserve"> stated by the </w:t>
            </w:r>
            <w:r w:rsidRPr="00A12307">
              <w:rPr>
                <w:i/>
                <w:iCs/>
              </w:rPr>
              <w:t xml:space="preserve">Consultant </w:t>
            </w:r>
            <w:proofErr w:type="gramStart"/>
            <w:r w:rsidRPr="00A12307">
              <w:t>are</w:t>
            </w:r>
            <w:proofErr w:type="gramEnd"/>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A12307"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A12307" w:rsidRDefault="00210184" w:rsidP="00210184">
                  <w:pPr>
                    <w:pStyle w:val="BulletCD"/>
                    <w:rPr>
                      <w:b/>
                      <w:lang w:val="en-US"/>
                    </w:rPr>
                  </w:pPr>
                  <w:r w:rsidRPr="00A12307">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A12307" w:rsidRDefault="00210184" w:rsidP="00210184">
                  <w:pPr>
                    <w:pStyle w:val="BulletCD"/>
                    <w:rPr>
                      <w:lang w:val="en-US"/>
                    </w:rPr>
                  </w:pPr>
                  <w:r w:rsidRPr="00A12307">
                    <w:rPr>
                      <w:b/>
                      <w:lang w:val="en-US"/>
                    </w:rPr>
                    <w:t xml:space="preserve">amount </w:t>
                  </w:r>
                </w:p>
              </w:tc>
            </w:tr>
            <w:tr w:rsidR="00210184" w:rsidRPr="00A12307"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2C33D12A" w:rsidR="00210184" w:rsidRPr="00A12307" w:rsidRDefault="00336348" w:rsidP="00210184">
                  <w:pPr>
                    <w:pStyle w:val="BulletCD"/>
                    <w:rPr>
                      <w:iCs/>
                      <w:lang w:val="en-US"/>
                    </w:rPr>
                  </w:pPr>
                  <w:r w:rsidRPr="00A12307">
                    <w:rPr>
                      <w:iCs/>
                      <w:lang w:val="en-US"/>
                    </w:rPr>
                    <w:t>N/A</w:t>
                  </w:r>
                  <w:r w:rsidR="00210184" w:rsidRPr="00A12307">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3DCA8CA1" w:rsidR="00210184" w:rsidRPr="00A12307" w:rsidRDefault="00336348" w:rsidP="00210184">
                  <w:pPr>
                    <w:pStyle w:val="BulletCD"/>
                    <w:rPr>
                      <w:lang w:val="en-US"/>
                    </w:rPr>
                  </w:pPr>
                  <w:r w:rsidRPr="00A12307">
                    <w:rPr>
                      <w:lang w:val="en-US"/>
                    </w:rPr>
                    <w:t>N/A</w:t>
                  </w:r>
                </w:p>
              </w:tc>
            </w:tr>
          </w:tbl>
          <w:p w14:paraId="483F3E0A" w14:textId="77777777" w:rsidR="00210184" w:rsidRPr="00A12307" w:rsidRDefault="00210184" w:rsidP="00210184">
            <w:pPr>
              <w:pStyle w:val="BulletCD"/>
              <w:numPr>
                <w:ilvl w:val="0"/>
                <w:numId w:val="0"/>
              </w:numPr>
              <w:ind w:left="284" w:hanging="284"/>
            </w:pPr>
          </w:p>
        </w:tc>
      </w:tr>
      <w:tr w:rsidR="00210184" w:rsidRPr="00A12307" w14:paraId="0AC3FCDD" w14:textId="77777777" w:rsidTr="00BD0A13">
        <w:tc>
          <w:tcPr>
            <w:tcW w:w="2376" w:type="dxa"/>
          </w:tcPr>
          <w:p w14:paraId="247148A7" w14:textId="77777777" w:rsidR="00210184" w:rsidRPr="00A12307" w:rsidRDefault="00210184" w:rsidP="00210184">
            <w:pPr>
              <w:pStyle w:val="Heading3CD"/>
            </w:pPr>
          </w:p>
        </w:tc>
        <w:tc>
          <w:tcPr>
            <w:tcW w:w="7371" w:type="dxa"/>
          </w:tcPr>
          <w:p w14:paraId="28FCF15B" w14:textId="77777777" w:rsidR="00210184" w:rsidRPr="00A12307" w:rsidRDefault="00210184" w:rsidP="00210184">
            <w:pPr>
              <w:pStyle w:val="BulletCD"/>
              <w:numPr>
                <w:ilvl w:val="0"/>
                <w:numId w:val="0"/>
              </w:numPr>
              <w:ind w:left="284" w:hanging="284"/>
            </w:pPr>
          </w:p>
        </w:tc>
      </w:tr>
      <w:tr w:rsidR="000A689E" w:rsidRPr="00A12307" w14:paraId="794167E1" w14:textId="77777777" w:rsidTr="00BD0A13">
        <w:tc>
          <w:tcPr>
            <w:tcW w:w="2376" w:type="dxa"/>
          </w:tcPr>
          <w:p w14:paraId="17541C59" w14:textId="77777777" w:rsidR="000A689E" w:rsidRPr="00A12307" w:rsidRDefault="000A689E" w:rsidP="000A689E">
            <w:pPr>
              <w:pStyle w:val="BulletCD"/>
              <w:numPr>
                <w:ilvl w:val="0"/>
                <w:numId w:val="0"/>
              </w:numPr>
              <w:ind w:left="284" w:hanging="284"/>
              <w:jc w:val="right"/>
              <w:rPr>
                <w:b/>
                <w:szCs w:val="24"/>
                <w:lang w:val="en-US"/>
              </w:rPr>
            </w:pPr>
            <w:r w:rsidRPr="00A12307">
              <w:rPr>
                <w:b/>
                <w:szCs w:val="24"/>
                <w:lang w:val="en-US"/>
              </w:rPr>
              <w:t xml:space="preserve">If Option A or C is used </w:t>
            </w:r>
          </w:p>
          <w:p w14:paraId="1A0DDDF8" w14:textId="77777777" w:rsidR="000A689E" w:rsidRPr="00A12307" w:rsidRDefault="000A689E" w:rsidP="00B67084">
            <w:pPr>
              <w:pStyle w:val="Heading3CD"/>
            </w:pPr>
          </w:p>
        </w:tc>
        <w:tc>
          <w:tcPr>
            <w:tcW w:w="7371" w:type="dxa"/>
          </w:tcPr>
          <w:p w14:paraId="4AD3ECB1" w14:textId="0A6F3EB1" w:rsidR="000A689E" w:rsidRPr="00A12307" w:rsidRDefault="000A689E" w:rsidP="000A689E">
            <w:pPr>
              <w:pStyle w:val="BulletCD"/>
              <w:numPr>
                <w:ilvl w:val="0"/>
                <w:numId w:val="0"/>
              </w:numPr>
              <w:ind w:left="284" w:hanging="284"/>
              <w:rPr>
                <w:szCs w:val="24"/>
                <w:lang w:val="en-US"/>
              </w:rPr>
            </w:pPr>
            <w:r w:rsidRPr="00A12307">
              <w:t xml:space="preserve">The </w:t>
            </w:r>
            <w:r w:rsidRPr="00A12307">
              <w:rPr>
                <w:i/>
              </w:rPr>
              <w:t>activity schedule</w:t>
            </w:r>
            <w:r w:rsidRPr="00A12307">
              <w:rPr>
                <w:iCs/>
              </w:rPr>
              <w:t xml:space="preserve"> is </w:t>
            </w:r>
            <w:r w:rsidRPr="00A12307">
              <w:t xml:space="preserve">  </w:t>
            </w:r>
            <w:proofErr w:type="gramStart"/>
            <w:r w:rsidR="00F02829" w:rsidRPr="00A12307">
              <w:t>refer</w:t>
            </w:r>
            <w:proofErr w:type="gramEnd"/>
            <w:r w:rsidR="00F02829" w:rsidRPr="00A12307">
              <w:t xml:space="preserve"> to Statement of Requirement in ITT</w:t>
            </w:r>
          </w:p>
          <w:p w14:paraId="210934F5" w14:textId="68981A13" w:rsidR="000A689E" w:rsidRPr="00A12307" w:rsidRDefault="000A689E" w:rsidP="000A689E">
            <w:pPr>
              <w:pStyle w:val="BulletCD"/>
              <w:numPr>
                <w:ilvl w:val="0"/>
                <w:numId w:val="0"/>
              </w:numPr>
              <w:ind w:left="284" w:hanging="284"/>
            </w:pPr>
            <w:r w:rsidRPr="00A12307">
              <w:t xml:space="preserve">The tendered total of the Prices is </w:t>
            </w:r>
            <w:r w:rsidR="002000FD" w:rsidRPr="00A12307">
              <w:t>£8,900.00</w:t>
            </w:r>
          </w:p>
        </w:tc>
      </w:tr>
      <w:tr w:rsidR="000A689E" w:rsidRPr="00A12307" w14:paraId="7260CC07" w14:textId="77777777" w:rsidTr="00BD0A13">
        <w:tc>
          <w:tcPr>
            <w:tcW w:w="2376" w:type="dxa"/>
          </w:tcPr>
          <w:p w14:paraId="0C84EAB6" w14:textId="104D041E" w:rsidR="000A689E" w:rsidRPr="00A12307" w:rsidRDefault="000A689E" w:rsidP="000A689E">
            <w:pPr>
              <w:pStyle w:val="BulletCD"/>
              <w:numPr>
                <w:ilvl w:val="0"/>
                <w:numId w:val="0"/>
              </w:numPr>
              <w:ind w:left="284" w:hanging="284"/>
              <w:jc w:val="right"/>
              <w:rPr>
                <w:b/>
                <w:szCs w:val="24"/>
                <w:lang w:val="en-US"/>
              </w:rPr>
            </w:pPr>
            <w:r w:rsidRPr="00A12307">
              <w:rPr>
                <w:b/>
              </w:rPr>
              <w:lastRenderedPageBreak/>
              <w:t>Resolving and avoiding disputes</w:t>
            </w:r>
          </w:p>
        </w:tc>
        <w:tc>
          <w:tcPr>
            <w:tcW w:w="7371" w:type="dxa"/>
          </w:tcPr>
          <w:p w14:paraId="309C3AE6" w14:textId="77777777" w:rsidR="00142063" w:rsidRPr="00A12307" w:rsidRDefault="00142063" w:rsidP="00142063">
            <w:pPr>
              <w:pStyle w:val="BulletCD"/>
              <w:numPr>
                <w:ilvl w:val="0"/>
                <w:numId w:val="0"/>
              </w:numPr>
              <w:tabs>
                <w:tab w:val="clear" w:pos="284"/>
                <w:tab w:val="left" w:pos="0"/>
              </w:tabs>
              <w:ind w:left="67" w:hanging="67"/>
            </w:pPr>
            <w:r w:rsidRPr="00A12307">
              <w:t xml:space="preserve">The </w:t>
            </w:r>
            <w:r w:rsidRPr="00A12307">
              <w:rPr>
                <w:i/>
              </w:rPr>
              <w:t>Representatives</w:t>
            </w:r>
            <w:r w:rsidRPr="00A12307">
              <w:t xml:space="preserve"> of the </w:t>
            </w:r>
            <w:r w:rsidRPr="00A12307">
              <w:rPr>
                <w:i/>
                <w:iCs/>
              </w:rPr>
              <w:t>Consultant</w:t>
            </w:r>
            <w:r w:rsidRPr="00A12307">
              <w:t xml:space="preserve"> </w:t>
            </w:r>
            <w:proofErr w:type="gramStart"/>
            <w:r w:rsidRPr="00A12307">
              <w:t>are</w:t>
            </w:r>
            <w:proofErr w:type="gramEnd"/>
          </w:p>
          <w:p w14:paraId="75FAABD7" w14:textId="00D7C749" w:rsidR="000A689E" w:rsidRPr="00A12307" w:rsidRDefault="00922C0F" w:rsidP="000A689E">
            <w:pPr>
              <w:pStyle w:val="BulletCD"/>
              <w:numPr>
                <w:ilvl w:val="0"/>
                <w:numId w:val="0"/>
              </w:numPr>
              <w:rPr>
                <w:i/>
                <w:lang w:val="en-US"/>
              </w:rPr>
            </w:pPr>
            <w:r w:rsidRPr="00922C0F">
              <w:rPr>
                <w:i/>
                <w:iCs/>
                <w:snapToGrid w:val="0"/>
                <w:color w:val="000000" w:themeColor="text1"/>
                <w:szCs w:val="22"/>
              </w:rPr>
              <w:t>[REDACTED]</w:t>
            </w:r>
          </w:p>
          <w:p w14:paraId="622CF932" w14:textId="3098DAE9" w:rsidR="000A689E" w:rsidRPr="00A12307" w:rsidRDefault="000A689E" w:rsidP="00DF6547">
            <w:pPr>
              <w:pStyle w:val="BulletCD"/>
              <w:numPr>
                <w:ilvl w:val="0"/>
                <w:numId w:val="0"/>
              </w:numPr>
            </w:pPr>
          </w:p>
        </w:tc>
      </w:tr>
      <w:tr w:rsidR="000A689E" w:rsidRPr="00A12307" w14:paraId="491AD25E" w14:textId="77777777" w:rsidTr="00BD0A13">
        <w:tc>
          <w:tcPr>
            <w:tcW w:w="2376" w:type="dxa"/>
          </w:tcPr>
          <w:p w14:paraId="1C2EC803" w14:textId="77777777" w:rsidR="000A689E" w:rsidRPr="00A12307" w:rsidRDefault="000A689E" w:rsidP="000A689E">
            <w:pPr>
              <w:pStyle w:val="BulletCD"/>
              <w:numPr>
                <w:ilvl w:val="0"/>
                <w:numId w:val="0"/>
              </w:numPr>
              <w:ind w:left="284" w:hanging="284"/>
              <w:jc w:val="right"/>
              <w:rPr>
                <w:b/>
              </w:rPr>
            </w:pPr>
          </w:p>
        </w:tc>
        <w:tc>
          <w:tcPr>
            <w:tcW w:w="7371" w:type="dxa"/>
          </w:tcPr>
          <w:p w14:paraId="49BBEA5D" w14:textId="77777777" w:rsidR="000A689E" w:rsidRPr="00A12307" w:rsidRDefault="000A689E" w:rsidP="00DF6547">
            <w:pPr>
              <w:tabs>
                <w:tab w:val="left" w:pos="284"/>
                <w:tab w:val="left" w:pos="972"/>
              </w:tabs>
              <w:spacing w:before="120" w:after="120" w:line="264" w:lineRule="auto"/>
            </w:pPr>
          </w:p>
        </w:tc>
      </w:tr>
      <w:tr w:rsidR="000A689E" w:rsidRPr="00A12307" w14:paraId="05F56E0E" w14:textId="77777777" w:rsidTr="00BD0A13">
        <w:tc>
          <w:tcPr>
            <w:tcW w:w="2376" w:type="dxa"/>
          </w:tcPr>
          <w:p w14:paraId="31E96FF3" w14:textId="6EF46AD4" w:rsidR="000A689E" w:rsidRPr="00A12307" w:rsidRDefault="000A689E" w:rsidP="000A689E">
            <w:pPr>
              <w:pStyle w:val="Heading3CD"/>
            </w:pPr>
            <w:r w:rsidRPr="00A12307">
              <w:t>Option X10 Information modelling</w:t>
            </w:r>
          </w:p>
          <w:p w14:paraId="31B329FF" w14:textId="494C7529" w:rsidR="000A689E" w:rsidRPr="00A12307" w:rsidRDefault="000A689E" w:rsidP="000A689E">
            <w:pPr>
              <w:pStyle w:val="Heading3CD"/>
              <w:rPr>
                <w:b w:val="0"/>
                <w:sz w:val="20"/>
              </w:rPr>
            </w:pPr>
            <w:r w:rsidRPr="00A12307">
              <w:rPr>
                <w:rFonts w:eastAsia="MS Mincho"/>
                <w:b w:val="0"/>
                <w:i/>
                <w:iCs/>
                <w:color w:val="000000" w:themeColor="text1"/>
              </w:rPr>
              <w:t>[Include if used]</w:t>
            </w:r>
          </w:p>
          <w:p w14:paraId="19A39FE5" w14:textId="77777777" w:rsidR="000A689E" w:rsidRPr="00A12307" w:rsidRDefault="000A689E" w:rsidP="00B67084">
            <w:pPr>
              <w:pStyle w:val="Heading3CD"/>
            </w:pPr>
          </w:p>
        </w:tc>
        <w:tc>
          <w:tcPr>
            <w:tcW w:w="7371" w:type="dxa"/>
          </w:tcPr>
          <w:p w14:paraId="317E70C7" w14:textId="7F5CCF5F" w:rsidR="000A689E" w:rsidRPr="00A12307" w:rsidRDefault="000A689E" w:rsidP="000A689E">
            <w:pPr>
              <w:pStyle w:val="Heading3CD"/>
              <w:jc w:val="left"/>
              <w:rPr>
                <w:sz w:val="20"/>
              </w:rPr>
            </w:pPr>
            <w:r w:rsidRPr="00A12307">
              <w:t>If Option X10 is used</w:t>
            </w:r>
          </w:p>
          <w:p w14:paraId="3539D036" w14:textId="77777777" w:rsidR="000A689E" w:rsidRPr="00A12307" w:rsidRDefault="000A689E" w:rsidP="000A689E">
            <w:pPr>
              <w:pStyle w:val="BulletCD"/>
              <w:numPr>
                <w:ilvl w:val="0"/>
                <w:numId w:val="0"/>
              </w:numPr>
              <w:ind w:left="284"/>
            </w:pPr>
          </w:p>
        </w:tc>
      </w:tr>
      <w:tr w:rsidR="000A689E" w:rsidRPr="00A12307" w14:paraId="484BC257" w14:textId="77777777" w:rsidTr="00BD0A13">
        <w:tc>
          <w:tcPr>
            <w:tcW w:w="2376" w:type="dxa"/>
          </w:tcPr>
          <w:p w14:paraId="50462F18" w14:textId="34027B50" w:rsidR="000A689E" w:rsidRPr="00A12307" w:rsidRDefault="000A689E" w:rsidP="000A689E">
            <w:pPr>
              <w:pStyle w:val="Heading3CD"/>
            </w:pPr>
            <w:r w:rsidRPr="00A12307">
              <w:t xml:space="preserve">If an </w:t>
            </w:r>
            <w:r w:rsidRPr="00A12307">
              <w:rPr>
                <w:i/>
              </w:rPr>
              <w:t>information execution plan</w:t>
            </w:r>
            <w:r w:rsidRPr="00A12307">
              <w:t xml:space="preserve"> is to be identified in the Contract Data</w:t>
            </w:r>
          </w:p>
        </w:tc>
        <w:tc>
          <w:tcPr>
            <w:tcW w:w="7371" w:type="dxa"/>
          </w:tcPr>
          <w:p w14:paraId="2F897B4B" w14:textId="2D9964B4" w:rsidR="000A689E" w:rsidRPr="00A12307" w:rsidRDefault="000A689E" w:rsidP="000A689E">
            <w:pPr>
              <w:pStyle w:val="BulletCD"/>
              <w:numPr>
                <w:ilvl w:val="0"/>
                <w:numId w:val="0"/>
              </w:numPr>
              <w:ind w:left="284" w:hanging="284"/>
            </w:pPr>
            <w:r w:rsidRPr="00A12307">
              <w:rPr>
                <w:lang w:val="en-US"/>
              </w:rPr>
              <w:t xml:space="preserve">The Information Execution Plan identified in the Contract Data is </w:t>
            </w:r>
            <w:r w:rsidR="0049262D" w:rsidRPr="00A12307">
              <w:rPr>
                <w:lang w:val="en-US"/>
              </w:rPr>
              <w:t>N/A</w:t>
            </w:r>
          </w:p>
        </w:tc>
      </w:tr>
      <w:tr w:rsidR="000A689E" w:rsidRPr="00A12307" w14:paraId="11D60101" w14:textId="77777777" w:rsidTr="00BD0A13">
        <w:tc>
          <w:tcPr>
            <w:tcW w:w="2376" w:type="dxa"/>
          </w:tcPr>
          <w:p w14:paraId="43963AB4" w14:textId="77777777" w:rsidR="000A689E" w:rsidRPr="00A12307" w:rsidRDefault="000A689E" w:rsidP="000A689E">
            <w:pPr>
              <w:pStyle w:val="Heading3CD"/>
            </w:pPr>
            <w:r w:rsidRPr="00A12307">
              <w:t>Option Y(UK)1 Project bank account</w:t>
            </w:r>
          </w:p>
          <w:p w14:paraId="7556E228" w14:textId="77777777" w:rsidR="000A689E" w:rsidRPr="00A12307" w:rsidRDefault="000A689E" w:rsidP="000A689E">
            <w:pPr>
              <w:pStyle w:val="Heading3CD"/>
              <w:rPr>
                <w:b w:val="0"/>
              </w:rPr>
            </w:pPr>
            <w:r w:rsidRPr="00A12307">
              <w:rPr>
                <w:rFonts w:eastAsia="MS Mincho"/>
                <w:b w:val="0"/>
                <w:i/>
                <w:iCs/>
                <w:color w:val="000000" w:themeColor="text1"/>
              </w:rPr>
              <w:t>[Include if used]</w:t>
            </w:r>
          </w:p>
          <w:p w14:paraId="24190F36" w14:textId="77777777" w:rsidR="000A689E" w:rsidRPr="00A12307" w:rsidRDefault="000A689E" w:rsidP="00B67084">
            <w:pPr>
              <w:pStyle w:val="Heading3CD"/>
            </w:pPr>
          </w:p>
        </w:tc>
        <w:tc>
          <w:tcPr>
            <w:tcW w:w="7371" w:type="dxa"/>
          </w:tcPr>
          <w:p w14:paraId="20076ABD" w14:textId="64836238" w:rsidR="000A689E" w:rsidRPr="00A12307" w:rsidRDefault="000A689E" w:rsidP="000A689E">
            <w:pPr>
              <w:pStyle w:val="Heading3CD"/>
              <w:jc w:val="left"/>
              <w:rPr>
                <w:sz w:val="20"/>
              </w:rPr>
            </w:pPr>
            <w:r w:rsidRPr="00A12307">
              <w:t>If Option Y(UK)1 is used</w:t>
            </w:r>
          </w:p>
          <w:p w14:paraId="70694702" w14:textId="77777777" w:rsidR="000A689E" w:rsidRPr="00A12307" w:rsidRDefault="000A689E" w:rsidP="000A689E">
            <w:pPr>
              <w:pStyle w:val="BulletCD"/>
              <w:numPr>
                <w:ilvl w:val="0"/>
                <w:numId w:val="0"/>
              </w:numPr>
              <w:ind w:left="284"/>
            </w:pPr>
          </w:p>
        </w:tc>
      </w:tr>
      <w:tr w:rsidR="000A689E" w:rsidRPr="00A12307" w14:paraId="66C78E9F" w14:textId="77777777" w:rsidTr="00BD0A13">
        <w:tc>
          <w:tcPr>
            <w:tcW w:w="2376" w:type="dxa"/>
          </w:tcPr>
          <w:p w14:paraId="57870998" w14:textId="77777777" w:rsidR="000A689E" w:rsidRPr="00A12307" w:rsidRDefault="000A689E" w:rsidP="00B67084">
            <w:pPr>
              <w:pStyle w:val="Heading3CD"/>
            </w:pPr>
          </w:p>
        </w:tc>
        <w:tc>
          <w:tcPr>
            <w:tcW w:w="7371" w:type="dxa"/>
          </w:tcPr>
          <w:p w14:paraId="72880227" w14:textId="48A7D18F" w:rsidR="000A689E" w:rsidRPr="00A12307" w:rsidRDefault="000A689E" w:rsidP="000A689E">
            <w:pPr>
              <w:pStyle w:val="BulletCD"/>
              <w:numPr>
                <w:ilvl w:val="0"/>
                <w:numId w:val="0"/>
              </w:numPr>
              <w:ind w:left="284" w:hanging="284"/>
            </w:pPr>
            <w:r w:rsidRPr="00A12307">
              <w:t xml:space="preserve">The </w:t>
            </w:r>
            <w:r w:rsidRPr="00A12307">
              <w:rPr>
                <w:i/>
              </w:rPr>
              <w:t xml:space="preserve">project bank </w:t>
            </w:r>
            <w:r w:rsidRPr="00A12307">
              <w:t xml:space="preserve">is </w:t>
            </w:r>
            <w:r w:rsidR="0049262D" w:rsidRPr="00A12307">
              <w:t>N/A</w:t>
            </w:r>
          </w:p>
        </w:tc>
      </w:tr>
      <w:tr w:rsidR="000A689E" w:rsidRPr="00A12307" w14:paraId="5ED0BE4D" w14:textId="77777777" w:rsidTr="00BD0A13">
        <w:tc>
          <w:tcPr>
            <w:tcW w:w="2376" w:type="dxa"/>
          </w:tcPr>
          <w:p w14:paraId="5A551210" w14:textId="77777777" w:rsidR="000A689E" w:rsidRPr="00A12307" w:rsidRDefault="000A689E" w:rsidP="00B67084">
            <w:pPr>
              <w:pStyle w:val="Heading3CD"/>
            </w:pPr>
          </w:p>
        </w:tc>
        <w:tc>
          <w:tcPr>
            <w:tcW w:w="7371" w:type="dxa"/>
          </w:tcPr>
          <w:p w14:paraId="0CA2DBA3" w14:textId="588E7C5D" w:rsidR="000A689E" w:rsidRPr="00A12307" w:rsidRDefault="000A689E" w:rsidP="000A689E">
            <w:pPr>
              <w:pStyle w:val="BulletCD"/>
              <w:numPr>
                <w:ilvl w:val="0"/>
                <w:numId w:val="0"/>
              </w:numPr>
              <w:ind w:left="284" w:hanging="284"/>
            </w:pPr>
            <w:r w:rsidRPr="00A12307">
              <w:rPr>
                <w:i/>
              </w:rPr>
              <w:t>named suppliers</w:t>
            </w:r>
            <w:r w:rsidRPr="00A12307">
              <w:t xml:space="preserve"> are </w:t>
            </w:r>
            <w:r w:rsidR="0049262D" w:rsidRPr="00A12307">
              <w:t>None</w:t>
            </w:r>
          </w:p>
        </w:tc>
      </w:tr>
      <w:tr w:rsidR="000A689E" w:rsidRPr="00A12307" w14:paraId="3E51CD3C" w14:textId="77777777" w:rsidTr="00BD0A13">
        <w:tc>
          <w:tcPr>
            <w:tcW w:w="2376" w:type="dxa"/>
          </w:tcPr>
          <w:p w14:paraId="6A89E6AB" w14:textId="73972377" w:rsidR="000A689E" w:rsidRPr="00A12307" w:rsidRDefault="000A689E" w:rsidP="000A689E">
            <w:pPr>
              <w:pStyle w:val="Heading3CD"/>
            </w:pPr>
            <w:r w:rsidRPr="00A12307">
              <w:t>Data for the Schedule of Cost Components (used only with Options A and C)</w:t>
            </w:r>
          </w:p>
        </w:tc>
        <w:tc>
          <w:tcPr>
            <w:tcW w:w="7371" w:type="dxa"/>
          </w:tcPr>
          <w:p w14:paraId="47630F61" w14:textId="77777777" w:rsidR="000A689E" w:rsidRPr="00A12307" w:rsidRDefault="000A689E" w:rsidP="000A689E">
            <w:pPr>
              <w:pStyle w:val="BulletCD"/>
              <w:numPr>
                <w:ilvl w:val="0"/>
                <w:numId w:val="0"/>
              </w:numPr>
              <w:ind w:left="284"/>
            </w:pPr>
          </w:p>
        </w:tc>
      </w:tr>
      <w:tr w:rsidR="000A689E" w:rsidRPr="00A12307" w14:paraId="621250F7" w14:textId="77777777" w:rsidTr="00BD0A13">
        <w:tc>
          <w:tcPr>
            <w:tcW w:w="2376" w:type="dxa"/>
          </w:tcPr>
          <w:p w14:paraId="5DBD7FEB" w14:textId="77777777" w:rsidR="000A689E" w:rsidRPr="00A12307" w:rsidRDefault="000A689E" w:rsidP="00B67084">
            <w:pPr>
              <w:pStyle w:val="Heading3CD"/>
            </w:pPr>
          </w:p>
        </w:tc>
        <w:tc>
          <w:tcPr>
            <w:tcW w:w="7371" w:type="dxa"/>
          </w:tcPr>
          <w:p w14:paraId="78FDF14E" w14:textId="77777777" w:rsidR="000A689E" w:rsidRPr="00A12307" w:rsidRDefault="000A689E" w:rsidP="00D65B2C">
            <w:pPr>
              <w:pStyle w:val="BulletCD"/>
              <w:numPr>
                <w:ilvl w:val="0"/>
                <w:numId w:val="0"/>
              </w:numPr>
              <w:tabs>
                <w:tab w:val="clear" w:pos="284"/>
                <w:tab w:val="left" w:pos="0"/>
              </w:tabs>
            </w:pPr>
            <w:r w:rsidRPr="00A12307">
              <w:t xml:space="preserve">The </w:t>
            </w:r>
            <w:r w:rsidRPr="00A12307">
              <w:rPr>
                <w:i/>
              </w:rPr>
              <w:t>overhead percentages</w:t>
            </w:r>
            <w:r w:rsidRPr="00A12307">
              <w:t xml:space="preserve"> for the cost of support people and office overhead </w:t>
            </w:r>
            <w:proofErr w:type="gramStart"/>
            <w:r w:rsidRPr="00A12307">
              <w:t>are</w:t>
            </w:r>
            <w:proofErr w:type="gramEnd"/>
          </w:p>
          <w:p w14:paraId="07574EE9" w14:textId="52EF45D6" w:rsidR="000A689E" w:rsidRPr="00A12307" w:rsidRDefault="00D65B2C" w:rsidP="00D65B2C">
            <w:pPr>
              <w:pStyle w:val="BulletCD"/>
              <w:numPr>
                <w:ilvl w:val="0"/>
                <w:numId w:val="0"/>
              </w:numPr>
              <w:ind w:left="284" w:hanging="284"/>
            </w:pPr>
            <w:r w:rsidRPr="00A12307">
              <w:t>l</w:t>
            </w:r>
            <w:r w:rsidR="000A689E" w:rsidRPr="00A12307">
              <w:t xml:space="preserve">ocation                                 </w:t>
            </w:r>
            <w:r w:rsidRPr="00A12307">
              <w:t xml:space="preserve">                    </w:t>
            </w:r>
            <w:r w:rsidRPr="00A12307">
              <w:rPr>
                <w:i/>
              </w:rPr>
              <w:t xml:space="preserve">  overhead percentage</w:t>
            </w:r>
          </w:p>
          <w:p w14:paraId="488116B0" w14:textId="77777777" w:rsidR="00DF6547" w:rsidRPr="00A12307" w:rsidRDefault="00723CD3" w:rsidP="00DF6547">
            <w:pPr>
              <w:pStyle w:val="BulletCD"/>
              <w:numPr>
                <w:ilvl w:val="0"/>
                <w:numId w:val="0"/>
              </w:numPr>
              <w:rPr>
                <w:i/>
                <w:lang w:val="en-US"/>
              </w:rPr>
            </w:pPr>
            <w:r w:rsidRPr="00A12307">
              <w:rPr>
                <w:color w:val="000000" w:themeColor="text1"/>
              </w:rPr>
              <w:t>Oxford / UK office staff</w:t>
            </w:r>
            <w:r w:rsidR="000A689E" w:rsidRPr="00A12307">
              <w:rPr>
                <w:color w:val="000000" w:themeColor="text1"/>
              </w:rPr>
              <w:t xml:space="preserve">                                   </w:t>
            </w:r>
            <w:r w:rsidR="00DF6547" w:rsidRPr="00922C0F">
              <w:rPr>
                <w:i/>
                <w:iCs/>
                <w:snapToGrid w:val="0"/>
                <w:color w:val="000000" w:themeColor="text1"/>
                <w:szCs w:val="22"/>
              </w:rPr>
              <w:t>[REDACTED]</w:t>
            </w:r>
          </w:p>
          <w:p w14:paraId="3B7AEFC6" w14:textId="1B504125" w:rsidR="000A689E" w:rsidRPr="00A12307" w:rsidRDefault="000A689E" w:rsidP="00D65B2C">
            <w:pPr>
              <w:pStyle w:val="BulletCD"/>
              <w:numPr>
                <w:ilvl w:val="0"/>
                <w:numId w:val="0"/>
              </w:numPr>
              <w:ind w:left="284" w:hanging="284"/>
              <w:rPr>
                <w:color w:val="000000" w:themeColor="text1"/>
              </w:rPr>
            </w:pPr>
          </w:p>
          <w:p w14:paraId="49E1449E" w14:textId="7BCC02C6" w:rsidR="000A689E" w:rsidRPr="00A12307" w:rsidRDefault="000A689E" w:rsidP="00D65B2C">
            <w:pPr>
              <w:pStyle w:val="BulletCD"/>
              <w:numPr>
                <w:ilvl w:val="0"/>
                <w:numId w:val="0"/>
              </w:numPr>
              <w:ind w:left="284" w:hanging="284"/>
            </w:pPr>
            <w:r w:rsidRPr="00A12307">
              <w:rPr>
                <w:color w:val="000000" w:themeColor="text1"/>
              </w:rPr>
              <w:t xml:space="preserve"> </w:t>
            </w:r>
          </w:p>
        </w:tc>
      </w:tr>
      <w:tr w:rsidR="00D65B2C" w:rsidRPr="00A12307" w14:paraId="086F0EA6" w14:textId="77777777" w:rsidTr="00BD0A13">
        <w:tc>
          <w:tcPr>
            <w:tcW w:w="2376" w:type="dxa"/>
          </w:tcPr>
          <w:p w14:paraId="6D39F2A0" w14:textId="01506D7E" w:rsidR="00D65B2C" w:rsidRPr="00A12307" w:rsidRDefault="00D65B2C" w:rsidP="00D65B2C">
            <w:pPr>
              <w:pStyle w:val="Heading3CD"/>
            </w:pPr>
            <w:r w:rsidRPr="00A12307">
              <w:t>Data for the Schedule of Cost Components (used only with Option A)</w:t>
            </w:r>
          </w:p>
        </w:tc>
        <w:tc>
          <w:tcPr>
            <w:tcW w:w="7371" w:type="dxa"/>
          </w:tcPr>
          <w:p w14:paraId="631DC72E" w14:textId="77777777" w:rsidR="00D65B2C" w:rsidRPr="00A12307"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Pr="00A12307" w:rsidRDefault="00143E05" w:rsidP="00B67084">
            <w:pPr>
              <w:pStyle w:val="Heading3CD"/>
            </w:pPr>
          </w:p>
        </w:tc>
        <w:tc>
          <w:tcPr>
            <w:tcW w:w="7371" w:type="dxa"/>
          </w:tcPr>
          <w:p w14:paraId="197677B5" w14:textId="0BEB66C0" w:rsidR="00143E05" w:rsidRPr="00A12307" w:rsidRDefault="00143E05" w:rsidP="00D65B2C">
            <w:pPr>
              <w:pStyle w:val="BulletCD"/>
              <w:numPr>
                <w:ilvl w:val="0"/>
                <w:numId w:val="0"/>
              </w:numPr>
              <w:ind w:left="284" w:hanging="284"/>
              <w:rPr>
                <w:sz w:val="20"/>
              </w:rPr>
            </w:pPr>
            <w:r w:rsidRPr="00A12307">
              <w:t xml:space="preserve">The </w:t>
            </w:r>
            <w:r w:rsidR="00D65B2C" w:rsidRPr="00A12307">
              <w:rPr>
                <w:rFonts w:eastAsia="MS Mincho"/>
                <w:i/>
                <w:iCs/>
              </w:rPr>
              <w:t>people</w:t>
            </w:r>
            <w:r w:rsidRPr="00A12307">
              <w:rPr>
                <w:i/>
                <w:iCs/>
              </w:rPr>
              <w:t xml:space="preserve"> rates </w:t>
            </w:r>
            <w:r w:rsidRPr="00A12307">
              <w:t>are:</w:t>
            </w:r>
          </w:p>
          <w:p w14:paraId="70DB10C6" w14:textId="558094E6" w:rsidR="00143E05" w:rsidRPr="00A12307" w:rsidRDefault="00D65B2C" w:rsidP="00D65B2C">
            <w:pPr>
              <w:pStyle w:val="BulletCD"/>
              <w:numPr>
                <w:ilvl w:val="0"/>
                <w:numId w:val="0"/>
              </w:numPr>
              <w:ind w:left="284" w:hanging="284"/>
            </w:pPr>
            <w:r w:rsidRPr="00A12307">
              <w:lastRenderedPageBreak/>
              <w:t>Category of person</w:t>
            </w:r>
            <w:r w:rsidR="00143E05" w:rsidRPr="00A12307">
              <w:t xml:space="preserve">   </w:t>
            </w:r>
            <w:r w:rsidRPr="00A12307">
              <w:tab/>
            </w:r>
            <w:r w:rsidRPr="00A12307">
              <w:tab/>
              <w:t>Unit</w:t>
            </w:r>
            <w:r w:rsidR="00143E05" w:rsidRPr="00A12307">
              <w:t xml:space="preserve">                                     </w:t>
            </w:r>
            <w:r w:rsidR="00DD1EC3" w:rsidRPr="00A12307">
              <w:t>Hourly</w:t>
            </w:r>
            <w:r w:rsidR="00143E05" w:rsidRPr="00A12307">
              <w:t xml:space="preserve"> Rate</w:t>
            </w:r>
          </w:p>
          <w:p w14:paraId="5EF9FC05" w14:textId="2AFEB124" w:rsidR="00143E05" w:rsidRPr="00A12307" w:rsidRDefault="009069ED" w:rsidP="009069ED">
            <w:pPr>
              <w:pStyle w:val="BulletCD"/>
              <w:numPr>
                <w:ilvl w:val="0"/>
                <w:numId w:val="0"/>
              </w:numPr>
              <w:ind w:left="284" w:hanging="284"/>
              <w:rPr>
                <w:color w:val="000000" w:themeColor="text1"/>
              </w:rPr>
            </w:pPr>
            <w:r w:rsidRPr="00A12307">
              <w:rPr>
                <w:color w:val="000000" w:themeColor="text1"/>
              </w:rPr>
              <w:t>As per CCS rate card – RM6165 Lot 1 – Structural Engineering</w:t>
            </w:r>
            <w:r w:rsidR="000E0F21" w:rsidRPr="00A12307">
              <w:rPr>
                <w:color w:val="000000" w:themeColor="text1"/>
              </w:rPr>
              <w:t xml:space="preserve"> </w:t>
            </w:r>
          </w:p>
          <w:p w14:paraId="023CD8A4" w14:textId="77777777" w:rsidR="00DF6547" w:rsidRPr="00A12307" w:rsidRDefault="00DF6547" w:rsidP="00DF6547">
            <w:pPr>
              <w:pStyle w:val="BulletCD"/>
              <w:numPr>
                <w:ilvl w:val="0"/>
                <w:numId w:val="0"/>
              </w:numPr>
              <w:rPr>
                <w:i/>
                <w:lang w:val="en-US"/>
              </w:rPr>
            </w:pPr>
            <w:r w:rsidRPr="00922C0F">
              <w:rPr>
                <w:i/>
                <w:iCs/>
                <w:snapToGrid w:val="0"/>
                <w:color w:val="000000" w:themeColor="text1"/>
                <w:szCs w:val="22"/>
              </w:rPr>
              <w:t>[REDACTED]</w:t>
            </w:r>
          </w:p>
          <w:p w14:paraId="1C5641A6" w14:textId="0A892439" w:rsidR="006C2BA7" w:rsidRDefault="006C2BA7" w:rsidP="009069ED">
            <w:pPr>
              <w:pStyle w:val="BulletCD"/>
              <w:numPr>
                <w:ilvl w:val="0"/>
                <w:numId w:val="0"/>
              </w:numPr>
              <w:ind w:left="284" w:hanging="284"/>
            </w:pPr>
          </w:p>
        </w:tc>
      </w:tr>
    </w:tbl>
    <w:p w14:paraId="1D471D88" w14:textId="77777777" w:rsidR="00276B89" w:rsidRDefault="00276B89" w:rsidP="00483ACB">
      <w:pPr>
        <w:pStyle w:val="Title"/>
        <w:rPr>
          <w:rFonts w:cs="Times New Roman"/>
          <w:szCs w:val="24"/>
        </w:rPr>
      </w:pPr>
    </w:p>
    <w:sectPr w:rsidR="00276B89" w:rsidSect="005A57D4">
      <w:headerReference w:type="even" r:id="rId15"/>
      <w:headerReference w:type="default" r:id="rId16"/>
      <w:footerReference w:type="even" r:id="rId17"/>
      <w:footerReference w:type="default" r:id="rId18"/>
      <w:headerReference w:type="first" r:id="rId19"/>
      <w:footerReference w:type="first" r:id="rId20"/>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DC7D" w14:textId="77777777" w:rsidR="00BE470D" w:rsidRDefault="00BE470D">
      <w:r>
        <w:separator/>
      </w:r>
    </w:p>
  </w:endnote>
  <w:endnote w:type="continuationSeparator" w:id="0">
    <w:p w14:paraId="74D7AA64" w14:textId="77777777" w:rsidR="00BE470D" w:rsidRDefault="00BE470D">
      <w:r>
        <w:continuationSeparator/>
      </w:r>
    </w:p>
  </w:endnote>
  <w:endnote w:type="continuationNotice" w:id="1">
    <w:p w14:paraId="636868BE" w14:textId="77777777" w:rsidR="00BE470D" w:rsidRDefault="00BE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CE9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7278" w14:textId="77777777" w:rsidR="00BE470D" w:rsidRDefault="00BE470D">
      <w:r>
        <w:separator/>
      </w:r>
    </w:p>
  </w:footnote>
  <w:footnote w:type="continuationSeparator" w:id="0">
    <w:p w14:paraId="579B7D47" w14:textId="77777777" w:rsidR="00BE470D" w:rsidRDefault="00BE470D">
      <w:r>
        <w:continuationSeparator/>
      </w:r>
    </w:p>
  </w:footnote>
  <w:footnote w:type="continuationNotice" w:id="1">
    <w:p w14:paraId="471540F6" w14:textId="77777777" w:rsidR="00BE470D" w:rsidRDefault="00BE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61D491D4"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92060"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4"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6"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1C825EE4"/>
    <w:multiLevelType w:val="multilevel"/>
    <w:tmpl w:val="5A46A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19"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3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2"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4"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5"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49"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7"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58"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32461818">
    <w:abstractNumId w:val="27"/>
  </w:num>
  <w:num w:numId="2" w16cid:durableId="1172067300">
    <w:abstractNumId w:val="26"/>
  </w:num>
  <w:num w:numId="3" w16cid:durableId="1774662727">
    <w:abstractNumId w:val="53"/>
  </w:num>
  <w:num w:numId="4" w16cid:durableId="1747846471">
    <w:abstractNumId w:val="55"/>
  </w:num>
  <w:num w:numId="5" w16cid:durableId="1766808650">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671911873">
    <w:abstractNumId w:val="41"/>
  </w:num>
  <w:num w:numId="7" w16cid:durableId="1686127277">
    <w:abstractNumId w:val="44"/>
  </w:num>
  <w:num w:numId="8" w16cid:durableId="914121623">
    <w:abstractNumId w:val="39"/>
  </w:num>
  <w:num w:numId="9" w16cid:durableId="664938439">
    <w:abstractNumId w:val="31"/>
  </w:num>
  <w:num w:numId="10" w16cid:durableId="923342423">
    <w:abstractNumId w:val="36"/>
  </w:num>
  <w:num w:numId="11" w16cid:durableId="1838299007">
    <w:abstractNumId w:val="38"/>
  </w:num>
  <w:num w:numId="12" w16cid:durableId="1540388677">
    <w:abstractNumId w:val="45"/>
  </w:num>
  <w:num w:numId="13" w16cid:durableId="973022919">
    <w:abstractNumId w:val="40"/>
  </w:num>
  <w:num w:numId="14" w16cid:durableId="338587237">
    <w:abstractNumId w:val="9"/>
  </w:num>
  <w:num w:numId="15" w16cid:durableId="702361915">
    <w:abstractNumId w:val="48"/>
  </w:num>
  <w:num w:numId="16" w16cid:durableId="1936860289">
    <w:abstractNumId w:val="5"/>
  </w:num>
  <w:num w:numId="17" w16cid:durableId="317005064">
    <w:abstractNumId w:val="59"/>
  </w:num>
  <w:num w:numId="18" w16cid:durableId="822936807">
    <w:abstractNumId w:val="32"/>
  </w:num>
  <w:num w:numId="19" w16cid:durableId="311448281">
    <w:abstractNumId w:val="57"/>
  </w:num>
  <w:num w:numId="20" w16cid:durableId="1109085600">
    <w:abstractNumId w:val="50"/>
  </w:num>
  <w:num w:numId="21" w16cid:durableId="1809467581">
    <w:abstractNumId w:val="7"/>
  </w:num>
  <w:num w:numId="22" w16cid:durableId="85000581">
    <w:abstractNumId w:val="15"/>
  </w:num>
  <w:num w:numId="23" w16cid:durableId="421731354">
    <w:abstractNumId w:val="30"/>
  </w:num>
  <w:num w:numId="24" w16cid:durableId="2106918486">
    <w:abstractNumId w:val="13"/>
  </w:num>
  <w:num w:numId="25" w16cid:durableId="1297220236">
    <w:abstractNumId w:val="46"/>
  </w:num>
  <w:num w:numId="26" w16cid:durableId="1652051553">
    <w:abstractNumId w:val="35"/>
  </w:num>
  <w:num w:numId="27" w16cid:durableId="187839630">
    <w:abstractNumId w:val="14"/>
  </w:num>
  <w:num w:numId="28" w16cid:durableId="1801991487">
    <w:abstractNumId w:val="19"/>
  </w:num>
  <w:num w:numId="29" w16cid:durableId="11660930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2179411">
    <w:abstractNumId w:val="4"/>
  </w:num>
  <w:num w:numId="31" w16cid:durableId="243534308">
    <w:abstractNumId w:val="10"/>
  </w:num>
  <w:num w:numId="32" w16cid:durableId="396706811">
    <w:abstractNumId w:val="42"/>
  </w:num>
  <w:num w:numId="33" w16cid:durableId="1592853078">
    <w:abstractNumId w:val="54"/>
  </w:num>
  <w:num w:numId="34" w16cid:durableId="204686278">
    <w:abstractNumId w:val="8"/>
  </w:num>
  <w:num w:numId="35" w16cid:durableId="484400908">
    <w:abstractNumId w:val="23"/>
  </w:num>
  <w:num w:numId="36" w16cid:durableId="1792167707">
    <w:abstractNumId w:val="25"/>
  </w:num>
  <w:num w:numId="37" w16cid:durableId="1891334660">
    <w:abstractNumId w:val="37"/>
  </w:num>
  <w:num w:numId="38" w16cid:durableId="1478378901">
    <w:abstractNumId w:val="21"/>
  </w:num>
  <w:num w:numId="39" w16cid:durableId="2021079703">
    <w:abstractNumId w:val="3"/>
  </w:num>
  <w:num w:numId="40" w16cid:durableId="1169056249">
    <w:abstractNumId w:val="2"/>
  </w:num>
  <w:num w:numId="41" w16cid:durableId="718748336">
    <w:abstractNumId w:val="1"/>
  </w:num>
  <w:num w:numId="42" w16cid:durableId="751314540">
    <w:abstractNumId w:val="0"/>
  </w:num>
  <w:num w:numId="43" w16cid:durableId="1795755380">
    <w:abstractNumId w:val="56"/>
  </w:num>
  <w:num w:numId="44" w16cid:durableId="929772460">
    <w:abstractNumId w:val="47"/>
  </w:num>
  <w:num w:numId="45" w16cid:durableId="166750511">
    <w:abstractNumId w:val="11"/>
  </w:num>
  <w:num w:numId="46" w16cid:durableId="132020223">
    <w:abstractNumId w:val="33"/>
  </w:num>
  <w:num w:numId="47" w16cid:durableId="1037707249">
    <w:abstractNumId w:val="28"/>
  </w:num>
  <w:num w:numId="48" w16cid:durableId="651567711">
    <w:abstractNumId w:val="43"/>
  </w:num>
  <w:num w:numId="49" w16cid:durableId="2019650113">
    <w:abstractNumId w:val="20"/>
  </w:num>
  <w:num w:numId="50" w16cid:durableId="260919336">
    <w:abstractNumId w:val="16"/>
  </w:num>
  <w:num w:numId="51" w16cid:durableId="978656704">
    <w:abstractNumId w:val="24"/>
  </w:num>
  <w:num w:numId="52" w16cid:durableId="736320886">
    <w:abstractNumId w:val="29"/>
  </w:num>
  <w:num w:numId="53" w16cid:durableId="1890723320">
    <w:abstractNumId w:val="22"/>
  </w:num>
  <w:num w:numId="54" w16cid:durableId="451827679">
    <w:abstractNumId w:val="52"/>
  </w:num>
  <w:num w:numId="55" w16cid:durableId="116069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15117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8795385">
    <w:abstractNumId w:val="12"/>
  </w:num>
  <w:num w:numId="58" w16cid:durableId="328216167">
    <w:abstractNumId w:val="17"/>
  </w:num>
  <w:num w:numId="59" w16cid:durableId="2015188083">
    <w:abstractNumId w:val="40"/>
  </w:num>
  <w:num w:numId="60" w16cid:durableId="82999760">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2441B"/>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D5D"/>
    <w:rsid w:val="00096E47"/>
    <w:rsid w:val="000A0C70"/>
    <w:rsid w:val="000A3A96"/>
    <w:rsid w:val="000A4578"/>
    <w:rsid w:val="000A689E"/>
    <w:rsid w:val="000B020F"/>
    <w:rsid w:val="000B35A2"/>
    <w:rsid w:val="000C0291"/>
    <w:rsid w:val="000C0583"/>
    <w:rsid w:val="000C14D9"/>
    <w:rsid w:val="000C4A6E"/>
    <w:rsid w:val="000D1A01"/>
    <w:rsid w:val="000D2E81"/>
    <w:rsid w:val="000D6D9F"/>
    <w:rsid w:val="000E0BE1"/>
    <w:rsid w:val="000E0F21"/>
    <w:rsid w:val="000E4F34"/>
    <w:rsid w:val="000E6578"/>
    <w:rsid w:val="000E7E3A"/>
    <w:rsid w:val="000F0902"/>
    <w:rsid w:val="000F7AC2"/>
    <w:rsid w:val="000F7C5B"/>
    <w:rsid w:val="00101065"/>
    <w:rsid w:val="0010427B"/>
    <w:rsid w:val="00112E11"/>
    <w:rsid w:val="00122206"/>
    <w:rsid w:val="00122549"/>
    <w:rsid w:val="00133D08"/>
    <w:rsid w:val="00135409"/>
    <w:rsid w:val="00142063"/>
    <w:rsid w:val="00143E05"/>
    <w:rsid w:val="001571F7"/>
    <w:rsid w:val="00161464"/>
    <w:rsid w:val="00164337"/>
    <w:rsid w:val="00164F82"/>
    <w:rsid w:val="001655C2"/>
    <w:rsid w:val="00167CB1"/>
    <w:rsid w:val="00170A11"/>
    <w:rsid w:val="00172F73"/>
    <w:rsid w:val="00177331"/>
    <w:rsid w:val="0018162C"/>
    <w:rsid w:val="00182DD1"/>
    <w:rsid w:val="00185EAD"/>
    <w:rsid w:val="00186481"/>
    <w:rsid w:val="00193775"/>
    <w:rsid w:val="001A330C"/>
    <w:rsid w:val="001A51CF"/>
    <w:rsid w:val="001A6137"/>
    <w:rsid w:val="001B0199"/>
    <w:rsid w:val="001B115B"/>
    <w:rsid w:val="001B2B5E"/>
    <w:rsid w:val="001B5426"/>
    <w:rsid w:val="001C01A3"/>
    <w:rsid w:val="001C4ABB"/>
    <w:rsid w:val="001C5907"/>
    <w:rsid w:val="001C627B"/>
    <w:rsid w:val="001C7405"/>
    <w:rsid w:val="001D4695"/>
    <w:rsid w:val="001E1CCA"/>
    <w:rsid w:val="001E229B"/>
    <w:rsid w:val="001E2552"/>
    <w:rsid w:val="001E2CA8"/>
    <w:rsid w:val="001F20B5"/>
    <w:rsid w:val="001F3953"/>
    <w:rsid w:val="001F5947"/>
    <w:rsid w:val="001F7A3E"/>
    <w:rsid w:val="002000FD"/>
    <w:rsid w:val="00203EC8"/>
    <w:rsid w:val="0020587A"/>
    <w:rsid w:val="00206E4A"/>
    <w:rsid w:val="00210184"/>
    <w:rsid w:val="00210A20"/>
    <w:rsid w:val="00213BF5"/>
    <w:rsid w:val="00214793"/>
    <w:rsid w:val="00216208"/>
    <w:rsid w:val="002169EE"/>
    <w:rsid w:val="002224F4"/>
    <w:rsid w:val="002271CB"/>
    <w:rsid w:val="0023309C"/>
    <w:rsid w:val="00233AD9"/>
    <w:rsid w:val="00234959"/>
    <w:rsid w:val="00240709"/>
    <w:rsid w:val="00241A18"/>
    <w:rsid w:val="00243D93"/>
    <w:rsid w:val="00250FB8"/>
    <w:rsid w:val="00254D3E"/>
    <w:rsid w:val="002559EF"/>
    <w:rsid w:val="00261F3C"/>
    <w:rsid w:val="00262E70"/>
    <w:rsid w:val="00271C89"/>
    <w:rsid w:val="00274121"/>
    <w:rsid w:val="00276B89"/>
    <w:rsid w:val="00277364"/>
    <w:rsid w:val="00281615"/>
    <w:rsid w:val="00286595"/>
    <w:rsid w:val="00286BDE"/>
    <w:rsid w:val="002A0923"/>
    <w:rsid w:val="002B2F00"/>
    <w:rsid w:val="002B440A"/>
    <w:rsid w:val="002B7BBC"/>
    <w:rsid w:val="002C0AFE"/>
    <w:rsid w:val="002C1D05"/>
    <w:rsid w:val="002C208B"/>
    <w:rsid w:val="002C2C73"/>
    <w:rsid w:val="002C2F5C"/>
    <w:rsid w:val="002C3DC9"/>
    <w:rsid w:val="002C767A"/>
    <w:rsid w:val="002D1B12"/>
    <w:rsid w:val="002D2060"/>
    <w:rsid w:val="002D3524"/>
    <w:rsid w:val="002E18B2"/>
    <w:rsid w:val="002E4FD2"/>
    <w:rsid w:val="002E698B"/>
    <w:rsid w:val="002F02D9"/>
    <w:rsid w:val="003013A2"/>
    <w:rsid w:val="00303634"/>
    <w:rsid w:val="003134DB"/>
    <w:rsid w:val="00313770"/>
    <w:rsid w:val="003175AB"/>
    <w:rsid w:val="003218CD"/>
    <w:rsid w:val="003251EC"/>
    <w:rsid w:val="00325583"/>
    <w:rsid w:val="003319C9"/>
    <w:rsid w:val="0033437D"/>
    <w:rsid w:val="003343B6"/>
    <w:rsid w:val="00336348"/>
    <w:rsid w:val="00337359"/>
    <w:rsid w:val="00337883"/>
    <w:rsid w:val="003408AC"/>
    <w:rsid w:val="00342A5D"/>
    <w:rsid w:val="00342C02"/>
    <w:rsid w:val="00342C5D"/>
    <w:rsid w:val="00353969"/>
    <w:rsid w:val="00356348"/>
    <w:rsid w:val="0035736B"/>
    <w:rsid w:val="00364526"/>
    <w:rsid w:val="00367F9D"/>
    <w:rsid w:val="003729D1"/>
    <w:rsid w:val="003732F2"/>
    <w:rsid w:val="00374508"/>
    <w:rsid w:val="00375F60"/>
    <w:rsid w:val="00383B24"/>
    <w:rsid w:val="003869EA"/>
    <w:rsid w:val="00387695"/>
    <w:rsid w:val="00390E4E"/>
    <w:rsid w:val="003911D7"/>
    <w:rsid w:val="003914E9"/>
    <w:rsid w:val="00391C24"/>
    <w:rsid w:val="00397DAA"/>
    <w:rsid w:val="003A0215"/>
    <w:rsid w:val="003A1839"/>
    <w:rsid w:val="003A1B47"/>
    <w:rsid w:val="003A4670"/>
    <w:rsid w:val="003A67DC"/>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E42ED"/>
    <w:rsid w:val="003F2D63"/>
    <w:rsid w:val="003F5564"/>
    <w:rsid w:val="003F6816"/>
    <w:rsid w:val="003F6B45"/>
    <w:rsid w:val="003F7D0A"/>
    <w:rsid w:val="003F7D92"/>
    <w:rsid w:val="00401DB5"/>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5A7"/>
    <w:rsid w:val="004376A1"/>
    <w:rsid w:val="00440B35"/>
    <w:rsid w:val="00441087"/>
    <w:rsid w:val="00441CE9"/>
    <w:rsid w:val="004628CE"/>
    <w:rsid w:val="00465EE6"/>
    <w:rsid w:val="004701A0"/>
    <w:rsid w:val="00473245"/>
    <w:rsid w:val="004739B6"/>
    <w:rsid w:val="004745E4"/>
    <w:rsid w:val="00474CFB"/>
    <w:rsid w:val="00481FE4"/>
    <w:rsid w:val="00483ACB"/>
    <w:rsid w:val="00485282"/>
    <w:rsid w:val="0048741B"/>
    <w:rsid w:val="004878EA"/>
    <w:rsid w:val="004924FA"/>
    <w:rsid w:val="0049262D"/>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D96"/>
    <w:rsid w:val="004D5D44"/>
    <w:rsid w:val="004D6B17"/>
    <w:rsid w:val="004D7DC1"/>
    <w:rsid w:val="004E465B"/>
    <w:rsid w:val="004E4CB0"/>
    <w:rsid w:val="004E5219"/>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D3F"/>
    <w:rsid w:val="005378AA"/>
    <w:rsid w:val="005406E1"/>
    <w:rsid w:val="005429C0"/>
    <w:rsid w:val="00545EF9"/>
    <w:rsid w:val="005505E5"/>
    <w:rsid w:val="00550FA0"/>
    <w:rsid w:val="0055591B"/>
    <w:rsid w:val="00561161"/>
    <w:rsid w:val="0056193D"/>
    <w:rsid w:val="00562C6E"/>
    <w:rsid w:val="00567E93"/>
    <w:rsid w:val="005757A6"/>
    <w:rsid w:val="00586145"/>
    <w:rsid w:val="00586AAB"/>
    <w:rsid w:val="005875D6"/>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09EA"/>
    <w:rsid w:val="0064320B"/>
    <w:rsid w:val="006454E9"/>
    <w:rsid w:val="00650306"/>
    <w:rsid w:val="006506E2"/>
    <w:rsid w:val="006530EB"/>
    <w:rsid w:val="0065519F"/>
    <w:rsid w:val="0066716F"/>
    <w:rsid w:val="00670C88"/>
    <w:rsid w:val="00670FBE"/>
    <w:rsid w:val="0067517F"/>
    <w:rsid w:val="0067578A"/>
    <w:rsid w:val="006766E8"/>
    <w:rsid w:val="00680208"/>
    <w:rsid w:val="006819F0"/>
    <w:rsid w:val="00681D58"/>
    <w:rsid w:val="00687929"/>
    <w:rsid w:val="0069063D"/>
    <w:rsid w:val="006931B6"/>
    <w:rsid w:val="00693D5A"/>
    <w:rsid w:val="00694D74"/>
    <w:rsid w:val="006A6875"/>
    <w:rsid w:val="006B1CCF"/>
    <w:rsid w:val="006B402A"/>
    <w:rsid w:val="006C2307"/>
    <w:rsid w:val="006C247D"/>
    <w:rsid w:val="006C28F2"/>
    <w:rsid w:val="006C2BA7"/>
    <w:rsid w:val="006C3310"/>
    <w:rsid w:val="006C3E1C"/>
    <w:rsid w:val="006D4A14"/>
    <w:rsid w:val="006E0F20"/>
    <w:rsid w:val="006E2840"/>
    <w:rsid w:val="006E5D10"/>
    <w:rsid w:val="006F12A6"/>
    <w:rsid w:val="006F1BAA"/>
    <w:rsid w:val="006F4282"/>
    <w:rsid w:val="006F7809"/>
    <w:rsid w:val="00701E74"/>
    <w:rsid w:val="0070240D"/>
    <w:rsid w:val="00705D8B"/>
    <w:rsid w:val="00707484"/>
    <w:rsid w:val="0071394E"/>
    <w:rsid w:val="007152A9"/>
    <w:rsid w:val="00720BE6"/>
    <w:rsid w:val="00723CD3"/>
    <w:rsid w:val="0072422E"/>
    <w:rsid w:val="00733584"/>
    <w:rsid w:val="007358DE"/>
    <w:rsid w:val="00735F6E"/>
    <w:rsid w:val="00740C09"/>
    <w:rsid w:val="0074332D"/>
    <w:rsid w:val="00743A3A"/>
    <w:rsid w:val="007469E0"/>
    <w:rsid w:val="00746DC6"/>
    <w:rsid w:val="00752045"/>
    <w:rsid w:val="00754B49"/>
    <w:rsid w:val="00757C60"/>
    <w:rsid w:val="007601F7"/>
    <w:rsid w:val="0076047D"/>
    <w:rsid w:val="00760AEE"/>
    <w:rsid w:val="0076375C"/>
    <w:rsid w:val="00764E06"/>
    <w:rsid w:val="00776DAE"/>
    <w:rsid w:val="00795D1A"/>
    <w:rsid w:val="007972E0"/>
    <w:rsid w:val="007A0677"/>
    <w:rsid w:val="007A1D48"/>
    <w:rsid w:val="007A6041"/>
    <w:rsid w:val="007B00AE"/>
    <w:rsid w:val="007B3D43"/>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3FFD"/>
    <w:rsid w:val="00816B0F"/>
    <w:rsid w:val="008206CB"/>
    <w:rsid w:val="0082289D"/>
    <w:rsid w:val="00823A6A"/>
    <w:rsid w:val="008308EA"/>
    <w:rsid w:val="00832E90"/>
    <w:rsid w:val="00835849"/>
    <w:rsid w:val="00836400"/>
    <w:rsid w:val="00840F5D"/>
    <w:rsid w:val="008425BF"/>
    <w:rsid w:val="00844A82"/>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278F"/>
    <w:rsid w:val="008B39E4"/>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61B"/>
    <w:rsid w:val="008F0606"/>
    <w:rsid w:val="008F192B"/>
    <w:rsid w:val="008F3613"/>
    <w:rsid w:val="008F7A90"/>
    <w:rsid w:val="008F7B0B"/>
    <w:rsid w:val="00900004"/>
    <w:rsid w:val="009036F2"/>
    <w:rsid w:val="0090387B"/>
    <w:rsid w:val="00903BF7"/>
    <w:rsid w:val="009044FD"/>
    <w:rsid w:val="00904B1D"/>
    <w:rsid w:val="009069ED"/>
    <w:rsid w:val="00912649"/>
    <w:rsid w:val="0091500B"/>
    <w:rsid w:val="00916D3B"/>
    <w:rsid w:val="0092005E"/>
    <w:rsid w:val="00922C0F"/>
    <w:rsid w:val="00923A86"/>
    <w:rsid w:val="00925231"/>
    <w:rsid w:val="00926C27"/>
    <w:rsid w:val="00927B13"/>
    <w:rsid w:val="00933682"/>
    <w:rsid w:val="0093544B"/>
    <w:rsid w:val="00936571"/>
    <w:rsid w:val="00937379"/>
    <w:rsid w:val="00940EB9"/>
    <w:rsid w:val="0094333A"/>
    <w:rsid w:val="009437E9"/>
    <w:rsid w:val="009446F4"/>
    <w:rsid w:val="00947CCB"/>
    <w:rsid w:val="00951083"/>
    <w:rsid w:val="00954D41"/>
    <w:rsid w:val="00957FD0"/>
    <w:rsid w:val="00962933"/>
    <w:rsid w:val="009635FE"/>
    <w:rsid w:val="0096449B"/>
    <w:rsid w:val="0096546F"/>
    <w:rsid w:val="009722C0"/>
    <w:rsid w:val="00973742"/>
    <w:rsid w:val="009751BB"/>
    <w:rsid w:val="009800E3"/>
    <w:rsid w:val="009810A4"/>
    <w:rsid w:val="00981F7C"/>
    <w:rsid w:val="00985276"/>
    <w:rsid w:val="00987DFD"/>
    <w:rsid w:val="00990F07"/>
    <w:rsid w:val="009969AE"/>
    <w:rsid w:val="009A25EF"/>
    <w:rsid w:val="009B0713"/>
    <w:rsid w:val="009B374F"/>
    <w:rsid w:val="009B4522"/>
    <w:rsid w:val="009B4D63"/>
    <w:rsid w:val="009B625B"/>
    <w:rsid w:val="009B7D88"/>
    <w:rsid w:val="009C2D51"/>
    <w:rsid w:val="009D4485"/>
    <w:rsid w:val="009D5436"/>
    <w:rsid w:val="009D75B0"/>
    <w:rsid w:val="009D7B5D"/>
    <w:rsid w:val="009E06FE"/>
    <w:rsid w:val="009E2AF5"/>
    <w:rsid w:val="009E4971"/>
    <w:rsid w:val="009E7BE5"/>
    <w:rsid w:val="009F0B45"/>
    <w:rsid w:val="009F7B60"/>
    <w:rsid w:val="00A00FD0"/>
    <w:rsid w:val="00A02858"/>
    <w:rsid w:val="00A12307"/>
    <w:rsid w:val="00A149C8"/>
    <w:rsid w:val="00A1664C"/>
    <w:rsid w:val="00A16973"/>
    <w:rsid w:val="00A16D82"/>
    <w:rsid w:val="00A16EA4"/>
    <w:rsid w:val="00A1717C"/>
    <w:rsid w:val="00A24DD0"/>
    <w:rsid w:val="00A25CCB"/>
    <w:rsid w:val="00A31FAA"/>
    <w:rsid w:val="00A3319E"/>
    <w:rsid w:val="00A36D97"/>
    <w:rsid w:val="00A37B40"/>
    <w:rsid w:val="00A37C1A"/>
    <w:rsid w:val="00A463C2"/>
    <w:rsid w:val="00A51959"/>
    <w:rsid w:val="00A56B89"/>
    <w:rsid w:val="00A607C4"/>
    <w:rsid w:val="00A63ADE"/>
    <w:rsid w:val="00A64A15"/>
    <w:rsid w:val="00A66E52"/>
    <w:rsid w:val="00A71730"/>
    <w:rsid w:val="00A72724"/>
    <w:rsid w:val="00A727FD"/>
    <w:rsid w:val="00A74B19"/>
    <w:rsid w:val="00A76A4C"/>
    <w:rsid w:val="00A77389"/>
    <w:rsid w:val="00A7770F"/>
    <w:rsid w:val="00A8032A"/>
    <w:rsid w:val="00A9316C"/>
    <w:rsid w:val="00A97165"/>
    <w:rsid w:val="00AA0226"/>
    <w:rsid w:val="00AA11C6"/>
    <w:rsid w:val="00AA3953"/>
    <w:rsid w:val="00AA704F"/>
    <w:rsid w:val="00AB0DA8"/>
    <w:rsid w:val="00AB4183"/>
    <w:rsid w:val="00AB6217"/>
    <w:rsid w:val="00AC496A"/>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60220"/>
    <w:rsid w:val="00B63EE0"/>
    <w:rsid w:val="00B66AAE"/>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96E03"/>
    <w:rsid w:val="00BA18CB"/>
    <w:rsid w:val="00BA47E0"/>
    <w:rsid w:val="00BB3453"/>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470D"/>
    <w:rsid w:val="00BE730D"/>
    <w:rsid w:val="00BE73E4"/>
    <w:rsid w:val="00BF14EB"/>
    <w:rsid w:val="00BF1B50"/>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C6E"/>
    <w:rsid w:val="00C25A8A"/>
    <w:rsid w:val="00C3092B"/>
    <w:rsid w:val="00C31574"/>
    <w:rsid w:val="00C326CD"/>
    <w:rsid w:val="00C35127"/>
    <w:rsid w:val="00C35566"/>
    <w:rsid w:val="00C375A7"/>
    <w:rsid w:val="00C42D35"/>
    <w:rsid w:val="00C4371C"/>
    <w:rsid w:val="00C44428"/>
    <w:rsid w:val="00C46399"/>
    <w:rsid w:val="00C505A1"/>
    <w:rsid w:val="00C518D3"/>
    <w:rsid w:val="00C51DEE"/>
    <w:rsid w:val="00C53F28"/>
    <w:rsid w:val="00C5653C"/>
    <w:rsid w:val="00C637CC"/>
    <w:rsid w:val="00C6694D"/>
    <w:rsid w:val="00C701D3"/>
    <w:rsid w:val="00C72873"/>
    <w:rsid w:val="00C74316"/>
    <w:rsid w:val="00C81EA3"/>
    <w:rsid w:val="00C820C8"/>
    <w:rsid w:val="00C821D4"/>
    <w:rsid w:val="00C833D6"/>
    <w:rsid w:val="00C841D0"/>
    <w:rsid w:val="00C862EA"/>
    <w:rsid w:val="00C93F21"/>
    <w:rsid w:val="00C94C52"/>
    <w:rsid w:val="00C94DD2"/>
    <w:rsid w:val="00CA4A84"/>
    <w:rsid w:val="00CA7723"/>
    <w:rsid w:val="00CB0BDF"/>
    <w:rsid w:val="00CB3784"/>
    <w:rsid w:val="00CB5006"/>
    <w:rsid w:val="00CB650E"/>
    <w:rsid w:val="00CC2D4C"/>
    <w:rsid w:val="00CC3002"/>
    <w:rsid w:val="00CC400F"/>
    <w:rsid w:val="00CC6A0A"/>
    <w:rsid w:val="00CD1C9D"/>
    <w:rsid w:val="00CF386B"/>
    <w:rsid w:val="00CF4B78"/>
    <w:rsid w:val="00CF53F3"/>
    <w:rsid w:val="00D011F4"/>
    <w:rsid w:val="00D064EB"/>
    <w:rsid w:val="00D06C89"/>
    <w:rsid w:val="00D11FC8"/>
    <w:rsid w:val="00D13907"/>
    <w:rsid w:val="00D14357"/>
    <w:rsid w:val="00D17BC5"/>
    <w:rsid w:val="00D2732D"/>
    <w:rsid w:val="00D3100F"/>
    <w:rsid w:val="00D3205E"/>
    <w:rsid w:val="00D32221"/>
    <w:rsid w:val="00D33969"/>
    <w:rsid w:val="00D35434"/>
    <w:rsid w:val="00D40CE2"/>
    <w:rsid w:val="00D420B2"/>
    <w:rsid w:val="00D443B5"/>
    <w:rsid w:val="00D44EE2"/>
    <w:rsid w:val="00D47493"/>
    <w:rsid w:val="00D47E70"/>
    <w:rsid w:val="00D56F4E"/>
    <w:rsid w:val="00D57284"/>
    <w:rsid w:val="00D65B2C"/>
    <w:rsid w:val="00D6621E"/>
    <w:rsid w:val="00D70357"/>
    <w:rsid w:val="00D71D08"/>
    <w:rsid w:val="00D733FE"/>
    <w:rsid w:val="00D749B5"/>
    <w:rsid w:val="00D756A5"/>
    <w:rsid w:val="00D84051"/>
    <w:rsid w:val="00D84610"/>
    <w:rsid w:val="00D84644"/>
    <w:rsid w:val="00D84E4F"/>
    <w:rsid w:val="00D85B87"/>
    <w:rsid w:val="00D85BF9"/>
    <w:rsid w:val="00D903C0"/>
    <w:rsid w:val="00D9417B"/>
    <w:rsid w:val="00D942BF"/>
    <w:rsid w:val="00DA1050"/>
    <w:rsid w:val="00DA1B59"/>
    <w:rsid w:val="00DB5732"/>
    <w:rsid w:val="00DB65AE"/>
    <w:rsid w:val="00DC3F62"/>
    <w:rsid w:val="00DC4057"/>
    <w:rsid w:val="00DC4ACA"/>
    <w:rsid w:val="00DC6E88"/>
    <w:rsid w:val="00DD04F1"/>
    <w:rsid w:val="00DD1953"/>
    <w:rsid w:val="00DD1EC3"/>
    <w:rsid w:val="00DD1EF3"/>
    <w:rsid w:val="00DD337B"/>
    <w:rsid w:val="00DD33E5"/>
    <w:rsid w:val="00DD6514"/>
    <w:rsid w:val="00DE4E36"/>
    <w:rsid w:val="00DF6547"/>
    <w:rsid w:val="00DF7174"/>
    <w:rsid w:val="00E04822"/>
    <w:rsid w:val="00E04D07"/>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805"/>
    <w:rsid w:val="00E46429"/>
    <w:rsid w:val="00E5178D"/>
    <w:rsid w:val="00E55AB7"/>
    <w:rsid w:val="00E55DEE"/>
    <w:rsid w:val="00E6071D"/>
    <w:rsid w:val="00E60E27"/>
    <w:rsid w:val="00E624EC"/>
    <w:rsid w:val="00E6653B"/>
    <w:rsid w:val="00E7295C"/>
    <w:rsid w:val="00E72D9F"/>
    <w:rsid w:val="00E74EF1"/>
    <w:rsid w:val="00E85AC4"/>
    <w:rsid w:val="00E90CAF"/>
    <w:rsid w:val="00E91705"/>
    <w:rsid w:val="00E91E16"/>
    <w:rsid w:val="00EA0254"/>
    <w:rsid w:val="00EA5D0F"/>
    <w:rsid w:val="00EA6BB7"/>
    <w:rsid w:val="00EA700A"/>
    <w:rsid w:val="00EA79B0"/>
    <w:rsid w:val="00EB16A2"/>
    <w:rsid w:val="00EB1B56"/>
    <w:rsid w:val="00EB6335"/>
    <w:rsid w:val="00EC07EA"/>
    <w:rsid w:val="00EC12E0"/>
    <w:rsid w:val="00EC333D"/>
    <w:rsid w:val="00EC67A6"/>
    <w:rsid w:val="00ED1026"/>
    <w:rsid w:val="00ED1263"/>
    <w:rsid w:val="00EE1C9E"/>
    <w:rsid w:val="00EE2FA9"/>
    <w:rsid w:val="00EE462E"/>
    <w:rsid w:val="00EE605A"/>
    <w:rsid w:val="00EE74EB"/>
    <w:rsid w:val="00EF0A10"/>
    <w:rsid w:val="00EF1803"/>
    <w:rsid w:val="00EF1E1E"/>
    <w:rsid w:val="00EF2FFB"/>
    <w:rsid w:val="00EF461D"/>
    <w:rsid w:val="00EF6B6B"/>
    <w:rsid w:val="00EF6CD1"/>
    <w:rsid w:val="00F02829"/>
    <w:rsid w:val="00F0357F"/>
    <w:rsid w:val="00F03CED"/>
    <w:rsid w:val="00F109B3"/>
    <w:rsid w:val="00F144AB"/>
    <w:rsid w:val="00F16651"/>
    <w:rsid w:val="00F20169"/>
    <w:rsid w:val="00F22677"/>
    <w:rsid w:val="00F2379D"/>
    <w:rsid w:val="00F36E7B"/>
    <w:rsid w:val="00F3736A"/>
    <w:rsid w:val="00F40422"/>
    <w:rsid w:val="00F43500"/>
    <w:rsid w:val="00F46BD0"/>
    <w:rsid w:val="00F514E7"/>
    <w:rsid w:val="00F553FF"/>
    <w:rsid w:val="00F6045D"/>
    <w:rsid w:val="00F641F5"/>
    <w:rsid w:val="00F6740D"/>
    <w:rsid w:val="00F67D13"/>
    <w:rsid w:val="00F70303"/>
    <w:rsid w:val="00F71897"/>
    <w:rsid w:val="00F74D9E"/>
    <w:rsid w:val="00F77CDF"/>
    <w:rsid w:val="00F8030B"/>
    <w:rsid w:val="00F815BD"/>
    <w:rsid w:val="00F81C94"/>
    <w:rsid w:val="00F8299C"/>
    <w:rsid w:val="00F84168"/>
    <w:rsid w:val="00F858B0"/>
    <w:rsid w:val="00F860B9"/>
    <w:rsid w:val="00F86E7A"/>
    <w:rsid w:val="00F87ADD"/>
    <w:rsid w:val="00F92FE5"/>
    <w:rsid w:val="00F9483C"/>
    <w:rsid w:val="00F96A1B"/>
    <w:rsid w:val="00F97F27"/>
    <w:rsid w:val="00FA4B7A"/>
    <w:rsid w:val="00FB34ED"/>
    <w:rsid w:val="00FB4B31"/>
    <w:rsid w:val="00FB4B5A"/>
    <w:rsid w:val="00FB7100"/>
    <w:rsid w:val="00FB7952"/>
    <w:rsid w:val="00FC62B6"/>
    <w:rsid w:val="00FC7330"/>
    <w:rsid w:val="00FE7655"/>
    <w:rsid w:val="00FF0AA2"/>
    <w:rsid w:val="00FF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9"/>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0"/>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1"/>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6"/>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5"/>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5"/>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5"/>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5"/>
      </w:numPr>
      <w:outlineLvl w:val="3"/>
    </w:pPr>
  </w:style>
  <w:style w:type="paragraph" w:customStyle="1" w:styleId="Level5">
    <w:name w:val="Level 5"/>
    <w:basedOn w:val="Body5"/>
    <w:qFormat/>
    <w:rsid w:val="00276B89"/>
    <w:pPr>
      <w:numPr>
        <w:ilvl w:val="4"/>
        <w:numId w:val="25"/>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3"/>
      </w:numPr>
      <w:tabs>
        <w:tab w:val="clear" w:pos="1843"/>
        <w:tab w:val="clear" w:pos="3119"/>
        <w:tab w:val="clear" w:pos="4253"/>
      </w:tabs>
    </w:pPr>
    <w:rPr>
      <w:b/>
    </w:rPr>
  </w:style>
  <w:style w:type="paragraph" w:customStyle="1" w:styleId="Rule2">
    <w:name w:val="Rule 2"/>
    <w:basedOn w:val="Body2"/>
    <w:semiHidden/>
    <w:rsid w:val="00276B89"/>
    <w:pPr>
      <w:numPr>
        <w:ilvl w:val="1"/>
        <w:numId w:val="23"/>
      </w:numPr>
    </w:pPr>
  </w:style>
  <w:style w:type="paragraph" w:customStyle="1" w:styleId="Rule3">
    <w:name w:val="Rule 3"/>
    <w:basedOn w:val="Body3"/>
    <w:semiHidden/>
    <w:rsid w:val="00276B89"/>
    <w:pPr>
      <w:numPr>
        <w:ilvl w:val="2"/>
        <w:numId w:val="23"/>
      </w:numPr>
    </w:pPr>
  </w:style>
  <w:style w:type="paragraph" w:customStyle="1" w:styleId="Rule4">
    <w:name w:val="Rule 4"/>
    <w:basedOn w:val="Body4"/>
    <w:semiHidden/>
    <w:rsid w:val="00276B89"/>
    <w:pPr>
      <w:numPr>
        <w:ilvl w:val="3"/>
        <w:numId w:val="23"/>
      </w:numPr>
    </w:pPr>
  </w:style>
  <w:style w:type="paragraph" w:customStyle="1" w:styleId="Rule5">
    <w:name w:val="Rule 5"/>
    <w:basedOn w:val="Body5"/>
    <w:semiHidden/>
    <w:rsid w:val="00276B89"/>
    <w:pPr>
      <w:numPr>
        <w:ilvl w:val="4"/>
        <w:numId w:val="23"/>
      </w:numPr>
    </w:pPr>
  </w:style>
  <w:style w:type="paragraph" w:customStyle="1" w:styleId="Schedule">
    <w:name w:val="Schedule"/>
    <w:basedOn w:val="Normal"/>
    <w:rsid w:val="00276B89"/>
    <w:pPr>
      <w:keepNext/>
      <w:widowControl w:val="0"/>
      <w:numPr>
        <w:numId w:val="24"/>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7"/>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8"/>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9"/>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9"/>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2"/>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0"/>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3"/>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3"/>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7"/>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4"/>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6"/>
      </w:numPr>
      <w:ind w:left="0"/>
    </w:pPr>
  </w:style>
  <w:style w:type="paragraph" w:customStyle="1" w:styleId="RecitalNumbering">
    <w:name w:val="Recital Numbering"/>
    <w:basedOn w:val="HouseStyleBase"/>
    <w:rsid w:val="00164F82"/>
    <w:pPr>
      <w:numPr>
        <w:numId w:val="38"/>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7"/>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5"/>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5"/>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5"/>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5"/>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5"/>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5"/>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5"/>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5"/>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5"/>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7"/>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6"/>
      </w:numPr>
    </w:pPr>
  </w:style>
  <w:style w:type="paragraph" w:customStyle="1" w:styleId="RecitalNumbering2">
    <w:name w:val="Recital Numbering 2"/>
    <w:basedOn w:val="HouseStyleBase"/>
    <w:rsid w:val="00164F82"/>
    <w:pPr>
      <w:numPr>
        <w:ilvl w:val="1"/>
        <w:numId w:val="38"/>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8"/>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9"/>
      </w:numPr>
    </w:pPr>
    <w:rPr>
      <w:rFonts w:eastAsia="SimSun"/>
      <w:lang w:val="en-GB" w:eastAsia="zh-CN"/>
    </w:rPr>
  </w:style>
  <w:style w:type="paragraph" w:styleId="ListNumber3">
    <w:name w:val="List Number 3"/>
    <w:basedOn w:val="Normal"/>
    <w:rsid w:val="00081958"/>
    <w:pPr>
      <w:numPr>
        <w:numId w:val="40"/>
      </w:numPr>
    </w:pPr>
    <w:rPr>
      <w:rFonts w:eastAsia="SimSun"/>
      <w:lang w:val="en-GB" w:eastAsia="zh-CN"/>
    </w:rPr>
  </w:style>
  <w:style w:type="paragraph" w:styleId="ListNumber4">
    <w:name w:val="List Number 4"/>
    <w:basedOn w:val="Normal"/>
    <w:rsid w:val="00081958"/>
    <w:pPr>
      <w:numPr>
        <w:numId w:val="41"/>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uiPriority w:val="22"/>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3"/>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3"/>
      </w:numPr>
      <w:spacing w:after="240"/>
      <w:jc w:val="both"/>
    </w:pPr>
    <w:rPr>
      <w:szCs w:val="20"/>
      <w:lang w:val="en-GB"/>
    </w:rPr>
  </w:style>
  <w:style w:type="paragraph" w:customStyle="1" w:styleId="ScheduleLevel4">
    <w:name w:val="Schedule Level 4"/>
    <w:basedOn w:val="Normal"/>
    <w:rsid w:val="00081958"/>
    <w:pPr>
      <w:numPr>
        <w:ilvl w:val="3"/>
        <w:numId w:val="43"/>
      </w:numPr>
      <w:spacing w:after="240"/>
      <w:jc w:val="both"/>
    </w:pPr>
    <w:rPr>
      <w:szCs w:val="20"/>
      <w:lang w:val="en-GB"/>
    </w:rPr>
  </w:style>
  <w:style w:type="paragraph" w:customStyle="1" w:styleId="ScheduleLevel5">
    <w:name w:val="Schedule Level 5"/>
    <w:basedOn w:val="Normal"/>
    <w:rsid w:val="00081958"/>
    <w:pPr>
      <w:numPr>
        <w:ilvl w:val="4"/>
        <w:numId w:val="43"/>
      </w:numPr>
      <w:spacing w:after="240"/>
      <w:jc w:val="both"/>
    </w:pPr>
    <w:rPr>
      <w:szCs w:val="20"/>
      <w:lang w:val="en-GB"/>
    </w:rPr>
  </w:style>
  <w:style w:type="paragraph" w:customStyle="1" w:styleId="ScheduleLevel6">
    <w:name w:val="Schedule Level 6"/>
    <w:basedOn w:val="Normal"/>
    <w:rsid w:val="00081958"/>
    <w:pPr>
      <w:numPr>
        <w:ilvl w:val="5"/>
        <w:numId w:val="43"/>
      </w:numPr>
      <w:spacing w:after="240"/>
      <w:jc w:val="both"/>
    </w:pPr>
    <w:rPr>
      <w:szCs w:val="20"/>
      <w:lang w:val="en-GB"/>
    </w:rPr>
  </w:style>
  <w:style w:type="paragraph" w:customStyle="1" w:styleId="ScheduleLevel7">
    <w:name w:val="Schedule Level 7"/>
    <w:basedOn w:val="Normal"/>
    <w:rsid w:val="00081958"/>
    <w:pPr>
      <w:numPr>
        <w:ilvl w:val="6"/>
        <w:numId w:val="43"/>
      </w:numPr>
      <w:spacing w:after="240"/>
      <w:jc w:val="both"/>
    </w:pPr>
    <w:rPr>
      <w:szCs w:val="20"/>
      <w:lang w:val="en-GB"/>
    </w:rPr>
  </w:style>
  <w:style w:type="paragraph" w:customStyle="1" w:styleId="ScheduleLevel8">
    <w:name w:val="Schedule Level 8"/>
    <w:basedOn w:val="Normal"/>
    <w:rsid w:val="00081958"/>
    <w:pPr>
      <w:numPr>
        <w:ilvl w:val="7"/>
        <w:numId w:val="43"/>
      </w:numPr>
      <w:spacing w:after="240"/>
      <w:jc w:val="both"/>
    </w:pPr>
    <w:rPr>
      <w:szCs w:val="20"/>
      <w:lang w:val="en-GB"/>
    </w:rPr>
  </w:style>
  <w:style w:type="paragraph" w:customStyle="1" w:styleId="ScheduleLevel9">
    <w:name w:val="Schedule Level 9"/>
    <w:basedOn w:val="Normal"/>
    <w:rsid w:val="00081958"/>
    <w:pPr>
      <w:numPr>
        <w:ilvl w:val="8"/>
        <w:numId w:val="43"/>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2"/>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4"/>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4"/>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4"/>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4"/>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5"/>
      </w:numPr>
      <w:jc w:val="both"/>
    </w:pPr>
    <w:rPr>
      <w:b/>
      <w:szCs w:val="20"/>
      <w:lang w:val="en-GB"/>
    </w:rPr>
  </w:style>
  <w:style w:type="paragraph" w:customStyle="1" w:styleId="01-Level2-BB">
    <w:name w:val="01-Level2-BB"/>
    <w:basedOn w:val="Normal"/>
    <w:next w:val="Normal"/>
    <w:rsid w:val="00081958"/>
    <w:pPr>
      <w:numPr>
        <w:ilvl w:val="1"/>
        <w:numId w:val="45"/>
      </w:numPr>
      <w:jc w:val="both"/>
    </w:pPr>
    <w:rPr>
      <w:szCs w:val="20"/>
      <w:lang w:val="en-GB"/>
    </w:rPr>
  </w:style>
  <w:style w:type="paragraph" w:customStyle="1" w:styleId="01-Level3-BB">
    <w:name w:val="01-Level3-BB"/>
    <w:basedOn w:val="Normal"/>
    <w:next w:val="Normal"/>
    <w:rsid w:val="00081958"/>
    <w:pPr>
      <w:numPr>
        <w:ilvl w:val="2"/>
        <w:numId w:val="45"/>
      </w:numPr>
      <w:jc w:val="both"/>
    </w:pPr>
    <w:rPr>
      <w:szCs w:val="20"/>
      <w:lang w:val="en-GB"/>
    </w:rPr>
  </w:style>
  <w:style w:type="paragraph" w:customStyle="1" w:styleId="01-Level4-BB">
    <w:name w:val="01-Level4-BB"/>
    <w:basedOn w:val="Normal"/>
    <w:next w:val="Normal"/>
    <w:rsid w:val="00081958"/>
    <w:pPr>
      <w:numPr>
        <w:ilvl w:val="3"/>
        <w:numId w:val="45"/>
      </w:numPr>
      <w:jc w:val="both"/>
    </w:pPr>
    <w:rPr>
      <w:szCs w:val="20"/>
      <w:lang w:val="en-GB"/>
    </w:rPr>
  </w:style>
  <w:style w:type="paragraph" w:customStyle="1" w:styleId="01-Level5-BB">
    <w:name w:val="01-Level5-BB"/>
    <w:basedOn w:val="Normal"/>
    <w:next w:val="Normal"/>
    <w:rsid w:val="00081958"/>
    <w:pPr>
      <w:numPr>
        <w:ilvl w:val="4"/>
        <w:numId w:val="45"/>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6"/>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7"/>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9"/>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9"/>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9"/>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8"/>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50"/>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1"/>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1"/>
      </w:numPr>
      <w:spacing w:before="120" w:after="120"/>
      <w:jc w:val="both"/>
      <w:outlineLvl w:val="3"/>
    </w:pPr>
    <w:rPr>
      <w:sz w:val="24"/>
      <w:szCs w:val="20"/>
      <w:lang w:val="en-GB"/>
    </w:rPr>
  </w:style>
  <w:style w:type="paragraph" w:customStyle="1" w:styleId="A5">
    <w:name w:val="A5"/>
    <w:basedOn w:val="Normal"/>
    <w:rsid w:val="00081958"/>
    <w:pPr>
      <w:numPr>
        <w:ilvl w:val="4"/>
        <w:numId w:val="51"/>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2"/>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3"/>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3"/>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5"/>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6"/>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7"/>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7"/>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7"/>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7"/>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7"/>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7"/>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paragraph" w:customStyle="1" w:styleId="Standard">
    <w:name w:val="Standard"/>
    <w:basedOn w:val="Normal"/>
    <w:rsid w:val="00954D41"/>
    <w:pPr>
      <w:autoSpaceDN w:val="0"/>
      <w:spacing w:line="276" w:lineRule="auto"/>
    </w:pPr>
    <w:rPr>
      <w:rFonts w:eastAsiaTheme="minorHAnsi" w:cs="Arial"/>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278440813">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24504868">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uidance/knowledge-in-defence-kid"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B8F3D-71AD-4047-910D-3D7E529CE8BD}">
  <ds:schemaRefs>
    <ds:schemaRef ds:uri="http://schemas.microsoft.com/sharepoint/v3/contenttype/forms"/>
  </ds:schemaRefs>
</ds:datastoreItem>
</file>

<file path=customXml/itemProps2.xml><?xml version="1.0" encoding="utf-8"?>
<ds:datastoreItem xmlns:ds="http://schemas.openxmlformats.org/officeDocument/2006/customXml" ds:itemID="{1548AE55-D716-2146-9828-36594B364359}">
  <ds:schemaRefs>
    <ds:schemaRef ds:uri="http://schemas.openxmlformats.org/officeDocument/2006/bibliography"/>
  </ds:schemaRefs>
</ds:datastoreItem>
</file>

<file path=customXml/itemProps3.xml><?xml version="1.0" encoding="utf-8"?>
<ds:datastoreItem xmlns:ds="http://schemas.openxmlformats.org/officeDocument/2006/customXml" ds:itemID="{1E9ACA1A-227F-46F5-9C97-44D030D8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517BF-249B-4555-A0F8-AB9C41E607F5}">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2217</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Haskell, Joanna C1 (DIO Comrcl-EnSer1)</dc:creator>
  <cp:lastModifiedBy>Haskell, Joanna C1 (DIO Comrcl-EnSer1)</cp:lastModifiedBy>
  <cp:revision>4</cp:revision>
  <dcterms:created xsi:type="dcterms:W3CDTF">2023-10-27T14:50:00Z</dcterms:created>
  <dcterms:modified xsi:type="dcterms:W3CDTF">2023-10-27T14:55:00Z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2023-04-06T07:45:34Z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2feb1b82-f300-4f31-af49-f0545e6ec28c</vt:lpwstr>
  </property>
  <property fmtid="{D5CDD505-2E9C-101B-9397-08002B2CF9AE}" pid="13" name="MSIP_Label_d8a60473-494b-4586-a1bb-b0e663054676_ContentBits">
    <vt:lpwstr>0</vt:lpwstr>
  </property>
  <property fmtid="{D5CDD505-2E9C-101B-9397-08002B2CF9AE}" pid="14" name="ContentTypeId">
    <vt:lpwstr>0x010100711864F2D4928C419DB80900199A1AC5</vt:lpwstr>
  </property>
  <property fmtid="{D5CDD505-2E9C-101B-9397-08002B2CF9AE}" pid="15" name="MediaServiceImageTags">
    <vt:lpwstr/>
  </property>
  <property fmtid="{D5CDD505-2E9C-101B-9397-08002B2CF9AE}" pid="16" name="GrammarlyDocumentId">
    <vt:lpwstr>b242a47aa1eaece9ac8f1f53f75412996ab7e3be1ce73b7e74c146501ef73ac1</vt:lpwstr>
  </property>
</Properties>
</file>