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29B0" w14:textId="77777777" w:rsidR="004B511B" w:rsidRDefault="004B511B"/>
    <w:p w14:paraId="47CC2D16" w14:textId="77777777" w:rsidR="004B511B" w:rsidRPr="004B511B" w:rsidRDefault="002B598A" w:rsidP="004B511B">
      <w:pPr>
        <w:rPr>
          <w:color w:val="E75561"/>
          <w:sz w:val="28"/>
        </w:rPr>
      </w:pPr>
      <w:r>
        <w:rPr>
          <w:color w:val="E75561"/>
          <w:sz w:val="28"/>
        </w:rPr>
        <w:t xml:space="preserve">Quote and </w:t>
      </w:r>
      <w:r w:rsidR="004B511B" w:rsidRPr="004B511B">
        <w:rPr>
          <w:color w:val="E75561"/>
          <w:sz w:val="28"/>
        </w:rPr>
        <w:t xml:space="preserve">Specification for a commissioned activity in the Norwich Opportunity Area </w:t>
      </w:r>
    </w:p>
    <w:p w14:paraId="7EEA9143" w14:textId="77777777" w:rsidR="00FD5F20" w:rsidRDefault="00777B85">
      <w:pPr>
        <w:rPr>
          <w:rFonts w:cs="HelveticaNeueLT Pro 45 Lt"/>
          <w:color w:val="000000"/>
        </w:rPr>
      </w:pPr>
      <w:r>
        <w:t xml:space="preserve">Reference </w:t>
      </w:r>
      <w:r w:rsidR="00C9566F" w:rsidRPr="00AA184E">
        <w:rPr>
          <w:b/>
        </w:rPr>
        <w:t>NCCQ416</w:t>
      </w:r>
      <w:r w:rsidR="00C9566F">
        <w:rPr>
          <w:b/>
        </w:rPr>
        <w:t>87</w:t>
      </w:r>
      <w:r w:rsidR="00C9566F" w:rsidRPr="00AA184E">
        <w:rPr>
          <w:b/>
        </w:rPr>
        <w:t xml:space="preserve"> </w:t>
      </w:r>
      <w:r w:rsidR="002B598A" w:rsidRPr="00AA184E">
        <w:rPr>
          <w:b/>
        </w:rPr>
        <w:t xml:space="preserve">–  </w:t>
      </w:r>
      <w:r w:rsidR="00C9566F">
        <w:rPr>
          <w:rFonts w:cs="HelveticaNeueLT Pro 45 Lt"/>
          <w:color w:val="000000"/>
        </w:rPr>
        <w:t>Family workshops for EAL parents and their children</w:t>
      </w:r>
    </w:p>
    <w:p w14:paraId="07D3A33E" w14:textId="77777777" w:rsidR="002B598A" w:rsidRDefault="002B598A">
      <w:r>
        <w:t>Please ensure you complete the following.</w:t>
      </w:r>
    </w:p>
    <w:p w14:paraId="5D2A2437" w14:textId="77777777" w:rsidR="00777B85" w:rsidRDefault="00777B85">
      <w:r>
        <w:t>Provider Name ___________________________________________________________________</w:t>
      </w:r>
    </w:p>
    <w:p w14:paraId="34BC2FA4" w14:textId="77777777" w:rsidR="00777B85" w:rsidRDefault="00777B85">
      <w:r>
        <w:t>Name of person managing this bid ___________________________________________________</w:t>
      </w:r>
    </w:p>
    <w:p w14:paraId="327C825E" w14:textId="77777777" w:rsidR="00777B85" w:rsidRDefault="00777B85">
      <w:r>
        <w:t>Email address ___________________________________________________________________</w:t>
      </w:r>
    </w:p>
    <w:p w14:paraId="6DA2172E" w14:textId="77777777" w:rsidR="00777B85" w:rsidRDefault="00777B85">
      <w:r>
        <w:t>Telephone Number _______________________________________________________________</w:t>
      </w:r>
    </w:p>
    <w:p w14:paraId="7E60210A" w14:textId="77777777" w:rsidR="00777B85" w:rsidRDefault="00777B85"/>
    <w:tbl>
      <w:tblPr>
        <w:tblStyle w:val="TableGrid"/>
        <w:tblW w:w="10589" w:type="dxa"/>
        <w:tblLook w:val="04A0" w:firstRow="1" w:lastRow="0" w:firstColumn="1" w:lastColumn="0" w:noHBand="0" w:noVBand="1"/>
      </w:tblPr>
      <w:tblGrid>
        <w:gridCol w:w="1976"/>
        <w:gridCol w:w="8613"/>
      </w:tblGrid>
      <w:tr w:rsidR="00A876C7" w:rsidRPr="00FD5F20" w14:paraId="45538164" w14:textId="77777777" w:rsidTr="00A73CD8">
        <w:trPr>
          <w:trHeight w:val="536"/>
        </w:trPr>
        <w:tc>
          <w:tcPr>
            <w:tcW w:w="1976" w:type="dxa"/>
          </w:tcPr>
          <w:p w14:paraId="48E07B09" w14:textId="77777777" w:rsidR="00A876C7" w:rsidRPr="00FD5F20" w:rsidRDefault="00A876C7" w:rsidP="007119DA">
            <w:pPr>
              <w:rPr>
                <w:rFonts w:cstheme="minorHAnsi"/>
                <w:b/>
              </w:rPr>
            </w:pPr>
            <w:r w:rsidRPr="00FD5F20">
              <w:rPr>
                <w:rFonts w:cstheme="minorHAnsi"/>
                <w:b/>
              </w:rPr>
              <w:t>1. Norwich Opportunity Area Priority</w:t>
            </w:r>
          </w:p>
        </w:tc>
        <w:tc>
          <w:tcPr>
            <w:tcW w:w="8613" w:type="dxa"/>
            <w:vAlign w:val="center"/>
          </w:tcPr>
          <w:p w14:paraId="66DCF297" w14:textId="77777777" w:rsidR="00A876C7" w:rsidRPr="00FD5F20" w:rsidRDefault="00C9566F" w:rsidP="007119DA">
            <w:pPr>
              <w:rPr>
                <w:rFonts w:cstheme="minorHAnsi"/>
              </w:rPr>
            </w:pPr>
            <w:r w:rsidRPr="00FD5F20">
              <w:rPr>
                <w:rFonts w:cstheme="minorHAnsi"/>
                <w:color w:val="000000"/>
              </w:rPr>
              <w:t>Youth Engagement – this activity is commissioned by the Norwich Opportunity Youth Board, created by students from The Hewett Academy</w:t>
            </w:r>
          </w:p>
        </w:tc>
      </w:tr>
      <w:tr w:rsidR="00A876C7" w:rsidRPr="00FD5F20" w14:paraId="1D5B40BD" w14:textId="77777777" w:rsidTr="00A73CD8">
        <w:trPr>
          <w:trHeight w:val="536"/>
        </w:trPr>
        <w:tc>
          <w:tcPr>
            <w:tcW w:w="1976" w:type="dxa"/>
          </w:tcPr>
          <w:p w14:paraId="2F97C0CE" w14:textId="77777777" w:rsidR="00A876C7" w:rsidRPr="00FD5F20" w:rsidRDefault="00A876C7" w:rsidP="007119DA">
            <w:pPr>
              <w:rPr>
                <w:rFonts w:cstheme="minorHAnsi"/>
                <w:b/>
              </w:rPr>
            </w:pPr>
            <w:r w:rsidRPr="00FD5F20">
              <w:rPr>
                <w:rFonts w:cstheme="minorHAnsi"/>
                <w:b/>
              </w:rPr>
              <w:t>2. Strand</w:t>
            </w:r>
          </w:p>
        </w:tc>
        <w:tc>
          <w:tcPr>
            <w:tcW w:w="8613" w:type="dxa"/>
          </w:tcPr>
          <w:p w14:paraId="6BCC72C1" w14:textId="77777777" w:rsidR="00A876C7" w:rsidRPr="00FD5F20" w:rsidRDefault="00C9566F" w:rsidP="007119DA">
            <w:pPr>
              <w:rPr>
                <w:rFonts w:cstheme="minorHAnsi"/>
              </w:rPr>
            </w:pPr>
            <w:r w:rsidRPr="00FD5F20">
              <w:rPr>
                <w:rFonts w:cstheme="minorHAnsi"/>
              </w:rPr>
              <w:t>N/A</w:t>
            </w:r>
          </w:p>
        </w:tc>
      </w:tr>
      <w:tr w:rsidR="00A876C7" w:rsidRPr="00FD5F20" w14:paraId="709A63C2" w14:textId="77777777" w:rsidTr="00A73CD8">
        <w:trPr>
          <w:trHeight w:val="536"/>
        </w:trPr>
        <w:tc>
          <w:tcPr>
            <w:tcW w:w="1976" w:type="dxa"/>
          </w:tcPr>
          <w:p w14:paraId="50CF586B" w14:textId="77777777" w:rsidR="00A876C7" w:rsidRPr="00FD5F20" w:rsidRDefault="00A876C7" w:rsidP="007119DA">
            <w:pPr>
              <w:rPr>
                <w:rFonts w:cstheme="minorHAnsi"/>
                <w:b/>
              </w:rPr>
            </w:pPr>
            <w:r w:rsidRPr="00FD5F20">
              <w:rPr>
                <w:rFonts w:cstheme="minorHAnsi"/>
                <w:b/>
              </w:rPr>
              <w:t>3. Activity Name</w:t>
            </w:r>
          </w:p>
        </w:tc>
        <w:tc>
          <w:tcPr>
            <w:tcW w:w="8613" w:type="dxa"/>
          </w:tcPr>
          <w:p w14:paraId="3D7FDED5" w14:textId="77777777" w:rsidR="00C9566F" w:rsidRPr="00FD5F20" w:rsidRDefault="00C9566F" w:rsidP="00C9566F">
            <w:pPr>
              <w:spacing w:after="160" w:line="259" w:lineRule="auto"/>
              <w:rPr>
                <w:rFonts w:cstheme="minorHAnsi"/>
                <w:color w:val="000000"/>
                <w:lang w:eastAsia="en-GB"/>
              </w:rPr>
            </w:pPr>
            <w:r w:rsidRPr="00FD5F20">
              <w:rPr>
                <w:rFonts w:cstheme="minorHAnsi"/>
                <w:color w:val="000000"/>
                <w:lang w:eastAsia="en-GB"/>
              </w:rPr>
              <w:t>Family workshops for EAL parents and their children</w:t>
            </w:r>
          </w:p>
          <w:p w14:paraId="6D9462AC" w14:textId="77777777" w:rsidR="00A876C7" w:rsidRPr="00FD5F20" w:rsidRDefault="00A876C7" w:rsidP="007119DA">
            <w:pPr>
              <w:rPr>
                <w:rFonts w:cstheme="minorHAnsi"/>
              </w:rPr>
            </w:pPr>
          </w:p>
        </w:tc>
      </w:tr>
      <w:tr w:rsidR="00A876C7" w:rsidRPr="00FD5F20" w14:paraId="1EE59B20" w14:textId="77777777" w:rsidTr="00A73CD8">
        <w:trPr>
          <w:trHeight w:val="536"/>
        </w:trPr>
        <w:tc>
          <w:tcPr>
            <w:tcW w:w="1976" w:type="dxa"/>
          </w:tcPr>
          <w:p w14:paraId="6DF1EC4E" w14:textId="77777777" w:rsidR="00A876C7" w:rsidRPr="00FD5F20" w:rsidRDefault="00A876C7" w:rsidP="007119DA">
            <w:pPr>
              <w:rPr>
                <w:rFonts w:cstheme="minorHAnsi"/>
                <w:b/>
              </w:rPr>
            </w:pPr>
            <w:r w:rsidRPr="00FD5F20">
              <w:rPr>
                <w:rFonts w:cstheme="minorHAnsi"/>
                <w:b/>
              </w:rPr>
              <w:t>4. Background</w:t>
            </w:r>
          </w:p>
        </w:tc>
        <w:tc>
          <w:tcPr>
            <w:tcW w:w="8613" w:type="dxa"/>
          </w:tcPr>
          <w:p w14:paraId="75035CA7" w14:textId="77777777" w:rsidR="00C9566F" w:rsidRPr="00FD5F20" w:rsidRDefault="00C9566F" w:rsidP="00C9566F">
            <w:pPr>
              <w:rPr>
                <w:rFonts w:cstheme="minorHAnsi"/>
                <w:b/>
              </w:rPr>
            </w:pPr>
            <w:r w:rsidRPr="00FD5F20">
              <w:rPr>
                <w:rFonts w:cstheme="minorHAnsi"/>
                <w:b/>
              </w:rPr>
              <w:t>Norwich Opportunity Area</w:t>
            </w:r>
          </w:p>
          <w:p w14:paraId="1D06574D" w14:textId="77777777" w:rsidR="00C9566F" w:rsidRPr="00FD5F20" w:rsidRDefault="00C9566F" w:rsidP="00C9566F">
            <w:pPr>
              <w:rPr>
                <w:rFonts w:cstheme="minorHAnsi"/>
                <w:color w:val="000000"/>
              </w:rPr>
            </w:pPr>
            <w:r w:rsidRPr="00FD5F20">
              <w:rPr>
                <w:rFonts w:cstheme="minorHAnsi"/>
                <w:color w:val="000000"/>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174FD65A" w14:textId="77777777" w:rsidR="007F5114" w:rsidRPr="00FD5F20" w:rsidRDefault="007F5114" w:rsidP="00C9566F">
            <w:pPr>
              <w:rPr>
                <w:rFonts w:cstheme="minorHAnsi"/>
              </w:rPr>
            </w:pPr>
          </w:p>
          <w:p w14:paraId="6CDF0911" w14:textId="77777777" w:rsidR="00C9566F" w:rsidRPr="00FD5F20" w:rsidRDefault="00C9566F" w:rsidP="00C9566F">
            <w:pPr>
              <w:rPr>
                <w:rFonts w:cstheme="minorHAnsi"/>
              </w:rPr>
            </w:pPr>
            <w:r w:rsidRPr="00FD5F20">
              <w:rPr>
                <w:rFonts w:cstheme="minorHAnsi"/>
              </w:rPr>
              <w:t xml:space="preserve">Norwich has been identified as an Opportunity Area by the Department for education to address this problem.  This activity is part of the </w:t>
            </w:r>
            <w:hyperlink r:id="rId7" w:history="1">
              <w:r w:rsidRPr="00FD5F20">
                <w:rPr>
                  <w:rStyle w:val="Hyperlink"/>
                  <w:rFonts w:cstheme="minorHAnsi"/>
                </w:rPr>
                <w:t>delivery plan</w:t>
              </w:r>
            </w:hyperlink>
            <w:r w:rsidRPr="00FD5F20">
              <w:rPr>
                <w:rFonts w:cstheme="minorHAnsi"/>
              </w:rPr>
              <w:t>.</w:t>
            </w:r>
          </w:p>
          <w:p w14:paraId="436BD13A" w14:textId="77777777" w:rsidR="007F5114" w:rsidRPr="00FD5F20" w:rsidRDefault="007F5114" w:rsidP="00C9566F">
            <w:pPr>
              <w:rPr>
                <w:rFonts w:cstheme="minorHAnsi"/>
              </w:rPr>
            </w:pPr>
          </w:p>
          <w:p w14:paraId="1A46883F" w14:textId="77777777" w:rsidR="00A876C7" w:rsidRPr="00FD5F20" w:rsidRDefault="00C9566F" w:rsidP="007119DA">
            <w:pPr>
              <w:rPr>
                <w:rFonts w:cstheme="minorHAnsi"/>
              </w:rPr>
            </w:pPr>
            <w:r w:rsidRPr="00FD5F20">
              <w:rPr>
                <w:rFonts w:cstheme="minorHAnsi"/>
              </w:rPr>
              <w:t>In March 2018 the Norwich OA partnership board invited students from Norwich schools to present their solutions to tackle social mobility through the Youth Board.  This proposal is a project presented by the students of Hewett Academy, and considered to be appropriate to supporting the objectives of the OA programme.</w:t>
            </w:r>
          </w:p>
        </w:tc>
      </w:tr>
      <w:tr w:rsidR="00C9566F" w:rsidRPr="00FD5F20" w14:paraId="12F1C618" w14:textId="77777777" w:rsidTr="007F5114">
        <w:trPr>
          <w:trHeight w:val="536"/>
        </w:trPr>
        <w:tc>
          <w:tcPr>
            <w:tcW w:w="1976" w:type="dxa"/>
          </w:tcPr>
          <w:p w14:paraId="697CE3FA" w14:textId="77777777" w:rsidR="00C9566F" w:rsidRPr="00FD5F20" w:rsidRDefault="00C9566F" w:rsidP="00C9566F">
            <w:pPr>
              <w:rPr>
                <w:rFonts w:cstheme="minorHAnsi"/>
                <w:b/>
              </w:rPr>
            </w:pPr>
            <w:r w:rsidRPr="00FD5F20">
              <w:rPr>
                <w:rFonts w:cstheme="minorHAnsi"/>
                <w:b/>
              </w:rPr>
              <w:t>5. Targeted individuals/schools</w:t>
            </w:r>
          </w:p>
        </w:tc>
        <w:tc>
          <w:tcPr>
            <w:tcW w:w="8613" w:type="dxa"/>
            <w:tcBorders>
              <w:top w:val="single" w:sz="4" w:space="0" w:color="auto"/>
              <w:left w:val="single" w:sz="4" w:space="0" w:color="auto"/>
              <w:bottom w:val="single" w:sz="4" w:space="0" w:color="auto"/>
              <w:right w:val="single" w:sz="4" w:space="0" w:color="auto"/>
            </w:tcBorders>
            <w:vAlign w:val="center"/>
          </w:tcPr>
          <w:p w14:paraId="7742E75A" w14:textId="392367AD" w:rsidR="007F5114" w:rsidRPr="00FD5F20" w:rsidRDefault="00C9566F" w:rsidP="00C9566F">
            <w:pPr>
              <w:rPr>
                <w:rFonts w:cstheme="minorHAnsi"/>
                <w:lang w:eastAsia="en-GB"/>
              </w:rPr>
            </w:pPr>
            <w:r w:rsidRPr="00FD5F20">
              <w:rPr>
                <w:rFonts w:cstheme="minorHAnsi"/>
                <w:lang w:eastAsia="en-GB"/>
              </w:rPr>
              <w:t>25 parents and their children aged 5-11 who have English as an additional language and are currently seeking work</w:t>
            </w:r>
            <w:r w:rsidR="007F5114" w:rsidRPr="00FD5F20">
              <w:rPr>
                <w:rFonts w:cstheme="minorHAnsi"/>
                <w:lang w:eastAsia="en-GB"/>
              </w:rPr>
              <w:t xml:space="preserve"> and are based in</w:t>
            </w:r>
            <w:r w:rsidR="008D0B7A">
              <w:rPr>
                <w:rFonts w:cstheme="minorHAnsi"/>
                <w:lang w:eastAsia="en-GB"/>
              </w:rPr>
              <w:t xml:space="preserve"> either of the following wards/parishes</w:t>
            </w:r>
          </w:p>
          <w:p w14:paraId="5CB2595C" w14:textId="77777777" w:rsidR="007F5114" w:rsidRPr="00FD5F20" w:rsidRDefault="00C9566F" w:rsidP="00FD5F20">
            <w:pPr>
              <w:pStyle w:val="ListParagraph"/>
              <w:numPr>
                <w:ilvl w:val="0"/>
                <w:numId w:val="20"/>
              </w:numPr>
              <w:rPr>
                <w:rFonts w:cstheme="minorHAnsi"/>
                <w:lang w:eastAsia="en-GB"/>
              </w:rPr>
            </w:pPr>
            <w:r w:rsidRPr="00FD5F20">
              <w:rPr>
                <w:rFonts w:cstheme="minorHAnsi"/>
                <w:lang w:eastAsia="en-GB"/>
              </w:rPr>
              <w:t>Mile Cross,</w:t>
            </w:r>
          </w:p>
          <w:p w14:paraId="411B0D64" w14:textId="77777777" w:rsidR="007F5114" w:rsidRPr="00FD5F20" w:rsidRDefault="00C9566F" w:rsidP="00FD5F20">
            <w:pPr>
              <w:pStyle w:val="ListParagraph"/>
              <w:numPr>
                <w:ilvl w:val="0"/>
                <w:numId w:val="20"/>
              </w:numPr>
              <w:rPr>
                <w:rFonts w:cstheme="minorHAnsi"/>
                <w:lang w:eastAsia="en-GB"/>
              </w:rPr>
            </w:pPr>
            <w:r w:rsidRPr="00FD5F20">
              <w:rPr>
                <w:rFonts w:cstheme="minorHAnsi"/>
                <w:lang w:eastAsia="en-GB"/>
              </w:rPr>
              <w:t xml:space="preserve">Wensum, </w:t>
            </w:r>
          </w:p>
          <w:p w14:paraId="45DD8F8B" w14:textId="77777777" w:rsidR="007F5114" w:rsidRPr="00FD5F20" w:rsidRDefault="00C9566F" w:rsidP="00FD5F20">
            <w:pPr>
              <w:pStyle w:val="ListParagraph"/>
              <w:numPr>
                <w:ilvl w:val="0"/>
                <w:numId w:val="20"/>
              </w:numPr>
              <w:rPr>
                <w:rFonts w:cstheme="minorHAnsi"/>
                <w:lang w:eastAsia="en-GB"/>
              </w:rPr>
            </w:pPr>
            <w:r w:rsidRPr="00FD5F20">
              <w:rPr>
                <w:rFonts w:cstheme="minorHAnsi"/>
                <w:lang w:eastAsia="en-GB"/>
              </w:rPr>
              <w:t xml:space="preserve">Catton Grove, </w:t>
            </w:r>
          </w:p>
          <w:p w14:paraId="5FD895A5" w14:textId="77777777" w:rsidR="00C9566F" w:rsidRPr="00FD5F20" w:rsidRDefault="00C9566F" w:rsidP="00FD5F20">
            <w:pPr>
              <w:pStyle w:val="ListParagraph"/>
              <w:numPr>
                <w:ilvl w:val="0"/>
                <w:numId w:val="20"/>
              </w:numPr>
              <w:rPr>
                <w:rFonts w:cstheme="minorHAnsi"/>
              </w:rPr>
            </w:pPr>
            <w:proofErr w:type="spellStart"/>
            <w:r w:rsidRPr="00FD5F20">
              <w:rPr>
                <w:rFonts w:cstheme="minorHAnsi"/>
                <w:lang w:eastAsia="en-GB"/>
              </w:rPr>
              <w:t>Bowthorpe</w:t>
            </w:r>
            <w:proofErr w:type="spellEnd"/>
            <w:r w:rsidRPr="00FD5F20">
              <w:rPr>
                <w:rFonts w:cstheme="minorHAnsi"/>
                <w:lang w:eastAsia="en-GB"/>
              </w:rPr>
              <w:t xml:space="preserve"> and University wards</w:t>
            </w:r>
          </w:p>
        </w:tc>
      </w:tr>
      <w:tr w:rsidR="00C9566F" w:rsidRPr="00FD5F20" w14:paraId="64D66258" w14:textId="77777777" w:rsidTr="00A73CD8">
        <w:trPr>
          <w:trHeight w:val="536"/>
        </w:trPr>
        <w:tc>
          <w:tcPr>
            <w:tcW w:w="1976" w:type="dxa"/>
          </w:tcPr>
          <w:p w14:paraId="60493074" w14:textId="77777777" w:rsidR="00C9566F" w:rsidRPr="00FD5F20" w:rsidRDefault="00C9566F" w:rsidP="00C9566F">
            <w:pPr>
              <w:rPr>
                <w:rFonts w:cstheme="minorHAnsi"/>
                <w:b/>
              </w:rPr>
            </w:pPr>
            <w:r w:rsidRPr="00FD5F20">
              <w:rPr>
                <w:rFonts w:cstheme="minorHAnsi"/>
                <w:b/>
              </w:rPr>
              <w:t>6. Anticipated costs and price cap</w:t>
            </w:r>
          </w:p>
        </w:tc>
        <w:tc>
          <w:tcPr>
            <w:tcW w:w="8613" w:type="dxa"/>
          </w:tcPr>
          <w:p w14:paraId="72D4B2A5" w14:textId="77777777" w:rsidR="00C9566F" w:rsidRPr="00FD5F20" w:rsidRDefault="00333FC2" w:rsidP="00C9566F">
            <w:pPr>
              <w:rPr>
                <w:rFonts w:cstheme="minorHAnsi"/>
              </w:rPr>
            </w:pPr>
            <w:r w:rsidRPr="00FD5F20">
              <w:rPr>
                <w:rFonts w:cstheme="minorHAnsi"/>
              </w:rPr>
              <w:t>£10,000</w:t>
            </w:r>
            <w:r w:rsidR="00FD5F20">
              <w:rPr>
                <w:rFonts w:cstheme="minorHAnsi"/>
              </w:rPr>
              <w:t xml:space="preserve"> to be inclusive of all activities</w:t>
            </w:r>
          </w:p>
        </w:tc>
      </w:tr>
      <w:tr w:rsidR="00C9566F" w:rsidRPr="00FD5F20" w14:paraId="03631D5C" w14:textId="77777777" w:rsidTr="00A73CD8">
        <w:trPr>
          <w:trHeight w:val="536"/>
        </w:trPr>
        <w:tc>
          <w:tcPr>
            <w:tcW w:w="1976" w:type="dxa"/>
          </w:tcPr>
          <w:p w14:paraId="0F87B44C" w14:textId="77777777" w:rsidR="00C9566F" w:rsidRPr="00FD5F20" w:rsidRDefault="00C9566F" w:rsidP="00C9566F">
            <w:pPr>
              <w:rPr>
                <w:rFonts w:cstheme="minorHAnsi"/>
                <w:b/>
              </w:rPr>
            </w:pPr>
            <w:r w:rsidRPr="00FD5F20">
              <w:rPr>
                <w:rFonts w:cstheme="minorHAnsi"/>
                <w:b/>
              </w:rPr>
              <w:t>7. Outputs</w:t>
            </w:r>
          </w:p>
        </w:tc>
        <w:tc>
          <w:tcPr>
            <w:tcW w:w="8613" w:type="dxa"/>
          </w:tcPr>
          <w:p w14:paraId="641C716B" w14:textId="77777777" w:rsidR="00333FC2" w:rsidRPr="00FD5F20" w:rsidRDefault="00333FC2" w:rsidP="00FD5F20">
            <w:pPr>
              <w:pStyle w:val="ListParagraph"/>
              <w:numPr>
                <w:ilvl w:val="0"/>
                <w:numId w:val="21"/>
              </w:numPr>
              <w:rPr>
                <w:rFonts w:cstheme="minorHAnsi"/>
              </w:rPr>
            </w:pPr>
            <w:r w:rsidRPr="00FD5F20">
              <w:rPr>
                <w:rFonts w:cstheme="minorHAnsi"/>
              </w:rPr>
              <w:t>12 weeks of evening workshops for parents with limited English language skills to improve their English particularly with a view to creating a CV, understanding childcare options and interviews</w:t>
            </w:r>
          </w:p>
          <w:p w14:paraId="3237FD59" w14:textId="77777777" w:rsidR="007F5114" w:rsidRPr="00FD5F20" w:rsidRDefault="007F5114" w:rsidP="00333FC2">
            <w:pPr>
              <w:rPr>
                <w:rFonts w:cstheme="minorHAnsi"/>
              </w:rPr>
            </w:pPr>
          </w:p>
          <w:p w14:paraId="28FF1341" w14:textId="77777777" w:rsidR="00333FC2" w:rsidRPr="00FD5F20" w:rsidRDefault="00333FC2" w:rsidP="00FD5F20">
            <w:pPr>
              <w:pStyle w:val="ListParagraph"/>
              <w:numPr>
                <w:ilvl w:val="0"/>
                <w:numId w:val="21"/>
              </w:numPr>
              <w:rPr>
                <w:rFonts w:cstheme="minorHAnsi"/>
              </w:rPr>
            </w:pPr>
            <w:r w:rsidRPr="00FD5F20">
              <w:rPr>
                <w:rFonts w:cstheme="minorHAnsi"/>
              </w:rPr>
              <w:t>12 weeks of accompanying workshops for children, aged 5-11, of these parents to run at the same time, enabling parents to drop children into the workshop while they take their English class</w:t>
            </w:r>
          </w:p>
          <w:p w14:paraId="5C9268DF" w14:textId="77777777" w:rsidR="00FD5F20" w:rsidRPr="00FD5F20" w:rsidRDefault="00FD5F20" w:rsidP="00FD5F20">
            <w:pPr>
              <w:rPr>
                <w:rFonts w:cstheme="minorHAnsi"/>
              </w:rPr>
            </w:pPr>
          </w:p>
          <w:p w14:paraId="77CE1F0E" w14:textId="77777777" w:rsidR="00333FC2" w:rsidRPr="00FD5F20" w:rsidRDefault="00333FC2" w:rsidP="00FD5F20">
            <w:pPr>
              <w:pStyle w:val="ListParagraph"/>
              <w:numPr>
                <w:ilvl w:val="0"/>
                <w:numId w:val="21"/>
              </w:numPr>
              <w:rPr>
                <w:rFonts w:cstheme="minorHAnsi"/>
              </w:rPr>
            </w:pPr>
            <w:r w:rsidRPr="00FD5F20">
              <w:rPr>
                <w:rFonts w:cstheme="minorHAnsi"/>
              </w:rPr>
              <w:t>Children’s classes should include activities that will enable them to develop:</w:t>
            </w:r>
          </w:p>
          <w:p w14:paraId="398A5971" w14:textId="77777777" w:rsidR="00333FC2" w:rsidRPr="00FD5F20" w:rsidRDefault="00333FC2" w:rsidP="00333FC2">
            <w:pPr>
              <w:pStyle w:val="ListParagraph"/>
              <w:numPr>
                <w:ilvl w:val="0"/>
                <w:numId w:val="17"/>
              </w:numPr>
              <w:spacing w:after="200" w:line="276" w:lineRule="auto"/>
              <w:rPr>
                <w:rFonts w:cstheme="minorHAnsi"/>
              </w:rPr>
            </w:pPr>
            <w:r w:rsidRPr="00FD5F20">
              <w:rPr>
                <w:rFonts w:cstheme="minorHAnsi"/>
              </w:rPr>
              <w:lastRenderedPageBreak/>
              <w:t>Literacy</w:t>
            </w:r>
          </w:p>
          <w:p w14:paraId="0B96198C" w14:textId="77777777" w:rsidR="00333FC2" w:rsidRPr="00FD5F20" w:rsidRDefault="00333FC2" w:rsidP="00333FC2">
            <w:pPr>
              <w:pStyle w:val="ListParagraph"/>
              <w:numPr>
                <w:ilvl w:val="0"/>
                <w:numId w:val="17"/>
              </w:numPr>
              <w:spacing w:after="200" w:line="276" w:lineRule="auto"/>
              <w:rPr>
                <w:rFonts w:cstheme="minorHAnsi"/>
              </w:rPr>
            </w:pPr>
            <w:r w:rsidRPr="00FD5F20">
              <w:rPr>
                <w:rFonts w:cstheme="minorHAnsi"/>
              </w:rPr>
              <w:t>Numeracy</w:t>
            </w:r>
          </w:p>
          <w:p w14:paraId="185ECD01" w14:textId="77777777" w:rsidR="00333FC2" w:rsidRPr="00FD5F20" w:rsidRDefault="00333FC2" w:rsidP="00333FC2">
            <w:pPr>
              <w:pStyle w:val="ListParagraph"/>
              <w:numPr>
                <w:ilvl w:val="0"/>
                <w:numId w:val="17"/>
              </w:numPr>
              <w:spacing w:after="200" w:line="276" w:lineRule="auto"/>
              <w:rPr>
                <w:rFonts w:cstheme="minorHAnsi"/>
              </w:rPr>
            </w:pPr>
            <w:r w:rsidRPr="00FD5F20">
              <w:rPr>
                <w:rFonts w:cstheme="minorHAnsi"/>
              </w:rPr>
              <w:t>Life skills</w:t>
            </w:r>
          </w:p>
          <w:p w14:paraId="07EB5B3C" w14:textId="77777777" w:rsidR="00333FC2" w:rsidRPr="00FD5F20" w:rsidRDefault="00333FC2" w:rsidP="00333FC2">
            <w:pPr>
              <w:pStyle w:val="ListParagraph"/>
              <w:numPr>
                <w:ilvl w:val="0"/>
                <w:numId w:val="17"/>
              </w:numPr>
              <w:spacing w:after="200" w:line="276" w:lineRule="auto"/>
              <w:rPr>
                <w:rFonts w:cstheme="minorHAnsi"/>
              </w:rPr>
            </w:pPr>
            <w:r w:rsidRPr="00FD5F20">
              <w:rPr>
                <w:rFonts w:cstheme="minorHAnsi"/>
              </w:rPr>
              <w:t>Present role models and raise aspiration</w:t>
            </w:r>
          </w:p>
          <w:p w14:paraId="6B17C54A" w14:textId="77777777" w:rsidR="00333FC2" w:rsidRPr="00FD5F20" w:rsidRDefault="00333FC2" w:rsidP="00333FC2">
            <w:pPr>
              <w:pStyle w:val="ListParagraph"/>
              <w:numPr>
                <w:ilvl w:val="0"/>
                <w:numId w:val="17"/>
              </w:numPr>
              <w:spacing w:after="200" w:line="276" w:lineRule="auto"/>
              <w:rPr>
                <w:rFonts w:cstheme="minorHAnsi"/>
              </w:rPr>
            </w:pPr>
            <w:r w:rsidRPr="00FD5F20">
              <w:rPr>
                <w:rFonts w:cstheme="minorHAnsi"/>
              </w:rPr>
              <w:t>Creative/practical skills</w:t>
            </w:r>
          </w:p>
          <w:p w14:paraId="09F8A671" w14:textId="77777777" w:rsidR="00333FC2" w:rsidRPr="00FD5F20" w:rsidRDefault="00333FC2" w:rsidP="00333FC2">
            <w:pPr>
              <w:ind w:left="720"/>
              <w:rPr>
                <w:rFonts w:cstheme="minorHAnsi"/>
              </w:rPr>
            </w:pPr>
            <w:r w:rsidRPr="00FD5F20">
              <w:rPr>
                <w:rFonts w:cstheme="minorHAnsi"/>
              </w:rPr>
              <w:t>And should result in a “showcase” for parents to take part in in week 12</w:t>
            </w:r>
          </w:p>
          <w:p w14:paraId="2315E896" w14:textId="77777777" w:rsidR="00FD5F20" w:rsidRPr="00FD5F20" w:rsidRDefault="00FD5F20" w:rsidP="00333FC2">
            <w:pPr>
              <w:ind w:left="720"/>
              <w:rPr>
                <w:rFonts w:cstheme="minorHAnsi"/>
              </w:rPr>
            </w:pPr>
          </w:p>
          <w:p w14:paraId="1A888A6D" w14:textId="77777777" w:rsidR="00333FC2" w:rsidRPr="00FD5F20" w:rsidRDefault="00333FC2" w:rsidP="00FD5F20">
            <w:pPr>
              <w:pStyle w:val="ListParagraph"/>
              <w:numPr>
                <w:ilvl w:val="0"/>
                <w:numId w:val="21"/>
              </w:numPr>
              <w:rPr>
                <w:rFonts w:cstheme="minorHAnsi"/>
              </w:rPr>
            </w:pPr>
            <w:r w:rsidRPr="00FD5F20">
              <w:rPr>
                <w:rFonts w:cstheme="minorHAnsi"/>
              </w:rPr>
              <w:t>The applicant should organise an appropriate, central venue in Norwich</w:t>
            </w:r>
          </w:p>
          <w:p w14:paraId="03333977" w14:textId="77777777" w:rsidR="00FD5F20" w:rsidRPr="00FD5F20" w:rsidRDefault="00FD5F20" w:rsidP="00FD5F20">
            <w:pPr>
              <w:pStyle w:val="ListParagraph"/>
              <w:rPr>
                <w:rFonts w:cstheme="minorHAnsi"/>
              </w:rPr>
            </w:pPr>
          </w:p>
          <w:p w14:paraId="5F3030BE" w14:textId="77777777" w:rsidR="00333FC2" w:rsidRPr="00FD5F20" w:rsidRDefault="00333FC2" w:rsidP="00FD5F20">
            <w:pPr>
              <w:pStyle w:val="ListParagraph"/>
              <w:numPr>
                <w:ilvl w:val="0"/>
                <w:numId w:val="21"/>
              </w:numPr>
              <w:rPr>
                <w:rFonts w:cstheme="minorHAnsi"/>
              </w:rPr>
            </w:pPr>
            <w:r w:rsidRPr="00FD5F20">
              <w:rPr>
                <w:rFonts w:cstheme="minorHAnsi"/>
              </w:rPr>
              <w:t>The applicant should market the event to potential delegates, including leaflets that can be given to schools in the target wards to help them recruit families</w:t>
            </w:r>
          </w:p>
          <w:p w14:paraId="56CAD0CD" w14:textId="77777777" w:rsidR="00FD5F20" w:rsidRPr="00FD5F20" w:rsidRDefault="00FD5F20" w:rsidP="00FD5F20">
            <w:pPr>
              <w:rPr>
                <w:rFonts w:cstheme="minorHAnsi"/>
              </w:rPr>
            </w:pPr>
          </w:p>
          <w:p w14:paraId="3DB928E8" w14:textId="77777777" w:rsidR="00C9566F" w:rsidRPr="00FD5F20" w:rsidRDefault="00333FC2" w:rsidP="00FD5F20">
            <w:pPr>
              <w:pStyle w:val="ListParagraph"/>
              <w:numPr>
                <w:ilvl w:val="0"/>
                <w:numId w:val="21"/>
              </w:numPr>
              <w:rPr>
                <w:rFonts w:cstheme="minorHAnsi"/>
              </w:rPr>
            </w:pPr>
            <w:r w:rsidRPr="00FD5F20">
              <w:rPr>
                <w:rFonts w:cstheme="minorHAnsi"/>
              </w:rPr>
              <w:t>The applicant should plan for the management of student volunteers from Hewett Academy and the Norwich OA Youth Board</w:t>
            </w:r>
          </w:p>
        </w:tc>
      </w:tr>
      <w:tr w:rsidR="00C9566F" w:rsidRPr="00FD5F20" w14:paraId="38630AC4" w14:textId="77777777" w:rsidTr="00A73CD8">
        <w:trPr>
          <w:trHeight w:val="989"/>
        </w:trPr>
        <w:tc>
          <w:tcPr>
            <w:tcW w:w="1976" w:type="dxa"/>
          </w:tcPr>
          <w:p w14:paraId="0C69F411" w14:textId="77777777" w:rsidR="00C9566F" w:rsidRPr="00FD5F20" w:rsidRDefault="00C9566F" w:rsidP="00C9566F">
            <w:pPr>
              <w:rPr>
                <w:rFonts w:cstheme="minorHAnsi"/>
                <w:b/>
              </w:rPr>
            </w:pPr>
            <w:r w:rsidRPr="00FD5F20">
              <w:rPr>
                <w:rFonts w:cstheme="minorHAnsi"/>
                <w:b/>
              </w:rPr>
              <w:lastRenderedPageBreak/>
              <w:t>8. Short term outcomes</w:t>
            </w:r>
          </w:p>
        </w:tc>
        <w:tc>
          <w:tcPr>
            <w:tcW w:w="8613" w:type="dxa"/>
            <w:vAlign w:val="center"/>
          </w:tcPr>
          <w:p w14:paraId="57C4F901" w14:textId="77777777" w:rsidR="003B7719" w:rsidRPr="00FD5F20" w:rsidRDefault="003B7719" w:rsidP="003B7719">
            <w:pPr>
              <w:rPr>
                <w:rFonts w:cstheme="minorHAnsi"/>
                <w:b/>
              </w:rPr>
            </w:pPr>
            <w:r w:rsidRPr="00FD5F20">
              <w:rPr>
                <w:rFonts w:cstheme="minorHAnsi"/>
                <w:b/>
              </w:rPr>
              <w:t>Parents:</w:t>
            </w:r>
          </w:p>
          <w:p w14:paraId="3A918A7C" w14:textId="77777777" w:rsidR="003B7719" w:rsidRPr="00FD5F20" w:rsidRDefault="003B7719" w:rsidP="003B7719">
            <w:pPr>
              <w:rPr>
                <w:rFonts w:cstheme="minorHAnsi"/>
              </w:rPr>
            </w:pPr>
            <w:r w:rsidRPr="00FD5F20">
              <w:rPr>
                <w:rFonts w:cstheme="minorHAnsi"/>
              </w:rPr>
              <w:t>Improved English skills</w:t>
            </w:r>
          </w:p>
          <w:p w14:paraId="7C7A78D5" w14:textId="77777777" w:rsidR="007F5114" w:rsidRPr="00FD5F20" w:rsidRDefault="007F5114" w:rsidP="003B7719">
            <w:pPr>
              <w:rPr>
                <w:rFonts w:cstheme="minorHAnsi"/>
              </w:rPr>
            </w:pPr>
          </w:p>
          <w:p w14:paraId="017A6FA8" w14:textId="77777777" w:rsidR="003B7719" w:rsidRPr="00FD5F20" w:rsidRDefault="003B7719" w:rsidP="003B7719">
            <w:pPr>
              <w:rPr>
                <w:rFonts w:cstheme="minorHAnsi"/>
              </w:rPr>
            </w:pPr>
            <w:r w:rsidRPr="00FD5F20">
              <w:rPr>
                <w:rFonts w:cstheme="minorHAnsi"/>
              </w:rPr>
              <w:t>Completed CV</w:t>
            </w:r>
          </w:p>
          <w:p w14:paraId="511A1F47" w14:textId="77777777" w:rsidR="007F5114" w:rsidRPr="00FD5F20" w:rsidRDefault="007F5114" w:rsidP="003B7719">
            <w:pPr>
              <w:rPr>
                <w:rFonts w:cstheme="minorHAnsi"/>
              </w:rPr>
            </w:pPr>
          </w:p>
          <w:p w14:paraId="722EB6D1" w14:textId="77777777" w:rsidR="003B7719" w:rsidRPr="00FD5F20" w:rsidRDefault="003B7719" w:rsidP="003B7719">
            <w:pPr>
              <w:rPr>
                <w:rFonts w:cstheme="minorHAnsi"/>
              </w:rPr>
            </w:pPr>
            <w:r w:rsidRPr="00FD5F20">
              <w:rPr>
                <w:rFonts w:cstheme="minorHAnsi"/>
              </w:rPr>
              <w:t>Confidence in applying for jobs locally</w:t>
            </w:r>
          </w:p>
          <w:p w14:paraId="052854EF" w14:textId="77777777" w:rsidR="007F5114" w:rsidRPr="00FD5F20" w:rsidRDefault="007F5114" w:rsidP="003B7719">
            <w:pPr>
              <w:rPr>
                <w:rFonts w:cstheme="minorHAnsi"/>
              </w:rPr>
            </w:pPr>
          </w:p>
          <w:p w14:paraId="774F029A" w14:textId="77777777" w:rsidR="003B7719" w:rsidRPr="00FD5F20" w:rsidRDefault="003B7719" w:rsidP="003B7719">
            <w:pPr>
              <w:rPr>
                <w:rFonts w:cstheme="minorHAnsi"/>
              </w:rPr>
            </w:pPr>
            <w:r w:rsidRPr="00FD5F20">
              <w:rPr>
                <w:rFonts w:cstheme="minorHAnsi"/>
              </w:rPr>
              <w:t>An opportunity to meet other parents in local community</w:t>
            </w:r>
          </w:p>
          <w:p w14:paraId="2D23CD7A" w14:textId="77777777" w:rsidR="007F5114" w:rsidRPr="00FD5F20" w:rsidRDefault="007F5114" w:rsidP="003B7719">
            <w:pPr>
              <w:rPr>
                <w:rFonts w:cstheme="minorHAnsi"/>
              </w:rPr>
            </w:pPr>
          </w:p>
          <w:p w14:paraId="518E7ACA" w14:textId="77777777" w:rsidR="003B7719" w:rsidRPr="00FD5F20" w:rsidRDefault="003B7719" w:rsidP="003B7719">
            <w:pPr>
              <w:rPr>
                <w:rFonts w:cstheme="minorHAnsi"/>
                <w:b/>
              </w:rPr>
            </w:pPr>
            <w:r w:rsidRPr="00FD5F20">
              <w:rPr>
                <w:rFonts w:cstheme="minorHAnsi"/>
                <w:b/>
              </w:rPr>
              <w:t>Children:</w:t>
            </w:r>
          </w:p>
          <w:p w14:paraId="62097D6F" w14:textId="77777777" w:rsidR="003B7719" w:rsidRPr="00FD5F20" w:rsidRDefault="003B7719" w:rsidP="003B7719">
            <w:pPr>
              <w:rPr>
                <w:rFonts w:cstheme="minorHAnsi"/>
              </w:rPr>
            </w:pPr>
            <w:r w:rsidRPr="00FD5F20">
              <w:rPr>
                <w:rFonts w:cstheme="minorHAnsi"/>
              </w:rPr>
              <w:t>Increased confidence, resilience and aspiration</w:t>
            </w:r>
          </w:p>
          <w:p w14:paraId="211DF44D" w14:textId="77777777" w:rsidR="007F5114" w:rsidRPr="00FD5F20" w:rsidRDefault="007F5114" w:rsidP="003B7719">
            <w:pPr>
              <w:rPr>
                <w:rFonts w:cstheme="minorHAnsi"/>
              </w:rPr>
            </w:pPr>
          </w:p>
          <w:p w14:paraId="1531F3CF" w14:textId="77777777" w:rsidR="00C9566F" w:rsidRPr="00FD5F20" w:rsidRDefault="003B7719" w:rsidP="003B7719">
            <w:pPr>
              <w:rPr>
                <w:rFonts w:cstheme="minorHAnsi"/>
              </w:rPr>
            </w:pPr>
            <w:r w:rsidRPr="00FD5F20">
              <w:rPr>
                <w:rFonts w:cstheme="minorHAnsi"/>
              </w:rPr>
              <w:t>Parents and children talk about work and careers together</w:t>
            </w:r>
          </w:p>
        </w:tc>
      </w:tr>
      <w:tr w:rsidR="00C9566F" w:rsidRPr="00FD5F20" w14:paraId="0FFEBE45" w14:textId="77777777" w:rsidTr="00A73CD8">
        <w:trPr>
          <w:trHeight w:val="977"/>
        </w:trPr>
        <w:tc>
          <w:tcPr>
            <w:tcW w:w="1976" w:type="dxa"/>
          </w:tcPr>
          <w:p w14:paraId="4AA0CE61" w14:textId="77777777" w:rsidR="00C9566F" w:rsidRPr="00FD5F20" w:rsidRDefault="00C9566F" w:rsidP="00C9566F">
            <w:pPr>
              <w:rPr>
                <w:rFonts w:cstheme="minorHAnsi"/>
                <w:b/>
              </w:rPr>
            </w:pPr>
            <w:r w:rsidRPr="00FD5F20">
              <w:rPr>
                <w:rFonts w:cstheme="minorHAnsi"/>
                <w:b/>
              </w:rPr>
              <w:t>9. Long term outcomes</w:t>
            </w:r>
          </w:p>
          <w:p w14:paraId="161A3C87" w14:textId="77777777" w:rsidR="00C9566F" w:rsidRPr="00FD5F20" w:rsidRDefault="00C9566F" w:rsidP="00C9566F">
            <w:pPr>
              <w:rPr>
                <w:rFonts w:cstheme="minorHAnsi"/>
              </w:rPr>
            </w:pPr>
          </w:p>
        </w:tc>
        <w:tc>
          <w:tcPr>
            <w:tcW w:w="8613" w:type="dxa"/>
          </w:tcPr>
          <w:p w14:paraId="0790BFFE" w14:textId="77777777" w:rsidR="003B7719" w:rsidRPr="00FD5F20" w:rsidRDefault="003B7719" w:rsidP="003B7719">
            <w:pPr>
              <w:rPr>
                <w:rFonts w:cstheme="minorHAnsi"/>
              </w:rPr>
            </w:pPr>
            <w:r w:rsidRPr="00FD5F20">
              <w:rPr>
                <w:rFonts w:cstheme="minorHAnsi"/>
              </w:rPr>
              <w:t>Increased employability for parents</w:t>
            </w:r>
          </w:p>
          <w:p w14:paraId="5722288C" w14:textId="77777777" w:rsidR="007F5114" w:rsidRPr="00FD5F20" w:rsidRDefault="007F5114" w:rsidP="003B7719">
            <w:pPr>
              <w:rPr>
                <w:rFonts w:cstheme="minorHAnsi"/>
              </w:rPr>
            </w:pPr>
          </w:p>
          <w:p w14:paraId="547A6251" w14:textId="77777777" w:rsidR="003B7719" w:rsidRPr="00FD5F20" w:rsidRDefault="003B7719" w:rsidP="003B7719">
            <w:pPr>
              <w:rPr>
                <w:rFonts w:cstheme="minorHAnsi"/>
              </w:rPr>
            </w:pPr>
            <w:r w:rsidRPr="00FD5F20">
              <w:rPr>
                <w:rFonts w:cstheme="minorHAnsi"/>
              </w:rPr>
              <w:t>Increased take-up up funded childcare</w:t>
            </w:r>
          </w:p>
          <w:p w14:paraId="761AA6FF" w14:textId="77777777" w:rsidR="007F5114" w:rsidRPr="00FD5F20" w:rsidRDefault="007F5114" w:rsidP="003B7719">
            <w:pPr>
              <w:rPr>
                <w:rFonts w:cstheme="minorHAnsi"/>
              </w:rPr>
            </w:pPr>
          </w:p>
          <w:p w14:paraId="77858237" w14:textId="77777777" w:rsidR="003B7719" w:rsidRPr="00FD5F20" w:rsidRDefault="003B7719" w:rsidP="003B7719">
            <w:pPr>
              <w:rPr>
                <w:rFonts w:cstheme="minorHAnsi"/>
              </w:rPr>
            </w:pPr>
            <w:r w:rsidRPr="00FD5F20">
              <w:rPr>
                <w:rFonts w:cstheme="minorHAnsi"/>
              </w:rPr>
              <w:t xml:space="preserve">Greater community cohesion </w:t>
            </w:r>
          </w:p>
          <w:p w14:paraId="57E1624D" w14:textId="77777777" w:rsidR="007F5114" w:rsidRPr="00FD5F20" w:rsidRDefault="007F5114" w:rsidP="003B7719">
            <w:pPr>
              <w:rPr>
                <w:rFonts w:cstheme="minorHAnsi"/>
              </w:rPr>
            </w:pPr>
          </w:p>
          <w:p w14:paraId="7C851A95" w14:textId="77777777" w:rsidR="003B7719" w:rsidRPr="00FD5F20" w:rsidRDefault="003B7719" w:rsidP="003B7719">
            <w:pPr>
              <w:rPr>
                <w:rFonts w:cstheme="minorHAnsi"/>
              </w:rPr>
            </w:pPr>
            <w:r w:rsidRPr="00FD5F20">
              <w:rPr>
                <w:rFonts w:cstheme="minorHAnsi"/>
              </w:rPr>
              <w:t xml:space="preserve">Parents are more likely to take up </w:t>
            </w:r>
            <w:proofErr w:type="spellStart"/>
            <w:r w:rsidRPr="00FD5F20">
              <w:rPr>
                <w:rFonts w:cstheme="minorHAnsi"/>
              </w:rPr>
              <w:t>extra curricular</w:t>
            </w:r>
            <w:proofErr w:type="spellEnd"/>
            <w:r w:rsidRPr="00FD5F20">
              <w:rPr>
                <w:rFonts w:cstheme="minorHAnsi"/>
              </w:rPr>
              <w:t xml:space="preserve"> activities for their children</w:t>
            </w:r>
          </w:p>
          <w:p w14:paraId="1959B493" w14:textId="77777777" w:rsidR="007F5114" w:rsidRPr="00FD5F20" w:rsidRDefault="007F5114" w:rsidP="003B7719">
            <w:pPr>
              <w:rPr>
                <w:rFonts w:cstheme="minorHAnsi"/>
              </w:rPr>
            </w:pPr>
          </w:p>
          <w:p w14:paraId="21713B5A" w14:textId="77777777" w:rsidR="00C9566F" w:rsidRPr="00FD5F20" w:rsidRDefault="003B7719" w:rsidP="00C9566F">
            <w:pPr>
              <w:rPr>
                <w:rFonts w:cstheme="minorHAnsi"/>
              </w:rPr>
            </w:pPr>
            <w:r w:rsidRPr="00FD5F20">
              <w:rPr>
                <w:rFonts w:cstheme="minorHAnsi"/>
              </w:rPr>
              <w:t>Increased aspirations – children are aware of a range of career opportunities and more likely to consider HE</w:t>
            </w:r>
          </w:p>
        </w:tc>
      </w:tr>
      <w:tr w:rsidR="00C9566F" w:rsidRPr="00FD5F20" w14:paraId="2C7ABB9C" w14:textId="77777777" w:rsidTr="00A73CD8">
        <w:trPr>
          <w:trHeight w:val="731"/>
        </w:trPr>
        <w:tc>
          <w:tcPr>
            <w:tcW w:w="1976" w:type="dxa"/>
          </w:tcPr>
          <w:p w14:paraId="3AD616FD" w14:textId="77777777" w:rsidR="00C9566F" w:rsidRPr="00FD5F20" w:rsidRDefault="00C9566F" w:rsidP="00C9566F">
            <w:pPr>
              <w:rPr>
                <w:rFonts w:cstheme="minorHAnsi"/>
                <w:b/>
              </w:rPr>
            </w:pPr>
            <w:r w:rsidRPr="00FD5F20">
              <w:rPr>
                <w:rFonts w:cstheme="minorHAnsi"/>
                <w:b/>
              </w:rPr>
              <w:t>10. Evidence base</w:t>
            </w:r>
          </w:p>
        </w:tc>
        <w:tc>
          <w:tcPr>
            <w:tcW w:w="8613" w:type="dxa"/>
            <w:vAlign w:val="center"/>
          </w:tcPr>
          <w:p w14:paraId="423CAB0C" w14:textId="77777777" w:rsidR="00C9566F" w:rsidRPr="00FD5F20" w:rsidRDefault="003B7719" w:rsidP="00C9566F">
            <w:pPr>
              <w:rPr>
                <w:rFonts w:cstheme="minorHAnsi"/>
              </w:rPr>
            </w:pPr>
            <w:r w:rsidRPr="00FD5F20">
              <w:rPr>
                <w:rFonts w:cstheme="minorHAnsi"/>
              </w:rPr>
              <w:t xml:space="preserve"> N/A</w:t>
            </w:r>
          </w:p>
        </w:tc>
      </w:tr>
      <w:tr w:rsidR="00C9566F" w:rsidRPr="00FD5F20" w14:paraId="53522E48" w14:textId="77777777" w:rsidTr="00A73CD8">
        <w:trPr>
          <w:trHeight w:val="731"/>
        </w:trPr>
        <w:tc>
          <w:tcPr>
            <w:tcW w:w="1976" w:type="dxa"/>
          </w:tcPr>
          <w:p w14:paraId="7B7C17C0" w14:textId="77777777" w:rsidR="00C9566F" w:rsidRPr="00FD5F20" w:rsidRDefault="00C9566F" w:rsidP="00C9566F">
            <w:pPr>
              <w:rPr>
                <w:rFonts w:cstheme="minorHAnsi"/>
                <w:b/>
              </w:rPr>
            </w:pPr>
            <w:r w:rsidRPr="00FD5F20">
              <w:rPr>
                <w:rFonts w:cstheme="minorHAnsi"/>
                <w:b/>
              </w:rPr>
              <w:t>11. Prospective providers should meet the following criteria:</w:t>
            </w:r>
          </w:p>
        </w:tc>
        <w:tc>
          <w:tcPr>
            <w:tcW w:w="8613" w:type="dxa"/>
            <w:vAlign w:val="center"/>
          </w:tcPr>
          <w:p w14:paraId="62A816E9" w14:textId="77777777" w:rsidR="00FD5F20" w:rsidRPr="00FD5F20" w:rsidRDefault="003B7719" w:rsidP="00FD5F20">
            <w:pPr>
              <w:rPr>
                <w:rFonts w:cstheme="minorHAnsi"/>
              </w:rPr>
            </w:pPr>
            <w:r w:rsidRPr="00FD5F20">
              <w:rPr>
                <w:rFonts w:cstheme="minorHAnsi"/>
              </w:rPr>
              <w:t xml:space="preserve">Expertise &amp; Experience:  </w:t>
            </w:r>
          </w:p>
          <w:p w14:paraId="6583D3B7" w14:textId="77777777" w:rsidR="00FD5F20" w:rsidRPr="00FD5F20" w:rsidRDefault="003B7719" w:rsidP="00FD5F20">
            <w:pPr>
              <w:pStyle w:val="ListParagraph"/>
              <w:numPr>
                <w:ilvl w:val="0"/>
                <w:numId w:val="22"/>
              </w:numPr>
              <w:rPr>
                <w:rFonts w:cstheme="minorHAnsi"/>
              </w:rPr>
            </w:pPr>
            <w:r w:rsidRPr="00FD5F20">
              <w:rPr>
                <w:rFonts w:cstheme="minorHAnsi"/>
              </w:rPr>
              <w:t xml:space="preserve">Delivery of EAL classes, </w:t>
            </w:r>
          </w:p>
          <w:p w14:paraId="0D5E02FA" w14:textId="77777777" w:rsidR="00FD5F20" w:rsidRPr="00FD5F20" w:rsidRDefault="003B7719" w:rsidP="00FD5F20">
            <w:pPr>
              <w:pStyle w:val="ListParagraph"/>
              <w:numPr>
                <w:ilvl w:val="0"/>
                <w:numId w:val="22"/>
              </w:numPr>
              <w:rPr>
                <w:rFonts w:cstheme="minorHAnsi"/>
              </w:rPr>
            </w:pPr>
            <w:r w:rsidRPr="00FD5F20">
              <w:rPr>
                <w:rFonts w:cstheme="minorHAnsi"/>
              </w:rPr>
              <w:t xml:space="preserve">delivery of innovative extra-curricular activities for children, </w:t>
            </w:r>
          </w:p>
          <w:p w14:paraId="6AA4EF15" w14:textId="77777777" w:rsidR="00FD5F20" w:rsidRPr="00FD5F20" w:rsidRDefault="003B7719" w:rsidP="00FD5F20">
            <w:pPr>
              <w:pStyle w:val="ListParagraph"/>
              <w:numPr>
                <w:ilvl w:val="0"/>
                <w:numId w:val="22"/>
              </w:numPr>
              <w:rPr>
                <w:rFonts w:cstheme="minorHAnsi"/>
              </w:rPr>
            </w:pPr>
            <w:r w:rsidRPr="00FD5F20">
              <w:rPr>
                <w:rFonts w:cstheme="minorHAnsi"/>
              </w:rPr>
              <w:t xml:space="preserve">understanding of local area and community, </w:t>
            </w:r>
          </w:p>
          <w:p w14:paraId="5474F6A8" w14:textId="77777777" w:rsidR="003B7719" w:rsidRPr="00FD5F20" w:rsidRDefault="003B7719" w:rsidP="00FD5F20">
            <w:pPr>
              <w:pStyle w:val="ListParagraph"/>
              <w:numPr>
                <w:ilvl w:val="0"/>
                <w:numId w:val="22"/>
              </w:numPr>
              <w:rPr>
                <w:rFonts w:cstheme="minorHAnsi"/>
              </w:rPr>
            </w:pPr>
            <w:r w:rsidRPr="00FD5F20">
              <w:rPr>
                <w:rFonts w:cstheme="minorHAnsi"/>
              </w:rPr>
              <w:t xml:space="preserve">experience delivering employability training, </w:t>
            </w:r>
            <w:proofErr w:type="gramStart"/>
            <w:r w:rsidRPr="00FD5F20">
              <w:rPr>
                <w:rFonts w:cstheme="minorHAnsi"/>
              </w:rPr>
              <w:t>in particular to</w:t>
            </w:r>
            <w:proofErr w:type="gramEnd"/>
            <w:r w:rsidRPr="00FD5F20">
              <w:rPr>
                <w:rFonts w:cstheme="minorHAnsi"/>
              </w:rPr>
              <w:t xml:space="preserve"> non-English speaking communities.</w:t>
            </w:r>
          </w:p>
          <w:p w14:paraId="262778CE" w14:textId="77777777" w:rsidR="00C9566F" w:rsidRPr="00FD5F20" w:rsidRDefault="003B7719" w:rsidP="00FD5F20">
            <w:pPr>
              <w:pStyle w:val="ListParagraph"/>
              <w:numPr>
                <w:ilvl w:val="0"/>
                <w:numId w:val="22"/>
              </w:numPr>
              <w:rPr>
                <w:rFonts w:cstheme="minorHAnsi"/>
              </w:rPr>
            </w:pPr>
            <w:r w:rsidRPr="00FD5F20">
              <w:rPr>
                <w:rFonts w:cstheme="minorHAnsi"/>
              </w:rPr>
              <w:t>Further credentials: Safeguarding</w:t>
            </w:r>
          </w:p>
        </w:tc>
      </w:tr>
      <w:tr w:rsidR="00FD5F20" w:rsidRPr="00FD5F20" w14:paraId="0CFB22E5" w14:textId="77777777" w:rsidTr="00A73CD8">
        <w:trPr>
          <w:trHeight w:val="983"/>
        </w:trPr>
        <w:tc>
          <w:tcPr>
            <w:tcW w:w="1976" w:type="dxa"/>
            <w:vMerge w:val="restart"/>
          </w:tcPr>
          <w:p w14:paraId="12C669E2" w14:textId="77777777" w:rsidR="00FD5F20" w:rsidRPr="00FD5F20" w:rsidRDefault="00FD5F20" w:rsidP="00C9566F">
            <w:pPr>
              <w:rPr>
                <w:rFonts w:cstheme="minorHAnsi"/>
                <w:b/>
              </w:rPr>
            </w:pPr>
            <w:r w:rsidRPr="00FD5F20">
              <w:rPr>
                <w:rFonts w:cstheme="minorHAnsi"/>
                <w:b/>
              </w:rPr>
              <w:t>12. Prospective providers are invited to submit:</w:t>
            </w:r>
          </w:p>
        </w:tc>
        <w:tc>
          <w:tcPr>
            <w:tcW w:w="8613" w:type="dxa"/>
          </w:tcPr>
          <w:p w14:paraId="60D8C1E4" w14:textId="55B189B2" w:rsidR="00FD5F20" w:rsidRPr="00FD5F20" w:rsidRDefault="00FD5F20" w:rsidP="00C9566F">
            <w:pPr>
              <w:numPr>
                <w:ilvl w:val="0"/>
                <w:numId w:val="14"/>
              </w:numPr>
              <w:rPr>
                <w:rFonts w:cstheme="minorHAnsi"/>
              </w:rPr>
            </w:pPr>
            <w:r w:rsidRPr="00FD5F20">
              <w:rPr>
                <w:rFonts w:cstheme="minorHAnsi"/>
              </w:rPr>
              <w:t xml:space="preserve">Evidence of expertise and experience stated in section 11 above, including 2 professional </w:t>
            </w:r>
            <w:r w:rsidR="00C970AB" w:rsidRPr="00FD5F20">
              <w:rPr>
                <w:rFonts w:cstheme="minorHAnsi"/>
              </w:rPr>
              <w:t>refere</w:t>
            </w:r>
            <w:r w:rsidR="00C970AB">
              <w:rPr>
                <w:rFonts w:cstheme="minorHAnsi"/>
              </w:rPr>
              <w:t>nces</w:t>
            </w:r>
            <w:bookmarkStart w:id="0" w:name="_GoBack"/>
            <w:bookmarkEnd w:id="0"/>
            <w:r w:rsidR="00162D52" w:rsidRPr="00FD5F20">
              <w:rPr>
                <w:rFonts w:cstheme="minorHAnsi"/>
              </w:rPr>
              <w:t xml:space="preserve"> </w:t>
            </w:r>
            <w:r w:rsidRPr="00FD5F20">
              <w:rPr>
                <w:rFonts w:cstheme="minorHAnsi"/>
              </w:rPr>
              <w:t>endorsing previous delivery of your courses</w:t>
            </w:r>
          </w:p>
          <w:p w14:paraId="769329E8" w14:textId="77777777" w:rsidR="00FD5F20" w:rsidRPr="00FD5F20" w:rsidRDefault="00FD5F20" w:rsidP="00C9566F">
            <w:pPr>
              <w:ind w:left="720"/>
              <w:rPr>
                <w:rFonts w:cstheme="minorHAnsi"/>
              </w:rPr>
            </w:pPr>
            <w:r w:rsidRPr="00FD5F20">
              <w:rPr>
                <w:rFonts w:cstheme="minorHAnsi"/>
              </w:rPr>
              <w:t xml:space="preserve"> (Weighting 35%)</w:t>
            </w:r>
          </w:p>
          <w:p w14:paraId="06BBA092" w14:textId="77777777" w:rsidR="00FD5F20" w:rsidRPr="00FD5F20" w:rsidRDefault="00FD5F20" w:rsidP="00C9566F">
            <w:pPr>
              <w:ind w:left="720"/>
              <w:rPr>
                <w:rFonts w:cstheme="minorHAnsi"/>
              </w:rPr>
            </w:pPr>
          </w:p>
          <w:p w14:paraId="670BBB1B" w14:textId="77777777" w:rsidR="00FD5F20" w:rsidRPr="00FD5F20" w:rsidRDefault="00FD5F20" w:rsidP="00C9566F">
            <w:pPr>
              <w:ind w:left="720"/>
              <w:rPr>
                <w:rFonts w:cstheme="minorHAnsi"/>
              </w:rPr>
            </w:pPr>
            <w:r w:rsidRPr="00FD5F20">
              <w:rPr>
                <w:rFonts w:cstheme="minorHAnsi"/>
              </w:rPr>
              <w:lastRenderedPageBreak/>
              <w:t>Please type your response here (1 side of A4)</w:t>
            </w:r>
          </w:p>
          <w:p w14:paraId="4815F23E" w14:textId="77777777" w:rsidR="00FD5F20" w:rsidRPr="00FD5F20" w:rsidRDefault="00FD5F20" w:rsidP="00C9566F">
            <w:pPr>
              <w:pStyle w:val="ListParagraph"/>
              <w:rPr>
                <w:rFonts w:cstheme="minorHAnsi"/>
              </w:rPr>
            </w:pPr>
          </w:p>
        </w:tc>
      </w:tr>
      <w:tr w:rsidR="00FD5F20" w:rsidRPr="00FD5F20" w14:paraId="33FB7CE1" w14:textId="77777777" w:rsidTr="00A73CD8">
        <w:trPr>
          <w:trHeight w:val="983"/>
        </w:trPr>
        <w:tc>
          <w:tcPr>
            <w:tcW w:w="1976" w:type="dxa"/>
            <w:vMerge/>
          </w:tcPr>
          <w:p w14:paraId="19767406" w14:textId="77777777" w:rsidR="00FD5F20" w:rsidRPr="00FD5F20" w:rsidRDefault="00FD5F20" w:rsidP="00C9566F">
            <w:pPr>
              <w:rPr>
                <w:rFonts w:cstheme="minorHAnsi"/>
                <w:b/>
              </w:rPr>
            </w:pPr>
          </w:p>
        </w:tc>
        <w:tc>
          <w:tcPr>
            <w:tcW w:w="8613" w:type="dxa"/>
          </w:tcPr>
          <w:p w14:paraId="704DD2EF" w14:textId="77777777" w:rsidR="00FD5F20" w:rsidRPr="00FD5F20" w:rsidRDefault="00FD5F20" w:rsidP="00FD5F20">
            <w:pPr>
              <w:numPr>
                <w:ilvl w:val="0"/>
                <w:numId w:val="14"/>
              </w:numPr>
              <w:rPr>
                <w:rFonts w:cstheme="minorHAnsi"/>
              </w:rPr>
            </w:pPr>
            <w:r w:rsidRPr="00FD5F20">
              <w:rPr>
                <w:rFonts w:cstheme="minorHAnsi"/>
              </w:rPr>
              <w:t xml:space="preserve"> Your approach to this project, to include:</w:t>
            </w:r>
          </w:p>
          <w:p w14:paraId="74A202F9" w14:textId="77777777" w:rsidR="00FD5F20" w:rsidRPr="00FD5F20" w:rsidRDefault="00FD5F20" w:rsidP="003B7719">
            <w:pPr>
              <w:numPr>
                <w:ilvl w:val="0"/>
                <w:numId w:val="19"/>
              </w:numPr>
              <w:ind w:left="720"/>
              <w:rPr>
                <w:rFonts w:cstheme="minorHAnsi"/>
              </w:rPr>
            </w:pPr>
            <w:r w:rsidRPr="00FD5F20">
              <w:rPr>
                <w:rFonts w:cstheme="minorHAnsi"/>
              </w:rPr>
              <w:t>Why have you bid for this project?</w:t>
            </w:r>
          </w:p>
          <w:p w14:paraId="0658F6E2" w14:textId="77777777" w:rsidR="00FD5F20" w:rsidRPr="00FD5F20" w:rsidRDefault="00FD5F20" w:rsidP="003B7719">
            <w:pPr>
              <w:numPr>
                <w:ilvl w:val="0"/>
                <w:numId w:val="19"/>
              </w:numPr>
              <w:ind w:left="720"/>
              <w:rPr>
                <w:rFonts w:cstheme="minorHAnsi"/>
              </w:rPr>
            </w:pPr>
            <w:r w:rsidRPr="00FD5F20">
              <w:rPr>
                <w:rFonts w:cstheme="minorHAnsi"/>
              </w:rPr>
              <w:t>What is your suggested plan for this project?</w:t>
            </w:r>
          </w:p>
          <w:p w14:paraId="1E03E949" w14:textId="77777777" w:rsidR="00FD5F20" w:rsidRPr="00FD5F20" w:rsidRDefault="00FD5F20" w:rsidP="003B7719">
            <w:pPr>
              <w:numPr>
                <w:ilvl w:val="0"/>
                <w:numId w:val="19"/>
              </w:numPr>
              <w:ind w:left="720"/>
              <w:rPr>
                <w:rFonts w:cstheme="minorHAnsi"/>
              </w:rPr>
            </w:pPr>
            <w:r w:rsidRPr="00FD5F20">
              <w:rPr>
                <w:rFonts w:cstheme="minorHAnsi"/>
              </w:rPr>
              <w:t>How will this help us to achieve our objectives?</w:t>
            </w:r>
          </w:p>
          <w:p w14:paraId="17195D4E" w14:textId="77777777" w:rsidR="00FD5F20" w:rsidRPr="00FD5F20" w:rsidRDefault="00FD5F20" w:rsidP="003B7719">
            <w:pPr>
              <w:numPr>
                <w:ilvl w:val="0"/>
                <w:numId w:val="19"/>
              </w:numPr>
              <w:ind w:left="720"/>
              <w:rPr>
                <w:rFonts w:cstheme="minorHAnsi"/>
              </w:rPr>
            </w:pPr>
            <w:r w:rsidRPr="00FD5F20">
              <w:rPr>
                <w:rFonts w:cstheme="minorHAnsi"/>
              </w:rPr>
              <w:t>Why should we choose you? (35%)</w:t>
            </w:r>
          </w:p>
          <w:p w14:paraId="431D2D43" w14:textId="77777777" w:rsidR="00FD5F20" w:rsidRPr="00FD5F20" w:rsidRDefault="00FD5F20" w:rsidP="00C9566F">
            <w:pPr>
              <w:ind w:left="720"/>
              <w:rPr>
                <w:rFonts w:cstheme="minorHAnsi"/>
              </w:rPr>
            </w:pPr>
          </w:p>
          <w:p w14:paraId="515E3875" w14:textId="77777777" w:rsidR="00FD5F20" w:rsidRPr="00FD5F20" w:rsidRDefault="00FD5F20" w:rsidP="00C9566F">
            <w:pPr>
              <w:ind w:left="720"/>
              <w:rPr>
                <w:rFonts w:cstheme="minorHAnsi"/>
              </w:rPr>
            </w:pPr>
            <w:r w:rsidRPr="00FD5F20">
              <w:rPr>
                <w:rFonts w:cstheme="minorHAnsi"/>
              </w:rPr>
              <w:t>Please type your response here (2 sides of A4)</w:t>
            </w:r>
          </w:p>
          <w:p w14:paraId="26A8C788" w14:textId="77777777" w:rsidR="00FD5F20" w:rsidRPr="00FD5F20" w:rsidRDefault="00FD5F20" w:rsidP="00C9566F">
            <w:pPr>
              <w:ind w:left="720"/>
              <w:rPr>
                <w:rFonts w:cstheme="minorHAnsi"/>
              </w:rPr>
            </w:pPr>
          </w:p>
        </w:tc>
      </w:tr>
      <w:tr w:rsidR="00FD5F20" w:rsidRPr="00FD5F20" w14:paraId="56871802" w14:textId="77777777" w:rsidTr="00A73CD8">
        <w:trPr>
          <w:trHeight w:val="983"/>
        </w:trPr>
        <w:tc>
          <w:tcPr>
            <w:tcW w:w="1976" w:type="dxa"/>
            <w:vMerge/>
          </w:tcPr>
          <w:p w14:paraId="51F2A0B9" w14:textId="77777777" w:rsidR="00FD5F20" w:rsidRPr="00FD5F20" w:rsidRDefault="00FD5F20" w:rsidP="00C9566F">
            <w:pPr>
              <w:rPr>
                <w:rFonts w:cstheme="minorHAnsi"/>
                <w:b/>
              </w:rPr>
            </w:pPr>
          </w:p>
        </w:tc>
        <w:tc>
          <w:tcPr>
            <w:tcW w:w="8613" w:type="dxa"/>
          </w:tcPr>
          <w:p w14:paraId="640CC301" w14:textId="77777777" w:rsidR="00FD5F20" w:rsidRPr="00FD5F20" w:rsidRDefault="00FD5F20" w:rsidP="00C9566F">
            <w:pPr>
              <w:ind w:left="720"/>
              <w:rPr>
                <w:rFonts w:cstheme="minorHAnsi"/>
              </w:rPr>
            </w:pPr>
          </w:p>
          <w:p w14:paraId="58A1E97C" w14:textId="77777777" w:rsidR="00FD5F20" w:rsidRPr="00FD5F20" w:rsidRDefault="00FD5F20" w:rsidP="00C9566F">
            <w:pPr>
              <w:pStyle w:val="ListParagraph"/>
              <w:rPr>
                <w:rFonts w:cstheme="minorHAnsi"/>
              </w:rPr>
            </w:pPr>
          </w:p>
        </w:tc>
      </w:tr>
      <w:tr w:rsidR="00FD5F20" w:rsidRPr="00FD5F20" w14:paraId="1AC2015A" w14:textId="77777777" w:rsidTr="00A73CD8">
        <w:trPr>
          <w:trHeight w:val="983"/>
        </w:trPr>
        <w:tc>
          <w:tcPr>
            <w:tcW w:w="1976" w:type="dxa"/>
            <w:vMerge/>
          </w:tcPr>
          <w:p w14:paraId="17B0D607" w14:textId="77777777" w:rsidR="00FD5F20" w:rsidRPr="00FD5F20" w:rsidRDefault="00FD5F20" w:rsidP="00C9566F">
            <w:pPr>
              <w:rPr>
                <w:rFonts w:cstheme="minorHAnsi"/>
                <w:b/>
              </w:rPr>
            </w:pPr>
          </w:p>
        </w:tc>
        <w:tc>
          <w:tcPr>
            <w:tcW w:w="8613" w:type="dxa"/>
          </w:tcPr>
          <w:p w14:paraId="760F8116" w14:textId="77777777" w:rsidR="00FD5F20" w:rsidRPr="00FD5F20" w:rsidRDefault="00FD5F20" w:rsidP="00C9566F">
            <w:pPr>
              <w:rPr>
                <w:rFonts w:cstheme="minorHAnsi"/>
                <w:b/>
              </w:rPr>
            </w:pPr>
            <w:r w:rsidRPr="00FD5F20">
              <w:rPr>
                <w:rFonts w:cstheme="minorHAnsi"/>
                <w:b/>
              </w:rPr>
              <w:t>Price</w:t>
            </w:r>
          </w:p>
          <w:p w14:paraId="4BD8322F" w14:textId="77777777" w:rsidR="00FD5F20" w:rsidRPr="00FD5F20" w:rsidRDefault="00FD5F20" w:rsidP="00C9566F">
            <w:pPr>
              <w:numPr>
                <w:ilvl w:val="0"/>
                <w:numId w:val="14"/>
              </w:numPr>
              <w:rPr>
                <w:rFonts w:cstheme="minorHAnsi"/>
              </w:rPr>
            </w:pPr>
            <w:r w:rsidRPr="00FD5F20">
              <w:rPr>
                <w:rFonts w:cstheme="minorHAnsi"/>
              </w:rPr>
              <w:t xml:space="preserve">Details of your time, fees and expenses required to meet the outcomes and price cap </w:t>
            </w:r>
          </w:p>
          <w:p w14:paraId="400A2564" w14:textId="77777777" w:rsidR="00FD5F20" w:rsidRPr="00FD5F20" w:rsidRDefault="00FD5F20" w:rsidP="00C9566F">
            <w:pPr>
              <w:ind w:left="720"/>
              <w:rPr>
                <w:rFonts w:cstheme="minorHAnsi"/>
              </w:rPr>
            </w:pPr>
            <w:r w:rsidRPr="00FD5F20">
              <w:rPr>
                <w:rFonts w:cstheme="minorHAnsi"/>
              </w:rPr>
              <w:t>(weighting 30%)</w:t>
            </w:r>
          </w:p>
          <w:p w14:paraId="604951E1" w14:textId="77777777" w:rsidR="00FD5F20" w:rsidRPr="00FD5F20" w:rsidRDefault="00FD5F20" w:rsidP="00C9566F">
            <w:pPr>
              <w:pStyle w:val="ListParagraph"/>
              <w:rPr>
                <w:rFonts w:cstheme="minorHAnsi"/>
              </w:rPr>
            </w:pPr>
          </w:p>
          <w:p w14:paraId="77D71BCC" w14:textId="77777777" w:rsidR="00FD5F20" w:rsidRPr="00FD5F20" w:rsidRDefault="00FD5F20" w:rsidP="00C9566F">
            <w:pPr>
              <w:ind w:left="720"/>
              <w:rPr>
                <w:rFonts w:cstheme="minorHAnsi"/>
              </w:rPr>
            </w:pPr>
            <w:r w:rsidRPr="00FD5F20">
              <w:rPr>
                <w:rFonts w:cstheme="minorHAnsi"/>
              </w:rPr>
              <w:t>Please type your response here     £_________________________</w:t>
            </w:r>
          </w:p>
          <w:p w14:paraId="12525301" w14:textId="77777777" w:rsidR="00FD5F20" w:rsidRPr="00FD5F20" w:rsidRDefault="00FD5F20" w:rsidP="00C9566F">
            <w:pPr>
              <w:ind w:left="720"/>
              <w:rPr>
                <w:rFonts w:cstheme="minorHAnsi"/>
              </w:rPr>
            </w:pPr>
          </w:p>
          <w:p w14:paraId="7B47046F" w14:textId="77777777" w:rsidR="00FD5F20" w:rsidRPr="00FD5F20" w:rsidRDefault="00FD5F20" w:rsidP="00C9566F">
            <w:pPr>
              <w:ind w:left="720"/>
              <w:rPr>
                <w:rFonts w:cstheme="minorHAnsi"/>
              </w:rPr>
            </w:pPr>
            <w:r w:rsidRPr="00FD5F20">
              <w:rPr>
                <w:rFonts w:cstheme="minorHAnsi"/>
              </w:rPr>
              <w:t>(you may wish to show this as a table, you will be evaluated on the total, which is not to exceed the price cap)</w:t>
            </w:r>
          </w:p>
          <w:p w14:paraId="6E820391" w14:textId="77777777" w:rsidR="00FD5F20" w:rsidRPr="00FD5F20" w:rsidRDefault="00FD5F20" w:rsidP="00C9566F">
            <w:pPr>
              <w:ind w:left="720"/>
              <w:rPr>
                <w:rFonts w:cstheme="minorHAnsi"/>
              </w:rPr>
            </w:pPr>
          </w:p>
          <w:p w14:paraId="0CCFCB96" w14:textId="77777777" w:rsidR="00FD5F20" w:rsidRPr="00FD5F20" w:rsidRDefault="00FD5F20" w:rsidP="00C9566F">
            <w:pPr>
              <w:pStyle w:val="ListParagraph"/>
              <w:rPr>
                <w:rFonts w:cstheme="minorHAnsi"/>
              </w:rPr>
            </w:pPr>
          </w:p>
        </w:tc>
      </w:tr>
      <w:tr w:rsidR="00C9566F" w:rsidRPr="00FD5F20" w14:paraId="57A78FBD" w14:textId="77777777" w:rsidTr="00A73CD8">
        <w:trPr>
          <w:trHeight w:val="983"/>
        </w:trPr>
        <w:tc>
          <w:tcPr>
            <w:tcW w:w="1976" w:type="dxa"/>
          </w:tcPr>
          <w:p w14:paraId="1FBA9497" w14:textId="77777777" w:rsidR="00C9566F" w:rsidRPr="00FD5F20" w:rsidRDefault="00C9566F" w:rsidP="00C9566F">
            <w:pPr>
              <w:rPr>
                <w:rFonts w:cstheme="minorHAnsi"/>
                <w:b/>
              </w:rPr>
            </w:pPr>
            <w:r w:rsidRPr="00FD5F20">
              <w:rPr>
                <w:rFonts w:cstheme="minorHAnsi"/>
                <w:b/>
              </w:rPr>
              <w:t>13. Timetable</w:t>
            </w:r>
          </w:p>
        </w:tc>
        <w:tc>
          <w:tcPr>
            <w:tcW w:w="8613" w:type="dxa"/>
          </w:tcPr>
          <w:p w14:paraId="53E335DA" w14:textId="77777777" w:rsidR="003B7719" w:rsidRPr="00FD5F20" w:rsidRDefault="003B7719" w:rsidP="003B7719">
            <w:pPr>
              <w:rPr>
                <w:rFonts w:cstheme="minorHAnsi"/>
              </w:rPr>
            </w:pPr>
            <w:r w:rsidRPr="00FD5F20">
              <w:rPr>
                <w:rFonts w:cstheme="minorHAnsi"/>
              </w:rPr>
              <w:t>Proposals should be submitted by:  31/08/18</w:t>
            </w:r>
          </w:p>
          <w:p w14:paraId="4E95D399" w14:textId="77777777" w:rsidR="00FD5F20" w:rsidRPr="00FD5F20" w:rsidRDefault="00FD5F20" w:rsidP="003B7719">
            <w:pPr>
              <w:rPr>
                <w:rFonts w:cstheme="minorHAnsi"/>
              </w:rPr>
            </w:pPr>
          </w:p>
          <w:p w14:paraId="64E36188" w14:textId="77777777" w:rsidR="003B7719" w:rsidRPr="00FD5F20" w:rsidRDefault="003B7719" w:rsidP="003B7719">
            <w:pPr>
              <w:rPr>
                <w:rFonts w:cstheme="minorHAnsi"/>
              </w:rPr>
            </w:pPr>
            <w:r w:rsidRPr="00FD5F20">
              <w:rPr>
                <w:rFonts w:cstheme="minorHAnsi"/>
              </w:rPr>
              <w:t>Shortlisted applicants will be notified by: 16/09/18</w:t>
            </w:r>
          </w:p>
          <w:p w14:paraId="02218D28" w14:textId="77777777" w:rsidR="00FD5F20" w:rsidRPr="00FD5F20" w:rsidRDefault="00FD5F20" w:rsidP="003B7719">
            <w:pPr>
              <w:rPr>
                <w:rFonts w:cstheme="minorHAnsi"/>
              </w:rPr>
            </w:pPr>
          </w:p>
          <w:p w14:paraId="5C30D67A" w14:textId="77777777" w:rsidR="003B7719" w:rsidRPr="00FD5F20" w:rsidRDefault="003B7719" w:rsidP="003B7719">
            <w:pPr>
              <w:rPr>
                <w:rFonts w:cstheme="minorHAnsi"/>
              </w:rPr>
            </w:pPr>
            <w:r w:rsidRPr="00FD5F20">
              <w:rPr>
                <w:rFonts w:cstheme="minorHAnsi"/>
              </w:rPr>
              <w:t>Interviews with youth board week commencing: 24/09/18</w:t>
            </w:r>
          </w:p>
          <w:p w14:paraId="58A0E0D6" w14:textId="77777777" w:rsidR="00FD5F20" w:rsidRPr="00FD5F20" w:rsidRDefault="00FD5F20" w:rsidP="003B7719">
            <w:pPr>
              <w:rPr>
                <w:rFonts w:cstheme="minorHAnsi"/>
              </w:rPr>
            </w:pPr>
          </w:p>
          <w:p w14:paraId="2EDE4C68" w14:textId="77777777" w:rsidR="003B7719" w:rsidRPr="00FD5F20" w:rsidRDefault="003B7719" w:rsidP="003B7719">
            <w:pPr>
              <w:rPr>
                <w:rFonts w:cstheme="minorHAnsi"/>
              </w:rPr>
            </w:pPr>
            <w:r w:rsidRPr="00FD5F20">
              <w:rPr>
                <w:rFonts w:cstheme="minorHAnsi"/>
              </w:rPr>
              <w:t>Successful applicant will be notified by 01/10/18</w:t>
            </w:r>
          </w:p>
          <w:p w14:paraId="21260361" w14:textId="77777777" w:rsidR="00FD5F20" w:rsidRPr="00FD5F20" w:rsidRDefault="00FD5F20" w:rsidP="003B7719">
            <w:pPr>
              <w:rPr>
                <w:rFonts w:cstheme="minorHAnsi"/>
              </w:rPr>
            </w:pPr>
          </w:p>
          <w:p w14:paraId="4A5C72A9" w14:textId="77777777" w:rsidR="00C9566F" w:rsidRPr="00FD5F20" w:rsidRDefault="003B7719" w:rsidP="00C9566F">
            <w:pPr>
              <w:rPr>
                <w:rFonts w:cstheme="minorHAnsi"/>
              </w:rPr>
            </w:pPr>
            <w:r w:rsidRPr="00FD5F20">
              <w:rPr>
                <w:rFonts w:cstheme="minorHAnsi"/>
              </w:rPr>
              <w:t>Project should be completed by:   April 2019</w:t>
            </w:r>
          </w:p>
        </w:tc>
      </w:tr>
      <w:tr w:rsidR="00C9566F" w:rsidRPr="00FD5F20" w14:paraId="4376ED6F" w14:textId="77777777" w:rsidTr="00A73CD8">
        <w:trPr>
          <w:trHeight w:val="500"/>
        </w:trPr>
        <w:tc>
          <w:tcPr>
            <w:tcW w:w="1976" w:type="dxa"/>
          </w:tcPr>
          <w:p w14:paraId="52423767" w14:textId="77777777" w:rsidR="00C9566F" w:rsidRPr="00FD5F20" w:rsidRDefault="00C9566F" w:rsidP="00C9566F">
            <w:pPr>
              <w:rPr>
                <w:rFonts w:cstheme="minorHAnsi"/>
                <w:b/>
              </w:rPr>
            </w:pPr>
            <w:r w:rsidRPr="00FD5F20">
              <w:rPr>
                <w:rFonts w:cstheme="minorHAnsi"/>
                <w:b/>
              </w:rPr>
              <w:t>14. Additional information</w:t>
            </w:r>
          </w:p>
        </w:tc>
        <w:tc>
          <w:tcPr>
            <w:tcW w:w="8613" w:type="dxa"/>
          </w:tcPr>
          <w:p w14:paraId="515439EB" w14:textId="77777777" w:rsidR="003B7719" w:rsidRPr="00FD5F20" w:rsidRDefault="003B7719" w:rsidP="003B7719">
            <w:pPr>
              <w:rPr>
                <w:rFonts w:cstheme="minorHAnsi"/>
              </w:rPr>
            </w:pPr>
            <w:r w:rsidRPr="00FD5F20">
              <w:rPr>
                <w:rFonts w:cstheme="minorHAnsi"/>
              </w:rPr>
              <w:t>Collaborative applications are welcomed</w:t>
            </w:r>
          </w:p>
          <w:p w14:paraId="273EBB7F" w14:textId="77777777" w:rsidR="00FD5F20" w:rsidRPr="00FD5F20" w:rsidRDefault="00FD5F20" w:rsidP="003B7719">
            <w:pPr>
              <w:rPr>
                <w:rFonts w:cstheme="minorHAnsi"/>
              </w:rPr>
            </w:pPr>
          </w:p>
          <w:p w14:paraId="2CABC9C9" w14:textId="77777777" w:rsidR="003B7719" w:rsidRPr="00FD5F20" w:rsidRDefault="003B7719" w:rsidP="003B7719">
            <w:pPr>
              <w:rPr>
                <w:rFonts w:cstheme="minorHAnsi"/>
              </w:rPr>
            </w:pPr>
            <w:r w:rsidRPr="00FD5F20">
              <w:rPr>
                <w:rFonts w:cstheme="minorHAnsi"/>
              </w:rPr>
              <w:t>The provider should conduct an evaluation at the end of both parent and child programmes</w:t>
            </w:r>
          </w:p>
          <w:p w14:paraId="5568E4E8" w14:textId="77777777" w:rsidR="00FD5F20" w:rsidRPr="00FD5F20" w:rsidRDefault="00FD5F20" w:rsidP="003B7719">
            <w:pPr>
              <w:rPr>
                <w:rFonts w:cstheme="minorHAnsi"/>
              </w:rPr>
            </w:pPr>
          </w:p>
          <w:p w14:paraId="34227DA9" w14:textId="77777777" w:rsidR="003B7719" w:rsidRPr="00FD5F20" w:rsidRDefault="003B7719" w:rsidP="003B7719">
            <w:pPr>
              <w:rPr>
                <w:rFonts w:cstheme="minorHAnsi"/>
              </w:rPr>
            </w:pPr>
            <w:r w:rsidRPr="00FD5F20">
              <w:rPr>
                <w:rFonts w:cstheme="minorHAnsi"/>
              </w:rPr>
              <w:t>For further information on this project please contact:</w:t>
            </w:r>
          </w:p>
          <w:p w14:paraId="2A3B8D05" w14:textId="77777777" w:rsidR="003B7719" w:rsidRPr="00FD5F20" w:rsidRDefault="003B7719" w:rsidP="003B7719">
            <w:pPr>
              <w:rPr>
                <w:rFonts w:cstheme="minorHAnsi"/>
              </w:rPr>
            </w:pPr>
            <w:r w:rsidRPr="00FD5F20">
              <w:rPr>
                <w:rFonts w:cstheme="minorHAnsi"/>
              </w:rPr>
              <w:t>Jacqueline Bircham, Programme Director Norwich Opportunity Area</w:t>
            </w:r>
          </w:p>
          <w:p w14:paraId="499DBD60" w14:textId="23B7D4C6" w:rsidR="00C9566F" w:rsidRPr="00FD5F20" w:rsidRDefault="00C970AB" w:rsidP="00C9566F">
            <w:pPr>
              <w:rPr>
                <w:rFonts w:cstheme="minorHAnsi"/>
              </w:rPr>
            </w:pPr>
            <w:hyperlink r:id="rId8" w:history="1">
              <w:r w:rsidR="003B7719" w:rsidRPr="00FD5F20">
                <w:rPr>
                  <w:rStyle w:val="Hyperlink"/>
                  <w:rFonts w:cstheme="minorHAnsi"/>
                  <w:color w:val="0070C0"/>
                </w:rPr>
                <w:t>jacqueline.bircham@newanglia.co.uk</w:t>
              </w:r>
            </w:hyperlink>
            <w:r w:rsidR="003B7719" w:rsidRPr="00FD5F20">
              <w:rPr>
                <w:rFonts w:cstheme="minorHAnsi"/>
              </w:rPr>
              <w:t xml:space="preserve"> </w:t>
            </w:r>
            <w:proofErr w:type="spellStart"/>
            <w:r w:rsidR="003B7719" w:rsidRPr="00FD5F20">
              <w:rPr>
                <w:rFonts w:cstheme="minorHAnsi"/>
              </w:rPr>
              <w:t>tel</w:t>
            </w:r>
            <w:proofErr w:type="spellEnd"/>
            <w:r w:rsidR="003B7719" w:rsidRPr="00FD5F20">
              <w:rPr>
                <w:rFonts w:cstheme="minorHAnsi"/>
              </w:rPr>
              <w:t>:</w:t>
            </w:r>
            <w:r>
              <w:rPr>
                <w:rFonts w:cstheme="minorHAnsi"/>
              </w:rPr>
              <w:t xml:space="preserve"> </w:t>
            </w:r>
            <w:r w:rsidR="003B7719" w:rsidRPr="00FD5F20">
              <w:rPr>
                <w:rFonts w:cstheme="minorHAnsi"/>
              </w:rPr>
              <w:t>01603 510074</w:t>
            </w:r>
          </w:p>
        </w:tc>
      </w:tr>
      <w:tr w:rsidR="00C9566F" w:rsidRPr="00FD5F20" w14:paraId="6EE98394" w14:textId="77777777" w:rsidTr="00A73CD8">
        <w:trPr>
          <w:trHeight w:val="500"/>
        </w:trPr>
        <w:tc>
          <w:tcPr>
            <w:tcW w:w="1976" w:type="dxa"/>
          </w:tcPr>
          <w:p w14:paraId="447F81D5" w14:textId="77777777" w:rsidR="00C9566F" w:rsidRPr="00FD5F20" w:rsidRDefault="00C9566F" w:rsidP="00C9566F">
            <w:pPr>
              <w:rPr>
                <w:rFonts w:cstheme="minorHAnsi"/>
                <w:b/>
              </w:rPr>
            </w:pPr>
            <w:r w:rsidRPr="00FD5F20">
              <w:rPr>
                <w:rFonts w:cstheme="minorHAnsi"/>
                <w:b/>
              </w:rPr>
              <w:t>15. Clarifications</w:t>
            </w:r>
          </w:p>
        </w:tc>
        <w:tc>
          <w:tcPr>
            <w:tcW w:w="8613" w:type="dxa"/>
          </w:tcPr>
          <w:p w14:paraId="6AA49F4B" w14:textId="77777777" w:rsidR="00C9566F" w:rsidRPr="00FD5F20" w:rsidRDefault="00C9566F" w:rsidP="00C9566F">
            <w:pPr>
              <w:spacing w:before="120" w:after="120" w:line="276" w:lineRule="auto"/>
              <w:contextualSpacing/>
              <w:rPr>
                <w:rFonts w:eastAsia="Calibri" w:cstheme="minorHAnsi"/>
              </w:rPr>
            </w:pPr>
            <w:r w:rsidRPr="00FD5F20">
              <w:rPr>
                <w:rFonts w:eastAsia="Calibri" w:cstheme="minorHAnsi"/>
              </w:rPr>
              <w:t xml:space="preserve">Please email any clarification questions to </w:t>
            </w:r>
            <w:hyperlink r:id="rId9" w:history="1">
              <w:r w:rsidRPr="00FD5F20">
                <w:rPr>
                  <w:rStyle w:val="Hyperlink"/>
                  <w:rFonts w:eastAsia="Calibri" w:cstheme="minorHAnsi"/>
                </w:rPr>
                <w:t>sourcingteam@norfolk.gov.uk</w:t>
              </w:r>
            </w:hyperlink>
            <w:r w:rsidRPr="00FD5F20">
              <w:rPr>
                <w:rFonts w:eastAsia="Calibri" w:cstheme="minorHAnsi"/>
              </w:rPr>
              <w:t xml:space="preserve"> quoting </w:t>
            </w:r>
            <w:r w:rsidR="003B7719" w:rsidRPr="00FD5F20">
              <w:rPr>
                <w:rFonts w:eastAsia="Calibri" w:cstheme="minorHAnsi"/>
                <w:b/>
              </w:rPr>
              <w:t xml:space="preserve">NCCQ41687 </w:t>
            </w:r>
            <w:r w:rsidRPr="00FD5F20">
              <w:rPr>
                <w:rFonts w:eastAsia="Calibri" w:cstheme="minorHAnsi"/>
                <w:b/>
              </w:rPr>
              <w:t>clarification</w:t>
            </w:r>
            <w:r w:rsidRPr="00FD5F20">
              <w:rPr>
                <w:rFonts w:eastAsia="Calibri" w:cstheme="minorHAnsi"/>
              </w:rPr>
              <w:t xml:space="preserve"> in the subject area.  </w:t>
            </w:r>
          </w:p>
          <w:p w14:paraId="487FF50F" w14:textId="77777777" w:rsidR="00FD5F20" w:rsidRPr="00FD5F20" w:rsidRDefault="00FD5F20" w:rsidP="00C9566F">
            <w:pPr>
              <w:spacing w:before="120" w:after="120" w:line="276" w:lineRule="auto"/>
              <w:contextualSpacing/>
              <w:rPr>
                <w:rFonts w:eastAsia="Calibri" w:cstheme="minorHAnsi"/>
              </w:rPr>
            </w:pPr>
          </w:p>
          <w:p w14:paraId="6FE9211B" w14:textId="77777777" w:rsidR="00C9566F" w:rsidRPr="00FD5F20" w:rsidRDefault="00C9566F" w:rsidP="00C9566F">
            <w:pPr>
              <w:spacing w:before="120" w:after="120" w:line="276" w:lineRule="auto"/>
              <w:contextualSpacing/>
              <w:rPr>
                <w:rFonts w:eastAsia="Calibri" w:cstheme="minorHAnsi"/>
              </w:rPr>
            </w:pPr>
            <w:r w:rsidRPr="00FD5F20">
              <w:rPr>
                <w:rFonts w:eastAsia="Calibri" w:cstheme="minorHAnsi"/>
              </w:rPr>
              <w:t xml:space="preserve">Please ensure that your email confirms your name and contact details so we can respond to you. </w:t>
            </w:r>
          </w:p>
          <w:p w14:paraId="5DA7EEC9" w14:textId="77777777" w:rsidR="00FD5F20" w:rsidRPr="00FD5F20" w:rsidRDefault="00FD5F20" w:rsidP="00C9566F">
            <w:pPr>
              <w:spacing w:before="120" w:after="120" w:line="276" w:lineRule="auto"/>
              <w:contextualSpacing/>
              <w:rPr>
                <w:rFonts w:eastAsia="Calibri" w:cstheme="minorHAnsi"/>
              </w:rPr>
            </w:pPr>
          </w:p>
          <w:p w14:paraId="0E80771B" w14:textId="77777777" w:rsidR="00C9566F" w:rsidRPr="00FD5F20" w:rsidRDefault="00C9566F" w:rsidP="00C9566F">
            <w:pPr>
              <w:spacing w:before="120" w:after="120" w:line="276" w:lineRule="auto"/>
              <w:contextualSpacing/>
              <w:rPr>
                <w:rStyle w:val="Hyperlink"/>
                <w:rFonts w:cstheme="minorHAnsi"/>
              </w:rPr>
            </w:pPr>
            <w:r w:rsidRPr="00FD5F20">
              <w:rPr>
                <w:rFonts w:eastAsia="Calibri" w:cstheme="minorHAnsi"/>
              </w:rPr>
              <w:t xml:space="preserve">Deadline for receipt of clarifications is </w:t>
            </w:r>
            <w:r w:rsidR="003B7719" w:rsidRPr="00FD5F20">
              <w:rPr>
                <w:rFonts w:eastAsia="Calibri" w:cstheme="minorHAnsi"/>
              </w:rPr>
              <w:t>24th August</w:t>
            </w:r>
            <w:r w:rsidRPr="00FD5F20">
              <w:rPr>
                <w:rFonts w:eastAsia="Calibri" w:cstheme="minorHAnsi"/>
              </w:rPr>
              <w:t xml:space="preserve"> 2018 </w:t>
            </w:r>
            <w:r w:rsidR="003B7719" w:rsidRPr="00FD5F20">
              <w:rPr>
                <w:rFonts w:eastAsia="Calibri" w:cstheme="minorHAnsi"/>
              </w:rPr>
              <w:t>10am</w:t>
            </w:r>
            <w:r w:rsidRPr="00FD5F20">
              <w:rPr>
                <w:rFonts w:eastAsia="Calibri" w:cstheme="minorHAnsi"/>
              </w:rPr>
              <w:t xml:space="preserve">.  </w:t>
            </w:r>
          </w:p>
          <w:p w14:paraId="7165F15D" w14:textId="77777777" w:rsidR="00C9566F" w:rsidRPr="00FD5F20" w:rsidRDefault="00C9566F" w:rsidP="00C9566F">
            <w:pPr>
              <w:rPr>
                <w:rFonts w:cstheme="minorHAnsi"/>
              </w:rPr>
            </w:pPr>
          </w:p>
        </w:tc>
      </w:tr>
      <w:tr w:rsidR="00C9566F" w:rsidRPr="00FD5F20" w14:paraId="21589E91" w14:textId="77777777" w:rsidTr="00A73CD8">
        <w:trPr>
          <w:trHeight w:val="500"/>
        </w:trPr>
        <w:tc>
          <w:tcPr>
            <w:tcW w:w="1976" w:type="dxa"/>
          </w:tcPr>
          <w:p w14:paraId="0F69BC48" w14:textId="77777777" w:rsidR="00C9566F" w:rsidRPr="00FD5F20" w:rsidRDefault="00C9566F" w:rsidP="00C9566F">
            <w:pPr>
              <w:rPr>
                <w:rFonts w:cstheme="minorHAnsi"/>
                <w:b/>
              </w:rPr>
            </w:pPr>
            <w:r w:rsidRPr="00FD5F20">
              <w:rPr>
                <w:rFonts w:cstheme="minorHAnsi"/>
                <w:b/>
              </w:rPr>
              <w:lastRenderedPageBreak/>
              <w:t>16. Submission of bids</w:t>
            </w:r>
          </w:p>
        </w:tc>
        <w:tc>
          <w:tcPr>
            <w:tcW w:w="8613" w:type="dxa"/>
          </w:tcPr>
          <w:p w14:paraId="6668BED7" w14:textId="77777777" w:rsidR="00FD5F20" w:rsidRPr="00FD5F20" w:rsidRDefault="00C9566F" w:rsidP="00C9566F">
            <w:pPr>
              <w:spacing w:before="120" w:after="120" w:line="276" w:lineRule="auto"/>
              <w:contextualSpacing/>
              <w:rPr>
                <w:rFonts w:eastAsia="Calibri" w:cstheme="minorHAnsi"/>
              </w:rPr>
            </w:pPr>
            <w:r w:rsidRPr="00FD5F20">
              <w:rPr>
                <w:rFonts w:eastAsia="Calibri" w:cstheme="minorHAnsi"/>
              </w:rPr>
              <w:t xml:space="preserve">Please submit your completed quote to </w:t>
            </w:r>
            <w:hyperlink r:id="rId10" w:history="1">
              <w:r w:rsidRPr="00FD5F20">
                <w:rPr>
                  <w:rStyle w:val="Hyperlink"/>
                  <w:rFonts w:eastAsia="Calibri" w:cstheme="minorHAnsi"/>
                </w:rPr>
                <w:t>sourcingteam@norfolk.gov.uk</w:t>
              </w:r>
            </w:hyperlink>
            <w:r w:rsidRPr="00FD5F20">
              <w:rPr>
                <w:rFonts w:eastAsia="Calibri" w:cstheme="minorHAnsi"/>
              </w:rPr>
              <w:t xml:space="preserve"> quoting </w:t>
            </w:r>
            <w:r w:rsidRPr="00FD5F20">
              <w:rPr>
                <w:rFonts w:eastAsia="Calibri" w:cstheme="minorHAnsi"/>
                <w:b/>
              </w:rPr>
              <w:t>NCCQ41</w:t>
            </w:r>
            <w:r w:rsidR="003B7719" w:rsidRPr="00FD5F20">
              <w:rPr>
                <w:rFonts w:eastAsia="Calibri" w:cstheme="minorHAnsi"/>
                <w:b/>
              </w:rPr>
              <w:t>687</w:t>
            </w:r>
            <w:r w:rsidR="007F5114" w:rsidRPr="00FD5F20">
              <w:rPr>
                <w:rFonts w:eastAsia="Calibri" w:cstheme="minorHAnsi"/>
                <w:b/>
              </w:rPr>
              <w:t xml:space="preserve"> </w:t>
            </w:r>
            <w:r w:rsidRPr="00FD5F20">
              <w:rPr>
                <w:rFonts w:eastAsia="Calibri" w:cstheme="minorHAnsi"/>
                <w:b/>
              </w:rPr>
              <w:t>submission</w:t>
            </w:r>
            <w:r w:rsidRPr="00FD5F20">
              <w:rPr>
                <w:rFonts w:eastAsia="Calibri" w:cstheme="minorHAnsi"/>
              </w:rPr>
              <w:t xml:space="preserve"> in the subject area.  </w:t>
            </w:r>
          </w:p>
          <w:p w14:paraId="5B6E3025" w14:textId="77777777" w:rsidR="00FD5F20" w:rsidRPr="00FD5F20" w:rsidRDefault="00FD5F20" w:rsidP="00C9566F">
            <w:pPr>
              <w:spacing w:before="120" w:after="120" w:line="276" w:lineRule="auto"/>
              <w:contextualSpacing/>
              <w:rPr>
                <w:rFonts w:eastAsia="Calibri" w:cstheme="minorHAnsi"/>
              </w:rPr>
            </w:pPr>
          </w:p>
          <w:p w14:paraId="2D39E6D1" w14:textId="77777777" w:rsidR="00C9566F" w:rsidRPr="00FD5F20" w:rsidRDefault="00C9566F" w:rsidP="00C9566F">
            <w:pPr>
              <w:spacing w:before="120" w:after="120" w:line="276" w:lineRule="auto"/>
              <w:contextualSpacing/>
              <w:rPr>
                <w:rFonts w:eastAsia="Calibri" w:cstheme="minorHAnsi"/>
              </w:rPr>
            </w:pPr>
            <w:r w:rsidRPr="00FD5F20">
              <w:rPr>
                <w:rFonts w:eastAsia="Calibri" w:cstheme="minorHAnsi"/>
              </w:rPr>
              <w:t xml:space="preserve">The deadline for submission is 10am on </w:t>
            </w:r>
            <w:r w:rsidR="003B7719" w:rsidRPr="00FD5F20">
              <w:rPr>
                <w:rFonts w:eastAsia="Calibri" w:cstheme="minorHAnsi"/>
              </w:rPr>
              <w:t>31st August</w:t>
            </w:r>
            <w:r w:rsidRPr="00FD5F20">
              <w:rPr>
                <w:rFonts w:eastAsia="Calibri" w:cstheme="minorHAnsi"/>
              </w:rPr>
              <w:t xml:space="preserve"> 2018.</w:t>
            </w:r>
          </w:p>
        </w:tc>
      </w:tr>
      <w:tr w:rsidR="00C9566F" w:rsidRPr="00FD5F20" w14:paraId="4323006B" w14:textId="77777777" w:rsidTr="00A73CD8">
        <w:trPr>
          <w:trHeight w:val="500"/>
        </w:trPr>
        <w:tc>
          <w:tcPr>
            <w:tcW w:w="1976" w:type="dxa"/>
          </w:tcPr>
          <w:p w14:paraId="5FC7F4D2" w14:textId="77777777" w:rsidR="00C9566F" w:rsidRPr="00FD5F20" w:rsidRDefault="00C9566F" w:rsidP="00C9566F">
            <w:pPr>
              <w:spacing w:before="120" w:after="120" w:line="276" w:lineRule="auto"/>
              <w:ind w:left="142"/>
              <w:rPr>
                <w:rFonts w:cstheme="minorHAnsi"/>
                <w:color w:val="000000" w:themeColor="text1"/>
              </w:rPr>
            </w:pPr>
            <w:r w:rsidRPr="00FD5F20">
              <w:rPr>
                <w:rFonts w:cstheme="minorHAnsi"/>
                <w:b/>
              </w:rPr>
              <w:t xml:space="preserve">17. </w:t>
            </w:r>
            <w:r w:rsidRPr="00FD5F20">
              <w:rPr>
                <w:rFonts w:cstheme="minorHAnsi"/>
                <w:b/>
                <w:color w:val="000000" w:themeColor="text1"/>
              </w:rPr>
              <w:t>Presentation / Demonstration</w:t>
            </w:r>
          </w:p>
          <w:p w14:paraId="1507F575" w14:textId="77777777" w:rsidR="00C9566F" w:rsidRPr="00FD5F20" w:rsidRDefault="00C9566F" w:rsidP="00C9566F">
            <w:pPr>
              <w:rPr>
                <w:rFonts w:cstheme="minorHAnsi"/>
                <w:b/>
              </w:rPr>
            </w:pPr>
          </w:p>
        </w:tc>
        <w:tc>
          <w:tcPr>
            <w:tcW w:w="8613" w:type="dxa"/>
          </w:tcPr>
          <w:p w14:paraId="6D6042D2" w14:textId="77777777" w:rsidR="003B7719" w:rsidRPr="00FD5F20" w:rsidRDefault="003B7719" w:rsidP="003B7719">
            <w:pPr>
              <w:pStyle w:val="ListParagraph"/>
              <w:spacing w:before="120" w:after="120"/>
              <w:ind w:left="0"/>
              <w:rPr>
                <w:rFonts w:cstheme="minorHAnsi"/>
              </w:rPr>
            </w:pPr>
            <w:r w:rsidRPr="00FD5F20">
              <w:rPr>
                <w:rStyle w:val="Strong"/>
                <w:rFonts w:asciiTheme="minorHAnsi" w:hAnsiTheme="minorHAnsi" w:cstheme="minorHAnsi"/>
                <w:color w:val="000000"/>
              </w:rPr>
              <w:t xml:space="preserve">It will </w:t>
            </w:r>
            <w:r w:rsidRPr="00FD5F20">
              <w:rPr>
                <w:rFonts w:cstheme="minorHAnsi"/>
                <w:color w:val="000000"/>
              </w:rPr>
              <w:t>be a requirement of the evaluation of your application, for you to give a presentation to support your response to question 2 in section 12.</w:t>
            </w:r>
          </w:p>
          <w:p w14:paraId="20F070C5" w14:textId="77777777" w:rsidR="00C9566F" w:rsidRPr="00FD5F20" w:rsidRDefault="003B7719" w:rsidP="00C9566F">
            <w:pPr>
              <w:rPr>
                <w:rFonts w:cstheme="minorHAnsi"/>
              </w:rPr>
            </w:pPr>
            <w:r w:rsidRPr="00FD5F20">
              <w:rPr>
                <w:rFonts w:cstheme="minorHAnsi"/>
              </w:rPr>
              <w:t>The presentation will be used to clarify points in your response and check that there is a common understanding of our requirements and how you will meet these.  The scores that we have assigned for this question prior to the presentation may be revisited to ensure that the scores accurately reflect the quality of your proposal</w:t>
            </w:r>
          </w:p>
        </w:tc>
      </w:tr>
    </w:tbl>
    <w:p w14:paraId="30D3F452" w14:textId="77777777" w:rsidR="00F16668" w:rsidRPr="00CB2FFC" w:rsidRDefault="00F16668"/>
    <w:p w14:paraId="4E50B366"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quality</w:t>
      </w:r>
    </w:p>
    <w:p w14:paraId="08FF2015" w14:textId="77777777" w:rsidR="00F052E1" w:rsidRPr="00777B85" w:rsidRDefault="00F052E1" w:rsidP="00777B85">
      <w:pPr>
        <w:pStyle w:val="ListParagraph"/>
        <w:numPr>
          <w:ilvl w:val="0"/>
          <w:numId w:val="5"/>
        </w:numPr>
        <w:spacing w:before="120" w:after="120" w:line="276" w:lineRule="auto"/>
        <w:ind w:left="720" w:hanging="578"/>
        <w:rPr>
          <w:color w:val="000000" w:themeColor="text1"/>
        </w:rPr>
      </w:pPr>
      <w:r w:rsidRPr="0067024D">
        <w:rPr>
          <w:color w:val="000000" w:themeColor="text1"/>
        </w:rPr>
        <w:t>The score for each question will be divided by the maximum possible score of five (5) and then multiplied by the individual weighting for that question to give a weighted score.</w:t>
      </w:r>
    </w:p>
    <w:p w14:paraId="3E7E78CE" w14:textId="77777777" w:rsidR="00F052E1" w:rsidRPr="0067024D" w:rsidRDefault="00F052E1" w:rsidP="00F052E1">
      <w:pPr>
        <w:pStyle w:val="ListParagraph"/>
        <w:numPr>
          <w:ilvl w:val="0"/>
          <w:numId w:val="5"/>
        </w:numPr>
        <w:spacing w:before="120" w:after="120" w:line="276" w:lineRule="auto"/>
        <w:ind w:left="720" w:hanging="578"/>
        <w:rPr>
          <w:rFonts w:cs="Arial"/>
          <w:color w:val="000000" w:themeColor="text1"/>
        </w:rPr>
      </w:pPr>
      <w:r w:rsidRPr="0067024D">
        <w:rPr>
          <w:color w:val="000000" w:themeColor="text1"/>
        </w:rPr>
        <w:t>Suppliers</w:t>
      </w:r>
      <w:r w:rsidRPr="0067024D">
        <w:rPr>
          <w:rFonts w:cs="Arial"/>
          <w:color w:val="000000" w:themeColor="text1"/>
        </w:rPr>
        <w:t xml:space="preserve"> will be scored on their responses to the Supplier Questions in Section </w:t>
      </w:r>
      <w:r>
        <w:rPr>
          <w:rFonts w:cs="Arial"/>
          <w:color w:val="000000" w:themeColor="text1"/>
        </w:rPr>
        <w:t>12</w:t>
      </w:r>
      <w:r w:rsidRPr="0067024D">
        <w:rPr>
          <w:rFonts w:cs="Arial"/>
          <w:color w:val="000000" w:themeColor="text1"/>
        </w:rPr>
        <w:t xml:space="preserve"> in relation to the requirements of the specification. Each question is separately weighted. </w:t>
      </w:r>
    </w:p>
    <w:p w14:paraId="14ED5300" w14:textId="77777777" w:rsidR="00C05236" w:rsidRDefault="00C05236" w:rsidP="00F052E1">
      <w:pPr>
        <w:keepNext/>
        <w:keepLines/>
        <w:overflowPunct w:val="0"/>
        <w:autoSpaceDE w:val="0"/>
        <w:autoSpaceDN w:val="0"/>
        <w:adjustRightInd w:val="0"/>
        <w:spacing w:before="120" w:after="120" w:line="276" w:lineRule="auto"/>
        <w:textAlignment w:val="baseline"/>
        <w:rPr>
          <w:color w:val="000000" w:themeColor="text1"/>
          <w:spacing w:val="15"/>
        </w:rPr>
      </w:pPr>
    </w:p>
    <w:p w14:paraId="6F95EA82"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Price</w:t>
      </w:r>
    </w:p>
    <w:p w14:paraId="65527051" w14:textId="77777777" w:rsidR="00F052E1" w:rsidRPr="0067024D" w:rsidRDefault="00F052E1" w:rsidP="00F052E1">
      <w:pPr>
        <w:pStyle w:val="ListParagraph"/>
        <w:numPr>
          <w:ilvl w:val="0"/>
          <w:numId w:val="5"/>
        </w:numPr>
        <w:spacing w:before="120" w:after="120" w:line="276" w:lineRule="auto"/>
        <w:ind w:left="720" w:hanging="578"/>
        <w:rPr>
          <w:rFonts w:cs="Arial"/>
          <w:b/>
          <w:color w:val="000000" w:themeColor="text1"/>
          <w:u w:val="single"/>
        </w:rPr>
      </w:pPr>
      <w:r w:rsidRPr="0067024D">
        <w:rPr>
          <w:noProof/>
          <w:color w:val="000000" w:themeColor="text1"/>
        </w:rPr>
        <w:t>The</w:t>
      </w:r>
      <w:r w:rsidRPr="0067024D">
        <w:rPr>
          <w:color w:val="000000" w:themeColor="text1"/>
        </w:rPr>
        <w:t xml:space="preserve"> price for </w:t>
      </w:r>
      <w:r w:rsidR="0076638C">
        <w:rPr>
          <w:color w:val="000000" w:themeColor="text1"/>
        </w:rPr>
        <w:t>this requirement</w:t>
      </w:r>
      <w:r w:rsidRPr="0067024D">
        <w:rPr>
          <w:color w:val="000000" w:themeColor="text1"/>
        </w:rPr>
        <w:t xml:space="preserve"> is capped at </w:t>
      </w:r>
      <w:r w:rsidRPr="0067024D">
        <w:rPr>
          <w:rFonts w:ascii="Calibri" w:hAnsi="Calibri"/>
          <w:color w:val="000000" w:themeColor="text1"/>
        </w:rPr>
        <w:t>£</w:t>
      </w:r>
      <w:r w:rsidR="007F5114">
        <w:rPr>
          <w:rFonts w:ascii="Calibri" w:hAnsi="Calibri"/>
          <w:color w:val="000000" w:themeColor="text1"/>
        </w:rPr>
        <w:t>10</w:t>
      </w:r>
      <w:r w:rsidRPr="0067024D">
        <w:rPr>
          <w:rFonts w:ascii="Calibri" w:hAnsi="Calibri"/>
          <w:color w:val="000000" w:themeColor="text1"/>
        </w:rPr>
        <w:t>,000</w:t>
      </w:r>
      <w:r w:rsidRPr="0067024D">
        <w:rPr>
          <w:color w:val="000000" w:themeColor="text1"/>
        </w:rPr>
        <w:t>. Prices bid above this cap will automatically receive a score of 0 and their bid will be rejected, regardless of the score achieved for quality.</w:t>
      </w:r>
    </w:p>
    <w:p w14:paraId="26ABAD44"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The formula to be used to calculate the score for price is as follows: </w:t>
      </w:r>
    </w:p>
    <w:p w14:paraId="2322DB61" w14:textId="77777777" w:rsidR="00F052E1" w:rsidRPr="0067024D" w:rsidRDefault="00F052E1" w:rsidP="00F052E1">
      <w:pPr>
        <w:pStyle w:val="ListParagraph"/>
        <w:numPr>
          <w:ilvl w:val="1"/>
          <w:numId w:val="6"/>
        </w:numPr>
        <w:spacing w:before="120" w:after="120" w:line="276" w:lineRule="auto"/>
        <w:rPr>
          <w:color w:val="000000" w:themeColor="text1"/>
        </w:rPr>
      </w:pPr>
      <w:r w:rsidRPr="0067024D">
        <w:rPr>
          <w:color w:val="000000" w:themeColor="text1"/>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0B46CB45"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A total of </w:t>
      </w:r>
      <w:r w:rsidRPr="0067024D">
        <w:rPr>
          <w:rFonts w:ascii="Calibri" w:hAnsi="Calibri"/>
          <w:color w:val="000000" w:themeColor="text1"/>
        </w:rPr>
        <w:t>30</w:t>
      </w:r>
      <w:r w:rsidRPr="0067024D">
        <w:rPr>
          <w:color w:val="000000" w:themeColor="text1"/>
        </w:rPr>
        <w:t>% of the overall score is allocated to Price.</w:t>
      </w:r>
    </w:p>
    <w:p w14:paraId="35F0BDEE"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Overall score</w:t>
      </w:r>
    </w:p>
    <w:p w14:paraId="6FB31F36" w14:textId="77777777" w:rsidR="00F052E1" w:rsidRPr="007B55E1"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The Contract will be awarded to the Supplier whose quote results in the highest combined quality</w:t>
      </w:r>
      <w:r w:rsidRPr="0067024D">
        <w:rPr>
          <w:rFonts w:cs="Arial"/>
          <w:color w:val="000000" w:themeColor="text1"/>
        </w:rPr>
        <w:t xml:space="preserve"> and price score.</w:t>
      </w:r>
    </w:p>
    <w:p w14:paraId="45C14CF5" w14:textId="77777777" w:rsidR="00FE0BF6" w:rsidRPr="00CB2FFC" w:rsidRDefault="00AA184E" w:rsidP="00FE0BF6">
      <w:bookmarkStart w:id="1" w:name="_Ref484677962"/>
      <w:bookmarkEnd w:id="1"/>
      <w:r>
        <w:t xml:space="preserve">The following descriptors are used to award scores for quality.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9209"/>
        <w:gridCol w:w="1418"/>
      </w:tblGrid>
      <w:tr w:rsidR="00812F55" w:rsidRPr="00CB2FFC" w14:paraId="6F64EFF8" w14:textId="77777777" w:rsidTr="00A60252">
        <w:trPr>
          <w:cantSplit/>
          <w:trHeight w:val="487"/>
          <w:tblHeader/>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340A" w14:textId="77777777" w:rsidR="00812F55" w:rsidRPr="00CB2FFC" w:rsidRDefault="00812F55" w:rsidP="007119DA">
            <w:pPr>
              <w:spacing w:after="0" w:line="240" w:lineRule="auto"/>
              <w:rPr>
                <w:b/>
                <w:i/>
                <w:iCs/>
              </w:rPr>
            </w:pPr>
            <w:r w:rsidRPr="00CB2FFC">
              <w:rPr>
                <w:b/>
                <w:i/>
                <w:iCs/>
              </w:rPr>
              <w:t>Descriptor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31FBB" w14:textId="77777777" w:rsidR="00812F55" w:rsidRPr="00CB2FFC" w:rsidRDefault="00812F55" w:rsidP="007119DA">
            <w:pPr>
              <w:spacing w:after="0" w:line="240" w:lineRule="auto"/>
              <w:jc w:val="center"/>
              <w:rPr>
                <w:b/>
                <w:i/>
                <w:iCs/>
              </w:rPr>
            </w:pPr>
            <w:r w:rsidRPr="00CB2FFC">
              <w:rPr>
                <w:b/>
                <w:i/>
                <w:iCs/>
              </w:rPr>
              <w:t>Mark awarded</w:t>
            </w:r>
          </w:p>
        </w:tc>
      </w:tr>
      <w:tr w:rsidR="00812F55" w:rsidRPr="00CB2FFC" w14:paraId="00A8F82C"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0E56EF4A" w14:textId="77777777" w:rsidR="00812F55" w:rsidRPr="00CB2FFC" w:rsidRDefault="00812F55" w:rsidP="007119DA">
            <w:pPr>
              <w:spacing w:after="0" w:line="240" w:lineRule="auto"/>
            </w:pPr>
            <w:r w:rsidRPr="00CB2FFC">
              <w:t>Applicant fails to provide a response or provides a response of such a poor standard as to provide no confidence that the Applicant could successfully deliver the project.</w:t>
            </w:r>
          </w:p>
          <w:p w14:paraId="38269677" w14:textId="77777777" w:rsidR="00812F55" w:rsidRPr="00CB2FFC" w:rsidRDefault="00812F55" w:rsidP="007119DA">
            <w:pPr>
              <w:spacing w:after="0" w:line="240" w:lineRule="auto"/>
              <w:rPr>
                <w:b/>
              </w:rPr>
            </w:pPr>
            <w:r w:rsidRPr="00CB2FFC">
              <w:rPr>
                <w:b/>
              </w:rPr>
              <w:t>If the approach or credentials receive a score of ‘0’, the entire submission will be rejected.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72FFE" w14:textId="77777777" w:rsidR="00812F55" w:rsidRPr="00CB2FFC" w:rsidRDefault="00812F55" w:rsidP="007119DA">
            <w:pPr>
              <w:spacing w:after="0" w:line="240" w:lineRule="auto"/>
              <w:jc w:val="center"/>
            </w:pPr>
            <w:r w:rsidRPr="00CB2FFC">
              <w:t>0</w:t>
            </w:r>
          </w:p>
        </w:tc>
      </w:tr>
      <w:tr w:rsidR="00812F55" w:rsidRPr="00CB2FFC" w14:paraId="416BB380"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D455BBD" w14:textId="77777777" w:rsidR="00812F55" w:rsidRPr="00CB2FFC" w:rsidRDefault="00812F55" w:rsidP="007119DA">
            <w:pPr>
              <w:spacing w:after="0" w:line="240" w:lineRule="auto"/>
            </w:pPr>
            <w:r w:rsidRPr="00CB2FFC">
              <w:lastRenderedPageBreak/>
              <w:t xml:space="preserve">Applicant provides a response of such a poor standard as to provide little confidence that the Applicant meets the requirements. The response shows </w:t>
            </w:r>
            <w:r w:rsidRPr="00CB2FFC">
              <w:rPr>
                <w:b/>
              </w:rPr>
              <w:t xml:space="preserve">many or </w:t>
            </w:r>
            <w:proofErr w:type="gramStart"/>
            <w:r w:rsidRPr="00CB2FFC">
              <w:rPr>
                <w:b/>
              </w:rPr>
              <w:t>all</w:t>
            </w:r>
            <w:r w:rsidRPr="00CB2FFC">
              <w:t xml:space="preserve"> of</w:t>
            </w:r>
            <w:proofErr w:type="gramEnd"/>
            <w:r w:rsidRPr="00CB2FFC">
              <w:t xml:space="preserve"> the following issues:</w:t>
            </w:r>
          </w:p>
          <w:p w14:paraId="18DD64DD" w14:textId="77777777" w:rsidR="00812F55" w:rsidRPr="00CB2FFC" w:rsidRDefault="00812F55" w:rsidP="00812F55">
            <w:pPr>
              <w:numPr>
                <w:ilvl w:val="0"/>
                <w:numId w:val="4"/>
              </w:numPr>
              <w:spacing w:after="0" w:line="240" w:lineRule="auto"/>
            </w:pPr>
            <w:r w:rsidRPr="00CB2FFC">
              <w:t>The information requested is only partially provided</w:t>
            </w:r>
          </w:p>
          <w:p w14:paraId="00733367" w14:textId="77777777" w:rsidR="00812F55" w:rsidRPr="00CB2FFC" w:rsidRDefault="00812F55" w:rsidP="00812F55">
            <w:pPr>
              <w:numPr>
                <w:ilvl w:val="0"/>
                <w:numId w:val="4"/>
              </w:numPr>
              <w:spacing w:after="0" w:line="240" w:lineRule="auto"/>
            </w:pPr>
            <w:r w:rsidRPr="00CB2FFC">
              <w:t>The response appears likely to only partially meet the project outcomes</w:t>
            </w:r>
          </w:p>
          <w:p w14:paraId="5E87A3F9" w14:textId="77777777" w:rsidR="00812F55" w:rsidRPr="00CB2FFC" w:rsidRDefault="00812F55" w:rsidP="00812F55">
            <w:pPr>
              <w:numPr>
                <w:ilvl w:val="0"/>
                <w:numId w:val="4"/>
              </w:numPr>
              <w:spacing w:after="0" w:line="240" w:lineRule="auto"/>
            </w:pPr>
            <w:r w:rsidRPr="00CB2FFC">
              <w:t>The response does not reflect accepted good practice/ has a weak evidence base</w:t>
            </w:r>
          </w:p>
          <w:p w14:paraId="14AA7216" w14:textId="77777777" w:rsidR="00812F55" w:rsidRPr="00CB2FFC" w:rsidRDefault="00812F55" w:rsidP="00812F55">
            <w:pPr>
              <w:numPr>
                <w:ilvl w:val="0"/>
                <w:numId w:val="4"/>
              </w:numPr>
              <w:spacing w:after="0" w:line="240" w:lineRule="auto"/>
            </w:pPr>
            <w:r w:rsidRPr="00CB2FFC">
              <w:t>The response is insufficiently specific</w:t>
            </w:r>
          </w:p>
          <w:p w14:paraId="69E760C6" w14:textId="77777777" w:rsidR="00812F55" w:rsidRPr="00CB2FFC" w:rsidRDefault="00812F55" w:rsidP="00812F55">
            <w:pPr>
              <w:numPr>
                <w:ilvl w:val="0"/>
                <w:numId w:val="4"/>
              </w:numPr>
              <w:spacing w:after="0" w:line="240" w:lineRule="auto"/>
            </w:pPr>
            <w:r w:rsidRPr="00CB2FFC">
              <w:t>The response appears not to deliver expected levels of detail, performance, expertise, outcome, supporting resources or other relevant characteristics</w:t>
            </w:r>
          </w:p>
          <w:p w14:paraId="6C788144" w14:textId="77777777" w:rsidR="00812F55" w:rsidRPr="00CB2FFC" w:rsidRDefault="00812F55" w:rsidP="00812F55">
            <w:pPr>
              <w:pStyle w:val="ListParagraph"/>
              <w:numPr>
                <w:ilvl w:val="0"/>
                <w:numId w:val="4"/>
              </w:numPr>
              <w:spacing w:after="0" w:line="240" w:lineRule="auto"/>
            </w:pPr>
            <w:r w:rsidRPr="00CB2FFC">
              <w:t>Supporting documents (where requested) are of insufficient quality, depth or relevance.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F8C6" w14:textId="77777777" w:rsidR="00812F55" w:rsidRPr="00CB2FFC" w:rsidRDefault="00812F55" w:rsidP="007119DA">
            <w:pPr>
              <w:spacing w:after="0" w:line="240" w:lineRule="auto"/>
              <w:jc w:val="center"/>
            </w:pPr>
            <w:r w:rsidRPr="00CB2FFC">
              <w:t>1</w:t>
            </w:r>
          </w:p>
        </w:tc>
      </w:tr>
      <w:tr w:rsidR="00812F55" w:rsidRPr="00CB2FFC" w14:paraId="325B1340"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5BD1FABB" w14:textId="77777777" w:rsidR="00812F55" w:rsidRPr="00CB2FFC" w:rsidRDefault="00812F55" w:rsidP="007119DA">
            <w:pPr>
              <w:spacing w:after="0" w:line="240" w:lineRule="auto"/>
            </w:pPr>
            <w:r w:rsidRPr="00CB2FFC">
              <w:t xml:space="preserve">A response with some </w:t>
            </w:r>
            <w:r w:rsidRPr="00CB2FFC">
              <w:rPr>
                <w:b/>
              </w:rPr>
              <w:t>clear strengths</w:t>
            </w:r>
            <w:r w:rsidRPr="00CB2FFC">
              <w:t xml:space="preserve"> but demonstrating </w:t>
            </w:r>
            <w:r w:rsidRPr="00CB2FFC">
              <w:rPr>
                <w:b/>
              </w:rPr>
              <w:t>some</w:t>
            </w:r>
            <w:r w:rsidRPr="00CB2FFC">
              <w:t xml:space="preserve"> of the issues above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CD1D8" w14:textId="77777777" w:rsidR="00812F55" w:rsidRPr="00CB2FFC" w:rsidRDefault="00812F55" w:rsidP="007119DA">
            <w:pPr>
              <w:spacing w:after="0" w:line="240" w:lineRule="auto"/>
              <w:jc w:val="center"/>
            </w:pPr>
            <w:r w:rsidRPr="00CB2FFC">
              <w:t>2</w:t>
            </w:r>
          </w:p>
        </w:tc>
      </w:tr>
      <w:tr w:rsidR="00812F55" w:rsidRPr="00CB2FFC" w14:paraId="60602D46"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AFE5889" w14:textId="77777777" w:rsidR="00812F55" w:rsidRPr="00CB2FFC" w:rsidRDefault="00812F55" w:rsidP="007119DA">
            <w:pPr>
              <w:spacing w:after="0" w:line="240" w:lineRule="auto"/>
            </w:pPr>
            <w:r w:rsidRPr="00CB2FFC">
              <w:t xml:space="preserve">An acceptable response, with </w:t>
            </w:r>
            <w:r w:rsidRPr="00CB2FFC">
              <w:rPr>
                <w:b/>
              </w:rPr>
              <w:t>some degree of weakness</w:t>
            </w:r>
            <w:r w:rsidRPr="00CB2FFC">
              <w:t xml:space="preserve"> but where the weakness does not cause fundamental concerns and is </w:t>
            </w:r>
            <w:r w:rsidRPr="00CB2FFC">
              <w:rPr>
                <w:b/>
              </w:rPr>
              <w:t>outweighed by the strengths.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7B41" w14:textId="77777777" w:rsidR="00812F55" w:rsidRPr="00CB2FFC" w:rsidRDefault="00812F55" w:rsidP="007119DA">
            <w:pPr>
              <w:spacing w:after="0" w:line="240" w:lineRule="auto"/>
              <w:jc w:val="center"/>
            </w:pPr>
            <w:r w:rsidRPr="00CB2FFC">
              <w:t>3</w:t>
            </w:r>
          </w:p>
        </w:tc>
      </w:tr>
      <w:tr w:rsidR="00812F55" w:rsidRPr="00CB2FFC" w14:paraId="08753B95"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4B5CD44" w14:textId="77777777" w:rsidR="00812F55" w:rsidRPr="00CB2FFC" w:rsidRDefault="00812F55" w:rsidP="007119DA">
            <w:pPr>
              <w:spacing w:after="0" w:line="240" w:lineRule="auto"/>
            </w:pPr>
            <w:r w:rsidRPr="00CB2FFC">
              <w:t>A good response where the strengths clearly outweigh any minor weakness(</w:t>
            </w:r>
            <w:proofErr w:type="spellStart"/>
            <w:r w:rsidRPr="00CB2FFC">
              <w:t>es</w:t>
            </w:r>
            <w:proofErr w:type="spellEnd"/>
            <w:r w:rsidRPr="00CB2FFC">
              <w:t>), and </w:t>
            </w:r>
            <w:proofErr w:type="gramStart"/>
            <w:r w:rsidRPr="00CB2FFC">
              <w:t xml:space="preserve">the </w:t>
            </w:r>
            <w:r w:rsidRPr="00CB2FFC">
              <w:rPr>
                <w:b/>
              </w:rPr>
              <w:t>majority</w:t>
            </w:r>
            <w:r w:rsidRPr="00CB2FFC">
              <w:t xml:space="preserve"> of</w:t>
            </w:r>
            <w:proofErr w:type="gramEnd"/>
            <w:r w:rsidRPr="00CB2FFC">
              <w:t xml:space="preserve"> aspects below apply: </w:t>
            </w:r>
          </w:p>
          <w:p w14:paraId="2D9086B1" w14:textId="77777777" w:rsidR="00812F55" w:rsidRPr="00CB2FFC" w:rsidRDefault="00812F55" w:rsidP="00812F55">
            <w:pPr>
              <w:numPr>
                <w:ilvl w:val="0"/>
                <w:numId w:val="4"/>
              </w:numPr>
              <w:spacing w:after="0" w:line="240" w:lineRule="auto"/>
            </w:pPr>
            <w:r w:rsidRPr="00CB2FFC">
              <w:t>All information requested has been provided in full</w:t>
            </w:r>
          </w:p>
          <w:p w14:paraId="1C8BF7BD" w14:textId="77777777" w:rsidR="00812F55" w:rsidRPr="00CB2FFC" w:rsidRDefault="00812F55" w:rsidP="00812F55">
            <w:pPr>
              <w:numPr>
                <w:ilvl w:val="0"/>
                <w:numId w:val="4"/>
              </w:numPr>
              <w:spacing w:after="0" w:line="240" w:lineRule="auto"/>
            </w:pPr>
            <w:r w:rsidRPr="00CB2FFC">
              <w:t>The response clearly explains how outcomes will be met</w:t>
            </w:r>
          </w:p>
          <w:p w14:paraId="40ABD36B" w14:textId="77777777" w:rsidR="00812F55" w:rsidRPr="00CB2FFC" w:rsidRDefault="00812F55" w:rsidP="00812F55">
            <w:pPr>
              <w:numPr>
                <w:ilvl w:val="0"/>
                <w:numId w:val="4"/>
              </w:numPr>
              <w:spacing w:after="0" w:line="240" w:lineRule="auto"/>
            </w:pPr>
            <w:r w:rsidRPr="00CB2FFC">
              <w:t>The response reflects accepted good practice/has a strong evidence base</w:t>
            </w:r>
          </w:p>
          <w:p w14:paraId="1ADA8DD5" w14:textId="77777777" w:rsidR="00812F55" w:rsidRPr="00CB2FFC" w:rsidRDefault="00812F55" w:rsidP="00812F55">
            <w:pPr>
              <w:numPr>
                <w:ilvl w:val="0"/>
                <w:numId w:val="4"/>
              </w:numPr>
              <w:spacing w:after="0" w:line="240" w:lineRule="auto"/>
            </w:pPr>
            <w:r w:rsidRPr="00CB2FFC">
              <w:t>The response is well tailored to specific stakeholders and circumstances</w:t>
            </w:r>
          </w:p>
          <w:p w14:paraId="4D7FF5AD" w14:textId="77777777" w:rsidR="00812F55" w:rsidRPr="00CB2FFC" w:rsidRDefault="00812F55" w:rsidP="00812F55">
            <w:pPr>
              <w:numPr>
                <w:ilvl w:val="0"/>
                <w:numId w:val="4"/>
              </w:numPr>
              <w:spacing w:after="0" w:line="240" w:lineRule="auto"/>
            </w:pPr>
            <w:r w:rsidRPr="00CB2FFC">
              <w:t>The response offers good levels of detail, performance, expertise, outcome, supporting resources or other relevant characteristics</w:t>
            </w:r>
          </w:p>
          <w:p w14:paraId="4100CAC2" w14:textId="77777777" w:rsidR="00812F55" w:rsidRPr="00CB2FFC" w:rsidRDefault="00812F55" w:rsidP="00812F55">
            <w:pPr>
              <w:numPr>
                <w:ilvl w:val="0"/>
                <w:numId w:val="4"/>
              </w:numPr>
              <w:spacing w:after="0" w:line="240" w:lineRule="auto"/>
            </w:pPr>
            <w:r w:rsidRPr="00CB2FFC">
              <w:t>Supporting documents (where requested) are of good quality, relevant and of sufficient depth.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F574E" w14:textId="77777777" w:rsidR="00812F55" w:rsidRPr="00CB2FFC" w:rsidRDefault="00812F55" w:rsidP="007119DA">
            <w:pPr>
              <w:spacing w:after="0" w:line="240" w:lineRule="auto"/>
              <w:jc w:val="center"/>
            </w:pPr>
            <w:r w:rsidRPr="00CB2FFC">
              <w:t>4</w:t>
            </w:r>
          </w:p>
        </w:tc>
      </w:tr>
      <w:tr w:rsidR="00812F55" w:rsidRPr="00CB2FFC" w14:paraId="1FBACA1C"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147B7A5B" w14:textId="77777777" w:rsidR="00812F55" w:rsidRPr="00CB2FFC" w:rsidRDefault="00812F55" w:rsidP="007119DA">
            <w:pPr>
              <w:spacing w:after="0" w:line="240" w:lineRule="auto"/>
            </w:pPr>
            <w:r w:rsidRPr="00CB2FFC">
              <w:t>An excellent response with no weaknesses, that provides confidence that the project outcomes would be fully met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A383" w14:textId="77777777" w:rsidR="00812F55" w:rsidRPr="00CB2FFC" w:rsidRDefault="00812F55" w:rsidP="007119DA">
            <w:pPr>
              <w:spacing w:after="0" w:line="240" w:lineRule="auto"/>
              <w:jc w:val="center"/>
            </w:pPr>
            <w:r w:rsidRPr="00CB2FFC">
              <w:t>5</w:t>
            </w:r>
          </w:p>
        </w:tc>
      </w:tr>
    </w:tbl>
    <w:p w14:paraId="5BE84EC4" w14:textId="77777777" w:rsidR="00812F55" w:rsidRPr="00CB2FFC" w:rsidRDefault="00812F55" w:rsidP="004B511B">
      <w:pPr>
        <w:spacing w:before="120" w:after="120" w:line="276" w:lineRule="auto"/>
      </w:pPr>
    </w:p>
    <w:sectPr w:rsidR="00812F55" w:rsidRPr="00CB2FFC" w:rsidSect="009A658B">
      <w:head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121A" w14:textId="77777777" w:rsidR="00EA3CA3" w:rsidRDefault="00EA3CA3" w:rsidP="004B511B">
      <w:pPr>
        <w:spacing w:after="0" w:line="240" w:lineRule="auto"/>
      </w:pPr>
      <w:r>
        <w:separator/>
      </w:r>
    </w:p>
  </w:endnote>
  <w:endnote w:type="continuationSeparator" w:id="0">
    <w:p w14:paraId="34EF5064" w14:textId="77777777" w:rsidR="00EA3CA3" w:rsidRDefault="00EA3CA3" w:rsidP="004B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B05CC" w14:textId="77777777" w:rsidR="00EA3CA3" w:rsidRDefault="00EA3CA3" w:rsidP="004B511B">
      <w:pPr>
        <w:spacing w:after="0" w:line="240" w:lineRule="auto"/>
      </w:pPr>
      <w:r>
        <w:separator/>
      </w:r>
    </w:p>
  </w:footnote>
  <w:footnote w:type="continuationSeparator" w:id="0">
    <w:p w14:paraId="55EE5396" w14:textId="77777777" w:rsidR="00EA3CA3" w:rsidRDefault="00EA3CA3" w:rsidP="004B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5F44" w14:textId="77777777" w:rsidR="004B511B" w:rsidRDefault="00AA184E">
    <w:pPr>
      <w:pStyle w:val="Header"/>
    </w:pPr>
    <w:r>
      <w:rPr>
        <w:rFonts w:ascii="Cambria" w:hAnsi="Cambria"/>
        <w:caps/>
        <w:noProof/>
        <w:sz w:val="19"/>
        <w:szCs w:val="19"/>
      </w:rPr>
      <w:drawing>
        <wp:inline distT="0" distB="0" distL="0" distR="0" wp14:anchorId="2C8BBFF5" wp14:editId="084FDD38">
          <wp:extent cx="36004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r w:rsidR="004B511B">
      <w:rPr>
        <w:noProof/>
      </w:rPr>
      <w:drawing>
        <wp:anchor distT="0" distB="0" distL="114300" distR="114300" simplePos="0" relativeHeight="251659264" behindDoc="1" locked="0" layoutInCell="1" allowOverlap="1" wp14:anchorId="7AE65E32" wp14:editId="72B88E7C">
          <wp:simplePos x="0" y="0"/>
          <wp:positionH relativeFrom="column">
            <wp:posOffset>5989320</wp:posOffset>
          </wp:positionH>
          <wp:positionV relativeFrom="paragraph">
            <wp:posOffset>-229235</wp:posOffset>
          </wp:positionV>
          <wp:extent cx="891540" cy="1014095"/>
          <wp:effectExtent l="0" t="0" r="3810" b="0"/>
          <wp:wrapTight wrapText="bothSides">
            <wp:wrapPolygon edited="0">
              <wp:start x="0" y="0"/>
              <wp:lineTo x="0" y="21100"/>
              <wp:lineTo x="21231" y="21100"/>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2">
                    <a:extLst>
                      <a:ext uri="{28A0092B-C50C-407E-A947-70E740481C1C}">
                        <a14:useLocalDpi xmlns:a14="http://schemas.microsoft.com/office/drawing/2010/main" val="0"/>
                      </a:ext>
                    </a:extLst>
                  </a:blip>
                  <a:srcRect l="21981" t="14253" r="23068" b="23240"/>
                  <a:stretch/>
                </pic:blipFill>
                <pic:spPr bwMode="auto">
                  <a:xfrm>
                    <a:off x="0" y="0"/>
                    <a:ext cx="89154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C108C9"/>
    <w:multiLevelType w:val="hybridMultilevel"/>
    <w:tmpl w:val="8B62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D716C"/>
    <w:multiLevelType w:val="hybridMultilevel"/>
    <w:tmpl w:val="0BB6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5009D"/>
    <w:multiLevelType w:val="hybridMultilevel"/>
    <w:tmpl w:val="583EC0DE"/>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 w15:restartNumberingAfterBreak="0">
    <w:nsid w:val="2BA809EA"/>
    <w:multiLevelType w:val="hybridMultilevel"/>
    <w:tmpl w:val="10B2EB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EBA5023"/>
    <w:multiLevelType w:val="multilevel"/>
    <w:tmpl w:val="1B807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0E07C6"/>
    <w:multiLevelType w:val="hybridMultilevel"/>
    <w:tmpl w:val="B568F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316BC"/>
    <w:multiLevelType w:val="hybridMultilevel"/>
    <w:tmpl w:val="A88203BE"/>
    <w:lvl w:ilvl="0" w:tplc="A808C6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7E705B"/>
    <w:multiLevelType w:val="singleLevel"/>
    <w:tmpl w:val="08090017"/>
    <w:lvl w:ilvl="0">
      <w:start w:val="1"/>
      <w:numFmt w:val="lowerLetter"/>
      <w:lvlText w:val="%1)"/>
      <w:lvlJc w:val="left"/>
      <w:pPr>
        <w:ind w:left="360" w:hanging="360"/>
      </w:pPr>
    </w:lvl>
  </w:abstractNum>
  <w:abstractNum w:abstractNumId="11" w15:restartNumberingAfterBreak="0">
    <w:nsid w:val="4C7F695E"/>
    <w:multiLevelType w:val="hybridMultilevel"/>
    <w:tmpl w:val="FE06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0376C"/>
    <w:multiLevelType w:val="hybridMultilevel"/>
    <w:tmpl w:val="D92C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E9572E"/>
    <w:multiLevelType w:val="hybridMultilevel"/>
    <w:tmpl w:val="7C262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E70F5"/>
    <w:multiLevelType w:val="hybridMultilevel"/>
    <w:tmpl w:val="E7403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0623B4"/>
    <w:multiLevelType w:val="hybridMultilevel"/>
    <w:tmpl w:val="E1449692"/>
    <w:lvl w:ilvl="0" w:tplc="8E84D00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9"/>
  </w:num>
  <w:num w:numId="5">
    <w:abstractNumId w:val="13"/>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5"/>
  </w:num>
  <w:num w:numId="10">
    <w:abstractNumId w:val="8"/>
  </w:num>
  <w:num w:numId="11">
    <w:abstractNumId w:val="18"/>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4"/>
  </w:num>
  <w:num w:numId="17">
    <w:abstractNumId w:val="5"/>
  </w:num>
  <w:num w:numId="18">
    <w:abstractNumId w:val="12"/>
    <w:lvlOverride w:ilvl="0">
      <w:startOverride w:val="1"/>
    </w:lvlOverride>
  </w:num>
  <w:num w:numId="19">
    <w:abstractNumId w:val="10"/>
    <w:lvlOverride w:ilvl="0">
      <w:startOverride w:val="1"/>
    </w:lvlOverride>
  </w:num>
  <w:num w:numId="20">
    <w:abstractNumId w:val="11"/>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68"/>
    <w:rsid w:val="0007493A"/>
    <w:rsid w:val="000906E4"/>
    <w:rsid w:val="001451CF"/>
    <w:rsid w:val="00162D52"/>
    <w:rsid w:val="00172327"/>
    <w:rsid w:val="001F01FA"/>
    <w:rsid w:val="0025027A"/>
    <w:rsid w:val="002B598A"/>
    <w:rsid w:val="002E4261"/>
    <w:rsid w:val="00333FC2"/>
    <w:rsid w:val="0039639A"/>
    <w:rsid w:val="003A0097"/>
    <w:rsid w:val="003B7719"/>
    <w:rsid w:val="003E11D0"/>
    <w:rsid w:val="004302F2"/>
    <w:rsid w:val="00442D6B"/>
    <w:rsid w:val="00453798"/>
    <w:rsid w:val="00463340"/>
    <w:rsid w:val="00465663"/>
    <w:rsid w:val="004B511B"/>
    <w:rsid w:val="00515603"/>
    <w:rsid w:val="005E201B"/>
    <w:rsid w:val="00641DF6"/>
    <w:rsid w:val="007119DA"/>
    <w:rsid w:val="00720C0E"/>
    <w:rsid w:val="007256AD"/>
    <w:rsid w:val="00733518"/>
    <w:rsid w:val="00764A9B"/>
    <w:rsid w:val="0076638C"/>
    <w:rsid w:val="00777B85"/>
    <w:rsid w:val="007B55E1"/>
    <w:rsid w:val="007F5114"/>
    <w:rsid w:val="00800576"/>
    <w:rsid w:val="00812F55"/>
    <w:rsid w:val="00815B1D"/>
    <w:rsid w:val="00832130"/>
    <w:rsid w:val="008D0B7A"/>
    <w:rsid w:val="0090248E"/>
    <w:rsid w:val="00915A87"/>
    <w:rsid w:val="00970020"/>
    <w:rsid w:val="009A658B"/>
    <w:rsid w:val="009B4FA7"/>
    <w:rsid w:val="009D0996"/>
    <w:rsid w:val="00A60252"/>
    <w:rsid w:val="00A60DC4"/>
    <w:rsid w:val="00A65A61"/>
    <w:rsid w:val="00A73CD8"/>
    <w:rsid w:val="00A876C7"/>
    <w:rsid w:val="00A92A7F"/>
    <w:rsid w:val="00AA184E"/>
    <w:rsid w:val="00AE72DD"/>
    <w:rsid w:val="00B80ADE"/>
    <w:rsid w:val="00C05236"/>
    <w:rsid w:val="00C46525"/>
    <w:rsid w:val="00C55831"/>
    <w:rsid w:val="00C9566F"/>
    <w:rsid w:val="00C970AB"/>
    <w:rsid w:val="00CB2FFC"/>
    <w:rsid w:val="00D10B59"/>
    <w:rsid w:val="00D5041F"/>
    <w:rsid w:val="00E41D6A"/>
    <w:rsid w:val="00E553F4"/>
    <w:rsid w:val="00E75633"/>
    <w:rsid w:val="00EA3CA3"/>
    <w:rsid w:val="00EA3EE0"/>
    <w:rsid w:val="00EB1732"/>
    <w:rsid w:val="00EC4146"/>
    <w:rsid w:val="00F052E1"/>
    <w:rsid w:val="00F16668"/>
    <w:rsid w:val="00F555F5"/>
    <w:rsid w:val="00F55FA9"/>
    <w:rsid w:val="00F60890"/>
    <w:rsid w:val="00F960F3"/>
    <w:rsid w:val="00FA52CC"/>
    <w:rsid w:val="00FB6876"/>
    <w:rsid w:val="00FD5F20"/>
    <w:rsid w:val="00FE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163CA"/>
  <w15:chartTrackingRefBased/>
  <w15:docId w15:val="{A6B5A1F5-938B-4B53-8B39-56BF41FF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52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DC4"/>
    <w:rPr>
      <w:color w:val="0000FF"/>
      <w:u w:val="single"/>
    </w:rPr>
  </w:style>
  <w:style w:type="character" w:styleId="UnresolvedMention">
    <w:name w:val="Unresolved Mention"/>
    <w:basedOn w:val="DefaultParagraphFont"/>
    <w:uiPriority w:val="99"/>
    <w:semiHidden/>
    <w:unhideWhenUsed/>
    <w:rsid w:val="00A65A61"/>
    <w:rPr>
      <w:color w:val="808080"/>
      <w:shd w:val="clear" w:color="auto" w:fill="E6E6E6"/>
    </w:rPr>
  </w:style>
  <w:style w:type="paragraph" w:styleId="ListParagraph">
    <w:name w:val="List Paragraph"/>
    <w:basedOn w:val="Normal"/>
    <w:link w:val="ListParagraphChar"/>
    <w:uiPriority w:val="34"/>
    <w:qFormat/>
    <w:rsid w:val="00A876C7"/>
    <w:pPr>
      <w:ind w:left="720"/>
      <w:contextualSpacing/>
    </w:pPr>
  </w:style>
  <w:style w:type="character" w:customStyle="1" w:styleId="ListParagraphChar">
    <w:name w:val="List Paragraph Char"/>
    <w:link w:val="ListParagraph"/>
    <w:uiPriority w:val="34"/>
    <w:locked/>
    <w:rsid w:val="00A876C7"/>
  </w:style>
  <w:style w:type="paragraph" w:styleId="BalloonText">
    <w:name w:val="Balloon Text"/>
    <w:basedOn w:val="Normal"/>
    <w:link w:val="BalloonTextChar"/>
    <w:uiPriority w:val="99"/>
    <w:semiHidden/>
    <w:unhideWhenUsed/>
    <w:rsid w:val="00A87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C7"/>
    <w:rPr>
      <w:rFonts w:ascii="Segoe UI" w:hAnsi="Segoe UI" w:cs="Segoe UI"/>
      <w:sz w:val="18"/>
      <w:szCs w:val="18"/>
    </w:rPr>
  </w:style>
  <w:style w:type="paragraph" w:customStyle="1" w:styleId="Default">
    <w:name w:val="Default"/>
    <w:rsid w:val="00E41D6A"/>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customStyle="1" w:styleId="A6">
    <w:name w:val="A6"/>
    <w:uiPriority w:val="99"/>
    <w:rsid w:val="00E41D6A"/>
    <w:rPr>
      <w:rFonts w:cs="HelveticaNeueLT Pro 45 Lt"/>
      <w:color w:val="000000"/>
      <w:sz w:val="22"/>
      <w:szCs w:val="22"/>
    </w:rPr>
  </w:style>
  <w:style w:type="character" w:styleId="Emphasis">
    <w:name w:val="Emphasis"/>
    <w:basedOn w:val="DefaultParagraphFont"/>
    <w:uiPriority w:val="20"/>
    <w:qFormat/>
    <w:rsid w:val="00733518"/>
    <w:rPr>
      <w:i/>
      <w:iCs/>
    </w:rPr>
  </w:style>
  <w:style w:type="paragraph" w:styleId="Header">
    <w:name w:val="header"/>
    <w:basedOn w:val="Normal"/>
    <w:link w:val="HeaderChar"/>
    <w:uiPriority w:val="99"/>
    <w:unhideWhenUsed/>
    <w:rsid w:val="004B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11B"/>
  </w:style>
  <w:style w:type="paragraph" w:styleId="Footer">
    <w:name w:val="footer"/>
    <w:basedOn w:val="Normal"/>
    <w:link w:val="FooterChar"/>
    <w:uiPriority w:val="99"/>
    <w:unhideWhenUsed/>
    <w:rsid w:val="004B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11B"/>
  </w:style>
  <w:style w:type="character" w:styleId="CommentReference">
    <w:name w:val="annotation reference"/>
    <w:basedOn w:val="DefaultParagraphFont"/>
    <w:uiPriority w:val="99"/>
    <w:semiHidden/>
    <w:unhideWhenUsed/>
    <w:rsid w:val="009D0996"/>
    <w:rPr>
      <w:sz w:val="16"/>
      <w:szCs w:val="16"/>
    </w:rPr>
  </w:style>
  <w:style w:type="paragraph" w:styleId="CommentText">
    <w:name w:val="annotation text"/>
    <w:basedOn w:val="Normal"/>
    <w:link w:val="CommentTextChar"/>
    <w:uiPriority w:val="99"/>
    <w:semiHidden/>
    <w:unhideWhenUsed/>
    <w:rsid w:val="009D0996"/>
    <w:pPr>
      <w:spacing w:line="240" w:lineRule="auto"/>
    </w:pPr>
    <w:rPr>
      <w:sz w:val="20"/>
      <w:szCs w:val="20"/>
    </w:rPr>
  </w:style>
  <w:style w:type="character" w:customStyle="1" w:styleId="CommentTextChar">
    <w:name w:val="Comment Text Char"/>
    <w:basedOn w:val="DefaultParagraphFont"/>
    <w:link w:val="CommentText"/>
    <w:uiPriority w:val="99"/>
    <w:semiHidden/>
    <w:rsid w:val="009D0996"/>
    <w:rPr>
      <w:sz w:val="20"/>
      <w:szCs w:val="20"/>
    </w:rPr>
  </w:style>
  <w:style w:type="paragraph" w:styleId="CommentSubject">
    <w:name w:val="annotation subject"/>
    <w:basedOn w:val="CommentText"/>
    <w:next w:val="CommentText"/>
    <w:link w:val="CommentSubjectChar"/>
    <w:uiPriority w:val="99"/>
    <w:semiHidden/>
    <w:unhideWhenUsed/>
    <w:rsid w:val="009D0996"/>
    <w:rPr>
      <w:b/>
      <w:bCs/>
    </w:rPr>
  </w:style>
  <w:style w:type="character" w:customStyle="1" w:styleId="CommentSubjectChar">
    <w:name w:val="Comment Subject Char"/>
    <w:basedOn w:val="CommentTextChar"/>
    <w:link w:val="CommentSubject"/>
    <w:uiPriority w:val="99"/>
    <w:semiHidden/>
    <w:rsid w:val="009D0996"/>
    <w:rPr>
      <w:b/>
      <w:bCs/>
      <w:sz w:val="20"/>
      <w:szCs w:val="20"/>
    </w:rPr>
  </w:style>
  <w:style w:type="paragraph" w:customStyle="1" w:styleId="Style3">
    <w:name w:val="Style3"/>
    <w:basedOn w:val="Heading2"/>
    <w:link w:val="Style3Char"/>
    <w:qFormat/>
    <w:rsid w:val="00F052E1"/>
    <w:pPr>
      <w:keepLines w:val="0"/>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709" w:hanging="709"/>
    </w:pPr>
    <w:rPr>
      <w:rFonts w:eastAsia="Times New Roman" w:cs="Arial"/>
      <w:spacing w:val="15"/>
    </w:rPr>
  </w:style>
  <w:style w:type="character" w:customStyle="1" w:styleId="Style3Char">
    <w:name w:val="Style3 Char"/>
    <w:basedOn w:val="Heading2Char"/>
    <w:link w:val="Style3"/>
    <w:rsid w:val="00F052E1"/>
    <w:rPr>
      <w:rFonts w:asciiTheme="majorHAnsi" w:eastAsia="Times New Roman" w:hAnsiTheme="majorHAnsi" w:cs="Arial"/>
      <w:color w:val="2F5496" w:themeColor="accent1" w:themeShade="BF"/>
      <w:spacing w:val="15"/>
      <w:sz w:val="26"/>
      <w:szCs w:val="26"/>
      <w:shd w:val="clear" w:color="auto" w:fill="DBE5F1"/>
    </w:rPr>
  </w:style>
  <w:style w:type="character" w:customStyle="1" w:styleId="Heading2Char">
    <w:name w:val="Heading 2 Char"/>
    <w:basedOn w:val="DefaultParagraphFont"/>
    <w:link w:val="Heading2"/>
    <w:uiPriority w:val="9"/>
    <w:semiHidden/>
    <w:rsid w:val="00F052E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B55E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50543">
      <w:bodyDiv w:val="1"/>
      <w:marLeft w:val="0"/>
      <w:marRight w:val="0"/>
      <w:marTop w:val="0"/>
      <w:marBottom w:val="0"/>
      <w:divBdr>
        <w:top w:val="none" w:sz="0" w:space="0" w:color="auto"/>
        <w:left w:val="none" w:sz="0" w:space="0" w:color="auto"/>
        <w:bottom w:val="none" w:sz="0" w:space="0" w:color="auto"/>
        <w:right w:val="none" w:sz="0" w:space="0" w:color="auto"/>
      </w:divBdr>
    </w:div>
    <w:div w:id="378285145">
      <w:bodyDiv w:val="1"/>
      <w:marLeft w:val="0"/>
      <w:marRight w:val="0"/>
      <w:marTop w:val="0"/>
      <w:marBottom w:val="0"/>
      <w:divBdr>
        <w:top w:val="none" w:sz="0" w:space="0" w:color="auto"/>
        <w:left w:val="none" w:sz="0" w:space="0" w:color="auto"/>
        <w:bottom w:val="none" w:sz="0" w:space="0" w:color="auto"/>
        <w:right w:val="none" w:sz="0" w:space="0" w:color="auto"/>
      </w:divBdr>
    </w:div>
    <w:div w:id="512230415">
      <w:bodyDiv w:val="1"/>
      <w:marLeft w:val="0"/>
      <w:marRight w:val="0"/>
      <w:marTop w:val="0"/>
      <w:marBottom w:val="0"/>
      <w:divBdr>
        <w:top w:val="none" w:sz="0" w:space="0" w:color="auto"/>
        <w:left w:val="none" w:sz="0" w:space="0" w:color="auto"/>
        <w:bottom w:val="none" w:sz="0" w:space="0" w:color="auto"/>
        <w:right w:val="none" w:sz="0" w:space="0" w:color="auto"/>
      </w:divBdr>
    </w:div>
    <w:div w:id="675037100">
      <w:bodyDiv w:val="1"/>
      <w:marLeft w:val="0"/>
      <w:marRight w:val="0"/>
      <w:marTop w:val="0"/>
      <w:marBottom w:val="0"/>
      <w:divBdr>
        <w:top w:val="none" w:sz="0" w:space="0" w:color="auto"/>
        <w:left w:val="none" w:sz="0" w:space="0" w:color="auto"/>
        <w:bottom w:val="none" w:sz="0" w:space="0" w:color="auto"/>
        <w:right w:val="none" w:sz="0" w:space="0" w:color="auto"/>
      </w:divBdr>
    </w:div>
    <w:div w:id="792677083">
      <w:bodyDiv w:val="1"/>
      <w:marLeft w:val="0"/>
      <w:marRight w:val="0"/>
      <w:marTop w:val="0"/>
      <w:marBottom w:val="0"/>
      <w:divBdr>
        <w:top w:val="none" w:sz="0" w:space="0" w:color="auto"/>
        <w:left w:val="none" w:sz="0" w:space="0" w:color="auto"/>
        <w:bottom w:val="none" w:sz="0" w:space="0" w:color="auto"/>
        <w:right w:val="none" w:sz="0" w:space="0" w:color="auto"/>
      </w:divBdr>
    </w:div>
    <w:div w:id="1258635936">
      <w:bodyDiv w:val="1"/>
      <w:marLeft w:val="0"/>
      <w:marRight w:val="0"/>
      <w:marTop w:val="0"/>
      <w:marBottom w:val="0"/>
      <w:divBdr>
        <w:top w:val="none" w:sz="0" w:space="0" w:color="auto"/>
        <w:left w:val="none" w:sz="0" w:space="0" w:color="auto"/>
        <w:bottom w:val="none" w:sz="0" w:space="0" w:color="auto"/>
        <w:right w:val="none" w:sz="0" w:space="0" w:color="auto"/>
      </w:divBdr>
    </w:div>
    <w:div w:id="1321345264">
      <w:bodyDiv w:val="1"/>
      <w:marLeft w:val="0"/>
      <w:marRight w:val="0"/>
      <w:marTop w:val="0"/>
      <w:marBottom w:val="0"/>
      <w:divBdr>
        <w:top w:val="none" w:sz="0" w:space="0" w:color="auto"/>
        <w:left w:val="none" w:sz="0" w:space="0" w:color="auto"/>
        <w:bottom w:val="none" w:sz="0" w:space="0" w:color="auto"/>
        <w:right w:val="none" w:sz="0" w:space="0" w:color="auto"/>
      </w:divBdr>
    </w:div>
    <w:div w:id="1670671378">
      <w:bodyDiv w:val="1"/>
      <w:marLeft w:val="0"/>
      <w:marRight w:val="0"/>
      <w:marTop w:val="0"/>
      <w:marBottom w:val="0"/>
      <w:divBdr>
        <w:top w:val="none" w:sz="0" w:space="0" w:color="auto"/>
        <w:left w:val="none" w:sz="0" w:space="0" w:color="auto"/>
        <w:bottom w:val="none" w:sz="0" w:space="0" w:color="auto"/>
        <w:right w:val="none" w:sz="0" w:space="0" w:color="auto"/>
      </w:divBdr>
    </w:div>
    <w:div w:id="1796101863">
      <w:bodyDiv w:val="1"/>
      <w:marLeft w:val="0"/>
      <w:marRight w:val="0"/>
      <w:marTop w:val="0"/>
      <w:marBottom w:val="0"/>
      <w:divBdr>
        <w:top w:val="none" w:sz="0" w:space="0" w:color="auto"/>
        <w:left w:val="none" w:sz="0" w:space="0" w:color="auto"/>
        <w:bottom w:val="none" w:sz="0" w:space="0" w:color="auto"/>
        <w:right w:val="none" w:sz="0" w:space="0" w:color="auto"/>
      </w:divBdr>
    </w:div>
    <w:div w:id="1806851813">
      <w:bodyDiv w:val="1"/>
      <w:marLeft w:val="0"/>
      <w:marRight w:val="0"/>
      <w:marTop w:val="0"/>
      <w:marBottom w:val="0"/>
      <w:divBdr>
        <w:top w:val="none" w:sz="0" w:space="0" w:color="auto"/>
        <w:left w:val="none" w:sz="0" w:space="0" w:color="auto"/>
        <w:bottom w:val="none" w:sz="0" w:space="0" w:color="auto"/>
        <w:right w:val="none" w:sz="0" w:space="0" w:color="auto"/>
      </w:divBdr>
    </w:div>
    <w:div w:id="2099672200">
      <w:bodyDiv w:val="1"/>
      <w:marLeft w:val="0"/>
      <w:marRight w:val="0"/>
      <w:marTop w:val="0"/>
      <w:marBottom w:val="0"/>
      <w:divBdr>
        <w:top w:val="none" w:sz="0" w:space="0" w:color="auto"/>
        <w:left w:val="none" w:sz="0" w:space="0" w:color="auto"/>
        <w:bottom w:val="none" w:sz="0" w:space="0" w:color="auto"/>
        <w:right w:val="none" w:sz="0" w:space="0" w:color="auto"/>
      </w:divBdr>
    </w:div>
    <w:div w:id="21465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bircham@newangli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uploads/system/uploads/attachment_data/file/658582/Social_Mobility_Delivery_Plan_Norwich_v6__FINAL_.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urcingteam@norfolk.gov.uk" TargetMode="External"/><Relationship Id="rId4" Type="http://schemas.openxmlformats.org/officeDocument/2006/relationships/webSettings" Target="webSettings.xml"/><Relationship Id="rId9" Type="http://schemas.openxmlformats.org/officeDocument/2006/relationships/hyperlink" Target="mailto:sourcingteam@norfolk.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Bircham</dc:creator>
  <cp:keywords/>
  <dc:description/>
  <cp:lastModifiedBy>Southgate, Annie</cp:lastModifiedBy>
  <cp:revision>4</cp:revision>
  <cp:lastPrinted>2018-04-24T09:23:00Z</cp:lastPrinted>
  <dcterms:created xsi:type="dcterms:W3CDTF">2018-08-01T09:51:00Z</dcterms:created>
  <dcterms:modified xsi:type="dcterms:W3CDTF">2018-08-01T10:44:00Z</dcterms:modified>
</cp:coreProperties>
</file>