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3C961342" w14:textId="77777777" w:rsidR="00F04814" w:rsidRPr="00F04814" w:rsidRDefault="00F04814" w:rsidP="00F04814">
      <w:pPr>
        <w:pStyle w:val="MarginText"/>
        <w:jc w:val="center"/>
        <w:rPr>
          <w:rFonts w:eastAsiaTheme="minorEastAsia" w:cs="Arial"/>
          <w:b/>
          <w:sz w:val="28"/>
          <w:szCs w:val="28"/>
          <w:lang w:eastAsia="en-GB"/>
        </w:rPr>
      </w:pPr>
      <w:r w:rsidRPr="00F04814">
        <w:rPr>
          <w:rFonts w:eastAsiaTheme="minorEastAsia" w:cs="Arial"/>
          <w:b/>
          <w:sz w:val="28"/>
          <w:szCs w:val="28"/>
          <w:lang w:eastAsia="en-GB"/>
        </w:rPr>
        <w:t>PROVISION OF CONSULTANCY FOR THE REVIEW OF SOFTWARE UPDATES AND SAFETY CASES</w:t>
      </w:r>
    </w:p>
    <w:p w14:paraId="646DA63D" w14:textId="77777777" w:rsidR="00F04814" w:rsidRPr="00F04814" w:rsidRDefault="00F04814" w:rsidP="00F04814">
      <w:pPr>
        <w:pStyle w:val="MarginText"/>
        <w:jc w:val="center"/>
        <w:rPr>
          <w:rFonts w:eastAsiaTheme="minorEastAsia" w:cs="Arial"/>
          <w:b/>
          <w:sz w:val="28"/>
          <w:szCs w:val="28"/>
          <w:lang w:eastAsia="en-GB"/>
        </w:rPr>
      </w:pPr>
    </w:p>
    <w:p w14:paraId="5D8F5524" w14:textId="77777777" w:rsidR="00F04814" w:rsidRPr="00F04814" w:rsidRDefault="00F04814" w:rsidP="00F04814">
      <w:pPr>
        <w:pStyle w:val="MarginText"/>
        <w:jc w:val="center"/>
        <w:rPr>
          <w:rFonts w:eastAsiaTheme="minorEastAsia" w:cs="Arial"/>
          <w:b/>
          <w:sz w:val="28"/>
          <w:szCs w:val="28"/>
          <w:lang w:eastAsia="en-GB"/>
        </w:rPr>
      </w:pPr>
    </w:p>
    <w:p w14:paraId="5EC21DE4" w14:textId="00FC394A" w:rsidR="00F04814" w:rsidRPr="00F04814" w:rsidRDefault="00367A8C" w:rsidP="00F04814">
      <w:pPr>
        <w:pStyle w:val="MarginText"/>
        <w:jc w:val="center"/>
        <w:rPr>
          <w:rFonts w:eastAsiaTheme="minorEastAsia" w:cs="Arial"/>
          <w:b/>
          <w:sz w:val="28"/>
          <w:szCs w:val="28"/>
          <w:lang w:eastAsia="en-GB"/>
        </w:rPr>
      </w:pPr>
      <w:r>
        <w:rPr>
          <w:rFonts w:eastAsiaTheme="minorEastAsia" w:cs="Arial"/>
          <w:b/>
          <w:sz w:val="28"/>
          <w:szCs w:val="28"/>
          <w:lang w:eastAsia="en-GB"/>
        </w:rPr>
        <w:t>CONTRACT REFE</w:t>
      </w:r>
      <w:r w:rsidR="00F04814" w:rsidRPr="00F04814">
        <w:rPr>
          <w:rFonts w:eastAsiaTheme="minorEastAsia" w:cs="Arial"/>
          <w:b/>
          <w:sz w:val="28"/>
          <w:szCs w:val="28"/>
          <w:lang w:eastAsia="en-GB"/>
        </w:rPr>
        <w:t>RENCE: CCCC17A56</w:t>
      </w:r>
    </w:p>
    <w:p w14:paraId="5801AF89" w14:textId="77777777" w:rsidR="00F04814" w:rsidRPr="00F04814" w:rsidRDefault="00F04814" w:rsidP="00F04814">
      <w:pPr>
        <w:pStyle w:val="MarginText"/>
        <w:jc w:val="center"/>
        <w:rPr>
          <w:rFonts w:eastAsiaTheme="minorEastAsia" w:cs="Arial"/>
          <w:b/>
          <w:sz w:val="28"/>
          <w:szCs w:val="28"/>
          <w:lang w:eastAsia="en-GB"/>
        </w:rPr>
      </w:pPr>
    </w:p>
    <w:p w14:paraId="53B7F056" w14:textId="77777777" w:rsidR="00F04814" w:rsidRPr="00F04814" w:rsidRDefault="00F04814" w:rsidP="00F04814">
      <w:pPr>
        <w:pStyle w:val="MarginText"/>
        <w:jc w:val="center"/>
        <w:rPr>
          <w:rFonts w:eastAsiaTheme="minorEastAsia" w:cs="Arial"/>
          <w:b/>
          <w:sz w:val="28"/>
          <w:szCs w:val="28"/>
          <w:lang w:eastAsia="en-GB"/>
        </w:rPr>
      </w:pPr>
    </w:p>
    <w:p w14:paraId="528BFDB7" w14:textId="77777777" w:rsidR="00F04814" w:rsidRPr="00F04814" w:rsidRDefault="00F04814" w:rsidP="00F04814">
      <w:pPr>
        <w:pStyle w:val="MarginText"/>
        <w:jc w:val="center"/>
        <w:rPr>
          <w:rFonts w:eastAsiaTheme="minorEastAsia" w:cs="Arial"/>
          <w:b/>
          <w:sz w:val="28"/>
          <w:szCs w:val="28"/>
          <w:lang w:eastAsia="en-GB"/>
        </w:rPr>
      </w:pPr>
      <w:r w:rsidRPr="00F04814">
        <w:rPr>
          <w:rFonts w:eastAsiaTheme="minorEastAsia" w:cs="Arial"/>
          <w:b/>
          <w:sz w:val="28"/>
          <w:szCs w:val="28"/>
          <w:lang w:eastAsia="en-GB"/>
        </w:rPr>
        <w:t xml:space="preserve">CONTRACT FOR </w:t>
      </w:r>
    </w:p>
    <w:p w14:paraId="5F913397" w14:textId="77777777" w:rsidR="00F04814" w:rsidRPr="00F04814" w:rsidRDefault="00F04814" w:rsidP="00F04814">
      <w:pPr>
        <w:pStyle w:val="MarginText"/>
        <w:jc w:val="center"/>
        <w:rPr>
          <w:rFonts w:eastAsiaTheme="minorEastAsia" w:cs="Arial"/>
          <w:b/>
          <w:sz w:val="28"/>
          <w:szCs w:val="28"/>
          <w:lang w:eastAsia="en-GB"/>
        </w:rPr>
      </w:pPr>
    </w:p>
    <w:p w14:paraId="60750716" w14:textId="77777777" w:rsidR="00F04814" w:rsidRPr="00F04814" w:rsidRDefault="00F04814" w:rsidP="00F04814">
      <w:pPr>
        <w:pStyle w:val="MarginText"/>
        <w:jc w:val="center"/>
        <w:rPr>
          <w:rFonts w:eastAsiaTheme="minorEastAsia" w:cs="Arial"/>
          <w:b/>
          <w:sz w:val="28"/>
          <w:szCs w:val="28"/>
          <w:lang w:eastAsia="en-GB"/>
        </w:rPr>
      </w:pPr>
    </w:p>
    <w:p w14:paraId="4A7BA0EE" w14:textId="049DD207" w:rsidR="00AE4296" w:rsidRPr="004F3794" w:rsidRDefault="00F04814" w:rsidP="00F04814">
      <w:pPr>
        <w:pStyle w:val="MarginText"/>
        <w:jc w:val="center"/>
        <w:rPr>
          <w:rFonts w:cs="Arial"/>
          <w:b/>
          <w:sz w:val="22"/>
          <w:szCs w:val="22"/>
        </w:rPr>
      </w:pPr>
      <w:r w:rsidRPr="00F04814">
        <w:rPr>
          <w:rFonts w:eastAsiaTheme="minorEastAsia" w:cs="Arial"/>
          <w:b/>
          <w:sz w:val="28"/>
          <w:szCs w:val="28"/>
          <w:lang w:eastAsia="en-GB"/>
        </w:rPr>
        <w:t>DEPARTMENT FOR TRANSPORT</w:t>
      </w: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26870787" w14:textId="77777777" w:rsidR="00756E40"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86319741" w:history="1">
        <w:r w:rsidR="00756E40" w:rsidRPr="00F852B4">
          <w:rPr>
            <w:rStyle w:val="Hyperlink"/>
            <w:noProof/>
          </w:rPr>
          <w:t>1.</w:t>
        </w:r>
        <w:r w:rsidR="00756E40">
          <w:rPr>
            <w:rFonts w:asciiTheme="minorHAnsi" w:eastAsiaTheme="minorEastAsia" w:hAnsiTheme="minorHAnsi" w:cstheme="minorBidi"/>
            <w:caps w:val="0"/>
            <w:noProof/>
            <w:szCs w:val="22"/>
            <w:lang w:eastAsia="en-GB"/>
          </w:rPr>
          <w:tab/>
        </w:r>
        <w:r w:rsidR="00756E40" w:rsidRPr="00F852B4">
          <w:rPr>
            <w:rStyle w:val="Hyperlink"/>
            <w:noProof/>
          </w:rPr>
          <w:t>introduction</w:t>
        </w:r>
        <w:r w:rsidR="00756E40">
          <w:rPr>
            <w:noProof/>
            <w:webHidden/>
          </w:rPr>
          <w:tab/>
        </w:r>
        <w:r w:rsidR="00756E40">
          <w:rPr>
            <w:noProof/>
            <w:webHidden/>
          </w:rPr>
          <w:fldChar w:fldCharType="begin"/>
        </w:r>
        <w:r w:rsidR="00756E40">
          <w:rPr>
            <w:noProof/>
            <w:webHidden/>
          </w:rPr>
          <w:instrText xml:space="preserve"> PAGEREF _Toc486319741 \h </w:instrText>
        </w:r>
        <w:r w:rsidR="00756E40">
          <w:rPr>
            <w:noProof/>
            <w:webHidden/>
          </w:rPr>
        </w:r>
        <w:r w:rsidR="00756E40">
          <w:rPr>
            <w:noProof/>
            <w:webHidden/>
          </w:rPr>
          <w:fldChar w:fldCharType="separate"/>
        </w:r>
        <w:r w:rsidR="00756E40">
          <w:rPr>
            <w:noProof/>
            <w:webHidden/>
          </w:rPr>
          <w:t>2</w:t>
        </w:r>
        <w:r w:rsidR="00756E40">
          <w:rPr>
            <w:noProof/>
            <w:webHidden/>
          </w:rPr>
          <w:fldChar w:fldCharType="end"/>
        </w:r>
      </w:hyperlink>
    </w:p>
    <w:p w14:paraId="25388E80" w14:textId="77777777" w:rsidR="00756E40" w:rsidRDefault="00756E40">
      <w:pPr>
        <w:pStyle w:val="TOC1"/>
        <w:rPr>
          <w:rFonts w:asciiTheme="minorHAnsi" w:eastAsiaTheme="minorEastAsia" w:hAnsiTheme="minorHAnsi" w:cstheme="minorBidi"/>
          <w:caps w:val="0"/>
          <w:noProof/>
          <w:szCs w:val="22"/>
          <w:lang w:eastAsia="en-GB"/>
        </w:rPr>
      </w:pPr>
      <w:hyperlink w:anchor="_Toc486319742" w:history="1">
        <w:r w:rsidRPr="00F852B4">
          <w:rPr>
            <w:rStyle w:val="Hyperlink"/>
            <w:noProof/>
          </w:rPr>
          <w:t>2.</w:t>
        </w:r>
        <w:r>
          <w:rPr>
            <w:rFonts w:asciiTheme="minorHAnsi" w:eastAsiaTheme="minorEastAsia" w:hAnsiTheme="minorHAnsi" w:cstheme="minorBidi"/>
            <w:caps w:val="0"/>
            <w:noProof/>
            <w:szCs w:val="22"/>
            <w:lang w:eastAsia="en-GB"/>
          </w:rPr>
          <w:tab/>
        </w:r>
        <w:r w:rsidRPr="00F852B4">
          <w:rPr>
            <w:rStyle w:val="Hyperlink"/>
            <w:noProof/>
          </w:rPr>
          <w:t>OVERVIEW OF INVITATION TO TENDER</w:t>
        </w:r>
        <w:r>
          <w:rPr>
            <w:noProof/>
            <w:webHidden/>
          </w:rPr>
          <w:tab/>
        </w:r>
        <w:r>
          <w:rPr>
            <w:noProof/>
            <w:webHidden/>
          </w:rPr>
          <w:fldChar w:fldCharType="begin"/>
        </w:r>
        <w:r>
          <w:rPr>
            <w:noProof/>
            <w:webHidden/>
          </w:rPr>
          <w:instrText xml:space="preserve"> PAGEREF _Toc486319742 \h </w:instrText>
        </w:r>
        <w:r>
          <w:rPr>
            <w:noProof/>
            <w:webHidden/>
          </w:rPr>
        </w:r>
        <w:r>
          <w:rPr>
            <w:noProof/>
            <w:webHidden/>
          </w:rPr>
          <w:fldChar w:fldCharType="separate"/>
        </w:r>
        <w:r>
          <w:rPr>
            <w:noProof/>
            <w:webHidden/>
          </w:rPr>
          <w:t>3</w:t>
        </w:r>
        <w:r>
          <w:rPr>
            <w:noProof/>
            <w:webHidden/>
          </w:rPr>
          <w:fldChar w:fldCharType="end"/>
        </w:r>
      </w:hyperlink>
    </w:p>
    <w:p w14:paraId="05BF90C8" w14:textId="77777777" w:rsidR="00756E40" w:rsidRDefault="00756E40">
      <w:pPr>
        <w:pStyle w:val="TOC1"/>
        <w:rPr>
          <w:rFonts w:asciiTheme="minorHAnsi" w:eastAsiaTheme="minorEastAsia" w:hAnsiTheme="minorHAnsi" w:cstheme="minorBidi"/>
          <w:caps w:val="0"/>
          <w:noProof/>
          <w:szCs w:val="22"/>
          <w:lang w:eastAsia="en-GB"/>
        </w:rPr>
      </w:pPr>
      <w:hyperlink w:anchor="_Toc486319743" w:history="1">
        <w:r w:rsidRPr="00F852B4">
          <w:rPr>
            <w:rStyle w:val="Hyperlink"/>
            <w:noProof/>
          </w:rPr>
          <w:t>3.</w:t>
        </w:r>
        <w:r>
          <w:rPr>
            <w:rFonts w:asciiTheme="minorHAnsi" w:eastAsiaTheme="minorEastAsia" w:hAnsiTheme="minorHAnsi" w:cstheme="minorBidi"/>
            <w:caps w:val="0"/>
            <w:noProof/>
            <w:szCs w:val="22"/>
            <w:lang w:eastAsia="en-GB"/>
          </w:rPr>
          <w:tab/>
        </w:r>
        <w:r w:rsidRPr="00F852B4">
          <w:rPr>
            <w:rStyle w:val="Hyperlink"/>
            <w:rFonts w:cs="Arial"/>
            <w:noProof/>
          </w:rPr>
          <w:t>ReqUirements</w:t>
        </w:r>
        <w:r>
          <w:rPr>
            <w:noProof/>
            <w:webHidden/>
          </w:rPr>
          <w:tab/>
        </w:r>
        <w:r>
          <w:rPr>
            <w:noProof/>
            <w:webHidden/>
          </w:rPr>
          <w:fldChar w:fldCharType="begin"/>
        </w:r>
        <w:r>
          <w:rPr>
            <w:noProof/>
            <w:webHidden/>
          </w:rPr>
          <w:instrText xml:space="preserve"> PAGEREF _Toc486319743 \h </w:instrText>
        </w:r>
        <w:r>
          <w:rPr>
            <w:noProof/>
            <w:webHidden/>
          </w:rPr>
        </w:r>
        <w:r>
          <w:rPr>
            <w:noProof/>
            <w:webHidden/>
          </w:rPr>
          <w:fldChar w:fldCharType="separate"/>
        </w:r>
        <w:r>
          <w:rPr>
            <w:noProof/>
            <w:webHidden/>
          </w:rPr>
          <w:t>3</w:t>
        </w:r>
        <w:r>
          <w:rPr>
            <w:noProof/>
            <w:webHidden/>
          </w:rPr>
          <w:fldChar w:fldCharType="end"/>
        </w:r>
      </w:hyperlink>
    </w:p>
    <w:p w14:paraId="2121F8B0" w14:textId="77777777" w:rsidR="00756E40" w:rsidRDefault="00756E40">
      <w:pPr>
        <w:pStyle w:val="TOC1"/>
        <w:rPr>
          <w:rFonts w:asciiTheme="minorHAnsi" w:eastAsiaTheme="minorEastAsia" w:hAnsiTheme="minorHAnsi" w:cstheme="minorBidi"/>
          <w:caps w:val="0"/>
          <w:noProof/>
          <w:szCs w:val="22"/>
          <w:lang w:eastAsia="en-GB"/>
        </w:rPr>
      </w:pPr>
      <w:hyperlink w:anchor="_Toc486319744" w:history="1">
        <w:r w:rsidRPr="00F852B4">
          <w:rPr>
            <w:rStyle w:val="Hyperlink"/>
            <w:noProof/>
          </w:rPr>
          <w:t>4.</w:t>
        </w:r>
        <w:r>
          <w:rPr>
            <w:rFonts w:asciiTheme="minorHAnsi" w:eastAsiaTheme="minorEastAsia" w:hAnsiTheme="minorHAnsi" w:cstheme="minorBidi"/>
            <w:caps w:val="0"/>
            <w:noProof/>
            <w:szCs w:val="22"/>
            <w:lang w:eastAsia="en-GB"/>
          </w:rPr>
          <w:tab/>
        </w:r>
        <w:r w:rsidRPr="00F852B4">
          <w:rPr>
            <w:rStyle w:val="Hyperlink"/>
            <w:noProof/>
          </w:rPr>
          <w:t>procurement timEtable</w:t>
        </w:r>
        <w:r>
          <w:rPr>
            <w:noProof/>
            <w:webHidden/>
          </w:rPr>
          <w:tab/>
        </w:r>
        <w:r>
          <w:rPr>
            <w:noProof/>
            <w:webHidden/>
          </w:rPr>
          <w:fldChar w:fldCharType="begin"/>
        </w:r>
        <w:r>
          <w:rPr>
            <w:noProof/>
            <w:webHidden/>
          </w:rPr>
          <w:instrText xml:space="preserve"> PAGEREF _Toc486319744 \h </w:instrText>
        </w:r>
        <w:r>
          <w:rPr>
            <w:noProof/>
            <w:webHidden/>
          </w:rPr>
        </w:r>
        <w:r>
          <w:rPr>
            <w:noProof/>
            <w:webHidden/>
          </w:rPr>
          <w:fldChar w:fldCharType="separate"/>
        </w:r>
        <w:r>
          <w:rPr>
            <w:noProof/>
            <w:webHidden/>
          </w:rPr>
          <w:t>3</w:t>
        </w:r>
        <w:r>
          <w:rPr>
            <w:noProof/>
            <w:webHidden/>
          </w:rPr>
          <w:fldChar w:fldCharType="end"/>
        </w:r>
      </w:hyperlink>
    </w:p>
    <w:p w14:paraId="2F4E3BF9" w14:textId="77777777" w:rsidR="00756E40" w:rsidRDefault="00756E40">
      <w:pPr>
        <w:pStyle w:val="TOC1"/>
        <w:rPr>
          <w:rFonts w:asciiTheme="minorHAnsi" w:eastAsiaTheme="minorEastAsia" w:hAnsiTheme="minorHAnsi" w:cstheme="minorBidi"/>
          <w:caps w:val="0"/>
          <w:noProof/>
          <w:szCs w:val="22"/>
          <w:lang w:eastAsia="en-GB"/>
        </w:rPr>
      </w:pPr>
      <w:hyperlink w:anchor="_Toc486319745" w:history="1">
        <w:r w:rsidRPr="00F852B4">
          <w:rPr>
            <w:rStyle w:val="Hyperlink"/>
            <w:noProof/>
          </w:rPr>
          <w:t>5.</w:t>
        </w:r>
        <w:r>
          <w:rPr>
            <w:rFonts w:asciiTheme="minorHAnsi" w:eastAsiaTheme="minorEastAsia" w:hAnsiTheme="minorHAnsi" w:cstheme="minorBidi"/>
            <w:caps w:val="0"/>
            <w:noProof/>
            <w:szCs w:val="22"/>
            <w:lang w:eastAsia="en-GB"/>
          </w:rPr>
          <w:tab/>
        </w:r>
        <w:r w:rsidRPr="00F852B4">
          <w:rPr>
            <w:rStyle w:val="Hyperlink"/>
            <w:rFonts w:cs="Arial"/>
            <w:noProof/>
          </w:rPr>
          <w:t>completiNG AND SUBMITTING A tender</w:t>
        </w:r>
        <w:r>
          <w:rPr>
            <w:noProof/>
            <w:webHidden/>
          </w:rPr>
          <w:tab/>
        </w:r>
        <w:r>
          <w:rPr>
            <w:noProof/>
            <w:webHidden/>
          </w:rPr>
          <w:fldChar w:fldCharType="begin"/>
        </w:r>
        <w:r>
          <w:rPr>
            <w:noProof/>
            <w:webHidden/>
          </w:rPr>
          <w:instrText xml:space="preserve"> PAGEREF _Toc486319745 \h </w:instrText>
        </w:r>
        <w:r>
          <w:rPr>
            <w:noProof/>
            <w:webHidden/>
          </w:rPr>
        </w:r>
        <w:r>
          <w:rPr>
            <w:noProof/>
            <w:webHidden/>
          </w:rPr>
          <w:fldChar w:fldCharType="separate"/>
        </w:r>
        <w:r>
          <w:rPr>
            <w:noProof/>
            <w:webHidden/>
          </w:rPr>
          <w:t>4</w:t>
        </w:r>
        <w:r>
          <w:rPr>
            <w:noProof/>
            <w:webHidden/>
          </w:rPr>
          <w:fldChar w:fldCharType="end"/>
        </w:r>
      </w:hyperlink>
    </w:p>
    <w:p w14:paraId="675F9699" w14:textId="77777777" w:rsidR="00756E40" w:rsidRDefault="00756E40">
      <w:pPr>
        <w:pStyle w:val="TOC1"/>
        <w:rPr>
          <w:rFonts w:asciiTheme="minorHAnsi" w:eastAsiaTheme="minorEastAsia" w:hAnsiTheme="minorHAnsi" w:cstheme="minorBidi"/>
          <w:caps w:val="0"/>
          <w:noProof/>
          <w:szCs w:val="22"/>
          <w:lang w:eastAsia="en-GB"/>
        </w:rPr>
      </w:pPr>
      <w:hyperlink w:anchor="_Toc486319746" w:history="1">
        <w:r w:rsidRPr="00F852B4">
          <w:rPr>
            <w:rStyle w:val="Hyperlink"/>
            <w:noProof/>
          </w:rPr>
          <w:t>6.</w:t>
        </w:r>
        <w:r>
          <w:rPr>
            <w:rFonts w:asciiTheme="minorHAnsi" w:eastAsiaTheme="minorEastAsia" w:hAnsiTheme="minorHAnsi" w:cstheme="minorBidi"/>
            <w:caps w:val="0"/>
            <w:noProof/>
            <w:szCs w:val="22"/>
            <w:lang w:eastAsia="en-GB"/>
          </w:rPr>
          <w:tab/>
        </w:r>
        <w:r w:rsidRPr="00F852B4">
          <w:rPr>
            <w:rStyle w:val="Hyperlink"/>
            <w:noProof/>
          </w:rPr>
          <w:t>CONTRACTING ARRANGEMENTS (Sub-contractORS AND GROUPS OF ECONOMIC OPERATORS)</w:t>
        </w:r>
        <w:r>
          <w:rPr>
            <w:noProof/>
            <w:webHidden/>
          </w:rPr>
          <w:tab/>
        </w:r>
        <w:r>
          <w:rPr>
            <w:noProof/>
            <w:webHidden/>
          </w:rPr>
          <w:fldChar w:fldCharType="begin"/>
        </w:r>
        <w:r>
          <w:rPr>
            <w:noProof/>
            <w:webHidden/>
          </w:rPr>
          <w:instrText xml:space="preserve"> PAGEREF _Toc486319746 \h </w:instrText>
        </w:r>
        <w:r>
          <w:rPr>
            <w:noProof/>
            <w:webHidden/>
          </w:rPr>
        </w:r>
        <w:r>
          <w:rPr>
            <w:noProof/>
            <w:webHidden/>
          </w:rPr>
          <w:fldChar w:fldCharType="separate"/>
        </w:r>
        <w:r>
          <w:rPr>
            <w:noProof/>
            <w:webHidden/>
          </w:rPr>
          <w:t>6</w:t>
        </w:r>
        <w:r>
          <w:rPr>
            <w:noProof/>
            <w:webHidden/>
          </w:rPr>
          <w:fldChar w:fldCharType="end"/>
        </w:r>
      </w:hyperlink>
    </w:p>
    <w:p w14:paraId="59214EF0" w14:textId="77777777" w:rsidR="00756E40" w:rsidRDefault="00756E40">
      <w:pPr>
        <w:pStyle w:val="TOC1"/>
        <w:rPr>
          <w:rFonts w:asciiTheme="minorHAnsi" w:eastAsiaTheme="minorEastAsia" w:hAnsiTheme="minorHAnsi" w:cstheme="minorBidi"/>
          <w:caps w:val="0"/>
          <w:noProof/>
          <w:szCs w:val="22"/>
          <w:lang w:eastAsia="en-GB"/>
        </w:rPr>
      </w:pPr>
      <w:hyperlink w:anchor="_Toc486319747" w:history="1">
        <w:r w:rsidRPr="00F852B4">
          <w:rPr>
            <w:rStyle w:val="Hyperlink"/>
            <w:noProof/>
          </w:rPr>
          <w:t>7.</w:t>
        </w:r>
        <w:r>
          <w:rPr>
            <w:rFonts w:asciiTheme="minorHAnsi" w:eastAsiaTheme="minorEastAsia" w:hAnsiTheme="minorHAnsi" w:cstheme="minorBidi"/>
            <w:caps w:val="0"/>
            <w:noProof/>
            <w:szCs w:val="22"/>
            <w:lang w:eastAsia="en-GB"/>
          </w:rPr>
          <w:tab/>
        </w:r>
        <w:r w:rsidRPr="00F852B4">
          <w:rPr>
            <w:rStyle w:val="Hyperlink"/>
            <w:rFonts w:cs="Arial"/>
            <w:noProof/>
          </w:rPr>
          <w:t>questions AND ClarificationS</w:t>
        </w:r>
        <w:r>
          <w:rPr>
            <w:noProof/>
            <w:webHidden/>
          </w:rPr>
          <w:tab/>
        </w:r>
        <w:r>
          <w:rPr>
            <w:noProof/>
            <w:webHidden/>
          </w:rPr>
          <w:fldChar w:fldCharType="begin"/>
        </w:r>
        <w:r>
          <w:rPr>
            <w:noProof/>
            <w:webHidden/>
          </w:rPr>
          <w:instrText xml:space="preserve"> PAGEREF _Toc486319747 \h </w:instrText>
        </w:r>
        <w:r>
          <w:rPr>
            <w:noProof/>
            <w:webHidden/>
          </w:rPr>
        </w:r>
        <w:r>
          <w:rPr>
            <w:noProof/>
            <w:webHidden/>
          </w:rPr>
          <w:fldChar w:fldCharType="separate"/>
        </w:r>
        <w:r>
          <w:rPr>
            <w:noProof/>
            <w:webHidden/>
          </w:rPr>
          <w:t>8</w:t>
        </w:r>
        <w:r>
          <w:rPr>
            <w:noProof/>
            <w:webHidden/>
          </w:rPr>
          <w:fldChar w:fldCharType="end"/>
        </w:r>
      </w:hyperlink>
    </w:p>
    <w:p w14:paraId="6DDE217B" w14:textId="77777777" w:rsidR="00756E40" w:rsidRDefault="00756E40">
      <w:pPr>
        <w:pStyle w:val="TOC1"/>
        <w:rPr>
          <w:rFonts w:asciiTheme="minorHAnsi" w:eastAsiaTheme="minorEastAsia" w:hAnsiTheme="minorHAnsi" w:cstheme="minorBidi"/>
          <w:caps w:val="0"/>
          <w:noProof/>
          <w:szCs w:val="22"/>
          <w:lang w:eastAsia="en-GB"/>
        </w:rPr>
      </w:pPr>
      <w:hyperlink w:anchor="_Toc486319748" w:history="1">
        <w:r w:rsidRPr="00F852B4">
          <w:rPr>
            <w:rStyle w:val="Hyperlink"/>
            <w:noProof/>
          </w:rPr>
          <w:t>8.</w:t>
        </w:r>
        <w:r>
          <w:rPr>
            <w:rFonts w:asciiTheme="minorHAnsi" w:eastAsiaTheme="minorEastAsia" w:hAnsiTheme="minorHAnsi" w:cstheme="minorBidi"/>
            <w:caps w:val="0"/>
            <w:noProof/>
            <w:szCs w:val="22"/>
            <w:lang w:eastAsia="en-GB"/>
          </w:rPr>
          <w:tab/>
        </w:r>
        <w:r w:rsidRPr="00F852B4">
          <w:rPr>
            <w:rStyle w:val="Hyperlink"/>
            <w:rFonts w:cs="Arial"/>
            <w:noProof/>
          </w:rPr>
          <w:t>OVERVIEW OF THE EVALUATION PROCESS</w:t>
        </w:r>
        <w:r>
          <w:rPr>
            <w:noProof/>
            <w:webHidden/>
          </w:rPr>
          <w:tab/>
        </w:r>
        <w:r>
          <w:rPr>
            <w:noProof/>
            <w:webHidden/>
          </w:rPr>
          <w:fldChar w:fldCharType="begin"/>
        </w:r>
        <w:r>
          <w:rPr>
            <w:noProof/>
            <w:webHidden/>
          </w:rPr>
          <w:instrText xml:space="preserve"> PAGEREF _Toc486319748 \h </w:instrText>
        </w:r>
        <w:r>
          <w:rPr>
            <w:noProof/>
            <w:webHidden/>
          </w:rPr>
        </w:r>
        <w:r>
          <w:rPr>
            <w:noProof/>
            <w:webHidden/>
          </w:rPr>
          <w:fldChar w:fldCharType="separate"/>
        </w:r>
        <w:r>
          <w:rPr>
            <w:noProof/>
            <w:webHidden/>
          </w:rPr>
          <w:t>9</w:t>
        </w:r>
        <w:r>
          <w:rPr>
            <w:noProof/>
            <w:webHidden/>
          </w:rPr>
          <w:fldChar w:fldCharType="end"/>
        </w:r>
      </w:hyperlink>
    </w:p>
    <w:p w14:paraId="7DB752C8" w14:textId="77777777" w:rsidR="00756E40" w:rsidRDefault="00756E40">
      <w:pPr>
        <w:pStyle w:val="TOC1"/>
        <w:rPr>
          <w:rFonts w:asciiTheme="minorHAnsi" w:eastAsiaTheme="minorEastAsia" w:hAnsiTheme="minorHAnsi" w:cstheme="minorBidi"/>
          <w:caps w:val="0"/>
          <w:noProof/>
          <w:szCs w:val="22"/>
          <w:lang w:eastAsia="en-GB"/>
        </w:rPr>
      </w:pPr>
      <w:hyperlink w:anchor="_Toc486319749" w:history="1">
        <w:r w:rsidRPr="00F852B4">
          <w:rPr>
            <w:rStyle w:val="Hyperlink"/>
            <w:noProof/>
          </w:rPr>
          <w:t>9.</w:t>
        </w:r>
        <w:r>
          <w:rPr>
            <w:rFonts w:asciiTheme="minorHAnsi" w:eastAsiaTheme="minorEastAsia" w:hAnsiTheme="minorHAnsi" w:cstheme="minorBidi"/>
            <w:caps w:val="0"/>
            <w:noProof/>
            <w:szCs w:val="22"/>
            <w:lang w:eastAsia="en-GB"/>
          </w:rPr>
          <w:tab/>
        </w:r>
        <w:r w:rsidRPr="00F852B4">
          <w:rPr>
            <w:rStyle w:val="Hyperlink"/>
            <w:rFonts w:cs="Arial"/>
            <w:noProof/>
          </w:rPr>
          <w:t>FINAL DECISION TO Award</w:t>
        </w:r>
        <w:r>
          <w:rPr>
            <w:noProof/>
            <w:webHidden/>
          </w:rPr>
          <w:tab/>
        </w:r>
        <w:r>
          <w:rPr>
            <w:noProof/>
            <w:webHidden/>
          </w:rPr>
          <w:fldChar w:fldCharType="begin"/>
        </w:r>
        <w:r>
          <w:rPr>
            <w:noProof/>
            <w:webHidden/>
          </w:rPr>
          <w:instrText xml:space="preserve"> PAGEREF _Toc486319749 \h </w:instrText>
        </w:r>
        <w:r>
          <w:rPr>
            <w:noProof/>
            <w:webHidden/>
          </w:rPr>
        </w:r>
        <w:r>
          <w:rPr>
            <w:noProof/>
            <w:webHidden/>
          </w:rPr>
          <w:fldChar w:fldCharType="separate"/>
        </w:r>
        <w:r>
          <w:rPr>
            <w:noProof/>
            <w:webHidden/>
          </w:rPr>
          <w:t>10</w:t>
        </w:r>
        <w:r>
          <w:rPr>
            <w:noProof/>
            <w:webHidden/>
          </w:rPr>
          <w:fldChar w:fldCharType="end"/>
        </w:r>
      </w:hyperlink>
    </w:p>
    <w:p w14:paraId="7CEFC075" w14:textId="77777777" w:rsidR="00756E40" w:rsidRDefault="00756E40">
      <w:pPr>
        <w:pStyle w:val="TOC1"/>
        <w:rPr>
          <w:rFonts w:asciiTheme="minorHAnsi" w:eastAsiaTheme="minorEastAsia" w:hAnsiTheme="minorHAnsi" w:cstheme="minorBidi"/>
          <w:caps w:val="0"/>
          <w:noProof/>
          <w:szCs w:val="22"/>
          <w:lang w:eastAsia="en-GB"/>
        </w:rPr>
      </w:pPr>
      <w:hyperlink w:anchor="_Toc486319750" w:history="1">
        <w:r w:rsidRPr="00F852B4">
          <w:rPr>
            <w:rStyle w:val="Hyperlink"/>
            <w:noProof/>
          </w:rPr>
          <w:t>10.</w:t>
        </w:r>
        <w:r>
          <w:rPr>
            <w:rFonts w:asciiTheme="minorHAnsi" w:eastAsiaTheme="minorEastAsia" w:hAnsiTheme="minorHAnsi" w:cstheme="minorBidi"/>
            <w:caps w:val="0"/>
            <w:noProof/>
            <w:szCs w:val="22"/>
            <w:lang w:eastAsia="en-GB"/>
          </w:rPr>
          <w:tab/>
        </w:r>
        <w:r w:rsidRPr="00F852B4">
          <w:rPr>
            <w:rStyle w:val="Hyperlink"/>
            <w:rFonts w:cs="Arial"/>
            <w:noProof/>
          </w:rPr>
          <w:t>GLOSSARY</w:t>
        </w:r>
        <w:r>
          <w:rPr>
            <w:noProof/>
            <w:webHidden/>
          </w:rPr>
          <w:tab/>
        </w:r>
        <w:r>
          <w:rPr>
            <w:noProof/>
            <w:webHidden/>
          </w:rPr>
          <w:fldChar w:fldCharType="begin"/>
        </w:r>
        <w:r>
          <w:rPr>
            <w:noProof/>
            <w:webHidden/>
          </w:rPr>
          <w:instrText xml:space="preserve"> PAGEREF _Toc486319750 \h </w:instrText>
        </w:r>
        <w:r>
          <w:rPr>
            <w:noProof/>
            <w:webHidden/>
          </w:rPr>
        </w:r>
        <w:r>
          <w:rPr>
            <w:noProof/>
            <w:webHidden/>
          </w:rPr>
          <w:fldChar w:fldCharType="separate"/>
        </w:r>
        <w:r>
          <w:rPr>
            <w:noProof/>
            <w:webHidden/>
          </w:rPr>
          <w:t>11</w:t>
        </w:r>
        <w:r>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86319741"/>
      <w:r w:rsidRPr="002A5365">
        <w:rPr>
          <w:sz w:val="22"/>
          <w:szCs w:val="22"/>
        </w:rPr>
        <w:lastRenderedPageBreak/>
        <w:t>introduction</w:t>
      </w:r>
      <w:bookmarkEnd w:id="0"/>
    </w:p>
    <w:p w14:paraId="697ACF55" w14:textId="47FC62D7"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on behalf of</w:t>
      </w:r>
      <w:r w:rsidR="00F04814">
        <w:rPr>
          <w:rFonts w:ascii="Arial" w:eastAsia="STZhongsong" w:hAnsi="Arial" w:cs="Times New Roman"/>
          <w:lang w:eastAsia="zh-CN"/>
        </w:rPr>
        <w:t xml:space="preserve"> Department for Transport</w:t>
      </w:r>
      <w:r w:rsidRPr="0058404D">
        <w:rPr>
          <w:rFonts w:ascii="Arial" w:eastAsia="STZhongsong" w:hAnsi="Arial" w:cs="Times New Roman"/>
          <w:lang w:eastAsia="zh-CN"/>
        </w:rPr>
        <w:t xml:space="preserve"> referred to as the Authority in this ITT.  </w:t>
      </w:r>
    </w:p>
    <w:p w14:paraId="2770E8D1" w14:textId="756E51FA" w:rsidR="0058404D" w:rsidRPr="00CA19F7"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w:t>
      </w:r>
      <w:r w:rsidRPr="00CA19F7">
        <w:rPr>
          <w:rFonts w:ascii="Arial" w:eastAsia="STZhongsong" w:hAnsi="Arial" w:cs="Times New Roman"/>
          <w:lang w:eastAsia="zh-CN"/>
        </w:rPr>
        <w:t xml:space="preserve">Procurement will establish a </w:t>
      </w:r>
      <w:r w:rsidR="00F04814" w:rsidRPr="00CA19F7">
        <w:rPr>
          <w:rFonts w:ascii="Arial" w:eastAsia="STZhongsong" w:hAnsi="Arial" w:cs="Times New Roman"/>
          <w:lang w:eastAsia="zh-CN"/>
        </w:rPr>
        <w:t>Single Supplier Contract</w:t>
      </w:r>
      <w:r w:rsidRPr="00CA19F7">
        <w:rPr>
          <w:rFonts w:ascii="Arial" w:eastAsia="STZhongsong" w:hAnsi="Arial" w:cs="Times New Roman"/>
          <w:lang w:eastAsia="zh-CN"/>
        </w:rPr>
        <w:t xml:space="preserve"> for the purchase of </w:t>
      </w:r>
      <w:r w:rsidR="00F04814" w:rsidRPr="00CA19F7">
        <w:rPr>
          <w:rFonts w:ascii="Arial" w:eastAsia="STZhongsong" w:hAnsi="Arial" w:cs="Times New Roman"/>
          <w:lang w:eastAsia="zh-CN"/>
        </w:rPr>
        <w:t>Provision of Consultancy for Review of Software Updates and Safety Cases</w:t>
      </w:r>
      <w:r w:rsidR="00ED5C3D" w:rsidRPr="00CA19F7">
        <w:rPr>
          <w:rFonts w:ascii="Arial" w:eastAsia="STZhongsong" w:hAnsi="Arial" w:cs="Times New Roman"/>
          <w:lang w:eastAsia="zh-CN"/>
        </w:rPr>
        <w:t>.</w:t>
      </w:r>
      <w:r w:rsidRPr="00CA19F7">
        <w:rPr>
          <w:rFonts w:ascii="Arial" w:eastAsia="STZhongsong" w:hAnsi="Arial" w:cs="Times New Roman"/>
          <w:lang w:eastAsia="zh-CN"/>
        </w:rPr>
        <w:t xml:space="preserve"> The</w:t>
      </w:r>
      <w:r w:rsidR="00F04814" w:rsidRPr="00CA19F7">
        <w:rPr>
          <w:rFonts w:ascii="Arial" w:eastAsia="STZhongsong" w:hAnsi="Arial" w:cs="Times New Roman"/>
          <w:lang w:eastAsia="zh-CN"/>
        </w:rPr>
        <w:t xml:space="preserve"> </w:t>
      </w:r>
      <w:r w:rsidRPr="00CA19F7">
        <w:rPr>
          <w:rFonts w:ascii="Arial" w:eastAsia="STZhongsong" w:hAnsi="Arial" w:cs="Times New Roman"/>
          <w:lang w:eastAsia="zh-CN"/>
        </w:rPr>
        <w:t xml:space="preserve">Services are </w:t>
      </w:r>
      <w:r w:rsidR="001B5532" w:rsidRPr="00CA19F7">
        <w:rPr>
          <w:rFonts w:ascii="Arial" w:eastAsia="STZhongsong" w:hAnsi="Arial" w:cs="Times New Roman"/>
          <w:lang w:eastAsia="zh-CN"/>
        </w:rPr>
        <w:t>described in detail within Appendix B</w:t>
      </w:r>
      <w:r w:rsidR="003A2983" w:rsidRPr="00CA19F7">
        <w:rPr>
          <w:rFonts w:ascii="Arial" w:eastAsia="STZhongsong" w:hAnsi="Arial" w:cs="Times New Roman"/>
          <w:lang w:eastAsia="zh-CN"/>
        </w:rPr>
        <w:t>, Statement of Requirements.</w:t>
      </w:r>
    </w:p>
    <w:p w14:paraId="44457B4D" w14:textId="05873B1B" w:rsidR="003E3DDB" w:rsidRPr="00CA19F7" w:rsidRDefault="00F04814"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CA19F7">
        <w:rPr>
          <w:rFonts w:ascii="Arial" w:eastAsia="STZhongsong" w:hAnsi="Arial" w:cs="Times New Roman"/>
          <w:lang w:eastAsia="zh-CN"/>
        </w:rPr>
        <w:t>The contract will be for a</w:t>
      </w:r>
      <w:r w:rsidR="00367A8C">
        <w:rPr>
          <w:rFonts w:ascii="Arial" w:eastAsia="STZhongsong" w:hAnsi="Arial" w:cs="Times New Roman"/>
          <w:lang w:eastAsia="zh-CN"/>
        </w:rPr>
        <w:t>n</w:t>
      </w:r>
      <w:r w:rsidRPr="00CA19F7">
        <w:rPr>
          <w:rFonts w:ascii="Arial" w:eastAsia="STZhongsong" w:hAnsi="Arial" w:cs="Times New Roman"/>
          <w:lang w:eastAsia="zh-CN"/>
        </w:rPr>
        <w:t xml:space="preserve"> eight (8) week period from </w:t>
      </w:r>
      <w:r w:rsidR="00367A8C">
        <w:rPr>
          <w:rFonts w:ascii="Arial" w:eastAsia="STZhongsong" w:hAnsi="Arial" w:cs="Times New Roman"/>
          <w:lang w:eastAsia="zh-CN"/>
        </w:rPr>
        <w:t xml:space="preserve">Monday </w:t>
      </w:r>
      <w:r w:rsidR="00756E40" w:rsidRPr="00756E40">
        <w:rPr>
          <w:rFonts w:ascii="Arial" w:eastAsia="STZhongsong" w:hAnsi="Arial" w:cs="Times New Roman"/>
          <w:lang w:eastAsia="zh-CN"/>
        </w:rPr>
        <w:t>24</w:t>
      </w:r>
      <w:r w:rsidRPr="00756E40">
        <w:rPr>
          <w:rFonts w:ascii="Arial" w:eastAsia="STZhongsong" w:hAnsi="Arial" w:cs="Times New Roman"/>
          <w:vertAlign w:val="superscript"/>
          <w:lang w:eastAsia="zh-CN"/>
        </w:rPr>
        <w:t>th</w:t>
      </w:r>
      <w:r w:rsidRPr="00756E40">
        <w:rPr>
          <w:rFonts w:ascii="Arial" w:eastAsia="STZhongsong" w:hAnsi="Arial" w:cs="Times New Roman"/>
          <w:lang w:eastAsia="zh-CN"/>
        </w:rPr>
        <w:t xml:space="preserve"> July 2017 to </w:t>
      </w:r>
      <w:r w:rsidR="00367A8C" w:rsidRPr="00756E40">
        <w:rPr>
          <w:rFonts w:ascii="Arial" w:eastAsia="STZhongsong" w:hAnsi="Arial" w:cs="Times New Roman"/>
          <w:lang w:eastAsia="zh-CN"/>
        </w:rPr>
        <w:t xml:space="preserve">Monday </w:t>
      </w:r>
      <w:r w:rsidRPr="00756E40">
        <w:rPr>
          <w:rFonts w:ascii="Arial" w:eastAsia="STZhongsong" w:hAnsi="Arial" w:cs="Times New Roman"/>
          <w:lang w:eastAsia="zh-CN"/>
        </w:rPr>
        <w:t>1</w:t>
      </w:r>
      <w:r w:rsidR="00756E40" w:rsidRPr="00756E40">
        <w:rPr>
          <w:rFonts w:ascii="Arial" w:eastAsia="STZhongsong" w:hAnsi="Arial" w:cs="Times New Roman"/>
          <w:lang w:eastAsia="zh-CN"/>
        </w:rPr>
        <w:t>8</w:t>
      </w:r>
      <w:r w:rsidRPr="00756E40">
        <w:rPr>
          <w:rFonts w:ascii="Arial" w:eastAsia="STZhongsong" w:hAnsi="Arial" w:cs="Times New Roman"/>
          <w:vertAlign w:val="superscript"/>
          <w:lang w:eastAsia="zh-CN"/>
        </w:rPr>
        <w:t>th</w:t>
      </w:r>
      <w:r w:rsidRPr="00756E40">
        <w:rPr>
          <w:rFonts w:ascii="Arial" w:eastAsia="STZhongsong" w:hAnsi="Arial" w:cs="Times New Roman"/>
          <w:lang w:eastAsia="zh-CN"/>
        </w:rPr>
        <w:t xml:space="preserve"> September 2017.</w:t>
      </w:r>
    </w:p>
    <w:p w14:paraId="31A053D9" w14:textId="71374F99" w:rsidR="0058404D" w:rsidRPr="00CA19F7"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CA19F7">
        <w:rPr>
          <w:rFonts w:ascii="Arial" w:eastAsia="STZhongsong" w:hAnsi="Arial" w:cs="Times New Roman"/>
          <w:lang w:eastAsia="zh-CN"/>
        </w:rPr>
        <w:t xml:space="preserve">This Contract will be between the successful Supplier and the </w:t>
      </w:r>
      <w:r w:rsidR="009757CE" w:rsidRPr="00CA19F7">
        <w:rPr>
          <w:rFonts w:ascii="Arial" w:eastAsia="STZhongsong" w:hAnsi="Arial" w:cs="Times New Roman"/>
          <w:lang w:eastAsia="zh-CN"/>
        </w:rPr>
        <w:t>A</w:t>
      </w:r>
      <w:r w:rsidRPr="00CA19F7">
        <w:rPr>
          <w:rFonts w:ascii="Arial" w:eastAsia="STZhongsong" w:hAnsi="Arial" w:cs="Times New Roman"/>
          <w:lang w:eastAsia="zh-CN"/>
        </w:rPr>
        <w:t>uthority (not the Agent).</w:t>
      </w:r>
      <w:r w:rsidR="00D868A1" w:rsidRPr="00CA19F7">
        <w:rPr>
          <w:rFonts w:ascii="Arial" w:eastAsia="STZhongsong" w:hAnsi="Arial" w:cs="Times New Roman"/>
          <w:lang w:eastAsia="zh-CN"/>
        </w:rPr>
        <w:t xml:space="preserve"> </w:t>
      </w:r>
    </w:p>
    <w:p w14:paraId="7CBE5404" w14:textId="4FEC6F7F" w:rsidR="003E3DDB" w:rsidRPr="00CA19F7"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CA19F7">
        <w:rPr>
          <w:rFonts w:ascii="Arial" w:eastAsia="STZhongsong" w:hAnsi="Arial" w:cs="Times New Roman"/>
          <w:lang w:eastAsia="zh-CN"/>
        </w:rPr>
        <w:t xml:space="preserve">The Contract is being offered </w:t>
      </w:r>
      <w:r w:rsidR="003B7DD7" w:rsidRPr="00CA19F7">
        <w:rPr>
          <w:rFonts w:ascii="Arial" w:eastAsia="STZhongsong" w:hAnsi="Arial" w:cs="Times New Roman"/>
          <w:lang w:eastAsia="zh-CN"/>
        </w:rPr>
        <w:t xml:space="preserve">under </w:t>
      </w:r>
      <w:r w:rsidRPr="00CA19F7">
        <w:rPr>
          <w:rFonts w:ascii="Arial" w:eastAsia="STZhongsong" w:hAnsi="Arial" w:cs="Times New Roman"/>
          <w:lang w:eastAsia="zh-CN"/>
        </w:rPr>
        <w:t>Crown Commercial Service</w:t>
      </w:r>
      <w:r w:rsidR="00F04814" w:rsidRPr="00CA19F7">
        <w:rPr>
          <w:rFonts w:ascii="Arial" w:eastAsia="STZhongsong" w:hAnsi="Arial" w:cs="Times New Roman"/>
          <w:lang w:eastAsia="zh-CN"/>
        </w:rPr>
        <w:t xml:space="preserve"> </w:t>
      </w:r>
      <w:r w:rsidRPr="00CA19F7">
        <w:rPr>
          <w:rFonts w:ascii="Arial" w:eastAsia="STZhongsong" w:hAnsi="Arial" w:cs="Times New Roman"/>
          <w:lang w:eastAsia="zh-CN"/>
        </w:rPr>
        <w:t>Standard Terms and Conditions for</w:t>
      </w:r>
      <w:r w:rsidR="00F04814" w:rsidRPr="00CA19F7">
        <w:rPr>
          <w:rFonts w:ascii="Arial" w:eastAsia="STZhongsong" w:hAnsi="Arial" w:cs="Times New Roman"/>
          <w:lang w:eastAsia="zh-CN"/>
        </w:rPr>
        <w:t xml:space="preserve"> Services</w:t>
      </w:r>
      <w:r w:rsidRPr="00CA19F7">
        <w:rPr>
          <w:rFonts w:ascii="Arial" w:eastAsia="STZhongsong" w:hAnsi="Arial" w:cs="Times New Roman"/>
          <w:lang w:eastAsia="zh-CN"/>
        </w:rPr>
        <w:t xml:space="preserve"> w</w:t>
      </w:r>
      <w:r w:rsidR="00D868A1" w:rsidRPr="00CA19F7">
        <w:rPr>
          <w:rFonts w:ascii="Arial" w:eastAsia="STZhongsong" w:hAnsi="Arial" w:cs="Times New Roman"/>
          <w:lang w:eastAsia="zh-CN"/>
        </w:rPr>
        <w:t>hich will govern any resultant C</w:t>
      </w:r>
      <w:r w:rsidRPr="00CA19F7">
        <w:rPr>
          <w:rFonts w:ascii="Arial" w:eastAsia="STZhongsong" w:hAnsi="Arial" w:cs="Times New Roman"/>
          <w:lang w:eastAsia="zh-CN"/>
        </w:rPr>
        <w:t>ontract.</w:t>
      </w:r>
    </w:p>
    <w:p w14:paraId="0475DAC4" w14:textId="62030C52" w:rsidR="0028186A" w:rsidRPr="00CA19F7" w:rsidRDefault="0028186A" w:rsidP="0028186A">
      <w:pPr>
        <w:pStyle w:val="Heading2"/>
        <w:numPr>
          <w:ilvl w:val="1"/>
          <w:numId w:val="19"/>
        </w:numPr>
      </w:pPr>
      <w:r w:rsidRPr="00CA19F7">
        <w:rPr>
          <w:sz w:val="22"/>
          <w:szCs w:val="22"/>
        </w:rPr>
        <w:t>The Agent is managing this Procurement in accordance with the Public Contracts Regulations 2015</w:t>
      </w:r>
      <w:r w:rsidR="00F04814" w:rsidRPr="00CA19F7">
        <w:rPr>
          <w:sz w:val="22"/>
          <w:szCs w:val="22"/>
        </w:rPr>
        <w:t>.</w:t>
      </w:r>
    </w:p>
    <w:p w14:paraId="4A7BA10F" w14:textId="109EA7E1" w:rsidR="00EC3E78" w:rsidRPr="00CA19F7" w:rsidRDefault="00AE4296" w:rsidP="0058734C">
      <w:pPr>
        <w:pStyle w:val="Heading2"/>
        <w:rPr>
          <w:sz w:val="22"/>
          <w:szCs w:val="22"/>
        </w:rPr>
      </w:pPr>
      <w:r w:rsidRPr="00CA19F7">
        <w:rPr>
          <w:sz w:val="22"/>
          <w:szCs w:val="22"/>
        </w:rPr>
        <w:t>This ITT</w:t>
      </w:r>
      <w:r w:rsidR="00EC3E78" w:rsidRPr="00CA19F7">
        <w:rPr>
          <w:sz w:val="22"/>
          <w:szCs w:val="22"/>
        </w:rPr>
        <w:t xml:space="preserve"> </w:t>
      </w:r>
      <w:r w:rsidRPr="00CA19F7">
        <w:rPr>
          <w:sz w:val="22"/>
          <w:szCs w:val="22"/>
        </w:rPr>
        <w:t>contain</w:t>
      </w:r>
      <w:r w:rsidR="00B73CDE" w:rsidRPr="00CA19F7">
        <w:rPr>
          <w:sz w:val="22"/>
          <w:szCs w:val="22"/>
        </w:rPr>
        <w:t>s</w:t>
      </w:r>
      <w:r w:rsidRPr="00CA19F7">
        <w:rPr>
          <w:sz w:val="22"/>
          <w:szCs w:val="22"/>
        </w:rPr>
        <w:t xml:space="preserve"> the information and instructions that </w:t>
      </w:r>
      <w:r w:rsidR="007E5A43" w:rsidRPr="00CA19F7">
        <w:rPr>
          <w:sz w:val="22"/>
          <w:szCs w:val="22"/>
        </w:rPr>
        <w:t>Potential Providers</w:t>
      </w:r>
      <w:r w:rsidRPr="00CA19F7">
        <w:rPr>
          <w:sz w:val="22"/>
          <w:szCs w:val="22"/>
        </w:rPr>
        <w:t xml:space="preserve"> need to</w:t>
      </w:r>
      <w:r w:rsidR="00966DB0" w:rsidRPr="00CA19F7">
        <w:rPr>
          <w:sz w:val="22"/>
          <w:szCs w:val="22"/>
        </w:rPr>
        <w:t xml:space="preserve"> </w:t>
      </w:r>
      <w:r w:rsidRPr="00CA19F7">
        <w:rPr>
          <w:sz w:val="22"/>
          <w:szCs w:val="22"/>
        </w:rPr>
        <w:t xml:space="preserve">submit a compliant Tender. </w:t>
      </w:r>
      <w:r w:rsidR="005B545B" w:rsidRPr="00CA19F7">
        <w:rPr>
          <w:sz w:val="22"/>
          <w:szCs w:val="22"/>
        </w:rPr>
        <w:t>Words in this ITT</w:t>
      </w:r>
      <w:r w:rsidR="00EC3E78" w:rsidRPr="00CA19F7">
        <w:rPr>
          <w:sz w:val="22"/>
          <w:szCs w:val="22"/>
        </w:rPr>
        <w:t xml:space="preserve"> which are capit</w:t>
      </w:r>
      <w:r w:rsidR="002138FB" w:rsidRPr="00CA19F7">
        <w:rPr>
          <w:sz w:val="22"/>
          <w:szCs w:val="22"/>
        </w:rPr>
        <w:t xml:space="preserve">alised have definitions </w:t>
      </w:r>
      <w:r w:rsidR="002C36F2" w:rsidRPr="00CA19F7">
        <w:rPr>
          <w:sz w:val="22"/>
          <w:szCs w:val="22"/>
        </w:rPr>
        <w:t>either in th</w:t>
      </w:r>
      <w:r w:rsidR="00CD7015" w:rsidRPr="00CA19F7">
        <w:rPr>
          <w:sz w:val="22"/>
          <w:szCs w:val="22"/>
        </w:rPr>
        <w:t>e</w:t>
      </w:r>
      <w:r w:rsidR="002C36F2" w:rsidRPr="00CA19F7">
        <w:rPr>
          <w:sz w:val="22"/>
          <w:szCs w:val="22"/>
        </w:rPr>
        <w:t xml:space="preserve"> paragraph </w:t>
      </w:r>
      <w:r w:rsidR="003C6DDC" w:rsidRPr="00CA19F7">
        <w:rPr>
          <w:sz w:val="22"/>
          <w:szCs w:val="22"/>
        </w:rPr>
        <w:t>in which such words appear</w:t>
      </w:r>
      <w:r w:rsidR="00CD7015" w:rsidRPr="00CA19F7">
        <w:rPr>
          <w:sz w:val="22"/>
          <w:szCs w:val="22"/>
        </w:rPr>
        <w:t xml:space="preserve"> </w:t>
      </w:r>
      <w:r w:rsidR="002C36F2" w:rsidRPr="00CA19F7">
        <w:rPr>
          <w:sz w:val="22"/>
          <w:szCs w:val="22"/>
        </w:rPr>
        <w:t xml:space="preserve">or </w:t>
      </w:r>
      <w:r w:rsidR="002138FB" w:rsidRPr="00CA19F7">
        <w:rPr>
          <w:sz w:val="22"/>
          <w:szCs w:val="22"/>
        </w:rPr>
        <w:t>in the g</w:t>
      </w:r>
      <w:r w:rsidR="00EC3E78" w:rsidRPr="00CA19F7">
        <w:rPr>
          <w:sz w:val="22"/>
          <w:szCs w:val="22"/>
        </w:rPr>
        <w:t xml:space="preserve">lossary at paragraph </w:t>
      </w:r>
      <w:r w:rsidR="003B4507" w:rsidRPr="00CA19F7">
        <w:rPr>
          <w:sz w:val="22"/>
          <w:szCs w:val="22"/>
        </w:rPr>
        <w:t>10</w:t>
      </w:r>
    </w:p>
    <w:p w14:paraId="4A7BA110" w14:textId="1E6DE005" w:rsidR="001372E5" w:rsidRPr="002A5365" w:rsidRDefault="00AE4296" w:rsidP="00F10AC9">
      <w:pPr>
        <w:pStyle w:val="Heading2"/>
      </w:pPr>
      <w:r w:rsidRPr="00CA19F7">
        <w:rPr>
          <w:sz w:val="22"/>
          <w:szCs w:val="22"/>
        </w:rPr>
        <w:t xml:space="preserve">Please read </w:t>
      </w:r>
      <w:r w:rsidR="001372E5" w:rsidRPr="00CA19F7">
        <w:rPr>
          <w:sz w:val="22"/>
          <w:szCs w:val="22"/>
        </w:rPr>
        <w:t xml:space="preserve">this ITT </w:t>
      </w:r>
      <w:r w:rsidRPr="00CA19F7">
        <w:rPr>
          <w:sz w:val="22"/>
          <w:szCs w:val="22"/>
        </w:rPr>
        <w:t xml:space="preserve">carefully </w:t>
      </w:r>
      <w:r w:rsidR="00CD7015" w:rsidRPr="00CA19F7">
        <w:rPr>
          <w:sz w:val="22"/>
          <w:szCs w:val="22"/>
        </w:rPr>
        <w:t xml:space="preserve">as </w:t>
      </w:r>
      <w:r w:rsidRPr="00CA19F7">
        <w:rPr>
          <w:sz w:val="22"/>
          <w:szCs w:val="22"/>
        </w:rPr>
        <w:t xml:space="preserve">non-compliance with the instructions </w:t>
      </w:r>
      <w:r w:rsidR="00CD7015" w:rsidRPr="00CA19F7">
        <w:rPr>
          <w:sz w:val="22"/>
          <w:szCs w:val="22"/>
        </w:rPr>
        <w:t xml:space="preserve">contained in this document </w:t>
      </w:r>
      <w:r w:rsidR="00E82445" w:rsidRPr="00CA19F7">
        <w:rPr>
          <w:sz w:val="22"/>
          <w:szCs w:val="22"/>
        </w:rPr>
        <w:t xml:space="preserve">and all its </w:t>
      </w:r>
      <w:r w:rsidR="001B5532" w:rsidRPr="00CA19F7">
        <w:rPr>
          <w:sz w:val="22"/>
          <w:szCs w:val="22"/>
        </w:rPr>
        <w:t>Appendices</w:t>
      </w:r>
      <w:r w:rsidR="00E82445" w:rsidRPr="00CA19F7">
        <w:rPr>
          <w:sz w:val="22"/>
          <w:szCs w:val="22"/>
        </w:rPr>
        <w:t xml:space="preserve"> </w:t>
      </w:r>
      <w:r w:rsidRPr="00CA19F7">
        <w:rPr>
          <w:sz w:val="22"/>
          <w:szCs w:val="22"/>
        </w:rPr>
        <w:t xml:space="preserve">may result in </w:t>
      </w:r>
      <w:r w:rsidR="00F44561" w:rsidRPr="00CA19F7">
        <w:rPr>
          <w:sz w:val="22"/>
          <w:szCs w:val="22"/>
        </w:rPr>
        <w:t>exclusion</w:t>
      </w:r>
      <w:r w:rsidRPr="00CA19F7">
        <w:rPr>
          <w:sz w:val="22"/>
          <w:szCs w:val="22"/>
        </w:rPr>
        <w:t xml:space="preserve"> of </w:t>
      </w:r>
      <w:r w:rsidR="007E5A43" w:rsidRPr="00CA19F7">
        <w:rPr>
          <w:sz w:val="22"/>
          <w:szCs w:val="22"/>
        </w:rPr>
        <w:t>a Potential Provider’s</w:t>
      </w:r>
      <w:r w:rsidRPr="00CA19F7">
        <w:rPr>
          <w:sz w:val="22"/>
          <w:szCs w:val="22"/>
        </w:rPr>
        <w:t xml:space="preserve"> Tender from this Procurement.</w:t>
      </w:r>
      <w:r w:rsidR="00EC3E78" w:rsidRPr="00CA19F7">
        <w:rPr>
          <w:sz w:val="22"/>
          <w:szCs w:val="22"/>
        </w:rPr>
        <w:t xml:space="preserve"> </w:t>
      </w:r>
      <w:r w:rsidR="00F10AC9" w:rsidRPr="00CA19F7">
        <w:rPr>
          <w:sz w:val="22"/>
          <w:szCs w:val="22"/>
        </w:rPr>
        <w:t xml:space="preserve">If </w:t>
      </w:r>
      <w:r w:rsidR="007E5A43" w:rsidRPr="00CA19F7">
        <w:rPr>
          <w:sz w:val="22"/>
          <w:szCs w:val="22"/>
        </w:rPr>
        <w:t>a Potential</w:t>
      </w:r>
      <w:r w:rsidR="007E5A43">
        <w:rPr>
          <w:sz w:val="22"/>
          <w:szCs w:val="22"/>
        </w:rPr>
        <w:t xml:space="preserve">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w:t>
      </w:r>
      <w:proofErr w:type="spellStart"/>
      <w:r>
        <w:rPr>
          <w:sz w:val="22"/>
          <w:szCs w:val="22"/>
        </w:rPr>
        <w:t>eAuction</w:t>
      </w:r>
      <w:proofErr w:type="spellEnd"/>
      <w:r>
        <w:rPr>
          <w:sz w:val="22"/>
          <w:szCs w:val="22"/>
        </w:rPr>
        <w:t xml:space="preserve">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486319742"/>
      <w:r w:rsidRPr="000352DC">
        <w:rPr>
          <w:sz w:val="22"/>
          <w:szCs w:val="22"/>
        </w:rPr>
        <w:lastRenderedPageBreak/>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 xml:space="preserve">Appendix </w:t>
      </w:r>
      <w:proofErr w:type="gramStart"/>
      <w:r>
        <w:t>A</w:t>
      </w:r>
      <w:proofErr w:type="gramEnd"/>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546A4676" w:rsidR="00255885" w:rsidRDefault="00255885" w:rsidP="000352DC">
      <w:pPr>
        <w:pStyle w:val="Heading4"/>
      </w:pPr>
      <w:r>
        <w:t>Sets out a template for populating your price submission</w:t>
      </w:r>
    </w:p>
    <w:p w14:paraId="657B37AD" w14:textId="4E7CEBE9" w:rsidR="00255885" w:rsidRDefault="00255885" w:rsidP="000352DC">
      <w:pPr>
        <w:pStyle w:val="Heading3"/>
      </w:pPr>
      <w:r>
        <w:t>Appendix F – Supplier Guidance</w:t>
      </w:r>
    </w:p>
    <w:p w14:paraId="46D402D1" w14:textId="26EFC894" w:rsidR="00255885" w:rsidRPr="00CA19F7" w:rsidRDefault="00255885" w:rsidP="000352DC">
      <w:pPr>
        <w:pStyle w:val="Heading4"/>
      </w:pPr>
      <w:r>
        <w:t xml:space="preserve">Sets out the supplier </w:t>
      </w:r>
      <w:r w:rsidRPr="00CA19F7">
        <w:t>guidance for using the e-Sourcing Suite.</w:t>
      </w:r>
    </w:p>
    <w:p w14:paraId="0FEFDB72" w14:textId="77777777" w:rsidR="00EC3CAC" w:rsidRDefault="00AE4296" w:rsidP="00EC3CAC">
      <w:pPr>
        <w:pStyle w:val="Heading1"/>
        <w:rPr>
          <w:rFonts w:cs="Arial"/>
          <w:sz w:val="22"/>
          <w:szCs w:val="22"/>
        </w:rPr>
      </w:pPr>
      <w:bookmarkStart w:id="2" w:name="_Ref284694562"/>
      <w:bookmarkStart w:id="3" w:name="_Toc486319743"/>
      <w:r w:rsidRPr="00CA19F7">
        <w:rPr>
          <w:rFonts w:cs="Arial"/>
          <w:sz w:val="22"/>
          <w:szCs w:val="22"/>
        </w:rPr>
        <w:t>ReqUirements</w:t>
      </w:r>
      <w:bookmarkEnd w:id="3"/>
      <w:r w:rsidRPr="00CA19F7">
        <w:rPr>
          <w:rFonts w:cs="Arial"/>
          <w:sz w:val="22"/>
          <w:szCs w:val="22"/>
        </w:rPr>
        <w:t xml:space="preserve"> </w:t>
      </w:r>
      <w:bookmarkEnd w:id="2"/>
    </w:p>
    <w:p w14:paraId="435B8E35" w14:textId="7FC260BA" w:rsidR="00723DB0" w:rsidRPr="00EC3CAC" w:rsidRDefault="00AE4296" w:rsidP="00EC3CAC">
      <w:pPr>
        <w:pStyle w:val="Heading2"/>
      </w:pPr>
      <w:r w:rsidRPr="00EC3CAC">
        <w:t xml:space="preserve">The </w:t>
      </w:r>
      <w:r w:rsidR="00F04814" w:rsidRPr="00EC3CAC">
        <w:t>Services</w:t>
      </w:r>
      <w:r w:rsidRPr="00EC3CAC">
        <w:t xml:space="preserve"> covered by this Procurement have</w:t>
      </w:r>
      <w:r w:rsidR="00F04814" w:rsidRPr="00EC3CAC">
        <w:t xml:space="preserve"> not been sub-divided into Lots as the successful bidder we require knowledge of all aspects of the requirement.</w:t>
      </w:r>
    </w:p>
    <w:p w14:paraId="4A7BA147" w14:textId="77777777" w:rsidR="00706CC1" w:rsidRPr="00CA19F7" w:rsidRDefault="00706CC1" w:rsidP="0058734C">
      <w:pPr>
        <w:pStyle w:val="Heading1"/>
        <w:rPr>
          <w:sz w:val="22"/>
          <w:szCs w:val="22"/>
        </w:rPr>
      </w:pPr>
      <w:bookmarkStart w:id="4" w:name="_Ref284764423"/>
      <w:bookmarkStart w:id="5" w:name="_Toc486319744"/>
      <w:r w:rsidRPr="00CA19F7">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5866"/>
      </w:tblGrid>
      <w:tr w:rsidR="0096738B" w:rsidRPr="00711F42" w14:paraId="51D1E11B" w14:textId="77777777" w:rsidTr="00293E46">
        <w:trPr>
          <w:cantSplit/>
          <w:trHeight w:val="397"/>
          <w:tblHeader/>
        </w:trPr>
        <w:tc>
          <w:tcPr>
            <w:tcW w:w="2564" w:type="dxa"/>
            <w:shd w:val="clear" w:color="auto" w:fill="C6D9F1" w:themeFill="text2" w:themeFillTint="33"/>
            <w:vAlign w:val="center"/>
          </w:tcPr>
          <w:p w14:paraId="557C802A" w14:textId="77777777" w:rsidR="0096738B" w:rsidRPr="00E30BB3" w:rsidRDefault="0096738B" w:rsidP="00293E46">
            <w:pPr>
              <w:pStyle w:val="Heading2"/>
              <w:numPr>
                <w:ilvl w:val="0"/>
                <w:numId w:val="0"/>
              </w:numPr>
              <w:ind w:left="720" w:hanging="720"/>
            </w:pPr>
            <w:r w:rsidRPr="00E30BB3">
              <w:t>DATE</w:t>
            </w:r>
          </w:p>
        </w:tc>
        <w:tc>
          <w:tcPr>
            <w:tcW w:w="5866" w:type="dxa"/>
            <w:shd w:val="clear" w:color="auto" w:fill="C6D9F1" w:themeFill="text2" w:themeFillTint="33"/>
            <w:vAlign w:val="center"/>
          </w:tcPr>
          <w:p w14:paraId="244DA579" w14:textId="77777777" w:rsidR="0096738B" w:rsidRPr="00E30BB3" w:rsidRDefault="0096738B" w:rsidP="00293E46">
            <w:pPr>
              <w:pStyle w:val="Heading2"/>
              <w:numPr>
                <w:ilvl w:val="0"/>
                <w:numId w:val="0"/>
              </w:numPr>
              <w:ind w:left="720" w:hanging="720"/>
            </w:pPr>
            <w:r w:rsidRPr="00E30BB3">
              <w:t>ACTIVITY</w:t>
            </w:r>
          </w:p>
        </w:tc>
      </w:tr>
      <w:tr w:rsidR="0096738B" w:rsidRPr="00711F42" w14:paraId="29E95C08" w14:textId="77777777" w:rsidTr="00293E46">
        <w:trPr>
          <w:cantSplit/>
          <w:trHeight w:val="397"/>
        </w:trPr>
        <w:tc>
          <w:tcPr>
            <w:tcW w:w="2564" w:type="dxa"/>
            <w:vAlign w:val="center"/>
          </w:tcPr>
          <w:p w14:paraId="7BB5B3F4" w14:textId="77777777" w:rsidR="0096738B" w:rsidRPr="00756E40" w:rsidRDefault="0096738B" w:rsidP="00293E46">
            <w:pPr>
              <w:pStyle w:val="Heading2"/>
              <w:numPr>
                <w:ilvl w:val="0"/>
                <w:numId w:val="0"/>
              </w:numPr>
              <w:jc w:val="center"/>
              <w:rPr>
                <w:rFonts w:cs="Arial"/>
                <w:sz w:val="22"/>
                <w:szCs w:val="22"/>
              </w:rPr>
            </w:pPr>
            <w:r w:rsidRPr="00756E40">
              <w:rPr>
                <w:rFonts w:cs="Arial"/>
                <w:sz w:val="22"/>
                <w:szCs w:val="22"/>
              </w:rPr>
              <w:t>Tuesday 27</w:t>
            </w:r>
            <w:r w:rsidRPr="00756E40">
              <w:rPr>
                <w:rFonts w:cs="Arial"/>
                <w:sz w:val="22"/>
                <w:szCs w:val="22"/>
                <w:vertAlign w:val="superscript"/>
              </w:rPr>
              <w:t>th</w:t>
            </w:r>
            <w:r w:rsidRPr="00756E40">
              <w:rPr>
                <w:rFonts w:cs="Arial"/>
                <w:sz w:val="22"/>
                <w:szCs w:val="22"/>
              </w:rPr>
              <w:t xml:space="preserve"> June 2017</w:t>
            </w:r>
          </w:p>
        </w:tc>
        <w:tc>
          <w:tcPr>
            <w:tcW w:w="5866" w:type="dxa"/>
          </w:tcPr>
          <w:p w14:paraId="04C58E1B" w14:textId="77777777" w:rsidR="0096738B" w:rsidRPr="00756E40" w:rsidRDefault="0096738B" w:rsidP="00293E46">
            <w:pPr>
              <w:pStyle w:val="Heading2"/>
              <w:numPr>
                <w:ilvl w:val="0"/>
                <w:numId w:val="0"/>
              </w:numPr>
              <w:rPr>
                <w:rFonts w:cs="Arial"/>
                <w:sz w:val="22"/>
                <w:szCs w:val="22"/>
              </w:rPr>
            </w:pPr>
            <w:r w:rsidRPr="00756E40">
              <w:rPr>
                <w:rFonts w:cs="Arial"/>
                <w:sz w:val="22"/>
                <w:szCs w:val="22"/>
              </w:rPr>
              <w:t>Publication of ITT (via Contracts Finder)</w:t>
            </w:r>
            <w:r w:rsidRPr="00756E40">
              <w:rPr>
                <w:rFonts w:cs="Arial"/>
                <w:i/>
                <w:sz w:val="22"/>
                <w:szCs w:val="22"/>
              </w:rPr>
              <w:t xml:space="preserve"> </w:t>
            </w:r>
            <w:r w:rsidRPr="00756E40">
              <w:rPr>
                <w:rFonts w:cs="Arial"/>
                <w:sz w:val="22"/>
                <w:szCs w:val="22"/>
              </w:rPr>
              <w:t>Notice inclusive of Launch of e-Sourcing event</w:t>
            </w:r>
          </w:p>
        </w:tc>
      </w:tr>
      <w:tr w:rsidR="0096738B" w:rsidRPr="00711F42" w14:paraId="525C2059" w14:textId="77777777" w:rsidTr="00293E46">
        <w:trPr>
          <w:cantSplit/>
          <w:trHeight w:val="397"/>
        </w:trPr>
        <w:tc>
          <w:tcPr>
            <w:tcW w:w="2564" w:type="dxa"/>
            <w:vAlign w:val="center"/>
          </w:tcPr>
          <w:p w14:paraId="787C578D" w14:textId="77777777" w:rsidR="0096738B" w:rsidRPr="00756E40" w:rsidRDefault="0096738B" w:rsidP="00293E46">
            <w:pPr>
              <w:pStyle w:val="Heading2"/>
              <w:numPr>
                <w:ilvl w:val="0"/>
                <w:numId w:val="0"/>
              </w:numPr>
              <w:jc w:val="center"/>
              <w:rPr>
                <w:rFonts w:cs="Arial"/>
                <w:sz w:val="22"/>
                <w:szCs w:val="22"/>
              </w:rPr>
            </w:pPr>
            <w:r w:rsidRPr="00756E40">
              <w:rPr>
                <w:rFonts w:cs="Arial"/>
                <w:sz w:val="22"/>
                <w:szCs w:val="22"/>
              </w:rPr>
              <w:t>Tuesday 27</w:t>
            </w:r>
            <w:r w:rsidRPr="00756E40">
              <w:rPr>
                <w:rFonts w:cs="Arial"/>
                <w:sz w:val="22"/>
                <w:szCs w:val="22"/>
                <w:vertAlign w:val="superscript"/>
              </w:rPr>
              <w:t>th</w:t>
            </w:r>
            <w:r w:rsidRPr="00756E40">
              <w:rPr>
                <w:rFonts w:cs="Arial"/>
                <w:sz w:val="22"/>
                <w:szCs w:val="22"/>
              </w:rPr>
              <w:t xml:space="preserve"> June 2017</w:t>
            </w:r>
          </w:p>
        </w:tc>
        <w:tc>
          <w:tcPr>
            <w:tcW w:w="5866" w:type="dxa"/>
          </w:tcPr>
          <w:p w14:paraId="5537A259" w14:textId="77777777" w:rsidR="0096738B" w:rsidRPr="00756E40" w:rsidRDefault="0096738B" w:rsidP="00293E46">
            <w:pPr>
              <w:pStyle w:val="Heading2"/>
              <w:numPr>
                <w:ilvl w:val="0"/>
                <w:numId w:val="0"/>
              </w:numPr>
              <w:ind w:left="720" w:hanging="720"/>
              <w:rPr>
                <w:rFonts w:cs="Arial"/>
                <w:sz w:val="22"/>
                <w:szCs w:val="22"/>
              </w:rPr>
            </w:pPr>
            <w:r w:rsidRPr="00756E40">
              <w:rPr>
                <w:rFonts w:cs="Arial"/>
                <w:sz w:val="22"/>
                <w:szCs w:val="22"/>
              </w:rPr>
              <w:t>Clarification period starts</w:t>
            </w:r>
          </w:p>
        </w:tc>
      </w:tr>
      <w:tr w:rsidR="0096738B" w:rsidRPr="00711F42" w14:paraId="0B0955D9" w14:textId="77777777" w:rsidTr="00293E46">
        <w:trPr>
          <w:cantSplit/>
          <w:trHeight w:val="397"/>
        </w:trPr>
        <w:tc>
          <w:tcPr>
            <w:tcW w:w="2564" w:type="dxa"/>
            <w:vAlign w:val="center"/>
          </w:tcPr>
          <w:p w14:paraId="3351E560" w14:textId="77777777" w:rsidR="0096738B" w:rsidRPr="00756E40" w:rsidRDefault="0096738B" w:rsidP="00293E46">
            <w:pPr>
              <w:pStyle w:val="Heading2"/>
              <w:numPr>
                <w:ilvl w:val="0"/>
                <w:numId w:val="0"/>
              </w:numPr>
              <w:jc w:val="center"/>
              <w:rPr>
                <w:rFonts w:cs="Arial"/>
                <w:sz w:val="22"/>
                <w:szCs w:val="22"/>
              </w:rPr>
            </w:pPr>
            <w:r w:rsidRPr="00756E40">
              <w:rPr>
                <w:rFonts w:cs="Arial"/>
                <w:sz w:val="22"/>
                <w:szCs w:val="22"/>
              </w:rPr>
              <w:t>Friday 30</w:t>
            </w:r>
            <w:r w:rsidRPr="00756E40">
              <w:rPr>
                <w:rFonts w:cs="Arial"/>
                <w:sz w:val="22"/>
                <w:szCs w:val="22"/>
                <w:vertAlign w:val="superscript"/>
              </w:rPr>
              <w:t>th</w:t>
            </w:r>
            <w:r w:rsidRPr="00756E40">
              <w:rPr>
                <w:rFonts w:cs="Arial"/>
                <w:sz w:val="22"/>
                <w:szCs w:val="22"/>
              </w:rPr>
              <w:t xml:space="preserve"> June 2017</w:t>
            </w:r>
          </w:p>
          <w:p w14:paraId="67D9750E" w14:textId="77777777" w:rsidR="0096738B" w:rsidRPr="00756E40" w:rsidRDefault="0096738B" w:rsidP="00293E46">
            <w:pPr>
              <w:pStyle w:val="Heading2"/>
              <w:numPr>
                <w:ilvl w:val="0"/>
                <w:numId w:val="0"/>
              </w:numPr>
              <w:jc w:val="center"/>
              <w:rPr>
                <w:rFonts w:cs="Arial"/>
                <w:sz w:val="22"/>
                <w:szCs w:val="22"/>
              </w:rPr>
            </w:pPr>
            <w:r w:rsidRPr="00756E40">
              <w:rPr>
                <w:rFonts w:cs="Arial"/>
                <w:sz w:val="22"/>
                <w:szCs w:val="22"/>
              </w:rPr>
              <w:t>17:00</w:t>
            </w:r>
          </w:p>
        </w:tc>
        <w:tc>
          <w:tcPr>
            <w:tcW w:w="5866" w:type="dxa"/>
          </w:tcPr>
          <w:p w14:paraId="1C6C8A7B" w14:textId="77777777" w:rsidR="0096738B" w:rsidRPr="00756E40" w:rsidRDefault="0096738B" w:rsidP="00293E46">
            <w:pPr>
              <w:pStyle w:val="Heading2"/>
              <w:numPr>
                <w:ilvl w:val="0"/>
                <w:numId w:val="0"/>
              </w:numPr>
              <w:ind w:left="71"/>
              <w:rPr>
                <w:rFonts w:cs="Arial"/>
                <w:sz w:val="22"/>
                <w:szCs w:val="22"/>
              </w:rPr>
            </w:pPr>
            <w:r w:rsidRPr="00756E40">
              <w:rPr>
                <w:rFonts w:cs="Arial"/>
                <w:sz w:val="22"/>
                <w:szCs w:val="22"/>
              </w:rPr>
              <w:t>Clarification period closes (“Tender Clarifications Deadline”)</w:t>
            </w:r>
          </w:p>
        </w:tc>
      </w:tr>
      <w:tr w:rsidR="0096738B" w:rsidRPr="00711F42" w14:paraId="6EC08841" w14:textId="77777777" w:rsidTr="00293E46">
        <w:trPr>
          <w:cantSplit/>
          <w:trHeight w:val="397"/>
        </w:trPr>
        <w:tc>
          <w:tcPr>
            <w:tcW w:w="2564" w:type="dxa"/>
            <w:vAlign w:val="center"/>
          </w:tcPr>
          <w:p w14:paraId="002F0C0D" w14:textId="77777777" w:rsidR="0096738B" w:rsidRPr="00756E40" w:rsidRDefault="0096738B" w:rsidP="00293E46">
            <w:pPr>
              <w:pStyle w:val="Heading2"/>
              <w:numPr>
                <w:ilvl w:val="0"/>
                <w:numId w:val="0"/>
              </w:numPr>
              <w:jc w:val="center"/>
              <w:rPr>
                <w:rFonts w:cs="Arial"/>
                <w:sz w:val="22"/>
                <w:szCs w:val="22"/>
              </w:rPr>
            </w:pPr>
            <w:r w:rsidRPr="00756E40">
              <w:rPr>
                <w:rFonts w:cs="Arial"/>
                <w:sz w:val="22"/>
                <w:szCs w:val="22"/>
              </w:rPr>
              <w:t>Tuesday 4</w:t>
            </w:r>
            <w:r w:rsidRPr="00756E40">
              <w:rPr>
                <w:rFonts w:cs="Arial"/>
                <w:sz w:val="22"/>
                <w:szCs w:val="22"/>
                <w:vertAlign w:val="superscript"/>
              </w:rPr>
              <w:t>th</w:t>
            </w:r>
            <w:r w:rsidRPr="00756E40">
              <w:rPr>
                <w:rFonts w:cs="Arial"/>
                <w:sz w:val="22"/>
                <w:szCs w:val="22"/>
              </w:rPr>
              <w:t xml:space="preserve"> July 2017</w:t>
            </w:r>
          </w:p>
        </w:tc>
        <w:tc>
          <w:tcPr>
            <w:tcW w:w="5866" w:type="dxa"/>
          </w:tcPr>
          <w:p w14:paraId="27EDF443" w14:textId="77777777" w:rsidR="0096738B" w:rsidRPr="00756E40" w:rsidRDefault="0096738B" w:rsidP="00293E46">
            <w:pPr>
              <w:pStyle w:val="Heading2"/>
              <w:numPr>
                <w:ilvl w:val="0"/>
                <w:numId w:val="0"/>
              </w:numPr>
              <w:rPr>
                <w:rFonts w:cs="Arial"/>
                <w:sz w:val="22"/>
                <w:szCs w:val="22"/>
              </w:rPr>
            </w:pPr>
            <w:r w:rsidRPr="00756E40">
              <w:rPr>
                <w:rFonts w:cs="Arial"/>
                <w:sz w:val="22"/>
                <w:szCs w:val="22"/>
              </w:rPr>
              <w:t xml:space="preserve">Deadline for the publication of responses to Tender Clarification questions </w:t>
            </w:r>
          </w:p>
        </w:tc>
      </w:tr>
      <w:tr w:rsidR="0096738B" w:rsidRPr="00711F42" w14:paraId="085C6FA8" w14:textId="77777777" w:rsidTr="00293E46">
        <w:trPr>
          <w:cantSplit/>
          <w:trHeight w:val="397"/>
        </w:trPr>
        <w:tc>
          <w:tcPr>
            <w:tcW w:w="2564" w:type="dxa"/>
            <w:vAlign w:val="center"/>
          </w:tcPr>
          <w:p w14:paraId="6B380CA3" w14:textId="77777777" w:rsidR="0096738B" w:rsidRPr="00756E40" w:rsidRDefault="0096738B" w:rsidP="00293E46">
            <w:pPr>
              <w:pStyle w:val="Heading2"/>
              <w:numPr>
                <w:ilvl w:val="0"/>
                <w:numId w:val="0"/>
              </w:numPr>
              <w:jc w:val="center"/>
              <w:rPr>
                <w:rFonts w:cs="Arial"/>
                <w:sz w:val="22"/>
                <w:szCs w:val="22"/>
              </w:rPr>
            </w:pPr>
            <w:r w:rsidRPr="00756E40">
              <w:rPr>
                <w:rFonts w:cs="Arial"/>
                <w:sz w:val="22"/>
                <w:szCs w:val="22"/>
              </w:rPr>
              <w:t>Tuesday 11</w:t>
            </w:r>
            <w:r w:rsidRPr="00756E40">
              <w:rPr>
                <w:rFonts w:cs="Arial"/>
                <w:sz w:val="22"/>
                <w:szCs w:val="22"/>
                <w:vertAlign w:val="superscript"/>
              </w:rPr>
              <w:t>th</w:t>
            </w:r>
            <w:r w:rsidRPr="00756E40">
              <w:rPr>
                <w:rFonts w:cs="Arial"/>
                <w:sz w:val="22"/>
                <w:szCs w:val="22"/>
              </w:rPr>
              <w:t xml:space="preserve"> July 2017 12:00 (noon)</w:t>
            </w:r>
          </w:p>
        </w:tc>
        <w:tc>
          <w:tcPr>
            <w:tcW w:w="5866" w:type="dxa"/>
          </w:tcPr>
          <w:p w14:paraId="6049C020" w14:textId="77777777" w:rsidR="0096738B" w:rsidRPr="00756E40" w:rsidRDefault="0096738B" w:rsidP="00293E46">
            <w:pPr>
              <w:pStyle w:val="Heading2"/>
              <w:numPr>
                <w:ilvl w:val="0"/>
                <w:numId w:val="0"/>
              </w:numPr>
              <w:rPr>
                <w:rFonts w:cs="Arial"/>
                <w:sz w:val="22"/>
                <w:szCs w:val="22"/>
              </w:rPr>
            </w:pPr>
            <w:r w:rsidRPr="00756E40">
              <w:rPr>
                <w:rFonts w:cs="Arial"/>
                <w:sz w:val="22"/>
                <w:szCs w:val="22"/>
              </w:rPr>
              <w:t xml:space="preserve">Deadline for submission of Tenders to the Agent (“Tender Submission Deadline”) </w:t>
            </w:r>
          </w:p>
        </w:tc>
      </w:tr>
      <w:tr w:rsidR="0096738B" w:rsidRPr="00711F42" w14:paraId="24DFCA81" w14:textId="77777777" w:rsidTr="00293E46">
        <w:trPr>
          <w:cantSplit/>
          <w:trHeight w:val="397"/>
        </w:trPr>
        <w:tc>
          <w:tcPr>
            <w:tcW w:w="2564" w:type="dxa"/>
            <w:vAlign w:val="center"/>
          </w:tcPr>
          <w:p w14:paraId="5D344650" w14:textId="77777777" w:rsidR="0096738B" w:rsidRPr="00756E40" w:rsidRDefault="0096738B" w:rsidP="00293E46">
            <w:pPr>
              <w:pStyle w:val="Heading2"/>
              <w:numPr>
                <w:ilvl w:val="0"/>
                <w:numId w:val="0"/>
              </w:numPr>
              <w:jc w:val="center"/>
              <w:rPr>
                <w:rFonts w:cs="Arial"/>
                <w:sz w:val="22"/>
                <w:szCs w:val="22"/>
              </w:rPr>
            </w:pPr>
            <w:r w:rsidRPr="00756E40">
              <w:rPr>
                <w:rFonts w:cs="Arial"/>
                <w:sz w:val="22"/>
                <w:szCs w:val="22"/>
              </w:rPr>
              <w:t>Tuesday 11</w:t>
            </w:r>
            <w:r w:rsidRPr="00756E40">
              <w:rPr>
                <w:rFonts w:cs="Arial"/>
                <w:sz w:val="22"/>
                <w:szCs w:val="22"/>
                <w:vertAlign w:val="superscript"/>
              </w:rPr>
              <w:t>th</w:t>
            </w:r>
            <w:r w:rsidRPr="00756E40">
              <w:rPr>
                <w:rFonts w:cs="Arial"/>
                <w:sz w:val="22"/>
                <w:szCs w:val="22"/>
              </w:rPr>
              <w:t xml:space="preserve"> July 2017 13:00 (noon)</w:t>
            </w:r>
          </w:p>
        </w:tc>
        <w:tc>
          <w:tcPr>
            <w:tcW w:w="5866" w:type="dxa"/>
          </w:tcPr>
          <w:p w14:paraId="397A5370" w14:textId="77777777" w:rsidR="0096738B" w:rsidRPr="00756E40" w:rsidRDefault="0096738B" w:rsidP="00293E46">
            <w:pPr>
              <w:pStyle w:val="Heading2"/>
              <w:numPr>
                <w:ilvl w:val="0"/>
                <w:numId w:val="0"/>
              </w:numPr>
              <w:ind w:left="720" w:hanging="720"/>
              <w:rPr>
                <w:rFonts w:cs="Arial"/>
                <w:sz w:val="22"/>
                <w:szCs w:val="22"/>
              </w:rPr>
            </w:pPr>
            <w:r w:rsidRPr="00756E40">
              <w:rPr>
                <w:rFonts w:cs="Arial"/>
                <w:sz w:val="22"/>
                <w:szCs w:val="22"/>
              </w:rPr>
              <w:t>Evaluation Process</w:t>
            </w:r>
          </w:p>
        </w:tc>
      </w:tr>
      <w:tr w:rsidR="0096738B" w:rsidRPr="00711F42" w14:paraId="7D22B5DF" w14:textId="77777777" w:rsidTr="00293E46">
        <w:trPr>
          <w:cantSplit/>
          <w:trHeight w:val="397"/>
        </w:trPr>
        <w:tc>
          <w:tcPr>
            <w:tcW w:w="2564" w:type="dxa"/>
            <w:vAlign w:val="center"/>
          </w:tcPr>
          <w:p w14:paraId="38687009" w14:textId="77777777" w:rsidR="0096738B" w:rsidRPr="00756E40" w:rsidRDefault="0096738B" w:rsidP="00293E46">
            <w:pPr>
              <w:pStyle w:val="Heading2"/>
              <w:numPr>
                <w:ilvl w:val="0"/>
                <w:numId w:val="0"/>
              </w:numPr>
              <w:jc w:val="center"/>
              <w:rPr>
                <w:rFonts w:cs="Arial"/>
                <w:sz w:val="22"/>
                <w:szCs w:val="22"/>
              </w:rPr>
            </w:pPr>
            <w:r w:rsidRPr="00756E40">
              <w:rPr>
                <w:rFonts w:cs="Arial"/>
                <w:sz w:val="22"/>
                <w:szCs w:val="22"/>
              </w:rPr>
              <w:lastRenderedPageBreak/>
              <w:t>Tuesday 18</w:t>
            </w:r>
            <w:r w:rsidRPr="00756E40">
              <w:rPr>
                <w:rFonts w:cs="Arial"/>
                <w:sz w:val="22"/>
                <w:szCs w:val="22"/>
                <w:vertAlign w:val="superscript"/>
              </w:rPr>
              <w:t>th</w:t>
            </w:r>
            <w:r w:rsidRPr="00756E40">
              <w:rPr>
                <w:rFonts w:cs="Arial"/>
                <w:sz w:val="22"/>
                <w:szCs w:val="22"/>
              </w:rPr>
              <w:t xml:space="preserve"> July 2017</w:t>
            </w:r>
          </w:p>
        </w:tc>
        <w:tc>
          <w:tcPr>
            <w:tcW w:w="5866" w:type="dxa"/>
          </w:tcPr>
          <w:p w14:paraId="199ED374" w14:textId="77777777" w:rsidR="0096738B" w:rsidRPr="00756E40" w:rsidRDefault="0096738B" w:rsidP="00293E46">
            <w:pPr>
              <w:pStyle w:val="Heading2"/>
              <w:numPr>
                <w:ilvl w:val="0"/>
                <w:numId w:val="0"/>
              </w:numPr>
              <w:rPr>
                <w:rFonts w:cs="Arial"/>
                <w:sz w:val="22"/>
                <w:szCs w:val="22"/>
              </w:rPr>
            </w:pPr>
            <w:r w:rsidRPr="00756E40">
              <w:rPr>
                <w:rFonts w:cs="Arial"/>
                <w:sz w:val="22"/>
                <w:szCs w:val="22"/>
              </w:rPr>
              <w:t>Provision of the Agent’s ‘Award Recommendation Report’ following internal approval.</w:t>
            </w:r>
          </w:p>
        </w:tc>
      </w:tr>
      <w:tr w:rsidR="0096738B" w:rsidRPr="00711F42" w14:paraId="209C2870" w14:textId="77777777" w:rsidTr="00293E46">
        <w:trPr>
          <w:cantSplit/>
          <w:trHeight w:val="397"/>
        </w:trPr>
        <w:tc>
          <w:tcPr>
            <w:tcW w:w="2564" w:type="dxa"/>
            <w:vAlign w:val="center"/>
          </w:tcPr>
          <w:p w14:paraId="37A816B6" w14:textId="77777777" w:rsidR="0096738B" w:rsidRPr="00756E40" w:rsidRDefault="0096738B" w:rsidP="00293E46">
            <w:pPr>
              <w:pStyle w:val="Heading2"/>
              <w:numPr>
                <w:ilvl w:val="0"/>
                <w:numId w:val="0"/>
              </w:numPr>
              <w:jc w:val="center"/>
              <w:rPr>
                <w:rFonts w:cs="Arial"/>
                <w:sz w:val="22"/>
                <w:szCs w:val="22"/>
              </w:rPr>
            </w:pPr>
            <w:r w:rsidRPr="00756E40">
              <w:rPr>
                <w:rFonts w:cs="Arial"/>
                <w:sz w:val="22"/>
                <w:szCs w:val="22"/>
              </w:rPr>
              <w:t>Wednesday 19</w:t>
            </w:r>
            <w:r w:rsidRPr="00756E40">
              <w:rPr>
                <w:rFonts w:cs="Arial"/>
                <w:sz w:val="22"/>
                <w:szCs w:val="22"/>
                <w:vertAlign w:val="superscript"/>
              </w:rPr>
              <w:t>th</w:t>
            </w:r>
            <w:r w:rsidRPr="00756E40">
              <w:rPr>
                <w:rFonts w:cs="Arial"/>
                <w:sz w:val="22"/>
                <w:szCs w:val="22"/>
              </w:rPr>
              <w:t xml:space="preserve"> July 2017</w:t>
            </w:r>
          </w:p>
        </w:tc>
        <w:tc>
          <w:tcPr>
            <w:tcW w:w="5866" w:type="dxa"/>
          </w:tcPr>
          <w:p w14:paraId="467C10C5" w14:textId="77777777" w:rsidR="0096738B" w:rsidRPr="00756E40" w:rsidRDefault="0096738B" w:rsidP="00293E46">
            <w:pPr>
              <w:pStyle w:val="Heading2"/>
              <w:numPr>
                <w:ilvl w:val="0"/>
                <w:numId w:val="0"/>
              </w:numPr>
              <w:ind w:left="720" w:hanging="720"/>
              <w:rPr>
                <w:rFonts w:cs="Arial"/>
                <w:sz w:val="22"/>
                <w:szCs w:val="22"/>
              </w:rPr>
            </w:pPr>
            <w:r w:rsidRPr="00756E40">
              <w:rPr>
                <w:rFonts w:cs="Arial"/>
                <w:sz w:val="22"/>
                <w:szCs w:val="22"/>
              </w:rPr>
              <w:t>Provision of Authority’s ‘Approval to Proceed’.</w:t>
            </w:r>
          </w:p>
        </w:tc>
      </w:tr>
      <w:tr w:rsidR="0096738B" w:rsidRPr="00711F42" w14:paraId="3E4245C6" w14:textId="77777777" w:rsidTr="00293E46">
        <w:trPr>
          <w:cantSplit/>
          <w:trHeight w:val="397"/>
        </w:trPr>
        <w:tc>
          <w:tcPr>
            <w:tcW w:w="2564" w:type="dxa"/>
            <w:vAlign w:val="center"/>
          </w:tcPr>
          <w:p w14:paraId="21C8267C" w14:textId="77777777" w:rsidR="0096738B" w:rsidRPr="00756E40" w:rsidRDefault="0096738B" w:rsidP="00293E46">
            <w:pPr>
              <w:pStyle w:val="Heading2"/>
              <w:numPr>
                <w:ilvl w:val="0"/>
                <w:numId w:val="0"/>
              </w:numPr>
              <w:jc w:val="center"/>
              <w:rPr>
                <w:rFonts w:cs="Arial"/>
                <w:sz w:val="22"/>
                <w:szCs w:val="22"/>
              </w:rPr>
            </w:pPr>
            <w:r w:rsidRPr="00756E40">
              <w:rPr>
                <w:rFonts w:cs="Arial"/>
                <w:sz w:val="22"/>
                <w:szCs w:val="22"/>
              </w:rPr>
              <w:t>Wednesday 19</w:t>
            </w:r>
            <w:r w:rsidRPr="00756E40">
              <w:rPr>
                <w:rFonts w:cs="Arial"/>
                <w:sz w:val="22"/>
                <w:szCs w:val="22"/>
                <w:vertAlign w:val="superscript"/>
              </w:rPr>
              <w:t>th</w:t>
            </w:r>
            <w:r w:rsidRPr="00756E40">
              <w:rPr>
                <w:rFonts w:cs="Arial"/>
                <w:sz w:val="22"/>
                <w:szCs w:val="22"/>
              </w:rPr>
              <w:t xml:space="preserve"> July 2017</w:t>
            </w:r>
          </w:p>
        </w:tc>
        <w:tc>
          <w:tcPr>
            <w:tcW w:w="5866" w:type="dxa"/>
          </w:tcPr>
          <w:p w14:paraId="167915B4" w14:textId="77777777" w:rsidR="0096738B" w:rsidRPr="00756E40" w:rsidRDefault="0096738B" w:rsidP="00293E46">
            <w:pPr>
              <w:pStyle w:val="Heading2"/>
              <w:numPr>
                <w:ilvl w:val="0"/>
                <w:numId w:val="0"/>
              </w:numPr>
              <w:ind w:left="720" w:hanging="720"/>
              <w:rPr>
                <w:rFonts w:cs="Arial"/>
                <w:sz w:val="22"/>
                <w:szCs w:val="22"/>
              </w:rPr>
            </w:pPr>
            <w:r w:rsidRPr="00756E40">
              <w:rPr>
                <w:rFonts w:cs="Arial"/>
                <w:sz w:val="22"/>
                <w:szCs w:val="22"/>
              </w:rPr>
              <w:t>Proposed Award Date of Contract</w:t>
            </w:r>
          </w:p>
        </w:tc>
      </w:tr>
      <w:tr w:rsidR="0096738B" w:rsidRPr="00711F42" w14:paraId="0C165B0A" w14:textId="77777777" w:rsidTr="00293E46">
        <w:trPr>
          <w:cantSplit/>
          <w:trHeight w:val="397"/>
        </w:trPr>
        <w:tc>
          <w:tcPr>
            <w:tcW w:w="2564" w:type="dxa"/>
            <w:vAlign w:val="center"/>
          </w:tcPr>
          <w:p w14:paraId="0F7B9D4A" w14:textId="77777777" w:rsidR="0096738B" w:rsidRPr="00756E40" w:rsidRDefault="0096738B" w:rsidP="00293E46">
            <w:pPr>
              <w:pStyle w:val="Heading2"/>
              <w:numPr>
                <w:ilvl w:val="0"/>
                <w:numId w:val="0"/>
              </w:numPr>
              <w:jc w:val="center"/>
              <w:rPr>
                <w:rFonts w:cs="Arial"/>
                <w:sz w:val="22"/>
                <w:szCs w:val="22"/>
              </w:rPr>
            </w:pPr>
            <w:r w:rsidRPr="00756E40">
              <w:rPr>
                <w:rFonts w:cs="Arial"/>
                <w:sz w:val="22"/>
                <w:szCs w:val="22"/>
              </w:rPr>
              <w:t>Friday 21</w:t>
            </w:r>
            <w:r w:rsidRPr="00756E40">
              <w:rPr>
                <w:rFonts w:cs="Arial"/>
                <w:sz w:val="22"/>
                <w:szCs w:val="22"/>
                <w:vertAlign w:val="superscript"/>
              </w:rPr>
              <w:t>st</w:t>
            </w:r>
            <w:r w:rsidRPr="00756E40">
              <w:rPr>
                <w:rFonts w:cs="Arial"/>
                <w:sz w:val="22"/>
                <w:szCs w:val="22"/>
              </w:rPr>
              <w:t xml:space="preserve"> July 2017</w:t>
            </w:r>
          </w:p>
        </w:tc>
        <w:tc>
          <w:tcPr>
            <w:tcW w:w="5866" w:type="dxa"/>
          </w:tcPr>
          <w:p w14:paraId="144DE9FD" w14:textId="77777777" w:rsidR="0096738B" w:rsidRPr="00756E40" w:rsidRDefault="0096738B" w:rsidP="00293E46">
            <w:pPr>
              <w:pStyle w:val="Heading2"/>
              <w:numPr>
                <w:ilvl w:val="0"/>
                <w:numId w:val="0"/>
              </w:numPr>
              <w:ind w:left="720" w:hanging="720"/>
              <w:rPr>
                <w:rFonts w:cs="Arial"/>
                <w:sz w:val="22"/>
                <w:szCs w:val="22"/>
              </w:rPr>
            </w:pPr>
            <w:r w:rsidRPr="00756E40">
              <w:rPr>
                <w:rFonts w:cs="Arial"/>
                <w:sz w:val="22"/>
                <w:szCs w:val="22"/>
              </w:rPr>
              <w:t>Expected execution (signature) date for Contract</w:t>
            </w:r>
          </w:p>
        </w:tc>
      </w:tr>
      <w:tr w:rsidR="0096738B" w:rsidRPr="00711F42" w14:paraId="0F25F23F" w14:textId="77777777" w:rsidTr="00293E46">
        <w:trPr>
          <w:cantSplit/>
          <w:trHeight w:val="397"/>
        </w:trPr>
        <w:tc>
          <w:tcPr>
            <w:tcW w:w="2564" w:type="dxa"/>
            <w:vAlign w:val="center"/>
          </w:tcPr>
          <w:p w14:paraId="50AF5716" w14:textId="77777777" w:rsidR="0096738B" w:rsidRPr="00756E40" w:rsidRDefault="0096738B" w:rsidP="00293E46">
            <w:pPr>
              <w:pStyle w:val="Heading2"/>
              <w:numPr>
                <w:ilvl w:val="0"/>
                <w:numId w:val="0"/>
              </w:numPr>
              <w:jc w:val="center"/>
              <w:rPr>
                <w:rFonts w:cs="Arial"/>
                <w:sz w:val="22"/>
                <w:szCs w:val="22"/>
              </w:rPr>
            </w:pPr>
            <w:r w:rsidRPr="00756E40">
              <w:rPr>
                <w:rFonts w:cs="Arial"/>
                <w:sz w:val="22"/>
                <w:szCs w:val="22"/>
              </w:rPr>
              <w:t>Monday 24</w:t>
            </w:r>
            <w:r w:rsidRPr="00756E40">
              <w:rPr>
                <w:rFonts w:cs="Arial"/>
                <w:sz w:val="22"/>
                <w:szCs w:val="22"/>
                <w:vertAlign w:val="superscript"/>
              </w:rPr>
              <w:t>th</w:t>
            </w:r>
            <w:r w:rsidRPr="00756E40">
              <w:rPr>
                <w:rFonts w:cs="Arial"/>
                <w:sz w:val="22"/>
                <w:szCs w:val="22"/>
              </w:rPr>
              <w:t xml:space="preserve"> July 2017</w:t>
            </w:r>
          </w:p>
        </w:tc>
        <w:tc>
          <w:tcPr>
            <w:tcW w:w="5866" w:type="dxa"/>
          </w:tcPr>
          <w:p w14:paraId="71ACD9A1" w14:textId="77777777" w:rsidR="0096738B" w:rsidRPr="00756E40" w:rsidRDefault="0096738B" w:rsidP="00293E46">
            <w:pPr>
              <w:rPr>
                <w:rFonts w:ascii="Arial" w:hAnsi="Arial" w:cs="Arial"/>
              </w:rPr>
            </w:pPr>
            <w:r w:rsidRPr="00756E40">
              <w:rPr>
                <w:rFonts w:ascii="Arial" w:hAnsi="Arial" w:cs="Arial"/>
              </w:rPr>
              <w:t>Expected commencement date for Contract</w:t>
            </w:r>
          </w:p>
        </w:tc>
      </w:tr>
      <w:tr w:rsidR="0096738B" w:rsidRPr="00711F42" w14:paraId="6D50509E" w14:textId="77777777" w:rsidTr="00293E46">
        <w:trPr>
          <w:cantSplit/>
          <w:trHeight w:val="397"/>
        </w:trPr>
        <w:tc>
          <w:tcPr>
            <w:tcW w:w="2564" w:type="dxa"/>
            <w:vAlign w:val="center"/>
          </w:tcPr>
          <w:p w14:paraId="3DCB1EFF" w14:textId="77777777" w:rsidR="0096738B" w:rsidRPr="00756E40" w:rsidRDefault="0096738B" w:rsidP="00293E46">
            <w:pPr>
              <w:pStyle w:val="Heading2"/>
              <w:numPr>
                <w:ilvl w:val="0"/>
                <w:numId w:val="0"/>
              </w:numPr>
              <w:jc w:val="center"/>
              <w:rPr>
                <w:rFonts w:cs="Arial"/>
                <w:sz w:val="22"/>
                <w:szCs w:val="22"/>
              </w:rPr>
            </w:pPr>
            <w:r w:rsidRPr="00756E40">
              <w:rPr>
                <w:rFonts w:cs="Arial"/>
                <w:sz w:val="22"/>
                <w:szCs w:val="22"/>
              </w:rPr>
              <w:t>WC Monday 24</w:t>
            </w:r>
            <w:r w:rsidRPr="00756E40">
              <w:rPr>
                <w:rFonts w:cs="Arial"/>
                <w:sz w:val="22"/>
                <w:szCs w:val="22"/>
                <w:vertAlign w:val="superscript"/>
              </w:rPr>
              <w:t>th</w:t>
            </w:r>
            <w:r w:rsidRPr="00756E40">
              <w:rPr>
                <w:rFonts w:cs="Arial"/>
                <w:sz w:val="22"/>
                <w:szCs w:val="22"/>
              </w:rPr>
              <w:t xml:space="preserve"> July 2017</w:t>
            </w:r>
          </w:p>
        </w:tc>
        <w:tc>
          <w:tcPr>
            <w:tcW w:w="5866" w:type="dxa"/>
          </w:tcPr>
          <w:p w14:paraId="3470FABF" w14:textId="77777777" w:rsidR="0096738B" w:rsidRPr="00756E40" w:rsidRDefault="0096738B" w:rsidP="00293E46">
            <w:pPr>
              <w:rPr>
                <w:rFonts w:ascii="Arial" w:hAnsi="Arial" w:cs="Arial"/>
              </w:rPr>
            </w:pPr>
            <w:r w:rsidRPr="00756E40">
              <w:rPr>
                <w:rFonts w:ascii="Arial" w:hAnsi="Arial" w:cs="Arial"/>
              </w:rPr>
              <w:t>Anticipated inception meeting</w:t>
            </w:r>
          </w:p>
        </w:tc>
      </w:tr>
      <w:tr w:rsidR="0096738B" w:rsidRPr="00711F42" w14:paraId="59CE5212" w14:textId="77777777" w:rsidTr="00293E46">
        <w:trPr>
          <w:cantSplit/>
          <w:trHeight w:val="397"/>
        </w:trPr>
        <w:tc>
          <w:tcPr>
            <w:tcW w:w="2564" w:type="dxa"/>
            <w:vAlign w:val="center"/>
          </w:tcPr>
          <w:p w14:paraId="3D31B86E" w14:textId="77777777" w:rsidR="0096738B" w:rsidRPr="00756E40" w:rsidRDefault="0096738B" w:rsidP="00293E46">
            <w:pPr>
              <w:pStyle w:val="Heading2"/>
              <w:numPr>
                <w:ilvl w:val="0"/>
                <w:numId w:val="0"/>
              </w:numPr>
              <w:jc w:val="center"/>
              <w:rPr>
                <w:rFonts w:cs="Arial"/>
                <w:sz w:val="22"/>
                <w:szCs w:val="22"/>
              </w:rPr>
            </w:pPr>
            <w:r w:rsidRPr="00756E40">
              <w:rPr>
                <w:rFonts w:cs="Arial"/>
                <w:sz w:val="22"/>
                <w:szCs w:val="22"/>
              </w:rPr>
              <w:t>Monday 18</w:t>
            </w:r>
            <w:r w:rsidRPr="00756E40">
              <w:rPr>
                <w:rFonts w:cs="Arial"/>
                <w:sz w:val="22"/>
                <w:szCs w:val="22"/>
                <w:vertAlign w:val="superscript"/>
              </w:rPr>
              <w:t>th</w:t>
            </w:r>
            <w:r w:rsidRPr="00756E40">
              <w:rPr>
                <w:rFonts w:cs="Arial"/>
                <w:sz w:val="22"/>
                <w:szCs w:val="22"/>
              </w:rPr>
              <w:t xml:space="preserve"> September 2017</w:t>
            </w:r>
          </w:p>
        </w:tc>
        <w:tc>
          <w:tcPr>
            <w:tcW w:w="5866" w:type="dxa"/>
          </w:tcPr>
          <w:p w14:paraId="377D37B1" w14:textId="77777777" w:rsidR="0096738B" w:rsidRPr="00756E40" w:rsidRDefault="0096738B" w:rsidP="00293E46">
            <w:pPr>
              <w:pStyle w:val="Heading2"/>
              <w:numPr>
                <w:ilvl w:val="0"/>
                <w:numId w:val="0"/>
              </w:numPr>
              <w:ind w:left="720" w:hanging="720"/>
              <w:rPr>
                <w:rFonts w:cs="Arial"/>
                <w:sz w:val="22"/>
                <w:szCs w:val="22"/>
              </w:rPr>
            </w:pPr>
            <w:r w:rsidRPr="00756E40">
              <w:rPr>
                <w:rFonts w:cs="Arial"/>
                <w:sz w:val="22"/>
                <w:szCs w:val="22"/>
              </w:rPr>
              <w:t>Expected Contract End date.</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7" w:name="_Toc486319745"/>
      <w:r w:rsidRPr="002A5365">
        <w:rPr>
          <w:rFonts w:cs="Arial"/>
          <w:sz w:val="22"/>
          <w:szCs w:val="22"/>
        </w:rPr>
        <w:t>completiNG AND SUBMITTING A tender</w:t>
      </w:r>
      <w:bookmarkEnd w:id="7"/>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w:t>
      </w:r>
      <w:proofErr w:type="spellStart"/>
      <w:r w:rsidR="00AB352C">
        <w:t>RFx</w:t>
      </w:r>
      <w:proofErr w:type="spellEnd"/>
      <w:r w:rsidR="00AB352C">
        <w:t xml:space="preserve">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lastRenderedPageBreak/>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lastRenderedPageBreak/>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8" w:name="_Toc277947343"/>
      <w:bookmarkStart w:id="9" w:name="_Ref284791665"/>
      <w:bookmarkStart w:id="10" w:name="_Ref285623882"/>
      <w:bookmarkStart w:id="11" w:name="_Ref372795810"/>
      <w:bookmarkStart w:id="12" w:name="_Toc486319746"/>
      <w:r w:rsidRPr="00C351DF">
        <w:rPr>
          <w:sz w:val="22"/>
          <w:szCs w:val="22"/>
        </w:rPr>
        <w:t xml:space="preserve">CONTRACTING ARRANGEMENTS (Sub-contractORS AND </w:t>
      </w:r>
      <w:bookmarkEnd w:id="8"/>
      <w:bookmarkEnd w:id="9"/>
      <w:bookmarkEnd w:id="10"/>
      <w:r w:rsidR="000F7D62" w:rsidRPr="00C351DF">
        <w:rPr>
          <w:sz w:val="22"/>
          <w:szCs w:val="22"/>
        </w:rPr>
        <w:t>GROUPS OF ECONOMIC OPERATORS</w:t>
      </w:r>
      <w:r w:rsidRPr="00C351DF">
        <w:rPr>
          <w:sz w:val="22"/>
          <w:szCs w:val="22"/>
        </w:rPr>
        <w:t>)</w:t>
      </w:r>
      <w:bookmarkEnd w:id="11"/>
      <w:bookmarkEnd w:id="12"/>
    </w:p>
    <w:p w14:paraId="4A7BA19D" w14:textId="54AE3B29" w:rsidR="002C4CF7" w:rsidRPr="00AA1BD9" w:rsidRDefault="00671423" w:rsidP="002C4CF7">
      <w:pPr>
        <w:pStyle w:val="Heading2"/>
        <w:rPr>
          <w:sz w:val="22"/>
          <w:szCs w:val="22"/>
        </w:rPr>
      </w:pPr>
      <w:bookmarkStart w:id="13"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4"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3"/>
      <w:bookmarkEnd w:id="14"/>
    </w:p>
    <w:p w14:paraId="4A7BA19F" w14:textId="6A49CED7" w:rsidR="00EC3E78" w:rsidRPr="00C351DF" w:rsidRDefault="00C57281" w:rsidP="00C57281">
      <w:pPr>
        <w:pStyle w:val="Heading2"/>
        <w:rPr>
          <w:sz w:val="22"/>
          <w:szCs w:val="22"/>
        </w:rPr>
      </w:pPr>
      <w:bookmarkStart w:id="15"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00C70630">
        <w:rPr>
          <w:sz w:val="22"/>
          <w:szCs w:val="22"/>
        </w:rPr>
        <w:t>Services</w:t>
      </w:r>
      <w:r w:rsidRPr="00C351DF">
        <w:rPr>
          <w:sz w:val="22"/>
          <w:szCs w:val="22"/>
        </w:rPr>
        <w:t xml:space="preserve">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5"/>
    </w:p>
    <w:p w14:paraId="4A7BA1A0" w14:textId="77777777" w:rsidR="00EC3E78" w:rsidRPr="00BB5821" w:rsidRDefault="00247FD2" w:rsidP="00C57281">
      <w:pPr>
        <w:pStyle w:val="Heading2"/>
        <w:rPr>
          <w:sz w:val="22"/>
          <w:szCs w:val="22"/>
        </w:rPr>
      </w:pPr>
      <w:bookmarkStart w:id="16" w:name="_Ref286761748"/>
      <w:r w:rsidRPr="00BB5821">
        <w:rPr>
          <w:sz w:val="22"/>
          <w:szCs w:val="22"/>
        </w:rPr>
        <w:t>Sub-c</w:t>
      </w:r>
      <w:r w:rsidR="00EC3E78" w:rsidRPr="00BB5821">
        <w:rPr>
          <w:sz w:val="22"/>
          <w:szCs w:val="22"/>
        </w:rPr>
        <w:t>ontracting</w:t>
      </w:r>
      <w:bookmarkEnd w:id="16"/>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70465B84"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Tender to demo</w:t>
      </w:r>
      <w:r w:rsidR="00C70630">
        <w:t xml:space="preserve">nstrate ability to provide the </w:t>
      </w:r>
      <w:r w:rsidR="00C70630">
        <w:lastRenderedPageBreak/>
        <w:t>Services</w:t>
      </w:r>
      <w:r w:rsidRPr="00C351DF">
        <w:t xml:space="preserve"> in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7" w:name="_Ref286761761"/>
      <w:r w:rsidRPr="00BB5821">
        <w:rPr>
          <w:sz w:val="22"/>
          <w:szCs w:val="22"/>
        </w:rPr>
        <w:t>Group of Economic Operator</w:t>
      </w:r>
      <w:r w:rsidR="00EC3E78" w:rsidRPr="00BB5821">
        <w:rPr>
          <w:sz w:val="22"/>
          <w:szCs w:val="22"/>
        </w:rPr>
        <w:t xml:space="preserve"> </w:t>
      </w:r>
      <w:bookmarkEnd w:id="17"/>
      <w:r w:rsidR="00EC3E78" w:rsidRPr="00BB5821">
        <w:rPr>
          <w:sz w:val="22"/>
          <w:szCs w:val="22"/>
        </w:rPr>
        <w:t>proposals</w:t>
      </w:r>
      <w:r w:rsidR="00BA514C" w:rsidRPr="00BB5821">
        <w:rPr>
          <w:sz w:val="22"/>
          <w:szCs w:val="22"/>
        </w:rPr>
        <w:t>:</w:t>
      </w:r>
    </w:p>
    <w:p w14:paraId="4A7BA1A6" w14:textId="41B5C109"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EC3DFE" w:rsidRPr="00C351DF">
        <w:t xml:space="preserve"> </w:t>
      </w:r>
      <w:r w:rsidR="00C70630">
        <w:t>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4E22F4B1"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provide the </w:t>
      </w:r>
      <w:r w:rsidR="00C70630">
        <w:t>Services</w:t>
      </w:r>
      <w:r w:rsidRPr="00C351DF">
        <w:t xml:space="preserve"> in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8" w:name="_Ref320716532"/>
      <w:r w:rsidRPr="00BB5821">
        <w:rPr>
          <w:sz w:val="22"/>
          <w:szCs w:val="22"/>
        </w:rPr>
        <w:t>Changes to the contracting arrangements</w:t>
      </w:r>
      <w:bookmarkEnd w:id="18"/>
    </w:p>
    <w:p w14:paraId="4A7BA1AF" w14:textId="5F570C40" w:rsidR="001B2733" w:rsidRPr="00CA19F7" w:rsidRDefault="00671423" w:rsidP="00696C71">
      <w:pPr>
        <w:pStyle w:val="Heading3"/>
      </w:pPr>
      <w:bookmarkStart w:id="19"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w:t>
      </w:r>
      <w:r w:rsidR="001B2733" w:rsidRPr="00C351DF">
        <w:lastRenderedPageBreak/>
        <w:t xml:space="preserve">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w:t>
      </w:r>
      <w:r w:rsidR="000A5896" w:rsidRPr="00CA19F7">
        <w:t>provided and</w:t>
      </w:r>
      <w:r w:rsidR="001B2733" w:rsidRPr="00CA19F7">
        <w:t xml:space="preserve"> reserves the right to </w:t>
      </w:r>
      <w:r w:rsidR="000A5896" w:rsidRPr="00CA19F7">
        <w:t>exclude</w:t>
      </w:r>
      <w:r w:rsidR="001B2733" w:rsidRPr="00CA19F7">
        <w:t xml:space="preserve"> the Potential </w:t>
      </w:r>
      <w:r w:rsidR="00D868A1" w:rsidRPr="00CA19F7">
        <w:t>Provider prior to any award of C</w:t>
      </w:r>
      <w:r w:rsidR="001B2733" w:rsidRPr="00CA19F7">
        <w:t>ontract.</w:t>
      </w:r>
    </w:p>
    <w:p w14:paraId="4A7BA1B0" w14:textId="1329F3C0" w:rsidR="00D22EF6" w:rsidRPr="00CA19F7" w:rsidRDefault="00FF6CD1">
      <w:pPr>
        <w:pStyle w:val="Heading3"/>
      </w:pPr>
      <w:r w:rsidRPr="00CA19F7">
        <w:t>Where</w:t>
      </w:r>
      <w:r w:rsidR="00D22EF6" w:rsidRPr="00CA19F7">
        <w:t xml:space="preserve"> awarded a </w:t>
      </w:r>
      <w:r w:rsidR="00C4674C" w:rsidRPr="00CA19F7">
        <w:t>Contract</w:t>
      </w:r>
      <w:r w:rsidR="00D22EF6" w:rsidRPr="00CA19F7">
        <w:t>, any changes to arrangements in relation to sub-contracting</w:t>
      </w:r>
      <w:r w:rsidR="001B2733" w:rsidRPr="00CA19F7">
        <w:t xml:space="preserve"> and </w:t>
      </w:r>
      <w:r w:rsidR="005011AF" w:rsidRPr="00CA19F7">
        <w:t>Group of Economic Operators</w:t>
      </w:r>
      <w:r w:rsidR="001B2733" w:rsidRPr="00CA19F7">
        <w:t xml:space="preserve"> arrangements</w:t>
      </w:r>
      <w:r w:rsidR="00D22EF6" w:rsidRPr="00CA19F7">
        <w:t xml:space="preserve"> which are made following the award will be dealt with in accordance with</w:t>
      </w:r>
      <w:r w:rsidR="003F4AE1" w:rsidRPr="00CA19F7">
        <w:t xml:space="preserve"> the Authority’s contract management s</w:t>
      </w:r>
      <w:r w:rsidR="00C70630" w:rsidRPr="00CA19F7">
        <w:t>tandards</w:t>
      </w:r>
      <w:r w:rsidR="00113E19" w:rsidRPr="00CA19F7">
        <w:t>.</w:t>
      </w:r>
    </w:p>
    <w:p w14:paraId="4A7BA1B1" w14:textId="77777777" w:rsidR="00EC3E78" w:rsidRPr="00CA19F7" w:rsidRDefault="00EC3E78" w:rsidP="00C57281">
      <w:pPr>
        <w:pStyle w:val="Heading2"/>
        <w:rPr>
          <w:sz w:val="22"/>
          <w:szCs w:val="22"/>
        </w:rPr>
      </w:pPr>
      <w:r w:rsidRPr="00CA19F7">
        <w:rPr>
          <w:sz w:val="22"/>
          <w:szCs w:val="22"/>
        </w:rPr>
        <w:t>Declaration of Compliance</w:t>
      </w:r>
    </w:p>
    <w:p w14:paraId="4A7BA1B2" w14:textId="3B7B3011" w:rsidR="00661B0F" w:rsidRDefault="00671423" w:rsidP="00696C71">
      <w:pPr>
        <w:pStyle w:val="Heading3"/>
      </w:pPr>
      <w:r w:rsidRPr="00CA19F7">
        <w:t>The Agent</w:t>
      </w:r>
      <w:r w:rsidR="00C57281" w:rsidRPr="00CA19F7">
        <w:t xml:space="preserve"> requires </w:t>
      </w:r>
      <w:r w:rsidR="0001319E" w:rsidRPr="00CA19F7">
        <w:t xml:space="preserve">either the </w:t>
      </w:r>
      <w:r w:rsidR="00664785" w:rsidRPr="00CA19F7">
        <w:t>Potential Provide</w:t>
      </w:r>
      <w:r w:rsidR="0001319E" w:rsidRPr="00CA19F7">
        <w:t xml:space="preserve">r or Lead Contact </w:t>
      </w:r>
      <w:r w:rsidR="00C57281" w:rsidRPr="00CA19F7">
        <w:t xml:space="preserve">to confirm </w:t>
      </w:r>
      <w:r w:rsidR="00735B24" w:rsidRPr="00CA19F7">
        <w:t xml:space="preserve">that each </w:t>
      </w:r>
      <w:r w:rsidR="00EF60E3" w:rsidRPr="00CA19F7">
        <w:t>Sub-Contractor</w:t>
      </w:r>
      <w:r w:rsidR="00C57281" w:rsidRPr="00CA19F7">
        <w:t xml:space="preserve"> and/or </w:t>
      </w:r>
      <w:r w:rsidR="00C649E4" w:rsidRPr="00CA19F7">
        <w:t xml:space="preserve">member of the </w:t>
      </w:r>
      <w:r w:rsidR="005011AF" w:rsidRPr="00CA19F7">
        <w:t>Group of Economic Operators</w:t>
      </w:r>
      <w:r w:rsidR="00C57281" w:rsidRPr="00CA19F7">
        <w:t xml:space="preserve"> named in the Tender has read, understood and complied with the statements contained within </w:t>
      </w:r>
      <w:r w:rsidR="00E9541E" w:rsidRPr="00CA19F7">
        <w:t xml:space="preserve">the </w:t>
      </w:r>
      <w:r w:rsidR="00C57281" w:rsidRPr="00CA19F7">
        <w:t>Declaration of Compliance</w:t>
      </w:r>
      <w:r w:rsidR="00E9541E" w:rsidRPr="00CA19F7">
        <w:t xml:space="preserve"> (</w:t>
      </w:r>
      <w:r w:rsidR="00A7139F" w:rsidRPr="00CA19F7">
        <w:t xml:space="preserve">Appendix A, </w:t>
      </w:r>
      <w:r w:rsidR="00EB42B4" w:rsidRPr="00CA19F7">
        <w:t>Annex 1</w:t>
      </w:r>
      <w:r w:rsidR="00E9541E" w:rsidRPr="00CA19F7">
        <w:t>)</w:t>
      </w:r>
      <w:r w:rsidR="00C57281" w:rsidRPr="00CA19F7">
        <w:t>.</w:t>
      </w:r>
      <w:r w:rsidR="00D91CD8" w:rsidRPr="00CA19F7">
        <w:t xml:space="preserve"> </w:t>
      </w:r>
      <w:r w:rsidR="00FF6CD1" w:rsidRPr="00CA19F7">
        <w:t xml:space="preserve">This is done via </w:t>
      </w:r>
      <w:r w:rsidR="00D91CD8" w:rsidRPr="00CA19F7">
        <w:t xml:space="preserve">the online </w:t>
      </w:r>
      <w:r w:rsidR="00086755" w:rsidRPr="00CA19F7">
        <w:t>‘Key Participation</w:t>
      </w:r>
      <w:r w:rsidR="00086755">
        <w:t xml:space="preserve">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0" w:name="_Ref284607453"/>
      <w:bookmarkStart w:id="21" w:name="_Ref286828015"/>
      <w:bookmarkStart w:id="22" w:name="_Toc486319747"/>
      <w:bookmarkEnd w:id="19"/>
      <w:r w:rsidRPr="00C351DF">
        <w:rPr>
          <w:rFonts w:cs="Arial"/>
          <w:sz w:val="22"/>
          <w:szCs w:val="22"/>
        </w:rPr>
        <w:t>questions AND Clarification</w:t>
      </w:r>
      <w:bookmarkEnd w:id="20"/>
      <w:r w:rsidRPr="00C351DF">
        <w:rPr>
          <w:rFonts w:cs="Arial"/>
          <w:sz w:val="22"/>
          <w:szCs w:val="22"/>
        </w:rPr>
        <w:t>S</w:t>
      </w:r>
      <w:bookmarkEnd w:id="21"/>
      <w:bookmarkEnd w:id="22"/>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lastRenderedPageBreak/>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3" w:name="_Toc486319748"/>
      <w:r w:rsidRPr="00137CD3">
        <w:rPr>
          <w:rFonts w:cs="Arial"/>
          <w:sz w:val="22"/>
          <w:szCs w:val="22"/>
        </w:rPr>
        <w:t>OVERVIEW OF THE EVALUATION PROCESS</w:t>
      </w:r>
      <w:bookmarkEnd w:id="23"/>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4"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5" w:name="_Ref285636786"/>
      <w:bookmarkEnd w:id="24"/>
      <w:r>
        <w:t>Quality Evaluation</w:t>
      </w:r>
      <w:r w:rsidR="002A6C07" w:rsidRPr="00C351DF">
        <w:t xml:space="preserve"> </w:t>
      </w:r>
      <w:r w:rsidR="00363F6E">
        <w:t>–</w:t>
      </w:r>
      <w:bookmarkEnd w:id="25"/>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6" w:name="_Ref284504457"/>
      <w:bookmarkStart w:id="27" w:name="_Ref284857382"/>
      <w:r w:rsidRPr="00E57D91">
        <w:rPr>
          <w:sz w:val="22"/>
          <w:szCs w:val="22"/>
        </w:rPr>
        <w:t>Final Score</w:t>
      </w:r>
    </w:p>
    <w:p w14:paraId="44847BAF" w14:textId="3A2F6AC3" w:rsidR="00E57D91" w:rsidRDefault="00E57D91" w:rsidP="00E57D91">
      <w:pPr>
        <w:pStyle w:val="Heading3"/>
      </w:pPr>
      <w:r w:rsidRPr="00E57D91">
        <w:t>The Quality Score will be added to the Price Score to determine the final score for each Potential Provider (“</w:t>
      </w:r>
      <w:r w:rsidRPr="00E57D91">
        <w:rPr>
          <w:b/>
        </w:rPr>
        <w:t>Final Score</w:t>
      </w:r>
      <w:r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55"/>
        <w:gridCol w:w="1695"/>
        <w:gridCol w:w="1696"/>
      </w:tblGrid>
      <w:tr w:rsidR="00844E0F" w14:paraId="74290C1A" w14:textId="77777777" w:rsidTr="0096738B">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455"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695"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96738B">
        <w:tc>
          <w:tcPr>
            <w:tcW w:w="1696" w:type="dxa"/>
          </w:tcPr>
          <w:p w14:paraId="65C235E2" w14:textId="605550F8" w:rsidR="00844E0F" w:rsidRPr="00481CE4" w:rsidRDefault="00C70630" w:rsidP="00844E0F">
            <w:pPr>
              <w:pStyle w:val="Heading3"/>
              <w:numPr>
                <w:ilvl w:val="0"/>
                <w:numId w:val="0"/>
              </w:numPr>
              <w:jc w:val="center"/>
              <w:outlineLvl w:val="2"/>
              <w:rPr>
                <w:sz w:val="22"/>
                <w:szCs w:val="22"/>
              </w:rPr>
            </w:pPr>
            <w:r>
              <w:rPr>
                <w:sz w:val="22"/>
                <w:szCs w:val="22"/>
              </w:rPr>
              <w:t>1</w:t>
            </w:r>
          </w:p>
        </w:tc>
        <w:tc>
          <w:tcPr>
            <w:tcW w:w="2455"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695"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96738B">
        <w:tc>
          <w:tcPr>
            <w:tcW w:w="1696" w:type="dxa"/>
          </w:tcPr>
          <w:p w14:paraId="24AD68B5" w14:textId="5E1AF0EA" w:rsidR="00B23B25" w:rsidRPr="00B23B25" w:rsidRDefault="00C70630" w:rsidP="00844E0F">
            <w:pPr>
              <w:pStyle w:val="Heading3"/>
              <w:numPr>
                <w:ilvl w:val="0"/>
                <w:numId w:val="0"/>
              </w:numPr>
              <w:jc w:val="center"/>
              <w:outlineLvl w:val="2"/>
              <w:rPr>
                <w:sz w:val="22"/>
                <w:szCs w:val="22"/>
              </w:rPr>
            </w:pPr>
            <w:r>
              <w:rPr>
                <w:sz w:val="22"/>
                <w:szCs w:val="22"/>
              </w:rPr>
              <w:t>2</w:t>
            </w:r>
          </w:p>
        </w:tc>
        <w:tc>
          <w:tcPr>
            <w:tcW w:w="2455"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695"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696"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96738B">
        <w:tc>
          <w:tcPr>
            <w:tcW w:w="1696" w:type="dxa"/>
          </w:tcPr>
          <w:p w14:paraId="25C74A1D" w14:textId="6EFB24C0" w:rsidR="00844E0F" w:rsidRPr="00481CE4" w:rsidRDefault="00B23B25" w:rsidP="00844E0F">
            <w:pPr>
              <w:pStyle w:val="Heading3"/>
              <w:numPr>
                <w:ilvl w:val="0"/>
                <w:numId w:val="0"/>
              </w:numPr>
              <w:jc w:val="center"/>
              <w:outlineLvl w:val="2"/>
              <w:rPr>
                <w:sz w:val="22"/>
                <w:szCs w:val="22"/>
              </w:rPr>
            </w:pPr>
            <w:r>
              <w:rPr>
                <w:sz w:val="22"/>
                <w:szCs w:val="22"/>
              </w:rPr>
              <w:t>3</w:t>
            </w:r>
          </w:p>
        </w:tc>
        <w:tc>
          <w:tcPr>
            <w:tcW w:w="2455"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695"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696" w:type="dxa"/>
          </w:tcPr>
          <w:p w14:paraId="66768968" w14:textId="3278238C" w:rsidR="00844E0F" w:rsidRPr="00CA19F7" w:rsidRDefault="007578DC" w:rsidP="00844E0F">
            <w:pPr>
              <w:pStyle w:val="Heading3"/>
              <w:numPr>
                <w:ilvl w:val="0"/>
                <w:numId w:val="0"/>
              </w:numPr>
              <w:jc w:val="center"/>
              <w:outlineLvl w:val="2"/>
              <w:rPr>
                <w:sz w:val="22"/>
                <w:szCs w:val="22"/>
              </w:rPr>
            </w:pPr>
            <w:r w:rsidRPr="00CA19F7">
              <w:rPr>
                <w:sz w:val="22"/>
                <w:szCs w:val="22"/>
              </w:rPr>
              <w:t>N/A</w:t>
            </w:r>
          </w:p>
        </w:tc>
      </w:tr>
      <w:tr w:rsidR="00844E0F" w14:paraId="10895B9A" w14:textId="77777777" w:rsidTr="0096738B">
        <w:tc>
          <w:tcPr>
            <w:tcW w:w="1696" w:type="dxa"/>
          </w:tcPr>
          <w:p w14:paraId="203F4766" w14:textId="46B7A35E" w:rsidR="00844E0F" w:rsidRPr="00481CE4" w:rsidRDefault="0096738B" w:rsidP="00844E0F">
            <w:pPr>
              <w:pStyle w:val="Heading3"/>
              <w:numPr>
                <w:ilvl w:val="0"/>
                <w:numId w:val="0"/>
              </w:numPr>
              <w:jc w:val="center"/>
              <w:outlineLvl w:val="2"/>
              <w:rPr>
                <w:sz w:val="22"/>
                <w:szCs w:val="22"/>
              </w:rPr>
            </w:pPr>
            <w:r>
              <w:rPr>
                <w:sz w:val="22"/>
                <w:szCs w:val="22"/>
              </w:rPr>
              <w:t>4</w:t>
            </w:r>
          </w:p>
        </w:tc>
        <w:tc>
          <w:tcPr>
            <w:tcW w:w="2455" w:type="dxa"/>
          </w:tcPr>
          <w:p w14:paraId="36A2CB5A" w14:textId="360B4ACB" w:rsidR="00844E0F" w:rsidRPr="00481CE4" w:rsidRDefault="00521A6D" w:rsidP="00844E0F">
            <w:pPr>
              <w:pStyle w:val="Heading3"/>
              <w:numPr>
                <w:ilvl w:val="0"/>
                <w:numId w:val="0"/>
              </w:numPr>
              <w:jc w:val="left"/>
              <w:outlineLvl w:val="2"/>
              <w:rPr>
                <w:sz w:val="22"/>
                <w:szCs w:val="22"/>
              </w:rPr>
            </w:pPr>
            <w:r>
              <w:rPr>
                <w:sz w:val="22"/>
                <w:szCs w:val="22"/>
              </w:rPr>
              <w:t>Project Specific Skills/Experience</w:t>
            </w:r>
          </w:p>
        </w:tc>
        <w:tc>
          <w:tcPr>
            <w:tcW w:w="1695"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696" w:type="dxa"/>
          </w:tcPr>
          <w:p w14:paraId="6771B714" w14:textId="25B94B17" w:rsidR="00844E0F" w:rsidRPr="00CA19F7" w:rsidRDefault="0096738B" w:rsidP="00844E0F">
            <w:pPr>
              <w:pStyle w:val="Heading3"/>
              <w:numPr>
                <w:ilvl w:val="0"/>
                <w:numId w:val="0"/>
              </w:numPr>
              <w:jc w:val="center"/>
              <w:outlineLvl w:val="2"/>
              <w:rPr>
                <w:sz w:val="22"/>
                <w:szCs w:val="22"/>
              </w:rPr>
            </w:pPr>
            <w:r>
              <w:rPr>
                <w:sz w:val="22"/>
                <w:szCs w:val="22"/>
              </w:rPr>
              <w:t>3</w:t>
            </w:r>
            <w:r w:rsidR="00521A6D" w:rsidRPr="00CA19F7">
              <w:rPr>
                <w:sz w:val="22"/>
                <w:szCs w:val="22"/>
              </w:rPr>
              <w:t>0%</w:t>
            </w:r>
          </w:p>
        </w:tc>
      </w:tr>
      <w:tr w:rsidR="00FA536A" w14:paraId="5F1B91FB" w14:textId="77777777" w:rsidTr="0096738B">
        <w:tc>
          <w:tcPr>
            <w:tcW w:w="1696" w:type="dxa"/>
          </w:tcPr>
          <w:p w14:paraId="186160B1" w14:textId="2CF26771" w:rsidR="00FA536A" w:rsidRDefault="0096738B" w:rsidP="00FA536A">
            <w:pPr>
              <w:pStyle w:val="Heading3"/>
              <w:numPr>
                <w:ilvl w:val="0"/>
                <w:numId w:val="0"/>
              </w:numPr>
              <w:jc w:val="center"/>
              <w:outlineLvl w:val="2"/>
            </w:pPr>
            <w:r>
              <w:rPr>
                <w:sz w:val="22"/>
                <w:szCs w:val="22"/>
              </w:rPr>
              <w:t>5</w:t>
            </w:r>
          </w:p>
        </w:tc>
        <w:tc>
          <w:tcPr>
            <w:tcW w:w="2455" w:type="dxa"/>
          </w:tcPr>
          <w:p w14:paraId="6AC712F5" w14:textId="21E1E565" w:rsidR="00FA536A" w:rsidRPr="00481CE4" w:rsidRDefault="00521A6D" w:rsidP="00FA536A">
            <w:pPr>
              <w:pStyle w:val="Heading3"/>
              <w:numPr>
                <w:ilvl w:val="0"/>
                <w:numId w:val="0"/>
              </w:numPr>
              <w:jc w:val="left"/>
              <w:outlineLvl w:val="2"/>
            </w:pPr>
            <w:r>
              <w:rPr>
                <w:sz w:val="22"/>
                <w:szCs w:val="22"/>
              </w:rPr>
              <w:t>Resources</w:t>
            </w:r>
          </w:p>
        </w:tc>
        <w:tc>
          <w:tcPr>
            <w:tcW w:w="1695"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696" w:type="dxa"/>
          </w:tcPr>
          <w:p w14:paraId="15A11126" w14:textId="2C1C9D1C" w:rsidR="00FA536A" w:rsidRPr="00CA19F7" w:rsidRDefault="0096738B" w:rsidP="0096738B">
            <w:pPr>
              <w:pStyle w:val="Heading3"/>
              <w:numPr>
                <w:ilvl w:val="0"/>
                <w:numId w:val="0"/>
              </w:numPr>
              <w:jc w:val="center"/>
              <w:outlineLvl w:val="2"/>
            </w:pPr>
            <w:r>
              <w:rPr>
                <w:sz w:val="22"/>
                <w:szCs w:val="22"/>
              </w:rPr>
              <w:t>20</w:t>
            </w:r>
            <w:r w:rsidR="00CA19F7" w:rsidRPr="00CA19F7">
              <w:rPr>
                <w:sz w:val="22"/>
                <w:szCs w:val="22"/>
              </w:rPr>
              <w:t>%</w:t>
            </w:r>
          </w:p>
        </w:tc>
      </w:tr>
      <w:tr w:rsidR="00FA536A" w14:paraId="6E02D739" w14:textId="77777777" w:rsidTr="0096738B">
        <w:tc>
          <w:tcPr>
            <w:tcW w:w="1696" w:type="dxa"/>
          </w:tcPr>
          <w:p w14:paraId="554804D4" w14:textId="77EC5C12" w:rsidR="00FA536A" w:rsidRPr="00481CE4" w:rsidRDefault="0096738B" w:rsidP="00FA536A">
            <w:pPr>
              <w:pStyle w:val="Heading3"/>
              <w:numPr>
                <w:ilvl w:val="0"/>
                <w:numId w:val="0"/>
              </w:numPr>
              <w:jc w:val="center"/>
              <w:outlineLvl w:val="2"/>
              <w:rPr>
                <w:sz w:val="22"/>
                <w:szCs w:val="22"/>
              </w:rPr>
            </w:pPr>
            <w:r>
              <w:rPr>
                <w:sz w:val="22"/>
                <w:szCs w:val="22"/>
              </w:rPr>
              <w:t>6</w:t>
            </w:r>
          </w:p>
        </w:tc>
        <w:tc>
          <w:tcPr>
            <w:tcW w:w="2455" w:type="dxa"/>
          </w:tcPr>
          <w:p w14:paraId="46EE2C7B" w14:textId="0023065B" w:rsidR="00FA536A" w:rsidRPr="00481CE4" w:rsidRDefault="00CA19F7" w:rsidP="00FA536A">
            <w:pPr>
              <w:pStyle w:val="Heading3"/>
              <w:numPr>
                <w:ilvl w:val="0"/>
                <w:numId w:val="0"/>
              </w:numPr>
              <w:jc w:val="left"/>
              <w:outlineLvl w:val="2"/>
              <w:rPr>
                <w:sz w:val="22"/>
                <w:szCs w:val="22"/>
              </w:rPr>
            </w:pPr>
            <w:r>
              <w:rPr>
                <w:sz w:val="22"/>
                <w:szCs w:val="22"/>
              </w:rPr>
              <w:t>Methodology</w:t>
            </w:r>
          </w:p>
        </w:tc>
        <w:tc>
          <w:tcPr>
            <w:tcW w:w="1695"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5BDFF759" w:rsidR="00FA536A" w:rsidRPr="00CA19F7" w:rsidRDefault="0096738B" w:rsidP="00CA19F7">
            <w:pPr>
              <w:pStyle w:val="Heading3"/>
              <w:numPr>
                <w:ilvl w:val="0"/>
                <w:numId w:val="0"/>
              </w:numPr>
              <w:jc w:val="center"/>
              <w:outlineLvl w:val="2"/>
              <w:rPr>
                <w:sz w:val="22"/>
                <w:szCs w:val="22"/>
              </w:rPr>
            </w:pPr>
            <w:r>
              <w:rPr>
                <w:sz w:val="22"/>
                <w:szCs w:val="22"/>
              </w:rPr>
              <w:t>3</w:t>
            </w:r>
            <w:r w:rsidR="00CA19F7" w:rsidRPr="00CA19F7">
              <w:rPr>
                <w:sz w:val="22"/>
                <w:szCs w:val="22"/>
              </w:rPr>
              <w:t>0%</w:t>
            </w:r>
          </w:p>
        </w:tc>
      </w:tr>
      <w:tr w:rsidR="00CA19F7" w14:paraId="76FABDDF" w14:textId="77777777" w:rsidTr="0096738B">
        <w:tc>
          <w:tcPr>
            <w:tcW w:w="1696" w:type="dxa"/>
          </w:tcPr>
          <w:p w14:paraId="092B5FD6" w14:textId="0D53D89B" w:rsidR="00CA19F7" w:rsidRDefault="0096738B" w:rsidP="00FA536A">
            <w:pPr>
              <w:pStyle w:val="Heading3"/>
              <w:numPr>
                <w:ilvl w:val="0"/>
                <w:numId w:val="0"/>
              </w:numPr>
              <w:jc w:val="center"/>
              <w:outlineLvl w:val="2"/>
            </w:pPr>
            <w:r>
              <w:t>7</w:t>
            </w:r>
          </w:p>
        </w:tc>
        <w:tc>
          <w:tcPr>
            <w:tcW w:w="2455" w:type="dxa"/>
          </w:tcPr>
          <w:p w14:paraId="60085D59" w14:textId="68C5A48A" w:rsidR="00CA19F7" w:rsidRDefault="00CA19F7" w:rsidP="00FA536A">
            <w:pPr>
              <w:pStyle w:val="Heading3"/>
              <w:numPr>
                <w:ilvl w:val="0"/>
                <w:numId w:val="0"/>
              </w:numPr>
              <w:jc w:val="left"/>
              <w:outlineLvl w:val="2"/>
            </w:pPr>
            <w:r w:rsidRPr="0096738B">
              <w:rPr>
                <w:sz w:val="22"/>
                <w:szCs w:val="22"/>
              </w:rPr>
              <w:t>Price</w:t>
            </w:r>
          </w:p>
        </w:tc>
        <w:tc>
          <w:tcPr>
            <w:tcW w:w="1695" w:type="dxa"/>
          </w:tcPr>
          <w:p w14:paraId="3BF1F98C" w14:textId="01462125" w:rsidR="00CA19F7" w:rsidRDefault="00CA19F7" w:rsidP="00FA536A">
            <w:pPr>
              <w:pStyle w:val="Heading3"/>
              <w:numPr>
                <w:ilvl w:val="0"/>
                <w:numId w:val="0"/>
              </w:numPr>
              <w:jc w:val="center"/>
              <w:outlineLvl w:val="2"/>
            </w:pPr>
            <w:r>
              <w:t>100</w:t>
            </w:r>
          </w:p>
        </w:tc>
        <w:tc>
          <w:tcPr>
            <w:tcW w:w="1696" w:type="dxa"/>
          </w:tcPr>
          <w:p w14:paraId="4CFF3E02" w14:textId="1F5A6116" w:rsidR="00CA19F7" w:rsidRPr="009968FB" w:rsidRDefault="0096738B" w:rsidP="00CA19F7">
            <w:pPr>
              <w:pStyle w:val="Heading3"/>
              <w:numPr>
                <w:ilvl w:val="0"/>
                <w:numId w:val="0"/>
              </w:numPr>
              <w:jc w:val="center"/>
              <w:outlineLvl w:val="2"/>
              <w:rPr>
                <w:sz w:val="22"/>
                <w:szCs w:val="22"/>
              </w:rPr>
            </w:pPr>
            <w:r w:rsidRPr="009968FB">
              <w:rPr>
                <w:sz w:val="22"/>
                <w:szCs w:val="22"/>
              </w:rPr>
              <w:t>2</w:t>
            </w:r>
            <w:r w:rsidR="00CA19F7" w:rsidRPr="009968FB">
              <w:rPr>
                <w:sz w:val="22"/>
                <w:szCs w:val="22"/>
              </w:rPr>
              <w:t>0%</w:t>
            </w:r>
            <w:bookmarkStart w:id="28" w:name="_GoBack"/>
            <w:bookmarkEnd w:id="28"/>
          </w:p>
        </w:tc>
      </w:tr>
      <w:tr w:rsidR="00FA536A" w14:paraId="0275271F" w14:textId="77777777" w:rsidTr="0096738B">
        <w:tc>
          <w:tcPr>
            <w:tcW w:w="4151"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1695"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076FED34" w14:textId="467AE962" w:rsidR="005A07D5" w:rsidRPr="000352DC" w:rsidRDefault="005A07D5">
      <w:pPr>
        <w:pStyle w:val="Heading2"/>
        <w:rPr>
          <w:sz w:val="22"/>
          <w:szCs w:val="22"/>
        </w:rPr>
      </w:pPr>
      <w:r w:rsidRPr="00E57D91">
        <w:rPr>
          <w:sz w:val="22"/>
          <w:szCs w:val="22"/>
        </w:rPr>
        <w:t>Final Score</w:t>
      </w:r>
      <w:r>
        <w:rPr>
          <w:sz w:val="22"/>
          <w:szCs w:val="22"/>
        </w:rPr>
        <w:t xml:space="preserve"> </w:t>
      </w:r>
    </w:p>
    <w:p w14:paraId="4A7BA2EE" w14:textId="77777777" w:rsidR="0058734C" w:rsidRPr="00C351DF" w:rsidRDefault="0058734C" w:rsidP="0058734C">
      <w:pPr>
        <w:pStyle w:val="Heading1"/>
        <w:rPr>
          <w:rFonts w:cs="Arial"/>
          <w:sz w:val="22"/>
          <w:szCs w:val="22"/>
        </w:rPr>
      </w:pPr>
      <w:bookmarkStart w:id="29" w:name="_Ref372797423"/>
      <w:bookmarkStart w:id="30" w:name="_Toc486319749"/>
      <w:bookmarkEnd w:id="26"/>
      <w:bookmarkEnd w:id="27"/>
      <w:r w:rsidRPr="00C351DF">
        <w:rPr>
          <w:rFonts w:cs="Arial"/>
          <w:sz w:val="22"/>
          <w:szCs w:val="22"/>
        </w:rPr>
        <w:lastRenderedPageBreak/>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205C9291"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CA19F7">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6973605D"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7578DC" w:rsidRPr="007578DC">
        <w:rPr>
          <w:sz w:val="22"/>
          <w:szCs w:val="22"/>
        </w:rPr>
        <w:t xml:space="preserve"> </w:t>
      </w:r>
      <w:r w:rsidR="00D76C40" w:rsidRPr="007578DC">
        <w:rPr>
          <w:sz w:val="22"/>
          <w:szCs w:val="22"/>
        </w:rPr>
        <w:t>and all such Potential Providers have achieved a Minimum Pass M</w:t>
      </w:r>
      <w:r w:rsidR="00D76C40" w:rsidRPr="00CA19F7">
        <w:rPr>
          <w:sz w:val="22"/>
          <w:szCs w:val="22"/>
        </w:rPr>
        <w:t xml:space="preserve">ark of </w:t>
      </w:r>
      <w:r w:rsidR="00CA19F7" w:rsidRPr="00CA19F7">
        <w:rPr>
          <w:sz w:val="22"/>
          <w:szCs w:val="22"/>
        </w:rPr>
        <w:t>50</w:t>
      </w:r>
      <w:r w:rsidRPr="00CA19F7">
        <w:rPr>
          <w:sz w:val="22"/>
          <w:szCs w:val="22"/>
        </w:rPr>
        <w:t xml:space="preserve"> or higher,</w:t>
      </w:r>
      <w:r w:rsidR="007578DC" w:rsidRPr="00CA19F7">
        <w:rPr>
          <w:sz w:val="22"/>
          <w:szCs w:val="22"/>
        </w:rPr>
        <w:t xml:space="preserve"> then the Potential Provider with the </w:t>
      </w:r>
      <w:r w:rsidR="007578DC" w:rsidRPr="00CA19F7">
        <w:rPr>
          <w:rFonts w:cs="Arial"/>
          <w:sz w:val="22"/>
          <w:szCs w:val="22"/>
        </w:rPr>
        <w:t xml:space="preserve">highest score for the </w:t>
      </w:r>
      <w:r w:rsidR="00CA19F7" w:rsidRPr="00CA19F7">
        <w:rPr>
          <w:rFonts w:cs="Arial"/>
          <w:sz w:val="22"/>
          <w:szCs w:val="22"/>
        </w:rPr>
        <w:t>Price</w:t>
      </w:r>
      <w:r w:rsidR="007578DC" w:rsidRPr="00CA19F7">
        <w:rPr>
          <w:rFonts w:cs="Arial"/>
          <w:sz w:val="22"/>
          <w:szCs w:val="22"/>
        </w:rPr>
        <w:t xml:space="preserve"> element will be deemed the 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86319750"/>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0921B46B" w:rsidR="00F12F6D" w:rsidRPr="00C351DF" w:rsidRDefault="00F12F6D" w:rsidP="00CA19F7">
            <w:pPr>
              <w:pStyle w:val="MarginText"/>
              <w:jc w:val="left"/>
              <w:rPr>
                <w:rFonts w:cs="Arial"/>
                <w:sz w:val="22"/>
                <w:szCs w:val="22"/>
              </w:rPr>
            </w:pPr>
            <w:r w:rsidRPr="00754C1F">
              <w:rPr>
                <w:sz w:val="22"/>
                <w:szCs w:val="22"/>
              </w:rPr>
              <w:t xml:space="preserve">means </w:t>
            </w:r>
            <w:r w:rsidR="00CA19F7">
              <w:rPr>
                <w:sz w:val="22"/>
                <w:szCs w:val="22"/>
              </w:rPr>
              <w:t xml:space="preserve">Department for Transport </w:t>
            </w:r>
            <w:r w:rsidRPr="00754C1F">
              <w:rPr>
                <w:sz w:val="22"/>
                <w:szCs w:val="22"/>
              </w:rPr>
              <w:t xml:space="preserve">as described in </w:t>
            </w:r>
            <w:r w:rsidR="00EF73E6">
              <w:rPr>
                <w:sz w:val="22"/>
                <w:szCs w:val="22"/>
              </w:rPr>
              <w:t xml:space="preserve">Section 1.1 </w:t>
            </w:r>
            <w:r w:rsidRPr="00754C1F">
              <w:rPr>
                <w:sz w:val="22"/>
                <w:szCs w:val="22"/>
              </w:rPr>
              <w:t xml:space="preserve">whose offices are located at </w:t>
            </w:r>
            <w:r w:rsidR="00CA19F7" w:rsidRPr="00CA19F7">
              <w:rPr>
                <w:sz w:val="22"/>
                <w:szCs w:val="22"/>
              </w:rPr>
              <w:t>Great Minster House, 33 Horseferry Rd, Westminster, London SW1P 4DR</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proofErr w:type="gramStart"/>
            <w:r>
              <w:rPr>
                <w:rFonts w:cs="Arial"/>
                <w:sz w:val="22"/>
                <w:szCs w:val="22"/>
              </w:rPr>
              <w:t>m</w:t>
            </w:r>
            <w:r w:rsidR="005F756F">
              <w:rPr>
                <w:rFonts w:cs="Arial"/>
                <w:sz w:val="22"/>
                <w:szCs w:val="22"/>
              </w:rPr>
              <w:t>eans</w:t>
            </w:r>
            <w:proofErr w:type="gramEnd"/>
            <w:r w:rsidR="005F756F">
              <w:rPr>
                <w:rFonts w:cs="Arial"/>
                <w:sz w:val="22"/>
                <w:szCs w:val="22"/>
              </w:rPr>
              <w:t xml:space="preserve">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proofErr w:type="spellStart"/>
            <w:r w:rsidRPr="00BB5821">
              <w:rPr>
                <w:rFonts w:cs="Arial"/>
                <w:sz w:val="22"/>
                <w:szCs w:val="22"/>
              </w:rPr>
              <w:t>FoIA</w:t>
            </w:r>
            <w:proofErr w:type="spellEnd"/>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11682C89" w:rsidR="00F12F6D" w:rsidRPr="00CA19F7" w:rsidRDefault="00CA19F7" w:rsidP="00F12F6D">
            <w:pPr>
              <w:pStyle w:val="MarginText"/>
              <w:jc w:val="left"/>
              <w:rPr>
                <w:rFonts w:cs="Arial"/>
                <w:sz w:val="22"/>
                <w:szCs w:val="22"/>
              </w:rPr>
            </w:pPr>
            <w:r w:rsidRPr="00CA19F7">
              <w:rPr>
                <w:rFonts w:cs="Arial"/>
                <w:sz w:val="22"/>
                <w:szCs w:val="22"/>
              </w:rPr>
              <w:t>Services</w:t>
            </w:r>
          </w:p>
        </w:tc>
        <w:tc>
          <w:tcPr>
            <w:tcW w:w="6015" w:type="dxa"/>
          </w:tcPr>
          <w:p w14:paraId="4A7BA32A" w14:textId="69B65D59" w:rsidR="00F12F6D" w:rsidRPr="00CA19F7" w:rsidRDefault="00F12F6D" w:rsidP="00B16E91">
            <w:pPr>
              <w:pStyle w:val="MarginText"/>
              <w:jc w:val="left"/>
              <w:rPr>
                <w:rFonts w:cs="Arial"/>
                <w:sz w:val="22"/>
                <w:szCs w:val="22"/>
              </w:rPr>
            </w:pPr>
            <w:proofErr w:type="gramStart"/>
            <w:r w:rsidRPr="00CA19F7">
              <w:rPr>
                <w:rFonts w:cs="Arial"/>
                <w:sz w:val="22"/>
                <w:szCs w:val="22"/>
              </w:rPr>
              <w:t>means</w:t>
            </w:r>
            <w:proofErr w:type="gramEnd"/>
            <w:r w:rsidRPr="00CA19F7">
              <w:rPr>
                <w:rFonts w:cs="Arial"/>
                <w:sz w:val="22"/>
                <w:szCs w:val="22"/>
              </w:rPr>
              <w:t xml:space="preserve"> the services that may be provided by Suppliers, as set out at </w:t>
            </w:r>
            <w:r w:rsidR="00B16E91" w:rsidRPr="00CA19F7">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300F4822" w:rsidR="00F12F6D" w:rsidRPr="00CA19F7" w:rsidRDefault="00F12F6D" w:rsidP="00CA19F7">
            <w:pPr>
              <w:pStyle w:val="MarginText"/>
              <w:jc w:val="left"/>
              <w:rPr>
                <w:rFonts w:cs="Arial"/>
                <w:sz w:val="22"/>
                <w:szCs w:val="22"/>
              </w:rPr>
            </w:pPr>
            <w:r w:rsidRPr="00CA19F7">
              <w:rPr>
                <w:rFonts w:cs="Arial"/>
                <w:sz w:val="22"/>
                <w:szCs w:val="22"/>
              </w:rPr>
              <w:t>means a group of economic operators acting jointly and severally to provide the 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A19F7" w:rsidRDefault="00F12F6D" w:rsidP="00F12F6D">
            <w:pPr>
              <w:pStyle w:val="MarginText"/>
              <w:jc w:val="left"/>
              <w:rPr>
                <w:rFonts w:cs="Arial"/>
                <w:b/>
                <w:sz w:val="22"/>
                <w:szCs w:val="22"/>
              </w:rPr>
            </w:pPr>
            <w:r w:rsidRPr="00CA19F7">
              <w:rPr>
                <w:rFonts w:cs="Arial"/>
                <w:sz w:val="22"/>
                <w:szCs w:val="22"/>
              </w:rPr>
              <w:t>means</w:t>
            </w:r>
            <w:r w:rsidRPr="00CA19F7">
              <w:rPr>
                <w:rFonts w:cs="Arial"/>
                <w:b/>
                <w:sz w:val="22"/>
                <w:szCs w:val="22"/>
              </w:rPr>
              <w:t xml:space="preserve"> </w:t>
            </w:r>
            <w:r w:rsidRPr="00CA19F7">
              <w:rPr>
                <w:rFonts w:cs="Arial"/>
                <w:sz w:val="22"/>
                <w:szCs w:val="22"/>
              </w:rPr>
              <w:t>this invitation to tender document together with its Attachments, published by the Agent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A19F7" w:rsidRDefault="00F12F6D" w:rsidP="00F12F6D">
            <w:pPr>
              <w:pStyle w:val="MarginText"/>
              <w:jc w:val="left"/>
              <w:rPr>
                <w:rFonts w:cs="Arial"/>
                <w:sz w:val="22"/>
                <w:szCs w:val="22"/>
              </w:rPr>
            </w:pPr>
            <w:r w:rsidRPr="00CA19F7">
              <w:rPr>
                <w:rFonts w:cs="Arial"/>
                <w:sz w:val="22"/>
                <w:szCs w:val="22"/>
              </w:rPr>
              <w:t xml:space="preserve">means the member of the Group of Economic Operators who is authorised in writing by each of the other members to that Group of Economic Operators to provide the Tender (including the responses to the Selection Questionnaire and the Award Questionnaire)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0AAA5C6C" w:rsidR="00F12F6D" w:rsidRPr="00CA19F7" w:rsidRDefault="00F12F6D" w:rsidP="004D6565">
            <w:pPr>
              <w:pStyle w:val="MarginText"/>
              <w:jc w:val="left"/>
              <w:rPr>
                <w:rFonts w:cs="Arial"/>
                <w:b/>
                <w:i/>
                <w:sz w:val="22"/>
                <w:szCs w:val="22"/>
              </w:rPr>
            </w:pPr>
            <w:proofErr w:type="gramStart"/>
            <w:r w:rsidRPr="00CA19F7">
              <w:rPr>
                <w:rFonts w:cs="Arial"/>
                <w:sz w:val="22"/>
                <w:szCs w:val="22"/>
              </w:rPr>
              <w:t>means</w:t>
            </w:r>
            <w:proofErr w:type="gramEnd"/>
            <w:r w:rsidRPr="00CA19F7">
              <w:rPr>
                <w:rFonts w:cs="Arial"/>
                <w:sz w:val="22"/>
                <w:szCs w:val="22"/>
              </w:rPr>
              <w:t xml:space="preserve"> a discrete sub-division of the </w:t>
            </w:r>
            <w:r w:rsidR="00CA19F7" w:rsidRPr="00CA19F7">
              <w:rPr>
                <w:rFonts w:cs="Arial"/>
                <w:sz w:val="22"/>
                <w:szCs w:val="22"/>
              </w:rPr>
              <w:t>Services</w:t>
            </w:r>
            <w:r w:rsidRPr="00CA19F7">
              <w:rPr>
                <w:rFonts w:cs="Arial"/>
                <w:sz w:val="22"/>
                <w:szCs w:val="22"/>
              </w:rPr>
              <w:t xml:space="preserve"> which are the subject of this Procurement as describ</w:t>
            </w:r>
            <w:r w:rsidR="004D6565" w:rsidRPr="00CA19F7">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A19F7" w:rsidRDefault="00F12F6D" w:rsidP="00D00F98">
            <w:pPr>
              <w:pStyle w:val="MarginText"/>
              <w:jc w:val="left"/>
              <w:rPr>
                <w:rFonts w:cs="Arial"/>
                <w:sz w:val="22"/>
                <w:szCs w:val="22"/>
              </w:rPr>
            </w:pPr>
            <w:proofErr w:type="gramStart"/>
            <w:r w:rsidRPr="00CA19F7">
              <w:rPr>
                <w:rFonts w:cs="Arial"/>
                <w:sz w:val="22"/>
                <w:szCs w:val="22"/>
              </w:rPr>
              <w:t>means</w:t>
            </w:r>
            <w:proofErr w:type="gramEnd"/>
            <w:r w:rsidRPr="00CA19F7">
              <w:rPr>
                <w:rFonts w:cs="Arial"/>
                <w:sz w:val="22"/>
                <w:szCs w:val="22"/>
              </w:rPr>
              <w:t xml:space="preserve"> the range of marks that may be given to a Potential Provider by the Agent according to A</w:t>
            </w:r>
            <w:r w:rsidR="00B16E91" w:rsidRPr="00CA19F7">
              <w:rPr>
                <w:rFonts w:cs="Arial"/>
                <w:sz w:val="22"/>
                <w:szCs w:val="22"/>
              </w:rPr>
              <w:t xml:space="preserve">ppendix D, </w:t>
            </w:r>
            <w:r w:rsidR="00D00F98" w:rsidRPr="00CA19F7">
              <w:rPr>
                <w:rFonts w:cs="Arial"/>
                <w:sz w:val="22"/>
                <w:szCs w:val="22"/>
              </w:rPr>
              <w:t xml:space="preserve">Evaluation </w:t>
            </w:r>
            <w:r w:rsidR="00B16E91" w:rsidRPr="00CA19F7">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A19F7" w:rsidRDefault="00F12F6D" w:rsidP="00B16E91">
            <w:pPr>
              <w:pStyle w:val="MarginText"/>
              <w:jc w:val="left"/>
              <w:rPr>
                <w:rFonts w:cs="Arial"/>
                <w:b/>
                <w:sz w:val="22"/>
                <w:szCs w:val="22"/>
              </w:rPr>
            </w:pPr>
            <w:proofErr w:type="gramStart"/>
            <w:r w:rsidRPr="00CA19F7">
              <w:rPr>
                <w:rFonts w:cs="Arial"/>
                <w:sz w:val="22"/>
                <w:szCs w:val="22"/>
              </w:rPr>
              <w:t>means</w:t>
            </w:r>
            <w:proofErr w:type="gramEnd"/>
            <w:r w:rsidRPr="00CA19F7">
              <w:rPr>
                <w:rFonts w:cs="Arial"/>
                <w:sz w:val="22"/>
                <w:szCs w:val="22"/>
              </w:rPr>
              <w:t xml:space="preserve"> the maximum potential score (weighting) that can be awarded for a response to a question as set out in the table at paragraph </w:t>
            </w:r>
            <w:r w:rsidR="00B16E91" w:rsidRPr="00CA19F7">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A19F7" w:rsidRDefault="00F12F6D" w:rsidP="00B16E91">
            <w:pPr>
              <w:pStyle w:val="MarginText"/>
              <w:jc w:val="left"/>
              <w:rPr>
                <w:rFonts w:cs="Arial"/>
                <w:sz w:val="22"/>
                <w:szCs w:val="22"/>
              </w:rPr>
            </w:pPr>
            <w:proofErr w:type="gramStart"/>
            <w:r w:rsidRPr="00CA19F7">
              <w:rPr>
                <w:rFonts w:cs="Arial"/>
                <w:sz w:val="22"/>
                <w:szCs w:val="22"/>
              </w:rPr>
              <w:t>has</w:t>
            </w:r>
            <w:proofErr w:type="gramEnd"/>
            <w:r w:rsidRPr="00CA19F7">
              <w:rPr>
                <w:rFonts w:cs="Arial"/>
                <w:sz w:val="22"/>
                <w:szCs w:val="22"/>
              </w:rPr>
              <w:t xml:space="preserve"> the meaning in paragraph </w:t>
            </w:r>
            <w:r w:rsidR="00D52CA7" w:rsidRPr="00CA19F7">
              <w:rPr>
                <w:rFonts w:cs="Arial"/>
                <w:sz w:val="22"/>
                <w:szCs w:val="22"/>
              </w:rPr>
              <w:t>6</w:t>
            </w:r>
            <w:r w:rsidR="00B16E91" w:rsidRPr="00CA19F7">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A19F7" w:rsidRDefault="00F12F6D" w:rsidP="00F12F6D">
            <w:pPr>
              <w:pStyle w:val="MarginText"/>
              <w:jc w:val="left"/>
              <w:rPr>
                <w:rFonts w:cs="Arial"/>
                <w:sz w:val="22"/>
                <w:szCs w:val="22"/>
              </w:rPr>
            </w:pPr>
            <w:r w:rsidRPr="00CA19F7">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A19F7" w:rsidRDefault="00F12F6D" w:rsidP="00D00F98">
            <w:pPr>
              <w:pStyle w:val="MarginText"/>
              <w:jc w:val="left"/>
              <w:rPr>
                <w:rFonts w:cs="Arial"/>
                <w:sz w:val="22"/>
                <w:szCs w:val="22"/>
              </w:rPr>
            </w:pPr>
            <w:proofErr w:type="gramStart"/>
            <w:r w:rsidRPr="00CA19F7">
              <w:rPr>
                <w:rFonts w:cs="Arial"/>
                <w:sz w:val="22"/>
                <w:szCs w:val="22"/>
              </w:rPr>
              <w:t>means</w:t>
            </w:r>
            <w:proofErr w:type="gramEnd"/>
            <w:r w:rsidRPr="00CA19F7">
              <w:rPr>
                <w:rFonts w:cs="Arial"/>
                <w:sz w:val="22"/>
                <w:szCs w:val="22"/>
              </w:rPr>
              <w:t xml:space="preserve"> the score awarded to a Potential Provider at the conclusion of the Price Evaluation process calculated in accordance with </w:t>
            </w:r>
            <w:r w:rsidR="00BB5821" w:rsidRPr="00CA19F7">
              <w:rPr>
                <w:rFonts w:cs="Arial"/>
                <w:sz w:val="22"/>
                <w:szCs w:val="22"/>
              </w:rPr>
              <w:t xml:space="preserve">Appendix D, </w:t>
            </w:r>
            <w:r w:rsidR="00D00F98" w:rsidRPr="00CA19F7">
              <w:rPr>
                <w:rFonts w:cs="Arial"/>
                <w:sz w:val="22"/>
                <w:szCs w:val="22"/>
              </w:rPr>
              <w:t>Evaluation</w:t>
            </w:r>
            <w:r w:rsidR="00BB5821" w:rsidRPr="00CA19F7">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51CBE8D7" w:rsidR="00F12F6D" w:rsidRPr="00CA19F7" w:rsidRDefault="00F12F6D" w:rsidP="00CA19F7">
            <w:pPr>
              <w:pStyle w:val="MarginText"/>
              <w:jc w:val="left"/>
              <w:rPr>
                <w:rFonts w:cs="Arial"/>
                <w:sz w:val="22"/>
                <w:szCs w:val="22"/>
              </w:rPr>
            </w:pPr>
            <w:proofErr w:type="gramStart"/>
            <w:r w:rsidRPr="00CA19F7">
              <w:rPr>
                <w:rFonts w:cs="Arial"/>
                <w:sz w:val="22"/>
                <w:szCs w:val="22"/>
              </w:rPr>
              <w:t>means</w:t>
            </w:r>
            <w:proofErr w:type="gramEnd"/>
            <w:r w:rsidRPr="00CA19F7">
              <w:rPr>
                <w:rFonts w:cs="Arial"/>
                <w:sz w:val="22"/>
                <w:szCs w:val="22"/>
              </w:rPr>
              <w:t xml:space="preserve"> the process used to establish a Contract that facilitates the supply of the Services</w:t>
            </w:r>
            <w:r w:rsidR="00B16E91" w:rsidRPr="00CA19F7">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8" w14:textId="1C6CEEB8" w:rsidR="00CA19F7" w:rsidRPr="00C351DF" w:rsidRDefault="00F12F6D" w:rsidP="00CA19F7">
            <w:pPr>
              <w:pStyle w:val="MarginText"/>
              <w:jc w:val="left"/>
              <w:rPr>
                <w:rFonts w:cs="Arial"/>
                <w:sz w:val="22"/>
                <w:szCs w:val="22"/>
              </w:rPr>
            </w:pPr>
            <w:r w:rsidRPr="00C351DF">
              <w:rPr>
                <w:rFonts w:cs="Arial"/>
                <w:sz w:val="22"/>
                <w:szCs w:val="22"/>
              </w:rPr>
              <w:t>means the Public Contracts Regulations 2015</w:t>
            </w:r>
            <w:r w:rsidR="00CA19F7">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16B051B5" w:rsidR="00F12F6D" w:rsidRPr="00C351DF" w:rsidRDefault="00F12F6D" w:rsidP="00F12F6D">
            <w:pPr>
              <w:pStyle w:val="MarginText"/>
              <w:jc w:val="left"/>
              <w:rPr>
                <w:rFonts w:cs="Arial"/>
                <w:sz w:val="22"/>
                <w:szCs w:val="22"/>
              </w:rPr>
            </w:pP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A7EDC" w14:textId="77777777" w:rsidR="00356FC0" w:rsidRPr="00AE4296" w:rsidRDefault="00356FC0" w:rsidP="00AE4296">
      <w:pPr>
        <w:spacing w:after="0" w:line="240" w:lineRule="auto"/>
      </w:pPr>
      <w:r>
        <w:separator/>
      </w:r>
    </w:p>
  </w:endnote>
  <w:endnote w:type="continuationSeparator" w:id="0">
    <w:p w14:paraId="550D07C4" w14:textId="77777777" w:rsidR="00356FC0" w:rsidRPr="00AE4296" w:rsidRDefault="00356FC0" w:rsidP="00AE4296">
      <w:pPr>
        <w:spacing w:after="0" w:line="240" w:lineRule="auto"/>
      </w:pPr>
      <w:r>
        <w:continuationSeparator/>
      </w:r>
    </w:p>
  </w:endnote>
  <w:endnote w:type="continuationNotice" w:id="1">
    <w:p w14:paraId="5DDE990B" w14:textId="77777777" w:rsidR="00356FC0" w:rsidRDefault="00356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C70630" w:rsidRPr="009D0EAE" w:rsidRDefault="00C70630"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C70630" w:rsidRPr="009D0EAE" w:rsidRDefault="00C70630"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16ED585B" w:rsidR="00C70630" w:rsidRDefault="00C70630" w:rsidP="00AE4296">
    <w:pPr>
      <w:pStyle w:val="Footer"/>
      <w:pBdr>
        <w:top w:val="single" w:sz="6" w:space="1" w:color="auto"/>
      </w:pBdr>
      <w:tabs>
        <w:tab w:val="right" w:pos="8647"/>
      </w:tabs>
      <w:rPr>
        <w:rFonts w:ascii="Arial" w:hAnsi="Arial" w:cs="Arial"/>
        <w:sz w:val="20"/>
        <w:szCs w:val="20"/>
      </w:rPr>
    </w:pPr>
    <w:r>
      <w:rPr>
        <w:rFonts w:ascii="Arial" w:hAnsi="Arial" w:cs="Arial"/>
        <w:sz w:val="20"/>
        <w:szCs w:val="20"/>
      </w:rPr>
      <w:t>Jonathan Lloyd</w:t>
    </w:r>
  </w:p>
  <w:p w14:paraId="265FF3EA" w14:textId="48B5B80C" w:rsidR="00C70630" w:rsidRPr="009D0EAE" w:rsidRDefault="00C70630"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21E86E03" w:rsidR="00C70630" w:rsidRPr="009D0EAE" w:rsidRDefault="00C70630"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 20</w:t>
    </w:r>
    <w:r w:rsidRPr="00F04814">
      <w:rPr>
        <w:rFonts w:ascii="Arial" w:hAnsi="Arial" w:cs="Arial"/>
        <w:sz w:val="20"/>
        <w:szCs w:val="20"/>
        <w:vertAlign w:val="superscript"/>
      </w:rPr>
      <w:t>th</w:t>
    </w:r>
    <w:r>
      <w:rPr>
        <w:rFonts w:ascii="Arial" w:hAnsi="Arial" w:cs="Arial"/>
        <w:sz w:val="20"/>
        <w:szCs w:val="20"/>
      </w:rPr>
      <w:t xml:space="preserve"> June 2017</w:t>
    </w:r>
  </w:p>
  <w:p w14:paraId="23416E65" w14:textId="5D051E43" w:rsidR="00C70630" w:rsidRPr="009D0EAE" w:rsidRDefault="00C70630"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9968FB">
      <w:rPr>
        <w:rFonts w:ascii="Arial" w:hAnsi="Arial" w:cs="Arial"/>
        <w:noProof/>
        <w:sz w:val="20"/>
        <w:szCs w:val="20"/>
      </w:rPr>
      <w:t>13</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8778A" w14:textId="77777777" w:rsidR="00356FC0" w:rsidRPr="00AE4296" w:rsidRDefault="00356FC0" w:rsidP="00AE4296">
      <w:pPr>
        <w:spacing w:after="0" w:line="240" w:lineRule="auto"/>
      </w:pPr>
      <w:r>
        <w:separator/>
      </w:r>
    </w:p>
  </w:footnote>
  <w:footnote w:type="continuationSeparator" w:id="0">
    <w:p w14:paraId="0D496129" w14:textId="77777777" w:rsidR="00356FC0" w:rsidRPr="00AE4296" w:rsidRDefault="00356FC0" w:rsidP="00AE4296">
      <w:pPr>
        <w:spacing w:after="0" w:line="240" w:lineRule="auto"/>
      </w:pPr>
      <w:r>
        <w:continuationSeparator/>
      </w:r>
    </w:p>
  </w:footnote>
  <w:footnote w:type="continuationNotice" w:id="1">
    <w:p w14:paraId="37436EED" w14:textId="77777777" w:rsidR="00356FC0" w:rsidRDefault="00356FC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C70630" w:rsidRPr="009D0EAE" w:rsidRDefault="00C70630"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28B4869E">
          <wp:simplePos x="0" y="0"/>
          <wp:positionH relativeFrom="column">
            <wp:posOffset>-624840</wp:posOffset>
          </wp:positionH>
          <wp:positionV relativeFrom="paragraph">
            <wp:posOffset>-53975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C70630" w:rsidRPr="00756E40" w:rsidRDefault="00C70630" w:rsidP="003B7DD7">
    <w:pPr>
      <w:pStyle w:val="Header"/>
      <w:jc w:val="center"/>
      <w:rPr>
        <w:rFonts w:ascii="Arial" w:hAnsi="Arial" w:cs="Arial"/>
        <w:highlight w:val="yellow"/>
      </w:rPr>
    </w:pPr>
    <w:r w:rsidRPr="00756E40">
      <w:rPr>
        <w:rFonts w:ascii="Arial" w:hAnsi="Arial" w:cs="Arial"/>
      </w:rPr>
      <w:t>Invitation to Tender</w:t>
    </w:r>
    <w:r w:rsidRPr="00756E40">
      <w:rPr>
        <w:rFonts w:ascii="Arial" w:hAnsi="Arial" w:cs="Arial"/>
        <w:highlight w:val="yellow"/>
      </w:rPr>
      <w:t xml:space="preserve"> </w:t>
    </w:r>
  </w:p>
  <w:p w14:paraId="46BCEF9D" w14:textId="56F8D3F9" w:rsidR="00C70630" w:rsidRPr="00756E40" w:rsidRDefault="00C70630" w:rsidP="00A225AA">
    <w:pPr>
      <w:pStyle w:val="Header"/>
      <w:jc w:val="center"/>
      <w:rPr>
        <w:rFonts w:ascii="Arial" w:hAnsi="Arial" w:cs="Arial"/>
      </w:rPr>
    </w:pPr>
    <w:r w:rsidRPr="00756E40">
      <w:rPr>
        <w:rFonts w:ascii="Arial" w:hAnsi="Arial" w:cs="Arial"/>
      </w:rPr>
      <w:t>Provision of Consultancy for Review of Software Updates and Safety Cases                    Contract Reference: CCCC17A56</w:t>
    </w:r>
  </w:p>
  <w:p w14:paraId="594134B2" w14:textId="6AE1B134" w:rsidR="00C70630" w:rsidRDefault="00C70630"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18D8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C70630" w:rsidRPr="009D0EAE" w:rsidRDefault="00C70630"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C70630" w:rsidRDefault="00C70630">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4293"/>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6FC0"/>
    <w:rsid w:val="00357404"/>
    <w:rsid w:val="00357BAF"/>
    <w:rsid w:val="00363F6E"/>
    <w:rsid w:val="00364882"/>
    <w:rsid w:val="00365ED9"/>
    <w:rsid w:val="00367A8C"/>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1A6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5FC8"/>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6E40"/>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6738B"/>
    <w:rsid w:val="00971919"/>
    <w:rsid w:val="00972E79"/>
    <w:rsid w:val="00972F4E"/>
    <w:rsid w:val="009757CE"/>
    <w:rsid w:val="0097799C"/>
    <w:rsid w:val="00982327"/>
    <w:rsid w:val="009827CA"/>
    <w:rsid w:val="0098284A"/>
    <w:rsid w:val="00983BF7"/>
    <w:rsid w:val="00985708"/>
    <w:rsid w:val="0098602E"/>
    <w:rsid w:val="009905B5"/>
    <w:rsid w:val="00994593"/>
    <w:rsid w:val="009968FB"/>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0630"/>
    <w:rsid w:val="00C71192"/>
    <w:rsid w:val="00C73E92"/>
    <w:rsid w:val="00C760DD"/>
    <w:rsid w:val="00C76D3B"/>
    <w:rsid w:val="00C849D0"/>
    <w:rsid w:val="00C94952"/>
    <w:rsid w:val="00CA1007"/>
    <w:rsid w:val="00CA19F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0C65"/>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CAC"/>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4814"/>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975FD"/>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A64A2B5C-9049-46E8-85F7-38495CAE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4567</Words>
  <Characters>26034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Jonathan Lloyd</cp:lastModifiedBy>
  <cp:revision>2</cp:revision>
  <dcterms:created xsi:type="dcterms:W3CDTF">2017-06-27T08:53:00Z</dcterms:created>
  <dcterms:modified xsi:type="dcterms:W3CDTF">2017-06-27T08:53:00Z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