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E9D" w:rsidRDefault="00FC4F7E" w:rsidP="00B21EE8">
      <w:pPr>
        <w:jc w:val="center"/>
      </w:pPr>
      <w:r w:rsidRPr="00657E22">
        <w:t xml:space="preserve"> </w:t>
      </w: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Pr="00FC4F7E" w:rsidRDefault="00FC4F7E" w:rsidP="00731E9D">
      <w:pPr>
        <w:pStyle w:val="Heading2"/>
        <w:numPr>
          <w:ilvl w:val="0"/>
          <w:numId w:val="0"/>
        </w:numPr>
        <w:jc w:val="center"/>
        <w:rPr>
          <w:b/>
        </w:rPr>
      </w:pPr>
      <w:r w:rsidRPr="00FC4F7E">
        <w:rPr>
          <w:b/>
        </w:rPr>
        <w:t>NHS Arden and GEM CSU</w:t>
      </w:r>
    </w:p>
    <w:p w:rsidR="00731E9D" w:rsidRPr="00FC4F7E" w:rsidRDefault="00731E9D" w:rsidP="00731E9D">
      <w:pPr>
        <w:pStyle w:val="Heading2"/>
        <w:numPr>
          <w:ilvl w:val="0"/>
          <w:numId w:val="0"/>
        </w:numPr>
        <w:jc w:val="center"/>
        <w:rPr>
          <w:b/>
        </w:rPr>
      </w:pPr>
    </w:p>
    <w:p w:rsidR="00731E9D" w:rsidRPr="00FC4F7E" w:rsidRDefault="00731E9D" w:rsidP="00731E9D">
      <w:pPr>
        <w:pStyle w:val="Heading2"/>
        <w:numPr>
          <w:ilvl w:val="0"/>
          <w:numId w:val="0"/>
        </w:numPr>
        <w:jc w:val="center"/>
        <w:rPr>
          <w:b/>
        </w:rPr>
      </w:pPr>
    </w:p>
    <w:p w:rsidR="00731E9D" w:rsidRPr="00FC4F7E" w:rsidRDefault="00FC4F7E" w:rsidP="00731E9D">
      <w:pPr>
        <w:pStyle w:val="Heading2"/>
        <w:numPr>
          <w:ilvl w:val="0"/>
          <w:numId w:val="0"/>
        </w:numPr>
        <w:jc w:val="center"/>
        <w:rPr>
          <w:b/>
        </w:rPr>
      </w:pPr>
      <w:r w:rsidRPr="00FC4F7E">
        <w:rPr>
          <w:b/>
        </w:rPr>
        <w:t>Invitation to tender for the</w:t>
      </w:r>
    </w:p>
    <w:p w:rsidR="00731E9D" w:rsidRPr="00FC4F7E" w:rsidRDefault="00731E9D" w:rsidP="00731E9D">
      <w:pPr>
        <w:pStyle w:val="Heading2"/>
        <w:numPr>
          <w:ilvl w:val="0"/>
          <w:numId w:val="0"/>
        </w:numPr>
        <w:jc w:val="center"/>
        <w:rPr>
          <w:b/>
        </w:rPr>
      </w:pPr>
    </w:p>
    <w:p w:rsidR="00731E9D" w:rsidRPr="00FC4F7E" w:rsidRDefault="00731E9D" w:rsidP="00731E9D">
      <w:pPr>
        <w:pStyle w:val="Heading2"/>
        <w:numPr>
          <w:ilvl w:val="0"/>
          <w:numId w:val="0"/>
        </w:numPr>
        <w:jc w:val="center"/>
        <w:rPr>
          <w:b/>
        </w:rPr>
      </w:pPr>
    </w:p>
    <w:p w:rsidR="00A04003" w:rsidRPr="00FC4F7E" w:rsidRDefault="00A04003" w:rsidP="00A04003">
      <w:pPr>
        <w:pStyle w:val="Heading2"/>
        <w:numPr>
          <w:ilvl w:val="0"/>
          <w:numId w:val="0"/>
        </w:numPr>
        <w:jc w:val="center"/>
        <w:rPr>
          <w:b/>
          <w:shd w:val="clear" w:color="auto" w:fill="FFFF66"/>
        </w:rPr>
      </w:pPr>
      <w:r w:rsidRPr="00FC4F7E">
        <w:rPr>
          <w:b/>
        </w:rPr>
        <w:t>Date of advertisement on Contract Finder</w:t>
      </w:r>
      <w:r w:rsidR="00FC4F7E" w:rsidRPr="00FC4F7E">
        <w:rPr>
          <w:b/>
        </w:rPr>
        <w:t xml:space="preserve">:  </w:t>
      </w:r>
      <w:r w:rsidR="00AF1AB4">
        <w:rPr>
          <w:b/>
        </w:rPr>
        <w:t>28</w:t>
      </w:r>
      <w:r w:rsidR="00AF1AB4" w:rsidRPr="00AF1AB4">
        <w:rPr>
          <w:b/>
          <w:vertAlign w:val="superscript"/>
        </w:rPr>
        <w:t>th</w:t>
      </w:r>
      <w:r w:rsidR="00AF1AB4">
        <w:rPr>
          <w:b/>
        </w:rPr>
        <w:t xml:space="preserve"> December </w:t>
      </w:r>
      <w:r w:rsidR="00FC4F7E" w:rsidRPr="00FC4F7E">
        <w:rPr>
          <w:b/>
        </w:rPr>
        <w:t>2016</w:t>
      </w:r>
    </w:p>
    <w:p w:rsidR="00A04003" w:rsidRPr="00FC4F7E" w:rsidRDefault="00A04003" w:rsidP="00A04003">
      <w:pPr>
        <w:pStyle w:val="Heading2"/>
        <w:numPr>
          <w:ilvl w:val="0"/>
          <w:numId w:val="0"/>
        </w:numPr>
        <w:jc w:val="center"/>
        <w:rPr>
          <w:b/>
          <w:shd w:val="clear" w:color="auto" w:fill="FFFF66"/>
        </w:rPr>
      </w:pPr>
    </w:p>
    <w:p w:rsidR="00731E9D" w:rsidRPr="00FC4F7E" w:rsidRDefault="00FC4F7E" w:rsidP="00A04003">
      <w:pPr>
        <w:pStyle w:val="Heading2"/>
        <w:numPr>
          <w:ilvl w:val="0"/>
          <w:numId w:val="0"/>
        </w:numPr>
        <w:jc w:val="center"/>
        <w:rPr>
          <w:b/>
        </w:rPr>
      </w:pPr>
      <w:r w:rsidRPr="00FC4F7E">
        <w:rPr>
          <w:b/>
        </w:rPr>
        <w:t xml:space="preserve">Authority's reference number:  </w:t>
      </w:r>
      <w:r w:rsidR="0096103B">
        <w:rPr>
          <w:b/>
        </w:rPr>
        <w:t>A</w:t>
      </w:r>
      <w:r w:rsidR="00907ED2">
        <w:rPr>
          <w:rFonts w:cs="Arial"/>
          <w:b/>
          <w:color w:val="000000"/>
        </w:rPr>
        <w:t>GEMCSU/TRANS/16/383</w:t>
      </w:r>
      <w:r w:rsidR="00AF1AB4">
        <w:rPr>
          <w:rFonts w:cs="Arial"/>
          <w:b/>
          <w:color w:val="000000"/>
        </w:rPr>
        <w:t xml:space="preserve"> (2)</w:t>
      </w:r>
    </w:p>
    <w:p w:rsidR="00731E9D" w:rsidRPr="00FC4F7E" w:rsidRDefault="00731E9D" w:rsidP="00731E9D">
      <w:pPr>
        <w:pStyle w:val="Heading2"/>
        <w:numPr>
          <w:ilvl w:val="0"/>
          <w:numId w:val="0"/>
        </w:numPr>
        <w:jc w:val="center"/>
        <w:rPr>
          <w:b/>
        </w:rPr>
      </w:pPr>
    </w:p>
    <w:p w:rsidR="00731E9D" w:rsidRPr="00FC4F7E" w:rsidRDefault="00731E9D" w:rsidP="00731E9D">
      <w:pPr>
        <w:pStyle w:val="Heading2"/>
        <w:numPr>
          <w:ilvl w:val="0"/>
          <w:numId w:val="0"/>
        </w:numPr>
        <w:jc w:val="center"/>
        <w:rPr>
          <w:b/>
        </w:rPr>
      </w:pPr>
      <w:r w:rsidRPr="00FC4F7E">
        <w:rPr>
          <w:b/>
        </w:rPr>
        <w:t>Deadline for Tend</w:t>
      </w:r>
      <w:r w:rsidR="00FC4F7E" w:rsidRPr="00FC4F7E">
        <w:rPr>
          <w:b/>
        </w:rPr>
        <w:t xml:space="preserve">ers to be received: </w:t>
      </w:r>
      <w:r w:rsidR="00735110">
        <w:rPr>
          <w:b/>
        </w:rPr>
        <w:t>2</w:t>
      </w:r>
      <w:r w:rsidR="00AF1AB4">
        <w:rPr>
          <w:b/>
        </w:rPr>
        <w:t>0</w:t>
      </w:r>
      <w:r w:rsidR="00AF1AB4" w:rsidRPr="00AF1AB4">
        <w:rPr>
          <w:b/>
          <w:vertAlign w:val="superscript"/>
        </w:rPr>
        <w:t>th</w:t>
      </w:r>
      <w:r w:rsidR="00AF1AB4">
        <w:rPr>
          <w:b/>
        </w:rPr>
        <w:t xml:space="preserve"> January </w:t>
      </w:r>
      <w:r w:rsidR="00FC4F7E" w:rsidRPr="00FC4F7E">
        <w:rPr>
          <w:b/>
        </w:rPr>
        <w:t>201</w:t>
      </w:r>
      <w:r w:rsidR="00AF1AB4">
        <w:rPr>
          <w:b/>
        </w:rPr>
        <w:t>7</w:t>
      </w: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B21EE8">
          <w:rPr>
            <w:noProof/>
            <w:webHidden/>
          </w:rPr>
          <w:t>1</w:t>
        </w:r>
        <w:r>
          <w:rPr>
            <w:noProof/>
            <w:webHidden/>
          </w:rPr>
          <w:fldChar w:fldCharType="end"/>
        </w:r>
      </w:hyperlink>
    </w:p>
    <w:p w:rsidR="007A6CEC" w:rsidRDefault="00AF1AB4">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B21EE8">
          <w:rPr>
            <w:noProof/>
            <w:webHidden/>
          </w:rPr>
          <w:t>11</w:t>
        </w:r>
        <w:r w:rsidR="007A6CEC">
          <w:rPr>
            <w:noProof/>
            <w:webHidden/>
          </w:rPr>
          <w:fldChar w:fldCharType="end"/>
        </w:r>
      </w:hyperlink>
    </w:p>
    <w:p w:rsidR="007A6CEC" w:rsidRDefault="00AF1AB4">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B21EE8">
          <w:rPr>
            <w:noProof/>
            <w:webHidden/>
          </w:rPr>
          <w:t>13</w:t>
        </w:r>
        <w:r w:rsidR="007A6CEC">
          <w:rPr>
            <w:noProof/>
            <w:webHidden/>
          </w:rPr>
          <w:fldChar w:fldCharType="end"/>
        </w:r>
      </w:hyperlink>
    </w:p>
    <w:p w:rsidR="007A6CEC" w:rsidRDefault="00AF1AB4">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B21EE8">
          <w:rPr>
            <w:noProof/>
            <w:webHidden/>
          </w:rPr>
          <w:t>14</w:t>
        </w:r>
        <w:r w:rsidR="007A6CEC">
          <w:rPr>
            <w:noProof/>
            <w:webHidden/>
          </w:rPr>
          <w:fldChar w:fldCharType="end"/>
        </w:r>
      </w:hyperlink>
    </w:p>
    <w:p w:rsidR="007A6CEC" w:rsidRDefault="00AF1AB4">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B21EE8">
          <w:rPr>
            <w:noProof/>
            <w:webHidden/>
          </w:rPr>
          <w:t>16</w:t>
        </w:r>
        <w:r w:rsidR="007A6CEC">
          <w:rPr>
            <w:noProof/>
            <w:webHidden/>
          </w:rPr>
          <w:fldChar w:fldCharType="end"/>
        </w:r>
      </w:hyperlink>
    </w:p>
    <w:p w:rsidR="007A6CEC" w:rsidRDefault="00AF1AB4">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B21EE8">
          <w:rPr>
            <w:noProof/>
            <w:webHidden/>
          </w:rPr>
          <w:t>17</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p>
    <w:p w:rsidR="00731E9D" w:rsidRPr="00061A7F"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w:t>
      </w:r>
      <w:r w:rsidR="00FC4F7E">
        <w:rPr>
          <w:rFonts w:eastAsia="Arial" w:cs="Arial"/>
        </w:rPr>
        <w:t xml:space="preserve">tions, the Authority will mark </w:t>
      </w:r>
      <w:r>
        <w:rPr>
          <w:rFonts w:eastAsia="Arial" w:cs="Arial"/>
        </w:rPr>
        <w:t>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4. Please ensure that all questions are completed in full, and in the format requested. Failure to do so may result in your submission being disqualified. </w:t>
      </w:r>
      <w:proofErr w:type="gramStart"/>
      <w:r w:rsidRPr="00483D8C">
        <w:rPr>
          <w:rFonts w:eastAsia="Arial" w:cs="Arial"/>
        </w:rPr>
        <w:t>If the question does not apply to you, please state clearly ‘N/A’.</w:t>
      </w:r>
      <w:proofErr w:type="gramEnd"/>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DD5B00" w:rsidRPr="00483D8C" w:rsidRDefault="00DD5B00" w:rsidP="00DD5B00">
      <w:pPr>
        <w:ind w:right="-332"/>
        <w:rPr>
          <w:rFonts w:eastAsia="Arial" w:cs="Arial"/>
        </w:rPr>
        <w:sectPr w:rsidR="00DD5B00" w:rsidRPr="00483D8C" w:rsidSect="00157F9F">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pgNumType w:start="1"/>
          <w:cols w:space="720"/>
        </w:sectPr>
      </w:pPr>
    </w:p>
    <w:p w:rsidR="00DD5B00" w:rsidRPr="00483D8C" w:rsidRDefault="00DD5B00" w:rsidP="00DD5B00">
      <w:pPr>
        <w:ind w:right="-333"/>
        <w:rPr>
          <w:rFonts w:cs="Arial"/>
        </w:rPr>
      </w:pPr>
      <w:r w:rsidRPr="00483D8C">
        <w:rPr>
          <w:rFonts w:eastAsia="Arial" w:cs="Arial"/>
          <w:b/>
          <w:u w:val="single"/>
        </w:rPr>
        <w:lastRenderedPageBreak/>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362B6F">
      <w:pPr>
        <w:numPr>
          <w:ilvl w:val="0"/>
          <w:numId w:val="36"/>
        </w:numPr>
        <w:ind w:right="-332" w:hanging="358"/>
        <w:contextualSpacing/>
        <w:rPr>
          <w:rFonts w:cs="Arial"/>
        </w:rPr>
      </w:pPr>
      <w:r w:rsidRPr="00483D8C">
        <w:rPr>
          <w:rFonts w:eastAsia="Arial" w:cs="Arial"/>
        </w:rPr>
        <w:t>names of all consortium members;</w:t>
      </w:r>
    </w:p>
    <w:p w:rsidR="00DD5B00" w:rsidRPr="00483D8C" w:rsidRDefault="00DD5B00" w:rsidP="00362B6F">
      <w:pPr>
        <w:numPr>
          <w:ilvl w:val="0"/>
          <w:numId w:val="36"/>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362B6F">
      <w:pPr>
        <w:numPr>
          <w:ilvl w:val="0"/>
          <w:numId w:val="36"/>
        </w:numPr>
        <w:ind w:right="-332" w:hanging="358"/>
        <w:contextualSpacing/>
        <w:rPr>
          <w:rFonts w:cs="Arial"/>
        </w:rPr>
      </w:pPr>
      <w:proofErr w:type="gramStart"/>
      <w:r w:rsidRPr="00483D8C">
        <w:rPr>
          <w:rFonts w:eastAsia="Arial" w:cs="Arial"/>
        </w:rPr>
        <w:t>if</w:t>
      </w:r>
      <w:proofErr w:type="gramEnd"/>
      <w:r w:rsidRPr="00483D8C">
        <w:rPr>
          <w:rFonts w:eastAsia="Arial" w:cs="Arial"/>
        </w:rPr>
        <w:t xml:space="preserve">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726EC6" w:rsidRDefault="00DD5B00" w:rsidP="00DD5B00">
      <w:pPr>
        <w:pStyle w:val="Heading2"/>
        <w:numPr>
          <w:ilvl w:val="0"/>
          <w:numId w:val="0"/>
        </w:numPr>
        <w:ind w:left="851" w:hanging="851"/>
        <w:rPr>
          <w:rFonts w:eastAsia="Arial" w:cs="Arial"/>
          <w:b/>
          <w:color w:val="000000"/>
          <w:shd w:val="clear" w:color="auto" w:fill="DBE5F1"/>
        </w:rPr>
      </w:pPr>
      <w:bookmarkStart w:id="13" w:name="h.gjdgxs" w:colFirst="0" w:colLast="0"/>
      <w:bookmarkEnd w:id="13"/>
      <w:r w:rsidRPr="00726EC6">
        <w:rPr>
          <w:rFonts w:eastAsia="Arial" w:cs="Arial"/>
          <w:b/>
          <w:color w:val="000000"/>
          <w:shd w:val="clear" w:color="auto" w:fill="DBE5F1"/>
        </w:rPr>
        <w:lastRenderedPageBreak/>
        <w:t>1 - Supplier information</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8"/>
        <w:gridCol w:w="2053"/>
        <w:gridCol w:w="337"/>
        <w:gridCol w:w="3547"/>
      </w:tblGrid>
      <w:tr w:rsidR="00DD5B00" w:rsidRPr="006B0D45" w:rsidTr="00157F9F">
        <w:trPr>
          <w:trHeight w:val="340"/>
        </w:trPr>
        <w:tc>
          <w:tcPr>
            <w:tcW w:w="1796" w:type="pct"/>
          </w:tcPr>
          <w:p w:rsidR="00DD5B00" w:rsidRPr="006B0D45" w:rsidRDefault="00DD5B00" w:rsidP="00157F9F">
            <w:pPr>
              <w:rPr>
                <w:rFonts w:cs="Arial"/>
              </w:rPr>
            </w:pPr>
            <w:r w:rsidRPr="006B0D45">
              <w:rPr>
                <w:rFonts w:eastAsia="Arial" w:cs="Arial"/>
                <w:b/>
              </w:rPr>
              <w:t>1.1 Supplier details</w:t>
            </w:r>
          </w:p>
        </w:tc>
        <w:tc>
          <w:tcPr>
            <w:tcW w:w="3204" w:type="pct"/>
            <w:gridSpan w:val="3"/>
          </w:tcPr>
          <w:p w:rsidR="00DD5B00" w:rsidRPr="006B0D45" w:rsidRDefault="00DD5B00" w:rsidP="00157F9F">
            <w:pPr>
              <w:jc w:val="center"/>
              <w:rPr>
                <w:rFonts w:cs="Arial"/>
              </w:rPr>
            </w:pPr>
            <w:r w:rsidRPr="006B0D45">
              <w:rPr>
                <w:rFonts w:eastAsia="Arial" w:cs="Arial"/>
                <w:b/>
              </w:rPr>
              <w:t>Answer</w:t>
            </w:r>
          </w:p>
        </w:tc>
      </w:tr>
      <w:tr w:rsidR="00DD5B00" w:rsidRPr="006B0D45" w:rsidTr="00157F9F">
        <w:trPr>
          <w:trHeight w:val="680"/>
        </w:trPr>
        <w:tc>
          <w:tcPr>
            <w:tcW w:w="1796" w:type="pct"/>
          </w:tcPr>
          <w:p w:rsidR="00DD5B00" w:rsidRPr="006B0D45" w:rsidRDefault="00DD5B00" w:rsidP="00157F9F">
            <w:pPr>
              <w:spacing w:before="60"/>
              <w:rPr>
                <w:rFonts w:cs="Arial"/>
              </w:rPr>
            </w:pPr>
            <w:r w:rsidRPr="006B0D45">
              <w:rPr>
                <w:rFonts w:eastAsia="Arial" w:cs="Arial"/>
              </w:rPr>
              <w:t>Full name of the Supplier completing this Annex B1</w:t>
            </w:r>
          </w:p>
        </w:tc>
        <w:tc>
          <w:tcPr>
            <w:tcW w:w="3204" w:type="pct"/>
            <w:gridSpan w:val="3"/>
          </w:tcPr>
          <w:p w:rsidR="00DD5B00" w:rsidRPr="006B0D45" w:rsidRDefault="00DD5B00" w:rsidP="00157F9F">
            <w:pPr>
              <w:rPr>
                <w:rFonts w:cs="Arial"/>
              </w:rPr>
            </w:pPr>
          </w:p>
        </w:tc>
      </w:tr>
      <w:tr w:rsidR="00DD5B00" w:rsidRPr="006B0D45" w:rsidTr="00157F9F">
        <w:trPr>
          <w:trHeight w:val="560"/>
        </w:trPr>
        <w:tc>
          <w:tcPr>
            <w:tcW w:w="1796" w:type="pct"/>
          </w:tcPr>
          <w:p w:rsidR="00DD5B00" w:rsidRPr="006B0D45" w:rsidRDefault="00DD5B00" w:rsidP="00157F9F">
            <w:pPr>
              <w:spacing w:before="60"/>
              <w:rPr>
                <w:rFonts w:cs="Arial"/>
              </w:rPr>
            </w:pPr>
            <w:r w:rsidRPr="006B0D45">
              <w:rPr>
                <w:rFonts w:eastAsia="Arial" w:cs="Arial"/>
              </w:rPr>
              <w:t>Registered company address</w:t>
            </w:r>
          </w:p>
        </w:tc>
        <w:tc>
          <w:tcPr>
            <w:tcW w:w="3204" w:type="pct"/>
            <w:gridSpan w:val="3"/>
          </w:tcPr>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Registered company number</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Registered charity number</w:t>
            </w:r>
          </w:p>
          <w:p w:rsidR="00DD5B00" w:rsidRPr="006B0D45" w:rsidRDefault="00DD5B00" w:rsidP="00157F9F">
            <w:pPr>
              <w:rPr>
                <w:rFonts w:cs="Arial"/>
              </w:rPr>
            </w:pP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Registered VAT number</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Name of immediate parent company</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Name of ultimate parent company</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rPr>
          <w:trHeight w:val="400"/>
        </w:trPr>
        <w:tc>
          <w:tcPr>
            <w:tcW w:w="1796" w:type="pct"/>
            <w:vMerge w:val="restar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rPr>
              <w:t>Please mark ‘X’ in the relevant box to indicate your trading status</w:t>
            </w:r>
          </w:p>
          <w:p w:rsidR="00DD5B00" w:rsidRPr="006B0D45" w:rsidRDefault="00DD5B00" w:rsidP="00157F9F">
            <w:pPr>
              <w:rPr>
                <w:rFonts w:cs="Arial"/>
              </w:rPr>
            </w:pPr>
          </w:p>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roofErr w:type="spellStart"/>
            <w:r w:rsidRPr="006B0D45">
              <w:rPr>
                <w:rFonts w:eastAsia="Arial" w:cs="Arial"/>
              </w:rPr>
              <w:t>i</w:t>
            </w:r>
            <w:proofErr w:type="spellEnd"/>
            <w:r w:rsidRPr="006B0D45">
              <w:rPr>
                <w:rFonts w:eastAsia="Arial" w:cs="Arial"/>
              </w:rPr>
              <w:t xml:space="preserve">) a public limited company                    </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4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ii) a limited company</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iii) a limited liability partnership</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iv) other partnership</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30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v) sole trader</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vi) other (please specify)</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val="restar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rPr>
              <w:t>Please mark ‘X’ in the relevant boxes to indicate whether any of the following classifications apply to you</w:t>
            </w:r>
          </w:p>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roofErr w:type="spellStart"/>
            <w:r w:rsidRPr="006B0D45">
              <w:rPr>
                <w:rFonts w:eastAsia="Arial" w:cs="Arial"/>
              </w:rPr>
              <w:t>i</w:t>
            </w:r>
            <w:proofErr w:type="spellEnd"/>
            <w:r w:rsidRPr="006B0D45">
              <w:rPr>
                <w:rFonts w:eastAsia="Arial" w:cs="Arial"/>
              </w:rPr>
              <w:t>)Voluntary, Community and Social Enterprise (VCSE)</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 xml:space="preserve">ii) Small or Medium Enterprise (SME) </w:t>
            </w:r>
            <w:r w:rsidRPr="006B0D45">
              <w:rPr>
                <w:rFonts w:eastAsia="Arial" w:cs="Arial"/>
                <w:vertAlign w:val="superscript"/>
              </w:rPr>
              <w:footnoteReference w:id="1"/>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iii) Sheltered workshop</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iv) Public service mutual</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70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rPr>
                <w:rFonts w:cs="Arial"/>
              </w:rPr>
            </w:pPr>
          </w:p>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b/>
              </w:rPr>
              <w:t>1.2 Bidding model</w:t>
            </w:r>
          </w:p>
        </w:tc>
      </w:tr>
      <w:tr w:rsidR="00DD5B00" w:rsidRPr="006B0D45" w:rsidTr="00157F9F">
        <w:trPr>
          <w:trHeight w:val="44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rPr>
                <w:rFonts w:cs="Arial"/>
              </w:rPr>
            </w:pPr>
            <w:r w:rsidRPr="006B0D45">
              <w:rPr>
                <w:rFonts w:eastAsia="Arial" w:cs="Arial"/>
                <w:b/>
              </w:rPr>
              <w:t>Please mark ‘X’ in the relevant box to indicate whether you are;</w:t>
            </w:r>
          </w:p>
        </w:tc>
      </w:tr>
      <w:tr w:rsidR="00DD5B00" w:rsidRPr="006B0D45" w:rsidTr="00157F9F">
        <w:trPr>
          <w:trHeight w:val="520"/>
        </w:trPr>
        <w:tc>
          <w:tcPr>
            <w:tcW w:w="3086" w:type="pct"/>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a)      Bidding as a Prime Contractor and will deliver 100% of the key  contract deliverables yourself</w:t>
            </w:r>
          </w:p>
          <w:p w:rsidR="00DD5B00" w:rsidRPr="006B0D45" w:rsidRDefault="00DD5B00" w:rsidP="00157F9F">
            <w:pPr>
              <w:ind w:left="360" w:hanging="358"/>
              <w:rPr>
                <w:rFonts w:cs="Arial"/>
              </w:rPr>
            </w:pPr>
          </w:p>
        </w:tc>
        <w:tc>
          <w:tcPr>
            <w:tcW w:w="1914" w:type="pct"/>
            <w:tcBorders>
              <w:top w:val="single" w:sz="8" w:space="0" w:color="000000"/>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b)      Bidding as a Prime Contractor and will use third parties to deliver </w:t>
            </w:r>
            <w:r w:rsidRPr="006B0D45">
              <w:rPr>
                <w:rFonts w:eastAsia="Arial" w:cs="Arial"/>
                <w:u w:val="single"/>
              </w:rPr>
              <w:t>some</w:t>
            </w:r>
            <w:r w:rsidRPr="006B0D45">
              <w:rPr>
                <w:rFonts w:eastAsia="Arial" w:cs="Arial"/>
              </w:rPr>
              <w:t xml:space="preserve"> of the services</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lastRenderedPageBreak/>
              <w:t>If yes, please provide details of your proposed bidding model that includes members of the supply chain, the percentage of work being delivered by each sub-contractor and the key contract deliverables each sub-contractor will be responsible for.</w:t>
            </w:r>
          </w:p>
          <w:p w:rsidR="00DD5B00" w:rsidRPr="006B0D45" w:rsidRDefault="00DD5B00" w:rsidP="00157F9F">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lastRenderedPageBreak/>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lastRenderedPageBreak/>
              <w:t xml:space="preserve">c)       Bidding as Prime Contractor but will operate as a Managing Agent and will use third parties to deliver </w:t>
            </w:r>
            <w:r w:rsidRPr="006B0D45">
              <w:rPr>
                <w:rFonts w:eastAsia="Arial" w:cs="Arial"/>
                <w:u w:val="single"/>
              </w:rPr>
              <w:t>all</w:t>
            </w:r>
            <w:r w:rsidRPr="006B0D45">
              <w:rPr>
                <w:rFonts w:eastAsia="Arial" w:cs="Arial"/>
              </w:rPr>
              <w:t xml:space="preserve"> of the services</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5B00" w:rsidRPr="006B0D45" w:rsidRDefault="00DD5B00" w:rsidP="00157F9F">
            <w:pPr>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d)      Bidding as a consortium but not proposing to create a new legal entity. </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t xml:space="preserve">If yes, please include details of your consortium in the next column and use a separate Appendix to explain the alternative arrangements i.e. why a new legal entity is not being created. </w:t>
            </w:r>
          </w:p>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rPr>
              <w:t>Please note that the Authority may require the consortium to assume a specific legal form if awarded the contract, to the extent that it is necessary for the satisfactory performance of the contract.</w:t>
            </w:r>
          </w:p>
          <w:p w:rsidR="00DD5B00" w:rsidRPr="006B0D45" w:rsidRDefault="00DD5B00" w:rsidP="00157F9F">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i/>
              </w:rPr>
              <w:t> </w:t>
            </w: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p w:rsidR="00DD5B00" w:rsidRPr="006B0D45" w:rsidRDefault="00DD5B00" w:rsidP="00157F9F">
            <w:pPr>
              <w:tabs>
                <w:tab w:val="center" w:pos="4513"/>
                <w:tab w:val="right" w:pos="9026"/>
              </w:tabs>
              <w:rPr>
                <w:rFonts w:cs="Arial"/>
              </w:rPr>
            </w:pPr>
            <w:r w:rsidRPr="006B0D45">
              <w:rPr>
                <w:rFonts w:eastAsia="Arial" w:cs="Arial"/>
                <w:b/>
                <w:u w:val="single"/>
              </w:rPr>
              <w:t>Consortium members</w:t>
            </w:r>
          </w:p>
          <w:p w:rsidR="00DD5B00" w:rsidRPr="006B0D45" w:rsidRDefault="00DD5B00" w:rsidP="00157F9F">
            <w:pPr>
              <w:rPr>
                <w:rFonts w:cs="Arial"/>
              </w:rPr>
            </w:pPr>
            <w:r w:rsidRPr="006B0D45">
              <w:rPr>
                <w:rFonts w:eastAsia="Arial" w:cs="Arial"/>
                <w:b/>
                <w:u w:val="single"/>
              </w:rPr>
              <w:t>Lead member</w:t>
            </w:r>
            <w:r w:rsidRPr="006B0D45">
              <w:rPr>
                <w:rFonts w:eastAsia="Arial" w:cs="Arial"/>
                <w:b/>
              </w:rPr>
              <w:t> </w:t>
            </w:r>
          </w:p>
          <w:p w:rsidR="00DD5B00" w:rsidRPr="006B0D45" w:rsidRDefault="00DD5B00" w:rsidP="00157F9F">
            <w:pPr>
              <w:rPr>
                <w:rFonts w:cs="Arial"/>
              </w:rPr>
            </w:pPr>
            <w:r w:rsidRPr="006B0D45">
              <w:rPr>
                <w:rFonts w:eastAsia="Arial" w:cs="Arial"/>
                <w:i/>
              </w:rPr>
              <w:t> </w:t>
            </w: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e)      Bidding as a consortium and intend to create a Special Purpose Vehicle (SPV). </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t>If yes, please include details of your consortium, current lead member and intended SPV in the next column and provide full details of the biding model using a separate Appendix.</w:t>
            </w: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t> </w:t>
            </w: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p w:rsidR="00DD5B00" w:rsidRPr="006B0D45" w:rsidRDefault="00DD5B00" w:rsidP="00157F9F">
            <w:pPr>
              <w:rPr>
                <w:rFonts w:cs="Arial"/>
              </w:rPr>
            </w:pPr>
            <w:r w:rsidRPr="006B0D45">
              <w:rPr>
                <w:rFonts w:eastAsia="Arial" w:cs="Arial"/>
                <w:b/>
                <w:u w:val="single"/>
              </w:rPr>
              <w:t>Consortium members</w:t>
            </w:r>
          </w:p>
          <w:p w:rsidR="00DD5B00" w:rsidRPr="006B0D45" w:rsidRDefault="00DD5B00" w:rsidP="00157F9F">
            <w:pPr>
              <w:rPr>
                <w:rFonts w:cs="Arial"/>
              </w:rPr>
            </w:pPr>
            <w:r w:rsidRPr="006B0D45">
              <w:rPr>
                <w:rFonts w:eastAsia="Arial" w:cs="Arial"/>
                <w:b/>
                <w:u w:val="single"/>
              </w:rPr>
              <w:t>Current lead member</w:t>
            </w:r>
          </w:p>
          <w:p w:rsidR="00DD5B00" w:rsidRPr="006B0D45" w:rsidRDefault="00DD5B00" w:rsidP="00157F9F">
            <w:pPr>
              <w:rPr>
                <w:rFonts w:cs="Arial"/>
              </w:rPr>
            </w:pPr>
            <w:r w:rsidRPr="006B0D45">
              <w:rPr>
                <w:rFonts w:eastAsia="Arial" w:cs="Arial"/>
                <w:b/>
                <w:u w:val="single"/>
              </w:rPr>
              <w:t>Name of Special Purpose Vehicle</w:t>
            </w:r>
          </w:p>
        </w:tc>
      </w:tr>
    </w:tbl>
    <w:p w:rsidR="00DD5B00" w:rsidRPr="00483D8C" w:rsidRDefault="00DD5B00" w:rsidP="00DD5B00">
      <w:pPr>
        <w:rPr>
          <w:rFonts w:cs="Arial"/>
        </w:rPr>
      </w:pPr>
    </w:p>
    <w:p w:rsidR="00DD5B00" w:rsidRPr="00483D8C" w:rsidRDefault="00DD5B00" w:rsidP="00DD5B00">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7914"/>
      </w:tblGrid>
      <w:tr w:rsidR="00DD5B00" w:rsidRPr="00483D8C" w:rsidTr="00157F9F">
        <w:trPr>
          <w:trHeight w:val="320"/>
        </w:trPr>
        <w:tc>
          <w:tcPr>
            <w:tcW w:w="9214" w:type="dxa"/>
            <w:gridSpan w:val="2"/>
          </w:tcPr>
          <w:p w:rsidR="00DD5B00" w:rsidRPr="00483D8C" w:rsidRDefault="00DD5B00" w:rsidP="00157F9F">
            <w:pPr>
              <w:rPr>
                <w:rFonts w:cs="Arial"/>
              </w:rPr>
            </w:pPr>
            <w:r w:rsidRPr="00483D8C">
              <w:rPr>
                <w:rFonts w:eastAsia="Arial" w:cs="Arial"/>
                <w:b/>
              </w:rPr>
              <w:t>1.3 Contact details</w:t>
            </w:r>
          </w:p>
        </w:tc>
      </w:tr>
      <w:tr w:rsidR="00DD5B00" w:rsidRPr="00483D8C" w:rsidTr="00157F9F">
        <w:tc>
          <w:tcPr>
            <w:tcW w:w="9214" w:type="dxa"/>
            <w:gridSpan w:val="2"/>
          </w:tcPr>
          <w:p w:rsidR="00DD5B00" w:rsidRPr="00483D8C" w:rsidRDefault="00DD5B00" w:rsidP="00157F9F">
            <w:pPr>
              <w:jc w:val="center"/>
              <w:rPr>
                <w:rFonts w:cs="Arial"/>
              </w:rPr>
            </w:pPr>
            <w:r w:rsidRPr="00483D8C">
              <w:rPr>
                <w:rFonts w:eastAsia="Arial" w:cs="Arial"/>
              </w:rPr>
              <w:t xml:space="preserve">Supplier contact details for enquiries about this </w:t>
            </w:r>
            <w:r>
              <w:rPr>
                <w:rFonts w:eastAsia="Arial" w:cs="Arial"/>
              </w:rPr>
              <w:t>Annex B1</w:t>
            </w: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Name</w:t>
            </w:r>
          </w:p>
        </w:tc>
        <w:tc>
          <w:tcPr>
            <w:tcW w:w="7914" w:type="dxa"/>
          </w:tcPr>
          <w:p w:rsidR="00DD5B00" w:rsidRPr="00483D8C" w:rsidRDefault="00DD5B00" w:rsidP="00157F9F">
            <w:pPr>
              <w:rPr>
                <w:rFonts w:cs="Arial"/>
              </w:rPr>
            </w:pPr>
          </w:p>
        </w:tc>
      </w:tr>
      <w:tr w:rsidR="00DD5B00" w:rsidRPr="00483D8C" w:rsidTr="00157F9F">
        <w:trPr>
          <w:trHeight w:val="1380"/>
        </w:trPr>
        <w:tc>
          <w:tcPr>
            <w:tcW w:w="1300" w:type="dxa"/>
          </w:tcPr>
          <w:p w:rsidR="00DD5B00" w:rsidRPr="00483D8C" w:rsidRDefault="00DD5B00" w:rsidP="00157F9F">
            <w:pPr>
              <w:rPr>
                <w:rFonts w:cs="Arial"/>
              </w:rPr>
            </w:pPr>
            <w:r w:rsidRPr="00483D8C">
              <w:rPr>
                <w:rFonts w:eastAsia="Arial" w:cs="Arial"/>
              </w:rPr>
              <w:t>Postal address</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Country</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Phone</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Mobile</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E-mail</w:t>
            </w:r>
          </w:p>
        </w:tc>
        <w:tc>
          <w:tcPr>
            <w:tcW w:w="7914" w:type="dxa"/>
          </w:tcPr>
          <w:p w:rsidR="00DD5B00" w:rsidRPr="00483D8C" w:rsidRDefault="00DD5B00" w:rsidP="00157F9F">
            <w:pPr>
              <w:rPr>
                <w:rFonts w:cs="Arial"/>
              </w:rPr>
            </w:pPr>
          </w:p>
        </w:tc>
      </w:tr>
    </w:tbl>
    <w:p w:rsidR="00DD5B00" w:rsidRPr="00483D8C" w:rsidRDefault="00DD5B00" w:rsidP="00DD5B00">
      <w:pPr>
        <w:rPr>
          <w:rFonts w:cs="Arial"/>
        </w:rPr>
      </w:pPr>
    </w:p>
    <w:p w:rsidR="00DD5B00" w:rsidRDefault="00DD5B00" w:rsidP="00DD5B00">
      <w:pPr>
        <w:rPr>
          <w:rFonts w:cs="Arial"/>
        </w:rPr>
      </w:pPr>
    </w:p>
    <w:p w:rsidR="00DD5B00" w:rsidRPr="00483D8C" w:rsidRDefault="00DD5B00" w:rsidP="00DD5B00">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3274"/>
        <w:gridCol w:w="4750"/>
      </w:tblGrid>
      <w:tr w:rsidR="00DD5B00" w:rsidRPr="00483D8C" w:rsidTr="00157F9F">
        <w:trPr>
          <w:trHeight w:val="440"/>
        </w:trPr>
        <w:tc>
          <w:tcPr>
            <w:tcW w:w="9214" w:type="dxa"/>
            <w:gridSpan w:val="3"/>
          </w:tcPr>
          <w:p w:rsidR="00DD5B00" w:rsidRPr="00483D8C" w:rsidRDefault="00DD5B00" w:rsidP="00157F9F">
            <w:pPr>
              <w:rPr>
                <w:rFonts w:cs="Arial"/>
              </w:rPr>
            </w:pPr>
            <w:r w:rsidRPr="00483D8C">
              <w:rPr>
                <w:rFonts w:eastAsia="Arial" w:cs="Arial"/>
                <w:b/>
              </w:rPr>
              <w:lastRenderedPageBreak/>
              <w:t>1.4  Licensing and registration (please mark ‘X’ in the relevant box)</w:t>
            </w:r>
          </w:p>
        </w:tc>
      </w:tr>
      <w:tr w:rsidR="00DD5B00" w:rsidRPr="00483D8C" w:rsidTr="00157F9F">
        <w:trPr>
          <w:trHeight w:val="440"/>
        </w:trPr>
        <w:tc>
          <w:tcPr>
            <w:tcW w:w="1190" w:type="dxa"/>
          </w:tcPr>
          <w:p w:rsidR="00DD5B00" w:rsidRPr="00483D8C" w:rsidRDefault="00DD5B00" w:rsidP="00157F9F">
            <w:pPr>
              <w:spacing w:after="120"/>
              <w:rPr>
                <w:rFonts w:cs="Arial"/>
              </w:rPr>
            </w:pPr>
            <w:r w:rsidRPr="00483D8C">
              <w:rPr>
                <w:rFonts w:eastAsia="Arial" w:cs="Arial"/>
              </w:rPr>
              <w:t>1.4.1</w:t>
            </w:r>
          </w:p>
        </w:tc>
        <w:tc>
          <w:tcPr>
            <w:tcW w:w="3274" w:type="dxa"/>
          </w:tcPr>
          <w:p w:rsidR="00DD5B00" w:rsidRPr="00483D8C" w:rsidRDefault="00DD5B00" w:rsidP="00157F9F">
            <w:pPr>
              <w:spacing w:after="240"/>
              <w:rPr>
                <w:rFonts w:cs="Arial"/>
              </w:rPr>
            </w:pPr>
            <w:r w:rsidRPr="00483D8C">
              <w:rPr>
                <w:rFonts w:eastAsia="Arial" w:cs="Arial"/>
              </w:rPr>
              <w:t>Registration with a professional body</w:t>
            </w:r>
          </w:p>
          <w:p w:rsidR="00DD5B00" w:rsidRPr="00483D8C" w:rsidRDefault="00DD5B00" w:rsidP="00157F9F">
            <w:pPr>
              <w:spacing w:after="240"/>
              <w:rPr>
                <w:rFonts w:cs="Arial"/>
              </w:rPr>
            </w:pPr>
            <w:r w:rsidRPr="00483D8C">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750" w:type="dxa"/>
          </w:tcPr>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rPr>
              <w:t>If Yes, please provide the registration number in this box.</w:t>
            </w:r>
          </w:p>
        </w:tc>
      </w:tr>
      <w:tr w:rsidR="00DD5B00" w:rsidRPr="00483D8C" w:rsidTr="00157F9F">
        <w:trPr>
          <w:trHeight w:val="440"/>
        </w:trPr>
        <w:tc>
          <w:tcPr>
            <w:tcW w:w="1190" w:type="dxa"/>
          </w:tcPr>
          <w:p w:rsidR="00DD5B00" w:rsidRPr="00483D8C" w:rsidRDefault="00DD5B00" w:rsidP="00157F9F">
            <w:pPr>
              <w:spacing w:after="120"/>
              <w:rPr>
                <w:rFonts w:cs="Arial"/>
              </w:rPr>
            </w:pPr>
            <w:r w:rsidRPr="00483D8C">
              <w:rPr>
                <w:rFonts w:eastAsia="Arial" w:cs="Arial"/>
              </w:rPr>
              <w:t>1.4.2</w:t>
            </w:r>
          </w:p>
        </w:tc>
        <w:tc>
          <w:tcPr>
            <w:tcW w:w="3274" w:type="dxa"/>
          </w:tcPr>
          <w:p w:rsidR="00DD5B00" w:rsidRPr="00483D8C" w:rsidRDefault="00DD5B00" w:rsidP="00157F9F">
            <w:pPr>
              <w:spacing w:after="120"/>
              <w:rPr>
                <w:rFonts w:cs="Arial"/>
              </w:rPr>
            </w:pPr>
            <w:r w:rsidRPr="00483D8C">
              <w:rPr>
                <w:rFonts w:eastAsia="Arial" w:cs="Arial"/>
              </w:rPr>
              <w:t>Is it a legal requirement in the state where you are established for you to be licensed or a member of a relevant organisation in order to provide the requirement in this procurement?</w:t>
            </w:r>
          </w:p>
        </w:tc>
        <w:tc>
          <w:tcPr>
            <w:tcW w:w="4750" w:type="dxa"/>
          </w:tcPr>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rPr>
              <w:t>If Yes, please provide additional details within this box of what is required and confirmation that you have complied with this.</w:t>
            </w:r>
          </w:p>
        </w:tc>
      </w:tr>
    </w:tbl>
    <w:p w:rsidR="00DD5B00" w:rsidRPr="00483D8C" w:rsidRDefault="00DD5B00" w:rsidP="00DD5B00">
      <w:pPr>
        <w:rPr>
          <w:rFonts w:eastAsia="Arial" w:cs="Arial"/>
          <w:b/>
          <w:shd w:val="clear" w:color="auto" w:fill="DBE5F1"/>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rsidR="00DD5B00" w:rsidRPr="00726EC6" w:rsidRDefault="00DD5B00" w:rsidP="00DD5B00">
      <w:pPr>
        <w:pStyle w:val="Heading2"/>
        <w:numPr>
          <w:ilvl w:val="0"/>
          <w:numId w:val="0"/>
        </w:numPr>
        <w:ind w:left="851" w:hanging="851"/>
        <w:rPr>
          <w:rFonts w:eastAsia="Arial" w:cs="Arial"/>
          <w:b/>
          <w:color w:val="000000"/>
          <w:shd w:val="clear" w:color="auto" w:fill="DBE5F1"/>
        </w:rPr>
      </w:pPr>
      <w:r w:rsidRPr="00726EC6">
        <w:rPr>
          <w:rFonts w:eastAsia="Arial" w:cs="Arial"/>
          <w:b/>
          <w:color w:val="000000"/>
          <w:shd w:val="clear" w:color="auto" w:fill="DBE5F1"/>
        </w:rPr>
        <w:lastRenderedPageBreak/>
        <w:t>2 - Grounds for mandatory exclusion</w:t>
      </w:r>
    </w:p>
    <w:p w:rsidR="00DD5B00" w:rsidRPr="00483D8C" w:rsidRDefault="00DD5B00" w:rsidP="00DD5B00">
      <w:pPr>
        <w:rPr>
          <w:rFonts w:cs="Arial"/>
        </w:rPr>
      </w:pPr>
      <w:r w:rsidRPr="00483D8C">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w:t>
      </w:r>
      <w:r>
        <w:rPr>
          <w:rFonts w:eastAsia="Arial" w:cs="Arial"/>
        </w:rPr>
        <w:t xml:space="preserve"> Appendix. You may contact the A</w:t>
      </w:r>
      <w:r w:rsidRPr="00483D8C">
        <w:rPr>
          <w:rFonts w:eastAsia="Arial" w:cs="Arial"/>
        </w:rPr>
        <w:t xml:space="preserve">uthority for advice before completing this form. </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DD5B00" w:rsidRPr="00483D8C" w:rsidTr="00157F9F">
        <w:trPr>
          <w:trHeight w:val="400"/>
        </w:trPr>
        <w:tc>
          <w:tcPr>
            <w:tcW w:w="3351" w:type="pct"/>
            <w:vMerge w:val="restart"/>
          </w:tcPr>
          <w:p w:rsidR="00DD5B00" w:rsidRPr="00483D8C" w:rsidRDefault="00DD5B00" w:rsidP="00157F9F">
            <w:pPr>
              <w:ind w:right="306"/>
              <w:rPr>
                <w:rFonts w:cs="Arial"/>
              </w:rPr>
            </w:pPr>
            <w:r w:rsidRPr="00483D8C">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649" w:type="pct"/>
            <w:gridSpan w:val="2"/>
          </w:tcPr>
          <w:p w:rsidR="00DD5B00" w:rsidRPr="00483D8C" w:rsidRDefault="00DD5B00" w:rsidP="00157F9F">
            <w:pPr>
              <w:spacing w:after="120"/>
              <w:rPr>
                <w:rFonts w:cs="Arial"/>
              </w:rPr>
            </w:pPr>
            <w:r w:rsidRPr="00483D8C">
              <w:rPr>
                <w:rFonts w:eastAsia="Arial" w:cs="Arial"/>
                <w:b/>
              </w:rPr>
              <w:t>Please indicate your answer by marking ‘X’ in the relevant box.</w:t>
            </w:r>
          </w:p>
        </w:tc>
      </w:tr>
      <w:tr w:rsidR="00DD5B00" w:rsidRPr="00483D8C" w:rsidTr="00157F9F">
        <w:trPr>
          <w:trHeight w:val="400"/>
        </w:trPr>
        <w:tc>
          <w:tcPr>
            <w:tcW w:w="3351" w:type="pct"/>
            <w:vMerge/>
          </w:tcPr>
          <w:p w:rsidR="00DD5B00" w:rsidRPr="00483D8C" w:rsidRDefault="00DD5B00" w:rsidP="00157F9F">
            <w:pPr>
              <w:ind w:right="306"/>
              <w:rPr>
                <w:rFonts w:cs="Arial"/>
              </w:rPr>
            </w:pPr>
          </w:p>
        </w:tc>
        <w:tc>
          <w:tcPr>
            <w:tcW w:w="776" w:type="pct"/>
          </w:tcPr>
          <w:p w:rsidR="00DD5B00" w:rsidRPr="00483D8C" w:rsidRDefault="00DD5B00" w:rsidP="00157F9F">
            <w:pPr>
              <w:jc w:val="center"/>
              <w:rPr>
                <w:rFonts w:cs="Arial"/>
              </w:rPr>
            </w:pPr>
            <w:r w:rsidRPr="00483D8C">
              <w:rPr>
                <w:rFonts w:eastAsia="Arial" w:cs="Arial"/>
                <w:b/>
              </w:rPr>
              <w:t>Yes</w:t>
            </w:r>
          </w:p>
        </w:tc>
        <w:tc>
          <w:tcPr>
            <w:tcW w:w="874" w:type="pct"/>
          </w:tcPr>
          <w:p w:rsidR="00DD5B00" w:rsidRPr="00483D8C" w:rsidRDefault="00DD5B00" w:rsidP="00157F9F">
            <w:pPr>
              <w:jc w:val="center"/>
              <w:rPr>
                <w:rFonts w:cs="Arial"/>
              </w:rPr>
            </w:pPr>
            <w:r w:rsidRPr="00483D8C">
              <w:rPr>
                <w:rFonts w:eastAsia="Arial" w:cs="Arial"/>
                <w:b/>
              </w:rPr>
              <w:t>No</w:t>
            </w:r>
          </w:p>
        </w:tc>
      </w:tr>
      <w:tr w:rsidR="00DD5B00" w:rsidRPr="00483D8C" w:rsidTr="00157F9F">
        <w:tc>
          <w:tcPr>
            <w:tcW w:w="3351" w:type="pct"/>
          </w:tcPr>
          <w:p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776" w:type="pct"/>
          </w:tcPr>
          <w:p w:rsidR="00DD5B00" w:rsidRPr="00483D8C" w:rsidRDefault="00DD5B00" w:rsidP="00157F9F">
            <w:pPr>
              <w:spacing w:after="120"/>
              <w:ind w:left="1080"/>
              <w:rPr>
                <w:rFonts w:cs="Arial"/>
              </w:rPr>
            </w:pPr>
          </w:p>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corruption within the meaning of section 1(2) of the Public Bodies Corrupt Practices Act 1889 or section 1 of the Prevention of Corruption Act 1906;</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240"/>
        </w:trPr>
        <w:tc>
          <w:tcPr>
            <w:tcW w:w="3351" w:type="pct"/>
          </w:tcPr>
          <w:p w:rsidR="00DD5B00" w:rsidRPr="00483D8C" w:rsidRDefault="00DD5B00" w:rsidP="00362B6F">
            <w:pPr>
              <w:numPr>
                <w:ilvl w:val="0"/>
                <w:numId w:val="38"/>
              </w:numPr>
              <w:tabs>
                <w:tab w:val="left" w:pos="34"/>
              </w:tabs>
              <w:spacing w:before="120" w:after="120"/>
              <w:ind w:hanging="358"/>
              <w:contextualSpacing/>
              <w:jc w:val="left"/>
              <w:rPr>
                <w:rFonts w:eastAsia="Arial" w:cs="Arial"/>
              </w:rPr>
            </w:pPr>
            <w:r w:rsidRPr="00483D8C">
              <w:rPr>
                <w:rFonts w:eastAsia="Arial" w:cs="Arial"/>
              </w:rPr>
              <w:t>the common law offence of bribery;</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bribery within the meaning of sections 1, 2 or 6 of the Bribery Act 2010; or section 113 of the Representation of the People Act 1983;</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 the offence of cheating the Revenue;</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(ii) the offence of conspiracy to defraud;</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1000"/>
        </w:trPr>
        <w:tc>
          <w:tcPr>
            <w:tcW w:w="3351" w:type="pct"/>
          </w:tcPr>
          <w:p w:rsidR="00DD5B00" w:rsidRPr="00483D8C" w:rsidRDefault="00DD5B00" w:rsidP="00157F9F">
            <w:pPr>
              <w:spacing w:after="120"/>
              <w:ind w:left="360"/>
              <w:rPr>
                <w:rFonts w:cs="Arial"/>
              </w:rPr>
            </w:pPr>
            <w:r w:rsidRPr="00483D8C">
              <w:rPr>
                <w:rFonts w:eastAsia="Arial" w:cs="Arial"/>
              </w:rPr>
              <w:t>(iii)</w:t>
            </w:r>
            <w:r w:rsidRPr="00483D8C">
              <w:rPr>
                <w:rFonts w:eastAsia="Arial" w:cs="Arial"/>
              </w:rPr>
              <w:tab/>
              <w:t>fraud or theft within the meaning of the Theft Act 1968, the Theft Act (Northern Ireland) 1969, the Theft Act 1978 or the Theft (Northern Ireland) Order 1978;</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(iv) fraudulent trading within the meaning of section 458 of the Companies Act 1985, article 451 of the Companies (Northern Ireland) Order 1986 or section 993 of the Companies Act 2006;</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(v) fraudulent evasion within the meaning of section 170 of the Customs and Excise Management Act 1979 or section 72 of the Value Added Tax Act 1994;</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(vi) an offence in connection with taxation in the European Union within the meaning of section 71 of the Criminal Justice Act 1993;</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360"/>
        </w:trPr>
        <w:tc>
          <w:tcPr>
            <w:tcW w:w="3351" w:type="pct"/>
            <w:tcBorders>
              <w:bottom w:val="single" w:sz="4" w:space="0" w:color="000000"/>
            </w:tcBorders>
          </w:tcPr>
          <w:p w:rsidR="00DD5B00" w:rsidRPr="00483D8C" w:rsidRDefault="00DD5B00" w:rsidP="00157F9F">
            <w:pPr>
              <w:spacing w:after="120"/>
              <w:ind w:left="360"/>
              <w:rPr>
                <w:rFonts w:cs="Arial"/>
              </w:rPr>
            </w:pPr>
            <w:r w:rsidRPr="00483D8C">
              <w:rPr>
                <w:rFonts w:eastAsia="Arial" w:cs="Arial"/>
              </w:rPr>
              <w:t>(vii)</w:t>
            </w:r>
            <w:r w:rsidRPr="00483D8C">
              <w:rPr>
                <w:rFonts w:eastAsia="Arial" w:cs="Arial"/>
              </w:rPr>
              <w:tab/>
              <w:t xml:space="preserve">destroying, defacing or concealing of documents or procuring the execution of a valuable security within the meaning of section 20 of the Theft Act 1968 or section 19 of the </w:t>
            </w:r>
            <w:r w:rsidRPr="00483D8C">
              <w:rPr>
                <w:rFonts w:eastAsia="Arial" w:cs="Arial"/>
              </w:rPr>
              <w:lastRenderedPageBreak/>
              <w:t>Theft Act (Northern Ireland) 1969;</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360"/>
        </w:trPr>
        <w:tc>
          <w:tcPr>
            <w:tcW w:w="3351" w:type="pct"/>
            <w:tcBorders>
              <w:top w:val="single" w:sz="4" w:space="0" w:color="000000"/>
              <w:bottom w:val="single" w:sz="4" w:space="0" w:color="000000"/>
            </w:tcBorders>
          </w:tcPr>
          <w:p w:rsidR="00DD5B00" w:rsidRPr="00483D8C" w:rsidRDefault="00DD5B00" w:rsidP="00157F9F">
            <w:pPr>
              <w:spacing w:after="120"/>
              <w:ind w:left="360"/>
              <w:rPr>
                <w:rFonts w:cs="Arial"/>
              </w:rPr>
            </w:pPr>
            <w:r w:rsidRPr="00483D8C">
              <w:rPr>
                <w:rFonts w:eastAsia="Arial" w:cs="Arial"/>
              </w:rPr>
              <w:lastRenderedPageBreak/>
              <w:t>(viii) fraud within the meaning of section 2, 3 or 4 of the Fraud Act 2006; or</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420"/>
        </w:trPr>
        <w:tc>
          <w:tcPr>
            <w:tcW w:w="3351" w:type="pct"/>
            <w:tcBorders>
              <w:top w:val="single" w:sz="4" w:space="0" w:color="000000"/>
            </w:tcBorders>
          </w:tcPr>
          <w:p w:rsidR="00DD5B00" w:rsidRPr="00483D8C" w:rsidRDefault="00DD5B00" w:rsidP="00157F9F">
            <w:pPr>
              <w:spacing w:after="120"/>
              <w:ind w:left="360"/>
              <w:rPr>
                <w:rFonts w:cs="Arial"/>
              </w:rPr>
            </w:pPr>
            <w:r w:rsidRPr="00483D8C">
              <w:rPr>
                <w:rFonts w:eastAsia="Arial" w:cs="Arial"/>
              </w:rPr>
              <w:t>(ix)</w:t>
            </w:r>
            <w:r w:rsidRPr="00483D8C">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560"/>
        </w:trPr>
        <w:tc>
          <w:tcPr>
            <w:tcW w:w="3351" w:type="pct"/>
            <w:tcBorders>
              <w:bottom w:val="single" w:sz="4" w:space="0" w:color="000000"/>
            </w:tcBorders>
          </w:tcPr>
          <w:p w:rsidR="00DD5B00" w:rsidRPr="00483D8C" w:rsidRDefault="00DD5B00" w:rsidP="00362B6F">
            <w:pPr>
              <w:numPr>
                <w:ilvl w:val="0"/>
                <w:numId w:val="38"/>
              </w:numPr>
              <w:spacing w:before="120" w:after="120" w:line="276" w:lineRule="auto"/>
              <w:ind w:right="232" w:hanging="358"/>
              <w:contextualSpacing/>
              <w:jc w:val="left"/>
              <w:rPr>
                <w:rFonts w:eastAsia="Arial" w:cs="Arial"/>
              </w:rPr>
            </w:pPr>
            <w:r w:rsidRPr="00483D8C">
              <w:rPr>
                <w:rFonts w:eastAsia="Arial" w:cs="Arial"/>
              </w:rPr>
              <w:t>any offence listed—</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560"/>
        </w:trPr>
        <w:tc>
          <w:tcPr>
            <w:tcW w:w="3351" w:type="pct"/>
            <w:tcBorders>
              <w:top w:val="single" w:sz="4" w:space="0" w:color="000000"/>
              <w:bottom w:val="single" w:sz="4" w:space="0" w:color="000000"/>
            </w:tcBorders>
          </w:tcPr>
          <w:p w:rsidR="00DD5B00" w:rsidRPr="00483D8C" w:rsidRDefault="00DD5B00" w:rsidP="00157F9F">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in section 41 of the Counter Terrorism Act 2008; or</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680"/>
        </w:trPr>
        <w:tc>
          <w:tcPr>
            <w:tcW w:w="3351" w:type="pct"/>
            <w:tcBorders>
              <w:top w:val="single" w:sz="4" w:space="0" w:color="000000"/>
              <w:bottom w:val="single" w:sz="4" w:space="0" w:color="000000"/>
            </w:tcBorders>
          </w:tcPr>
          <w:p w:rsidR="00DD5B00" w:rsidRPr="00483D8C" w:rsidRDefault="00DD5B00" w:rsidP="00157F9F">
            <w:pPr>
              <w:spacing w:after="120"/>
              <w:ind w:left="360"/>
              <w:rPr>
                <w:rFonts w:cs="Arial"/>
              </w:rPr>
            </w:pPr>
            <w:r w:rsidRPr="00483D8C">
              <w:rPr>
                <w:rFonts w:eastAsia="Arial" w:cs="Arial"/>
              </w:rPr>
              <w:t>(ii)</w:t>
            </w:r>
            <w:r w:rsidRPr="00483D8C">
              <w:rPr>
                <w:rFonts w:eastAsia="Arial" w:cs="Arial"/>
              </w:rPr>
              <w:tab/>
              <w:t>in Schedule 2 to that Act where the court has determined that there is a terrorist connection;</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860"/>
        </w:trPr>
        <w:tc>
          <w:tcPr>
            <w:tcW w:w="3351" w:type="pct"/>
            <w:tcBorders>
              <w:top w:val="single" w:sz="4" w:space="0" w:color="000000"/>
              <w:bottom w:val="single" w:sz="4" w:space="0" w:color="000000"/>
            </w:tcBorders>
          </w:tcPr>
          <w:p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any offence under sections 44 to 46 of the Serious Crime Act 2007 which relates to an offence covered by subparagraph (f);</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740"/>
        </w:trPr>
        <w:tc>
          <w:tcPr>
            <w:tcW w:w="3351" w:type="pct"/>
            <w:tcBorders>
              <w:top w:val="single" w:sz="4" w:space="0" w:color="000000"/>
            </w:tcBorders>
          </w:tcPr>
          <w:p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money laundering within the meaning of sections 340(11) and 415 of the Proceeds of Crime Act 2002;</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proofErr w:type="gramStart"/>
            <w:r w:rsidRPr="00483D8C">
              <w:rPr>
                <w:rFonts w:eastAsia="Arial" w:cs="Arial"/>
              </w:rPr>
              <w:t>an</w:t>
            </w:r>
            <w:proofErr w:type="gramEnd"/>
            <w:r w:rsidRPr="00483D8C">
              <w:rPr>
                <w:rFonts w:eastAsia="Arial" w:cs="Arial"/>
              </w:rPr>
              <w:t xml:space="preserve"> offence under section 4 of the Asylum and Immigration (Treatment of Claimants etc.) Act 2004;</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 offence under section 59A of the Sexual Offences Act 2003;</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 offence under section 71 of the Coroners and Justice Act 2009</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 offence in connection with the proceeds of drug trafficking within the meaning of section 49, 50 or 51 of the Drug Trafficking Act 1994; or</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any other offence within the meaning of Article 57(1) of the Public Contracts Directive—</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as defined by the law of any jurisdiction outside England and Wales and Northern Ireland; or</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(ii)</w:t>
            </w:r>
            <w:r w:rsidRPr="00483D8C">
              <w:rPr>
                <w:rFonts w:eastAsia="Arial" w:cs="Arial"/>
              </w:rPr>
              <w:tab/>
            </w:r>
            <w:proofErr w:type="gramStart"/>
            <w:r w:rsidRPr="00483D8C">
              <w:rPr>
                <w:rFonts w:eastAsia="Arial" w:cs="Arial"/>
              </w:rPr>
              <w:t>created</w:t>
            </w:r>
            <w:proofErr w:type="gramEnd"/>
            <w:r w:rsidRPr="00483D8C">
              <w:rPr>
                <w:rFonts w:eastAsia="Arial" w:cs="Arial"/>
              </w:rPr>
              <w:t>, after the day on which these Regulations were made, in the law of England and Wales or Northern Ireland.</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4860"/>
        </w:trPr>
        <w:tc>
          <w:tcPr>
            <w:tcW w:w="3351" w:type="pct"/>
          </w:tcPr>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b/>
                <w:u w:val="single"/>
              </w:rPr>
              <w:t>Non-payment of taxes</w:t>
            </w:r>
          </w:p>
          <w:p w:rsidR="00DD5B00" w:rsidRPr="00483D8C" w:rsidRDefault="00DD5B00" w:rsidP="00157F9F">
            <w:pPr>
              <w:rPr>
                <w:rFonts w:cs="Arial"/>
              </w:rPr>
            </w:pPr>
            <w:r w:rsidRPr="00483D8C">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DD5B00" w:rsidRPr="00483D8C" w:rsidRDefault="00DD5B00" w:rsidP="00157F9F">
            <w:pPr>
              <w:rPr>
                <w:rFonts w:cs="Arial"/>
              </w:rPr>
            </w:pPr>
            <w:r w:rsidRPr="00483D8C">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bl>
    <w:p w:rsidR="00DD5B00" w:rsidRPr="00483D8C" w:rsidRDefault="00DD5B00" w:rsidP="00DD5B00">
      <w:pPr>
        <w:ind w:right="-333"/>
        <w:rPr>
          <w:rFonts w:cs="Arial"/>
        </w:rPr>
        <w:sectPr w:rsidR="00DD5B00" w:rsidRPr="00483D8C" w:rsidSect="00157F9F">
          <w:pgSz w:w="11907" w:h="16839"/>
          <w:pgMar w:top="1440" w:right="1418" w:bottom="1440" w:left="1440" w:header="720" w:footer="720" w:gutter="0"/>
          <w:cols w:space="720"/>
          <w:docGrid w:linePitch="272"/>
        </w:sectPr>
      </w:pPr>
    </w:p>
    <w:p w:rsidR="00DD5B00" w:rsidRPr="00726EC6" w:rsidRDefault="00DD5B00" w:rsidP="00DD5B00">
      <w:pPr>
        <w:pStyle w:val="Heading2"/>
        <w:numPr>
          <w:ilvl w:val="0"/>
          <w:numId w:val="0"/>
        </w:numPr>
        <w:ind w:left="851" w:hanging="851"/>
        <w:rPr>
          <w:rFonts w:eastAsia="Arial" w:cs="Arial"/>
          <w:b/>
          <w:color w:val="000000"/>
          <w:shd w:val="clear" w:color="auto" w:fill="DBE5F1"/>
        </w:rPr>
      </w:pPr>
      <w:r w:rsidRPr="00726EC6">
        <w:rPr>
          <w:rFonts w:eastAsia="Arial" w:cs="Arial"/>
          <w:b/>
          <w:color w:val="000000"/>
          <w:shd w:val="clear" w:color="auto" w:fill="DBE5F1"/>
        </w:rPr>
        <w:lastRenderedPageBreak/>
        <w:t xml:space="preserve">3. Grounds for </w:t>
      </w:r>
      <w:r w:rsidR="00157F9F">
        <w:rPr>
          <w:rFonts w:eastAsia="Arial" w:cs="Arial"/>
          <w:b/>
          <w:color w:val="000000"/>
          <w:shd w:val="clear" w:color="auto" w:fill="DBE5F1"/>
        </w:rPr>
        <w:t xml:space="preserve">discretionary exclusion </w:t>
      </w:r>
    </w:p>
    <w:p w:rsidR="00DD5B00" w:rsidRPr="00483D8C" w:rsidRDefault="00DD5B00" w:rsidP="00DD5B00">
      <w:pPr>
        <w:rPr>
          <w:rFonts w:cs="Arial"/>
        </w:rPr>
      </w:pPr>
      <w:bookmarkStart w:id="14" w:name="h.30j0zll" w:colFirst="0" w:colLast="0"/>
      <w:bookmarkEnd w:id="14"/>
      <w:r>
        <w:rPr>
          <w:rFonts w:eastAsia="Arial" w:cs="Arial"/>
        </w:rPr>
        <w:t>The A</w:t>
      </w:r>
      <w:r w:rsidRPr="00483D8C">
        <w:rPr>
          <w:rFonts w:eastAsia="Arial" w:cs="Arial"/>
        </w:rPr>
        <w:t>uthority may exclude any Supplier who answers ‘Yes’ in any of the following situations set out in paragraphs (a) to (</w:t>
      </w:r>
      <w:proofErr w:type="spellStart"/>
      <w:r w:rsidRPr="00483D8C">
        <w:rPr>
          <w:rFonts w:eastAsia="Arial" w:cs="Arial"/>
        </w:rPr>
        <w:t>i</w:t>
      </w:r>
      <w:proofErr w:type="spellEnd"/>
      <w:r w:rsidRPr="00483D8C">
        <w:rPr>
          <w:rFonts w:eastAsia="Arial" w:cs="Arial"/>
        </w:rPr>
        <w:t xml:space="preserve">); </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DD5B00" w:rsidRPr="00483D8C" w:rsidTr="00157F9F">
        <w:tc>
          <w:tcPr>
            <w:tcW w:w="3490" w:type="pct"/>
            <w:vMerge w:val="restart"/>
          </w:tcPr>
          <w:p w:rsidR="00DD5B00" w:rsidRPr="00483D8C" w:rsidRDefault="00DD5B00" w:rsidP="00157F9F">
            <w:pPr>
              <w:spacing w:before="80"/>
              <w:rPr>
                <w:rFonts w:cs="Arial"/>
              </w:rPr>
            </w:pPr>
            <w:r w:rsidRPr="00483D8C">
              <w:rPr>
                <w:rFonts w:eastAsia="Arial" w:cs="Arial"/>
                <w:b/>
              </w:rPr>
              <w:t>3.1 Within the past three years, please indicate if any of the following situations have applied, or currently apply, to your organisation.</w:t>
            </w:r>
          </w:p>
        </w:tc>
        <w:tc>
          <w:tcPr>
            <w:tcW w:w="1510" w:type="pct"/>
            <w:gridSpan w:val="2"/>
          </w:tcPr>
          <w:p w:rsidR="00DD5B00" w:rsidRPr="00483D8C" w:rsidRDefault="00DD5B00" w:rsidP="00157F9F">
            <w:pPr>
              <w:jc w:val="center"/>
              <w:rPr>
                <w:rFonts w:cs="Arial"/>
              </w:rPr>
            </w:pPr>
            <w:r w:rsidRPr="00483D8C">
              <w:rPr>
                <w:rFonts w:eastAsia="Arial" w:cs="Arial"/>
                <w:b/>
              </w:rPr>
              <w:t>Please indicate your answer by marking ‘X’ in the relevant box.</w:t>
            </w:r>
          </w:p>
        </w:tc>
      </w:tr>
      <w:tr w:rsidR="00DD5B00" w:rsidRPr="00483D8C" w:rsidTr="00157F9F">
        <w:tc>
          <w:tcPr>
            <w:tcW w:w="3490" w:type="pct"/>
            <w:vMerge/>
          </w:tcPr>
          <w:p w:rsidR="00DD5B00" w:rsidRPr="00483D8C" w:rsidRDefault="00DD5B00" w:rsidP="00157F9F">
            <w:pPr>
              <w:spacing w:before="80"/>
              <w:rPr>
                <w:rFonts w:cs="Arial"/>
              </w:rPr>
            </w:pPr>
          </w:p>
        </w:tc>
        <w:tc>
          <w:tcPr>
            <w:tcW w:w="755" w:type="pct"/>
          </w:tcPr>
          <w:p w:rsidR="00DD5B00" w:rsidRPr="00483D8C" w:rsidRDefault="00DD5B00" w:rsidP="00157F9F">
            <w:pPr>
              <w:jc w:val="center"/>
              <w:rPr>
                <w:rFonts w:cs="Arial"/>
              </w:rPr>
            </w:pPr>
            <w:r w:rsidRPr="00483D8C">
              <w:rPr>
                <w:rFonts w:eastAsia="Arial" w:cs="Arial"/>
                <w:b/>
              </w:rPr>
              <w:t>Yes</w:t>
            </w:r>
          </w:p>
        </w:tc>
        <w:tc>
          <w:tcPr>
            <w:tcW w:w="755" w:type="pct"/>
          </w:tcPr>
          <w:p w:rsidR="00DD5B00" w:rsidRPr="00483D8C" w:rsidRDefault="00DD5B00" w:rsidP="00157F9F">
            <w:pPr>
              <w:jc w:val="center"/>
              <w:rPr>
                <w:rFonts w:cs="Arial"/>
              </w:rPr>
            </w:pPr>
            <w:r w:rsidRPr="00483D8C">
              <w:rPr>
                <w:rFonts w:eastAsia="Arial" w:cs="Arial"/>
                <w:b/>
              </w:rPr>
              <w:t>No</w:t>
            </w:r>
          </w:p>
        </w:tc>
      </w:tr>
      <w:tr w:rsidR="00DD5B00" w:rsidRPr="00483D8C" w:rsidTr="00157F9F">
        <w:tc>
          <w:tcPr>
            <w:tcW w:w="3490" w:type="pct"/>
          </w:tcPr>
          <w:p w:rsidR="00DD5B00" w:rsidRPr="00483D8C" w:rsidRDefault="00DD5B00" w:rsidP="00362B6F">
            <w:pPr>
              <w:numPr>
                <w:ilvl w:val="0"/>
                <w:numId w:val="37"/>
              </w:numPr>
              <w:spacing w:before="80" w:line="276" w:lineRule="auto"/>
              <w:ind w:left="720" w:hanging="358"/>
              <w:contextualSpacing/>
              <w:rPr>
                <w:rFonts w:eastAsia="Arial" w:cs="Arial"/>
              </w:rPr>
            </w:pPr>
            <w:bookmarkStart w:id="15" w:name="h.1fob9te" w:colFirst="0" w:colLast="0"/>
            <w:bookmarkEnd w:id="15"/>
            <w:r w:rsidRPr="00483D8C">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r w:rsidRPr="00483D8C">
              <w:rPr>
                <w:rFonts w:eastAsia="Arial" w:cs="Arial"/>
                <w:b/>
              </w:rPr>
              <w:t xml:space="preserve">  </w:t>
            </w:r>
          </w:p>
        </w:tc>
      </w:tr>
      <w:tr w:rsidR="00DD5B00" w:rsidRPr="00483D8C" w:rsidTr="00157F9F">
        <w:tc>
          <w:tcPr>
            <w:tcW w:w="3490" w:type="pct"/>
          </w:tcPr>
          <w:p w:rsidR="00DD5B00" w:rsidRPr="00483D8C" w:rsidRDefault="00DD5B00" w:rsidP="00362B6F">
            <w:pPr>
              <w:numPr>
                <w:ilvl w:val="0"/>
                <w:numId w:val="37"/>
              </w:numPr>
              <w:spacing w:before="80" w:line="276" w:lineRule="auto"/>
              <w:ind w:left="720" w:hanging="358"/>
              <w:contextualSpacing/>
              <w:rPr>
                <w:rFonts w:eastAsia="Arial" w:cs="Arial"/>
              </w:rPr>
            </w:pPr>
            <w:r w:rsidRPr="00483D8C">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rPr>
          <w:trHeight w:val="660"/>
        </w:trPr>
        <w:tc>
          <w:tcPr>
            <w:tcW w:w="3490" w:type="pct"/>
          </w:tcPr>
          <w:p w:rsidR="00DD5B00" w:rsidRPr="00483D8C" w:rsidRDefault="00DD5B00" w:rsidP="00362B6F">
            <w:pPr>
              <w:numPr>
                <w:ilvl w:val="0"/>
                <w:numId w:val="37"/>
              </w:numPr>
              <w:spacing w:before="80" w:line="276" w:lineRule="auto"/>
              <w:ind w:left="720" w:hanging="358"/>
              <w:contextualSpacing/>
              <w:rPr>
                <w:rFonts w:eastAsia="Arial" w:cs="Arial"/>
              </w:rPr>
            </w:pPr>
            <w:r w:rsidRPr="00483D8C">
              <w:rPr>
                <w:rFonts w:eastAsia="Arial" w:cs="Arial"/>
              </w:rPr>
              <w:t>your organisation is guilty of grave professional misconduct,  which renders its integrity questionable;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362B6F">
            <w:pPr>
              <w:numPr>
                <w:ilvl w:val="0"/>
                <w:numId w:val="37"/>
              </w:numPr>
              <w:spacing w:after="200" w:line="276" w:lineRule="auto"/>
              <w:ind w:left="720" w:hanging="358"/>
              <w:contextualSpacing/>
              <w:jc w:val="left"/>
              <w:rPr>
                <w:rFonts w:eastAsia="Arial" w:cs="Arial"/>
              </w:rPr>
            </w:pPr>
            <w:r w:rsidRPr="00483D8C">
              <w:rPr>
                <w:rFonts w:eastAsia="Arial" w:cs="Arial"/>
              </w:rPr>
              <w:t>your organisation has entered into agreements with other economic operators aimed at distorting competition;</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362B6F">
            <w:pPr>
              <w:numPr>
                <w:ilvl w:val="0"/>
                <w:numId w:val="37"/>
              </w:numPr>
              <w:spacing w:after="200" w:line="276" w:lineRule="auto"/>
              <w:ind w:left="720" w:hanging="358"/>
              <w:contextualSpacing/>
              <w:jc w:val="left"/>
              <w:rPr>
                <w:rFonts w:eastAsia="Arial" w:cs="Arial"/>
              </w:rPr>
            </w:pPr>
            <w:r w:rsidRPr="00483D8C">
              <w:rPr>
                <w:rFonts w:eastAsia="Arial" w:cs="Arial"/>
              </w:rPr>
              <w:t>your organisation has a conflict of interest within the meaning of regulation 24 of the Public Contract Regulations 2015 that cannot be effectively remedied by other, less intrusive, measures;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362B6F">
            <w:pPr>
              <w:numPr>
                <w:ilvl w:val="0"/>
                <w:numId w:val="37"/>
              </w:numPr>
              <w:spacing w:after="200" w:line="276" w:lineRule="auto"/>
              <w:ind w:left="720" w:hanging="358"/>
              <w:contextualSpacing/>
              <w:jc w:val="left"/>
              <w:rPr>
                <w:rFonts w:eastAsia="Arial" w:cs="Arial"/>
              </w:rPr>
            </w:pPr>
            <w:r w:rsidRPr="00483D8C">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362B6F">
            <w:pPr>
              <w:numPr>
                <w:ilvl w:val="0"/>
                <w:numId w:val="37"/>
              </w:numPr>
              <w:spacing w:line="276" w:lineRule="auto"/>
              <w:ind w:left="720" w:hanging="358"/>
              <w:contextualSpacing/>
              <w:jc w:val="left"/>
              <w:rPr>
                <w:rFonts w:eastAsia="Arial" w:cs="Arial"/>
              </w:rPr>
            </w:pPr>
            <w:r w:rsidRPr="00483D8C">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362B6F">
            <w:pPr>
              <w:numPr>
                <w:ilvl w:val="0"/>
                <w:numId w:val="37"/>
              </w:numPr>
              <w:spacing w:line="276" w:lineRule="auto"/>
              <w:ind w:left="720" w:hanging="358"/>
              <w:contextualSpacing/>
              <w:jc w:val="left"/>
              <w:rPr>
                <w:rFonts w:eastAsia="Arial" w:cs="Arial"/>
              </w:rPr>
            </w:pPr>
            <w:r w:rsidRPr="00483D8C">
              <w:rPr>
                <w:rFonts w:eastAsia="Arial" w:cs="Arial"/>
              </w:rPr>
              <w:t>your organisation—</w:t>
            </w:r>
          </w:p>
          <w:p w:rsidR="00DD5B00" w:rsidRPr="00483D8C" w:rsidRDefault="00DD5B00" w:rsidP="00157F9F">
            <w:pPr>
              <w:ind w:left="72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has been guilty of serious misrepresentation in supplying the information required for the verification of the absence of grounds for exclusion or the fulfilment of the selection criteria; or</w:t>
            </w:r>
          </w:p>
          <w:p w:rsidR="00DD5B00" w:rsidRPr="00483D8C" w:rsidRDefault="00DD5B00" w:rsidP="00157F9F">
            <w:pPr>
              <w:ind w:left="720"/>
              <w:rPr>
                <w:rFonts w:cs="Arial"/>
              </w:rPr>
            </w:pPr>
            <w:r w:rsidRPr="00483D8C">
              <w:rPr>
                <w:rFonts w:eastAsia="Arial" w:cs="Arial"/>
              </w:rPr>
              <w:t>(ii)</w:t>
            </w:r>
            <w:r w:rsidRPr="00483D8C">
              <w:rPr>
                <w:rFonts w:eastAsia="Arial" w:cs="Arial"/>
              </w:rPr>
              <w:tab/>
              <w:t>has withheld such information or is not able to submit supporting documents required under regulation 59 of the Public Contract Regulations 2015;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 your organisation has undertaken to</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ind w:left="720"/>
              <w:rPr>
                <w:rFonts w:cs="Arial"/>
              </w:rPr>
            </w:pPr>
            <w:r w:rsidRPr="00483D8C">
              <w:rPr>
                <w:rFonts w:eastAsia="Arial" w:cs="Arial"/>
              </w:rPr>
              <w:t>(aa)</w:t>
            </w:r>
            <w:r w:rsidRPr="00483D8C">
              <w:rPr>
                <w:rFonts w:eastAsia="Arial" w:cs="Arial"/>
              </w:rPr>
              <w:tab/>
              <w:t>unduly influence the decision-making process of the contracting authority,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ind w:left="720"/>
              <w:rPr>
                <w:rFonts w:cs="Arial"/>
              </w:rPr>
            </w:pPr>
            <w:r w:rsidRPr="00483D8C">
              <w:rPr>
                <w:rFonts w:eastAsia="Arial" w:cs="Arial"/>
              </w:rPr>
              <w:t>(bb)</w:t>
            </w:r>
            <w:r w:rsidRPr="00483D8C">
              <w:rPr>
                <w:rFonts w:eastAsia="Arial" w:cs="Arial"/>
              </w:rPr>
              <w:tab/>
              <w:t>obtain confidential information that may confer upon your organisation undue advantages in the procurement procedure;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r w:rsidRPr="00483D8C">
              <w:rPr>
                <w:rFonts w:eastAsia="Arial" w:cs="Arial"/>
              </w:rPr>
              <w:lastRenderedPageBreak/>
              <w:t xml:space="preserve">       (j)</w:t>
            </w:r>
            <w:r w:rsidRPr="00483D8C">
              <w:rPr>
                <w:rFonts w:eastAsia="Arial" w:cs="Arial"/>
              </w:rPr>
              <w:tab/>
            </w:r>
            <w:proofErr w:type="gramStart"/>
            <w:r w:rsidRPr="00483D8C">
              <w:rPr>
                <w:rFonts w:eastAsia="Arial" w:cs="Arial"/>
              </w:rPr>
              <w:t>your</w:t>
            </w:r>
            <w:proofErr w:type="gramEnd"/>
            <w:r w:rsidRPr="00483D8C">
              <w:rPr>
                <w:rFonts w:eastAsia="Arial" w:cs="Arial"/>
              </w:rPr>
              <w:t xml:space="preserve"> organisation has negligently provided misleading information that may have a material influence on decisions concerning exclusion, selection or award.</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bl>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6" w:name="h.3znysh7" w:colFirst="0" w:colLast="0"/>
      <w:bookmarkEnd w:id="16"/>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w:t>
      </w:r>
      <w:r w:rsidR="00735110">
        <w:rPr>
          <w:rFonts w:eastAsia="Arial" w:cs="Arial"/>
        </w:rPr>
        <w:t xml:space="preserve">sequently and effectively “self </w:t>
      </w:r>
      <w:r w:rsidRPr="00483D8C">
        <w:rPr>
          <w:rFonts w:eastAsia="Arial" w:cs="Arial"/>
        </w:rPr>
        <w:t>cleans”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7" w:name="h.2et92p0" w:colFirst="0" w:colLast="0"/>
      <w:bookmarkEnd w:id="17"/>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362B6F">
      <w:pPr>
        <w:numPr>
          <w:ilvl w:val="0"/>
          <w:numId w:val="35"/>
        </w:numPr>
        <w:ind w:hanging="358"/>
        <w:contextualSpacing/>
        <w:rPr>
          <w:rFonts w:cs="Arial"/>
        </w:rPr>
      </w:pPr>
      <w:bookmarkStart w:id="18" w:name="h.tyjcwt" w:colFirst="0" w:colLast="0"/>
      <w:bookmarkEnd w:id="18"/>
      <w:r w:rsidRPr="00483D8C">
        <w:rPr>
          <w:rFonts w:eastAsia="Arial" w:cs="Arial"/>
        </w:rPr>
        <w:t>paid or undertaken to pay compensation in respect of any damage caused by the criminal offence or misconduct;</w:t>
      </w:r>
    </w:p>
    <w:p w:rsidR="00DD5B00" w:rsidRPr="00483D8C" w:rsidRDefault="00DD5B00" w:rsidP="00362B6F">
      <w:pPr>
        <w:numPr>
          <w:ilvl w:val="0"/>
          <w:numId w:val="35"/>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362B6F">
      <w:pPr>
        <w:numPr>
          <w:ilvl w:val="0"/>
          <w:numId w:val="35"/>
        </w:numPr>
        <w:ind w:hanging="358"/>
        <w:contextualSpacing/>
        <w:rPr>
          <w:rFonts w:cs="Arial"/>
        </w:rPr>
      </w:pPr>
      <w:bookmarkStart w:id="19" w:name="h.3dy6vkm" w:colFirst="0" w:colLast="0"/>
      <w:bookmarkEnd w:id="19"/>
      <w:proofErr w:type="gramStart"/>
      <w:r w:rsidRPr="00483D8C">
        <w:rPr>
          <w:rFonts w:eastAsia="Arial" w:cs="Arial"/>
        </w:rPr>
        <w:t>taken</w:t>
      </w:r>
      <w:proofErr w:type="gramEnd"/>
      <w:r w:rsidRPr="00483D8C">
        <w:rPr>
          <w:rFonts w:eastAsia="Arial" w:cs="Arial"/>
        </w:rPr>
        <w:t xml:space="preserve">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Pr="00483D8C" w:rsidRDefault="00DD5B00" w:rsidP="00DD5B00">
      <w:pPr>
        <w:rPr>
          <w:rFonts w:cs="Arial"/>
        </w:rPr>
      </w:pPr>
      <w:bookmarkStart w:id="20" w:name="h.1t3h5sf" w:colFirst="0" w:colLast="0"/>
      <w:bookmarkEnd w:id="20"/>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D5B00" w:rsidRPr="00483D8C" w:rsidRDefault="00DD5B00" w:rsidP="00DD5B00">
      <w:pPr>
        <w:rPr>
          <w:rFonts w:cs="Arial"/>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bookmarkStart w:id="21" w:name="_Toc413145496"/>
    <w:p w:rsidR="007A6CEC" w:rsidRPr="00F7512A" w:rsidRDefault="007A6CEC" w:rsidP="007A6CEC">
      <w:pPr>
        <w:pStyle w:val="DH"/>
      </w:pPr>
      <w:r w:rsidRPr="00F7512A">
        <w:rPr>
          <w:noProof/>
        </w:rPr>
        <w:lastRenderedPageBreak/>
        <mc:AlternateContent>
          <mc:Choice Requires="wps">
            <w:drawing>
              <wp:anchor distT="0" distB="0" distL="114300" distR="114300" simplePos="0" relativeHeight="251727872" behindDoc="0" locked="0" layoutInCell="1" allowOverlap="1" wp14:anchorId="45E090BA" wp14:editId="531D036A">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1B1AC1" w:rsidRPr="00A02231" w:rsidRDefault="001B1AC1"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05pt;margin-top:7.7pt;width:38.95pt;height:4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6OHgIAABs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" stroked="f">
                <v:textbox>
                  <w:txbxContent>
                    <w:p w:rsidR="001B1AC1" w:rsidRPr="00A02231" w:rsidRDefault="001B1AC1" w:rsidP="007A6CEC">
                      <w:pPr>
                        <w:rPr>
                          <w:color w:val="FF0000"/>
                        </w:rPr>
                      </w:pPr>
                    </w:p>
                  </w:txbxContent>
                </v:textbox>
              </v:shape>
            </w:pict>
          </mc:Fallback>
        </mc:AlternateContent>
      </w:r>
      <w:r w:rsidRPr="003F0440">
        <w:t>ANNEX B2</w:t>
      </w:r>
      <w:r w:rsidRPr="003F0440">
        <w:br/>
      </w:r>
      <w:r w:rsidRPr="00F7512A">
        <w:t>SPECIFICATION</w:t>
      </w:r>
      <w:bookmarkEnd w:id="21"/>
    </w:p>
    <w:p w:rsidR="007A6CEC" w:rsidRPr="00F75E9C" w:rsidRDefault="007A6CEC" w:rsidP="007A6CEC">
      <w:pPr>
        <w:spacing w:before="100" w:beforeAutospacing="1" w:after="100" w:afterAutospacing="1"/>
        <w:jc w:val="left"/>
        <w:rPr>
          <w:rFonts w:eastAsia="Times New Roman" w:cs="Arial"/>
          <w:lang w:eastAsia="en-GB"/>
        </w:rPr>
      </w:pPr>
      <w:r w:rsidRPr="00F75E9C">
        <w:rPr>
          <w:rFonts w:eastAsia="Times New Roman" w:cs="Arial"/>
          <w:lang w:eastAsia="en-GB"/>
        </w:rPr>
        <w:t xml:space="preserve">This Specification </w:t>
      </w:r>
      <w:r>
        <w:rPr>
          <w:rFonts w:eastAsia="Times New Roman" w:cs="Arial"/>
          <w:lang w:eastAsia="en-GB"/>
        </w:rPr>
        <w:t xml:space="preserve">forms part of the </w:t>
      </w:r>
      <w:r w:rsidRPr="00F75E9C">
        <w:rPr>
          <w:rFonts w:eastAsia="Times New Roman" w:cs="Arial"/>
          <w:lang w:eastAsia="en-GB"/>
        </w:rPr>
        <w:t>Specification and Tender Response Document</w:t>
      </w:r>
      <w:r>
        <w:rPr>
          <w:rFonts w:eastAsia="Times New Roman" w:cs="Arial"/>
          <w:lang w:eastAsia="en-GB"/>
        </w:rPr>
        <w:t xml:space="preserve">.  It will form part of the Contract between the Authority and the Supplier. </w:t>
      </w:r>
    </w:p>
    <w:p w:rsidR="007A6CEC" w:rsidRPr="00807AD4" w:rsidRDefault="007A6CEC" w:rsidP="007A6CEC">
      <w:pPr>
        <w:spacing w:before="100" w:beforeAutospacing="1" w:after="100" w:afterAutospacing="1"/>
        <w:jc w:val="left"/>
        <w:rPr>
          <w:rFonts w:eastAsia="Times New Roman" w:cs="Arial"/>
          <w:lang w:eastAsia="en-GB"/>
        </w:rPr>
      </w:pPr>
      <w:r w:rsidRPr="00807AD4">
        <w:rPr>
          <w:rFonts w:eastAsia="Times New Roman" w:cs="Arial"/>
          <w:lang w:eastAsia="en-GB"/>
        </w:rPr>
        <w:t>Note that references in this Annex B2 to schedules and clauses are to schedules and clauses of the Contract.</w:t>
      </w:r>
      <w:r w:rsidRPr="00807AD4">
        <w:rPr>
          <w:b/>
          <w:noProof/>
          <w:lang w:eastAsia="en-GB"/>
        </w:rPr>
        <w:t xml:space="preserve"> </w:t>
      </w:r>
    </w:p>
    <w:bookmarkStart w:id="22" w:name="_MON_1544434750"/>
    <w:bookmarkEnd w:id="22"/>
    <w:p w:rsidR="00DD5B00" w:rsidRDefault="00AF1AB4">
      <w:pPr>
        <w:spacing w:after="240"/>
        <w:jc w:val="left"/>
        <w:rPr>
          <w:rFonts w:eastAsia="Times New Roman" w:cs="Times New Roman"/>
          <w:b/>
          <w:caps/>
          <w:color w:val="000000" w:themeColor="text1"/>
          <w:lang w:eastAsia="en-GB"/>
        </w:rPr>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85pt;height:49.4pt" o:ole="">
            <v:imagedata r:id="rId19" o:title=""/>
          </v:shape>
          <o:OLEObject Type="Embed" ProgID="Word.Document.8" ShapeID="_x0000_i1027" DrawAspect="Icon" ObjectID="_1544434796" r:id="rId20">
            <o:FieldCodes>\s</o:FieldCodes>
          </o:OLEObject>
        </w:object>
      </w:r>
      <w:r w:rsidR="00DD5B00">
        <w:br w:type="page"/>
      </w:r>
    </w:p>
    <w:p w:rsidR="009612D8" w:rsidRPr="003372DA" w:rsidRDefault="009612D8" w:rsidP="009612D8">
      <w:pPr>
        <w:pStyle w:val="DH"/>
      </w:pPr>
      <w:bookmarkStart w:id="23" w:name="_Toc403557262"/>
      <w:bookmarkStart w:id="24" w:name="_Toc403557358"/>
      <w:bookmarkStart w:id="25" w:name="_Toc403567321"/>
      <w:bookmarkStart w:id="26" w:name="_Toc403567451"/>
      <w:bookmarkStart w:id="27" w:name="_Toc403573347"/>
      <w:bookmarkStart w:id="28" w:name="_Toc403575415"/>
      <w:bookmarkStart w:id="29" w:name="_Toc403644310"/>
      <w:bookmarkStart w:id="30" w:name="_Toc406659027"/>
      <w:bookmarkStart w:id="31" w:name="_Toc413145497"/>
      <w:bookmarkEnd w:id="3"/>
      <w:bookmarkEnd w:id="4"/>
      <w:bookmarkEnd w:id="5"/>
      <w:bookmarkEnd w:id="6"/>
      <w:bookmarkEnd w:id="7"/>
      <w:bookmarkEnd w:id="10"/>
      <w:bookmarkEnd w:id="12"/>
      <w:r w:rsidRPr="003372DA">
        <w:lastRenderedPageBreak/>
        <w:t>ANNEX B</w:t>
      </w:r>
      <w:bookmarkEnd w:id="23"/>
      <w:bookmarkEnd w:id="24"/>
      <w:r w:rsidR="00F7512A">
        <w:t>3</w:t>
      </w:r>
      <w:r>
        <w:br/>
      </w:r>
      <w:r w:rsidR="00F7512A">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76488413" wp14:editId="56FFC3BD">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32" w:name="handaxxb2"/>
                          <w:bookmarkEnd w:id="32"/>
                          <w:p w:rsidR="001B1AC1" w:rsidRPr="006306BB" w:rsidRDefault="001B1AC1"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1B1AC1" w:rsidRDefault="001B1AC1"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" stroked="f">
                <v:textbox>
                  <w:txbxContent>
                    <w:bookmarkStart w:id="33" w:name="handaxxb2"/>
                    <w:bookmarkEnd w:id="33"/>
                    <w:p w:rsidR="001B1AC1" w:rsidRPr="006306BB" w:rsidRDefault="001B1AC1"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1B1AC1" w:rsidRDefault="001B1AC1" w:rsidP="009612D8">
                      <w:r w:rsidRPr="006306BB">
                        <w:rPr>
                          <w:rFonts w:ascii="Wingdings" w:hAnsi="Wingdings"/>
                          <w:b/>
                          <w:color w:val="FF0000"/>
                          <w:sz w:val="44"/>
                          <w:szCs w:val="44"/>
                        </w:rPr>
                        <w:fldChar w:fldCharType="end"/>
                      </w:r>
                    </w:p>
                  </w:txbxContent>
                </v:textbox>
              </v:shape>
            </w:pict>
          </mc:Fallback>
        </mc:AlternateContent>
      </w:r>
      <w:bookmarkEnd w:id="25"/>
      <w:bookmarkEnd w:id="26"/>
      <w:bookmarkEnd w:id="27"/>
      <w:bookmarkEnd w:id="28"/>
      <w:bookmarkEnd w:id="29"/>
      <w:bookmarkEnd w:id="30"/>
      <w:bookmarkEnd w:id="31"/>
    </w:p>
    <w:p w:rsidR="009612D8" w:rsidRDefault="009612D8" w:rsidP="009612D8">
      <w:pPr>
        <w:spacing w:after="240"/>
        <w:outlineLvl w:val="1"/>
        <w:rPr>
          <w:rFonts w:eastAsia="Times New Roman" w:cs="Arial"/>
          <w:b/>
          <w:color w:val="000000" w:themeColor="text1"/>
          <w:lang w:eastAsia="en-GB"/>
        </w:rPr>
      </w:pPr>
      <w:r w:rsidRPr="00735110">
        <w:rPr>
          <w:rFonts w:eastAsia="Times New Roman" w:cs="Arial"/>
          <w:b/>
          <w:color w:val="000000" w:themeColor="text1"/>
          <w:u w:val="single"/>
          <w:lang w:eastAsia="en-GB"/>
        </w:rPr>
        <w:t>Note to Bidders</w:t>
      </w:r>
      <w:r w:rsidRPr="00735110">
        <w:rPr>
          <w:rFonts w:eastAsia="Times New Roman" w:cs="Arial"/>
          <w:b/>
          <w:color w:val="000000" w:themeColor="text1"/>
          <w:lang w:eastAsia="en-GB"/>
        </w:rPr>
        <w:t>:</w:t>
      </w:r>
      <w:r w:rsidR="00D81B67" w:rsidRPr="00735110">
        <w:rPr>
          <w:rFonts w:eastAsia="Times New Roman" w:cs="Arial"/>
          <w:b/>
          <w:color w:val="000000" w:themeColor="text1"/>
          <w:lang w:eastAsia="en-GB"/>
        </w:rPr>
        <w:t xml:space="preserve">  Your response to this Annex B3</w:t>
      </w:r>
      <w:r w:rsidRPr="00735110">
        <w:rPr>
          <w:rFonts w:eastAsia="Times New Roman" w:cs="Arial"/>
          <w:b/>
          <w:color w:val="000000" w:themeColor="text1"/>
          <w:lang w:eastAsia="en-GB"/>
        </w:rPr>
        <w:t xml:space="preserve"> will </w:t>
      </w:r>
      <w:r w:rsidR="00FC6337" w:rsidRPr="00735110">
        <w:rPr>
          <w:rFonts w:eastAsia="Times New Roman" w:cs="Arial"/>
          <w:b/>
          <w:color w:val="000000" w:themeColor="text1"/>
          <w:lang w:eastAsia="en-GB"/>
        </w:rPr>
        <w:t xml:space="preserve">form part of the </w:t>
      </w:r>
      <w:r w:rsidRPr="00735110">
        <w:rPr>
          <w:rFonts w:eastAsia="Times New Roman" w:cs="Arial"/>
          <w:b/>
          <w:color w:val="000000" w:themeColor="text1"/>
          <w:lang w:eastAsia="en-GB"/>
        </w:rPr>
        <w:t>Specification and Tender Response Document</w:t>
      </w:r>
      <w:r w:rsidR="00FC6337" w:rsidRPr="00735110">
        <w:rPr>
          <w:rFonts w:eastAsia="Times New Roman" w:cs="Arial"/>
          <w:b/>
          <w:color w:val="000000" w:themeColor="text1"/>
          <w:lang w:eastAsia="en-GB"/>
        </w:rPr>
        <w:t xml:space="preserve"> as defined in </w:t>
      </w:r>
      <w:r w:rsidRPr="00735110">
        <w:rPr>
          <w:rFonts w:eastAsia="Times New Roman" w:cs="Arial"/>
          <w:b/>
          <w:color w:val="000000" w:themeColor="text1"/>
          <w:lang w:eastAsia="en-GB"/>
        </w:rPr>
        <w:t>the Contract.  As such, it will form part of your contractual obligations to the Authority if you are awarded a contract.</w:t>
      </w:r>
    </w:p>
    <w:p w:rsidR="001B1AC1" w:rsidRPr="003A685B" w:rsidRDefault="001B1AC1" w:rsidP="009612D8">
      <w:pPr>
        <w:spacing w:after="240"/>
        <w:outlineLvl w:val="1"/>
        <w:rPr>
          <w:rFonts w:eastAsia="Times New Roman" w:cs="Arial"/>
          <w:b/>
          <w:color w:val="000000" w:themeColor="text1"/>
          <w:u w:val="single"/>
          <w:lang w:eastAsia="en-GB"/>
        </w:rPr>
      </w:pPr>
      <w:r w:rsidRPr="003A685B">
        <w:rPr>
          <w:rFonts w:eastAsia="Times New Roman" w:cs="Arial"/>
          <w:b/>
          <w:color w:val="000000" w:themeColor="text1"/>
          <w:u w:val="single"/>
          <w:lang w:eastAsia="en-GB"/>
        </w:rPr>
        <w:t>All responses should be clearly</w:t>
      </w:r>
      <w:r w:rsidR="003A685B" w:rsidRPr="003A685B">
        <w:rPr>
          <w:rFonts w:eastAsia="Times New Roman" w:cs="Arial"/>
          <w:b/>
          <w:color w:val="000000" w:themeColor="text1"/>
          <w:u w:val="single"/>
          <w:lang w:eastAsia="en-GB"/>
        </w:rPr>
        <w:t xml:space="preserve"> indexed to show question number and respective response.</w:t>
      </w:r>
    </w:p>
    <w:tbl>
      <w:tblPr>
        <w:tblW w:w="9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0434E2" w:rsidRPr="00735110" w:rsidTr="00383FDC">
        <w:trPr>
          <w:trHeight w:val="300"/>
        </w:trPr>
        <w:tc>
          <w:tcPr>
            <w:tcW w:w="9240" w:type="dxa"/>
            <w:shd w:val="clear" w:color="000000" w:fill="8DB4E2"/>
            <w:vAlign w:val="bottom"/>
            <w:hideMark/>
          </w:tcPr>
          <w:p w:rsidR="000434E2" w:rsidRPr="00735110" w:rsidRDefault="005C4F19" w:rsidP="000434E2">
            <w:pPr>
              <w:jc w:val="left"/>
              <w:rPr>
                <w:rFonts w:eastAsia="Times New Roman" w:cs="Arial"/>
                <w:b/>
                <w:bCs/>
                <w:lang w:eastAsia="en-GB"/>
              </w:rPr>
            </w:pPr>
            <w:r w:rsidRPr="005C4F19">
              <w:rPr>
                <w:rFonts w:eastAsia="Times New Roman" w:cs="Arial"/>
                <w:b/>
                <w:bCs/>
                <w:lang w:eastAsia="en-GB"/>
              </w:rPr>
              <w:t>DESIGN &amp; FUNCTIONALITY</w:t>
            </w:r>
          </w:p>
        </w:tc>
      </w:tr>
      <w:tr w:rsidR="000434E2" w:rsidRPr="00735110" w:rsidTr="00383FDC">
        <w:trPr>
          <w:trHeight w:val="302"/>
        </w:trPr>
        <w:tc>
          <w:tcPr>
            <w:tcW w:w="9240" w:type="dxa"/>
            <w:shd w:val="clear" w:color="auto" w:fill="auto"/>
            <w:vAlign w:val="bottom"/>
            <w:hideMark/>
          </w:tcPr>
          <w:p w:rsidR="000434E2" w:rsidRPr="00735110" w:rsidRDefault="001B1AC1" w:rsidP="001B1AC1">
            <w:pPr>
              <w:spacing w:after="200" w:line="276" w:lineRule="auto"/>
              <w:ind w:left="360"/>
              <w:contextualSpacing/>
              <w:rPr>
                <w:rFonts w:eastAsia="Times New Roman" w:cs="Arial"/>
                <w:lang w:eastAsia="en-GB"/>
              </w:rPr>
            </w:pPr>
            <w:r>
              <w:rPr>
                <w:rFonts w:eastAsia="Times New Roman" w:cs="Arial"/>
                <w:lang w:eastAsia="en-GB"/>
              </w:rPr>
              <w:t xml:space="preserve">Q.1   </w:t>
            </w:r>
            <w:r w:rsidR="005C4F19" w:rsidRPr="005C4F19">
              <w:rPr>
                <w:rFonts w:eastAsia="Times New Roman" w:cs="Arial"/>
                <w:lang w:eastAsia="en-GB"/>
              </w:rPr>
              <w:t>The presentation of the portal and email reports should focus on</w:t>
            </w:r>
            <w:r>
              <w:rPr>
                <w:rFonts w:eastAsia="Times New Roman" w:cs="Arial"/>
                <w:lang w:eastAsia="en-GB"/>
              </w:rPr>
              <w:t xml:space="preserve"> </w:t>
            </w:r>
            <w:r w:rsidR="005C4F19" w:rsidRPr="005C4F19">
              <w:rPr>
                <w:rFonts w:eastAsia="Times New Roman" w:cs="Arial"/>
                <w:lang w:eastAsia="en-GB"/>
              </w:rPr>
              <w:t>ease of use, clarity, simplicity of delivery and</w:t>
            </w:r>
            <w:r w:rsidR="005C4F19">
              <w:rPr>
                <w:rFonts w:eastAsia="Times New Roman" w:cs="Arial"/>
                <w:lang w:eastAsia="en-GB"/>
              </w:rPr>
              <w:t xml:space="preserve"> timeliness of the report</w:t>
            </w:r>
          </w:p>
        </w:tc>
      </w:tr>
      <w:tr w:rsidR="000434E2" w:rsidRPr="00735110" w:rsidTr="00383FDC">
        <w:trPr>
          <w:trHeight w:val="300"/>
        </w:trPr>
        <w:tc>
          <w:tcPr>
            <w:tcW w:w="9240" w:type="dxa"/>
            <w:shd w:val="clear" w:color="auto" w:fill="auto"/>
            <w:vAlign w:val="bottom"/>
            <w:hideMark/>
          </w:tcPr>
          <w:p w:rsidR="000434E2" w:rsidRPr="00735110" w:rsidRDefault="000434E2" w:rsidP="000434E2">
            <w:pPr>
              <w:jc w:val="left"/>
              <w:rPr>
                <w:rFonts w:eastAsia="Times New Roman" w:cs="Arial"/>
                <w:b/>
                <w:lang w:eastAsia="en-GB"/>
              </w:rPr>
            </w:pPr>
            <w:r w:rsidRPr="00735110">
              <w:rPr>
                <w:rFonts w:eastAsia="Times New Roman" w:cs="Arial"/>
                <w:b/>
                <w:lang w:eastAsia="en-GB"/>
              </w:rPr>
              <w:t>Please enter your response here</w:t>
            </w:r>
          </w:p>
        </w:tc>
      </w:tr>
      <w:tr w:rsidR="000434E2" w:rsidRPr="00735110" w:rsidTr="00383FDC">
        <w:trPr>
          <w:trHeight w:val="300"/>
        </w:trPr>
        <w:tc>
          <w:tcPr>
            <w:tcW w:w="9240" w:type="dxa"/>
            <w:shd w:val="clear" w:color="auto" w:fill="auto"/>
            <w:vAlign w:val="bottom"/>
            <w:hideMark/>
          </w:tcPr>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tc>
      </w:tr>
      <w:tr w:rsidR="000434E2" w:rsidRPr="00735110" w:rsidTr="00383FDC">
        <w:trPr>
          <w:trHeight w:val="300"/>
        </w:trPr>
        <w:tc>
          <w:tcPr>
            <w:tcW w:w="9240" w:type="dxa"/>
            <w:shd w:val="clear" w:color="000000" w:fill="8DB4E2"/>
            <w:noWrap/>
            <w:vAlign w:val="bottom"/>
            <w:hideMark/>
          </w:tcPr>
          <w:p w:rsidR="000434E2" w:rsidRPr="00735110" w:rsidRDefault="00907ED2" w:rsidP="000434E2">
            <w:pPr>
              <w:jc w:val="left"/>
              <w:rPr>
                <w:rFonts w:eastAsia="Times New Roman" w:cs="Arial"/>
                <w:b/>
                <w:bCs/>
                <w:lang w:eastAsia="en-GB"/>
              </w:rPr>
            </w:pPr>
            <w:r w:rsidRPr="00735110">
              <w:rPr>
                <w:rFonts w:eastAsia="Times New Roman" w:cs="Arial"/>
                <w:b/>
                <w:bCs/>
                <w:lang w:eastAsia="en-GB"/>
              </w:rPr>
              <w:t>Reliability</w:t>
            </w:r>
          </w:p>
        </w:tc>
      </w:tr>
      <w:tr w:rsidR="000434E2" w:rsidRPr="00735110" w:rsidTr="005C4F19">
        <w:trPr>
          <w:trHeight w:val="579"/>
        </w:trPr>
        <w:tc>
          <w:tcPr>
            <w:tcW w:w="9240" w:type="dxa"/>
            <w:shd w:val="clear" w:color="auto" w:fill="auto"/>
            <w:vAlign w:val="bottom"/>
            <w:hideMark/>
          </w:tcPr>
          <w:p w:rsidR="000434E2" w:rsidRPr="00735110" w:rsidRDefault="001B1AC1" w:rsidP="005C4F19">
            <w:pPr>
              <w:jc w:val="left"/>
              <w:rPr>
                <w:rFonts w:eastAsia="Times New Roman" w:cs="Arial"/>
                <w:color w:val="000000"/>
                <w:lang w:eastAsia="en-GB"/>
              </w:rPr>
            </w:pPr>
            <w:r>
              <w:rPr>
                <w:rFonts w:eastAsia="Times New Roman" w:cs="Arial"/>
                <w:color w:val="000000"/>
                <w:lang w:eastAsia="en-GB"/>
              </w:rPr>
              <w:t xml:space="preserve">Q. 2   </w:t>
            </w:r>
            <w:r w:rsidR="005C4F19" w:rsidRPr="005C4F19">
              <w:rPr>
                <w:rFonts w:eastAsia="Times New Roman" w:cs="Arial"/>
                <w:color w:val="000000"/>
                <w:lang w:eastAsia="en-GB"/>
              </w:rPr>
              <w:t>Vendors will be judged on the</w:t>
            </w:r>
            <w:r w:rsidR="005C4F19">
              <w:rPr>
                <w:rFonts w:eastAsia="Times New Roman" w:cs="Arial"/>
                <w:color w:val="000000"/>
                <w:lang w:eastAsia="en-GB"/>
              </w:rPr>
              <w:t xml:space="preserve"> </w:t>
            </w:r>
            <w:r w:rsidR="005C4F19" w:rsidRPr="005C4F19">
              <w:rPr>
                <w:rFonts w:eastAsia="Times New Roman" w:cs="Arial"/>
                <w:color w:val="000000"/>
                <w:lang w:eastAsia="en-GB"/>
              </w:rPr>
              <w:t>reliability of the email reports to deliver the 4</w:t>
            </w:r>
            <w:r w:rsidR="005C4F19">
              <w:rPr>
                <w:rFonts w:eastAsia="Times New Roman" w:cs="Arial"/>
                <w:color w:val="000000"/>
                <w:lang w:eastAsia="en-GB"/>
              </w:rPr>
              <w:t xml:space="preserve"> </w:t>
            </w:r>
            <w:r w:rsidR="005C4F19" w:rsidRPr="005C4F19">
              <w:rPr>
                <w:rFonts w:eastAsia="Times New Roman" w:cs="Arial"/>
                <w:color w:val="000000"/>
                <w:lang w:eastAsia="en-GB"/>
              </w:rPr>
              <w:t>key areas: Print, online and broadcast news</w:t>
            </w:r>
            <w:r w:rsidR="005C4F19">
              <w:rPr>
                <w:rFonts w:eastAsia="Times New Roman" w:cs="Arial"/>
                <w:color w:val="000000"/>
                <w:lang w:eastAsia="en-GB"/>
              </w:rPr>
              <w:t xml:space="preserve"> </w:t>
            </w:r>
            <w:r w:rsidR="005C4F19" w:rsidRPr="005C4F19">
              <w:rPr>
                <w:rFonts w:eastAsia="Times New Roman" w:cs="Arial"/>
                <w:color w:val="000000"/>
                <w:lang w:eastAsia="en-GB"/>
              </w:rPr>
              <w:t>plus Social Media interests.</w:t>
            </w:r>
          </w:p>
        </w:tc>
      </w:tr>
      <w:tr w:rsidR="000434E2" w:rsidRPr="00735110" w:rsidTr="00383FDC">
        <w:trPr>
          <w:trHeight w:val="300"/>
        </w:trPr>
        <w:tc>
          <w:tcPr>
            <w:tcW w:w="9240" w:type="dxa"/>
            <w:shd w:val="clear" w:color="auto" w:fill="auto"/>
            <w:vAlign w:val="bottom"/>
            <w:hideMark/>
          </w:tcPr>
          <w:p w:rsidR="000434E2" w:rsidRPr="00735110" w:rsidRDefault="000434E2" w:rsidP="000434E2">
            <w:pPr>
              <w:jc w:val="left"/>
              <w:rPr>
                <w:rFonts w:eastAsia="Times New Roman" w:cs="Arial"/>
                <w:b/>
                <w:lang w:eastAsia="en-GB"/>
              </w:rPr>
            </w:pPr>
            <w:r w:rsidRPr="00735110">
              <w:rPr>
                <w:rFonts w:eastAsia="Times New Roman" w:cs="Arial"/>
                <w:b/>
                <w:lang w:eastAsia="en-GB"/>
              </w:rPr>
              <w:t>Please enter your response here</w:t>
            </w:r>
          </w:p>
        </w:tc>
      </w:tr>
      <w:tr w:rsidR="000434E2" w:rsidRPr="00735110" w:rsidTr="00383FDC">
        <w:trPr>
          <w:trHeight w:val="300"/>
        </w:trPr>
        <w:tc>
          <w:tcPr>
            <w:tcW w:w="9240" w:type="dxa"/>
            <w:shd w:val="clear" w:color="auto" w:fill="auto"/>
            <w:vAlign w:val="bottom"/>
            <w:hideMark/>
          </w:tcPr>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tc>
      </w:tr>
      <w:tr w:rsidR="000434E2" w:rsidRPr="00735110" w:rsidTr="00383FDC">
        <w:trPr>
          <w:trHeight w:val="300"/>
        </w:trPr>
        <w:tc>
          <w:tcPr>
            <w:tcW w:w="9240" w:type="dxa"/>
            <w:shd w:val="clear" w:color="000000" w:fill="8DB4E2"/>
            <w:noWrap/>
            <w:vAlign w:val="bottom"/>
            <w:hideMark/>
          </w:tcPr>
          <w:p w:rsidR="000434E2" w:rsidRPr="00735110" w:rsidRDefault="00907ED2" w:rsidP="000434E2">
            <w:pPr>
              <w:jc w:val="left"/>
              <w:rPr>
                <w:rFonts w:eastAsia="Times New Roman" w:cs="Arial"/>
                <w:b/>
                <w:bCs/>
                <w:lang w:eastAsia="en-GB"/>
              </w:rPr>
            </w:pPr>
            <w:r w:rsidRPr="00735110">
              <w:rPr>
                <w:rFonts w:eastAsia="Times New Roman" w:cs="Arial"/>
                <w:b/>
                <w:color w:val="000000"/>
                <w:lang w:eastAsia="en-GB"/>
              </w:rPr>
              <w:t>Compatibility &amp; Flexibility</w:t>
            </w:r>
          </w:p>
        </w:tc>
      </w:tr>
      <w:tr w:rsidR="000434E2" w:rsidRPr="00735110" w:rsidTr="00383FDC">
        <w:trPr>
          <w:trHeight w:val="300"/>
        </w:trPr>
        <w:tc>
          <w:tcPr>
            <w:tcW w:w="9240" w:type="dxa"/>
            <w:shd w:val="clear" w:color="auto" w:fill="auto"/>
            <w:vAlign w:val="bottom"/>
          </w:tcPr>
          <w:p w:rsidR="005C4F19" w:rsidRPr="005C4F19" w:rsidRDefault="001B1AC1" w:rsidP="005C4F19">
            <w:pPr>
              <w:jc w:val="left"/>
              <w:rPr>
                <w:rFonts w:eastAsia="Times New Roman" w:cs="Arial"/>
                <w:lang w:eastAsia="en-GB"/>
              </w:rPr>
            </w:pPr>
            <w:r>
              <w:rPr>
                <w:rFonts w:eastAsia="Times New Roman" w:cs="Arial"/>
                <w:lang w:eastAsia="en-GB"/>
              </w:rPr>
              <w:t xml:space="preserve">Q. 3   </w:t>
            </w:r>
            <w:r w:rsidR="005C4F19" w:rsidRPr="005C4F19">
              <w:rPr>
                <w:rFonts w:eastAsia="Times New Roman" w:cs="Arial"/>
                <w:lang w:eastAsia="en-GB"/>
              </w:rPr>
              <w:t>The service will</w:t>
            </w:r>
            <w:r w:rsidR="005C4F19">
              <w:rPr>
                <w:rFonts w:eastAsia="Times New Roman" w:cs="Arial"/>
                <w:lang w:eastAsia="en-GB"/>
              </w:rPr>
              <w:t xml:space="preserve"> </w:t>
            </w:r>
            <w:r w:rsidR="005C4F19" w:rsidRPr="005C4F19">
              <w:rPr>
                <w:rFonts w:eastAsia="Times New Roman" w:cs="Arial"/>
                <w:lang w:eastAsia="en-GB"/>
              </w:rPr>
              <w:t>be judged on the compatibility of the service</w:t>
            </w:r>
            <w:r w:rsidR="005C4F19">
              <w:rPr>
                <w:rFonts w:eastAsia="Times New Roman" w:cs="Arial"/>
                <w:lang w:eastAsia="en-GB"/>
              </w:rPr>
              <w:t xml:space="preserve"> </w:t>
            </w:r>
            <w:r w:rsidR="005C4F19" w:rsidRPr="005C4F19">
              <w:rPr>
                <w:rFonts w:eastAsia="Times New Roman" w:cs="Arial"/>
                <w:lang w:eastAsia="en-GB"/>
              </w:rPr>
              <w:t>with Office 365 and SharePoint.</w:t>
            </w:r>
          </w:p>
          <w:p w:rsidR="000434E2" w:rsidRPr="00735110" w:rsidRDefault="005C4F19" w:rsidP="005C4F19">
            <w:pPr>
              <w:jc w:val="left"/>
              <w:rPr>
                <w:rFonts w:eastAsia="Times New Roman" w:cs="Arial"/>
                <w:lang w:eastAsia="en-GB"/>
              </w:rPr>
            </w:pPr>
            <w:r w:rsidRPr="005C4F19">
              <w:rPr>
                <w:rFonts w:eastAsia="Times New Roman" w:cs="Arial"/>
                <w:lang w:eastAsia="en-GB"/>
              </w:rPr>
              <w:t>The ability to support the development of creative options for the future</w:t>
            </w:r>
            <w:r>
              <w:rPr>
                <w:rFonts w:eastAsia="Times New Roman" w:cs="Arial"/>
                <w:lang w:eastAsia="en-GB"/>
              </w:rPr>
              <w:t xml:space="preserve"> </w:t>
            </w:r>
            <w:r w:rsidRPr="005C4F19">
              <w:rPr>
                <w:rFonts w:eastAsia="Times New Roman" w:cs="Arial"/>
                <w:lang w:eastAsia="en-GB"/>
              </w:rPr>
              <w:t>i.e. Analysis capabilities including sentiment</w:t>
            </w:r>
            <w:r>
              <w:rPr>
                <w:rFonts w:eastAsia="Times New Roman" w:cs="Arial"/>
                <w:lang w:eastAsia="en-GB"/>
              </w:rPr>
              <w:t xml:space="preserve"> </w:t>
            </w:r>
            <w:r w:rsidRPr="005C4F19">
              <w:rPr>
                <w:rFonts w:eastAsia="Times New Roman" w:cs="Arial"/>
                <w:lang w:eastAsia="en-GB"/>
              </w:rPr>
              <w:t>and media breakdown.</w:t>
            </w:r>
          </w:p>
        </w:tc>
      </w:tr>
      <w:tr w:rsidR="000434E2" w:rsidRPr="00735110" w:rsidTr="00383FDC">
        <w:trPr>
          <w:trHeight w:val="300"/>
        </w:trPr>
        <w:tc>
          <w:tcPr>
            <w:tcW w:w="9240" w:type="dxa"/>
            <w:shd w:val="clear" w:color="auto" w:fill="auto"/>
            <w:vAlign w:val="bottom"/>
          </w:tcPr>
          <w:p w:rsidR="000434E2" w:rsidRPr="00735110" w:rsidRDefault="000434E2" w:rsidP="000434E2">
            <w:pPr>
              <w:jc w:val="left"/>
              <w:rPr>
                <w:rFonts w:eastAsia="Times New Roman" w:cs="Arial"/>
                <w:b/>
                <w:lang w:eastAsia="en-GB"/>
              </w:rPr>
            </w:pPr>
            <w:r w:rsidRPr="00735110">
              <w:rPr>
                <w:rFonts w:eastAsia="Times New Roman" w:cs="Arial"/>
                <w:b/>
                <w:lang w:eastAsia="en-GB"/>
              </w:rPr>
              <w:t>Please enter your response here</w:t>
            </w:r>
          </w:p>
        </w:tc>
      </w:tr>
      <w:tr w:rsidR="000434E2" w:rsidRPr="00735110" w:rsidTr="00383FDC">
        <w:trPr>
          <w:trHeight w:val="300"/>
        </w:trPr>
        <w:tc>
          <w:tcPr>
            <w:tcW w:w="9240" w:type="dxa"/>
            <w:shd w:val="clear" w:color="auto" w:fill="auto"/>
            <w:vAlign w:val="bottom"/>
          </w:tcPr>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tc>
      </w:tr>
      <w:tr w:rsidR="000434E2" w:rsidRPr="00735110" w:rsidTr="00383FDC">
        <w:trPr>
          <w:trHeight w:val="300"/>
        </w:trPr>
        <w:tc>
          <w:tcPr>
            <w:tcW w:w="9240" w:type="dxa"/>
            <w:shd w:val="clear" w:color="000000" w:fill="8DB4E2"/>
            <w:noWrap/>
            <w:vAlign w:val="bottom"/>
            <w:hideMark/>
          </w:tcPr>
          <w:p w:rsidR="000434E2" w:rsidRPr="00735110" w:rsidRDefault="00907ED2" w:rsidP="000434E2">
            <w:pPr>
              <w:jc w:val="left"/>
              <w:rPr>
                <w:rFonts w:eastAsia="Times New Roman" w:cs="Arial"/>
                <w:b/>
                <w:color w:val="000000"/>
                <w:lang w:eastAsia="en-GB"/>
              </w:rPr>
            </w:pPr>
            <w:r w:rsidRPr="00735110">
              <w:rPr>
                <w:rFonts w:eastAsia="Times New Roman" w:cs="Arial"/>
                <w:b/>
                <w:color w:val="000000"/>
                <w:lang w:eastAsia="en-GB"/>
              </w:rPr>
              <w:t>Analytics</w:t>
            </w:r>
          </w:p>
        </w:tc>
      </w:tr>
      <w:tr w:rsidR="000434E2" w:rsidRPr="00735110" w:rsidTr="00383FDC">
        <w:trPr>
          <w:trHeight w:val="300"/>
        </w:trPr>
        <w:tc>
          <w:tcPr>
            <w:tcW w:w="9240" w:type="dxa"/>
            <w:shd w:val="clear" w:color="auto" w:fill="auto"/>
            <w:vAlign w:val="bottom"/>
          </w:tcPr>
          <w:p w:rsidR="000434E2" w:rsidRPr="00735110" w:rsidRDefault="001B1AC1" w:rsidP="005C4F19">
            <w:pPr>
              <w:jc w:val="left"/>
              <w:rPr>
                <w:rFonts w:eastAsia="Times New Roman" w:cs="Arial"/>
                <w:color w:val="000000"/>
                <w:lang w:eastAsia="en-GB"/>
              </w:rPr>
            </w:pPr>
            <w:r>
              <w:rPr>
                <w:rFonts w:eastAsia="Times New Roman" w:cs="Arial"/>
                <w:color w:val="000000"/>
                <w:lang w:eastAsia="en-GB"/>
              </w:rPr>
              <w:t xml:space="preserve">Q. 4   </w:t>
            </w:r>
            <w:r w:rsidR="005C4F19" w:rsidRPr="005C4F19">
              <w:rPr>
                <w:rFonts w:eastAsia="Times New Roman" w:cs="Arial"/>
                <w:color w:val="000000"/>
                <w:lang w:eastAsia="en-GB"/>
              </w:rPr>
              <w:t>The Vendor will be judged on the</w:t>
            </w:r>
            <w:r w:rsidR="005C4F19">
              <w:rPr>
                <w:rFonts w:eastAsia="Times New Roman" w:cs="Arial"/>
                <w:color w:val="000000"/>
                <w:lang w:eastAsia="en-GB"/>
              </w:rPr>
              <w:t xml:space="preserve"> </w:t>
            </w:r>
            <w:r w:rsidR="005C4F19" w:rsidRPr="005C4F19">
              <w:rPr>
                <w:rFonts w:eastAsia="Times New Roman" w:cs="Arial"/>
                <w:color w:val="000000"/>
                <w:lang w:eastAsia="en-GB"/>
              </w:rPr>
              <w:t>comprehensiveness of the analytic capabilities</w:t>
            </w:r>
            <w:r w:rsidR="005C4F19">
              <w:rPr>
                <w:rFonts w:eastAsia="Times New Roman" w:cs="Arial"/>
                <w:color w:val="000000"/>
                <w:lang w:eastAsia="en-GB"/>
              </w:rPr>
              <w:t xml:space="preserve"> </w:t>
            </w:r>
            <w:r w:rsidR="005C4F19" w:rsidRPr="005C4F19">
              <w:rPr>
                <w:rFonts w:eastAsia="Times New Roman" w:cs="Arial"/>
                <w:color w:val="000000"/>
                <w:lang w:eastAsia="en-GB"/>
              </w:rPr>
              <w:t>which will allow Arden &amp; GEM CSU to demonstrate</w:t>
            </w:r>
            <w:r w:rsidR="005C4F19">
              <w:rPr>
                <w:rFonts w:eastAsia="Times New Roman" w:cs="Arial"/>
                <w:color w:val="000000"/>
                <w:lang w:eastAsia="en-GB"/>
              </w:rPr>
              <w:t xml:space="preserve"> </w:t>
            </w:r>
            <w:r w:rsidR="005C4F19" w:rsidRPr="005C4F19">
              <w:rPr>
                <w:rFonts w:eastAsia="Times New Roman" w:cs="Arial"/>
                <w:color w:val="000000"/>
                <w:lang w:eastAsia="en-GB"/>
              </w:rPr>
              <w:t xml:space="preserve">  media performance to CCGs and other</w:t>
            </w:r>
            <w:r w:rsidR="005C4F19">
              <w:rPr>
                <w:rFonts w:eastAsia="Times New Roman" w:cs="Arial"/>
                <w:color w:val="000000"/>
                <w:lang w:eastAsia="en-GB"/>
              </w:rPr>
              <w:t xml:space="preserve"> </w:t>
            </w:r>
            <w:r w:rsidR="005C4F19" w:rsidRPr="005C4F19">
              <w:rPr>
                <w:rFonts w:eastAsia="Times New Roman" w:cs="Arial"/>
                <w:color w:val="000000"/>
                <w:lang w:eastAsia="en-GB"/>
              </w:rPr>
              <w:t xml:space="preserve">customers and </w:t>
            </w:r>
            <w:r w:rsidR="005C4F19">
              <w:rPr>
                <w:rFonts w:eastAsia="Times New Roman" w:cs="Arial"/>
                <w:color w:val="000000"/>
                <w:lang w:eastAsia="en-GB"/>
              </w:rPr>
              <w:t>b</w:t>
            </w:r>
            <w:r w:rsidR="005C4F19" w:rsidRPr="005C4F19">
              <w:rPr>
                <w:rFonts w:eastAsia="Times New Roman" w:cs="Arial"/>
                <w:color w:val="000000"/>
                <w:lang w:eastAsia="en-GB"/>
              </w:rPr>
              <w:t>enchmark performance against</w:t>
            </w:r>
            <w:r w:rsidR="005C4F19">
              <w:rPr>
                <w:rFonts w:eastAsia="Times New Roman" w:cs="Arial"/>
                <w:color w:val="000000"/>
                <w:lang w:eastAsia="en-GB"/>
              </w:rPr>
              <w:t xml:space="preserve"> </w:t>
            </w:r>
            <w:r w:rsidR="005C4F19" w:rsidRPr="005C4F19">
              <w:rPr>
                <w:rFonts w:eastAsia="Times New Roman" w:cs="Arial"/>
                <w:color w:val="000000"/>
                <w:lang w:eastAsia="en-GB"/>
              </w:rPr>
              <w:t>other similar organisations.</w:t>
            </w:r>
          </w:p>
        </w:tc>
      </w:tr>
      <w:tr w:rsidR="000434E2" w:rsidRPr="00735110" w:rsidTr="00383FDC">
        <w:trPr>
          <w:trHeight w:val="300"/>
        </w:trPr>
        <w:tc>
          <w:tcPr>
            <w:tcW w:w="9240" w:type="dxa"/>
            <w:shd w:val="clear" w:color="auto" w:fill="auto"/>
            <w:vAlign w:val="bottom"/>
          </w:tcPr>
          <w:p w:rsidR="000434E2" w:rsidRPr="00735110" w:rsidRDefault="000434E2" w:rsidP="000434E2">
            <w:pPr>
              <w:jc w:val="left"/>
              <w:rPr>
                <w:rFonts w:eastAsia="Times New Roman" w:cs="Arial"/>
                <w:b/>
                <w:lang w:eastAsia="en-GB"/>
              </w:rPr>
            </w:pPr>
            <w:r w:rsidRPr="00735110">
              <w:rPr>
                <w:rFonts w:eastAsia="Times New Roman" w:cs="Arial"/>
                <w:b/>
                <w:lang w:eastAsia="en-GB"/>
              </w:rPr>
              <w:t>Please enter your response here</w:t>
            </w:r>
          </w:p>
        </w:tc>
      </w:tr>
      <w:tr w:rsidR="000434E2" w:rsidRPr="00735110" w:rsidTr="00383FDC">
        <w:trPr>
          <w:trHeight w:val="300"/>
        </w:trPr>
        <w:tc>
          <w:tcPr>
            <w:tcW w:w="9240" w:type="dxa"/>
            <w:shd w:val="clear" w:color="auto" w:fill="auto"/>
            <w:vAlign w:val="bottom"/>
          </w:tcPr>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5C4F19" w:rsidRPr="00735110" w:rsidRDefault="005C4F19"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p w:rsidR="000434E2" w:rsidRPr="00735110" w:rsidRDefault="000434E2" w:rsidP="000434E2">
            <w:pPr>
              <w:jc w:val="left"/>
              <w:rPr>
                <w:rFonts w:eastAsia="Times New Roman" w:cs="Arial"/>
                <w:lang w:eastAsia="en-GB"/>
              </w:rPr>
            </w:pPr>
          </w:p>
        </w:tc>
      </w:tr>
      <w:tr w:rsidR="000434E2" w:rsidRPr="00735110" w:rsidTr="00383FDC">
        <w:trPr>
          <w:trHeight w:val="300"/>
        </w:trPr>
        <w:tc>
          <w:tcPr>
            <w:tcW w:w="9240" w:type="dxa"/>
            <w:shd w:val="clear" w:color="000000" w:fill="8DB4E2"/>
            <w:noWrap/>
            <w:vAlign w:val="bottom"/>
            <w:hideMark/>
          </w:tcPr>
          <w:p w:rsidR="000434E2" w:rsidRPr="00735110" w:rsidRDefault="00907ED2" w:rsidP="000434E2">
            <w:pPr>
              <w:jc w:val="left"/>
              <w:rPr>
                <w:rFonts w:eastAsia="Times New Roman" w:cs="Arial"/>
                <w:b/>
                <w:bCs/>
                <w:lang w:eastAsia="en-GB"/>
              </w:rPr>
            </w:pPr>
            <w:r w:rsidRPr="00735110">
              <w:rPr>
                <w:rFonts w:eastAsia="Times New Roman" w:cs="Arial"/>
                <w:b/>
                <w:color w:val="000000"/>
                <w:lang w:eastAsia="en-GB"/>
              </w:rPr>
              <w:t>Support</w:t>
            </w:r>
          </w:p>
        </w:tc>
      </w:tr>
      <w:tr w:rsidR="000434E2" w:rsidRPr="00735110" w:rsidTr="00383FDC">
        <w:trPr>
          <w:trHeight w:val="300"/>
        </w:trPr>
        <w:tc>
          <w:tcPr>
            <w:tcW w:w="9240" w:type="dxa"/>
            <w:shd w:val="clear" w:color="auto" w:fill="auto"/>
            <w:vAlign w:val="bottom"/>
            <w:hideMark/>
          </w:tcPr>
          <w:p w:rsidR="000434E2" w:rsidRPr="00735110" w:rsidRDefault="001B1AC1" w:rsidP="005C4F19">
            <w:pPr>
              <w:jc w:val="left"/>
              <w:rPr>
                <w:rFonts w:eastAsia="Times New Roman" w:cs="Arial"/>
                <w:color w:val="000000"/>
                <w:lang w:eastAsia="en-GB"/>
              </w:rPr>
            </w:pPr>
            <w:r>
              <w:rPr>
                <w:rFonts w:eastAsia="Times New Roman" w:cs="Arial"/>
                <w:color w:val="000000"/>
                <w:lang w:eastAsia="en-GB"/>
              </w:rPr>
              <w:t xml:space="preserve">Q.5   </w:t>
            </w:r>
            <w:r w:rsidR="005C4F19" w:rsidRPr="005C4F19">
              <w:rPr>
                <w:rFonts w:eastAsia="Times New Roman" w:cs="Arial"/>
                <w:color w:val="000000"/>
                <w:lang w:eastAsia="en-GB"/>
              </w:rPr>
              <w:t>Suppliers will be judged on their</w:t>
            </w:r>
            <w:r w:rsidR="005C4F19">
              <w:rPr>
                <w:rFonts w:eastAsia="Times New Roman" w:cs="Arial"/>
                <w:color w:val="000000"/>
                <w:lang w:eastAsia="en-GB"/>
              </w:rPr>
              <w:t xml:space="preserve"> </w:t>
            </w:r>
            <w:r w:rsidR="005C4F19" w:rsidRPr="005C4F19">
              <w:rPr>
                <w:rFonts w:eastAsia="Times New Roman" w:cs="Arial"/>
                <w:color w:val="000000"/>
                <w:lang w:eastAsia="en-GB"/>
              </w:rPr>
              <w:t>ability to provide a high level of support during</w:t>
            </w:r>
            <w:r w:rsidR="005C4F19">
              <w:rPr>
                <w:rFonts w:eastAsia="Times New Roman" w:cs="Arial"/>
                <w:color w:val="000000"/>
                <w:lang w:eastAsia="en-GB"/>
              </w:rPr>
              <w:t xml:space="preserve"> </w:t>
            </w:r>
            <w:r w:rsidR="005C4F19" w:rsidRPr="005C4F19">
              <w:rPr>
                <w:rFonts w:eastAsia="Times New Roman" w:cs="Arial"/>
                <w:color w:val="000000"/>
                <w:lang w:eastAsia="en-GB"/>
              </w:rPr>
              <w:t>the course of the working day. Evidence of this</w:t>
            </w:r>
            <w:r w:rsidR="005C4F19">
              <w:rPr>
                <w:rFonts w:eastAsia="Times New Roman" w:cs="Arial"/>
                <w:color w:val="000000"/>
                <w:lang w:eastAsia="en-GB"/>
              </w:rPr>
              <w:t xml:space="preserve"> </w:t>
            </w:r>
            <w:r w:rsidR="005C4F19" w:rsidRPr="005C4F19">
              <w:rPr>
                <w:rFonts w:eastAsia="Times New Roman" w:cs="Arial"/>
                <w:color w:val="000000"/>
                <w:lang w:eastAsia="en-GB"/>
              </w:rPr>
              <w:t>with existing clients preferable.</w:t>
            </w:r>
          </w:p>
        </w:tc>
      </w:tr>
      <w:tr w:rsidR="000434E2" w:rsidRPr="000434E2" w:rsidTr="00383FDC">
        <w:trPr>
          <w:trHeight w:val="300"/>
        </w:trPr>
        <w:tc>
          <w:tcPr>
            <w:tcW w:w="9240" w:type="dxa"/>
            <w:shd w:val="clear" w:color="auto" w:fill="auto"/>
            <w:vAlign w:val="bottom"/>
            <w:hideMark/>
          </w:tcPr>
          <w:p w:rsidR="000434E2" w:rsidRPr="000434E2" w:rsidRDefault="000434E2" w:rsidP="000434E2">
            <w:pPr>
              <w:jc w:val="left"/>
              <w:rPr>
                <w:rFonts w:eastAsia="Times New Roman" w:cs="Arial"/>
                <w:b/>
                <w:lang w:eastAsia="en-GB"/>
              </w:rPr>
            </w:pPr>
            <w:r w:rsidRPr="00735110">
              <w:rPr>
                <w:rFonts w:eastAsia="Times New Roman" w:cs="Arial"/>
                <w:b/>
                <w:lang w:eastAsia="en-GB"/>
              </w:rPr>
              <w:t>Please enter your response here</w:t>
            </w:r>
          </w:p>
        </w:tc>
      </w:tr>
      <w:tr w:rsidR="000434E2" w:rsidRPr="000434E2" w:rsidTr="00383FDC">
        <w:trPr>
          <w:trHeight w:val="300"/>
        </w:trPr>
        <w:tc>
          <w:tcPr>
            <w:tcW w:w="9240" w:type="dxa"/>
            <w:shd w:val="clear" w:color="auto" w:fill="auto"/>
            <w:vAlign w:val="bottom"/>
            <w:hideMark/>
          </w:tcPr>
          <w:p w:rsidR="000434E2" w:rsidRPr="000434E2" w:rsidRDefault="000434E2" w:rsidP="000434E2">
            <w:pPr>
              <w:jc w:val="left"/>
              <w:rPr>
                <w:rFonts w:eastAsia="Times New Roman" w:cs="Arial"/>
                <w:lang w:eastAsia="en-GB"/>
              </w:rPr>
            </w:pPr>
          </w:p>
          <w:p w:rsidR="000434E2" w:rsidRPr="000434E2" w:rsidRDefault="000434E2" w:rsidP="000434E2">
            <w:pPr>
              <w:jc w:val="left"/>
              <w:rPr>
                <w:rFonts w:eastAsia="Times New Roman" w:cs="Arial"/>
                <w:lang w:eastAsia="en-GB"/>
              </w:rPr>
            </w:pPr>
          </w:p>
          <w:p w:rsidR="000434E2" w:rsidRPr="000434E2" w:rsidRDefault="000434E2" w:rsidP="000434E2">
            <w:pPr>
              <w:jc w:val="left"/>
              <w:rPr>
                <w:rFonts w:eastAsia="Times New Roman" w:cs="Arial"/>
                <w:lang w:eastAsia="en-GB"/>
              </w:rPr>
            </w:pPr>
          </w:p>
          <w:p w:rsidR="000434E2" w:rsidRPr="000434E2" w:rsidRDefault="000434E2" w:rsidP="000434E2">
            <w:pPr>
              <w:jc w:val="left"/>
              <w:rPr>
                <w:rFonts w:eastAsia="Times New Roman" w:cs="Arial"/>
                <w:lang w:eastAsia="en-GB"/>
              </w:rPr>
            </w:pPr>
          </w:p>
          <w:p w:rsidR="000434E2" w:rsidRPr="000434E2" w:rsidRDefault="000434E2" w:rsidP="000434E2">
            <w:pPr>
              <w:jc w:val="left"/>
              <w:rPr>
                <w:rFonts w:eastAsia="Times New Roman" w:cs="Arial"/>
                <w:lang w:eastAsia="en-GB"/>
              </w:rPr>
            </w:pPr>
          </w:p>
          <w:p w:rsidR="000434E2" w:rsidRPr="000434E2" w:rsidRDefault="000434E2" w:rsidP="000434E2">
            <w:pPr>
              <w:jc w:val="left"/>
              <w:rPr>
                <w:rFonts w:eastAsia="Times New Roman" w:cs="Arial"/>
                <w:lang w:eastAsia="en-GB"/>
              </w:rPr>
            </w:pPr>
          </w:p>
          <w:p w:rsidR="000434E2" w:rsidRPr="000434E2" w:rsidRDefault="000434E2" w:rsidP="000434E2">
            <w:pPr>
              <w:jc w:val="left"/>
              <w:rPr>
                <w:rFonts w:eastAsia="Times New Roman" w:cs="Arial"/>
                <w:lang w:eastAsia="en-GB"/>
              </w:rPr>
            </w:pPr>
          </w:p>
          <w:p w:rsidR="000434E2" w:rsidRPr="000434E2" w:rsidRDefault="000434E2" w:rsidP="000434E2">
            <w:pPr>
              <w:jc w:val="left"/>
              <w:rPr>
                <w:rFonts w:eastAsia="Times New Roman" w:cs="Arial"/>
                <w:lang w:eastAsia="en-GB"/>
              </w:rPr>
            </w:pPr>
          </w:p>
        </w:tc>
      </w:tr>
    </w:tbl>
    <w:p w:rsidR="003A685B" w:rsidRDefault="003A685B" w:rsidP="009612D8">
      <w:pPr>
        <w:pStyle w:val="DH"/>
      </w:pPr>
      <w:bookmarkStart w:id="33" w:name="_Toc403557263"/>
      <w:bookmarkStart w:id="34" w:name="_Toc403557359"/>
      <w:bookmarkStart w:id="35" w:name="_Toc403567322"/>
      <w:bookmarkStart w:id="36" w:name="_Toc403567452"/>
      <w:bookmarkStart w:id="37" w:name="_Toc403573348"/>
      <w:bookmarkStart w:id="38" w:name="_Toc403575416"/>
      <w:bookmarkStart w:id="39" w:name="_Toc403644311"/>
      <w:bookmarkStart w:id="40" w:name="_Toc406659028"/>
      <w:bookmarkStart w:id="41" w:name="_Toc413145498"/>
    </w:p>
    <w:p w:rsidR="009612D8" w:rsidRPr="003372DA" w:rsidRDefault="009612D8" w:rsidP="009612D8">
      <w:pPr>
        <w:pStyle w:val="DH"/>
      </w:pPr>
      <w:r w:rsidRPr="003372DA">
        <w:t>ANNEX B</w:t>
      </w:r>
      <w:bookmarkEnd w:id="33"/>
      <w:bookmarkEnd w:id="34"/>
      <w:r w:rsidR="00F7512A">
        <w:t>4</w:t>
      </w:r>
      <w:r w:rsidRPr="003372DA">
        <w:br/>
      </w:r>
      <w:r w:rsidR="000D02D8">
        <w:t>COMMERCIAL</w:t>
      </w:r>
      <w:r w:rsidRPr="003372DA">
        <w:t xml:space="preserve"> SCHEDULE</w:t>
      </w:r>
      <w:bookmarkEnd w:id="35"/>
      <w:bookmarkEnd w:id="36"/>
      <w:bookmarkEnd w:id="37"/>
      <w:bookmarkEnd w:id="38"/>
      <w:bookmarkEnd w:id="39"/>
      <w:bookmarkEnd w:id="40"/>
      <w:bookmarkEnd w:id="41"/>
    </w:p>
    <w:p w:rsidR="009612D8" w:rsidRPr="00540D10" w:rsidRDefault="00AE6D3B" w:rsidP="00362B6F">
      <w:pPr>
        <w:pStyle w:val="MRNumberedHeading1"/>
        <w:numPr>
          <w:ilvl w:val="0"/>
          <w:numId w:val="28"/>
        </w:numPr>
        <w:tabs>
          <w:tab w:val="clear" w:pos="798"/>
          <w:tab w:val="num" w:pos="851"/>
        </w:tabs>
        <w:ind w:left="851" w:hanging="798"/>
        <w:rPr>
          <w:sz w:val="20"/>
          <w:szCs w:val="20"/>
        </w:rPr>
      </w:pPr>
      <w:r w:rsidRPr="00540D10">
        <w:rPr>
          <w:sz w:val="20"/>
          <w:szCs w:val="20"/>
        </w:rPr>
        <w:t>GENERAL INSTRUCTIONS</w:t>
      </w:r>
    </w:p>
    <w:p w:rsidR="009612D8" w:rsidRDefault="009612D8" w:rsidP="00CB6AD8">
      <w:pPr>
        <w:pStyle w:val="MRNumberedHeading2"/>
        <w:tabs>
          <w:tab w:val="clear" w:pos="720"/>
          <w:tab w:val="num" w:pos="851"/>
        </w:tabs>
        <w:ind w:left="851" w:hanging="851"/>
      </w:pPr>
      <w:r w:rsidRPr="00D931DC">
        <w:t xml:space="preserve">All pricing should be in pound sterling (£GBP).  If applicable please convert you currency into UK sterling using the rate published by the European Central Bank on the date you submit your </w:t>
      </w:r>
      <w:r w:rsidR="00454862">
        <w:t>T</w:t>
      </w:r>
      <w:r w:rsidR="00F7512A">
        <w:t>ender</w:t>
      </w:r>
      <w:r w:rsidRPr="00D931DC">
        <w:t xml:space="preserve">. </w:t>
      </w:r>
    </w:p>
    <w:p w:rsidR="009612D8" w:rsidRPr="00D931DC" w:rsidRDefault="009612D8" w:rsidP="00CB6AD8">
      <w:pPr>
        <w:pStyle w:val="MRNumberedHeading2"/>
        <w:tabs>
          <w:tab w:val="clear" w:pos="720"/>
          <w:tab w:val="num" w:pos="851"/>
        </w:tabs>
        <w:ind w:left="851" w:hanging="851"/>
      </w:pPr>
      <w:r w:rsidRPr="00D931DC">
        <w:t xml:space="preserve">Costs should be quoted exclusive of VAT.  Please confirm this in your pricing schedule, and indicate if the project will attract VAT and at what rate.  </w:t>
      </w:r>
    </w:p>
    <w:p w:rsidR="009612D8" w:rsidRPr="003372DA" w:rsidRDefault="009612D8" w:rsidP="00CB6AD8">
      <w:pPr>
        <w:pStyle w:val="MRNumberedHeading2"/>
        <w:tabs>
          <w:tab w:val="clear" w:pos="720"/>
          <w:tab w:val="num" w:pos="851"/>
        </w:tabs>
        <w:ind w:left="851" w:hanging="851"/>
        <w:rPr>
          <w:color w:val="000000" w:themeColor="text1"/>
        </w:rPr>
      </w:pPr>
      <w:r w:rsidRPr="003372DA">
        <w:rPr>
          <w:i/>
          <w:noProof/>
          <w:color w:val="808080" w:themeColor="background1" w:themeShade="80"/>
        </w:rPr>
        <mc:AlternateContent>
          <mc:Choice Requires="wps">
            <w:drawing>
              <wp:anchor distT="0" distB="0" distL="114300" distR="114300" simplePos="0" relativeHeight="251710464" behindDoc="0" locked="0" layoutInCell="1" allowOverlap="1" wp14:anchorId="499EA4A9" wp14:editId="661FBA90">
                <wp:simplePos x="0" y="0"/>
                <wp:positionH relativeFrom="column">
                  <wp:posOffset>5993130</wp:posOffset>
                </wp:positionH>
                <wp:positionV relativeFrom="paragraph">
                  <wp:posOffset>263765</wp:posOffset>
                </wp:positionV>
                <wp:extent cx="509270" cy="629285"/>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42" w:name="handaxxb313"/>
                          <w:bookmarkEnd w:id="42"/>
                          <w:p w:rsidR="001B1AC1" w:rsidRPr="006306BB" w:rsidRDefault="001B1AC1"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"annexbfourtwo" \o "A variety of cost models may be used - follow the link for more information"</w:instrText>
                            </w:r>
                            <w:r w:rsidRPr="006306BB">
                              <w:rPr>
                                <w:rFonts w:ascii="Wingdings" w:hAnsi="Wingdings"/>
                                <w:b/>
                                <w:color w:val="FF0000"/>
                                <w:sz w:val="44"/>
                                <w:szCs w:val="44"/>
                              </w:rPr>
                              <w:fldChar w:fldCharType="separate"/>
                            </w:r>
                          </w:p>
                          <w:p w:rsidR="001B1AC1" w:rsidRDefault="001B1AC1"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471.9pt;margin-top:20.75pt;width:40.1pt;height:4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" stroked="f">
                <v:textbox>
                  <w:txbxContent>
                    <w:bookmarkStart w:id="45" w:name="handaxxb313"/>
                    <w:bookmarkEnd w:id="45"/>
                    <w:p w:rsidR="001B1AC1" w:rsidRPr="006306BB" w:rsidRDefault="001B1AC1"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"annexbfourtwo" \o "A variety of cost models may be used - follow the link for more information"</w:instrText>
                      </w:r>
                      <w:r w:rsidRPr="006306BB">
                        <w:rPr>
                          <w:rFonts w:ascii="Wingdings" w:hAnsi="Wingdings"/>
                          <w:b/>
                          <w:color w:val="FF0000"/>
                          <w:sz w:val="44"/>
                          <w:szCs w:val="44"/>
                        </w:rPr>
                        <w:fldChar w:fldCharType="separate"/>
                      </w:r>
                    </w:p>
                    <w:p w:rsidR="001B1AC1" w:rsidRDefault="001B1AC1" w:rsidP="009612D8">
                      <w:r w:rsidRPr="006306BB">
                        <w:rPr>
                          <w:rFonts w:ascii="Wingdings" w:hAnsi="Wingdings"/>
                          <w:b/>
                          <w:color w:val="FF0000"/>
                          <w:sz w:val="44"/>
                          <w:szCs w:val="44"/>
                        </w:rPr>
                        <w:fldChar w:fldCharType="end"/>
                      </w:r>
                    </w:p>
                  </w:txbxContent>
                </v:textbox>
              </v:shape>
            </w:pict>
          </mc:Fallback>
        </mc:AlternateContent>
      </w:r>
      <w:r w:rsidRPr="003372DA">
        <w:rPr>
          <w:color w:val="000000" w:themeColor="text1"/>
        </w:rPr>
        <w:t xml:space="preserve">If your proposal includes costs for sub-contractors these costs must be identified and shown inclusive of any VAT they will charge you.  </w:t>
      </w:r>
    </w:p>
    <w:p w:rsidR="009612D8" w:rsidRPr="009D77C7" w:rsidRDefault="00AE6D3B" w:rsidP="00680611">
      <w:pPr>
        <w:pStyle w:val="MRNumberedHeading1"/>
        <w:numPr>
          <w:ilvl w:val="0"/>
          <w:numId w:val="21"/>
        </w:numPr>
        <w:tabs>
          <w:tab w:val="clear" w:pos="798"/>
          <w:tab w:val="num" w:pos="851"/>
        </w:tabs>
        <w:ind w:left="851" w:hanging="851"/>
        <w:rPr>
          <w:sz w:val="20"/>
          <w:szCs w:val="20"/>
        </w:rPr>
      </w:pPr>
      <w:bookmarkStart w:id="43" w:name="_Ref405482979"/>
      <w:r w:rsidRPr="009D77C7">
        <w:rPr>
          <w:sz w:val="20"/>
          <w:szCs w:val="20"/>
        </w:rPr>
        <w:t>PRICING MODEL AND CONNECTED QUESTIONS</w:t>
      </w:r>
      <w:bookmarkEnd w:id="43"/>
      <w:r w:rsidRPr="009D77C7">
        <w:rPr>
          <w:sz w:val="20"/>
          <w:szCs w:val="20"/>
        </w:rPr>
        <w:t xml:space="preserve"> </w:t>
      </w:r>
    </w:p>
    <w:p w:rsidR="009612D8" w:rsidRPr="009D77C7" w:rsidRDefault="009612D8" w:rsidP="009612D8">
      <w:pPr>
        <w:spacing w:after="240"/>
        <w:ind w:left="851" w:hanging="851"/>
        <w:outlineLvl w:val="1"/>
        <w:rPr>
          <w:rFonts w:eastAsia="Times New Roman" w:cs="Arial"/>
          <w:color w:val="000000" w:themeColor="text1"/>
          <w:lang w:eastAsia="en-GB"/>
        </w:rPr>
      </w:pPr>
      <w:bookmarkStart w:id="44" w:name="a252196"/>
      <w:bookmarkEnd w:id="44"/>
    </w:p>
    <w:tbl>
      <w:tblPr>
        <w:tblW w:w="9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9D77C7" w:rsidRPr="009D77C7" w:rsidTr="00383FDC">
        <w:trPr>
          <w:trHeight w:val="300"/>
        </w:trPr>
        <w:tc>
          <w:tcPr>
            <w:tcW w:w="9240" w:type="dxa"/>
            <w:shd w:val="clear" w:color="000000" w:fill="8DB4E2"/>
            <w:vAlign w:val="bottom"/>
            <w:hideMark/>
          </w:tcPr>
          <w:p w:rsidR="009D77C7" w:rsidRPr="00735110" w:rsidRDefault="009D77C7" w:rsidP="009D77C7">
            <w:pPr>
              <w:jc w:val="left"/>
              <w:rPr>
                <w:rFonts w:eastAsia="Times New Roman" w:cs="Arial"/>
                <w:b/>
                <w:bCs/>
                <w:lang w:eastAsia="en-GB"/>
              </w:rPr>
            </w:pPr>
            <w:r w:rsidRPr="00735110">
              <w:rPr>
                <w:rFonts w:eastAsia="Times New Roman" w:cs="Arial"/>
                <w:b/>
                <w:bCs/>
                <w:lang w:eastAsia="en-GB"/>
              </w:rPr>
              <w:t>Price</w:t>
            </w:r>
          </w:p>
        </w:tc>
      </w:tr>
      <w:tr w:rsidR="009D77C7" w:rsidRPr="009D77C7" w:rsidTr="00383FDC">
        <w:trPr>
          <w:trHeight w:val="300"/>
        </w:trPr>
        <w:tc>
          <w:tcPr>
            <w:tcW w:w="9240" w:type="dxa"/>
            <w:shd w:val="clear" w:color="auto" w:fill="auto"/>
            <w:vAlign w:val="bottom"/>
            <w:hideMark/>
          </w:tcPr>
          <w:p w:rsidR="009D77C7" w:rsidRPr="00735110" w:rsidRDefault="009D77C7" w:rsidP="0082604B">
            <w:pPr>
              <w:jc w:val="left"/>
              <w:rPr>
                <w:rFonts w:eastAsia="Times New Roman" w:cs="Arial"/>
                <w:color w:val="000000"/>
                <w:lang w:eastAsia="en-GB"/>
              </w:rPr>
            </w:pPr>
            <w:r w:rsidRPr="00735110">
              <w:rPr>
                <w:rFonts w:eastAsia="Times New Roman" w:cs="Arial"/>
                <w:color w:val="000000"/>
                <w:lang w:eastAsia="en-GB"/>
              </w:rPr>
              <w:t xml:space="preserve">Please provide a full breakdown of </w:t>
            </w:r>
            <w:r w:rsidR="0082604B" w:rsidRPr="00735110">
              <w:rPr>
                <w:rFonts w:eastAsia="Times New Roman" w:cs="Arial"/>
                <w:color w:val="000000"/>
                <w:lang w:eastAsia="en-GB"/>
              </w:rPr>
              <w:t>fees broken down by phase / work package or method of delivery as defined by supplier</w:t>
            </w:r>
          </w:p>
        </w:tc>
      </w:tr>
      <w:tr w:rsidR="009D77C7" w:rsidRPr="009D77C7" w:rsidTr="00383FDC">
        <w:trPr>
          <w:trHeight w:val="300"/>
        </w:trPr>
        <w:tc>
          <w:tcPr>
            <w:tcW w:w="9240" w:type="dxa"/>
            <w:shd w:val="clear" w:color="auto" w:fill="auto"/>
            <w:vAlign w:val="bottom"/>
            <w:hideMark/>
          </w:tcPr>
          <w:p w:rsidR="009D77C7" w:rsidRPr="009D77C7" w:rsidRDefault="009D77C7" w:rsidP="009D77C7">
            <w:pPr>
              <w:jc w:val="left"/>
              <w:rPr>
                <w:rFonts w:eastAsia="Times New Roman" w:cs="Arial"/>
                <w:b/>
                <w:lang w:eastAsia="en-GB"/>
              </w:rPr>
            </w:pPr>
            <w:r w:rsidRPr="009D77C7">
              <w:rPr>
                <w:rFonts w:eastAsia="Times New Roman" w:cs="Arial"/>
                <w:b/>
                <w:lang w:eastAsia="en-GB"/>
              </w:rPr>
              <w:t>Please enter your response here</w:t>
            </w:r>
          </w:p>
        </w:tc>
      </w:tr>
      <w:tr w:rsidR="009D77C7" w:rsidRPr="009D77C7" w:rsidTr="00383FDC">
        <w:trPr>
          <w:trHeight w:val="300"/>
        </w:trPr>
        <w:tc>
          <w:tcPr>
            <w:tcW w:w="9240" w:type="dxa"/>
            <w:shd w:val="clear" w:color="auto" w:fill="auto"/>
            <w:vAlign w:val="bottom"/>
            <w:hideMark/>
          </w:tcPr>
          <w:p w:rsidR="009D77C7" w:rsidRPr="009D77C7" w:rsidRDefault="009D77C7" w:rsidP="009D77C7">
            <w:pPr>
              <w:jc w:val="left"/>
              <w:rPr>
                <w:rFonts w:eastAsia="Times New Roman" w:cs="Arial"/>
                <w:color w:val="000000"/>
                <w:lang w:eastAsia="en-GB"/>
              </w:rPr>
            </w:pPr>
          </w:p>
          <w:p w:rsidR="009D77C7" w:rsidRPr="009D77C7" w:rsidRDefault="009D77C7" w:rsidP="009D77C7">
            <w:pPr>
              <w:jc w:val="left"/>
              <w:rPr>
                <w:rFonts w:eastAsia="Times New Roman" w:cs="Arial"/>
                <w:color w:val="000000"/>
                <w:lang w:eastAsia="en-GB"/>
              </w:rPr>
            </w:pPr>
          </w:p>
          <w:p w:rsidR="009D77C7" w:rsidRPr="009D77C7" w:rsidRDefault="009D77C7" w:rsidP="009D77C7">
            <w:pPr>
              <w:jc w:val="left"/>
              <w:rPr>
                <w:rFonts w:eastAsia="Times New Roman" w:cs="Arial"/>
                <w:color w:val="000000"/>
                <w:lang w:eastAsia="en-GB"/>
              </w:rPr>
            </w:pPr>
          </w:p>
          <w:p w:rsidR="009D77C7" w:rsidRPr="009D77C7" w:rsidRDefault="009D77C7" w:rsidP="009D77C7">
            <w:pPr>
              <w:jc w:val="left"/>
              <w:rPr>
                <w:rFonts w:eastAsia="Times New Roman" w:cs="Arial"/>
                <w:color w:val="000000"/>
                <w:lang w:eastAsia="en-GB"/>
              </w:rPr>
            </w:pPr>
          </w:p>
          <w:p w:rsidR="009D77C7" w:rsidRPr="009D77C7" w:rsidRDefault="009D77C7" w:rsidP="009D77C7">
            <w:pPr>
              <w:jc w:val="left"/>
              <w:rPr>
                <w:rFonts w:eastAsia="Times New Roman" w:cs="Arial"/>
                <w:color w:val="000000"/>
                <w:lang w:eastAsia="en-GB"/>
              </w:rPr>
            </w:pPr>
          </w:p>
          <w:p w:rsidR="009D77C7" w:rsidRPr="009D77C7" w:rsidRDefault="009D77C7" w:rsidP="009D77C7">
            <w:pPr>
              <w:jc w:val="left"/>
              <w:rPr>
                <w:rFonts w:eastAsia="Times New Roman" w:cs="Arial"/>
                <w:color w:val="000000"/>
                <w:lang w:eastAsia="en-GB"/>
              </w:rPr>
            </w:pPr>
          </w:p>
          <w:p w:rsidR="009D77C7" w:rsidRPr="009D77C7" w:rsidRDefault="009D77C7" w:rsidP="009D77C7">
            <w:pPr>
              <w:jc w:val="left"/>
              <w:rPr>
                <w:rFonts w:eastAsia="Times New Roman" w:cs="Arial"/>
                <w:color w:val="000000"/>
                <w:lang w:eastAsia="en-GB"/>
              </w:rPr>
            </w:pPr>
          </w:p>
        </w:tc>
      </w:tr>
    </w:tbl>
    <w:p w:rsidR="009D77C7" w:rsidRPr="003372DA" w:rsidRDefault="009D77C7" w:rsidP="009612D8">
      <w:pPr>
        <w:spacing w:after="240"/>
        <w:ind w:left="851" w:hanging="851"/>
        <w:outlineLvl w:val="1"/>
        <w:rPr>
          <w:rFonts w:eastAsia="Times New Roman" w:cs="Times New Roman"/>
          <w:color w:val="000000" w:themeColor="text1"/>
          <w:lang w:eastAsia="en-GB"/>
        </w:rPr>
      </w:pPr>
    </w:p>
    <w:p w:rsidR="00FC6337" w:rsidRDefault="00FC6337">
      <w:pPr>
        <w:spacing w:after="240"/>
        <w:jc w:val="left"/>
        <w:rPr>
          <w:rFonts w:eastAsia="Times New Roman" w:cs="Times New Roman"/>
          <w:b/>
          <w:lang w:eastAsia="en-GB"/>
        </w:rPr>
      </w:pPr>
      <w:r>
        <w:rPr>
          <w:b/>
        </w:rPr>
        <w:br w:type="page"/>
      </w:r>
    </w:p>
    <w:p w:rsidR="009612D8" w:rsidRPr="003372DA" w:rsidRDefault="009612D8" w:rsidP="009612D8">
      <w:pPr>
        <w:pStyle w:val="DH"/>
      </w:pPr>
      <w:bookmarkStart w:id="45" w:name="_Toc403557264"/>
      <w:bookmarkStart w:id="46" w:name="_Toc403557360"/>
      <w:bookmarkStart w:id="47" w:name="_Toc403567323"/>
      <w:bookmarkStart w:id="48" w:name="_Toc403567453"/>
      <w:bookmarkStart w:id="49" w:name="_Toc403573349"/>
      <w:bookmarkStart w:id="50" w:name="_Toc403575417"/>
      <w:bookmarkStart w:id="51" w:name="_Toc403644312"/>
      <w:bookmarkStart w:id="52" w:name="_Toc406659029"/>
      <w:bookmarkStart w:id="53" w:name="_Toc413145499"/>
      <w:r w:rsidRPr="003372DA">
        <w:lastRenderedPageBreak/>
        <w:t>ANNEX B</w:t>
      </w:r>
      <w:bookmarkEnd w:id="45"/>
      <w:bookmarkEnd w:id="46"/>
      <w:r w:rsidR="00F7512A">
        <w:t>5</w:t>
      </w:r>
      <w:r w:rsidRPr="003372DA">
        <w:br/>
        <w:t>CONFIDENTIAL AND COMMERCIALLY SENSITIVE INFORMATION</w:t>
      </w:r>
      <w:bookmarkEnd w:id="47"/>
      <w:bookmarkEnd w:id="48"/>
      <w:bookmarkEnd w:id="49"/>
      <w:bookmarkEnd w:id="50"/>
      <w:bookmarkEnd w:id="51"/>
      <w:bookmarkEnd w:id="52"/>
      <w:bookmarkEnd w:id="53"/>
    </w:p>
    <w:p w:rsidR="009612D8" w:rsidRPr="00AE6D3B" w:rsidRDefault="00AE6D3B" w:rsidP="00362B6F">
      <w:pPr>
        <w:pStyle w:val="MRNumberedHeading1"/>
        <w:numPr>
          <w:ilvl w:val="0"/>
          <w:numId w:val="29"/>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540D10">
      <w:pPr>
        <w:pStyle w:val="MRNumberedHeading1"/>
        <w:numPr>
          <w:ilvl w:val="0"/>
          <w:numId w:val="21"/>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54" w:name="_Toc403557265"/>
      <w:bookmarkStart w:id="55" w:name="_Toc403557361"/>
      <w:bookmarkStart w:id="56" w:name="_Toc403567324"/>
      <w:bookmarkStart w:id="57" w:name="_Toc403567454"/>
      <w:bookmarkStart w:id="58" w:name="_Toc403573350"/>
      <w:bookmarkStart w:id="59" w:name="_Toc403575418"/>
      <w:r>
        <w:br w:type="page"/>
      </w:r>
    </w:p>
    <w:p w:rsidR="00F7512A" w:rsidRPr="003F0440" w:rsidRDefault="009612D8" w:rsidP="006E2EC7">
      <w:pPr>
        <w:pStyle w:val="DH"/>
        <w:rPr>
          <w:rStyle w:val="Strong"/>
          <w:bCs w:val="0"/>
        </w:rPr>
      </w:pPr>
      <w:bookmarkStart w:id="60" w:name="_Toc403567325"/>
      <w:bookmarkStart w:id="61" w:name="_Toc403567455"/>
      <w:bookmarkStart w:id="62" w:name="_Toc403573351"/>
      <w:bookmarkStart w:id="63" w:name="_Toc403575419"/>
      <w:bookmarkStart w:id="64" w:name="_Toc403644314"/>
      <w:bookmarkStart w:id="65" w:name="_Toc406150158"/>
      <w:bookmarkStart w:id="66" w:name="_Toc406659030"/>
      <w:bookmarkStart w:id="67" w:name="_Toc413145500"/>
      <w:bookmarkEnd w:id="54"/>
      <w:bookmarkEnd w:id="55"/>
      <w:bookmarkEnd w:id="56"/>
      <w:bookmarkEnd w:id="57"/>
      <w:bookmarkEnd w:id="58"/>
      <w:bookmarkEnd w:id="59"/>
      <w:r w:rsidRPr="00F7512A">
        <w:lastRenderedPageBreak/>
        <w:t>ANNEX B</w:t>
      </w:r>
      <w:bookmarkEnd w:id="60"/>
      <w:r w:rsidR="00F7512A" w:rsidRPr="00F7512A">
        <w:t>7</w:t>
      </w:r>
      <w:r w:rsidRPr="00F7512A">
        <w:br/>
      </w:r>
      <w:bookmarkEnd w:id="61"/>
      <w:bookmarkEnd w:id="62"/>
      <w:bookmarkEnd w:id="63"/>
      <w:bookmarkEnd w:id="64"/>
      <w:r w:rsidR="00F7512A" w:rsidRPr="003F0440">
        <w:t>FORM OF TENDER</w:t>
      </w:r>
      <w:bookmarkEnd w:id="65"/>
      <w:bookmarkEnd w:id="66"/>
      <w:bookmarkEnd w:id="67"/>
    </w:p>
    <w:p w:rsidR="009612D8" w:rsidRPr="006E2EC7" w:rsidRDefault="009612D8" w:rsidP="006E2EC7">
      <w:pPr>
        <w:jc w:val="center"/>
        <w:rPr>
          <w:b/>
        </w:rPr>
      </w:pPr>
      <w:r w:rsidRPr="006E2EC7">
        <w:rPr>
          <w:b/>
        </w:rPr>
        <w:t>DECLARATIONS BY THE BIDDER (TO BE SIGNED AND RETURNED BY THE BIDDER)</w:t>
      </w:r>
    </w:p>
    <w:p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9612D8" w:rsidRPr="003372DA" w:rsidRDefault="009D77C7" w:rsidP="009612D8">
      <w:pPr>
        <w:spacing w:before="100" w:beforeAutospacing="1" w:after="100" w:afterAutospacing="1"/>
        <w:jc w:val="left"/>
        <w:rPr>
          <w:rFonts w:eastAsia="Times New Roman" w:cs="Arial"/>
          <w:b/>
          <w:lang w:eastAsia="en-GB"/>
        </w:rPr>
      </w:pPr>
      <w:r>
        <w:rPr>
          <w:rFonts w:eastAsia="Times New Roman" w:cs="Arial"/>
          <w:b/>
          <w:lang w:eastAsia="en-GB"/>
        </w:rPr>
        <w:t>TO: NHS Arden and Gem CSU</w:t>
      </w:r>
    </w:p>
    <w:p w:rsidR="009D77C7"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PROPOSAL</w:t>
      </w:r>
      <w:r w:rsidR="009D77C7">
        <w:rPr>
          <w:rFonts w:eastAsia="Times New Roman" w:cs="Arial"/>
          <w:b/>
          <w:lang w:eastAsia="en-GB"/>
        </w:rPr>
        <w:t xml:space="preserve"> </w:t>
      </w:r>
      <w:proofErr w:type="gramStart"/>
      <w:r w:rsidR="009D77C7">
        <w:rPr>
          <w:rFonts w:eastAsia="Times New Roman" w:cs="Arial"/>
          <w:b/>
          <w:lang w:eastAsia="en-GB"/>
        </w:rPr>
        <w:t>For</w:t>
      </w:r>
      <w:proofErr w:type="gramEnd"/>
      <w:r w:rsidR="009D77C7">
        <w:rPr>
          <w:rFonts w:eastAsia="Times New Roman" w:cs="Arial"/>
          <w:b/>
          <w:lang w:eastAsia="en-GB"/>
        </w:rPr>
        <w:t xml:space="preserve"> the</w:t>
      </w:r>
      <w:r w:rsidR="006762F3">
        <w:rPr>
          <w:rFonts w:eastAsia="Times New Roman" w:cs="Arial"/>
          <w:b/>
          <w:lang w:eastAsia="en-GB"/>
        </w:rPr>
        <w:t xml:space="preserve"> </w:t>
      </w:r>
      <w:r w:rsidR="009D77C7" w:rsidRPr="00206509">
        <w:rPr>
          <w:rFonts w:cs="Arial"/>
          <w:b/>
        </w:rPr>
        <w:t xml:space="preserve">Provision of </w:t>
      </w:r>
      <w:r w:rsidR="0082604B">
        <w:rPr>
          <w:rFonts w:cs="Arial"/>
          <w:b/>
        </w:rPr>
        <w:t>Total Media and Social Media Requirement</w:t>
      </w:r>
    </w:p>
    <w:p w:rsidR="009612D8" w:rsidRPr="003372DA" w:rsidRDefault="009D77C7"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REFERENCE NUMBER: </w:t>
      </w:r>
      <w:r w:rsidR="0096103B">
        <w:rPr>
          <w:rFonts w:eastAsia="Times New Roman" w:cs="Arial"/>
          <w:b/>
          <w:lang w:eastAsia="en-GB"/>
        </w:rPr>
        <w:t>A</w:t>
      </w:r>
      <w:r w:rsidR="0082604B">
        <w:rPr>
          <w:rFonts w:eastAsia="Times New Roman" w:cs="Arial"/>
          <w:b/>
          <w:color w:val="000000"/>
          <w:lang w:eastAsia="en-GB"/>
        </w:rPr>
        <w:t>GEMCSU/TRANS/16/383</w:t>
      </w:r>
      <w:r w:rsidR="00AF1AB4">
        <w:rPr>
          <w:rFonts w:eastAsia="Times New Roman" w:cs="Arial"/>
          <w:b/>
          <w:color w:val="000000"/>
          <w:lang w:eastAsia="en-GB"/>
        </w:rPr>
        <w:t xml:space="preserve"> (2)</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009D77C7">
        <w:t xml:space="preserve">") dated </w:t>
      </w:r>
      <w:r w:rsidR="00735110">
        <w:t>2</w:t>
      </w:r>
      <w:r w:rsidR="00AF1AB4">
        <w:t>8</w:t>
      </w:r>
      <w:r w:rsidR="00AF1AB4" w:rsidRPr="00AF1AB4">
        <w:rPr>
          <w:vertAlign w:val="superscript"/>
        </w:rPr>
        <w:t>th</w:t>
      </w:r>
      <w:r w:rsidR="00AF1AB4">
        <w:t xml:space="preserve"> December </w:t>
      </w:r>
      <w:bookmarkStart w:id="68" w:name="_GoBack"/>
      <w:bookmarkEnd w:id="68"/>
      <w:r w:rsidR="00735110">
        <w:t xml:space="preserve">2016 </w:t>
      </w:r>
      <w:r>
        <w:t>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proofErr w:type="gramStart"/>
      <w:r>
        <w:t>our</w:t>
      </w:r>
      <w:proofErr w:type="gramEnd"/>
      <w:r>
        <w:t xml:space="preserve">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If the Authority </w:t>
      </w:r>
      <w:r w:rsidR="00F37808">
        <w:t xml:space="preserve">unequivocally notifies us of its acceptance of this offer or </w:t>
      </w:r>
      <w:r w:rsidR="009055A4">
        <w:t>issues a purchase order in respect of this offer, a legally binding contract shall come into force on the terms of the offer</w:t>
      </w:r>
      <w:r w:rsidR="00F37808">
        <w:t xml:space="preserve"> and acceptance</w:t>
      </w:r>
      <w:proofErr w:type="gramStart"/>
      <w:r w:rsidR="009055A4">
        <w:t>.</w:t>
      </w:r>
      <w:r>
        <w:t>.</w:t>
      </w:r>
      <w:proofErr w:type="gramEnd"/>
      <w:r>
        <w:t xml:space="preserve">  </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9D77C7">
        <w:t xml:space="preserve">one hundred and eighty </w:t>
      </w:r>
      <w:r w:rsidR="006F7B22" w:rsidRPr="009D77C7">
        <w:t>(</w:t>
      </w:r>
      <w:r w:rsidR="009055A4" w:rsidRPr="009D77C7">
        <w:t>18</w:t>
      </w:r>
      <w:r w:rsidR="009D77C7" w:rsidRPr="009D77C7">
        <w:t xml:space="preserve">0) days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proofErr w:type="gramStart"/>
      <w:r w:rsidRPr="00663BB2">
        <w:rPr>
          <w:sz w:val="20"/>
        </w:rPr>
        <w:t>:</w:t>
      </w:r>
      <w:r w:rsidRPr="00663BB2">
        <w:rPr>
          <w:sz w:val="20"/>
        </w:rPr>
        <w:tab/>
        <w:t>..........................................</w:t>
      </w:r>
      <w:r>
        <w:rPr>
          <w:sz w:val="20"/>
        </w:rPr>
        <w:t>...................................</w:t>
      </w:r>
      <w:proofErr w:type="gramEnd"/>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proofErr w:type="gramStart"/>
      <w:r w:rsidRPr="00663BB2">
        <w:rPr>
          <w:sz w:val="20"/>
        </w:rPr>
        <w:t>:</w:t>
      </w:r>
      <w:r w:rsidRPr="00663BB2">
        <w:rPr>
          <w:sz w:val="20"/>
        </w:rPr>
        <w:tab/>
        <w:t>..........................................</w:t>
      </w:r>
      <w:r>
        <w:rPr>
          <w:sz w:val="20"/>
        </w:rPr>
        <w:t>...................................</w:t>
      </w:r>
      <w:proofErr w:type="gramEnd"/>
    </w:p>
    <w:p w:rsidR="006F7B22" w:rsidRPr="00663BB2" w:rsidRDefault="006F7B22" w:rsidP="006F7B22">
      <w:pPr>
        <w:pStyle w:val="LeftSide"/>
        <w:rPr>
          <w:sz w:val="20"/>
        </w:rPr>
      </w:pPr>
    </w:p>
    <w:p w:rsidR="006F7B22" w:rsidRPr="00663BB2" w:rsidRDefault="006F7B22" w:rsidP="006F7B22">
      <w:pPr>
        <w:pStyle w:val="LeftSide"/>
        <w:rPr>
          <w:sz w:val="20"/>
        </w:rPr>
      </w:pPr>
      <w:proofErr w:type="gramStart"/>
      <w:r w:rsidRPr="00663BB2">
        <w:rPr>
          <w:sz w:val="20"/>
        </w:rPr>
        <w:t>in</w:t>
      </w:r>
      <w:proofErr w:type="gramEnd"/>
      <w:r w:rsidRPr="00663BB2">
        <w:rPr>
          <w:sz w:val="20"/>
        </w:rPr>
        <w:t xml:space="preserve"> the capacity of: ................................................................</w:t>
      </w:r>
    </w:p>
    <w:p w:rsidR="006F7B22" w:rsidRPr="00663BB2" w:rsidRDefault="006F7B22" w:rsidP="006F7B22">
      <w:pPr>
        <w:pStyle w:val="LeftSide"/>
        <w:rPr>
          <w:sz w:val="20"/>
        </w:rPr>
      </w:pPr>
      <w:proofErr w:type="gramStart"/>
      <w:r w:rsidRPr="00663BB2">
        <w:rPr>
          <w:sz w:val="20"/>
        </w:rPr>
        <w:t>duly</w:t>
      </w:r>
      <w:proofErr w:type="gramEnd"/>
      <w:r w:rsidRPr="00663BB2">
        <w:rPr>
          <w:sz w:val="20"/>
        </w:rPr>
        <w:t xml:space="preserve">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w:t>
      </w:r>
      <w:proofErr w:type="gramStart"/>
      <w:r w:rsidR="00454862">
        <w:rPr>
          <w:b/>
          <w:sz w:val="20"/>
        </w:rPr>
        <w:t>your</w:t>
      </w:r>
      <w:proofErr w:type="gramEnd"/>
      <w:r w:rsidR="00454862">
        <w:rPr>
          <w:b/>
          <w:sz w:val="20"/>
        </w:rPr>
        <w:t xml:space="preserve">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B21EE8">
      <w:headerReference w:type="default" r:id="rId21"/>
      <w:footerReference w:type="default" r:id="rId22"/>
      <w:headerReference w:type="first" r:id="rId23"/>
      <w:footerReference w:type="first" r:id="rId24"/>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C1" w:rsidRDefault="001B1AC1" w:rsidP="00C82318">
      <w:r>
        <w:separator/>
      </w:r>
    </w:p>
    <w:p w:rsidR="001B1AC1" w:rsidRDefault="001B1AC1"/>
  </w:endnote>
  <w:endnote w:type="continuationSeparator" w:id="0">
    <w:p w:rsidR="001B1AC1" w:rsidRDefault="001B1AC1" w:rsidP="00C82318">
      <w:r>
        <w:continuationSeparator/>
      </w:r>
    </w:p>
    <w:p w:rsidR="001B1AC1" w:rsidRDefault="001B1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Pr="000B0743" w:rsidRDefault="001B1AC1"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1B1AC1" w:rsidRDefault="001B1AC1">
    <w:pPr>
      <w:pStyle w:val="Footer"/>
      <w:jc w:val="center"/>
    </w:pPr>
  </w:p>
  <w:p w:rsidR="001B1AC1" w:rsidRDefault="001B1AC1"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Pr="000B0743" w:rsidRDefault="001B1AC1"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1B1AC1" w:rsidRDefault="001B1AC1">
    <w:pPr>
      <w:pStyle w:val="Footer"/>
      <w:jc w:val="center"/>
    </w:pPr>
  </w:p>
  <w:p w:rsidR="001B1AC1" w:rsidRDefault="001B1A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Default="001B1A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Pr="000B0743" w:rsidRDefault="001B1AC1"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1B1AC1" w:rsidRDefault="001B1AC1"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AF1AB4">
      <w:rPr>
        <w:noProof/>
        <w:sz w:val="16"/>
        <w:szCs w:val="16"/>
      </w:rPr>
      <w:t>1</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Default="001B1AC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1B1AC1" w:rsidRPr="000B0743" w:rsidRDefault="001B1AC1"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1B1AC1" w:rsidRDefault="001B1AC1">
        <w:pPr>
          <w:pStyle w:val="Footer"/>
          <w:jc w:val="center"/>
        </w:pPr>
        <w:r>
          <w:fldChar w:fldCharType="begin"/>
        </w:r>
        <w:r>
          <w:instrText xml:space="preserve"> PAGE   \* MERGEFORMAT </w:instrText>
        </w:r>
        <w:r>
          <w:fldChar w:fldCharType="separate"/>
        </w:r>
        <w:r w:rsidR="00AF1AB4">
          <w:rPr>
            <w:noProof/>
          </w:rPr>
          <w:t>10</w:t>
        </w:r>
        <w:r>
          <w:rPr>
            <w:noProof/>
          </w:rPr>
          <w:fldChar w:fldCharType="end"/>
        </w:r>
      </w:p>
    </w:sdtContent>
  </w:sdt>
  <w:p w:rsidR="001B1AC1" w:rsidRDefault="001B1AC1"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1B1AC1" w:rsidRPr="000B0743" w:rsidRDefault="001B1AC1"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1B1AC1" w:rsidRDefault="001B1AC1">
        <w:pPr>
          <w:pStyle w:val="Footer"/>
          <w:jc w:val="center"/>
        </w:pPr>
        <w:r>
          <w:fldChar w:fldCharType="begin"/>
        </w:r>
        <w:r>
          <w:instrText xml:space="preserve"> PAGE   \* MERGEFORMAT </w:instrText>
        </w:r>
        <w:r>
          <w:fldChar w:fldCharType="separate"/>
        </w:r>
        <w:r w:rsidR="00AF1AB4">
          <w:rPr>
            <w:noProof/>
          </w:rPr>
          <w:t>9</w:t>
        </w:r>
        <w:r>
          <w:rPr>
            <w:noProof/>
          </w:rPr>
          <w:fldChar w:fldCharType="end"/>
        </w:r>
      </w:p>
    </w:sdtContent>
  </w:sdt>
  <w:p w:rsidR="001B1AC1" w:rsidRDefault="001B1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C1" w:rsidRDefault="001B1AC1" w:rsidP="00C82318">
      <w:r>
        <w:separator/>
      </w:r>
    </w:p>
    <w:p w:rsidR="001B1AC1" w:rsidRDefault="001B1AC1"/>
  </w:footnote>
  <w:footnote w:type="continuationSeparator" w:id="0">
    <w:p w:rsidR="001B1AC1" w:rsidRDefault="001B1AC1" w:rsidP="00C82318">
      <w:r>
        <w:continuationSeparator/>
      </w:r>
    </w:p>
    <w:p w:rsidR="001B1AC1" w:rsidRDefault="001B1AC1"/>
  </w:footnote>
  <w:footnote w:id="1">
    <w:p w:rsidR="001B1AC1" w:rsidRDefault="001B1AC1" w:rsidP="00DD5B00">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Pr="00FF457E" w:rsidRDefault="001B1AC1">
    <w:pPr>
      <w:pStyle w:val="Header"/>
      <w:rPr>
        <w:b/>
        <w:color w:val="808080" w:themeColor="background1" w:themeShade="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Default="001B1A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Pr="00CF3F4A" w:rsidRDefault="001B1AC1" w:rsidP="00157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Default="001B1A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Default="001B1AC1">
    <w:pPr>
      <w:pStyle w:val="Header"/>
    </w:pPr>
  </w:p>
  <w:p w:rsidR="001B1AC1" w:rsidRDefault="001B1AC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C1" w:rsidRPr="00FF457E" w:rsidRDefault="001B1AC1">
    <w:pPr>
      <w:pStyle w:val="Header"/>
      <w:rPr>
        <w:b/>
        <w:color w:val="808080" w:themeColor="background1" w:themeShade="80"/>
      </w:rPr>
    </w:pPr>
  </w:p>
  <w:p w:rsidR="001B1AC1" w:rsidRDefault="001B1A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6">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1F0660A1"/>
    <w:multiLevelType w:val="hybridMultilevel"/>
    <w:tmpl w:val="59B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4">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6">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19">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5FA169CF"/>
    <w:multiLevelType w:val="hybridMultilevel"/>
    <w:tmpl w:val="D600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4">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6">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27">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9">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nsid w:val="7AA25F18"/>
    <w:multiLevelType w:val="hybridMultilevel"/>
    <w:tmpl w:val="CA90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2">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34">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4"/>
  </w:num>
  <w:num w:numId="3">
    <w:abstractNumId w:val="15"/>
  </w:num>
  <w:num w:numId="4">
    <w:abstractNumId w:val="16"/>
  </w:num>
  <w:num w:numId="5">
    <w:abstractNumId w:val="16"/>
  </w:num>
  <w:num w:numId="6">
    <w:abstractNumId w:val="2"/>
  </w:num>
  <w:num w:numId="7">
    <w:abstractNumId w:val="7"/>
  </w:num>
  <w:num w:numId="8">
    <w:abstractNumId w:val="23"/>
  </w:num>
  <w:num w:numId="9">
    <w:abstractNumId w:val="0"/>
  </w:num>
  <w:num w:numId="10">
    <w:abstractNumId w:val="27"/>
  </w:num>
  <w:num w:numId="11">
    <w:abstractNumId w:val="20"/>
  </w:num>
  <w:num w:numId="12">
    <w:abstractNumId w:val="21"/>
  </w:num>
  <w:num w:numId="13">
    <w:abstractNumId w:val="25"/>
  </w:num>
  <w:num w:numId="14">
    <w:abstractNumId w:val="6"/>
  </w:num>
  <w:num w:numId="15">
    <w:abstractNumId w:val="8"/>
  </w:num>
  <w:num w:numId="16">
    <w:abstractNumId w:val="28"/>
  </w:num>
  <w:num w:numId="17">
    <w:abstractNumId w:val="12"/>
  </w:num>
  <w:num w:numId="18">
    <w:abstractNumId w:val="24"/>
  </w:num>
  <w:num w:numId="19">
    <w:abstractNumId w:val="1"/>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4"/>
  </w:num>
  <w:num w:numId="26">
    <w:abstractNumId w:val="19"/>
  </w:num>
  <w:num w:numId="27">
    <w:abstractNumId w:val="2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
  </w:num>
  <w:num w:numId="32">
    <w:abstractNumId w:val="14"/>
  </w:num>
  <w:num w:numId="33">
    <w:abstractNumId w:val="18"/>
  </w:num>
  <w:num w:numId="34">
    <w:abstractNumId w:val="33"/>
  </w:num>
  <w:num w:numId="35">
    <w:abstractNumId w:val="17"/>
  </w:num>
  <w:num w:numId="36">
    <w:abstractNumId w:val="31"/>
  </w:num>
  <w:num w:numId="37">
    <w:abstractNumId w:val="26"/>
  </w:num>
  <w:num w:numId="38">
    <w:abstractNumId w:val="13"/>
  </w:num>
  <w:num w:numId="39">
    <w:abstractNumId w:val="22"/>
  </w:num>
  <w:num w:numId="40">
    <w:abstractNumId w:val="30"/>
  </w:num>
  <w:num w:numId="41">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8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42A3"/>
    <w:rsid w:val="00017AD9"/>
    <w:rsid w:val="000226A1"/>
    <w:rsid w:val="00030477"/>
    <w:rsid w:val="00030FC3"/>
    <w:rsid w:val="000354F5"/>
    <w:rsid w:val="00036C7D"/>
    <w:rsid w:val="00040181"/>
    <w:rsid w:val="00041373"/>
    <w:rsid w:val="000434E2"/>
    <w:rsid w:val="000441E6"/>
    <w:rsid w:val="00044E3F"/>
    <w:rsid w:val="0005222A"/>
    <w:rsid w:val="00053672"/>
    <w:rsid w:val="00060F58"/>
    <w:rsid w:val="00061A7F"/>
    <w:rsid w:val="000627AD"/>
    <w:rsid w:val="00065291"/>
    <w:rsid w:val="00070790"/>
    <w:rsid w:val="000800FA"/>
    <w:rsid w:val="00081B88"/>
    <w:rsid w:val="000831C0"/>
    <w:rsid w:val="000849EC"/>
    <w:rsid w:val="0009292D"/>
    <w:rsid w:val="00094EC7"/>
    <w:rsid w:val="00097408"/>
    <w:rsid w:val="000974B1"/>
    <w:rsid w:val="000A0DF7"/>
    <w:rsid w:val="000A1883"/>
    <w:rsid w:val="000B0743"/>
    <w:rsid w:val="000B1075"/>
    <w:rsid w:val="000B31A2"/>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B52"/>
    <w:rsid w:val="001300B6"/>
    <w:rsid w:val="00131271"/>
    <w:rsid w:val="001338B0"/>
    <w:rsid w:val="0013416E"/>
    <w:rsid w:val="00134E47"/>
    <w:rsid w:val="00136596"/>
    <w:rsid w:val="001375C3"/>
    <w:rsid w:val="0013762C"/>
    <w:rsid w:val="00145A4D"/>
    <w:rsid w:val="00151149"/>
    <w:rsid w:val="0015212A"/>
    <w:rsid w:val="00152C7C"/>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A0407"/>
    <w:rsid w:val="001A0E3F"/>
    <w:rsid w:val="001A3B2A"/>
    <w:rsid w:val="001A504D"/>
    <w:rsid w:val="001A5DF8"/>
    <w:rsid w:val="001A786B"/>
    <w:rsid w:val="001B1AC1"/>
    <w:rsid w:val="001B1C55"/>
    <w:rsid w:val="001B5F4F"/>
    <w:rsid w:val="001C30BB"/>
    <w:rsid w:val="001C4CA0"/>
    <w:rsid w:val="001C747B"/>
    <w:rsid w:val="001D1FC8"/>
    <w:rsid w:val="001D268B"/>
    <w:rsid w:val="001D5911"/>
    <w:rsid w:val="001E27EC"/>
    <w:rsid w:val="001E3579"/>
    <w:rsid w:val="001E5F7F"/>
    <w:rsid w:val="001E7C74"/>
    <w:rsid w:val="001E7D3C"/>
    <w:rsid w:val="001F3352"/>
    <w:rsid w:val="001F37D7"/>
    <w:rsid w:val="00200E60"/>
    <w:rsid w:val="00203270"/>
    <w:rsid w:val="0020513D"/>
    <w:rsid w:val="00205C4E"/>
    <w:rsid w:val="00210AD3"/>
    <w:rsid w:val="002110D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34C0"/>
    <w:rsid w:val="002741B5"/>
    <w:rsid w:val="0027505F"/>
    <w:rsid w:val="00276E1B"/>
    <w:rsid w:val="00277BB6"/>
    <w:rsid w:val="002820AF"/>
    <w:rsid w:val="0028393A"/>
    <w:rsid w:val="0028662D"/>
    <w:rsid w:val="002869D0"/>
    <w:rsid w:val="00287298"/>
    <w:rsid w:val="00287614"/>
    <w:rsid w:val="00287834"/>
    <w:rsid w:val="00296DC3"/>
    <w:rsid w:val="002A718A"/>
    <w:rsid w:val="002A73DD"/>
    <w:rsid w:val="002B3866"/>
    <w:rsid w:val="002B7BAF"/>
    <w:rsid w:val="002C28D2"/>
    <w:rsid w:val="002C56F6"/>
    <w:rsid w:val="002C6631"/>
    <w:rsid w:val="002D2E91"/>
    <w:rsid w:val="002E072D"/>
    <w:rsid w:val="002E0D88"/>
    <w:rsid w:val="002E1DD8"/>
    <w:rsid w:val="002E2E62"/>
    <w:rsid w:val="002E2FF1"/>
    <w:rsid w:val="002F18DD"/>
    <w:rsid w:val="002F23DC"/>
    <w:rsid w:val="002F4080"/>
    <w:rsid w:val="002F5F26"/>
    <w:rsid w:val="003003CB"/>
    <w:rsid w:val="00302870"/>
    <w:rsid w:val="00302EBD"/>
    <w:rsid w:val="003030EB"/>
    <w:rsid w:val="00305D5B"/>
    <w:rsid w:val="00306752"/>
    <w:rsid w:val="0030746C"/>
    <w:rsid w:val="00311BD5"/>
    <w:rsid w:val="003273D3"/>
    <w:rsid w:val="0033116F"/>
    <w:rsid w:val="003316E0"/>
    <w:rsid w:val="003318CA"/>
    <w:rsid w:val="00331D8B"/>
    <w:rsid w:val="00334102"/>
    <w:rsid w:val="00334F1A"/>
    <w:rsid w:val="003369CD"/>
    <w:rsid w:val="00343763"/>
    <w:rsid w:val="00345B84"/>
    <w:rsid w:val="00345E83"/>
    <w:rsid w:val="00347CA3"/>
    <w:rsid w:val="003544C4"/>
    <w:rsid w:val="003549F4"/>
    <w:rsid w:val="00362AE0"/>
    <w:rsid w:val="00362B6F"/>
    <w:rsid w:val="0036504C"/>
    <w:rsid w:val="0036698B"/>
    <w:rsid w:val="00366F30"/>
    <w:rsid w:val="00383FDC"/>
    <w:rsid w:val="00390E8B"/>
    <w:rsid w:val="003A031F"/>
    <w:rsid w:val="003A0A98"/>
    <w:rsid w:val="003A0D57"/>
    <w:rsid w:val="003A1D39"/>
    <w:rsid w:val="003A685B"/>
    <w:rsid w:val="003B7C51"/>
    <w:rsid w:val="003B7E1D"/>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51F8"/>
    <w:rsid w:val="00430158"/>
    <w:rsid w:val="004341A9"/>
    <w:rsid w:val="00453A99"/>
    <w:rsid w:val="00454862"/>
    <w:rsid w:val="00456FE6"/>
    <w:rsid w:val="00457D9A"/>
    <w:rsid w:val="00461A05"/>
    <w:rsid w:val="00465EF9"/>
    <w:rsid w:val="004834F5"/>
    <w:rsid w:val="00486F32"/>
    <w:rsid w:val="004900DB"/>
    <w:rsid w:val="00491808"/>
    <w:rsid w:val="00496B53"/>
    <w:rsid w:val="00496E8B"/>
    <w:rsid w:val="004A4107"/>
    <w:rsid w:val="004B02BA"/>
    <w:rsid w:val="004B1A24"/>
    <w:rsid w:val="004B42F9"/>
    <w:rsid w:val="004B6544"/>
    <w:rsid w:val="004C3605"/>
    <w:rsid w:val="004C3B98"/>
    <w:rsid w:val="004C57E2"/>
    <w:rsid w:val="004C58D8"/>
    <w:rsid w:val="004C6212"/>
    <w:rsid w:val="004D1477"/>
    <w:rsid w:val="004D33A7"/>
    <w:rsid w:val="004E1ABD"/>
    <w:rsid w:val="004E243C"/>
    <w:rsid w:val="004E51D1"/>
    <w:rsid w:val="004E71FF"/>
    <w:rsid w:val="004E775C"/>
    <w:rsid w:val="00504FA1"/>
    <w:rsid w:val="00520000"/>
    <w:rsid w:val="005207B7"/>
    <w:rsid w:val="00520E57"/>
    <w:rsid w:val="00523CAB"/>
    <w:rsid w:val="005275E6"/>
    <w:rsid w:val="005308BB"/>
    <w:rsid w:val="00533CB2"/>
    <w:rsid w:val="0053546C"/>
    <w:rsid w:val="005376D6"/>
    <w:rsid w:val="00540D10"/>
    <w:rsid w:val="00541CDA"/>
    <w:rsid w:val="00546F72"/>
    <w:rsid w:val="00547486"/>
    <w:rsid w:val="00550EFF"/>
    <w:rsid w:val="00556A0A"/>
    <w:rsid w:val="00557DBA"/>
    <w:rsid w:val="00561F1C"/>
    <w:rsid w:val="00562B64"/>
    <w:rsid w:val="005717F4"/>
    <w:rsid w:val="005731CF"/>
    <w:rsid w:val="00585FA5"/>
    <w:rsid w:val="00586837"/>
    <w:rsid w:val="00590096"/>
    <w:rsid w:val="005957B2"/>
    <w:rsid w:val="005A1CC2"/>
    <w:rsid w:val="005A2E47"/>
    <w:rsid w:val="005A2EA3"/>
    <w:rsid w:val="005A4A9E"/>
    <w:rsid w:val="005A7AD6"/>
    <w:rsid w:val="005B4FA2"/>
    <w:rsid w:val="005B5108"/>
    <w:rsid w:val="005B5515"/>
    <w:rsid w:val="005B73BB"/>
    <w:rsid w:val="005C0281"/>
    <w:rsid w:val="005C16F0"/>
    <w:rsid w:val="005C423B"/>
    <w:rsid w:val="005C47BD"/>
    <w:rsid w:val="005C4F19"/>
    <w:rsid w:val="005C55FB"/>
    <w:rsid w:val="005C5973"/>
    <w:rsid w:val="005D52ED"/>
    <w:rsid w:val="005E10B8"/>
    <w:rsid w:val="005E36AE"/>
    <w:rsid w:val="005E4E9D"/>
    <w:rsid w:val="005E7402"/>
    <w:rsid w:val="005F3F33"/>
    <w:rsid w:val="005F42C5"/>
    <w:rsid w:val="005F4C9F"/>
    <w:rsid w:val="005F6A22"/>
    <w:rsid w:val="005F70E5"/>
    <w:rsid w:val="00600BCE"/>
    <w:rsid w:val="00601937"/>
    <w:rsid w:val="006032F2"/>
    <w:rsid w:val="00603619"/>
    <w:rsid w:val="00603A0D"/>
    <w:rsid w:val="00611712"/>
    <w:rsid w:val="00612B4A"/>
    <w:rsid w:val="00612E62"/>
    <w:rsid w:val="00614227"/>
    <w:rsid w:val="00623252"/>
    <w:rsid w:val="00631612"/>
    <w:rsid w:val="00637C62"/>
    <w:rsid w:val="00643075"/>
    <w:rsid w:val="0064464B"/>
    <w:rsid w:val="00645517"/>
    <w:rsid w:val="00647144"/>
    <w:rsid w:val="00647ADF"/>
    <w:rsid w:val="0065066E"/>
    <w:rsid w:val="00652792"/>
    <w:rsid w:val="006534CF"/>
    <w:rsid w:val="00653DCC"/>
    <w:rsid w:val="006550B3"/>
    <w:rsid w:val="006705FE"/>
    <w:rsid w:val="0067469F"/>
    <w:rsid w:val="006762F3"/>
    <w:rsid w:val="00680611"/>
    <w:rsid w:val="006856A7"/>
    <w:rsid w:val="00690AAF"/>
    <w:rsid w:val="0069159F"/>
    <w:rsid w:val="00692B07"/>
    <w:rsid w:val="0069631B"/>
    <w:rsid w:val="00696981"/>
    <w:rsid w:val="006A3BFB"/>
    <w:rsid w:val="006A5E37"/>
    <w:rsid w:val="006A7F8F"/>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6A06"/>
    <w:rsid w:val="0071468F"/>
    <w:rsid w:val="00721F4F"/>
    <w:rsid w:val="00726860"/>
    <w:rsid w:val="00727643"/>
    <w:rsid w:val="007301E9"/>
    <w:rsid w:val="00730C14"/>
    <w:rsid w:val="00731E9D"/>
    <w:rsid w:val="00735110"/>
    <w:rsid w:val="0073556F"/>
    <w:rsid w:val="00740C0F"/>
    <w:rsid w:val="0074165E"/>
    <w:rsid w:val="00742A8D"/>
    <w:rsid w:val="00746CCF"/>
    <w:rsid w:val="00750F40"/>
    <w:rsid w:val="0075234E"/>
    <w:rsid w:val="007627A0"/>
    <w:rsid w:val="007724D1"/>
    <w:rsid w:val="00774F22"/>
    <w:rsid w:val="007813A1"/>
    <w:rsid w:val="007829E9"/>
    <w:rsid w:val="00785747"/>
    <w:rsid w:val="00785DDF"/>
    <w:rsid w:val="00791CF0"/>
    <w:rsid w:val="0079332F"/>
    <w:rsid w:val="007A6CEC"/>
    <w:rsid w:val="007B061C"/>
    <w:rsid w:val="007B2282"/>
    <w:rsid w:val="007B6206"/>
    <w:rsid w:val="007B74E1"/>
    <w:rsid w:val="007C0526"/>
    <w:rsid w:val="007C198C"/>
    <w:rsid w:val="007C2F2F"/>
    <w:rsid w:val="007C364A"/>
    <w:rsid w:val="007C3AE6"/>
    <w:rsid w:val="007D3F43"/>
    <w:rsid w:val="007D7562"/>
    <w:rsid w:val="007E1147"/>
    <w:rsid w:val="007E124C"/>
    <w:rsid w:val="007E158C"/>
    <w:rsid w:val="007E269D"/>
    <w:rsid w:val="007E379F"/>
    <w:rsid w:val="007F5F02"/>
    <w:rsid w:val="00807AD4"/>
    <w:rsid w:val="00807CF7"/>
    <w:rsid w:val="00811FA0"/>
    <w:rsid w:val="00814588"/>
    <w:rsid w:val="00815813"/>
    <w:rsid w:val="00816028"/>
    <w:rsid w:val="00825FC5"/>
    <w:rsid w:val="0082604B"/>
    <w:rsid w:val="00830130"/>
    <w:rsid w:val="00830FE1"/>
    <w:rsid w:val="00831204"/>
    <w:rsid w:val="00831521"/>
    <w:rsid w:val="008347D9"/>
    <w:rsid w:val="0083677A"/>
    <w:rsid w:val="00844254"/>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6C2C"/>
    <w:rsid w:val="008824CC"/>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B30"/>
    <w:rsid w:val="008E363A"/>
    <w:rsid w:val="008E6BB3"/>
    <w:rsid w:val="008E6D08"/>
    <w:rsid w:val="008E6EC7"/>
    <w:rsid w:val="008E7F55"/>
    <w:rsid w:val="008F25B4"/>
    <w:rsid w:val="008F6885"/>
    <w:rsid w:val="008F79E8"/>
    <w:rsid w:val="00901017"/>
    <w:rsid w:val="009055A4"/>
    <w:rsid w:val="00907ED2"/>
    <w:rsid w:val="00911444"/>
    <w:rsid w:val="00912243"/>
    <w:rsid w:val="00914926"/>
    <w:rsid w:val="00914A9B"/>
    <w:rsid w:val="009158CB"/>
    <w:rsid w:val="00926221"/>
    <w:rsid w:val="0092698E"/>
    <w:rsid w:val="00935045"/>
    <w:rsid w:val="00936E37"/>
    <w:rsid w:val="00937CC1"/>
    <w:rsid w:val="009464EA"/>
    <w:rsid w:val="00950EAF"/>
    <w:rsid w:val="00951656"/>
    <w:rsid w:val="00951B7E"/>
    <w:rsid w:val="00952267"/>
    <w:rsid w:val="00953B6C"/>
    <w:rsid w:val="009570B6"/>
    <w:rsid w:val="0095789C"/>
    <w:rsid w:val="0096103B"/>
    <w:rsid w:val="009612D8"/>
    <w:rsid w:val="009675E1"/>
    <w:rsid w:val="009719DE"/>
    <w:rsid w:val="00973759"/>
    <w:rsid w:val="0097584E"/>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7244"/>
    <w:rsid w:val="009D77C7"/>
    <w:rsid w:val="009E202C"/>
    <w:rsid w:val="009E25A6"/>
    <w:rsid w:val="009E336B"/>
    <w:rsid w:val="009E4D46"/>
    <w:rsid w:val="009F0AD1"/>
    <w:rsid w:val="009F7574"/>
    <w:rsid w:val="009F79AA"/>
    <w:rsid w:val="00A02231"/>
    <w:rsid w:val="00A04003"/>
    <w:rsid w:val="00A04307"/>
    <w:rsid w:val="00A06163"/>
    <w:rsid w:val="00A109FC"/>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558E"/>
    <w:rsid w:val="00A66B5D"/>
    <w:rsid w:val="00A6728E"/>
    <w:rsid w:val="00A7044C"/>
    <w:rsid w:val="00A72C0C"/>
    <w:rsid w:val="00A740CF"/>
    <w:rsid w:val="00A7423D"/>
    <w:rsid w:val="00A77338"/>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10C4"/>
    <w:rsid w:val="00AC4748"/>
    <w:rsid w:val="00AD0C96"/>
    <w:rsid w:val="00AD14A4"/>
    <w:rsid w:val="00AD3446"/>
    <w:rsid w:val="00AD4DB1"/>
    <w:rsid w:val="00AD6671"/>
    <w:rsid w:val="00AE18C1"/>
    <w:rsid w:val="00AE4ABC"/>
    <w:rsid w:val="00AE6D3B"/>
    <w:rsid w:val="00AE7ABC"/>
    <w:rsid w:val="00AF1AB4"/>
    <w:rsid w:val="00AF3925"/>
    <w:rsid w:val="00AF5CF2"/>
    <w:rsid w:val="00AF6234"/>
    <w:rsid w:val="00B00C70"/>
    <w:rsid w:val="00B205C9"/>
    <w:rsid w:val="00B21EE8"/>
    <w:rsid w:val="00B30006"/>
    <w:rsid w:val="00B3011B"/>
    <w:rsid w:val="00B32264"/>
    <w:rsid w:val="00B33066"/>
    <w:rsid w:val="00B33EB1"/>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73E"/>
    <w:rsid w:val="00BA1850"/>
    <w:rsid w:val="00BA6006"/>
    <w:rsid w:val="00BB03F9"/>
    <w:rsid w:val="00BB233A"/>
    <w:rsid w:val="00BC2A7C"/>
    <w:rsid w:val="00BC5E86"/>
    <w:rsid w:val="00BD09FF"/>
    <w:rsid w:val="00BD1F42"/>
    <w:rsid w:val="00BD2C5B"/>
    <w:rsid w:val="00BD4B12"/>
    <w:rsid w:val="00BD4D8C"/>
    <w:rsid w:val="00BD53EA"/>
    <w:rsid w:val="00BE0FBA"/>
    <w:rsid w:val="00BE10FD"/>
    <w:rsid w:val="00BE38AA"/>
    <w:rsid w:val="00BE3F9E"/>
    <w:rsid w:val="00BE4069"/>
    <w:rsid w:val="00BE64CF"/>
    <w:rsid w:val="00BE6503"/>
    <w:rsid w:val="00BF48A1"/>
    <w:rsid w:val="00BF75AE"/>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4191F"/>
    <w:rsid w:val="00C41E96"/>
    <w:rsid w:val="00C45A8E"/>
    <w:rsid w:val="00C45B3B"/>
    <w:rsid w:val="00C50E44"/>
    <w:rsid w:val="00C52D6B"/>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A5F50"/>
    <w:rsid w:val="00CA6C8A"/>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7579"/>
    <w:rsid w:val="00D27683"/>
    <w:rsid w:val="00D3206D"/>
    <w:rsid w:val="00D34D10"/>
    <w:rsid w:val="00D353E8"/>
    <w:rsid w:val="00D375C0"/>
    <w:rsid w:val="00D4251F"/>
    <w:rsid w:val="00D433DF"/>
    <w:rsid w:val="00D64EA9"/>
    <w:rsid w:val="00D81B67"/>
    <w:rsid w:val="00D900E9"/>
    <w:rsid w:val="00D938CE"/>
    <w:rsid w:val="00D94FBD"/>
    <w:rsid w:val="00D9565A"/>
    <w:rsid w:val="00DA07F4"/>
    <w:rsid w:val="00DA1E23"/>
    <w:rsid w:val="00DA7146"/>
    <w:rsid w:val="00DB5CBF"/>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1373C"/>
    <w:rsid w:val="00E17A66"/>
    <w:rsid w:val="00E20603"/>
    <w:rsid w:val="00E2328D"/>
    <w:rsid w:val="00E23574"/>
    <w:rsid w:val="00E271B9"/>
    <w:rsid w:val="00E27AC2"/>
    <w:rsid w:val="00E30C8C"/>
    <w:rsid w:val="00E335DF"/>
    <w:rsid w:val="00E35A17"/>
    <w:rsid w:val="00E37725"/>
    <w:rsid w:val="00E41C42"/>
    <w:rsid w:val="00E427D8"/>
    <w:rsid w:val="00E502F4"/>
    <w:rsid w:val="00E50C43"/>
    <w:rsid w:val="00E51E85"/>
    <w:rsid w:val="00E5394A"/>
    <w:rsid w:val="00E5640E"/>
    <w:rsid w:val="00E56C05"/>
    <w:rsid w:val="00E56F27"/>
    <w:rsid w:val="00E62354"/>
    <w:rsid w:val="00E6376E"/>
    <w:rsid w:val="00E64C52"/>
    <w:rsid w:val="00E656F0"/>
    <w:rsid w:val="00E66D1F"/>
    <w:rsid w:val="00E67223"/>
    <w:rsid w:val="00E6774E"/>
    <w:rsid w:val="00E7163F"/>
    <w:rsid w:val="00E71A83"/>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51BA"/>
    <w:rsid w:val="00EC54F5"/>
    <w:rsid w:val="00ED0968"/>
    <w:rsid w:val="00ED2376"/>
    <w:rsid w:val="00EE2543"/>
    <w:rsid w:val="00EE39E2"/>
    <w:rsid w:val="00EE3A88"/>
    <w:rsid w:val="00EE3E27"/>
    <w:rsid w:val="00EE5EB0"/>
    <w:rsid w:val="00EE607C"/>
    <w:rsid w:val="00EF19F5"/>
    <w:rsid w:val="00EF6612"/>
    <w:rsid w:val="00EF6D74"/>
    <w:rsid w:val="00EF71DD"/>
    <w:rsid w:val="00F00FE7"/>
    <w:rsid w:val="00F02C90"/>
    <w:rsid w:val="00F03443"/>
    <w:rsid w:val="00F102F0"/>
    <w:rsid w:val="00F10ACE"/>
    <w:rsid w:val="00F1788A"/>
    <w:rsid w:val="00F204D3"/>
    <w:rsid w:val="00F23ECD"/>
    <w:rsid w:val="00F24035"/>
    <w:rsid w:val="00F269B7"/>
    <w:rsid w:val="00F3175D"/>
    <w:rsid w:val="00F35E09"/>
    <w:rsid w:val="00F36F19"/>
    <w:rsid w:val="00F36FE2"/>
    <w:rsid w:val="00F370BE"/>
    <w:rsid w:val="00F37808"/>
    <w:rsid w:val="00F4540C"/>
    <w:rsid w:val="00F46F5E"/>
    <w:rsid w:val="00F5045A"/>
    <w:rsid w:val="00F51CAA"/>
    <w:rsid w:val="00F53CC3"/>
    <w:rsid w:val="00F54160"/>
    <w:rsid w:val="00F54543"/>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77E8"/>
    <w:rsid w:val="00FA504A"/>
    <w:rsid w:val="00FB0878"/>
    <w:rsid w:val="00FB21E9"/>
    <w:rsid w:val="00FB2FE9"/>
    <w:rsid w:val="00FB336E"/>
    <w:rsid w:val="00FB668F"/>
    <w:rsid w:val="00FB6821"/>
    <w:rsid w:val="00FB6FA0"/>
    <w:rsid w:val="00FC02B2"/>
    <w:rsid w:val="00FC24F6"/>
    <w:rsid w:val="00FC3D42"/>
    <w:rsid w:val="00FC4F7E"/>
    <w:rsid w:val="00FC591E"/>
    <w:rsid w:val="00FC6337"/>
    <w:rsid w:val="00FD597F"/>
    <w:rsid w:val="00FD6702"/>
    <w:rsid w:val="00FE07BA"/>
    <w:rsid w:val="00FE25ED"/>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oleObject" Target="embeddings/Microsoft_Word_97_-_2003_Document1.doc"/><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7479-F448-4445-9E6F-4CF18A84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Didcock Mark (0DE) Arden &amp; GEM CSU</cp:lastModifiedBy>
  <cp:revision>9</cp:revision>
  <cp:lastPrinted>2015-01-12T17:40:00Z</cp:lastPrinted>
  <dcterms:created xsi:type="dcterms:W3CDTF">2016-08-12T17:24:00Z</dcterms:created>
  <dcterms:modified xsi:type="dcterms:W3CDTF">2016-12-28T12:54:00Z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