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633" w:rsidRDefault="00D07633" w:rsidP="00D07633">
      <w:pPr>
        <w:pStyle w:val="Subject"/>
        <w:jc w:val="center"/>
        <w:rPr>
          <w:rFonts w:ascii="Arial" w:hAnsi="Arial" w:cs="Arial"/>
          <w:sz w:val="28"/>
          <w:szCs w:val="28"/>
        </w:rPr>
      </w:pPr>
      <w:bookmarkStart w:id="0" w:name="_GoBack"/>
      <w:bookmarkEnd w:id="0"/>
      <w:r>
        <w:rPr>
          <w:rFonts w:ascii="Arial" w:hAnsi="Arial" w:cs="Arial"/>
          <w:sz w:val="28"/>
          <w:szCs w:val="28"/>
        </w:rPr>
        <w:t>HARINGEY CCG PRIMARY CARE PREMISES</w:t>
      </w:r>
    </w:p>
    <w:p w:rsidR="004514DC" w:rsidRPr="00D07633" w:rsidRDefault="00D07633" w:rsidP="00D07633">
      <w:pPr>
        <w:pStyle w:val="Subject"/>
        <w:jc w:val="center"/>
        <w:rPr>
          <w:rFonts w:ascii="Arial" w:eastAsia="Arial" w:hAnsi="Arial" w:cs="Arial"/>
          <w:sz w:val="28"/>
          <w:szCs w:val="28"/>
        </w:rPr>
      </w:pPr>
      <w:r>
        <w:rPr>
          <w:rFonts w:ascii="Arial" w:hAnsi="Arial" w:cs="Arial"/>
          <w:sz w:val="28"/>
          <w:szCs w:val="28"/>
        </w:rPr>
        <w:t xml:space="preserve">FEASIBILITY STUDIES </w:t>
      </w:r>
      <w:r w:rsidR="00CE534F" w:rsidRPr="00D07633">
        <w:rPr>
          <w:rFonts w:ascii="Arial" w:hAnsi="Arial" w:cs="Arial"/>
          <w:sz w:val="28"/>
          <w:szCs w:val="28"/>
        </w:rPr>
        <w:t>Service Specification</w:t>
      </w:r>
    </w:p>
    <w:p w:rsidR="004514DC" w:rsidRPr="00B95AD6" w:rsidRDefault="00CE534F">
      <w:pPr>
        <w:pStyle w:val="BodyHeading"/>
        <w:rPr>
          <w:rFonts w:ascii="Arial" w:eastAsia="Arial" w:hAnsi="Arial" w:cs="Arial"/>
          <w:sz w:val="22"/>
          <w:szCs w:val="22"/>
        </w:rPr>
      </w:pPr>
      <w:r w:rsidRPr="00B95AD6">
        <w:rPr>
          <w:rFonts w:ascii="Arial" w:hAnsi="Arial" w:cs="Arial"/>
          <w:sz w:val="22"/>
          <w:szCs w:val="22"/>
        </w:rPr>
        <w:t>Dead</w:t>
      </w:r>
      <w:r w:rsidR="003E4850">
        <w:rPr>
          <w:rFonts w:ascii="Arial" w:hAnsi="Arial" w:cs="Arial"/>
          <w:sz w:val="22"/>
          <w:szCs w:val="22"/>
        </w:rPr>
        <w:t>line for applications: Tuesday 16</w:t>
      </w:r>
      <w:r w:rsidRPr="00B95AD6">
        <w:rPr>
          <w:rFonts w:ascii="Arial" w:hAnsi="Arial" w:cs="Arial"/>
          <w:sz w:val="22"/>
          <w:szCs w:val="22"/>
          <w:vertAlign w:val="superscript"/>
        </w:rPr>
        <w:t>th</w:t>
      </w:r>
      <w:r w:rsidR="003E4850">
        <w:rPr>
          <w:rFonts w:ascii="Arial" w:hAnsi="Arial" w:cs="Arial"/>
          <w:sz w:val="22"/>
          <w:szCs w:val="22"/>
        </w:rPr>
        <w:t xml:space="preserve"> February 2016 at 12 noon</w:t>
      </w:r>
      <w:r w:rsidRPr="00B95AD6">
        <w:rPr>
          <w:rFonts w:ascii="Arial" w:hAnsi="Arial" w:cs="Arial"/>
          <w:sz w:val="22"/>
          <w:szCs w:val="22"/>
        </w:rPr>
        <w:t xml:space="preserve">   </w:t>
      </w:r>
    </w:p>
    <w:p w:rsidR="004514DC" w:rsidRPr="004311E4" w:rsidRDefault="00CE534F" w:rsidP="00CE6B78">
      <w:pPr>
        <w:pStyle w:val="Heading"/>
        <w:keepNext/>
        <w:numPr>
          <w:ilvl w:val="0"/>
          <w:numId w:val="153"/>
        </w:numPr>
        <w:spacing w:before="240" w:after="120"/>
        <w:rPr>
          <w:rFonts w:ascii="Arial" w:hAnsi="Arial" w:cs="Arial"/>
          <w:bCs w:val="0"/>
          <w:kern w:val="0"/>
          <w:sz w:val="22"/>
          <w:szCs w:val="22"/>
        </w:rPr>
      </w:pPr>
      <w:r w:rsidRPr="004311E4">
        <w:rPr>
          <w:rFonts w:ascii="Arial" w:hAnsi="Arial" w:cs="Arial"/>
          <w:bCs w:val="0"/>
          <w:kern w:val="0"/>
          <w:sz w:val="22"/>
          <w:szCs w:val="22"/>
        </w:rPr>
        <w:t>Background to the specification</w:t>
      </w:r>
    </w:p>
    <w:p w:rsidR="00DB6F74" w:rsidRDefault="00CE534F" w:rsidP="00DB6F74">
      <w:pPr>
        <w:pStyle w:val="BodyA"/>
        <w:spacing w:after="100"/>
        <w:ind w:left="426"/>
        <w:rPr>
          <w:rFonts w:ascii="Arial" w:hAnsi="Arial" w:cs="Arial"/>
          <w:sz w:val="22"/>
          <w:szCs w:val="22"/>
        </w:rPr>
      </w:pPr>
      <w:r w:rsidRPr="004311E4">
        <w:rPr>
          <w:rFonts w:ascii="Arial" w:hAnsi="Arial" w:cs="Arial"/>
          <w:sz w:val="22"/>
          <w:szCs w:val="22"/>
        </w:rPr>
        <w:t xml:space="preserve">The London Borough of </w:t>
      </w:r>
      <w:r w:rsidR="009C044C" w:rsidRPr="004311E4">
        <w:rPr>
          <w:rFonts w:ascii="Arial" w:hAnsi="Arial" w:cs="Arial"/>
          <w:sz w:val="22"/>
          <w:szCs w:val="22"/>
        </w:rPr>
        <w:t>Haringey is situated in the north of London</w:t>
      </w:r>
      <w:r w:rsidRPr="004311E4">
        <w:rPr>
          <w:rFonts w:ascii="Arial" w:hAnsi="Arial" w:cs="Arial"/>
          <w:sz w:val="22"/>
          <w:szCs w:val="22"/>
        </w:rPr>
        <w:t xml:space="preserve">, </w:t>
      </w:r>
      <w:r w:rsidR="009C044C" w:rsidRPr="004311E4">
        <w:rPr>
          <w:rFonts w:ascii="Arial" w:hAnsi="Arial" w:cs="Arial"/>
          <w:sz w:val="22"/>
          <w:szCs w:val="22"/>
        </w:rPr>
        <w:t xml:space="preserve">bordered by Barnet and Enfield to </w:t>
      </w:r>
      <w:r w:rsidRPr="004311E4">
        <w:rPr>
          <w:rFonts w:ascii="Arial" w:hAnsi="Arial" w:cs="Arial"/>
          <w:sz w:val="22"/>
          <w:szCs w:val="22"/>
        </w:rPr>
        <w:t>the north</w:t>
      </w:r>
      <w:r w:rsidR="009C044C" w:rsidRPr="004311E4">
        <w:rPr>
          <w:rFonts w:ascii="Arial" w:hAnsi="Arial" w:cs="Arial"/>
          <w:sz w:val="22"/>
          <w:szCs w:val="22"/>
        </w:rPr>
        <w:t xml:space="preserve"> and west</w:t>
      </w:r>
      <w:r w:rsidRPr="004311E4">
        <w:rPr>
          <w:rFonts w:ascii="Arial" w:hAnsi="Arial" w:cs="Arial"/>
          <w:sz w:val="22"/>
          <w:szCs w:val="22"/>
        </w:rPr>
        <w:t xml:space="preserve">, </w:t>
      </w:r>
      <w:r w:rsidR="009C044C" w:rsidRPr="004311E4">
        <w:rPr>
          <w:rFonts w:ascii="Arial" w:hAnsi="Arial" w:cs="Arial"/>
          <w:sz w:val="22"/>
          <w:szCs w:val="22"/>
        </w:rPr>
        <w:t xml:space="preserve">Camden, Islington and Hackney </w:t>
      </w:r>
      <w:r w:rsidRPr="004311E4">
        <w:rPr>
          <w:rFonts w:ascii="Arial" w:hAnsi="Arial" w:cs="Arial"/>
          <w:sz w:val="22"/>
          <w:szCs w:val="22"/>
        </w:rPr>
        <w:t xml:space="preserve">to the south and </w:t>
      </w:r>
      <w:r w:rsidR="009C044C" w:rsidRPr="004311E4">
        <w:rPr>
          <w:rFonts w:ascii="Arial" w:hAnsi="Arial" w:cs="Arial"/>
          <w:sz w:val="22"/>
          <w:szCs w:val="22"/>
        </w:rPr>
        <w:t>Waltham Forest</w:t>
      </w:r>
      <w:r w:rsidRPr="004311E4">
        <w:rPr>
          <w:rFonts w:ascii="Arial" w:hAnsi="Arial" w:cs="Arial"/>
          <w:sz w:val="22"/>
          <w:szCs w:val="22"/>
        </w:rPr>
        <w:t xml:space="preserve"> to the east. </w:t>
      </w:r>
      <w:r w:rsidR="00044D19" w:rsidRPr="00B95AD6">
        <w:rPr>
          <w:rFonts w:ascii="Arial" w:hAnsi="Arial" w:cs="Arial"/>
          <w:sz w:val="22"/>
          <w:szCs w:val="22"/>
        </w:rPr>
        <w:t xml:space="preserve">The Borough spans over 11 square miles, of which over 25% is green space, and is divided into 19 wards, as shown in Figure 1. </w:t>
      </w:r>
    </w:p>
    <w:p w:rsidR="00D07633" w:rsidRDefault="00D07633" w:rsidP="00DB6F74">
      <w:pPr>
        <w:pStyle w:val="BodyA"/>
        <w:spacing w:after="100"/>
        <w:ind w:left="426"/>
        <w:rPr>
          <w:rFonts w:ascii="Arial" w:hAnsi="Arial" w:cs="Arial"/>
          <w:sz w:val="22"/>
          <w:szCs w:val="22"/>
        </w:rPr>
      </w:pPr>
      <w:r>
        <w:rPr>
          <w:rFonts w:ascii="Arial" w:hAnsi="Arial" w:cs="Arial"/>
          <w:sz w:val="22"/>
          <w:szCs w:val="22"/>
        </w:rPr>
        <w:t>Figure 1</w:t>
      </w:r>
    </w:p>
    <w:p w:rsidR="00B95AD6" w:rsidRPr="00B95AD6" w:rsidRDefault="00D07633" w:rsidP="00DB6F74">
      <w:pPr>
        <w:pStyle w:val="BodyA"/>
        <w:spacing w:after="100"/>
        <w:ind w:left="426"/>
        <w:rPr>
          <w:rFonts w:ascii="Arial" w:hAnsi="Arial" w:cs="Arial"/>
          <w:sz w:val="22"/>
          <w:szCs w:val="22"/>
        </w:rPr>
      </w:pPr>
      <w:r w:rsidRPr="00B95AD6">
        <w:rPr>
          <w:rFonts w:ascii="Arial" w:hAnsi="Arial" w:cs="Arial"/>
          <w:noProof/>
          <w:sz w:val="22"/>
          <w:szCs w:val="22"/>
          <w:lang w:val="en-GB"/>
        </w:rPr>
        <w:drawing>
          <wp:anchor distT="0" distB="0" distL="114300" distR="114300" simplePos="0" relativeHeight="251662336" behindDoc="0" locked="0" layoutInCell="1" allowOverlap="1" wp14:anchorId="60534DD2" wp14:editId="76DD6BA5">
            <wp:simplePos x="0" y="0"/>
            <wp:positionH relativeFrom="page">
              <wp:posOffset>438150</wp:posOffset>
            </wp:positionH>
            <wp:positionV relativeFrom="paragraph">
              <wp:posOffset>161925</wp:posOffset>
            </wp:positionV>
            <wp:extent cx="8397240" cy="4798060"/>
            <wp:effectExtent l="0" t="0" r="3810" b="2540"/>
            <wp:wrapSquare wrapText="bothSides"/>
            <wp:docPr id="10" name="Picture 10" descr="S:\Projects\0268 - Haringey Strategic Planning\Maps\Final Maps 190515\Low Res Version\3 - all primary care estate (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jects\0268 - Haringey Strategic Planning\Maps\Final Maps 190515\Low Res Version\3 - all primary care estate (l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03" t="8312" r="1405" b="2268"/>
                    <a:stretch/>
                  </pic:blipFill>
                  <pic:spPr bwMode="auto">
                    <a:xfrm>
                      <a:off x="0" y="0"/>
                      <a:ext cx="8397240" cy="4798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4D19" w:rsidRDefault="00044D19" w:rsidP="00044D19">
      <w:pPr>
        <w:rPr>
          <w:rFonts w:ascii="Arial" w:hAnsi="Arial" w:cs="Arial"/>
          <w:sz w:val="22"/>
          <w:szCs w:val="22"/>
        </w:rPr>
      </w:pPr>
      <w:r w:rsidRPr="00B95AD6">
        <w:rPr>
          <w:rFonts w:ascii="Arial" w:hAnsi="Arial" w:cs="Arial"/>
          <w:sz w:val="22"/>
          <w:szCs w:val="22"/>
        </w:rPr>
        <w:t xml:space="preserve"> </w:t>
      </w: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D07633" w:rsidRDefault="00D07633" w:rsidP="00044D19">
      <w:pPr>
        <w:rPr>
          <w:rFonts w:ascii="Arial" w:hAnsi="Arial" w:cs="Arial"/>
          <w:sz w:val="22"/>
          <w:szCs w:val="22"/>
        </w:rPr>
      </w:pPr>
    </w:p>
    <w:p w:rsidR="004514DC" w:rsidRPr="00F22CB9" w:rsidRDefault="00CE534F" w:rsidP="00D07633">
      <w:pPr>
        <w:pStyle w:val="BodyA"/>
        <w:ind w:left="425"/>
        <w:rPr>
          <w:rFonts w:ascii="Arial" w:hAnsi="Arial" w:cs="Arial"/>
          <w:color w:val="auto"/>
          <w:sz w:val="22"/>
          <w:szCs w:val="22"/>
        </w:rPr>
      </w:pPr>
      <w:r w:rsidRPr="00F22CB9">
        <w:rPr>
          <w:rFonts w:ascii="Arial" w:hAnsi="Arial" w:cs="Arial"/>
          <w:color w:val="auto"/>
          <w:sz w:val="22"/>
          <w:szCs w:val="22"/>
        </w:rPr>
        <w:t xml:space="preserve">NHS </w:t>
      </w:r>
      <w:r w:rsidR="00B95AD6" w:rsidRPr="00F22CB9">
        <w:rPr>
          <w:rFonts w:ascii="Arial" w:hAnsi="Arial" w:cs="Arial"/>
          <w:color w:val="auto"/>
          <w:sz w:val="22"/>
          <w:szCs w:val="22"/>
        </w:rPr>
        <w:t xml:space="preserve">Haringey </w:t>
      </w:r>
      <w:r w:rsidRPr="00F22CB9">
        <w:rPr>
          <w:rFonts w:ascii="Arial" w:hAnsi="Arial" w:cs="Arial"/>
          <w:color w:val="auto"/>
          <w:sz w:val="22"/>
          <w:szCs w:val="22"/>
        </w:rPr>
        <w:t xml:space="preserve">Clinical Commissioning Group (CCG) is responsible for the healthcare of a population of </w:t>
      </w:r>
      <w:r w:rsidR="00B95AD6" w:rsidRPr="00F22CB9">
        <w:rPr>
          <w:rFonts w:ascii="Arial" w:hAnsi="Arial" w:cs="Arial"/>
          <w:color w:val="auto"/>
          <w:sz w:val="22"/>
          <w:szCs w:val="22"/>
        </w:rPr>
        <w:t>about 275</w:t>
      </w:r>
      <w:r w:rsidRPr="00F22CB9">
        <w:rPr>
          <w:rFonts w:ascii="Arial" w:hAnsi="Arial" w:cs="Arial"/>
          <w:color w:val="auto"/>
          <w:sz w:val="22"/>
          <w:szCs w:val="22"/>
        </w:rPr>
        <w:t xml:space="preserve">,000 </w:t>
      </w:r>
      <w:r w:rsidR="002C3827" w:rsidRPr="00F22CB9">
        <w:rPr>
          <w:rFonts w:ascii="Arial" w:hAnsi="Arial" w:cs="Arial"/>
          <w:color w:val="auto"/>
          <w:sz w:val="22"/>
          <w:szCs w:val="22"/>
        </w:rPr>
        <w:t xml:space="preserve">GP-registered patients. </w:t>
      </w:r>
    </w:p>
    <w:p w:rsidR="00B95AD6" w:rsidRPr="00F22CB9" w:rsidRDefault="009C044C" w:rsidP="00D07633">
      <w:pPr>
        <w:pStyle w:val="BodyA"/>
        <w:ind w:left="425"/>
        <w:rPr>
          <w:rFonts w:ascii="Arial" w:hAnsi="Arial" w:cs="Arial"/>
          <w:color w:val="auto"/>
          <w:sz w:val="22"/>
          <w:szCs w:val="22"/>
        </w:rPr>
      </w:pPr>
      <w:r w:rsidRPr="00F22CB9">
        <w:rPr>
          <w:rFonts w:ascii="Arial" w:hAnsi="Arial" w:cs="Arial"/>
          <w:color w:val="auto"/>
          <w:sz w:val="22"/>
          <w:szCs w:val="22"/>
        </w:rPr>
        <w:t xml:space="preserve">The borough </w:t>
      </w:r>
      <w:r w:rsidR="002C3827" w:rsidRPr="00F22CB9">
        <w:rPr>
          <w:rFonts w:ascii="Arial" w:hAnsi="Arial" w:cs="Arial"/>
          <w:color w:val="auto"/>
          <w:sz w:val="22"/>
          <w:szCs w:val="22"/>
        </w:rPr>
        <w:t xml:space="preserve">resident </w:t>
      </w:r>
      <w:r w:rsidRPr="00F22CB9">
        <w:rPr>
          <w:rFonts w:ascii="Arial" w:hAnsi="Arial" w:cs="Arial"/>
          <w:color w:val="auto"/>
          <w:sz w:val="22"/>
          <w:szCs w:val="22"/>
        </w:rPr>
        <w:t>population is 267,540 (according to 2014 Office for National Statistics Mid Year Estimates) and it is</w:t>
      </w:r>
      <w:r w:rsidR="00CE534F" w:rsidRPr="00F22CB9">
        <w:rPr>
          <w:rFonts w:ascii="Arial" w:hAnsi="Arial" w:cs="Arial"/>
          <w:color w:val="auto"/>
          <w:sz w:val="22"/>
          <w:szCs w:val="22"/>
        </w:rPr>
        <w:t xml:space="preserve"> predict</w:t>
      </w:r>
      <w:r w:rsidRPr="00F22CB9">
        <w:rPr>
          <w:rFonts w:ascii="Arial" w:hAnsi="Arial" w:cs="Arial"/>
          <w:color w:val="auto"/>
          <w:sz w:val="22"/>
          <w:szCs w:val="22"/>
        </w:rPr>
        <w:t>ed</w:t>
      </w:r>
      <w:r w:rsidR="00CE534F" w:rsidRPr="00F22CB9">
        <w:rPr>
          <w:rFonts w:ascii="Arial" w:hAnsi="Arial" w:cs="Arial"/>
          <w:color w:val="auto"/>
          <w:sz w:val="22"/>
          <w:szCs w:val="22"/>
        </w:rPr>
        <w:t xml:space="preserve"> that </w:t>
      </w:r>
      <w:r w:rsidRPr="00F22CB9">
        <w:rPr>
          <w:rFonts w:ascii="Arial" w:hAnsi="Arial" w:cs="Arial"/>
          <w:color w:val="auto"/>
          <w:sz w:val="22"/>
          <w:szCs w:val="22"/>
        </w:rPr>
        <w:t xml:space="preserve">the </w:t>
      </w:r>
      <w:r w:rsidR="00CE534F" w:rsidRPr="00F22CB9">
        <w:rPr>
          <w:rFonts w:ascii="Arial" w:hAnsi="Arial" w:cs="Arial"/>
          <w:color w:val="auto"/>
          <w:sz w:val="22"/>
          <w:szCs w:val="22"/>
        </w:rPr>
        <w:t>population will increase to 286,774 by 2021</w:t>
      </w:r>
      <w:r w:rsidR="00CE534F" w:rsidRPr="00F22CB9">
        <w:rPr>
          <w:rStyle w:val="FootnoteReference"/>
          <w:rFonts w:ascii="Arial" w:hAnsi="Arial" w:cs="Arial"/>
          <w:color w:val="auto"/>
          <w:sz w:val="22"/>
          <w:szCs w:val="22"/>
        </w:rPr>
        <w:footnoteReference w:id="1"/>
      </w:r>
      <w:r w:rsidR="00CE534F" w:rsidRPr="00F22CB9">
        <w:rPr>
          <w:rFonts w:ascii="Arial" w:hAnsi="Arial" w:cs="Arial"/>
          <w:color w:val="auto"/>
          <w:sz w:val="22"/>
          <w:szCs w:val="22"/>
        </w:rPr>
        <w:t xml:space="preserve"> impacting on the existing primary care infrastructure and services</w:t>
      </w:r>
      <w:r w:rsidR="00D07633" w:rsidRPr="00F22CB9">
        <w:rPr>
          <w:rFonts w:ascii="Arial" w:hAnsi="Arial" w:cs="Arial"/>
          <w:color w:val="auto"/>
          <w:sz w:val="22"/>
          <w:szCs w:val="22"/>
        </w:rPr>
        <w:t>.</w:t>
      </w:r>
      <w:r w:rsidRPr="00F22CB9">
        <w:rPr>
          <w:rFonts w:ascii="Arial" w:hAnsi="Arial" w:cs="Arial"/>
          <w:color w:val="auto"/>
          <w:sz w:val="22"/>
          <w:szCs w:val="22"/>
        </w:rPr>
        <w:t xml:space="preserve"> The borough ranks among the most deprived in the country with pockets of extreme deprivation in the east. Haringey is the 30th most deprived borough in England and the 6th most deprived in London</w:t>
      </w:r>
      <w:r w:rsidR="00044D19" w:rsidRPr="00F22CB9">
        <w:rPr>
          <w:rFonts w:ascii="Arial" w:hAnsi="Arial" w:cs="Arial"/>
          <w:color w:val="auto"/>
          <w:sz w:val="22"/>
          <w:szCs w:val="22"/>
        </w:rPr>
        <w:t xml:space="preserve">. </w:t>
      </w:r>
      <w:r w:rsidR="00B95AD6" w:rsidRPr="00F22CB9">
        <w:rPr>
          <w:rFonts w:ascii="Arial" w:hAnsi="Arial" w:cs="Arial"/>
          <w:color w:val="auto"/>
          <w:sz w:val="22"/>
          <w:szCs w:val="22"/>
        </w:rPr>
        <w:t>Almost two-thirds of the population are young people, are from ethnic minority backgrounds, and over 100 languages are spoken in the borough. Haringey’s population is the fifth most ethnically diverse in the country</w:t>
      </w:r>
      <w:r w:rsidR="00D07633" w:rsidRPr="00F22CB9">
        <w:rPr>
          <w:rFonts w:ascii="Arial" w:hAnsi="Arial" w:cs="Arial"/>
          <w:color w:val="auto"/>
          <w:sz w:val="22"/>
          <w:szCs w:val="22"/>
        </w:rPr>
        <w:t>.</w:t>
      </w:r>
    </w:p>
    <w:p w:rsidR="00D07633" w:rsidRPr="00B95AD6" w:rsidRDefault="00D07633" w:rsidP="00D07633">
      <w:pPr>
        <w:pStyle w:val="BodyA"/>
        <w:ind w:left="425"/>
        <w:rPr>
          <w:rFonts w:ascii="Arial" w:hAnsi="Arial" w:cs="Arial"/>
          <w:sz w:val="22"/>
          <w:szCs w:val="22"/>
          <w:shd w:val="clear" w:color="auto" w:fill="FFFF00"/>
        </w:rPr>
      </w:pPr>
    </w:p>
    <w:p w:rsidR="00044D19" w:rsidRPr="004311E4" w:rsidRDefault="00044D19" w:rsidP="00D07633">
      <w:pPr>
        <w:pStyle w:val="BodyA"/>
        <w:ind w:left="425"/>
        <w:rPr>
          <w:rFonts w:ascii="Arial" w:hAnsi="Arial" w:cs="Arial"/>
          <w:sz w:val="22"/>
          <w:szCs w:val="22"/>
        </w:rPr>
      </w:pPr>
      <w:r w:rsidRPr="00B95AD6">
        <w:rPr>
          <w:rFonts w:ascii="Arial" w:hAnsi="Arial" w:cs="Arial"/>
          <w:color w:val="0C2A29"/>
          <w:sz w:val="22"/>
          <w:szCs w:val="22"/>
        </w:rPr>
        <w:t xml:space="preserve">Figure 1 </w:t>
      </w:r>
      <w:r w:rsidR="00B95AD6">
        <w:rPr>
          <w:rFonts w:ascii="Arial" w:hAnsi="Arial" w:cs="Arial"/>
          <w:color w:val="0C2A29"/>
          <w:sz w:val="22"/>
          <w:szCs w:val="22"/>
        </w:rPr>
        <w:t xml:space="preserve">above </w:t>
      </w:r>
      <w:r w:rsidRPr="00B95AD6">
        <w:rPr>
          <w:rFonts w:ascii="Arial" w:hAnsi="Arial" w:cs="Arial"/>
          <w:color w:val="0C2A29"/>
          <w:sz w:val="22"/>
          <w:szCs w:val="22"/>
        </w:rPr>
        <w:t xml:space="preserve">also shows the </w:t>
      </w:r>
      <w:r w:rsidRPr="004311E4">
        <w:rPr>
          <w:rFonts w:ascii="Arial" w:hAnsi="Arial" w:cs="Arial"/>
          <w:sz w:val="22"/>
          <w:szCs w:val="22"/>
        </w:rPr>
        <w:t xml:space="preserve">borough with an </w:t>
      </w:r>
      <w:r w:rsidRPr="00B95AD6">
        <w:rPr>
          <w:rFonts w:ascii="Arial" w:hAnsi="Arial" w:cs="Arial"/>
          <w:sz w:val="22"/>
          <w:szCs w:val="22"/>
        </w:rPr>
        <w:t>Index of Multiple Deprivation Heat Map, f</w:t>
      </w:r>
      <w:r w:rsidR="00B95AD6">
        <w:rPr>
          <w:rFonts w:ascii="Arial" w:hAnsi="Arial" w:cs="Arial"/>
          <w:sz w:val="22"/>
          <w:szCs w:val="22"/>
        </w:rPr>
        <w:t>rom which it is clear that the e</w:t>
      </w:r>
      <w:r w:rsidRPr="00B95AD6">
        <w:rPr>
          <w:rFonts w:ascii="Arial" w:hAnsi="Arial" w:cs="Arial"/>
          <w:sz w:val="22"/>
          <w:szCs w:val="22"/>
        </w:rPr>
        <w:t xml:space="preserve">ast of the borough has </w:t>
      </w:r>
      <w:r w:rsidRPr="004311E4">
        <w:rPr>
          <w:rFonts w:ascii="Arial" w:hAnsi="Arial" w:cs="Arial"/>
          <w:sz w:val="22"/>
          <w:szCs w:val="22"/>
        </w:rPr>
        <w:t xml:space="preserve">significant deprivation and </w:t>
      </w:r>
      <w:r w:rsidR="00D07633">
        <w:rPr>
          <w:rFonts w:ascii="Arial" w:hAnsi="Arial" w:cs="Arial"/>
          <w:sz w:val="22"/>
          <w:szCs w:val="22"/>
        </w:rPr>
        <w:t>t</w:t>
      </w:r>
      <w:r w:rsidRPr="004311E4">
        <w:rPr>
          <w:rFonts w:ascii="Arial" w:hAnsi="Arial" w:cs="Arial"/>
          <w:sz w:val="22"/>
          <w:szCs w:val="22"/>
        </w:rPr>
        <w:t xml:space="preserve">he West is an area of relative affluence. GP practices </w:t>
      </w:r>
      <w:r w:rsidR="00DB6F74" w:rsidRPr="004311E4">
        <w:rPr>
          <w:rFonts w:ascii="Arial" w:hAnsi="Arial" w:cs="Arial"/>
          <w:sz w:val="22"/>
          <w:szCs w:val="22"/>
        </w:rPr>
        <w:t xml:space="preserve">and other healthcare providers </w:t>
      </w:r>
      <w:r w:rsidRPr="004311E4">
        <w:rPr>
          <w:rFonts w:ascii="Arial" w:hAnsi="Arial" w:cs="Arial"/>
          <w:sz w:val="22"/>
          <w:szCs w:val="22"/>
        </w:rPr>
        <w:t xml:space="preserve">are also marked on this map. </w:t>
      </w:r>
    </w:p>
    <w:p w:rsidR="004514DC" w:rsidRPr="004311E4" w:rsidRDefault="00CE534F" w:rsidP="00D07633">
      <w:pPr>
        <w:pStyle w:val="BodyA"/>
        <w:ind w:left="425"/>
        <w:rPr>
          <w:rFonts w:ascii="Arial" w:hAnsi="Arial" w:cs="Arial"/>
          <w:sz w:val="22"/>
          <w:szCs w:val="22"/>
        </w:rPr>
      </w:pPr>
      <w:r w:rsidRPr="004311E4">
        <w:rPr>
          <w:rFonts w:ascii="Arial" w:hAnsi="Arial" w:cs="Arial"/>
          <w:sz w:val="22"/>
          <w:szCs w:val="22"/>
        </w:rPr>
        <w:t xml:space="preserve">As part of its </w:t>
      </w:r>
      <w:r w:rsidR="009C044C" w:rsidRPr="004311E4">
        <w:rPr>
          <w:rFonts w:ascii="Arial" w:hAnsi="Arial" w:cs="Arial"/>
          <w:sz w:val="22"/>
          <w:szCs w:val="22"/>
        </w:rPr>
        <w:t>Strategic Premises Development Plan, Haringey</w:t>
      </w:r>
      <w:r w:rsidRPr="004311E4">
        <w:rPr>
          <w:rFonts w:ascii="Arial" w:hAnsi="Arial" w:cs="Arial"/>
          <w:sz w:val="22"/>
          <w:szCs w:val="22"/>
        </w:rPr>
        <w:t xml:space="preserve"> CCG invites proposals from suitably qualified providers to undertake a feasibility study for </w:t>
      </w:r>
      <w:r w:rsidR="009C044C" w:rsidRPr="004311E4">
        <w:rPr>
          <w:rFonts w:ascii="Arial" w:hAnsi="Arial" w:cs="Arial"/>
          <w:sz w:val="22"/>
          <w:szCs w:val="22"/>
        </w:rPr>
        <w:t xml:space="preserve">the </w:t>
      </w:r>
      <w:r w:rsidR="00B95AD6" w:rsidRPr="004311E4">
        <w:rPr>
          <w:rFonts w:ascii="Arial" w:hAnsi="Arial" w:cs="Arial"/>
          <w:sz w:val="22"/>
          <w:szCs w:val="22"/>
        </w:rPr>
        <w:t xml:space="preserve">five priority </w:t>
      </w:r>
      <w:r w:rsidR="009C044C" w:rsidRPr="004311E4">
        <w:rPr>
          <w:rFonts w:ascii="Arial" w:hAnsi="Arial" w:cs="Arial"/>
          <w:sz w:val="22"/>
          <w:szCs w:val="22"/>
        </w:rPr>
        <w:t>area</w:t>
      </w:r>
      <w:r w:rsidR="00B95AD6" w:rsidRPr="004311E4">
        <w:rPr>
          <w:rFonts w:ascii="Arial" w:hAnsi="Arial" w:cs="Arial"/>
          <w:sz w:val="22"/>
          <w:szCs w:val="22"/>
        </w:rPr>
        <w:t>s</w:t>
      </w:r>
      <w:r w:rsidR="009C044C" w:rsidRPr="004311E4">
        <w:rPr>
          <w:rFonts w:ascii="Arial" w:hAnsi="Arial" w:cs="Arial"/>
          <w:sz w:val="22"/>
          <w:szCs w:val="22"/>
        </w:rPr>
        <w:t xml:space="preserve"> </w:t>
      </w:r>
      <w:r w:rsidRPr="004311E4">
        <w:rPr>
          <w:rFonts w:ascii="Arial" w:hAnsi="Arial" w:cs="Arial"/>
          <w:sz w:val="22"/>
          <w:szCs w:val="22"/>
        </w:rPr>
        <w:t xml:space="preserve">as outlined below. </w:t>
      </w:r>
    </w:p>
    <w:p w:rsidR="00324CDF" w:rsidRPr="004311E4" w:rsidRDefault="00324CDF">
      <w:pPr>
        <w:pStyle w:val="BodyA"/>
        <w:spacing w:after="100"/>
        <w:ind w:left="426"/>
        <w:rPr>
          <w:rFonts w:ascii="Arial" w:hAnsi="Arial" w:cs="Arial"/>
          <w:sz w:val="22"/>
          <w:szCs w:val="22"/>
        </w:rPr>
      </w:pPr>
    </w:p>
    <w:p w:rsidR="00324CDF" w:rsidRDefault="00324CDF">
      <w:pPr>
        <w:pStyle w:val="BodyA"/>
        <w:spacing w:after="100"/>
        <w:ind w:left="426"/>
        <w:rPr>
          <w:rFonts w:ascii="Arial" w:hAnsi="Arial" w:cs="Arial"/>
          <w:sz w:val="22"/>
          <w:szCs w:val="22"/>
        </w:rPr>
      </w:pPr>
      <w:r w:rsidRPr="004311E4">
        <w:rPr>
          <w:rFonts w:ascii="Arial" w:hAnsi="Arial" w:cs="Arial"/>
          <w:sz w:val="22"/>
          <w:szCs w:val="22"/>
        </w:rPr>
        <w:t>One of the key purposes of undertaking the feasibility studies</w:t>
      </w:r>
      <w:r w:rsidR="00D07633">
        <w:rPr>
          <w:rFonts w:ascii="Arial" w:hAnsi="Arial" w:cs="Arial"/>
          <w:sz w:val="22"/>
          <w:szCs w:val="22"/>
        </w:rPr>
        <w:t xml:space="preserve"> is to provide clear evidence for</w:t>
      </w:r>
      <w:r w:rsidRPr="004311E4">
        <w:rPr>
          <w:rFonts w:ascii="Arial" w:hAnsi="Arial" w:cs="Arial"/>
          <w:sz w:val="22"/>
          <w:szCs w:val="22"/>
        </w:rPr>
        <w:t xml:space="preserve"> the CCG bids to the Primary Care Transformation Fund.  This Fund</w:t>
      </w:r>
      <w:r w:rsidR="004311E4" w:rsidRPr="004311E4">
        <w:rPr>
          <w:rFonts w:ascii="Arial" w:hAnsi="Arial" w:cs="Arial"/>
          <w:sz w:val="22"/>
          <w:szCs w:val="22"/>
        </w:rPr>
        <w:t xml:space="preserve"> is available for CCGs to bid in relation to capital projects, which will improve access and capacity in primary care.  Whilst further information is awaited</w:t>
      </w:r>
      <w:r w:rsidR="00D07633">
        <w:rPr>
          <w:rFonts w:ascii="Arial" w:hAnsi="Arial" w:cs="Arial"/>
          <w:sz w:val="22"/>
          <w:szCs w:val="22"/>
        </w:rPr>
        <w:t xml:space="preserve"> from NHS England</w:t>
      </w:r>
      <w:r w:rsidR="004311E4" w:rsidRPr="004311E4">
        <w:rPr>
          <w:rFonts w:ascii="Arial" w:hAnsi="Arial" w:cs="Arial"/>
          <w:sz w:val="22"/>
          <w:szCs w:val="22"/>
        </w:rPr>
        <w:t xml:space="preserve">, it is likely to have a deadline towards the end of April and further guidance will be available by the end of February.  These projects must be able to be delivered by 2019. </w:t>
      </w:r>
    </w:p>
    <w:p w:rsidR="004311E4" w:rsidRPr="004311E4" w:rsidRDefault="004311E4">
      <w:pPr>
        <w:pStyle w:val="BodyA"/>
        <w:spacing w:after="100"/>
        <w:ind w:left="426"/>
        <w:rPr>
          <w:rFonts w:ascii="Arial" w:hAnsi="Arial" w:cs="Arial"/>
          <w:sz w:val="22"/>
          <w:szCs w:val="22"/>
        </w:rPr>
      </w:pPr>
    </w:p>
    <w:p w:rsidR="004514DC" w:rsidRPr="004311E4" w:rsidRDefault="008E3535" w:rsidP="00CE6B78">
      <w:pPr>
        <w:pStyle w:val="BodyA"/>
        <w:numPr>
          <w:ilvl w:val="0"/>
          <w:numId w:val="153"/>
        </w:numPr>
        <w:spacing w:after="100"/>
        <w:rPr>
          <w:rFonts w:ascii="Arial" w:hAnsi="Arial" w:cs="Arial"/>
          <w:b/>
          <w:sz w:val="22"/>
          <w:szCs w:val="22"/>
        </w:rPr>
      </w:pPr>
      <w:r w:rsidRPr="004311E4">
        <w:rPr>
          <w:rFonts w:ascii="Arial" w:hAnsi="Arial" w:cs="Arial"/>
          <w:b/>
          <w:sz w:val="22"/>
          <w:szCs w:val="22"/>
        </w:rPr>
        <w:t xml:space="preserve">Haringey </w:t>
      </w:r>
      <w:r w:rsidR="00CE534F" w:rsidRPr="004311E4">
        <w:rPr>
          <w:rFonts w:ascii="Arial" w:hAnsi="Arial" w:cs="Arial"/>
          <w:b/>
          <w:sz w:val="22"/>
          <w:szCs w:val="22"/>
        </w:rPr>
        <w:t>CCG’s Vision</w:t>
      </w:r>
    </w:p>
    <w:p w:rsidR="00044D19" w:rsidRPr="00B95AD6" w:rsidRDefault="00044D19" w:rsidP="00D07633">
      <w:pPr>
        <w:ind w:left="360"/>
        <w:rPr>
          <w:rFonts w:ascii="Arial" w:hAnsi="Arial" w:cs="Arial"/>
          <w:sz w:val="22"/>
          <w:szCs w:val="22"/>
        </w:rPr>
      </w:pPr>
      <w:r w:rsidRPr="00B95AD6">
        <w:rPr>
          <w:rFonts w:ascii="Arial" w:hAnsi="Arial" w:cs="Arial"/>
          <w:sz w:val="22"/>
          <w:szCs w:val="22"/>
        </w:rPr>
        <w:t xml:space="preserve">Haringey CCG has summarised its plans from 2015/16 – 2018/19 in a ‘Plan on a Page’, which sets out what the CCG wants to achieve for the people of Haringey to improve their mental and physical health and wellbeing. </w:t>
      </w:r>
    </w:p>
    <w:p w:rsidR="00044D19" w:rsidRPr="00B95AD6" w:rsidRDefault="00044D19" w:rsidP="00D07633">
      <w:pPr>
        <w:ind w:left="360"/>
        <w:rPr>
          <w:rFonts w:ascii="Arial" w:hAnsi="Arial" w:cs="Arial"/>
          <w:sz w:val="22"/>
          <w:szCs w:val="22"/>
        </w:rPr>
      </w:pPr>
    </w:p>
    <w:p w:rsidR="00044D19" w:rsidRPr="00B95AD6" w:rsidRDefault="00044D19" w:rsidP="00D07633">
      <w:pPr>
        <w:ind w:left="360"/>
        <w:rPr>
          <w:rFonts w:ascii="Arial" w:hAnsi="Arial" w:cs="Arial"/>
          <w:sz w:val="22"/>
          <w:szCs w:val="22"/>
        </w:rPr>
      </w:pPr>
      <w:r w:rsidRPr="00B95AD6">
        <w:rPr>
          <w:rFonts w:ascii="Arial" w:hAnsi="Arial" w:cs="Arial"/>
          <w:sz w:val="22"/>
          <w:szCs w:val="22"/>
        </w:rPr>
        <w:t>The vision for Haringey is to make primary care closer to home really work for all local residents. To achieve this vision, four main Aims and Objectives have been developed;</w:t>
      </w:r>
    </w:p>
    <w:p w:rsidR="00044D19" w:rsidRPr="00B95AD6" w:rsidRDefault="00044D19" w:rsidP="00CE6B78">
      <w:pPr>
        <w:pStyle w:val="ListParagraph"/>
        <w:keepLines/>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1418" w:hanging="284"/>
        <w:contextualSpacing/>
        <w:jc w:val="both"/>
        <w:rPr>
          <w:rFonts w:ascii="Arial" w:hAnsi="Arial" w:cs="Arial"/>
          <w:sz w:val="22"/>
          <w:szCs w:val="22"/>
        </w:rPr>
      </w:pPr>
      <w:r w:rsidRPr="00B95AD6">
        <w:rPr>
          <w:rFonts w:ascii="Arial" w:hAnsi="Arial" w:cs="Arial"/>
          <w:kern w:val="24"/>
          <w:sz w:val="22"/>
          <w:szCs w:val="22"/>
        </w:rPr>
        <w:t>Explore and commission alternative models of care.</w:t>
      </w:r>
    </w:p>
    <w:p w:rsidR="00044D19" w:rsidRPr="00B95AD6" w:rsidRDefault="00044D19" w:rsidP="00CE6B78">
      <w:pPr>
        <w:pStyle w:val="ListParagraph"/>
        <w:keepLines/>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1418" w:hanging="284"/>
        <w:contextualSpacing/>
        <w:jc w:val="both"/>
        <w:rPr>
          <w:rFonts w:ascii="Arial" w:hAnsi="Arial" w:cs="Arial"/>
          <w:sz w:val="22"/>
          <w:szCs w:val="22"/>
        </w:rPr>
      </w:pPr>
      <w:r w:rsidRPr="00B95AD6">
        <w:rPr>
          <w:rFonts w:ascii="Arial" w:hAnsi="Arial" w:cs="Arial"/>
          <w:bCs/>
          <w:kern w:val="24"/>
          <w:sz w:val="22"/>
          <w:szCs w:val="22"/>
        </w:rPr>
        <w:t>More partnership working and integration as well as a greater range of providers.</w:t>
      </w:r>
    </w:p>
    <w:p w:rsidR="00044D19" w:rsidRPr="00B95AD6" w:rsidRDefault="00044D19" w:rsidP="00CE6B78">
      <w:pPr>
        <w:pStyle w:val="ListParagraph"/>
        <w:keepLines/>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1418" w:hanging="284"/>
        <w:contextualSpacing/>
        <w:jc w:val="both"/>
        <w:rPr>
          <w:rFonts w:ascii="Arial" w:hAnsi="Arial" w:cs="Arial"/>
          <w:sz w:val="22"/>
          <w:szCs w:val="22"/>
        </w:rPr>
      </w:pPr>
      <w:r w:rsidRPr="00B95AD6">
        <w:rPr>
          <w:rFonts w:ascii="Arial" w:hAnsi="Arial" w:cs="Arial"/>
          <w:bCs/>
          <w:kern w:val="24"/>
          <w:sz w:val="22"/>
          <w:szCs w:val="22"/>
        </w:rPr>
        <w:t>Engaging communities in new and more innovative ways to build capacity for populations to enhance their health and wellbeing.</w:t>
      </w:r>
    </w:p>
    <w:p w:rsidR="00044D19" w:rsidRPr="00B95AD6" w:rsidRDefault="00044D19" w:rsidP="00CE6B78">
      <w:pPr>
        <w:pStyle w:val="ListParagraph"/>
        <w:keepLines/>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1418" w:hanging="284"/>
        <w:contextualSpacing/>
        <w:jc w:val="both"/>
        <w:rPr>
          <w:rFonts w:ascii="Arial" w:hAnsi="Arial" w:cs="Arial"/>
          <w:sz w:val="22"/>
          <w:szCs w:val="22"/>
        </w:rPr>
      </w:pPr>
      <w:r w:rsidRPr="00B95AD6">
        <w:rPr>
          <w:rFonts w:ascii="Arial" w:hAnsi="Arial" w:cs="Arial"/>
          <w:bCs/>
          <w:kern w:val="24"/>
          <w:sz w:val="22"/>
          <w:szCs w:val="22"/>
        </w:rPr>
        <w:lastRenderedPageBreak/>
        <w:t>A re-defined model for primary care providing proactive and holistic services for local communities, supporting “healthier Haringey as a whole”.</w:t>
      </w:r>
    </w:p>
    <w:p w:rsidR="00EF6884" w:rsidRPr="00B95AD6" w:rsidRDefault="00EF6884" w:rsidP="009C044C">
      <w:pPr>
        <w:pStyle w:val="ListParagraph"/>
        <w:widowControl w:val="0"/>
        <w:spacing w:before="120" w:after="0" w:line="276" w:lineRule="auto"/>
        <w:rPr>
          <w:rFonts w:ascii="Arial" w:hAnsi="Arial" w:cs="Arial"/>
          <w:i/>
          <w:sz w:val="22"/>
          <w:szCs w:val="22"/>
        </w:rPr>
      </w:pPr>
    </w:p>
    <w:p w:rsidR="004514DC" w:rsidRPr="004311E4" w:rsidRDefault="008E3535" w:rsidP="00CE6B78">
      <w:pPr>
        <w:pStyle w:val="ListParagraph"/>
        <w:numPr>
          <w:ilvl w:val="0"/>
          <w:numId w:val="153"/>
        </w:numPr>
        <w:rPr>
          <w:rFonts w:ascii="Arial" w:hAnsi="Arial" w:cs="Arial"/>
          <w:b/>
          <w:sz w:val="22"/>
          <w:szCs w:val="22"/>
        </w:rPr>
      </w:pPr>
      <w:r w:rsidRPr="004311E4">
        <w:rPr>
          <w:rFonts w:ascii="Arial" w:hAnsi="Arial" w:cs="Arial"/>
          <w:b/>
          <w:sz w:val="22"/>
          <w:szCs w:val="22"/>
        </w:rPr>
        <w:t xml:space="preserve">Haringey Council </w:t>
      </w:r>
      <w:r w:rsidR="00CE534F" w:rsidRPr="004311E4">
        <w:rPr>
          <w:rFonts w:ascii="Arial" w:hAnsi="Arial" w:cs="Arial"/>
          <w:b/>
          <w:sz w:val="22"/>
          <w:szCs w:val="22"/>
        </w:rPr>
        <w:t>Health and Wellbeing Strategy</w:t>
      </w:r>
    </w:p>
    <w:p w:rsidR="00044D19" w:rsidRPr="00B95AD6" w:rsidRDefault="00044D19" w:rsidP="00044D19">
      <w:pPr>
        <w:rPr>
          <w:rFonts w:ascii="Arial" w:hAnsi="Arial" w:cs="Arial"/>
          <w:sz w:val="22"/>
          <w:szCs w:val="22"/>
        </w:rPr>
      </w:pPr>
      <w:r w:rsidRPr="00B95AD6">
        <w:rPr>
          <w:rFonts w:ascii="Arial" w:hAnsi="Arial" w:cs="Arial"/>
          <w:sz w:val="22"/>
          <w:szCs w:val="22"/>
        </w:rPr>
        <w:t xml:space="preserve">Haringey’s Regeneration Strategy summarises its vision </w:t>
      </w:r>
      <w:r w:rsidR="00F22CB9">
        <w:rPr>
          <w:rFonts w:ascii="Arial" w:hAnsi="Arial" w:cs="Arial"/>
          <w:i/>
          <w:sz w:val="22"/>
          <w:szCs w:val="22"/>
        </w:rPr>
        <w:t>“</w:t>
      </w:r>
      <w:r w:rsidRPr="00B95AD6">
        <w:rPr>
          <w:rFonts w:ascii="Arial" w:hAnsi="Arial" w:cs="Arial"/>
          <w:i/>
          <w:sz w:val="22"/>
          <w:szCs w:val="22"/>
        </w:rPr>
        <w:t>To transform the Borough and the way in which it is perceived by creating economic vitality and prosperity for all through exploitation of Haringey’s strategic location in a global city, major development site opportunities and by developing the Borough’s 21st century business economy.”</w:t>
      </w:r>
      <w:r w:rsidRPr="00B95AD6">
        <w:rPr>
          <w:rFonts w:ascii="Arial" w:hAnsi="Arial" w:cs="Arial"/>
          <w:sz w:val="22"/>
          <w:szCs w:val="22"/>
        </w:rPr>
        <w:t xml:space="preserve"> </w:t>
      </w:r>
    </w:p>
    <w:p w:rsidR="00D00D75" w:rsidRPr="00B95AD6" w:rsidRDefault="00D00D75" w:rsidP="00044D19">
      <w:pPr>
        <w:rPr>
          <w:rFonts w:ascii="Arial" w:hAnsi="Arial" w:cs="Arial"/>
          <w:sz w:val="22"/>
          <w:szCs w:val="22"/>
        </w:rPr>
      </w:pPr>
    </w:p>
    <w:p w:rsidR="00044D19" w:rsidRPr="00B95AD6" w:rsidRDefault="00044D19" w:rsidP="00044D19">
      <w:pPr>
        <w:widowControl w:val="0"/>
        <w:spacing w:after="40"/>
        <w:ind w:right="243"/>
        <w:rPr>
          <w:rFonts w:ascii="Arial" w:hAnsi="Arial" w:cs="Arial"/>
          <w:sz w:val="22"/>
          <w:szCs w:val="22"/>
        </w:rPr>
      </w:pPr>
      <w:r w:rsidRPr="00B95AD6">
        <w:rPr>
          <w:rFonts w:ascii="Arial" w:hAnsi="Arial" w:cs="Arial"/>
          <w:sz w:val="22"/>
          <w:szCs w:val="22"/>
        </w:rPr>
        <w:t>Its objectives are categorised as follows:</w:t>
      </w:r>
    </w:p>
    <w:p w:rsidR="00044D19" w:rsidRPr="00B95AD6" w:rsidRDefault="00044D19" w:rsidP="00CE6B78">
      <w:pPr>
        <w:pStyle w:val="ListParagraph"/>
        <w:keepLines/>
        <w:widowControl w:val="0"/>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1418" w:hanging="284"/>
        <w:contextualSpacing/>
        <w:jc w:val="both"/>
        <w:rPr>
          <w:rFonts w:ascii="Arial" w:hAnsi="Arial" w:cs="Arial"/>
          <w:bCs/>
          <w:sz w:val="22"/>
          <w:szCs w:val="22"/>
        </w:rPr>
      </w:pPr>
      <w:r w:rsidRPr="00B95AD6">
        <w:rPr>
          <w:rFonts w:ascii="Arial" w:hAnsi="Arial" w:cs="Arial"/>
          <w:b/>
          <w:bCs/>
          <w:sz w:val="22"/>
          <w:szCs w:val="22"/>
        </w:rPr>
        <w:t>People</w:t>
      </w:r>
      <w:r w:rsidRPr="00B95AD6">
        <w:rPr>
          <w:rFonts w:ascii="Arial" w:hAnsi="Arial" w:cs="Arial"/>
          <w:bCs/>
          <w:sz w:val="22"/>
          <w:szCs w:val="22"/>
        </w:rPr>
        <w:t xml:space="preserve"> — To unlock the potential of Haringey residents</w:t>
      </w:r>
    </w:p>
    <w:p w:rsidR="00044D19" w:rsidRPr="00B95AD6" w:rsidRDefault="00044D19" w:rsidP="00CE6B78">
      <w:pPr>
        <w:pStyle w:val="ListParagraph"/>
        <w:keepLines/>
        <w:widowControl w:val="0"/>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pacing w:before="240" w:after="80" w:line="309" w:lineRule="auto"/>
        <w:ind w:left="1418" w:right="113" w:hanging="284"/>
        <w:contextualSpacing/>
        <w:jc w:val="both"/>
        <w:rPr>
          <w:rFonts w:ascii="Arial" w:hAnsi="Arial" w:cs="Arial"/>
          <w:bCs/>
          <w:sz w:val="22"/>
          <w:szCs w:val="22"/>
        </w:rPr>
      </w:pPr>
      <w:r w:rsidRPr="00B95AD6">
        <w:rPr>
          <w:rFonts w:ascii="Arial" w:hAnsi="Arial" w:cs="Arial"/>
          <w:b/>
          <w:bCs/>
          <w:sz w:val="22"/>
          <w:szCs w:val="22"/>
        </w:rPr>
        <w:t xml:space="preserve">Places </w:t>
      </w:r>
      <w:r w:rsidRPr="00B95AD6">
        <w:rPr>
          <w:rFonts w:ascii="Arial" w:hAnsi="Arial" w:cs="Arial"/>
          <w:bCs/>
          <w:sz w:val="22"/>
          <w:szCs w:val="22"/>
        </w:rPr>
        <w:t>— Transform Haringey into a place where more people want to live</w:t>
      </w:r>
    </w:p>
    <w:p w:rsidR="00044D19" w:rsidRPr="00B95AD6" w:rsidRDefault="00044D19" w:rsidP="00CE6B78">
      <w:pPr>
        <w:pStyle w:val="ListParagraph"/>
        <w:keepLines/>
        <w:widowControl w:val="0"/>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1418" w:hanging="284"/>
        <w:contextualSpacing/>
        <w:jc w:val="both"/>
        <w:rPr>
          <w:rFonts w:ascii="Arial" w:hAnsi="Arial" w:cs="Arial"/>
          <w:sz w:val="22"/>
          <w:szCs w:val="22"/>
        </w:rPr>
      </w:pPr>
      <w:r w:rsidRPr="00B95AD6">
        <w:rPr>
          <w:rFonts w:ascii="Arial" w:hAnsi="Arial" w:cs="Arial"/>
          <w:b/>
          <w:sz w:val="22"/>
          <w:szCs w:val="22"/>
        </w:rPr>
        <w:t xml:space="preserve">Prosperity </w:t>
      </w:r>
      <w:r w:rsidRPr="00B95AD6">
        <w:rPr>
          <w:rFonts w:ascii="Arial" w:hAnsi="Arial" w:cs="Arial"/>
          <w:sz w:val="22"/>
          <w:szCs w:val="22"/>
        </w:rPr>
        <w:t>— Developing a 21st century business economy</w:t>
      </w:r>
    </w:p>
    <w:p w:rsidR="00044D19" w:rsidRPr="00B95AD6" w:rsidRDefault="00044D19" w:rsidP="00044D19">
      <w:pPr>
        <w:rPr>
          <w:rFonts w:ascii="Arial" w:hAnsi="Arial" w:cs="Arial"/>
          <w:sz w:val="22"/>
          <w:szCs w:val="22"/>
        </w:rPr>
      </w:pPr>
      <w:r w:rsidRPr="00B95AD6">
        <w:rPr>
          <w:rFonts w:ascii="Arial" w:hAnsi="Arial" w:cs="Arial"/>
          <w:sz w:val="22"/>
          <w:szCs w:val="22"/>
        </w:rPr>
        <w:t xml:space="preserve">There is a high demand for housing across all rented and privately owned tenures. The need for affordable housing outstrips supply with a shortfall in provision of 4,865 units per annum. Responding to this shortfall is a priority for the borough. A housing trajectory projects a further 19,715 housing sites will be made available by 2026, broken down by 3000 being delivered between 2011-2014 and 16000 being delivered between 2015-2026. </w:t>
      </w:r>
    </w:p>
    <w:p w:rsidR="00D00D75" w:rsidRPr="00B95AD6" w:rsidRDefault="00D00D75" w:rsidP="00044D19">
      <w:pPr>
        <w:rPr>
          <w:rFonts w:ascii="Arial" w:hAnsi="Arial" w:cs="Arial"/>
          <w:sz w:val="22"/>
          <w:szCs w:val="22"/>
        </w:rPr>
      </w:pPr>
    </w:p>
    <w:p w:rsidR="00044D19" w:rsidRDefault="00044D19" w:rsidP="00044D19">
      <w:pPr>
        <w:rPr>
          <w:rFonts w:ascii="Arial" w:hAnsi="Arial" w:cs="Arial"/>
          <w:sz w:val="22"/>
          <w:szCs w:val="22"/>
        </w:rPr>
      </w:pPr>
      <w:r w:rsidRPr="00B95AD6">
        <w:rPr>
          <w:rFonts w:ascii="Arial" w:hAnsi="Arial" w:cs="Arial"/>
          <w:sz w:val="22"/>
          <w:szCs w:val="22"/>
        </w:rPr>
        <w:t>Haringey’s Housing Strategy (2009-19) identifies areas of regeneration such as: Mid Tottenham, Seven Sisters, Northumberland Park, White Hart Lane, Bruce Grove / Tottenham Hale, Wood Green Town Centre, Noel Park and parts of Woodside. Residents in these priority areas exhibit some of the highest levels of social deprivation in the Borough.</w:t>
      </w:r>
    </w:p>
    <w:p w:rsidR="004311E4" w:rsidRPr="00B95AD6" w:rsidRDefault="004311E4" w:rsidP="00044D19">
      <w:pPr>
        <w:rPr>
          <w:rFonts w:ascii="Arial" w:hAnsi="Arial" w:cs="Arial"/>
          <w:sz w:val="22"/>
          <w:szCs w:val="22"/>
        </w:rPr>
      </w:pPr>
    </w:p>
    <w:p w:rsidR="00D00D75" w:rsidRPr="00B95AD6" w:rsidRDefault="00D00D75" w:rsidP="00044D19">
      <w:pPr>
        <w:rPr>
          <w:rFonts w:ascii="Arial" w:hAnsi="Arial" w:cs="Arial"/>
          <w:sz w:val="22"/>
          <w:szCs w:val="22"/>
        </w:rPr>
      </w:pPr>
    </w:p>
    <w:p w:rsidR="004514DC" w:rsidRPr="004311E4" w:rsidRDefault="008E3535" w:rsidP="00CE6B78">
      <w:pPr>
        <w:pStyle w:val="ListParagraph"/>
        <w:numPr>
          <w:ilvl w:val="0"/>
          <w:numId w:val="153"/>
        </w:numPr>
        <w:rPr>
          <w:rFonts w:ascii="Arial" w:hAnsi="Arial" w:cs="Arial"/>
          <w:b/>
          <w:sz w:val="22"/>
          <w:szCs w:val="22"/>
        </w:rPr>
      </w:pPr>
      <w:r w:rsidRPr="004311E4">
        <w:rPr>
          <w:rFonts w:ascii="Arial" w:hAnsi="Arial" w:cs="Arial"/>
          <w:b/>
          <w:sz w:val="22"/>
          <w:szCs w:val="22"/>
        </w:rPr>
        <w:t xml:space="preserve">Haringey Strategic </w:t>
      </w:r>
      <w:r w:rsidR="00F22CB9">
        <w:rPr>
          <w:rFonts w:ascii="Arial" w:hAnsi="Arial" w:cs="Arial"/>
          <w:b/>
          <w:sz w:val="22"/>
          <w:szCs w:val="22"/>
        </w:rPr>
        <w:t>Service</w:t>
      </w:r>
      <w:r w:rsidR="00AA1EC0" w:rsidRPr="004311E4">
        <w:rPr>
          <w:rFonts w:ascii="Arial" w:hAnsi="Arial" w:cs="Arial"/>
          <w:b/>
          <w:sz w:val="22"/>
          <w:szCs w:val="22"/>
        </w:rPr>
        <w:t xml:space="preserve"> Development</w:t>
      </w:r>
      <w:r w:rsidRPr="004311E4">
        <w:rPr>
          <w:rFonts w:ascii="Arial" w:hAnsi="Arial" w:cs="Arial"/>
          <w:b/>
          <w:sz w:val="22"/>
          <w:szCs w:val="22"/>
        </w:rPr>
        <w:t xml:space="preserve"> Plan </w:t>
      </w:r>
    </w:p>
    <w:p w:rsidR="00D00D75" w:rsidRPr="00B95AD6" w:rsidRDefault="002C3827" w:rsidP="00D00D75">
      <w:pPr>
        <w:rPr>
          <w:rFonts w:ascii="Arial" w:hAnsi="Arial" w:cs="Arial"/>
          <w:sz w:val="22"/>
          <w:szCs w:val="22"/>
        </w:rPr>
      </w:pPr>
      <w:r>
        <w:rPr>
          <w:rFonts w:ascii="Arial" w:hAnsi="Arial" w:cs="Arial"/>
          <w:sz w:val="22"/>
          <w:szCs w:val="22"/>
        </w:rPr>
        <w:t>I</w:t>
      </w:r>
      <w:r w:rsidRPr="00B95AD6">
        <w:rPr>
          <w:rFonts w:ascii="Arial" w:hAnsi="Arial" w:cs="Arial"/>
          <w:sz w:val="22"/>
          <w:szCs w:val="22"/>
        </w:rPr>
        <w:t xml:space="preserve">n January </w:t>
      </w:r>
      <w:r>
        <w:rPr>
          <w:rFonts w:ascii="Arial" w:hAnsi="Arial" w:cs="Arial"/>
          <w:sz w:val="22"/>
          <w:szCs w:val="22"/>
        </w:rPr>
        <w:t xml:space="preserve">2015, </w:t>
      </w:r>
      <w:r w:rsidRPr="00B95AD6">
        <w:rPr>
          <w:rFonts w:ascii="Arial" w:hAnsi="Arial" w:cs="Arial"/>
          <w:sz w:val="22"/>
          <w:szCs w:val="22"/>
        </w:rPr>
        <w:t>Community Health Pa</w:t>
      </w:r>
      <w:r>
        <w:rPr>
          <w:rFonts w:ascii="Arial" w:hAnsi="Arial" w:cs="Arial"/>
          <w:sz w:val="22"/>
          <w:szCs w:val="22"/>
        </w:rPr>
        <w:t xml:space="preserve">rtnerships (CHP) commissioned </w:t>
      </w:r>
      <w:r w:rsidR="00D00D75" w:rsidRPr="00B95AD6">
        <w:rPr>
          <w:rFonts w:ascii="Arial" w:hAnsi="Arial" w:cs="Arial"/>
          <w:sz w:val="22"/>
          <w:szCs w:val="22"/>
        </w:rPr>
        <w:t>N</w:t>
      </w:r>
      <w:r>
        <w:rPr>
          <w:rFonts w:ascii="Arial" w:hAnsi="Arial" w:cs="Arial"/>
          <w:sz w:val="22"/>
          <w:szCs w:val="22"/>
        </w:rPr>
        <w:t xml:space="preserve">orth London Estate Partnerships (NLEP) </w:t>
      </w:r>
      <w:r w:rsidR="00D00D75" w:rsidRPr="00B95AD6">
        <w:rPr>
          <w:rFonts w:ascii="Arial" w:hAnsi="Arial" w:cs="Arial"/>
          <w:sz w:val="22"/>
          <w:szCs w:val="22"/>
        </w:rPr>
        <w:t xml:space="preserve">to produce a Primary Health Care Strategic Service Development Plan (SSDP) in response to the evolving health and social care landscape and the needs of the local population. Its objective was to establish a firm strategic direction for the Haringey locality, drawing on the strategic plans of partner organisations recently established in the ‘new world’ of the NHS reforms. This </w:t>
      </w:r>
      <w:r>
        <w:rPr>
          <w:rFonts w:ascii="Arial" w:hAnsi="Arial" w:cs="Arial"/>
          <w:sz w:val="22"/>
          <w:szCs w:val="22"/>
        </w:rPr>
        <w:t xml:space="preserve">whole </w:t>
      </w:r>
      <w:r w:rsidR="00D00D75" w:rsidRPr="00B95AD6">
        <w:rPr>
          <w:rFonts w:ascii="Arial" w:hAnsi="Arial" w:cs="Arial"/>
          <w:sz w:val="22"/>
          <w:szCs w:val="22"/>
        </w:rPr>
        <w:t>report</w:t>
      </w:r>
      <w:r>
        <w:rPr>
          <w:rFonts w:ascii="Arial" w:hAnsi="Arial" w:cs="Arial"/>
          <w:sz w:val="22"/>
          <w:szCs w:val="22"/>
        </w:rPr>
        <w:t xml:space="preserve"> will be made available to the successful bidder. </w:t>
      </w:r>
    </w:p>
    <w:p w:rsidR="00D00D75" w:rsidRPr="00B95AD6" w:rsidRDefault="00D00D75" w:rsidP="009C044C">
      <w:pPr>
        <w:pStyle w:val="BodyA"/>
        <w:rPr>
          <w:rFonts w:ascii="Arial" w:hAnsi="Arial" w:cs="Arial"/>
          <w:sz w:val="22"/>
          <w:szCs w:val="22"/>
        </w:rPr>
      </w:pPr>
    </w:p>
    <w:p w:rsidR="00AA1EC0" w:rsidRPr="00B95AD6" w:rsidRDefault="00AA1EC0" w:rsidP="00AA1EC0">
      <w:pPr>
        <w:rPr>
          <w:rFonts w:ascii="Arial" w:hAnsi="Arial" w:cs="Arial"/>
          <w:sz w:val="22"/>
          <w:szCs w:val="22"/>
        </w:rPr>
      </w:pPr>
      <w:r w:rsidRPr="00B95AD6">
        <w:rPr>
          <w:rFonts w:ascii="Arial" w:hAnsi="Arial" w:cs="Arial"/>
          <w:sz w:val="22"/>
          <w:szCs w:val="22"/>
        </w:rPr>
        <w:lastRenderedPageBreak/>
        <w:t>The work was precipitated by a Healthwatch report which raised serious concern</w:t>
      </w:r>
      <w:r w:rsidR="00391B8F" w:rsidRPr="00B95AD6">
        <w:rPr>
          <w:rFonts w:ascii="Arial" w:hAnsi="Arial" w:cs="Arial"/>
          <w:sz w:val="22"/>
          <w:szCs w:val="22"/>
        </w:rPr>
        <w:t>s</w:t>
      </w:r>
      <w:r w:rsidRPr="00B95AD6">
        <w:rPr>
          <w:rFonts w:ascii="Arial" w:hAnsi="Arial" w:cs="Arial"/>
          <w:sz w:val="22"/>
          <w:szCs w:val="22"/>
        </w:rPr>
        <w:t xml:space="preserve"> about the significant shortfall in available GP patient appointments in the Tottenham Hale area, in the </w:t>
      </w:r>
      <w:r w:rsidR="00391B8F" w:rsidRPr="00B95AD6">
        <w:rPr>
          <w:rFonts w:ascii="Arial" w:hAnsi="Arial" w:cs="Arial"/>
          <w:sz w:val="22"/>
          <w:szCs w:val="22"/>
        </w:rPr>
        <w:t xml:space="preserve">wider </w:t>
      </w:r>
      <w:r w:rsidRPr="00B95AD6">
        <w:rPr>
          <w:rFonts w:ascii="Arial" w:hAnsi="Arial" w:cs="Arial"/>
          <w:sz w:val="22"/>
          <w:szCs w:val="22"/>
        </w:rPr>
        <w:t>context of an overall shortfall in the North East of the borough. There was also a recognition by Haringey CCG (HCCG) that a number of their practices premises will not be viable in the future due to poor estate conditions.</w:t>
      </w:r>
    </w:p>
    <w:p w:rsidR="00AA1EC0" w:rsidRPr="00B95AD6" w:rsidRDefault="00AA1EC0" w:rsidP="009C044C">
      <w:pPr>
        <w:pStyle w:val="BodyA"/>
        <w:rPr>
          <w:rFonts w:ascii="Arial" w:hAnsi="Arial" w:cs="Arial"/>
          <w:sz w:val="22"/>
          <w:szCs w:val="22"/>
        </w:rPr>
      </w:pPr>
    </w:p>
    <w:p w:rsidR="004514DC" w:rsidRPr="00B95AD6" w:rsidRDefault="00DB6F74" w:rsidP="002C3827">
      <w:pPr>
        <w:rPr>
          <w:rFonts w:ascii="Arial" w:hAnsi="Arial" w:cs="Arial"/>
          <w:sz w:val="22"/>
          <w:szCs w:val="22"/>
        </w:rPr>
      </w:pPr>
      <w:r w:rsidRPr="00B95AD6">
        <w:rPr>
          <w:rFonts w:ascii="Arial" w:hAnsi="Arial" w:cs="Arial"/>
          <w:sz w:val="22"/>
          <w:szCs w:val="22"/>
        </w:rPr>
        <w:t xml:space="preserve">Haringey is supported by </w:t>
      </w:r>
      <w:r w:rsidR="002C3827">
        <w:rPr>
          <w:rFonts w:ascii="Arial" w:hAnsi="Arial" w:cs="Arial"/>
          <w:sz w:val="22"/>
          <w:szCs w:val="22"/>
        </w:rPr>
        <w:t>NLEP</w:t>
      </w:r>
      <w:r w:rsidRPr="00B95AD6">
        <w:rPr>
          <w:rFonts w:ascii="Arial" w:hAnsi="Arial" w:cs="Arial"/>
          <w:sz w:val="22"/>
          <w:szCs w:val="22"/>
        </w:rPr>
        <w:t xml:space="preserve">, a Local Improvement Finance Trust (LIFTCo) which was set up by government in 2004 to improve the quality of Health and Social Care estate. To date NLEP has developed two Primary Care facilities in Haringey providing modern, fit-for-purpose </w:t>
      </w:r>
      <w:r w:rsidR="00EF6884">
        <w:rPr>
          <w:rFonts w:ascii="Arial" w:hAnsi="Arial" w:cs="Arial"/>
          <w:sz w:val="22"/>
          <w:szCs w:val="22"/>
        </w:rPr>
        <w:t>a</w:t>
      </w:r>
      <w:r w:rsidRPr="00B95AD6">
        <w:rPr>
          <w:rFonts w:ascii="Arial" w:hAnsi="Arial" w:cs="Arial"/>
          <w:sz w:val="22"/>
          <w:szCs w:val="22"/>
        </w:rPr>
        <w:t xml:space="preserve">ccommodation. </w:t>
      </w:r>
      <w:r w:rsidR="002C3827">
        <w:rPr>
          <w:rFonts w:ascii="Arial" w:hAnsi="Arial" w:cs="Arial"/>
          <w:sz w:val="22"/>
          <w:szCs w:val="22"/>
        </w:rPr>
        <w:t xml:space="preserve"> However, in</w:t>
      </w:r>
      <w:r w:rsidRPr="00B95AD6">
        <w:rPr>
          <w:rFonts w:ascii="Arial" w:hAnsi="Arial" w:cs="Arial"/>
          <w:sz w:val="22"/>
          <w:szCs w:val="22"/>
        </w:rPr>
        <w:t xml:space="preserve"> correlation with England as a whole, the majority of the GP estate in Haringey is privately owned. Condition surveys were carried out in January 2013 by an independent surveyor, and the results of these surveys identifies that 73% do not meet statutory compliance.</w:t>
      </w:r>
    </w:p>
    <w:p w:rsidR="00DB6F74" w:rsidRPr="00B95AD6" w:rsidRDefault="00DB6F74" w:rsidP="00DB6F74">
      <w:pPr>
        <w:pStyle w:val="BodyA"/>
        <w:spacing w:after="100"/>
        <w:rPr>
          <w:rFonts w:ascii="Arial" w:hAnsi="Arial" w:cs="Arial"/>
          <w:sz w:val="22"/>
          <w:szCs w:val="22"/>
        </w:rPr>
      </w:pPr>
    </w:p>
    <w:p w:rsidR="00DB6F74" w:rsidRPr="00B95AD6" w:rsidRDefault="00DB6F74" w:rsidP="00DB6F74">
      <w:pPr>
        <w:rPr>
          <w:rFonts w:ascii="Arial" w:hAnsi="Arial" w:cs="Arial"/>
          <w:sz w:val="22"/>
          <w:szCs w:val="22"/>
        </w:rPr>
      </w:pPr>
      <w:r w:rsidRPr="00B95AD6">
        <w:rPr>
          <w:rFonts w:ascii="Arial" w:hAnsi="Arial" w:cs="Arial"/>
          <w:sz w:val="22"/>
          <w:szCs w:val="22"/>
        </w:rPr>
        <w:t>Haringey has four GP practice collaboratives, and engagement with each of the four GP Clinical Directors/Leads within the North East, South East, Central and West of Haringey has taken place. This has shown a number of pilot schemes operating across the Borough. The pilots schemes the four collaboratives are currently in operation are;</w:t>
      </w:r>
    </w:p>
    <w:p w:rsidR="00DB6F74" w:rsidRPr="00B95AD6" w:rsidRDefault="00DB6F74" w:rsidP="00CE6B78">
      <w:pPr>
        <w:pStyle w:val="ListParagraph"/>
        <w:keepLines/>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851" w:hanging="284"/>
        <w:contextualSpacing/>
        <w:jc w:val="both"/>
        <w:rPr>
          <w:rFonts w:ascii="Arial" w:hAnsi="Arial" w:cs="Arial"/>
          <w:sz w:val="22"/>
          <w:szCs w:val="22"/>
        </w:rPr>
      </w:pPr>
      <w:r w:rsidRPr="00B95AD6">
        <w:rPr>
          <w:rFonts w:ascii="Arial" w:hAnsi="Arial" w:cs="Arial"/>
          <w:sz w:val="22"/>
          <w:szCs w:val="22"/>
        </w:rPr>
        <w:t>IT Interoperability; sharing records so GPs who see patients from other practices can view patient records  with consent</w:t>
      </w:r>
    </w:p>
    <w:p w:rsidR="00DB6F74" w:rsidRPr="00B95AD6" w:rsidRDefault="00DB6F74" w:rsidP="00CE6B78">
      <w:pPr>
        <w:pStyle w:val="ListParagraph"/>
        <w:keepLines/>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851" w:hanging="284"/>
        <w:contextualSpacing/>
        <w:jc w:val="both"/>
        <w:rPr>
          <w:rFonts w:ascii="Arial" w:hAnsi="Arial" w:cs="Arial"/>
          <w:sz w:val="22"/>
          <w:szCs w:val="22"/>
        </w:rPr>
      </w:pPr>
      <w:r w:rsidRPr="00B95AD6">
        <w:rPr>
          <w:rFonts w:ascii="Arial" w:hAnsi="Arial" w:cs="Arial"/>
          <w:sz w:val="22"/>
          <w:szCs w:val="22"/>
        </w:rPr>
        <w:t>Working together at scale; in the Central and West areas Saturday clinics have been provided. In the South East additional telephone appointments have been extended access and in the North East a call centre has provided better call answering and standardising front of house training and development.</w:t>
      </w:r>
    </w:p>
    <w:p w:rsidR="00DB6F74" w:rsidRPr="00B95AD6" w:rsidRDefault="00DB6F74" w:rsidP="00CE6B78">
      <w:pPr>
        <w:pStyle w:val="ListParagraph"/>
        <w:keepLines/>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851" w:hanging="284"/>
        <w:contextualSpacing/>
        <w:jc w:val="both"/>
        <w:rPr>
          <w:rFonts w:ascii="Arial" w:hAnsi="Arial" w:cs="Arial"/>
          <w:sz w:val="22"/>
          <w:szCs w:val="22"/>
        </w:rPr>
      </w:pPr>
      <w:r w:rsidRPr="00B95AD6">
        <w:rPr>
          <w:rFonts w:ascii="Arial" w:hAnsi="Arial" w:cs="Arial"/>
          <w:sz w:val="22"/>
          <w:szCs w:val="22"/>
        </w:rPr>
        <w:t>GP Matchmaking scheme; to support practices identifying salaried GPs who currently work in one Haringey practice who would be interested in also working in another</w:t>
      </w:r>
    </w:p>
    <w:p w:rsidR="00DB6F74" w:rsidRPr="00B95AD6" w:rsidRDefault="00DB6F74" w:rsidP="00CE6B78">
      <w:pPr>
        <w:pStyle w:val="ListParagraph"/>
        <w:keepLines/>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851" w:hanging="284"/>
        <w:contextualSpacing/>
        <w:jc w:val="both"/>
        <w:rPr>
          <w:rFonts w:ascii="Arial" w:hAnsi="Arial" w:cs="Arial"/>
          <w:sz w:val="22"/>
          <w:szCs w:val="22"/>
        </w:rPr>
      </w:pPr>
      <w:r w:rsidRPr="00B95AD6">
        <w:rPr>
          <w:rFonts w:ascii="Arial" w:hAnsi="Arial" w:cs="Arial"/>
          <w:sz w:val="22"/>
          <w:szCs w:val="22"/>
        </w:rPr>
        <w:t>Admission avoidance locality teams; development of care plans which support more proactive working with patients with the aim to avoid unplanned admissions</w:t>
      </w:r>
    </w:p>
    <w:p w:rsidR="00DB6F74" w:rsidRPr="00B95AD6" w:rsidRDefault="00DB6F74" w:rsidP="00DB6F74">
      <w:pPr>
        <w:rPr>
          <w:rFonts w:ascii="Arial" w:hAnsi="Arial" w:cs="Arial"/>
          <w:sz w:val="22"/>
          <w:szCs w:val="22"/>
        </w:rPr>
      </w:pPr>
      <w:r w:rsidRPr="00B95AD6">
        <w:rPr>
          <w:rFonts w:ascii="Arial" w:hAnsi="Arial" w:cs="Arial"/>
          <w:sz w:val="22"/>
          <w:szCs w:val="22"/>
        </w:rPr>
        <w:t>The four CCG collaborative areas being North East, South East, Central and West provide four distinct ‘hubs’ to consider as part of a Borough wide strategy basis</w:t>
      </w:r>
      <w:r w:rsidR="002C3827">
        <w:rPr>
          <w:rFonts w:ascii="Arial" w:hAnsi="Arial" w:cs="Arial"/>
          <w:sz w:val="22"/>
          <w:szCs w:val="22"/>
        </w:rPr>
        <w:t>,</w:t>
      </w:r>
      <w:r w:rsidRPr="00B95AD6">
        <w:rPr>
          <w:rFonts w:ascii="Arial" w:hAnsi="Arial" w:cs="Arial"/>
          <w:sz w:val="22"/>
          <w:szCs w:val="22"/>
        </w:rPr>
        <w:t xml:space="preserve"> addressing and tailoring the needs from a local level.</w:t>
      </w:r>
    </w:p>
    <w:p w:rsidR="00DB6F74" w:rsidRPr="00B95AD6" w:rsidRDefault="00DB6F74" w:rsidP="00DB6F74">
      <w:pPr>
        <w:pStyle w:val="BodyA"/>
        <w:spacing w:after="100"/>
        <w:rPr>
          <w:rFonts w:ascii="Arial" w:eastAsia="Arial" w:hAnsi="Arial" w:cs="Arial"/>
          <w:sz w:val="22"/>
          <w:szCs w:val="22"/>
        </w:rPr>
      </w:pPr>
    </w:p>
    <w:p w:rsidR="00DB6F74" w:rsidRPr="00B95AD6" w:rsidRDefault="00DB6F74" w:rsidP="00DB6F74">
      <w:pPr>
        <w:rPr>
          <w:rFonts w:ascii="Arial" w:hAnsi="Arial" w:cs="Arial"/>
          <w:sz w:val="22"/>
          <w:szCs w:val="22"/>
        </w:rPr>
      </w:pPr>
      <w:r w:rsidRPr="00B95AD6">
        <w:rPr>
          <w:rFonts w:ascii="Arial" w:hAnsi="Arial" w:cs="Arial"/>
          <w:sz w:val="22"/>
          <w:szCs w:val="22"/>
        </w:rPr>
        <w:t xml:space="preserve">The London Borough of Haringey, like many parts of London, is undertaking large regeneration plans increasing and improving the infrastructure, population and demand on public services. These plans have been active since 2011 and go through to 2026. The regeneration schemes are being led by Haringey Council through a number of initiatives as shown in </w:t>
      </w:r>
      <w:r w:rsidR="002C3827">
        <w:rPr>
          <w:rFonts w:ascii="Arial" w:hAnsi="Arial" w:cs="Arial"/>
          <w:sz w:val="22"/>
          <w:szCs w:val="22"/>
        </w:rPr>
        <w:t>Figure 2</w:t>
      </w:r>
      <w:r w:rsidRPr="00B95AD6">
        <w:rPr>
          <w:rFonts w:ascii="Arial" w:hAnsi="Arial" w:cs="Arial"/>
          <w:sz w:val="22"/>
          <w:szCs w:val="22"/>
        </w:rPr>
        <w:t xml:space="preserve"> below;</w:t>
      </w:r>
    </w:p>
    <w:p w:rsidR="00DB6F74" w:rsidRPr="00B95AD6" w:rsidRDefault="00DB6F74" w:rsidP="00DB6F74">
      <w:pPr>
        <w:ind w:hanging="709"/>
        <w:rPr>
          <w:rFonts w:ascii="Arial" w:hAnsi="Arial" w:cs="Arial"/>
          <w:b/>
          <w:sz w:val="22"/>
          <w:szCs w:val="22"/>
        </w:rPr>
      </w:pPr>
      <w:r w:rsidRPr="00B95AD6">
        <w:rPr>
          <w:rFonts w:ascii="Arial" w:hAnsi="Arial" w:cs="Arial"/>
          <w:b/>
          <w:noProof/>
          <w:sz w:val="22"/>
          <w:szCs w:val="22"/>
          <w:lang w:val="en-GB" w:eastAsia="en-GB"/>
        </w:rPr>
        <w:lastRenderedPageBreak/>
        <w:drawing>
          <wp:inline distT="0" distB="0" distL="0" distR="0" wp14:anchorId="3C3AD25C" wp14:editId="37A4E911">
            <wp:extent cx="7875036" cy="537152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th Areas and Areas of Change (page 35 and 4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98905" cy="5387803"/>
                    </a:xfrm>
                    <a:prstGeom prst="rect">
                      <a:avLst/>
                    </a:prstGeom>
                  </pic:spPr>
                </pic:pic>
              </a:graphicData>
            </a:graphic>
          </wp:inline>
        </w:drawing>
      </w:r>
    </w:p>
    <w:p w:rsidR="00DB6F74" w:rsidRPr="00B95AD6" w:rsidRDefault="00DB6F74" w:rsidP="00DB6F74">
      <w:pPr>
        <w:pStyle w:val="Figuresubheading"/>
        <w:rPr>
          <w:rFonts w:ascii="Arial" w:hAnsi="Arial" w:cs="Arial"/>
          <w:i/>
        </w:rPr>
      </w:pPr>
      <w:bookmarkStart w:id="1" w:name="_Toc421622368"/>
      <w:r w:rsidRPr="00B95AD6">
        <w:rPr>
          <w:rFonts w:ascii="Arial" w:hAnsi="Arial" w:cs="Arial"/>
          <w:i/>
        </w:rPr>
        <w:t>Figure 2: Haringey Growth Areas and Areas of Change</w:t>
      </w:r>
      <w:bookmarkEnd w:id="1"/>
    </w:p>
    <w:p w:rsidR="00DB6F74" w:rsidRPr="00B95AD6" w:rsidRDefault="00DB6F74" w:rsidP="00DB6F74">
      <w:pPr>
        <w:rPr>
          <w:rFonts w:ascii="Arial" w:hAnsi="Arial" w:cs="Arial"/>
          <w:sz w:val="22"/>
          <w:szCs w:val="22"/>
        </w:rPr>
      </w:pPr>
      <w:r w:rsidRPr="00B95AD6">
        <w:rPr>
          <w:rFonts w:ascii="Arial" w:hAnsi="Arial" w:cs="Arial"/>
          <w:sz w:val="22"/>
          <w:szCs w:val="22"/>
        </w:rPr>
        <w:t xml:space="preserve">Figure 2 shows two clear Areas of Change within the East of the Borough in Tottenham High Road Corridor and Northumberland Park; both of these areas are where high deprivation is prevalent. Along with Growth Areas marked within the East also, at Tottenham Hale and centrally in the Borough at Wood Green/Haringey Heartlands. </w:t>
      </w:r>
    </w:p>
    <w:p w:rsidR="00DB6F74" w:rsidRPr="00B95AD6" w:rsidRDefault="00DB6F74" w:rsidP="00DB6F74">
      <w:pPr>
        <w:rPr>
          <w:rFonts w:ascii="Arial" w:hAnsi="Arial" w:cs="Arial"/>
          <w:sz w:val="22"/>
          <w:szCs w:val="22"/>
        </w:rPr>
      </w:pPr>
    </w:p>
    <w:p w:rsidR="00DB6F74" w:rsidRPr="00B95AD6" w:rsidRDefault="00DB6F74" w:rsidP="00DB6F74">
      <w:pPr>
        <w:rPr>
          <w:rFonts w:ascii="Arial" w:hAnsi="Arial" w:cs="Arial"/>
          <w:sz w:val="22"/>
          <w:szCs w:val="22"/>
        </w:rPr>
      </w:pPr>
      <w:r w:rsidRPr="00B95AD6">
        <w:rPr>
          <w:rFonts w:ascii="Arial" w:hAnsi="Arial" w:cs="Arial"/>
          <w:sz w:val="22"/>
          <w:szCs w:val="22"/>
        </w:rPr>
        <w:t xml:space="preserve">Using the Housing Trajectory by Ward 2015 – 2026 data from Haringey Council, a total of 19,715 net housing units are expected across the Borough. It should be noted though that not all of the development sites are secured and therefore projections in terms of population and housing units should be reviewed as part of any implementation of a strategy as these factors will change dependent upon market requirements at the time. </w:t>
      </w:r>
    </w:p>
    <w:p w:rsidR="00DB6F74" w:rsidRPr="00B95AD6" w:rsidRDefault="00DB6F74" w:rsidP="00DB6F74">
      <w:pPr>
        <w:rPr>
          <w:rFonts w:ascii="Arial" w:hAnsi="Arial" w:cs="Arial"/>
          <w:sz w:val="22"/>
          <w:szCs w:val="22"/>
        </w:rPr>
      </w:pPr>
    </w:p>
    <w:p w:rsidR="00327E22" w:rsidRPr="00B95AD6" w:rsidRDefault="00327E22" w:rsidP="00327E22">
      <w:pPr>
        <w:rPr>
          <w:rFonts w:ascii="Arial" w:hAnsi="Arial" w:cs="Arial"/>
          <w:sz w:val="22"/>
          <w:szCs w:val="22"/>
        </w:rPr>
      </w:pPr>
      <w:r w:rsidRPr="00B95AD6">
        <w:rPr>
          <w:rFonts w:ascii="Arial" w:hAnsi="Arial" w:cs="Arial"/>
          <w:sz w:val="22"/>
          <w:szCs w:val="22"/>
        </w:rPr>
        <w:t xml:space="preserve">The </w:t>
      </w:r>
      <w:r w:rsidR="00EF6884">
        <w:rPr>
          <w:rFonts w:ascii="Arial" w:hAnsi="Arial" w:cs="Arial"/>
          <w:sz w:val="22"/>
          <w:szCs w:val="22"/>
        </w:rPr>
        <w:t>Strategic Premises Development plan</w:t>
      </w:r>
      <w:r w:rsidRPr="00B95AD6">
        <w:rPr>
          <w:rFonts w:ascii="Arial" w:hAnsi="Arial" w:cs="Arial"/>
          <w:sz w:val="22"/>
          <w:szCs w:val="22"/>
        </w:rPr>
        <w:t xml:space="preserve"> then involved four “deep dive” areas of focus, of areas predominately in the Central and Eastern areas of the Borough.</w:t>
      </w:r>
    </w:p>
    <w:p w:rsidR="00327E22" w:rsidRPr="00B95AD6" w:rsidRDefault="00327E22" w:rsidP="00CE6B78">
      <w:pPr>
        <w:pStyle w:val="ListParagraph"/>
        <w:keepLines/>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851" w:hanging="284"/>
        <w:contextualSpacing/>
        <w:jc w:val="both"/>
        <w:rPr>
          <w:rFonts w:ascii="Arial" w:hAnsi="Arial" w:cs="Arial"/>
          <w:sz w:val="22"/>
          <w:szCs w:val="22"/>
        </w:rPr>
      </w:pPr>
      <w:r w:rsidRPr="00B95AD6">
        <w:rPr>
          <w:rFonts w:ascii="Arial" w:hAnsi="Arial" w:cs="Arial"/>
          <w:sz w:val="22"/>
          <w:szCs w:val="22"/>
        </w:rPr>
        <w:t>Northumberland Park</w:t>
      </w:r>
    </w:p>
    <w:p w:rsidR="00327E22" w:rsidRPr="00B95AD6" w:rsidRDefault="00327E22" w:rsidP="00CE6B78">
      <w:pPr>
        <w:pStyle w:val="ListParagraph"/>
        <w:keepLines/>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851" w:hanging="284"/>
        <w:contextualSpacing/>
        <w:jc w:val="both"/>
        <w:rPr>
          <w:rFonts w:ascii="Arial" w:hAnsi="Arial" w:cs="Arial"/>
          <w:sz w:val="22"/>
          <w:szCs w:val="22"/>
        </w:rPr>
      </w:pPr>
      <w:r w:rsidRPr="00B95AD6">
        <w:rPr>
          <w:rFonts w:ascii="Arial" w:hAnsi="Arial" w:cs="Arial"/>
          <w:sz w:val="22"/>
          <w:szCs w:val="22"/>
        </w:rPr>
        <w:t>Tottenham Hale</w:t>
      </w:r>
    </w:p>
    <w:p w:rsidR="00327E22" w:rsidRPr="00B95AD6" w:rsidRDefault="00327E22" w:rsidP="00CE6B78">
      <w:pPr>
        <w:pStyle w:val="ListParagraph"/>
        <w:keepLines/>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851" w:hanging="284"/>
        <w:contextualSpacing/>
        <w:jc w:val="both"/>
        <w:rPr>
          <w:rFonts w:ascii="Arial" w:hAnsi="Arial" w:cs="Arial"/>
          <w:sz w:val="22"/>
          <w:szCs w:val="22"/>
        </w:rPr>
      </w:pPr>
      <w:r w:rsidRPr="00B95AD6">
        <w:rPr>
          <w:rFonts w:ascii="Arial" w:hAnsi="Arial" w:cs="Arial"/>
          <w:sz w:val="22"/>
          <w:szCs w:val="22"/>
        </w:rPr>
        <w:t>Noel Park/Wood Green</w:t>
      </w:r>
    </w:p>
    <w:p w:rsidR="00327E22" w:rsidRDefault="00327E22" w:rsidP="00CE6B78">
      <w:pPr>
        <w:pStyle w:val="ListParagraph"/>
        <w:keepLines/>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851" w:hanging="284"/>
        <w:contextualSpacing/>
        <w:jc w:val="both"/>
        <w:rPr>
          <w:rFonts w:ascii="Arial" w:hAnsi="Arial" w:cs="Arial"/>
          <w:sz w:val="22"/>
          <w:szCs w:val="22"/>
        </w:rPr>
      </w:pPr>
      <w:r w:rsidRPr="00B95AD6">
        <w:rPr>
          <w:rFonts w:ascii="Arial" w:hAnsi="Arial" w:cs="Arial"/>
          <w:sz w:val="22"/>
          <w:szCs w:val="22"/>
        </w:rPr>
        <w:t>Green Lanes</w:t>
      </w:r>
    </w:p>
    <w:p w:rsidR="00327E22" w:rsidRPr="00B95AD6" w:rsidRDefault="00327E22" w:rsidP="00327E22">
      <w:pPr>
        <w:rPr>
          <w:rFonts w:ascii="Arial" w:hAnsi="Arial" w:cs="Arial"/>
          <w:sz w:val="22"/>
          <w:szCs w:val="22"/>
        </w:rPr>
      </w:pPr>
      <w:r w:rsidRPr="00B95AD6">
        <w:rPr>
          <w:rFonts w:ascii="Arial" w:hAnsi="Arial" w:cs="Arial"/>
          <w:sz w:val="22"/>
          <w:szCs w:val="22"/>
        </w:rPr>
        <w:t xml:space="preserve">The Deep Dive areas reviewed 20 practices in detail across three, of the four, GP collaborative hubs. Figure 3 below identifies those practices, wards and collaboratives which have been included as part of the Deep Dive areas. </w:t>
      </w:r>
    </w:p>
    <w:p w:rsidR="00327E22" w:rsidRPr="00B95AD6" w:rsidRDefault="00327E22" w:rsidP="00327E22">
      <w:pPr>
        <w:rPr>
          <w:rFonts w:ascii="Arial" w:hAnsi="Arial" w:cs="Arial"/>
          <w:sz w:val="22"/>
          <w:szCs w:val="22"/>
        </w:rPr>
      </w:pPr>
    </w:p>
    <w:tbl>
      <w:tblPr>
        <w:tblW w:w="6767" w:type="dxa"/>
        <w:tblInd w:w="103" w:type="dxa"/>
        <w:tblLook w:val="04A0" w:firstRow="1" w:lastRow="0" w:firstColumn="1" w:lastColumn="0" w:noHBand="0" w:noVBand="1"/>
      </w:tblPr>
      <w:tblGrid>
        <w:gridCol w:w="2120"/>
        <w:gridCol w:w="975"/>
        <w:gridCol w:w="1610"/>
        <w:gridCol w:w="2140"/>
      </w:tblGrid>
      <w:tr w:rsidR="00327E22" w:rsidRPr="00B95AD6" w:rsidTr="00327E22">
        <w:trPr>
          <w:trHeight w:val="645"/>
        </w:trPr>
        <w:tc>
          <w:tcPr>
            <w:tcW w:w="2120" w:type="dxa"/>
            <w:vMerge w:val="restart"/>
            <w:tcBorders>
              <w:top w:val="single" w:sz="4" w:space="0" w:color="auto"/>
              <w:left w:val="single" w:sz="4" w:space="0" w:color="auto"/>
              <w:bottom w:val="single" w:sz="4" w:space="0" w:color="000000"/>
              <w:right w:val="single" w:sz="4" w:space="0" w:color="auto"/>
            </w:tcBorders>
            <w:shd w:val="clear" w:color="auto" w:fill="FFA93A" w:themeFill="accent4"/>
            <w:noWrap/>
            <w:vAlign w:val="center"/>
            <w:hideMark/>
          </w:tcPr>
          <w:p w:rsidR="00327E22" w:rsidRPr="00B95AD6" w:rsidRDefault="00327E22" w:rsidP="00327E22">
            <w:pPr>
              <w:jc w:val="center"/>
              <w:rPr>
                <w:rFonts w:ascii="Arial" w:hAnsi="Arial" w:cs="Arial"/>
                <w:b/>
                <w:bCs/>
                <w:sz w:val="22"/>
                <w:szCs w:val="22"/>
                <w:lang w:eastAsia="en-GB"/>
              </w:rPr>
            </w:pPr>
            <w:r w:rsidRPr="00B95AD6">
              <w:rPr>
                <w:rFonts w:ascii="Arial" w:hAnsi="Arial" w:cs="Arial"/>
                <w:b/>
                <w:bCs/>
                <w:sz w:val="22"/>
                <w:szCs w:val="22"/>
                <w:lang w:eastAsia="en-GB"/>
              </w:rPr>
              <w:t>Deep Dive Area</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FFA93A" w:themeFill="accent4"/>
            <w:noWrap/>
            <w:vAlign w:val="center"/>
            <w:hideMark/>
          </w:tcPr>
          <w:p w:rsidR="00327E22" w:rsidRPr="00B95AD6" w:rsidRDefault="00327E22" w:rsidP="00327E22">
            <w:pPr>
              <w:jc w:val="center"/>
              <w:rPr>
                <w:rFonts w:ascii="Arial" w:hAnsi="Arial" w:cs="Arial"/>
                <w:b/>
                <w:bCs/>
                <w:sz w:val="22"/>
                <w:szCs w:val="22"/>
                <w:lang w:eastAsia="en-GB"/>
              </w:rPr>
            </w:pPr>
            <w:r w:rsidRPr="00B95AD6">
              <w:rPr>
                <w:rFonts w:ascii="Arial" w:hAnsi="Arial" w:cs="Arial"/>
                <w:b/>
                <w:bCs/>
                <w:sz w:val="22"/>
                <w:szCs w:val="22"/>
                <w:lang w:eastAsia="en-GB"/>
              </w:rPr>
              <w:t>GP Code</w:t>
            </w:r>
          </w:p>
        </w:tc>
        <w:tc>
          <w:tcPr>
            <w:tcW w:w="1547" w:type="dxa"/>
            <w:vMerge w:val="restart"/>
            <w:tcBorders>
              <w:top w:val="single" w:sz="4" w:space="0" w:color="auto"/>
              <w:left w:val="single" w:sz="4" w:space="0" w:color="auto"/>
              <w:bottom w:val="single" w:sz="4" w:space="0" w:color="000000"/>
              <w:right w:val="single" w:sz="4" w:space="0" w:color="auto"/>
            </w:tcBorders>
            <w:shd w:val="clear" w:color="auto" w:fill="FFA93A" w:themeFill="accent4"/>
            <w:vAlign w:val="center"/>
            <w:hideMark/>
          </w:tcPr>
          <w:p w:rsidR="00327E22" w:rsidRPr="00B95AD6" w:rsidRDefault="00327E22" w:rsidP="00327E22">
            <w:pPr>
              <w:jc w:val="center"/>
              <w:rPr>
                <w:rFonts w:ascii="Arial" w:hAnsi="Arial" w:cs="Arial"/>
                <w:b/>
                <w:bCs/>
                <w:sz w:val="22"/>
                <w:szCs w:val="22"/>
                <w:lang w:eastAsia="en-GB"/>
              </w:rPr>
            </w:pPr>
            <w:r w:rsidRPr="00B95AD6">
              <w:rPr>
                <w:rFonts w:ascii="Arial" w:hAnsi="Arial" w:cs="Arial"/>
                <w:b/>
                <w:bCs/>
                <w:sz w:val="22"/>
                <w:szCs w:val="22"/>
                <w:lang w:eastAsia="en-GB"/>
              </w:rPr>
              <w:t>Collaborative</w:t>
            </w:r>
          </w:p>
        </w:tc>
        <w:tc>
          <w:tcPr>
            <w:tcW w:w="2140" w:type="dxa"/>
            <w:vMerge w:val="restart"/>
            <w:tcBorders>
              <w:top w:val="single" w:sz="4" w:space="0" w:color="auto"/>
              <w:left w:val="single" w:sz="4" w:space="0" w:color="auto"/>
              <w:bottom w:val="single" w:sz="4" w:space="0" w:color="000000"/>
              <w:right w:val="single" w:sz="4" w:space="0" w:color="auto"/>
            </w:tcBorders>
            <w:shd w:val="clear" w:color="auto" w:fill="FFA93A" w:themeFill="accent4"/>
            <w:vAlign w:val="center"/>
            <w:hideMark/>
          </w:tcPr>
          <w:p w:rsidR="00327E22" w:rsidRPr="00B95AD6" w:rsidRDefault="00327E22" w:rsidP="00327E22">
            <w:pPr>
              <w:jc w:val="center"/>
              <w:rPr>
                <w:rFonts w:ascii="Arial" w:hAnsi="Arial" w:cs="Arial"/>
                <w:b/>
                <w:bCs/>
                <w:sz w:val="22"/>
                <w:szCs w:val="22"/>
                <w:lang w:eastAsia="en-GB"/>
              </w:rPr>
            </w:pPr>
            <w:r w:rsidRPr="00B95AD6">
              <w:rPr>
                <w:rFonts w:ascii="Arial" w:hAnsi="Arial" w:cs="Arial"/>
                <w:b/>
                <w:bCs/>
                <w:sz w:val="22"/>
                <w:szCs w:val="22"/>
                <w:lang w:eastAsia="en-GB"/>
              </w:rPr>
              <w:t>Ward</w:t>
            </w:r>
          </w:p>
        </w:tc>
      </w:tr>
      <w:tr w:rsidR="00327E22" w:rsidRPr="00B95AD6" w:rsidTr="00327E22">
        <w:trPr>
          <w:trHeight w:val="315"/>
        </w:trPr>
        <w:tc>
          <w:tcPr>
            <w:tcW w:w="2120" w:type="dxa"/>
            <w:vMerge/>
            <w:tcBorders>
              <w:top w:val="single" w:sz="4" w:space="0" w:color="auto"/>
              <w:left w:val="single" w:sz="4" w:space="0" w:color="auto"/>
              <w:bottom w:val="single" w:sz="4" w:space="0" w:color="000000"/>
              <w:right w:val="single" w:sz="4" w:space="0" w:color="auto"/>
            </w:tcBorders>
            <w:shd w:val="clear" w:color="auto" w:fill="FFA93A" w:themeFill="accent4"/>
            <w:vAlign w:val="center"/>
            <w:hideMark/>
          </w:tcPr>
          <w:p w:rsidR="00327E22" w:rsidRPr="00B95AD6" w:rsidRDefault="00327E22" w:rsidP="00327E22">
            <w:pPr>
              <w:jc w:val="center"/>
              <w:rPr>
                <w:rFonts w:ascii="Arial" w:hAnsi="Arial" w:cs="Arial"/>
                <w:b/>
                <w:bCs/>
                <w:sz w:val="22"/>
                <w:szCs w:val="22"/>
                <w:lang w:eastAsia="en-GB"/>
              </w:rPr>
            </w:pPr>
          </w:p>
        </w:tc>
        <w:tc>
          <w:tcPr>
            <w:tcW w:w="960" w:type="dxa"/>
            <w:vMerge/>
            <w:tcBorders>
              <w:top w:val="single" w:sz="4" w:space="0" w:color="auto"/>
              <w:left w:val="single" w:sz="4" w:space="0" w:color="auto"/>
              <w:bottom w:val="single" w:sz="4" w:space="0" w:color="000000"/>
              <w:right w:val="single" w:sz="4" w:space="0" w:color="auto"/>
            </w:tcBorders>
            <w:shd w:val="clear" w:color="auto" w:fill="FFA93A" w:themeFill="accent4"/>
            <w:vAlign w:val="center"/>
            <w:hideMark/>
          </w:tcPr>
          <w:p w:rsidR="00327E22" w:rsidRPr="00B95AD6" w:rsidRDefault="00327E22" w:rsidP="00327E22">
            <w:pPr>
              <w:jc w:val="center"/>
              <w:rPr>
                <w:rFonts w:ascii="Arial" w:hAnsi="Arial" w:cs="Arial"/>
                <w:b/>
                <w:bCs/>
                <w:sz w:val="22"/>
                <w:szCs w:val="22"/>
                <w:lang w:eastAsia="en-GB"/>
              </w:rPr>
            </w:pPr>
          </w:p>
        </w:tc>
        <w:tc>
          <w:tcPr>
            <w:tcW w:w="1547" w:type="dxa"/>
            <w:vMerge/>
            <w:tcBorders>
              <w:top w:val="single" w:sz="4" w:space="0" w:color="auto"/>
              <w:left w:val="single" w:sz="4" w:space="0" w:color="auto"/>
              <w:bottom w:val="single" w:sz="4" w:space="0" w:color="000000"/>
              <w:right w:val="single" w:sz="4" w:space="0" w:color="auto"/>
            </w:tcBorders>
            <w:shd w:val="clear" w:color="auto" w:fill="FFA93A" w:themeFill="accent4"/>
            <w:vAlign w:val="center"/>
            <w:hideMark/>
          </w:tcPr>
          <w:p w:rsidR="00327E22" w:rsidRPr="00B95AD6" w:rsidRDefault="00327E22" w:rsidP="00327E22">
            <w:pPr>
              <w:jc w:val="center"/>
              <w:rPr>
                <w:rFonts w:ascii="Arial" w:hAnsi="Arial" w:cs="Arial"/>
                <w:b/>
                <w:bCs/>
                <w:sz w:val="22"/>
                <w:szCs w:val="22"/>
                <w:lang w:eastAsia="en-GB"/>
              </w:rPr>
            </w:pPr>
          </w:p>
        </w:tc>
        <w:tc>
          <w:tcPr>
            <w:tcW w:w="2140" w:type="dxa"/>
            <w:vMerge/>
            <w:tcBorders>
              <w:top w:val="single" w:sz="4" w:space="0" w:color="auto"/>
              <w:left w:val="single" w:sz="4" w:space="0" w:color="auto"/>
              <w:bottom w:val="single" w:sz="4" w:space="0" w:color="000000"/>
              <w:right w:val="single" w:sz="4" w:space="0" w:color="auto"/>
            </w:tcBorders>
            <w:shd w:val="clear" w:color="auto" w:fill="FFA93A" w:themeFill="accent4"/>
            <w:vAlign w:val="center"/>
            <w:hideMark/>
          </w:tcPr>
          <w:p w:rsidR="00327E22" w:rsidRPr="00B95AD6" w:rsidRDefault="00327E22" w:rsidP="00327E22">
            <w:pPr>
              <w:jc w:val="center"/>
              <w:rPr>
                <w:rFonts w:ascii="Arial" w:hAnsi="Arial" w:cs="Arial"/>
                <w:b/>
                <w:bCs/>
                <w:sz w:val="22"/>
                <w:szCs w:val="22"/>
                <w:lang w:eastAsia="en-GB"/>
              </w:rPr>
            </w:pPr>
          </w:p>
        </w:tc>
      </w:tr>
      <w:tr w:rsidR="00327E22" w:rsidRPr="00B95AD6" w:rsidTr="00327E22">
        <w:trPr>
          <w:trHeight w:val="300"/>
        </w:trPr>
        <w:tc>
          <w:tcPr>
            <w:tcW w:w="2120" w:type="dxa"/>
            <w:vMerge w:val="restart"/>
            <w:tcBorders>
              <w:top w:val="nil"/>
              <w:left w:val="single" w:sz="4" w:space="0" w:color="auto"/>
              <w:bottom w:val="nil"/>
              <w:right w:val="single" w:sz="4" w:space="0" w:color="auto"/>
            </w:tcBorders>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Northumberland Park</w:t>
            </w:r>
          </w:p>
        </w:tc>
        <w:tc>
          <w:tcPr>
            <w:tcW w:w="960"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F85030</w:t>
            </w:r>
          </w:p>
        </w:tc>
        <w:tc>
          <w:tcPr>
            <w:tcW w:w="1547"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North East</w:t>
            </w:r>
          </w:p>
        </w:tc>
        <w:tc>
          <w:tcPr>
            <w:tcW w:w="2140"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White Hart Lane</w:t>
            </w:r>
          </w:p>
        </w:tc>
      </w:tr>
      <w:tr w:rsidR="00327E22" w:rsidRPr="00B95AD6" w:rsidTr="00327E22">
        <w:trPr>
          <w:trHeight w:val="300"/>
        </w:trPr>
        <w:tc>
          <w:tcPr>
            <w:tcW w:w="2120" w:type="dxa"/>
            <w:vMerge/>
            <w:tcBorders>
              <w:top w:val="nil"/>
              <w:left w:val="single" w:sz="4" w:space="0" w:color="auto"/>
              <w:bottom w:val="nil"/>
              <w:right w:val="single" w:sz="4" w:space="0" w:color="auto"/>
            </w:tcBorders>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p>
        </w:tc>
        <w:tc>
          <w:tcPr>
            <w:tcW w:w="960"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F85615</w:t>
            </w:r>
          </w:p>
        </w:tc>
        <w:tc>
          <w:tcPr>
            <w:tcW w:w="1547"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North East</w:t>
            </w:r>
          </w:p>
        </w:tc>
        <w:tc>
          <w:tcPr>
            <w:tcW w:w="2140" w:type="dxa"/>
            <w:vMerge w:val="restart"/>
            <w:tcBorders>
              <w:top w:val="nil"/>
              <w:left w:val="single" w:sz="4" w:space="0" w:color="auto"/>
              <w:bottom w:val="single" w:sz="4" w:space="0" w:color="000000"/>
              <w:right w:val="single" w:sz="4" w:space="0" w:color="auto"/>
            </w:tcBorders>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Northumberland Park</w:t>
            </w:r>
          </w:p>
        </w:tc>
      </w:tr>
      <w:tr w:rsidR="00327E22" w:rsidRPr="00B95AD6" w:rsidTr="00327E22">
        <w:trPr>
          <w:trHeight w:val="300"/>
        </w:trPr>
        <w:tc>
          <w:tcPr>
            <w:tcW w:w="2120" w:type="dxa"/>
            <w:vMerge/>
            <w:tcBorders>
              <w:top w:val="nil"/>
              <w:left w:val="single" w:sz="4" w:space="0" w:color="auto"/>
              <w:bottom w:val="nil"/>
              <w:right w:val="single" w:sz="4" w:space="0" w:color="auto"/>
            </w:tcBorders>
            <w:vAlign w:val="center"/>
            <w:hideMark/>
          </w:tcPr>
          <w:p w:rsidR="00327E22" w:rsidRPr="00B95AD6" w:rsidRDefault="00327E22" w:rsidP="00327E22">
            <w:pPr>
              <w:jc w:val="center"/>
              <w:rPr>
                <w:rFonts w:ascii="Arial" w:hAnsi="Arial" w:cs="Arial"/>
                <w:sz w:val="22"/>
                <w:szCs w:val="22"/>
                <w:lang w:eastAsia="en-GB"/>
              </w:rPr>
            </w:pPr>
          </w:p>
        </w:tc>
        <w:tc>
          <w:tcPr>
            <w:tcW w:w="960"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F85660</w:t>
            </w:r>
          </w:p>
        </w:tc>
        <w:tc>
          <w:tcPr>
            <w:tcW w:w="1547"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North East</w:t>
            </w:r>
          </w:p>
        </w:tc>
        <w:tc>
          <w:tcPr>
            <w:tcW w:w="2140" w:type="dxa"/>
            <w:vMerge/>
            <w:tcBorders>
              <w:top w:val="nil"/>
              <w:left w:val="single" w:sz="4" w:space="0" w:color="auto"/>
              <w:bottom w:val="single" w:sz="4" w:space="0" w:color="000000"/>
              <w:right w:val="single" w:sz="4" w:space="0" w:color="auto"/>
            </w:tcBorders>
            <w:vAlign w:val="center"/>
            <w:hideMark/>
          </w:tcPr>
          <w:p w:rsidR="00327E22" w:rsidRPr="00B95AD6" w:rsidRDefault="00327E22" w:rsidP="00327E22">
            <w:pPr>
              <w:jc w:val="center"/>
              <w:rPr>
                <w:rFonts w:ascii="Arial" w:hAnsi="Arial" w:cs="Arial"/>
                <w:sz w:val="22"/>
                <w:szCs w:val="22"/>
                <w:lang w:eastAsia="en-GB"/>
              </w:rPr>
            </w:pPr>
          </w:p>
        </w:tc>
      </w:tr>
      <w:tr w:rsidR="00327E22" w:rsidRPr="00B95AD6" w:rsidTr="00327E22">
        <w:trPr>
          <w:trHeight w:val="300"/>
        </w:trPr>
        <w:tc>
          <w:tcPr>
            <w:tcW w:w="2120" w:type="dxa"/>
            <w:vMerge w:val="restart"/>
            <w:tcBorders>
              <w:top w:val="single" w:sz="4" w:space="0" w:color="auto"/>
              <w:left w:val="single" w:sz="4" w:space="0" w:color="auto"/>
              <w:bottom w:val="single" w:sz="4" w:space="0" w:color="000000"/>
              <w:right w:val="single" w:sz="4" w:space="0" w:color="auto"/>
            </w:tcBorders>
            <w:shd w:val="clear" w:color="auto" w:fill="FFDCB0" w:themeFill="accent4" w:themeFillTint="66"/>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Tottenham Hale</w:t>
            </w:r>
          </w:p>
        </w:tc>
        <w:tc>
          <w:tcPr>
            <w:tcW w:w="960"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F85628</w:t>
            </w:r>
          </w:p>
        </w:tc>
        <w:tc>
          <w:tcPr>
            <w:tcW w:w="1547"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North East</w:t>
            </w:r>
          </w:p>
        </w:tc>
        <w:tc>
          <w:tcPr>
            <w:tcW w:w="2140"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Tottenham Hale</w:t>
            </w:r>
          </w:p>
        </w:tc>
      </w:tr>
      <w:tr w:rsidR="00327E22" w:rsidRPr="00B95AD6" w:rsidTr="00327E22">
        <w:trPr>
          <w:trHeight w:val="300"/>
        </w:trPr>
        <w:tc>
          <w:tcPr>
            <w:tcW w:w="2120" w:type="dxa"/>
            <w:vMerge/>
            <w:tcBorders>
              <w:top w:val="single" w:sz="4" w:space="0" w:color="auto"/>
              <w:left w:val="single" w:sz="4" w:space="0" w:color="auto"/>
              <w:bottom w:val="single" w:sz="4" w:space="0" w:color="000000"/>
              <w:right w:val="single" w:sz="4" w:space="0" w:color="auto"/>
            </w:tcBorders>
            <w:shd w:val="clear" w:color="auto" w:fill="FFDCB0" w:themeFill="accent4" w:themeFillTint="66"/>
            <w:vAlign w:val="center"/>
            <w:hideMark/>
          </w:tcPr>
          <w:p w:rsidR="00327E22" w:rsidRPr="00B95AD6" w:rsidRDefault="00327E22" w:rsidP="00327E22">
            <w:pPr>
              <w:jc w:val="center"/>
              <w:rPr>
                <w:rFonts w:ascii="Arial" w:hAnsi="Arial" w:cs="Arial"/>
                <w:sz w:val="22"/>
                <w:szCs w:val="22"/>
                <w:lang w:eastAsia="en-GB"/>
              </w:rPr>
            </w:pPr>
          </w:p>
        </w:tc>
        <w:tc>
          <w:tcPr>
            <w:tcW w:w="960"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F85013</w:t>
            </w:r>
          </w:p>
        </w:tc>
        <w:tc>
          <w:tcPr>
            <w:tcW w:w="1547"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North East</w:t>
            </w:r>
          </w:p>
        </w:tc>
        <w:tc>
          <w:tcPr>
            <w:tcW w:w="2140"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Tottenham Green</w:t>
            </w:r>
          </w:p>
        </w:tc>
      </w:tr>
      <w:tr w:rsidR="00327E22" w:rsidRPr="00B95AD6" w:rsidTr="00327E22">
        <w:trPr>
          <w:trHeight w:val="300"/>
        </w:trPr>
        <w:tc>
          <w:tcPr>
            <w:tcW w:w="2120" w:type="dxa"/>
            <w:vMerge/>
            <w:tcBorders>
              <w:top w:val="single" w:sz="4" w:space="0" w:color="auto"/>
              <w:left w:val="single" w:sz="4" w:space="0" w:color="auto"/>
              <w:bottom w:val="single" w:sz="4" w:space="0" w:color="000000"/>
              <w:right w:val="single" w:sz="4" w:space="0" w:color="auto"/>
            </w:tcBorders>
            <w:shd w:val="clear" w:color="auto" w:fill="FFDCB0" w:themeFill="accent4" w:themeFillTint="66"/>
            <w:vAlign w:val="center"/>
            <w:hideMark/>
          </w:tcPr>
          <w:p w:rsidR="00327E22" w:rsidRPr="00B95AD6" w:rsidRDefault="00327E22" w:rsidP="00327E22">
            <w:pPr>
              <w:jc w:val="center"/>
              <w:rPr>
                <w:rFonts w:ascii="Arial" w:hAnsi="Arial" w:cs="Arial"/>
                <w:sz w:val="22"/>
                <w:szCs w:val="22"/>
                <w:lang w:eastAsia="en-GB"/>
              </w:rPr>
            </w:pPr>
          </w:p>
        </w:tc>
        <w:tc>
          <w:tcPr>
            <w:tcW w:w="960"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F85017</w:t>
            </w:r>
          </w:p>
        </w:tc>
        <w:tc>
          <w:tcPr>
            <w:tcW w:w="1547"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North East</w:t>
            </w:r>
          </w:p>
        </w:tc>
        <w:tc>
          <w:tcPr>
            <w:tcW w:w="2140" w:type="dxa"/>
            <w:vMerge w:val="restart"/>
            <w:tcBorders>
              <w:top w:val="nil"/>
              <w:left w:val="single" w:sz="4" w:space="0" w:color="auto"/>
              <w:bottom w:val="single" w:sz="4" w:space="0" w:color="000000"/>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Bruce Grove</w:t>
            </w:r>
          </w:p>
        </w:tc>
      </w:tr>
      <w:tr w:rsidR="00327E22" w:rsidRPr="00B95AD6" w:rsidTr="00327E22">
        <w:trPr>
          <w:trHeight w:val="300"/>
        </w:trPr>
        <w:tc>
          <w:tcPr>
            <w:tcW w:w="2120" w:type="dxa"/>
            <w:vMerge/>
            <w:tcBorders>
              <w:top w:val="single" w:sz="4" w:space="0" w:color="auto"/>
              <w:left w:val="single" w:sz="4" w:space="0" w:color="auto"/>
              <w:bottom w:val="single" w:sz="4" w:space="0" w:color="000000"/>
              <w:right w:val="single" w:sz="4" w:space="0" w:color="auto"/>
            </w:tcBorders>
            <w:vAlign w:val="center"/>
            <w:hideMark/>
          </w:tcPr>
          <w:p w:rsidR="00327E22" w:rsidRPr="00B95AD6" w:rsidRDefault="00327E22" w:rsidP="00327E22">
            <w:pPr>
              <w:jc w:val="center"/>
              <w:rPr>
                <w:rFonts w:ascii="Arial" w:hAnsi="Arial" w:cs="Arial"/>
                <w:sz w:val="22"/>
                <w:szCs w:val="22"/>
                <w:lang w:eastAsia="en-GB"/>
              </w:rPr>
            </w:pPr>
          </w:p>
        </w:tc>
        <w:tc>
          <w:tcPr>
            <w:tcW w:w="960"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F85028</w:t>
            </w:r>
          </w:p>
        </w:tc>
        <w:tc>
          <w:tcPr>
            <w:tcW w:w="1547"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North East</w:t>
            </w:r>
          </w:p>
        </w:tc>
        <w:tc>
          <w:tcPr>
            <w:tcW w:w="2140" w:type="dxa"/>
            <w:vMerge/>
            <w:tcBorders>
              <w:top w:val="nil"/>
              <w:left w:val="single" w:sz="4" w:space="0" w:color="auto"/>
              <w:bottom w:val="single" w:sz="4" w:space="0" w:color="000000"/>
              <w:right w:val="single" w:sz="4" w:space="0" w:color="auto"/>
            </w:tcBorders>
            <w:vAlign w:val="center"/>
            <w:hideMark/>
          </w:tcPr>
          <w:p w:rsidR="00327E22" w:rsidRPr="00B95AD6" w:rsidRDefault="00327E22" w:rsidP="00327E22">
            <w:pPr>
              <w:jc w:val="center"/>
              <w:rPr>
                <w:rFonts w:ascii="Arial" w:hAnsi="Arial" w:cs="Arial"/>
                <w:sz w:val="22"/>
                <w:szCs w:val="22"/>
                <w:lang w:eastAsia="en-GB"/>
              </w:rPr>
            </w:pPr>
          </w:p>
        </w:tc>
      </w:tr>
      <w:tr w:rsidR="00327E22" w:rsidRPr="00B95AD6" w:rsidTr="00327E22">
        <w:trPr>
          <w:trHeight w:val="300"/>
        </w:trPr>
        <w:tc>
          <w:tcPr>
            <w:tcW w:w="2120" w:type="dxa"/>
            <w:vMerge w:val="restart"/>
            <w:tcBorders>
              <w:top w:val="nil"/>
              <w:left w:val="single" w:sz="4" w:space="0" w:color="auto"/>
              <w:bottom w:val="single" w:sz="4" w:space="0" w:color="auto"/>
              <w:right w:val="single" w:sz="4" w:space="0" w:color="auto"/>
            </w:tcBorders>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Noel Park</w:t>
            </w:r>
          </w:p>
        </w:tc>
        <w:tc>
          <w:tcPr>
            <w:tcW w:w="960"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F85031</w:t>
            </w:r>
          </w:p>
        </w:tc>
        <w:tc>
          <w:tcPr>
            <w:tcW w:w="1547"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Central</w:t>
            </w:r>
          </w:p>
        </w:tc>
        <w:tc>
          <w:tcPr>
            <w:tcW w:w="2140" w:type="dxa"/>
            <w:vMerge w:val="restart"/>
            <w:tcBorders>
              <w:top w:val="nil"/>
              <w:left w:val="single" w:sz="4" w:space="0" w:color="auto"/>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Noel Park</w:t>
            </w:r>
          </w:p>
        </w:tc>
      </w:tr>
      <w:tr w:rsidR="00327E22" w:rsidRPr="00B95AD6" w:rsidTr="00327E22">
        <w:trPr>
          <w:trHeight w:val="300"/>
        </w:trPr>
        <w:tc>
          <w:tcPr>
            <w:tcW w:w="2120" w:type="dxa"/>
            <w:vMerge/>
            <w:tcBorders>
              <w:top w:val="nil"/>
              <w:left w:val="single" w:sz="4" w:space="0" w:color="auto"/>
              <w:bottom w:val="single" w:sz="4" w:space="0" w:color="auto"/>
              <w:right w:val="single" w:sz="4" w:space="0" w:color="auto"/>
            </w:tcBorders>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p>
        </w:tc>
        <w:tc>
          <w:tcPr>
            <w:tcW w:w="960"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F85643</w:t>
            </w:r>
          </w:p>
        </w:tc>
        <w:tc>
          <w:tcPr>
            <w:tcW w:w="1547"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Central</w:t>
            </w:r>
          </w:p>
        </w:tc>
        <w:tc>
          <w:tcPr>
            <w:tcW w:w="2140" w:type="dxa"/>
            <w:vMerge/>
            <w:tcBorders>
              <w:top w:val="nil"/>
              <w:left w:val="single" w:sz="4" w:space="0" w:color="auto"/>
              <w:bottom w:val="single" w:sz="4" w:space="0" w:color="auto"/>
              <w:right w:val="single" w:sz="4" w:space="0" w:color="auto"/>
            </w:tcBorders>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p>
        </w:tc>
      </w:tr>
      <w:tr w:rsidR="00327E22" w:rsidRPr="00B95AD6" w:rsidTr="00327E22">
        <w:trPr>
          <w:trHeight w:val="300"/>
        </w:trPr>
        <w:tc>
          <w:tcPr>
            <w:tcW w:w="2120" w:type="dxa"/>
            <w:vMerge/>
            <w:tcBorders>
              <w:top w:val="nil"/>
              <w:left w:val="single" w:sz="4" w:space="0" w:color="auto"/>
              <w:bottom w:val="single" w:sz="4" w:space="0" w:color="auto"/>
              <w:right w:val="single" w:sz="4" w:space="0" w:color="auto"/>
            </w:tcBorders>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p>
        </w:tc>
        <w:tc>
          <w:tcPr>
            <w:tcW w:w="960"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F85046</w:t>
            </w:r>
          </w:p>
        </w:tc>
        <w:tc>
          <w:tcPr>
            <w:tcW w:w="1547"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Central</w:t>
            </w:r>
          </w:p>
        </w:tc>
        <w:tc>
          <w:tcPr>
            <w:tcW w:w="2140" w:type="dxa"/>
            <w:vMerge/>
            <w:tcBorders>
              <w:top w:val="nil"/>
              <w:left w:val="single" w:sz="4" w:space="0" w:color="auto"/>
              <w:bottom w:val="single" w:sz="4" w:space="0" w:color="auto"/>
              <w:right w:val="single" w:sz="4" w:space="0" w:color="auto"/>
            </w:tcBorders>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p>
        </w:tc>
      </w:tr>
      <w:tr w:rsidR="00327E22" w:rsidRPr="00B95AD6" w:rsidTr="00327E22">
        <w:trPr>
          <w:trHeight w:val="300"/>
        </w:trPr>
        <w:tc>
          <w:tcPr>
            <w:tcW w:w="2120" w:type="dxa"/>
            <w:vMerge/>
            <w:tcBorders>
              <w:top w:val="nil"/>
              <w:left w:val="single" w:sz="4" w:space="0" w:color="auto"/>
              <w:bottom w:val="single" w:sz="4" w:space="0" w:color="auto"/>
              <w:right w:val="single" w:sz="4" w:space="0" w:color="auto"/>
            </w:tcBorders>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p>
        </w:tc>
        <w:tc>
          <w:tcPr>
            <w:tcW w:w="960"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F85008</w:t>
            </w:r>
          </w:p>
        </w:tc>
        <w:tc>
          <w:tcPr>
            <w:tcW w:w="1547"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Central</w:t>
            </w:r>
          </w:p>
        </w:tc>
        <w:tc>
          <w:tcPr>
            <w:tcW w:w="2140" w:type="dxa"/>
            <w:vMerge w:val="restart"/>
            <w:tcBorders>
              <w:top w:val="nil"/>
              <w:left w:val="single" w:sz="4" w:space="0" w:color="auto"/>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Woodside</w:t>
            </w:r>
          </w:p>
        </w:tc>
      </w:tr>
      <w:tr w:rsidR="00327E22" w:rsidRPr="00B95AD6" w:rsidTr="00327E22">
        <w:trPr>
          <w:trHeight w:val="300"/>
        </w:trPr>
        <w:tc>
          <w:tcPr>
            <w:tcW w:w="2120" w:type="dxa"/>
            <w:vMerge/>
            <w:tcBorders>
              <w:top w:val="nil"/>
              <w:left w:val="single" w:sz="4" w:space="0" w:color="auto"/>
              <w:bottom w:val="single" w:sz="4" w:space="0" w:color="auto"/>
              <w:right w:val="single" w:sz="4" w:space="0" w:color="auto"/>
            </w:tcBorders>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p>
        </w:tc>
        <w:tc>
          <w:tcPr>
            <w:tcW w:w="960"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F85064</w:t>
            </w:r>
          </w:p>
        </w:tc>
        <w:tc>
          <w:tcPr>
            <w:tcW w:w="1547"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Central</w:t>
            </w:r>
          </w:p>
        </w:tc>
        <w:tc>
          <w:tcPr>
            <w:tcW w:w="2140" w:type="dxa"/>
            <w:vMerge/>
            <w:tcBorders>
              <w:top w:val="nil"/>
              <w:left w:val="single" w:sz="4" w:space="0" w:color="auto"/>
              <w:bottom w:val="single" w:sz="4" w:space="0" w:color="auto"/>
              <w:right w:val="single" w:sz="4" w:space="0" w:color="auto"/>
            </w:tcBorders>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p>
        </w:tc>
      </w:tr>
      <w:tr w:rsidR="00327E22" w:rsidRPr="00B95AD6" w:rsidTr="00327E22">
        <w:trPr>
          <w:trHeight w:val="300"/>
        </w:trPr>
        <w:tc>
          <w:tcPr>
            <w:tcW w:w="2120" w:type="dxa"/>
            <w:vMerge/>
            <w:tcBorders>
              <w:top w:val="nil"/>
              <w:left w:val="single" w:sz="4" w:space="0" w:color="auto"/>
              <w:bottom w:val="single" w:sz="4" w:space="0" w:color="auto"/>
              <w:right w:val="single" w:sz="4" w:space="0" w:color="auto"/>
            </w:tcBorders>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p>
        </w:tc>
        <w:tc>
          <w:tcPr>
            <w:tcW w:w="960"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F85060</w:t>
            </w:r>
          </w:p>
        </w:tc>
        <w:tc>
          <w:tcPr>
            <w:tcW w:w="1547" w:type="dxa"/>
            <w:tcBorders>
              <w:top w:val="nil"/>
              <w:left w:val="nil"/>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South East</w:t>
            </w:r>
          </w:p>
        </w:tc>
        <w:tc>
          <w:tcPr>
            <w:tcW w:w="2140" w:type="dxa"/>
            <w:vMerge w:val="restart"/>
            <w:tcBorders>
              <w:top w:val="nil"/>
              <w:left w:val="single" w:sz="4" w:space="0" w:color="auto"/>
              <w:bottom w:val="single" w:sz="4" w:space="0" w:color="auto"/>
              <w:right w:val="single" w:sz="4" w:space="0" w:color="auto"/>
            </w:tcBorders>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West Green</w:t>
            </w:r>
          </w:p>
        </w:tc>
      </w:tr>
      <w:tr w:rsidR="00327E22" w:rsidRPr="00B95AD6" w:rsidTr="00327E22">
        <w:trPr>
          <w:trHeight w:val="300"/>
        </w:trPr>
        <w:tc>
          <w:tcPr>
            <w:tcW w:w="2120" w:type="dxa"/>
            <w:vMerge w:val="restart"/>
            <w:tcBorders>
              <w:top w:val="nil"/>
              <w:left w:val="single" w:sz="4" w:space="0" w:color="auto"/>
              <w:bottom w:val="single" w:sz="4" w:space="0" w:color="auto"/>
              <w:right w:val="single" w:sz="4" w:space="0" w:color="auto"/>
            </w:tcBorders>
            <w:shd w:val="clear" w:color="auto" w:fill="FFDCB0" w:themeFill="accent4" w:themeFillTint="66"/>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Green Lanes</w:t>
            </w:r>
          </w:p>
        </w:tc>
        <w:tc>
          <w:tcPr>
            <w:tcW w:w="960"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F85669</w:t>
            </w:r>
          </w:p>
        </w:tc>
        <w:tc>
          <w:tcPr>
            <w:tcW w:w="1547"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South East</w:t>
            </w:r>
          </w:p>
        </w:tc>
        <w:tc>
          <w:tcPr>
            <w:tcW w:w="2140" w:type="dxa"/>
            <w:vMerge/>
            <w:tcBorders>
              <w:top w:val="nil"/>
              <w:left w:val="single" w:sz="4" w:space="0" w:color="auto"/>
              <w:bottom w:val="single" w:sz="4" w:space="0" w:color="auto"/>
              <w:right w:val="single" w:sz="4" w:space="0" w:color="auto"/>
            </w:tcBorders>
            <w:shd w:val="clear" w:color="auto" w:fill="FFDCB0" w:themeFill="accent4" w:themeFillTint="66"/>
            <w:vAlign w:val="center"/>
            <w:hideMark/>
          </w:tcPr>
          <w:p w:rsidR="00327E22" w:rsidRPr="00B95AD6" w:rsidRDefault="00327E22" w:rsidP="00327E22">
            <w:pPr>
              <w:jc w:val="center"/>
              <w:rPr>
                <w:rFonts w:ascii="Arial" w:hAnsi="Arial" w:cs="Arial"/>
                <w:sz w:val="22"/>
                <w:szCs w:val="22"/>
                <w:lang w:eastAsia="en-GB"/>
              </w:rPr>
            </w:pPr>
          </w:p>
        </w:tc>
      </w:tr>
      <w:tr w:rsidR="00327E22" w:rsidRPr="00B95AD6" w:rsidTr="00327E22">
        <w:trPr>
          <w:trHeight w:val="300"/>
        </w:trPr>
        <w:tc>
          <w:tcPr>
            <w:tcW w:w="2120" w:type="dxa"/>
            <w:vMerge/>
            <w:tcBorders>
              <w:top w:val="nil"/>
              <w:left w:val="single" w:sz="4" w:space="0" w:color="auto"/>
              <w:bottom w:val="single" w:sz="4" w:space="0" w:color="auto"/>
              <w:right w:val="single" w:sz="4" w:space="0" w:color="auto"/>
            </w:tcBorders>
            <w:shd w:val="clear" w:color="auto" w:fill="FFDCB0" w:themeFill="accent4" w:themeFillTint="66"/>
            <w:vAlign w:val="center"/>
            <w:hideMark/>
          </w:tcPr>
          <w:p w:rsidR="00327E22" w:rsidRPr="00B95AD6" w:rsidRDefault="00327E22" w:rsidP="00327E22">
            <w:pPr>
              <w:jc w:val="center"/>
              <w:rPr>
                <w:rFonts w:ascii="Arial" w:hAnsi="Arial" w:cs="Arial"/>
                <w:sz w:val="22"/>
                <w:szCs w:val="22"/>
                <w:lang w:eastAsia="en-GB"/>
              </w:rPr>
            </w:pPr>
          </w:p>
        </w:tc>
        <w:tc>
          <w:tcPr>
            <w:tcW w:w="960"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Y03506</w:t>
            </w:r>
          </w:p>
        </w:tc>
        <w:tc>
          <w:tcPr>
            <w:tcW w:w="1547"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South East</w:t>
            </w:r>
          </w:p>
        </w:tc>
        <w:tc>
          <w:tcPr>
            <w:tcW w:w="2140" w:type="dxa"/>
            <w:vMerge w:val="restart"/>
            <w:tcBorders>
              <w:top w:val="nil"/>
              <w:left w:val="single" w:sz="4" w:space="0" w:color="auto"/>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St Anns</w:t>
            </w:r>
          </w:p>
        </w:tc>
      </w:tr>
      <w:tr w:rsidR="00327E22" w:rsidRPr="00B95AD6" w:rsidTr="00327E22">
        <w:trPr>
          <w:trHeight w:val="300"/>
        </w:trPr>
        <w:tc>
          <w:tcPr>
            <w:tcW w:w="2120" w:type="dxa"/>
            <w:vMerge/>
            <w:tcBorders>
              <w:top w:val="nil"/>
              <w:left w:val="single" w:sz="4" w:space="0" w:color="auto"/>
              <w:bottom w:val="single" w:sz="4" w:space="0" w:color="auto"/>
              <w:right w:val="single" w:sz="4" w:space="0" w:color="auto"/>
            </w:tcBorders>
            <w:shd w:val="clear" w:color="auto" w:fill="FFDCB0" w:themeFill="accent4" w:themeFillTint="66"/>
            <w:vAlign w:val="center"/>
            <w:hideMark/>
          </w:tcPr>
          <w:p w:rsidR="00327E22" w:rsidRPr="00B95AD6" w:rsidRDefault="00327E22" w:rsidP="00327E22">
            <w:pPr>
              <w:jc w:val="center"/>
              <w:rPr>
                <w:rFonts w:ascii="Arial" w:hAnsi="Arial" w:cs="Arial"/>
                <w:sz w:val="22"/>
                <w:szCs w:val="22"/>
                <w:lang w:eastAsia="en-GB"/>
              </w:rPr>
            </w:pPr>
          </w:p>
        </w:tc>
        <w:tc>
          <w:tcPr>
            <w:tcW w:w="960"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Y01655</w:t>
            </w:r>
          </w:p>
        </w:tc>
        <w:tc>
          <w:tcPr>
            <w:tcW w:w="1547"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South East</w:t>
            </w:r>
          </w:p>
        </w:tc>
        <w:tc>
          <w:tcPr>
            <w:tcW w:w="2140" w:type="dxa"/>
            <w:vMerge/>
            <w:tcBorders>
              <w:top w:val="nil"/>
              <w:left w:val="single" w:sz="4" w:space="0" w:color="auto"/>
              <w:bottom w:val="single" w:sz="4" w:space="0" w:color="auto"/>
              <w:right w:val="single" w:sz="4" w:space="0" w:color="auto"/>
            </w:tcBorders>
            <w:shd w:val="clear" w:color="auto" w:fill="FFDCB0" w:themeFill="accent4" w:themeFillTint="66"/>
            <w:vAlign w:val="center"/>
            <w:hideMark/>
          </w:tcPr>
          <w:p w:rsidR="00327E22" w:rsidRPr="00B95AD6" w:rsidRDefault="00327E22" w:rsidP="00327E22">
            <w:pPr>
              <w:jc w:val="center"/>
              <w:rPr>
                <w:rFonts w:ascii="Arial" w:hAnsi="Arial" w:cs="Arial"/>
                <w:sz w:val="22"/>
                <w:szCs w:val="22"/>
                <w:lang w:eastAsia="en-GB"/>
              </w:rPr>
            </w:pPr>
          </w:p>
        </w:tc>
      </w:tr>
      <w:tr w:rsidR="00327E22" w:rsidRPr="00B95AD6" w:rsidTr="00327E22">
        <w:trPr>
          <w:trHeight w:val="300"/>
        </w:trPr>
        <w:tc>
          <w:tcPr>
            <w:tcW w:w="2120" w:type="dxa"/>
            <w:vMerge/>
            <w:tcBorders>
              <w:top w:val="nil"/>
              <w:left w:val="single" w:sz="4" w:space="0" w:color="auto"/>
              <w:bottom w:val="single" w:sz="4" w:space="0" w:color="auto"/>
              <w:right w:val="single" w:sz="4" w:space="0" w:color="auto"/>
            </w:tcBorders>
            <w:shd w:val="clear" w:color="auto" w:fill="FFDCB0" w:themeFill="accent4" w:themeFillTint="66"/>
            <w:vAlign w:val="center"/>
            <w:hideMark/>
          </w:tcPr>
          <w:p w:rsidR="00327E22" w:rsidRPr="00B95AD6" w:rsidRDefault="00327E22" w:rsidP="00327E22">
            <w:pPr>
              <w:jc w:val="center"/>
              <w:rPr>
                <w:rFonts w:ascii="Arial" w:hAnsi="Arial" w:cs="Arial"/>
                <w:sz w:val="22"/>
                <w:szCs w:val="22"/>
                <w:lang w:eastAsia="en-GB"/>
              </w:rPr>
            </w:pPr>
          </w:p>
        </w:tc>
        <w:tc>
          <w:tcPr>
            <w:tcW w:w="960"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F85697</w:t>
            </w:r>
          </w:p>
        </w:tc>
        <w:tc>
          <w:tcPr>
            <w:tcW w:w="1547"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Central</w:t>
            </w:r>
          </w:p>
        </w:tc>
        <w:tc>
          <w:tcPr>
            <w:tcW w:w="2140" w:type="dxa"/>
            <w:vMerge w:val="restart"/>
            <w:tcBorders>
              <w:top w:val="nil"/>
              <w:left w:val="single" w:sz="4" w:space="0" w:color="auto"/>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Harringay</w:t>
            </w:r>
            <w:r w:rsidRPr="00B95AD6">
              <w:rPr>
                <w:rStyle w:val="FootnoteReference"/>
                <w:rFonts w:ascii="Arial" w:hAnsi="Arial" w:cs="Arial"/>
                <w:sz w:val="22"/>
                <w:szCs w:val="22"/>
                <w:lang w:eastAsia="en-GB"/>
              </w:rPr>
              <w:footnoteReference w:id="2"/>
            </w:r>
          </w:p>
        </w:tc>
      </w:tr>
      <w:tr w:rsidR="00327E22" w:rsidRPr="00B95AD6" w:rsidTr="00327E22">
        <w:trPr>
          <w:trHeight w:val="300"/>
        </w:trPr>
        <w:tc>
          <w:tcPr>
            <w:tcW w:w="2120" w:type="dxa"/>
            <w:vMerge/>
            <w:tcBorders>
              <w:top w:val="nil"/>
              <w:left w:val="single" w:sz="4" w:space="0" w:color="auto"/>
              <w:bottom w:val="single" w:sz="4" w:space="0" w:color="auto"/>
              <w:right w:val="single" w:sz="4" w:space="0" w:color="auto"/>
            </w:tcBorders>
            <w:vAlign w:val="center"/>
            <w:hideMark/>
          </w:tcPr>
          <w:p w:rsidR="00327E22" w:rsidRPr="00B95AD6" w:rsidRDefault="00327E22" w:rsidP="00327E22">
            <w:pPr>
              <w:jc w:val="center"/>
              <w:rPr>
                <w:rFonts w:ascii="Arial" w:hAnsi="Arial" w:cs="Arial"/>
                <w:sz w:val="22"/>
                <w:szCs w:val="22"/>
                <w:lang w:eastAsia="en-GB"/>
              </w:rPr>
            </w:pPr>
          </w:p>
        </w:tc>
        <w:tc>
          <w:tcPr>
            <w:tcW w:w="960"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F85632</w:t>
            </w:r>
          </w:p>
        </w:tc>
        <w:tc>
          <w:tcPr>
            <w:tcW w:w="1547"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North East</w:t>
            </w:r>
          </w:p>
        </w:tc>
        <w:tc>
          <w:tcPr>
            <w:tcW w:w="2140" w:type="dxa"/>
            <w:vMerge/>
            <w:tcBorders>
              <w:top w:val="nil"/>
              <w:left w:val="single" w:sz="4" w:space="0" w:color="auto"/>
              <w:bottom w:val="single" w:sz="4" w:space="0" w:color="auto"/>
              <w:right w:val="single" w:sz="4" w:space="0" w:color="auto"/>
            </w:tcBorders>
            <w:vAlign w:val="center"/>
            <w:hideMark/>
          </w:tcPr>
          <w:p w:rsidR="00327E22" w:rsidRPr="00B95AD6" w:rsidRDefault="00327E22" w:rsidP="00327E22">
            <w:pPr>
              <w:jc w:val="center"/>
              <w:rPr>
                <w:rFonts w:ascii="Arial" w:hAnsi="Arial" w:cs="Arial"/>
                <w:sz w:val="22"/>
                <w:szCs w:val="22"/>
                <w:lang w:eastAsia="en-GB"/>
              </w:rPr>
            </w:pPr>
          </w:p>
        </w:tc>
      </w:tr>
      <w:tr w:rsidR="00327E22" w:rsidRPr="00B95AD6" w:rsidTr="00327E22">
        <w:trPr>
          <w:trHeight w:val="300"/>
        </w:trPr>
        <w:tc>
          <w:tcPr>
            <w:tcW w:w="2120" w:type="dxa"/>
            <w:vMerge/>
            <w:tcBorders>
              <w:top w:val="nil"/>
              <w:left w:val="single" w:sz="4" w:space="0" w:color="auto"/>
              <w:bottom w:val="single" w:sz="4" w:space="0" w:color="auto"/>
              <w:right w:val="single" w:sz="4" w:space="0" w:color="auto"/>
            </w:tcBorders>
            <w:vAlign w:val="center"/>
            <w:hideMark/>
          </w:tcPr>
          <w:p w:rsidR="00327E22" w:rsidRPr="00B95AD6" w:rsidRDefault="00327E22" w:rsidP="00327E22">
            <w:pPr>
              <w:jc w:val="center"/>
              <w:rPr>
                <w:rFonts w:ascii="Arial" w:hAnsi="Arial" w:cs="Arial"/>
                <w:sz w:val="22"/>
                <w:szCs w:val="22"/>
                <w:lang w:eastAsia="en-GB"/>
              </w:rPr>
            </w:pPr>
          </w:p>
        </w:tc>
        <w:tc>
          <w:tcPr>
            <w:tcW w:w="960"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Y03135</w:t>
            </w:r>
          </w:p>
        </w:tc>
        <w:tc>
          <w:tcPr>
            <w:tcW w:w="1547"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South East</w:t>
            </w:r>
          </w:p>
        </w:tc>
        <w:tc>
          <w:tcPr>
            <w:tcW w:w="2140" w:type="dxa"/>
            <w:vMerge/>
            <w:tcBorders>
              <w:top w:val="nil"/>
              <w:left w:val="single" w:sz="4" w:space="0" w:color="auto"/>
              <w:bottom w:val="single" w:sz="4" w:space="0" w:color="auto"/>
              <w:right w:val="single" w:sz="4" w:space="0" w:color="auto"/>
            </w:tcBorders>
            <w:vAlign w:val="center"/>
            <w:hideMark/>
          </w:tcPr>
          <w:p w:rsidR="00327E22" w:rsidRPr="00B95AD6" w:rsidRDefault="00327E22" w:rsidP="00327E22">
            <w:pPr>
              <w:jc w:val="center"/>
              <w:rPr>
                <w:rFonts w:ascii="Arial" w:hAnsi="Arial" w:cs="Arial"/>
                <w:sz w:val="22"/>
                <w:szCs w:val="22"/>
                <w:lang w:eastAsia="en-GB"/>
              </w:rPr>
            </w:pPr>
          </w:p>
        </w:tc>
      </w:tr>
      <w:tr w:rsidR="00327E22" w:rsidRPr="00B95AD6" w:rsidTr="00327E22">
        <w:trPr>
          <w:trHeight w:val="300"/>
        </w:trPr>
        <w:tc>
          <w:tcPr>
            <w:tcW w:w="2120" w:type="dxa"/>
            <w:vMerge/>
            <w:tcBorders>
              <w:top w:val="nil"/>
              <w:left w:val="single" w:sz="4" w:space="0" w:color="auto"/>
              <w:bottom w:val="single" w:sz="4" w:space="0" w:color="auto"/>
              <w:right w:val="single" w:sz="4" w:space="0" w:color="auto"/>
            </w:tcBorders>
            <w:vAlign w:val="center"/>
            <w:hideMark/>
          </w:tcPr>
          <w:p w:rsidR="00327E22" w:rsidRPr="00B95AD6" w:rsidRDefault="00327E22" w:rsidP="00327E22">
            <w:pPr>
              <w:jc w:val="center"/>
              <w:rPr>
                <w:rFonts w:ascii="Arial" w:hAnsi="Arial" w:cs="Arial"/>
                <w:sz w:val="22"/>
                <w:szCs w:val="22"/>
                <w:lang w:eastAsia="en-GB"/>
              </w:rPr>
            </w:pPr>
          </w:p>
        </w:tc>
        <w:tc>
          <w:tcPr>
            <w:tcW w:w="960"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F85708</w:t>
            </w:r>
          </w:p>
        </w:tc>
        <w:tc>
          <w:tcPr>
            <w:tcW w:w="1547" w:type="dxa"/>
            <w:tcBorders>
              <w:top w:val="nil"/>
              <w:left w:val="nil"/>
              <w:bottom w:val="single" w:sz="4" w:space="0" w:color="auto"/>
              <w:right w:val="single" w:sz="4" w:space="0" w:color="auto"/>
            </w:tcBorders>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Central</w:t>
            </w:r>
          </w:p>
        </w:tc>
        <w:tc>
          <w:tcPr>
            <w:tcW w:w="2140" w:type="dxa"/>
            <w:vMerge/>
            <w:tcBorders>
              <w:top w:val="nil"/>
              <w:left w:val="single" w:sz="4" w:space="0" w:color="auto"/>
              <w:bottom w:val="single" w:sz="4" w:space="0" w:color="auto"/>
              <w:right w:val="single" w:sz="4" w:space="0" w:color="auto"/>
            </w:tcBorders>
            <w:vAlign w:val="center"/>
            <w:hideMark/>
          </w:tcPr>
          <w:p w:rsidR="00327E22" w:rsidRPr="00B95AD6" w:rsidRDefault="00327E22" w:rsidP="00327E22">
            <w:pPr>
              <w:jc w:val="center"/>
              <w:rPr>
                <w:rFonts w:ascii="Arial" w:hAnsi="Arial" w:cs="Arial"/>
                <w:sz w:val="22"/>
                <w:szCs w:val="22"/>
                <w:lang w:eastAsia="en-GB"/>
              </w:rPr>
            </w:pPr>
          </w:p>
        </w:tc>
      </w:tr>
    </w:tbl>
    <w:p w:rsidR="00327E22" w:rsidRPr="00B95AD6" w:rsidRDefault="00327E22" w:rsidP="00327E22">
      <w:pPr>
        <w:pStyle w:val="Figuresubheading"/>
        <w:ind w:left="720"/>
        <w:rPr>
          <w:rFonts w:ascii="Arial" w:hAnsi="Arial" w:cs="Arial"/>
          <w:i/>
        </w:rPr>
      </w:pPr>
      <w:bookmarkStart w:id="2" w:name="_Toc421622371"/>
      <w:r w:rsidRPr="00B95AD6">
        <w:rPr>
          <w:rFonts w:ascii="Arial" w:hAnsi="Arial" w:cs="Arial"/>
          <w:i/>
        </w:rPr>
        <w:t>Figure 3: Deep Dive areas by ward, practice and collaborative</w:t>
      </w:r>
      <w:bookmarkEnd w:id="2"/>
    </w:p>
    <w:p w:rsidR="00327E22" w:rsidRDefault="002C3827" w:rsidP="00EF6884">
      <w:pPr>
        <w:pStyle w:val="Figuresubheading"/>
        <w:spacing w:before="0" w:after="0" w:line="240" w:lineRule="auto"/>
        <w:rPr>
          <w:rFonts w:ascii="Arial" w:hAnsi="Arial" w:cs="Arial"/>
        </w:rPr>
      </w:pPr>
      <w:r w:rsidRPr="002C3827">
        <w:rPr>
          <w:rFonts w:ascii="Arial" w:hAnsi="Arial" w:cs="Arial"/>
        </w:rPr>
        <w:t>These</w:t>
      </w:r>
      <w:r>
        <w:rPr>
          <w:rFonts w:ascii="Arial" w:hAnsi="Arial" w:cs="Arial"/>
        </w:rPr>
        <w:t xml:space="preserve"> area</w:t>
      </w:r>
      <w:r w:rsidR="00F22CB9">
        <w:rPr>
          <w:rFonts w:ascii="Arial" w:hAnsi="Arial" w:cs="Arial"/>
        </w:rPr>
        <w:t>s</w:t>
      </w:r>
      <w:r>
        <w:rPr>
          <w:rFonts w:ascii="Arial" w:hAnsi="Arial" w:cs="Arial"/>
        </w:rPr>
        <w:t xml:space="preserve"> comprise four of the five</w:t>
      </w:r>
      <w:r w:rsidRPr="002C3827">
        <w:rPr>
          <w:rFonts w:ascii="Arial" w:hAnsi="Arial" w:cs="Arial"/>
        </w:rPr>
        <w:t xml:space="preserve"> feasibility studies that are now being commissioned.  The fifith is the area of Muswell Hill in West Haringey.  The reasons for incl</w:t>
      </w:r>
      <w:r w:rsidR="00702E76">
        <w:rPr>
          <w:rFonts w:ascii="Arial" w:hAnsi="Arial" w:cs="Arial"/>
        </w:rPr>
        <w:t>uding this area are set out in 5</w:t>
      </w:r>
      <w:r w:rsidRPr="002C3827">
        <w:rPr>
          <w:rFonts w:ascii="Arial" w:hAnsi="Arial" w:cs="Arial"/>
        </w:rPr>
        <w:t xml:space="preserve"> below. </w:t>
      </w:r>
      <w:r w:rsidR="00EF6884">
        <w:rPr>
          <w:rFonts w:ascii="Arial" w:hAnsi="Arial" w:cs="Arial"/>
        </w:rPr>
        <w:t xml:space="preserve"> </w:t>
      </w:r>
      <w:r w:rsidR="00327E22" w:rsidRPr="00B95AD6">
        <w:rPr>
          <w:rFonts w:ascii="Arial" w:hAnsi="Arial" w:cs="Arial"/>
        </w:rPr>
        <w:t xml:space="preserve">The projected population growth of 30,170, or 80% of the borough, people within the Deep Dive areas is </w:t>
      </w:r>
      <w:r w:rsidR="009561E6">
        <w:rPr>
          <w:rFonts w:ascii="Arial" w:hAnsi="Arial" w:cs="Arial"/>
        </w:rPr>
        <w:t>broken down by ward in Figure 4</w:t>
      </w:r>
      <w:r w:rsidR="00327E22" w:rsidRPr="00B95AD6">
        <w:rPr>
          <w:rFonts w:ascii="Arial" w:hAnsi="Arial" w:cs="Arial"/>
        </w:rPr>
        <w:t xml:space="preserve"> for 2011-2026.  </w:t>
      </w:r>
    </w:p>
    <w:p w:rsidR="00F22CB9" w:rsidRPr="00B95AD6" w:rsidRDefault="00F22CB9" w:rsidP="00EF6884">
      <w:pPr>
        <w:pStyle w:val="Figuresubheading"/>
        <w:spacing w:before="0" w:after="0" w:line="240" w:lineRule="auto"/>
        <w:rPr>
          <w:rFonts w:ascii="Arial" w:hAnsi="Arial" w:cs="Arial"/>
        </w:rPr>
      </w:pPr>
    </w:p>
    <w:tbl>
      <w:tblPr>
        <w:tblW w:w="853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2855"/>
        <w:gridCol w:w="2855"/>
      </w:tblGrid>
      <w:tr w:rsidR="00327E22" w:rsidRPr="00B95AD6" w:rsidTr="00327E22">
        <w:trPr>
          <w:trHeight w:val="978"/>
        </w:trPr>
        <w:tc>
          <w:tcPr>
            <w:tcW w:w="2828" w:type="dxa"/>
            <w:shd w:val="clear" w:color="auto" w:fill="FFA93A" w:themeFill="accent4"/>
            <w:noWrap/>
            <w:vAlign w:val="center"/>
            <w:hideMark/>
          </w:tcPr>
          <w:p w:rsidR="00327E22" w:rsidRPr="00B95AD6" w:rsidRDefault="00327E22" w:rsidP="00327E22">
            <w:pPr>
              <w:jc w:val="center"/>
              <w:rPr>
                <w:rFonts w:ascii="Arial" w:hAnsi="Arial" w:cs="Arial"/>
                <w:b/>
                <w:bCs/>
                <w:sz w:val="22"/>
                <w:szCs w:val="22"/>
                <w:lang w:eastAsia="en-GB"/>
              </w:rPr>
            </w:pPr>
            <w:r w:rsidRPr="00B95AD6">
              <w:rPr>
                <w:rFonts w:ascii="Arial" w:hAnsi="Arial" w:cs="Arial"/>
                <w:b/>
                <w:bCs/>
                <w:sz w:val="22"/>
                <w:szCs w:val="22"/>
                <w:lang w:eastAsia="en-GB"/>
              </w:rPr>
              <w:t>Deep Dive Area</w:t>
            </w:r>
          </w:p>
        </w:tc>
        <w:tc>
          <w:tcPr>
            <w:tcW w:w="2855" w:type="dxa"/>
            <w:shd w:val="clear" w:color="auto" w:fill="FFA93A" w:themeFill="accent4"/>
            <w:vAlign w:val="center"/>
            <w:hideMark/>
          </w:tcPr>
          <w:p w:rsidR="00327E22" w:rsidRPr="00B95AD6" w:rsidRDefault="00327E22" w:rsidP="00327E22">
            <w:pPr>
              <w:jc w:val="center"/>
              <w:rPr>
                <w:rFonts w:ascii="Arial" w:hAnsi="Arial" w:cs="Arial"/>
                <w:b/>
                <w:bCs/>
                <w:sz w:val="22"/>
                <w:szCs w:val="22"/>
                <w:lang w:eastAsia="en-GB"/>
              </w:rPr>
            </w:pPr>
            <w:r w:rsidRPr="00B95AD6">
              <w:rPr>
                <w:rFonts w:ascii="Arial" w:hAnsi="Arial" w:cs="Arial"/>
                <w:b/>
                <w:bCs/>
                <w:sz w:val="22"/>
                <w:szCs w:val="22"/>
                <w:lang w:eastAsia="en-GB"/>
              </w:rPr>
              <w:t>Ward</w:t>
            </w:r>
          </w:p>
        </w:tc>
        <w:tc>
          <w:tcPr>
            <w:tcW w:w="2855" w:type="dxa"/>
            <w:shd w:val="clear" w:color="auto" w:fill="FFA93A" w:themeFill="accent4"/>
            <w:vAlign w:val="center"/>
          </w:tcPr>
          <w:p w:rsidR="00327E22" w:rsidRPr="00B95AD6" w:rsidRDefault="00327E22" w:rsidP="00327E22">
            <w:pPr>
              <w:jc w:val="center"/>
              <w:rPr>
                <w:rFonts w:ascii="Arial" w:hAnsi="Arial" w:cs="Arial"/>
                <w:b/>
                <w:bCs/>
                <w:sz w:val="22"/>
                <w:szCs w:val="22"/>
                <w:lang w:eastAsia="en-GB"/>
              </w:rPr>
            </w:pPr>
            <w:r w:rsidRPr="00B95AD6">
              <w:rPr>
                <w:rFonts w:ascii="Arial" w:hAnsi="Arial" w:cs="Arial"/>
                <w:b/>
                <w:bCs/>
                <w:sz w:val="22"/>
                <w:szCs w:val="22"/>
                <w:lang w:eastAsia="en-GB"/>
              </w:rPr>
              <w:t>Expected population projection 2011-2026</w:t>
            </w:r>
          </w:p>
        </w:tc>
      </w:tr>
      <w:tr w:rsidR="00327E22" w:rsidRPr="00B95AD6" w:rsidTr="00327E22">
        <w:trPr>
          <w:trHeight w:val="302"/>
        </w:trPr>
        <w:tc>
          <w:tcPr>
            <w:tcW w:w="2828" w:type="dxa"/>
            <w:vMerge w:val="restart"/>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Northumberland Park</w:t>
            </w:r>
          </w:p>
        </w:tc>
        <w:tc>
          <w:tcPr>
            <w:tcW w:w="2855" w:type="dxa"/>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White Hart Lane</w:t>
            </w:r>
          </w:p>
        </w:tc>
        <w:tc>
          <w:tcPr>
            <w:tcW w:w="2855" w:type="dxa"/>
            <w:shd w:val="clear" w:color="auto" w:fill="FFEDD7" w:themeFill="accent4" w:themeFillTint="33"/>
            <w:vAlign w:val="center"/>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rPr>
              <w:t>997</w:t>
            </w:r>
          </w:p>
        </w:tc>
      </w:tr>
      <w:tr w:rsidR="00327E22" w:rsidRPr="00B95AD6" w:rsidTr="00327E22">
        <w:trPr>
          <w:trHeight w:val="302"/>
        </w:trPr>
        <w:tc>
          <w:tcPr>
            <w:tcW w:w="2828" w:type="dxa"/>
            <w:vMerge/>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p>
        </w:tc>
        <w:tc>
          <w:tcPr>
            <w:tcW w:w="2855" w:type="dxa"/>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Northumberland Park</w:t>
            </w:r>
          </w:p>
        </w:tc>
        <w:tc>
          <w:tcPr>
            <w:tcW w:w="2855" w:type="dxa"/>
            <w:shd w:val="clear" w:color="auto" w:fill="FFEDD7" w:themeFill="accent4" w:themeFillTint="33"/>
            <w:vAlign w:val="center"/>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rPr>
              <w:t>2,693</w:t>
            </w:r>
          </w:p>
        </w:tc>
      </w:tr>
      <w:tr w:rsidR="00327E22" w:rsidRPr="00B95AD6" w:rsidTr="00327E22">
        <w:trPr>
          <w:trHeight w:val="302"/>
        </w:trPr>
        <w:tc>
          <w:tcPr>
            <w:tcW w:w="2828" w:type="dxa"/>
            <w:vMerge w:val="restart"/>
            <w:shd w:val="clear" w:color="auto" w:fill="FFDCB0" w:themeFill="accent4" w:themeFillTint="66"/>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Tottenham Hale</w:t>
            </w:r>
          </w:p>
        </w:tc>
        <w:tc>
          <w:tcPr>
            <w:tcW w:w="2855" w:type="dxa"/>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Tottenham Hale</w:t>
            </w:r>
          </w:p>
        </w:tc>
        <w:tc>
          <w:tcPr>
            <w:tcW w:w="2855" w:type="dxa"/>
            <w:shd w:val="clear" w:color="auto" w:fill="FFDCB0" w:themeFill="accent4" w:themeFillTint="66"/>
            <w:vAlign w:val="center"/>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rPr>
              <w:t>5,589</w:t>
            </w:r>
          </w:p>
        </w:tc>
      </w:tr>
      <w:tr w:rsidR="00327E22" w:rsidRPr="00B95AD6" w:rsidTr="00327E22">
        <w:trPr>
          <w:trHeight w:val="302"/>
        </w:trPr>
        <w:tc>
          <w:tcPr>
            <w:tcW w:w="2828" w:type="dxa"/>
            <w:vMerge/>
            <w:shd w:val="clear" w:color="auto" w:fill="FFDCB0" w:themeFill="accent4" w:themeFillTint="66"/>
            <w:vAlign w:val="center"/>
            <w:hideMark/>
          </w:tcPr>
          <w:p w:rsidR="00327E22" w:rsidRPr="00B95AD6" w:rsidRDefault="00327E22" w:rsidP="00327E22">
            <w:pPr>
              <w:jc w:val="center"/>
              <w:rPr>
                <w:rFonts w:ascii="Arial" w:hAnsi="Arial" w:cs="Arial"/>
                <w:sz w:val="22"/>
                <w:szCs w:val="22"/>
                <w:lang w:eastAsia="en-GB"/>
              </w:rPr>
            </w:pPr>
          </w:p>
        </w:tc>
        <w:tc>
          <w:tcPr>
            <w:tcW w:w="2855" w:type="dxa"/>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Tottenham Green</w:t>
            </w:r>
          </w:p>
        </w:tc>
        <w:tc>
          <w:tcPr>
            <w:tcW w:w="2855" w:type="dxa"/>
            <w:shd w:val="clear" w:color="auto" w:fill="FFDCB0" w:themeFill="accent4" w:themeFillTint="66"/>
            <w:vAlign w:val="center"/>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rPr>
              <w:t>3,929</w:t>
            </w:r>
          </w:p>
        </w:tc>
      </w:tr>
      <w:tr w:rsidR="00327E22" w:rsidRPr="00B95AD6" w:rsidTr="00327E22">
        <w:trPr>
          <w:trHeight w:val="302"/>
        </w:trPr>
        <w:tc>
          <w:tcPr>
            <w:tcW w:w="2828" w:type="dxa"/>
            <w:vMerge/>
            <w:shd w:val="clear" w:color="auto" w:fill="FFDCB0" w:themeFill="accent4" w:themeFillTint="66"/>
            <w:vAlign w:val="center"/>
            <w:hideMark/>
          </w:tcPr>
          <w:p w:rsidR="00327E22" w:rsidRPr="00B95AD6" w:rsidRDefault="00327E22" w:rsidP="00327E22">
            <w:pPr>
              <w:jc w:val="center"/>
              <w:rPr>
                <w:rFonts w:ascii="Arial" w:hAnsi="Arial" w:cs="Arial"/>
                <w:sz w:val="22"/>
                <w:szCs w:val="22"/>
                <w:lang w:eastAsia="en-GB"/>
              </w:rPr>
            </w:pPr>
          </w:p>
        </w:tc>
        <w:tc>
          <w:tcPr>
            <w:tcW w:w="2855" w:type="dxa"/>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Bruce Grove</w:t>
            </w:r>
          </w:p>
        </w:tc>
        <w:tc>
          <w:tcPr>
            <w:tcW w:w="2855" w:type="dxa"/>
            <w:shd w:val="clear" w:color="auto" w:fill="FFDCB0" w:themeFill="accent4" w:themeFillTint="66"/>
            <w:vAlign w:val="center"/>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rPr>
              <w:t>1,391</w:t>
            </w:r>
          </w:p>
        </w:tc>
      </w:tr>
      <w:tr w:rsidR="00327E22" w:rsidRPr="00B95AD6" w:rsidTr="00327E22">
        <w:trPr>
          <w:trHeight w:val="302"/>
        </w:trPr>
        <w:tc>
          <w:tcPr>
            <w:tcW w:w="2828" w:type="dxa"/>
            <w:vMerge w:val="restart"/>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Noel Park</w:t>
            </w:r>
          </w:p>
        </w:tc>
        <w:tc>
          <w:tcPr>
            <w:tcW w:w="2855" w:type="dxa"/>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Noel Park</w:t>
            </w:r>
          </w:p>
        </w:tc>
        <w:tc>
          <w:tcPr>
            <w:tcW w:w="2855" w:type="dxa"/>
            <w:shd w:val="clear" w:color="auto" w:fill="FFEDD7" w:themeFill="accent4" w:themeFillTint="33"/>
            <w:vAlign w:val="center"/>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rPr>
              <w:t>7,944</w:t>
            </w:r>
          </w:p>
        </w:tc>
      </w:tr>
      <w:tr w:rsidR="00327E22" w:rsidRPr="00B95AD6" w:rsidTr="00327E22">
        <w:trPr>
          <w:trHeight w:val="302"/>
        </w:trPr>
        <w:tc>
          <w:tcPr>
            <w:tcW w:w="2828" w:type="dxa"/>
            <w:vMerge/>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p>
        </w:tc>
        <w:tc>
          <w:tcPr>
            <w:tcW w:w="2855" w:type="dxa"/>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Woodside</w:t>
            </w:r>
          </w:p>
        </w:tc>
        <w:tc>
          <w:tcPr>
            <w:tcW w:w="2855" w:type="dxa"/>
            <w:shd w:val="clear" w:color="auto" w:fill="FFEDD7" w:themeFill="accent4" w:themeFillTint="33"/>
            <w:vAlign w:val="center"/>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rPr>
              <w:t>2,365</w:t>
            </w:r>
          </w:p>
        </w:tc>
      </w:tr>
      <w:tr w:rsidR="00327E22" w:rsidRPr="00B95AD6" w:rsidTr="00327E22">
        <w:trPr>
          <w:trHeight w:val="302"/>
        </w:trPr>
        <w:tc>
          <w:tcPr>
            <w:tcW w:w="2828" w:type="dxa"/>
            <w:vMerge/>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p>
        </w:tc>
        <w:tc>
          <w:tcPr>
            <w:tcW w:w="2855" w:type="dxa"/>
            <w:vMerge w:val="restart"/>
            <w:shd w:val="clear" w:color="auto" w:fill="FFEDD7" w:themeFill="accent4" w:themeFillTint="33"/>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West Green</w:t>
            </w:r>
          </w:p>
        </w:tc>
        <w:tc>
          <w:tcPr>
            <w:tcW w:w="2855" w:type="dxa"/>
            <w:vMerge w:val="restart"/>
            <w:shd w:val="clear" w:color="auto" w:fill="FFEDD7" w:themeFill="accent4" w:themeFillTint="33"/>
            <w:vAlign w:val="center"/>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rPr>
              <w:t>952</w:t>
            </w:r>
          </w:p>
        </w:tc>
      </w:tr>
      <w:tr w:rsidR="00327E22" w:rsidRPr="00B95AD6" w:rsidTr="00327E22">
        <w:trPr>
          <w:trHeight w:val="302"/>
        </w:trPr>
        <w:tc>
          <w:tcPr>
            <w:tcW w:w="2828" w:type="dxa"/>
            <w:vMerge w:val="restart"/>
            <w:shd w:val="clear" w:color="auto" w:fill="FFDCB0" w:themeFill="accent4" w:themeFillTint="66"/>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Green Lanes</w:t>
            </w:r>
          </w:p>
        </w:tc>
        <w:tc>
          <w:tcPr>
            <w:tcW w:w="2855" w:type="dxa"/>
            <w:vMerge/>
            <w:shd w:val="clear" w:color="auto" w:fill="FFDCB0" w:themeFill="accent4" w:themeFillTint="66"/>
            <w:vAlign w:val="center"/>
            <w:hideMark/>
          </w:tcPr>
          <w:p w:rsidR="00327E22" w:rsidRPr="00B95AD6" w:rsidRDefault="00327E22" w:rsidP="00327E22">
            <w:pPr>
              <w:jc w:val="center"/>
              <w:rPr>
                <w:rFonts w:ascii="Arial" w:hAnsi="Arial" w:cs="Arial"/>
                <w:sz w:val="22"/>
                <w:szCs w:val="22"/>
                <w:lang w:eastAsia="en-GB"/>
              </w:rPr>
            </w:pPr>
          </w:p>
        </w:tc>
        <w:tc>
          <w:tcPr>
            <w:tcW w:w="2855" w:type="dxa"/>
            <w:vMerge/>
            <w:shd w:val="clear" w:color="auto" w:fill="FFDCB0" w:themeFill="accent4" w:themeFillTint="66"/>
            <w:vAlign w:val="center"/>
          </w:tcPr>
          <w:p w:rsidR="00327E22" w:rsidRPr="00B95AD6" w:rsidRDefault="00327E22" w:rsidP="00327E22">
            <w:pPr>
              <w:jc w:val="center"/>
              <w:rPr>
                <w:rFonts w:ascii="Arial" w:hAnsi="Arial" w:cs="Arial"/>
                <w:sz w:val="22"/>
                <w:szCs w:val="22"/>
                <w:lang w:eastAsia="en-GB"/>
              </w:rPr>
            </w:pPr>
          </w:p>
        </w:tc>
      </w:tr>
      <w:tr w:rsidR="00327E22" w:rsidRPr="00B95AD6" w:rsidTr="00327E22">
        <w:trPr>
          <w:trHeight w:val="302"/>
        </w:trPr>
        <w:tc>
          <w:tcPr>
            <w:tcW w:w="2828" w:type="dxa"/>
            <w:vMerge/>
            <w:shd w:val="clear" w:color="auto" w:fill="FFDCB0" w:themeFill="accent4" w:themeFillTint="66"/>
            <w:vAlign w:val="center"/>
            <w:hideMark/>
          </w:tcPr>
          <w:p w:rsidR="00327E22" w:rsidRPr="00B95AD6" w:rsidRDefault="00327E22" w:rsidP="00327E22">
            <w:pPr>
              <w:jc w:val="center"/>
              <w:rPr>
                <w:rFonts w:ascii="Arial" w:hAnsi="Arial" w:cs="Arial"/>
                <w:sz w:val="22"/>
                <w:szCs w:val="22"/>
                <w:lang w:eastAsia="en-GB"/>
              </w:rPr>
            </w:pPr>
          </w:p>
        </w:tc>
        <w:tc>
          <w:tcPr>
            <w:tcW w:w="2855" w:type="dxa"/>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St Anns</w:t>
            </w:r>
          </w:p>
        </w:tc>
        <w:tc>
          <w:tcPr>
            <w:tcW w:w="2855" w:type="dxa"/>
            <w:shd w:val="clear" w:color="auto" w:fill="FFDCB0" w:themeFill="accent4" w:themeFillTint="66"/>
            <w:vAlign w:val="center"/>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2,832</w:t>
            </w:r>
          </w:p>
        </w:tc>
      </w:tr>
      <w:tr w:rsidR="00327E22" w:rsidRPr="00B95AD6" w:rsidTr="00327E22">
        <w:trPr>
          <w:trHeight w:val="302"/>
        </w:trPr>
        <w:tc>
          <w:tcPr>
            <w:tcW w:w="2828" w:type="dxa"/>
            <w:vMerge/>
            <w:shd w:val="clear" w:color="auto" w:fill="FFDCB0" w:themeFill="accent4" w:themeFillTint="66"/>
            <w:vAlign w:val="center"/>
            <w:hideMark/>
          </w:tcPr>
          <w:p w:rsidR="00327E22" w:rsidRPr="00B95AD6" w:rsidRDefault="00327E22" w:rsidP="00327E22">
            <w:pPr>
              <w:jc w:val="center"/>
              <w:rPr>
                <w:rFonts w:ascii="Arial" w:hAnsi="Arial" w:cs="Arial"/>
                <w:sz w:val="22"/>
                <w:szCs w:val="22"/>
                <w:lang w:eastAsia="en-GB"/>
              </w:rPr>
            </w:pPr>
          </w:p>
        </w:tc>
        <w:tc>
          <w:tcPr>
            <w:tcW w:w="2855" w:type="dxa"/>
            <w:shd w:val="clear" w:color="auto" w:fill="FFDCB0" w:themeFill="accent4" w:themeFillTint="66"/>
            <w:noWrap/>
            <w:vAlign w:val="center"/>
            <w:hideMark/>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lang w:eastAsia="en-GB"/>
              </w:rPr>
              <w:t>Harringay</w:t>
            </w:r>
            <w:r w:rsidRPr="00B95AD6">
              <w:rPr>
                <w:rStyle w:val="FootnoteReference"/>
                <w:rFonts w:ascii="Arial" w:hAnsi="Arial" w:cs="Arial"/>
                <w:sz w:val="22"/>
                <w:szCs w:val="22"/>
                <w:lang w:eastAsia="en-GB"/>
              </w:rPr>
              <w:footnoteReference w:id="3"/>
            </w:r>
          </w:p>
        </w:tc>
        <w:tc>
          <w:tcPr>
            <w:tcW w:w="2855" w:type="dxa"/>
            <w:shd w:val="clear" w:color="auto" w:fill="FFDCB0" w:themeFill="accent4" w:themeFillTint="66"/>
            <w:vAlign w:val="center"/>
          </w:tcPr>
          <w:p w:rsidR="00327E22" w:rsidRPr="00B95AD6" w:rsidRDefault="00327E22" w:rsidP="00327E22">
            <w:pPr>
              <w:jc w:val="center"/>
              <w:rPr>
                <w:rFonts w:ascii="Arial" w:hAnsi="Arial" w:cs="Arial"/>
                <w:sz w:val="22"/>
                <w:szCs w:val="22"/>
                <w:lang w:eastAsia="en-GB"/>
              </w:rPr>
            </w:pPr>
            <w:r w:rsidRPr="00B95AD6">
              <w:rPr>
                <w:rFonts w:ascii="Arial" w:hAnsi="Arial" w:cs="Arial"/>
                <w:sz w:val="22"/>
                <w:szCs w:val="22"/>
              </w:rPr>
              <w:t>1,478</w:t>
            </w:r>
          </w:p>
        </w:tc>
      </w:tr>
      <w:tr w:rsidR="00327E22" w:rsidRPr="00B95AD6" w:rsidTr="00327E22">
        <w:trPr>
          <w:trHeight w:val="302"/>
        </w:trPr>
        <w:tc>
          <w:tcPr>
            <w:tcW w:w="2828" w:type="dxa"/>
            <w:shd w:val="clear" w:color="auto" w:fill="FFEDD7" w:themeFill="accent4" w:themeFillTint="33"/>
            <w:vAlign w:val="center"/>
            <w:hideMark/>
          </w:tcPr>
          <w:p w:rsidR="00327E22" w:rsidRPr="00B95AD6" w:rsidRDefault="00327E22" w:rsidP="00327E22">
            <w:pPr>
              <w:jc w:val="center"/>
              <w:rPr>
                <w:rFonts w:ascii="Arial" w:hAnsi="Arial" w:cs="Arial"/>
                <w:sz w:val="22"/>
                <w:szCs w:val="22"/>
                <w:lang w:eastAsia="en-GB"/>
              </w:rPr>
            </w:pPr>
          </w:p>
        </w:tc>
        <w:tc>
          <w:tcPr>
            <w:tcW w:w="2855" w:type="dxa"/>
            <w:shd w:val="clear" w:color="auto" w:fill="FFEDD7" w:themeFill="accent4" w:themeFillTint="33"/>
            <w:vAlign w:val="center"/>
            <w:hideMark/>
          </w:tcPr>
          <w:p w:rsidR="00327E22" w:rsidRPr="00B95AD6" w:rsidRDefault="00327E22" w:rsidP="00327E22">
            <w:pPr>
              <w:jc w:val="center"/>
              <w:rPr>
                <w:rFonts w:ascii="Arial" w:hAnsi="Arial" w:cs="Arial"/>
                <w:b/>
                <w:sz w:val="22"/>
                <w:szCs w:val="22"/>
                <w:lang w:eastAsia="en-GB"/>
              </w:rPr>
            </w:pPr>
            <w:r w:rsidRPr="00B95AD6">
              <w:rPr>
                <w:rFonts w:ascii="Arial" w:hAnsi="Arial" w:cs="Arial"/>
                <w:b/>
                <w:sz w:val="22"/>
                <w:szCs w:val="22"/>
                <w:lang w:eastAsia="en-GB"/>
              </w:rPr>
              <w:t>TOTAL</w:t>
            </w:r>
          </w:p>
        </w:tc>
        <w:tc>
          <w:tcPr>
            <w:tcW w:w="2855" w:type="dxa"/>
            <w:shd w:val="clear" w:color="auto" w:fill="FFEDD7" w:themeFill="accent4" w:themeFillTint="33"/>
            <w:vAlign w:val="center"/>
          </w:tcPr>
          <w:p w:rsidR="00327E22" w:rsidRPr="00B95AD6" w:rsidRDefault="00327E22" w:rsidP="00327E22">
            <w:pPr>
              <w:jc w:val="center"/>
              <w:rPr>
                <w:rFonts w:ascii="Arial" w:hAnsi="Arial" w:cs="Arial"/>
                <w:b/>
                <w:sz w:val="22"/>
                <w:szCs w:val="22"/>
                <w:lang w:eastAsia="en-GB"/>
              </w:rPr>
            </w:pPr>
            <w:r w:rsidRPr="00B95AD6">
              <w:rPr>
                <w:rFonts w:ascii="Arial" w:hAnsi="Arial" w:cs="Arial"/>
                <w:b/>
                <w:sz w:val="22"/>
                <w:szCs w:val="22"/>
              </w:rPr>
              <w:t>30,170</w:t>
            </w:r>
          </w:p>
        </w:tc>
      </w:tr>
    </w:tbl>
    <w:p w:rsidR="009561E6" w:rsidRPr="009561E6" w:rsidRDefault="009561E6" w:rsidP="00327E22">
      <w:pPr>
        <w:rPr>
          <w:rFonts w:ascii="Arial" w:hAnsi="Arial" w:cs="Arial"/>
          <w:i/>
          <w:sz w:val="22"/>
          <w:szCs w:val="22"/>
        </w:rPr>
      </w:pPr>
      <w:r w:rsidRPr="009561E6">
        <w:rPr>
          <w:rFonts w:ascii="Arial" w:hAnsi="Arial" w:cs="Arial"/>
          <w:i/>
          <w:sz w:val="22"/>
          <w:szCs w:val="22"/>
        </w:rPr>
        <w:t>Figure 4</w:t>
      </w:r>
    </w:p>
    <w:p w:rsidR="009561E6" w:rsidRPr="00B95AD6" w:rsidRDefault="009561E6" w:rsidP="00327E22">
      <w:pPr>
        <w:rPr>
          <w:rFonts w:ascii="Arial" w:hAnsi="Arial" w:cs="Arial"/>
          <w:sz w:val="22"/>
          <w:szCs w:val="22"/>
        </w:rPr>
      </w:pPr>
    </w:p>
    <w:p w:rsidR="00327E22" w:rsidRPr="00B95AD6" w:rsidRDefault="00327E22" w:rsidP="00327E22">
      <w:pPr>
        <w:rPr>
          <w:rFonts w:ascii="Arial" w:hAnsi="Arial" w:cs="Arial"/>
          <w:sz w:val="22"/>
          <w:szCs w:val="22"/>
        </w:rPr>
      </w:pPr>
      <w:r w:rsidRPr="00B95AD6">
        <w:rPr>
          <w:rFonts w:ascii="Arial" w:hAnsi="Arial" w:cs="Arial"/>
          <w:sz w:val="22"/>
          <w:szCs w:val="22"/>
        </w:rPr>
        <w:t xml:space="preserve">With the overarching principles of patient activity and the capacity requirements needed to address the growth, </w:t>
      </w:r>
      <w:r w:rsidR="009561E6">
        <w:rPr>
          <w:rFonts w:ascii="Arial" w:hAnsi="Arial" w:cs="Arial"/>
          <w:sz w:val="22"/>
          <w:szCs w:val="22"/>
        </w:rPr>
        <w:t>a set of criteria</w:t>
      </w:r>
      <w:r w:rsidRPr="00B95AD6">
        <w:rPr>
          <w:rFonts w:ascii="Arial" w:hAnsi="Arial" w:cs="Arial"/>
          <w:sz w:val="22"/>
          <w:szCs w:val="22"/>
        </w:rPr>
        <w:t xml:space="preserve"> and scoring mechanism</w:t>
      </w:r>
      <w:r w:rsidR="009561E6">
        <w:rPr>
          <w:rFonts w:ascii="Arial" w:hAnsi="Arial" w:cs="Arial"/>
          <w:sz w:val="22"/>
          <w:szCs w:val="22"/>
        </w:rPr>
        <w:t>s were agreed,</w:t>
      </w:r>
      <w:r w:rsidRPr="00B95AD6">
        <w:rPr>
          <w:rFonts w:ascii="Arial" w:hAnsi="Arial" w:cs="Arial"/>
          <w:sz w:val="22"/>
          <w:szCs w:val="22"/>
        </w:rPr>
        <w:t xml:space="preserve"> to addr</w:t>
      </w:r>
      <w:r w:rsidR="00EF6884">
        <w:rPr>
          <w:rFonts w:ascii="Arial" w:hAnsi="Arial" w:cs="Arial"/>
          <w:sz w:val="22"/>
          <w:szCs w:val="22"/>
        </w:rPr>
        <w:t>ess how Solution Development could</w:t>
      </w:r>
      <w:r w:rsidRPr="00B95AD6">
        <w:rPr>
          <w:rFonts w:ascii="Arial" w:hAnsi="Arial" w:cs="Arial"/>
          <w:sz w:val="22"/>
          <w:szCs w:val="22"/>
        </w:rPr>
        <w:t xml:space="preserve"> be measured and ranked fo</w:t>
      </w:r>
      <w:r w:rsidR="009561E6">
        <w:rPr>
          <w:rFonts w:ascii="Arial" w:hAnsi="Arial" w:cs="Arial"/>
          <w:sz w:val="22"/>
          <w:szCs w:val="22"/>
        </w:rPr>
        <w:t>r priority.  F</w:t>
      </w:r>
      <w:r w:rsidRPr="00B95AD6">
        <w:rPr>
          <w:rFonts w:ascii="Arial" w:hAnsi="Arial" w:cs="Arial"/>
          <w:sz w:val="22"/>
          <w:szCs w:val="22"/>
        </w:rPr>
        <w:t>our pre-qualification questions</w:t>
      </w:r>
      <w:r w:rsidR="009561E6">
        <w:rPr>
          <w:rFonts w:ascii="Arial" w:hAnsi="Arial" w:cs="Arial"/>
          <w:sz w:val="22"/>
          <w:szCs w:val="22"/>
        </w:rPr>
        <w:t xml:space="preserve"> </w:t>
      </w:r>
      <w:r w:rsidR="00EF6884">
        <w:rPr>
          <w:rFonts w:ascii="Arial" w:hAnsi="Arial" w:cs="Arial"/>
          <w:sz w:val="22"/>
          <w:szCs w:val="22"/>
        </w:rPr>
        <w:t>were</w:t>
      </w:r>
      <w:r w:rsidR="00F22CB9">
        <w:rPr>
          <w:rFonts w:ascii="Arial" w:hAnsi="Arial" w:cs="Arial"/>
          <w:sz w:val="22"/>
          <w:szCs w:val="22"/>
        </w:rPr>
        <w:t xml:space="preserve"> </w:t>
      </w:r>
      <w:r w:rsidR="009561E6">
        <w:rPr>
          <w:rFonts w:ascii="Arial" w:hAnsi="Arial" w:cs="Arial"/>
          <w:sz w:val="22"/>
          <w:szCs w:val="22"/>
        </w:rPr>
        <w:t>agreed, which have</w:t>
      </w:r>
      <w:r w:rsidRPr="00B95AD6">
        <w:rPr>
          <w:rFonts w:ascii="Arial" w:hAnsi="Arial" w:cs="Arial"/>
          <w:sz w:val="22"/>
          <w:szCs w:val="22"/>
        </w:rPr>
        <w:t xml:space="preserve"> to be met prior to further scoring being undertaken</w:t>
      </w:r>
      <w:r w:rsidR="009561E6">
        <w:rPr>
          <w:rFonts w:ascii="Arial" w:hAnsi="Arial" w:cs="Arial"/>
          <w:sz w:val="22"/>
          <w:szCs w:val="22"/>
        </w:rPr>
        <w:t>:</w:t>
      </w:r>
    </w:p>
    <w:p w:rsidR="00327E22" w:rsidRPr="00B95AD6" w:rsidRDefault="00327E22" w:rsidP="00CE6B78">
      <w:pPr>
        <w:pStyle w:val="ListParagraph"/>
        <w:keepLines/>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contextualSpacing/>
        <w:jc w:val="both"/>
        <w:rPr>
          <w:rFonts w:ascii="Arial" w:hAnsi="Arial" w:cs="Arial"/>
          <w:sz w:val="22"/>
          <w:szCs w:val="22"/>
        </w:rPr>
      </w:pPr>
      <w:r w:rsidRPr="00B95AD6">
        <w:rPr>
          <w:rFonts w:ascii="Arial" w:hAnsi="Arial" w:cs="Arial"/>
          <w:sz w:val="22"/>
          <w:szCs w:val="22"/>
        </w:rPr>
        <w:t>Able to accommodate appropriate practice size</w:t>
      </w:r>
      <w:r w:rsidRPr="00B95AD6">
        <w:rPr>
          <w:rStyle w:val="FootnoteReference"/>
          <w:rFonts w:ascii="Arial" w:hAnsi="Arial" w:cs="Arial"/>
          <w:sz w:val="22"/>
          <w:szCs w:val="22"/>
        </w:rPr>
        <w:footnoteReference w:id="4"/>
      </w:r>
      <w:r w:rsidRPr="00B95AD6">
        <w:rPr>
          <w:rFonts w:ascii="Arial" w:hAnsi="Arial" w:cs="Arial"/>
          <w:sz w:val="22"/>
          <w:szCs w:val="22"/>
        </w:rPr>
        <w:t>.</w:t>
      </w:r>
    </w:p>
    <w:p w:rsidR="00327E22" w:rsidRPr="00B95AD6" w:rsidRDefault="00327E22" w:rsidP="00CE6B78">
      <w:pPr>
        <w:pStyle w:val="ListParagraph"/>
        <w:keepLines/>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contextualSpacing/>
        <w:jc w:val="both"/>
        <w:rPr>
          <w:rFonts w:ascii="Arial" w:hAnsi="Arial" w:cs="Arial"/>
          <w:sz w:val="22"/>
          <w:szCs w:val="22"/>
        </w:rPr>
      </w:pPr>
      <w:r w:rsidRPr="00B95AD6">
        <w:rPr>
          <w:rFonts w:ascii="Arial" w:hAnsi="Arial" w:cs="Arial"/>
          <w:sz w:val="22"/>
          <w:szCs w:val="22"/>
        </w:rPr>
        <w:t>Value for Money (to the best of knowledge at time of scoring).</w:t>
      </w:r>
    </w:p>
    <w:p w:rsidR="00327E22" w:rsidRPr="00B95AD6" w:rsidRDefault="00327E22" w:rsidP="00CE6B78">
      <w:pPr>
        <w:pStyle w:val="ListParagraph"/>
        <w:keepLines/>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contextualSpacing/>
        <w:jc w:val="both"/>
        <w:rPr>
          <w:rFonts w:ascii="Arial" w:hAnsi="Arial" w:cs="Arial"/>
          <w:sz w:val="22"/>
          <w:szCs w:val="22"/>
        </w:rPr>
      </w:pPr>
      <w:r w:rsidRPr="00B95AD6">
        <w:rPr>
          <w:rFonts w:ascii="Arial" w:hAnsi="Arial" w:cs="Arial"/>
          <w:sz w:val="22"/>
          <w:szCs w:val="22"/>
        </w:rPr>
        <w:t>Fit for Purpose (according to NHS Standards i.e disabled access, room sizes, appropriate IT).</w:t>
      </w:r>
    </w:p>
    <w:p w:rsidR="00327E22" w:rsidRPr="00B95AD6" w:rsidRDefault="00327E22" w:rsidP="00CE6B78">
      <w:pPr>
        <w:pStyle w:val="ListParagraph"/>
        <w:keepLines/>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contextualSpacing/>
        <w:jc w:val="both"/>
        <w:rPr>
          <w:rFonts w:ascii="Arial" w:hAnsi="Arial" w:cs="Arial"/>
          <w:sz w:val="22"/>
          <w:szCs w:val="22"/>
        </w:rPr>
      </w:pPr>
      <w:r w:rsidRPr="00B95AD6">
        <w:rPr>
          <w:rFonts w:ascii="Arial" w:hAnsi="Arial" w:cs="Arial"/>
          <w:sz w:val="22"/>
          <w:szCs w:val="22"/>
        </w:rPr>
        <w:t>Able to get suitable planning permission.</w:t>
      </w:r>
    </w:p>
    <w:p w:rsidR="00327E22" w:rsidRPr="00B95AD6" w:rsidRDefault="009561E6" w:rsidP="00327E22">
      <w:pPr>
        <w:rPr>
          <w:rFonts w:ascii="Arial" w:hAnsi="Arial" w:cs="Arial"/>
          <w:sz w:val="22"/>
          <w:szCs w:val="22"/>
        </w:rPr>
      </w:pPr>
      <w:r>
        <w:rPr>
          <w:rFonts w:ascii="Arial" w:hAnsi="Arial" w:cs="Arial"/>
          <w:sz w:val="22"/>
          <w:szCs w:val="22"/>
        </w:rPr>
        <w:t>Any</w:t>
      </w:r>
      <w:r w:rsidR="00327E22" w:rsidRPr="00B95AD6">
        <w:rPr>
          <w:rFonts w:ascii="Arial" w:hAnsi="Arial" w:cs="Arial"/>
          <w:sz w:val="22"/>
          <w:szCs w:val="22"/>
        </w:rPr>
        <w:t xml:space="preserve"> </w:t>
      </w:r>
      <w:r>
        <w:rPr>
          <w:rFonts w:ascii="Arial" w:hAnsi="Arial" w:cs="Arial"/>
          <w:sz w:val="22"/>
          <w:szCs w:val="22"/>
        </w:rPr>
        <w:t>Option that arises can</w:t>
      </w:r>
      <w:r w:rsidR="00327E22" w:rsidRPr="00B95AD6">
        <w:rPr>
          <w:rFonts w:ascii="Arial" w:hAnsi="Arial" w:cs="Arial"/>
          <w:sz w:val="22"/>
          <w:szCs w:val="22"/>
        </w:rPr>
        <w:t xml:space="preserve"> then to be scored against four key themes of;</w:t>
      </w:r>
    </w:p>
    <w:p w:rsidR="00327E22" w:rsidRPr="00B95AD6" w:rsidRDefault="00327E22" w:rsidP="00CE6B78">
      <w:pPr>
        <w:pStyle w:val="ListParagraph"/>
        <w:keepLines/>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851" w:hanging="284"/>
        <w:contextualSpacing/>
        <w:jc w:val="both"/>
        <w:rPr>
          <w:rFonts w:ascii="Arial" w:hAnsi="Arial" w:cs="Arial"/>
          <w:sz w:val="22"/>
          <w:szCs w:val="22"/>
        </w:rPr>
      </w:pPr>
      <w:r w:rsidRPr="00B95AD6">
        <w:rPr>
          <w:rFonts w:ascii="Arial" w:hAnsi="Arial" w:cs="Arial"/>
          <w:sz w:val="22"/>
          <w:szCs w:val="22"/>
        </w:rPr>
        <w:t>Accessibility</w:t>
      </w:r>
    </w:p>
    <w:p w:rsidR="00327E22" w:rsidRPr="00B95AD6" w:rsidRDefault="00327E22" w:rsidP="00CE6B78">
      <w:pPr>
        <w:pStyle w:val="ListParagraph"/>
        <w:keepLines/>
        <w:numPr>
          <w:ilvl w:val="2"/>
          <w:numId w:val="148"/>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1418" w:hanging="284"/>
        <w:contextualSpacing/>
        <w:jc w:val="both"/>
        <w:rPr>
          <w:rFonts w:ascii="Arial" w:hAnsi="Arial" w:cs="Arial"/>
          <w:sz w:val="22"/>
          <w:szCs w:val="22"/>
        </w:rPr>
      </w:pPr>
      <w:r w:rsidRPr="00B95AD6">
        <w:rPr>
          <w:rFonts w:ascii="Arial" w:hAnsi="Arial" w:cs="Arial"/>
          <w:sz w:val="22"/>
          <w:szCs w:val="22"/>
        </w:rPr>
        <w:t>Accessible for required population – within a 15 min walk or a 5 or more in a PTAL</w:t>
      </w:r>
      <w:r w:rsidRPr="00B95AD6">
        <w:rPr>
          <w:rStyle w:val="FootnoteReference"/>
          <w:rFonts w:ascii="Arial" w:hAnsi="Arial" w:cs="Arial"/>
          <w:sz w:val="22"/>
          <w:szCs w:val="22"/>
        </w:rPr>
        <w:footnoteReference w:id="5"/>
      </w:r>
      <w:r w:rsidRPr="00B95AD6">
        <w:rPr>
          <w:rFonts w:ascii="Arial" w:hAnsi="Arial" w:cs="Arial"/>
          <w:sz w:val="22"/>
          <w:szCs w:val="22"/>
        </w:rPr>
        <w:t xml:space="preserve"> assessment</w:t>
      </w:r>
    </w:p>
    <w:p w:rsidR="00327E22" w:rsidRPr="00B95AD6" w:rsidRDefault="00327E22" w:rsidP="00CE6B78">
      <w:pPr>
        <w:pStyle w:val="ListParagraph"/>
        <w:keepLines/>
        <w:numPr>
          <w:ilvl w:val="2"/>
          <w:numId w:val="148"/>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1418" w:hanging="284"/>
        <w:contextualSpacing/>
        <w:jc w:val="both"/>
        <w:rPr>
          <w:rFonts w:ascii="Arial" w:hAnsi="Arial" w:cs="Arial"/>
          <w:sz w:val="22"/>
          <w:szCs w:val="22"/>
        </w:rPr>
      </w:pPr>
      <w:r w:rsidRPr="00B95AD6">
        <w:rPr>
          <w:rFonts w:ascii="Arial" w:hAnsi="Arial" w:cs="Arial"/>
          <w:sz w:val="22"/>
          <w:szCs w:val="22"/>
        </w:rPr>
        <w:t>Is it accessible 08:00 – 20:00 7 days a week</w:t>
      </w:r>
    </w:p>
    <w:p w:rsidR="00327E22" w:rsidRPr="00B95AD6" w:rsidRDefault="00327E22" w:rsidP="00CE6B78">
      <w:pPr>
        <w:pStyle w:val="ListParagraph"/>
        <w:keepLines/>
        <w:numPr>
          <w:ilvl w:val="2"/>
          <w:numId w:val="148"/>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1418" w:hanging="284"/>
        <w:contextualSpacing/>
        <w:jc w:val="both"/>
        <w:rPr>
          <w:rFonts w:ascii="Arial" w:hAnsi="Arial" w:cs="Arial"/>
          <w:sz w:val="22"/>
          <w:szCs w:val="22"/>
        </w:rPr>
      </w:pPr>
      <w:r w:rsidRPr="00B95AD6">
        <w:rPr>
          <w:rFonts w:ascii="Arial" w:hAnsi="Arial" w:cs="Arial"/>
          <w:sz w:val="22"/>
          <w:szCs w:val="22"/>
        </w:rPr>
        <w:t>Potential for disabled parking</w:t>
      </w:r>
    </w:p>
    <w:p w:rsidR="00327E22" w:rsidRPr="00B95AD6" w:rsidRDefault="00327E22" w:rsidP="00CE6B78">
      <w:pPr>
        <w:pStyle w:val="ListParagraph"/>
        <w:keepLines/>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851" w:hanging="284"/>
        <w:contextualSpacing/>
        <w:jc w:val="both"/>
        <w:rPr>
          <w:rFonts w:ascii="Arial" w:hAnsi="Arial" w:cs="Arial"/>
          <w:sz w:val="22"/>
          <w:szCs w:val="22"/>
        </w:rPr>
      </w:pPr>
      <w:r w:rsidRPr="00B95AD6">
        <w:rPr>
          <w:rFonts w:ascii="Arial" w:hAnsi="Arial" w:cs="Arial"/>
          <w:sz w:val="22"/>
          <w:szCs w:val="22"/>
        </w:rPr>
        <w:t>Design</w:t>
      </w:r>
    </w:p>
    <w:p w:rsidR="00327E22" w:rsidRPr="00B95AD6" w:rsidRDefault="00327E22" w:rsidP="00CE6B78">
      <w:pPr>
        <w:pStyle w:val="ListParagraph"/>
        <w:keepLines/>
        <w:numPr>
          <w:ilvl w:val="2"/>
          <w:numId w:val="148"/>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1418" w:hanging="284"/>
        <w:contextualSpacing/>
        <w:jc w:val="both"/>
        <w:rPr>
          <w:rFonts w:ascii="Arial" w:hAnsi="Arial" w:cs="Arial"/>
          <w:sz w:val="22"/>
          <w:szCs w:val="22"/>
        </w:rPr>
      </w:pPr>
      <w:r w:rsidRPr="00B95AD6">
        <w:rPr>
          <w:rFonts w:ascii="Arial" w:hAnsi="Arial" w:cs="Arial"/>
          <w:sz w:val="22"/>
          <w:szCs w:val="22"/>
        </w:rPr>
        <w:t>Flexibility of design to meet future needs</w:t>
      </w:r>
    </w:p>
    <w:p w:rsidR="00327E22" w:rsidRPr="00B95AD6" w:rsidRDefault="00327E22" w:rsidP="00CE6B78">
      <w:pPr>
        <w:pStyle w:val="ListParagraph"/>
        <w:keepLines/>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851" w:hanging="284"/>
        <w:contextualSpacing/>
        <w:jc w:val="both"/>
        <w:rPr>
          <w:rFonts w:ascii="Arial" w:hAnsi="Arial" w:cs="Arial"/>
          <w:sz w:val="22"/>
          <w:szCs w:val="22"/>
        </w:rPr>
      </w:pPr>
      <w:r w:rsidRPr="00B95AD6">
        <w:rPr>
          <w:rFonts w:ascii="Arial" w:hAnsi="Arial" w:cs="Arial"/>
          <w:sz w:val="22"/>
          <w:szCs w:val="22"/>
        </w:rPr>
        <w:t>Deliverability</w:t>
      </w:r>
    </w:p>
    <w:p w:rsidR="00327E22" w:rsidRPr="00B95AD6" w:rsidRDefault="00327E22" w:rsidP="00CE6B78">
      <w:pPr>
        <w:pStyle w:val="ListParagraph"/>
        <w:keepLines/>
        <w:numPr>
          <w:ilvl w:val="2"/>
          <w:numId w:val="148"/>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1418" w:hanging="284"/>
        <w:contextualSpacing/>
        <w:jc w:val="both"/>
        <w:rPr>
          <w:rFonts w:ascii="Arial" w:hAnsi="Arial" w:cs="Arial"/>
          <w:sz w:val="22"/>
          <w:szCs w:val="22"/>
        </w:rPr>
      </w:pPr>
      <w:r w:rsidRPr="00B95AD6">
        <w:rPr>
          <w:rFonts w:ascii="Arial" w:hAnsi="Arial" w:cs="Arial"/>
          <w:sz w:val="22"/>
          <w:szCs w:val="22"/>
        </w:rPr>
        <w:t>Available at the right time</w:t>
      </w:r>
    </w:p>
    <w:p w:rsidR="00327E22" w:rsidRPr="00B95AD6" w:rsidRDefault="00327E22" w:rsidP="00CE6B78">
      <w:pPr>
        <w:pStyle w:val="ListParagraph"/>
        <w:keepLines/>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851" w:hanging="284"/>
        <w:contextualSpacing/>
        <w:jc w:val="both"/>
        <w:rPr>
          <w:rFonts w:ascii="Arial" w:hAnsi="Arial" w:cs="Arial"/>
          <w:sz w:val="22"/>
          <w:szCs w:val="22"/>
        </w:rPr>
      </w:pPr>
      <w:r w:rsidRPr="00B95AD6">
        <w:rPr>
          <w:rFonts w:ascii="Arial" w:hAnsi="Arial" w:cs="Arial"/>
          <w:sz w:val="22"/>
          <w:szCs w:val="22"/>
        </w:rPr>
        <w:t>Strategic Fit</w:t>
      </w:r>
    </w:p>
    <w:p w:rsidR="00327E22" w:rsidRPr="009561E6" w:rsidRDefault="00327E22" w:rsidP="00CE6B78">
      <w:pPr>
        <w:pStyle w:val="ListParagraph"/>
        <w:keepLines/>
        <w:numPr>
          <w:ilvl w:val="2"/>
          <w:numId w:val="148"/>
        </w:numPr>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uto"/>
        <w:ind w:left="1418" w:hanging="284"/>
        <w:contextualSpacing/>
        <w:jc w:val="both"/>
        <w:rPr>
          <w:rFonts w:ascii="Arial" w:hAnsi="Arial" w:cs="Arial"/>
          <w:sz w:val="22"/>
          <w:szCs w:val="22"/>
        </w:rPr>
      </w:pPr>
      <w:r w:rsidRPr="009561E6">
        <w:rPr>
          <w:rFonts w:ascii="Arial" w:hAnsi="Arial" w:cs="Arial"/>
          <w:sz w:val="22"/>
          <w:szCs w:val="22"/>
        </w:rPr>
        <w:t xml:space="preserve">Able to integrate with other community services </w:t>
      </w:r>
    </w:p>
    <w:p w:rsidR="009561E6" w:rsidRPr="009561E6" w:rsidRDefault="009561E6" w:rsidP="009561E6">
      <w:pPr>
        <w:rPr>
          <w:rFonts w:ascii="Arial" w:hAnsi="Arial" w:cs="Arial"/>
          <w:sz w:val="22"/>
          <w:szCs w:val="22"/>
        </w:rPr>
      </w:pPr>
      <w:r w:rsidRPr="009561E6">
        <w:rPr>
          <w:rFonts w:ascii="Arial" w:hAnsi="Arial" w:cs="Arial"/>
          <w:sz w:val="22"/>
          <w:szCs w:val="22"/>
        </w:rPr>
        <w:t xml:space="preserve">Each site option </w:t>
      </w:r>
      <w:r w:rsidR="00F22CB9">
        <w:rPr>
          <w:rFonts w:ascii="Arial" w:hAnsi="Arial" w:cs="Arial"/>
          <w:sz w:val="22"/>
          <w:szCs w:val="22"/>
        </w:rPr>
        <w:t>can</w:t>
      </w:r>
      <w:r>
        <w:rPr>
          <w:rFonts w:ascii="Arial" w:hAnsi="Arial" w:cs="Arial"/>
          <w:sz w:val="22"/>
          <w:szCs w:val="22"/>
        </w:rPr>
        <w:t xml:space="preserve"> then be</w:t>
      </w:r>
      <w:r w:rsidRPr="009561E6">
        <w:rPr>
          <w:rFonts w:ascii="Arial" w:hAnsi="Arial" w:cs="Arial"/>
          <w:sz w:val="22"/>
          <w:szCs w:val="22"/>
        </w:rPr>
        <w:t xml:space="preserve"> scored on the basis of the criteria above 1-3 as per rating below;</w:t>
      </w:r>
    </w:p>
    <w:p w:rsidR="009561E6" w:rsidRPr="009561E6" w:rsidRDefault="009561E6" w:rsidP="009561E6">
      <w:pPr>
        <w:pStyle w:val="ListParagraph"/>
        <w:spacing w:after="0"/>
        <w:rPr>
          <w:rFonts w:ascii="Arial" w:hAnsi="Arial" w:cs="Arial"/>
          <w:sz w:val="22"/>
          <w:szCs w:val="22"/>
        </w:rPr>
      </w:pPr>
      <w:r w:rsidRPr="009561E6">
        <w:rPr>
          <w:rFonts w:ascii="Arial" w:hAnsi="Arial" w:cs="Arial"/>
          <w:sz w:val="22"/>
          <w:szCs w:val="22"/>
        </w:rPr>
        <w:t>3 – High preference</w:t>
      </w:r>
    </w:p>
    <w:p w:rsidR="009561E6" w:rsidRPr="009561E6" w:rsidRDefault="009561E6" w:rsidP="009561E6">
      <w:pPr>
        <w:pStyle w:val="ListParagraph"/>
        <w:spacing w:after="0"/>
        <w:rPr>
          <w:rFonts w:ascii="Arial" w:hAnsi="Arial" w:cs="Arial"/>
          <w:sz w:val="22"/>
          <w:szCs w:val="22"/>
        </w:rPr>
      </w:pPr>
      <w:r w:rsidRPr="009561E6">
        <w:rPr>
          <w:rFonts w:ascii="Arial" w:hAnsi="Arial" w:cs="Arial"/>
          <w:sz w:val="22"/>
          <w:szCs w:val="22"/>
        </w:rPr>
        <w:t>2 – Medium preference</w:t>
      </w:r>
    </w:p>
    <w:p w:rsidR="009561E6" w:rsidRPr="009561E6" w:rsidRDefault="009561E6" w:rsidP="009561E6">
      <w:pPr>
        <w:pStyle w:val="ListParagraph"/>
        <w:spacing w:after="0"/>
        <w:rPr>
          <w:rFonts w:ascii="Arial" w:hAnsi="Arial" w:cs="Arial"/>
          <w:sz w:val="22"/>
          <w:szCs w:val="22"/>
        </w:rPr>
      </w:pPr>
      <w:r w:rsidRPr="009561E6">
        <w:rPr>
          <w:rFonts w:ascii="Arial" w:hAnsi="Arial" w:cs="Arial"/>
          <w:sz w:val="22"/>
          <w:szCs w:val="22"/>
        </w:rPr>
        <w:t>1 – Low preference</w:t>
      </w:r>
    </w:p>
    <w:p w:rsidR="00327E22" w:rsidRDefault="00327E22" w:rsidP="00DB6F74">
      <w:pPr>
        <w:rPr>
          <w:rFonts w:ascii="Arial" w:hAnsi="Arial" w:cs="Arial"/>
          <w:sz w:val="22"/>
          <w:szCs w:val="22"/>
        </w:rPr>
      </w:pPr>
    </w:p>
    <w:p w:rsidR="00F22CB9" w:rsidRPr="00B95AD6" w:rsidRDefault="00F22CB9" w:rsidP="00DB6F74">
      <w:pPr>
        <w:rPr>
          <w:rFonts w:ascii="Arial" w:hAnsi="Arial" w:cs="Arial"/>
          <w:sz w:val="22"/>
          <w:szCs w:val="22"/>
        </w:rPr>
      </w:pPr>
      <w:r>
        <w:rPr>
          <w:rFonts w:ascii="Arial" w:hAnsi="Arial" w:cs="Arial"/>
          <w:sz w:val="22"/>
          <w:szCs w:val="22"/>
        </w:rPr>
        <w:t xml:space="preserve">This information is provided to assure bidders that the feasibility studies will not require to undertake this detailed work again.  These feasibility studies are about providing the CCG with clear options for progress in each of the identified areas. </w:t>
      </w:r>
    </w:p>
    <w:p w:rsidR="00327E22" w:rsidRDefault="00321858" w:rsidP="00CE6939">
      <w:pPr>
        <w:pStyle w:val="Heading"/>
        <w:keepNext/>
        <w:numPr>
          <w:ilvl w:val="0"/>
          <w:numId w:val="153"/>
        </w:numPr>
        <w:spacing w:before="240" w:after="120"/>
        <w:rPr>
          <w:rFonts w:ascii="Arial" w:eastAsia="Arial" w:hAnsi="Arial" w:cs="Arial"/>
          <w:sz w:val="22"/>
          <w:szCs w:val="22"/>
        </w:rPr>
      </w:pPr>
      <w:r>
        <w:rPr>
          <w:rFonts w:ascii="Arial" w:eastAsia="Arial" w:hAnsi="Arial" w:cs="Arial"/>
          <w:sz w:val="22"/>
          <w:szCs w:val="22"/>
        </w:rPr>
        <w:t>Feasibility Studies Brief</w:t>
      </w:r>
    </w:p>
    <w:p w:rsidR="009561E6" w:rsidRDefault="009561E6" w:rsidP="009561E6">
      <w:pPr>
        <w:pStyle w:val="Heading"/>
        <w:keepNext/>
        <w:spacing w:before="240" w:after="120"/>
        <w:rPr>
          <w:rFonts w:ascii="Arial" w:eastAsia="Arial" w:hAnsi="Arial" w:cs="Arial"/>
          <w:b w:val="0"/>
          <w:sz w:val="22"/>
          <w:szCs w:val="22"/>
        </w:rPr>
      </w:pPr>
      <w:r w:rsidRPr="009561E6">
        <w:rPr>
          <w:rFonts w:ascii="Arial" w:eastAsia="Arial" w:hAnsi="Arial" w:cs="Arial"/>
          <w:b w:val="0"/>
          <w:sz w:val="22"/>
          <w:szCs w:val="22"/>
        </w:rPr>
        <w:t xml:space="preserve">As a result of developing a clear </w:t>
      </w:r>
      <w:r w:rsidR="00EF6884">
        <w:rPr>
          <w:rFonts w:ascii="Arial" w:eastAsia="Arial" w:hAnsi="Arial" w:cs="Arial"/>
          <w:b w:val="0"/>
          <w:sz w:val="22"/>
          <w:szCs w:val="22"/>
        </w:rPr>
        <w:t xml:space="preserve">Strategic </w:t>
      </w:r>
      <w:r w:rsidRPr="009561E6">
        <w:rPr>
          <w:rFonts w:ascii="Arial" w:eastAsia="Arial" w:hAnsi="Arial" w:cs="Arial"/>
          <w:b w:val="0"/>
          <w:sz w:val="22"/>
          <w:szCs w:val="22"/>
        </w:rPr>
        <w:t xml:space="preserve">Premises </w:t>
      </w:r>
      <w:r w:rsidR="00EF6884">
        <w:rPr>
          <w:rFonts w:ascii="Arial" w:eastAsia="Arial" w:hAnsi="Arial" w:cs="Arial"/>
          <w:b w:val="0"/>
          <w:sz w:val="22"/>
          <w:szCs w:val="22"/>
        </w:rPr>
        <w:t xml:space="preserve">Development </w:t>
      </w:r>
      <w:r w:rsidRPr="009561E6">
        <w:rPr>
          <w:rFonts w:ascii="Arial" w:eastAsia="Arial" w:hAnsi="Arial" w:cs="Arial"/>
          <w:b w:val="0"/>
          <w:sz w:val="22"/>
          <w:szCs w:val="22"/>
        </w:rPr>
        <w:t xml:space="preserve">Plan and setting the above scoring criteria, the CCG is now in a position to engage directly with the Council and developers whenever a suitable site arises.  In each of the five priority areas, one or more site option is now available. </w:t>
      </w:r>
      <w:r w:rsidR="00F22CB9">
        <w:rPr>
          <w:rFonts w:ascii="Arial" w:eastAsia="Arial" w:hAnsi="Arial" w:cs="Arial"/>
          <w:b w:val="0"/>
          <w:sz w:val="22"/>
          <w:szCs w:val="22"/>
        </w:rPr>
        <w:t xml:space="preserve">Because these sites are changing and developing almost daily, they have not been named in this document and details of the options will be provided to the successful bidder.  </w:t>
      </w:r>
      <w:r w:rsidRPr="009561E6">
        <w:rPr>
          <w:rFonts w:ascii="Arial" w:eastAsia="Arial" w:hAnsi="Arial" w:cs="Arial"/>
          <w:b w:val="0"/>
          <w:sz w:val="22"/>
          <w:szCs w:val="22"/>
        </w:rPr>
        <w:t>The key purpose of the feasibility studies</w:t>
      </w:r>
      <w:r w:rsidR="00B26356">
        <w:rPr>
          <w:rFonts w:ascii="Arial" w:eastAsia="Arial" w:hAnsi="Arial" w:cs="Arial"/>
          <w:b w:val="0"/>
          <w:sz w:val="22"/>
          <w:szCs w:val="22"/>
        </w:rPr>
        <w:t xml:space="preserve"> is</w:t>
      </w:r>
      <w:r w:rsidRPr="009561E6">
        <w:rPr>
          <w:rFonts w:ascii="Arial" w:eastAsia="Arial" w:hAnsi="Arial" w:cs="Arial"/>
          <w:b w:val="0"/>
          <w:sz w:val="22"/>
          <w:szCs w:val="22"/>
        </w:rPr>
        <w:t xml:space="preserve"> to assess these options and provide recommendations on how to proceed. </w:t>
      </w:r>
    </w:p>
    <w:p w:rsidR="00B26356" w:rsidRDefault="00B26356" w:rsidP="009561E6">
      <w:pPr>
        <w:pStyle w:val="Heading"/>
        <w:keepNext/>
        <w:spacing w:before="240" w:after="120"/>
        <w:rPr>
          <w:rFonts w:ascii="Arial" w:eastAsia="Arial" w:hAnsi="Arial" w:cs="Arial"/>
          <w:b w:val="0"/>
          <w:sz w:val="22"/>
          <w:szCs w:val="22"/>
        </w:rPr>
      </w:pPr>
      <w:r>
        <w:rPr>
          <w:rFonts w:ascii="Arial" w:eastAsia="Arial" w:hAnsi="Arial" w:cs="Arial"/>
          <w:b w:val="0"/>
          <w:sz w:val="22"/>
          <w:szCs w:val="22"/>
        </w:rPr>
        <w:t>The CCG is seeking bids for the following feasibility studies:</w:t>
      </w:r>
    </w:p>
    <w:p w:rsidR="00B26356" w:rsidRDefault="00B26356" w:rsidP="00CE6B78">
      <w:pPr>
        <w:pStyle w:val="Heading"/>
        <w:keepNext/>
        <w:numPr>
          <w:ilvl w:val="0"/>
          <w:numId w:val="151"/>
        </w:numPr>
        <w:spacing w:before="240" w:after="120"/>
        <w:rPr>
          <w:rFonts w:ascii="Arial" w:eastAsia="Arial" w:hAnsi="Arial" w:cs="Arial"/>
          <w:b w:val="0"/>
          <w:sz w:val="22"/>
          <w:szCs w:val="22"/>
        </w:rPr>
      </w:pPr>
      <w:r>
        <w:rPr>
          <w:rFonts w:ascii="Arial" w:eastAsia="Arial" w:hAnsi="Arial" w:cs="Arial"/>
          <w:b w:val="0"/>
          <w:sz w:val="22"/>
          <w:szCs w:val="22"/>
        </w:rPr>
        <w:t>Northumberland Park – one feasibility study</w:t>
      </w:r>
    </w:p>
    <w:p w:rsidR="00B26356" w:rsidRDefault="00B26356" w:rsidP="00CE6B78">
      <w:pPr>
        <w:pStyle w:val="Heading"/>
        <w:keepNext/>
        <w:numPr>
          <w:ilvl w:val="0"/>
          <w:numId w:val="151"/>
        </w:numPr>
        <w:spacing w:before="240" w:after="120"/>
        <w:rPr>
          <w:rFonts w:ascii="Arial" w:eastAsia="Arial" w:hAnsi="Arial" w:cs="Arial"/>
          <w:b w:val="0"/>
          <w:sz w:val="22"/>
          <w:szCs w:val="22"/>
        </w:rPr>
      </w:pPr>
      <w:r>
        <w:rPr>
          <w:rFonts w:ascii="Arial" w:eastAsia="Arial" w:hAnsi="Arial" w:cs="Arial"/>
          <w:b w:val="0"/>
          <w:sz w:val="22"/>
          <w:szCs w:val="22"/>
        </w:rPr>
        <w:t>Tottenham Hale – one feasibility study</w:t>
      </w:r>
    </w:p>
    <w:p w:rsidR="00B26356" w:rsidRDefault="00EF6884" w:rsidP="00CE6B78">
      <w:pPr>
        <w:pStyle w:val="Heading"/>
        <w:keepNext/>
        <w:numPr>
          <w:ilvl w:val="0"/>
          <w:numId w:val="151"/>
        </w:numPr>
        <w:spacing w:before="240" w:after="120"/>
        <w:rPr>
          <w:rFonts w:ascii="Arial" w:eastAsia="Arial" w:hAnsi="Arial" w:cs="Arial"/>
          <w:b w:val="0"/>
          <w:sz w:val="22"/>
          <w:szCs w:val="22"/>
        </w:rPr>
      </w:pPr>
      <w:r>
        <w:rPr>
          <w:rFonts w:ascii="Arial" w:eastAsia="Arial" w:hAnsi="Arial" w:cs="Arial"/>
          <w:b w:val="0"/>
          <w:sz w:val="22"/>
          <w:szCs w:val="22"/>
        </w:rPr>
        <w:t xml:space="preserve">Noel Park/Green Lanes </w:t>
      </w:r>
      <w:r w:rsidR="00B26356">
        <w:rPr>
          <w:rFonts w:ascii="Arial" w:eastAsia="Arial" w:hAnsi="Arial" w:cs="Arial"/>
          <w:b w:val="0"/>
          <w:sz w:val="22"/>
          <w:szCs w:val="22"/>
        </w:rPr>
        <w:t>– funding available for two studies but we would like this to be treated as one study</w:t>
      </w:r>
    </w:p>
    <w:p w:rsidR="00B26356" w:rsidRDefault="00B26356" w:rsidP="00CE6B78">
      <w:pPr>
        <w:pStyle w:val="Heading"/>
        <w:keepNext/>
        <w:numPr>
          <w:ilvl w:val="0"/>
          <w:numId w:val="151"/>
        </w:numPr>
        <w:spacing w:before="240" w:after="120"/>
        <w:rPr>
          <w:rFonts w:ascii="Arial" w:eastAsia="Arial" w:hAnsi="Arial" w:cs="Arial"/>
          <w:b w:val="0"/>
          <w:sz w:val="22"/>
          <w:szCs w:val="22"/>
        </w:rPr>
      </w:pPr>
      <w:r>
        <w:rPr>
          <w:rFonts w:ascii="Arial" w:eastAsia="Arial" w:hAnsi="Arial" w:cs="Arial"/>
          <w:b w:val="0"/>
          <w:sz w:val="22"/>
          <w:szCs w:val="22"/>
        </w:rPr>
        <w:t xml:space="preserve">Muswell Hill – one feasibility study </w:t>
      </w:r>
    </w:p>
    <w:p w:rsidR="00B26356" w:rsidRPr="00F22CB9" w:rsidRDefault="00B26356" w:rsidP="00B26356">
      <w:pPr>
        <w:pStyle w:val="Heading"/>
        <w:keepNext/>
        <w:spacing w:before="240" w:after="120"/>
        <w:rPr>
          <w:rFonts w:ascii="Arial" w:eastAsia="Arial" w:hAnsi="Arial" w:cs="Arial"/>
          <w:sz w:val="22"/>
          <w:szCs w:val="22"/>
        </w:rPr>
      </w:pPr>
      <w:r w:rsidRPr="00F22CB9">
        <w:rPr>
          <w:rFonts w:ascii="Arial" w:eastAsia="Arial" w:hAnsi="Arial" w:cs="Arial"/>
          <w:sz w:val="22"/>
          <w:szCs w:val="22"/>
        </w:rPr>
        <w:t xml:space="preserve">We will accept individual bids or a bid to undertake all the studies </w:t>
      </w:r>
    </w:p>
    <w:p w:rsidR="00EF6884" w:rsidRPr="009561E6" w:rsidRDefault="00EF6884" w:rsidP="00B26356">
      <w:pPr>
        <w:pStyle w:val="Heading"/>
        <w:keepNext/>
        <w:spacing w:before="240" w:after="120"/>
        <w:rPr>
          <w:rFonts w:ascii="Arial" w:eastAsia="Arial" w:hAnsi="Arial" w:cs="Arial"/>
          <w:b w:val="0"/>
          <w:sz w:val="22"/>
          <w:szCs w:val="22"/>
        </w:rPr>
      </w:pPr>
    </w:p>
    <w:p w:rsidR="00327E22" w:rsidRPr="00B95AD6" w:rsidRDefault="00327E22" w:rsidP="00CE6B78">
      <w:pPr>
        <w:pStyle w:val="Heading"/>
        <w:keepNext/>
        <w:numPr>
          <w:ilvl w:val="1"/>
          <w:numId w:val="28"/>
        </w:numPr>
        <w:spacing w:before="240" w:after="120"/>
        <w:rPr>
          <w:rFonts w:ascii="Arial" w:eastAsia="Arial" w:hAnsi="Arial" w:cs="Arial"/>
          <w:sz w:val="22"/>
          <w:szCs w:val="22"/>
        </w:rPr>
      </w:pPr>
      <w:r w:rsidRPr="00B95AD6">
        <w:rPr>
          <w:rFonts w:ascii="Arial" w:eastAsia="Arial" w:hAnsi="Arial" w:cs="Arial"/>
          <w:sz w:val="22"/>
          <w:szCs w:val="22"/>
        </w:rPr>
        <w:t>Northumberland Park</w:t>
      </w:r>
    </w:p>
    <w:p w:rsidR="00F22CB9" w:rsidRDefault="00B26356" w:rsidP="00327E22">
      <w:pPr>
        <w:rPr>
          <w:rFonts w:ascii="Arial" w:hAnsi="Arial" w:cs="Arial"/>
          <w:sz w:val="22"/>
          <w:szCs w:val="22"/>
        </w:rPr>
      </w:pPr>
      <w:r>
        <w:rPr>
          <w:rFonts w:ascii="Arial" w:hAnsi="Arial" w:cs="Arial"/>
          <w:sz w:val="22"/>
          <w:szCs w:val="22"/>
        </w:rPr>
        <w:t xml:space="preserve">The SSDP has identified a </w:t>
      </w:r>
      <w:r w:rsidRPr="00B95AD6">
        <w:rPr>
          <w:rFonts w:ascii="Arial" w:hAnsi="Arial" w:cs="Arial"/>
          <w:sz w:val="22"/>
          <w:szCs w:val="22"/>
        </w:rPr>
        <w:t xml:space="preserve">current shortfall </w:t>
      </w:r>
      <w:r>
        <w:rPr>
          <w:rFonts w:ascii="Arial" w:hAnsi="Arial" w:cs="Arial"/>
          <w:sz w:val="22"/>
          <w:szCs w:val="22"/>
        </w:rPr>
        <w:t xml:space="preserve">in this area of </w:t>
      </w:r>
      <w:r w:rsidRPr="00B95AD6">
        <w:rPr>
          <w:rFonts w:ascii="Arial" w:hAnsi="Arial" w:cs="Arial"/>
          <w:sz w:val="22"/>
          <w:szCs w:val="22"/>
        </w:rPr>
        <w:t>7689</w:t>
      </w:r>
      <w:r>
        <w:rPr>
          <w:rFonts w:ascii="Arial" w:hAnsi="Arial" w:cs="Arial"/>
          <w:sz w:val="22"/>
          <w:szCs w:val="22"/>
        </w:rPr>
        <w:t>, with a further shortfall of</w:t>
      </w:r>
      <w:r w:rsidRPr="00B95AD6">
        <w:rPr>
          <w:rFonts w:ascii="Arial" w:hAnsi="Arial" w:cs="Arial"/>
          <w:sz w:val="22"/>
          <w:szCs w:val="22"/>
        </w:rPr>
        <w:t xml:space="preserve"> </w:t>
      </w:r>
      <w:r>
        <w:rPr>
          <w:rFonts w:ascii="Arial" w:hAnsi="Arial" w:cs="Arial"/>
          <w:sz w:val="22"/>
          <w:szCs w:val="22"/>
        </w:rPr>
        <w:t xml:space="preserve">10,032 </w:t>
      </w:r>
      <w:r w:rsidRPr="00B95AD6">
        <w:rPr>
          <w:rFonts w:ascii="Arial" w:hAnsi="Arial" w:cs="Arial"/>
          <w:sz w:val="22"/>
          <w:szCs w:val="22"/>
        </w:rPr>
        <w:t xml:space="preserve">by 2020 </w:t>
      </w:r>
      <w:r>
        <w:rPr>
          <w:rFonts w:ascii="Arial" w:hAnsi="Arial" w:cs="Arial"/>
          <w:sz w:val="22"/>
          <w:szCs w:val="22"/>
        </w:rPr>
        <w:t xml:space="preserve">and </w:t>
      </w:r>
      <w:r w:rsidRPr="00B95AD6">
        <w:rPr>
          <w:rFonts w:ascii="Arial" w:hAnsi="Arial" w:cs="Arial"/>
          <w:sz w:val="22"/>
          <w:szCs w:val="22"/>
        </w:rPr>
        <w:t>11</w:t>
      </w:r>
      <w:r>
        <w:rPr>
          <w:rFonts w:ascii="Arial" w:hAnsi="Arial" w:cs="Arial"/>
          <w:sz w:val="22"/>
          <w:szCs w:val="22"/>
        </w:rPr>
        <w:t>,379 by</w:t>
      </w:r>
      <w:r w:rsidRPr="00B95AD6">
        <w:rPr>
          <w:rFonts w:ascii="Arial" w:hAnsi="Arial" w:cs="Arial"/>
          <w:sz w:val="22"/>
          <w:szCs w:val="22"/>
        </w:rPr>
        <w:t xml:space="preserve"> 2025</w:t>
      </w:r>
      <w:r>
        <w:rPr>
          <w:rFonts w:ascii="Arial" w:hAnsi="Arial" w:cs="Arial"/>
          <w:sz w:val="22"/>
          <w:szCs w:val="22"/>
        </w:rPr>
        <w:t xml:space="preserve">. </w:t>
      </w:r>
      <w:r w:rsidR="00327E22" w:rsidRPr="00B95AD6">
        <w:rPr>
          <w:rFonts w:ascii="Arial" w:hAnsi="Arial" w:cs="Arial"/>
          <w:sz w:val="22"/>
          <w:szCs w:val="22"/>
        </w:rPr>
        <w:t>Patient distribution maps also show that 1,529 of the Northumberland Park residents use GP services in Enfield; the highest amount across the Deep Dive areas.  If it is assumed that the remaining population requires registration within area this deficit of 7,689 patients would require 4.3 WTE GPs (based on 1,800 patient to WTE GP ratio).  However residents may be registered elsewhere, and i</w:t>
      </w:r>
      <w:r w:rsidR="004D12CF">
        <w:rPr>
          <w:rFonts w:ascii="Arial" w:hAnsi="Arial" w:cs="Arial"/>
          <w:sz w:val="22"/>
          <w:szCs w:val="22"/>
        </w:rPr>
        <w:t xml:space="preserve">ndeed the evidence provided in the SSDP </w:t>
      </w:r>
      <w:r w:rsidR="00327E22" w:rsidRPr="00B95AD6">
        <w:rPr>
          <w:rFonts w:ascii="Arial" w:hAnsi="Arial" w:cs="Arial"/>
          <w:sz w:val="22"/>
          <w:szCs w:val="22"/>
        </w:rPr>
        <w:t xml:space="preserve">suggests that patients are registered with other practices within the </w:t>
      </w:r>
      <w:r w:rsidR="00324CDF">
        <w:rPr>
          <w:rFonts w:ascii="Arial" w:hAnsi="Arial" w:cs="Arial"/>
          <w:sz w:val="22"/>
          <w:szCs w:val="22"/>
        </w:rPr>
        <w:t>area</w:t>
      </w:r>
      <w:r w:rsidR="00327E22" w:rsidRPr="00B95AD6">
        <w:rPr>
          <w:rFonts w:ascii="Arial" w:hAnsi="Arial" w:cs="Arial"/>
          <w:sz w:val="22"/>
          <w:szCs w:val="22"/>
        </w:rPr>
        <w:t xml:space="preserve">, although residents’ survey results in the Healthwatch </w:t>
      </w:r>
      <w:r w:rsidR="00324CDF">
        <w:rPr>
          <w:rFonts w:ascii="Arial" w:hAnsi="Arial" w:cs="Arial"/>
          <w:sz w:val="22"/>
          <w:szCs w:val="22"/>
        </w:rPr>
        <w:t>Report implies a limited choice.</w:t>
      </w:r>
    </w:p>
    <w:p w:rsidR="00F22CB9" w:rsidRDefault="00F22CB9" w:rsidP="00327E22">
      <w:pPr>
        <w:rPr>
          <w:rFonts w:ascii="Arial" w:hAnsi="Arial" w:cs="Arial"/>
          <w:sz w:val="22"/>
          <w:szCs w:val="22"/>
        </w:rPr>
      </w:pPr>
    </w:p>
    <w:p w:rsidR="00327E22" w:rsidRPr="00B95AD6" w:rsidRDefault="00F22CB9" w:rsidP="00327E22">
      <w:pPr>
        <w:rPr>
          <w:rFonts w:ascii="Arial" w:hAnsi="Arial" w:cs="Arial"/>
          <w:sz w:val="22"/>
          <w:szCs w:val="22"/>
        </w:rPr>
      </w:pPr>
      <w:r>
        <w:rPr>
          <w:rFonts w:ascii="Arial" w:hAnsi="Arial" w:cs="Arial"/>
          <w:sz w:val="22"/>
          <w:szCs w:val="22"/>
        </w:rPr>
        <w:t>I</w:t>
      </w:r>
      <w:r w:rsidR="00327E22" w:rsidRPr="00B95AD6">
        <w:rPr>
          <w:rFonts w:ascii="Arial" w:hAnsi="Arial" w:cs="Arial"/>
          <w:sz w:val="22"/>
          <w:szCs w:val="22"/>
        </w:rPr>
        <w:t xml:space="preserve">n this Deep Dive area, all three practices that were focused on have GPs over the age of 60, although none of these practices are single handers and therefore the retirement of these individuals should be planned through normal succession planning within the individual practices. We have not therefore included this impact as part of the </w:t>
      </w:r>
      <w:r w:rsidR="00324CDF">
        <w:rPr>
          <w:rFonts w:ascii="Arial" w:hAnsi="Arial" w:cs="Arial"/>
          <w:sz w:val="22"/>
          <w:szCs w:val="22"/>
        </w:rPr>
        <w:t>feasibility study</w:t>
      </w:r>
      <w:r w:rsidR="00327E22" w:rsidRPr="00B95AD6">
        <w:rPr>
          <w:rFonts w:ascii="Arial" w:hAnsi="Arial" w:cs="Arial"/>
          <w:sz w:val="22"/>
          <w:szCs w:val="22"/>
        </w:rPr>
        <w:t>.</w:t>
      </w:r>
    </w:p>
    <w:p w:rsidR="00327E22" w:rsidRPr="00B95AD6" w:rsidRDefault="00327E22" w:rsidP="00327E22">
      <w:pPr>
        <w:rPr>
          <w:rFonts w:ascii="Arial" w:hAnsi="Arial" w:cs="Arial"/>
          <w:sz w:val="22"/>
          <w:szCs w:val="22"/>
        </w:rPr>
      </w:pPr>
    </w:p>
    <w:tbl>
      <w:tblPr>
        <w:tblW w:w="14808"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088"/>
        <w:gridCol w:w="2977"/>
        <w:gridCol w:w="1701"/>
        <w:gridCol w:w="1417"/>
        <w:gridCol w:w="1625"/>
      </w:tblGrid>
      <w:tr w:rsidR="00A7176E" w:rsidRPr="00B95AD6" w:rsidTr="00324CDF">
        <w:trPr>
          <w:trHeight w:val="668"/>
        </w:trPr>
        <w:tc>
          <w:tcPr>
            <w:tcW w:w="7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26356" w:rsidRDefault="00A7176E" w:rsidP="000A10CD">
            <w:pPr>
              <w:pStyle w:val="ListParagraph"/>
              <w:spacing w:before="4" w:after="48"/>
              <w:ind w:left="0"/>
              <w:outlineLvl w:val="0"/>
              <w:rPr>
                <w:rFonts w:ascii="Arial" w:hAnsi="Arial" w:cs="Arial"/>
                <w:b/>
                <w:sz w:val="22"/>
                <w:szCs w:val="22"/>
              </w:rPr>
            </w:pPr>
            <w:r w:rsidRPr="00B26356">
              <w:rPr>
                <w:rFonts w:ascii="Arial" w:hAnsi="Arial" w:cs="Arial"/>
                <w:b/>
                <w:sz w:val="22"/>
                <w:szCs w:val="22"/>
              </w:rPr>
              <w:t>Area for Development and why</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26356" w:rsidRDefault="00A7176E" w:rsidP="000A10CD">
            <w:pPr>
              <w:pStyle w:val="ListParagraph"/>
              <w:spacing w:before="4" w:after="48"/>
              <w:ind w:left="0"/>
              <w:outlineLvl w:val="0"/>
              <w:rPr>
                <w:rFonts w:ascii="Arial" w:hAnsi="Arial" w:cs="Arial"/>
                <w:b/>
                <w:sz w:val="22"/>
                <w:szCs w:val="22"/>
              </w:rPr>
            </w:pPr>
            <w:r w:rsidRPr="00B26356">
              <w:rPr>
                <w:rFonts w:ascii="Arial" w:hAnsi="Arial" w:cs="Arial"/>
                <w:b/>
                <w:sz w:val="22"/>
                <w:szCs w:val="22"/>
              </w:rPr>
              <w:t>Possible sites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26356" w:rsidRDefault="00A7176E" w:rsidP="000A10CD">
            <w:pPr>
              <w:pStyle w:val="ListParagraph"/>
              <w:spacing w:before="4" w:after="48"/>
              <w:ind w:left="0"/>
              <w:outlineLvl w:val="0"/>
              <w:rPr>
                <w:rFonts w:ascii="Arial" w:hAnsi="Arial" w:cs="Arial"/>
                <w:b/>
                <w:sz w:val="22"/>
                <w:szCs w:val="22"/>
              </w:rPr>
            </w:pPr>
            <w:r w:rsidRPr="00B26356">
              <w:rPr>
                <w:rFonts w:ascii="Arial" w:hAnsi="Arial" w:cs="Arial"/>
                <w:b/>
                <w:sz w:val="22"/>
                <w:szCs w:val="22"/>
              </w:rPr>
              <w:t xml:space="preserve">List Size capacity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26356" w:rsidRDefault="00A7176E" w:rsidP="000A10CD">
            <w:pPr>
              <w:pStyle w:val="ListParagraph"/>
              <w:spacing w:before="4" w:after="48"/>
              <w:ind w:left="0"/>
              <w:outlineLvl w:val="0"/>
              <w:rPr>
                <w:rFonts w:ascii="Arial" w:hAnsi="Arial" w:cs="Arial"/>
                <w:b/>
                <w:sz w:val="22"/>
                <w:szCs w:val="22"/>
              </w:rPr>
            </w:pPr>
            <w:r w:rsidRPr="00B26356">
              <w:rPr>
                <w:rFonts w:ascii="Arial" w:hAnsi="Arial" w:cs="Arial"/>
                <w:b/>
                <w:sz w:val="22"/>
                <w:szCs w:val="22"/>
              </w:rPr>
              <w:t>Possible Revenue Increase</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26356" w:rsidRDefault="00A7176E" w:rsidP="000A10CD">
            <w:pPr>
              <w:pStyle w:val="ListParagraph"/>
              <w:spacing w:before="4" w:after="48"/>
              <w:ind w:left="0"/>
              <w:outlineLvl w:val="0"/>
              <w:rPr>
                <w:rFonts w:ascii="Arial" w:hAnsi="Arial" w:cs="Arial"/>
                <w:b/>
                <w:sz w:val="22"/>
                <w:szCs w:val="22"/>
              </w:rPr>
            </w:pPr>
            <w:r w:rsidRPr="00B26356">
              <w:rPr>
                <w:rFonts w:ascii="Arial" w:hAnsi="Arial" w:cs="Arial"/>
                <w:b/>
                <w:sz w:val="22"/>
                <w:szCs w:val="22"/>
              </w:rPr>
              <w:t>When complete</w:t>
            </w:r>
          </w:p>
          <w:p w:rsidR="00A7176E" w:rsidRPr="00B26356" w:rsidRDefault="00A7176E" w:rsidP="000A10CD">
            <w:pPr>
              <w:pStyle w:val="ListParagraph"/>
              <w:spacing w:before="4" w:after="48"/>
              <w:ind w:left="0"/>
              <w:outlineLvl w:val="0"/>
              <w:rPr>
                <w:rFonts w:ascii="Arial" w:hAnsi="Arial" w:cs="Arial"/>
                <w:b/>
                <w:sz w:val="22"/>
                <w:szCs w:val="22"/>
              </w:rPr>
            </w:pPr>
            <w:r w:rsidRPr="00B26356">
              <w:rPr>
                <w:rFonts w:ascii="Arial" w:hAnsi="Arial" w:cs="Arial"/>
                <w:b/>
                <w:sz w:val="22"/>
                <w:szCs w:val="22"/>
              </w:rPr>
              <w:t>(tentative)</w:t>
            </w:r>
          </w:p>
        </w:tc>
      </w:tr>
      <w:tr w:rsidR="00A7176E" w:rsidRPr="00B95AD6" w:rsidTr="00324CDF">
        <w:trPr>
          <w:trHeight w:val="671"/>
        </w:trPr>
        <w:tc>
          <w:tcPr>
            <w:tcW w:w="7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F22CB9">
            <w:pPr>
              <w:pStyle w:val="ListParagraph"/>
              <w:spacing w:before="4" w:after="48"/>
              <w:ind w:left="0"/>
              <w:outlineLvl w:val="0"/>
              <w:rPr>
                <w:rFonts w:ascii="Arial" w:hAnsi="Arial" w:cs="Arial"/>
                <w:sz w:val="22"/>
                <w:szCs w:val="22"/>
              </w:rPr>
            </w:pPr>
            <w:r w:rsidRPr="00B95AD6">
              <w:rPr>
                <w:rFonts w:ascii="Arial" w:hAnsi="Arial" w:cs="Arial"/>
                <w:sz w:val="22"/>
                <w:szCs w:val="22"/>
              </w:rPr>
              <w:t xml:space="preserve">Northumberland Park (current shortfall 7689 by 2020 – 10,032. By 2025 11,379.  </w:t>
            </w:r>
            <w:r w:rsidR="00F22CB9">
              <w:rPr>
                <w:rFonts w:ascii="Arial" w:hAnsi="Arial" w:cs="Arial"/>
                <w:sz w:val="22"/>
                <w:szCs w:val="22"/>
              </w:rPr>
              <w:t>GP practice</w:t>
            </w:r>
            <w:r w:rsidRPr="00B95AD6">
              <w:rPr>
                <w:rFonts w:ascii="Arial" w:hAnsi="Arial" w:cs="Arial"/>
                <w:sz w:val="22"/>
                <w:szCs w:val="22"/>
              </w:rPr>
              <w:t xml:space="preserve"> also under CPO – c.5000 pts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573187" w:rsidP="000A10CD">
            <w:pPr>
              <w:pStyle w:val="ListParagraph"/>
              <w:spacing w:before="4" w:after="48"/>
              <w:ind w:left="0"/>
              <w:outlineLvl w:val="0"/>
              <w:rPr>
                <w:rFonts w:ascii="Arial" w:hAnsi="Arial" w:cs="Arial"/>
                <w:sz w:val="22"/>
                <w:szCs w:val="22"/>
              </w:rPr>
            </w:pPr>
            <w:r>
              <w:rPr>
                <w:rFonts w:ascii="Arial" w:hAnsi="Arial" w:cs="Arial"/>
                <w:sz w:val="22"/>
                <w:szCs w:val="22"/>
              </w:rPr>
              <w:t>Two potential sites available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sz w:val="22"/>
                <w:szCs w:val="22"/>
              </w:rPr>
              <w:t xml:space="preserve">15,000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sz w:val="22"/>
                <w:szCs w:val="22"/>
              </w:rPr>
              <w:t>£150,000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sz w:val="22"/>
                <w:szCs w:val="22"/>
              </w:rPr>
              <w:t>2018-19</w:t>
            </w:r>
          </w:p>
        </w:tc>
      </w:tr>
      <w:tr w:rsidR="00A7176E" w:rsidRPr="00B95AD6" w:rsidTr="00324CDF">
        <w:trPr>
          <w:trHeight w:val="671"/>
        </w:trPr>
        <w:tc>
          <w:tcPr>
            <w:tcW w:w="7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sz w:val="22"/>
                <w:szCs w:val="22"/>
              </w:rPr>
              <w:t xml:space="preserve">Northumberland Park (current shortfall 7689 by 2020 – 10,032. By 2025 11,379.  </w:t>
            </w:r>
            <w:r w:rsidR="00F22CB9">
              <w:rPr>
                <w:rFonts w:ascii="Arial" w:hAnsi="Arial" w:cs="Arial"/>
                <w:sz w:val="22"/>
                <w:szCs w:val="22"/>
              </w:rPr>
              <w:t>GP practice</w:t>
            </w:r>
            <w:r w:rsidR="00F22CB9" w:rsidRPr="00B95AD6">
              <w:rPr>
                <w:rFonts w:ascii="Arial" w:hAnsi="Arial" w:cs="Arial"/>
                <w:sz w:val="22"/>
                <w:szCs w:val="22"/>
              </w:rPr>
              <w:t xml:space="preserve"> </w:t>
            </w:r>
            <w:r w:rsidRPr="00B95AD6">
              <w:rPr>
                <w:rFonts w:ascii="Arial" w:hAnsi="Arial" w:cs="Arial"/>
                <w:sz w:val="22"/>
                <w:szCs w:val="22"/>
              </w:rPr>
              <w:t>also under CPO – c.5000 pts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F22CB9" w:rsidP="000A10CD">
            <w:pPr>
              <w:pStyle w:val="ListParagraph"/>
              <w:spacing w:before="4" w:after="48"/>
              <w:ind w:left="0"/>
              <w:outlineLvl w:val="0"/>
              <w:rPr>
                <w:rFonts w:ascii="Arial" w:hAnsi="Arial" w:cs="Arial"/>
                <w:sz w:val="22"/>
                <w:szCs w:val="22"/>
              </w:rPr>
            </w:pPr>
            <w:r>
              <w:rPr>
                <w:rFonts w:ascii="Arial" w:hAnsi="Arial" w:cs="Arial"/>
                <w:sz w:val="22"/>
                <w:szCs w:val="22"/>
              </w:rPr>
              <w:t>GP practice with PCIF funding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sz w:val="22"/>
                <w:szCs w:val="22"/>
              </w:rPr>
              <w:t>5,000 increase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sz w:val="22"/>
                <w:szCs w:val="22"/>
              </w:rPr>
              <w:t>£50,000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sz w:val="22"/>
                <w:szCs w:val="22"/>
              </w:rPr>
              <w:t>2016-17</w:t>
            </w:r>
          </w:p>
        </w:tc>
      </w:tr>
    </w:tbl>
    <w:p w:rsidR="004D12CF" w:rsidRDefault="004D12CF" w:rsidP="004D12CF">
      <w:pPr>
        <w:pStyle w:val="Heading"/>
        <w:keepNext/>
        <w:spacing w:before="240" w:after="120"/>
        <w:rPr>
          <w:rFonts w:ascii="Arial" w:eastAsia="Arial" w:hAnsi="Arial" w:cs="Arial"/>
          <w:sz w:val="22"/>
          <w:szCs w:val="22"/>
        </w:rPr>
      </w:pPr>
      <w:r w:rsidRPr="00B95AD6">
        <w:rPr>
          <w:rFonts w:ascii="Arial" w:eastAsia="Arial" w:hAnsi="Arial" w:cs="Arial"/>
          <w:sz w:val="22"/>
          <w:szCs w:val="22"/>
        </w:rPr>
        <w:t>T</w:t>
      </w:r>
      <w:r>
        <w:rPr>
          <w:rFonts w:ascii="Arial" w:eastAsia="Arial" w:hAnsi="Arial" w:cs="Arial"/>
          <w:sz w:val="22"/>
          <w:szCs w:val="22"/>
        </w:rPr>
        <w:t>h</w:t>
      </w:r>
      <w:r w:rsidRPr="00B95AD6">
        <w:rPr>
          <w:rFonts w:ascii="Arial" w:eastAsia="Arial" w:hAnsi="Arial" w:cs="Arial"/>
          <w:sz w:val="22"/>
          <w:szCs w:val="22"/>
        </w:rPr>
        <w:t>e Potential Solutions</w:t>
      </w:r>
    </w:p>
    <w:p w:rsidR="00616E49" w:rsidRDefault="00324CDF" w:rsidP="00CE6B78">
      <w:pPr>
        <w:pStyle w:val="Heading"/>
        <w:keepNext/>
        <w:numPr>
          <w:ilvl w:val="0"/>
          <w:numId w:val="152"/>
        </w:numPr>
        <w:spacing w:before="240" w:after="120"/>
        <w:ind w:left="1134" w:hanging="283"/>
        <w:rPr>
          <w:rFonts w:ascii="Arial" w:eastAsia="Arial" w:hAnsi="Arial" w:cs="Arial"/>
          <w:b w:val="0"/>
          <w:sz w:val="22"/>
          <w:szCs w:val="22"/>
        </w:rPr>
      </w:pPr>
      <w:r w:rsidRPr="00324CDF">
        <w:rPr>
          <w:rFonts w:ascii="Arial" w:eastAsia="Arial" w:hAnsi="Arial" w:cs="Arial"/>
          <w:b w:val="0"/>
          <w:sz w:val="22"/>
          <w:szCs w:val="22"/>
        </w:rPr>
        <w:t>There is</w:t>
      </w:r>
      <w:r w:rsidR="00573187">
        <w:rPr>
          <w:rFonts w:ascii="Arial" w:eastAsia="Arial" w:hAnsi="Arial" w:cs="Arial"/>
          <w:b w:val="0"/>
          <w:sz w:val="22"/>
          <w:szCs w:val="22"/>
        </w:rPr>
        <w:t xml:space="preserve"> a site available as part of a significant</w:t>
      </w:r>
      <w:r w:rsidRPr="00324CDF">
        <w:rPr>
          <w:rFonts w:ascii="Arial" w:eastAsia="Arial" w:hAnsi="Arial" w:cs="Arial"/>
          <w:b w:val="0"/>
          <w:sz w:val="22"/>
          <w:szCs w:val="22"/>
        </w:rPr>
        <w:t xml:space="preserve"> </w:t>
      </w:r>
      <w:r>
        <w:rPr>
          <w:rFonts w:ascii="Arial" w:eastAsia="Arial" w:hAnsi="Arial" w:cs="Arial"/>
          <w:b w:val="0"/>
          <w:sz w:val="22"/>
          <w:szCs w:val="22"/>
        </w:rPr>
        <w:t xml:space="preserve">development </w:t>
      </w:r>
      <w:r w:rsidR="00573187">
        <w:rPr>
          <w:rFonts w:ascii="Arial" w:eastAsia="Arial" w:hAnsi="Arial" w:cs="Arial"/>
          <w:b w:val="0"/>
          <w:sz w:val="22"/>
          <w:szCs w:val="22"/>
        </w:rPr>
        <w:t>in the Northumberland Park ward</w:t>
      </w:r>
      <w:r w:rsidRPr="00324CDF">
        <w:rPr>
          <w:rFonts w:ascii="Arial" w:eastAsia="Arial" w:hAnsi="Arial" w:cs="Arial"/>
          <w:b w:val="0"/>
          <w:sz w:val="22"/>
          <w:szCs w:val="22"/>
        </w:rPr>
        <w:t>. The Council are keen to engage on this site</w:t>
      </w:r>
      <w:r>
        <w:rPr>
          <w:rFonts w:ascii="Arial" w:eastAsia="Arial" w:hAnsi="Arial" w:cs="Arial"/>
          <w:b w:val="0"/>
          <w:sz w:val="22"/>
          <w:szCs w:val="22"/>
        </w:rPr>
        <w:t xml:space="preserve"> and the space available is sufficient.  It is planned that the site will be owned by </w:t>
      </w:r>
      <w:r w:rsidR="00573187">
        <w:rPr>
          <w:rFonts w:ascii="Arial" w:eastAsia="Arial" w:hAnsi="Arial" w:cs="Arial"/>
          <w:b w:val="0"/>
          <w:sz w:val="22"/>
          <w:szCs w:val="22"/>
        </w:rPr>
        <w:t>an NHS provider</w:t>
      </w:r>
      <w:r>
        <w:rPr>
          <w:rFonts w:ascii="Arial" w:eastAsia="Arial" w:hAnsi="Arial" w:cs="Arial"/>
          <w:b w:val="0"/>
          <w:sz w:val="22"/>
          <w:szCs w:val="22"/>
        </w:rPr>
        <w:t xml:space="preserve"> and discussions are currently underway about how this might take place.  </w:t>
      </w:r>
    </w:p>
    <w:p w:rsidR="004D12CF" w:rsidRDefault="00324CDF" w:rsidP="004D12CF">
      <w:pPr>
        <w:pStyle w:val="Heading"/>
        <w:keepNext/>
        <w:numPr>
          <w:ilvl w:val="0"/>
          <w:numId w:val="152"/>
        </w:numPr>
        <w:spacing w:before="240" w:after="120"/>
        <w:ind w:left="1134" w:hanging="283"/>
        <w:rPr>
          <w:rFonts w:ascii="Arial" w:eastAsia="Arial" w:hAnsi="Arial" w:cs="Arial"/>
          <w:b w:val="0"/>
          <w:sz w:val="22"/>
          <w:szCs w:val="22"/>
        </w:rPr>
      </w:pPr>
      <w:r>
        <w:rPr>
          <w:rFonts w:ascii="Arial" w:eastAsia="Arial" w:hAnsi="Arial" w:cs="Arial"/>
          <w:b w:val="0"/>
          <w:sz w:val="22"/>
          <w:szCs w:val="22"/>
        </w:rPr>
        <w:t xml:space="preserve">The alternative to this site is to take an area </w:t>
      </w:r>
      <w:r w:rsidR="00573187">
        <w:rPr>
          <w:rFonts w:ascii="Arial" w:eastAsia="Arial" w:hAnsi="Arial" w:cs="Arial"/>
          <w:b w:val="0"/>
          <w:sz w:val="22"/>
          <w:szCs w:val="22"/>
        </w:rPr>
        <w:t>within a</w:t>
      </w:r>
      <w:r>
        <w:rPr>
          <w:rFonts w:ascii="Arial" w:eastAsia="Arial" w:hAnsi="Arial" w:cs="Arial"/>
          <w:b w:val="0"/>
          <w:sz w:val="22"/>
          <w:szCs w:val="22"/>
        </w:rPr>
        <w:t xml:space="preserve"> new </w:t>
      </w:r>
      <w:r w:rsidR="00573187">
        <w:rPr>
          <w:rFonts w:ascii="Arial" w:eastAsia="Arial" w:hAnsi="Arial" w:cs="Arial"/>
          <w:b w:val="0"/>
          <w:sz w:val="22"/>
          <w:szCs w:val="22"/>
        </w:rPr>
        <w:t>housing development</w:t>
      </w:r>
      <w:r>
        <w:rPr>
          <w:rFonts w:ascii="Arial" w:eastAsia="Arial" w:hAnsi="Arial" w:cs="Arial"/>
          <w:b w:val="0"/>
          <w:sz w:val="22"/>
          <w:szCs w:val="22"/>
        </w:rPr>
        <w:t>. This area is not within Northumberland Park and is not due to be delivered until after 2019</w:t>
      </w:r>
      <w:r w:rsidR="004311E4">
        <w:rPr>
          <w:rFonts w:ascii="Arial" w:eastAsia="Arial" w:hAnsi="Arial" w:cs="Arial"/>
          <w:b w:val="0"/>
          <w:sz w:val="22"/>
          <w:szCs w:val="22"/>
        </w:rPr>
        <w:t xml:space="preserve">. The Council are currently seeking a response as to whether we want to consider this site for a primary care resource. </w:t>
      </w:r>
    </w:p>
    <w:p w:rsidR="004D12CF" w:rsidRPr="004D12CF" w:rsidRDefault="004D12CF" w:rsidP="008862AE">
      <w:pPr>
        <w:pStyle w:val="Heading"/>
        <w:keepNext/>
        <w:numPr>
          <w:ilvl w:val="0"/>
          <w:numId w:val="152"/>
        </w:numPr>
        <w:spacing w:before="240" w:after="120"/>
        <w:ind w:left="1134" w:hanging="283"/>
        <w:rPr>
          <w:rFonts w:ascii="Arial" w:eastAsia="Arial" w:hAnsi="Arial" w:cs="Arial"/>
          <w:sz w:val="22"/>
          <w:szCs w:val="22"/>
        </w:rPr>
      </w:pPr>
      <w:r w:rsidRPr="004D12CF">
        <w:rPr>
          <w:rFonts w:ascii="Arial" w:eastAsia="Arial" w:hAnsi="Arial" w:cs="Arial"/>
          <w:b w:val="0"/>
          <w:sz w:val="22"/>
          <w:szCs w:val="22"/>
        </w:rPr>
        <w:t>A</w:t>
      </w:r>
      <w:r w:rsidR="004311E4" w:rsidRPr="004D12CF">
        <w:rPr>
          <w:rFonts w:ascii="Arial" w:eastAsia="Arial" w:hAnsi="Arial" w:cs="Arial"/>
          <w:b w:val="0"/>
          <w:sz w:val="22"/>
          <w:szCs w:val="22"/>
        </w:rPr>
        <w:t>n additional option is to buil</w:t>
      </w:r>
      <w:r w:rsidR="00573187">
        <w:rPr>
          <w:rFonts w:ascii="Arial" w:eastAsia="Arial" w:hAnsi="Arial" w:cs="Arial"/>
          <w:b w:val="0"/>
          <w:sz w:val="22"/>
          <w:szCs w:val="22"/>
        </w:rPr>
        <w:t>d above one of the local GP practices</w:t>
      </w:r>
      <w:r w:rsidRPr="004D12CF">
        <w:rPr>
          <w:rFonts w:ascii="Arial" w:eastAsia="Arial" w:hAnsi="Arial" w:cs="Arial"/>
          <w:b w:val="0"/>
          <w:sz w:val="22"/>
          <w:szCs w:val="22"/>
        </w:rPr>
        <w:t xml:space="preserve">.  </w:t>
      </w:r>
      <w:r w:rsidRPr="004D12CF">
        <w:rPr>
          <w:rFonts w:ascii="Arial" w:hAnsi="Arial" w:cs="Arial"/>
          <w:b w:val="0"/>
          <w:sz w:val="22"/>
          <w:szCs w:val="22"/>
        </w:rPr>
        <w:t>This practice has preliminary been granted capital</w:t>
      </w:r>
      <w:r>
        <w:rPr>
          <w:rFonts w:ascii="Arial" w:hAnsi="Arial" w:cs="Arial"/>
          <w:b w:val="0"/>
          <w:sz w:val="22"/>
          <w:szCs w:val="22"/>
        </w:rPr>
        <w:t xml:space="preserve"> funding</w:t>
      </w:r>
      <w:r w:rsidRPr="004D12CF">
        <w:rPr>
          <w:rFonts w:ascii="Arial" w:hAnsi="Arial" w:cs="Arial"/>
          <w:b w:val="0"/>
          <w:sz w:val="22"/>
          <w:szCs w:val="22"/>
        </w:rPr>
        <w:t xml:space="preserve"> </w:t>
      </w:r>
      <w:r w:rsidR="00B066D4">
        <w:rPr>
          <w:rFonts w:ascii="Arial" w:hAnsi="Arial" w:cs="Arial"/>
          <w:b w:val="0"/>
          <w:sz w:val="22"/>
          <w:szCs w:val="22"/>
        </w:rPr>
        <w:t xml:space="preserve">through the 15/16 Primary Care Infrastructure Fund (now called Primary Care Transformation Fund) </w:t>
      </w:r>
      <w:r w:rsidRPr="004D12CF">
        <w:rPr>
          <w:rFonts w:ascii="Arial" w:hAnsi="Arial" w:cs="Arial"/>
          <w:b w:val="0"/>
          <w:sz w:val="22"/>
          <w:szCs w:val="22"/>
        </w:rPr>
        <w:t xml:space="preserve">to </w:t>
      </w:r>
      <w:r>
        <w:rPr>
          <w:rFonts w:ascii="Arial" w:hAnsi="Arial" w:cs="Arial"/>
          <w:b w:val="0"/>
          <w:sz w:val="22"/>
          <w:szCs w:val="22"/>
        </w:rPr>
        <w:t xml:space="preserve">develop </w:t>
      </w:r>
      <w:r w:rsidRPr="004D12CF">
        <w:rPr>
          <w:rFonts w:ascii="Arial" w:hAnsi="Arial" w:cs="Arial"/>
          <w:b w:val="0"/>
          <w:sz w:val="22"/>
          <w:szCs w:val="22"/>
        </w:rPr>
        <w:t>part of their property</w:t>
      </w:r>
      <w:r>
        <w:rPr>
          <w:rFonts w:ascii="Arial" w:hAnsi="Arial" w:cs="Arial"/>
          <w:b w:val="0"/>
          <w:sz w:val="22"/>
          <w:szCs w:val="22"/>
        </w:rPr>
        <w:t>,</w:t>
      </w:r>
      <w:r w:rsidRPr="004D12CF">
        <w:rPr>
          <w:rFonts w:ascii="Arial" w:hAnsi="Arial" w:cs="Arial"/>
          <w:b w:val="0"/>
          <w:sz w:val="22"/>
          <w:szCs w:val="22"/>
        </w:rPr>
        <w:t xml:space="preserve"> with a third storey extension to increase clinical capacity further. </w:t>
      </w:r>
      <w:r w:rsidR="004311E4" w:rsidRPr="004D12CF">
        <w:rPr>
          <w:rFonts w:ascii="Arial" w:eastAsia="Arial" w:hAnsi="Arial" w:cs="Arial"/>
          <w:b w:val="0"/>
          <w:sz w:val="22"/>
          <w:szCs w:val="22"/>
        </w:rPr>
        <w:t xml:space="preserve">Again, this practice is not within </w:t>
      </w:r>
      <w:r w:rsidR="00573187">
        <w:rPr>
          <w:rFonts w:ascii="Arial" w:eastAsia="Arial" w:hAnsi="Arial" w:cs="Arial"/>
          <w:b w:val="0"/>
          <w:sz w:val="22"/>
          <w:szCs w:val="22"/>
        </w:rPr>
        <w:t xml:space="preserve">the </w:t>
      </w:r>
      <w:r w:rsidR="004311E4" w:rsidRPr="004D12CF">
        <w:rPr>
          <w:rFonts w:ascii="Arial" w:eastAsia="Arial" w:hAnsi="Arial" w:cs="Arial"/>
          <w:b w:val="0"/>
          <w:sz w:val="22"/>
          <w:szCs w:val="22"/>
        </w:rPr>
        <w:t>Northumberland Park</w:t>
      </w:r>
      <w:r w:rsidR="00573187">
        <w:rPr>
          <w:rFonts w:ascii="Arial" w:eastAsia="Arial" w:hAnsi="Arial" w:cs="Arial"/>
          <w:b w:val="0"/>
          <w:sz w:val="22"/>
          <w:szCs w:val="22"/>
        </w:rPr>
        <w:t xml:space="preserve"> ward</w:t>
      </w:r>
      <w:r w:rsidR="004311E4" w:rsidRPr="004D12CF">
        <w:rPr>
          <w:rFonts w:ascii="Arial" w:eastAsia="Arial" w:hAnsi="Arial" w:cs="Arial"/>
          <w:b w:val="0"/>
          <w:sz w:val="22"/>
          <w:szCs w:val="22"/>
        </w:rPr>
        <w:t xml:space="preserve">.  </w:t>
      </w:r>
    </w:p>
    <w:p w:rsidR="008862AE" w:rsidRPr="004D12CF" w:rsidRDefault="008862AE" w:rsidP="004D12CF">
      <w:pPr>
        <w:pStyle w:val="Heading"/>
        <w:keepNext/>
        <w:spacing w:before="240" w:after="120"/>
        <w:rPr>
          <w:rFonts w:ascii="Arial" w:eastAsia="Arial" w:hAnsi="Arial" w:cs="Arial"/>
          <w:sz w:val="22"/>
          <w:szCs w:val="22"/>
        </w:rPr>
      </w:pPr>
      <w:r w:rsidRPr="004D12CF">
        <w:rPr>
          <w:rFonts w:ascii="Arial" w:eastAsia="Arial" w:hAnsi="Arial" w:cs="Arial"/>
          <w:sz w:val="22"/>
          <w:szCs w:val="22"/>
        </w:rPr>
        <w:t>Outline of Requirements</w:t>
      </w:r>
    </w:p>
    <w:p w:rsidR="008862AE" w:rsidRPr="008862AE" w:rsidRDefault="008862AE" w:rsidP="008862AE">
      <w:pPr>
        <w:rPr>
          <w:rFonts w:ascii="Arial" w:hAnsi="Arial" w:cs="Arial"/>
          <w:sz w:val="22"/>
          <w:szCs w:val="22"/>
        </w:rPr>
      </w:pPr>
      <w:r w:rsidRPr="008862AE">
        <w:rPr>
          <w:rFonts w:ascii="Arial" w:hAnsi="Arial" w:cs="Arial"/>
          <w:sz w:val="22"/>
          <w:szCs w:val="22"/>
        </w:rPr>
        <w:t>A feasibility study to:</w:t>
      </w:r>
    </w:p>
    <w:p w:rsidR="008862AE" w:rsidRDefault="008862AE" w:rsidP="00CE6B78">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Undertake an appraisal of the options in the area and establish the most suitable site</w:t>
      </w:r>
    </w:p>
    <w:p w:rsidR="004D12CF" w:rsidRPr="008862AE" w:rsidRDefault="004D12CF" w:rsidP="00CE6B78">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Pr>
          <w:rFonts w:ascii="Arial" w:hAnsi="Arial" w:cs="Arial"/>
          <w:sz w:val="22"/>
          <w:szCs w:val="22"/>
        </w:rPr>
        <w:t>Undertake an analysis of the options for GP practices in the area, including practice closures, mergers, site moves and new APMS contracts</w:t>
      </w:r>
    </w:p>
    <w:p w:rsidR="008862AE" w:rsidRPr="008862AE" w:rsidRDefault="008862AE" w:rsidP="00CE6B78">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Establish the required size and services within an identified premises to make it effective and sustainable, to meet need in the future (health and social care)</w:t>
      </w:r>
      <w:r w:rsidR="004D12CF">
        <w:rPr>
          <w:rFonts w:ascii="Arial" w:hAnsi="Arial" w:cs="Arial"/>
          <w:sz w:val="22"/>
          <w:szCs w:val="22"/>
        </w:rPr>
        <w:t>, considering future IT developments and potential new models of care</w:t>
      </w:r>
      <w:r w:rsidRPr="008862AE">
        <w:rPr>
          <w:rFonts w:ascii="Arial" w:hAnsi="Arial" w:cs="Arial"/>
          <w:sz w:val="22"/>
          <w:szCs w:val="22"/>
        </w:rPr>
        <w:t>.</w:t>
      </w:r>
    </w:p>
    <w:p w:rsidR="008862AE" w:rsidRPr="008862AE" w:rsidRDefault="008862AE" w:rsidP="00CE6B78">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rPr>
          <w:rFonts w:ascii="Arial" w:hAnsi="Arial" w:cs="Arial"/>
          <w:sz w:val="22"/>
          <w:szCs w:val="22"/>
        </w:rPr>
      </w:pPr>
      <w:r w:rsidRPr="008862AE">
        <w:rPr>
          <w:rFonts w:ascii="Arial" w:hAnsi="Arial" w:cs="Arial"/>
          <w:sz w:val="22"/>
          <w:szCs w:val="22"/>
        </w:rPr>
        <w:t>Urgently work with Council planners and regeneration managers to establish exactly what is required on the site and what can feasibly be delivered</w:t>
      </w:r>
    </w:p>
    <w:p w:rsidR="008862AE" w:rsidRPr="008862AE" w:rsidRDefault="008862AE" w:rsidP="00CE6B78">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rPr>
          <w:rFonts w:ascii="Arial" w:hAnsi="Arial" w:cs="Arial"/>
          <w:sz w:val="22"/>
          <w:szCs w:val="22"/>
        </w:rPr>
      </w:pPr>
      <w:r w:rsidRPr="008862AE">
        <w:rPr>
          <w:rFonts w:ascii="Arial" w:hAnsi="Arial" w:cs="Arial"/>
          <w:sz w:val="22"/>
          <w:szCs w:val="22"/>
        </w:rPr>
        <w:t>Establish options for a financial model, to include:</w:t>
      </w:r>
    </w:p>
    <w:p w:rsidR="008862AE" w:rsidRPr="008862AE" w:rsidRDefault="008862AE" w:rsidP="00CE6B78">
      <w:pPr>
        <w:pStyle w:val="ListParagraph"/>
        <w:numPr>
          <w:ilvl w:val="1"/>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General affordability, particularly how to manage any increase in the recurrent revenue costs and possibilities to keep these as low as possible.</w:t>
      </w:r>
    </w:p>
    <w:p w:rsidR="008862AE" w:rsidRPr="008862AE" w:rsidRDefault="008862AE" w:rsidP="00CE6B78">
      <w:pPr>
        <w:pStyle w:val="ListParagraph"/>
        <w:numPr>
          <w:ilvl w:val="1"/>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 xml:space="preserve">Examining options for a model of ownership and/or rental of the site, to establish best value for money for commissioners </w:t>
      </w:r>
    </w:p>
    <w:p w:rsidR="008862AE" w:rsidRDefault="008862AE" w:rsidP="00CE6B78">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Provide evidence of the above to enable a capital bid to NHS England’s Primary Care Transformation Fund in April 2016</w:t>
      </w:r>
    </w:p>
    <w:p w:rsidR="00321858" w:rsidRPr="008862AE" w:rsidRDefault="00321858" w:rsidP="00321858">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p>
    <w:p w:rsidR="002D1EB8" w:rsidRPr="00B95AD6" w:rsidRDefault="002D1EB8" w:rsidP="00CE6B78">
      <w:pPr>
        <w:pStyle w:val="Heading"/>
        <w:keepNext/>
        <w:numPr>
          <w:ilvl w:val="1"/>
          <w:numId w:val="28"/>
        </w:numPr>
        <w:spacing w:before="240" w:after="120"/>
        <w:rPr>
          <w:rFonts w:ascii="Arial" w:eastAsia="Arial" w:hAnsi="Arial" w:cs="Arial"/>
          <w:sz w:val="22"/>
          <w:szCs w:val="22"/>
        </w:rPr>
      </w:pPr>
      <w:r w:rsidRPr="00B95AD6">
        <w:rPr>
          <w:rFonts w:ascii="Arial" w:eastAsia="Arial" w:hAnsi="Arial" w:cs="Arial"/>
          <w:sz w:val="22"/>
          <w:szCs w:val="22"/>
        </w:rPr>
        <w:t>Tottenham Hale</w:t>
      </w:r>
    </w:p>
    <w:p w:rsidR="002D1EB8" w:rsidRDefault="002D1EB8" w:rsidP="002D1EB8">
      <w:pPr>
        <w:rPr>
          <w:rFonts w:ascii="Arial" w:hAnsi="Arial" w:cs="Arial"/>
          <w:sz w:val="22"/>
          <w:szCs w:val="22"/>
        </w:rPr>
      </w:pPr>
      <w:r w:rsidRPr="00B95AD6">
        <w:rPr>
          <w:rFonts w:ascii="Arial" w:hAnsi="Arial" w:cs="Arial"/>
          <w:sz w:val="22"/>
          <w:szCs w:val="22"/>
        </w:rPr>
        <w:t xml:space="preserve">The population projection in 2015 is 48,278 people. The registered list sizes of the GP practices in this area are 28,873, suggesting a deficit of 19,405 patients. ). If the strategic objective is resident registration within their ward of residence then such a deficit of 19,405  patients would require 10.8 WTE GPs (based on 1,800 patient to WTE GP ratio).  Access issues identified as part of the report undertaken by Healthwatch in September 2014 which focussed on Tottenham Hale ward supports action to address this deficit </w:t>
      </w:r>
    </w:p>
    <w:p w:rsidR="004311E4" w:rsidRPr="00B95AD6" w:rsidRDefault="004311E4" w:rsidP="002D1EB8">
      <w:pPr>
        <w:rPr>
          <w:rFonts w:ascii="Arial" w:hAnsi="Arial" w:cs="Arial"/>
          <w:sz w:val="22"/>
          <w:szCs w:val="22"/>
        </w:rPr>
      </w:pPr>
    </w:p>
    <w:tbl>
      <w:tblPr>
        <w:tblW w:w="15312" w:type="dxa"/>
        <w:tblInd w:w="-5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374"/>
        <w:gridCol w:w="2127"/>
        <w:gridCol w:w="1701"/>
        <w:gridCol w:w="2126"/>
        <w:gridCol w:w="1984"/>
      </w:tblGrid>
      <w:tr w:rsidR="00A7176E" w:rsidRPr="00B95AD6" w:rsidTr="004311E4">
        <w:trPr>
          <w:trHeight w:val="890"/>
        </w:trPr>
        <w:tc>
          <w:tcPr>
            <w:tcW w:w="7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b/>
                <w:bCs/>
                <w:sz w:val="22"/>
                <w:szCs w:val="22"/>
              </w:rPr>
              <w:t>Area for Development and why</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b/>
                <w:bCs/>
                <w:sz w:val="22"/>
                <w:szCs w:val="22"/>
              </w:rPr>
              <w:t>Possible sites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b/>
                <w:bCs/>
                <w:sz w:val="22"/>
                <w:szCs w:val="22"/>
              </w:rPr>
              <w:t xml:space="preserve">List Size capacity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b/>
                <w:bCs/>
                <w:sz w:val="22"/>
                <w:szCs w:val="22"/>
              </w:rPr>
              <w:t>Possible Revenue Increase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eastAsia="Arial" w:hAnsi="Arial" w:cs="Arial"/>
                <w:b/>
                <w:bCs/>
                <w:sz w:val="22"/>
                <w:szCs w:val="22"/>
              </w:rPr>
            </w:pPr>
            <w:r w:rsidRPr="00B95AD6">
              <w:rPr>
                <w:rFonts w:ascii="Arial" w:hAnsi="Arial" w:cs="Arial"/>
                <w:b/>
                <w:bCs/>
                <w:sz w:val="22"/>
                <w:szCs w:val="22"/>
              </w:rPr>
              <w:t>When complete</w:t>
            </w:r>
          </w:p>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b/>
                <w:bCs/>
                <w:sz w:val="22"/>
                <w:szCs w:val="22"/>
              </w:rPr>
              <w:t>(tentative)</w:t>
            </w:r>
          </w:p>
        </w:tc>
      </w:tr>
      <w:tr w:rsidR="00A7176E" w:rsidRPr="00B95AD6" w:rsidTr="00321858">
        <w:trPr>
          <w:trHeight w:val="515"/>
        </w:trPr>
        <w:tc>
          <w:tcPr>
            <w:tcW w:w="7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A7176E">
            <w:pPr>
              <w:pStyle w:val="ListParagraph"/>
              <w:spacing w:before="4" w:after="48"/>
              <w:ind w:left="0"/>
              <w:outlineLvl w:val="0"/>
              <w:rPr>
                <w:rFonts w:ascii="Arial" w:hAnsi="Arial" w:cs="Arial"/>
                <w:sz w:val="22"/>
                <w:szCs w:val="22"/>
              </w:rPr>
            </w:pPr>
            <w:r w:rsidRPr="00B95AD6">
              <w:rPr>
                <w:rFonts w:ascii="Arial" w:hAnsi="Arial" w:cs="Arial"/>
                <w:sz w:val="22"/>
                <w:szCs w:val="22"/>
              </w:rPr>
              <w:t>Tottenham Hale - Current identified shortfall from SPDP of 10.4 GPs (2015&gt;18,500 patients shortfall)</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573187" w:rsidP="00A7176E">
            <w:pPr>
              <w:pStyle w:val="ListParagraph"/>
              <w:spacing w:before="4" w:after="48"/>
              <w:ind w:left="0"/>
              <w:outlineLvl w:val="0"/>
              <w:rPr>
                <w:rFonts w:ascii="Arial" w:hAnsi="Arial" w:cs="Arial"/>
                <w:sz w:val="22"/>
                <w:szCs w:val="22"/>
              </w:rPr>
            </w:pPr>
            <w:r>
              <w:rPr>
                <w:rFonts w:ascii="Arial" w:hAnsi="Arial" w:cs="Arial"/>
                <w:sz w:val="22"/>
                <w:szCs w:val="22"/>
              </w:rPr>
              <w:t>Council-owned site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A7176E">
            <w:pPr>
              <w:pStyle w:val="ListParagraph"/>
              <w:spacing w:before="4" w:after="48"/>
              <w:ind w:left="0"/>
              <w:outlineLvl w:val="0"/>
              <w:rPr>
                <w:rFonts w:ascii="Arial" w:hAnsi="Arial" w:cs="Arial"/>
                <w:sz w:val="22"/>
                <w:szCs w:val="22"/>
              </w:rPr>
            </w:pPr>
            <w:r w:rsidRPr="00B95AD6">
              <w:rPr>
                <w:rFonts w:ascii="Arial" w:hAnsi="Arial" w:cs="Arial"/>
                <w:sz w:val="22"/>
                <w:szCs w:val="22"/>
              </w:rPr>
              <w:t xml:space="preserve">10,000 – 15,000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A7176E">
            <w:pPr>
              <w:pStyle w:val="ListParagraph"/>
              <w:spacing w:before="4" w:after="48"/>
              <w:ind w:left="0"/>
              <w:outlineLvl w:val="0"/>
              <w:rPr>
                <w:rFonts w:ascii="Arial" w:hAnsi="Arial" w:cs="Arial"/>
                <w:sz w:val="22"/>
                <w:szCs w:val="22"/>
              </w:rPr>
            </w:pPr>
            <w:r w:rsidRPr="00B95AD6">
              <w:rPr>
                <w:rFonts w:ascii="Arial" w:hAnsi="Arial" w:cs="Arial"/>
                <w:sz w:val="22"/>
                <w:szCs w:val="22"/>
              </w:rPr>
              <w:t>£150,000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A7176E">
            <w:pPr>
              <w:pStyle w:val="ListParagraph"/>
              <w:spacing w:before="4" w:after="48"/>
              <w:ind w:left="0"/>
              <w:outlineLvl w:val="0"/>
              <w:rPr>
                <w:rFonts w:ascii="Arial" w:hAnsi="Arial" w:cs="Arial"/>
                <w:sz w:val="22"/>
                <w:szCs w:val="22"/>
              </w:rPr>
            </w:pPr>
            <w:r w:rsidRPr="00B95AD6">
              <w:rPr>
                <w:rFonts w:ascii="Arial" w:hAnsi="Arial" w:cs="Arial"/>
                <w:sz w:val="22"/>
                <w:szCs w:val="22"/>
              </w:rPr>
              <w:t>2018-19</w:t>
            </w:r>
          </w:p>
        </w:tc>
      </w:tr>
      <w:tr w:rsidR="00A7176E" w:rsidRPr="00B95AD6" w:rsidTr="00321858">
        <w:trPr>
          <w:trHeight w:val="639"/>
        </w:trPr>
        <w:tc>
          <w:tcPr>
            <w:tcW w:w="7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sz w:val="22"/>
                <w:szCs w:val="22"/>
              </w:rPr>
              <w:t>2nd Tottenham Hale site – Future shortfall in capacity in 2020 - 26,934 by 2025 - 29,595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573187" w:rsidP="000A10CD">
            <w:pPr>
              <w:pStyle w:val="ListParagraph"/>
              <w:spacing w:before="4" w:after="48"/>
              <w:ind w:left="0"/>
              <w:outlineLvl w:val="0"/>
              <w:rPr>
                <w:rFonts w:ascii="Arial" w:hAnsi="Arial" w:cs="Arial"/>
                <w:sz w:val="22"/>
                <w:szCs w:val="22"/>
              </w:rPr>
            </w:pPr>
            <w:r>
              <w:rPr>
                <w:rFonts w:ascii="Arial" w:hAnsi="Arial" w:cs="Arial"/>
                <w:sz w:val="22"/>
                <w:szCs w:val="22"/>
              </w:rPr>
              <w:t>Developer-owned site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sz w:val="22"/>
                <w:szCs w:val="22"/>
              </w:rPr>
              <w:t>10,000 – 15,000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sz w:val="22"/>
                <w:szCs w:val="22"/>
              </w:rPr>
              <w:t>£150,000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sz w:val="22"/>
                <w:szCs w:val="22"/>
              </w:rPr>
              <w:t>2018-19</w:t>
            </w:r>
          </w:p>
        </w:tc>
      </w:tr>
    </w:tbl>
    <w:p w:rsidR="002D1EB8" w:rsidRPr="00B95AD6" w:rsidRDefault="002D1EB8" w:rsidP="002D1EB8">
      <w:pPr>
        <w:pStyle w:val="Heading"/>
        <w:keepNext/>
        <w:spacing w:before="240" w:after="120"/>
        <w:rPr>
          <w:rFonts w:ascii="Arial" w:eastAsia="Arial" w:hAnsi="Arial" w:cs="Arial"/>
          <w:sz w:val="22"/>
          <w:szCs w:val="22"/>
        </w:rPr>
      </w:pPr>
      <w:r w:rsidRPr="00B95AD6">
        <w:rPr>
          <w:rFonts w:ascii="Arial" w:eastAsia="Arial" w:hAnsi="Arial" w:cs="Arial"/>
          <w:sz w:val="22"/>
          <w:szCs w:val="22"/>
        </w:rPr>
        <w:t>Potential Solutions</w:t>
      </w:r>
    </w:p>
    <w:p w:rsidR="002D1EB8" w:rsidRPr="00A351DE" w:rsidRDefault="002D1EB8" w:rsidP="00CE6B78">
      <w:pPr>
        <w:pStyle w:val="ListParagraph"/>
        <w:numPr>
          <w:ilvl w:val="0"/>
          <w:numId w:val="154"/>
        </w:numPr>
        <w:rPr>
          <w:rFonts w:ascii="Arial" w:hAnsi="Arial" w:cs="Arial"/>
          <w:sz w:val="22"/>
          <w:szCs w:val="22"/>
        </w:rPr>
      </w:pPr>
      <w:r w:rsidRPr="00A351DE">
        <w:rPr>
          <w:rFonts w:ascii="Arial" w:hAnsi="Arial" w:cs="Arial"/>
          <w:sz w:val="22"/>
          <w:szCs w:val="22"/>
        </w:rPr>
        <w:t xml:space="preserve">The short term Solution Development </w:t>
      </w:r>
      <w:r w:rsidR="00573187">
        <w:rPr>
          <w:rFonts w:ascii="Arial" w:hAnsi="Arial" w:cs="Arial"/>
          <w:sz w:val="22"/>
          <w:szCs w:val="22"/>
        </w:rPr>
        <w:t>in this area has been to</w:t>
      </w:r>
      <w:r w:rsidRPr="00A351DE">
        <w:rPr>
          <w:rFonts w:ascii="Arial" w:hAnsi="Arial" w:cs="Arial"/>
          <w:sz w:val="22"/>
          <w:szCs w:val="22"/>
        </w:rPr>
        <w:t xml:space="preserve"> </w:t>
      </w:r>
      <w:r w:rsidR="00A351DE" w:rsidRPr="00A351DE">
        <w:rPr>
          <w:rFonts w:ascii="Arial" w:hAnsi="Arial" w:cs="Arial"/>
          <w:sz w:val="22"/>
          <w:szCs w:val="22"/>
        </w:rPr>
        <w:t>commission a</w:t>
      </w:r>
      <w:r w:rsidRPr="00A351DE">
        <w:rPr>
          <w:rFonts w:ascii="Arial" w:hAnsi="Arial" w:cs="Arial"/>
          <w:sz w:val="22"/>
          <w:szCs w:val="22"/>
        </w:rPr>
        <w:t xml:space="preserve"> temporary demountable solution in Tottenham Hale</w:t>
      </w:r>
      <w:r w:rsidR="00A351DE" w:rsidRPr="00A351DE">
        <w:rPr>
          <w:rFonts w:ascii="Arial" w:hAnsi="Arial" w:cs="Arial"/>
          <w:sz w:val="22"/>
          <w:szCs w:val="22"/>
        </w:rPr>
        <w:t xml:space="preserve">.  This will be </w:t>
      </w:r>
      <w:r w:rsidRPr="00A351DE">
        <w:rPr>
          <w:rFonts w:ascii="Arial" w:hAnsi="Arial" w:cs="Arial"/>
          <w:sz w:val="22"/>
          <w:szCs w:val="22"/>
        </w:rPr>
        <w:t>provide</w:t>
      </w:r>
      <w:r w:rsidR="00A351DE" w:rsidRPr="00A351DE">
        <w:rPr>
          <w:rFonts w:ascii="Arial" w:hAnsi="Arial" w:cs="Arial"/>
          <w:sz w:val="22"/>
          <w:szCs w:val="22"/>
        </w:rPr>
        <w:t>d by a local practice, Lawrence House, and will provide</w:t>
      </w:r>
      <w:r w:rsidRPr="00A351DE">
        <w:rPr>
          <w:rFonts w:ascii="Arial" w:hAnsi="Arial" w:cs="Arial"/>
          <w:sz w:val="22"/>
          <w:szCs w:val="22"/>
        </w:rPr>
        <w:t xml:space="preserve"> appropriate primary health care services in a suitable environment for patients. </w:t>
      </w:r>
      <w:r w:rsidR="00A351DE" w:rsidRPr="00A351DE">
        <w:rPr>
          <w:rFonts w:ascii="Arial" w:hAnsi="Arial" w:cs="Arial"/>
          <w:sz w:val="22"/>
          <w:szCs w:val="22"/>
        </w:rPr>
        <w:t>The temporary practice is due to open in April 2016 for a period of 3 years</w:t>
      </w:r>
      <w:r w:rsidR="00C417DD">
        <w:rPr>
          <w:rFonts w:ascii="Arial" w:hAnsi="Arial" w:cs="Arial"/>
          <w:sz w:val="22"/>
          <w:szCs w:val="22"/>
        </w:rPr>
        <w:t xml:space="preserve"> under a new APMS contract</w:t>
      </w:r>
      <w:r w:rsidR="00A351DE" w:rsidRPr="00A351DE">
        <w:rPr>
          <w:rFonts w:ascii="Arial" w:hAnsi="Arial" w:cs="Arial"/>
          <w:sz w:val="22"/>
          <w:szCs w:val="22"/>
        </w:rPr>
        <w:t xml:space="preserve">. </w:t>
      </w:r>
    </w:p>
    <w:p w:rsidR="00A351DE" w:rsidRDefault="002D1EB8" w:rsidP="00CE6B78">
      <w:pPr>
        <w:pStyle w:val="ListParagraph"/>
        <w:numPr>
          <w:ilvl w:val="0"/>
          <w:numId w:val="154"/>
        </w:numPr>
        <w:rPr>
          <w:rFonts w:ascii="Arial" w:hAnsi="Arial" w:cs="Arial"/>
          <w:sz w:val="22"/>
          <w:szCs w:val="22"/>
        </w:rPr>
      </w:pPr>
      <w:r w:rsidRPr="00A351DE">
        <w:rPr>
          <w:rFonts w:ascii="Arial" w:hAnsi="Arial" w:cs="Arial"/>
          <w:sz w:val="22"/>
          <w:szCs w:val="22"/>
        </w:rPr>
        <w:t>In addition to this</w:t>
      </w:r>
      <w:r w:rsidR="00C417DD">
        <w:rPr>
          <w:rFonts w:ascii="Arial" w:hAnsi="Arial" w:cs="Arial"/>
          <w:sz w:val="22"/>
          <w:szCs w:val="22"/>
        </w:rPr>
        <w:t>,</w:t>
      </w:r>
      <w:r w:rsidRPr="00A351DE">
        <w:rPr>
          <w:rFonts w:ascii="Arial" w:hAnsi="Arial" w:cs="Arial"/>
          <w:sz w:val="22"/>
          <w:szCs w:val="22"/>
        </w:rPr>
        <w:t xml:space="preserve"> Haringey Council have also presented an opportunity as part of the medium to long term solution through the development of a new Health Centre site at </w:t>
      </w:r>
      <w:r w:rsidR="00573187">
        <w:rPr>
          <w:rFonts w:ascii="Arial" w:hAnsi="Arial" w:cs="Arial"/>
          <w:sz w:val="22"/>
          <w:szCs w:val="22"/>
        </w:rPr>
        <w:t>a former Council-run building</w:t>
      </w:r>
      <w:r w:rsidRPr="00A351DE">
        <w:rPr>
          <w:rFonts w:ascii="Arial" w:hAnsi="Arial" w:cs="Arial"/>
          <w:sz w:val="22"/>
          <w:szCs w:val="22"/>
        </w:rPr>
        <w:t>. This could provide a permanent site for the practice established using the temporary demou</w:t>
      </w:r>
      <w:r w:rsidR="00A351DE">
        <w:rPr>
          <w:rFonts w:ascii="Arial" w:hAnsi="Arial" w:cs="Arial"/>
          <w:sz w:val="22"/>
          <w:szCs w:val="22"/>
        </w:rPr>
        <w:t>ntable solution described above</w:t>
      </w:r>
      <w:r w:rsidRPr="00A351DE">
        <w:rPr>
          <w:rFonts w:ascii="Arial" w:hAnsi="Arial" w:cs="Arial"/>
          <w:sz w:val="22"/>
          <w:szCs w:val="22"/>
        </w:rPr>
        <w:t xml:space="preserve">. This opportunity also presents wider patient and resident benefits to integrate multi-disciplinary services provided by public sector partners and create more of a Health and Wellbeing centre. </w:t>
      </w:r>
    </w:p>
    <w:p w:rsidR="002D1EB8" w:rsidRDefault="00A351DE" w:rsidP="00CE6B78">
      <w:pPr>
        <w:pStyle w:val="ListParagraph"/>
        <w:numPr>
          <w:ilvl w:val="0"/>
          <w:numId w:val="154"/>
        </w:numPr>
        <w:rPr>
          <w:rFonts w:ascii="Arial" w:hAnsi="Arial" w:cs="Arial"/>
          <w:sz w:val="22"/>
          <w:szCs w:val="22"/>
        </w:rPr>
      </w:pPr>
      <w:r>
        <w:rPr>
          <w:rFonts w:ascii="Arial" w:hAnsi="Arial" w:cs="Arial"/>
          <w:sz w:val="22"/>
          <w:szCs w:val="22"/>
        </w:rPr>
        <w:t>A further</w:t>
      </w:r>
      <w:r w:rsidR="002D1EB8" w:rsidRPr="00A351DE">
        <w:rPr>
          <w:rFonts w:ascii="Arial" w:hAnsi="Arial" w:cs="Arial"/>
          <w:sz w:val="22"/>
          <w:szCs w:val="22"/>
        </w:rPr>
        <w:t xml:space="preserve"> opportunity </w:t>
      </w:r>
      <w:r>
        <w:rPr>
          <w:rFonts w:ascii="Arial" w:hAnsi="Arial" w:cs="Arial"/>
          <w:sz w:val="22"/>
          <w:szCs w:val="22"/>
        </w:rPr>
        <w:t xml:space="preserve">has also arisen </w:t>
      </w:r>
      <w:r w:rsidR="002D1EB8" w:rsidRPr="00A351DE">
        <w:rPr>
          <w:rFonts w:ascii="Arial" w:hAnsi="Arial" w:cs="Arial"/>
          <w:sz w:val="22"/>
          <w:szCs w:val="22"/>
        </w:rPr>
        <w:t xml:space="preserve">as part of the regeneration plans </w:t>
      </w:r>
      <w:r w:rsidR="00573187">
        <w:rPr>
          <w:rFonts w:ascii="Arial" w:hAnsi="Arial" w:cs="Arial"/>
          <w:sz w:val="22"/>
          <w:szCs w:val="22"/>
        </w:rPr>
        <w:t>in the Tottenham Hale area and</w:t>
      </w:r>
      <w:r w:rsidR="002D1EB8" w:rsidRPr="00A351DE">
        <w:rPr>
          <w:rFonts w:ascii="Arial" w:hAnsi="Arial" w:cs="Arial"/>
          <w:sz w:val="22"/>
          <w:szCs w:val="22"/>
        </w:rPr>
        <w:t xml:space="preserve"> also presents a long-term solution, and greater opportunity for stakeh</w:t>
      </w:r>
      <w:r w:rsidR="00573187">
        <w:rPr>
          <w:rFonts w:ascii="Arial" w:hAnsi="Arial" w:cs="Arial"/>
          <w:sz w:val="22"/>
          <w:szCs w:val="22"/>
        </w:rPr>
        <w:t>older partners to come together</w:t>
      </w:r>
      <w:r w:rsidR="002D1EB8" w:rsidRPr="00A351DE">
        <w:rPr>
          <w:rFonts w:ascii="Arial" w:hAnsi="Arial" w:cs="Arial"/>
          <w:sz w:val="22"/>
          <w:szCs w:val="22"/>
        </w:rPr>
        <w:t xml:space="preserve">. </w:t>
      </w:r>
      <w:r w:rsidR="00573187">
        <w:rPr>
          <w:rFonts w:ascii="Arial" w:hAnsi="Arial" w:cs="Arial"/>
          <w:sz w:val="22"/>
          <w:szCs w:val="22"/>
        </w:rPr>
        <w:t>It is not clear if this site could</w:t>
      </w:r>
      <w:r>
        <w:rPr>
          <w:rFonts w:ascii="Arial" w:hAnsi="Arial" w:cs="Arial"/>
          <w:sz w:val="22"/>
          <w:szCs w:val="22"/>
        </w:rPr>
        <w:t xml:space="preserve"> be completed by 2019. </w:t>
      </w:r>
      <w:r w:rsidR="00C417DD">
        <w:rPr>
          <w:rFonts w:ascii="Arial" w:hAnsi="Arial" w:cs="Arial"/>
          <w:sz w:val="22"/>
          <w:szCs w:val="22"/>
        </w:rPr>
        <w:t xml:space="preserve">A decision is required on whether two sites are required in the Tottenham Hale area. </w:t>
      </w:r>
    </w:p>
    <w:p w:rsidR="008862AE" w:rsidRDefault="008862AE" w:rsidP="008862AE">
      <w:pPr>
        <w:rPr>
          <w:rFonts w:ascii="Arial" w:hAnsi="Arial" w:cs="Arial"/>
          <w:sz w:val="22"/>
          <w:szCs w:val="22"/>
        </w:rPr>
      </w:pPr>
    </w:p>
    <w:p w:rsidR="008862AE" w:rsidRPr="008862AE" w:rsidRDefault="008862AE" w:rsidP="008862AE">
      <w:pPr>
        <w:rPr>
          <w:rFonts w:ascii="Arial" w:hAnsi="Arial" w:cs="Arial"/>
          <w:b/>
          <w:sz w:val="22"/>
          <w:szCs w:val="22"/>
        </w:rPr>
      </w:pPr>
      <w:r w:rsidRPr="008862AE">
        <w:rPr>
          <w:rFonts w:ascii="Arial" w:hAnsi="Arial" w:cs="Arial"/>
          <w:b/>
          <w:sz w:val="22"/>
          <w:szCs w:val="22"/>
        </w:rPr>
        <w:t>Out</w:t>
      </w:r>
      <w:r>
        <w:rPr>
          <w:rFonts w:ascii="Arial" w:hAnsi="Arial" w:cs="Arial"/>
          <w:b/>
          <w:sz w:val="22"/>
          <w:szCs w:val="22"/>
        </w:rPr>
        <w:t>l</w:t>
      </w:r>
      <w:r w:rsidRPr="008862AE">
        <w:rPr>
          <w:rFonts w:ascii="Arial" w:hAnsi="Arial" w:cs="Arial"/>
          <w:b/>
          <w:sz w:val="22"/>
          <w:szCs w:val="22"/>
        </w:rPr>
        <w:t>ine of Requirements</w:t>
      </w:r>
    </w:p>
    <w:p w:rsidR="008862AE" w:rsidRDefault="008862AE" w:rsidP="008862AE">
      <w:pPr>
        <w:rPr>
          <w:rFonts w:ascii="Arial" w:hAnsi="Arial" w:cs="Arial"/>
        </w:rPr>
      </w:pPr>
    </w:p>
    <w:p w:rsidR="008862AE" w:rsidRPr="008862AE" w:rsidRDefault="008862AE" w:rsidP="008862AE">
      <w:pPr>
        <w:rPr>
          <w:rFonts w:ascii="Arial" w:hAnsi="Arial" w:cs="Arial"/>
          <w:sz w:val="22"/>
          <w:szCs w:val="22"/>
        </w:rPr>
      </w:pPr>
      <w:r w:rsidRPr="008862AE">
        <w:rPr>
          <w:rFonts w:ascii="Arial" w:hAnsi="Arial" w:cs="Arial"/>
          <w:sz w:val="22"/>
          <w:szCs w:val="22"/>
        </w:rPr>
        <w:t>A feasibility study to:</w:t>
      </w:r>
    </w:p>
    <w:p w:rsidR="008862AE" w:rsidRPr="008862AE" w:rsidRDefault="008862AE" w:rsidP="00CE6B78">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 xml:space="preserve">Establish whether two sites are required for the area </w:t>
      </w:r>
    </w:p>
    <w:p w:rsidR="008862AE" w:rsidRDefault="008862AE" w:rsidP="00CE6B78">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Undertake an appraisal of the options in the area and establish the most suitable site</w:t>
      </w:r>
    </w:p>
    <w:p w:rsidR="00C417DD" w:rsidRPr="008862AE" w:rsidRDefault="00C417DD" w:rsidP="00C417DD">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Pr>
          <w:rFonts w:ascii="Arial" w:hAnsi="Arial" w:cs="Arial"/>
          <w:sz w:val="22"/>
          <w:szCs w:val="22"/>
        </w:rPr>
        <w:t>Undertake an analysis of the options for GP practices in the area, including practice closures, mergers, site moves and new APMS contracts</w:t>
      </w:r>
    </w:p>
    <w:p w:rsidR="00C417DD" w:rsidRPr="008862AE" w:rsidRDefault="00C417DD" w:rsidP="00C417DD">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Establish the required size and services within an identified premises to make it effective and sustainable, to meet need in the future (health and social care)</w:t>
      </w:r>
      <w:r>
        <w:rPr>
          <w:rFonts w:ascii="Arial" w:hAnsi="Arial" w:cs="Arial"/>
          <w:sz w:val="22"/>
          <w:szCs w:val="22"/>
        </w:rPr>
        <w:t>, considering future IT developments and potential new models of care</w:t>
      </w:r>
      <w:r w:rsidRPr="008862AE">
        <w:rPr>
          <w:rFonts w:ascii="Arial" w:hAnsi="Arial" w:cs="Arial"/>
          <w:sz w:val="22"/>
          <w:szCs w:val="22"/>
        </w:rPr>
        <w:t>.</w:t>
      </w:r>
    </w:p>
    <w:p w:rsidR="008862AE" w:rsidRPr="008862AE" w:rsidRDefault="008862AE" w:rsidP="00CE6B78">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rPr>
          <w:rFonts w:ascii="Arial" w:hAnsi="Arial" w:cs="Arial"/>
          <w:sz w:val="22"/>
          <w:szCs w:val="22"/>
        </w:rPr>
      </w:pPr>
      <w:r w:rsidRPr="008862AE">
        <w:rPr>
          <w:rFonts w:ascii="Arial" w:hAnsi="Arial" w:cs="Arial"/>
          <w:sz w:val="22"/>
          <w:szCs w:val="22"/>
        </w:rPr>
        <w:t>Urgently engage with Council planners and regeneration managers to establish exactly what is required on the site and what can feasibly be delivered</w:t>
      </w:r>
    </w:p>
    <w:p w:rsidR="008862AE" w:rsidRPr="008862AE" w:rsidRDefault="008862AE" w:rsidP="00CE6B78">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rPr>
          <w:rFonts w:ascii="Arial" w:hAnsi="Arial" w:cs="Arial"/>
          <w:sz w:val="22"/>
          <w:szCs w:val="22"/>
        </w:rPr>
      </w:pPr>
      <w:r w:rsidRPr="008862AE">
        <w:rPr>
          <w:rFonts w:ascii="Arial" w:hAnsi="Arial" w:cs="Arial"/>
          <w:sz w:val="22"/>
          <w:szCs w:val="22"/>
        </w:rPr>
        <w:t>Establish options for a financial model, to include:</w:t>
      </w:r>
    </w:p>
    <w:p w:rsidR="008862AE" w:rsidRPr="008862AE" w:rsidRDefault="008862AE" w:rsidP="00CE6B78">
      <w:pPr>
        <w:pStyle w:val="ListParagraph"/>
        <w:numPr>
          <w:ilvl w:val="1"/>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General affordability, particularly how to manage any increase in the recurrent revenue costs and possibilities to keep these as low as possible.</w:t>
      </w:r>
    </w:p>
    <w:p w:rsidR="008862AE" w:rsidRPr="008862AE" w:rsidRDefault="008862AE" w:rsidP="00CE6B78">
      <w:pPr>
        <w:pStyle w:val="ListParagraph"/>
        <w:numPr>
          <w:ilvl w:val="1"/>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 xml:space="preserve">Examining options for a model of ownership and/or rental of the site, to establish best value for money for commissioners </w:t>
      </w:r>
    </w:p>
    <w:p w:rsidR="008862AE" w:rsidRPr="008862AE" w:rsidRDefault="008862AE" w:rsidP="00CE6B78">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Provide evidence of the above to enable a capital bid to NHS England’s Primary Care Transformation Fund in April 2016</w:t>
      </w:r>
    </w:p>
    <w:p w:rsidR="008862AE" w:rsidRPr="008862AE" w:rsidRDefault="008862AE" w:rsidP="008862AE">
      <w:pPr>
        <w:rPr>
          <w:rFonts w:ascii="Arial" w:hAnsi="Arial" w:cs="Arial"/>
          <w:sz w:val="22"/>
          <w:szCs w:val="22"/>
        </w:rPr>
      </w:pPr>
    </w:p>
    <w:p w:rsidR="00327E22" w:rsidRPr="00B95AD6" w:rsidRDefault="002D1EB8" w:rsidP="00CE6B78">
      <w:pPr>
        <w:pStyle w:val="Heading"/>
        <w:keepNext/>
        <w:numPr>
          <w:ilvl w:val="1"/>
          <w:numId w:val="28"/>
        </w:numPr>
        <w:spacing w:before="240" w:after="120"/>
        <w:rPr>
          <w:rFonts w:ascii="Arial" w:eastAsia="Arial" w:hAnsi="Arial" w:cs="Arial"/>
          <w:sz w:val="22"/>
          <w:szCs w:val="22"/>
        </w:rPr>
      </w:pPr>
      <w:r w:rsidRPr="00B95AD6">
        <w:rPr>
          <w:rFonts w:ascii="Arial" w:eastAsia="Arial" w:hAnsi="Arial" w:cs="Arial"/>
          <w:sz w:val="22"/>
          <w:szCs w:val="22"/>
        </w:rPr>
        <w:t>Green Lanes</w:t>
      </w:r>
      <w:r w:rsidR="00676028" w:rsidRPr="00B95AD6">
        <w:rPr>
          <w:rFonts w:ascii="Arial" w:eastAsia="Arial" w:hAnsi="Arial" w:cs="Arial"/>
          <w:sz w:val="22"/>
          <w:szCs w:val="22"/>
        </w:rPr>
        <w:t xml:space="preserve">, </w:t>
      </w:r>
      <w:r w:rsidR="00A351DE">
        <w:rPr>
          <w:rFonts w:ascii="Arial" w:eastAsia="Arial" w:hAnsi="Arial" w:cs="Arial"/>
          <w:sz w:val="22"/>
          <w:szCs w:val="22"/>
        </w:rPr>
        <w:t xml:space="preserve">and </w:t>
      </w:r>
      <w:r w:rsidR="00676028" w:rsidRPr="00B95AD6">
        <w:rPr>
          <w:rFonts w:ascii="Arial" w:eastAsia="Arial" w:hAnsi="Arial" w:cs="Arial"/>
          <w:sz w:val="22"/>
          <w:szCs w:val="22"/>
        </w:rPr>
        <w:t>Noel Park</w:t>
      </w:r>
      <w:r w:rsidR="00573187">
        <w:rPr>
          <w:rFonts w:ascii="Arial" w:eastAsia="Arial" w:hAnsi="Arial" w:cs="Arial"/>
          <w:sz w:val="22"/>
          <w:szCs w:val="22"/>
        </w:rPr>
        <w:t xml:space="preserve"> </w:t>
      </w:r>
      <w:r w:rsidR="00676028" w:rsidRPr="00B95AD6">
        <w:rPr>
          <w:rFonts w:ascii="Arial" w:eastAsia="Arial" w:hAnsi="Arial" w:cs="Arial"/>
          <w:sz w:val="22"/>
          <w:szCs w:val="22"/>
        </w:rPr>
        <w:t xml:space="preserve">– funding for 2 </w:t>
      </w:r>
      <w:r w:rsidR="00A55649" w:rsidRPr="00B95AD6">
        <w:rPr>
          <w:rFonts w:ascii="Arial" w:eastAsia="Arial" w:hAnsi="Arial" w:cs="Arial"/>
          <w:sz w:val="22"/>
          <w:szCs w:val="22"/>
        </w:rPr>
        <w:t>feasibility</w:t>
      </w:r>
      <w:r w:rsidR="00676028" w:rsidRPr="00B95AD6">
        <w:rPr>
          <w:rFonts w:ascii="Arial" w:eastAsia="Arial" w:hAnsi="Arial" w:cs="Arial"/>
          <w:sz w:val="22"/>
          <w:szCs w:val="22"/>
        </w:rPr>
        <w:t xml:space="preserve"> studies</w:t>
      </w:r>
    </w:p>
    <w:p w:rsidR="00676028" w:rsidRPr="00B95AD6" w:rsidRDefault="00C417DD" w:rsidP="00C417DD">
      <w:pPr>
        <w:rPr>
          <w:rFonts w:ascii="Arial" w:hAnsi="Arial" w:cs="Arial"/>
          <w:sz w:val="22"/>
          <w:szCs w:val="22"/>
        </w:rPr>
      </w:pPr>
      <w:r>
        <w:rPr>
          <w:rFonts w:ascii="Arial" w:hAnsi="Arial" w:cs="Arial"/>
          <w:sz w:val="22"/>
          <w:szCs w:val="22"/>
        </w:rPr>
        <w:t xml:space="preserve">This study comprises more than one area as </w:t>
      </w:r>
      <w:r w:rsidR="00676028" w:rsidRPr="00B95AD6">
        <w:rPr>
          <w:rFonts w:ascii="Arial" w:hAnsi="Arial" w:cs="Arial"/>
          <w:sz w:val="22"/>
          <w:szCs w:val="22"/>
        </w:rPr>
        <w:t>there is such significant overlap between these area</w:t>
      </w:r>
      <w:r w:rsidR="00A55649" w:rsidRPr="00B95AD6">
        <w:rPr>
          <w:rFonts w:ascii="Arial" w:hAnsi="Arial" w:cs="Arial"/>
          <w:sz w:val="22"/>
          <w:szCs w:val="22"/>
        </w:rPr>
        <w:t>s</w:t>
      </w:r>
      <w:r w:rsidR="00676028" w:rsidRPr="00B95AD6">
        <w:rPr>
          <w:rFonts w:ascii="Arial" w:hAnsi="Arial" w:cs="Arial"/>
          <w:sz w:val="22"/>
          <w:szCs w:val="22"/>
        </w:rPr>
        <w:t xml:space="preserve"> and the possible solutions</w:t>
      </w:r>
      <w:r>
        <w:rPr>
          <w:rFonts w:ascii="Arial" w:hAnsi="Arial" w:cs="Arial"/>
          <w:sz w:val="22"/>
          <w:szCs w:val="22"/>
        </w:rPr>
        <w:t>, that</w:t>
      </w:r>
      <w:r w:rsidR="00676028" w:rsidRPr="00B95AD6">
        <w:rPr>
          <w:rFonts w:ascii="Arial" w:hAnsi="Arial" w:cs="Arial"/>
          <w:sz w:val="22"/>
          <w:szCs w:val="22"/>
        </w:rPr>
        <w:t xml:space="preserve"> the CCG would like them to </w:t>
      </w:r>
      <w:r w:rsidR="00A351DE">
        <w:rPr>
          <w:rFonts w:ascii="Arial" w:hAnsi="Arial" w:cs="Arial"/>
          <w:sz w:val="22"/>
          <w:szCs w:val="22"/>
        </w:rPr>
        <w:t xml:space="preserve">be </w:t>
      </w:r>
      <w:r w:rsidR="00676028" w:rsidRPr="00B95AD6">
        <w:rPr>
          <w:rFonts w:ascii="Arial" w:hAnsi="Arial" w:cs="Arial"/>
          <w:sz w:val="22"/>
          <w:szCs w:val="22"/>
        </w:rPr>
        <w:t>considered together.  However, there is funding for two feasibility studies, so it is intended that this wou</w:t>
      </w:r>
      <w:r w:rsidR="00A55649" w:rsidRPr="00B95AD6">
        <w:rPr>
          <w:rFonts w:ascii="Arial" w:hAnsi="Arial" w:cs="Arial"/>
          <w:sz w:val="22"/>
          <w:szCs w:val="22"/>
        </w:rPr>
        <w:t>l</w:t>
      </w:r>
      <w:r w:rsidR="00676028" w:rsidRPr="00B95AD6">
        <w:rPr>
          <w:rFonts w:ascii="Arial" w:hAnsi="Arial" w:cs="Arial"/>
          <w:sz w:val="22"/>
          <w:szCs w:val="22"/>
        </w:rPr>
        <w:t>d be a la</w:t>
      </w:r>
      <w:r w:rsidR="00A55649" w:rsidRPr="00B95AD6">
        <w:rPr>
          <w:rFonts w:ascii="Arial" w:hAnsi="Arial" w:cs="Arial"/>
          <w:sz w:val="22"/>
          <w:szCs w:val="22"/>
        </w:rPr>
        <w:t>rg</w:t>
      </w:r>
      <w:r w:rsidR="00676028" w:rsidRPr="00B95AD6">
        <w:rPr>
          <w:rFonts w:ascii="Arial" w:hAnsi="Arial" w:cs="Arial"/>
          <w:sz w:val="22"/>
          <w:szCs w:val="22"/>
        </w:rPr>
        <w:t xml:space="preserve">er piece than the other studies. </w:t>
      </w:r>
    </w:p>
    <w:p w:rsidR="00676028" w:rsidRPr="00B95AD6" w:rsidRDefault="00676028" w:rsidP="00C417DD">
      <w:pPr>
        <w:rPr>
          <w:rFonts w:ascii="Arial" w:hAnsi="Arial" w:cs="Arial"/>
          <w:sz w:val="22"/>
          <w:szCs w:val="22"/>
        </w:rPr>
      </w:pPr>
    </w:p>
    <w:p w:rsidR="002D1EB8" w:rsidRPr="00B95AD6" w:rsidRDefault="002D1EB8" w:rsidP="00C417DD">
      <w:pPr>
        <w:rPr>
          <w:rFonts w:ascii="Arial" w:hAnsi="Arial" w:cs="Arial"/>
          <w:sz w:val="22"/>
          <w:szCs w:val="22"/>
        </w:rPr>
      </w:pPr>
      <w:r w:rsidRPr="00B95AD6">
        <w:rPr>
          <w:rFonts w:ascii="Arial" w:hAnsi="Arial" w:cs="Arial"/>
          <w:sz w:val="22"/>
          <w:szCs w:val="22"/>
        </w:rPr>
        <w:t xml:space="preserve">Noel Park area encompasses the Wards of Noel Park, </w:t>
      </w:r>
      <w:r w:rsidR="00A55649" w:rsidRPr="00B95AD6">
        <w:rPr>
          <w:rFonts w:ascii="Arial" w:hAnsi="Arial" w:cs="Arial"/>
          <w:sz w:val="22"/>
          <w:szCs w:val="22"/>
        </w:rPr>
        <w:t>Woodside and part of West Green</w:t>
      </w:r>
      <w:r w:rsidRPr="00B95AD6">
        <w:rPr>
          <w:rFonts w:ascii="Arial" w:hAnsi="Arial" w:cs="Arial"/>
          <w:sz w:val="22"/>
          <w:szCs w:val="22"/>
        </w:rPr>
        <w:t xml:space="preserve">. The Green Lanes area encompasses the wards of Harringay, St Ann’s and part of West Green. </w:t>
      </w:r>
      <w:r w:rsidR="00A351DE">
        <w:rPr>
          <w:rFonts w:ascii="Arial" w:hAnsi="Arial" w:cs="Arial"/>
          <w:sz w:val="22"/>
          <w:szCs w:val="22"/>
        </w:rPr>
        <w:t xml:space="preserve">Siting at the very edge of the Noel Park ward is the Westbury Medical Centre, which needs to be considered as part of this study. </w:t>
      </w:r>
    </w:p>
    <w:p w:rsidR="00FC65FD" w:rsidRDefault="00FC65FD" w:rsidP="00C417DD">
      <w:pPr>
        <w:rPr>
          <w:rFonts w:ascii="Arial" w:hAnsi="Arial" w:cs="Arial"/>
          <w:sz w:val="22"/>
          <w:szCs w:val="22"/>
        </w:rPr>
      </w:pPr>
    </w:p>
    <w:tbl>
      <w:tblPr>
        <w:tblW w:w="14885" w:type="dxa"/>
        <w:tblInd w:w="-2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37"/>
        <w:gridCol w:w="1984"/>
        <w:gridCol w:w="4253"/>
        <w:gridCol w:w="2268"/>
        <w:gridCol w:w="1843"/>
      </w:tblGrid>
      <w:tr w:rsidR="00A7176E" w:rsidRPr="00B95AD6" w:rsidTr="00321858">
        <w:trPr>
          <w:trHeight w:val="890"/>
        </w:trPr>
        <w:tc>
          <w:tcPr>
            <w:tcW w:w="4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b/>
                <w:bCs/>
                <w:sz w:val="22"/>
                <w:szCs w:val="22"/>
              </w:rPr>
              <w:t>Area for Development and why</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b/>
                <w:bCs/>
                <w:sz w:val="22"/>
                <w:szCs w:val="22"/>
              </w:rPr>
              <w:t>Possible sites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b/>
                <w:bCs/>
                <w:sz w:val="22"/>
                <w:szCs w:val="22"/>
              </w:rPr>
              <w:t xml:space="preserve">List Size capacity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b/>
                <w:bCs/>
                <w:sz w:val="22"/>
                <w:szCs w:val="22"/>
              </w:rPr>
              <w:t>Possible Revenue Increase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eastAsia="Arial" w:hAnsi="Arial" w:cs="Arial"/>
                <w:b/>
                <w:bCs/>
                <w:sz w:val="22"/>
                <w:szCs w:val="22"/>
              </w:rPr>
            </w:pPr>
            <w:r w:rsidRPr="00B95AD6">
              <w:rPr>
                <w:rFonts w:ascii="Arial" w:hAnsi="Arial" w:cs="Arial"/>
                <w:b/>
                <w:bCs/>
                <w:sz w:val="22"/>
                <w:szCs w:val="22"/>
              </w:rPr>
              <w:t>When complete</w:t>
            </w:r>
          </w:p>
          <w:p w:rsidR="00A7176E" w:rsidRPr="00B95AD6" w:rsidRDefault="00A7176E" w:rsidP="000A10CD">
            <w:pPr>
              <w:pStyle w:val="ListParagraph"/>
              <w:spacing w:before="4" w:after="48"/>
              <w:ind w:left="0"/>
              <w:outlineLvl w:val="0"/>
              <w:rPr>
                <w:rFonts w:ascii="Arial" w:hAnsi="Arial" w:cs="Arial"/>
                <w:sz w:val="22"/>
                <w:szCs w:val="22"/>
              </w:rPr>
            </w:pPr>
            <w:r w:rsidRPr="00B95AD6">
              <w:rPr>
                <w:rFonts w:ascii="Arial" w:hAnsi="Arial" w:cs="Arial"/>
                <w:b/>
                <w:bCs/>
                <w:sz w:val="22"/>
                <w:szCs w:val="22"/>
              </w:rPr>
              <w:t>(tentative)</w:t>
            </w:r>
          </w:p>
        </w:tc>
      </w:tr>
      <w:tr w:rsidR="00A7176E" w:rsidRPr="00B95AD6" w:rsidTr="00321858">
        <w:trPr>
          <w:trHeight w:val="890"/>
        </w:trPr>
        <w:tc>
          <w:tcPr>
            <w:tcW w:w="4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b/>
                <w:bCs/>
                <w:sz w:val="22"/>
                <w:szCs w:val="22"/>
              </w:rPr>
            </w:pPr>
            <w:r w:rsidRPr="00B95AD6">
              <w:rPr>
                <w:rFonts w:ascii="Arial" w:hAnsi="Arial" w:cs="Arial"/>
                <w:b/>
                <w:bCs/>
                <w:sz w:val="22"/>
                <w:szCs w:val="22"/>
              </w:rPr>
              <w:t>Green Lanes (current shortfall 2143, by 2020 – 7570, by 2025 8929).  One practice dispersal Mar 2016 – 1883 pts.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573187" w:rsidP="000A10CD">
            <w:pPr>
              <w:pStyle w:val="ListParagraph"/>
              <w:spacing w:before="4" w:after="48"/>
              <w:ind w:left="0"/>
              <w:outlineLvl w:val="0"/>
              <w:rPr>
                <w:rFonts w:ascii="Arial" w:hAnsi="Arial" w:cs="Arial"/>
                <w:b/>
                <w:bCs/>
                <w:sz w:val="22"/>
                <w:szCs w:val="22"/>
              </w:rPr>
            </w:pPr>
            <w:r>
              <w:rPr>
                <w:rFonts w:ascii="Arial" w:hAnsi="Arial" w:cs="Arial"/>
                <w:b/>
                <w:bCs/>
                <w:sz w:val="22"/>
                <w:szCs w:val="22"/>
              </w:rPr>
              <w:t>Green Lanes site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b/>
                <w:bCs/>
                <w:sz w:val="22"/>
                <w:szCs w:val="22"/>
              </w:rPr>
            </w:pPr>
            <w:r w:rsidRPr="00B95AD6">
              <w:rPr>
                <w:rFonts w:ascii="Arial" w:hAnsi="Arial" w:cs="Arial"/>
                <w:b/>
                <w:bCs/>
                <w:sz w:val="22"/>
                <w:szCs w:val="22"/>
              </w:rPr>
              <w:t>15,000 (may not be adequate capacity if larger practice moves)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b/>
                <w:bCs/>
                <w:sz w:val="22"/>
                <w:szCs w:val="22"/>
              </w:rPr>
            </w:pPr>
            <w:r w:rsidRPr="00B95AD6">
              <w:rPr>
                <w:rFonts w:ascii="Arial" w:hAnsi="Arial" w:cs="Arial"/>
                <w:b/>
                <w:bCs/>
                <w:sz w:val="22"/>
                <w:szCs w:val="22"/>
              </w:rPr>
              <w:t>£175,000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b/>
                <w:bCs/>
                <w:sz w:val="22"/>
                <w:szCs w:val="22"/>
              </w:rPr>
            </w:pPr>
            <w:r w:rsidRPr="00B95AD6">
              <w:rPr>
                <w:rFonts w:ascii="Arial" w:hAnsi="Arial" w:cs="Arial"/>
                <w:b/>
                <w:bCs/>
                <w:sz w:val="22"/>
                <w:szCs w:val="22"/>
              </w:rPr>
              <w:t>2017-18</w:t>
            </w:r>
          </w:p>
        </w:tc>
      </w:tr>
      <w:tr w:rsidR="00A7176E" w:rsidRPr="00B95AD6" w:rsidTr="00321858">
        <w:trPr>
          <w:trHeight w:val="890"/>
        </w:trPr>
        <w:tc>
          <w:tcPr>
            <w:tcW w:w="4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b/>
                <w:bCs/>
                <w:sz w:val="22"/>
                <w:szCs w:val="22"/>
              </w:rPr>
            </w:pPr>
            <w:r w:rsidRPr="00B95AD6">
              <w:rPr>
                <w:rFonts w:ascii="Arial" w:hAnsi="Arial" w:cs="Arial"/>
                <w:b/>
                <w:bCs/>
                <w:sz w:val="22"/>
                <w:szCs w:val="22"/>
              </w:rPr>
              <w:t xml:space="preserve">Wood Green/Noel Park (current shortfall 5513, by 2020 – 11,000, by 2025 14,540).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573187" w:rsidP="000A10CD">
            <w:pPr>
              <w:pStyle w:val="ListParagraph"/>
              <w:spacing w:before="4" w:after="48"/>
              <w:ind w:left="0"/>
              <w:outlineLvl w:val="0"/>
              <w:rPr>
                <w:rFonts w:ascii="Arial" w:hAnsi="Arial" w:cs="Arial"/>
                <w:b/>
                <w:bCs/>
                <w:sz w:val="22"/>
                <w:szCs w:val="22"/>
              </w:rPr>
            </w:pPr>
            <w:r>
              <w:rPr>
                <w:rFonts w:ascii="Arial" w:hAnsi="Arial" w:cs="Arial"/>
                <w:b/>
                <w:bCs/>
                <w:sz w:val="22"/>
                <w:szCs w:val="22"/>
              </w:rPr>
              <w:t>Council-owned site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b/>
                <w:bCs/>
                <w:sz w:val="22"/>
                <w:szCs w:val="22"/>
              </w:rPr>
            </w:pPr>
            <w:r w:rsidRPr="00B95AD6">
              <w:rPr>
                <w:rFonts w:ascii="Arial" w:hAnsi="Arial" w:cs="Arial"/>
                <w:b/>
                <w:bCs/>
                <w:sz w:val="22"/>
                <w:szCs w:val="22"/>
              </w:rPr>
              <w:t>10,000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b/>
                <w:bCs/>
                <w:sz w:val="22"/>
                <w:szCs w:val="22"/>
              </w:rPr>
            </w:pPr>
            <w:r w:rsidRPr="00B95AD6">
              <w:rPr>
                <w:rFonts w:ascii="Arial" w:hAnsi="Arial" w:cs="Arial"/>
                <w:b/>
                <w:bCs/>
                <w:sz w:val="22"/>
                <w:szCs w:val="22"/>
              </w:rPr>
              <w:t>£150,000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b/>
                <w:bCs/>
                <w:sz w:val="22"/>
                <w:szCs w:val="22"/>
              </w:rPr>
            </w:pPr>
            <w:r w:rsidRPr="00B95AD6">
              <w:rPr>
                <w:rFonts w:ascii="Arial" w:hAnsi="Arial" w:cs="Arial"/>
                <w:b/>
                <w:bCs/>
                <w:sz w:val="22"/>
                <w:szCs w:val="22"/>
              </w:rPr>
              <w:t>2018-19</w:t>
            </w:r>
          </w:p>
        </w:tc>
      </w:tr>
      <w:tr w:rsidR="00A7176E" w:rsidRPr="00B95AD6" w:rsidTr="00321858">
        <w:trPr>
          <w:trHeight w:val="890"/>
        </w:trPr>
        <w:tc>
          <w:tcPr>
            <w:tcW w:w="4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b/>
                <w:bCs/>
                <w:sz w:val="22"/>
                <w:szCs w:val="22"/>
              </w:rPr>
            </w:pPr>
            <w:r w:rsidRPr="00B95AD6">
              <w:rPr>
                <w:rFonts w:ascii="Arial" w:hAnsi="Arial" w:cs="Arial"/>
                <w:b/>
                <w:bCs/>
                <w:sz w:val="22"/>
                <w:szCs w:val="22"/>
              </w:rPr>
              <w:t xml:space="preserve">Wood Green/Noel Park (current shortfall 5513, by 2020 – 11,000, by 2025 14,540).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573187" w:rsidP="000A10CD">
            <w:pPr>
              <w:pStyle w:val="ListParagraph"/>
              <w:spacing w:before="4" w:after="48"/>
              <w:ind w:left="0"/>
              <w:outlineLvl w:val="0"/>
              <w:rPr>
                <w:rFonts w:ascii="Arial" w:hAnsi="Arial" w:cs="Arial"/>
                <w:b/>
                <w:bCs/>
                <w:sz w:val="22"/>
                <w:szCs w:val="22"/>
              </w:rPr>
            </w:pPr>
            <w:r>
              <w:rPr>
                <w:rFonts w:ascii="Arial" w:hAnsi="Arial" w:cs="Arial"/>
                <w:b/>
                <w:bCs/>
                <w:sz w:val="22"/>
                <w:szCs w:val="22"/>
              </w:rPr>
              <w:t>Current GP site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b/>
                <w:bCs/>
                <w:sz w:val="22"/>
                <w:szCs w:val="22"/>
              </w:rPr>
            </w:pPr>
            <w:r w:rsidRPr="00B95AD6">
              <w:rPr>
                <w:rFonts w:ascii="Arial" w:hAnsi="Arial" w:cs="Arial"/>
                <w:b/>
                <w:bCs/>
                <w:sz w:val="22"/>
                <w:szCs w:val="22"/>
              </w:rPr>
              <w:t>With expansion could increase capacity by 5000-7000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b/>
                <w:bCs/>
                <w:sz w:val="22"/>
                <w:szCs w:val="22"/>
              </w:rPr>
            </w:pPr>
            <w:r w:rsidRPr="00B95AD6">
              <w:rPr>
                <w:rFonts w:ascii="Arial" w:hAnsi="Arial" w:cs="Arial"/>
                <w:b/>
                <w:bCs/>
                <w:sz w:val="22"/>
                <w:szCs w:val="22"/>
              </w:rPr>
              <w:t>£50,000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b/>
                <w:bCs/>
                <w:sz w:val="22"/>
                <w:szCs w:val="22"/>
              </w:rPr>
            </w:pPr>
            <w:r w:rsidRPr="00B95AD6">
              <w:rPr>
                <w:rFonts w:ascii="Arial" w:hAnsi="Arial" w:cs="Arial"/>
                <w:b/>
                <w:bCs/>
                <w:sz w:val="22"/>
                <w:szCs w:val="22"/>
              </w:rPr>
              <w:t>2017-18</w:t>
            </w:r>
          </w:p>
        </w:tc>
      </w:tr>
      <w:tr w:rsidR="00A7176E" w:rsidRPr="00B95AD6" w:rsidTr="00321858">
        <w:trPr>
          <w:trHeight w:val="890"/>
        </w:trPr>
        <w:tc>
          <w:tcPr>
            <w:tcW w:w="4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b/>
                <w:bCs/>
                <w:sz w:val="22"/>
                <w:szCs w:val="22"/>
              </w:rPr>
            </w:pPr>
            <w:r w:rsidRPr="00B95AD6">
              <w:rPr>
                <w:rFonts w:ascii="Arial" w:hAnsi="Arial" w:cs="Arial"/>
                <w:b/>
                <w:bCs/>
                <w:sz w:val="22"/>
                <w:szCs w:val="22"/>
              </w:rPr>
              <w:t>Westbury Medical Practice is at capacity and has lease issues.  Needs new site.  Would become teaching practice.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573187" w:rsidP="000A10CD">
            <w:pPr>
              <w:pStyle w:val="ListParagraph"/>
              <w:spacing w:before="4" w:after="48"/>
              <w:ind w:left="0"/>
              <w:outlineLvl w:val="0"/>
              <w:rPr>
                <w:rFonts w:ascii="Arial" w:hAnsi="Arial" w:cs="Arial"/>
                <w:b/>
                <w:bCs/>
                <w:sz w:val="22"/>
                <w:szCs w:val="22"/>
              </w:rPr>
            </w:pPr>
            <w:r>
              <w:rPr>
                <w:rFonts w:ascii="Arial" w:hAnsi="Arial" w:cs="Arial"/>
                <w:b/>
                <w:bCs/>
                <w:sz w:val="22"/>
                <w:szCs w:val="22"/>
              </w:rPr>
              <w:t>Council-owned site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b/>
                <w:bCs/>
                <w:sz w:val="22"/>
                <w:szCs w:val="22"/>
              </w:rPr>
            </w:pPr>
            <w:r w:rsidRPr="00B95AD6">
              <w:rPr>
                <w:rFonts w:ascii="Arial" w:hAnsi="Arial" w:cs="Arial"/>
                <w:b/>
                <w:bCs/>
                <w:sz w:val="22"/>
                <w:szCs w:val="22"/>
              </w:rPr>
              <w:t>15,000 (extension of 5,000 from current practice)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b/>
                <w:bCs/>
                <w:sz w:val="22"/>
                <w:szCs w:val="22"/>
              </w:rPr>
            </w:pPr>
            <w:r w:rsidRPr="00B95AD6">
              <w:rPr>
                <w:rFonts w:ascii="Arial" w:hAnsi="Arial" w:cs="Arial"/>
                <w:b/>
                <w:bCs/>
                <w:sz w:val="22"/>
                <w:szCs w:val="22"/>
              </w:rPr>
              <w:t xml:space="preserve">£150,000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176E" w:rsidRPr="00B95AD6" w:rsidRDefault="00A7176E" w:rsidP="000A10CD">
            <w:pPr>
              <w:pStyle w:val="ListParagraph"/>
              <w:spacing w:before="4" w:after="48"/>
              <w:ind w:left="0"/>
              <w:outlineLvl w:val="0"/>
              <w:rPr>
                <w:rFonts w:ascii="Arial" w:hAnsi="Arial" w:cs="Arial"/>
                <w:b/>
                <w:bCs/>
                <w:sz w:val="22"/>
                <w:szCs w:val="22"/>
              </w:rPr>
            </w:pPr>
            <w:r w:rsidRPr="00B95AD6">
              <w:rPr>
                <w:rFonts w:ascii="Arial" w:hAnsi="Arial" w:cs="Arial"/>
                <w:b/>
                <w:bCs/>
                <w:sz w:val="22"/>
                <w:szCs w:val="22"/>
              </w:rPr>
              <w:t>2018-19</w:t>
            </w:r>
          </w:p>
        </w:tc>
      </w:tr>
    </w:tbl>
    <w:p w:rsidR="00DE582A" w:rsidRDefault="00DE582A" w:rsidP="00DE582A">
      <w:pPr>
        <w:rPr>
          <w:rFonts w:ascii="Arial" w:hAnsi="Arial" w:cs="Arial"/>
          <w:sz w:val="22"/>
          <w:szCs w:val="22"/>
        </w:rPr>
      </w:pPr>
    </w:p>
    <w:p w:rsidR="00DE582A" w:rsidRDefault="00DE582A" w:rsidP="00DE582A">
      <w:pPr>
        <w:rPr>
          <w:rFonts w:ascii="Arial" w:hAnsi="Arial" w:cs="Arial"/>
          <w:sz w:val="22"/>
          <w:szCs w:val="22"/>
        </w:rPr>
      </w:pPr>
    </w:p>
    <w:p w:rsidR="00DE582A" w:rsidRPr="00DE582A" w:rsidRDefault="00DE582A" w:rsidP="00DE582A">
      <w:pPr>
        <w:rPr>
          <w:rFonts w:ascii="Arial" w:hAnsi="Arial" w:cs="Arial"/>
          <w:b/>
          <w:sz w:val="22"/>
          <w:szCs w:val="22"/>
        </w:rPr>
      </w:pPr>
      <w:r w:rsidRPr="00DE582A">
        <w:rPr>
          <w:rFonts w:ascii="Arial" w:hAnsi="Arial" w:cs="Arial"/>
          <w:b/>
          <w:sz w:val="22"/>
          <w:szCs w:val="22"/>
        </w:rPr>
        <w:t>Noel Park</w:t>
      </w:r>
    </w:p>
    <w:p w:rsidR="00DE582A" w:rsidRDefault="00DE582A" w:rsidP="00DE582A">
      <w:pPr>
        <w:rPr>
          <w:rFonts w:ascii="Arial" w:hAnsi="Arial" w:cs="Arial"/>
          <w:sz w:val="22"/>
          <w:szCs w:val="22"/>
        </w:rPr>
      </w:pPr>
    </w:p>
    <w:p w:rsidR="00DE582A" w:rsidRDefault="00DE582A" w:rsidP="00DE582A">
      <w:pPr>
        <w:rPr>
          <w:rFonts w:ascii="Arial" w:hAnsi="Arial" w:cs="Arial"/>
          <w:sz w:val="22"/>
          <w:szCs w:val="22"/>
        </w:rPr>
      </w:pPr>
      <w:r w:rsidRPr="00B95AD6">
        <w:rPr>
          <w:rFonts w:ascii="Arial" w:hAnsi="Arial" w:cs="Arial"/>
          <w:sz w:val="22"/>
          <w:szCs w:val="22"/>
        </w:rPr>
        <w:t xml:space="preserve">The current population for Noel Park in 2015 is 37,086 people. The registered list sizes of the GP practices in this area are 40,700.  This shows that there appears to be sufficient primary care capacity within the Deep Dive Area for the resident population, furthermore an additional 3,614 out-of-area patients are registered with these practices. </w:t>
      </w:r>
    </w:p>
    <w:p w:rsidR="00DE582A" w:rsidRDefault="00DE582A" w:rsidP="00DE582A">
      <w:pPr>
        <w:rPr>
          <w:rFonts w:ascii="Arial" w:hAnsi="Arial" w:cs="Arial"/>
          <w:sz w:val="22"/>
          <w:szCs w:val="22"/>
        </w:rPr>
      </w:pPr>
    </w:p>
    <w:p w:rsidR="00573187" w:rsidRDefault="00573187" w:rsidP="00DE582A">
      <w:pPr>
        <w:rPr>
          <w:rFonts w:ascii="Arial" w:hAnsi="Arial" w:cs="Arial"/>
          <w:sz w:val="22"/>
          <w:szCs w:val="22"/>
        </w:rPr>
      </w:pPr>
    </w:p>
    <w:p w:rsidR="00573187" w:rsidRDefault="00573187" w:rsidP="00DE582A">
      <w:pPr>
        <w:rPr>
          <w:rFonts w:ascii="Arial" w:hAnsi="Arial" w:cs="Arial"/>
          <w:sz w:val="22"/>
          <w:szCs w:val="22"/>
        </w:rPr>
      </w:pPr>
    </w:p>
    <w:p w:rsidR="00573187" w:rsidRDefault="00573187" w:rsidP="00DE582A">
      <w:pPr>
        <w:rPr>
          <w:rFonts w:ascii="Arial" w:hAnsi="Arial" w:cs="Arial"/>
          <w:sz w:val="22"/>
          <w:szCs w:val="22"/>
        </w:rPr>
      </w:pPr>
    </w:p>
    <w:p w:rsidR="00573187" w:rsidRDefault="00573187" w:rsidP="00DE582A">
      <w:pPr>
        <w:rPr>
          <w:rFonts w:ascii="Arial" w:hAnsi="Arial" w:cs="Arial"/>
          <w:sz w:val="22"/>
          <w:szCs w:val="22"/>
        </w:rPr>
      </w:pPr>
    </w:p>
    <w:p w:rsidR="00573187" w:rsidRDefault="00573187" w:rsidP="00DE582A">
      <w:pPr>
        <w:rPr>
          <w:rFonts w:ascii="Arial" w:hAnsi="Arial" w:cs="Arial"/>
          <w:sz w:val="22"/>
          <w:szCs w:val="22"/>
        </w:rPr>
      </w:pPr>
    </w:p>
    <w:p w:rsidR="00DE582A" w:rsidRDefault="00DE582A" w:rsidP="00DE582A">
      <w:pPr>
        <w:rPr>
          <w:rFonts w:ascii="Arial" w:eastAsia="Arial" w:hAnsi="Arial" w:cs="Arial"/>
          <w:b/>
          <w:sz w:val="22"/>
          <w:szCs w:val="22"/>
        </w:rPr>
      </w:pPr>
    </w:p>
    <w:p w:rsidR="00DE582A" w:rsidRDefault="00A351DE" w:rsidP="00DE582A">
      <w:pPr>
        <w:rPr>
          <w:rFonts w:ascii="Arial" w:eastAsia="Arial" w:hAnsi="Arial" w:cs="Arial"/>
          <w:b/>
          <w:sz w:val="22"/>
          <w:szCs w:val="22"/>
        </w:rPr>
      </w:pPr>
      <w:r w:rsidRPr="00DE582A">
        <w:rPr>
          <w:rFonts w:ascii="Arial" w:eastAsia="Arial" w:hAnsi="Arial" w:cs="Arial"/>
          <w:b/>
          <w:sz w:val="22"/>
          <w:szCs w:val="22"/>
        </w:rPr>
        <w:t>Potential Solutions</w:t>
      </w:r>
    </w:p>
    <w:p w:rsidR="00B06762" w:rsidRDefault="00573187" w:rsidP="00CE6B78">
      <w:pPr>
        <w:pStyle w:val="ListParagraph"/>
        <w:keepNext/>
        <w:numPr>
          <w:ilvl w:val="0"/>
          <w:numId w:val="150"/>
        </w:numPr>
        <w:spacing w:before="240" w:after="120"/>
        <w:rPr>
          <w:rFonts w:ascii="Arial" w:hAnsi="Arial" w:cs="Arial"/>
          <w:sz w:val="22"/>
          <w:szCs w:val="22"/>
        </w:rPr>
      </w:pPr>
      <w:r>
        <w:rPr>
          <w:rFonts w:ascii="Arial" w:eastAsia="Arial" w:hAnsi="Arial" w:cs="Arial"/>
          <w:sz w:val="22"/>
          <w:szCs w:val="22"/>
        </w:rPr>
        <w:t>There is a site owned by an NHS provider</w:t>
      </w:r>
      <w:r w:rsidR="00265569" w:rsidRPr="00B06762">
        <w:rPr>
          <w:rFonts w:ascii="Arial" w:hAnsi="Arial" w:cs="Arial"/>
          <w:sz w:val="22"/>
          <w:szCs w:val="22"/>
        </w:rPr>
        <w:t xml:space="preserve">, </w:t>
      </w:r>
      <w:r w:rsidR="00A351DE" w:rsidRPr="00B06762">
        <w:rPr>
          <w:rFonts w:ascii="Arial" w:hAnsi="Arial" w:cs="Arial"/>
          <w:sz w:val="22"/>
          <w:szCs w:val="22"/>
        </w:rPr>
        <w:t>which</w:t>
      </w:r>
      <w:r w:rsidR="00265569" w:rsidRPr="00B06762">
        <w:rPr>
          <w:rFonts w:ascii="Arial" w:hAnsi="Arial" w:cs="Arial"/>
          <w:sz w:val="22"/>
          <w:szCs w:val="22"/>
        </w:rPr>
        <w:t xml:space="preserve"> houses 2 GP practices.  Current discussions are underway about how this site could be </w:t>
      </w:r>
      <w:r w:rsidR="00A351DE" w:rsidRPr="00B06762">
        <w:rPr>
          <w:rFonts w:ascii="Arial" w:hAnsi="Arial" w:cs="Arial"/>
          <w:sz w:val="22"/>
          <w:szCs w:val="22"/>
        </w:rPr>
        <w:t>utilis</w:t>
      </w:r>
      <w:r w:rsidR="00265569" w:rsidRPr="00B06762">
        <w:rPr>
          <w:rFonts w:ascii="Arial" w:hAnsi="Arial" w:cs="Arial"/>
          <w:sz w:val="22"/>
          <w:szCs w:val="22"/>
        </w:rPr>
        <w:t xml:space="preserve">ed </w:t>
      </w:r>
      <w:r w:rsidR="00B06762">
        <w:rPr>
          <w:rFonts w:ascii="Arial" w:hAnsi="Arial" w:cs="Arial"/>
          <w:sz w:val="22"/>
          <w:szCs w:val="22"/>
        </w:rPr>
        <w:t>more effectively.</w:t>
      </w:r>
    </w:p>
    <w:p w:rsidR="00FC65FD" w:rsidRPr="00B06762" w:rsidRDefault="00FC65FD" w:rsidP="00CE6B78">
      <w:pPr>
        <w:pStyle w:val="ListParagraph"/>
        <w:keepNext/>
        <w:numPr>
          <w:ilvl w:val="0"/>
          <w:numId w:val="150"/>
        </w:numPr>
        <w:spacing w:before="240" w:after="120"/>
        <w:rPr>
          <w:rFonts w:ascii="Arial" w:hAnsi="Arial" w:cs="Arial"/>
          <w:sz w:val="22"/>
          <w:szCs w:val="22"/>
        </w:rPr>
      </w:pPr>
      <w:r w:rsidRPr="00B06762">
        <w:rPr>
          <w:rFonts w:ascii="Arial" w:hAnsi="Arial" w:cs="Arial"/>
          <w:sz w:val="22"/>
          <w:szCs w:val="22"/>
        </w:rPr>
        <w:t xml:space="preserve">Haringey Council own a </w:t>
      </w:r>
      <w:r w:rsidR="00573187">
        <w:rPr>
          <w:rFonts w:ascii="Arial" w:hAnsi="Arial" w:cs="Arial"/>
          <w:sz w:val="22"/>
          <w:szCs w:val="22"/>
        </w:rPr>
        <w:t>site in</w:t>
      </w:r>
      <w:r w:rsidRPr="00B06762">
        <w:rPr>
          <w:rFonts w:ascii="Arial" w:hAnsi="Arial" w:cs="Arial"/>
          <w:sz w:val="22"/>
          <w:szCs w:val="22"/>
        </w:rPr>
        <w:t xml:space="preserve"> Wood Green </w:t>
      </w:r>
      <w:r w:rsidR="00573187">
        <w:rPr>
          <w:rFonts w:ascii="Arial" w:hAnsi="Arial" w:cs="Arial"/>
          <w:sz w:val="22"/>
          <w:szCs w:val="22"/>
        </w:rPr>
        <w:t>close to the</w:t>
      </w:r>
      <w:r w:rsidR="00C253CC">
        <w:rPr>
          <w:rFonts w:ascii="Arial" w:hAnsi="Arial" w:cs="Arial"/>
          <w:sz w:val="22"/>
          <w:szCs w:val="22"/>
        </w:rPr>
        <w:t xml:space="preserve"> tube station and t</w:t>
      </w:r>
      <w:r w:rsidRPr="00B06762">
        <w:rPr>
          <w:rFonts w:ascii="Arial" w:hAnsi="Arial" w:cs="Arial"/>
          <w:sz w:val="22"/>
          <w:szCs w:val="22"/>
        </w:rPr>
        <w:t xml:space="preserve">he Council have indicated that </w:t>
      </w:r>
      <w:r w:rsidR="00C253CC">
        <w:rPr>
          <w:rFonts w:ascii="Arial" w:hAnsi="Arial" w:cs="Arial"/>
          <w:sz w:val="22"/>
          <w:szCs w:val="22"/>
        </w:rPr>
        <w:t>there may be space within this location, which</w:t>
      </w:r>
      <w:r w:rsidRPr="00B06762">
        <w:rPr>
          <w:rFonts w:ascii="Arial" w:hAnsi="Arial" w:cs="Arial"/>
          <w:sz w:val="22"/>
          <w:szCs w:val="22"/>
        </w:rPr>
        <w:t xml:space="preserve"> would offer patients additional benefits for co-location of public services. The area of this space is unknown</w:t>
      </w:r>
      <w:r w:rsidR="00917C75" w:rsidRPr="00B06762">
        <w:rPr>
          <w:rFonts w:ascii="Arial" w:hAnsi="Arial" w:cs="Arial"/>
          <w:sz w:val="22"/>
          <w:szCs w:val="22"/>
        </w:rPr>
        <w:t xml:space="preserve"> at present.  The Council is in the process of finding a development partner who will work with the Council to redevelop the site</w:t>
      </w:r>
    </w:p>
    <w:p w:rsidR="00917C75" w:rsidRPr="00A351DE" w:rsidRDefault="00917C75" w:rsidP="00CE6B78">
      <w:pPr>
        <w:pStyle w:val="Heading"/>
        <w:keepNext/>
        <w:numPr>
          <w:ilvl w:val="0"/>
          <w:numId w:val="150"/>
        </w:numPr>
        <w:spacing w:before="240" w:after="120"/>
        <w:rPr>
          <w:rFonts w:ascii="Arial" w:hAnsi="Arial" w:cs="Arial"/>
          <w:b w:val="0"/>
          <w:sz w:val="22"/>
          <w:szCs w:val="22"/>
        </w:rPr>
      </w:pPr>
      <w:r w:rsidRPr="00A351DE">
        <w:rPr>
          <w:rFonts w:ascii="Arial" w:hAnsi="Arial" w:cs="Arial"/>
          <w:b w:val="0"/>
          <w:sz w:val="22"/>
          <w:szCs w:val="22"/>
        </w:rPr>
        <w:t xml:space="preserve">Within the </w:t>
      </w:r>
      <w:r w:rsidR="00C253CC">
        <w:rPr>
          <w:rFonts w:ascii="Arial" w:hAnsi="Arial" w:cs="Arial"/>
          <w:b w:val="0"/>
          <w:sz w:val="22"/>
          <w:szCs w:val="22"/>
        </w:rPr>
        <w:t xml:space="preserve">housing </w:t>
      </w:r>
      <w:r w:rsidRPr="00A351DE">
        <w:rPr>
          <w:rFonts w:ascii="Arial" w:hAnsi="Arial" w:cs="Arial"/>
          <w:b w:val="0"/>
          <w:sz w:val="22"/>
          <w:szCs w:val="22"/>
        </w:rPr>
        <w:t>development</w:t>
      </w:r>
      <w:r w:rsidR="00C253CC">
        <w:rPr>
          <w:rFonts w:ascii="Arial" w:hAnsi="Arial" w:cs="Arial"/>
          <w:b w:val="0"/>
          <w:sz w:val="22"/>
          <w:szCs w:val="22"/>
        </w:rPr>
        <w:t>s in the ward</w:t>
      </w:r>
      <w:r w:rsidRPr="00A351DE">
        <w:rPr>
          <w:rFonts w:ascii="Arial" w:hAnsi="Arial" w:cs="Arial"/>
          <w:b w:val="0"/>
          <w:sz w:val="22"/>
          <w:szCs w:val="22"/>
        </w:rPr>
        <w:t xml:space="preserve">, </w:t>
      </w:r>
      <w:r w:rsidR="00C253CC">
        <w:rPr>
          <w:rFonts w:ascii="Arial" w:hAnsi="Arial" w:cs="Arial"/>
          <w:b w:val="0"/>
          <w:sz w:val="22"/>
          <w:szCs w:val="22"/>
        </w:rPr>
        <w:t>there is a plan for significant additional</w:t>
      </w:r>
      <w:r w:rsidRPr="00A351DE">
        <w:rPr>
          <w:rFonts w:ascii="Arial" w:hAnsi="Arial" w:cs="Arial"/>
          <w:b w:val="0"/>
          <w:sz w:val="22"/>
          <w:szCs w:val="22"/>
        </w:rPr>
        <w:t xml:space="preserve"> dwellings, </w:t>
      </w:r>
      <w:r w:rsidR="00C253CC">
        <w:rPr>
          <w:rFonts w:ascii="Arial" w:hAnsi="Arial" w:cs="Arial"/>
          <w:b w:val="0"/>
          <w:sz w:val="22"/>
          <w:szCs w:val="22"/>
        </w:rPr>
        <w:t>and there</w:t>
      </w:r>
      <w:r w:rsidRPr="00A351DE">
        <w:rPr>
          <w:rFonts w:ascii="Arial" w:hAnsi="Arial" w:cs="Arial"/>
          <w:b w:val="0"/>
          <w:sz w:val="22"/>
          <w:szCs w:val="22"/>
        </w:rPr>
        <w:t xml:space="preserve"> is likely to be an available </w:t>
      </w:r>
      <w:r w:rsidR="00A351DE">
        <w:rPr>
          <w:rFonts w:ascii="Arial" w:hAnsi="Arial" w:cs="Arial"/>
          <w:b w:val="0"/>
          <w:sz w:val="22"/>
          <w:szCs w:val="22"/>
        </w:rPr>
        <w:t xml:space="preserve">primary care premises </w:t>
      </w:r>
      <w:r w:rsidRPr="00A351DE">
        <w:rPr>
          <w:rFonts w:ascii="Arial" w:hAnsi="Arial" w:cs="Arial"/>
          <w:b w:val="0"/>
          <w:sz w:val="22"/>
          <w:szCs w:val="22"/>
        </w:rPr>
        <w:t>site in this area</w:t>
      </w:r>
      <w:r w:rsidR="00C253CC">
        <w:rPr>
          <w:rFonts w:ascii="Arial" w:hAnsi="Arial" w:cs="Arial"/>
          <w:b w:val="0"/>
          <w:sz w:val="22"/>
          <w:szCs w:val="22"/>
        </w:rPr>
        <w:t>, should the CCG wish to consider it</w:t>
      </w:r>
      <w:r w:rsidR="00A351DE">
        <w:rPr>
          <w:rFonts w:ascii="Arial" w:hAnsi="Arial" w:cs="Arial"/>
          <w:b w:val="0"/>
          <w:sz w:val="22"/>
          <w:szCs w:val="22"/>
        </w:rPr>
        <w:t>.</w:t>
      </w:r>
    </w:p>
    <w:p w:rsidR="00917C75" w:rsidRDefault="00917C75" w:rsidP="00CE6B78">
      <w:pPr>
        <w:pStyle w:val="Heading"/>
        <w:keepNext/>
        <w:numPr>
          <w:ilvl w:val="0"/>
          <w:numId w:val="150"/>
        </w:numPr>
        <w:spacing w:before="240" w:after="120"/>
        <w:rPr>
          <w:rFonts w:ascii="Arial" w:hAnsi="Arial" w:cs="Arial"/>
          <w:b w:val="0"/>
          <w:sz w:val="22"/>
          <w:szCs w:val="22"/>
        </w:rPr>
      </w:pPr>
      <w:r w:rsidRPr="00A351DE">
        <w:rPr>
          <w:rFonts w:ascii="Arial" w:hAnsi="Arial" w:cs="Arial"/>
          <w:b w:val="0"/>
          <w:sz w:val="22"/>
          <w:szCs w:val="22"/>
        </w:rPr>
        <w:t xml:space="preserve">Near Turnpike Lane, </w:t>
      </w:r>
      <w:r w:rsidR="00C253CC">
        <w:rPr>
          <w:rFonts w:ascii="Arial" w:hAnsi="Arial" w:cs="Arial"/>
          <w:b w:val="0"/>
          <w:sz w:val="22"/>
          <w:szCs w:val="22"/>
        </w:rPr>
        <w:t>there is also an available commercial premises which has recently arisen and could be explored</w:t>
      </w:r>
    </w:p>
    <w:p w:rsidR="00321858" w:rsidRDefault="00CE6939" w:rsidP="00CE6B78">
      <w:pPr>
        <w:pStyle w:val="Heading"/>
        <w:keepNext/>
        <w:numPr>
          <w:ilvl w:val="0"/>
          <w:numId w:val="150"/>
        </w:numPr>
        <w:spacing w:before="240" w:after="120"/>
        <w:rPr>
          <w:rFonts w:ascii="Arial" w:hAnsi="Arial" w:cs="Arial"/>
          <w:b w:val="0"/>
          <w:sz w:val="22"/>
          <w:szCs w:val="22"/>
        </w:rPr>
      </w:pPr>
      <w:r>
        <w:rPr>
          <w:rFonts w:ascii="Arial" w:hAnsi="Arial" w:cs="Arial"/>
          <w:b w:val="0"/>
          <w:sz w:val="22"/>
          <w:szCs w:val="22"/>
        </w:rPr>
        <w:t>There</w:t>
      </w:r>
      <w:r w:rsidR="00321858">
        <w:rPr>
          <w:rFonts w:ascii="Arial" w:hAnsi="Arial" w:cs="Arial"/>
          <w:b w:val="0"/>
          <w:sz w:val="22"/>
          <w:szCs w:val="22"/>
        </w:rPr>
        <w:t xml:space="preserve"> is a 10,000 patient </w:t>
      </w:r>
      <w:r>
        <w:rPr>
          <w:rFonts w:ascii="Arial" w:hAnsi="Arial" w:cs="Arial"/>
          <w:b w:val="0"/>
          <w:sz w:val="22"/>
          <w:szCs w:val="22"/>
        </w:rPr>
        <w:t xml:space="preserve">GP </w:t>
      </w:r>
      <w:r w:rsidR="00321858">
        <w:rPr>
          <w:rFonts w:ascii="Arial" w:hAnsi="Arial" w:cs="Arial"/>
          <w:b w:val="0"/>
          <w:sz w:val="22"/>
          <w:szCs w:val="22"/>
        </w:rPr>
        <w:t xml:space="preserve">practice at the border of Noel Park and White Hart Lane wards.  It is situated in </w:t>
      </w:r>
      <w:r w:rsidR="00082DD6">
        <w:rPr>
          <w:rFonts w:ascii="Arial" w:hAnsi="Arial" w:cs="Arial"/>
          <w:b w:val="0"/>
          <w:sz w:val="22"/>
          <w:szCs w:val="22"/>
        </w:rPr>
        <w:t>a converted Victorian House which is part owned by the practice and part-leased from a landlord.  The landlord has notified the practice that he is selling his part of the building.  An imme</w:t>
      </w:r>
      <w:r>
        <w:rPr>
          <w:rFonts w:ascii="Arial" w:hAnsi="Arial" w:cs="Arial"/>
          <w:b w:val="0"/>
          <w:sz w:val="22"/>
          <w:szCs w:val="22"/>
        </w:rPr>
        <w:t>diate solution is required for this</w:t>
      </w:r>
      <w:r w:rsidR="00082DD6">
        <w:rPr>
          <w:rFonts w:ascii="Arial" w:hAnsi="Arial" w:cs="Arial"/>
          <w:b w:val="0"/>
          <w:sz w:val="22"/>
          <w:szCs w:val="22"/>
        </w:rPr>
        <w:t xml:space="preserve"> large practice, in an area where there are few other practices. An opportunity has arisen to take on a Council site </w:t>
      </w:r>
      <w:r>
        <w:rPr>
          <w:rFonts w:ascii="Arial" w:hAnsi="Arial" w:cs="Arial"/>
          <w:b w:val="0"/>
          <w:sz w:val="22"/>
          <w:szCs w:val="22"/>
        </w:rPr>
        <w:t>and the</w:t>
      </w:r>
      <w:r w:rsidR="00082DD6">
        <w:rPr>
          <w:rFonts w:ascii="Arial" w:hAnsi="Arial" w:cs="Arial"/>
          <w:b w:val="0"/>
          <w:sz w:val="22"/>
          <w:szCs w:val="22"/>
        </w:rPr>
        <w:t xml:space="preserve"> Council is engaged in discussions with the practice about the possibility of their moving to this site.  It is important to explore the possible ownership models within this option. </w:t>
      </w:r>
    </w:p>
    <w:p w:rsidR="00A351DE" w:rsidRPr="00B95AD6" w:rsidRDefault="00082DD6" w:rsidP="00A351DE">
      <w:pPr>
        <w:ind w:left="360"/>
        <w:rPr>
          <w:rFonts w:ascii="Arial" w:hAnsi="Arial" w:cs="Arial"/>
          <w:sz w:val="22"/>
          <w:szCs w:val="22"/>
        </w:rPr>
      </w:pPr>
      <w:r>
        <w:rPr>
          <w:rFonts w:ascii="Arial" w:hAnsi="Arial" w:cs="Arial"/>
          <w:i/>
          <w:sz w:val="22"/>
          <w:szCs w:val="22"/>
        </w:rPr>
        <w:t xml:space="preserve">NB The </w:t>
      </w:r>
      <w:r w:rsidR="00A351DE" w:rsidRPr="00A351DE">
        <w:rPr>
          <w:rFonts w:ascii="Arial" w:hAnsi="Arial" w:cs="Arial"/>
          <w:i/>
          <w:sz w:val="22"/>
          <w:szCs w:val="22"/>
        </w:rPr>
        <w:t>area of Noel Park has a LIFT development within at Lordship Lane  Primary Care Centre (West Green ward), providing a range of services from Whittington Health NHS Trust such as Speech &amp; Language Therapy, Health Visiting and District Nursing, Foot Care, Physiotherapy, Foot Biomechanics and the Dietetic service. A modern fit-for-purpose fully maintained and lifecycled property, which may have clinical room capacity that can be released for Primary Health Care use.</w:t>
      </w:r>
    </w:p>
    <w:p w:rsidR="00321858" w:rsidRDefault="00321858" w:rsidP="002D1EB8">
      <w:pPr>
        <w:pStyle w:val="Heading"/>
        <w:keepNext/>
        <w:spacing w:before="240" w:after="120"/>
        <w:rPr>
          <w:rFonts w:ascii="Arial" w:hAnsi="Arial" w:cs="Arial"/>
          <w:sz w:val="22"/>
          <w:szCs w:val="22"/>
        </w:rPr>
      </w:pPr>
      <w:r>
        <w:rPr>
          <w:rFonts w:ascii="Arial" w:hAnsi="Arial" w:cs="Arial"/>
          <w:sz w:val="22"/>
          <w:szCs w:val="22"/>
        </w:rPr>
        <w:t>Outline of Requirements</w:t>
      </w:r>
    </w:p>
    <w:p w:rsidR="00321858" w:rsidRPr="00321858" w:rsidRDefault="00321858" w:rsidP="00321858">
      <w:pPr>
        <w:pStyle w:val="Heading"/>
        <w:keepNext/>
        <w:spacing w:before="240" w:after="120"/>
        <w:rPr>
          <w:rFonts w:ascii="Arial" w:hAnsi="Arial" w:cs="Arial"/>
          <w:b w:val="0"/>
          <w:sz w:val="22"/>
          <w:szCs w:val="22"/>
        </w:rPr>
      </w:pPr>
      <w:r w:rsidRPr="00321858">
        <w:rPr>
          <w:rFonts w:ascii="Arial" w:hAnsi="Arial" w:cs="Arial"/>
          <w:b w:val="0"/>
          <w:sz w:val="22"/>
          <w:szCs w:val="22"/>
        </w:rPr>
        <w:t xml:space="preserve">The key in this area is to work with the Council to identify which of these sites has the most potential for development, and assess the feasibility of the sites given the information available at this point.  </w:t>
      </w:r>
    </w:p>
    <w:p w:rsidR="00321858" w:rsidRPr="00321858" w:rsidRDefault="00321858" w:rsidP="00321858">
      <w:pPr>
        <w:rPr>
          <w:rFonts w:ascii="Arial" w:hAnsi="Arial" w:cs="Arial"/>
          <w:sz w:val="22"/>
          <w:szCs w:val="22"/>
        </w:rPr>
      </w:pPr>
      <w:r w:rsidRPr="00321858">
        <w:rPr>
          <w:rFonts w:ascii="Arial" w:hAnsi="Arial" w:cs="Arial"/>
          <w:sz w:val="22"/>
          <w:szCs w:val="22"/>
        </w:rPr>
        <w:t>A feasibility study to:</w:t>
      </w:r>
    </w:p>
    <w:p w:rsidR="00321858" w:rsidRPr="00321858" w:rsidRDefault="007D10ED" w:rsidP="00CE6B78">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rPr>
          <w:rFonts w:ascii="Arial" w:hAnsi="Arial" w:cs="Arial"/>
          <w:sz w:val="22"/>
          <w:szCs w:val="22"/>
        </w:rPr>
      </w:pPr>
      <w:r>
        <w:rPr>
          <w:rFonts w:ascii="Arial" w:hAnsi="Arial" w:cs="Arial"/>
          <w:sz w:val="22"/>
          <w:szCs w:val="22"/>
        </w:rPr>
        <w:t>Confirm</w:t>
      </w:r>
      <w:r w:rsidR="00321858" w:rsidRPr="00321858">
        <w:rPr>
          <w:rFonts w:ascii="Arial" w:hAnsi="Arial" w:cs="Arial"/>
          <w:sz w:val="22"/>
          <w:szCs w:val="22"/>
        </w:rPr>
        <w:t xml:space="preserve"> capacity needs in the area including establishing the correct population growth calculations</w:t>
      </w:r>
      <w:r>
        <w:rPr>
          <w:rFonts w:ascii="Arial" w:hAnsi="Arial" w:cs="Arial"/>
          <w:sz w:val="22"/>
          <w:szCs w:val="22"/>
        </w:rPr>
        <w:t xml:space="preserve"> and patient flows</w:t>
      </w:r>
      <w:r w:rsidR="00321858" w:rsidRPr="00321858">
        <w:rPr>
          <w:rFonts w:ascii="Arial" w:hAnsi="Arial" w:cs="Arial"/>
          <w:sz w:val="22"/>
          <w:szCs w:val="22"/>
        </w:rPr>
        <w:t xml:space="preserve"> and ensure these have been taken into account in work to date</w:t>
      </w:r>
    </w:p>
    <w:p w:rsidR="00321858" w:rsidRPr="00321858" w:rsidRDefault="00CE6939" w:rsidP="00CE6B78">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rPr>
          <w:rFonts w:ascii="Arial" w:hAnsi="Arial" w:cs="Arial"/>
          <w:sz w:val="22"/>
          <w:szCs w:val="22"/>
        </w:rPr>
      </w:pPr>
      <w:r>
        <w:rPr>
          <w:rFonts w:ascii="Arial" w:hAnsi="Arial" w:cs="Arial"/>
          <w:sz w:val="22"/>
          <w:szCs w:val="22"/>
        </w:rPr>
        <w:t>Clarify possible site options</w:t>
      </w:r>
    </w:p>
    <w:p w:rsidR="00321858" w:rsidRPr="00321858" w:rsidRDefault="00321858" w:rsidP="00CE6B78">
      <w:pPr>
        <w:pStyle w:val="ListParagraph"/>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321858">
        <w:rPr>
          <w:rFonts w:ascii="Arial" w:hAnsi="Arial" w:cs="Arial"/>
          <w:sz w:val="22"/>
          <w:szCs w:val="22"/>
        </w:rPr>
        <w:t>Undertake an appraisal of the premises options in the area and establish the most suitable site</w:t>
      </w:r>
    </w:p>
    <w:p w:rsidR="00DE582A" w:rsidRPr="008862AE" w:rsidRDefault="00DE582A" w:rsidP="00DE582A">
      <w:pPr>
        <w:pStyle w:val="ListParagraph"/>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Pr>
          <w:rFonts w:ascii="Arial" w:hAnsi="Arial" w:cs="Arial"/>
          <w:sz w:val="22"/>
          <w:szCs w:val="22"/>
        </w:rPr>
        <w:t>Undertake an analysis of the options for GP practices in the area, including practice closures, mergers, site moves and new APMS contracts</w:t>
      </w:r>
    </w:p>
    <w:p w:rsidR="00DE582A" w:rsidRPr="008862AE" w:rsidRDefault="00DE582A" w:rsidP="00DE582A">
      <w:pPr>
        <w:pStyle w:val="ListParagraph"/>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Establish the required size and services within an identified premises to make it effective and sustainable, to meet need in the future (health and social care)</w:t>
      </w:r>
      <w:r>
        <w:rPr>
          <w:rFonts w:ascii="Arial" w:hAnsi="Arial" w:cs="Arial"/>
          <w:sz w:val="22"/>
          <w:szCs w:val="22"/>
        </w:rPr>
        <w:t>, considering future IT developments and potential new models of care</w:t>
      </w:r>
      <w:r w:rsidRPr="008862AE">
        <w:rPr>
          <w:rFonts w:ascii="Arial" w:hAnsi="Arial" w:cs="Arial"/>
          <w:sz w:val="22"/>
          <w:szCs w:val="22"/>
        </w:rPr>
        <w:t>.</w:t>
      </w:r>
    </w:p>
    <w:p w:rsidR="00321858" w:rsidRPr="00321858" w:rsidRDefault="00321858" w:rsidP="00CE6B78">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rPr>
          <w:rFonts w:ascii="Arial" w:hAnsi="Arial" w:cs="Arial"/>
          <w:sz w:val="22"/>
          <w:szCs w:val="22"/>
        </w:rPr>
      </w:pPr>
      <w:r w:rsidRPr="00321858">
        <w:rPr>
          <w:rFonts w:ascii="Arial" w:hAnsi="Arial" w:cs="Arial"/>
          <w:sz w:val="22"/>
          <w:szCs w:val="22"/>
        </w:rPr>
        <w:t xml:space="preserve">Engage with planners and redevelopment managers to understand what is feasible and needed on the site.  </w:t>
      </w:r>
    </w:p>
    <w:p w:rsidR="00321858" w:rsidRPr="00321858" w:rsidRDefault="00321858" w:rsidP="00CE6B78">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rPr>
          <w:rFonts w:ascii="Arial" w:hAnsi="Arial" w:cs="Arial"/>
          <w:sz w:val="22"/>
          <w:szCs w:val="22"/>
        </w:rPr>
      </w:pPr>
      <w:r w:rsidRPr="00321858">
        <w:rPr>
          <w:rFonts w:ascii="Arial" w:hAnsi="Arial" w:cs="Arial"/>
          <w:sz w:val="22"/>
          <w:szCs w:val="22"/>
        </w:rPr>
        <w:t>Establish options for a financial model, to include:</w:t>
      </w:r>
    </w:p>
    <w:p w:rsidR="00321858" w:rsidRPr="00321858" w:rsidRDefault="00321858" w:rsidP="00CE6B78">
      <w:pPr>
        <w:pStyle w:val="ListParagraph"/>
        <w:numPr>
          <w:ilvl w:val="1"/>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321858">
        <w:rPr>
          <w:rFonts w:ascii="Arial" w:hAnsi="Arial" w:cs="Arial"/>
          <w:sz w:val="22"/>
          <w:szCs w:val="22"/>
        </w:rPr>
        <w:t>General affordability, particularly how to manage any increase in the recurrent revenue costs and possibilities to keep these as low as possible.</w:t>
      </w:r>
    </w:p>
    <w:p w:rsidR="00321858" w:rsidRPr="00321858" w:rsidRDefault="00321858" w:rsidP="00CE6B78">
      <w:pPr>
        <w:pStyle w:val="ListParagraph"/>
        <w:numPr>
          <w:ilvl w:val="1"/>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321858">
        <w:rPr>
          <w:rFonts w:ascii="Arial" w:hAnsi="Arial" w:cs="Arial"/>
          <w:sz w:val="22"/>
          <w:szCs w:val="22"/>
        </w:rPr>
        <w:t xml:space="preserve">Examining options for a model of ownership and/or rental of the site, to establish best value for money for commissioners </w:t>
      </w:r>
    </w:p>
    <w:p w:rsidR="00321858" w:rsidRPr="00321858" w:rsidRDefault="00321858" w:rsidP="00CE6B78">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321858">
        <w:rPr>
          <w:rFonts w:ascii="Arial" w:hAnsi="Arial" w:cs="Arial"/>
          <w:sz w:val="22"/>
          <w:szCs w:val="22"/>
        </w:rPr>
        <w:t>Provide evidence of the above to enable a capital bid to NHS England’s Primary Care Transformation Fund in April 2016</w:t>
      </w:r>
    </w:p>
    <w:p w:rsidR="00DE582A" w:rsidRDefault="00DE582A" w:rsidP="00DE582A">
      <w:pPr>
        <w:pStyle w:val="Heading"/>
        <w:keepNext/>
        <w:spacing w:before="240" w:after="120"/>
        <w:rPr>
          <w:rFonts w:ascii="Arial" w:hAnsi="Arial" w:cs="Arial"/>
          <w:sz w:val="22"/>
          <w:szCs w:val="22"/>
        </w:rPr>
      </w:pPr>
    </w:p>
    <w:p w:rsidR="00A351DE" w:rsidRPr="00B95AD6" w:rsidRDefault="00A351DE" w:rsidP="00DE582A">
      <w:pPr>
        <w:pStyle w:val="Heading"/>
        <w:keepNext/>
        <w:spacing w:before="240" w:after="120"/>
        <w:rPr>
          <w:rFonts w:ascii="Arial" w:hAnsi="Arial" w:cs="Arial"/>
          <w:sz w:val="22"/>
          <w:szCs w:val="22"/>
        </w:rPr>
      </w:pPr>
      <w:r>
        <w:rPr>
          <w:rFonts w:ascii="Arial" w:hAnsi="Arial" w:cs="Arial"/>
          <w:sz w:val="22"/>
          <w:szCs w:val="22"/>
        </w:rPr>
        <w:t>Green Lanes</w:t>
      </w:r>
    </w:p>
    <w:p w:rsidR="00FC65FD" w:rsidRDefault="00A351DE" w:rsidP="00CE6B78">
      <w:pPr>
        <w:pStyle w:val="Heading"/>
        <w:keepNext/>
        <w:numPr>
          <w:ilvl w:val="0"/>
          <w:numId w:val="155"/>
        </w:numPr>
        <w:spacing w:before="240" w:after="120"/>
        <w:rPr>
          <w:rFonts w:ascii="Arial" w:eastAsia="Arial" w:hAnsi="Arial" w:cs="Arial"/>
          <w:b w:val="0"/>
          <w:sz w:val="22"/>
          <w:szCs w:val="22"/>
        </w:rPr>
      </w:pPr>
      <w:r w:rsidRPr="00A351DE">
        <w:rPr>
          <w:rFonts w:ascii="Arial" w:eastAsia="Arial" w:hAnsi="Arial" w:cs="Arial"/>
          <w:b w:val="0"/>
          <w:sz w:val="22"/>
          <w:szCs w:val="22"/>
        </w:rPr>
        <w:t xml:space="preserve">A rare opportunity </w:t>
      </w:r>
      <w:r w:rsidR="00CE6939">
        <w:rPr>
          <w:rFonts w:ascii="Arial" w:eastAsia="Arial" w:hAnsi="Arial" w:cs="Arial"/>
          <w:b w:val="0"/>
          <w:sz w:val="22"/>
          <w:szCs w:val="22"/>
        </w:rPr>
        <w:t xml:space="preserve">to establish a large GP practice </w:t>
      </w:r>
      <w:r w:rsidRPr="00A351DE">
        <w:rPr>
          <w:rFonts w:ascii="Arial" w:eastAsia="Arial" w:hAnsi="Arial" w:cs="Arial"/>
          <w:b w:val="0"/>
          <w:sz w:val="22"/>
          <w:szCs w:val="22"/>
        </w:rPr>
        <w:t>has arisen in this area on Green Lanes.  Very few sites of this size exist along the Harringay ladder so the CCG and the Council and ke</w:t>
      </w:r>
      <w:r w:rsidR="00CE6939">
        <w:rPr>
          <w:rFonts w:ascii="Arial" w:eastAsia="Arial" w:hAnsi="Arial" w:cs="Arial"/>
          <w:b w:val="0"/>
          <w:sz w:val="22"/>
          <w:szCs w:val="22"/>
        </w:rPr>
        <w:t>e</w:t>
      </w:r>
      <w:r w:rsidRPr="00A351DE">
        <w:rPr>
          <w:rFonts w:ascii="Arial" w:eastAsia="Arial" w:hAnsi="Arial" w:cs="Arial"/>
          <w:b w:val="0"/>
          <w:sz w:val="22"/>
          <w:szCs w:val="22"/>
        </w:rPr>
        <w:t>n to pursue this option.  T</w:t>
      </w:r>
      <w:r w:rsidR="001E642D">
        <w:rPr>
          <w:rFonts w:ascii="Arial" w:eastAsia="Arial" w:hAnsi="Arial" w:cs="Arial"/>
          <w:b w:val="0"/>
          <w:sz w:val="22"/>
          <w:szCs w:val="22"/>
        </w:rPr>
        <w:t>h</w:t>
      </w:r>
      <w:r w:rsidRPr="00A351DE">
        <w:rPr>
          <w:rFonts w:ascii="Arial" w:eastAsia="Arial" w:hAnsi="Arial" w:cs="Arial"/>
          <w:b w:val="0"/>
          <w:sz w:val="22"/>
          <w:szCs w:val="22"/>
        </w:rPr>
        <w:t xml:space="preserve">e Developer is engaged in discussions about how a </w:t>
      </w:r>
      <w:r w:rsidR="001E642D" w:rsidRPr="00A351DE">
        <w:rPr>
          <w:rFonts w:ascii="Arial" w:eastAsia="Arial" w:hAnsi="Arial" w:cs="Arial"/>
          <w:b w:val="0"/>
          <w:sz w:val="22"/>
          <w:szCs w:val="22"/>
        </w:rPr>
        <w:t>primary</w:t>
      </w:r>
      <w:r w:rsidRPr="00A351DE">
        <w:rPr>
          <w:rFonts w:ascii="Arial" w:eastAsia="Arial" w:hAnsi="Arial" w:cs="Arial"/>
          <w:b w:val="0"/>
          <w:sz w:val="22"/>
          <w:szCs w:val="22"/>
        </w:rPr>
        <w:t xml:space="preserve"> care </w:t>
      </w:r>
      <w:r w:rsidR="001E642D" w:rsidRPr="00A351DE">
        <w:rPr>
          <w:rFonts w:ascii="Arial" w:eastAsia="Arial" w:hAnsi="Arial" w:cs="Arial"/>
          <w:b w:val="0"/>
          <w:sz w:val="22"/>
          <w:szCs w:val="22"/>
        </w:rPr>
        <w:t>premises</w:t>
      </w:r>
      <w:r w:rsidRPr="00A351DE">
        <w:rPr>
          <w:rFonts w:ascii="Arial" w:eastAsia="Arial" w:hAnsi="Arial" w:cs="Arial"/>
          <w:b w:val="0"/>
          <w:sz w:val="22"/>
          <w:szCs w:val="22"/>
        </w:rPr>
        <w:t xml:space="preserve"> of approximately 1000sqm can be delivered from this site.  For this site in </w:t>
      </w:r>
      <w:r w:rsidR="001E642D" w:rsidRPr="00A351DE">
        <w:rPr>
          <w:rFonts w:ascii="Arial" w:eastAsia="Arial" w:hAnsi="Arial" w:cs="Arial"/>
          <w:b w:val="0"/>
          <w:sz w:val="22"/>
          <w:szCs w:val="22"/>
        </w:rPr>
        <w:t>particular</w:t>
      </w:r>
      <w:r w:rsidRPr="00A351DE">
        <w:rPr>
          <w:rFonts w:ascii="Arial" w:eastAsia="Arial" w:hAnsi="Arial" w:cs="Arial"/>
          <w:b w:val="0"/>
          <w:sz w:val="22"/>
          <w:szCs w:val="22"/>
        </w:rPr>
        <w:t xml:space="preserve">, the CCG is keen for the feasibility to </w:t>
      </w:r>
      <w:r w:rsidR="001E642D" w:rsidRPr="00A351DE">
        <w:rPr>
          <w:rFonts w:ascii="Arial" w:eastAsia="Arial" w:hAnsi="Arial" w:cs="Arial"/>
          <w:b w:val="0"/>
          <w:sz w:val="22"/>
          <w:szCs w:val="22"/>
        </w:rPr>
        <w:t>explore</w:t>
      </w:r>
      <w:r w:rsidRPr="00A351DE">
        <w:rPr>
          <w:rFonts w:ascii="Arial" w:eastAsia="Arial" w:hAnsi="Arial" w:cs="Arial"/>
          <w:b w:val="0"/>
          <w:sz w:val="22"/>
          <w:szCs w:val="22"/>
        </w:rPr>
        <w:t xml:space="preserve"> the various models for ownership/leasehold and the financial implications of each.</w:t>
      </w:r>
    </w:p>
    <w:p w:rsidR="008862AE" w:rsidRPr="008862AE" w:rsidRDefault="008862AE" w:rsidP="008862AE">
      <w:pPr>
        <w:pStyle w:val="Heading"/>
        <w:keepNext/>
        <w:spacing w:before="240" w:after="120"/>
        <w:rPr>
          <w:rFonts w:ascii="Arial" w:eastAsia="Arial" w:hAnsi="Arial" w:cs="Arial"/>
          <w:sz w:val="22"/>
          <w:szCs w:val="22"/>
        </w:rPr>
      </w:pPr>
      <w:r>
        <w:rPr>
          <w:rFonts w:ascii="Arial" w:eastAsia="Arial" w:hAnsi="Arial" w:cs="Arial"/>
          <w:sz w:val="22"/>
          <w:szCs w:val="22"/>
        </w:rPr>
        <w:t>Outline of Requirements</w:t>
      </w:r>
    </w:p>
    <w:p w:rsidR="008862AE" w:rsidRPr="008862AE" w:rsidRDefault="008862AE" w:rsidP="008862AE">
      <w:pPr>
        <w:rPr>
          <w:rFonts w:ascii="Arial" w:hAnsi="Arial" w:cs="Arial"/>
          <w:sz w:val="22"/>
          <w:szCs w:val="22"/>
        </w:rPr>
      </w:pPr>
      <w:r w:rsidRPr="008862AE">
        <w:rPr>
          <w:rFonts w:ascii="Arial" w:hAnsi="Arial" w:cs="Arial"/>
          <w:sz w:val="22"/>
          <w:szCs w:val="22"/>
        </w:rPr>
        <w:t>A feasibility study to:</w:t>
      </w:r>
    </w:p>
    <w:p w:rsidR="00DE582A" w:rsidRPr="008862AE" w:rsidRDefault="00DE582A" w:rsidP="00DE582A">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Pr>
          <w:rFonts w:ascii="Arial" w:hAnsi="Arial" w:cs="Arial"/>
          <w:sz w:val="22"/>
          <w:szCs w:val="22"/>
        </w:rPr>
        <w:t>Undertake an analysis of the options for GP practices in the area, including practice closures, mergers, site moves and new APMS contracts</w:t>
      </w:r>
    </w:p>
    <w:p w:rsidR="00DE582A" w:rsidRPr="008862AE" w:rsidRDefault="00DE582A" w:rsidP="00DE582A">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Establish the required size and services within an identified premises to make it effective and sustainable, to meet need in the future (health and social care)</w:t>
      </w:r>
      <w:r>
        <w:rPr>
          <w:rFonts w:ascii="Arial" w:hAnsi="Arial" w:cs="Arial"/>
          <w:sz w:val="22"/>
          <w:szCs w:val="22"/>
        </w:rPr>
        <w:t>, considering future IT developments and potential new models of care</w:t>
      </w:r>
      <w:r w:rsidRPr="008862AE">
        <w:rPr>
          <w:rFonts w:ascii="Arial" w:hAnsi="Arial" w:cs="Arial"/>
          <w:sz w:val="22"/>
          <w:szCs w:val="22"/>
        </w:rPr>
        <w:t>.</w:t>
      </w:r>
    </w:p>
    <w:p w:rsidR="008862AE" w:rsidRPr="008862AE" w:rsidRDefault="008862AE" w:rsidP="00CE6B78">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 xml:space="preserve">Urgently work with developers to identify what is feasible to deliver for the plans, establishing exactly what is required and possible on the site.  </w:t>
      </w:r>
    </w:p>
    <w:p w:rsidR="008862AE" w:rsidRPr="008862AE" w:rsidRDefault="008862AE" w:rsidP="00CE6B78">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rPr>
          <w:rFonts w:ascii="Arial" w:hAnsi="Arial" w:cs="Arial"/>
          <w:sz w:val="22"/>
          <w:szCs w:val="22"/>
        </w:rPr>
      </w:pPr>
      <w:r w:rsidRPr="008862AE">
        <w:rPr>
          <w:rFonts w:ascii="Arial" w:hAnsi="Arial" w:cs="Arial"/>
          <w:sz w:val="22"/>
          <w:szCs w:val="22"/>
        </w:rPr>
        <w:t>Establish options for a financial model, to include:</w:t>
      </w:r>
    </w:p>
    <w:p w:rsidR="008862AE" w:rsidRPr="008862AE" w:rsidRDefault="008862AE" w:rsidP="00CE6B78">
      <w:pPr>
        <w:pStyle w:val="ListParagraph"/>
        <w:numPr>
          <w:ilvl w:val="1"/>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General affordability, particularly how to manage any increase in the recurrent revenue costs and possibilities to keep these as low as possible.</w:t>
      </w:r>
    </w:p>
    <w:p w:rsidR="008862AE" w:rsidRPr="008862AE" w:rsidRDefault="008862AE" w:rsidP="00CE6B78">
      <w:pPr>
        <w:pStyle w:val="ListParagraph"/>
        <w:numPr>
          <w:ilvl w:val="1"/>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 xml:space="preserve">Examining options for a model of ownership and/or rental of the site, to establish best value for money for commissioners </w:t>
      </w:r>
    </w:p>
    <w:p w:rsidR="008862AE" w:rsidRPr="008862AE" w:rsidRDefault="008862AE" w:rsidP="00CE6B78">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Provide evidence of the above to enable a capital bid to NHS England’s Primary Care Transformation Fund in April 2016</w:t>
      </w:r>
    </w:p>
    <w:p w:rsidR="008862AE" w:rsidRDefault="008862AE" w:rsidP="008862AE">
      <w:pPr>
        <w:rPr>
          <w:rFonts w:ascii="Arial" w:hAnsi="Arial" w:cs="Arial"/>
          <w:b/>
        </w:rPr>
      </w:pPr>
    </w:p>
    <w:p w:rsidR="002D1EB8" w:rsidRPr="00B95AD6" w:rsidRDefault="0074549D" w:rsidP="00CE6B78">
      <w:pPr>
        <w:pStyle w:val="Heading"/>
        <w:keepNext/>
        <w:numPr>
          <w:ilvl w:val="1"/>
          <w:numId w:val="28"/>
        </w:numPr>
        <w:spacing w:before="240" w:after="120"/>
        <w:rPr>
          <w:rFonts w:ascii="Arial" w:eastAsia="Arial" w:hAnsi="Arial" w:cs="Arial"/>
          <w:sz w:val="22"/>
          <w:szCs w:val="22"/>
        </w:rPr>
      </w:pPr>
      <w:r w:rsidRPr="00B95AD6">
        <w:rPr>
          <w:rFonts w:ascii="Arial" w:eastAsia="Arial" w:hAnsi="Arial" w:cs="Arial"/>
          <w:sz w:val="22"/>
          <w:szCs w:val="22"/>
        </w:rPr>
        <w:t xml:space="preserve">Muswell Hill </w:t>
      </w:r>
    </w:p>
    <w:p w:rsidR="00AD161E" w:rsidRPr="00B95AD6" w:rsidRDefault="00AD161E" w:rsidP="00AD161E">
      <w:pPr>
        <w:pStyle w:val="Heading"/>
        <w:keepNext/>
        <w:spacing w:before="240" w:after="120"/>
        <w:rPr>
          <w:rFonts w:ascii="Arial" w:eastAsia="Arial" w:hAnsi="Arial" w:cs="Arial"/>
          <w:b w:val="0"/>
          <w:sz w:val="22"/>
          <w:szCs w:val="22"/>
        </w:rPr>
      </w:pPr>
      <w:r w:rsidRPr="00B95AD6">
        <w:rPr>
          <w:rFonts w:ascii="Arial" w:eastAsia="Arial" w:hAnsi="Arial" w:cs="Arial"/>
          <w:b w:val="0"/>
          <w:sz w:val="22"/>
          <w:szCs w:val="22"/>
        </w:rPr>
        <w:t xml:space="preserve">The West of the borough has a different set of issues at present.  The key area of interest is Muswell Hill in the North West of the borough.  Three practices in this area have indicated their desire to merge and to move into one large site, to provide a ‘Muswell Hill hub’.  Whilst this area is not a priority in terms of deprivation or deficit of GPs, it is a priority in terms of insufficient and inappropriate premises.  The three practices </w:t>
      </w:r>
      <w:r w:rsidR="00702E76">
        <w:rPr>
          <w:rFonts w:ascii="Arial" w:eastAsia="Arial" w:hAnsi="Arial" w:cs="Arial"/>
          <w:b w:val="0"/>
          <w:sz w:val="22"/>
          <w:szCs w:val="22"/>
        </w:rPr>
        <w:t xml:space="preserve">have a combined list size of 23-24,000 patients.  One of the buildings is currently at capacity, and another has a lease which runs out in two years.  </w:t>
      </w:r>
      <w:r w:rsidRPr="00B95AD6">
        <w:rPr>
          <w:rFonts w:ascii="Arial" w:eastAsia="Arial" w:hAnsi="Arial" w:cs="Arial"/>
          <w:b w:val="0"/>
          <w:sz w:val="22"/>
          <w:szCs w:val="22"/>
        </w:rPr>
        <w:t>In addition to the premises issues in these practices, this model of three large practices merging to create a hub is very much the model of primary care envisaged by the CCG</w:t>
      </w:r>
      <w:r w:rsidR="00702E76">
        <w:rPr>
          <w:rFonts w:ascii="Arial" w:eastAsia="Arial" w:hAnsi="Arial" w:cs="Arial"/>
          <w:b w:val="0"/>
          <w:sz w:val="22"/>
          <w:szCs w:val="22"/>
        </w:rPr>
        <w:t xml:space="preserve"> and one we</w:t>
      </w:r>
      <w:r w:rsidR="00082DD6">
        <w:rPr>
          <w:rFonts w:ascii="Arial" w:eastAsia="Arial" w:hAnsi="Arial" w:cs="Arial"/>
          <w:b w:val="0"/>
          <w:sz w:val="22"/>
          <w:szCs w:val="22"/>
        </w:rPr>
        <w:t xml:space="preserve"> would wish to support</w:t>
      </w:r>
      <w:r w:rsidRPr="00B95AD6">
        <w:rPr>
          <w:rFonts w:ascii="Arial" w:eastAsia="Arial" w:hAnsi="Arial" w:cs="Arial"/>
          <w:b w:val="0"/>
          <w:sz w:val="22"/>
          <w:szCs w:val="22"/>
        </w:rPr>
        <w:t xml:space="preserve">.  </w:t>
      </w:r>
    </w:p>
    <w:tbl>
      <w:tblPr>
        <w:tblW w:w="14884"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30"/>
        <w:gridCol w:w="1984"/>
        <w:gridCol w:w="1985"/>
        <w:gridCol w:w="1984"/>
        <w:gridCol w:w="1701"/>
      </w:tblGrid>
      <w:tr w:rsidR="0074549D" w:rsidRPr="00B95AD6" w:rsidTr="00082DD6">
        <w:trPr>
          <w:trHeight w:val="888"/>
        </w:trPr>
        <w:tc>
          <w:tcPr>
            <w:tcW w:w="7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549D" w:rsidRPr="00DE582A" w:rsidRDefault="0074549D" w:rsidP="000A10CD">
            <w:pPr>
              <w:pStyle w:val="ListParagraph"/>
              <w:spacing w:before="4" w:after="48"/>
              <w:ind w:left="0"/>
              <w:outlineLvl w:val="0"/>
              <w:rPr>
                <w:rFonts w:ascii="Arial" w:hAnsi="Arial" w:cs="Arial"/>
                <w:b/>
                <w:sz w:val="22"/>
                <w:szCs w:val="22"/>
              </w:rPr>
            </w:pPr>
            <w:r w:rsidRPr="00DE582A">
              <w:rPr>
                <w:rFonts w:ascii="Arial" w:hAnsi="Arial" w:cs="Arial"/>
                <w:b/>
                <w:sz w:val="22"/>
                <w:szCs w:val="22"/>
              </w:rPr>
              <w:t>Area for Development and why</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549D" w:rsidRPr="00DE582A" w:rsidRDefault="0074549D" w:rsidP="000A10CD">
            <w:pPr>
              <w:pStyle w:val="ListParagraph"/>
              <w:spacing w:before="4" w:after="48"/>
              <w:ind w:left="0"/>
              <w:outlineLvl w:val="0"/>
              <w:rPr>
                <w:rFonts w:ascii="Arial" w:hAnsi="Arial" w:cs="Arial"/>
                <w:b/>
                <w:sz w:val="22"/>
                <w:szCs w:val="22"/>
              </w:rPr>
            </w:pPr>
            <w:r w:rsidRPr="00DE582A">
              <w:rPr>
                <w:rFonts w:ascii="Arial" w:hAnsi="Arial" w:cs="Arial"/>
                <w:b/>
                <w:sz w:val="22"/>
                <w:szCs w:val="22"/>
              </w:rPr>
              <w:t>Possible sites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549D" w:rsidRPr="00DE582A" w:rsidRDefault="0074549D" w:rsidP="000A10CD">
            <w:pPr>
              <w:pStyle w:val="ListParagraph"/>
              <w:spacing w:before="4" w:after="48"/>
              <w:ind w:left="0"/>
              <w:outlineLvl w:val="0"/>
              <w:rPr>
                <w:rFonts w:ascii="Arial" w:hAnsi="Arial" w:cs="Arial"/>
                <w:b/>
                <w:sz w:val="22"/>
                <w:szCs w:val="22"/>
              </w:rPr>
            </w:pPr>
            <w:r w:rsidRPr="00DE582A">
              <w:rPr>
                <w:rFonts w:ascii="Arial" w:hAnsi="Arial" w:cs="Arial"/>
                <w:b/>
                <w:sz w:val="22"/>
                <w:szCs w:val="22"/>
              </w:rPr>
              <w:t xml:space="preserve">List Size capacity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549D" w:rsidRPr="00DE582A" w:rsidRDefault="0074549D" w:rsidP="000A10CD">
            <w:pPr>
              <w:pStyle w:val="ListParagraph"/>
              <w:spacing w:before="4" w:after="48"/>
              <w:ind w:left="0"/>
              <w:outlineLvl w:val="0"/>
              <w:rPr>
                <w:rFonts w:ascii="Arial" w:hAnsi="Arial" w:cs="Arial"/>
                <w:b/>
                <w:sz w:val="22"/>
                <w:szCs w:val="22"/>
              </w:rPr>
            </w:pPr>
            <w:r w:rsidRPr="00DE582A">
              <w:rPr>
                <w:rFonts w:ascii="Arial" w:hAnsi="Arial" w:cs="Arial"/>
                <w:b/>
                <w:sz w:val="22"/>
                <w:szCs w:val="22"/>
              </w:rPr>
              <w:t>Possible Revenue Increase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549D" w:rsidRPr="00DE582A" w:rsidRDefault="0074549D" w:rsidP="000A10CD">
            <w:pPr>
              <w:pStyle w:val="ListParagraph"/>
              <w:spacing w:before="4" w:after="48"/>
              <w:ind w:left="0"/>
              <w:outlineLvl w:val="0"/>
              <w:rPr>
                <w:rFonts w:ascii="Arial" w:hAnsi="Arial" w:cs="Arial"/>
                <w:b/>
                <w:sz w:val="22"/>
                <w:szCs w:val="22"/>
              </w:rPr>
            </w:pPr>
            <w:r w:rsidRPr="00DE582A">
              <w:rPr>
                <w:rFonts w:ascii="Arial" w:hAnsi="Arial" w:cs="Arial"/>
                <w:b/>
                <w:sz w:val="22"/>
                <w:szCs w:val="22"/>
              </w:rPr>
              <w:t>When complete</w:t>
            </w:r>
          </w:p>
          <w:p w:rsidR="0074549D" w:rsidRPr="00DE582A" w:rsidRDefault="0074549D" w:rsidP="0074549D">
            <w:pPr>
              <w:pStyle w:val="ListParagraph"/>
              <w:spacing w:before="4" w:after="48"/>
              <w:ind w:left="0"/>
              <w:outlineLvl w:val="0"/>
              <w:rPr>
                <w:rFonts w:ascii="Arial" w:hAnsi="Arial" w:cs="Arial"/>
                <w:b/>
                <w:sz w:val="22"/>
                <w:szCs w:val="22"/>
              </w:rPr>
            </w:pPr>
            <w:r w:rsidRPr="00DE582A">
              <w:rPr>
                <w:rFonts w:ascii="Arial" w:hAnsi="Arial" w:cs="Arial"/>
                <w:b/>
                <w:sz w:val="22"/>
                <w:szCs w:val="22"/>
              </w:rPr>
              <w:t>(tentative</w:t>
            </w:r>
          </w:p>
        </w:tc>
      </w:tr>
      <w:tr w:rsidR="0074549D" w:rsidRPr="00B95AD6" w:rsidTr="00082DD6">
        <w:trPr>
          <w:trHeight w:val="1229"/>
        </w:trPr>
        <w:tc>
          <w:tcPr>
            <w:tcW w:w="72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549D" w:rsidRPr="00B95AD6" w:rsidRDefault="0074549D" w:rsidP="000A10CD">
            <w:pPr>
              <w:pStyle w:val="ListParagraph"/>
              <w:spacing w:before="4" w:after="48"/>
              <w:ind w:left="0"/>
              <w:outlineLvl w:val="0"/>
              <w:rPr>
                <w:rFonts w:ascii="Arial" w:hAnsi="Arial" w:cs="Arial"/>
                <w:sz w:val="22"/>
                <w:szCs w:val="22"/>
              </w:rPr>
            </w:pPr>
            <w:r w:rsidRPr="00B95AD6">
              <w:rPr>
                <w:rFonts w:ascii="Arial" w:hAnsi="Arial" w:cs="Arial"/>
                <w:sz w:val="22"/>
                <w:szCs w:val="22"/>
              </w:rPr>
              <w:t>Muswell Hill (population increase to be confirmed but understood increase c. 2000) 3 practices wish to merge. Buildings at capacity, one on short lease other likely to close in 3-5 years.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549D" w:rsidRPr="00B95AD6" w:rsidRDefault="0074549D" w:rsidP="00AD161E">
            <w:pPr>
              <w:pStyle w:val="ListParagraph"/>
              <w:spacing w:before="4" w:after="48"/>
              <w:ind w:left="0"/>
              <w:outlineLvl w:val="0"/>
              <w:rPr>
                <w:rFonts w:ascii="Arial" w:hAnsi="Arial" w:cs="Arial"/>
                <w:sz w:val="22"/>
                <w:szCs w:val="22"/>
              </w:rPr>
            </w:pPr>
            <w:r w:rsidRPr="00B95AD6">
              <w:rPr>
                <w:rFonts w:ascii="Arial" w:hAnsi="Arial" w:cs="Arial"/>
                <w:sz w:val="22"/>
                <w:szCs w:val="22"/>
              </w:rPr>
              <w:t xml:space="preserve">Muswell Hill (poss </w:t>
            </w:r>
            <w:r w:rsidR="00AD161E" w:rsidRPr="00B95AD6">
              <w:rPr>
                <w:rFonts w:ascii="Arial" w:hAnsi="Arial" w:cs="Arial"/>
                <w:sz w:val="22"/>
                <w:szCs w:val="22"/>
              </w:rPr>
              <w:t>Counc</w:t>
            </w:r>
            <w:r w:rsidR="00082DD6">
              <w:rPr>
                <w:rFonts w:ascii="Arial" w:hAnsi="Arial" w:cs="Arial"/>
                <w:sz w:val="22"/>
                <w:szCs w:val="22"/>
              </w:rPr>
              <w:t>i</w:t>
            </w:r>
            <w:r w:rsidR="00AD161E" w:rsidRPr="00B95AD6">
              <w:rPr>
                <w:rFonts w:ascii="Arial" w:hAnsi="Arial" w:cs="Arial"/>
                <w:sz w:val="22"/>
                <w:szCs w:val="22"/>
              </w:rPr>
              <w:t>l</w:t>
            </w:r>
            <w:r w:rsidRPr="00B95AD6">
              <w:rPr>
                <w:rFonts w:ascii="Arial" w:hAnsi="Arial" w:cs="Arial"/>
                <w:sz w:val="22"/>
                <w:szCs w:val="22"/>
              </w:rPr>
              <w:t xml:space="preserve"> site)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549D" w:rsidRPr="00B95AD6" w:rsidRDefault="00DE582A" w:rsidP="000A10CD">
            <w:pPr>
              <w:pStyle w:val="ListParagraph"/>
              <w:spacing w:before="4" w:after="48"/>
              <w:ind w:left="0"/>
              <w:outlineLvl w:val="0"/>
              <w:rPr>
                <w:rFonts w:ascii="Arial" w:hAnsi="Arial" w:cs="Arial"/>
                <w:sz w:val="22"/>
                <w:szCs w:val="22"/>
              </w:rPr>
            </w:pPr>
            <w:r>
              <w:rPr>
                <w:rFonts w:ascii="Arial" w:hAnsi="Arial" w:cs="Arial"/>
                <w:sz w:val="22"/>
                <w:szCs w:val="22"/>
              </w:rPr>
              <w:t>23-24</w:t>
            </w:r>
            <w:r w:rsidR="0074549D" w:rsidRPr="00B95AD6">
              <w:rPr>
                <w:rFonts w:ascii="Arial" w:hAnsi="Arial" w:cs="Arial"/>
                <w:sz w:val="22"/>
                <w:szCs w:val="22"/>
              </w:rPr>
              <w:t>,000 (would need to extend opening hours to manage site size)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549D" w:rsidRPr="00B95AD6" w:rsidRDefault="0074549D" w:rsidP="000A10CD">
            <w:pPr>
              <w:pStyle w:val="ListParagraph"/>
              <w:spacing w:before="4" w:after="48"/>
              <w:ind w:left="0"/>
              <w:outlineLvl w:val="0"/>
              <w:rPr>
                <w:rFonts w:ascii="Arial" w:hAnsi="Arial" w:cs="Arial"/>
                <w:sz w:val="22"/>
                <w:szCs w:val="22"/>
              </w:rPr>
            </w:pPr>
            <w:r w:rsidRPr="00B95AD6">
              <w:rPr>
                <w:rFonts w:ascii="Arial" w:hAnsi="Arial" w:cs="Arial"/>
                <w:sz w:val="22"/>
                <w:szCs w:val="22"/>
              </w:rPr>
              <w:t xml:space="preserve">£250,000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549D" w:rsidRPr="00B95AD6" w:rsidRDefault="0074549D" w:rsidP="000A10CD">
            <w:pPr>
              <w:pStyle w:val="ListParagraph"/>
              <w:spacing w:before="4" w:after="48"/>
              <w:ind w:left="0"/>
              <w:outlineLvl w:val="0"/>
              <w:rPr>
                <w:rFonts w:ascii="Arial" w:hAnsi="Arial" w:cs="Arial"/>
                <w:sz w:val="22"/>
                <w:szCs w:val="22"/>
              </w:rPr>
            </w:pPr>
            <w:r w:rsidRPr="00B95AD6">
              <w:rPr>
                <w:rFonts w:ascii="Arial" w:hAnsi="Arial" w:cs="Arial"/>
                <w:sz w:val="22"/>
                <w:szCs w:val="22"/>
              </w:rPr>
              <w:t>2018-19</w:t>
            </w:r>
          </w:p>
        </w:tc>
      </w:tr>
    </w:tbl>
    <w:p w:rsidR="00082DD6" w:rsidRDefault="00082DD6" w:rsidP="00AD161E">
      <w:pPr>
        <w:pStyle w:val="Heading"/>
        <w:keepNext/>
        <w:spacing w:before="240" w:after="120"/>
        <w:rPr>
          <w:rFonts w:ascii="Arial" w:eastAsia="Arial" w:hAnsi="Arial" w:cs="Arial"/>
          <w:b w:val="0"/>
          <w:sz w:val="22"/>
          <w:szCs w:val="22"/>
        </w:rPr>
      </w:pPr>
      <w:r w:rsidRPr="00B95AD6">
        <w:rPr>
          <w:rFonts w:ascii="Arial" w:eastAsia="Arial" w:hAnsi="Arial" w:cs="Arial"/>
          <w:sz w:val="22"/>
          <w:szCs w:val="22"/>
        </w:rPr>
        <w:t>Potential Solution</w:t>
      </w:r>
      <w:r w:rsidRPr="00B95AD6">
        <w:rPr>
          <w:rFonts w:ascii="Arial" w:eastAsia="Arial" w:hAnsi="Arial" w:cs="Arial"/>
          <w:b w:val="0"/>
          <w:sz w:val="22"/>
          <w:szCs w:val="22"/>
        </w:rPr>
        <w:t xml:space="preserve"> </w:t>
      </w:r>
    </w:p>
    <w:p w:rsidR="00AD161E" w:rsidRPr="00B95AD6" w:rsidRDefault="00AD161E" w:rsidP="00AD161E">
      <w:pPr>
        <w:pStyle w:val="Heading"/>
        <w:keepNext/>
        <w:spacing w:before="240" w:after="120"/>
        <w:rPr>
          <w:rFonts w:ascii="Arial" w:eastAsia="Arial" w:hAnsi="Arial" w:cs="Arial"/>
          <w:b w:val="0"/>
          <w:sz w:val="22"/>
          <w:szCs w:val="22"/>
        </w:rPr>
      </w:pPr>
      <w:r w:rsidRPr="00B95AD6">
        <w:rPr>
          <w:rFonts w:ascii="Arial" w:eastAsia="Arial" w:hAnsi="Arial" w:cs="Arial"/>
          <w:b w:val="0"/>
          <w:sz w:val="22"/>
          <w:szCs w:val="22"/>
        </w:rPr>
        <w:t>The</w:t>
      </w:r>
      <w:r w:rsidR="00CE6939">
        <w:rPr>
          <w:rFonts w:ascii="Arial" w:eastAsia="Arial" w:hAnsi="Arial" w:cs="Arial"/>
          <w:b w:val="0"/>
          <w:sz w:val="22"/>
          <w:szCs w:val="22"/>
        </w:rPr>
        <w:t>re is a</w:t>
      </w:r>
      <w:r w:rsidRPr="00B95AD6">
        <w:rPr>
          <w:rFonts w:ascii="Arial" w:eastAsia="Arial" w:hAnsi="Arial" w:cs="Arial"/>
          <w:b w:val="0"/>
          <w:sz w:val="22"/>
          <w:szCs w:val="22"/>
        </w:rPr>
        <w:t xml:space="preserve"> site </w:t>
      </w:r>
      <w:r w:rsidR="00CE6939">
        <w:rPr>
          <w:rFonts w:ascii="Arial" w:eastAsia="Arial" w:hAnsi="Arial" w:cs="Arial"/>
          <w:b w:val="0"/>
          <w:sz w:val="22"/>
          <w:szCs w:val="22"/>
        </w:rPr>
        <w:t xml:space="preserve">being proposed which </w:t>
      </w:r>
      <w:r w:rsidRPr="00B95AD6">
        <w:rPr>
          <w:rFonts w:ascii="Arial" w:eastAsia="Arial" w:hAnsi="Arial" w:cs="Arial"/>
          <w:b w:val="0"/>
          <w:sz w:val="22"/>
          <w:szCs w:val="22"/>
        </w:rPr>
        <w:t xml:space="preserve">is owned by the Council and the Capital Projects Officer at the Council has been engaged and is interested in a primary care service at this location.  </w:t>
      </w:r>
      <w:r w:rsidR="000A10CD" w:rsidRPr="00B95AD6">
        <w:rPr>
          <w:rFonts w:ascii="Arial" w:eastAsia="Arial" w:hAnsi="Arial" w:cs="Arial"/>
          <w:b w:val="0"/>
          <w:sz w:val="22"/>
          <w:szCs w:val="22"/>
        </w:rPr>
        <w:t>This site is likely t</w:t>
      </w:r>
      <w:r w:rsidR="00082DD6">
        <w:rPr>
          <w:rFonts w:ascii="Arial" w:eastAsia="Arial" w:hAnsi="Arial" w:cs="Arial"/>
          <w:b w:val="0"/>
          <w:sz w:val="22"/>
          <w:szCs w:val="22"/>
        </w:rPr>
        <w:t>o</w:t>
      </w:r>
      <w:r w:rsidR="000A10CD" w:rsidRPr="00B95AD6">
        <w:rPr>
          <w:rFonts w:ascii="Arial" w:eastAsia="Arial" w:hAnsi="Arial" w:cs="Arial"/>
          <w:b w:val="0"/>
          <w:sz w:val="22"/>
          <w:szCs w:val="22"/>
        </w:rPr>
        <w:t xml:space="preserve"> be available in the fir</w:t>
      </w:r>
      <w:r w:rsidR="00082DD6">
        <w:rPr>
          <w:rFonts w:ascii="Arial" w:eastAsia="Arial" w:hAnsi="Arial" w:cs="Arial"/>
          <w:b w:val="0"/>
          <w:sz w:val="22"/>
          <w:szCs w:val="22"/>
        </w:rPr>
        <w:t>s</w:t>
      </w:r>
      <w:r w:rsidR="000A10CD" w:rsidRPr="00B95AD6">
        <w:rPr>
          <w:rFonts w:ascii="Arial" w:eastAsia="Arial" w:hAnsi="Arial" w:cs="Arial"/>
          <w:b w:val="0"/>
          <w:sz w:val="22"/>
          <w:szCs w:val="22"/>
        </w:rPr>
        <w:t xml:space="preserve">t quarter of 2017. </w:t>
      </w:r>
    </w:p>
    <w:p w:rsidR="000A10CD" w:rsidRPr="00B95AD6" w:rsidRDefault="000A10CD" w:rsidP="00AD161E">
      <w:pPr>
        <w:pStyle w:val="Heading"/>
        <w:keepNext/>
        <w:spacing w:before="240" w:after="120"/>
        <w:rPr>
          <w:rFonts w:ascii="Arial" w:eastAsia="Arial" w:hAnsi="Arial" w:cs="Arial"/>
          <w:b w:val="0"/>
          <w:sz w:val="22"/>
          <w:szCs w:val="22"/>
        </w:rPr>
      </w:pPr>
      <w:r w:rsidRPr="00B95AD6">
        <w:rPr>
          <w:rFonts w:ascii="Arial" w:eastAsia="Arial" w:hAnsi="Arial" w:cs="Arial"/>
          <w:b w:val="0"/>
          <w:sz w:val="22"/>
          <w:szCs w:val="22"/>
        </w:rPr>
        <w:t xml:space="preserve">The merged </w:t>
      </w:r>
      <w:r w:rsidR="00082DD6" w:rsidRPr="00B95AD6">
        <w:rPr>
          <w:rFonts w:ascii="Arial" w:eastAsia="Arial" w:hAnsi="Arial" w:cs="Arial"/>
          <w:b w:val="0"/>
          <w:sz w:val="22"/>
          <w:szCs w:val="22"/>
        </w:rPr>
        <w:t>practice</w:t>
      </w:r>
      <w:r w:rsidR="00082DD6">
        <w:rPr>
          <w:rFonts w:ascii="Arial" w:eastAsia="Arial" w:hAnsi="Arial" w:cs="Arial"/>
          <w:b w:val="0"/>
          <w:sz w:val="22"/>
          <w:szCs w:val="22"/>
        </w:rPr>
        <w:t xml:space="preserve"> </w:t>
      </w:r>
      <w:r w:rsidRPr="00B95AD6">
        <w:rPr>
          <w:rFonts w:ascii="Arial" w:eastAsia="Arial" w:hAnsi="Arial" w:cs="Arial"/>
          <w:b w:val="0"/>
          <w:sz w:val="22"/>
          <w:szCs w:val="22"/>
        </w:rPr>
        <w:t>will have a combined list of</w:t>
      </w:r>
      <w:r w:rsidR="00082DD6">
        <w:rPr>
          <w:rFonts w:ascii="Arial" w:eastAsia="Arial" w:hAnsi="Arial" w:cs="Arial"/>
          <w:b w:val="0"/>
          <w:sz w:val="22"/>
          <w:szCs w:val="22"/>
        </w:rPr>
        <w:t xml:space="preserve"> </w:t>
      </w:r>
      <w:r w:rsidRPr="00B95AD6">
        <w:rPr>
          <w:rFonts w:ascii="Arial" w:eastAsia="Arial" w:hAnsi="Arial" w:cs="Arial"/>
          <w:b w:val="0"/>
          <w:sz w:val="22"/>
          <w:szCs w:val="22"/>
        </w:rPr>
        <w:t xml:space="preserve">23-24000 </w:t>
      </w:r>
      <w:r w:rsidR="00082DD6" w:rsidRPr="00B95AD6">
        <w:rPr>
          <w:rFonts w:ascii="Arial" w:eastAsia="Arial" w:hAnsi="Arial" w:cs="Arial"/>
          <w:b w:val="0"/>
          <w:sz w:val="22"/>
          <w:szCs w:val="22"/>
        </w:rPr>
        <w:t>patients</w:t>
      </w:r>
      <w:r w:rsidR="00082DD6">
        <w:rPr>
          <w:rFonts w:ascii="Arial" w:eastAsia="Arial" w:hAnsi="Arial" w:cs="Arial"/>
          <w:b w:val="0"/>
          <w:sz w:val="22"/>
          <w:szCs w:val="22"/>
        </w:rPr>
        <w:t xml:space="preserve">. </w:t>
      </w:r>
      <w:r w:rsidRPr="00B95AD6">
        <w:rPr>
          <w:rFonts w:ascii="Arial" w:eastAsia="Arial" w:hAnsi="Arial" w:cs="Arial"/>
          <w:b w:val="0"/>
          <w:sz w:val="22"/>
          <w:szCs w:val="22"/>
        </w:rPr>
        <w:t xml:space="preserve">The massing suggests a GIA of around 1400sqm and the practices are very keen on this site.  They believe that the plan for 28 consulting rooms will provide sufficient space for their service.  The </w:t>
      </w:r>
      <w:r w:rsidR="00CE6939">
        <w:rPr>
          <w:rFonts w:ascii="Arial" w:eastAsia="Arial" w:hAnsi="Arial" w:cs="Arial"/>
          <w:b w:val="0"/>
          <w:sz w:val="22"/>
          <w:szCs w:val="22"/>
        </w:rPr>
        <w:t>largest of these practices</w:t>
      </w:r>
      <w:r w:rsidRPr="00B95AD6">
        <w:rPr>
          <w:rFonts w:ascii="Arial" w:eastAsia="Arial" w:hAnsi="Arial" w:cs="Arial"/>
          <w:b w:val="0"/>
          <w:sz w:val="22"/>
          <w:szCs w:val="22"/>
        </w:rPr>
        <w:t xml:space="preserve"> </w:t>
      </w:r>
      <w:r w:rsidR="00CE6939">
        <w:rPr>
          <w:rFonts w:ascii="Arial" w:eastAsia="Arial" w:hAnsi="Arial" w:cs="Arial"/>
          <w:b w:val="0"/>
          <w:sz w:val="22"/>
          <w:szCs w:val="22"/>
        </w:rPr>
        <w:t xml:space="preserve">has a </w:t>
      </w:r>
      <w:r w:rsidRPr="00B95AD6">
        <w:rPr>
          <w:rFonts w:ascii="Arial" w:eastAsia="Arial" w:hAnsi="Arial" w:cs="Arial"/>
          <w:b w:val="0"/>
          <w:sz w:val="22"/>
          <w:szCs w:val="22"/>
        </w:rPr>
        <w:t>service</w:t>
      </w:r>
      <w:r w:rsidR="00CE6939">
        <w:rPr>
          <w:rFonts w:ascii="Arial" w:eastAsia="Arial" w:hAnsi="Arial" w:cs="Arial"/>
          <w:b w:val="0"/>
          <w:sz w:val="22"/>
          <w:szCs w:val="22"/>
        </w:rPr>
        <w:t xml:space="preserve"> model</w:t>
      </w:r>
      <w:r w:rsidRPr="00B95AD6">
        <w:rPr>
          <w:rFonts w:ascii="Arial" w:eastAsia="Arial" w:hAnsi="Arial" w:cs="Arial"/>
          <w:b w:val="0"/>
          <w:sz w:val="22"/>
          <w:szCs w:val="22"/>
        </w:rPr>
        <w:t xml:space="preserve"> </w:t>
      </w:r>
      <w:r w:rsidR="00CE6939">
        <w:rPr>
          <w:rFonts w:ascii="Arial" w:eastAsia="Arial" w:hAnsi="Arial" w:cs="Arial"/>
          <w:b w:val="0"/>
          <w:sz w:val="22"/>
          <w:szCs w:val="22"/>
        </w:rPr>
        <w:t xml:space="preserve">which </w:t>
      </w:r>
      <w:r w:rsidRPr="00B95AD6">
        <w:rPr>
          <w:rFonts w:ascii="Arial" w:eastAsia="Arial" w:hAnsi="Arial" w:cs="Arial"/>
          <w:b w:val="0"/>
          <w:sz w:val="22"/>
          <w:szCs w:val="22"/>
        </w:rPr>
        <w:t xml:space="preserve">already involves a model of telephone consultations, which has already reduced floor space.  </w:t>
      </w:r>
    </w:p>
    <w:p w:rsidR="000A10CD" w:rsidRPr="00B95AD6" w:rsidRDefault="000A10CD" w:rsidP="00AD161E">
      <w:pPr>
        <w:pStyle w:val="Heading"/>
        <w:keepNext/>
        <w:spacing w:before="240" w:after="120"/>
        <w:rPr>
          <w:rFonts w:ascii="Arial" w:eastAsia="Arial" w:hAnsi="Arial" w:cs="Arial"/>
          <w:b w:val="0"/>
          <w:sz w:val="22"/>
          <w:szCs w:val="22"/>
        </w:rPr>
      </w:pPr>
      <w:r w:rsidRPr="00B95AD6">
        <w:rPr>
          <w:rFonts w:ascii="Arial" w:eastAsia="Arial" w:hAnsi="Arial" w:cs="Arial"/>
          <w:b w:val="0"/>
          <w:sz w:val="22"/>
          <w:szCs w:val="22"/>
        </w:rPr>
        <w:t xml:space="preserve">The project is currently being managed by </w:t>
      </w:r>
      <w:r w:rsidR="00CE6939">
        <w:rPr>
          <w:rFonts w:ascii="Arial" w:eastAsia="Arial" w:hAnsi="Arial" w:cs="Arial"/>
          <w:b w:val="0"/>
          <w:sz w:val="22"/>
          <w:szCs w:val="22"/>
        </w:rPr>
        <w:t xml:space="preserve">a consultancy which is </w:t>
      </w:r>
      <w:r w:rsidR="00082DD6">
        <w:rPr>
          <w:rFonts w:ascii="Arial" w:eastAsia="Arial" w:hAnsi="Arial" w:cs="Arial"/>
          <w:b w:val="0"/>
          <w:sz w:val="22"/>
          <w:szCs w:val="22"/>
        </w:rPr>
        <w:t xml:space="preserve">affiliated to </w:t>
      </w:r>
      <w:r w:rsidR="00CE6939">
        <w:rPr>
          <w:rFonts w:ascii="Arial" w:eastAsia="Arial" w:hAnsi="Arial" w:cs="Arial"/>
          <w:b w:val="0"/>
          <w:sz w:val="22"/>
          <w:szCs w:val="22"/>
        </w:rPr>
        <w:t>a stock exchange listed fund</w:t>
      </w:r>
      <w:r w:rsidRPr="00B95AD6">
        <w:rPr>
          <w:rFonts w:ascii="Arial" w:eastAsia="Arial" w:hAnsi="Arial" w:cs="Arial"/>
          <w:b w:val="0"/>
          <w:sz w:val="22"/>
          <w:szCs w:val="22"/>
        </w:rPr>
        <w:t xml:space="preserve"> in primary care.  The ownership model which has been presented to the CCG is </w:t>
      </w:r>
      <w:r w:rsidR="00CE6939">
        <w:rPr>
          <w:rFonts w:ascii="Arial" w:eastAsia="Arial" w:hAnsi="Arial" w:cs="Arial"/>
          <w:b w:val="0"/>
          <w:sz w:val="22"/>
          <w:szCs w:val="22"/>
        </w:rPr>
        <w:t xml:space="preserve">through </w:t>
      </w:r>
      <w:r w:rsidRPr="00B95AD6">
        <w:rPr>
          <w:rFonts w:ascii="Arial" w:eastAsia="Arial" w:hAnsi="Arial" w:cs="Arial"/>
          <w:b w:val="0"/>
          <w:sz w:val="22"/>
          <w:szCs w:val="22"/>
        </w:rPr>
        <w:t>a long leasehold on the property, called a ‘long term ownership</w:t>
      </w:r>
      <w:r w:rsidR="00CE6939">
        <w:rPr>
          <w:rFonts w:ascii="Arial" w:eastAsia="Arial" w:hAnsi="Arial" w:cs="Arial"/>
          <w:b w:val="0"/>
          <w:sz w:val="22"/>
          <w:szCs w:val="22"/>
        </w:rPr>
        <w:t>’</w:t>
      </w:r>
      <w:r w:rsidRPr="00B95AD6">
        <w:rPr>
          <w:rFonts w:ascii="Arial" w:eastAsia="Arial" w:hAnsi="Arial" w:cs="Arial"/>
          <w:b w:val="0"/>
          <w:sz w:val="22"/>
          <w:szCs w:val="22"/>
        </w:rPr>
        <w:t xml:space="preserve"> model.  In the meantime, another affiliated company have an agreement with the practices that they will continue to work on their behalf for no cost, on the understanding that they will be the preferred developer.   </w:t>
      </w:r>
    </w:p>
    <w:p w:rsidR="00082DD6" w:rsidRPr="00321858" w:rsidRDefault="00082DD6" w:rsidP="00082DD6">
      <w:pPr>
        <w:pStyle w:val="Heading"/>
        <w:keepNext/>
        <w:spacing w:before="240" w:after="120"/>
        <w:rPr>
          <w:rFonts w:ascii="Arial" w:eastAsia="Arial" w:hAnsi="Arial" w:cs="Arial"/>
          <w:sz w:val="22"/>
          <w:szCs w:val="22"/>
        </w:rPr>
      </w:pPr>
      <w:r w:rsidRPr="00321858">
        <w:rPr>
          <w:rFonts w:ascii="Arial" w:eastAsia="Arial" w:hAnsi="Arial" w:cs="Arial"/>
          <w:sz w:val="22"/>
          <w:szCs w:val="22"/>
        </w:rPr>
        <w:t>Outline of Requirements</w:t>
      </w:r>
    </w:p>
    <w:p w:rsidR="000A10CD" w:rsidRDefault="000A10CD" w:rsidP="00AD161E">
      <w:pPr>
        <w:pStyle w:val="Heading"/>
        <w:keepNext/>
        <w:spacing w:before="240" w:after="120"/>
        <w:rPr>
          <w:rFonts w:ascii="Arial" w:eastAsia="Arial" w:hAnsi="Arial" w:cs="Arial"/>
          <w:b w:val="0"/>
          <w:sz w:val="22"/>
          <w:szCs w:val="22"/>
        </w:rPr>
      </w:pPr>
      <w:r w:rsidRPr="00B95AD6">
        <w:rPr>
          <w:rFonts w:ascii="Arial" w:eastAsia="Arial" w:hAnsi="Arial" w:cs="Arial"/>
          <w:b w:val="0"/>
          <w:sz w:val="22"/>
          <w:szCs w:val="22"/>
        </w:rPr>
        <w:t xml:space="preserve">As part of the feasibility study, the contractor will make clear </w:t>
      </w:r>
      <w:r w:rsidR="00082DD6" w:rsidRPr="00B95AD6">
        <w:rPr>
          <w:rFonts w:ascii="Arial" w:eastAsia="Arial" w:hAnsi="Arial" w:cs="Arial"/>
          <w:b w:val="0"/>
          <w:sz w:val="22"/>
          <w:szCs w:val="22"/>
        </w:rPr>
        <w:t>recommendations</w:t>
      </w:r>
      <w:r w:rsidRPr="00B95AD6">
        <w:rPr>
          <w:rFonts w:ascii="Arial" w:eastAsia="Arial" w:hAnsi="Arial" w:cs="Arial"/>
          <w:b w:val="0"/>
          <w:sz w:val="22"/>
          <w:szCs w:val="22"/>
        </w:rPr>
        <w:t xml:space="preserve"> on the value for money to the NH</w:t>
      </w:r>
      <w:r w:rsidR="00082DD6">
        <w:rPr>
          <w:rFonts w:ascii="Arial" w:eastAsia="Arial" w:hAnsi="Arial" w:cs="Arial"/>
          <w:b w:val="0"/>
          <w:sz w:val="22"/>
          <w:szCs w:val="22"/>
        </w:rPr>
        <w:t>S</w:t>
      </w:r>
      <w:r w:rsidRPr="00B95AD6">
        <w:rPr>
          <w:rFonts w:ascii="Arial" w:eastAsia="Arial" w:hAnsi="Arial" w:cs="Arial"/>
          <w:b w:val="0"/>
          <w:sz w:val="22"/>
          <w:szCs w:val="22"/>
        </w:rPr>
        <w:t xml:space="preserve"> presented by this option and the other ownership and financial options available to the CCG.</w:t>
      </w:r>
    </w:p>
    <w:p w:rsidR="00321858" w:rsidRPr="00321858" w:rsidRDefault="00321858" w:rsidP="00CE6B78">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rPr>
          <w:rFonts w:ascii="Arial" w:hAnsi="Arial" w:cs="Arial"/>
          <w:sz w:val="22"/>
          <w:szCs w:val="22"/>
        </w:rPr>
      </w:pPr>
      <w:r w:rsidRPr="00321858">
        <w:rPr>
          <w:rFonts w:ascii="Arial" w:hAnsi="Arial" w:cs="Arial"/>
          <w:sz w:val="22"/>
          <w:szCs w:val="22"/>
        </w:rPr>
        <w:t>Establish capacity needs in the area including establishing the correct population growth calculations and ensure these have been taken into account in work to date</w:t>
      </w:r>
    </w:p>
    <w:p w:rsidR="00321858" w:rsidRPr="00321858" w:rsidRDefault="00321858" w:rsidP="00CE6B78">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rPr>
          <w:rFonts w:ascii="Arial" w:hAnsi="Arial" w:cs="Arial"/>
          <w:sz w:val="22"/>
          <w:szCs w:val="22"/>
        </w:rPr>
      </w:pPr>
      <w:r w:rsidRPr="00321858">
        <w:rPr>
          <w:rFonts w:ascii="Arial" w:hAnsi="Arial" w:cs="Arial"/>
          <w:sz w:val="22"/>
          <w:szCs w:val="22"/>
        </w:rPr>
        <w:t>Clarify possible site options, in particular the library site already identified</w:t>
      </w:r>
    </w:p>
    <w:p w:rsidR="00321858" w:rsidRPr="00321858" w:rsidRDefault="00321858" w:rsidP="00CE6B78">
      <w:pPr>
        <w:pStyle w:val="ListParagraph"/>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321858">
        <w:rPr>
          <w:rFonts w:ascii="Arial" w:hAnsi="Arial" w:cs="Arial"/>
          <w:sz w:val="22"/>
          <w:szCs w:val="22"/>
        </w:rPr>
        <w:t>Undertake an appraisal of the premises options in the area and establish the most suitable site</w:t>
      </w:r>
    </w:p>
    <w:p w:rsidR="00DE582A" w:rsidRPr="008862AE" w:rsidRDefault="00DE582A" w:rsidP="00DE582A">
      <w:pPr>
        <w:pStyle w:val="ListParagraph"/>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8862AE">
        <w:rPr>
          <w:rFonts w:ascii="Arial" w:hAnsi="Arial" w:cs="Arial"/>
          <w:sz w:val="22"/>
          <w:szCs w:val="22"/>
        </w:rPr>
        <w:t>Establish the required size and services within an identified premises to make it effective and sustainable, to meet need in the future (health and social care)</w:t>
      </w:r>
      <w:r>
        <w:rPr>
          <w:rFonts w:ascii="Arial" w:hAnsi="Arial" w:cs="Arial"/>
          <w:sz w:val="22"/>
          <w:szCs w:val="22"/>
        </w:rPr>
        <w:t>, considering future IT developments and potential new models of care</w:t>
      </w:r>
      <w:r w:rsidRPr="008862AE">
        <w:rPr>
          <w:rFonts w:ascii="Arial" w:hAnsi="Arial" w:cs="Arial"/>
          <w:sz w:val="22"/>
          <w:szCs w:val="22"/>
        </w:rPr>
        <w:t>.</w:t>
      </w:r>
    </w:p>
    <w:p w:rsidR="00321858" w:rsidRPr="00321858" w:rsidRDefault="00321858" w:rsidP="00CE6B78">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rPr>
          <w:rFonts w:ascii="Arial" w:hAnsi="Arial" w:cs="Arial"/>
          <w:sz w:val="22"/>
          <w:szCs w:val="22"/>
        </w:rPr>
      </w:pPr>
      <w:r w:rsidRPr="00321858">
        <w:rPr>
          <w:rFonts w:ascii="Arial" w:hAnsi="Arial" w:cs="Arial"/>
          <w:sz w:val="22"/>
          <w:szCs w:val="22"/>
        </w:rPr>
        <w:t xml:space="preserve">Engage with planners and redevelopment managers to understand what is feasible and needed on the site.  </w:t>
      </w:r>
    </w:p>
    <w:p w:rsidR="00321858" w:rsidRPr="00321858" w:rsidRDefault="00321858" w:rsidP="00CE6B78">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rPr>
          <w:rFonts w:ascii="Arial" w:hAnsi="Arial" w:cs="Arial"/>
          <w:sz w:val="22"/>
          <w:szCs w:val="22"/>
        </w:rPr>
      </w:pPr>
      <w:r w:rsidRPr="00321858">
        <w:rPr>
          <w:rFonts w:ascii="Arial" w:hAnsi="Arial" w:cs="Arial"/>
          <w:sz w:val="22"/>
          <w:szCs w:val="22"/>
        </w:rPr>
        <w:t>Establish options for a financial model, to include:</w:t>
      </w:r>
    </w:p>
    <w:p w:rsidR="00321858" w:rsidRPr="00321858" w:rsidRDefault="00321858" w:rsidP="00CE6B78">
      <w:pPr>
        <w:pStyle w:val="ListParagraph"/>
        <w:numPr>
          <w:ilvl w:val="1"/>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321858">
        <w:rPr>
          <w:rFonts w:ascii="Arial" w:hAnsi="Arial" w:cs="Arial"/>
          <w:sz w:val="22"/>
          <w:szCs w:val="22"/>
        </w:rPr>
        <w:t>General affordability, particularly how to manage any increase in the recurrent revenue costs and possibilities to keep these as low as possible.</w:t>
      </w:r>
    </w:p>
    <w:p w:rsidR="00321858" w:rsidRPr="00321858" w:rsidRDefault="00321858" w:rsidP="00CE6B78">
      <w:pPr>
        <w:pStyle w:val="ListParagraph"/>
        <w:numPr>
          <w:ilvl w:val="1"/>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321858">
        <w:rPr>
          <w:rFonts w:ascii="Arial" w:hAnsi="Arial" w:cs="Arial"/>
          <w:sz w:val="22"/>
          <w:szCs w:val="22"/>
        </w:rPr>
        <w:t xml:space="preserve">Examining options for a model of ownership and/or rental of the site, to establish best value for money for commissioners </w:t>
      </w:r>
    </w:p>
    <w:p w:rsidR="00321858" w:rsidRPr="00321858" w:rsidRDefault="00321858" w:rsidP="00CE6B78">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sz w:val="22"/>
          <w:szCs w:val="22"/>
        </w:rPr>
      </w:pPr>
      <w:r w:rsidRPr="00321858">
        <w:rPr>
          <w:rFonts w:ascii="Arial" w:hAnsi="Arial" w:cs="Arial"/>
          <w:sz w:val="22"/>
          <w:szCs w:val="22"/>
        </w:rPr>
        <w:t>Provide evidence of the above to enable a capital bid to NHS England’s Primary Care Transformation Fund in April 2016</w:t>
      </w:r>
    </w:p>
    <w:p w:rsidR="00321858" w:rsidRPr="00DD2824" w:rsidRDefault="00321858" w:rsidP="00321858">
      <w:pPr>
        <w:pStyle w:val="ListParagraph"/>
        <w:spacing w:after="0"/>
        <w:ind w:left="1440"/>
        <w:rPr>
          <w:rFonts w:ascii="Arial" w:hAnsi="Arial" w:cs="Arial"/>
          <w:sz w:val="24"/>
          <w:szCs w:val="24"/>
        </w:rPr>
      </w:pPr>
    </w:p>
    <w:p w:rsidR="004514DC" w:rsidRPr="00B95AD6" w:rsidRDefault="00082DD6" w:rsidP="00CE6B78">
      <w:pPr>
        <w:pStyle w:val="Heading"/>
        <w:keepNext/>
        <w:numPr>
          <w:ilvl w:val="0"/>
          <w:numId w:val="28"/>
        </w:numPr>
        <w:tabs>
          <w:tab w:val="clear" w:pos="567"/>
          <w:tab w:val="num" w:pos="644"/>
        </w:tabs>
        <w:spacing w:before="240" w:after="120"/>
        <w:ind w:left="644" w:hanging="502"/>
        <w:rPr>
          <w:rFonts w:ascii="Arial" w:eastAsia="Arial" w:hAnsi="Arial" w:cs="Arial"/>
          <w:sz w:val="22"/>
          <w:szCs w:val="22"/>
        </w:rPr>
      </w:pPr>
      <w:r>
        <w:rPr>
          <w:rFonts w:ascii="Arial" w:hAnsi="Arial" w:cs="Arial"/>
          <w:sz w:val="22"/>
          <w:szCs w:val="22"/>
        </w:rPr>
        <w:t>Outcomes</w:t>
      </w:r>
    </w:p>
    <w:p w:rsidR="004514DC" w:rsidRPr="00B95AD6" w:rsidRDefault="00CE534F">
      <w:pPr>
        <w:pStyle w:val="BodyA"/>
        <w:spacing w:after="100"/>
        <w:ind w:left="426"/>
        <w:rPr>
          <w:rFonts w:ascii="Arial" w:eastAsia="Arial" w:hAnsi="Arial" w:cs="Arial"/>
          <w:sz w:val="22"/>
          <w:szCs w:val="22"/>
        </w:rPr>
      </w:pPr>
      <w:r w:rsidRPr="00B95AD6">
        <w:rPr>
          <w:rFonts w:ascii="Arial" w:hAnsi="Arial" w:cs="Arial"/>
          <w:sz w:val="22"/>
          <w:szCs w:val="22"/>
        </w:rPr>
        <w:t xml:space="preserve">The purpose of </w:t>
      </w:r>
      <w:r w:rsidR="00DE582A">
        <w:rPr>
          <w:rFonts w:ascii="Arial" w:hAnsi="Arial" w:cs="Arial"/>
          <w:sz w:val="22"/>
          <w:szCs w:val="22"/>
        </w:rPr>
        <w:t xml:space="preserve">each </w:t>
      </w:r>
      <w:r w:rsidRPr="00B95AD6">
        <w:rPr>
          <w:rFonts w:ascii="Arial" w:hAnsi="Arial" w:cs="Arial"/>
          <w:sz w:val="22"/>
          <w:szCs w:val="22"/>
        </w:rPr>
        <w:t>feasibility study is to:</w:t>
      </w:r>
    </w:p>
    <w:p w:rsidR="004514DC" w:rsidRPr="00B95AD6" w:rsidRDefault="00CE534F" w:rsidP="00CE6B78">
      <w:pPr>
        <w:pStyle w:val="ListParagraph"/>
        <w:numPr>
          <w:ilvl w:val="0"/>
          <w:numId w:val="53"/>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P</w:t>
      </w:r>
      <w:r w:rsidR="00500C7E" w:rsidRPr="00B95AD6">
        <w:rPr>
          <w:rFonts w:ascii="Arial" w:hAnsi="Arial" w:cs="Arial"/>
          <w:sz w:val="22"/>
          <w:szCs w:val="22"/>
        </w:rPr>
        <w:t>rovide a critical review of the CCG’s current plans for the area</w:t>
      </w:r>
    </w:p>
    <w:p w:rsidR="004514DC" w:rsidRPr="00B95AD6" w:rsidRDefault="00500C7E" w:rsidP="00CE6B78">
      <w:pPr>
        <w:pStyle w:val="ListParagraph"/>
        <w:numPr>
          <w:ilvl w:val="0"/>
          <w:numId w:val="54"/>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Undertake an options appraisal b</w:t>
      </w:r>
      <w:r w:rsidR="00CE6939">
        <w:rPr>
          <w:rFonts w:ascii="Arial" w:hAnsi="Arial" w:cs="Arial"/>
          <w:sz w:val="22"/>
          <w:szCs w:val="22"/>
        </w:rPr>
        <w:t>ased on the factors set out in 5</w:t>
      </w:r>
      <w:r w:rsidRPr="00B95AD6">
        <w:rPr>
          <w:rFonts w:ascii="Arial" w:hAnsi="Arial" w:cs="Arial"/>
          <w:sz w:val="22"/>
          <w:szCs w:val="22"/>
        </w:rPr>
        <w:t xml:space="preserve"> above</w:t>
      </w:r>
    </w:p>
    <w:p w:rsidR="00500C7E" w:rsidRPr="00321858" w:rsidRDefault="00500C7E" w:rsidP="00CE6B78">
      <w:pPr>
        <w:pStyle w:val="ListParagraph"/>
        <w:numPr>
          <w:ilvl w:val="0"/>
          <w:numId w:val="54"/>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Provide a set of recommendations with re</w:t>
      </w:r>
      <w:r w:rsidR="00CE6939">
        <w:rPr>
          <w:rFonts w:ascii="Arial" w:hAnsi="Arial" w:cs="Arial"/>
          <w:sz w:val="22"/>
          <w:szCs w:val="22"/>
        </w:rPr>
        <w:t>gard to the factors set out in 5</w:t>
      </w:r>
      <w:r w:rsidRPr="00B95AD6">
        <w:rPr>
          <w:rFonts w:ascii="Arial" w:hAnsi="Arial" w:cs="Arial"/>
          <w:sz w:val="22"/>
          <w:szCs w:val="22"/>
        </w:rPr>
        <w:t xml:space="preserve"> above</w:t>
      </w:r>
    </w:p>
    <w:p w:rsidR="00321858" w:rsidRPr="00B95AD6" w:rsidRDefault="00321858" w:rsidP="00321858">
      <w:pPr>
        <w:pStyle w:val="ListParagraph"/>
        <w:spacing w:after="100"/>
        <w:ind w:left="818"/>
        <w:rPr>
          <w:rFonts w:ascii="Arial" w:eastAsia="Arial" w:hAnsi="Arial" w:cs="Arial"/>
          <w:sz w:val="22"/>
          <w:szCs w:val="22"/>
        </w:rPr>
      </w:pPr>
    </w:p>
    <w:p w:rsidR="004514DC" w:rsidRPr="00B95AD6" w:rsidRDefault="00CE534F" w:rsidP="00CE6939">
      <w:pPr>
        <w:pStyle w:val="Heading"/>
        <w:keepNext/>
        <w:numPr>
          <w:ilvl w:val="0"/>
          <w:numId w:val="153"/>
        </w:numPr>
        <w:spacing w:before="240" w:after="120"/>
        <w:rPr>
          <w:rFonts w:ascii="Arial" w:eastAsia="Arial" w:hAnsi="Arial" w:cs="Arial"/>
          <w:sz w:val="22"/>
          <w:szCs w:val="22"/>
        </w:rPr>
      </w:pPr>
      <w:r w:rsidRPr="00B95AD6">
        <w:rPr>
          <w:rFonts w:ascii="Arial" w:hAnsi="Arial" w:cs="Arial"/>
          <w:sz w:val="22"/>
          <w:szCs w:val="22"/>
        </w:rPr>
        <w:t>Deliverables</w:t>
      </w:r>
    </w:p>
    <w:p w:rsidR="004514DC" w:rsidRPr="00B95AD6" w:rsidRDefault="00CE534F">
      <w:pPr>
        <w:pStyle w:val="BodyA"/>
        <w:spacing w:after="100"/>
        <w:ind w:left="426"/>
        <w:rPr>
          <w:rFonts w:ascii="Arial" w:eastAsia="Arial" w:hAnsi="Arial" w:cs="Arial"/>
          <w:sz w:val="22"/>
          <w:szCs w:val="22"/>
        </w:rPr>
      </w:pPr>
      <w:r w:rsidRPr="00B95AD6">
        <w:rPr>
          <w:rFonts w:ascii="Arial" w:hAnsi="Arial" w:cs="Arial"/>
          <w:sz w:val="22"/>
          <w:szCs w:val="22"/>
        </w:rPr>
        <w:t>Required is a comprehensive report containing:</w:t>
      </w:r>
    </w:p>
    <w:p w:rsidR="004514DC" w:rsidRPr="00B95AD6" w:rsidRDefault="00321858" w:rsidP="00CE6B78">
      <w:pPr>
        <w:pStyle w:val="ListParagraph"/>
        <w:numPr>
          <w:ilvl w:val="0"/>
          <w:numId w:val="69"/>
        </w:numPr>
        <w:tabs>
          <w:tab w:val="clear" w:pos="851"/>
          <w:tab w:val="num" w:pos="818"/>
        </w:tabs>
        <w:spacing w:after="100"/>
        <w:ind w:left="818" w:hanging="325"/>
        <w:rPr>
          <w:rFonts w:ascii="Arial" w:eastAsia="Arial" w:hAnsi="Arial" w:cs="Arial"/>
          <w:sz w:val="22"/>
          <w:szCs w:val="22"/>
        </w:rPr>
      </w:pPr>
      <w:r>
        <w:rPr>
          <w:rFonts w:ascii="Arial" w:hAnsi="Arial" w:cs="Arial"/>
          <w:sz w:val="22"/>
          <w:szCs w:val="22"/>
        </w:rPr>
        <w:t>Evaluation of the</w:t>
      </w:r>
      <w:r w:rsidR="00CE534F" w:rsidRPr="00B95AD6">
        <w:rPr>
          <w:rFonts w:ascii="Arial" w:hAnsi="Arial" w:cs="Arial"/>
          <w:sz w:val="22"/>
          <w:szCs w:val="22"/>
        </w:rPr>
        <w:t xml:space="preserve"> options </w:t>
      </w:r>
    </w:p>
    <w:p w:rsidR="00500C7E" w:rsidRPr="00B95AD6" w:rsidRDefault="00CE534F" w:rsidP="00CE6B78">
      <w:pPr>
        <w:pStyle w:val="ListParagraph"/>
        <w:numPr>
          <w:ilvl w:val="0"/>
          <w:numId w:val="74"/>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 xml:space="preserve">Description of recommended options </w:t>
      </w:r>
      <w:r w:rsidR="00321858">
        <w:rPr>
          <w:rFonts w:ascii="Arial" w:hAnsi="Arial" w:cs="Arial"/>
          <w:sz w:val="22"/>
          <w:szCs w:val="22"/>
        </w:rPr>
        <w:t>including financial and ownership models</w:t>
      </w:r>
    </w:p>
    <w:p w:rsidR="004514DC" w:rsidRPr="00321858" w:rsidRDefault="00CE534F" w:rsidP="00CE6B78">
      <w:pPr>
        <w:pStyle w:val="ListParagraph"/>
        <w:numPr>
          <w:ilvl w:val="0"/>
          <w:numId w:val="74"/>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Financial analysis</w:t>
      </w:r>
      <w:r w:rsidR="00500C7E" w:rsidRPr="00B95AD6">
        <w:rPr>
          <w:rFonts w:ascii="Arial" w:hAnsi="Arial" w:cs="Arial"/>
          <w:sz w:val="22"/>
          <w:szCs w:val="22"/>
        </w:rPr>
        <w:t xml:space="preserve"> with estimated capital and revenue costs</w:t>
      </w:r>
    </w:p>
    <w:p w:rsidR="004514DC" w:rsidRPr="00321858" w:rsidRDefault="00CE534F" w:rsidP="00CE6B78">
      <w:pPr>
        <w:pStyle w:val="ListParagraph"/>
        <w:numPr>
          <w:ilvl w:val="0"/>
          <w:numId w:val="78"/>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Next steps</w:t>
      </w:r>
    </w:p>
    <w:p w:rsidR="00321858" w:rsidRPr="00B95AD6" w:rsidRDefault="00321858" w:rsidP="00321858">
      <w:pPr>
        <w:pStyle w:val="ListParagraph"/>
        <w:spacing w:after="100"/>
        <w:ind w:left="818"/>
        <w:rPr>
          <w:rFonts w:ascii="Arial" w:eastAsia="Arial" w:hAnsi="Arial" w:cs="Arial"/>
          <w:sz w:val="22"/>
          <w:szCs w:val="22"/>
        </w:rPr>
      </w:pPr>
    </w:p>
    <w:p w:rsidR="004514DC" w:rsidRPr="00B95AD6" w:rsidRDefault="00CE534F" w:rsidP="00CE6939">
      <w:pPr>
        <w:pStyle w:val="Heading"/>
        <w:keepNext/>
        <w:numPr>
          <w:ilvl w:val="0"/>
          <w:numId w:val="153"/>
        </w:numPr>
        <w:spacing w:before="240" w:after="120"/>
        <w:rPr>
          <w:rFonts w:ascii="Arial" w:eastAsia="Arial" w:hAnsi="Arial" w:cs="Arial"/>
          <w:sz w:val="22"/>
          <w:szCs w:val="22"/>
        </w:rPr>
      </w:pPr>
      <w:r w:rsidRPr="00B95AD6">
        <w:rPr>
          <w:rFonts w:ascii="Arial" w:hAnsi="Arial" w:cs="Arial"/>
          <w:sz w:val="22"/>
          <w:szCs w:val="22"/>
        </w:rPr>
        <w:t>Information sources</w:t>
      </w:r>
    </w:p>
    <w:p w:rsidR="004514DC" w:rsidRPr="00B95AD6" w:rsidRDefault="00CE534F">
      <w:pPr>
        <w:pStyle w:val="BodyA"/>
        <w:spacing w:after="100"/>
        <w:ind w:left="426"/>
        <w:rPr>
          <w:rFonts w:ascii="Arial" w:eastAsia="Arial" w:hAnsi="Arial" w:cs="Arial"/>
          <w:sz w:val="22"/>
          <w:szCs w:val="22"/>
        </w:rPr>
      </w:pPr>
      <w:r w:rsidRPr="00B95AD6">
        <w:rPr>
          <w:rFonts w:ascii="Arial" w:hAnsi="Arial" w:cs="Arial"/>
          <w:sz w:val="22"/>
          <w:szCs w:val="22"/>
        </w:rPr>
        <w:t>Access to the following will be made available to assist in preparing the report</w:t>
      </w:r>
    </w:p>
    <w:p w:rsidR="004514DC" w:rsidRPr="00B95AD6" w:rsidRDefault="00CE534F" w:rsidP="00CE6B78">
      <w:pPr>
        <w:pStyle w:val="ListParagraph"/>
        <w:numPr>
          <w:ilvl w:val="0"/>
          <w:numId w:val="79"/>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2013 6-facet surveys</w:t>
      </w:r>
    </w:p>
    <w:p w:rsidR="004514DC" w:rsidRPr="00B95AD6" w:rsidRDefault="00CE534F" w:rsidP="00CE6B78">
      <w:pPr>
        <w:pStyle w:val="ListParagraph"/>
        <w:numPr>
          <w:ilvl w:val="0"/>
          <w:numId w:val="80"/>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SHAPE &amp; NHSE v5 premises database</w:t>
      </w:r>
    </w:p>
    <w:p w:rsidR="004514DC" w:rsidRPr="00B95AD6" w:rsidRDefault="00CE534F" w:rsidP="00CE6B78">
      <w:pPr>
        <w:pStyle w:val="ListParagraph"/>
        <w:numPr>
          <w:ilvl w:val="1"/>
          <w:numId w:val="81"/>
        </w:numPr>
        <w:tabs>
          <w:tab w:val="clear" w:pos="1276"/>
          <w:tab w:val="num" w:pos="1243"/>
        </w:tabs>
        <w:spacing w:after="100"/>
        <w:ind w:left="1243" w:hanging="327"/>
        <w:rPr>
          <w:rFonts w:ascii="Arial" w:eastAsia="Arial" w:hAnsi="Arial" w:cs="Arial"/>
          <w:sz w:val="22"/>
          <w:szCs w:val="22"/>
        </w:rPr>
      </w:pPr>
      <w:r w:rsidRPr="00B95AD6">
        <w:rPr>
          <w:rFonts w:ascii="Arial" w:hAnsi="Arial" w:cs="Arial"/>
          <w:sz w:val="22"/>
          <w:szCs w:val="22"/>
        </w:rPr>
        <w:t>Overall floor areas</w:t>
      </w:r>
    </w:p>
    <w:p w:rsidR="004514DC" w:rsidRPr="00B95AD6" w:rsidRDefault="00CE534F" w:rsidP="00CE6B78">
      <w:pPr>
        <w:pStyle w:val="ListParagraph"/>
        <w:numPr>
          <w:ilvl w:val="1"/>
          <w:numId w:val="82"/>
        </w:numPr>
        <w:tabs>
          <w:tab w:val="clear" w:pos="1276"/>
          <w:tab w:val="num" w:pos="1243"/>
        </w:tabs>
        <w:spacing w:after="100"/>
        <w:ind w:left="1243" w:hanging="327"/>
        <w:rPr>
          <w:rFonts w:ascii="Arial" w:eastAsia="Arial" w:hAnsi="Arial" w:cs="Arial"/>
          <w:sz w:val="22"/>
          <w:szCs w:val="22"/>
        </w:rPr>
      </w:pPr>
      <w:r w:rsidRPr="00B95AD6">
        <w:rPr>
          <w:rFonts w:ascii="Arial" w:hAnsi="Arial" w:cs="Arial"/>
          <w:sz w:val="22"/>
          <w:szCs w:val="22"/>
        </w:rPr>
        <w:t>Contract types &amp; list sizes</w:t>
      </w:r>
    </w:p>
    <w:p w:rsidR="004514DC" w:rsidRPr="00B95AD6" w:rsidRDefault="00CE534F" w:rsidP="00CE6B78">
      <w:pPr>
        <w:pStyle w:val="ListParagraph"/>
        <w:numPr>
          <w:ilvl w:val="1"/>
          <w:numId w:val="83"/>
        </w:numPr>
        <w:tabs>
          <w:tab w:val="clear" w:pos="1276"/>
          <w:tab w:val="num" w:pos="1243"/>
        </w:tabs>
        <w:spacing w:after="100"/>
        <w:ind w:left="1243" w:hanging="327"/>
        <w:rPr>
          <w:rFonts w:ascii="Arial" w:eastAsia="Arial" w:hAnsi="Arial" w:cs="Arial"/>
          <w:sz w:val="22"/>
          <w:szCs w:val="22"/>
        </w:rPr>
      </w:pPr>
      <w:r w:rsidRPr="00B95AD6">
        <w:rPr>
          <w:rFonts w:ascii="Arial" w:hAnsi="Arial" w:cs="Arial"/>
          <w:sz w:val="22"/>
          <w:szCs w:val="22"/>
        </w:rPr>
        <w:t>Costs of occupation</w:t>
      </w:r>
    </w:p>
    <w:p w:rsidR="004514DC" w:rsidRPr="00B95AD6" w:rsidRDefault="00CE534F" w:rsidP="00CE6B78">
      <w:pPr>
        <w:pStyle w:val="ListParagraph"/>
        <w:numPr>
          <w:ilvl w:val="1"/>
          <w:numId w:val="84"/>
        </w:numPr>
        <w:tabs>
          <w:tab w:val="clear" w:pos="1276"/>
          <w:tab w:val="num" w:pos="1243"/>
        </w:tabs>
        <w:spacing w:after="100"/>
        <w:ind w:left="1243" w:hanging="327"/>
        <w:rPr>
          <w:rFonts w:ascii="Arial" w:eastAsia="Arial" w:hAnsi="Arial" w:cs="Arial"/>
          <w:sz w:val="22"/>
          <w:szCs w:val="22"/>
        </w:rPr>
      </w:pPr>
      <w:r w:rsidRPr="00B95AD6">
        <w:rPr>
          <w:rFonts w:ascii="Arial" w:hAnsi="Arial" w:cs="Arial"/>
          <w:sz w:val="22"/>
          <w:szCs w:val="22"/>
        </w:rPr>
        <w:t>Population forecasts</w:t>
      </w:r>
    </w:p>
    <w:p w:rsidR="00321858" w:rsidRPr="00CE6939" w:rsidRDefault="00321858" w:rsidP="00CE6B78">
      <w:pPr>
        <w:pStyle w:val="ListParagraph"/>
        <w:numPr>
          <w:ilvl w:val="0"/>
          <w:numId w:val="85"/>
        </w:numPr>
        <w:tabs>
          <w:tab w:val="clear" w:pos="851"/>
          <w:tab w:val="num" w:pos="818"/>
        </w:tabs>
        <w:spacing w:after="100"/>
        <w:ind w:left="818" w:hanging="325"/>
        <w:rPr>
          <w:rFonts w:ascii="Arial" w:eastAsia="Arial" w:hAnsi="Arial" w:cs="Arial"/>
          <w:sz w:val="22"/>
          <w:szCs w:val="22"/>
        </w:rPr>
      </w:pPr>
      <w:r>
        <w:rPr>
          <w:rFonts w:ascii="Arial" w:hAnsi="Arial" w:cs="Arial"/>
          <w:sz w:val="22"/>
          <w:szCs w:val="22"/>
        </w:rPr>
        <w:t xml:space="preserve">Haringey Strategic Development Plan </w:t>
      </w:r>
      <w:r w:rsidR="00082DD6">
        <w:rPr>
          <w:rFonts w:ascii="Arial" w:hAnsi="Arial" w:cs="Arial"/>
          <w:sz w:val="22"/>
          <w:szCs w:val="22"/>
        </w:rPr>
        <w:t>and appendices</w:t>
      </w:r>
    </w:p>
    <w:p w:rsidR="00CE6939" w:rsidRPr="00DE582A" w:rsidRDefault="00CE6939" w:rsidP="00CE6B78">
      <w:pPr>
        <w:pStyle w:val="ListParagraph"/>
        <w:numPr>
          <w:ilvl w:val="0"/>
          <w:numId w:val="85"/>
        </w:numPr>
        <w:tabs>
          <w:tab w:val="clear" w:pos="851"/>
          <w:tab w:val="num" w:pos="818"/>
        </w:tabs>
        <w:spacing w:after="100"/>
        <w:ind w:left="818" w:hanging="325"/>
        <w:rPr>
          <w:rFonts w:ascii="Arial" w:eastAsia="Arial" w:hAnsi="Arial" w:cs="Arial"/>
          <w:sz w:val="22"/>
          <w:szCs w:val="22"/>
        </w:rPr>
      </w:pPr>
      <w:r>
        <w:rPr>
          <w:rFonts w:ascii="Arial" w:hAnsi="Arial" w:cs="Arial"/>
          <w:sz w:val="22"/>
          <w:szCs w:val="22"/>
        </w:rPr>
        <w:t xml:space="preserve">Confidential information on the options available – not to be shared beyond the remit of the feasibility study </w:t>
      </w:r>
    </w:p>
    <w:p w:rsidR="00DE582A" w:rsidRPr="00321858" w:rsidRDefault="00DE582A" w:rsidP="00CE6B78">
      <w:pPr>
        <w:pStyle w:val="ListParagraph"/>
        <w:numPr>
          <w:ilvl w:val="0"/>
          <w:numId w:val="85"/>
        </w:numPr>
        <w:tabs>
          <w:tab w:val="clear" w:pos="851"/>
          <w:tab w:val="num" w:pos="818"/>
        </w:tabs>
        <w:spacing w:after="100"/>
        <w:ind w:left="818" w:hanging="325"/>
        <w:rPr>
          <w:rFonts w:ascii="Arial" w:eastAsia="Arial" w:hAnsi="Arial" w:cs="Arial"/>
          <w:sz w:val="22"/>
          <w:szCs w:val="22"/>
        </w:rPr>
      </w:pPr>
      <w:r>
        <w:rPr>
          <w:rFonts w:ascii="Arial" w:hAnsi="Arial" w:cs="Arial"/>
          <w:sz w:val="22"/>
          <w:szCs w:val="22"/>
        </w:rPr>
        <w:t xml:space="preserve">NCL Strategic documents </w:t>
      </w:r>
    </w:p>
    <w:p w:rsidR="004514DC" w:rsidRPr="00B95AD6" w:rsidRDefault="00CE534F" w:rsidP="00CE6B78">
      <w:pPr>
        <w:pStyle w:val="ListParagraph"/>
        <w:numPr>
          <w:ilvl w:val="0"/>
          <w:numId w:val="85"/>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NHSE patient travel-distance data &amp; ‘heat’ maps</w:t>
      </w:r>
    </w:p>
    <w:p w:rsidR="004514DC" w:rsidRPr="00B95AD6" w:rsidRDefault="00CE534F" w:rsidP="00CE6B78">
      <w:pPr>
        <w:pStyle w:val="ListParagraph"/>
        <w:numPr>
          <w:ilvl w:val="0"/>
          <w:numId w:val="86"/>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 xml:space="preserve">Localised information on </w:t>
      </w:r>
      <w:r w:rsidR="00DE582A">
        <w:rPr>
          <w:rFonts w:ascii="Arial" w:hAnsi="Arial" w:cs="Arial"/>
          <w:sz w:val="22"/>
          <w:szCs w:val="22"/>
        </w:rPr>
        <w:t xml:space="preserve">GP Practices and </w:t>
      </w:r>
      <w:r w:rsidRPr="00B95AD6">
        <w:rPr>
          <w:rFonts w:ascii="Arial" w:hAnsi="Arial" w:cs="Arial"/>
          <w:sz w:val="22"/>
          <w:szCs w:val="22"/>
        </w:rPr>
        <w:t>tenure (where available)</w:t>
      </w:r>
    </w:p>
    <w:p w:rsidR="004514DC" w:rsidRPr="00B95AD6" w:rsidRDefault="003B718C" w:rsidP="00CE6B78">
      <w:pPr>
        <w:pStyle w:val="ListParagraph"/>
        <w:numPr>
          <w:ilvl w:val="0"/>
          <w:numId w:val="87"/>
        </w:numPr>
        <w:tabs>
          <w:tab w:val="clear" w:pos="851"/>
          <w:tab w:val="num" w:pos="818"/>
        </w:tabs>
        <w:spacing w:after="100"/>
        <w:ind w:left="818" w:hanging="325"/>
        <w:rPr>
          <w:rFonts w:ascii="Arial" w:eastAsia="Arial" w:hAnsi="Arial" w:cs="Arial"/>
          <w:sz w:val="22"/>
          <w:szCs w:val="22"/>
        </w:rPr>
      </w:pPr>
      <w:hyperlink r:id="rId10" w:history="1">
        <w:r w:rsidR="00CE534F" w:rsidRPr="00B95AD6">
          <w:rPr>
            <w:rStyle w:val="Hyperlink1"/>
          </w:rPr>
          <w:t>HBN 10-11</w:t>
        </w:r>
      </w:hyperlink>
      <w:r w:rsidR="00CE534F" w:rsidRPr="00B95AD6">
        <w:rPr>
          <w:rFonts w:ascii="Arial" w:hAnsi="Arial" w:cs="Arial"/>
          <w:sz w:val="22"/>
          <w:szCs w:val="22"/>
        </w:rPr>
        <w:t xml:space="preserve">, </w:t>
      </w:r>
      <w:hyperlink r:id="rId11" w:history="1">
        <w:r w:rsidR="00CE534F" w:rsidRPr="00B95AD6">
          <w:rPr>
            <w:rStyle w:val="Hyperlink1"/>
          </w:rPr>
          <w:t>HBN 00-03</w:t>
        </w:r>
      </w:hyperlink>
      <w:r w:rsidR="00CE534F" w:rsidRPr="00B95AD6">
        <w:rPr>
          <w:rFonts w:ascii="Arial" w:hAnsi="Arial" w:cs="Arial"/>
          <w:color w:val="984806"/>
          <w:sz w:val="22"/>
          <w:szCs w:val="22"/>
          <w:u w:color="984806"/>
        </w:rPr>
        <w:t xml:space="preserve"> </w:t>
      </w:r>
      <w:r w:rsidR="00CE534F" w:rsidRPr="00B95AD6">
        <w:rPr>
          <w:rFonts w:ascii="Arial" w:hAnsi="Arial" w:cs="Arial"/>
          <w:sz w:val="22"/>
          <w:szCs w:val="22"/>
        </w:rPr>
        <w:t>and other technical guidance</w:t>
      </w:r>
    </w:p>
    <w:p w:rsidR="004514DC" w:rsidRPr="00B95AD6" w:rsidRDefault="00CE534F" w:rsidP="00CE6B78">
      <w:pPr>
        <w:pStyle w:val="ListParagraph"/>
        <w:numPr>
          <w:ilvl w:val="0"/>
          <w:numId w:val="88"/>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Stakeholder contact information</w:t>
      </w:r>
    </w:p>
    <w:p w:rsidR="004514DC" w:rsidRPr="00B95AD6" w:rsidRDefault="00CE534F" w:rsidP="00CE6939">
      <w:pPr>
        <w:pStyle w:val="Heading"/>
        <w:keepNext/>
        <w:numPr>
          <w:ilvl w:val="0"/>
          <w:numId w:val="153"/>
        </w:numPr>
        <w:spacing w:before="240" w:after="120"/>
        <w:rPr>
          <w:rFonts w:ascii="Arial" w:eastAsia="Arial" w:hAnsi="Arial" w:cs="Arial"/>
          <w:sz w:val="22"/>
          <w:szCs w:val="22"/>
        </w:rPr>
      </w:pPr>
      <w:r w:rsidRPr="00B95AD6">
        <w:rPr>
          <w:rFonts w:ascii="Arial" w:hAnsi="Arial" w:cs="Arial"/>
          <w:sz w:val="22"/>
          <w:szCs w:val="22"/>
        </w:rPr>
        <w:t>Stakeholders</w:t>
      </w:r>
    </w:p>
    <w:p w:rsidR="004514DC" w:rsidRPr="00B95AD6" w:rsidRDefault="00CE534F">
      <w:pPr>
        <w:pStyle w:val="BodyA"/>
        <w:spacing w:after="100"/>
        <w:ind w:left="426"/>
        <w:rPr>
          <w:rFonts w:ascii="Arial" w:eastAsia="Arial" w:hAnsi="Arial" w:cs="Arial"/>
          <w:sz w:val="22"/>
          <w:szCs w:val="22"/>
        </w:rPr>
      </w:pPr>
      <w:r w:rsidRPr="00B95AD6">
        <w:rPr>
          <w:rFonts w:ascii="Arial" w:hAnsi="Arial" w:cs="Arial"/>
          <w:sz w:val="22"/>
          <w:szCs w:val="22"/>
        </w:rPr>
        <w:t>The primary and community care premises plan will consider not only the current estate and, working practices, but consider future working arrangements with stakeholders including but not limited to:</w:t>
      </w:r>
    </w:p>
    <w:p w:rsidR="004514DC" w:rsidRPr="00B95AD6" w:rsidRDefault="00CE534F" w:rsidP="00CE6B78">
      <w:pPr>
        <w:pStyle w:val="ListParagraph"/>
        <w:numPr>
          <w:ilvl w:val="0"/>
          <w:numId w:val="89"/>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 xml:space="preserve">General practitioners </w:t>
      </w:r>
      <w:r w:rsidR="00D22A40">
        <w:rPr>
          <w:rFonts w:ascii="Arial" w:hAnsi="Arial" w:cs="Arial"/>
          <w:sz w:val="22"/>
          <w:szCs w:val="22"/>
        </w:rPr>
        <w:t>- where advised by CCG as appropriate</w:t>
      </w:r>
    </w:p>
    <w:p w:rsidR="004514DC" w:rsidRPr="00B95AD6" w:rsidRDefault="00CE534F" w:rsidP="00CE6B78">
      <w:pPr>
        <w:pStyle w:val="ListParagraph"/>
        <w:numPr>
          <w:ilvl w:val="0"/>
          <w:numId w:val="91"/>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Local authority</w:t>
      </w:r>
      <w:r w:rsidR="00D22A40">
        <w:rPr>
          <w:rFonts w:ascii="Arial" w:hAnsi="Arial" w:cs="Arial"/>
          <w:sz w:val="22"/>
          <w:szCs w:val="22"/>
        </w:rPr>
        <w:t xml:space="preserve"> – planning and regeneration departments </w:t>
      </w:r>
    </w:p>
    <w:p w:rsidR="004514DC" w:rsidRPr="00B95AD6" w:rsidRDefault="00CE534F" w:rsidP="00CE6B78">
      <w:pPr>
        <w:pStyle w:val="ListParagraph"/>
        <w:numPr>
          <w:ilvl w:val="0"/>
          <w:numId w:val="92"/>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Providers of commissioned services</w:t>
      </w:r>
      <w:r w:rsidR="00D22A40">
        <w:rPr>
          <w:rFonts w:ascii="Arial" w:hAnsi="Arial" w:cs="Arial"/>
          <w:sz w:val="22"/>
          <w:szCs w:val="22"/>
        </w:rPr>
        <w:t xml:space="preserve"> – where advised </w:t>
      </w:r>
      <w:r w:rsidR="00455739">
        <w:rPr>
          <w:rFonts w:ascii="Arial" w:hAnsi="Arial" w:cs="Arial"/>
          <w:sz w:val="22"/>
          <w:szCs w:val="22"/>
        </w:rPr>
        <w:t>by CCG as appropriate</w:t>
      </w:r>
    </w:p>
    <w:p w:rsidR="004514DC" w:rsidRPr="00455739" w:rsidRDefault="00CE534F" w:rsidP="00CE6B78">
      <w:pPr>
        <w:pStyle w:val="ListParagraph"/>
        <w:numPr>
          <w:ilvl w:val="0"/>
          <w:numId w:val="94"/>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CCG commissioners</w:t>
      </w:r>
    </w:p>
    <w:p w:rsidR="00455739" w:rsidRPr="00B95AD6" w:rsidRDefault="00455739" w:rsidP="00CE6B78">
      <w:pPr>
        <w:pStyle w:val="ListParagraph"/>
        <w:numPr>
          <w:ilvl w:val="0"/>
          <w:numId w:val="94"/>
        </w:numPr>
        <w:tabs>
          <w:tab w:val="clear" w:pos="851"/>
          <w:tab w:val="num" w:pos="818"/>
        </w:tabs>
        <w:spacing w:after="100"/>
        <w:ind w:left="818" w:hanging="325"/>
        <w:rPr>
          <w:rFonts w:ascii="Arial" w:eastAsia="Arial" w:hAnsi="Arial" w:cs="Arial"/>
          <w:sz w:val="22"/>
          <w:szCs w:val="22"/>
        </w:rPr>
      </w:pPr>
      <w:r>
        <w:rPr>
          <w:rFonts w:ascii="Arial" w:hAnsi="Arial" w:cs="Arial"/>
          <w:sz w:val="22"/>
          <w:szCs w:val="22"/>
        </w:rPr>
        <w:t>Developers</w:t>
      </w:r>
    </w:p>
    <w:p w:rsidR="004514DC" w:rsidRPr="00B95AD6" w:rsidRDefault="00CE534F" w:rsidP="00CE6B78">
      <w:pPr>
        <w:pStyle w:val="ListParagraph"/>
        <w:numPr>
          <w:ilvl w:val="0"/>
          <w:numId w:val="95"/>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NHS England</w:t>
      </w:r>
    </w:p>
    <w:p w:rsidR="004514DC" w:rsidRPr="00B95AD6" w:rsidRDefault="00CE534F" w:rsidP="00CE6B78">
      <w:pPr>
        <w:pStyle w:val="ListParagraph"/>
        <w:numPr>
          <w:ilvl w:val="0"/>
          <w:numId w:val="96"/>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NHS property services</w:t>
      </w:r>
    </w:p>
    <w:p w:rsidR="004514DC" w:rsidRPr="00B95AD6" w:rsidRDefault="00CE534F" w:rsidP="00CE6B78">
      <w:pPr>
        <w:pStyle w:val="ListParagraph"/>
        <w:numPr>
          <w:ilvl w:val="0"/>
          <w:numId w:val="97"/>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Community Health Partnerships</w:t>
      </w:r>
    </w:p>
    <w:p w:rsidR="004514DC" w:rsidRPr="00B95AD6" w:rsidRDefault="00CE534F" w:rsidP="00CE6B78">
      <w:pPr>
        <w:pStyle w:val="ListParagraph"/>
        <w:numPr>
          <w:ilvl w:val="0"/>
          <w:numId w:val="100"/>
        </w:numPr>
        <w:tabs>
          <w:tab w:val="clear" w:pos="851"/>
          <w:tab w:val="num" w:pos="818"/>
        </w:tabs>
        <w:spacing w:after="100"/>
        <w:ind w:left="818" w:hanging="325"/>
        <w:rPr>
          <w:rFonts w:ascii="Arial" w:eastAsia="Arial" w:hAnsi="Arial" w:cs="Arial"/>
          <w:sz w:val="22"/>
          <w:szCs w:val="22"/>
        </w:rPr>
      </w:pPr>
      <w:r w:rsidRPr="00B95AD6">
        <w:rPr>
          <w:rFonts w:ascii="Arial" w:hAnsi="Arial" w:cs="Arial"/>
          <w:sz w:val="22"/>
          <w:szCs w:val="22"/>
        </w:rPr>
        <w:t>Any other appropriate stakeholders</w:t>
      </w:r>
    </w:p>
    <w:p w:rsidR="004514DC" w:rsidRPr="00B95AD6" w:rsidRDefault="00CE534F">
      <w:pPr>
        <w:pStyle w:val="BodyA"/>
        <w:spacing w:after="100"/>
        <w:ind w:left="426"/>
        <w:rPr>
          <w:rFonts w:ascii="Arial" w:eastAsia="Arial" w:hAnsi="Arial" w:cs="Arial"/>
          <w:sz w:val="22"/>
          <w:szCs w:val="22"/>
        </w:rPr>
      </w:pPr>
      <w:r w:rsidRPr="00B95AD6">
        <w:rPr>
          <w:rFonts w:ascii="Arial" w:hAnsi="Arial" w:cs="Arial"/>
          <w:sz w:val="22"/>
          <w:szCs w:val="22"/>
        </w:rPr>
        <w:t xml:space="preserve">The successful provider will be required to engage with all or as many of the above stakeholders as prudent/required in the development of the </w:t>
      </w:r>
      <w:r w:rsidR="00D22A40">
        <w:rPr>
          <w:rFonts w:ascii="Arial" w:hAnsi="Arial" w:cs="Arial"/>
          <w:sz w:val="22"/>
          <w:szCs w:val="22"/>
        </w:rPr>
        <w:t>feasibility report.</w:t>
      </w:r>
    </w:p>
    <w:p w:rsidR="004514DC" w:rsidRPr="00B95AD6" w:rsidRDefault="00CE534F" w:rsidP="00CE6B78">
      <w:pPr>
        <w:pStyle w:val="Heading"/>
        <w:keepNext/>
        <w:numPr>
          <w:ilvl w:val="0"/>
          <w:numId w:val="28"/>
        </w:numPr>
        <w:tabs>
          <w:tab w:val="clear" w:pos="567"/>
          <w:tab w:val="num" w:pos="644"/>
        </w:tabs>
        <w:spacing w:before="240" w:after="120"/>
        <w:ind w:left="644" w:hanging="502"/>
        <w:rPr>
          <w:rFonts w:ascii="Arial" w:eastAsia="Arial" w:hAnsi="Arial" w:cs="Arial"/>
          <w:sz w:val="22"/>
          <w:szCs w:val="22"/>
        </w:rPr>
      </w:pPr>
      <w:r w:rsidRPr="00B95AD6">
        <w:rPr>
          <w:rFonts w:ascii="Arial" w:hAnsi="Arial" w:cs="Arial"/>
          <w:sz w:val="22"/>
          <w:szCs w:val="22"/>
        </w:rPr>
        <w:t xml:space="preserve">Timescales </w: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52"/>
        <w:gridCol w:w="7380"/>
      </w:tblGrid>
      <w:tr w:rsidR="00B97D7B" w:rsidRPr="00B95AD6" w:rsidTr="00642BD2">
        <w:trPr>
          <w:trHeight w:val="233"/>
        </w:trPr>
        <w:tc>
          <w:tcPr>
            <w:tcW w:w="2252" w:type="dxa"/>
            <w:tcBorders>
              <w:top w:val="nil"/>
              <w:left w:val="nil"/>
              <w:bottom w:val="nil"/>
              <w:right w:val="nil"/>
            </w:tcBorders>
            <w:shd w:val="clear" w:color="auto" w:fill="auto"/>
            <w:tcMar>
              <w:top w:w="80" w:type="dxa"/>
              <w:left w:w="80" w:type="dxa"/>
              <w:bottom w:w="80" w:type="dxa"/>
              <w:right w:w="80" w:type="dxa"/>
            </w:tcMar>
          </w:tcPr>
          <w:p w:rsidR="00B97D7B" w:rsidRPr="00B95AD6" w:rsidRDefault="00B97D7B" w:rsidP="00642BD2">
            <w:pPr>
              <w:pStyle w:val="BodyA"/>
              <w:rPr>
                <w:rFonts w:ascii="Arial" w:hAnsi="Arial" w:cs="Arial"/>
                <w:sz w:val="22"/>
                <w:szCs w:val="22"/>
              </w:rPr>
            </w:pPr>
            <w:r w:rsidRPr="00B95AD6">
              <w:rPr>
                <w:rFonts w:ascii="Arial" w:hAnsi="Arial" w:cs="Arial"/>
                <w:b/>
                <w:bCs/>
                <w:i/>
                <w:iCs/>
                <w:sz w:val="22"/>
                <w:szCs w:val="22"/>
              </w:rPr>
              <w:t>5</w:t>
            </w:r>
            <w:r w:rsidRPr="00B95AD6">
              <w:rPr>
                <w:rFonts w:ascii="Arial" w:hAnsi="Arial" w:cs="Arial"/>
                <w:b/>
                <w:bCs/>
                <w:i/>
                <w:iCs/>
                <w:sz w:val="22"/>
                <w:szCs w:val="22"/>
                <w:vertAlign w:val="superscript"/>
              </w:rPr>
              <w:t>th</w:t>
            </w:r>
            <w:r w:rsidRPr="00B95AD6">
              <w:rPr>
                <w:rFonts w:ascii="Arial" w:hAnsi="Arial" w:cs="Arial"/>
                <w:b/>
                <w:bCs/>
                <w:i/>
                <w:iCs/>
                <w:sz w:val="22"/>
                <w:szCs w:val="22"/>
              </w:rPr>
              <w:t xml:space="preserve"> February 2016</w:t>
            </w:r>
          </w:p>
        </w:tc>
        <w:tc>
          <w:tcPr>
            <w:tcW w:w="7380" w:type="dxa"/>
            <w:tcBorders>
              <w:top w:val="nil"/>
              <w:left w:val="nil"/>
              <w:bottom w:val="nil"/>
              <w:right w:val="nil"/>
            </w:tcBorders>
            <w:shd w:val="clear" w:color="auto" w:fill="auto"/>
            <w:tcMar>
              <w:top w:w="80" w:type="dxa"/>
              <w:left w:w="80" w:type="dxa"/>
              <w:bottom w:w="80" w:type="dxa"/>
              <w:right w:w="80" w:type="dxa"/>
            </w:tcMar>
          </w:tcPr>
          <w:p w:rsidR="00B97D7B" w:rsidRPr="00B95AD6" w:rsidRDefault="00B97D7B" w:rsidP="00642BD2">
            <w:pPr>
              <w:pStyle w:val="BodyA"/>
              <w:rPr>
                <w:rFonts w:ascii="Arial" w:hAnsi="Arial" w:cs="Arial"/>
                <w:sz w:val="22"/>
                <w:szCs w:val="22"/>
              </w:rPr>
            </w:pPr>
            <w:r w:rsidRPr="00B95AD6">
              <w:rPr>
                <w:rFonts w:ascii="Arial" w:hAnsi="Arial" w:cs="Arial"/>
                <w:b/>
                <w:bCs/>
                <w:i/>
                <w:iCs/>
                <w:sz w:val="22"/>
                <w:szCs w:val="22"/>
              </w:rPr>
              <w:t>Approval to procure</w:t>
            </w:r>
          </w:p>
        </w:tc>
      </w:tr>
      <w:tr w:rsidR="00B97D7B" w:rsidRPr="00B95AD6" w:rsidTr="00642BD2">
        <w:trPr>
          <w:trHeight w:val="473"/>
        </w:trPr>
        <w:tc>
          <w:tcPr>
            <w:tcW w:w="2252" w:type="dxa"/>
            <w:tcBorders>
              <w:top w:val="nil"/>
              <w:left w:val="nil"/>
              <w:bottom w:val="nil"/>
              <w:right w:val="nil"/>
            </w:tcBorders>
            <w:shd w:val="clear" w:color="auto" w:fill="auto"/>
            <w:tcMar>
              <w:top w:w="80" w:type="dxa"/>
              <w:left w:w="80" w:type="dxa"/>
              <w:bottom w:w="80" w:type="dxa"/>
              <w:right w:w="80" w:type="dxa"/>
            </w:tcMar>
          </w:tcPr>
          <w:p w:rsidR="00B97D7B" w:rsidRPr="00B95AD6" w:rsidRDefault="00B97D7B" w:rsidP="00642BD2">
            <w:pPr>
              <w:pStyle w:val="BodyA"/>
              <w:rPr>
                <w:rFonts w:ascii="Arial" w:hAnsi="Arial" w:cs="Arial"/>
                <w:sz w:val="22"/>
                <w:szCs w:val="22"/>
              </w:rPr>
            </w:pPr>
            <w:r>
              <w:rPr>
                <w:rFonts w:ascii="Arial" w:hAnsi="Arial" w:cs="Arial"/>
                <w:b/>
                <w:bCs/>
                <w:i/>
                <w:iCs/>
                <w:sz w:val="22"/>
                <w:szCs w:val="22"/>
              </w:rPr>
              <w:t>9</w:t>
            </w:r>
            <w:r w:rsidRPr="00B95AD6">
              <w:rPr>
                <w:rFonts w:ascii="Arial" w:hAnsi="Arial" w:cs="Arial"/>
                <w:b/>
                <w:bCs/>
                <w:i/>
                <w:iCs/>
                <w:sz w:val="22"/>
                <w:szCs w:val="22"/>
                <w:vertAlign w:val="superscript"/>
              </w:rPr>
              <w:t>th</w:t>
            </w:r>
            <w:r w:rsidRPr="00B95AD6">
              <w:rPr>
                <w:rFonts w:ascii="Arial" w:hAnsi="Arial" w:cs="Arial"/>
                <w:b/>
                <w:bCs/>
                <w:i/>
                <w:iCs/>
                <w:sz w:val="22"/>
                <w:szCs w:val="22"/>
              </w:rPr>
              <w:t xml:space="preserve"> February 2016</w:t>
            </w:r>
          </w:p>
        </w:tc>
        <w:tc>
          <w:tcPr>
            <w:tcW w:w="7380" w:type="dxa"/>
            <w:tcBorders>
              <w:top w:val="nil"/>
              <w:left w:val="nil"/>
              <w:bottom w:val="nil"/>
              <w:right w:val="nil"/>
            </w:tcBorders>
            <w:shd w:val="clear" w:color="auto" w:fill="auto"/>
            <w:tcMar>
              <w:top w:w="80" w:type="dxa"/>
              <w:left w:w="80" w:type="dxa"/>
              <w:bottom w:w="80" w:type="dxa"/>
              <w:right w:w="80" w:type="dxa"/>
            </w:tcMar>
          </w:tcPr>
          <w:p w:rsidR="00B97D7B" w:rsidRPr="00B95AD6" w:rsidRDefault="00B97D7B" w:rsidP="00642BD2">
            <w:pPr>
              <w:pStyle w:val="BodyA"/>
              <w:rPr>
                <w:rFonts w:ascii="Arial" w:hAnsi="Arial" w:cs="Arial"/>
                <w:sz w:val="22"/>
                <w:szCs w:val="22"/>
              </w:rPr>
            </w:pPr>
            <w:r w:rsidRPr="00B95AD6">
              <w:rPr>
                <w:rFonts w:ascii="Arial" w:hAnsi="Arial" w:cs="Arial"/>
                <w:b/>
                <w:bCs/>
                <w:i/>
                <w:iCs/>
                <w:sz w:val="22"/>
                <w:szCs w:val="22"/>
              </w:rPr>
              <w:t>Specifications and Requests for Quotation issued to 3 suppliers/consultants</w:t>
            </w:r>
          </w:p>
        </w:tc>
      </w:tr>
      <w:tr w:rsidR="00B97D7B" w:rsidRPr="00B95AD6" w:rsidTr="00642BD2">
        <w:trPr>
          <w:trHeight w:val="233"/>
        </w:trPr>
        <w:tc>
          <w:tcPr>
            <w:tcW w:w="2252" w:type="dxa"/>
            <w:tcBorders>
              <w:top w:val="nil"/>
              <w:left w:val="nil"/>
              <w:bottom w:val="nil"/>
              <w:right w:val="nil"/>
            </w:tcBorders>
            <w:shd w:val="clear" w:color="auto" w:fill="auto"/>
            <w:tcMar>
              <w:top w:w="80" w:type="dxa"/>
              <w:left w:w="80" w:type="dxa"/>
              <w:bottom w:w="80" w:type="dxa"/>
              <w:right w:w="80" w:type="dxa"/>
            </w:tcMar>
          </w:tcPr>
          <w:p w:rsidR="00B97D7B" w:rsidRPr="00B95AD6" w:rsidRDefault="00B97D7B" w:rsidP="00642BD2">
            <w:pPr>
              <w:pStyle w:val="BodyA"/>
              <w:rPr>
                <w:rFonts w:ascii="Arial" w:hAnsi="Arial" w:cs="Arial"/>
                <w:sz w:val="22"/>
                <w:szCs w:val="22"/>
              </w:rPr>
            </w:pPr>
            <w:r>
              <w:rPr>
                <w:rFonts w:ascii="Arial" w:hAnsi="Arial" w:cs="Arial"/>
                <w:b/>
                <w:bCs/>
                <w:i/>
                <w:iCs/>
                <w:sz w:val="22"/>
                <w:szCs w:val="22"/>
              </w:rPr>
              <w:t>16</w:t>
            </w:r>
            <w:r w:rsidRPr="00B95AD6">
              <w:rPr>
                <w:rFonts w:ascii="Arial" w:hAnsi="Arial" w:cs="Arial"/>
                <w:b/>
                <w:bCs/>
                <w:i/>
                <w:iCs/>
                <w:sz w:val="22"/>
                <w:szCs w:val="22"/>
                <w:vertAlign w:val="superscript"/>
              </w:rPr>
              <w:t>th</w:t>
            </w:r>
            <w:r w:rsidRPr="00B95AD6">
              <w:rPr>
                <w:rFonts w:ascii="Arial" w:hAnsi="Arial" w:cs="Arial"/>
                <w:b/>
                <w:bCs/>
                <w:i/>
                <w:iCs/>
                <w:sz w:val="22"/>
                <w:szCs w:val="22"/>
              </w:rPr>
              <w:t xml:space="preserve"> February 2016</w:t>
            </w:r>
          </w:p>
        </w:tc>
        <w:tc>
          <w:tcPr>
            <w:tcW w:w="7380" w:type="dxa"/>
            <w:tcBorders>
              <w:top w:val="nil"/>
              <w:left w:val="nil"/>
              <w:bottom w:val="nil"/>
              <w:right w:val="nil"/>
            </w:tcBorders>
            <w:shd w:val="clear" w:color="auto" w:fill="auto"/>
            <w:tcMar>
              <w:top w:w="80" w:type="dxa"/>
              <w:left w:w="80" w:type="dxa"/>
              <w:bottom w:w="80" w:type="dxa"/>
              <w:right w:w="80" w:type="dxa"/>
            </w:tcMar>
          </w:tcPr>
          <w:p w:rsidR="00B97D7B" w:rsidRPr="00B95AD6" w:rsidRDefault="00B97D7B" w:rsidP="00642BD2">
            <w:pPr>
              <w:pStyle w:val="BodyA"/>
              <w:rPr>
                <w:rFonts w:ascii="Arial" w:hAnsi="Arial" w:cs="Arial"/>
                <w:sz w:val="22"/>
                <w:szCs w:val="22"/>
              </w:rPr>
            </w:pPr>
            <w:r w:rsidRPr="00B95AD6">
              <w:rPr>
                <w:rFonts w:ascii="Arial" w:hAnsi="Arial" w:cs="Arial"/>
                <w:b/>
                <w:bCs/>
                <w:i/>
                <w:iCs/>
                <w:sz w:val="22"/>
                <w:szCs w:val="22"/>
              </w:rPr>
              <w:t>Closing dates for receipt of quotations</w:t>
            </w:r>
          </w:p>
        </w:tc>
      </w:tr>
      <w:tr w:rsidR="00B97D7B" w:rsidRPr="00B95AD6" w:rsidTr="00642BD2">
        <w:trPr>
          <w:trHeight w:val="233"/>
        </w:trPr>
        <w:tc>
          <w:tcPr>
            <w:tcW w:w="2252" w:type="dxa"/>
            <w:tcBorders>
              <w:top w:val="nil"/>
              <w:left w:val="nil"/>
              <w:bottom w:val="nil"/>
              <w:right w:val="nil"/>
            </w:tcBorders>
            <w:shd w:val="clear" w:color="auto" w:fill="auto"/>
            <w:tcMar>
              <w:top w:w="80" w:type="dxa"/>
              <w:left w:w="80" w:type="dxa"/>
              <w:bottom w:w="80" w:type="dxa"/>
              <w:right w:w="80" w:type="dxa"/>
            </w:tcMar>
          </w:tcPr>
          <w:p w:rsidR="00B97D7B" w:rsidRPr="00B95AD6" w:rsidRDefault="00B97D7B" w:rsidP="00642BD2">
            <w:pPr>
              <w:pStyle w:val="BodyA"/>
              <w:rPr>
                <w:rFonts w:ascii="Arial" w:hAnsi="Arial" w:cs="Arial"/>
                <w:sz w:val="22"/>
                <w:szCs w:val="22"/>
              </w:rPr>
            </w:pPr>
            <w:r w:rsidRPr="00B95AD6">
              <w:rPr>
                <w:rFonts w:ascii="Arial" w:hAnsi="Arial" w:cs="Arial"/>
                <w:b/>
                <w:bCs/>
                <w:i/>
                <w:iCs/>
                <w:sz w:val="22"/>
                <w:szCs w:val="22"/>
              </w:rPr>
              <w:t>17</w:t>
            </w:r>
            <w:r w:rsidRPr="00B95AD6">
              <w:rPr>
                <w:rFonts w:ascii="Arial" w:hAnsi="Arial" w:cs="Arial"/>
                <w:b/>
                <w:bCs/>
                <w:i/>
                <w:iCs/>
                <w:sz w:val="22"/>
                <w:szCs w:val="22"/>
                <w:vertAlign w:val="superscript"/>
              </w:rPr>
              <w:t>th</w:t>
            </w:r>
            <w:r w:rsidRPr="00B95AD6">
              <w:rPr>
                <w:rFonts w:ascii="Arial" w:hAnsi="Arial" w:cs="Arial"/>
                <w:b/>
                <w:bCs/>
                <w:i/>
                <w:iCs/>
                <w:sz w:val="22"/>
                <w:szCs w:val="22"/>
              </w:rPr>
              <w:t xml:space="preserve"> February 2016</w:t>
            </w:r>
          </w:p>
        </w:tc>
        <w:tc>
          <w:tcPr>
            <w:tcW w:w="7380" w:type="dxa"/>
            <w:tcBorders>
              <w:top w:val="nil"/>
              <w:left w:val="nil"/>
              <w:bottom w:val="nil"/>
              <w:right w:val="nil"/>
            </w:tcBorders>
            <w:shd w:val="clear" w:color="auto" w:fill="auto"/>
            <w:tcMar>
              <w:top w:w="80" w:type="dxa"/>
              <w:left w:w="80" w:type="dxa"/>
              <w:bottom w:w="80" w:type="dxa"/>
              <w:right w:w="80" w:type="dxa"/>
            </w:tcMar>
          </w:tcPr>
          <w:p w:rsidR="00B97D7B" w:rsidRPr="00B95AD6" w:rsidRDefault="00B97D7B" w:rsidP="00642BD2">
            <w:pPr>
              <w:pStyle w:val="BodyA"/>
              <w:rPr>
                <w:rFonts w:ascii="Arial" w:hAnsi="Arial" w:cs="Arial"/>
                <w:sz w:val="22"/>
                <w:szCs w:val="22"/>
              </w:rPr>
            </w:pPr>
            <w:r w:rsidRPr="00B95AD6">
              <w:rPr>
                <w:rFonts w:ascii="Arial" w:hAnsi="Arial" w:cs="Arial"/>
                <w:b/>
                <w:bCs/>
                <w:i/>
                <w:iCs/>
                <w:sz w:val="22"/>
                <w:szCs w:val="22"/>
              </w:rPr>
              <w:t>Adjudication</w:t>
            </w:r>
          </w:p>
        </w:tc>
      </w:tr>
      <w:tr w:rsidR="00B97D7B" w:rsidRPr="00B95AD6" w:rsidTr="00642BD2">
        <w:trPr>
          <w:trHeight w:val="233"/>
        </w:trPr>
        <w:tc>
          <w:tcPr>
            <w:tcW w:w="2252" w:type="dxa"/>
            <w:tcBorders>
              <w:top w:val="nil"/>
              <w:left w:val="nil"/>
              <w:bottom w:val="nil"/>
              <w:right w:val="nil"/>
            </w:tcBorders>
            <w:shd w:val="clear" w:color="auto" w:fill="auto"/>
            <w:tcMar>
              <w:top w:w="80" w:type="dxa"/>
              <w:left w:w="80" w:type="dxa"/>
              <w:bottom w:w="80" w:type="dxa"/>
              <w:right w:w="80" w:type="dxa"/>
            </w:tcMar>
          </w:tcPr>
          <w:p w:rsidR="00B97D7B" w:rsidRPr="00B95AD6" w:rsidRDefault="00B97D7B" w:rsidP="00642BD2">
            <w:pPr>
              <w:pStyle w:val="BodyA"/>
              <w:rPr>
                <w:rFonts w:ascii="Arial" w:hAnsi="Arial" w:cs="Arial"/>
                <w:sz w:val="22"/>
                <w:szCs w:val="22"/>
              </w:rPr>
            </w:pPr>
            <w:r w:rsidRPr="00B95AD6">
              <w:rPr>
                <w:rFonts w:ascii="Arial" w:hAnsi="Arial" w:cs="Arial"/>
                <w:b/>
                <w:bCs/>
                <w:i/>
                <w:iCs/>
                <w:sz w:val="22"/>
                <w:szCs w:val="22"/>
              </w:rPr>
              <w:t>19</w:t>
            </w:r>
            <w:r w:rsidRPr="00B95AD6">
              <w:rPr>
                <w:rFonts w:ascii="Arial" w:hAnsi="Arial" w:cs="Arial"/>
                <w:b/>
                <w:bCs/>
                <w:i/>
                <w:iCs/>
                <w:sz w:val="22"/>
                <w:szCs w:val="22"/>
                <w:vertAlign w:val="superscript"/>
              </w:rPr>
              <w:t>th</w:t>
            </w:r>
            <w:r w:rsidRPr="00B95AD6">
              <w:rPr>
                <w:rFonts w:ascii="Arial" w:hAnsi="Arial" w:cs="Arial"/>
                <w:b/>
                <w:bCs/>
                <w:i/>
                <w:iCs/>
                <w:sz w:val="22"/>
                <w:szCs w:val="22"/>
              </w:rPr>
              <w:t xml:space="preserve"> February 2016</w:t>
            </w:r>
          </w:p>
        </w:tc>
        <w:tc>
          <w:tcPr>
            <w:tcW w:w="7380" w:type="dxa"/>
            <w:tcBorders>
              <w:top w:val="nil"/>
              <w:left w:val="nil"/>
              <w:bottom w:val="nil"/>
              <w:right w:val="nil"/>
            </w:tcBorders>
            <w:shd w:val="clear" w:color="auto" w:fill="auto"/>
            <w:tcMar>
              <w:top w:w="80" w:type="dxa"/>
              <w:left w:w="80" w:type="dxa"/>
              <w:bottom w:w="80" w:type="dxa"/>
              <w:right w:w="80" w:type="dxa"/>
            </w:tcMar>
          </w:tcPr>
          <w:p w:rsidR="00B97D7B" w:rsidRPr="00B95AD6" w:rsidRDefault="00B97D7B" w:rsidP="00642BD2">
            <w:pPr>
              <w:pStyle w:val="BodyA"/>
              <w:rPr>
                <w:rFonts w:ascii="Arial" w:hAnsi="Arial" w:cs="Arial"/>
                <w:sz w:val="22"/>
                <w:szCs w:val="22"/>
              </w:rPr>
            </w:pPr>
            <w:r w:rsidRPr="00B95AD6">
              <w:rPr>
                <w:rFonts w:ascii="Arial" w:hAnsi="Arial" w:cs="Arial"/>
                <w:b/>
                <w:bCs/>
                <w:i/>
                <w:iCs/>
                <w:sz w:val="22"/>
                <w:szCs w:val="22"/>
              </w:rPr>
              <w:t>Contracts awarded</w:t>
            </w:r>
          </w:p>
        </w:tc>
      </w:tr>
      <w:tr w:rsidR="00B97D7B" w:rsidRPr="00B95AD6" w:rsidTr="00642BD2">
        <w:trPr>
          <w:trHeight w:val="233"/>
        </w:trPr>
        <w:tc>
          <w:tcPr>
            <w:tcW w:w="2252" w:type="dxa"/>
            <w:tcBorders>
              <w:top w:val="nil"/>
              <w:left w:val="nil"/>
              <w:bottom w:val="nil"/>
              <w:right w:val="nil"/>
            </w:tcBorders>
            <w:shd w:val="clear" w:color="auto" w:fill="auto"/>
            <w:tcMar>
              <w:top w:w="80" w:type="dxa"/>
              <w:left w:w="80" w:type="dxa"/>
              <w:bottom w:w="80" w:type="dxa"/>
              <w:right w:w="80" w:type="dxa"/>
            </w:tcMar>
          </w:tcPr>
          <w:p w:rsidR="00B97D7B" w:rsidRPr="00B95AD6" w:rsidRDefault="00B97D7B" w:rsidP="00642BD2">
            <w:pPr>
              <w:pStyle w:val="BodyA"/>
              <w:rPr>
                <w:rFonts w:ascii="Arial" w:hAnsi="Arial" w:cs="Arial"/>
                <w:sz w:val="22"/>
                <w:szCs w:val="22"/>
              </w:rPr>
            </w:pPr>
            <w:r w:rsidRPr="00B95AD6">
              <w:rPr>
                <w:rFonts w:ascii="Arial" w:hAnsi="Arial" w:cs="Arial"/>
                <w:b/>
                <w:bCs/>
                <w:i/>
                <w:iCs/>
                <w:sz w:val="22"/>
                <w:szCs w:val="22"/>
              </w:rPr>
              <w:t>22</w:t>
            </w:r>
            <w:r w:rsidRPr="00B95AD6">
              <w:rPr>
                <w:rFonts w:ascii="Arial" w:hAnsi="Arial" w:cs="Arial"/>
                <w:b/>
                <w:bCs/>
                <w:i/>
                <w:iCs/>
                <w:sz w:val="22"/>
                <w:szCs w:val="22"/>
                <w:vertAlign w:val="superscript"/>
              </w:rPr>
              <w:t>nd</w:t>
            </w:r>
            <w:r w:rsidRPr="00B95AD6">
              <w:rPr>
                <w:rFonts w:ascii="Arial" w:hAnsi="Arial" w:cs="Arial"/>
                <w:b/>
                <w:bCs/>
                <w:i/>
                <w:iCs/>
                <w:sz w:val="22"/>
                <w:szCs w:val="22"/>
              </w:rPr>
              <w:t xml:space="preserve"> February 2016</w:t>
            </w:r>
          </w:p>
        </w:tc>
        <w:tc>
          <w:tcPr>
            <w:tcW w:w="7380" w:type="dxa"/>
            <w:tcBorders>
              <w:top w:val="nil"/>
              <w:left w:val="nil"/>
              <w:bottom w:val="nil"/>
              <w:right w:val="nil"/>
            </w:tcBorders>
            <w:shd w:val="clear" w:color="auto" w:fill="auto"/>
            <w:tcMar>
              <w:top w:w="80" w:type="dxa"/>
              <w:left w:w="80" w:type="dxa"/>
              <w:bottom w:w="80" w:type="dxa"/>
              <w:right w:w="80" w:type="dxa"/>
            </w:tcMar>
          </w:tcPr>
          <w:p w:rsidR="00B97D7B" w:rsidRPr="00B95AD6" w:rsidRDefault="00B97D7B" w:rsidP="00642BD2">
            <w:pPr>
              <w:pStyle w:val="BodyA"/>
              <w:rPr>
                <w:rFonts w:ascii="Arial" w:hAnsi="Arial" w:cs="Arial"/>
                <w:sz w:val="22"/>
                <w:szCs w:val="22"/>
              </w:rPr>
            </w:pPr>
            <w:r w:rsidRPr="00B95AD6">
              <w:rPr>
                <w:rFonts w:ascii="Arial" w:hAnsi="Arial" w:cs="Arial"/>
                <w:b/>
                <w:bCs/>
                <w:i/>
                <w:iCs/>
                <w:sz w:val="22"/>
                <w:szCs w:val="22"/>
              </w:rPr>
              <w:t>Consultants mobilised and work commences</w:t>
            </w:r>
          </w:p>
        </w:tc>
      </w:tr>
      <w:tr w:rsidR="00B97D7B" w:rsidRPr="00B95AD6" w:rsidTr="00642BD2">
        <w:trPr>
          <w:trHeight w:val="233"/>
        </w:trPr>
        <w:tc>
          <w:tcPr>
            <w:tcW w:w="2252" w:type="dxa"/>
            <w:tcBorders>
              <w:top w:val="nil"/>
              <w:left w:val="nil"/>
              <w:bottom w:val="nil"/>
              <w:right w:val="nil"/>
            </w:tcBorders>
            <w:shd w:val="clear" w:color="auto" w:fill="auto"/>
            <w:tcMar>
              <w:top w:w="80" w:type="dxa"/>
              <w:left w:w="80" w:type="dxa"/>
              <w:bottom w:w="80" w:type="dxa"/>
              <w:right w:w="80" w:type="dxa"/>
            </w:tcMar>
          </w:tcPr>
          <w:p w:rsidR="00B97D7B" w:rsidRPr="00B95AD6" w:rsidRDefault="00B97D7B" w:rsidP="00642BD2">
            <w:pPr>
              <w:pStyle w:val="BodyA"/>
              <w:rPr>
                <w:rFonts w:ascii="Arial" w:hAnsi="Arial" w:cs="Arial"/>
                <w:sz w:val="22"/>
                <w:szCs w:val="22"/>
              </w:rPr>
            </w:pPr>
            <w:r w:rsidRPr="00B95AD6">
              <w:rPr>
                <w:rFonts w:ascii="Arial" w:hAnsi="Arial" w:cs="Arial"/>
                <w:b/>
                <w:bCs/>
                <w:i/>
                <w:iCs/>
                <w:sz w:val="22"/>
                <w:szCs w:val="22"/>
              </w:rPr>
              <w:t>22</w:t>
            </w:r>
            <w:r w:rsidRPr="00B95AD6">
              <w:rPr>
                <w:rFonts w:ascii="Arial" w:hAnsi="Arial" w:cs="Arial"/>
                <w:b/>
                <w:bCs/>
                <w:i/>
                <w:iCs/>
                <w:sz w:val="22"/>
                <w:szCs w:val="22"/>
                <w:vertAlign w:val="superscript"/>
              </w:rPr>
              <w:t>nd</w:t>
            </w:r>
            <w:r w:rsidRPr="00B95AD6">
              <w:rPr>
                <w:rFonts w:ascii="Arial" w:hAnsi="Arial" w:cs="Arial"/>
                <w:b/>
                <w:bCs/>
                <w:i/>
                <w:iCs/>
                <w:sz w:val="22"/>
                <w:szCs w:val="22"/>
              </w:rPr>
              <w:t xml:space="preserve"> March 2016</w:t>
            </w:r>
          </w:p>
        </w:tc>
        <w:tc>
          <w:tcPr>
            <w:tcW w:w="7380" w:type="dxa"/>
            <w:tcBorders>
              <w:top w:val="nil"/>
              <w:left w:val="nil"/>
              <w:bottom w:val="nil"/>
              <w:right w:val="nil"/>
            </w:tcBorders>
            <w:shd w:val="clear" w:color="auto" w:fill="auto"/>
            <w:tcMar>
              <w:top w:w="80" w:type="dxa"/>
              <w:left w:w="80" w:type="dxa"/>
              <w:bottom w:w="80" w:type="dxa"/>
              <w:right w:w="80" w:type="dxa"/>
            </w:tcMar>
          </w:tcPr>
          <w:p w:rsidR="00B97D7B" w:rsidRPr="00B95AD6" w:rsidRDefault="00B97D7B" w:rsidP="00642BD2">
            <w:pPr>
              <w:pStyle w:val="BodyA"/>
              <w:rPr>
                <w:rFonts w:ascii="Arial" w:hAnsi="Arial" w:cs="Arial"/>
                <w:sz w:val="22"/>
                <w:szCs w:val="22"/>
              </w:rPr>
            </w:pPr>
            <w:r w:rsidRPr="00B95AD6">
              <w:rPr>
                <w:rFonts w:ascii="Arial" w:hAnsi="Arial" w:cs="Arial"/>
                <w:b/>
                <w:bCs/>
                <w:i/>
                <w:iCs/>
                <w:sz w:val="22"/>
                <w:szCs w:val="22"/>
              </w:rPr>
              <w:t>First draft reports received</w:t>
            </w:r>
          </w:p>
        </w:tc>
      </w:tr>
      <w:tr w:rsidR="00B97D7B" w:rsidRPr="00B95AD6" w:rsidTr="00642BD2">
        <w:trPr>
          <w:trHeight w:val="233"/>
        </w:trPr>
        <w:tc>
          <w:tcPr>
            <w:tcW w:w="2252" w:type="dxa"/>
            <w:tcBorders>
              <w:top w:val="nil"/>
              <w:left w:val="nil"/>
              <w:bottom w:val="nil"/>
              <w:right w:val="nil"/>
            </w:tcBorders>
            <w:shd w:val="clear" w:color="auto" w:fill="auto"/>
            <w:tcMar>
              <w:top w:w="80" w:type="dxa"/>
              <w:left w:w="80" w:type="dxa"/>
              <w:bottom w:w="80" w:type="dxa"/>
              <w:right w:w="80" w:type="dxa"/>
            </w:tcMar>
          </w:tcPr>
          <w:p w:rsidR="00B97D7B" w:rsidRPr="00B95AD6" w:rsidRDefault="00B97D7B" w:rsidP="00642BD2">
            <w:pPr>
              <w:pStyle w:val="BodyA"/>
              <w:rPr>
                <w:rFonts w:ascii="Arial" w:hAnsi="Arial" w:cs="Arial"/>
                <w:sz w:val="22"/>
                <w:szCs w:val="22"/>
              </w:rPr>
            </w:pPr>
            <w:r w:rsidRPr="00B95AD6">
              <w:rPr>
                <w:rFonts w:ascii="Arial" w:hAnsi="Arial" w:cs="Arial"/>
                <w:b/>
                <w:bCs/>
                <w:i/>
                <w:iCs/>
                <w:sz w:val="22"/>
                <w:szCs w:val="22"/>
              </w:rPr>
              <w:t>29</w:t>
            </w:r>
            <w:r w:rsidRPr="00B95AD6">
              <w:rPr>
                <w:rFonts w:ascii="Arial" w:hAnsi="Arial" w:cs="Arial"/>
                <w:b/>
                <w:bCs/>
                <w:i/>
                <w:iCs/>
                <w:sz w:val="22"/>
                <w:szCs w:val="22"/>
                <w:vertAlign w:val="superscript"/>
              </w:rPr>
              <w:t>th</w:t>
            </w:r>
            <w:r w:rsidRPr="00B95AD6">
              <w:rPr>
                <w:rFonts w:ascii="Arial" w:hAnsi="Arial" w:cs="Arial"/>
                <w:b/>
                <w:bCs/>
                <w:i/>
                <w:iCs/>
                <w:sz w:val="22"/>
                <w:szCs w:val="22"/>
              </w:rPr>
              <w:t xml:space="preserve"> March 2016</w:t>
            </w:r>
          </w:p>
        </w:tc>
        <w:tc>
          <w:tcPr>
            <w:tcW w:w="7380" w:type="dxa"/>
            <w:tcBorders>
              <w:top w:val="nil"/>
              <w:left w:val="nil"/>
              <w:bottom w:val="nil"/>
              <w:right w:val="nil"/>
            </w:tcBorders>
            <w:shd w:val="clear" w:color="auto" w:fill="auto"/>
            <w:tcMar>
              <w:top w:w="80" w:type="dxa"/>
              <w:left w:w="80" w:type="dxa"/>
              <w:bottom w:w="80" w:type="dxa"/>
              <w:right w:w="80" w:type="dxa"/>
            </w:tcMar>
          </w:tcPr>
          <w:p w:rsidR="00B97D7B" w:rsidRPr="00B95AD6" w:rsidRDefault="00B97D7B" w:rsidP="00642BD2">
            <w:pPr>
              <w:pStyle w:val="BodyA"/>
              <w:rPr>
                <w:rFonts w:ascii="Arial" w:hAnsi="Arial" w:cs="Arial"/>
                <w:sz w:val="22"/>
                <w:szCs w:val="22"/>
              </w:rPr>
            </w:pPr>
            <w:r w:rsidRPr="00B95AD6">
              <w:rPr>
                <w:rFonts w:ascii="Arial" w:hAnsi="Arial" w:cs="Arial"/>
                <w:b/>
                <w:bCs/>
                <w:i/>
                <w:iCs/>
                <w:sz w:val="22"/>
                <w:szCs w:val="22"/>
              </w:rPr>
              <w:t>Reports finalised</w:t>
            </w:r>
          </w:p>
        </w:tc>
      </w:tr>
    </w:tbl>
    <w:p w:rsidR="00B97D7B" w:rsidRDefault="00B97D7B">
      <w:pPr>
        <w:pStyle w:val="BodyA"/>
        <w:spacing w:after="100"/>
        <w:ind w:left="426"/>
        <w:rPr>
          <w:rFonts w:ascii="Arial" w:hAnsi="Arial" w:cs="Arial"/>
          <w:sz w:val="22"/>
          <w:szCs w:val="22"/>
        </w:rPr>
      </w:pPr>
    </w:p>
    <w:p w:rsidR="004514DC" w:rsidRPr="00B97D7B" w:rsidRDefault="00B97D7B">
      <w:pPr>
        <w:pStyle w:val="BodyA"/>
        <w:spacing w:after="100"/>
        <w:ind w:left="426"/>
        <w:rPr>
          <w:rFonts w:ascii="Arial" w:eastAsia="Arial" w:hAnsi="Arial" w:cs="Arial"/>
          <w:b/>
          <w:sz w:val="22"/>
          <w:szCs w:val="22"/>
        </w:rPr>
      </w:pPr>
      <w:r w:rsidRPr="00B97D7B">
        <w:rPr>
          <w:rFonts w:ascii="Arial" w:hAnsi="Arial" w:cs="Arial"/>
          <w:b/>
          <w:sz w:val="22"/>
          <w:szCs w:val="22"/>
        </w:rPr>
        <w:t xml:space="preserve">Key date: </w:t>
      </w:r>
      <w:r w:rsidR="00CE534F" w:rsidRPr="00B97D7B">
        <w:rPr>
          <w:rFonts w:ascii="Arial" w:hAnsi="Arial" w:cs="Arial"/>
          <w:b/>
          <w:sz w:val="22"/>
          <w:szCs w:val="22"/>
        </w:rPr>
        <w:t>Dr</w:t>
      </w:r>
      <w:r w:rsidR="00583536" w:rsidRPr="00B97D7B">
        <w:rPr>
          <w:rFonts w:ascii="Arial" w:hAnsi="Arial" w:cs="Arial"/>
          <w:b/>
          <w:sz w:val="22"/>
          <w:szCs w:val="22"/>
        </w:rPr>
        <w:t>aft report to be produced for 22</w:t>
      </w:r>
      <w:r w:rsidR="00583536" w:rsidRPr="00B97D7B">
        <w:rPr>
          <w:rFonts w:ascii="Arial" w:hAnsi="Arial" w:cs="Arial"/>
          <w:b/>
          <w:sz w:val="22"/>
          <w:szCs w:val="22"/>
          <w:vertAlign w:val="superscript"/>
        </w:rPr>
        <w:t>nd</w:t>
      </w:r>
      <w:r w:rsidR="00583536" w:rsidRPr="00B97D7B">
        <w:rPr>
          <w:rFonts w:ascii="Arial" w:hAnsi="Arial" w:cs="Arial"/>
          <w:b/>
          <w:sz w:val="22"/>
          <w:szCs w:val="22"/>
        </w:rPr>
        <w:t xml:space="preserve"> </w:t>
      </w:r>
      <w:r w:rsidR="00CE534F" w:rsidRPr="00B97D7B">
        <w:rPr>
          <w:rFonts w:ascii="Arial" w:hAnsi="Arial" w:cs="Arial"/>
          <w:b/>
          <w:sz w:val="22"/>
          <w:szCs w:val="22"/>
        </w:rPr>
        <w:t>March 2016.</w:t>
      </w:r>
    </w:p>
    <w:p w:rsidR="004514DC" w:rsidRPr="00B95AD6" w:rsidRDefault="00CE534F" w:rsidP="00CE6B78">
      <w:pPr>
        <w:pStyle w:val="Heading"/>
        <w:keepNext/>
        <w:numPr>
          <w:ilvl w:val="0"/>
          <w:numId w:val="28"/>
        </w:numPr>
        <w:tabs>
          <w:tab w:val="clear" w:pos="567"/>
          <w:tab w:val="num" w:pos="644"/>
        </w:tabs>
        <w:spacing w:before="240" w:after="120"/>
        <w:ind w:left="644" w:hanging="502"/>
        <w:rPr>
          <w:rFonts w:ascii="Arial" w:eastAsia="Arial" w:hAnsi="Arial" w:cs="Arial"/>
          <w:sz w:val="22"/>
          <w:szCs w:val="22"/>
        </w:rPr>
      </w:pPr>
      <w:r w:rsidRPr="00B95AD6">
        <w:rPr>
          <w:rFonts w:ascii="Arial" w:hAnsi="Arial" w:cs="Arial"/>
          <w:sz w:val="22"/>
          <w:szCs w:val="22"/>
        </w:rPr>
        <w:t>Budget</w:t>
      </w:r>
    </w:p>
    <w:p w:rsidR="004514DC" w:rsidRPr="00B95AD6" w:rsidRDefault="00CE534F">
      <w:pPr>
        <w:pStyle w:val="BodyA"/>
        <w:spacing w:after="100"/>
        <w:ind w:left="426"/>
        <w:rPr>
          <w:rFonts w:ascii="Arial" w:eastAsia="Arial" w:hAnsi="Arial" w:cs="Arial"/>
          <w:sz w:val="22"/>
          <w:szCs w:val="22"/>
        </w:rPr>
      </w:pPr>
      <w:r w:rsidRPr="00B95AD6">
        <w:rPr>
          <w:rFonts w:ascii="Arial" w:hAnsi="Arial" w:cs="Arial"/>
          <w:sz w:val="22"/>
          <w:szCs w:val="22"/>
          <w:lang w:val="fr-FR"/>
        </w:rPr>
        <w:t xml:space="preserve">Max </w:t>
      </w:r>
      <w:r w:rsidRPr="00B95AD6">
        <w:rPr>
          <w:rFonts w:ascii="Arial" w:hAnsi="Arial" w:cs="Arial"/>
          <w:sz w:val="22"/>
          <w:szCs w:val="22"/>
        </w:rPr>
        <w:t xml:space="preserve">£10,000 </w:t>
      </w:r>
      <w:r w:rsidR="00D22A40">
        <w:rPr>
          <w:rFonts w:ascii="Arial" w:hAnsi="Arial" w:cs="Arial"/>
          <w:sz w:val="22"/>
          <w:szCs w:val="22"/>
        </w:rPr>
        <w:t xml:space="preserve">for each study </w:t>
      </w:r>
      <w:r w:rsidRPr="00B95AD6">
        <w:rPr>
          <w:rFonts w:ascii="Arial" w:hAnsi="Arial" w:cs="Arial"/>
          <w:sz w:val="22"/>
          <w:szCs w:val="22"/>
        </w:rPr>
        <w:t>(inclusive of all associated costs including expenses, events/engagement, document revisions, document productions etc. and VAT)</w:t>
      </w:r>
    </w:p>
    <w:p w:rsidR="004514DC" w:rsidRPr="00B95AD6" w:rsidRDefault="00CE534F" w:rsidP="00CE6B78">
      <w:pPr>
        <w:pStyle w:val="Heading"/>
        <w:keepNext/>
        <w:numPr>
          <w:ilvl w:val="0"/>
          <w:numId w:val="28"/>
        </w:numPr>
        <w:tabs>
          <w:tab w:val="clear" w:pos="567"/>
          <w:tab w:val="num" w:pos="644"/>
        </w:tabs>
        <w:spacing w:before="240" w:after="120"/>
        <w:ind w:left="644" w:hanging="502"/>
        <w:rPr>
          <w:rFonts w:ascii="Arial" w:eastAsia="Arial" w:hAnsi="Arial" w:cs="Arial"/>
          <w:sz w:val="22"/>
          <w:szCs w:val="22"/>
        </w:rPr>
      </w:pPr>
      <w:r w:rsidRPr="00B95AD6">
        <w:rPr>
          <w:rFonts w:ascii="Arial" w:hAnsi="Arial" w:cs="Arial"/>
          <w:sz w:val="22"/>
          <w:szCs w:val="22"/>
        </w:rPr>
        <w:t>Reporting</w:t>
      </w:r>
      <w:r w:rsidR="00D22A40">
        <w:rPr>
          <w:rFonts w:ascii="Arial" w:hAnsi="Arial" w:cs="Arial"/>
          <w:sz w:val="22"/>
          <w:szCs w:val="22"/>
        </w:rPr>
        <w:t xml:space="preserve"> and Enquiries </w:t>
      </w:r>
    </w:p>
    <w:p w:rsidR="004514DC" w:rsidRPr="00B95AD6" w:rsidRDefault="00CE534F">
      <w:pPr>
        <w:pStyle w:val="BodyA"/>
        <w:spacing w:after="100"/>
        <w:ind w:left="426"/>
        <w:rPr>
          <w:rFonts w:ascii="Arial" w:eastAsia="Arial" w:hAnsi="Arial" w:cs="Arial"/>
          <w:sz w:val="22"/>
          <w:szCs w:val="22"/>
        </w:rPr>
      </w:pPr>
      <w:r w:rsidRPr="00B95AD6">
        <w:rPr>
          <w:rFonts w:ascii="Arial" w:hAnsi="Arial" w:cs="Arial"/>
          <w:sz w:val="22"/>
          <w:szCs w:val="22"/>
        </w:rPr>
        <w:t>Primary client contact is:</w:t>
      </w:r>
    </w:p>
    <w:p w:rsidR="004514DC" w:rsidRPr="00B95AD6" w:rsidRDefault="00D22A40">
      <w:pPr>
        <w:pStyle w:val="BodyA"/>
        <w:ind w:left="426"/>
        <w:rPr>
          <w:rFonts w:ascii="Arial" w:eastAsia="Arial" w:hAnsi="Arial" w:cs="Arial"/>
          <w:sz w:val="22"/>
          <w:szCs w:val="22"/>
        </w:rPr>
      </w:pPr>
      <w:r>
        <w:rPr>
          <w:rFonts w:ascii="Arial" w:hAnsi="Arial" w:cs="Arial"/>
          <w:sz w:val="22"/>
          <w:szCs w:val="22"/>
          <w:lang w:val="de-DE"/>
        </w:rPr>
        <w:t>Sarah Barron</w:t>
      </w:r>
    </w:p>
    <w:p w:rsidR="004514DC" w:rsidRPr="00B95AD6" w:rsidRDefault="00D22A40">
      <w:pPr>
        <w:pStyle w:val="BodyA"/>
        <w:ind w:left="426"/>
        <w:rPr>
          <w:rFonts w:ascii="Arial" w:eastAsia="Arial" w:hAnsi="Arial" w:cs="Arial"/>
          <w:sz w:val="22"/>
          <w:szCs w:val="22"/>
        </w:rPr>
      </w:pPr>
      <w:r>
        <w:rPr>
          <w:rFonts w:ascii="Arial" w:hAnsi="Arial" w:cs="Arial"/>
          <w:sz w:val="22"/>
          <w:szCs w:val="22"/>
        </w:rPr>
        <w:t>Primary Care Estates Lead</w:t>
      </w:r>
    </w:p>
    <w:p w:rsidR="004514DC" w:rsidRPr="00B95AD6" w:rsidRDefault="00CE534F">
      <w:pPr>
        <w:pStyle w:val="BodyA"/>
        <w:ind w:left="426"/>
        <w:rPr>
          <w:rFonts w:ascii="Arial" w:eastAsia="Arial" w:hAnsi="Arial" w:cs="Arial"/>
          <w:sz w:val="22"/>
          <w:szCs w:val="22"/>
        </w:rPr>
      </w:pPr>
      <w:r w:rsidRPr="00B95AD6">
        <w:rPr>
          <w:rFonts w:ascii="Arial" w:hAnsi="Arial" w:cs="Arial"/>
          <w:sz w:val="22"/>
          <w:szCs w:val="22"/>
        </w:rPr>
        <w:t xml:space="preserve">NHS </w:t>
      </w:r>
      <w:r w:rsidR="00D22A40">
        <w:rPr>
          <w:rFonts w:ascii="Arial" w:hAnsi="Arial" w:cs="Arial"/>
          <w:sz w:val="22"/>
          <w:szCs w:val="22"/>
        </w:rPr>
        <w:t xml:space="preserve">Haringey </w:t>
      </w:r>
      <w:r w:rsidRPr="00B95AD6">
        <w:rPr>
          <w:rFonts w:ascii="Arial" w:hAnsi="Arial" w:cs="Arial"/>
          <w:sz w:val="22"/>
          <w:szCs w:val="22"/>
        </w:rPr>
        <w:t>CCG</w:t>
      </w:r>
    </w:p>
    <w:p w:rsidR="004514DC" w:rsidRPr="00B95AD6" w:rsidRDefault="00D22A40">
      <w:pPr>
        <w:pStyle w:val="BodyA"/>
        <w:ind w:left="426"/>
        <w:rPr>
          <w:rFonts w:ascii="Arial" w:eastAsia="Arial" w:hAnsi="Arial" w:cs="Arial"/>
          <w:sz w:val="22"/>
          <w:szCs w:val="22"/>
        </w:rPr>
      </w:pPr>
      <w:r>
        <w:rPr>
          <w:rStyle w:val="Hyperlink2"/>
        </w:rPr>
        <w:t>Sarah.</w:t>
      </w:r>
      <w:r w:rsidR="00CE534F" w:rsidRPr="00B95AD6">
        <w:rPr>
          <w:rStyle w:val="Hyperlink2"/>
        </w:rPr>
        <w:t>b</w:t>
      </w:r>
      <w:r>
        <w:rPr>
          <w:rStyle w:val="Hyperlink2"/>
        </w:rPr>
        <w:t>arron@haringeyccg.nhs.uk</w:t>
      </w:r>
    </w:p>
    <w:p w:rsidR="004514DC" w:rsidRPr="00B95AD6" w:rsidRDefault="00D22A40">
      <w:pPr>
        <w:pStyle w:val="BodyA"/>
        <w:spacing w:after="100"/>
        <w:ind w:left="426"/>
        <w:rPr>
          <w:rFonts w:ascii="Arial" w:eastAsia="Arial" w:hAnsi="Arial" w:cs="Arial"/>
          <w:sz w:val="22"/>
          <w:szCs w:val="22"/>
        </w:rPr>
      </w:pPr>
      <w:r>
        <w:rPr>
          <w:rFonts w:ascii="Arial" w:hAnsi="Arial" w:cs="Arial"/>
          <w:sz w:val="22"/>
          <w:szCs w:val="22"/>
        </w:rPr>
        <w:t>07833 464634</w:t>
      </w:r>
    </w:p>
    <w:p w:rsidR="004514DC" w:rsidRPr="00B95AD6" w:rsidRDefault="004514DC">
      <w:pPr>
        <w:pStyle w:val="BodyA"/>
        <w:spacing w:after="100"/>
        <w:ind w:left="1304" w:hanging="567"/>
        <w:rPr>
          <w:rFonts w:ascii="Arial" w:eastAsia="Arial" w:hAnsi="Arial" w:cs="Arial"/>
          <w:b/>
          <w:bCs/>
          <w:sz w:val="22"/>
          <w:szCs w:val="22"/>
        </w:rPr>
      </w:pPr>
    </w:p>
    <w:p w:rsidR="004514DC" w:rsidRPr="00B95AD6" w:rsidRDefault="00CE534F">
      <w:pPr>
        <w:pStyle w:val="Heading"/>
        <w:keepNext/>
        <w:spacing w:before="240" w:after="120"/>
        <w:ind w:left="426" w:hanging="284"/>
        <w:rPr>
          <w:rFonts w:ascii="Arial" w:eastAsia="Arial" w:hAnsi="Arial" w:cs="Arial"/>
          <w:sz w:val="22"/>
          <w:szCs w:val="22"/>
        </w:rPr>
      </w:pPr>
      <w:r w:rsidRPr="00B95AD6">
        <w:rPr>
          <w:rFonts w:ascii="Arial" w:hAnsi="Arial" w:cs="Arial"/>
          <w:sz w:val="22"/>
          <w:szCs w:val="22"/>
        </w:rPr>
        <w:t>Evaluation Criteria</w:t>
      </w:r>
    </w:p>
    <w:p w:rsidR="004514DC" w:rsidRPr="00B95AD6" w:rsidRDefault="00CE534F">
      <w:pPr>
        <w:pStyle w:val="BodyA"/>
        <w:widowControl w:val="0"/>
        <w:spacing w:after="100"/>
        <w:ind w:left="426"/>
        <w:rPr>
          <w:rFonts w:ascii="Arial" w:eastAsia="Arial" w:hAnsi="Arial" w:cs="Arial"/>
          <w:sz w:val="22"/>
          <w:szCs w:val="22"/>
        </w:rPr>
      </w:pPr>
      <w:r w:rsidRPr="00B95AD6">
        <w:rPr>
          <w:rFonts w:ascii="Arial" w:hAnsi="Arial" w:cs="Arial"/>
          <w:sz w:val="22"/>
          <w:szCs w:val="22"/>
        </w:rPr>
        <w:t>Proposals will be evaluated in line with the following evaluation</w:t>
      </w:r>
      <w:r w:rsidR="00702E76">
        <w:rPr>
          <w:rFonts w:ascii="Arial" w:hAnsi="Arial" w:cs="Arial"/>
          <w:sz w:val="22"/>
          <w:szCs w:val="22"/>
        </w:rPr>
        <w:t xml:space="preserve"> criteria: </w:t>
      </w:r>
    </w:p>
    <w:tbl>
      <w:tblPr>
        <w:tblStyle w:val="TableGrid"/>
        <w:tblW w:w="13863" w:type="dxa"/>
        <w:tblLayout w:type="fixed"/>
        <w:tblLook w:val="04A0" w:firstRow="1" w:lastRow="0" w:firstColumn="1" w:lastColumn="0" w:noHBand="0" w:noVBand="1"/>
      </w:tblPr>
      <w:tblGrid>
        <w:gridCol w:w="13863"/>
      </w:tblGrid>
      <w:tr w:rsidR="00702E76" w:rsidRPr="00B95AD6" w:rsidTr="00FB34FB">
        <w:trPr>
          <w:trHeight w:val="273"/>
        </w:trPr>
        <w:tc>
          <w:tcPr>
            <w:tcW w:w="13863" w:type="dxa"/>
          </w:tcPr>
          <w:p w:rsidR="00702E76" w:rsidRPr="00B95AD6" w:rsidRDefault="00702E76">
            <w:pPr>
              <w:pStyle w:val="BodyA"/>
              <w:ind w:left="1304" w:hanging="567"/>
              <w:rPr>
                <w:rFonts w:ascii="Arial" w:hAnsi="Arial" w:cs="Arial"/>
                <w:sz w:val="22"/>
                <w:szCs w:val="22"/>
              </w:rPr>
            </w:pPr>
            <w:r w:rsidRPr="00FB34FB">
              <w:rPr>
                <w:rFonts w:ascii="Arial" w:hAnsi="Arial" w:cs="Arial"/>
                <w:b/>
                <w:bCs/>
                <w:color w:val="auto"/>
                <w:sz w:val="22"/>
                <w:szCs w:val="22"/>
                <w:u w:color="FFFFFF"/>
              </w:rPr>
              <w:t>Criteria</w:t>
            </w:r>
          </w:p>
        </w:tc>
      </w:tr>
      <w:tr w:rsidR="00702E76" w:rsidRPr="00B95AD6" w:rsidTr="00FB34FB">
        <w:trPr>
          <w:trHeight w:val="1833"/>
        </w:trPr>
        <w:tc>
          <w:tcPr>
            <w:tcW w:w="13863" w:type="dxa"/>
          </w:tcPr>
          <w:p w:rsidR="00702E76" w:rsidRPr="00B95AD6" w:rsidRDefault="00702E76">
            <w:pPr>
              <w:pStyle w:val="BodyA"/>
              <w:spacing w:before="120" w:after="120"/>
              <w:ind w:left="1304" w:hanging="567"/>
              <w:rPr>
                <w:rFonts w:ascii="Arial" w:eastAsia="Arial" w:hAnsi="Arial" w:cs="Arial"/>
                <w:sz w:val="22"/>
                <w:szCs w:val="22"/>
              </w:rPr>
            </w:pPr>
            <w:r w:rsidRPr="00B95AD6">
              <w:rPr>
                <w:rFonts w:ascii="Arial" w:hAnsi="Arial" w:cs="Arial"/>
                <w:b/>
                <w:bCs/>
                <w:sz w:val="22"/>
                <w:szCs w:val="22"/>
              </w:rPr>
              <w:t>Proposed work plan and approach</w:t>
            </w:r>
            <w:r w:rsidRPr="00B95AD6">
              <w:rPr>
                <w:rFonts w:ascii="Arial" w:hAnsi="Arial" w:cs="Arial"/>
                <w:sz w:val="22"/>
                <w:szCs w:val="22"/>
              </w:rPr>
              <w:t>:</w:t>
            </w:r>
          </w:p>
          <w:p w:rsidR="00702E76" w:rsidRPr="00B95AD6" w:rsidRDefault="00702E76" w:rsidP="00CE6B78">
            <w:pPr>
              <w:pStyle w:val="BodyA"/>
              <w:numPr>
                <w:ilvl w:val="0"/>
                <w:numId w:val="101"/>
              </w:numPr>
              <w:tabs>
                <w:tab w:val="clear" w:pos="360"/>
                <w:tab w:val="num" w:pos="393"/>
                <w:tab w:val="left" w:pos="720"/>
              </w:tabs>
              <w:ind w:left="393" w:hanging="393"/>
              <w:rPr>
                <w:rFonts w:ascii="Arial" w:eastAsia="Arial" w:hAnsi="Arial" w:cs="Arial"/>
                <w:sz w:val="22"/>
                <w:szCs w:val="22"/>
              </w:rPr>
            </w:pPr>
            <w:r w:rsidRPr="00B95AD6">
              <w:rPr>
                <w:rFonts w:ascii="Arial" w:hAnsi="Arial" w:cs="Arial"/>
                <w:sz w:val="22"/>
                <w:szCs w:val="22"/>
              </w:rPr>
              <w:t>Capacity to deliver</w:t>
            </w:r>
          </w:p>
          <w:p w:rsidR="00702E76" w:rsidRPr="00B95AD6" w:rsidRDefault="00702E76" w:rsidP="00CE6B78">
            <w:pPr>
              <w:pStyle w:val="BodyA"/>
              <w:numPr>
                <w:ilvl w:val="0"/>
                <w:numId w:val="102"/>
              </w:numPr>
              <w:tabs>
                <w:tab w:val="clear" w:pos="360"/>
                <w:tab w:val="num" w:pos="393"/>
                <w:tab w:val="left" w:pos="720"/>
              </w:tabs>
              <w:ind w:left="393" w:hanging="393"/>
              <w:rPr>
                <w:rFonts w:ascii="Arial" w:eastAsia="Arial" w:hAnsi="Arial" w:cs="Arial"/>
                <w:sz w:val="22"/>
                <w:szCs w:val="22"/>
              </w:rPr>
            </w:pPr>
            <w:r w:rsidRPr="00B95AD6">
              <w:rPr>
                <w:rFonts w:ascii="Arial" w:hAnsi="Arial" w:cs="Arial"/>
                <w:sz w:val="22"/>
                <w:szCs w:val="22"/>
              </w:rPr>
              <w:t>Philosophy/style of working</w:t>
            </w:r>
          </w:p>
          <w:p w:rsidR="00702E76" w:rsidRPr="00B95AD6" w:rsidRDefault="00702E76" w:rsidP="00CE6B78">
            <w:pPr>
              <w:pStyle w:val="BodyA"/>
              <w:numPr>
                <w:ilvl w:val="0"/>
                <w:numId w:val="103"/>
              </w:numPr>
              <w:tabs>
                <w:tab w:val="clear" w:pos="360"/>
                <w:tab w:val="num" w:pos="393"/>
                <w:tab w:val="left" w:pos="720"/>
              </w:tabs>
              <w:ind w:left="393" w:hanging="393"/>
              <w:rPr>
                <w:rFonts w:ascii="Arial" w:eastAsia="Arial" w:hAnsi="Arial" w:cs="Arial"/>
                <w:sz w:val="22"/>
                <w:szCs w:val="22"/>
              </w:rPr>
            </w:pPr>
            <w:r w:rsidRPr="00B95AD6">
              <w:rPr>
                <w:rFonts w:ascii="Arial" w:hAnsi="Arial" w:cs="Arial"/>
                <w:sz w:val="22"/>
                <w:szCs w:val="22"/>
              </w:rPr>
              <w:t>Scope of work relevant to the programme requirements</w:t>
            </w:r>
          </w:p>
          <w:p w:rsidR="00702E76" w:rsidRPr="00B95AD6" w:rsidRDefault="00702E76" w:rsidP="00CE6B78">
            <w:pPr>
              <w:pStyle w:val="BodyA"/>
              <w:numPr>
                <w:ilvl w:val="0"/>
                <w:numId w:val="104"/>
              </w:numPr>
              <w:tabs>
                <w:tab w:val="clear" w:pos="360"/>
                <w:tab w:val="num" w:pos="393"/>
                <w:tab w:val="left" w:pos="720"/>
              </w:tabs>
              <w:ind w:left="393" w:hanging="393"/>
              <w:rPr>
                <w:rFonts w:ascii="Arial" w:eastAsia="Arial" w:hAnsi="Arial" w:cs="Arial"/>
                <w:sz w:val="22"/>
                <w:szCs w:val="22"/>
              </w:rPr>
            </w:pPr>
            <w:r w:rsidRPr="00B95AD6">
              <w:rPr>
                <w:rFonts w:ascii="Arial" w:hAnsi="Arial" w:cs="Arial"/>
                <w:sz w:val="22"/>
                <w:szCs w:val="22"/>
              </w:rPr>
              <w:t>Standards/quality control</w:t>
            </w:r>
          </w:p>
          <w:p w:rsidR="00702E76" w:rsidRPr="00B95AD6" w:rsidRDefault="00702E76" w:rsidP="00CE6B78">
            <w:pPr>
              <w:pStyle w:val="BodyA"/>
              <w:numPr>
                <w:ilvl w:val="0"/>
                <w:numId w:val="105"/>
              </w:numPr>
              <w:tabs>
                <w:tab w:val="clear" w:pos="360"/>
                <w:tab w:val="num" w:pos="393"/>
              </w:tabs>
              <w:ind w:left="393" w:hanging="393"/>
              <w:rPr>
                <w:rFonts w:ascii="Arial" w:eastAsia="Arial" w:hAnsi="Arial" w:cs="Arial"/>
                <w:sz w:val="22"/>
                <w:szCs w:val="22"/>
              </w:rPr>
            </w:pPr>
            <w:r w:rsidRPr="00B95AD6">
              <w:rPr>
                <w:rFonts w:ascii="Arial" w:hAnsi="Arial" w:cs="Arial"/>
                <w:sz w:val="22"/>
                <w:szCs w:val="22"/>
              </w:rPr>
              <w:t>Summary of the issues/risks particular to this project</w:t>
            </w:r>
          </w:p>
          <w:p w:rsidR="00702E76" w:rsidRPr="00B95AD6" w:rsidRDefault="00702E76" w:rsidP="00CE6B78">
            <w:pPr>
              <w:pStyle w:val="BodyA"/>
              <w:numPr>
                <w:ilvl w:val="0"/>
                <w:numId w:val="106"/>
              </w:numPr>
              <w:tabs>
                <w:tab w:val="clear" w:pos="360"/>
                <w:tab w:val="num" w:pos="393"/>
              </w:tabs>
              <w:ind w:left="393" w:hanging="393"/>
              <w:rPr>
                <w:rFonts w:ascii="Arial" w:eastAsia="Arial" w:hAnsi="Arial" w:cs="Arial"/>
                <w:sz w:val="22"/>
                <w:szCs w:val="22"/>
              </w:rPr>
            </w:pPr>
            <w:r w:rsidRPr="00B95AD6">
              <w:rPr>
                <w:rFonts w:ascii="Arial" w:hAnsi="Arial" w:cs="Arial"/>
                <w:sz w:val="22"/>
                <w:szCs w:val="22"/>
              </w:rPr>
              <w:t>Provision of advice and timescales to respond to questions and queries</w:t>
            </w:r>
          </w:p>
        </w:tc>
      </w:tr>
      <w:tr w:rsidR="00702E76" w:rsidRPr="00B95AD6" w:rsidTr="00FB34FB">
        <w:trPr>
          <w:trHeight w:val="1203"/>
        </w:trPr>
        <w:tc>
          <w:tcPr>
            <w:tcW w:w="13863" w:type="dxa"/>
          </w:tcPr>
          <w:p w:rsidR="00702E76" w:rsidRPr="00B95AD6" w:rsidRDefault="00702E76">
            <w:pPr>
              <w:pStyle w:val="BodyA"/>
              <w:spacing w:before="120" w:after="120"/>
              <w:ind w:left="1304" w:hanging="567"/>
              <w:rPr>
                <w:rFonts w:ascii="Arial" w:eastAsia="Arial" w:hAnsi="Arial" w:cs="Arial"/>
                <w:sz w:val="22"/>
                <w:szCs w:val="22"/>
              </w:rPr>
            </w:pPr>
            <w:r w:rsidRPr="00B95AD6">
              <w:rPr>
                <w:rFonts w:ascii="Arial" w:hAnsi="Arial" w:cs="Arial"/>
                <w:b/>
                <w:bCs/>
                <w:sz w:val="22"/>
                <w:szCs w:val="22"/>
              </w:rPr>
              <w:t>Relevant past experience and knowledge to support delivery of project</w:t>
            </w:r>
            <w:r w:rsidRPr="00B95AD6">
              <w:rPr>
                <w:rFonts w:ascii="Arial" w:hAnsi="Arial" w:cs="Arial"/>
                <w:sz w:val="22"/>
                <w:szCs w:val="22"/>
              </w:rPr>
              <w:t>:</w:t>
            </w:r>
          </w:p>
          <w:p w:rsidR="00702E76" w:rsidRPr="00B95AD6" w:rsidRDefault="00702E76" w:rsidP="00CE6B78">
            <w:pPr>
              <w:pStyle w:val="BodyA"/>
              <w:numPr>
                <w:ilvl w:val="0"/>
                <w:numId w:val="107"/>
              </w:numPr>
              <w:tabs>
                <w:tab w:val="clear" w:pos="360"/>
                <w:tab w:val="num" w:pos="393"/>
              </w:tabs>
              <w:ind w:left="393" w:hanging="393"/>
              <w:rPr>
                <w:rFonts w:ascii="Arial" w:eastAsia="Arial" w:hAnsi="Arial" w:cs="Arial"/>
                <w:sz w:val="22"/>
                <w:szCs w:val="22"/>
              </w:rPr>
            </w:pPr>
            <w:r w:rsidRPr="00B95AD6">
              <w:rPr>
                <w:rFonts w:ascii="Arial" w:hAnsi="Arial" w:cs="Arial"/>
                <w:sz w:val="22"/>
                <w:szCs w:val="22"/>
              </w:rPr>
              <w:t>Understanding and experience of similar programmes complete with examples of previous work within the NHS and primary and community care</w:t>
            </w:r>
          </w:p>
        </w:tc>
      </w:tr>
      <w:tr w:rsidR="00702E76" w:rsidRPr="00B95AD6" w:rsidTr="00FB34FB">
        <w:trPr>
          <w:trHeight w:val="798"/>
        </w:trPr>
        <w:tc>
          <w:tcPr>
            <w:tcW w:w="13863" w:type="dxa"/>
          </w:tcPr>
          <w:p w:rsidR="00702E76" w:rsidRPr="00B95AD6" w:rsidRDefault="00702E76">
            <w:pPr>
              <w:pStyle w:val="BodyA"/>
              <w:ind w:left="1304" w:hanging="567"/>
              <w:rPr>
                <w:rFonts w:ascii="Arial" w:eastAsia="Arial" w:hAnsi="Arial" w:cs="Arial"/>
                <w:sz w:val="22"/>
                <w:szCs w:val="22"/>
              </w:rPr>
            </w:pPr>
            <w:r w:rsidRPr="00B95AD6">
              <w:rPr>
                <w:rFonts w:ascii="Arial" w:hAnsi="Arial" w:cs="Arial"/>
                <w:b/>
                <w:bCs/>
                <w:sz w:val="22"/>
                <w:szCs w:val="22"/>
              </w:rPr>
              <w:t>Practical experience and understanding of NHS and non NHS estates</w:t>
            </w:r>
            <w:r w:rsidRPr="00B95AD6">
              <w:rPr>
                <w:rFonts w:ascii="Arial" w:hAnsi="Arial" w:cs="Arial"/>
                <w:sz w:val="22"/>
                <w:szCs w:val="22"/>
              </w:rPr>
              <w:t>:</w:t>
            </w:r>
          </w:p>
          <w:p w:rsidR="00702E76" w:rsidRPr="00B95AD6" w:rsidRDefault="00702E76" w:rsidP="00CE6B78">
            <w:pPr>
              <w:pStyle w:val="BodyA"/>
              <w:numPr>
                <w:ilvl w:val="0"/>
                <w:numId w:val="108"/>
              </w:numPr>
              <w:tabs>
                <w:tab w:val="clear" w:pos="360"/>
                <w:tab w:val="num" w:pos="393"/>
              </w:tabs>
              <w:ind w:left="393" w:hanging="393"/>
              <w:rPr>
                <w:rFonts w:ascii="Arial" w:eastAsia="Arial" w:hAnsi="Arial" w:cs="Arial"/>
                <w:sz w:val="22"/>
                <w:szCs w:val="22"/>
              </w:rPr>
            </w:pPr>
            <w:r w:rsidRPr="00B95AD6">
              <w:rPr>
                <w:rFonts w:ascii="Arial" w:hAnsi="Arial" w:cs="Arial"/>
                <w:sz w:val="22"/>
                <w:szCs w:val="22"/>
              </w:rPr>
              <w:t>Demonstrate knowledge and understanding of primary and community care estate (NHS and non-NHS estate), including legislative and environmental issues applied to this contract</w:t>
            </w:r>
          </w:p>
        </w:tc>
      </w:tr>
      <w:tr w:rsidR="00702E76" w:rsidRPr="00B95AD6" w:rsidTr="00FB34FB">
        <w:trPr>
          <w:trHeight w:val="873"/>
        </w:trPr>
        <w:tc>
          <w:tcPr>
            <w:tcW w:w="13863" w:type="dxa"/>
          </w:tcPr>
          <w:p w:rsidR="00702E76" w:rsidRPr="00B95AD6" w:rsidRDefault="00702E76">
            <w:pPr>
              <w:pStyle w:val="BodyA"/>
              <w:spacing w:before="120" w:after="120"/>
              <w:ind w:left="1304" w:hanging="567"/>
              <w:rPr>
                <w:rFonts w:ascii="Arial" w:eastAsia="Arial" w:hAnsi="Arial" w:cs="Arial"/>
                <w:b/>
                <w:bCs/>
                <w:sz w:val="22"/>
                <w:szCs w:val="22"/>
              </w:rPr>
            </w:pPr>
            <w:r w:rsidRPr="00B95AD6">
              <w:rPr>
                <w:rFonts w:ascii="Arial" w:hAnsi="Arial" w:cs="Arial"/>
                <w:b/>
                <w:bCs/>
                <w:sz w:val="22"/>
                <w:szCs w:val="22"/>
              </w:rPr>
              <w:t>Clear timetable of work:</w:t>
            </w:r>
          </w:p>
          <w:p w:rsidR="00702E76" w:rsidRPr="00B95AD6" w:rsidRDefault="00702E76" w:rsidP="00CE6B78">
            <w:pPr>
              <w:pStyle w:val="BodyA"/>
              <w:numPr>
                <w:ilvl w:val="0"/>
                <w:numId w:val="109"/>
              </w:numPr>
              <w:tabs>
                <w:tab w:val="clear" w:pos="360"/>
                <w:tab w:val="num" w:pos="393"/>
              </w:tabs>
              <w:ind w:left="393" w:hanging="393"/>
              <w:rPr>
                <w:rFonts w:ascii="Arial" w:eastAsia="Arial" w:hAnsi="Arial" w:cs="Arial"/>
                <w:sz w:val="22"/>
                <w:szCs w:val="22"/>
              </w:rPr>
            </w:pPr>
            <w:r w:rsidRPr="00B95AD6">
              <w:rPr>
                <w:rFonts w:ascii="Arial" w:hAnsi="Arial" w:cs="Arial"/>
                <w:sz w:val="22"/>
                <w:szCs w:val="22"/>
              </w:rPr>
              <w:t>Submit a programme of work proposal that considers the tight time frame including number of days and responsibility</w:t>
            </w:r>
          </w:p>
        </w:tc>
      </w:tr>
      <w:tr w:rsidR="00702E76" w:rsidRPr="00B95AD6" w:rsidTr="00DC6021">
        <w:trPr>
          <w:trHeight w:val="558"/>
        </w:trPr>
        <w:tc>
          <w:tcPr>
            <w:tcW w:w="13863" w:type="dxa"/>
          </w:tcPr>
          <w:p w:rsidR="00702E76" w:rsidRPr="00B95AD6" w:rsidRDefault="00702E76">
            <w:pPr>
              <w:pStyle w:val="BodyA"/>
              <w:spacing w:before="120" w:after="120"/>
              <w:ind w:left="1304" w:hanging="567"/>
              <w:rPr>
                <w:rFonts w:ascii="Arial" w:eastAsia="Arial" w:hAnsi="Arial" w:cs="Arial"/>
                <w:b/>
                <w:bCs/>
                <w:sz w:val="22"/>
                <w:szCs w:val="22"/>
              </w:rPr>
            </w:pPr>
            <w:r w:rsidRPr="00B95AD6">
              <w:rPr>
                <w:rFonts w:ascii="Arial" w:hAnsi="Arial" w:cs="Arial"/>
                <w:b/>
                <w:bCs/>
                <w:sz w:val="22"/>
                <w:szCs w:val="22"/>
              </w:rPr>
              <w:t>Provision of 2 satisfactory references:</w:t>
            </w:r>
          </w:p>
          <w:p w:rsidR="00702E76" w:rsidRPr="00B95AD6" w:rsidRDefault="00702E76" w:rsidP="00CE6B78">
            <w:pPr>
              <w:pStyle w:val="BodyA"/>
              <w:numPr>
                <w:ilvl w:val="0"/>
                <w:numId w:val="110"/>
              </w:numPr>
              <w:tabs>
                <w:tab w:val="clear" w:pos="360"/>
                <w:tab w:val="num" w:pos="393"/>
              </w:tabs>
              <w:ind w:left="393" w:hanging="393"/>
              <w:rPr>
                <w:rFonts w:ascii="Arial" w:eastAsia="Arial" w:hAnsi="Arial" w:cs="Arial"/>
                <w:sz w:val="22"/>
                <w:szCs w:val="22"/>
              </w:rPr>
            </w:pPr>
            <w:r w:rsidRPr="00B95AD6">
              <w:rPr>
                <w:rFonts w:ascii="Arial" w:hAnsi="Arial" w:cs="Arial"/>
                <w:sz w:val="22"/>
                <w:szCs w:val="22"/>
              </w:rPr>
              <w:t>Successful track record with relevant experience</w:t>
            </w:r>
          </w:p>
          <w:p w:rsidR="00702E76" w:rsidRPr="00B95AD6" w:rsidRDefault="00702E76" w:rsidP="00CE6B78">
            <w:pPr>
              <w:pStyle w:val="BodyA"/>
              <w:numPr>
                <w:ilvl w:val="0"/>
                <w:numId w:val="111"/>
              </w:numPr>
              <w:tabs>
                <w:tab w:val="clear" w:pos="360"/>
                <w:tab w:val="num" w:pos="393"/>
              </w:tabs>
              <w:ind w:left="393" w:hanging="393"/>
              <w:rPr>
                <w:rFonts w:ascii="Arial" w:eastAsia="Arial" w:hAnsi="Arial" w:cs="Arial"/>
                <w:sz w:val="22"/>
                <w:szCs w:val="22"/>
              </w:rPr>
            </w:pPr>
            <w:r w:rsidRPr="00B95AD6">
              <w:rPr>
                <w:rFonts w:ascii="Arial" w:hAnsi="Arial" w:cs="Arial"/>
                <w:sz w:val="22"/>
                <w:szCs w:val="22"/>
              </w:rPr>
              <w:t>Quality of deliverable achieved against criteria established</w:t>
            </w:r>
          </w:p>
          <w:p w:rsidR="00702E76" w:rsidRPr="00B95AD6" w:rsidRDefault="00702E76" w:rsidP="00CE6B78">
            <w:pPr>
              <w:pStyle w:val="BodyA"/>
              <w:numPr>
                <w:ilvl w:val="0"/>
                <w:numId w:val="112"/>
              </w:numPr>
              <w:tabs>
                <w:tab w:val="clear" w:pos="360"/>
                <w:tab w:val="num" w:pos="393"/>
              </w:tabs>
              <w:ind w:left="393" w:hanging="393"/>
              <w:rPr>
                <w:rFonts w:ascii="Arial" w:eastAsia="Arial" w:hAnsi="Arial" w:cs="Arial"/>
                <w:sz w:val="22"/>
                <w:szCs w:val="22"/>
              </w:rPr>
            </w:pPr>
            <w:r w:rsidRPr="00B95AD6">
              <w:rPr>
                <w:rFonts w:ascii="Arial" w:hAnsi="Arial" w:cs="Arial"/>
                <w:sz w:val="22"/>
                <w:szCs w:val="22"/>
              </w:rPr>
              <w:t>Customer care</w:t>
            </w:r>
          </w:p>
        </w:tc>
      </w:tr>
      <w:tr w:rsidR="00702E76" w:rsidRPr="00B95AD6" w:rsidTr="00FB34FB">
        <w:trPr>
          <w:trHeight w:val="1113"/>
        </w:trPr>
        <w:tc>
          <w:tcPr>
            <w:tcW w:w="13863" w:type="dxa"/>
          </w:tcPr>
          <w:p w:rsidR="00702E76" w:rsidRPr="00B95AD6" w:rsidRDefault="00702E76">
            <w:pPr>
              <w:pStyle w:val="BodyA"/>
              <w:spacing w:before="120" w:after="120"/>
              <w:ind w:left="1304" w:hanging="567"/>
              <w:rPr>
                <w:rFonts w:ascii="Arial" w:eastAsia="Arial" w:hAnsi="Arial" w:cs="Arial"/>
                <w:b/>
                <w:bCs/>
                <w:sz w:val="22"/>
                <w:szCs w:val="22"/>
              </w:rPr>
            </w:pPr>
            <w:r w:rsidRPr="00B95AD6">
              <w:rPr>
                <w:rFonts w:ascii="Arial" w:hAnsi="Arial" w:cs="Arial"/>
                <w:b/>
                <w:bCs/>
                <w:sz w:val="22"/>
                <w:szCs w:val="22"/>
              </w:rPr>
              <w:t>Key Personnel</w:t>
            </w:r>
          </w:p>
          <w:p w:rsidR="00702E76" w:rsidRPr="00B95AD6" w:rsidRDefault="00702E76" w:rsidP="00CE6B78">
            <w:pPr>
              <w:pStyle w:val="ListParagraph"/>
              <w:numPr>
                <w:ilvl w:val="0"/>
                <w:numId w:val="113"/>
              </w:numPr>
              <w:tabs>
                <w:tab w:val="clear" w:pos="360"/>
                <w:tab w:val="num" w:pos="327"/>
              </w:tabs>
              <w:spacing w:after="0"/>
              <w:ind w:left="327" w:hanging="327"/>
              <w:rPr>
                <w:rFonts w:ascii="Arial" w:eastAsia="Arial" w:hAnsi="Arial" w:cs="Arial"/>
                <w:sz w:val="22"/>
                <w:szCs w:val="22"/>
              </w:rPr>
            </w:pPr>
            <w:r w:rsidRPr="00B95AD6">
              <w:rPr>
                <w:rFonts w:ascii="Arial" w:hAnsi="Arial" w:cs="Arial"/>
                <w:sz w:val="22"/>
                <w:szCs w:val="22"/>
              </w:rPr>
              <w:t>CVs of proposed key personnel show relevant experience, knowledge and skills</w:t>
            </w:r>
          </w:p>
          <w:p w:rsidR="00702E76" w:rsidRPr="00B95AD6" w:rsidRDefault="00702E76" w:rsidP="00CE6B78">
            <w:pPr>
              <w:pStyle w:val="BodyA"/>
              <w:numPr>
                <w:ilvl w:val="0"/>
                <w:numId w:val="114"/>
              </w:numPr>
              <w:tabs>
                <w:tab w:val="clear" w:pos="360"/>
                <w:tab w:val="num" w:pos="393"/>
              </w:tabs>
              <w:ind w:left="393" w:hanging="393"/>
              <w:rPr>
                <w:rFonts w:ascii="Arial" w:eastAsia="Arial" w:hAnsi="Arial" w:cs="Arial"/>
                <w:sz w:val="22"/>
                <w:szCs w:val="22"/>
              </w:rPr>
            </w:pPr>
            <w:r w:rsidRPr="00B95AD6">
              <w:rPr>
                <w:rFonts w:ascii="Arial" w:hAnsi="Arial" w:cs="Arial"/>
                <w:sz w:val="22"/>
                <w:szCs w:val="22"/>
              </w:rPr>
              <w:t>Capability: Details of the lead staff to manage this contract</w:t>
            </w:r>
          </w:p>
        </w:tc>
      </w:tr>
      <w:tr w:rsidR="00702E76" w:rsidRPr="00B95AD6" w:rsidTr="00FB34FB">
        <w:trPr>
          <w:trHeight w:val="958"/>
        </w:trPr>
        <w:tc>
          <w:tcPr>
            <w:tcW w:w="13863" w:type="dxa"/>
          </w:tcPr>
          <w:p w:rsidR="00702E76" w:rsidRPr="00B95AD6" w:rsidRDefault="00702E76">
            <w:pPr>
              <w:pStyle w:val="BodyA"/>
              <w:spacing w:before="120" w:after="120"/>
              <w:ind w:left="1304" w:hanging="567"/>
              <w:rPr>
                <w:rFonts w:ascii="Arial" w:eastAsia="Arial" w:hAnsi="Arial" w:cs="Arial"/>
                <w:b/>
                <w:bCs/>
                <w:sz w:val="22"/>
                <w:szCs w:val="22"/>
              </w:rPr>
            </w:pPr>
            <w:r w:rsidRPr="00B95AD6">
              <w:rPr>
                <w:rFonts w:ascii="Arial" w:hAnsi="Arial" w:cs="Arial"/>
                <w:b/>
                <w:bCs/>
                <w:sz w:val="22"/>
                <w:szCs w:val="22"/>
              </w:rPr>
              <w:t>Added Value:</w:t>
            </w:r>
          </w:p>
          <w:p w:rsidR="00702E76" w:rsidRPr="00B95AD6" w:rsidRDefault="00702E76" w:rsidP="00CE6B78">
            <w:pPr>
              <w:pStyle w:val="BodyA"/>
              <w:numPr>
                <w:ilvl w:val="0"/>
                <w:numId w:val="115"/>
              </w:numPr>
              <w:tabs>
                <w:tab w:val="clear" w:pos="360"/>
                <w:tab w:val="num" w:pos="393"/>
              </w:tabs>
              <w:ind w:left="393" w:hanging="393"/>
              <w:rPr>
                <w:rFonts w:ascii="Arial" w:eastAsia="Arial" w:hAnsi="Arial" w:cs="Arial"/>
                <w:sz w:val="22"/>
                <w:szCs w:val="22"/>
              </w:rPr>
            </w:pPr>
            <w:r w:rsidRPr="00B95AD6">
              <w:rPr>
                <w:rFonts w:ascii="Arial" w:hAnsi="Arial" w:cs="Arial"/>
                <w:sz w:val="22"/>
                <w:szCs w:val="22"/>
              </w:rPr>
              <w:t>Additional added value to the commissioner over and above the development of the primary and community care premises plan</w:t>
            </w:r>
          </w:p>
        </w:tc>
      </w:tr>
      <w:tr w:rsidR="00702E76" w:rsidRPr="00B95AD6" w:rsidTr="00FB34FB">
        <w:trPr>
          <w:trHeight w:val="946"/>
        </w:trPr>
        <w:tc>
          <w:tcPr>
            <w:tcW w:w="13863" w:type="dxa"/>
          </w:tcPr>
          <w:p w:rsidR="00702E76" w:rsidRPr="00B95AD6" w:rsidRDefault="00702E76">
            <w:pPr>
              <w:pStyle w:val="BodyA"/>
              <w:spacing w:before="120" w:after="120"/>
              <w:ind w:left="1304" w:hanging="567"/>
              <w:rPr>
                <w:rFonts w:ascii="Arial" w:eastAsia="Arial" w:hAnsi="Arial" w:cs="Arial"/>
                <w:b/>
                <w:bCs/>
                <w:sz w:val="22"/>
                <w:szCs w:val="22"/>
              </w:rPr>
            </w:pPr>
            <w:r w:rsidRPr="00B95AD6">
              <w:rPr>
                <w:rFonts w:ascii="Arial" w:hAnsi="Arial" w:cs="Arial"/>
                <w:b/>
                <w:bCs/>
                <w:sz w:val="22"/>
                <w:szCs w:val="22"/>
              </w:rPr>
              <w:t>Price:</w:t>
            </w:r>
          </w:p>
          <w:p w:rsidR="00702E76" w:rsidRPr="00B95AD6" w:rsidRDefault="00702E76" w:rsidP="00CE6B78">
            <w:pPr>
              <w:pStyle w:val="BodyA"/>
              <w:numPr>
                <w:ilvl w:val="0"/>
                <w:numId w:val="116"/>
              </w:numPr>
              <w:tabs>
                <w:tab w:val="clear" w:pos="360"/>
                <w:tab w:val="num" w:pos="393"/>
              </w:tabs>
              <w:ind w:left="393" w:hanging="393"/>
              <w:rPr>
                <w:rFonts w:ascii="Arial" w:eastAsia="Arial" w:hAnsi="Arial" w:cs="Arial"/>
                <w:sz w:val="22"/>
                <w:szCs w:val="22"/>
              </w:rPr>
            </w:pPr>
            <w:r w:rsidRPr="00B95AD6">
              <w:rPr>
                <w:rFonts w:ascii="Arial" w:hAnsi="Arial" w:cs="Arial"/>
                <w:sz w:val="22"/>
                <w:szCs w:val="22"/>
              </w:rPr>
              <w:t>Fixed Price for delivery of the service including a full breakdown of cost including total costs, number of staff days broken by price per advisor and rate for any additional requirements.</w:t>
            </w:r>
          </w:p>
        </w:tc>
      </w:tr>
    </w:tbl>
    <w:p w:rsidR="004514DC" w:rsidRPr="00B95AD6" w:rsidRDefault="004514DC">
      <w:pPr>
        <w:pStyle w:val="BodyA"/>
        <w:widowControl w:val="0"/>
        <w:spacing w:after="100"/>
        <w:ind w:left="426"/>
        <w:rPr>
          <w:rFonts w:ascii="Arial" w:eastAsia="Arial" w:hAnsi="Arial" w:cs="Arial"/>
          <w:sz w:val="22"/>
          <w:szCs w:val="22"/>
        </w:rPr>
      </w:pPr>
    </w:p>
    <w:p w:rsidR="004514DC" w:rsidRPr="00B95AD6" w:rsidRDefault="004514DC">
      <w:pPr>
        <w:pStyle w:val="BodyA"/>
        <w:widowControl w:val="0"/>
        <w:spacing w:after="100"/>
        <w:ind w:left="426"/>
        <w:rPr>
          <w:rFonts w:ascii="Arial" w:eastAsia="Arial" w:hAnsi="Arial" w:cs="Arial"/>
          <w:sz w:val="22"/>
          <w:szCs w:val="22"/>
        </w:rPr>
      </w:pPr>
    </w:p>
    <w:p w:rsidR="004514DC" w:rsidRPr="00B95AD6" w:rsidRDefault="004514DC">
      <w:pPr>
        <w:pStyle w:val="BodyA"/>
        <w:spacing w:after="100"/>
        <w:rPr>
          <w:rFonts w:ascii="Arial" w:eastAsia="Arial" w:hAnsi="Arial" w:cs="Arial"/>
          <w:b/>
          <w:bCs/>
          <w:sz w:val="22"/>
          <w:szCs w:val="22"/>
        </w:rPr>
      </w:pPr>
    </w:p>
    <w:p w:rsidR="004514DC" w:rsidRPr="00B95AD6" w:rsidRDefault="00CE534F">
      <w:pPr>
        <w:pStyle w:val="BodyA"/>
        <w:spacing w:after="100"/>
        <w:ind w:left="1304" w:hanging="567"/>
        <w:rPr>
          <w:rFonts w:ascii="Arial" w:hAnsi="Arial" w:cs="Arial"/>
          <w:sz w:val="22"/>
          <w:szCs w:val="22"/>
        </w:rPr>
      </w:pPr>
      <w:r w:rsidRPr="00B95AD6">
        <w:rPr>
          <w:rFonts w:ascii="Arial" w:eastAsia="Arial" w:hAnsi="Arial" w:cs="Arial"/>
          <w:b/>
          <w:bCs/>
          <w:sz w:val="22"/>
          <w:szCs w:val="22"/>
        </w:rPr>
        <w:br w:type="page"/>
      </w:r>
    </w:p>
    <w:p w:rsidR="004514DC" w:rsidRPr="00B95AD6" w:rsidRDefault="004514DC">
      <w:pPr>
        <w:pStyle w:val="BodyA"/>
        <w:spacing w:after="100"/>
        <w:ind w:left="1304" w:hanging="567"/>
        <w:rPr>
          <w:rFonts w:ascii="Arial" w:eastAsia="Arial" w:hAnsi="Arial" w:cs="Arial"/>
          <w:b/>
          <w:bCs/>
          <w:sz w:val="22"/>
          <w:szCs w:val="22"/>
        </w:rPr>
      </w:pPr>
    </w:p>
    <w:p w:rsidR="004514DC" w:rsidRPr="00FB34FB" w:rsidRDefault="004514DC">
      <w:pPr>
        <w:pStyle w:val="BodyA"/>
        <w:widowControl w:val="0"/>
        <w:spacing w:after="100"/>
        <w:ind w:left="1304" w:hanging="567"/>
        <w:rPr>
          <w:rFonts w:ascii="Arial" w:eastAsia="Arial" w:hAnsi="Arial" w:cs="Arial"/>
          <w:b/>
          <w:bCs/>
          <w:color w:val="auto"/>
          <w:sz w:val="22"/>
          <w:szCs w:val="22"/>
        </w:rPr>
      </w:pPr>
    </w:p>
    <w:tbl>
      <w:tblPr>
        <w:tblStyle w:val="TableGridLight1"/>
        <w:tblW w:w="13269" w:type="dxa"/>
        <w:tblLayout w:type="fixed"/>
        <w:tblLook w:val="04A0" w:firstRow="1" w:lastRow="0" w:firstColumn="1" w:lastColumn="0" w:noHBand="0" w:noVBand="1"/>
      </w:tblPr>
      <w:tblGrid>
        <w:gridCol w:w="2384"/>
        <w:gridCol w:w="1565"/>
        <w:gridCol w:w="9320"/>
      </w:tblGrid>
      <w:tr w:rsidR="00FB34FB" w:rsidRPr="00FB34FB" w:rsidTr="00FB34FB">
        <w:trPr>
          <w:trHeight w:val="993"/>
        </w:trPr>
        <w:tc>
          <w:tcPr>
            <w:tcW w:w="2384" w:type="dxa"/>
          </w:tcPr>
          <w:p w:rsidR="004514DC" w:rsidRPr="00FB34FB" w:rsidRDefault="00082DD6" w:rsidP="00082DD6">
            <w:pPr>
              <w:pStyle w:val="BodyA"/>
              <w:tabs>
                <w:tab w:val="center" w:pos="756"/>
              </w:tabs>
              <w:spacing w:before="120" w:after="120"/>
              <w:jc w:val="both"/>
              <w:rPr>
                <w:rFonts w:ascii="Arial" w:hAnsi="Arial" w:cs="Arial"/>
                <w:color w:val="auto"/>
                <w:sz w:val="22"/>
                <w:szCs w:val="22"/>
              </w:rPr>
            </w:pPr>
            <w:r w:rsidRPr="00FB34FB">
              <w:rPr>
                <w:rFonts w:ascii="Arial" w:eastAsia="Arial" w:hAnsi="Arial" w:cs="Arial"/>
                <w:b/>
                <w:bCs/>
                <w:color w:val="auto"/>
                <w:sz w:val="22"/>
                <w:szCs w:val="22"/>
                <w:u w:color="FFFFFF"/>
              </w:rPr>
              <w:t>Assessment</w:t>
            </w:r>
          </w:p>
        </w:tc>
        <w:tc>
          <w:tcPr>
            <w:tcW w:w="1565" w:type="dxa"/>
          </w:tcPr>
          <w:p w:rsidR="004514DC" w:rsidRPr="00FB34FB" w:rsidRDefault="00CE534F">
            <w:pPr>
              <w:pStyle w:val="BodyA"/>
              <w:spacing w:before="120" w:after="120"/>
              <w:ind w:left="1304" w:hanging="567"/>
              <w:jc w:val="center"/>
              <w:rPr>
                <w:rFonts w:ascii="Arial" w:hAnsi="Arial" w:cs="Arial"/>
                <w:color w:val="auto"/>
                <w:sz w:val="22"/>
                <w:szCs w:val="22"/>
              </w:rPr>
            </w:pPr>
            <w:r w:rsidRPr="00FB34FB">
              <w:rPr>
                <w:rFonts w:ascii="Arial" w:hAnsi="Arial" w:cs="Arial"/>
                <w:b/>
                <w:bCs/>
                <w:color w:val="auto"/>
                <w:sz w:val="22"/>
                <w:szCs w:val="22"/>
                <w:u w:color="FFFFFF"/>
              </w:rPr>
              <w:t>Score</w:t>
            </w:r>
          </w:p>
        </w:tc>
        <w:tc>
          <w:tcPr>
            <w:tcW w:w="9320" w:type="dxa"/>
          </w:tcPr>
          <w:p w:rsidR="004514DC" w:rsidRPr="00FB34FB" w:rsidRDefault="00CE534F">
            <w:pPr>
              <w:pStyle w:val="BodyA"/>
              <w:spacing w:before="120" w:after="120"/>
              <w:ind w:left="1304" w:hanging="567"/>
              <w:jc w:val="center"/>
              <w:rPr>
                <w:rFonts w:ascii="Arial" w:hAnsi="Arial" w:cs="Arial"/>
                <w:color w:val="auto"/>
                <w:sz w:val="22"/>
                <w:szCs w:val="22"/>
              </w:rPr>
            </w:pPr>
            <w:r w:rsidRPr="00FB34FB">
              <w:rPr>
                <w:rFonts w:ascii="Arial" w:hAnsi="Arial" w:cs="Arial"/>
                <w:b/>
                <w:bCs/>
                <w:color w:val="auto"/>
                <w:sz w:val="22"/>
                <w:szCs w:val="22"/>
                <w:u w:color="FFFFFF"/>
              </w:rPr>
              <w:t>Interpretation</w:t>
            </w:r>
          </w:p>
        </w:tc>
      </w:tr>
      <w:tr w:rsidR="00FB34FB" w:rsidRPr="00FB34FB" w:rsidTr="00FB34FB">
        <w:trPr>
          <w:trHeight w:val="2433"/>
        </w:trPr>
        <w:tc>
          <w:tcPr>
            <w:tcW w:w="2384" w:type="dxa"/>
          </w:tcPr>
          <w:p w:rsidR="004514DC" w:rsidRPr="00FB34FB" w:rsidRDefault="00082DD6" w:rsidP="00082DD6">
            <w:pPr>
              <w:pStyle w:val="BodyA"/>
              <w:spacing w:before="120" w:after="120"/>
              <w:rPr>
                <w:rFonts w:ascii="Arial" w:hAnsi="Arial" w:cs="Arial"/>
                <w:color w:val="auto"/>
                <w:sz w:val="22"/>
                <w:szCs w:val="22"/>
              </w:rPr>
            </w:pPr>
            <w:r w:rsidRPr="00FB34FB">
              <w:rPr>
                <w:rFonts w:ascii="Arial" w:hAnsi="Arial" w:cs="Arial"/>
                <w:b/>
                <w:bCs/>
                <w:color w:val="auto"/>
                <w:sz w:val="22"/>
                <w:szCs w:val="22"/>
              </w:rPr>
              <w:t>Excellent</w:t>
            </w:r>
            <w:r w:rsidR="00CE534F" w:rsidRPr="00FB34FB">
              <w:rPr>
                <w:rFonts w:ascii="Arial" w:hAnsi="Arial" w:cs="Arial"/>
                <w:b/>
                <w:bCs/>
                <w:color w:val="auto"/>
                <w:sz w:val="22"/>
                <w:szCs w:val="22"/>
              </w:rPr>
              <w:t xml:space="preserve"> </w:t>
            </w:r>
          </w:p>
        </w:tc>
        <w:tc>
          <w:tcPr>
            <w:tcW w:w="1565" w:type="dxa"/>
          </w:tcPr>
          <w:p w:rsidR="00FB34FB" w:rsidRPr="00FB34FB" w:rsidRDefault="00CE534F">
            <w:pPr>
              <w:pStyle w:val="BodyA"/>
              <w:spacing w:before="120" w:after="120"/>
              <w:ind w:left="1304" w:hanging="567"/>
              <w:jc w:val="center"/>
              <w:rPr>
                <w:rFonts w:ascii="Arial" w:hAnsi="Arial" w:cs="Arial"/>
                <w:color w:val="auto"/>
                <w:sz w:val="22"/>
                <w:szCs w:val="22"/>
              </w:rPr>
            </w:pPr>
            <w:r w:rsidRPr="00FB34FB">
              <w:rPr>
                <w:rFonts w:ascii="Arial" w:hAnsi="Arial" w:cs="Arial"/>
                <w:b/>
                <w:bCs/>
                <w:color w:val="auto"/>
                <w:sz w:val="22"/>
                <w:szCs w:val="22"/>
              </w:rPr>
              <w:t>5</w:t>
            </w:r>
          </w:p>
          <w:p w:rsidR="00FB34FB" w:rsidRPr="00FB34FB" w:rsidRDefault="00FB34FB" w:rsidP="00FB34FB">
            <w:pPr>
              <w:rPr>
                <w:lang w:eastAsia="en-GB"/>
              </w:rPr>
            </w:pPr>
          </w:p>
          <w:p w:rsidR="00FB34FB" w:rsidRPr="00FB34FB" w:rsidRDefault="00FB34FB" w:rsidP="00FB34FB">
            <w:pPr>
              <w:rPr>
                <w:lang w:eastAsia="en-GB"/>
              </w:rPr>
            </w:pPr>
          </w:p>
          <w:p w:rsidR="00FB34FB" w:rsidRPr="00FB34FB" w:rsidRDefault="00FB34FB" w:rsidP="00FB34FB">
            <w:pPr>
              <w:rPr>
                <w:lang w:eastAsia="en-GB"/>
              </w:rPr>
            </w:pPr>
          </w:p>
          <w:p w:rsidR="00FB34FB" w:rsidRPr="00FB34FB" w:rsidRDefault="00FB34FB" w:rsidP="00FB34FB">
            <w:pPr>
              <w:rPr>
                <w:lang w:eastAsia="en-GB"/>
              </w:rPr>
            </w:pPr>
          </w:p>
          <w:p w:rsidR="004514DC" w:rsidRPr="00FB34FB" w:rsidRDefault="00FB34FB" w:rsidP="00FB34FB">
            <w:pPr>
              <w:tabs>
                <w:tab w:val="left" w:pos="780"/>
              </w:tabs>
              <w:rPr>
                <w:lang w:eastAsia="en-GB"/>
              </w:rPr>
            </w:pPr>
            <w:r w:rsidRPr="00FB34FB">
              <w:rPr>
                <w:lang w:eastAsia="en-GB"/>
              </w:rPr>
              <w:tab/>
            </w:r>
          </w:p>
        </w:tc>
        <w:tc>
          <w:tcPr>
            <w:tcW w:w="9320" w:type="dxa"/>
          </w:tcPr>
          <w:p w:rsidR="004514DC" w:rsidRPr="00FB34FB" w:rsidRDefault="00CE534F">
            <w:pPr>
              <w:pStyle w:val="BodyA"/>
              <w:spacing w:before="120" w:after="120"/>
              <w:ind w:left="1304" w:hanging="567"/>
              <w:jc w:val="both"/>
              <w:rPr>
                <w:rFonts w:ascii="Arial" w:hAnsi="Arial" w:cs="Arial"/>
                <w:color w:val="auto"/>
                <w:sz w:val="22"/>
                <w:szCs w:val="22"/>
              </w:rPr>
            </w:pPr>
            <w:r w:rsidRPr="00FB34FB">
              <w:rPr>
                <w:rFonts w:ascii="Arial" w:hAnsi="Arial" w:cs="Arial"/>
                <w:color w:val="auto"/>
                <w:sz w:val="22"/>
                <w:szCs w:val="22"/>
              </w:rPr>
              <w:t xml:space="preserve">Exceeds the requirement.   Exceptional demonstration by the supplier of the relevant ability, understanding, experience, skills, resource and quality measures required to provide the services.  Response identifies factors that will offer potential added value, with evidence to support the response. </w:t>
            </w:r>
          </w:p>
        </w:tc>
      </w:tr>
      <w:tr w:rsidR="00FB34FB" w:rsidRPr="00FB34FB" w:rsidTr="00FB34FB">
        <w:trPr>
          <w:trHeight w:val="2673"/>
        </w:trPr>
        <w:tc>
          <w:tcPr>
            <w:tcW w:w="2384" w:type="dxa"/>
          </w:tcPr>
          <w:p w:rsidR="004514DC" w:rsidRPr="00FB34FB" w:rsidRDefault="00CE534F">
            <w:pPr>
              <w:pStyle w:val="BodyA"/>
              <w:spacing w:before="120" w:after="120"/>
              <w:ind w:left="1304" w:hanging="567"/>
              <w:jc w:val="center"/>
              <w:rPr>
                <w:rFonts w:ascii="Arial" w:hAnsi="Arial" w:cs="Arial"/>
                <w:color w:val="auto"/>
                <w:sz w:val="22"/>
                <w:szCs w:val="22"/>
              </w:rPr>
            </w:pPr>
            <w:r w:rsidRPr="00FB34FB">
              <w:rPr>
                <w:rFonts w:ascii="Arial" w:hAnsi="Arial" w:cs="Arial"/>
                <w:b/>
                <w:bCs/>
                <w:color w:val="auto"/>
                <w:sz w:val="22"/>
                <w:szCs w:val="22"/>
              </w:rPr>
              <w:t xml:space="preserve">Good </w:t>
            </w:r>
          </w:p>
        </w:tc>
        <w:tc>
          <w:tcPr>
            <w:tcW w:w="1565" w:type="dxa"/>
          </w:tcPr>
          <w:p w:rsidR="004514DC" w:rsidRPr="00FB34FB" w:rsidRDefault="00CE534F">
            <w:pPr>
              <w:pStyle w:val="BodyA"/>
              <w:spacing w:before="120" w:after="120"/>
              <w:ind w:left="1304" w:hanging="567"/>
              <w:jc w:val="center"/>
              <w:rPr>
                <w:rFonts w:ascii="Arial" w:hAnsi="Arial" w:cs="Arial"/>
                <w:color w:val="auto"/>
                <w:sz w:val="22"/>
                <w:szCs w:val="22"/>
              </w:rPr>
            </w:pPr>
            <w:r w:rsidRPr="00FB34FB">
              <w:rPr>
                <w:rFonts w:ascii="Arial" w:hAnsi="Arial" w:cs="Arial"/>
                <w:b/>
                <w:bCs/>
                <w:color w:val="auto"/>
                <w:sz w:val="22"/>
                <w:szCs w:val="22"/>
              </w:rPr>
              <w:t>4</w:t>
            </w:r>
          </w:p>
        </w:tc>
        <w:tc>
          <w:tcPr>
            <w:tcW w:w="9320" w:type="dxa"/>
          </w:tcPr>
          <w:p w:rsidR="004514DC" w:rsidRPr="00FB34FB" w:rsidRDefault="00CE534F">
            <w:pPr>
              <w:pStyle w:val="BodyA"/>
              <w:spacing w:before="120" w:after="120"/>
              <w:ind w:left="1304" w:hanging="567"/>
              <w:jc w:val="both"/>
              <w:rPr>
                <w:rFonts w:ascii="Arial" w:hAnsi="Arial" w:cs="Arial"/>
                <w:color w:val="auto"/>
                <w:sz w:val="22"/>
                <w:szCs w:val="22"/>
              </w:rPr>
            </w:pPr>
            <w:r w:rsidRPr="00FB34FB">
              <w:rPr>
                <w:rFonts w:ascii="Arial" w:hAnsi="Arial" w:cs="Arial"/>
                <w:color w:val="auto"/>
                <w:sz w:val="22"/>
                <w:szCs w:val="22"/>
              </w:rPr>
              <w:t xml:space="preserve">Satisfies the requirement with minor additional benefits.  Above average demonstration by the supplier of the relevant ability, understanding, experience, skills, resource and quality measures required to provide the services.  Response identifies factors that will offer potential added value, with evidence to support the response. </w:t>
            </w:r>
          </w:p>
        </w:tc>
      </w:tr>
      <w:tr w:rsidR="00FB34FB" w:rsidRPr="00FB34FB" w:rsidTr="00FB34FB">
        <w:trPr>
          <w:trHeight w:val="1953"/>
        </w:trPr>
        <w:tc>
          <w:tcPr>
            <w:tcW w:w="2384" w:type="dxa"/>
          </w:tcPr>
          <w:p w:rsidR="004514DC" w:rsidRPr="00FB34FB" w:rsidRDefault="00082DD6" w:rsidP="00082DD6">
            <w:pPr>
              <w:pStyle w:val="BodyA"/>
              <w:spacing w:before="120" w:after="120"/>
              <w:rPr>
                <w:rFonts w:ascii="Arial" w:hAnsi="Arial" w:cs="Arial"/>
                <w:color w:val="auto"/>
                <w:sz w:val="22"/>
                <w:szCs w:val="22"/>
              </w:rPr>
            </w:pPr>
            <w:r w:rsidRPr="00FB34FB">
              <w:rPr>
                <w:rFonts w:ascii="Arial" w:hAnsi="Arial" w:cs="Arial"/>
                <w:b/>
                <w:bCs/>
                <w:color w:val="auto"/>
                <w:sz w:val="22"/>
                <w:szCs w:val="22"/>
              </w:rPr>
              <w:t>Acceptabl</w:t>
            </w:r>
            <w:r w:rsidR="00CE534F" w:rsidRPr="00FB34FB">
              <w:rPr>
                <w:rFonts w:ascii="Arial" w:hAnsi="Arial" w:cs="Arial"/>
                <w:b/>
                <w:bCs/>
                <w:color w:val="auto"/>
                <w:sz w:val="22"/>
                <w:szCs w:val="22"/>
              </w:rPr>
              <w:t xml:space="preserve">e </w:t>
            </w:r>
          </w:p>
        </w:tc>
        <w:tc>
          <w:tcPr>
            <w:tcW w:w="1565" w:type="dxa"/>
          </w:tcPr>
          <w:p w:rsidR="004514DC" w:rsidRPr="00FB34FB" w:rsidRDefault="00CE534F">
            <w:pPr>
              <w:pStyle w:val="BodyA"/>
              <w:spacing w:before="120" w:after="120"/>
              <w:ind w:left="1304" w:hanging="567"/>
              <w:jc w:val="center"/>
              <w:rPr>
                <w:rFonts w:ascii="Arial" w:hAnsi="Arial" w:cs="Arial"/>
                <w:color w:val="auto"/>
                <w:sz w:val="22"/>
                <w:szCs w:val="22"/>
              </w:rPr>
            </w:pPr>
            <w:r w:rsidRPr="00FB34FB">
              <w:rPr>
                <w:rFonts w:ascii="Arial" w:hAnsi="Arial" w:cs="Arial"/>
                <w:b/>
                <w:bCs/>
                <w:color w:val="auto"/>
                <w:sz w:val="22"/>
                <w:szCs w:val="22"/>
              </w:rPr>
              <w:t>3</w:t>
            </w:r>
          </w:p>
        </w:tc>
        <w:tc>
          <w:tcPr>
            <w:tcW w:w="9320" w:type="dxa"/>
          </w:tcPr>
          <w:p w:rsidR="004514DC" w:rsidRPr="00FB34FB" w:rsidRDefault="00CE534F">
            <w:pPr>
              <w:pStyle w:val="BodyA"/>
              <w:spacing w:before="120" w:after="120"/>
              <w:ind w:left="1304" w:hanging="567"/>
              <w:jc w:val="both"/>
              <w:rPr>
                <w:rFonts w:ascii="Arial" w:hAnsi="Arial" w:cs="Arial"/>
                <w:color w:val="auto"/>
                <w:sz w:val="22"/>
                <w:szCs w:val="22"/>
              </w:rPr>
            </w:pPr>
            <w:r w:rsidRPr="00FB34FB">
              <w:rPr>
                <w:rFonts w:ascii="Arial" w:hAnsi="Arial" w:cs="Arial"/>
                <w:color w:val="auto"/>
                <w:sz w:val="22"/>
                <w:szCs w:val="22"/>
              </w:rPr>
              <w:t xml:space="preserve">Satisfies the requirement.   Demonstration by the supplier of the relevant ability, understanding, experience, skills, resource and quality measures required to provide the services with evidence to support the response. </w:t>
            </w:r>
          </w:p>
        </w:tc>
      </w:tr>
      <w:tr w:rsidR="004514DC" w:rsidRPr="00B95AD6" w:rsidTr="00FB34FB">
        <w:trPr>
          <w:trHeight w:val="2193"/>
        </w:trPr>
        <w:tc>
          <w:tcPr>
            <w:tcW w:w="2384" w:type="dxa"/>
          </w:tcPr>
          <w:p w:rsidR="004514DC" w:rsidRPr="00B95AD6" w:rsidRDefault="00082DD6" w:rsidP="00082DD6">
            <w:pPr>
              <w:pStyle w:val="BodyA"/>
              <w:spacing w:before="120" w:after="120"/>
              <w:rPr>
                <w:rFonts w:ascii="Arial" w:hAnsi="Arial" w:cs="Arial"/>
                <w:sz w:val="22"/>
                <w:szCs w:val="22"/>
              </w:rPr>
            </w:pPr>
            <w:r>
              <w:rPr>
                <w:rFonts w:ascii="Arial" w:hAnsi="Arial" w:cs="Arial"/>
                <w:b/>
                <w:bCs/>
                <w:sz w:val="22"/>
                <w:szCs w:val="22"/>
              </w:rPr>
              <w:t>Minor Reservations</w:t>
            </w:r>
          </w:p>
        </w:tc>
        <w:tc>
          <w:tcPr>
            <w:tcW w:w="1565" w:type="dxa"/>
          </w:tcPr>
          <w:p w:rsidR="004514DC" w:rsidRPr="00B95AD6" w:rsidRDefault="00CE534F">
            <w:pPr>
              <w:pStyle w:val="BodyA"/>
              <w:spacing w:before="120" w:after="120"/>
              <w:ind w:left="1304" w:hanging="567"/>
              <w:jc w:val="center"/>
              <w:rPr>
                <w:rFonts w:ascii="Arial" w:hAnsi="Arial" w:cs="Arial"/>
                <w:sz w:val="22"/>
                <w:szCs w:val="22"/>
              </w:rPr>
            </w:pPr>
            <w:r w:rsidRPr="00B95AD6">
              <w:rPr>
                <w:rFonts w:ascii="Arial" w:hAnsi="Arial" w:cs="Arial"/>
                <w:b/>
                <w:bCs/>
                <w:sz w:val="22"/>
                <w:szCs w:val="22"/>
              </w:rPr>
              <w:t>2</w:t>
            </w:r>
          </w:p>
        </w:tc>
        <w:tc>
          <w:tcPr>
            <w:tcW w:w="9320" w:type="dxa"/>
          </w:tcPr>
          <w:p w:rsidR="004514DC" w:rsidRPr="00B95AD6" w:rsidRDefault="00CE534F">
            <w:pPr>
              <w:pStyle w:val="BodyA"/>
              <w:spacing w:before="120" w:after="120"/>
              <w:ind w:left="1304" w:hanging="567"/>
              <w:jc w:val="both"/>
              <w:rPr>
                <w:rFonts w:ascii="Arial" w:hAnsi="Arial" w:cs="Arial"/>
                <w:sz w:val="22"/>
                <w:szCs w:val="22"/>
              </w:rPr>
            </w:pPr>
            <w:r w:rsidRPr="00B95AD6">
              <w:rPr>
                <w:rFonts w:ascii="Arial" w:hAnsi="Arial" w:cs="Arial"/>
                <w:sz w:val="22"/>
                <w:szCs w:val="22"/>
              </w:rPr>
              <w:t xml:space="preserve">Satisfies the requirement with minor reservations.   Some minor reservations of the supplier’s relevant ability, understanding, experience, skills, resource and quality measures required to provide the services with little or no evidence to support the response. </w:t>
            </w:r>
          </w:p>
        </w:tc>
      </w:tr>
      <w:tr w:rsidR="004514DC" w:rsidRPr="00B95AD6" w:rsidTr="00FB34FB">
        <w:trPr>
          <w:trHeight w:val="2193"/>
        </w:trPr>
        <w:tc>
          <w:tcPr>
            <w:tcW w:w="2384" w:type="dxa"/>
          </w:tcPr>
          <w:p w:rsidR="004514DC" w:rsidRPr="00B95AD6" w:rsidRDefault="00082DD6" w:rsidP="00082DD6">
            <w:pPr>
              <w:pStyle w:val="BodyA"/>
              <w:spacing w:before="120" w:after="120"/>
              <w:rPr>
                <w:rFonts w:ascii="Arial" w:hAnsi="Arial" w:cs="Arial"/>
                <w:sz w:val="22"/>
                <w:szCs w:val="22"/>
              </w:rPr>
            </w:pPr>
            <w:r>
              <w:rPr>
                <w:rFonts w:ascii="Arial" w:hAnsi="Arial" w:cs="Arial"/>
                <w:b/>
                <w:bCs/>
                <w:sz w:val="22"/>
                <w:szCs w:val="22"/>
              </w:rPr>
              <w:t>Serious Reservations</w:t>
            </w:r>
          </w:p>
        </w:tc>
        <w:tc>
          <w:tcPr>
            <w:tcW w:w="1565" w:type="dxa"/>
          </w:tcPr>
          <w:p w:rsidR="004514DC" w:rsidRPr="00B95AD6" w:rsidRDefault="00CE534F">
            <w:pPr>
              <w:pStyle w:val="BodyA"/>
              <w:spacing w:before="120" w:after="120"/>
              <w:ind w:left="1304" w:hanging="567"/>
              <w:jc w:val="center"/>
              <w:rPr>
                <w:rFonts w:ascii="Arial" w:hAnsi="Arial" w:cs="Arial"/>
                <w:sz w:val="22"/>
                <w:szCs w:val="22"/>
              </w:rPr>
            </w:pPr>
            <w:r w:rsidRPr="00B95AD6">
              <w:rPr>
                <w:rFonts w:ascii="Arial" w:hAnsi="Arial" w:cs="Arial"/>
                <w:b/>
                <w:bCs/>
                <w:sz w:val="22"/>
                <w:szCs w:val="22"/>
              </w:rPr>
              <w:t>1</w:t>
            </w:r>
          </w:p>
        </w:tc>
        <w:tc>
          <w:tcPr>
            <w:tcW w:w="9320" w:type="dxa"/>
          </w:tcPr>
          <w:p w:rsidR="004514DC" w:rsidRPr="00B95AD6" w:rsidRDefault="00CE534F">
            <w:pPr>
              <w:pStyle w:val="BodyA"/>
              <w:spacing w:before="120" w:after="120"/>
              <w:ind w:left="1304" w:hanging="567"/>
              <w:jc w:val="both"/>
              <w:rPr>
                <w:rFonts w:ascii="Arial" w:hAnsi="Arial" w:cs="Arial"/>
                <w:sz w:val="22"/>
                <w:szCs w:val="22"/>
              </w:rPr>
            </w:pPr>
            <w:r w:rsidRPr="00B95AD6">
              <w:rPr>
                <w:rFonts w:ascii="Arial" w:hAnsi="Arial" w:cs="Arial"/>
                <w:sz w:val="22"/>
                <w:szCs w:val="22"/>
              </w:rPr>
              <w:t xml:space="preserve">Satisfies the requirement with major reservations.  Considerable reservations of the supplier’s relevant ability, understanding, experience, skills, resource and quality measures required to provide the services, with little or no evidence to support the response. </w:t>
            </w:r>
          </w:p>
        </w:tc>
      </w:tr>
      <w:tr w:rsidR="004514DC" w:rsidRPr="00B95AD6" w:rsidTr="00FB34FB">
        <w:trPr>
          <w:trHeight w:val="2433"/>
        </w:trPr>
        <w:tc>
          <w:tcPr>
            <w:tcW w:w="2384" w:type="dxa"/>
          </w:tcPr>
          <w:p w:rsidR="004514DC" w:rsidRPr="00B95AD6" w:rsidRDefault="00082DD6" w:rsidP="00082DD6">
            <w:pPr>
              <w:pStyle w:val="BodyA"/>
              <w:spacing w:before="120" w:after="120"/>
              <w:rPr>
                <w:rFonts w:ascii="Arial" w:hAnsi="Arial" w:cs="Arial"/>
                <w:sz w:val="22"/>
                <w:szCs w:val="22"/>
              </w:rPr>
            </w:pPr>
            <w:r>
              <w:rPr>
                <w:rFonts w:ascii="Arial" w:hAnsi="Arial" w:cs="Arial"/>
                <w:b/>
                <w:bCs/>
                <w:sz w:val="22"/>
                <w:szCs w:val="22"/>
              </w:rPr>
              <w:t>Unacceptable</w:t>
            </w:r>
          </w:p>
        </w:tc>
        <w:tc>
          <w:tcPr>
            <w:tcW w:w="1565" w:type="dxa"/>
          </w:tcPr>
          <w:p w:rsidR="004514DC" w:rsidRPr="00B95AD6" w:rsidRDefault="00CE534F">
            <w:pPr>
              <w:pStyle w:val="BodyA"/>
              <w:spacing w:before="120" w:after="120"/>
              <w:ind w:left="1304" w:hanging="567"/>
              <w:jc w:val="center"/>
              <w:rPr>
                <w:rFonts w:ascii="Arial" w:hAnsi="Arial" w:cs="Arial"/>
                <w:sz w:val="22"/>
                <w:szCs w:val="22"/>
              </w:rPr>
            </w:pPr>
            <w:r w:rsidRPr="00B95AD6">
              <w:rPr>
                <w:rFonts w:ascii="Arial" w:hAnsi="Arial" w:cs="Arial"/>
                <w:b/>
                <w:bCs/>
                <w:sz w:val="22"/>
                <w:szCs w:val="22"/>
              </w:rPr>
              <w:t>0</w:t>
            </w:r>
          </w:p>
        </w:tc>
        <w:tc>
          <w:tcPr>
            <w:tcW w:w="9320" w:type="dxa"/>
          </w:tcPr>
          <w:p w:rsidR="004514DC" w:rsidRPr="00B95AD6" w:rsidRDefault="00CE534F">
            <w:pPr>
              <w:pStyle w:val="BodyA"/>
              <w:spacing w:before="120" w:after="120"/>
              <w:ind w:left="1304" w:hanging="567"/>
              <w:jc w:val="both"/>
              <w:rPr>
                <w:rFonts w:ascii="Arial" w:hAnsi="Arial" w:cs="Arial"/>
                <w:sz w:val="22"/>
                <w:szCs w:val="22"/>
              </w:rPr>
            </w:pPr>
            <w:r w:rsidRPr="00B95AD6">
              <w:rPr>
                <w:rFonts w:ascii="Arial" w:hAnsi="Arial" w:cs="Arial"/>
                <w:sz w:val="22"/>
                <w:szCs w:val="22"/>
              </w:rPr>
              <w:t>Does not meet the requirement.  Does not comply and/or insufficient information provided to demonstrate that the supplier has the ability, understanding, experience, skills, resource and quality measures required to provide the services, with little or no evidence to support the response.</w:t>
            </w:r>
          </w:p>
        </w:tc>
      </w:tr>
    </w:tbl>
    <w:p w:rsidR="004514DC" w:rsidRPr="00B95AD6" w:rsidRDefault="004514DC">
      <w:pPr>
        <w:pStyle w:val="BodyA"/>
        <w:widowControl w:val="0"/>
        <w:spacing w:after="100"/>
        <w:ind w:left="1304" w:hanging="567"/>
        <w:rPr>
          <w:rFonts w:ascii="Arial" w:eastAsia="Arial" w:hAnsi="Arial" w:cs="Arial"/>
          <w:b/>
          <w:bCs/>
          <w:sz w:val="22"/>
          <w:szCs w:val="22"/>
        </w:rPr>
      </w:pPr>
    </w:p>
    <w:p w:rsidR="004514DC" w:rsidRPr="00B95AD6" w:rsidRDefault="004514DC">
      <w:pPr>
        <w:pStyle w:val="BodyA"/>
        <w:widowControl w:val="0"/>
        <w:spacing w:after="100"/>
        <w:ind w:left="1304" w:hanging="567"/>
        <w:rPr>
          <w:rFonts w:ascii="Arial" w:eastAsia="Arial" w:hAnsi="Arial" w:cs="Arial"/>
          <w:b/>
          <w:bCs/>
          <w:sz w:val="22"/>
          <w:szCs w:val="22"/>
        </w:rPr>
      </w:pPr>
    </w:p>
    <w:p w:rsidR="004514DC" w:rsidRPr="00B95AD6" w:rsidRDefault="004514DC">
      <w:pPr>
        <w:pStyle w:val="BodyA"/>
        <w:spacing w:after="100"/>
        <w:rPr>
          <w:rFonts w:ascii="Arial" w:eastAsia="Arial" w:hAnsi="Arial" w:cs="Arial"/>
          <w:b/>
          <w:bCs/>
          <w:sz w:val="22"/>
          <w:szCs w:val="22"/>
        </w:rPr>
      </w:pPr>
    </w:p>
    <w:p w:rsidR="004514DC" w:rsidRPr="00B95AD6" w:rsidRDefault="00CE534F">
      <w:pPr>
        <w:pStyle w:val="BodyA"/>
        <w:spacing w:after="100"/>
        <w:ind w:left="1304" w:hanging="567"/>
        <w:rPr>
          <w:rFonts w:ascii="Arial" w:hAnsi="Arial" w:cs="Arial"/>
          <w:sz w:val="22"/>
          <w:szCs w:val="22"/>
        </w:rPr>
      </w:pPr>
      <w:r w:rsidRPr="00B95AD6">
        <w:rPr>
          <w:rFonts w:ascii="Arial" w:eastAsia="Arial" w:hAnsi="Arial" w:cs="Arial"/>
          <w:b/>
          <w:bCs/>
          <w:sz w:val="22"/>
          <w:szCs w:val="22"/>
        </w:rPr>
        <w:br w:type="page"/>
      </w:r>
    </w:p>
    <w:p w:rsidR="004514DC" w:rsidRPr="00B95AD6" w:rsidRDefault="00B40FE0">
      <w:pPr>
        <w:pStyle w:val="BodyA"/>
        <w:spacing w:after="100"/>
        <w:ind w:left="1304" w:hanging="567"/>
        <w:rPr>
          <w:rFonts w:ascii="Arial" w:eastAsia="Arial" w:hAnsi="Arial" w:cs="Arial"/>
          <w:b/>
          <w:bCs/>
          <w:sz w:val="22"/>
          <w:szCs w:val="22"/>
        </w:rPr>
      </w:pPr>
      <w:r>
        <w:rPr>
          <w:rFonts w:ascii="Arial" w:eastAsia="Arial" w:hAnsi="Arial" w:cs="Arial"/>
          <w:b/>
          <w:bCs/>
          <w:sz w:val="22"/>
          <w:szCs w:val="22"/>
        </w:rPr>
        <w:t>QUESTIONS TO BE ADDRESSED IN QUOTE</w:t>
      </w:r>
    </w:p>
    <w:p w:rsidR="004514DC" w:rsidRPr="00B95AD6" w:rsidRDefault="004514DC">
      <w:pPr>
        <w:pStyle w:val="BodyA"/>
        <w:widowControl w:val="0"/>
        <w:spacing w:after="100"/>
        <w:ind w:left="1304" w:hanging="567"/>
        <w:rPr>
          <w:rFonts w:ascii="Arial" w:eastAsia="Arial" w:hAnsi="Arial" w:cs="Arial"/>
          <w:b/>
          <w:bCs/>
          <w:sz w:val="22"/>
          <w:szCs w:val="22"/>
        </w:rPr>
      </w:pPr>
    </w:p>
    <w:tbl>
      <w:tblPr>
        <w:tblW w:w="14175"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
        <w:gridCol w:w="14147"/>
      </w:tblGrid>
      <w:tr w:rsidR="004514DC" w:rsidRPr="00B95AD6" w:rsidTr="00B40FE0">
        <w:trPr>
          <w:trHeight w:val="265"/>
        </w:trPr>
        <w:tc>
          <w:tcPr>
            <w:tcW w:w="14175" w:type="dxa"/>
            <w:gridSpan w:val="2"/>
            <w:tcBorders>
              <w:top w:val="single" w:sz="4" w:space="0" w:color="000000"/>
              <w:left w:val="single" w:sz="4" w:space="0" w:color="000000"/>
              <w:bottom w:val="single" w:sz="4" w:space="0" w:color="000000"/>
              <w:right w:val="single" w:sz="4" w:space="0" w:color="000000"/>
            </w:tcBorders>
            <w:shd w:val="clear" w:color="auto" w:fill="95B3D7"/>
            <w:tcMar>
              <w:top w:w="80" w:type="dxa"/>
              <w:left w:w="80" w:type="dxa"/>
              <w:bottom w:w="80" w:type="dxa"/>
              <w:right w:w="80" w:type="dxa"/>
            </w:tcMar>
            <w:vAlign w:val="center"/>
          </w:tcPr>
          <w:p w:rsidR="004514DC" w:rsidRPr="00B95AD6" w:rsidRDefault="00CE534F">
            <w:pPr>
              <w:pStyle w:val="BodyA"/>
              <w:rPr>
                <w:rFonts w:ascii="Arial" w:hAnsi="Arial" w:cs="Arial"/>
                <w:sz w:val="22"/>
                <w:szCs w:val="22"/>
              </w:rPr>
            </w:pPr>
            <w:r w:rsidRPr="00B95AD6">
              <w:rPr>
                <w:rFonts w:ascii="Arial" w:hAnsi="Arial" w:cs="Arial"/>
                <w:b/>
                <w:bCs/>
                <w:sz w:val="22"/>
                <w:szCs w:val="22"/>
              </w:rPr>
              <w:t>Proposed Work Plan &amp; Approach</w:t>
            </w:r>
          </w:p>
        </w:tc>
      </w:tr>
      <w:tr w:rsidR="004514DC" w:rsidRPr="00B95AD6" w:rsidTr="00B40FE0">
        <w:trPr>
          <w:trHeight w:val="2173"/>
        </w:trPr>
        <w:tc>
          <w:tcPr>
            <w:tcW w:w="141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514DC" w:rsidRPr="00B95AD6" w:rsidRDefault="00CE534F">
            <w:pPr>
              <w:pStyle w:val="BodyA"/>
              <w:rPr>
                <w:rFonts w:ascii="Arial" w:eastAsia="Arial" w:hAnsi="Arial" w:cs="Arial"/>
                <w:sz w:val="22"/>
                <w:szCs w:val="22"/>
              </w:rPr>
            </w:pPr>
            <w:r w:rsidRPr="00B95AD6">
              <w:rPr>
                <w:rFonts w:ascii="Arial" w:hAnsi="Arial" w:cs="Arial"/>
                <w:sz w:val="22"/>
                <w:szCs w:val="22"/>
              </w:rPr>
              <w:t>Please describe your proposed work plan and approach, your answer should include consideration of the following points.</w:t>
            </w:r>
          </w:p>
          <w:p w:rsidR="004514DC" w:rsidRPr="00B95AD6" w:rsidRDefault="00CE534F" w:rsidP="00CE6B78">
            <w:pPr>
              <w:pStyle w:val="BodyA"/>
              <w:numPr>
                <w:ilvl w:val="0"/>
                <w:numId w:val="117"/>
              </w:numPr>
              <w:tabs>
                <w:tab w:val="clear" w:pos="360"/>
                <w:tab w:val="num" w:pos="393"/>
                <w:tab w:val="left" w:pos="720"/>
              </w:tabs>
              <w:ind w:left="393" w:hanging="393"/>
              <w:rPr>
                <w:rFonts w:ascii="Arial" w:eastAsia="Arial" w:hAnsi="Arial" w:cs="Arial"/>
                <w:sz w:val="22"/>
                <w:szCs w:val="22"/>
              </w:rPr>
            </w:pPr>
            <w:r w:rsidRPr="00B95AD6">
              <w:rPr>
                <w:rFonts w:ascii="Arial" w:hAnsi="Arial" w:cs="Arial"/>
                <w:sz w:val="22"/>
                <w:szCs w:val="22"/>
              </w:rPr>
              <w:t>Capacity to deliver</w:t>
            </w:r>
          </w:p>
          <w:p w:rsidR="004514DC" w:rsidRPr="00B95AD6" w:rsidRDefault="00CE534F" w:rsidP="00CE6B78">
            <w:pPr>
              <w:pStyle w:val="BodyA"/>
              <w:numPr>
                <w:ilvl w:val="0"/>
                <w:numId w:val="118"/>
              </w:numPr>
              <w:tabs>
                <w:tab w:val="clear" w:pos="360"/>
                <w:tab w:val="num" w:pos="393"/>
                <w:tab w:val="left" w:pos="720"/>
              </w:tabs>
              <w:ind w:left="393" w:hanging="393"/>
              <w:rPr>
                <w:rFonts w:ascii="Arial" w:eastAsia="Arial" w:hAnsi="Arial" w:cs="Arial"/>
                <w:sz w:val="22"/>
                <w:szCs w:val="22"/>
              </w:rPr>
            </w:pPr>
            <w:r w:rsidRPr="00B95AD6">
              <w:rPr>
                <w:rFonts w:ascii="Arial" w:hAnsi="Arial" w:cs="Arial"/>
                <w:sz w:val="22"/>
                <w:szCs w:val="22"/>
              </w:rPr>
              <w:t>Philosophy/style of working</w:t>
            </w:r>
          </w:p>
          <w:p w:rsidR="004514DC" w:rsidRPr="00B95AD6" w:rsidRDefault="00CE534F" w:rsidP="00CE6B78">
            <w:pPr>
              <w:pStyle w:val="BodyA"/>
              <w:numPr>
                <w:ilvl w:val="0"/>
                <w:numId w:val="119"/>
              </w:numPr>
              <w:tabs>
                <w:tab w:val="clear" w:pos="360"/>
                <w:tab w:val="num" w:pos="393"/>
                <w:tab w:val="left" w:pos="720"/>
              </w:tabs>
              <w:ind w:left="393" w:hanging="393"/>
              <w:rPr>
                <w:rFonts w:ascii="Arial" w:eastAsia="Arial" w:hAnsi="Arial" w:cs="Arial"/>
                <w:sz w:val="22"/>
                <w:szCs w:val="22"/>
              </w:rPr>
            </w:pPr>
            <w:r w:rsidRPr="00B95AD6">
              <w:rPr>
                <w:rFonts w:ascii="Arial" w:hAnsi="Arial" w:cs="Arial"/>
                <w:sz w:val="22"/>
                <w:szCs w:val="22"/>
              </w:rPr>
              <w:t>Scope of work relevant to the programme requirements</w:t>
            </w:r>
          </w:p>
          <w:p w:rsidR="004514DC" w:rsidRPr="00B95AD6" w:rsidRDefault="00CE534F" w:rsidP="00CE6B78">
            <w:pPr>
              <w:pStyle w:val="BodyA"/>
              <w:numPr>
                <w:ilvl w:val="0"/>
                <w:numId w:val="120"/>
              </w:numPr>
              <w:tabs>
                <w:tab w:val="clear" w:pos="360"/>
                <w:tab w:val="num" w:pos="393"/>
                <w:tab w:val="left" w:pos="720"/>
              </w:tabs>
              <w:ind w:left="393" w:hanging="393"/>
              <w:rPr>
                <w:rFonts w:ascii="Arial" w:eastAsia="Arial" w:hAnsi="Arial" w:cs="Arial"/>
                <w:sz w:val="22"/>
                <w:szCs w:val="22"/>
              </w:rPr>
            </w:pPr>
            <w:r w:rsidRPr="00B95AD6">
              <w:rPr>
                <w:rFonts w:ascii="Arial" w:hAnsi="Arial" w:cs="Arial"/>
                <w:sz w:val="22"/>
                <w:szCs w:val="22"/>
              </w:rPr>
              <w:t>Standards/quality control</w:t>
            </w:r>
          </w:p>
          <w:p w:rsidR="004514DC" w:rsidRPr="00B95AD6" w:rsidRDefault="00CE534F" w:rsidP="00CE6B78">
            <w:pPr>
              <w:pStyle w:val="BodyA"/>
              <w:numPr>
                <w:ilvl w:val="0"/>
                <w:numId w:val="121"/>
              </w:numPr>
              <w:tabs>
                <w:tab w:val="clear" w:pos="360"/>
                <w:tab w:val="num" w:pos="393"/>
              </w:tabs>
              <w:ind w:left="393" w:hanging="393"/>
              <w:rPr>
                <w:rFonts w:ascii="Arial" w:eastAsia="Arial" w:hAnsi="Arial" w:cs="Arial"/>
                <w:sz w:val="22"/>
                <w:szCs w:val="22"/>
              </w:rPr>
            </w:pPr>
            <w:r w:rsidRPr="00B95AD6">
              <w:rPr>
                <w:rFonts w:ascii="Arial" w:hAnsi="Arial" w:cs="Arial"/>
                <w:sz w:val="22"/>
                <w:szCs w:val="22"/>
              </w:rPr>
              <w:t>Summary of the issues/risks particular to this project</w:t>
            </w:r>
          </w:p>
          <w:p w:rsidR="004514DC" w:rsidRPr="00B95AD6" w:rsidRDefault="00CE534F" w:rsidP="00CE6B78">
            <w:pPr>
              <w:pStyle w:val="BodyA"/>
              <w:numPr>
                <w:ilvl w:val="0"/>
                <w:numId w:val="122"/>
              </w:numPr>
              <w:tabs>
                <w:tab w:val="clear" w:pos="360"/>
                <w:tab w:val="num" w:pos="393"/>
              </w:tabs>
              <w:ind w:left="393" w:hanging="393"/>
              <w:rPr>
                <w:rFonts w:ascii="Arial" w:eastAsia="Arial" w:hAnsi="Arial" w:cs="Arial"/>
                <w:sz w:val="22"/>
                <w:szCs w:val="22"/>
              </w:rPr>
            </w:pPr>
            <w:r w:rsidRPr="00B95AD6">
              <w:rPr>
                <w:rFonts w:ascii="Arial" w:hAnsi="Arial" w:cs="Arial"/>
                <w:sz w:val="22"/>
                <w:szCs w:val="22"/>
              </w:rPr>
              <w:t>Provision of advice and timescales to respond to questions and queries</w:t>
            </w:r>
          </w:p>
        </w:tc>
      </w:tr>
      <w:tr w:rsidR="004514DC" w:rsidRPr="00B95AD6" w:rsidTr="00B40FE0">
        <w:trPr>
          <w:gridBefore w:val="1"/>
          <w:wBefore w:w="28" w:type="dxa"/>
          <w:trHeight w:val="429"/>
        </w:trPr>
        <w:tc>
          <w:tcPr>
            <w:tcW w:w="14147" w:type="dxa"/>
            <w:tcBorders>
              <w:top w:val="single" w:sz="8" w:space="0" w:color="000000"/>
              <w:left w:val="single" w:sz="8" w:space="0" w:color="000000"/>
              <w:bottom w:val="single" w:sz="8" w:space="0" w:color="000000"/>
              <w:right w:val="single" w:sz="8" w:space="0" w:color="000000"/>
            </w:tcBorders>
            <w:shd w:val="clear" w:color="auto" w:fill="95B3D7"/>
            <w:tcMar>
              <w:top w:w="80" w:type="dxa"/>
              <w:left w:w="80" w:type="dxa"/>
              <w:bottom w:w="80" w:type="dxa"/>
              <w:right w:w="80" w:type="dxa"/>
            </w:tcMar>
            <w:vAlign w:val="center"/>
          </w:tcPr>
          <w:p w:rsidR="004514DC" w:rsidRPr="00B95AD6" w:rsidRDefault="00CE534F">
            <w:pPr>
              <w:pStyle w:val="BodyA"/>
              <w:rPr>
                <w:rFonts w:ascii="Arial" w:hAnsi="Arial" w:cs="Arial"/>
                <w:sz w:val="22"/>
                <w:szCs w:val="22"/>
              </w:rPr>
            </w:pPr>
            <w:r w:rsidRPr="00B95AD6">
              <w:rPr>
                <w:rFonts w:ascii="Arial" w:eastAsia="Arial" w:hAnsi="Arial" w:cs="Arial"/>
                <w:b/>
                <w:bCs/>
                <w:sz w:val="22"/>
                <w:szCs w:val="22"/>
              </w:rPr>
              <w:br w:type="page"/>
            </w:r>
            <w:r w:rsidRPr="00B95AD6">
              <w:rPr>
                <w:rFonts w:ascii="Arial" w:hAnsi="Arial" w:cs="Arial"/>
                <w:b/>
                <w:bCs/>
                <w:sz w:val="22"/>
                <w:szCs w:val="22"/>
              </w:rPr>
              <w:t>Relevant Past Experience &amp; Knowledge to Support Delivery of Project</w:t>
            </w:r>
          </w:p>
        </w:tc>
      </w:tr>
      <w:tr w:rsidR="004514DC" w:rsidRPr="00B95AD6" w:rsidTr="00B40FE0">
        <w:trPr>
          <w:gridBefore w:val="1"/>
          <w:wBefore w:w="28" w:type="dxa"/>
          <w:trHeight w:val="1473"/>
        </w:trPr>
        <w:tc>
          <w:tcPr>
            <w:tcW w:w="141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514DC" w:rsidRPr="00B95AD6" w:rsidRDefault="00CE534F">
            <w:pPr>
              <w:pStyle w:val="BodyA"/>
              <w:rPr>
                <w:rFonts w:ascii="Arial" w:eastAsia="Arial" w:hAnsi="Arial" w:cs="Arial"/>
                <w:sz w:val="22"/>
                <w:szCs w:val="22"/>
              </w:rPr>
            </w:pPr>
            <w:r w:rsidRPr="00B95AD6">
              <w:rPr>
                <w:rFonts w:ascii="Arial" w:hAnsi="Arial" w:cs="Arial"/>
                <w:sz w:val="22"/>
                <w:szCs w:val="22"/>
              </w:rPr>
              <w:t>Please describe your past experience of similar programmes, your response should include</w:t>
            </w:r>
          </w:p>
          <w:p w:rsidR="004514DC" w:rsidRPr="00B95AD6" w:rsidRDefault="00CE534F" w:rsidP="00CE6B78">
            <w:pPr>
              <w:pStyle w:val="ListParagraph"/>
              <w:numPr>
                <w:ilvl w:val="0"/>
                <w:numId w:val="123"/>
              </w:numPr>
              <w:tabs>
                <w:tab w:val="clear" w:pos="720"/>
                <w:tab w:val="num" w:pos="687"/>
              </w:tabs>
              <w:spacing w:after="0"/>
              <w:ind w:left="687" w:hanging="327"/>
              <w:rPr>
                <w:rFonts w:ascii="Arial" w:eastAsia="Arial" w:hAnsi="Arial" w:cs="Arial"/>
                <w:sz w:val="22"/>
                <w:szCs w:val="22"/>
              </w:rPr>
            </w:pPr>
            <w:r w:rsidRPr="00B95AD6">
              <w:rPr>
                <w:rFonts w:ascii="Arial" w:hAnsi="Arial" w:cs="Arial"/>
                <w:sz w:val="22"/>
                <w:szCs w:val="22"/>
              </w:rPr>
              <w:t>Previous work within the NHS</w:t>
            </w:r>
          </w:p>
          <w:p w:rsidR="004514DC" w:rsidRPr="00B95AD6" w:rsidRDefault="00CE534F" w:rsidP="00CE6B78">
            <w:pPr>
              <w:pStyle w:val="ListParagraph"/>
              <w:numPr>
                <w:ilvl w:val="0"/>
                <w:numId w:val="124"/>
              </w:numPr>
              <w:tabs>
                <w:tab w:val="clear" w:pos="720"/>
                <w:tab w:val="num" w:pos="687"/>
              </w:tabs>
              <w:spacing w:after="0"/>
              <w:ind w:left="687" w:hanging="327"/>
              <w:rPr>
                <w:rFonts w:ascii="Arial" w:eastAsia="Arial" w:hAnsi="Arial" w:cs="Arial"/>
                <w:sz w:val="22"/>
                <w:szCs w:val="22"/>
              </w:rPr>
            </w:pPr>
            <w:r w:rsidRPr="00B95AD6">
              <w:rPr>
                <w:rFonts w:ascii="Arial" w:hAnsi="Arial" w:cs="Arial"/>
                <w:sz w:val="22"/>
                <w:szCs w:val="22"/>
              </w:rPr>
              <w:t>Previous work within Non NHS</w:t>
            </w:r>
          </w:p>
          <w:p w:rsidR="004514DC" w:rsidRPr="00B95AD6" w:rsidRDefault="00CE534F" w:rsidP="00CE6B78">
            <w:pPr>
              <w:pStyle w:val="ListParagraph"/>
              <w:numPr>
                <w:ilvl w:val="0"/>
                <w:numId w:val="125"/>
              </w:numPr>
              <w:tabs>
                <w:tab w:val="clear" w:pos="720"/>
                <w:tab w:val="num" w:pos="687"/>
              </w:tabs>
              <w:spacing w:after="0"/>
              <w:ind w:left="687" w:hanging="327"/>
              <w:rPr>
                <w:rFonts w:ascii="Arial" w:eastAsia="Arial" w:hAnsi="Arial" w:cs="Arial"/>
                <w:sz w:val="22"/>
                <w:szCs w:val="22"/>
              </w:rPr>
            </w:pPr>
            <w:r w:rsidRPr="00B95AD6">
              <w:rPr>
                <w:rFonts w:ascii="Arial" w:hAnsi="Arial" w:cs="Arial"/>
                <w:sz w:val="22"/>
                <w:szCs w:val="22"/>
              </w:rPr>
              <w:t>Previous work within community care</w:t>
            </w:r>
          </w:p>
        </w:tc>
      </w:tr>
      <w:tr w:rsidR="004514DC" w:rsidRPr="00B95AD6" w:rsidTr="00B40FE0">
        <w:trPr>
          <w:trHeight w:val="273"/>
        </w:trPr>
        <w:tc>
          <w:tcPr>
            <w:tcW w:w="14175" w:type="dxa"/>
            <w:gridSpan w:val="2"/>
            <w:tcBorders>
              <w:top w:val="single" w:sz="8" w:space="0" w:color="000000"/>
              <w:left w:val="single" w:sz="8" w:space="0" w:color="000000"/>
              <w:bottom w:val="single" w:sz="8" w:space="0" w:color="000000"/>
              <w:right w:val="single" w:sz="8" w:space="0" w:color="000000"/>
            </w:tcBorders>
            <w:shd w:val="clear" w:color="auto" w:fill="95B3D7"/>
            <w:tcMar>
              <w:top w:w="80" w:type="dxa"/>
              <w:left w:w="80" w:type="dxa"/>
              <w:bottom w:w="80" w:type="dxa"/>
              <w:right w:w="80" w:type="dxa"/>
            </w:tcMar>
            <w:vAlign w:val="center"/>
          </w:tcPr>
          <w:p w:rsidR="004514DC" w:rsidRPr="00B95AD6" w:rsidRDefault="00CE534F">
            <w:pPr>
              <w:pStyle w:val="BodyA"/>
              <w:rPr>
                <w:rFonts w:ascii="Arial" w:hAnsi="Arial" w:cs="Arial"/>
                <w:sz w:val="22"/>
                <w:szCs w:val="22"/>
              </w:rPr>
            </w:pPr>
            <w:r w:rsidRPr="00B95AD6">
              <w:rPr>
                <w:rFonts w:ascii="Arial" w:hAnsi="Arial" w:cs="Arial"/>
                <w:b/>
                <w:bCs/>
                <w:sz w:val="22"/>
                <w:szCs w:val="22"/>
              </w:rPr>
              <w:t>Practical Experience and Understanding of NHS and non NHS Estates</w:t>
            </w:r>
          </w:p>
        </w:tc>
      </w:tr>
      <w:tr w:rsidR="004514DC" w:rsidRPr="00B95AD6" w:rsidTr="00B40FE0">
        <w:trPr>
          <w:trHeight w:val="1223"/>
        </w:trPr>
        <w:tc>
          <w:tcPr>
            <w:tcW w:w="14175" w:type="dxa"/>
            <w:gridSpan w:val="2"/>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rsidR="004514DC" w:rsidRPr="00B95AD6" w:rsidRDefault="00CE534F">
            <w:pPr>
              <w:pStyle w:val="BodyA"/>
              <w:rPr>
                <w:rFonts w:ascii="Arial" w:eastAsia="Arial" w:hAnsi="Arial" w:cs="Arial"/>
                <w:sz w:val="22"/>
                <w:szCs w:val="22"/>
              </w:rPr>
            </w:pPr>
            <w:r w:rsidRPr="00B95AD6">
              <w:rPr>
                <w:rFonts w:ascii="Arial" w:hAnsi="Arial" w:cs="Arial"/>
                <w:sz w:val="22"/>
                <w:szCs w:val="22"/>
              </w:rPr>
              <w:t>Please demonstrate your practical experience and understanding of NHS and Non NHS estates, your response should include:</w:t>
            </w:r>
          </w:p>
          <w:p w:rsidR="004514DC" w:rsidRPr="00B95AD6" w:rsidRDefault="00CE534F" w:rsidP="00CE6B78">
            <w:pPr>
              <w:pStyle w:val="ListParagraph"/>
              <w:numPr>
                <w:ilvl w:val="0"/>
                <w:numId w:val="126"/>
              </w:numPr>
              <w:tabs>
                <w:tab w:val="clear" w:pos="720"/>
                <w:tab w:val="num" w:pos="687"/>
              </w:tabs>
              <w:spacing w:after="0"/>
              <w:ind w:left="687" w:hanging="327"/>
              <w:rPr>
                <w:rFonts w:ascii="Arial" w:eastAsia="Arial" w:hAnsi="Arial" w:cs="Arial"/>
                <w:sz w:val="22"/>
                <w:szCs w:val="22"/>
              </w:rPr>
            </w:pPr>
            <w:r w:rsidRPr="00B95AD6">
              <w:rPr>
                <w:rFonts w:ascii="Arial" w:hAnsi="Arial" w:cs="Arial"/>
                <w:sz w:val="22"/>
                <w:szCs w:val="22"/>
              </w:rPr>
              <w:t>Legislative issues</w:t>
            </w:r>
          </w:p>
          <w:p w:rsidR="004514DC" w:rsidRPr="00B95AD6" w:rsidRDefault="00CE534F" w:rsidP="00CE6B78">
            <w:pPr>
              <w:pStyle w:val="ListParagraph"/>
              <w:numPr>
                <w:ilvl w:val="0"/>
                <w:numId w:val="127"/>
              </w:numPr>
              <w:tabs>
                <w:tab w:val="clear" w:pos="720"/>
                <w:tab w:val="num" w:pos="687"/>
              </w:tabs>
              <w:spacing w:after="0"/>
              <w:ind w:left="687" w:hanging="327"/>
              <w:rPr>
                <w:rFonts w:ascii="Arial" w:eastAsia="Arial" w:hAnsi="Arial" w:cs="Arial"/>
                <w:sz w:val="22"/>
                <w:szCs w:val="22"/>
              </w:rPr>
            </w:pPr>
            <w:r w:rsidRPr="00B95AD6">
              <w:rPr>
                <w:rFonts w:ascii="Arial" w:hAnsi="Arial" w:cs="Arial"/>
                <w:sz w:val="22"/>
                <w:szCs w:val="22"/>
              </w:rPr>
              <w:t>Environmental issues applied to this contract</w:t>
            </w:r>
          </w:p>
        </w:tc>
      </w:tr>
      <w:tr w:rsidR="00B40FE0" w:rsidRPr="00B95AD6" w:rsidTr="00B40FE0">
        <w:trPr>
          <w:gridBefore w:val="1"/>
          <w:wBefore w:w="28" w:type="dxa"/>
          <w:trHeight w:val="253"/>
        </w:trPr>
        <w:tc>
          <w:tcPr>
            <w:tcW w:w="14147" w:type="dxa"/>
            <w:tcBorders>
              <w:top w:val="single" w:sz="4" w:space="0" w:color="000000"/>
              <w:left w:val="single" w:sz="4" w:space="0" w:color="000000"/>
              <w:bottom w:val="single" w:sz="4" w:space="0" w:color="000000"/>
              <w:right w:val="single" w:sz="4" w:space="0" w:color="000000"/>
            </w:tcBorders>
            <w:shd w:val="clear" w:color="auto" w:fill="95B3D7"/>
            <w:tcMar>
              <w:top w:w="80" w:type="dxa"/>
              <w:left w:w="80" w:type="dxa"/>
              <w:bottom w:w="80" w:type="dxa"/>
              <w:right w:w="80" w:type="dxa"/>
            </w:tcMar>
            <w:vAlign w:val="bottom"/>
          </w:tcPr>
          <w:p w:rsidR="00B40FE0" w:rsidRDefault="00B40FE0" w:rsidP="00B40FE0">
            <w:pPr>
              <w:pStyle w:val="BodyA"/>
              <w:rPr>
                <w:rFonts w:ascii="Arial" w:hAnsi="Arial" w:cs="Arial"/>
                <w:b/>
                <w:bCs/>
                <w:sz w:val="22"/>
                <w:szCs w:val="22"/>
              </w:rPr>
            </w:pPr>
            <w:r w:rsidRPr="00B95AD6">
              <w:rPr>
                <w:rFonts w:ascii="Arial" w:hAnsi="Arial" w:cs="Arial"/>
                <w:b/>
                <w:bCs/>
                <w:sz w:val="22"/>
                <w:szCs w:val="22"/>
              </w:rPr>
              <w:t>Provision of 2 satisfactory references</w:t>
            </w:r>
          </w:p>
          <w:p w:rsidR="00B40FE0" w:rsidRPr="00B95AD6" w:rsidRDefault="00B40FE0">
            <w:pPr>
              <w:pStyle w:val="BodyA"/>
              <w:rPr>
                <w:rFonts w:ascii="Arial" w:hAnsi="Arial" w:cs="Arial"/>
                <w:b/>
                <w:bCs/>
                <w:sz w:val="22"/>
                <w:szCs w:val="22"/>
              </w:rPr>
            </w:pPr>
          </w:p>
        </w:tc>
      </w:tr>
      <w:tr w:rsidR="00B40FE0" w:rsidRPr="00B95AD6" w:rsidTr="00B40FE0">
        <w:trPr>
          <w:gridBefore w:val="1"/>
          <w:wBefore w:w="28" w:type="dxa"/>
          <w:trHeight w:val="253"/>
        </w:trPr>
        <w:tc>
          <w:tcPr>
            <w:tcW w:w="141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B40FE0" w:rsidRPr="00B95AD6" w:rsidRDefault="00B40FE0" w:rsidP="00B40FE0">
            <w:pPr>
              <w:pStyle w:val="BodyA"/>
              <w:rPr>
                <w:rFonts w:ascii="Arial" w:eastAsia="Arial" w:hAnsi="Arial" w:cs="Arial"/>
                <w:sz w:val="22"/>
                <w:szCs w:val="22"/>
              </w:rPr>
            </w:pPr>
            <w:r w:rsidRPr="00B95AD6">
              <w:rPr>
                <w:rFonts w:ascii="Arial" w:hAnsi="Arial" w:cs="Arial"/>
                <w:sz w:val="22"/>
                <w:szCs w:val="22"/>
              </w:rPr>
              <w:t>Please provide 2 references showing evidence of:</w:t>
            </w:r>
          </w:p>
          <w:p w:rsidR="00B40FE0" w:rsidRPr="00B95AD6" w:rsidRDefault="00B40FE0" w:rsidP="00B40FE0">
            <w:pPr>
              <w:pStyle w:val="BodyA"/>
              <w:rPr>
                <w:rFonts w:ascii="Arial" w:eastAsia="Arial" w:hAnsi="Arial" w:cs="Arial"/>
                <w:sz w:val="22"/>
                <w:szCs w:val="22"/>
              </w:rPr>
            </w:pPr>
          </w:p>
          <w:p w:rsidR="00B40FE0" w:rsidRPr="00B95AD6" w:rsidRDefault="00B40FE0" w:rsidP="00B40FE0">
            <w:pPr>
              <w:pStyle w:val="ListParagraph"/>
              <w:numPr>
                <w:ilvl w:val="0"/>
                <w:numId w:val="130"/>
              </w:numPr>
              <w:tabs>
                <w:tab w:val="clear" w:pos="720"/>
                <w:tab w:val="num" w:pos="687"/>
              </w:tabs>
              <w:spacing w:after="0"/>
              <w:ind w:left="687" w:hanging="327"/>
              <w:rPr>
                <w:rFonts w:ascii="Arial" w:eastAsia="Arial" w:hAnsi="Arial" w:cs="Arial"/>
                <w:sz w:val="22"/>
                <w:szCs w:val="22"/>
              </w:rPr>
            </w:pPr>
            <w:r w:rsidRPr="00B95AD6">
              <w:rPr>
                <w:rFonts w:ascii="Arial" w:hAnsi="Arial" w:cs="Arial"/>
                <w:sz w:val="22"/>
                <w:szCs w:val="22"/>
              </w:rPr>
              <w:t>Successful track record with relevant experience</w:t>
            </w:r>
          </w:p>
          <w:p w:rsidR="00B40FE0" w:rsidRPr="00B95AD6" w:rsidRDefault="00B40FE0" w:rsidP="00B40FE0">
            <w:pPr>
              <w:pStyle w:val="BodyA"/>
              <w:rPr>
                <w:rFonts w:ascii="Arial" w:hAnsi="Arial" w:cs="Arial"/>
                <w:b/>
                <w:bCs/>
                <w:sz w:val="22"/>
                <w:szCs w:val="22"/>
              </w:rPr>
            </w:pPr>
            <w:r w:rsidRPr="00B95AD6">
              <w:rPr>
                <w:rFonts w:ascii="Arial" w:hAnsi="Arial" w:cs="Arial"/>
                <w:sz w:val="22"/>
                <w:szCs w:val="22"/>
              </w:rPr>
              <w:t>Quality of deliverable achieved against criteria established customer care</w:t>
            </w:r>
          </w:p>
        </w:tc>
      </w:tr>
      <w:tr w:rsidR="00B40FE0" w:rsidRPr="00B95AD6" w:rsidTr="00B40FE0">
        <w:trPr>
          <w:gridBefore w:val="1"/>
          <w:wBefore w:w="28" w:type="dxa"/>
          <w:trHeight w:val="253"/>
        </w:trPr>
        <w:tc>
          <w:tcPr>
            <w:tcW w:w="14147" w:type="dxa"/>
            <w:tcBorders>
              <w:top w:val="single" w:sz="4" w:space="0" w:color="000000"/>
              <w:left w:val="single" w:sz="4" w:space="0" w:color="000000"/>
              <w:bottom w:val="single" w:sz="4" w:space="0" w:color="000000"/>
              <w:right w:val="single" w:sz="4" w:space="0" w:color="000000"/>
            </w:tcBorders>
            <w:shd w:val="clear" w:color="auto" w:fill="95B3D7"/>
            <w:tcMar>
              <w:top w:w="80" w:type="dxa"/>
              <w:left w:w="80" w:type="dxa"/>
              <w:bottom w:w="80" w:type="dxa"/>
              <w:right w:w="80" w:type="dxa"/>
            </w:tcMar>
            <w:vAlign w:val="bottom"/>
          </w:tcPr>
          <w:p w:rsidR="00B40FE0" w:rsidRPr="00B95AD6" w:rsidRDefault="00B40FE0">
            <w:pPr>
              <w:pStyle w:val="BodyA"/>
              <w:rPr>
                <w:rFonts w:ascii="Arial" w:hAnsi="Arial" w:cs="Arial"/>
                <w:sz w:val="22"/>
                <w:szCs w:val="22"/>
              </w:rPr>
            </w:pPr>
            <w:r w:rsidRPr="00B95AD6">
              <w:rPr>
                <w:rFonts w:ascii="Arial" w:hAnsi="Arial" w:cs="Arial"/>
                <w:b/>
                <w:bCs/>
                <w:sz w:val="22"/>
                <w:szCs w:val="22"/>
              </w:rPr>
              <w:t>Key Personnel &amp; Capability</w:t>
            </w:r>
          </w:p>
        </w:tc>
      </w:tr>
      <w:tr w:rsidR="00B40FE0" w:rsidRPr="00B95AD6" w:rsidTr="00B40FE0">
        <w:trPr>
          <w:gridBefore w:val="1"/>
          <w:wBefore w:w="28" w:type="dxa"/>
          <w:trHeight w:val="1693"/>
        </w:trPr>
        <w:tc>
          <w:tcPr>
            <w:tcW w:w="141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0FE0" w:rsidRPr="00B95AD6" w:rsidRDefault="00B40FE0" w:rsidP="00B40FE0">
            <w:pPr>
              <w:pStyle w:val="BodyA"/>
              <w:rPr>
                <w:rFonts w:ascii="Arial" w:eastAsia="Arial" w:hAnsi="Arial" w:cs="Arial"/>
                <w:sz w:val="22"/>
                <w:szCs w:val="22"/>
              </w:rPr>
            </w:pPr>
            <w:r w:rsidRPr="00B95AD6">
              <w:rPr>
                <w:rFonts w:ascii="Arial" w:hAnsi="Arial" w:cs="Arial"/>
                <w:sz w:val="22"/>
                <w:szCs w:val="22"/>
              </w:rPr>
              <w:t>Please provide details of the lead staff to manage this contract and CVs of proposed key personnel, your responses should include:</w:t>
            </w:r>
          </w:p>
          <w:p w:rsidR="00B40FE0" w:rsidRPr="00B95AD6" w:rsidRDefault="00B40FE0" w:rsidP="00B40FE0">
            <w:pPr>
              <w:pStyle w:val="BodyA"/>
              <w:rPr>
                <w:rFonts w:ascii="Arial" w:eastAsia="Arial" w:hAnsi="Arial" w:cs="Arial"/>
                <w:sz w:val="22"/>
                <w:szCs w:val="22"/>
              </w:rPr>
            </w:pPr>
          </w:p>
          <w:p w:rsidR="00B40FE0" w:rsidRPr="00B95AD6" w:rsidRDefault="00B40FE0" w:rsidP="00B40FE0">
            <w:pPr>
              <w:pStyle w:val="ListParagraph"/>
              <w:numPr>
                <w:ilvl w:val="0"/>
                <w:numId w:val="132"/>
              </w:numPr>
              <w:tabs>
                <w:tab w:val="clear" w:pos="720"/>
                <w:tab w:val="num" w:pos="687"/>
              </w:tabs>
              <w:spacing w:after="0"/>
              <w:ind w:left="687" w:hanging="327"/>
              <w:rPr>
                <w:rFonts w:ascii="Arial" w:eastAsia="Arial" w:hAnsi="Arial" w:cs="Arial"/>
                <w:sz w:val="22"/>
                <w:szCs w:val="22"/>
              </w:rPr>
            </w:pPr>
            <w:r w:rsidRPr="00B95AD6">
              <w:rPr>
                <w:rFonts w:ascii="Arial" w:hAnsi="Arial" w:cs="Arial"/>
                <w:sz w:val="22"/>
                <w:szCs w:val="22"/>
              </w:rPr>
              <w:t>Relevant experience</w:t>
            </w:r>
          </w:p>
          <w:p w:rsidR="00B40FE0" w:rsidRPr="00B95AD6" w:rsidRDefault="00B40FE0" w:rsidP="00B40FE0">
            <w:pPr>
              <w:pStyle w:val="ListParagraph"/>
              <w:numPr>
                <w:ilvl w:val="0"/>
                <w:numId w:val="133"/>
              </w:numPr>
              <w:tabs>
                <w:tab w:val="clear" w:pos="720"/>
                <w:tab w:val="num" w:pos="687"/>
              </w:tabs>
              <w:spacing w:after="0"/>
              <w:ind w:left="687" w:hanging="327"/>
              <w:rPr>
                <w:rFonts w:ascii="Arial" w:eastAsia="Arial" w:hAnsi="Arial" w:cs="Arial"/>
                <w:sz w:val="22"/>
                <w:szCs w:val="22"/>
              </w:rPr>
            </w:pPr>
            <w:r w:rsidRPr="00B95AD6">
              <w:rPr>
                <w:rFonts w:ascii="Arial" w:hAnsi="Arial" w:cs="Arial"/>
                <w:sz w:val="22"/>
                <w:szCs w:val="22"/>
              </w:rPr>
              <w:t>Knowledge</w:t>
            </w:r>
          </w:p>
          <w:p w:rsidR="00B40FE0" w:rsidRPr="00B95AD6" w:rsidRDefault="00B40FE0" w:rsidP="00B40FE0">
            <w:pPr>
              <w:pStyle w:val="ListParagraph"/>
              <w:numPr>
                <w:ilvl w:val="0"/>
                <w:numId w:val="134"/>
              </w:numPr>
              <w:tabs>
                <w:tab w:val="clear" w:pos="720"/>
                <w:tab w:val="num" w:pos="687"/>
              </w:tabs>
              <w:spacing w:after="0"/>
              <w:ind w:left="687" w:hanging="327"/>
              <w:rPr>
                <w:rFonts w:ascii="Arial" w:eastAsia="Arial" w:hAnsi="Arial" w:cs="Arial"/>
                <w:sz w:val="22"/>
                <w:szCs w:val="22"/>
              </w:rPr>
            </w:pPr>
            <w:r w:rsidRPr="00B95AD6">
              <w:rPr>
                <w:rFonts w:ascii="Arial" w:hAnsi="Arial" w:cs="Arial"/>
                <w:sz w:val="22"/>
                <w:szCs w:val="22"/>
              </w:rPr>
              <w:t>Skills</w:t>
            </w:r>
          </w:p>
        </w:tc>
      </w:tr>
      <w:tr w:rsidR="00B40FE0" w:rsidRPr="00B95AD6" w:rsidTr="00B40FE0">
        <w:trPr>
          <w:gridBefore w:val="1"/>
          <w:wBefore w:w="28" w:type="dxa"/>
          <w:trHeight w:val="253"/>
        </w:trPr>
        <w:tc>
          <w:tcPr>
            <w:tcW w:w="14147" w:type="dxa"/>
            <w:tcBorders>
              <w:top w:val="single" w:sz="4" w:space="0" w:color="000000"/>
              <w:left w:val="single" w:sz="4" w:space="0" w:color="000000"/>
              <w:bottom w:val="single" w:sz="4" w:space="0" w:color="000000"/>
              <w:right w:val="single" w:sz="4" w:space="0" w:color="000000"/>
            </w:tcBorders>
            <w:shd w:val="clear" w:color="auto" w:fill="95B3D7"/>
            <w:tcMar>
              <w:top w:w="80" w:type="dxa"/>
              <w:left w:w="80" w:type="dxa"/>
              <w:bottom w:w="80" w:type="dxa"/>
              <w:right w:w="80" w:type="dxa"/>
            </w:tcMar>
          </w:tcPr>
          <w:p w:rsidR="00B40FE0" w:rsidRPr="00B95AD6" w:rsidRDefault="00B40FE0" w:rsidP="00B40FE0">
            <w:pPr>
              <w:pStyle w:val="BodyA"/>
              <w:rPr>
                <w:rFonts w:ascii="Arial" w:hAnsi="Arial" w:cs="Arial"/>
                <w:sz w:val="22"/>
                <w:szCs w:val="22"/>
              </w:rPr>
            </w:pPr>
            <w:r w:rsidRPr="00B95AD6">
              <w:rPr>
                <w:rFonts w:ascii="Arial" w:hAnsi="Arial" w:cs="Arial"/>
                <w:b/>
                <w:bCs/>
                <w:sz w:val="22"/>
                <w:szCs w:val="22"/>
              </w:rPr>
              <w:t>Added Value</w:t>
            </w:r>
          </w:p>
        </w:tc>
      </w:tr>
      <w:tr w:rsidR="00B40FE0" w:rsidRPr="00B95AD6" w:rsidTr="00B40FE0">
        <w:trPr>
          <w:gridBefore w:val="1"/>
          <w:wBefore w:w="28" w:type="dxa"/>
          <w:trHeight w:val="973"/>
        </w:trPr>
        <w:tc>
          <w:tcPr>
            <w:tcW w:w="141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0FE0" w:rsidRPr="00B95AD6" w:rsidRDefault="00B40FE0" w:rsidP="00B40FE0">
            <w:pPr>
              <w:pStyle w:val="BodyA"/>
              <w:rPr>
                <w:rFonts w:ascii="Arial" w:hAnsi="Arial" w:cs="Arial"/>
                <w:sz w:val="22"/>
                <w:szCs w:val="22"/>
              </w:rPr>
            </w:pPr>
            <w:r w:rsidRPr="00B95AD6">
              <w:rPr>
                <w:rFonts w:ascii="Arial" w:hAnsi="Arial" w:cs="Arial"/>
                <w:sz w:val="22"/>
                <w:szCs w:val="22"/>
              </w:rPr>
              <w:t>Please specify the additional added value to the commissioner over and above the development of the primary and community care premises plan</w:t>
            </w:r>
          </w:p>
        </w:tc>
      </w:tr>
      <w:tr w:rsidR="004514DC" w:rsidRPr="00B95AD6" w:rsidTr="00B40FE0">
        <w:trPr>
          <w:gridBefore w:val="1"/>
          <w:wBefore w:w="28" w:type="dxa"/>
          <w:trHeight w:val="273"/>
        </w:trPr>
        <w:tc>
          <w:tcPr>
            <w:tcW w:w="14147" w:type="dxa"/>
            <w:tcBorders>
              <w:top w:val="single" w:sz="8" w:space="0" w:color="000000"/>
              <w:left w:val="single" w:sz="8" w:space="0" w:color="000000"/>
              <w:bottom w:val="single" w:sz="8" w:space="0" w:color="000000"/>
              <w:right w:val="single" w:sz="8" w:space="0" w:color="000000"/>
            </w:tcBorders>
            <w:shd w:val="clear" w:color="auto" w:fill="95B3D7"/>
            <w:tcMar>
              <w:top w:w="80" w:type="dxa"/>
              <w:left w:w="80" w:type="dxa"/>
              <w:bottom w:w="80" w:type="dxa"/>
              <w:right w:w="80" w:type="dxa"/>
            </w:tcMar>
            <w:vAlign w:val="center"/>
          </w:tcPr>
          <w:p w:rsidR="004514DC" w:rsidRPr="00B95AD6" w:rsidRDefault="00CE534F">
            <w:pPr>
              <w:pStyle w:val="BodyA"/>
              <w:rPr>
                <w:rFonts w:ascii="Arial" w:hAnsi="Arial" w:cs="Arial"/>
                <w:sz w:val="22"/>
                <w:szCs w:val="22"/>
              </w:rPr>
            </w:pPr>
            <w:r w:rsidRPr="00B95AD6">
              <w:rPr>
                <w:rFonts w:ascii="Arial" w:hAnsi="Arial" w:cs="Arial"/>
                <w:b/>
                <w:bCs/>
                <w:sz w:val="22"/>
                <w:szCs w:val="22"/>
              </w:rPr>
              <w:t>Price</w:t>
            </w:r>
          </w:p>
        </w:tc>
      </w:tr>
      <w:tr w:rsidR="004514DC" w:rsidRPr="00B95AD6" w:rsidTr="00B40FE0">
        <w:trPr>
          <w:gridBefore w:val="1"/>
          <w:wBefore w:w="28" w:type="dxa"/>
          <w:trHeight w:val="1473"/>
        </w:trPr>
        <w:tc>
          <w:tcPr>
            <w:tcW w:w="1414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514DC" w:rsidRPr="00B95AD6" w:rsidRDefault="00CE534F">
            <w:pPr>
              <w:pStyle w:val="BodyA"/>
              <w:rPr>
                <w:rFonts w:ascii="Arial" w:eastAsia="Arial" w:hAnsi="Arial" w:cs="Arial"/>
                <w:sz w:val="22"/>
                <w:szCs w:val="22"/>
              </w:rPr>
            </w:pPr>
            <w:r w:rsidRPr="00B95AD6">
              <w:rPr>
                <w:rFonts w:ascii="Arial" w:hAnsi="Arial" w:cs="Arial"/>
                <w:sz w:val="22"/>
                <w:szCs w:val="22"/>
              </w:rPr>
              <w:t>Please show your fixed price for delivery of the service, including a full breakdown of cost, your response should include:</w:t>
            </w:r>
          </w:p>
          <w:p w:rsidR="004514DC" w:rsidRPr="00B95AD6" w:rsidRDefault="00CE534F" w:rsidP="00CE6B78">
            <w:pPr>
              <w:pStyle w:val="ListParagraph"/>
              <w:numPr>
                <w:ilvl w:val="0"/>
                <w:numId w:val="135"/>
              </w:numPr>
              <w:tabs>
                <w:tab w:val="clear" w:pos="720"/>
                <w:tab w:val="num" w:pos="687"/>
              </w:tabs>
              <w:spacing w:after="0"/>
              <w:ind w:left="687" w:hanging="327"/>
              <w:rPr>
                <w:rFonts w:ascii="Arial" w:eastAsia="Arial" w:hAnsi="Arial" w:cs="Arial"/>
                <w:sz w:val="22"/>
                <w:szCs w:val="22"/>
              </w:rPr>
            </w:pPr>
            <w:r w:rsidRPr="00B95AD6">
              <w:rPr>
                <w:rFonts w:ascii="Arial" w:hAnsi="Arial" w:cs="Arial"/>
                <w:sz w:val="22"/>
                <w:szCs w:val="22"/>
              </w:rPr>
              <w:t>Total Costs</w:t>
            </w:r>
          </w:p>
          <w:p w:rsidR="004514DC" w:rsidRPr="00B95AD6" w:rsidRDefault="00CE534F" w:rsidP="00CE6B78">
            <w:pPr>
              <w:pStyle w:val="ListParagraph"/>
              <w:numPr>
                <w:ilvl w:val="0"/>
                <w:numId w:val="136"/>
              </w:numPr>
              <w:tabs>
                <w:tab w:val="clear" w:pos="720"/>
                <w:tab w:val="num" w:pos="687"/>
              </w:tabs>
              <w:spacing w:after="0"/>
              <w:ind w:left="687" w:hanging="327"/>
              <w:rPr>
                <w:rFonts w:ascii="Arial" w:eastAsia="Arial" w:hAnsi="Arial" w:cs="Arial"/>
                <w:sz w:val="22"/>
                <w:szCs w:val="22"/>
              </w:rPr>
            </w:pPr>
            <w:r w:rsidRPr="00B95AD6">
              <w:rPr>
                <w:rFonts w:ascii="Arial" w:hAnsi="Arial" w:cs="Arial"/>
                <w:sz w:val="22"/>
                <w:szCs w:val="22"/>
              </w:rPr>
              <w:t>Number of staff days broken down by price per advisor</w:t>
            </w:r>
          </w:p>
          <w:p w:rsidR="004514DC" w:rsidRPr="00B95AD6" w:rsidRDefault="00CE534F" w:rsidP="00CE6B78">
            <w:pPr>
              <w:pStyle w:val="ListParagraph"/>
              <w:numPr>
                <w:ilvl w:val="0"/>
                <w:numId w:val="137"/>
              </w:numPr>
              <w:tabs>
                <w:tab w:val="clear" w:pos="720"/>
                <w:tab w:val="num" w:pos="687"/>
              </w:tabs>
              <w:spacing w:after="0"/>
              <w:ind w:left="687" w:hanging="327"/>
              <w:rPr>
                <w:rFonts w:ascii="Arial" w:eastAsia="Arial" w:hAnsi="Arial" w:cs="Arial"/>
                <w:sz w:val="22"/>
                <w:szCs w:val="22"/>
              </w:rPr>
            </w:pPr>
            <w:r w:rsidRPr="00B95AD6">
              <w:rPr>
                <w:rFonts w:ascii="Arial" w:hAnsi="Arial" w:cs="Arial"/>
                <w:sz w:val="22"/>
                <w:szCs w:val="22"/>
              </w:rPr>
              <w:t>Any additional requirements</w:t>
            </w:r>
          </w:p>
        </w:tc>
      </w:tr>
    </w:tbl>
    <w:p w:rsidR="004514DC" w:rsidRPr="00B95AD6" w:rsidRDefault="004514DC">
      <w:pPr>
        <w:pStyle w:val="BodyA"/>
        <w:widowControl w:val="0"/>
        <w:spacing w:after="100"/>
        <w:rPr>
          <w:rFonts w:ascii="Arial" w:eastAsia="Arial" w:hAnsi="Arial" w:cs="Arial"/>
          <w:sz w:val="22"/>
          <w:szCs w:val="22"/>
        </w:rPr>
      </w:pPr>
    </w:p>
    <w:p w:rsidR="00B40FE0" w:rsidRDefault="00B40FE0">
      <w:pPr>
        <w:pStyle w:val="BodytextNHS"/>
        <w:rPr>
          <w:rFonts w:hAnsi="Arial" w:cs="Arial"/>
          <w:b/>
          <w:bCs/>
          <w:color w:val="000000"/>
          <w:sz w:val="22"/>
          <w:szCs w:val="22"/>
          <w:u w:color="000000"/>
        </w:rPr>
      </w:pPr>
    </w:p>
    <w:p w:rsidR="004514DC" w:rsidRPr="00B95AD6" w:rsidRDefault="00CE534F">
      <w:pPr>
        <w:pStyle w:val="BodytextNHS"/>
        <w:rPr>
          <w:rFonts w:hAnsi="Arial" w:cs="Arial"/>
          <w:b/>
          <w:bCs/>
          <w:color w:val="000000"/>
          <w:sz w:val="22"/>
          <w:szCs w:val="22"/>
          <w:u w:color="000000"/>
        </w:rPr>
      </w:pPr>
      <w:r w:rsidRPr="00B95AD6">
        <w:rPr>
          <w:rFonts w:hAnsi="Arial" w:cs="Arial"/>
          <w:b/>
          <w:bCs/>
          <w:color w:val="000000"/>
          <w:sz w:val="22"/>
          <w:szCs w:val="22"/>
          <w:u w:color="000000"/>
        </w:rPr>
        <w:t>Terms and Conditions of Contract.</w:t>
      </w:r>
    </w:p>
    <w:p w:rsidR="004514DC" w:rsidRPr="00B95AD6" w:rsidRDefault="00CE534F">
      <w:pPr>
        <w:pStyle w:val="BodytextNHS"/>
        <w:rPr>
          <w:rFonts w:hAnsi="Arial" w:cs="Arial"/>
          <w:color w:val="000000"/>
          <w:sz w:val="22"/>
          <w:szCs w:val="22"/>
          <w:u w:color="000000"/>
        </w:rPr>
      </w:pPr>
      <w:r w:rsidRPr="00B95AD6">
        <w:rPr>
          <w:rFonts w:hAnsi="Arial" w:cs="Arial"/>
          <w:color w:val="000000"/>
          <w:sz w:val="22"/>
          <w:szCs w:val="22"/>
          <w:u w:color="000000"/>
        </w:rPr>
        <w:t>Please note that any Contract arising from this Request for Proposal will be governed by the NHS Terms and Conditions of Contract for the Supply of Services August 2014</w:t>
      </w:r>
    </w:p>
    <w:p w:rsidR="004514DC" w:rsidRPr="00B95AD6" w:rsidRDefault="00CE534F">
      <w:pPr>
        <w:pStyle w:val="BodytextNHS"/>
        <w:rPr>
          <w:rFonts w:hAnsi="Arial" w:cs="Arial"/>
          <w:color w:val="000000"/>
          <w:sz w:val="22"/>
          <w:szCs w:val="22"/>
          <w:u w:color="000000"/>
        </w:rPr>
      </w:pPr>
      <w:r w:rsidRPr="00B95AD6">
        <w:rPr>
          <w:rFonts w:hAnsi="Arial" w:cs="Arial"/>
          <w:color w:val="000000"/>
          <w:sz w:val="22"/>
          <w:szCs w:val="22"/>
          <w:u w:color="000000"/>
        </w:rPr>
        <w:t>Please note these Terms and Conditions are mandatory and if you are unable to agree you quotation will not receive consideration.</w:t>
      </w:r>
    </w:p>
    <w:p w:rsidR="004514DC" w:rsidRPr="00B95AD6" w:rsidRDefault="00CE534F">
      <w:pPr>
        <w:pStyle w:val="BodytextNHS"/>
        <w:rPr>
          <w:rFonts w:hAnsi="Arial" w:cs="Arial"/>
          <w:color w:val="000000"/>
          <w:sz w:val="22"/>
          <w:szCs w:val="22"/>
          <w:u w:color="000000"/>
        </w:rPr>
      </w:pPr>
      <w:r w:rsidRPr="00B95AD6">
        <w:rPr>
          <w:rFonts w:hAnsi="Arial" w:cs="Arial"/>
          <w:color w:val="000000"/>
          <w:sz w:val="22"/>
          <w:szCs w:val="22"/>
          <w:u w:color="000000"/>
        </w:rPr>
        <w:t>A copy of the Terms and Conditions are available to view at:</w:t>
      </w:r>
    </w:p>
    <w:p w:rsidR="004514DC" w:rsidRPr="00B95AD6" w:rsidRDefault="003B718C">
      <w:pPr>
        <w:pStyle w:val="BodyA"/>
        <w:tabs>
          <w:tab w:val="decimal" w:pos="3544"/>
        </w:tabs>
        <w:rPr>
          <w:rFonts w:ascii="Arial" w:eastAsia="Arial" w:hAnsi="Arial" w:cs="Arial"/>
          <w:sz w:val="22"/>
          <w:szCs w:val="22"/>
        </w:rPr>
      </w:pPr>
      <w:hyperlink r:id="rId12" w:history="1">
        <w:r w:rsidR="00CE534F" w:rsidRPr="00B95AD6">
          <w:rPr>
            <w:rStyle w:val="Hyperlink4"/>
          </w:rPr>
          <w:t>https://www.gov.uk/government/publications/nhs-standard-terms-and-conditions-of-contract-for-the-purchase-of-goods-and-supply-of-services</w:t>
        </w:r>
      </w:hyperlink>
      <w:r w:rsidR="00CE534F" w:rsidRPr="00B95AD6">
        <w:rPr>
          <w:rFonts w:ascii="Arial" w:hAnsi="Arial" w:cs="Arial"/>
          <w:sz w:val="22"/>
          <w:szCs w:val="22"/>
        </w:rPr>
        <w:t>.</w:t>
      </w:r>
    </w:p>
    <w:p w:rsidR="004514DC" w:rsidRPr="00B95AD6" w:rsidRDefault="004514DC">
      <w:pPr>
        <w:pStyle w:val="BodyA"/>
        <w:tabs>
          <w:tab w:val="decimal" w:pos="3544"/>
        </w:tabs>
        <w:rPr>
          <w:rFonts w:ascii="Arial" w:hAnsi="Arial" w:cs="Arial"/>
          <w:sz w:val="22"/>
          <w:szCs w:val="22"/>
        </w:rPr>
      </w:pPr>
    </w:p>
    <w:sectPr w:rsidR="004514DC" w:rsidRPr="00B95AD6" w:rsidSect="00DE582A">
      <w:footerReference w:type="default" r:id="rId13"/>
      <w:pgSz w:w="16840" w:h="11900" w:orient="landscape"/>
      <w:pgMar w:top="1134" w:right="851" w:bottom="1843"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6D6" w:rsidRDefault="00E706D6">
      <w:r>
        <w:separator/>
      </w:r>
    </w:p>
  </w:endnote>
  <w:endnote w:type="continuationSeparator" w:id="0">
    <w:p w:rsidR="00E706D6" w:rsidRDefault="00E70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CB9" w:rsidRDefault="00F22CB9">
    <w:pPr>
      <w:pStyle w:val="Footer"/>
      <w:jc w:val="right"/>
    </w:pPr>
    <w:r>
      <w:fldChar w:fldCharType="begin"/>
    </w:r>
    <w:r>
      <w:instrText xml:space="preserve"> PAGE </w:instrText>
    </w:r>
    <w:r>
      <w:fldChar w:fldCharType="separate"/>
    </w:r>
    <w:r w:rsidR="003B718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6D6" w:rsidRDefault="00E706D6">
      <w:r>
        <w:separator/>
      </w:r>
    </w:p>
  </w:footnote>
  <w:footnote w:type="continuationSeparator" w:id="0">
    <w:p w:rsidR="00E706D6" w:rsidRDefault="00E706D6">
      <w:r>
        <w:continuationSeparator/>
      </w:r>
    </w:p>
  </w:footnote>
  <w:footnote w:id="1">
    <w:p w:rsidR="00F22CB9" w:rsidRPr="001E5856" w:rsidRDefault="00F22CB9" w:rsidP="00CE534F">
      <w:pPr>
        <w:pStyle w:val="FootnoteText"/>
        <w:rPr>
          <w:lang w:val="en-GB"/>
        </w:rPr>
      </w:pPr>
      <w:r>
        <w:rPr>
          <w:rStyle w:val="FootnoteReference"/>
        </w:rPr>
        <w:footnoteRef/>
      </w:r>
      <w:r>
        <w:t xml:space="preserve"> </w:t>
      </w:r>
      <w:r w:rsidRPr="001E5856">
        <w:t>http://www.haringey.gov.uk/social-care-and-health/health/joint-strategic-needs-assessment/figures-about-haringey#populationprojection</w:t>
      </w:r>
    </w:p>
  </w:footnote>
  <w:footnote w:id="2">
    <w:p w:rsidR="00F22CB9" w:rsidRDefault="00F22CB9" w:rsidP="00327E22">
      <w:pPr>
        <w:pStyle w:val="FootnoteText"/>
      </w:pPr>
      <w:r>
        <w:rPr>
          <w:rStyle w:val="FootnoteReference"/>
        </w:rPr>
        <w:footnoteRef/>
      </w:r>
      <w:r>
        <w:t xml:space="preserve"> One ward in Haringey, the borough, is also called Harringay, although the spelling of the two are different</w:t>
      </w:r>
    </w:p>
  </w:footnote>
  <w:footnote w:id="3">
    <w:p w:rsidR="00F22CB9" w:rsidRDefault="00F22CB9" w:rsidP="00327E22">
      <w:pPr>
        <w:pStyle w:val="FootnoteText"/>
      </w:pPr>
      <w:r>
        <w:rPr>
          <w:rStyle w:val="FootnoteReference"/>
        </w:rPr>
        <w:footnoteRef/>
      </w:r>
      <w:r>
        <w:t xml:space="preserve"> One ward in Haringey, the borough, is also called Harringay, although the spelling of the two are different</w:t>
      </w:r>
    </w:p>
  </w:footnote>
  <w:footnote w:id="4">
    <w:p w:rsidR="00F22CB9" w:rsidRDefault="00F22CB9" w:rsidP="00327E22">
      <w:pPr>
        <w:pStyle w:val="FootnoteText"/>
      </w:pPr>
      <w:r>
        <w:rPr>
          <w:rStyle w:val="FootnoteReference"/>
        </w:rPr>
        <w:footnoteRef/>
      </w:r>
      <w:r>
        <w:t xml:space="preserve"> As at 20</w:t>
      </w:r>
      <w:r w:rsidRPr="005E7BE0">
        <w:rPr>
          <w:vertAlign w:val="superscript"/>
        </w:rPr>
        <w:t>th</w:t>
      </w:r>
      <w:r>
        <w:t xml:space="preserve"> March 2015 this is a minimum of 6,000 patients </w:t>
      </w:r>
    </w:p>
  </w:footnote>
  <w:footnote w:id="5">
    <w:p w:rsidR="00F22CB9" w:rsidRDefault="00F22CB9" w:rsidP="00327E22">
      <w:pPr>
        <w:pStyle w:val="FootnoteText"/>
      </w:pPr>
      <w:r>
        <w:rPr>
          <w:rStyle w:val="FootnoteReference"/>
        </w:rPr>
        <w:footnoteRef/>
      </w:r>
      <w:r>
        <w:t xml:space="preserve"> Public Transport Accessibility Level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902E5"/>
    <w:multiLevelType w:val="multilevel"/>
    <w:tmpl w:val="7C3EB8F6"/>
    <w:styleLink w:val="List98"/>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 w15:restartNumberingAfterBreak="0">
    <w:nsid w:val="00B12E17"/>
    <w:multiLevelType w:val="multilevel"/>
    <w:tmpl w:val="CDCA44B0"/>
    <w:styleLink w:val="List60"/>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start w:val="1"/>
      <w:numFmt w:val="bullet"/>
      <w:lvlText w:val="-"/>
      <w:lvlJc w:val="left"/>
      <w:pPr>
        <w:tabs>
          <w:tab w:val="num" w:pos="1809"/>
        </w:tabs>
        <w:ind w:left="1809" w:hanging="303"/>
      </w:pPr>
      <w:rPr>
        <w:rFonts w:ascii="Arial" w:eastAsia="Arial" w:hAnsi="Arial" w:cs="Arial"/>
        <w:color w:val="000000"/>
        <w:position w:val="0"/>
        <w:sz w:val="22"/>
        <w:szCs w:val="22"/>
      </w:rPr>
    </w:lvl>
    <w:lvl w:ilvl="2">
      <w:numFmt w:val="bullet"/>
      <w:lvlText w:val="o"/>
      <w:lvlJc w:val="left"/>
      <w:pPr>
        <w:tabs>
          <w:tab w:val="num" w:pos="1560"/>
        </w:tabs>
        <w:ind w:left="1560" w:hanging="284"/>
      </w:pPr>
      <w:rPr>
        <w:rFonts w:ascii="Arial" w:eastAsia="Arial" w:hAnsi="Arial" w:cs="Arial"/>
        <w:color w:val="000000"/>
        <w:position w:val="0"/>
        <w:sz w:val="20"/>
        <w:szCs w:val="20"/>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2" w15:restartNumberingAfterBreak="0">
    <w:nsid w:val="01E739AB"/>
    <w:multiLevelType w:val="multilevel"/>
    <w:tmpl w:val="1B3E9F88"/>
    <w:styleLink w:val="List59"/>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start w:val="1"/>
      <w:numFmt w:val="bullet"/>
      <w:lvlText w:val="-"/>
      <w:lvlJc w:val="left"/>
      <w:pPr>
        <w:tabs>
          <w:tab w:val="num" w:pos="1809"/>
        </w:tabs>
        <w:ind w:left="1809" w:hanging="303"/>
      </w:pPr>
      <w:rPr>
        <w:rFonts w:ascii="Arial" w:eastAsia="Arial" w:hAnsi="Arial" w:cs="Arial"/>
        <w:color w:val="000000"/>
        <w:position w:val="0"/>
        <w:sz w:val="22"/>
        <w:szCs w:val="22"/>
      </w:rPr>
    </w:lvl>
    <w:lvl w:ilvl="2">
      <w:numFmt w:val="bullet"/>
      <w:lvlText w:val="o"/>
      <w:lvlJc w:val="left"/>
      <w:pPr>
        <w:tabs>
          <w:tab w:val="num" w:pos="1560"/>
        </w:tabs>
        <w:ind w:left="1560" w:hanging="284"/>
      </w:pPr>
      <w:rPr>
        <w:rFonts w:ascii="Arial" w:eastAsia="Arial" w:hAnsi="Arial" w:cs="Arial"/>
        <w:color w:val="000000"/>
        <w:position w:val="0"/>
        <w:sz w:val="20"/>
        <w:szCs w:val="20"/>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3" w15:restartNumberingAfterBreak="0">
    <w:nsid w:val="02010072"/>
    <w:multiLevelType w:val="multilevel"/>
    <w:tmpl w:val="8584855A"/>
    <w:styleLink w:val="List44"/>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4" w15:restartNumberingAfterBreak="0">
    <w:nsid w:val="02314033"/>
    <w:multiLevelType w:val="hybridMultilevel"/>
    <w:tmpl w:val="284668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A63DC5"/>
    <w:multiLevelType w:val="multilevel"/>
    <w:tmpl w:val="044AF2E6"/>
    <w:styleLink w:val="List100"/>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6" w15:restartNumberingAfterBreak="0">
    <w:nsid w:val="03312598"/>
    <w:multiLevelType w:val="multilevel"/>
    <w:tmpl w:val="EE8C180E"/>
    <w:styleLink w:val="List51"/>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7" w15:restartNumberingAfterBreak="0">
    <w:nsid w:val="03366163"/>
    <w:multiLevelType w:val="multilevel"/>
    <w:tmpl w:val="BC42C27C"/>
    <w:styleLink w:val="List13"/>
    <w:lvl w:ilvl="0">
      <w:numFmt w:val="bullet"/>
      <w:lvlText w:val="•"/>
      <w:lvlJc w:val="left"/>
      <w:pPr>
        <w:tabs>
          <w:tab w:val="num" w:pos="1004"/>
        </w:tabs>
        <w:ind w:left="1004" w:hanging="360"/>
      </w:pPr>
      <w:rPr>
        <w:rFonts w:ascii="Arial" w:eastAsia="Arial" w:hAnsi="Arial" w:cs="Arial"/>
        <w:position w:val="0"/>
        <w:sz w:val="20"/>
        <w:szCs w:val="20"/>
        <w:shd w:val="clear" w:color="auto" w:fill="FFFF00"/>
      </w:rPr>
    </w:lvl>
    <w:lvl w:ilvl="1">
      <w:start w:val="1"/>
      <w:numFmt w:val="bullet"/>
      <w:lvlText w:val="o"/>
      <w:lvlJc w:val="left"/>
      <w:pPr>
        <w:tabs>
          <w:tab w:val="num" w:pos="1667"/>
        </w:tabs>
        <w:ind w:left="1667" w:hanging="303"/>
      </w:pPr>
      <w:rPr>
        <w:rFonts w:ascii="Arial" w:eastAsia="Arial" w:hAnsi="Arial" w:cs="Arial"/>
        <w:position w:val="0"/>
        <w:sz w:val="22"/>
        <w:szCs w:val="22"/>
        <w:shd w:val="clear" w:color="auto" w:fill="FFFF00"/>
      </w:rPr>
    </w:lvl>
    <w:lvl w:ilvl="2">
      <w:start w:val="1"/>
      <w:numFmt w:val="bullet"/>
      <w:lvlText w:val="▪"/>
      <w:lvlJc w:val="left"/>
      <w:pPr>
        <w:tabs>
          <w:tab w:val="num" w:pos="2387"/>
        </w:tabs>
        <w:ind w:left="2387" w:hanging="303"/>
      </w:pPr>
      <w:rPr>
        <w:rFonts w:ascii="Arial" w:eastAsia="Arial" w:hAnsi="Arial" w:cs="Arial"/>
        <w:position w:val="0"/>
        <w:sz w:val="22"/>
        <w:szCs w:val="22"/>
        <w:shd w:val="clear" w:color="auto" w:fill="FFFF00"/>
      </w:rPr>
    </w:lvl>
    <w:lvl w:ilvl="3">
      <w:start w:val="1"/>
      <w:numFmt w:val="bullet"/>
      <w:lvlText w:val="•"/>
      <w:lvlJc w:val="left"/>
      <w:pPr>
        <w:tabs>
          <w:tab w:val="num" w:pos="3107"/>
        </w:tabs>
        <w:ind w:left="3107" w:hanging="303"/>
      </w:pPr>
      <w:rPr>
        <w:rFonts w:ascii="Arial" w:eastAsia="Arial" w:hAnsi="Arial" w:cs="Arial"/>
        <w:position w:val="0"/>
        <w:sz w:val="22"/>
        <w:szCs w:val="22"/>
        <w:shd w:val="clear" w:color="auto" w:fill="FFFF00"/>
      </w:rPr>
    </w:lvl>
    <w:lvl w:ilvl="4">
      <w:start w:val="1"/>
      <w:numFmt w:val="bullet"/>
      <w:lvlText w:val="o"/>
      <w:lvlJc w:val="left"/>
      <w:pPr>
        <w:tabs>
          <w:tab w:val="num" w:pos="3827"/>
        </w:tabs>
        <w:ind w:left="3827" w:hanging="303"/>
      </w:pPr>
      <w:rPr>
        <w:rFonts w:ascii="Arial" w:eastAsia="Arial" w:hAnsi="Arial" w:cs="Arial"/>
        <w:position w:val="0"/>
        <w:sz w:val="22"/>
        <w:szCs w:val="22"/>
        <w:shd w:val="clear" w:color="auto" w:fill="FFFF00"/>
      </w:rPr>
    </w:lvl>
    <w:lvl w:ilvl="5">
      <w:start w:val="1"/>
      <w:numFmt w:val="bullet"/>
      <w:lvlText w:val="▪"/>
      <w:lvlJc w:val="left"/>
      <w:pPr>
        <w:tabs>
          <w:tab w:val="num" w:pos="4547"/>
        </w:tabs>
        <w:ind w:left="4547" w:hanging="303"/>
      </w:pPr>
      <w:rPr>
        <w:rFonts w:ascii="Arial" w:eastAsia="Arial" w:hAnsi="Arial" w:cs="Arial"/>
        <w:position w:val="0"/>
        <w:sz w:val="22"/>
        <w:szCs w:val="22"/>
        <w:shd w:val="clear" w:color="auto" w:fill="FFFF00"/>
      </w:rPr>
    </w:lvl>
    <w:lvl w:ilvl="6">
      <w:start w:val="1"/>
      <w:numFmt w:val="bullet"/>
      <w:lvlText w:val="•"/>
      <w:lvlJc w:val="left"/>
      <w:pPr>
        <w:tabs>
          <w:tab w:val="num" w:pos="5267"/>
        </w:tabs>
        <w:ind w:left="5267" w:hanging="303"/>
      </w:pPr>
      <w:rPr>
        <w:rFonts w:ascii="Arial" w:eastAsia="Arial" w:hAnsi="Arial" w:cs="Arial"/>
        <w:position w:val="0"/>
        <w:sz w:val="22"/>
        <w:szCs w:val="22"/>
        <w:shd w:val="clear" w:color="auto" w:fill="FFFF00"/>
      </w:rPr>
    </w:lvl>
    <w:lvl w:ilvl="7">
      <w:start w:val="1"/>
      <w:numFmt w:val="bullet"/>
      <w:lvlText w:val="o"/>
      <w:lvlJc w:val="left"/>
      <w:pPr>
        <w:tabs>
          <w:tab w:val="num" w:pos="5987"/>
        </w:tabs>
        <w:ind w:left="5987" w:hanging="303"/>
      </w:pPr>
      <w:rPr>
        <w:rFonts w:ascii="Arial" w:eastAsia="Arial" w:hAnsi="Arial" w:cs="Arial"/>
        <w:position w:val="0"/>
        <w:sz w:val="22"/>
        <w:szCs w:val="22"/>
        <w:shd w:val="clear" w:color="auto" w:fill="FFFF00"/>
      </w:rPr>
    </w:lvl>
    <w:lvl w:ilvl="8">
      <w:start w:val="1"/>
      <w:numFmt w:val="bullet"/>
      <w:lvlText w:val="▪"/>
      <w:lvlJc w:val="left"/>
      <w:pPr>
        <w:tabs>
          <w:tab w:val="num" w:pos="6707"/>
        </w:tabs>
        <w:ind w:left="6707" w:hanging="303"/>
      </w:pPr>
      <w:rPr>
        <w:rFonts w:ascii="Arial" w:eastAsia="Arial" w:hAnsi="Arial" w:cs="Arial"/>
        <w:position w:val="0"/>
        <w:sz w:val="22"/>
        <w:szCs w:val="22"/>
        <w:shd w:val="clear" w:color="auto" w:fill="FFFF00"/>
      </w:rPr>
    </w:lvl>
  </w:abstractNum>
  <w:abstractNum w:abstractNumId="8" w15:restartNumberingAfterBreak="0">
    <w:nsid w:val="034D47A4"/>
    <w:multiLevelType w:val="multilevel"/>
    <w:tmpl w:val="64601020"/>
    <w:styleLink w:val="List46"/>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9" w15:restartNumberingAfterBreak="0">
    <w:nsid w:val="03E64A08"/>
    <w:multiLevelType w:val="multilevel"/>
    <w:tmpl w:val="C8F0495E"/>
    <w:styleLink w:val="List130"/>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0" w15:restartNumberingAfterBreak="0">
    <w:nsid w:val="04502F49"/>
    <w:multiLevelType w:val="multilevel"/>
    <w:tmpl w:val="5BDC7192"/>
    <w:styleLink w:val="List79"/>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numFmt w:val="bullet"/>
      <w:lvlText w:val="-"/>
      <w:lvlJc w:val="left"/>
      <w:pPr>
        <w:tabs>
          <w:tab w:val="num" w:pos="1276"/>
        </w:tabs>
        <w:ind w:left="1276" w:hanging="360"/>
      </w:pPr>
      <w:rPr>
        <w:rFonts w:ascii="Arial" w:eastAsia="Arial" w:hAnsi="Arial" w:cs="Arial"/>
        <w:color w:val="000000"/>
        <w:position w:val="0"/>
        <w:sz w:val="20"/>
        <w:szCs w:val="20"/>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1" w15:restartNumberingAfterBreak="0">
    <w:nsid w:val="046E19CE"/>
    <w:multiLevelType w:val="multilevel"/>
    <w:tmpl w:val="3E665486"/>
    <w:styleLink w:val="List77"/>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2" w15:restartNumberingAfterBreak="0">
    <w:nsid w:val="06D84988"/>
    <w:multiLevelType w:val="multilevel"/>
    <w:tmpl w:val="62FCFA18"/>
    <w:styleLink w:val="List30"/>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3" w15:restartNumberingAfterBreak="0">
    <w:nsid w:val="06F74F5C"/>
    <w:multiLevelType w:val="hybridMultilevel"/>
    <w:tmpl w:val="A6F488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B54448"/>
    <w:multiLevelType w:val="multilevel"/>
    <w:tmpl w:val="69DEF304"/>
    <w:styleLink w:val="List0"/>
    <w:lvl w:ilvl="0">
      <w:numFmt w:val="bullet"/>
      <w:lvlText w:val="•"/>
      <w:lvlJc w:val="left"/>
      <w:pPr>
        <w:tabs>
          <w:tab w:val="num" w:pos="1004"/>
        </w:tabs>
        <w:ind w:left="1004"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667"/>
        </w:tabs>
        <w:ind w:left="166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387"/>
        </w:tabs>
        <w:ind w:left="238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3107"/>
        </w:tabs>
        <w:ind w:left="310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827"/>
        </w:tabs>
        <w:ind w:left="382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547"/>
        </w:tabs>
        <w:ind w:left="454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267"/>
        </w:tabs>
        <w:ind w:left="526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987"/>
        </w:tabs>
        <w:ind w:left="598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707"/>
        </w:tabs>
        <w:ind w:left="670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5" w15:restartNumberingAfterBreak="0">
    <w:nsid w:val="08E31BC7"/>
    <w:multiLevelType w:val="multilevel"/>
    <w:tmpl w:val="9ACE657E"/>
    <w:styleLink w:val="List67"/>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numFmt w:val="bullet"/>
      <w:lvlText w:val="-"/>
      <w:lvlJc w:val="left"/>
      <w:pPr>
        <w:tabs>
          <w:tab w:val="num" w:pos="1276"/>
        </w:tabs>
        <w:ind w:left="1276" w:hanging="360"/>
      </w:pPr>
      <w:rPr>
        <w:rFonts w:ascii="Arial" w:eastAsia="Arial" w:hAnsi="Arial" w:cs="Arial"/>
        <w:color w:val="000000"/>
        <w:position w:val="0"/>
        <w:sz w:val="20"/>
        <w:szCs w:val="20"/>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6" w15:restartNumberingAfterBreak="0">
    <w:nsid w:val="091A4FD4"/>
    <w:multiLevelType w:val="multilevel"/>
    <w:tmpl w:val="9D684B90"/>
    <w:styleLink w:val="List126"/>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7" w15:restartNumberingAfterBreak="0">
    <w:nsid w:val="093574AC"/>
    <w:multiLevelType w:val="multilevel"/>
    <w:tmpl w:val="8508F04A"/>
    <w:styleLink w:val="List121"/>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 w15:restartNumberingAfterBreak="0">
    <w:nsid w:val="0A4B0DE0"/>
    <w:multiLevelType w:val="multilevel"/>
    <w:tmpl w:val="126E8DB2"/>
    <w:styleLink w:val="List20"/>
    <w:lvl w:ilvl="0">
      <w:numFmt w:val="bullet"/>
      <w:lvlText w:val="•"/>
      <w:lvlJc w:val="left"/>
      <w:pPr>
        <w:tabs>
          <w:tab w:val="num" w:pos="851"/>
        </w:tabs>
        <w:ind w:left="851" w:hanging="358"/>
      </w:pPr>
      <w:rPr>
        <w:rFonts w:ascii="Arial" w:eastAsia="Arial" w:hAnsi="Arial" w:cs="Arial"/>
        <w:color w:val="000000"/>
        <w:position w:val="0"/>
        <w:sz w:val="20"/>
        <w:szCs w:val="20"/>
        <w:shd w:val="clear" w:color="auto" w:fill="FFFF00"/>
      </w:rPr>
    </w:lvl>
    <w:lvl w:ilvl="1">
      <w:start w:val="1"/>
      <w:numFmt w:val="bullet"/>
      <w:lvlText w:val="o"/>
      <w:lvlJc w:val="left"/>
      <w:pPr>
        <w:tabs>
          <w:tab w:val="num" w:pos="1809"/>
        </w:tabs>
        <w:ind w:left="1809" w:hanging="303"/>
      </w:pPr>
      <w:rPr>
        <w:rFonts w:ascii="Arial" w:eastAsia="Arial" w:hAnsi="Arial" w:cs="Arial"/>
        <w:color w:val="000000"/>
        <w:position w:val="0"/>
        <w:sz w:val="22"/>
        <w:szCs w:val="22"/>
        <w:shd w:val="clear" w:color="auto" w:fill="FFFF00"/>
      </w:rPr>
    </w:lvl>
    <w:lvl w:ilvl="2">
      <w:start w:val="1"/>
      <w:numFmt w:val="bullet"/>
      <w:lvlText w:val="▪"/>
      <w:lvlJc w:val="left"/>
      <w:pPr>
        <w:tabs>
          <w:tab w:val="num" w:pos="2529"/>
        </w:tabs>
        <w:ind w:left="2529" w:hanging="303"/>
      </w:pPr>
      <w:rPr>
        <w:rFonts w:ascii="Arial" w:eastAsia="Arial" w:hAnsi="Arial" w:cs="Arial"/>
        <w:color w:val="000000"/>
        <w:position w:val="0"/>
        <w:sz w:val="22"/>
        <w:szCs w:val="22"/>
        <w:shd w:val="clear" w:color="auto" w:fill="FFFF00"/>
      </w:rPr>
    </w:lvl>
    <w:lvl w:ilvl="3">
      <w:start w:val="1"/>
      <w:numFmt w:val="bullet"/>
      <w:lvlText w:val="•"/>
      <w:lvlJc w:val="left"/>
      <w:pPr>
        <w:tabs>
          <w:tab w:val="num" w:pos="3249"/>
        </w:tabs>
        <w:ind w:left="3249" w:hanging="303"/>
      </w:pPr>
      <w:rPr>
        <w:rFonts w:ascii="Arial" w:eastAsia="Arial" w:hAnsi="Arial" w:cs="Arial"/>
        <w:color w:val="000000"/>
        <w:position w:val="0"/>
        <w:sz w:val="22"/>
        <w:szCs w:val="22"/>
        <w:shd w:val="clear" w:color="auto" w:fill="FFFF00"/>
      </w:rPr>
    </w:lvl>
    <w:lvl w:ilvl="4">
      <w:start w:val="1"/>
      <w:numFmt w:val="bullet"/>
      <w:lvlText w:val="o"/>
      <w:lvlJc w:val="left"/>
      <w:pPr>
        <w:tabs>
          <w:tab w:val="num" w:pos="3969"/>
        </w:tabs>
        <w:ind w:left="3969" w:hanging="303"/>
      </w:pPr>
      <w:rPr>
        <w:rFonts w:ascii="Arial" w:eastAsia="Arial" w:hAnsi="Arial" w:cs="Arial"/>
        <w:color w:val="000000"/>
        <w:position w:val="0"/>
        <w:sz w:val="22"/>
        <w:szCs w:val="22"/>
        <w:shd w:val="clear" w:color="auto" w:fill="FFFF00"/>
      </w:rPr>
    </w:lvl>
    <w:lvl w:ilvl="5">
      <w:start w:val="1"/>
      <w:numFmt w:val="bullet"/>
      <w:lvlText w:val="▪"/>
      <w:lvlJc w:val="left"/>
      <w:pPr>
        <w:tabs>
          <w:tab w:val="num" w:pos="4689"/>
        </w:tabs>
        <w:ind w:left="4689" w:hanging="303"/>
      </w:pPr>
      <w:rPr>
        <w:rFonts w:ascii="Arial" w:eastAsia="Arial" w:hAnsi="Arial" w:cs="Arial"/>
        <w:color w:val="000000"/>
        <w:position w:val="0"/>
        <w:sz w:val="22"/>
        <w:szCs w:val="22"/>
        <w:shd w:val="clear" w:color="auto" w:fill="FFFF00"/>
      </w:rPr>
    </w:lvl>
    <w:lvl w:ilvl="6">
      <w:start w:val="1"/>
      <w:numFmt w:val="bullet"/>
      <w:lvlText w:val="•"/>
      <w:lvlJc w:val="left"/>
      <w:pPr>
        <w:tabs>
          <w:tab w:val="num" w:pos="5409"/>
        </w:tabs>
        <w:ind w:left="5409" w:hanging="303"/>
      </w:pPr>
      <w:rPr>
        <w:rFonts w:ascii="Arial" w:eastAsia="Arial" w:hAnsi="Arial" w:cs="Arial"/>
        <w:color w:val="000000"/>
        <w:position w:val="0"/>
        <w:sz w:val="22"/>
        <w:szCs w:val="22"/>
        <w:shd w:val="clear" w:color="auto" w:fill="FFFF00"/>
      </w:rPr>
    </w:lvl>
    <w:lvl w:ilvl="7">
      <w:start w:val="1"/>
      <w:numFmt w:val="bullet"/>
      <w:lvlText w:val="o"/>
      <w:lvlJc w:val="left"/>
      <w:pPr>
        <w:tabs>
          <w:tab w:val="num" w:pos="6129"/>
        </w:tabs>
        <w:ind w:left="6129" w:hanging="303"/>
      </w:pPr>
      <w:rPr>
        <w:rFonts w:ascii="Arial" w:eastAsia="Arial" w:hAnsi="Arial" w:cs="Arial"/>
        <w:color w:val="000000"/>
        <w:position w:val="0"/>
        <w:sz w:val="22"/>
        <w:szCs w:val="22"/>
        <w:shd w:val="clear" w:color="auto" w:fill="FFFF00"/>
      </w:rPr>
    </w:lvl>
    <w:lvl w:ilvl="8">
      <w:start w:val="1"/>
      <w:numFmt w:val="bullet"/>
      <w:lvlText w:val="▪"/>
      <w:lvlJc w:val="left"/>
      <w:pPr>
        <w:tabs>
          <w:tab w:val="num" w:pos="6849"/>
        </w:tabs>
        <w:ind w:left="6849" w:hanging="303"/>
      </w:pPr>
      <w:rPr>
        <w:rFonts w:ascii="Arial" w:eastAsia="Arial" w:hAnsi="Arial" w:cs="Arial"/>
        <w:color w:val="000000"/>
        <w:position w:val="0"/>
        <w:sz w:val="22"/>
        <w:szCs w:val="22"/>
        <w:shd w:val="clear" w:color="auto" w:fill="FFFF00"/>
      </w:rPr>
    </w:lvl>
  </w:abstractNum>
  <w:abstractNum w:abstractNumId="19" w15:restartNumberingAfterBreak="0">
    <w:nsid w:val="0AF04FF0"/>
    <w:multiLevelType w:val="multilevel"/>
    <w:tmpl w:val="C9BE0CE0"/>
    <w:styleLink w:val="List47"/>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20" w15:restartNumberingAfterBreak="0">
    <w:nsid w:val="0C956049"/>
    <w:multiLevelType w:val="multilevel"/>
    <w:tmpl w:val="42981576"/>
    <w:styleLink w:val="List109"/>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1" w15:restartNumberingAfterBreak="0">
    <w:nsid w:val="0DAC3E4C"/>
    <w:multiLevelType w:val="multilevel"/>
    <w:tmpl w:val="63DAFBE6"/>
    <w:styleLink w:val="List34"/>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numFmt w:val="bullet"/>
      <w:lvlText w:val="-"/>
      <w:lvlJc w:val="left"/>
      <w:pPr>
        <w:tabs>
          <w:tab w:val="num" w:pos="1276"/>
        </w:tabs>
        <w:ind w:left="1276" w:hanging="360"/>
      </w:pPr>
      <w:rPr>
        <w:rFonts w:ascii="Arial" w:eastAsia="Arial" w:hAnsi="Arial" w:cs="Arial"/>
        <w:color w:val="000000"/>
        <w:position w:val="0"/>
        <w:sz w:val="20"/>
        <w:szCs w:val="20"/>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22" w15:restartNumberingAfterBreak="0">
    <w:nsid w:val="0E9C2A4B"/>
    <w:multiLevelType w:val="hybridMultilevel"/>
    <w:tmpl w:val="5C92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B769DF"/>
    <w:multiLevelType w:val="multilevel"/>
    <w:tmpl w:val="B270FE2E"/>
    <w:styleLink w:val="List123"/>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4" w15:restartNumberingAfterBreak="0">
    <w:nsid w:val="11BD3E46"/>
    <w:multiLevelType w:val="hybridMultilevel"/>
    <w:tmpl w:val="A85E9F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2480843"/>
    <w:multiLevelType w:val="hybridMultilevel"/>
    <w:tmpl w:val="40F43D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35A04B6"/>
    <w:multiLevelType w:val="multilevel"/>
    <w:tmpl w:val="E7B8318A"/>
    <w:styleLink w:val="List89"/>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27" w15:restartNumberingAfterBreak="0">
    <w:nsid w:val="135C6A25"/>
    <w:multiLevelType w:val="hybridMultilevel"/>
    <w:tmpl w:val="9AF2A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47F7390"/>
    <w:multiLevelType w:val="multilevel"/>
    <w:tmpl w:val="78700190"/>
    <w:styleLink w:val="List66"/>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29" w15:restartNumberingAfterBreak="0">
    <w:nsid w:val="160A4513"/>
    <w:multiLevelType w:val="hybridMultilevel"/>
    <w:tmpl w:val="412CBA64"/>
    <w:lvl w:ilvl="0" w:tplc="08090003">
      <w:start w:val="1"/>
      <w:numFmt w:val="bullet"/>
      <w:lvlText w:val="o"/>
      <w:lvlJc w:val="left"/>
      <w:pPr>
        <w:ind w:left="1288" w:hanging="360"/>
      </w:pPr>
      <w:rPr>
        <w:rFonts w:ascii="Courier New" w:hAnsi="Courier New" w:cs="Courier New"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0" w15:restartNumberingAfterBreak="0">
    <w:nsid w:val="177932AF"/>
    <w:multiLevelType w:val="multilevel"/>
    <w:tmpl w:val="25B61402"/>
    <w:styleLink w:val="List40"/>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31" w15:restartNumberingAfterBreak="0">
    <w:nsid w:val="186222B3"/>
    <w:multiLevelType w:val="multilevel"/>
    <w:tmpl w:val="ED7C5CCE"/>
    <w:styleLink w:val="List8"/>
    <w:lvl w:ilvl="0">
      <w:numFmt w:val="bullet"/>
      <w:lvlText w:val="•"/>
      <w:lvlJc w:val="left"/>
      <w:pPr>
        <w:tabs>
          <w:tab w:val="num" w:pos="1004"/>
        </w:tabs>
        <w:ind w:left="1004" w:hanging="360"/>
      </w:pPr>
      <w:rPr>
        <w:rFonts w:ascii="Arial" w:eastAsia="Arial" w:hAnsi="Arial" w:cs="Arial"/>
        <w:color w:val="000000"/>
        <w:position w:val="0"/>
        <w:sz w:val="20"/>
        <w:szCs w:val="20"/>
      </w:rPr>
    </w:lvl>
    <w:lvl w:ilvl="1">
      <w:start w:val="1"/>
      <w:numFmt w:val="bullet"/>
      <w:lvlText w:val="o"/>
      <w:lvlJc w:val="left"/>
      <w:pPr>
        <w:tabs>
          <w:tab w:val="num" w:pos="1667"/>
        </w:tabs>
        <w:ind w:left="1667" w:hanging="303"/>
      </w:pPr>
      <w:rPr>
        <w:rFonts w:ascii="Arial" w:eastAsia="Arial" w:hAnsi="Arial" w:cs="Arial"/>
        <w:color w:val="000000"/>
        <w:position w:val="0"/>
        <w:sz w:val="22"/>
        <w:szCs w:val="22"/>
      </w:rPr>
    </w:lvl>
    <w:lvl w:ilvl="2">
      <w:start w:val="1"/>
      <w:numFmt w:val="bullet"/>
      <w:lvlText w:val="▪"/>
      <w:lvlJc w:val="left"/>
      <w:pPr>
        <w:tabs>
          <w:tab w:val="num" w:pos="2387"/>
        </w:tabs>
        <w:ind w:left="2387" w:hanging="303"/>
      </w:pPr>
      <w:rPr>
        <w:rFonts w:ascii="Arial" w:eastAsia="Arial" w:hAnsi="Arial" w:cs="Arial"/>
        <w:color w:val="000000"/>
        <w:position w:val="0"/>
        <w:sz w:val="22"/>
        <w:szCs w:val="22"/>
      </w:rPr>
    </w:lvl>
    <w:lvl w:ilvl="3">
      <w:start w:val="1"/>
      <w:numFmt w:val="bullet"/>
      <w:lvlText w:val="•"/>
      <w:lvlJc w:val="left"/>
      <w:pPr>
        <w:tabs>
          <w:tab w:val="num" w:pos="3107"/>
        </w:tabs>
        <w:ind w:left="3107" w:hanging="303"/>
      </w:pPr>
      <w:rPr>
        <w:rFonts w:ascii="Arial" w:eastAsia="Arial" w:hAnsi="Arial" w:cs="Arial"/>
        <w:color w:val="000000"/>
        <w:position w:val="0"/>
        <w:sz w:val="22"/>
        <w:szCs w:val="22"/>
      </w:rPr>
    </w:lvl>
    <w:lvl w:ilvl="4">
      <w:start w:val="1"/>
      <w:numFmt w:val="bullet"/>
      <w:lvlText w:val="o"/>
      <w:lvlJc w:val="left"/>
      <w:pPr>
        <w:tabs>
          <w:tab w:val="num" w:pos="3827"/>
        </w:tabs>
        <w:ind w:left="3827" w:hanging="303"/>
      </w:pPr>
      <w:rPr>
        <w:rFonts w:ascii="Arial" w:eastAsia="Arial" w:hAnsi="Arial" w:cs="Arial"/>
        <w:color w:val="000000"/>
        <w:position w:val="0"/>
        <w:sz w:val="22"/>
        <w:szCs w:val="22"/>
      </w:rPr>
    </w:lvl>
    <w:lvl w:ilvl="5">
      <w:start w:val="1"/>
      <w:numFmt w:val="bullet"/>
      <w:lvlText w:val="▪"/>
      <w:lvlJc w:val="left"/>
      <w:pPr>
        <w:tabs>
          <w:tab w:val="num" w:pos="4547"/>
        </w:tabs>
        <w:ind w:left="4547" w:hanging="303"/>
      </w:pPr>
      <w:rPr>
        <w:rFonts w:ascii="Arial" w:eastAsia="Arial" w:hAnsi="Arial" w:cs="Arial"/>
        <w:color w:val="000000"/>
        <w:position w:val="0"/>
        <w:sz w:val="22"/>
        <w:szCs w:val="22"/>
      </w:rPr>
    </w:lvl>
    <w:lvl w:ilvl="6">
      <w:start w:val="1"/>
      <w:numFmt w:val="bullet"/>
      <w:lvlText w:val="•"/>
      <w:lvlJc w:val="left"/>
      <w:pPr>
        <w:tabs>
          <w:tab w:val="num" w:pos="5267"/>
        </w:tabs>
        <w:ind w:left="5267" w:hanging="303"/>
      </w:pPr>
      <w:rPr>
        <w:rFonts w:ascii="Arial" w:eastAsia="Arial" w:hAnsi="Arial" w:cs="Arial"/>
        <w:color w:val="000000"/>
        <w:position w:val="0"/>
        <w:sz w:val="22"/>
        <w:szCs w:val="22"/>
      </w:rPr>
    </w:lvl>
    <w:lvl w:ilvl="7">
      <w:start w:val="1"/>
      <w:numFmt w:val="bullet"/>
      <w:lvlText w:val="o"/>
      <w:lvlJc w:val="left"/>
      <w:pPr>
        <w:tabs>
          <w:tab w:val="num" w:pos="5987"/>
        </w:tabs>
        <w:ind w:left="5987" w:hanging="303"/>
      </w:pPr>
      <w:rPr>
        <w:rFonts w:ascii="Arial" w:eastAsia="Arial" w:hAnsi="Arial" w:cs="Arial"/>
        <w:color w:val="000000"/>
        <w:position w:val="0"/>
        <w:sz w:val="22"/>
        <w:szCs w:val="22"/>
      </w:rPr>
    </w:lvl>
    <w:lvl w:ilvl="8">
      <w:start w:val="1"/>
      <w:numFmt w:val="bullet"/>
      <w:lvlText w:val="▪"/>
      <w:lvlJc w:val="left"/>
      <w:pPr>
        <w:tabs>
          <w:tab w:val="num" w:pos="6707"/>
        </w:tabs>
        <w:ind w:left="6707" w:hanging="303"/>
      </w:pPr>
      <w:rPr>
        <w:rFonts w:ascii="Arial" w:eastAsia="Arial" w:hAnsi="Arial" w:cs="Arial"/>
        <w:color w:val="000000"/>
        <w:position w:val="0"/>
        <w:sz w:val="22"/>
        <w:szCs w:val="22"/>
      </w:rPr>
    </w:lvl>
  </w:abstractNum>
  <w:abstractNum w:abstractNumId="32" w15:restartNumberingAfterBreak="0">
    <w:nsid w:val="1931255D"/>
    <w:multiLevelType w:val="multilevel"/>
    <w:tmpl w:val="2D8A8A70"/>
    <w:styleLink w:val="List6"/>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3" w15:restartNumberingAfterBreak="0">
    <w:nsid w:val="1A42074B"/>
    <w:multiLevelType w:val="multilevel"/>
    <w:tmpl w:val="CC300516"/>
    <w:styleLink w:val="List86"/>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34" w15:restartNumberingAfterBreak="0">
    <w:nsid w:val="1A667866"/>
    <w:multiLevelType w:val="multilevel"/>
    <w:tmpl w:val="5F441C2E"/>
    <w:styleLink w:val="List124"/>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5" w15:restartNumberingAfterBreak="0">
    <w:nsid w:val="1A7B0914"/>
    <w:multiLevelType w:val="multilevel"/>
    <w:tmpl w:val="CE622F6E"/>
    <w:styleLink w:val="List112"/>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6" w15:restartNumberingAfterBreak="0">
    <w:nsid w:val="1B511CFF"/>
    <w:multiLevelType w:val="multilevel"/>
    <w:tmpl w:val="17C42786"/>
    <w:styleLink w:val="List28"/>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37" w15:restartNumberingAfterBreak="0">
    <w:nsid w:val="1C8A0410"/>
    <w:multiLevelType w:val="multilevel"/>
    <w:tmpl w:val="32648F38"/>
    <w:styleLink w:val="List45"/>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38" w15:restartNumberingAfterBreak="0">
    <w:nsid w:val="1CB63197"/>
    <w:multiLevelType w:val="multilevel"/>
    <w:tmpl w:val="5FDE3B3E"/>
    <w:styleLink w:val="List87"/>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39" w15:restartNumberingAfterBreak="0">
    <w:nsid w:val="1CF06084"/>
    <w:multiLevelType w:val="multilevel"/>
    <w:tmpl w:val="F1E09D8A"/>
    <w:styleLink w:val="List75"/>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40" w15:restartNumberingAfterBreak="0">
    <w:nsid w:val="21334AB6"/>
    <w:multiLevelType w:val="multilevel"/>
    <w:tmpl w:val="DDC4343A"/>
    <w:styleLink w:val="List97"/>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41" w15:restartNumberingAfterBreak="0">
    <w:nsid w:val="216E27EE"/>
    <w:multiLevelType w:val="multilevel"/>
    <w:tmpl w:val="3C227784"/>
    <w:styleLink w:val="List22"/>
    <w:lvl w:ilvl="0">
      <w:numFmt w:val="bullet"/>
      <w:lvlText w:val="•"/>
      <w:lvlJc w:val="left"/>
      <w:pPr>
        <w:tabs>
          <w:tab w:val="num" w:pos="851"/>
        </w:tabs>
        <w:ind w:left="851" w:hanging="358"/>
      </w:pPr>
      <w:rPr>
        <w:rFonts w:ascii="Arial" w:eastAsia="Arial" w:hAnsi="Arial" w:cs="Arial"/>
        <w:color w:val="000000"/>
        <w:position w:val="0"/>
        <w:sz w:val="20"/>
        <w:szCs w:val="20"/>
        <w:shd w:val="clear" w:color="auto" w:fill="FFFF00"/>
      </w:rPr>
    </w:lvl>
    <w:lvl w:ilvl="1">
      <w:start w:val="1"/>
      <w:numFmt w:val="bullet"/>
      <w:lvlText w:val="o"/>
      <w:lvlJc w:val="left"/>
      <w:pPr>
        <w:tabs>
          <w:tab w:val="num" w:pos="1809"/>
        </w:tabs>
        <w:ind w:left="1809" w:hanging="303"/>
      </w:pPr>
      <w:rPr>
        <w:rFonts w:ascii="Arial" w:eastAsia="Arial" w:hAnsi="Arial" w:cs="Arial"/>
        <w:color w:val="000000"/>
        <w:position w:val="0"/>
        <w:sz w:val="22"/>
        <w:szCs w:val="22"/>
        <w:shd w:val="clear" w:color="auto" w:fill="FFFF00"/>
      </w:rPr>
    </w:lvl>
    <w:lvl w:ilvl="2">
      <w:start w:val="1"/>
      <w:numFmt w:val="bullet"/>
      <w:lvlText w:val="▪"/>
      <w:lvlJc w:val="left"/>
      <w:pPr>
        <w:tabs>
          <w:tab w:val="num" w:pos="2529"/>
        </w:tabs>
        <w:ind w:left="2529" w:hanging="303"/>
      </w:pPr>
      <w:rPr>
        <w:rFonts w:ascii="Arial" w:eastAsia="Arial" w:hAnsi="Arial" w:cs="Arial"/>
        <w:color w:val="000000"/>
        <w:position w:val="0"/>
        <w:sz w:val="22"/>
        <w:szCs w:val="22"/>
        <w:shd w:val="clear" w:color="auto" w:fill="FFFF00"/>
      </w:rPr>
    </w:lvl>
    <w:lvl w:ilvl="3">
      <w:start w:val="1"/>
      <w:numFmt w:val="bullet"/>
      <w:lvlText w:val="•"/>
      <w:lvlJc w:val="left"/>
      <w:pPr>
        <w:tabs>
          <w:tab w:val="num" w:pos="3249"/>
        </w:tabs>
        <w:ind w:left="3249" w:hanging="303"/>
      </w:pPr>
      <w:rPr>
        <w:rFonts w:ascii="Arial" w:eastAsia="Arial" w:hAnsi="Arial" w:cs="Arial"/>
        <w:color w:val="000000"/>
        <w:position w:val="0"/>
        <w:sz w:val="22"/>
        <w:szCs w:val="22"/>
        <w:shd w:val="clear" w:color="auto" w:fill="FFFF00"/>
      </w:rPr>
    </w:lvl>
    <w:lvl w:ilvl="4">
      <w:start w:val="1"/>
      <w:numFmt w:val="bullet"/>
      <w:lvlText w:val="o"/>
      <w:lvlJc w:val="left"/>
      <w:pPr>
        <w:tabs>
          <w:tab w:val="num" w:pos="3969"/>
        </w:tabs>
        <w:ind w:left="3969" w:hanging="303"/>
      </w:pPr>
      <w:rPr>
        <w:rFonts w:ascii="Arial" w:eastAsia="Arial" w:hAnsi="Arial" w:cs="Arial"/>
        <w:color w:val="000000"/>
        <w:position w:val="0"/>
        <w:sz w:val="22"/>
        <w:szCs w:val="22"/>
        <w:shd w:val="clear" w:color="auto" w:fill="FFFF00"/>
      </w:rPr>
    </w:lvl>
    <w:lvl w:ilvl="5">
      <w:start w:val="1"/>
      <w:numFmt w:val="bullet"/>
      <w:lvlText w:val="▪"/>
      <w:lvlJc w:val="left"/>
      <w:pPr>
        <w:tabs>
          <w:tab w:val="num" w:pos="4689"/>
        </w:tabs>
        <w:ind w:left="4689" w:hanging="303"/>
      </w:pPr>
      <w:rPr>
        <w:rFonts w:ascii="Arial" w:eastAsia="Arial" w:hAnsi="Arial" w:cs="Arial"/>
        <w:color w:val="000000"/>
        <w:position w:val="0"/>
        <w:sz w:val="22"/>
        <w:szCs w:val="22"/>
        <w:shd w:val="clear" w:color="auto" w:fill="FFFF00"/>
      </w:rPr>
    </w:lvl>
    <w:lvl w:ilvl="6">
      <w:start w:val="1"/>
      <w:numFmt w:val="bullet"/>
      <w:lvlText w:val="•"/>
      <w:lvlJc w:val="left"/>
      <w:pPr>
        <w:tabs>
          <w:tab w:val="num" w:pos="5409"/>
        </w:tabs>
        <w:ind w:left="5409" w:hanging="303"/>
      </w:pPr>
      <w:rPr>
        <w:rFonts w:ascii="Arial" w:eastAsia="Arial" w:hAnsi="Arial" w:cs="Arial"/>
        <w:color w:val="000000"/>
        <w:position w:val="0"/>
        <w:sz w:val="22"/>
        <w:szCs w:val="22"/>
        <w:shd w:val="clear" w:color="auto" w:fill="FFFF00"/>
      </w:rPr>
    </w:lvl>
    <w:lvl w:ilvl="7">
      <w:start w:val="1"/>
      <w:numFmt w:val="bullet"/>
      <w:lvlText w:val="o"/>
      <w:lvlJc w:val="left"/>
      <w:pPr>
        <w:tabs>
          <w:tab w:val="num" w:pos="6129"/>
        </w:tabs>
        <w:ind w:left="6129" w:hanging="303"/>
      </w:pPr>
      <w:rPr>
        <w:rFonts w:ascii="Arial" w:eastAsia="Arial" w:hAnsi="Arial" w:cs="Arial"/>
        <w:color w:val="000000"/>
        <w:position w:val="0"/>
        <w:sz w:val="22"/>
        <w:szCs w:val="22"/>
        <w:shd w:val="clear" w:color="auto" w:fill="FFFF00"/>
      </w:rPr>
    </w:lvl>
    <w:lvl w:ilvl="8">
      <w:start w:val="1"/>
      <w:numFmt w:val="bullet"/>
      <w:lvlText w:val="▪"/>
      <w:lvlJc w:val="left"/>
      <w:pPr>
        <w:tabs>
          <w:tab w:val="num" w:pos="6849"/>
        </w:tabs>
        <w:ind w:left="6849" w:hanging="303"/>
      </w:pPr>
      <w:rPr>
        <w:rFonts w:ascii="Arial" w:eastAsia="Arial" w:hAnsi="Arial" w:cs="Arial"/>
        <w:color w:val="000000"/>
        <w:position w:val="0"/>
        <w:sz w:val="22"/>
        <w:szCs w:val="22"/>
        <w:shd w:val="clear" w:color="auto" w:fill="FFFF00"/>
      </w:rPr>
    </w:lvl>
  </w:abstractNum>
  <w:abstractNum w:abstractNumId="42" w15:restartNumberingAfterBreak="0">
    <w:nsid w:val="21A14385"/>
    <w:multiLevelType w:val="multilevel"/>
    <w:tmpl w:val="27E02D88"/>
    <w:styleLink w:val="List9"/>
    <w:lvl w:ilvl="0">
      <w:numFmt w:val="bullet"/>
      <w:lvlText w:val="•"/>
      <w:lvlJc w:val="left"/>
      <w:pPr>
        <w:tabs>
          <w:tab w:val="num" w:pos="1004"/>
        </w:tabs>
        <w:ind w:left="1004" w:hanging="360"/>
      </w:pPr>
      <w:rPr>
        <w:rFonts w:ascii="Arial" w:eastAsia="Arial" w:hAnsi="Arial" w:cs="Arial"/>
        <w:color w:val="000000"/>
        <w:position w:val="0"/>
        <w:sz w:val="20"/>
        <w:szCs w:val="20"/>
      </w:rPr>
    </w:lvl>
    <w:lvl w:ilvl="1">
      <w:start w:val="1"/>
      <w:numFmt w:val="bullet"/>
      <w:lvlText w:val="o"/>
      <w:lvlJc w:val="left"/>
      <w:pPr>
        <w:tabs>
          <w:tab w:val="num" w:pos="1667"/>
        </w:tabs>
        <w:ind w:left="1667" w:hanging="303"/>
      </w:pPr>
      <w:rPr>
        <w:rFonts w:ascii="Arial" w:eastAsia="Arial" w:hAnsi="Arial" w:cs="Arial"/>
        <w:color w:val="000000"/>
        <w:position w:val="0"/>
        <w:sz w:val="22"/>
        <w:szCs w:val="22"/>
      </w:rPr>
    </w:lvl>
    <w:lvl w:ilvl="2">
      <w:start w:val="1"/>
      <w:numFmt w:val="bullet"/>
      <w:lvlText w:val="▪"/>
      <w:lvlJc w:val="left"/>
      <w:pPr>
        <w:tabs>
          <w:tab w:val="num" w:pos="2387"/>
        </w:tabs>
        <w:ind w:left="2387" w:hanging="303"/>
      </w:pPr>
      <w:rPr>
        <w:rFonts w:ascii="Arial" w:eastAsia="Arial" w:hAnsi="Arial" w:cs="Arial"/>
        <w:color w:val="000000"/>
        <w:position w:val="0"/>
        <w:sz w:val="22"/>
        <w:szCs w:val="22"/>
      </w:rPr>
    </w:lvl>
    <w:lvl w:ilvl="3">
      <w:start w:val="1"/>
      <w:numFmt w:val="bullet"/>
      <w:lvlText w:val="•"/>
      <w:lvlJc w:val="left"/>
      <w:pPr>
        <w:tabs>
          <w:tab w:val="num" w:pos="3107"/>
        </w:tabs>
        <w:ind w:left="3107" w:hanging="303"/>
      </w:pPr>
      <w:rPr>
        <w:rFonts w:ascii="Arial" w:eastAsia="Arial" w:hAnsi="Arial" w:cs="Arial"/>
        <w:color w:val="000000"/>
        <w:position w:val="0"/>
        <w:sz w:val="22"/>
        <w:szCs w:val="22"/>
      </w:rPr>
    </w:lvl>
    <w:lvl w:ilvl="4">
      <w:start w:val="1"/>
      <w:numFmt w:val="bullet"/>
      <w:lvlText w:val="o"/>
      <w:lvlJc w:val="left"/>
      <w:pPr>
        <w:tabs>
          <w:tab w:val="num" w:pos="3827"/>
        </w:tabs>
        <w:ind w:left="3827" w:hanging="303"/>
      </w:pPr>
      <w:rPr>
        <w:rFonts w:ascii="Arial" w:eastAsia="Arial" w:hAnsi="Arial" w:cs="Arial"/>
        <w:color w:val="000000"/>
        <w:position w:val="0"/>
        <w:sz w:val="22"/>
        <w:szCs w:val="22"/>
      </w:rPr>
    </w:lvl>
    <w:lvl w:ilvl="5">
      <w:start w:val="1"/>
      <w:numFmt w:val="bullet"/>
      <w:lvlText w:val="▪"/>
      <w:lvlJc w:val="left"/>
      <w:pPr>
        <w:tabs>
          <w:tab w:val="num" w:pos="4547"/>
        </w:tabs>
        <w:ind w:left="4547" w:hanging="303"/>
      </w:pPr>
      <w:rPr>
        <w:rFonts w:ascii="Arial" w:eastAsia="Arial" w:hAnsi="Arial" w:cs="Arial"/>
        <w:color w:val="000000"/>
        <w:position w:val="0"/>
        <w:sz w:val="22"/>
        <w:szCs w:val="22"/>
      </w:rPr>
    </w:lvl>
    <w:lvl w:ilvl="6">
      <w:start w:val="1"/>
      <w:numFmt w:val="bullet"/>
      <w:lvlText w:val="•"/>
      <w:lvlJc w:val="left"/>
      <w:pPr>
        <w:tabs>
          <w:tab w:val="num" w:pos="5267"/>
        </w:tabs>
        <w:ind w:left="5267" w:hanging="303"/>
      </w:pPr>
      <w:rPr>
        <w:rFonts w:ascii="Arial" w:eastAsia="Arial" w:hAnsi="Arial" w:cs="Arial"/>
        <w:color w:val="000000"/>
        <w:position w:val="0"/>
        <w:sz w:val="22"/>
        <w:szCs w:val="22"/>
      </w:rPr>
    </w:lvl>
    <w:lvl w:ilvl="7">
      <w:start w:val="1"/>
      <w:numFmt w:val="bullet"/>
      <w:lvlText w:val="o"/>
      <w:lvlJc w:val="left"/>
      <w:pPr>
        <w:tabs>
          <w:tab w:val="num" w:pos="5987"/>
        </w:tabs>
        <w:ind w:left="5987" w:hanging="303"/>
      </w:pPr>
      <w:rPr>
        <w:rFonts w:ascii="Arial" w:eastAsia="Arial" w:hAnsi="Arial" w:cs="Arial"/>
        <w:color w:val="000000"/>
        <w:position w:val="0"/>
        <w:sz w:val="22"/>
        <w:szCs w:val="22"/>
      </w:rPr>
    </w:lvl>
    <w:lvl w:ilvl="8">
      <w:start w:val="1"/>
      <w:numFmt w:val="bullet"/>
      <w:lvlText w:val="▪"/>
      <w:lvlJc w:val="left"/>
      <w:pPr>
        <w:tabs>
          <w:tab w:val="num" w:pos="6707"/>
        </w:tabs>
        <w:ind w:left="6707" w:hanging="303"/>
      </w:pPr>
      <w:rPr>
        <w:rFonts w:ascii="Arial" w:eastAsia="Arial" w:hAnsi="Arial" w:cs="Arial"/>
        <w:color w:val="000000"/>
        <w:position w:val="0"/>
        <w:sz w:val="22"/>
        <w:szCs w:val="22"/>
      </w:rPr>
    </w:lvl>
  </w:abstractNum>
  <w:abstractNum w:abstractNumId="43" w15:restartNumberingAfterBreak="0">
    <w:nsid w:val="21AD1267"/>
    <w:multiLevelType w:val="multilevel"/>
    <w:tmpl w:val="604A94B0"/>
    <w:styleLink w:val="List55"/>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numFmt w:val="bullet"/>
      <w:lvlText w:val="-"/>
      <w:lvlJc w:val="left"/>
      <w:pPr>
        <w:tabs>
          <w:tab w:val="num" w:pos="1276"/>
        </w:tabs>
        <w:ind w:left="1276" w:hanging="360"/>
      </w:pPr>
      <w:rPr>
        <w:rFonts w:ascii="Arial" w:eastAsia="Arial" w:hAnsi="Arial" w:cs="Arial"/>
        <w:color w:val="000000"/>
        <w:position w:val="0"/>
        <w:sz w:val="20"/>
        <w:szCs w:val="20"/>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44" w15:restartNumberingAfterBreak="0">
    <w:nsid w:val="22512917"/>
    <w:multiLevelType w:val="multilevel"/>
    <w:tmpl w:val="FEEE7C44"/>
    <w:styleLink w:val="List10"/>
    <w:lvl w:ilvl="0">
      <w:numFmt w:val="bullet"/>
      <w:lvlText w:val="•"/>
      <w:lvlJc w:val="left"/>
      <w:pPr>
        <w:tabs>
          <w:tab w:val="num" w:pos="1004"/>
        </w:tabs>
        <w:ind w:left="1004" w:hanging="360"/>
      </w:pPr>
      <w:rPr>
        <w:rFonts w:ascii="Arial" w:eastAsia="Arial" w:hAnsi="Arial" w:cs="Arial"/>
        <w:color w:val="000000"/>
        <w:position w:val="0"/>
        <w:sz w:val="20"/>
        <w:szCs w:val="20"/>
      </w:rPr>
    </w:lvl>
    <w:lvl w:ilvl="1">
      <w:start w:val="1"/>
      <w:numFmt w:val="bullet"/>
      <w:lvlText w:val="o"/>
      <w:lvlJc w:val="left"/>
      <w:pPr>
        <w:tabs>
          <w:tab w:val="num" w:pos="1667"/>
        </w:tabs>
        <w:ind w:left="1667" w:hanging="303"/>
      </w:pPr>
      <w:rPr>
        <w:rFonts w:ascii="Arial" w:eastAsia="Arial" w:hAnsi="Arial" w:cs="Arial"/>
        <w:color w:val="000000"/>
        <w:position w:val="0"/>
        <w:sz w:val="22"/>
        <w:szCs w:val="22"/>
      </w:rPr>
    </w:lvl>
    <w:lvl w:ilvl="2">
      <w:start w:val="1"/>
      <w:numFmt w:val="bullet"/>
      <w:lvlText w:val="▪"/>
      <w:lvlJc w:val="left"/>
      <w:pPr>
        <w:tabs>
          <w:tab w:val="num" w:pos="2387"/>
        </w:tabs>
        <w:ind w:left="2387" w:hanging="303"/>
      </w:pPr>
      <w:rPr>
        <w:rFonts w:ascii="Arial" w:eastAsia="Arial" w:hAnsi="Arial" w:cs="Arial"/>
        <w:color w:val="000000"/>
        <w:position w:val="0"/>
        <w:sz w:val="22"/>
        <w:szCs w:val="22"/>
      </w:rPr>
    </w:lvl>
    <w:lvl w:ilvl="3">
      <w:start w:val="1"/>
      <w:numFmt w:val="bullet"/>
      <w:lvlText w:val="•"/>
      <w:lvlJc w:val="left"/>
      <w:pPr>
        <w:tabs>
          <w:tab w:val="num" w:pos="3107"/>
        </w:tabs>
        <w:ind w:left="3107" w:hanging="303"/>
      </w:pPr>
      <w:rPr>
        <w:rFonts w:ascii="Arial" w:eastAsia="Arial" w:hAnsi="Arial" w:cs="Arial"/>
        <w:color w:val="000000"/>
        <w:position w:val="0"/>
        <w:sz w:val="22"/>
        <w:szCs w:val="22"/>
      </w:rPr>
    </w:lvl>
    <w:lvl w:ilvl="4">
      <w:start w:val="1"/>
      <w:numFmt w:val="bullet"/>
      <w:lvlText w:val="o"/>
      <w:lvlJc w:val="left"/>
      <w:pPr>
        <w:tabs>
          <w:tab w:val="num" w:pos="3827"/>
        </w:tabs>
        <w:ind w:left="3827" w:hanging="303"/>
      </w:pPr>
      <w:rPr>
        <w:rFonts w:ascii="Arial" w:eastAsia="Arial" w:hAnsi="Arial" w:cs="Arial"/>
        <w:color w:val="000000"/>
        <w:position w:val="0"/>
        <w:sz w:val="22"/>
        <w:szCs w:val="22"/>
      </w:rPr>
    </w:lvl>
    <w:lvl w:ilvl="5">
      <w:start w:val="1"/>
      <w:numFmt w:val="bullet"/>
      <w:lvlText w:val="▪"/>
      <w:lvlJc w:val="left"/>
      <w:pPr>
        <w:tabs>
          <w:tab w:val="num" w:pos="4547"/>
        </w:tabs>
        <w:ind w:left="4547" w:hanging="303"/>
      </w:pPr>
      <w:rPr>
        <w:rFonts w:ascii="Arial" w:eastAsia="Arial" w:hAnsi="Arial" w:cs="Arial"/>
        <w:color w:val="000000"/>
        <w:position w:val="0"/>
        <w:sz w:val="22"/>
        <w:szCs w:val="22"/>
      </w:rPr>
    </w:lvl>
    <w:lvl w:ilvl="6">
      <w:start w:val="1"/>
      <w:numFmt w:val="bullet"/>
      <w:lvlText w:val="•"/>
      <w:lvlJc w:val="left"/>
      <w:pPr>
        <w:tabs>
          <w:tab w:val="num" w:pos="5267"/>
        </w:tabs>
        <w:ind w:left="5267" w:hanging="303"/>
      </w:pPr>
      <w:rPr>
        <w:rFonts w:ascii="Arial" w:eastAsia="Arial" w:hAnsi="Arial" w:cs="Arial"/>
        <w:color w:val="000000"/>
        <w:position w:val="0"/>
        <w:sz w:val="22"/>
        <w:szCs w:val="22"/>
      </w:rPr>
    </w:lvl>
    <w:lvl w:ilvl="7">
      <w:start w:val="1"/>
      <w:numFmt w:val="bullet"/>
      <w:lvlText w:val="o"/>
      <w:lvlJc w:val="left"/>
      <w:pPr>
        <w:tabs>
          <w:tab w:val="num" w:pos="5987"/>
        </w:tabs>
        <w:ind w:left="5987" w:hanging="303"/>
      </w:pPr>
      <w:rPr>
        <w:rFonts w:ascii="Arial" w:eastAsia="Arial" w:hAnsi="Arial" w:cs="Arial"/>
        <w:color w:val="000000"/>
        <w:position w:val="0"/>
        <w:sz w:val="22"/>
        <w:szCs w:val="22"/>
      </w:rPr>
    </w:lvl>
    <w:lvl w:ilvl="8">
      <w:start w:val="1"/>
      <w:numFmt w:val="bullet"/>
      <w:lvlText w:val="▪"/>
      <w:lvlJc w:val="left"/>
      <w:pPr>
        <w:tabs>
          <w:tab w:val="num" w:pos="6707"/>
        </w:tabs>
        <w:ind w:left="6707" w:hanging="303"/>
      </w:pPr>
      <w:rPr>
        <w:rFonts w:ascii="Arial" w:eastAsia="Arial" w:hAnsi="Arial" w:cs="Arial"/>
        <w:color w:val="000000"/>
        <w:position w:val="0"/>
        <w:sz w:val="22"/>
        <w:szCs w:val="22"/>
      </w:rPr>
    </w:lvl>
  </w:abstractNum>
  <w:abstractNum w:abstractNumId="45" w15:restartNumberingAfterBreak="0">
    <w:nsid w:val="227A6BE0"/>
    <w:multiLevelType w:val="multilevel"/>
    <w:tmpl w:val="5CB886CA"/>
    <w:styleLink w:val="List58"/>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start w:val="1"/>
      <w:numFmt w:val="bullet"/>
      <w:lvlText w:val="-"/>
      <w:lvlJc w:val="left"/>
      <w:pPr>
        <w:tabs>
          <w:tab w:val="num" w:pos="1809"/>
        </w:tabs>
        <w:ind w:left="1809" w:hanging="303"/>
      </w:pPr>
      <w:rPr>
        <w:rFonts w:ascii="Arial" w:eastAsia="Arial" w:hAnsi="Arial" w:cs="Arial"/>
        <w:color w:val="000000"/>
        <w:position w:val="0"/>
        <w:sz w:val="22"/>
        <w:szCs w:val="22"/>
      </w:rPr>
    </w:lvl>
    <w:lvl w:ilvl="2">
      <w:numFmt w:val="bullet"/>
      <w:lvlText w:val="o"/>
      <w:lvlJc w:val="left"/>
      <w:pPr>
        <w:tabs>
          <w:tab w:val="num" w:pos="1560"/>
        </w:tabs>
        <w:ind w:left="1560" w:hanging="284"/>
      </w:pPr>
      <w:rPr>
        <w:rFonts w:ascii="Arial" w:eastAsia="Arial" w:hAnsi="Arial" w:cs="Arial"/>
        <w:color w:val="000000"/>
        <w:position w:val="0"/>
        <w:sz w:val="20"/>
        <w:szCs w:val="20"/>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46" w15:restartNumberingAfterBreak="0">
    <w:nsid w:val="23494EB8"/>
    <w:multiLevelType w:val="hybridMultilevel"/>
    <w:tmpl w:val="79287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39416C0"/>
    <w:multiLevelType w:val="multilevel"/>
    <w:tmpl w:val="DD1AAE3E"/>
    <w:styleLink w:val="List120"/>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8" w15:restartNumberingAfterBreak="0">
    <w:nsid w:val="25CD5168"/>
    <w:multiLevelType w:val="multilevel"/>
    <w:tmpl w:val="7BE0D35C"/>
    <w:styleLink w:val="List10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9" w15:restartNumberingAfterBreak="0">
    <w:nsid w:val="293C0B41"/>
    <w:multiLevelType w:val="multilevel"/>
    <w:tmpl w:val="E03045F2"/>
    <w:styleLink w:val="List74"/>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50" w15:restartNumberingAfterBreak="0">
    <w:nsid w:val="294C725D"/>
    <w:multiLevelType w:val="multilevel"/>
    <w:tmpl w:val="551EF9AE"/>
    <w:styleLink w:val="List21"/>
    <w:lvl w:ilvl="0">
      <w:numFmt w:val="bullet"/>
      <w:lvlText w:val="•"/>
      <w:lvlJc w:val="left"/>
      <w:pPr>
        <w:tabs>
          <w:tab w:val="num" w:pos="1004"/>
        </w:tabs>
        <w:ind w:left="1004"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667"/>
        </w:tabs>
        <w:ind w:left="166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387"/>
        </w:tabs>
        <w:ind w:left="238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3107"/>
        </w:tabs>
        <w:ind w:left="310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827"/>
        </w:tabs>
        <w:ind w:left="382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547"/>
        </w:tabs>
        <w:ind w:left="454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267"/>
        </w:tabs>
        <w:ind w:left="526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987"/>
        </w:tabs>
        <w:ind w:left="598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707"/>
        </w:tabs>
        <w:ind w:left="670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1" w15:restartNumberingAfterBreak="0">
    <w:nsid w:val="2C3E1440"/>
    <w:multiLevelType w:val="multilevel"/>
    <w:tmpl w:val="1CD8E258"/>
    <w:styleLink w:val="List88"/>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52" w15:restartNumberingAfterBreak="0">
    <w:nsid w:val="2D431151"/>
    <w:multiLevelType w:val="multilevel"/>
    <w:tmpl w:val="29B43568"/>
    <w:styleLink w:val="List63"/>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53" w15:restartNumberingAfterBreak="0">
    <w:nsid w:val="2DBA75B9"/>
    <w:multiLevelType w:val="multilevel"/>
    <w:tmpl w:val="3BD2593A"/>
    <w:styleLink w:val="List91"/>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54" w15:restartNumberingAfterBreak="0">
    <w:nsid w:val="2DEE45A9"/>
    <w:multiLevelType w:val="multilevel"/>
    <w:tmpl w:val="682A750E"/>
    <w:styleLink w:val="List116"/>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5" w15:restartNumberingAfterBreak="0">
    <w:nsid w:val="2F6270ED"/>
    <w:multiLevelType w:val="multilevel"/>
    <w:tmpl w:val="1FAEB3EC"/>
    <w:styleLink w:val="List76"/>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56" w15:restartNumberingAfterBreak="0">
    <w:nsid w:val="2FF4694F"/>
    <w:multiLevelType w:val="multilevel"/>
    <w:tmpl w:val="772090EE"/>
    <w:styleLink w:val="List70"/>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numFmt w:val="bullet"/>
      <w:lvlText w:val="-"/>
      <w:lvlJc w:val="left"/>
      <w:pPr>
        <w:tabs>
          <w:tab w:val="num" w:pos="1276"/>
        </w:tabs>
        <w:ind w:left="1276" w:hanging="360"/>
      </w:pPr>
      <w:rPr>
        <w:rFonts w:ascii="Arial" w:eastAsia="Arial" w:hAnsi="Arial" w:cs="Arial"/>
        <w:color w:val="000000"/>
        <w:position w:val="0"/>
        <w:sz w:val="20"/>
        <w:szCs w:val="20"/>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57" w15:restartNumberingAfterBreak="0">
    <w:nsid w:val="3069582D"/>
    <w:multiLevelType w:val="multilevel"/>
    <w:tmpl w:val="F6D26824"/>
    <w:styleLink w:val="List53"/>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58" w15:restartNumberingAfterBreak="0">
    <w:nsid w:val="30F72CC6"/>
    <w:multiLevelType w:val="multilevel"/>
    <w:tmpl w:val="B9F8D862"/>
    <w:styleLink w:val="List94"/>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59" w15:restartNumberingAfterBreak="0">
    <w:nsid w:val="319C6C19"/>
    <w:multiLevelType w:val="multilevel"/>
    <w:tmpl w:val="76CAB55E"/>
    <w:styleLink w:val="List33"/>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60" w15:restartNumberingAfterBreak="0">
    <w:nsid w:val="320E06FF"/>
    <w:multiLevelType w:val="multilevel"/>
    <w:tmpl w:val="0952E990"/>
    <w:styleLink w:val="List11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61" w15:restartNumberingAfterBreak="0">
    <w:nsid w:val="328F549C"/>
    <w:multiLevelType w:val="multilevel"/>
    <w:tmpl w:val="7158D00A"/>
    <w:styleLink w:val="List27"/>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62" w15:restartNumberingAfterBreak="0">
    <w:nsid w:val="33213712"/>
    <w:multiLevelType w:val="multilevel"/>
    <w:tmpl w:val="C8AE3F0C"/>
    <w:styleLink w:val="List41"/>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63" w15:restartNumberingAfterBreak="0">
    <w:nsid w:val="33C41719"/>
    <w:multiLevelType w:val="multilevel"/>
    <w:tmpl w:val="88187444"/>
    <w:styleLink w:val="List19"/>
    <w:lvl w:ilvl="0">
      <w:numFmt w:val="bullet"/>
      <w:lvlText w:val="•"/>
      <w:lvlJc w:val="left"/>
      <w:pPr>
        <w:tabs>
          <w:tab w:val="num" w:pos="851"/>
        </w:tabs>
        <w:ind w:left="851" w:hanging="358"/>
      </w:pPr>
      <w:rPr>
        <w:rFonts w:ascii="Arial" w:eastAsia="Arial" w:hAnsi="Arial" w:cs="Arial"/>
        <w:color w:val="000000"/>
        <w:position w:val="0"/>
        <w:sz w:val="20"/>
        <w:szCs w:val="20"/>
        <w:shd w:val="clear" w:color="auto" w:fill="FFFF00"/>
      </w:rPr>
    </w:lvl>
    <w:lvl w:ilvl="1">
      <w:start w:val="1"/>
      <w:numFmt w:val="bullet"/>
      <w:lvlText w:val="o"/>
      <w:lvlJc w:val="left"/>
      <w:pPr>
        <w:tabs>
          <w:tab w:val="num" w:pos="1809"/>
        </w:tabs>
        <w:ind w:left="1809" w:hanging="303"/>
      </w:pPr>
      <w:rPr>
        <w:rFonts w:ascii="Arial" w:eastAsia="Arial" w:hAnsi="Arial" w:cs="Arial"/>
        <w:color w:val="000000"/>
        <w:position w:val="0"/>
        <w:sz w:val="22"/>
        <w:szCs w:val="22"/>
        <w:shd w:val="clear" w:color="auto" w:fill="FFFF00"/>
      </w:rPr>
    </w:lvl>
    <w:lvl w:ilvl="2">
      <w:start w:val="1"/>
      <w:numFmt w:val="bullet"/>
      <w:lvlText w:val="▪"/>
      <w:lvlJc w:val="left"/>
      <w:pPr>
        <w:tabs>
          <w:tab w:val="num" w:pos="2529"/>
        </w:tabs>
        <w:ind w:left="2529" w:hanging="303"/>
      </w:pPr>
      <w:rPr>
        <w:rFonts w:ascii="Arial" w:eastAsia="Arial" w:hAnsi="Arial" w:cs="Arial"/>
        <w:color w:val="000000"/>
        <w:position w:val="0"/>
        <w:sz w:val="22"/>
        <w:szCs w:val="22"/>
        <w:shd w:val="clear" w:color="auto" w:fill="FFFF00"/>
      </w:rPr>
    </w:lvl>
    <w:lvl w:ilvl="3">
      <w:start w:val="1"/>
      <w:numFmt w:val="bullet"/>
      <w:lvlText w:val="•"/>
      <w:lvlJc w:val="left"/>
      <w:pPr>
        <w:tabs>
          <w:tab w:val="num" w:pos="3249"/>
        </w:tabs>
        <w:ind w:left="3249" w:hanging="303"/>
      </w:pPr>
      <w:rPr>
        <w:rFonts w:ascii="Arial" w:eastAsia="Arial" w:hAnsi="Arial" w:cs="Arial"/>
        <w:color w:val="000000"/>
        <w:position w:val="0"/>
        <w:sz w:val="22"/>
        <w:szCs w:val="22"/>
        <w:shd w:val="clear" w:color="auto" w:fill="FFFF00"/>
      </w:rPr>
    </w:lvl>
    <w:lvl w:ilvl="4">
      <w:start w:val="1"/>
      <w:numFmt w:val="bullet"/>
      <w:lvlText w:val="o"/>
      <w:lvlJc w:val="left"/>
      <w:pPr>
        <w:tabs>
          <w:tab w:val="num" w:pos="3969"/>
        </w:tabs>
        <w:ind w:left="3969" w:hanging="303"/>
      </w:pPr>
      <w:rPr>
        <w:rFonts w:ascii="Arial" w:eastAsia="Arial" w:hAnsi="Arial" w:cs="Arial"/>
        <w:color w:val="000000"/>
        <w:position w:val="0"/>
        <w:sz w:val="22"/>
        <w:szCs w:val="22"/>
        <w:shd w:val="clear" w:color="auto" w:fill="FFFF00"/>
      </w:rPr>
    </w:lvl>
    <w:lvl w:ilvl="5">
      <w:start w:val="1"/>
      <w:numFmt w:val="bullet"/>
      <w:lvlText w:val="▪"/>
      <w:lvlJc w:val="left"/>
      <w:pPr>
        <w:tabs>
          <w:tab w:val="num" w:pos="4689"/>
        </w:tabs>
        <w:ind w:left="4689" w:hanging="303"/>
      </w:pPr>
      <w:rPr>
        <w:rFonts w:ascii="Arial" w:eastAsia="Arial" w:hAnsi="Arial" w:cs="Arial"/>
        <w:color w:val="000000"/>
        <w:position w:val="0"/>
        <w:sz w:val="22"/>
        <w:szCs w:val="22"/>
        <w:shd w:val="clear" w:color="auto" w:fill="FFFF00"/>
      </w:rPr>
    </w:lvl>
    <w:lvl w:ilvl="6">
      <w:start w:val="1"/>
      <w:numFmt w:val="bullet"/>
      <w:lvlText w:val="•"/>
      <w:lvlJc w:val="left"/>
      <w:pPr>
        <w:tabs>
          <w:tab w:val="num" w:pos="5409"/>
        </w:tabs>
        <w:ind w:left="5409" w:hanging="303"/>
      </w:pPr>
      <w:rPr>
        <w:rFonts w:ascii="Arial" w:eastAsia="Arial" w:hAnsi="Arial" w:cs="Arial"/>
        <w:color w:val="000000"/>
        <w:position w:val="0"/>
        <w:sz w:val="22"/>
        <w:szCs w:val="22"/>
        <w:shd w:val="clear" w:color="auto" w:fill="FFFF00"/>
      </w:rPr>
    </w:lvl>
    <w:lvl w:ilvl="7">
      <w:start w:val="1"/>
      <w:numFmt w:val="bullet"/>
      <w:lvlText w:val="o"/>
      <w:lvlJc w:val="left"/>
      <w:pPr>
        <w:tabs>
          <w:tab w:val="num" w:pos="6129"/>
        </w:tabs>
        <w:ind w:left="6129" w:hanging="303"/>
      </w:pPr>
      <w:rPr>
        <w:rFonts w:ascii="Arial" w:eastAsia="Arial" w:hAnsi="Arial" w:cs="Arial"/>
        <w:color w:val="000000"/>
        <w:position w:val="0"/>
        <w:sz w:val="22"/>
        <w:szCs w:val="22"/>
        <w:shd w:val="clear" w:color="auto" w:fill="FFFF00"/>
      </w:rPr>
    </w:lvl>
    <w:lvl w:ilvl="8">
      <w:start w:val="1"/>
      <w:numFmt w:val="bullet"/>
      <w:lvlText w:val="▪"/>
      <w:lvlJc w:val="left"/>
      <w:pPr>
        <w:tabs>
          <w:tab w:val="num" w:pos="6849"/>
        </w:tabs>
        <w:ind w:left="6849" w:hanging="303"/>
      </w:pPr>
      <w:rPr>
        <w:rFonts w:ascii="Arial" w:eastAsia="Arial" w:hAnsi="Arial" w:cs="Arial"/>
        <w:color w:val="000000"/>
        <w:position w:val="0"/>
        <w:sz w:val="22"/>
        <w:szCs w:val="22"/>
        <w:shd w:val="clear" w:color="auto" w:fill="FFFF00"/>
      </w:rPr>
    </w:lvl>
  </w:abstractNum>
  <w:abstractNum w:abstractNumId="64" w15:restartNumberingAfterBreak="0">
    <w:nsid w:val="33F2776D"/>
    <w:multiLevelType w:val="hybridMultilevel"/>
    <w:tmpl w:val="E3C8FC52"/>
    <w:lvl w:ilvl="0" w:tplc="08090001">
      <w:start w:val="1"/>
      <w:numFmt w:val="bullet"/>
      <w:lvlText w:val=""/>
      <w:lvlJc w:val="left"/>
      <w:pPr>
        <w:ind w:left="3022" w:hanging="360"/>
      </w:pPr>
      <w:rPr>
        <w:rFonts w:ascii="Symbol" w:hAnsi="Symbol" w:hint="default"/>
      </w:rPr>
    </w:lvl>
    <w:lvl w:ilvl="1" w:tplc="08090003" w:tentative="1">
      <w:start w:val="1"/>
      <w:numFmt w:val="bullet"/>
      <w:lvlText w:val="o"/>
      <w:lvlJc w:val="left"/>
      <w:pPr>
        <w:ind w:left="3742" w:hanging="360"/>
      </w:pPr>
      <w:rPr>
        <w:rFonts w:ascii="Courier New" w:hAnsi="Courier New" w:cs="Courier New" w:hint="default"/>
      </w:rPr>
    </w:lvl>
    <w:lvl w:ilvl="2" w:tplc="08090005" w:tentative="1">
      <w:start w:val="1"/>
      <w:numFmt w:val="bullet"/>
      <w:lvlText w:val=""/>
      <w:lvlJc w:val="left"/>
      <w:pPr>
        <w:ind w:left="4462" w:hanging="360"/>
      </w:pPr>
      <w:rPr>
        <w:rFonts w:ascii="Wingdings" w:hAnsi="Wingdings" w:hint="default"/>
      </w:rPr>
    </w:lvl>
    <w:lvl w:ilvl="3" w:tplc="08090001" w:tentative="1">
      <w:start w:val="1"/>
      <w:numFmt w:val="bullet"/>
      <w:lvlText w:val=""/>
      <w:lvlJc w:val="left"/>
      <w:pPr>
        <w:ind w:left="5182" w:hanging="360"/>
      </w:pPr>
      <w:rPr>
        <w:rFonts w:ascii="Symbol" w:hAnsi="Symbol" w:hint="default"/>
      </w:rPr>
    </w:lvl>
    <w:lvl w:ilvl="4" w:tplc="08090003" w:tentative="1">
      <w:start w:val="1"/>
      <w:numFmt w:val="bullet"/>
      <w:lvlText w:val="o"/>
      <w:lvlJc w:val="left"/>
      <w:pPr>
        <w:ind w:left="5902" w:hanging="360"/>
      </w:pPr>
      <w:rPr>
        <w:rFonts w:ascii="Courier New" w:hAnsi="Courier New" w:cs="Courier New" w:hint="default"/>
      </w:rPr>
    </w:lvl>
    <w:lvl w:ilvl="5" w:tplc="08090005" w:tentative="1">
      <w:start w:val="1"/>
      <w:numFmt w:val="bullet"/>
      <w:lvlText w:val=""/>
      <w:lvlJc w:val="left"/>
      <w:pPr>
        <w:ind w:left="6622" w:hanging="360"/>
      </w:pPr>
      <w:rPr>
        <w:rFonts w:ascii="Wingdings" w:hAnsi="Wingdings" w:hint="default"/>
      </w:rPr>
    </w:lvl>
    <w:lvl w:ilvl="6" w:tplc="08090001" w:tentative="1">
      <w:start w:val="1"/>
      <w:numFmt w:val="bullet"/>
      <w:lvlText w:val=""/>
      <w:lvlJc w:val="left"/>
      <w:pPr>
        <w:ind w:left="7342" w:hanging="360"/>
      </w:pPr>
      <w:rPr>
        <w:rFonts w:ascii="Symbol" w:hAnsi="Symbol" w:hint="default"/>
      </w:rPr>
    </w:lvl>
    <w:lvl w:ilvl="7" w:tplc="08090003" w:tentative="1">
      <w:start w:val="1"/>
      <w:numFmt w:val="bullet"/>
      <w:lvlText w:val="o"/>
      <w:lvlJc w:val="left"/>
      <w:pPr>
        <w:ind w:left="8062" w:hanging="360"/>
      </w:pPr>
      <w:rPr>
        <w:rFonts w:ascii="Courier New" w:hAnsi="Courier New" w:cs="Courier New" w:hint="default"/>
      </w:rPr>
    </w:lvl>
    <w:lvl w:ilvl="8" w:tplc="08090005" w:tentative="1">
      <w:start w:val="1"/>
      <w:numFmt w:val="bullet"/>
      <w:lvlText w:val=""/>
      <w:lvlJc w:val="left"/>
      <w:pPr>
        <w:ind w:left="8782" w:hanging="360"/>
      </w:pPr>
      <w:rPr>
        <w:rFonts w:ascii="Wingdings" w:hAnsi="Wingdings" w:hint="default"/>
      </w:rPr>
    </w:lvl>
  </w:abstractNum>
  <w:abstractNum w:abstractNumId="65" w15:restartNumberingAfterBreak="0">
    <w:nsid w:val="34317AB0"/>
    <w:multiLevelType w:val="multilevel"/>
    <w:tmpl w:val="1CCC206E"/>
    <w:styleLink w:val="List210"/>
    <w:lvl w:ilvl="0">
      <w:numFmt w:val="bullet"/>
      <w:lvlText w:val="•"/>
      <w:lvlJc w:val="left"/>
      <w:pPr>
        <w:tabs>
          <w:tab w:val="num" w:pos="851"/>
        </w:tabs>
        <w:ind w:left="851" w:hanging="358"/>
      </w:pPr>
      <w:rPr>
        <w:rFonts w:ascii="Arial" w:eastAsia="Arial" w:hAnsi="Arial" w:cs="Arial"/>
        <w:color w:val="000000"/>
        <w:position w:val="0"/>
        <w:sz w:val="20"/>
        <w:szCs w:val="20"/>
        <w:shd w:val="clear" w:color="auto" w:fill="FFFF00"/>
      </w:rPr>
    </w:lvl>
    <w:lvl w:ilvl="1">
      <w:start w:val="1"/>
      <w:numFmt w:val="bullet"/>
      <w:lvlText w:val="o"/>
      <w:lvlJc w:val="left"/>
      <w:pPr>
        <w:tabs>
          <w:tab w:val="num" w:pos="1809"/>
        </w:tabs>
        <w:ind w:left="1809" w:hanging="303"/>
      </w:pPr>
      <w:rPr>
        <w:rFonts w:ascii="Arial" w:eastAsia="Arial" w:hAnsi="Arial" w:cs="Arial"/>
        <w:color w:val="000000"/>
        <w:position w:val="0"/>
        <w:sz w:val="22"/>
        <w:szCs w:val="22"/>
        <w:shd w:val="clear" w:color="auto" w:fill="FFFF00"/>
      </w:rPr>
    </w:lvl>
    <w:lvl w:ilvl="2">
      <w:start w:val="1"/>
      <w:numFmt w:val="bullet"/>
      <w:lvlText w:val="▪"/>
      <w:lvlJc w:val="left"/>
      <w:pPr>
        <w:tabs>
          <w:tab w:val="num" w:pos="2529"/>
        </w:tabs>
        <w:ind w:left="2529" w:hanging="303"/>
      </w:pPr>
      <w:rPr>
        <w:rFonts w:ascii="Arial" w:eastAsia="Arial" w:hAnsi="Arial" w:cs="Arial"/>
        <w:color w:val="000000"/>
        <w:position w:val="0"/>
        <w:sz w:val="22"/>
        <w:szCs w:val="22"/>
        <w:shd w:val="clear" w:color="auto" w:fill="FFFF00"/>
      </w:rPr>
    </w:lvl>
    <w:lvl w:ilvl="3">
      <w:start w:val="1"/>
      <w:numFmt w:val="bullet"/>
      <w:lvlText w:val="•"/>
      <w:lvlJc w:val="left"/>
      <w:pPr>
        <w:tabs>
          <w:tab w:val="num" w:pos="3249"/>
        </w:tabs>
        <w:ind w:left="3249" w:hanging="303"/>
      </w:pPr>
      <w:rPr>
        <w:rFonts w:ascii="Arial" w:eastAsia="Arial" w:hAnsi="Arial" w:cs="Arial"/>
        <w:color w:val="000000"/>
        <w:position w:val="0"/>
        <w:sz w:val="22"/>
        <w:szCs w:val="22"/>
        <w:shd w:val="clear" w:color="auto" w:fill="FFFF00"/>
      </w:rPr>
    </w:lvl>
    <w:lvl w:ilvl="4">
      <w:start w:val="1"/>
      <w:numFmt w:val="bullet"/>
      <w:lvlText w:val="o"/>
      <w:lvlJc w:val="left"/>
      <w:pPr>
        <w:tabs>
          <w:tab w:val="num" w:pos="3969"/>
        </w:tabs>
        <w:ind w:left="3969" w:hanging="303"/>
      </w:pPr>
      <w:rPr>
        <w:rFonts w:ascii="Arial" w:eastAsia="Arial" w:hAnsi="Arial" w:cs="Arial"/>
        <w:color w:val="000000"/>
        <w:position w:val="0"/>
        <w:sz w:val="22"/>
        <w:szCs w:val="22"/>
        <w:shd w:val="clear" w:color="auto" w:fill="FFFF00"/>
      </w:rPr>
    </w:lvl>
    <w:lvl w:ilvl="5">
      <w:start w:val="1"/>
      <w:numFmt w:val="bullet"/>
      <w:lvlText w:val="▪"/>
      <w:lvlJc w:val="left"/>
      <w:pPr>
        <w:tabs>
          <w:tab w:val="num" w:pos="4689"/>
        </w:tabs>
        <w:ind w:left="4689" w:hanging="303"/>
      </w:pPr>
      <w:rPr>
        <w:rFonts w:ascii="Arial" w:eastAsia="Arial" w:hAnsi="Arial" w:cs="Arial"/>
        <w:color w:val="000000"/>
        <w:position w:val="0"/>
        <w:sz w:val="22"/>
        <w:szCs w:val="22"/>
        <w:shd w:val="clear" w:color="auto" w:fill="FFFF00"/>
      </w:rPr>
    </w:lvl>
    <w:lvl w:ilvl="6">
      <w:start w:val="1"/>
      <w:numFmt w:val="bullet"/>
      <w:lvlText w:val="•"/>
      <w:lvlJc w:val="left"/>
      <w:pPr>
        <w:tabs>
          <w:tab w:val="num" w:pos="5409"/>
        </w:tabs>
        <w:ind w:left="5409" w:hanging="303"/>
      </w:pPr>
      <w:rPr>
        <w:rFonts w:ascii="Arial" w:eastAsia="Arial" w:hAnsi="Arial" w:cs="Arial"/>
        <w:color w:val="000000"/>
        <w:position w:val="0"/>
        <w:sz w:val="22"/>
        <w:szCs w:val="22"/>
        <w:shd w:val="clear" w:color="auto" w:fill="FFFF00"/>
      </w:rPr>
    </w:lvl>
    <w:lvl w:ilvl="7">
      <w:start w:val="1"/>
      <w:numFmt w:val="bullet"/>
      <w:lvlText w:val="o"/>
      <w:lvlJc w:val="left"/>
      <w:pPr>
        <w:tabs>
          <w:tab w:val="num" w:pos="6129"/>
        </w:tabs>
        <w:ind w:left="6129" w:hanging="303"/>
      </w:pPr>
      <w:rPr>
        <w:rFonts w:ascii="Arial" w:eastAsia="Arial" w:hAnsi="Arial" w:cs="Arial"/>
        <w:color w:val="000000"/>
        <w:position w:val="0"/>
        <w:sz w:val="22"/>
        <w:szCs w:val="22"/>
        <w:shd w:val="clear" w:color="auto" w:fill="FFFF00"/>
      </w:rPr>
    </w:lvl>
    <w:lvl w:ilvl="8">
      <w:start w:val="1"/>
      <w:numFmt w:val="bullet"/>
      <w:lvlText w:val="▪"/>
      <w:lvlJc w:val="left"/>
      <w:pPr>
        <w:tabs>
          <w:tab w:val="num" w:pos="6849"/>
        </w:tabs>
        <w:ind w:left="6849" w:hanging="303"/>
      </w:pPr>
      <w:rPr>
        <w:rFonts w:ascii="Arial" w:eastAsia="Arial" w:hAnsi="Arial" w:cs="Arial"/>
        <w:color w:val="000000"/>
        <w:position w:val="0"/>
        <w:sz w:val="22"/>
        <w:szCs w:val="22"/>
        <w:shd w:val="clear" w:color="auto" w:fill="FFFF00"/>
      </w:rPr>
    </w:lvl>
  </w:abstractNum>
  <w:abstractNum w:abstractNumId="66" w15:restartNumberingAfterBreak="0">
    <w:nsid w:val="34A27505"/>
    <w:multiLevelType w:val="multilevel"/>
    <w:tmpl w:val="1FB017DC"/>
    <w:lvl w:ilvl="0">
      <w:numFmt w:val="bullet"/>
      <w:lvlText w:val="•"/>
      <w:lvlJc w:val="left"/>
      <w:pPr>
        <w:tabs>
          <w:tab w:val="num" w:pos="1004"/>
        </w:tabs>
        <w:ind w:left="1004" w:hanging="360"/>
      </w:pPr>
      <w:rPr>
        <w:rFonts w:ascii="Arial" w:eastAsia="Arial" w:hAnsi="Arial" w:cs="Arial"/>
        <w:color w:val="000000"/>
        <w:position w:val="0"/>
        <w:sz w:val="20"/>
        <w:szCs w:val="20"/>
      </w:rPr>
    </w:lvl>
    <w:lvl w:ilvl="1">
      <w:start w:val="1"/>
      <w:numFmt w:val="bullet"/>
      <w:lvlText w:val="o"/>
      <w:lvlJc w:val="left"/>
      <w:pPr>
        <w:tabs>
          <w:tab w:val="num" w:pos="1667"/>
        </w:tabs>
        <w:ind w:left="1667" w:hanging="303"/>
      </w:pPr>
      <w:rPr>
        <w:rFonts w:ascii="Arial" w:eastAsia="Arial" w:hAnsi="Arial" w:cs="Arial"/>
        <w:color w:val="000000"/>
        <w:position w:val="0"/>
        <w:sz w:val="22"/>
        <w:szCs w:val="22"/>
      </w:rPr>
    </w:lvl>
    <w:lvl w:ilvl="2">
      <w:start w:val="1"/>
      <w:numFmt w:val="bullet"/>
      <w:lvlText w:val="▪"/>
      <w:lvlJc w:val="left"/>
      <w:pPr>
        <w:tabs>
          <w:tab w:val="num" w:pos="2387"/>
        </w:tabs>
        <w:ind w:left="2387" w:hanging="303"/>
      </w:pPr>
      <w:rPr>
        <w:rFonts w:ascii="Arial" w:eastAsia="Arial" w:hAnsi="Arial" w:cs="Arial"/>
        <w:color w:val="000000"/>
        <w:position w:val="0"/>
        <w:sz w:val="22"/>
        <w:szCs w:val="22"/>
      </w:rPr>
    </w:lvl>
    <w:lvl w:ilvl="3">
      <w:start w:val="1"/>
      <w:numFmt w:val="bullet"/>
      <w:lvlText w:val="•"/>
      <w:lvlJc w:val="left"/>
      <w:pPr>
        <w:tabs>
          <w:tab w:val="num" w:pos="3107"/>
        </w:tabs>
        <w:ind w:left="3107" w:hanging="303"/>
      </w:pPr>
      <w:rPr>
        <w:rFonts w:ascii="Arial" w:eastAsia="Arial" w:hAnsi="Arial" w:cs="Arial"/>
        <w:color w:val="000000"/>
        <w:position w:val="0"/>
        <w:sz w:val="22"/>
        <w:szCs w:val="22"/>
      </w:rPr>
    </w:lvl>
    <w:lvl w:ilvl="4">
      <w:start w:val="1"/>
      <w:numFmt w:val="bullet"/>
      <w:lvlText w:val="o"/>
      <w:lvlJc w:val="left"/>
      <w:pPr>
        <w:tabs>
          <w:tab w:val="num" w:pos="3827"/>
        </w:tabs>
        <w:ind w:left="3827" w:hanging="303"/>
      </w:pPr>
      <w:rPr>
        <w:rFonts w:ascii="Arial" w:eastAsia="Arial" w:hAnsi="Arial" w:cs="Arial"/>
        <w:color w:val="000000"/>
        <w:position w:val="0"/>
        <w:sz w:val="22"/>
        <w:szCs w:val="22"/>
      </w:rPr>
    </w:lvl>
    <w:lvl w:ilvl="5">
      <w:start w:val="1"/>
      <w:numFmt w:val="bullet"/>
      <w:lvlText w:val="▪"/>
      <w:lvlJc w:val="left"/>
      <w:pPr>
        <w:tabs>
          <w:tab w:val="num" w:pos="4547"/>
        </w:tabs>
        <w:ind w:left="4547" w:hanging="303"/>
      </w:pPr>
      <w:rPr>
        <w:rFonts w:ascii="Arial" w:eastAsia="Arial" w:hAnsi="Arial" w:cs="Arial"/>
        <w:color w:val="000000"/>
        <w:position w:val="0"/>
        <w:sz w:val="22"/>
        <w:szCs w:val="22"/>
      </w:rPr>
    </w:lvl>
    <w:lvl w:ilvl="6">
      <w:start w:val="1"/>
      <w:numFmt w:val="bullet"/>
      <w:lvlText w:val="•"/>
      <w:lvlJc w:val="left"/>
      <w:pPr>
        <w:tabs>
          <w:tab w:val="num" w:pos="5267"/>
        </w:tabs>
        <w:ind w:left="5267" w:hanging="303"/>
      </w:pPr>
      <w:rPr>
        <w:rFonts w:ascii="Arial" w:eastAsia="Arial" w:hAnsi="Arial" w:cs="Arial"/>
        <w:color w:val="000000"/>
        <w:position w:val="0"/>
        <w:sz w:val="22"/>
        <w:szCs w:val="22"/>
      </w:rPr>
    </w:lvl>
    <w:lvl w:ilvl="7">
      <w:start w:val="1"/>
      <w:numFmt w:val="bullet"/>
      <w:lvlText w:val="o"/>
      <w:lvlJc w:val="left"/>
      <w:pPr>
        <w:tabs>
          <w:tab w:val="num" w:pos="5987"/>
        </w:tabs>
        <w:ind w:left="5987" w:hanging="303"/>
      </w:pPr>
      <w:rPr>
        <w:rFonts w:ascii="Arial" w:eastAsia="Arial" w:hAnsi="Arial" w:cs="Arial"/>
        <w:color w:val="000000"/>
        <w:position w:val="0"/>
        <w:sz w:val="22"/>
        <w:szCs w:val="22"/>
      </w:rPr>
    </w:lvl>
    <w:lvl w:ilvl="8">
      <w:start w:val="1"/>
      <w:numFmt w:val="bullet"/>
      <w:lvlText w:val="▪"/>
      <w:lvlJc w:val="left"/>
      <w:pPr>
        <w:tabs>
          <w:tab w:val="num" w:pos="6707"/>
        </w:tabs>
        <w:ind w:left="6707" w:hanging="303"/>
      </w:pPr>
      <w:rPr>
        <w:rFonts w:ascii="Arial" w:eastAsia="Arial" w:hAnsi="Arial" w:cs="Arial"/>
        <w:color w:val="000000"/>
        <w:position w:val="0"/>
        <w:sz w:val="22"/>
        <w:szCs w:val="22"/>
      </w:rPr>
    </w:lvl>
  </w:abstractNum>
  <w:abstractNum w:abstractNumId="67" w15:restartNumberingAfterBreak="0">
    <w:nsid w:val="354719B8"/>
    <w:multiLevelType w:val="multilevel"/>
    <w:tmpl w:val="CDEED5FC"/>
    <w:styleLink w:val="List25"/>
    <w:lvl w:ilvl="0">
      <w:numFmt w:val="bullet"/>
      <w:lvlText w:val="•"/>
      <w:lvlJc w:val="left"/>
      <w:pPr>
        <w:tabs>
          <w:tab w:val="num" w:pos="851"/>
        </w:tabs>
        <w:ind w:left="851" w:hanging="358"/>
      </w:pPr>
      <w:rPr>
        <w:rFonts w:ascii="Arial" w:eastAsia="Arial" w:hAnsi="Arial" w:cs="Arial"/>
        <w:color w:val="000000"/>
        <w:position w:val="0"/>
        <w:sz w:val="20"/>
        <w:szCs w:val="20"/>
        <w:shd w:val="clear" w:color="auto" w:fill="FFFF00"/>
      </w:rPr>
    </w:lvl>
    <w:lvl w:ilvl="1">
      <w:start w:val="1"/>
      <w:numFmt w:val="bullet"/>
      <w:lvlText w:val="o"/>
      <w:lvlJc w:val="left"/>
      <w:pPr>
        <w:tabs>
          <w:tab w:val="num" w:pos="1809"/>
        </w:tabs>
        <w:ind w:left="1809" w:hanging="303"/>
      </w:pPr>
      <w:rPr>
        <w:rFonts w:ascii="Arial" w:eastAsia="Arial" w:hAnsi="Arial" w:cs="Arial"/>
        <w:color w:val="000000"/>
        <w:position w:val="0"/>
        <w:sz w:val="22"/>
        <w:szCs w:val="22"/>
        <w:shd w:val="clear" w:color="auto" w:fill="FFFF00"/>
      </w:rPr>
    </w:lvl>
    <w:lvl w:ilvl="2">
      <w:start w:val="1"/>
      <w:numFmt w:val="bullet"/>
      <w:lvlText w:val="▪"/>
      <w:lvlJc w:val="left"/>
      <w:pPr>
        <w:tabs>
          <w:tab w:val="num" w:pos="2529"/>
        </w:tabs>
        <w:ind w:left="2529" w:hanging="303"/>
      </w:pPr>
      <w:rPr>
        <w:rFonts w:ascii="Arial" w:eastAsia="Arial" w:hAnsi="Arial" w:cs="Arial"/>
        <w:color w:val="000000"/>
        <w:position w:val="0"/>
        <w:sz w:val="22"/>
        <w:szCs w:val="22"/>
        <w:shd w:val="clear" w:color="auto" w:fill="FFFF00"/>
      </w:rPr>
    </w:lvl>
    <w:lvl w:ilvl="3">
      <w:start w:val="1"/>
      <w:numFmt w:val="bullet"/>
      <w:lvlText w:val="•"/>
      <w:lvlJc w:val="left"/>
      <w:pPr>
        <w:tabs>
          <w:tab w:val="num" w:pos="3249"/>
        </w:tabs>
        <w:ind w:left="3249" w:hanging="303"/>
      </w:pPr>
      <w:rPr>
        <w:rFonts w:ascii="Arial" w:eastAsia="Arial" w:hAnsi="Arial" w:cs="Arial"/>
        <w:color w:val="000000"/>
        <w:position w:val="0"/>
        <w:sz w:val="22"/>
        <w:szCs w:val="22"/>
        <w:shd w:val="clear" w:color="auto" w:fill="FFFF00"/>
      </w:rPr>
    </w:lvl>
    <w:lvl w:ilvl="4">
      <w:start w:val="1"/>
      <w:numFmt w:val="bullet"/>
      <w:lvlText w:val="o"/>
      <w:lvlJc w:val="left"/>
      <w:pPr>
        <w:tabs>
          <w:tab w:val="num" w:pos="3969"/>
        </w:tabs>
        <w:ind w:left="3969" w:hanging="303"/>
      </w:pPr>
      <w:rPr>
        <w:rFonts w:ascii="Arial" w:eastAsia="Arial" w:hAnsi="Arial" w:cs="Arial"/>
        <w:color w:val="000000"/>
        <w:position w:val="0"/>
        <w:sz w:val="22"/>
        <w:szCs w:val="22"/>
        <w:shd w:val="clear" w:color="auto" w:fill="FFFF00"/>
      </w:rPr>
    </w:lvl>
    <w:lvl w:ilvl="5">
      <w:start w:val="1"/>
      <w:numFmt w:val="bullet"/>
      <w:lvlText w:val="▪"/>
      <w:lvlJc w:val="left"/>
      <w:pPr>
        <w:tabs>
          <w:tab w:val="num" w:pos="4689"/>
        </w:tabs>
        <w:ind w:left="4689" w:hanging="303"/>
      </w:pPr>
      <w:rPr>
        <w:rFonts w:ascii="Arial" w:eastAsia="Arial" w:hAnsi="Arial" w:cs="Arial"/>
        <w:color w:val="000000"/>
        <w:position w:val="0"/>
        <w:sz w:val="22"/>
        <w:szCs w:val="22"/>
        <w:shd w:val="clear" w:color="auto" w:fill="FFFF00"/>
      </w:rPr>
    </w:lvl>
    <w:lvl w:ilvl="6">
      <w:start w:val="1"/>
      <w:numFmt w:val="bullet"/>
      <w:lvlText w:val="•"/>
      <w:lvlJc w:val="left"/>
      <w:pPr>
        <w:tabs>
          <w:tab w:val="num" w:pos="5409"/>
        </w:tabs>
        <w:ind w:left="5409" w:hanging="303"/>
      </w:pPr>
      <w:rPr>
        <w:rFonts w:ascii="Arial" w:eastAsia="Arial" w:hAnsi="Arial" w:cs="Arial"/>
        <w:color w:val="000000"/>
        <w:position w:val="0"/>
        <w:sz w:val="22"/>
        <w:szCs w:val="22"/>
        <w:shd w:val="clear" w:color="auto" w:fill="FFFF00"/>
      </w:rPr>
    </w:lvl>
    <w:lvl w:ilvl="7">
      <w:start w:val="1"/>
      <w:numFmt w:val="bullet"/>
      <w:lvlText w:val="o"/>
      <w:lvlJc w:val="left"/>
      <w:pPr>
        <w:tabs>
          <w:tab w:val="num" w:pos="6129"/>
        </w:tabs>
        <w:ind w:left="6129" w:hanging="303"/>
      </w:pPr>
      <w:rPr>
        <w:rFonts w:ascii="Arial" w:eastAsia="Arial" w:hAnsi="Arial" w:cs="Arial"/>
        <w:color w:val="000000"/>
        <w:position w:val="0"/>
        <w:sz w:val="22"/>
        <w:szCs w:val="22"/>
        <w:shd w:val="clear" w:color="auto" w:fill="FFFF00"/>
      </w:rPr>
    </w:lvl>
    <w:lvl w:ilvl="8">
      <w:start w:val="1"/>
      <w:numFmt w:val="bullet"/>
      <w:lvlText w:val="▪"/>
      <w:lvlJc w:val="left"/>
      <w:pPr>
        <w:tabs>
          <w:tab w:val="num" w:pos="6849"/>
        </w:tabs>
        <w:ind w:left="6849" w:hanging="303"/>
      </w:pPr>
      <w:rPr>
        <w:rFonts w:ascii="Arial" w:eastAsia="Arial" w:hAnsi="Arial" w:cs="Arial"/>
        <w:color w:val="000000"/>
        <w:position w:val="0"/>
        <w:sz w:val="22"/>
        <w:szCs w:val="22"/>
        <w:shd w:val="clear" w:color="auto" w:fill="FFFF00"/>
      </w:rPr>
    </w:lvl>
  </w:abstractNum>
  <w:abstractNum w:abstractNumId="68" w15:restartNumberingAfterBreak="0">
    <w:nsid w:val="362C65F7"/>
    <w:multiLevelType w:val="multilevel"/>
    <w:tmpl w:val="DD26BBB4"/>
    <w:lvl w:ilvl="0">
      <w:numFmt w:val="bullet"/>
      <w:lvlText w:val="•"/>
      <w:lvlJc w:val="left"/>
      <w:pPr>
        <w:tabs>
          <w:tab w:val="num" w:pos="1004"/>
        </w:tabs>
        <w:ind w:left="1004"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667"/>
        </w:tabs>
        <w:ind w:left="166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387"/>
        </w:tabs>
        <w:ind w:left="238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3107"/>
        </w:tabs>
        <w:ind w:left="310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827"/>
        </w:tabs>
        <w:ind w:left="382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547"/>
        </w:tabs>
        <w:ind w:left="454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267"/>
        </w:tabs>
        <w:ind w:left="526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987"/>
        </w:tabs>
        <w:ind w:left="598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707"/>
        </w:tabs>
        <w:ind w:left="670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69" w15:restartNumberingAfterBreak="0">
    <w:nsid w:val="375A4659"/>
    <w:multiLevelType w:val="multilevel"/>
    <w:tmpl w:val="18D061B4"/>
    <w:styleLink w:val="List84"/>
    <w:lvl w:ilvl="0">
      <w:numFmt w:val="bullet"/>
      <w:lvlText w:val="•"/>
      <w:lvlJc w:val="left"/>
      <w:pPr>
        <w:tabs>
          <w:tab w:val="num" w:pos="851"/>
        </w:tabs>
        <w:ind w:left="851" w:hanging="358"/>
      </w:pPr>
      <w:rPr>
        <w:rFonts w:ascii="Arial" w:eastAsia="Arial" w:hAnsi="Arial" w:cs="Arial"/>
        <w:color w:val="0000FF"/>
        <w:position w:val="0"/>
        <w:sz w:val="20"/>
        <w:szCs w:val="20"/>
        <w:u w:val="single" w:color="0000FF"/>
      </w:rPr>
    </w:lvl>
    <w:lvl w:ilvl="1">
      <w:start w:val="1"/>
      <w:numFmt w:val="bullet"/>
      <w:lvlText w:val="o"/>
      <w:lvlJc w:val="left"/>
      <w:pPr>
        <w:tabs>
          <w:tab w:val="num" w:pos="1809"/>
        </w:tabs>
        <w:ind w:left="1809" w:hanging="303"/>
      </w:pPr>
      <w:rPr>
        <w:rFonts w:ascii="Arial" w:eastAsia="Arial" w:hAnsi="Arial" w:cs="Arial"/>
        <w:color w:val="0000FF"/>
        <w:position w:val="0"/>
        <w:sz w:val="22"/>
        <w:szCs w:val="22"/>
        <w:u w:val="single" w:color="0000FF"/>
      </w:rPr>
    </w:lvl>
    <w:lvl w:ilvl="2">
      <w:start w:val="1"/>
      <w:numFmt w:val="bullet"/>
      <w:lvlText w:val="▪"/>
      <w:lvlJc w:val="left"/>
      <w:pPr>
        <w:tabs>
          <w:tab w:val="num" w:pos="2529"/>
        </w:tabs>
        <w:ind w:left="2529" w:hanging="303"/>
      </w:pPr>
      <w:rPr>
        <w:rFonts w:ascii="Arial" w:eastAsia="Arial" w:hAnsi="Arial" w:cs="Arial"/>
        <w:color w:val="0000FF"/>
        <w:position w:val="0"/>
        <w:sz w:val="22"/>
        <w:szCs w:val="22"/>
        <w:u w:val="single" w:color="0000FF"/>
      </w:rPr>
    </w:lvl>
    <w:lvl w:ilvl="3">
      <w:start w:val="1"/>
      <w:numFmt w:val="bullet"/>
      <w:lvlText w:val="•"/>
      <w:lvlJc w:val="left"/>
      <w:pPr>
        <w:tabs>
          <w:tab w:val="num" w:pos="3249"/>
        </w:tabs>
        <w:ind w:left="3249" w:hanging="303"/>
      </w:pPr>
      <w:rPr>
        <w:rFonts w:ascii="Arial" w:eastAsia="Arial" w:hAnsi="Arial" w:cs="Arial"/>
        <w:color w:val="0000FF"/>
        <w:position w:val="0"/>
        <w:sz w:val="22"/>
        <w:szCs w:val="22"/>
        <w:u w:val="single" w:color="0000FF"/>
      </w:rPr>
    </w:lvl>
    <w:lvl w:ilvl="4">
      <w:start w:val="1"/>
      <w:numFmt w:val="bullet"/>
      <w:lvlText w:val="o"/>
      <w:lvlJc w:val="left"/>
      <w:pPr>
        <w:tabs>
          <w:tab w:val="num" w:pos="3969"/>
        </w:tabs>
        <w:ind w:left="3969" w:hanging="303"/>
      </w:pPr>
      <w:rPr>
        <w:rFonts w:ascii="Arial" w:eastAsia="Arial" w:hAnsi="Arial" w:cs="Arial"/>
        <w:color w:val="0000FF"/>
        <w:position w:val="0"/>
        <w:sz w:val="22"/>
        <w:szCs w:val="22"/>
        <w:u w:val="single" w:color="0000FF"/>
      </w:rPr>
    </w:lvl>
    <w:lvl w:ilvl="5">
      <w:start w:val="1"/>
      <w:numFmt w:val="bullet"/>
      <w:lvlText w:val="▪"/>
      <w:lvlJc w:val="left"/>
      <w:pPr>
        <w:tabs>
          <w:tab w:val="num" w:pos="4689"/>
        </w:tabs>
        <w:ind w:left="4689" w:hanging="303"/>
      </w:pPr>
      <w:rPr>
        <w:rFonts w:ascii="Arial" w:eastAsia="Arial" w:hAnsi="Arial" w:cs="Arial"/>
        <w:color w:val="0000FF"/>
        <w:position w:val="0"/>
        <w:sz w:val="22"/>
        <w:szCs w:val="22"/>
        <w:u w:val="single" w:color="0000FF"/>
      </w:rPr>
    </w:lvl>
    <w:lvl w:ilvl="6">
      <w:start w:val="1"/>
      <w:numFmt w:val="bullet"/>
      <w:lvlText w:val="•"/>
      <w:lvlJc w:val="left"/>
      <w:pPr>
        <w:tabs>
          <w:tab w:val="num" w:pos="5409"/>
        </w:tabs>
        <w:ind w:left="5409" w:hanging="303"/>
      </w:pPr>
      <w:rPr>
        <w:rFonts w:ascii="Arial" w:eastAsia="Arial" w:hAnsi="Arial" w:cs="Arial"/>
        <w:color w:val="0000FF"/>
        <w:position w:val="0"/>
        <w:sz w:val="22"/>
        <w:szCs w:val="22"/>
        <w:u w:val="single" w:color="0000FF"/>
      </w:rPr>
    </w:lvl>
    <w:lvl w:ilvl="7">
      <w:start w:val="1"/>
      <w:numFmt w:val="bullet"/>
      <w:lvlText w:val="o"/>
      <w:lvlJc w:val="left"/>
      <w:pPr>
        <w:tabs>
          <w:tab w:val="num" w:pos="6129"/>
        </w:tabs>
        <w:ind w:left="6129" w:hanging="303"/>
      </w:pPr>
      <w:rPr>
        <w:rFonts w:ascii="Arial" w:eastAsia="Arial" w:hAnsi="Arial" w:cs="Arial"/>
        <w:color w:val="0000FF"/>
        <w:position w:val="0"/>
        <w:sz w:val="22"/>
        <w:szCs w:val="22"/>
        <w:u w:val="single" w:color="0000FF"/>
      </w:rPr>
    </w:lvl>
    <w:lvl w:ilvl="8">
      <w:start w:val="1"/>
      <w:numFmt w:val="bullet"/>
      <w:lvlText w:val="▪"/>
      <w:lvlJc w:val="left"/>
      <w:pPr>
        <w:tabs>
          <w:tab w:val="num" w:pos="6849"/>
        </w:tabs>
        <w:ind w:left="6849" w:hanging="303"/>
      </w:pPr>
      <w:rPr>
        <w:rFonts w:ascii="Arial" w:eastAsia="Arial" w:hAnsi="Arial" w:cs="Arial"/>
        <w:color w:val="0000FF"/>
        <w:position w:val="0"/>
        <w:sz w:val="22"/>
        <w:szCs w:val="22"/>
        <w:u w:val="single" w:color="0000FF"/>
      </w:rPr>
    </w:lvl>
  </w:abstractNum>
  <w:abstractNum w:abstractNumId="70" w15:restartNumberingAfterBreak="0">
    <w:nsid w:val="379A48D2"/>
    <w:multiLevelType w:val="hybridMultilevel"/>
    <w:tmpl w:val="E694606A"/>
    <w:lvl w:ilvl="0" w:tplc="44003230">
      <w:start w:val="1"/>
      <w:numFmt w:val="decimal"/>
      <w:pStyle w:val="NumberedList"/>
      <w:lvlText w:val="%1."/>
      <w:lvlJc w:val="left"/>
      <w:pPr>
        <w:ind w:left="717" w:hanging="360"/>
      </w:pPr>
      <w:rPr>
        <w:rFonts w:ascii="Arial" w:hAnsi="Arial"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A213A24"/>
    <w:multiLevelType w:val="multilevel"/>
    <w:tmpl w:val="60FC1FF0"/>
    <w:styleLink w:val="List132"/>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72" w15:restartNumberingAfterBreak="0">
    <w:nsid w:val="3A644520"/>
    <w:multiLevelType w:val="multilevel"/>
    <w:tmpl w:val="30A82B48"/>
    <w:styleLink w:val="List81"/>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numFmt w:val="bullet"/>
      <w:lvlText w:val="-"/>
      <w:lvlJc w:val="left"/>
      <w:pPr>
        <w:tabs>
          <w:tab w:val="num" w:pos="1276"/>
        </w:tabs>
        <w:ind w:left="1276" w:hanging="360"/>
      </w:pPr>
      <w:rPr>
        <w:rFonts w:ascii="Arial" w:eastAsia="Arial" w:hAnsi="Arial" w:cs="Arial"/>
        <w:color w:val="000000"/>
        <w:position w:val="0"/>
        <w:sz w:val="20"/>
        <w:szCs w:val="20"/>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73" w15:restartNumberingAfterBreak="0">
    <w:nsid w:val="3B80680A"/>
    <w:multiLevelType w:val="hybridMultilevel"/>
    <w:tmpl w:val="1DFCA4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BAD26E2"/>
    <w:multiLevelType w:val="multilevel"/>
    <w:tmpl w:val="DDEE7212"/>
    <w:styleLink w:val="List122"/>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75" w15:restartNumberingAfterBreak="0">
    <w:nsid w:val="3C071977"/>
    <w:multiLevelType w:val="multilevel"/>
    <w:tmpl w:val="1D7A13E8"/>
    <w:styleLink w:val="List118"/>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76" w15:restartNumberingAfterBreak="0">
    <w:nsid w:val="3CBC4685"/>
    <w:multiLevelType w:val="multilevel"/>
    <w:tmpl w:val="56264282"/>
    <w:styleLink w:val="List64"/>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77" w15:restartNumberingAfterBreak="0">
    <w:nsid w:val="3DB15D2E"/>
    <w:multiLevelType w:val="multilevel"/>
    <w:tmpl w:val="0FB4DA40"/>
    <w:styleLink w:val="List71"/>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78" w15:restartNumberingAfterBreak="0">
    <w:nsid w:val="3E8A6A11"/>
    <w:multiLevelType w:val="hybridMultilevel"/>
    <w:tmpl w:val="E8AA47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ED4103E"/>
    <w:multiLevelType w:val="multilevel"/>
    <w:tmpl w:val="BAB2E7FA"/>
    <w:styleLink w:val="List7"/>
    <w:lvl w:ilvl="0">
      <w:start w:val="1"/>
      <w:numFmt w:val="decimal"/>
      <w:lvlText w:val="%1."/>
      <w:lvlJc w:val="left"/>
      <w:pPr>
        <w:tabs>
          <w:tab w:val="num" w:pos="785"/>
        </w:tabs>
        <w:ind w:left="785" w:hanging="425"/>
      </w:pPr>
      <w:rPr>
        <w:rFonts w:ascii="Arial" w:eastAsia="Arial" w:hAnsi="Arial" w:cs="Arial"/>
        <w:position w:val="0"/>
        <w:sz w:val="22"/>
        <w:szCs w:val="22"/>
      </w:rPr>
    </w:lvl>
    <w:lvl w:ilvl="1">
      <w:start w:val="1"/>
      <w:numFmt w:val="lowerLetter"/>
      <w:lvlText w:val="%2."/>
      <w:lvlJc w:val="left"/>
      <w:pPr>
        <w:tabs>
          <w:tab w:val="num" w:pos="1383"/>
        </w:tabs>
        <w:ind w:left="1383" w:hanging="303"/>
      </w:pPr>
      <w:rPr>
        <w:rFonts w:ascii="Arial" w:eastAsia="Arial" w:hAnsi="Arial" w:cs="Arial"/>
        <w:position w:val="0"/>
        <w:sz w:val="22"/>
        <w:szCs w:val="22"/>
      </w:rPr>
    </w:lvl>
    <w:lvl w:ilvl="2">
      <w:start w:val="1"/>
      <w:numFmt w:val="lowerRoman"/>
      <w:lvlText w:val="%3."/>
      <w:lvlJc w:val="left"/>
      <w:pPr>
        <w:tabs>
          <w:tab w:val="num" w:pos="2112"/>
        </w:tabs>
        <w:ind w:left="2112" w:hanging="248"/>
      </w:pPr>
      <w:rPr>
        <w:rFonts w:ascii="Arial" w:eastAsia="Arial" w:hAnsi="Arial" w:cs="Arial"/>
        <w:position w:val="0"/>
        <w:sz w:val="22"/>
        <w:szCs w:val="22"/>
      </w:rPr>
    </w:lvl>
    <w:lvl w:ilvl="3">
      <w:start w:val="1"/>
      <w:numFmt w:val="decimal"/>
      <w:lvlText w:val="%4."/>
      <w:lvlJc w:val="left"/>
      <w:pPr>
        <w:tabs>
          <w:tab w:val="num" w:pos="2823"/>
        </w:tabs>
        <w:ind w:left="2823" w:hanging="303"/>
      </w:pPr>
      <w:rPr>
        <w:rFonts w:ascii="Arial" w:eastAsia="Arial" w:hAnsi="Arial" w:cs="Arial"/>
        <w:position w:val="0"/>
        <w:sz w:val="22"/>
        <w:szCs w:val="22"/>
      </w:rPr>
    </w:lvl>
    <w:lvl w:ilvl="4">
      <w:start w:val="1"/>
      <w:numFmt w:val="lowerLetter"/>
      <w:lvlText w:val="%5."/>
      <w:lvlJc w:val="left"/>
      <w:pPr>
        <w:tabs>
          <w:tab w:val="num" w:pos="3543"/>
        </w:tabs>
        <w:ind w:left="3543" w:hanging="303"/>
      </w:pPr>
      <w:rPr>
        <w:rFonts w:ascii="Arial" w:eastAsia="Arial" w:hAnsi="Arial" w:cs="Arial"/>
        <w:position w:val="0"/>
        <w:sz w:val="22"/>
        <w:szCs w:val="22"/>
      </w:rPr>
    </w:lvl>
    <w:lvl w:ilvl="5">
      <w:start w:val="1"/>
      <w:numFmt w:val="lowerRoman"/>
      <w:lvlText w:val="%6."/>
      <w:lvlJc w:val="left"/>
      <w:pPr>
        <w:tabs>
          <w:tab w:val="num" w:pos="4272"/>
        </w:tabs>
        <w:ind w:left="4272" w:hanging="248"/>
      </w:pPr>
      <w:rPr>
        <w:rFonts w:ascii="Arial" w:eastAsia="Arial" w:hAnsi="Arial" w:cs="Arial"/>
        <w:position w:val="0"/>
        <w:sz w:val="22"/>
        <w:szCs w:val="22"/>
      </w:rPr>
    </w:lvl>
    <w:lvl w:ilvl="6">
      <w:start w:val="1"/>
      <w:numFmt w:val="decimal"/>
      <w:lvlText w:val="%7."/>
      <w:lvlJc w:val="left"/>
      <w:pPr>
        <w:tabs>
          <w:tab w:val="num" w:pos="4983"/>
        </w:tabs>
        <w:ind w:left="4983" w:hanging="303"/>
      </w:pPr>
      <w:rPr>
        <w:rFonts w:ascii="Arial" w:eastAsia="Arial" w:hAnsi="Arial" w:cs="Arial"/>
        <w:position w:val="0"/>
        <w:sz w:val="22"/>
        <w:szCs w:val="22"/>
      </w:rPr>
    </w:lvl>
    <w:lvl w:ilvl="7">
      <w:start w:val="1"/>
      <w:numFmt w:val="lowerLetter"/>
      <w:lvlText w:val="%8."/>
      <w:lvlJc w:val="left"/>
      <w:pPr>
        <w:tabs>
          <w:tab w:val="num" w:pos="5703"/>
        </w:tabs>
        <w:ind w:left="5703" w:hanging="303"/>
      </w:pPr>
      <w:rPr>
        <w:rFonts w:ascii="Arial" w:eastAsia="Arial" w:hAnsi="Arial" w:cs="Arial"/>
        <w:position w:val="0"/>
        <w:sz w:val="22"/>
        <w:szCs w:val="22"/>
      </w:rPr>
    </w:lvl>
    <w:lvl w:ilvl="8">
      <w:start w:val="1"/>
      <w:numFmt w:val="lowerRoman"/>
      <w:lvlText w:val="%9."/>
      <w:lvlJc w:val="left"/>
      <w:pPr>
        <w:tabs>
          <w:tab w:val="num" w:pos="6432"/>
        </w:tabs>
        <w:ind w:left="6432" w:hanging="248"/>
      </w:pPr>
      <w:rPr>
        <w:rFonts w:ascii="Arial" w:eastAsia="Arial" w:hAnsi="Arial" w:cs="Arial"/>
        <w:position w:val="0"/>
        <w:sz w:val="22"/>
        <w:szCs w:val="22"/>
      </w:rPr>
    </w:lvl>
  </w:abstractNum>
  <w:abstractNum w:abstractNumId="80" w15:restartNumberingAfterBreak="0">
    <w:nsid w:val="3ED53426"/>
    <w:multiLevelType w:val="multilevel"/>
    <w:tmpl w:val="ABE87B12"/>
    <w:styleLink w:val="List80"/>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numFmt w:val="bullet"/>
      <w:lvlText w:val="-"/>
      <w:lvlJc w:val="left"/>
      <w:pPr>
        <w:tabs>
          <w:tab w:val="num" w:pos="1276"/>
        </w:tabs>
        <w:ind w:left="1276" w:hanging="360"/>
      </w:pPr>
      <w:rPr>
        <w:rFonts w:ascii="Arial" w:eastAsia="Arial" w:hAnsi="Arial" w:cs="Arial"/>
        <w:color w:val="000000"/>
        <w:position w:val="0"/>
        <w:sz w:val="20"/>
        <w:szCs w:val="20"/>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81" w15:restartNumberingAfterBreak="0">
    <w:nsid w:val="3F124488"/>
    <w:multiLevelType w:val="multilevel"/>
    <w:tmpl w:val="8D7A2CBC"/>
    <w:styleLink w:val="List117"/>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82" w15:restartNumberingAfterBreak="0">
    <w:nsid w:val="3F821038"/>
    <w:multiLevelType w:val="multilevel"/>
    <w:tmpl w:val="BC9AD328"/>
    <w:styleLink w:val="List32"/>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83" w15:restartNumberingAfterBreak="0">
    <w:nsid w:val="413561FF"/>
    <w:multiLevelType w:val="multilevel"/>
    <w:tmpl w:val="7F2AEAC6"/>
    <w:styleLink w:val="List39"/>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84" w15:restartNumberingAfterBreak="0">
    <w:nsid w:val="416A3ADE"/>
    <w:multiLevelType w:val="multilevel"/>
    <w:tmpl w:val="524A5348"/>
    <w:styleLink w:val="List1"/>
    <w:lvl w:ilvl="0">
      <w:numFmt w:val="bullet"/>
      <w:lvlText w:val="•"/>
      <w:lvlJc w:val="left"/>
      <w:pPr>
        <w:tabs>
          <w:tab w:val="num" w:pos="1004"/>
        </w:tabs>
        <w:ind w:left="1004"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667"/>
        </w:tabs>
        <w:ind w:left="166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387"/>
        </w:tabs>
        <w:ind w:left="238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3107"/>
        </w:tabs>
        <w:ind w:left="310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827"/>
        </w:tabs>
        <w:ind w:left="382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547"/>
        </w:tabs>
        <w:ind w:left="454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267"/>
        </w:tabs>
        <w:ind w:left="526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987"/>
        </w:tabs>
        <w:ind w:left="598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707"/>
        </w:tabs>
        <w:ind w:left="670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85" w15:restartNumberingAfterBreak="0">
    <w:nsid w:val="44A23984"/>
    <w:multiLevelType w:val="multilevel"/>
    <w:tmpl w:val="996654CE"/>
    <w:styleLink w:val="List119"/>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86" w15:restartNumberingAfterBreak="0">
    <w:nsid w:val="469C0F22"/>
    <w:multiLevelType w:val="multilevel"/>
    <w:tmpl w:val="648A6F9A"/>
    <w:styleLink w:val="List103"/>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87" w15:restartNumberingAfterBreak="0">
    <w:nsid w:val="47B813E2"/>
    <w:multiLevelType w:val="multilevel"/>
    <w:tmpl w:val="DEFE3AB0"/>
    <w:styleLink w:val="List108"/>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88" w15:restartNumberingAfterBreak="0">
    <w:nsid w:val="48E707DE"/>
    <w:multiLevelType w:val="multilevel"/>
    <w:tmpl w:val="E8E405FC"/>
    <w:styleLink w:val="List96"/>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89" w15:restartNumberingAfterBreak="0">
    <w:nsid w:val="491029A5"/>
    <w:multiLevelType w:val="multilevel"/>
    <w:tmpl w:val="98706AA0"/>
    <w:styleLink w:val="List114"/>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90" w15:restartNumberingAfterBreak="0">
    <w:nsid w:val="4B9C5521"/>
    <w:multiLevelType w:val="multilevel"/>
    <w:tmpl w:val="3634B0CA"/>
    <w:styleLink w:val="List510"/>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91" w15:restartNumberingAfterBreak="0">
    <w:nsid w:val="4B9D0DE5"/>
    <w:multiLevelType w:val="multilevel"/>
    <w:tmpl w:val="66B0D100"/>
    <w:styleLink w:val="List61"/>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numFmt w:val="bullet"/>
      <w:lvlText w:val="-"/>
      <w:lvlJc w:val="left"/>
      <w:pPr>
        <w:tabs>
          <w:tab w:val="num" w:pos="1276"/>
        </w:tabs>
        <w:ind w:left="1276" w:hanging="360"/>
      </w:pPr>
      <w:rPr>
        <w:rFonts w:ascii="Arial" w:eastAsia="Arial" w:hAnsi="Arial" w:cs="Arial"/>
        <w:color w:val="000000"/>
        <w:position w:val="0"/>
        <w:sz w:val="20"/>
        <w:szCs w:val="20"/>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92" w15:restartNumberingAfterBreak="0">
    <w:nsid w:val="4C551AC5"/>
    <w:multiLevelType w:val="multilevel"/>
    <w:tmpl w:val="594A0186"/>
    <w:styleLink w:val="List68"/>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numFmt w:val="bullet"/>
      <w:lvlText w:val="-"/>
      <w:lvlJc w:val="left"/>
      <w:pPr>
        <w:tabs>
          <w:tab w:val="num" w:pos="1276"/>
        </w:tabs>
        <w:ind w:left="1276" w:hanging="360"/>
      </w:pPr>
      <w:rPr>
        <w:rFonts w:ascii="Arial" w:eastAsia="Arial" w:hAnsi="Arial" w:cs="Arial"/>
        <w:color w:val="000000"/>
        <w:position w:val="0"/>
        <w:sz w:val="20"/>
        <w:szCs w:val="20"/>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93" w15:restartNumberingAfterBreak="0">
    <w:nsid w:val="4C674FD9"/>
    <w:multiLevelType w:val="multilevel"/>
    <w:tmpl w:val="0AEAFBD4"/>
    <w:styleLink w:val="List31"/>
    <w:lvl w:ilvl="0">
      <w:numFmt w:val="bullet"/>
      <w:lvlText w:val="•"/>
      <w:lvlJc w:val="left"/>
      <w:pPr>
        <w:tabs>
          <w:tab w:val="num" w:pos="1004"/>
        </w:tabs>
        <w:ind w:left="1004"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667"/>
        </w:tabs>
        <w:ind w:left="166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387"/>
        </w:tabs>
        <w:ind w:left="238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3107"/>
        </w:tabs>
        <w:ind w:left="310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827"/>
        </w:tabs>
        <w:ind w:left="382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547"/>
        </w:tabs>
        <w:ind w:left="454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267"/>
        </w:tabs>
        <w:ind w:left="526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987"/>
        </w:tabs>
        <w:ind w:left="598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707"/>
        </w:tabs>
        <w:ind w:left="6707"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94" w15:restartNumberingAfterBreak="0">
    <w:nsid w:val="4D644956"/>
    <w:multiLevelType w:val="multilevel"/>
    <w:tmpl w:val="78BAFECA"/>
    <w:styleLink w:val="List11"/>
    <w:lvl w:ilvl="0">
      <w:numFmt w:val="bullet"/>
      <w:lvlText w:val="•"/>
      <w:lvlJc w:val="left"/>
      <w:pPr>
        <w:tabs>
          <w:tab w:val="num" w:pos="1004"/>
        </w:tabs>
        <w:ind w:left="1004" w:hanging="360"/>
      </w:pPr>
      <w:rPr>
        <w:rFonts w:ascii="Arial" w:eastAsia="Arial" w:hAnsi="Arial" w:cs="Arial"/>
        <w:color w:val="000000"/>
        <w:position w:val="0"/>
        <w:sz w:val="20"/>
        <w:szCs w:val="20"/>
      </w:rPr>
    </w:lvl>
    <w:lvl w:ilvl="1">
      <w:start w:val="1"/>
      <w:numFmt w:val="bullet"/>
      <w:lvlText w:val="o"/>
      <w:lvlJc w:val="left"/>
      <w:pPr>
        <w:tabs>
          <w:tab w:val="num" w:pos="1667"/>
        </w:tabs>
        <w:ind w:left="1667" w:hanging="303"/>
      </w:pPr>
      <w:rPr>
        <w:rFonts w:ascii="Arial" w:eastAsia="Arial" w:hAnsi="Arial" w:cs="Arial"/>
        <w:color w:val="000000"/>
        <w:position w:val="0"/>
        <w:sz w:val="22"/>
        <w:szCs w:val="22"/>
      </w:rPr>
    </w:lvl>
    <w:lvl w:ilvl="2">
      <w:start w:val="1"/>
      <w:numFmt w:val="bullet"/>
      <w:lvlText w:val="▪"/>
      <w:lvlJc w:val="left"/>
      <w:pPr>
        <w:tabs>
          <w:tab w:val="num" w:pos="2387"/>
        </w:tabs>
        <w:ind w:left="2387" w:hanging="303"/>
      </w:pPr>
      <w:rPr>
        <w:rFonts w:ascii="Arial" w:eastAsia="Arial" w:hAnsi="Arial" w:cs="Arial"/>
        <w:color w:val="000000"/>
        <w:position w:val="0"/>
        <w:sz w:val="22"/>
        <w:szCs w:val="22"/>
      </w:rPr>
    </w:lvl>
    <w:lvl w:ilvl="3">
      <w:start w:val="1"/>
      <w:numFmt w:val="bullet"/>
      <w:lvlText w:val="•"/>
      <w:lvlJc w:val="left"/>
      <w:pPr>
        <w:tabs>
          <w:tab w:val="num" w:pos="3107"/>
        </w:tabs>
        <w:ind w:left="3107" w:hanging="303"/>
      </w:pPr>
      <w:rPr>
        <w:rFonts w:ascii="Arial" w:eastAsia="Arial" w:hAnsi="Arial" w:cs="Arial"/>
        <w:color w:val="000000"/>
        <w:position w:val="0"/>
        <w:sz w:val="22"/>
        <w:szCs w:val="22"/>
      </w:rPr>
    </w:lvl>
    <w:lvl w:ilvl="4">
      <w:start w:val="1"/>
      <w:numFmt w:val="bullet"/>
      <w:lvlText w:val="o"/>
      <w:lvlJc w:val="left"/>
      <w:pPr>
        <w:tabs>
          <w:tab w:val="num" w:pos="3827"/>
        </w:tabs>
        <w:ind w:left="3827" w:hanging="303"/>
      </w:pPr>
      <w:rPr>
        <w:rFonts w:ascii="Arial" w:eastAsia="Arial" w:hAnsi="Arial" w:cs="Arial"/>
        <w:color w:val="000000"/>
        <w:position w:val="0"/>
        <w:sz w:val="22"/>
        <w:szCs w:val="22"/>
      </w:rPr>
    </w:lvl>
    <w:lvl w:ilvl="5">
      <w:start w:val="1"/>
      <w:numFmt w:val="bullet"/>
      <w:lvlText w:val="▪"/>
      <w:lvlJc w:val="left"/>
      <w:pPr>
        <w:tabs>
          <w:tab w:val="num" w:pos="4547"/>
        </w:tabs>
        <w:ind w:left="4547" w:hanging="303"/>
      </w:pPr>
      <w:rPr>
        <w:rFonts w:ascii="Arial" w:eastAsia="Arial" w:hAnsi="Arial" w:cs="Arial"/>
        <w:color w:val="000000"/>
        <w:position w:val="0"/>
        <w:sz w:val="22"/>
        <w:szCs w:val="22"/>
      </w:rPr>
    </w:lvl>
    <w:lvl w:ilvl="6">
      <w:start w:val="1"/>
      <w:numFmt w:val="bullet"/>
      <w:lvlText w:val="•"/>
      <w:lvlJc w:val="left"/>
      <w:pPr>
        <w:tabs>
          <w:tab w:val="num" w:pos="5267"/>
        </w:tabs>
        <w:ind w:left="5267" w:hanging="303"/>
      </w:pPr>
      <w:rPr>
        <w:rFonts w:ascii="Arial" w:eastAsia="Arial" w:hAnsi="Arial" w:cs="Arial"/>
        <w:color w:val="000000"/>
        <w:position w:val="0"/>
        <w:sz w:val="22"/>
        <w:szCs w:val="22"/>
      </w:rPr>
    </w:lvl>
    <w:lvl w:ilvl="7">
      <w:start w:val="1"/>
      <w:numFmt w:val="bullet"/>
      <w:lvlText w:val="o"/>
      <w:lvlJc w:val="left"/>
      <w:pPr>
        <w:tabs>
          <w:tab w:val="num" w:pos="5987"/>
        </w:tabs>
        <w:ind w:left="5987" w:hanging="303"/>
      </w:pPr>
      <w:rPr>
        <w:rFonts w:ascii="Arial" w:eastAsia="Arial" w:hAnsi="Arial" w:cs="Arial"/>
        <w:color w:val="000000"/>
        <w:position w:val="0"/>
        <w:sz w:val="22"/>
        <w:szCs w:val="22"/>
      </w:rPr>
    </w:lvl>
    <w:lvl w:ilvl="8">
      <w:start w:val="1"/>
      <w:numFmt w:val="bullet"/>
      <w:lvlText w:val="▪"/>
      <w:lvlJc w:val="left"/>
      <w:pPr>
        <w:tabs>
          <w:tab w:val="num" w:pos="6707"/>
        </w:tabs>
        <w:ind w:left="6707" w:hanging="303"/>
      </w:pPr>
      <w:rPr>
        <w:rFonts w:ascii="Arial" w:eastAsia="Arial" w:hAnsi="Arial" w:cs="Arial"/>
        <w:color w:val="000000"/>
        <w:position w:val="0"/>
        <w:sz w:val="22"/>
        <w:szCs w:val="22"/>
      </w:rPr>
    </w:lvl>
  </w:abstractNum>
  <w:abstractNum w:abstractNumId="95" w15:restartNumberingAfterBreak="0">
    <w:nsid w:val="4F094660"/>
    <w:multiLevelType w:val="multilevel"/>
    <w:tmpl w:val="2180B1A2"/>
    <w:styleLink w:val="List49"/>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96" w15:restartNumberingAfterBreak="0">
    <w:nsid w:val="4F3D1107"/>
    <w:multiLevelType w:val="multilevel"/>
    <w:tmpl w:val="C6A89042"/>
    <w:styleLink w:val="List42"/>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97" w15:restartNumberingAfterBreak="0">
    <w:nsid w:val="4F9A10B7"/>
    <w:multiLevelType w:val="multilevel"/>
    <w:tmpl w:val="DA3A7822"/>
    <w:styleLink w:val="List52"/>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98" w15:restartNumberingAfterBreak="0">
    <w:nsid w:val="4F9C5F75"/>
    <w:multiLevelType w:val="multilevel"/>
    <w:tmpl w:val="BF4AFEBE"/>
    <w:styleLink w:val="List35"/>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numFmt w:val="bullet"/>
      <w:lvlText w:val="-"/>
      <w:lvlJc w:val="left"/>
      <w:pPr>
        <w:tabs>
          <w:tab w:val="num" w:pos="1276"/>
        </w:tabs>
        <w:ind w:left="1276" w:hanging="360"/>
      </w:pPr>
      <w:rPr>
        <w:rFonts w:ascii="Arial" w:eastAsia="Arial" w:hAnsi="Arial" w:cs="Arial"/>
        <w:color w:val="000000"/>
        <w:position w:val="0"/>
        <w:sz w:val="20"/>
        <w:szCs w:val="20"/>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99" w15:restartNumberingAfterBreak="0">
    <w:nsid w:val="4FE67224"/>
    <w:multiLevelType w:val="multilevel"/>
    <w:tmpl w:val="608A24DC"/>
    <w:styleLink w:val="List14"/>
    <w:lvl w:ilvl="0">
      <w:numFmt w:val="bullet"/>
      <w:lvlText w:val="•"/>
      <w:lvlJc w:val="left"/>
      <w:pPr>
        <w:tabs>
          <w:tab w:val="num" w:pos="1004"/>
        </w:tabs>
        <w:ind w:left="1004" w:hanging="360"/>
      </w:pPr>
      <w:rPr>
        <w:rFonts w:ascii="Arial" w:eastAsia="Arial" w:hAnsi="Arial" w:cs="Arial"/>
        <w:position w:val="0"/>
        <w:sz w:val="20"/>
        <w:szCs w:val="20"/>
        <w:shd w:val="clear" w:color="auto" w:fill="FFFF00"/>
      </w:rPr>
    </w:lvl>
    <w:lvl w:ilvl="1">
      <w:start w:val="1"/>
      <w:numFmt w:val="bullet"/>
      <w:lvlText w:val="o"/>
      <w:lvlJc w:val="left"/>
      <w:pPr>
        <w:tabs>
          <w:tab w:val="num" w:pos="1667"/>
        </w:tabs>
        <w:ind w:left="1667" w:hanging="303"/>
      </w:pPr>
      <w:rPr>
        <w:rFonts w:ascii="Arial" w:eastAsia="Arial" w:hAnsi="Arial" w:cs="Arial"/>
        <w:position w:val="0"/>
        <w:sz w:val="22"/>
        <w:szCs w:val="22"/>
        <w:shd w:val="clear" w:color="auto" w:fill="FFFF00"/>
      </w:rPr>
    </w:lvl>
    <w:lvl w:ilvl="2">
      <w:start w:val="1"/>
      <w:numFmt w:val="bullet"/>
      <w:lvlText w:val="▪"/>
      <w:lvlJc w:val="left"/>
      <w:pPr>
        <w:tabs>
          <w:tab w:val="num" w:pos="2387"/>
        </w:tabs>
        <w:ind w:left="2387" w:hanging="303"/>
      </w:pPr>
      <w:rPr>
        <w:rFonts w:ascii="Arial" w:eastAsia="Arial" w:hAnsi="Arial" w:cs="Arial"/>
        <w:position w:val="0"/>
        <w:sz w:val="22"/>
        <w:szCs w:val="22"/>
        <w:shd w:val="clear" w:color="auto" w:fill="FFFF00"/>
      </w:rPr>
    </w:lvl>
    <w:lvl w:ilvl="3">
      <w:start w:val="1"/>
      <w:numFmt w:val="bullet"/>
      <w:lvlText w:val="•"/>
      <w:lvlJc w:val="left"/>
      <w:pPr>
        <w:tabs>
          <w:tab w:val="num" w:pos="3107"/>
        </w:tabs>
        <w:ind w:left="3107" w:hanging="303"/>
      </w:pPr>
      <w:rPr>
        <w:rFonts w:ascii="Arial" w:eastAsia="Arial" w:hAnsi="Arial" w:cs="Arial"/>
        <w:position w:val="0"/>
        <w:sz w:val="22"/>
        <w:szCs w:val="22"/>
        <w:shd w:val="clear" w:color="auto" w:fill="FFFF00"/>
      </w:rPr>
    </w:lvl>
    <w:lvl w:ilvl="4">
      <w:start w:val="1"/>
      <w:numFmt w:val="bullet"/>
      <w:lvlText w:val="o"/>
      <w:lvlJc w:val="left"/>
      <w:pPr>
        <w:tabs>
          <w:tab w:val="num" w:pos="3827"/>
        </w:tabs>
        <w:ind w:left="3827" w:hanging="303"/>
      </w:pPr>
      <w:rPr>
        <w:rFonts w:ascii="Arial" w:eastAsia="Arial" w:hAnsi="Arial" w:cs="Arial"/>
        <w:position w:val="0"/>
        <w:sz w:val="22"/>
        <w:szCs w:val="22"/>
        <w:shd w:val="clear" w:color="auto" w:fill="FFFF00"/>
      </w:rPr>
    </w:lvl>
    <w:lvl w:ilvl="5">
      <w:start w:val="1"/>
      <w:numFmt w:val="bullet"/>
      <w:lvlText w:val="▪"/>
      <w:lvlJc w:val="left"/>
      <w:pPr>
        <w:tabs>
          <w:tab w:val="num" w:pos="4547"/>
        </w:tabs>
        <w:ind w:left="4547" w:hanging="303"/>
      </w:pPr>
      <w:rPr>
        <w:rFonts w:ascii="Arial" w:eastAsia="Arial" w:hAnsi="Arial" w:cs="Arial"/>
        <w:position w:val="0"/>
        <w:sz w:val="22"/>
        <w:szCs w:val="22"/>
        <w:shd w:val="clear" w:color="auto" w:fill="FFFF00"/>
      </w:rPr>
    </w:lvl>
    <w:lvl w:ilvl="6">
      <w:start w:val="1"/>
      <w:numFmt w:val="bullet"/>
      <w:lvlText w:val="•"/>
      <w:lvlJc w:val="left"/>
      <w:pPr>
        <w:tabs>
          <w:tab w:val="num" w:pos="5267"/>
        </w:tabs>
        <w:ind w:left="5267" w:hanging="303"/>
      </w:pPr>
      <w:rPr>
        <w:rFonts w:ascii="Arial" w:eastAsia="Arial" w:hAnsi="Arial" w:cs="Arial"/>
        <w:position w:val="0"/>
        <w:sz w:val="22"/>
        <w:szCs w:val="22"/>
        <w:shd w:val="clear" w:color="auto" w:fill="FFFF00"/>
      </w:rPr>
    </w:lvl>
    <w:lvl w:ilvl="7">
      <w:start w:val="1"/>
      <w:numFmt w:val="bullet"/>
      <w:lvlText w:val="o"/>
      <w:lvlJc w:val="left"/>
      <w:pPr>
        <w:tabs>
          <w:tab w:val="num" w:pos="5987"/>
        </w:tabs>
        <w:ind w:left="5987" w:hanging="303"/>
      </w:pPr>
      <w:rPr>
        <w:rFonts w:ascii="Arial" w:eastAsia="Arial" w:hAnsi="Arial" w:cs="Arial"/>
        <w:position w:val="0"/>
        <w:sz w:val="22"/>
        <w:szCs w:val="22"/>
        <w:shd w:val="clear" w:color="auto" w:fill="FFFF00"/>
      </w:rPr>
    </w:lvl>
    <w:lvl w:ilvl="8">
      <w:start w:val="1"/>
      <w:numFmt w:val="bullet"/>
      <w:lvlText w:val="▪"/>
      <w:lvlJc w:val="left"/>
      <w:pPr>
        <w:tabs>
          <w:tab w:val="num" w:pos="6707"/>
        </w:tabs>
        <w:ind w:left="6707" w:hanging="303"/>
      </w:pPr>
      <w:rPr>
        <w:rFonts w:ascii="Arial" w:eastAsia="Arial" w:hAnsi="Arial" w:cs="Arial"/>
        <w:position w:val="0"/>
        <w:sz w:val="22"/>
        <w:szCs w:val="22"/>
        <w:shd w:val="clear" w:color="auto" w:fill="FFFF00"/>
      </w:rPr>
    </w:lvl>
  </w:abstractNum>
  <w:abstractNum w:abstractNumId="100" w15:restartNumberingAfterBreak="0">
    <w:nsid w:val="5095358C"/>
    <w:multiLevelType w:val="multilevel"/>
    <w:tmpl w:val="E48A1686"/>
    <w:styleLink w:val="List99"/>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01" w15:restartNumberingAfterBreak="0">
    <w:nsid w:val="519F78A6"/>
    <w:multiLevelType w:val="multilevel"/>
    <w:tmpl w:val="7F7EA996"/>
    <w:styleLink w:val="List57"/>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start w:val="1"/>
      <w:numFmt w:val="bullet"/>
      <w:lvlText w:val="-"/>
      <w:lvlJc w:val="left"/>
      <w:pPr>
        <w:tabs>
          <w:tab w:val="num" w:pos="1809"/>
        </w:tabs>
        <w:ind w:left="1809" w:hanging="303"/>
      </w:pPr>
      <w:rPr>
        <w:rFonts w:ascii="Arial" w:eastAsia="Arial" w:hAnsi="Arial" w:cs="Arial"/>
        <w:color w:val="000000"/>
        <w:position w:val="0"/>
        <w:sz w:val="22"/>
        <w:szCs w:val="22"/>
      </w:rPr>
    </w:lvl>
    <w:lvl w:ilvl="2">
      <w:numFmt w:val="bullet"/>
      <w:lvlText w:val="o"/>
      <w:lvlJc w:val="left"/>
      <w:pPr>
        <w:tabs>
          <w:tab w:val="num" w:pos="1560"/>
        </w:tabs>
        <w:ind w:left="1560" w:hanging="284"/>
      </w:pPr>
      <w:rPr>
        <w:rFonts w:ascii="Arial" w:eastAsia="Arial" w:hAnsi="Arial" w:cs="Arial"/>
        <w:color w:val="000000"/>
        <w:position w:val="0"/>
        <w:sz w:val="20"/>
        <w:szCs w:val="20"/>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02" w15:restartNumberingAfterBreak="0">
    <w:nsid w:val="521E0AE0"/>
    <w:multiLevelType w:val="multilevel"/>
    <w:tmpl w:val="C6E85B56"/>
    <w:styleLink w:val="List38"/>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numFmt w:val="bullet"/>
      <w:lvlText w:val="-"/>
      <w:lvlJc w:val="left"/>
      <w:pPr>
        <w:tabs>
          <w:tab w:val="num" w:pos="1276"/>
        </w:tabs>
        <w:ind w:left="1276" w:hanging="360"/>
      </w:pPr>
      <w:rPr>
        <w:rFonts w:ascii="Arial" w:eastAsia="Arial" w:hAnsi="Arial" w:cs="Arial"/>
        <w:color w:val="000000"/>
        <w:position w:val="0"/>
        <w:sz w:val="20"/>
        <w:szCs w:val="20"/>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03" w15:restartNumberingAfterBreak="0">
    <w:nsid w:val="524850D2"/>
    <w:multiLevelType w:val="multilevel"/>
    <w:tmpl w:val="B652ED6A"/>
    <w:styleLink w:val="List36"/>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numFmt w:val="bullet"/>
      <w:lvlText w:val="-"/>
      <w:lvlJc w:val="left"/>
      <w:pPr>
        <w:tabs>
          <w:tab w:val="num" w:pos="1276"/>
        </w:tabs>
        <w:ind w:left="1276" w:hanging="360"/>
      </w:pPr>
      <w:rPr>
        <w:rFonts w:ascii="Arial" w:eastAsia="Arial" w:hAnsi="Arial" w:cs="Arial"/>
        <w:color w:val="000000"/>
        <w:position w:val="0"/>
        <w:sz w:val="20"/>
        <w:szCs w:val="20"/>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04" w15:restartNumberingAfterBreak="0">
    <w:nsid w:val="527047F6"/>
    <w:multiLevelType w:val="multilevel"/>
    <w:tmpl w:val="C8C6D880"/>
    <w:styleLink w:val="List105"/>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3"/>
        </w:tabs>
        <w:ind w:left="10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3"/>
        </w:tabs>
        <w:ind w:left="17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3"/>
        </w:tabs>
        <w:ind w:left="24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3"/>
        </w:tabs>
        <w:ind w:left="31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3"/>
        </w:tabs>
        <w:ind w:left="39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3"/>
        </w:tabs>
        <w:ind w:left="46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3"/>
        </w:tabs>
        <w:ind w:left="53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3"/>
        </w:tabs>
        <w:ind w:left="60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05" w15:restartNumberingAfterBreak="0">
    <w:nsid w:val="532037E7"/>
    <w:multiLevelType w:val="multilevel"/>
    <w:tmpl w:val="C422EE30"/>
    <w:styleLink w:val="List102"/>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06" w15:restartNumberingAfterBreak="0">
    <w:nsid w:val="54D112D7"/>
    <w:multiLevelType w:val="multilevel"/>
    <w:tmpl w:val="013CACD2"/>
    <w:styleLink w:val="List107"/>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07" w15:restartNumberingAfterBreak="0">
    <w:nsid w:val="55AE38B7"/>
    <w:multiLevelType w:val="multilevel"/>
    <w:tmpl w:val="26280EA2"/>
    <w:styleLink w:val="List310"/>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08" w15:restartNumberingAfterBreak="0">
    <w:nsid w:val="56210643"/>
    <w:multiLevelType w:val="multilevel"/>
    <w:tmpl w:val="EE56FDAA"/>
    <w:styleLink w:val="List82"/>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09" w15:restartNumberingAfterBreak="0">
    <w:nsid w:val="589D3654"/>
    <w:multiLevelType w:val="multilevel"/>
    <w:tmpl w:val="D22C6FD0"/>
    <w:styleLink w:val="List48"/>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10" w15:restartNumberingAfterBreak="0">
    <w:nsid w:val="59112413"/>
    <w:multiLevelType w:val="multilevel"/>
    <w:tmpl w:val="2A1868B2"/>
    <w:styleLink w:val="List110"/>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1" w15:restartNumberingAfterBreak="0">
    <w:nsid w:val="5BB46118"/>
    <w:multiLevelType w:val="multilevel"/>
    <w:tmpl w:val="66F06DA0"/>
    <w:styleLink w:val="List29"/>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12" w15:restartNumberingAfterBreak="0">
    <w:nsid w:val="5E187F71"/>
    <w:multiLevelType w:val="multilevel"/>
    <w:tmpl w:val="B7024C90"/>
    <w:styleLink w:val="List23"/>
    <w:lvl w:ilvl="0">
      <w:numFmt w:val="bullet"/>
      <w:lvlText w:val="•"/>
      <w:lvlJc w:val="left"/>
      <w:pPr>
        <w:tabs>
          <w:tab w:val="num" w:pos="851"/>
        </w:tabs>
        <w:ind w:left="851" w:hanging="358"/>
      </w:pPr>
      <w:rPr>
        <w:rFonts w:ascii="Arial" w:eastAsia="Arial" w:hAnsi="Arial" w:cs="Arial"/>
        <w:color w:val="000000"/>
        <w:position w:val="0"/>
        <w:sz w:val="20"/>
        <w:szCs w:val="20"/>
        <w:shd w:val="clear" w:color="auto" w:fill="FFFF00"/>
      </w:rPr>
    </w:lvl>
    <w:lvl w:ilvl="1">
      <w:start w:val="1"/>
      <w:numFmt w:val="bullet"/>
      <w:lvlText w:val="o"/>
      <w:lvlJc w:val="left"/>
      <w:pPr>
        <w:tabs>
          <w:tab w:val="num" w:pos="1809"/>
        </w:tabs>
        <w:ind w:left="1809" w:hanging="303"/>
      </w:pPr>
      <w:rPr>
        <w:rFonts w:ascii="Arial" w:eastAsia="Arial" w:hAnsi="Arial" w:cs="Arial"/>
        <w:color w:val="000000"/>
        <w:position w:val="0"/>
        <w:sz w:val="22"/>
        <w:szCs w:val="22"/>
        <w:shd w:val="clear" w:color="auto" w:fill="FFFF00"/>
      </w:rPr>
    </w:lvl>
    <w:lvl w:ilvl="2">
      <w:start w:val="1"/>
      <w:numFmt w:val="bullet"/>
      <w:lvlText w:val="▪"/>
      <w:lvlJc w:val="left"/>
      <w:pPr>
        <w:tabs>
          <w:tab w:val="num" w:pos="2529"/>
        </w:tabs>
        <w:ind w:left="2529" w:hanging="303"/>
      </w:pPr>
      <w:rPr>
        <w:rFonts w:ascii="Arial" w:eastAsia="Arial" w:hAnsi="Arial" w:cs="Arial"/>
        <w:color w:val="000000"/>
        <w:position w:val="0"/>
        <w:sz w:val="22"/>
        <w:szCs w:val="22"/>
        <w:shd w:val="clear" w:color="auto" w:fill="FFFF00"/>
      </w:rPr>
    </w:lvl>
    <w:lvl w:ilvl="3">
      <w:start w:val="1"/>
      <w:numFmt w:val="bullet"/>
      <w:lvlText w:val="•"/>
      <w:lvlJc w:val="left"/>
      <w:pPr>
        <w:tabs>
          <w:tab w:val="num" w:pos="3249"/>
        </w:tabs>
        <w:ind w:left="3249" w:hanging="303"/>
      </w:pPr>
      <w:rPr>
        <w:rFonts w:ascii="Arial" w:eastAsia="Arial" w:hAnsi="Arial" w:cs="Arial"/>
        <w:color w:val="000000"/>
        <w:position w:val="0"/>
        <w:sz w:val="22"/>
        <w:szCs w:val="22"/>
        <w:shd w:val="clear" w:color="auto" w:fill="FFFF00"/>
      </w:rPr>
    </w:lvl>
    <w:lvl w:ilvl="4">
      <w:start w:val="1"/>
      <w:numFmt w:val="bullet"/>
      <w:lvlText w:val="o"/>
      <w:lvlJc w:val="left"/>
      <w:pPr>
        <w:tabs>
          <w:tab w:val="num" w:pos="3969"/>
        </w:tabs>
        <w:ind w:left="3969" w:hanging="303"/>
      </w:pPr>
      <w:rPr>
        <w:rFonts w:ascii="Arial" w:eastAsia="Arial" w:hAnsi="Arial" w:cs="Arial"/>
        <w:color w:val="000000"/>
        <w:position w:val="0"/>
        <w:sz w:val="22"/>
        <w:szCs w:val="22"/>
        <w:shd w:val="clear" w:color="auto" w:fill="FFFF00"/>
      </w:rPr>
    </w:lvl>
    <w:lvl w:ilvl="5">
      <w:start w:val="1"/>
      <w:numFmt w:val="bullet"/>
      <w:lvlText w:val="▪"/>
      <w:lvlJc w:val="left"/>
      <w:pPr>
        <w:tabs>
          <w:tab w:val="num" w:pos="4689"/>
        </w:tabs>
        <w:ind w:left="4689" w:hanging="303"/>
      </w:pPr>
      <w:rPr>
        <w:rFonts w:ascii="Arial" w:eastAsia="Arial" w:hAnsi="Arial" w:cs="Arial"/>
        <w:color w:val="000000"/>
        <w:position w:val="0"/>
        <w:sz w:val="22"/>
        <w:szCs w:val="22"/>
        <w:shd w:val="clear" w:color="auto" w:fill="FFFF00"/>
      </w:rPr>
    </w:lvl>
    <w:lvl w:ilvl="6">
      <w:start w:val="1"/>
      <w:numFmt w:val="bullet"/>
      <w:lvlText w:val="•"/>
      <w:lvlJc w:val="left"/>
      <w:pPr>
        <w:tabs>
          <w:tab w:val="num" w:pos="5409"/>
        </w:tabs>
        <w:ind w:left="5409" w:hanging="303"/>
      </w:pPr>
      <w:rPr>
        <w:rFonts w:ascii="Arial" w:eastAsia="Arial" w:hAnsi="Arial" w:cs="Arial"/>
        <w:color w:val="000000"/>
        <w:position w:val="0"/>
        <w:sz w:val="22"/>
        <w:szCs w:val="22"/>
        <w:shd w:val="clear" w:color="auto" w:fill="FFFF00"/>
      </w:rPr>
    </w:lvl>
    <w:lvl w:ilvl="7">
      <w:start w:val="1"/>
      <w:numFmt w:val="bullet"/>
      <w:lvlText w:val="o"/>
      <w:lvlJc w:val="left"/>
      <w:pPr>
        <w:tabs>
          <w:tab w:val="num" w:pos="6129"/>
        </w:tabs>
        <w:ind w:left="6129" w:hanging="303"/>
      </w:pPr>
      <w:rPr>
        <w:rFonts w:ascii="Arial" w:eastAsia="Arial" w:hAnsi="Arial" w:cs="Arial"/>
        <w:color w:val="000000"/>
        <w:position w:val="0"/>
        <w:sz w:val="22"/>
        <w:szCs w:val="22"/>
        <w:shd w:val="clear" w:color="auto" w:fill="FFFF00"/>
      </w:rPr>
    </w:lvl>
    <w:lvl w:ilvl="8">
      <w:start w:val="1"/>
      <w:numFmt w:val="bullet"/>
      <w:lvlText w:val="▪"/>
      <w:lvlJc w:val="left"/>
      <w:pPr>
        <w:tabs>
          <w:tab w:val="num" w:pos="6849"/>
        </w:tabs>
        <w:ind w:left="6849" w:hanging="303"/>
      </w:pPr>
      <w:rPr>
        <w:rFonts w:ascii="Arial" w:eastAsia="Arial" w:hAnsi="Arial" w:cs="Arial"/>
        <w:color w:val="000000"/>
        <w:position w:val="0"/>
        <w:sz w:val="22"/>
        <w:szCs w:val="22"/>
        <w:shd w:val="clear" w:color="auto" w:fill="FFFF00"/>
      </w:rPr>
    </w:lvl>
  </w:abstractNum>
  <w:abstractNum w:abstractNumId="113" w15:restartNumberingAfterBreak="0">
    <w:nsid w:val="5E54040F"/>
    <w:multiLevelType w:val="hybridMultilevel"/>
    <w:tmpl w:val="4B8EF2B8"/>
    <w:lvl w:ilvl="0" w:tplc="311A224E">
      <w:start w:val="1"/>
      <w:numFmt w:val="bullet"/>
      <w:pStyle w:val="List2"/>
      <w:lvlText w:val=""/>
      <w:lvlJc w:val="left"/>
      <w:pPr>
        <w:tabs>
          <w:tab w:val="num" w:pos="2061"/>
        </w:tabs>
        <w:ind w:left="2058" w:hanging="357"/>
      </w:pPr>
      <w:rPr>
        <w:rFonts w:ascii="Symbol" w:hAnsi="Symbol" w:hint="default"/>
        <w:color w:val="003300"/>
        <w:sz w:val="16"/>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EED6929"/>
    <w:multiLevelType w:val="hybridMultilevel"/>
    <w:tmpl w:val="C5608C6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F076008"/>
    <w:multiLevelType w:val="multilevel"/>
    <w:tmpl w:val="D526A0B8"/>
    <w:styleLink w:val="List37"/>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numFmt w:val="bullet"/>
      <w:lvlText w:val="-"/>
      <w:lvlJc w:val="left"/>
      <w:pPr>
        <w:tabs>
          <w:tab w:val="num" w:pos="1276"/>
        </w:tabs>
        <w:ind w:left="1276" w:hanging="360"/>
      </w:pPr>
      <w:rPr>
        <w:rFonts w:ascii="Arial" w:eastAsia="Arial" w:hAnsi="Arial" w:cs="Arial"/>
        <w:color w:val="000000"/>
        <w:position w:val="0"/>
        <w:sz w:val="20"/>
        <w:szCs w:val="20"/>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16" w15:restartNumberingAfterBreak="0">
    <w:nsid w:val="60D22513"/>
    <w:multiLevelType w:val="multilevel"/>
    <w:tmpl w:val="04F8D704"/>
    <w:styleLink w:val="List113"/>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7" w15:restartNumberingAfterBreak="0">
    <w:nsid w:val="61596D0F"/>
    <w:multiLevelType w:val="multilevel"/>
    <w:tmpl w:val="660EB628"/>
    <w:styleLink w:val="List78"/>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numFmt w:val="bullet"/>
      <w:lvlText w:val="-"/>
      <w:lvlJc w:val="left"/>
      <w:pPr>
        <w:tabs>
          <w:tab w:val="num" w:pos="1276"/>
        </w:tabs>
        <w:ind w:left="1276" w:hanging="360"/>
      </w:pPr>
      <w:rPr>
        <w:rFonts w:ascii="Arial" w:eastAsia="Arial" w:hAnsi="Arial" w:cs="Arial"/>
        <w:color w:val="000000"/>
        <w:position w:val="0"/>
        <w:sz w:val="20"/>
        <w:szCs w:val="20"/>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18" w15:restartNumberingAfterBreak="0">
    <w:nsid w:val="61A07B14"/>
    <w:multiLevelType w:val="multilevel"/>
    <w:tmpl w:val="F0D6FBEA"/>
    <w:styleLink w:val="List92"/>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19" w15:restartNumberingAfterBreak="0">
    <w:nsid w:val="61B3628D"/>
    <w:multiLevelType w:val="hybridMultilevel"/>
    <w:tmpl w:val="F32A4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21B717E"/>
    <w:multiLevelType w:val="multilevel"/>
    <w:tmpl w:val="96863DEC"/>
    <w:styleLink w:val="List43"/>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21" w15:restartNumberingAfterBreak="0">
    <w:nsid w:val="65066161"/>
    <w:multiLevelType w:val="multilevel"/>
    <w:tmpl w:val="0DC0CA96"/>
    <w:styleLink w:val="List128"/>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2" w15:restartNumberingAfterBreak="0">
    <w:nsid w:val="65326B43"/>
    <w:multiLevelType w:val="multilevel"/>
    <w:tmpl w:val="70CA6CE6"/>
    <w:styleLink w:val="List26"/>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23" w15:restartNumberingAfterBreak="0">
    <w:nsid w:val="6677363B"/>
    <w:multiLevelType w:val="multilevel"/>
    <w:tmpl w:val="6D62ABCE"/>
    <w:styleLink w:val="List104"/>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3"/>
        </w:tabs>
        <w:ind w:left="10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3"/>
        </w:tabs>
        <w:ind w:left="17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3"/>
        </w:tabs>
        <w:ind w:left="24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3"/>
        </w:tabs>
        <w:ind w:left="31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3"/>
        </w:tabs>
        <w:ind w:left="39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3"/>
        </w:tabs>
        <w:ind w:left="46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3"/>
        </w:tabs>
        <w:ind w:left="53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3"/>
        </w:tabs>
        <w:ind w:left="60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4" w15:restartNumberingAfterBreak="0">
    <w:nsid w:val="66D53359"/>
    <w:multiLevelType w:val="multilevel"/>
    <w:tmpl w:val="2BE41566"/>
    <w:styleLink w:val="List62"/>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numFmt w:val="bullet"/>
      <w:lvlText w:val="-"/>
      <w:lvlJc w:val="left"/>
      <w:pPr>
        <w:tabs>
          <w:tab w:val="num" w:pos="1276"/>
        </w:tabs>
        <w:ind w:left="1276" w:hanging="360"/>
      </w:pPr>
      <w:rPr>
        <w:rFonts w:ascii="Arial" w:eastAsia="Arial" w:hAnsi="Arial" w:cs="Arial"/>
        <w:color w:val="000000"/>
        <w:position w:val="0"/>
        <w:sz w:val="20"/>
        <w:szCs w:val="20"/>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25" w15:restartNumberingAfterBreak="0">
    <w:nsid w:val="66F21E26"/>
    <w:multiLevelType w:val="multilevel"/>
    <w:tmpl w:val="9D36987C"/>
    <w:styleLink w:val="List129"/>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6" w15:restartNumberingAfterBreak="0">
    <w:nsid w:val="6771172A"/>
    <w:multiLevelType w:val="multilevel"/>
    <w:tmpl w:val="B132752A"/>
    <w:styleLink w:val="List12"/>
    <w:lvl w:ilvl="0">
      <w:numFmt w:val="bullet"/>
      <w:lvlText w:val="•"/>
      <w:lvlJc w:val="left"/>
      <w:pPr>
        <w:tabs>
          <w:tab w:val="num" w:pos="1004"/>
        </w:tabs>
        <w:ind w:left="1004" w:hanging="360"/>
      </w:pPr>
      <w:rPr>
        <w:rFonts w:ascii="Arial" w:eastAsia="Arial" w:hAnsi="Arial" w:cs="Arial"/>
        <w:position w:val="0"/>
        <w:sz w:val="20"/>
        <w:szCs w:val="20"/>
        <w:shd w:val="clear" w:color="auto" w:fill="FFFF00"/>
      </w:rPr>
    </w:lvl>
    <w:lvl w:ilvl="1">
      <w:start w:val="1"/>
      <w:numFmt w:val="bullet"/>
      <w:lvlText w:val="o"/>
      <w:lvlJc w:val="left"/>
      <w:pPr>
        <w:tabs>
          <w:tab w:val="num" w:pos="1667"/>
        </w:tabs>
        <w:ind w:left="1667" w:hanging="303"/>
      </w:pPr>
      <w:rPr>
        <w:rFonts w:ascii="Arial" w:eastAsia="Arial" w:hAnsi="Arial" w:cs="Arial"/>
        <w:position w:val="0"/>
        <w:sz w:val="22"/>
        <w:szCs w:val="22"/>
        <w:shd w:val="clear" w:color="auto" w:fill="FFFF00"/>
      </w:rPr>
    </w:lvl>
    <w:lvl w:ilvl="2">
      <w:start w:val="1"/>
      <w:numFmt w:val="bullet"/>
      <w:lvlText w:val="▪"/>
      <w:lvlJc w:val="left"/>
      <w:pPr>
        <w:tabs>
          <w:tab w:val="num" w:pos="2387"/>
        </w:tabs>
        <w:ind w:left="2387" w:hanging="303"/>
      </w:pPr>
      <w:rPr>
        <w:rFonts w:ascii="Arial" w:eastAsia="Arial" w:hAnsi="Arial" w:cs="Arial"/>
        <w:position w:val="0"/>
        <w:sz w:val="22"/>
        <w:szCs w:val="22"/>
        <w:shd w:val="clear" w:color="auto" w:fill="FFFF00"/>
      </w:rPr>
    </w:lvl>
    <w:lvl w:ilvl="3">
      <w:start w:val="1"/>
      <w:numFmt w:val="bullet"/>
      <w:lvlText w:val="•"/>
      <w:lvlJc w:val="left"/>
      <w:pPr>
        <w:tabs>
          <w:tab w:val="num" w:pos="3107"/>
        </w:tabs>
        <w:ind w:left="3107" w:hanging="303"/>
      </w:pPr>
      <w:rPr>
        <w:rFonts w:ascii="Arial" w:eastAsia="Arial" w:hAnsi="Arial" w:cs="Arial"/>
        <w:position w:val="0"/>
        <w:sz w:val="22"/>
        <w:szCs w:val="22"/>
        <w:shd w:val="clear" w:color="auto" w:fill="FFFF00"/>
      </w:rPr>
    </w:lvl>
    <w:lvl w:ilvl="4">
      <w:start w:val="1"/>
      <w:numFmt w:val="bullet"/>
      <w:lvlText w:val="o"/>
      <w:lvlJc w:val="left"/>
      <w:pPr>
        <w:tabs>
          <w:tab w:val="num" w:pos="3827"/>
        </w:tabs>
        <w:ind w:left="3827" w:hanging="303"/>
      </w:pPr>
      <w:rPr>
        <w:rFonts w:ascii="Arial" w:eastAsia="Arial" w:hAnsi="Arial" w:cs="Arial"/>
        <w:position w:val="0"/>
        <w:sz w:val="22"/>
        <w:szCs w:val="22"/>
        <w:shd w:val="clear" w:color="auto" w:fill="FFFF00"/>
      </w:rPr>
    </w:lvl>
    <w:lvl w:ilvl="5">
      <w:start w:val="1"/>
      <w:numFmt w:val="bullet"/>
      <w:lvlText w:val="▪"/>
      <w:lvlJc w:val="left"/>
      <w:pPr>
        <w:tabs>
          <w:tab w:val="num" w:pos="4547"/>
        </w:tabs>
        <w:ind w:left="4547" w:hanging="303"/>
      </w:pPr>
      <w:rPr>
        <w:rFonts w:ascii="Arial" w:eastAsia="Arial" w:hAnsi="Arial" w:cs="Arial"/>
        <w:position w:val="0"/>
        <w:sz w:val="22"/>
        <w:szCs w:val="22"/>
        <w:shd w:val="clear" w:color="auto" w:fill="FFFF00"/>
      </w:rPr>
    </w:lvl>
    <w:lvl w:ilvl="6">
      <w:start w:val="1"/>
      <w:numFmt w:val="bullet"/>
      <w:lvlText w:val="•"/>
      <w:lvlJc w:val="left"/>
      <w:pPr>
        <w:tabs>
          <w:tab w:val="num" w:pos="5267"/>
        </w:tabs>
        <w:ind w:left="5267" w:hanging="303"/>
      </w:pPr>
      <w:rPr>
        <w:rFonts w:ascii="Arial" w:eastAsia="Arial" w:hAnsi="Arial" w:cs="Arial"/>
        <w:position w:val="0"/>
        <w:sz w:val="22"/>
        <w:szCs w:val="22"/>
        <w:shd w:val="clear" w:color="auto" w:fill="FFFF00"/>
      </w:rPr>
    </w:lvl>
    <w:lvl w:ilvl="7">
      <w:start w:val="1"/>
      <w:numFmt w:val="bullet"/>
      <w:lvlText w:val="o"/>
      <w:lvlJc w:val="left"/>
      <w:pPr>
        <w:tabs>
          <w:tab w:val="num" w:pos="5987"/>
        </w:tabs>
        <w:ind w:left="5987" w:hanging="303"/>
      </w:pPr>
      <w:rPr>
        <w:rFonts w:ascii="Arial" w:eastAsia="Arial" w:hAnsi="Arial" w:cs="Arial"/>
        <w:position w:val="0"/>
        <w:sz w:val="22"/>
        <w:szCs w:val="22"/>
        <w:shd w:val="clear" w:color="auto" w:fill="FFFF00"/>
      </w:rPr>
    </w:lvl>
    <w:lvl w:ilvl="8">
      <w:start w:val="1"/>
      <w:numFmt w:val="bullet"/>
      <w:lvlText w:val="▪"/>
      <w:lvlJc w:val="left"/>
      <w:pPr>
        <w:tabs>
          <w:tab w:val="num" w:pos="6707"/>
        </w:tabs>
        <w:ind w:left="6707" w:hanging="303"/>
      </w:pPr>
      <w:rPr>
        <w:rFonts w:ascii="Arial" w:eastAsia="Arial" w:hAnsi="Arial" w:cs="Arial"/>
        <w:position w:val="0"/>
        <w:sz w:val="22"/>
        <w:szCs w:val="22"/>
        <w:shd w:val="clear" w:color="auto" w:fill="FFFF00"/>
      </w:rPr>
    </w:lvl>
  </w:abstractNum>
  <w:abstractNum w:abstractNumId="127" w15:restartNumberingAfterBreak="0">
    <w:nsid w:val="695E7968"/>
    <w:multiLevelType w:val="multilevel"/>
    <w:tmpl w:val="D4C04D32"/>
    <w:styleLink w:val="List115"/>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8" w15:restartNumberingAfterBreak="0">
    <w:nsid w:val="69CC781C"/>
    <w:multiLevelType w:val="multilevel"/>
    <w:tmpl w:val="1E76E23C"/>
    <w:styleLink w:val="List85"/>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29" w15:restartNumberingAfterBreak="0">
    <w:nsid w:val="6B712F4C"/>
    <w:multiLevelType w:val="multilevel"/>
    <w:tmpl w:val="8AA6741A"/>
    <w:styleLink w:val="List15"/>
    <w:lvl w:ilvl="0">
      <w:start w:val="7"/>
      <w:numFmt w:val="decimal"/>
      <w:lvlText w:val="%1."/>
      <w:lvlJc w:val="left"/>
      <w:pPr>
        <w:tabs>
          <w:tab w:val="num" w:pos="567"/>
        </w:tabs>
        <w:ind w:left="567" w:hanging="425"/>
      </w:pPr>
      <w:rPr>
        <w:rFonts w:ascii="Arial" w:eastAsia="Arial" w:hAnsi="Arial" w:cs="Arial"/>
        <w:position w:val="0"/>
        <w:sz w:val="22"/>
        <w:szCs w:val="22"/>
      </w:rPr>
    </w:lvl>
    <w:lvl w:ilvl="1">
      <w:start w:val="1"/>
      <w:numFmt w:val="lowerLetter"/>
      <w:lvlText w:val="%2."/>
      <w:lvlJc w:val="left"/>
      <w:pPr>
        <w:tabs>
          <w:tab w:val="num" w:pos="1165"/>
        </w:tabs>
        <w:ind w:left="1165" w:hanging="303"/>
      </w:pPr>
      <w:rPr>
        <w:rFonts w:ascii="Arial" w:eastAsia="Arial" w:hAnsi="Arial" w:cs="Arial"/>
        <w:position w:val="0"/>
        <w:sz w:val="22"/>
        <w:szCs w:val="22"/>
      </w:rPr>
    </w:lvl>
    <w:lvl w:ilvl="2">
      <w:start w:val="1"/>
      <w:numFmt w:val="lowerRoman"/>
      <w:lvlText w:val="%3."/>
      <w:lvlJc w:val="left"/>
      <w:pPr>
        <w:tabs>
          <w:tab w:val="num" w:pos="1894"/>
        </w:tabs>
        <w:ind w:left="1894" w:hanging="248"/>
      </w:pPr>
      <w:rPr>
        <w:rFonts w:ascii="Arial" w:eastAsia="Arial" w:hAnsi="Arial" w:cs="Arial"/>
        <w:position w:val="0"/>
        <w:sz w:val="22"/>
        <w:szCs w:val="22"/>
      </w:rPr>
    </w:lvl>
    <w:lvl w:ilvl="3">
      <w:start w:val="1"/>
      <w:numFmt w:val="decimal"/>
      <w:lvlText w:val="%4."/>
      <w:lvlJc w:val="left"/>
      <w:pPr>
        <w:tabs>
          <w:tab w:val="num" w:pos="2605"/>
        </w:tabs>
        <w:ind w:left="2605" w:hanging="303"/>
      </w:pPr>
      <w:rPr>
        <w:rFonts w:ascii="Arial" w:eastAsia="Arial" w:hAnsi="Arial" w:cs="Arial"/>
        <w:position w:val="0"/>
        <w:sz w:val="22"/>
        <w:szCs w:val="22"/>
      </w:rPr>
    </w:lvl>
    <w:lvl w:ilvl="4">
      <w:start w:val="1"/>
      <w:numFmt w:val="lowerLetter"/>
      <w:lvlText w:val="%5."/>
      <w:lvlJc w:val="left"/>
      <w:pPr>
        <w:tabs>
          <w:tab w:val="num" w:pos="3325"/>
        </w:tabs>
        <w:ind w:left="3325" w:hanging="303"/>
      </w:pPr>
      <w:rPr>
        <w:rFonts w:ascii="Arial" w:eastAsia="Arial" w:hAnsi="Arial" w:cs="Arial"/>
        <w:position w:val="0"/>
        <w:sz w:val="22"/>
        <w:szCs w:val="22"/>
      </w:rPr>
    </w:lvl>
    <w:lvl w:ilvl="5">
      <w:start w:val="1"/>
      <w:numFmt w:val="lowerRoman"/>
      <w:lvlText w:val="%6."/>
      <w:lvlJc w:val="left"/>
      <w:pPr>
        <w:tabs>
          <w:tab w:val="num" w:pos="4054"/>
        </w:tabs>
        <w:ind w:left="4054" w:hanging="248"/>
      </w:pPr>
      <w:rPr>
        <w:rFonts w:ascii="Arial" w:eastAsia="Arial" w:hAnsi="Arial" w:cs="Arial"/>
        <w:position w:val="0"/>
        <w:sz w:val="22"/>
        <w:szCs w:val="22"/>
      </w:rPr>
    </w:lvl>
    <w:lvl w:ilvl="6">
      <w:start w:val="1"/>
      <w:numFmt w:val="decimal"/>
      <w:lvlText w:val="%7."/>
      <w:lvlJc w:val="left"/>
      <w:pPr>
        <w:tabs>
          <w:tab w:val="num" w:pos="4765"/>
        </w:tabs>
        <w:ind w:left="4765" w:hanging="303"/>
      </w:pPr>
      <w:rPr>
        <w:rFonts w:ascii="Arial" w:eastAsia="Arial" w:hAnsi="Arial" w:cs="Arial"/>
        <w:position w:val="0"/>
        <w:sz w:val="22"/>
        <w:szCs w:val="22"/>
      </w:rPr>
    </w:lvl>
    <w:lvl w:ilvl="7">
      <w:start w:val="1"/>
      <w:numFmt w:val="lowerLetter"/>
      <w:lvlText w:val="%8."/>
      <w:lvlJc w:val="left"/>
      <w:pPr>
        <w:tabs>
          <w:tab w:val="num" w:pos="5485"/>
        </w:tabs>
        <w:ind w:left="5485" w:hanging="303"/>
      </w:pPr>
      <w:rPr>
        <w:rFonts w:ascii="Arial" w:eastAsia="Arial" w:hAnsi="Arial" w:cs="Arial"/>
        <w:position w:val="0"/>
        <w:sz w:val="22"/>
        <w:szCs w:val="22"/>
      </w:rPr>
    </w:lvl>
    <w:lvl w:ilvl="8">
      <w:start w:val="1"/>
      <w:numFmt w:val="lowerRoman"/>
      <w:lvlText w:val="%9."/>
      <w:lvlJc w:val="left"/>
      <w:pPr>
        <w:tabs>
          <w:tab w:val="num" w:pos="6214"/>
        </w:tabs>
        <w:ind w:left="6214" w:hanging="248"/>
      </w:pPr>
      <w:rPr>
        <w:rFonts w:ascii="Arial" w:eastAsia="Arial" w:hAnsi="Arial" w:cs="Arial"/>
        <w:position w:val="0"/>
        <w:sz w:val="22"/>
        <w:szCs w:val="22"/>
      </w:rPr>
    </w:lvl>
  </w:abstractNum>
  <w:abstractNum w:abstractNumId="130" w15:restartNumberingAfterBreak="0">
    <w:nsid w:val="6D3C6253"/>
    <w:multiLevelType w:val="multilevel"/>
    <w:tmpl w:val="B644E1A4"/>
    <w:styleLink w:val="List54"/>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numFmt w:val="bullet"/>
      <w:lvlText w:val="-"/>
      <w:lvlJc w:val="left"/>
      <w:pPr>
        <w:tabs>
          <w:tab w:val="num" w:pos="1276"/>
        </w:tabs>
        <w:ind w:left="1276" w:hanging="360"/>
      </w:pPr>
      <w:rPr>
        <w:rFonts w:ascii="Arial" w:eastAsia="Arial" w:hAnsi="Arial" w:cs="Arial"/>
        <w:color w:val="000000"/>
        <w:position w:val="0"/>
        <w:sz w:val="20"/>
        <w:szCs w:val="20"/>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31" w15:restartNumberingAfterBreak="0">
    <w:nsid w:val="6DE377E3"/>
    <w:multiLevelType w:val="hybridMultilevel"/>
    <w:tmpl w:val="FFBC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DE95BCF"/>
    <w:multiLevelType w:val="multilevel"/>
    <w:tmpl w:val="97ECA85E"/>
    <w:styleLink w:val="List69"/>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numFmt w:val="bullet"/>
      <w:lvlText w:val="-"/>
      <w:lvlJc w:val="left"/>
      <w:pPr>
        <w:tabs>
          <w:tab w:val="num" w:pos="1276"/>
        </w:tabs>
        <w:ind w:left="1276" w:hanging="360"/>
      </w:pPr>
      <w:rPr>
        <w:rFonts w:ascii="Arial" w:eastAsia="Arial" w:hAnsi="Arial" w:cs="Arial"/>
        <w:color w:val="000000"/>
        <w:position w:val="0"/>
        <w:sz w:val="20"/>
        <w:szCs w:val="20"/>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33" w15:restartNumberingAfterBreak="0">
    <w:nsid w:val="6F6A1619"/>
    <w:multiLevelType w:val="multilevel"/>
    <w:tmpl w:val="F2FA2C0A"/>
    <w:styleLink w:val="List16"/>
    <w:lvl w:ilvl="0">
      <w:start w:val="6"/>
      <w:numFmt w:val="decimal"/>
      <w:lvlText w:val="%1."/>
      <w:lvlJc w:val="left"/>
      <w:pPr>
        <w:tabs>
          <w:tab w:val="num" w:pos="535"/>
        </w:tabs>
        <w:ind w:left="535" w:hanging="393"/>
      </w:pPr>
      <w:rPr>
        <w:rFonts w:ascii="Arial" w:eastAsia="Arial" w:hAnsi="Arial" w:cs="Arial"/>
        <w:color w:val="000000"/>
        <w:position w:val="0"/>
        <w:sz w:val="22"/>
        <w:szCs w:val="22"/>
        <w:u w:color="000000"/>
        <w:shd w:val="clear" w:color="auto" w:fill="FFFF00"/>
        <w:lang w:val="en-US"/>
      </w:rPr>
    </w:lvl>
    <w:lvl w:ilvl="1">
      <w:start w:val="1"/>
      <w:numFmt w:val="lowerLetter"/>
      <w:lvlText w:val="%2."/>
      <w:lvlJc w:val="left"/>
      <w:pPr>
        <w:tabs>
          <w:tab w:val="num" w:pos="1165"/>
        </w:tabs>
        <w:ind w:left="1165" w:hanging="303"/>
      </w:pPr>
      <w:rPr>
        <w:rFonts w:ascii="Arial" w:eastAsia="Arial" w:hAnsi="Arial" w:cs="Arial"/>
        <w:color w:val="000000"/>
        <w:position w:val="0"/>
        <w:sz w:val="22"/>
        <w:szCs w:val="22"/>
        <w:u w:color="000000"/>
        <w:shd w:val="clear" w:color="auto" w:fill="FFFF00"/>
        <w:lang w:val="en-US"/>
      </w:rPr>
    </w:lvl>
    <w:lvl w:ilvl="2">
      <w:start w:val="1"/>
      <w:numFmt w:val="lowerRoman"/>
      <w:lvlText w:val="%3."/>
      <w:lvlJc w:val="left"/>
      <w:pPr>
        <w:tabs>
          <w:tab w:val="num" w:pos="1894"/>
        </w:tabs>
        <w:ind w:left="1894" w:hanging="248"/>
      </w:pPr>
      <w:rPr>
        <w:rFonts w:ascii="Arial" w:eastAsia="Arial" w:hAnsi="Arial" w:cs="Arial"/>
        <w:color w:val="000000"/>
        <w:position w:val="0"/>
        <w:sz w:val="22"/>
        <w:szCs w:val="22"/>
        <w:u w:color="000000"/>
        <w:shd w:val="clear" w:color="auto" w:fill="FFFF00"/>
        <w:lang w:val="en-US"/>
      </w:rPr>
    </w:lvl>
    <w:lvl w:ilvl="3">
      <w:start w:val="1"/>
      <w:numFmt w:val="decimal"/>
      <w:lvlText w:val="%4."/>
      <w:lvlJc w:val="left"/>
      <w:pPr>
        <w:tabs>
          <w:tab w:val="num" w:pos="2605"/>
        </w:tabs>
        <w:ind w:left="2605" w:hanging="303"/>
      </w:pPr>
      <w:rPr>
        <w:rFonts w:ascii="Arial" w:eastAsia="Arial" w:hAnsi="Arial" w:cs="Arial"/>
        <w:color w:val="000000"/>
        <w:position w:val="0"/>
        <w:sz w:val="22"/>
        <w:szCs w:val="22"/>
        <w:u w:color="000000"/>
        <w:shd w:val="clear" w:color="auto" w:fill="FFFF00"/>
        <w:lang w:val="en-US"/>
      </w:rPr>
    </w:lvl>
    <w:lvl w:ilvl="4">
      <w:start w:val="1"/>
      <w:numFmt w:val="lowerLetter"/>
      <w:lvlText w:val="%5."/>
      <w:lvlJc w:val="left"/>
      <w:pPr>
        <w:tabs>
          <w:tab w:val="num" w:pos="3325"/>
        </w:tabs>
        <w:ind w:left="3325" w:hanging="303"/>
      </w:pPr>
      <w:rPr>
        <w:rFonts w:ascii="Arial" w:eastAsia="Arial" w:hAnsi="Arial" w:cs="Arial"/>
        <w:color w:val="000000"/>
        <w:position w:val="0"/>
        <w:sz w:val="22"/>
        <w:szCs w:val="22"/>
        <w:u w:color="000000"/>
        <w:shd w:val="clear" w:color="auto" w:fill="FFFF00"/>
        <w:lang w:val="en-US"/>
      </w:rPr>
    </w:lvl>
    <w:lvl w:ilvl="5">
      <w:start w:val="1"/>
      <w:numFmt w:val="lowerRoman"/>
      <w:lvlText w:val="%6."/>
      <w:lvlJc w:val="left"/>
      <w:pPr>
        <w:tabs>
          <w:tab w:val="num" w:pos="4054"/>
        </w:tabs>
        <w:ind w:left="4054" w:hanging="248"/>
      </w:pPr>
      <w:rPr>
        <w:rFonts w:ascii="Arial" w:eastAsia="Arial" w:hAnsi="Arial" w:cs="Arial"/>
        <w:color w:val="000000"/>
        <w:position w:val="0"/>
        <w:sz w:val="22"/>
        <w:szCs w:val="22"/>
        <w:u w:color="000000"/>
        <w:shd w:val="clear" w:color="auto" w:fill="FFFF00"/>
        <w:lang w:val="en-US"/>
      </w:rPr>
    </w:lvl>
    <w:lvl w:ilvl="6">
      <w:start w:val="1"/>
      <w:numFmt w:val="decimal"/>
      <w:lvlText w:val="%7."/>
      <w:lvlJc w:val="left"/>
      <w:pPr>
        <w:tabs>
          <w:tab w:val="num" w:pos="4765"/>
        </w:tabs>
        <w:ind w:left="4765" w:hanging="303"/>
      </w:pPr>
      <w:rPr>
        <w:rFonts w:ascii="Arial" w:eastAsia="Arial" w:hAnsi="Arial" w:cs="Arial"/>
        <w:color w:val="000000"/>
        <w:position w:val="0"/>
        <w:sz w:val="22"/>
        <w:szCs w:val="22"/>
        <w:u w:color="000000"/>
        <w:shd w:val="clear" w:color="auto" w:fill="FFFF00"/>
        <w:lang w:val="en-US"/>
      </w:rPr>
    </w:lvl>
    <w:lvl w:ilvl="7">
      <w:start w:val="1"/>
      <w:numFmt w:val="lowerLetter"/>
      <w:lvlText w:val="%8."/>
      <w:lvlJc w:val="left"/>
      <w:pPr>
        <w:tabs>
          <w:tab w:val="num" w:pos="5485"/>
        </w:tabs>
        <w:ind w:left="5485" w:hanging="303"/>
      </w:pPr>
      <w:rPr>
        <w:rFonts w:ascii="Arial" w:eastAsia="Arial" w:hAnsi="Arial" w:cs="Arial"/>
        <w:color w:val="000000"/>
        <w:position w:val="0"/>
        <w:sz w:val="22"/>
        <w:szCs w:val="22"/>
        <w:u w:color="000000"/>
        <w:shd w:val="clear" w:color="auto" w:fill="FFFF00"/>
        <w:lang w:val="en-US"/>
      </w:rPr>
    </w:lvl>
    <w:lvl w:ilvl="8">
      <w:start w:val="1"/>
      <w:numFmt w:val="lowerRoman"/>
      <w:lvlText w:val="%9."/>
      <w:lvlJc w:val="left"/>
      <w:pPr>
        <w:tabs>
          <w:tab w:val="num" w:pos="6214"/>
        </w:tabs>
        <w:ind w:left="6214" w:hanging="248"/>
      </w:pPr>
      <w:rPr>
        <w:rFonts w:ascii="Arial" w:eastAsia="Arial" w:hAnsi="Arial" w:cs="Arial"/>
        <w:color w:val="000000"/>
        <w:position w:val="0"/>
        <w:sz w:val="22"/>
        <w:szCs w:val="22"/>
        <w:u w:color="000000"/>
        <w:shd w:val="clear" w:color="auto" w:fill="FFFF00"/>
        <w:lang w:val="en-US"/>
      </w:rPr>
    </w:lvl>
  </w:abstractNum>
  <w:abstractNum w:abstractNumId="134" w15:restartNumberingAfterBreak="0">
    <w:nsid w:val="6FA8504D"/>
    <w:multiLevelType w:val="multilevel"/>
    <w:tmpl w:val="C2420DEE"/>
    <w:styleLink w:val="List410"/>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35" w15:restartNumberingAfterBreak="0">
    <w:nsid w:val="6FDA3B3B"/>
    <w:multiLevelType w:val="multilevel"/>
    <w:tmpl w:val="185030E0"/>
    <w:styleLink w:val="List17"/>
    <w:lvl w:ilvl="0">
      <w:numFmt w:val="bullet"/>
      <w:lvlText w:val="•"/>
      <w:lvlJc w:val="left"/>
      <w:pPr>
        <w:tabs>
          <w:tab w:val="num" w:pos="851"/>
        </w:tabs>
        <w:ind w:left="851" w:hanging="358"/>
      </w:pPr>
      <w:rPr>
        <w:rFonts w:ascii="Arial" w:eastAsia="Arial" w:hAnsi="Arial" w:cs="Arial"/>
        <w:color w:val="000000"/>
        <w:position w:val="0"/>
        <w:sz w:val="20"/>
        <w:szCs w:val="20"/>
        <w:shd w:val="clear" w:color="auto" w:fill="FFFF00"/>
      </w:rPr>
    </w:lvl>
    <w:lvl w:ilvl="1">
      <w:start w:val="1"/>
      <w:numFmt w:val="bullet"/>
      <w:lvlText w:val="o"/>
      <w:lvlJc w:val="left"/>
      <w:pPr>
        <w:tabs>
          <w:tab w:val="num" w:pos="1809"/>
        </w:tabs>
        <w:ind w:left="1809" w:hanging="303"/>
      </w:pPr>
      <w:rPr>
        <w:rFonts w:ascii="Arial" w:eastAsia="Arial" w:hAnsi="Arial" w:cs="Arial"/>
        <w:color w:val="000000"/>
        <w:position w:val="0"/>
        <w:sz w:val="22"/>
        <w:szCs w:val="22"/>
        <w:shd w:val="clear" w:color="auto" w:fill="FFFF00"/>
      </w:rPr>
    </w:lvl>
    <w:lvl w:ilvl="2">
      <w:start w:val="1"/>
      <w:numFmt w:val="bullet"/>
      <w:lvlText w:val="▪"/>
      <w:lvlJc w:val="left"/>
      <w:pPr>
        <w:tabs>
          <w:tab w:val="num" w:pos="2529"/>
        </w:tabs>
        <w:ind w:left="2529" w:hanging="303"/>
      </w:pPr>
      <w:rPr>
        <w:rFonts w:ascii="Arial" w:eastAsia="Arial" w:hAnsi="Arial" w:cs="Arial"/>
        <w:color w:val="000000"/>
        <w:position w:val="0"/>
        <w:sz w:val="22"/>
        <w:szCs w:val="22"/>
        <w:shd w:val="clear" w:color="auto" w:fill="FFFF00"/>
      </w:rPr>
    </w:lvl>
    <w:lvl w:ilvl="3">
      <w:start w:val="1"/>
      <w:numFmt w:val="bullet"/>
      <w:lvlText w:val="•"/>
      <w:lvlJc w:val="left"/>
      <w:pPr>
        <w:tabs>
          <w:tab w:val="num" w:pos="3249"/>
        </w:tabs>
        <w:ind w:left="3249" w:hanging="303"/>
      </w:pPr>
      <w:rPr>
        <w:rFonts w:ascii="Arial" w:eastAsia="Arial" w:hAnsi="Arial" w:cs="Arial"/>
        <w:color w:val="000000"/>
        <w:position w:val="0"/>
        <w:sz w:val="22"/>
        <w:szCs w:val="22"/>
        <w:shd w:val="clear" w:color="auto" w:fill="FFFF00"/>
      </w:rPr>
    </w:lvl>
    <w:lvl w:ilvl="4">
      <w:start w:val="1"/>
      <w:numFmt w:val="bullet"/>
      <w:lvlText w:val="o"/>
      <w:lvlJc w:val="left"/>
      <w:pPr>
        <w:tabs>
          <w:tab w:val="num" w:pos="3969"/>
        </w:tabs>
        <w:ind w:left="3969" w:hanging="303"/>
      </w:pPr>
      <w:rPr>
        <w:rFonts w:ascii="Arial" w:eastAsia="Arial" w:hAnsi="Arial" w:cs="Arial"/>
        <w:color w:val="000000"/>
        <w:position w:val="0"/>
        <w:sz w:val="22"/>
        <w:szCs w:val="22"/>
        <w:shd w:val="clear" w:color="auto" w:fill="FFFF00"/>
      </w:rPr>
    </w:lvl>
    <w:lvl w:ilvl="5">
      <w:start w:val="1"/>
      <w:numFmt w:val="bullet"/>
      <w:lvlText w:val="▪"/>
      <w:lvlJc w:val="left"/>
      <w:pPr>
        <w:tabs>
          <w:tab w:val="num" w:pos="4689"/>
        </w:tabs>
        <w:ind w:left="4689" w:hanging="303"/>
      </w:pPr>
      <w:rPr>
        <w:rFonts w:ascii="Arial" w:eastAsia="Arial" w:hAnsi="Arial" w:cs="Arial"/>
        <w:color w:val="000000"/>
        <w:position w:val="0"/>
        <w:sz w:val="22"/>
        <w:szCs w:val="22"/>
        <w:shd w:val="clear" w:color="auto" w:fill="FFFF00"/>
      </w:rPr>
    </w:lvl>
    <w:lvl w:ilvl="6">
      <w:start w:val="1"/>
      <w:numFmt w:val="bullet"/>
      <w:lvlText w:val="•"/>
      <w:lvlJc w:val="left"/>
      <w:pPr>
        <w:tabs>
          <w:tab w:val="num" w:pos="5409"/>
        </w:tabs>
        <w:ind w:left="5409" w:hanging="303"/>
      </w:pPr>
      <w:rPr>
        <w:rFonts w:ascii="Arial" w:eastAsia="Arial" w:hAnsi="Arial" w:cs="Arial"/>
        <w:color w:val="000000"/>
        <w:position w:val="0"/>
        <w:sz w:val="22"/>
        <w:szCs w:val="22"/>
        <w:shd w:val="clear" w:color="auto" w:fill="FFFF00"/>
      </w:rPr>
    </w:lvl>
    <w:lvl w:ilvl="7">
      <w:start w:val="1"/>
      <w:numFmt w:val="bullet"/>
      <w:lvlText w:val="o"/>
      <w:lvlJc w:val="left"/>
      <w:pPr>
        <w:tabs>
          <w:tab w:val="num" w:pos="6129"/>
        </w:tabs>
        <w:ind w:left="6129" w:hanging="303"/>
      </w:pPr>
      <w:rPr>
        <w:rFonts w:ascii="Arial" w:eastAsia="Arial" w:hAnsi="Arial" w:cs="Arial"/>
        <w:color w:val="000000"/>
        <w:position w:val="0"/>
        <w:sz w:val="22"/>
        <w:szCs w:val="22"/>
        <w:shd w:val="clear" w:color="auto" w:fill="FFFF00"/>
      </w:rPr>
    </w:lvl>
    <w:lvl w:ilvl="8">
      <w:start w:val="1"/>
      <w:numFmt w:val="bullet"/>
      <w:lvlText w:val="▪"/>
      <w:lvlJc w:val="left"/>
      <w:pPr>
        <w:tabs>
          <w:tab w:val="num" w:pos="6849"/>
        </w:tabs>
        <w:ind w:left="6849" w:hanging="303"/>
      </w:pPr>
      <w:rPr>
        <w:rFonts w:ascii="Arial" w:eastAsia="Arial" w:hAnsi="Arial" w:cs="Arial"/>
        <w:color w:val="000000"/>
        <w:position w:val="0"/>
        <w:sz w:val="22"/>
        <w:szCs w:val="22"/>
        <w:shd w:val="clear" w:color="auto" w:fill="FFFF00"/>
      </w:rPr>
    </w:lvl>
  </w:abstractNum>
  <w:abstractNum w:abstractNumId="136" w15:restartNumberingAfterBreak="0">
    <w:nsid w:val="71F80B95"/>
    <w:multiLevelType w:val="hybridMultilevel"/>
    <w:tmpl w:val="0EBA7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4984629"/>
    <w:multiLevelType w:val="multilevel"/>
    <w:tmpl w:val="888E5724"/>
    <w:styleLink w:val="List56"/>
    <w:lvl w:ilvl="0">
      <w:start w:val="1"/>
      <w:numFmt w:val="bullet"/>
      <w:lvlText w:val="•"/>
      <w:lvlJc w:val="left"/>
      <w:pPr>
        <w:tabs>
          <w:tab w:val="num" w:pos="1089"/>
        </w:tabs>
        <w:ind w:left="1089" w:hanging="303"/>
      </w:pPr>
      <w:rPr>
        <w:rFonts w:ascii="Arial" w:eastAsia="Arial" w:hAnsi="Arial" w:cs="Arial"/>
        <w:color w:val="000000"/>
        <w:position w:val="0"/>
        <w:sz w:val="22"/>
        <w:szCs w:val="22"/>
      </w:rPr>
    </w:lvl>
    <w:lvl w:ilvl="1">
      <w:start w:val="1"/>
      <w:numFmt w:val="bullet"/>
      <w:lvlText w:val="-"/>
      <w:lvlJc w:val="left"/>
      <w:pPr>
        <w:tabs>
          <w:tab w:val="num" w:pos="1809"/>
        </w:tabs>
        <w:ind w:left="1809" w:hanging="303"/>
      </w:pPr>
      <w:rPr>
        <w:rFonts w:ascii="Arial" w:eastAsia="Arial" w:hAnsi="Arial" w:cs="Arial"/>
        <w:color w:val="000000"/>
        <w:position w:val="0"/>
        <w:sz w:val="22"/>
        <w:szCs w:val="22"/>
      </w:rPr>
    </w:lvl>
    <w:lvl w:ilvl="2">
      <w:numFmt w:val="bullet"/>
      <w:lvlText w:val="o"/>
      <w:lvlJc w:val="left"/>
      <w:pPr>
        <w:tabs>
          <w:tab w:val="num" w:pos="1560"/>
        </w:tabs>
        <w:ind w:left="1560" w:hanging="284"/>
      </w:pPr>
      <w:rPr>
        <w:rFonts w:ascii="Arial" w:eastAsia="Arial" w:hAnsi="Arial" w:cs="Arial"/>
        <w:color w:val="000000"/>
        <w:position w:val="0"/>
        <w:sz w:val="20"/>
        <w:szCs w:val="20"/>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38" w15:restartNumberingAfterBreak="0">
    <w:nsid w:val="749E2E51"/>
    <w:multiLevelType w:val="hybridMultilevel"/>
    <w:tmpl w:val="DE389FA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74DE27C9"/>
    <w:multiLevelType w:val="hybridMultilevel"/>
    <w:tmpl w:val="E88254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4EF4E1B"/>
    <w:multiLevelType w:val="multilevel"/>
    <w:tmpl w:val="49EC33DC"/>
    <w:styleLink w:val="List134"/>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1" w15:restartNumberingAfterBreak="0">
    <w:nsid w:val="74F0771E"/>
    <w:multiLevelType w:val="hybridMultilevel"/>
    <w:tmpl w:val="39DADE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5336C46"/>
    <w:multiLevelType w:val="multilevel"/>
    <w:tmpl w:val="0DAE3166"/>
    <w:styleLink w:val="List93"/>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43" w15:restartNumberingAfterBreak="0">
    <w:nsid w:val="7542381B"/>
    <w:multiLevelType w:val="multilevel"/>
    <w:tmpl w:val="658E72D8"/>
    <w:styleLink w:val="List106"/>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3"/>
        </w:tabs>
        <w:ind w:left="10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3"/>
        </w:tabs>
        <w:ind w:left="17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3"/>
        </w:tabs>
        <w:ind w:left="24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3"/>
        </w:tabs>
        <w:ind w:left="31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3"/>
        </w:tabs>
        <w:ind w:left="39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3"/>
        </w:tabs>
        <w:ind w:left="46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3"/>
        </w:tabs>
        <w:ind w:left="53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3"/>
        </w:tabs>
        <w:ind w:left="60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4" w15:restartNumberingAfterBreak="0">
    <w:nsid w:val="75A768C9"/>
    <w:multiLevelType w:val="hybridMultilevel"/>
    <w:tmpl w:val="C94AB8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76B95B16"/>
    <w:multiLevelType w:val="multilevel"/>
    <w:tmpl w:val="34EEE10C"/>
    <w:styleLink w:val="List72"/>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46" w15:restartNumberingAfterBreak="0">
    <w:nsid w:val="76C07A10"/>
    <w:multiLevelType w:val="multilevel"/>
    <w:tmpl w:val="136C64EC"/>
    <w:styleLink w:val="List50"/>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47" w15:restartNumberingAfterBreak="0">
    <w:nsid w:val="76FC0423"/>
    <w:multiLevelType w:val="multilevel"/>
    <w:tmpl w:val="DC449826"/>
    <w:styleLink w:val="List131"/>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8" w15:restartNumberingAfterBreak="0">
    <w:nsid w:val="76FD0F7D"/>
    <w:multiLevelType w:val="multilevel"/>
    <w:tmpl w:val="CCB493CE"/>
    <w:styleLink w:val="List125"/>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9" w15:restartNumberingAfterBreak="0">
    <w:nsid w:val="774F5E9A"/>
    <w:multiLevelType w:val="multilevel"/>
    <w:tmpl w:val="E5DA8486"/>
    <w:styleLink w:val="List95"/>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50" w15:restartNumberingAfterBreak="0">
    <w:nsid w:val="786A3B3A"/>
    <w:multiLevelType w:val="multilevel"/>
    <w:tmpl w:val="AAE23880"/>
    <w:styleLink w:val="List73"/>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51" w15:restartNumberingAfterBreak="0">
    <w:nsid w:val="7BDB5CDB"/>
    <w:multiLevelType w:val="multilevel"/>
    <w:tmpl w:val="058AFB8A"/>
    <w:styleLink w:val="List127"/>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52" w15:restartNumberingAfterBreak="0">
    <w:nsid w:val="7CDF4EE2"/>
    <w:multiLevelType w:val="multilevel"/>
    <w:tmpl w:val="033458EA"/>
    <w:styleLink w:val="List24"/>
    <w:lvl w:ilvl="0">
      <w:numFmt w:val="bullet"/>
      <w:lvlText w:val="•"/>
      <w:lvlJc w:val="left"/>
      <w:pPr>
        <w:tabs>
          <w:tab w:val="num" w:pos="851"/>
        </w:tabs>
        <w:ind w:left="851" w:hanging="358"/>
      </w:pPr>
      <w:rPr>
        <w:rFonts w:ascii="Arial" w:eastAsia="Arial" w:hAnsi="Arial" w:cs="Arial"/>
        <w:color w:val="000000"/>
        <w:position w:val="0"/>
        <w:sz w:val="20"/>
        <w:szCs w:val="20"/>
        <w:shd w:val="clear" w:color="auto" w:fill="FFFF00"/>
      </w:rPr>
    </w:lvl>
    <w:lvl w:ilvl="1">
      <w:start w:val="1"/>
      <w:numFmt w:val="bullet"/>
      <w:lvlText w:val="o"/>
      <w:lvlJc w:val="left"/>
      <w:pPr>
        <w:tabs>
          <w:tab w:val="num" w:pos="1809"/>
        </w:tabs>
        <w:ind w:left="1809" w:hanging="303"/>
      </w:pPr>
      <w:rPr>
        <w:rFonts w:ascii="Arial" w:eastAsia="Arial" w:hAnsi="Arial" w:cs="Arial"/>
        <w:color w:val="000000"/>
        <w:position w:val="0"/>
        <w:sz w:val="22"/>
        <w:szCs w:val="22"/>
        <w:shd w:val="clear" w:color="auto" w:fill="FFFF00"/>
      </w:rPr>
    </w:lvl>
    <w:lvl w:ilvl="2">
      <w:start w:val="1"/>
      <w:numFmt w:val="bullet"/>
      <w:lvlText w:val="▪"/>
      <w:lvlJc w:val="left"/>
      <w:pPr>
        <w:tabs>
          <w:tab w:val="num" w:pos="2529"/>
        </w:tabs>
        <w:ind w:left="2529" w:hanging="303"/>
      </w:pPr>
      <w:rPr>
        <w:rFonts w:ascii="Arial" w:eastAsia="Arial" w:hAnsi="Arial" w:cs="Arial"/>
        <w:color w:val="000000"/>
        <w:position w:val="0"/>
        <w:sz w:val="22"/>
        <w:szCs w:val="22"/>
        <w:shd w:val="clear" w:color="auto" w:fill="FFFF00"/>
      </w:rPr>
    </w:lvl>
    <w:lvl w:ilvl="3">
      <w:start w:val="1"/>
      <w:numFmt w:val="bullet"/>
      <w:lvlText w:val="•"/>
      <w:lvlJc w:val="left"/>
      <w:pPr>
        <w:tabs>
          <w:tab w:val="num" w:pos="3249"/>
        </w:tabs>
        <w:ind w:left="3249" w:hanging="303"/>
      </w:pPr>
      <w:rPr>
        <w:rFonts w:ascii="Arial" w:eastAsia="Arial" w:hAnsi="Arial" w:cs="Arial"/>
        <w:color w:val="000000"/>
        <w:position w:val="0"/>
        <w:sz w:val="22"/>
        <w:szCs w:val="22"/>
        <w:shd w:val="clear" w:color="auto" w:fill="FFFF00"/>
      </w:rPr>
    </w:lvl>
    <w:lvl w:ilvl="4">
      <w:start w:val="1"/>
      <w:numFmt w:val="bullet"/>
      <w:lvlText w:val="o"/>
      <w:lvlJc w:val="left"/>
      <w:pPr>
        <w:tabs>
          <w:tab w:val="num" w:pos="3969"/>
        </w:tabs>
        <w:ind w:left="3969" w:hanging="303"/>
      </w:pPr>
      <w:rPr>
        <w:rFonts w:ascii="Arial" w:eastAsia="Arial" w:hAnsi="Arial" w:cs="Arial"/>
        <w:color w:val="000000"/>
        <w:position w:val="0"/>
        <w:sz w:val="22"/>
        <w:szCs w:val="22"/>
        <w:shd w:val="clear" w:color="auto" w:fill="FFFF00"/>
      </w:rPr>
    </w:lvl>
    <w:lvl w:ilvl="5">
      <w:start w:val="1"/>
      <w:numFmt w:val="bullet"/>
      <w:lvlText w:val="▪"/>
      <w:lvlJc w:val="left"/>
      <w:pPr>
        <w:tabs>
          <w:tab w:val="num" w:pos="4689"/>
        </w:tabs>
        <w:ind w:left="4689" w:hanging="303"/>
      </w:pPr>
      <w:rPr>
        <w:rFonts w:ascii="Arial" w:eastAsia="Arial" w:hAnsi="Arial" w:cs="Arial"/>
        <w:color w:val="000000"/>
        <w:position w:val="0"/>
        <w:sz w:val="22"/>
        <w:szCs w:val="22"/>
        <w:shd w:val="clear" w:color="auto" w:fill="FFFF00"/>
      </w:rPr>
    </w:lvl>
    <w:lvl w:ilvl="6">
      <w:start w:val="1"/>
      <w:numFmt w:val="bullet"/>
      <w:lvlText w:val="•"/>
      <w:lvlJc w:val="left"/>
      <w:pPr>
        <w:tabs>
          <w:tab w:val="num" w:pos="5409"/>
        </w:tabs>
        <w:ind w:left="5409" w:hanging="303"/>
      </w:pPr>
      <w:rPr>
        <w:rFonts w:ascii="Arial" w:eastAsia="Arial" w:hAnsi="Arial" w:cs="Arial"/>
        <w:color w:val="000000"/>
        <w:position w:val="0"/>
        <w:sz w:val="22"/>
        <w:szCs w:val="22"/>
        <w:shd w:val="clear" w:color="auto" w:fill="FFFF00"/>
      </w:rPr>
    </w:lvl>
    <w:lvl w:ilvl="7">
      <w:start w:val="1"/>
      <w:numFmt w:val="bullet"/>
      <w:lvlText w:val="o"/>
      <w:lvlJc w:val="left"/>
      <w:pPr>
        <w:tabs>
          <w:tab w:val="num" w:pos="6129"/>
        </w:tabs>
        <w:ind w:left="6129" w:hanging="303"/>
      </w:pPr>
      <w:rPr>
        <w:rFonts w:ascii="Arial" w:eastAsia="Arial" w:hAnsi="Arial" w:cs="Arial"/>
        <w:color w:val="000000"/>
        <w:position w:val="0"/>
        <w:sz w:val="22"/>
        <w:szCs w:val="22"/>
        <w:shd w:val="clear" w:color="auto" w:fill="FFFF00"/>
      </w:rPr>
    </w:lvl>
    <w:lvl w:ilvl="8">
      <w:start w:val="1"/>
      <w:numFmt w:val="bullet"/>
      <w:lvlText w:val="▪"/>
      <w:lvlJc w:val="left"/>
      <w:pPr>
        <w:tabs>
          <w:tab w:val="num" w:pos="6849"/>
        </w:tabs>
        <w:ind w:left="6849" w:hanging="303"/>
      </w:pPr>
      <w:rPr>
        <w:rFonts w:ascii="Arial" w:eastAsia="Arial" w:hAnsi="Arial" w:cs="Arial"/>
        <w:color w:val="000000"/>
        <w:position w:val="0"/>
        <w:sz w:val="22"/>
        <w:szCs w:val="22"/>
        <w:shd w:val="clear" w:color="auto" w:fill="FFFF00"/>
      </w:rPr>
    </w:lvl>
  </w:abstractNum>
  <w:abstractNum w:abstractNumId="153" w15:restartNumberingAfterBreak="0">
    <w:nsid w:val="7E0847C6"/>
    <w:multiLevelType w:val="multilevel"/>
    <w:tmpl w:val="9580B412"/>
    <w:styleLink w:val="List90"/>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54" w15:restartNumberingAfterBreak="0">
    <w:nsid w:val="7E205D09"/>
    <w:multiLevelType w:val="multilevel"/>
    <w:tmpl w:val="DCDEB9B6"/>
    <w:styleLink w:val="List18"/>
    <w:lvl w:ilvl="0">
      <w:numFmt w:val="bullet"/>
      <w:lvlText w:val="•"/>
      <w:lvlJc w:val="left"/>
      <w:pPr>
        <w:tabs>
          <w:tab w:val="num" w:pos="851"/>
        </w:tabs>
        <w:ind w:left="851" w:hanging="358"/>
      </w:pPr>
      <w:rPr>
        <w:rFonts w:ascii="Arial" w:eastAsia="Arial" w:hAnsi="Arial" w:cs="Arial"/>
        <w:color w:val="000000"/>
        <w:position w:val="0"/>
        <w:sz w:val="20"/>
        <w:szCs w:val="20"/>
        <w:shd w:val="clear" w:color="auto" w:fill="FFFF00"/>
      </w:rPr>
    </w:lvl>
    <w:lvl w:ilvl="1">
      <w:start w:val="1"/>
      <w:numFmt w:val="bullet"/>
      <w:lvlText w:val="o"/>
      <w:lvlJc w:val="left"/>
      <w:pPr>
        <w:tabs>
          <w:tab w:val="num" w:pos="1809"/>
        </w:tabs>
        <w:ind w:left="1809" w:hanging="303"/>
      </w:pPr>
      <w:rPr>
        <w:rFonts w:ascii="Arial" w:eastAsia="Arial" w:hAnsi="Arial" w:cs="Arial"/>
        <w:color w:val="000000"/>
        <w:position w:val="0"/>
        <w:sz w:val="22"/>
        <w:szCs w:val="22"/>
        <w:shd w:val="clear" w:color="auto" w:fill="FFFF00"/>
      </w:rPr>
    </w:lvl>
    <w:lvl w:ilvl="2">
      <w:start w:val="1"/>
      <w:numFmt w:val="bullet"/>
      <w:lvlText w:val="▪"/>
      <w:lvlJc w:val="left"/>
      <w:pPr>
        <w:tabs>
          <w:tab w:val="num" w:pos="2529"/>
        </w:tabs>
        <w:ind w:left="2529" w:hanging="303"/>
      </w:pPr>
      <w:rPr>
        <w:rFonts w:ascii="Arial" w:eastAsia="Arial" w:hAnsi="Arial" w:cs="Arial"/>
        <w:color w:val="000000"/>
        <w:position w:val="0"/>
        <w:sz w:val="22"/>
        <w:szCs w:val="22"/>
        <w:shd w:val="clear" w:color="auto" w:fill="FFFF00"/>
      </w:rPr>
    </w:lvl>
    <w:lvl w:ilvl="3">
      <w:start w:val="1"/>
      <w:numFmt w:val="bullet"/>
      <w:lvlText w:val="•"/>
      <w:lvlJc w:val="left"/>
      <w:pPr>
        <w:tabs>
          <w:tab w:val="num" w:pos="3249"/>
        </w:tabs>
        <w:ind w:left="3249" w:hanging="303"/>
      </w:pPr>
      <w:rPr>
        <w:rFonts w:ascii="Arial" w:eastAsia="Arial" w:hAnsi="Arial" w:cs="Arial"/>
        <w:color w:val="000000"/>
        <w:position w:val="0"/>
        <w:sz w:val="22"/>
        <w:szCs w:val="22"/>
        <w:shd w:val="clear" w:color="auto" w:fill="FFFF00"/>
      </w:rPr>
    </w:lvl>
    <w:lvl w:ilvl="4">
      <w:start w:val="1"/>
      <w:numFmt w:val="bullet"/>
      <w:lvlText w:val="o"/>
      <w:lvlJc w:val="left"/>
      <w:pPr>
        <w:tabs>
          <w:tab w:val="num" w:pos="3969"/>
        </w:tabs>
        <w:ind w:left="3969" w:hanging="303"/>
      </w:pPr>
      <w:rPr>
        <w:rFonts w:ascii="Arial" w:eastAsia="Arial" w:hAnsi="Arial" w:cs="Arial"/>
        <w:color w:val="000000"/>
        <w:position w:val="0"/>
        <w:sz w:val="22"/>
        <w:szCs w:val="22"/>
        <w:shd w:val="clear" w:color="auto" w:fill="FFFF00"/>
      </w:rPr>
    </w:lvl>
    <w:lvl w:ilvl="5">
      <w:start w:val="1"/>
      <w:numFmt w:val="bullet"/>
      <w:lvlText w:val="▪"/>
      <w:lvlJc w:val="left"/>
      <w:pPr>
        <w:tabs>
          <w:tab w:val="num" w:pos="4689"/>
        </w:tabs>
        <w:ind w:left="4689" w:hanging="303"/>
      </w:pPr>
      <w:rPr>
        <w:rFonts w:ascii="Arial" w:eastAsia="Arial" w:hAnsi="Arial" w:cs="Arial"/>
        <w:color w:val="000000"/>
        <w:position w:val="0"/>
        <w:sz w:val="22"/>
        <w:szCs w:val="22"/>
        <w:shd w:val="clear" w:color="auto" w:fill="FFFF00"/>
      </w:rPr>
    </w:lvl>
    <w:lvl w:ilvl="6">
      <w:start w:val="1"/>
      <w:numFmt w:val="bullet"/>
      <w:lvlText w:val="•"/>
      <w:lvlJc w:val="left"/>
      <w:pPr>
        <w:tabs>
          <w:tab w:val="num" w:pos="5409"/>
        </w:tabs>
        <w:ind w:left="5409" w:hanging="303"/>
      </w:pPr>
      <w:rPr>
        <w:rFonts w:ascii="Arial" w:eastAsia="Arial" w:hAnsi="Arial" w:cs="Arial"/>
        <w:color w:val="000000"/>
        <w:position w:val="0"/>
        <w:sz w:val="22"/>
        <w:szCs w:val="22"/>
        <w:shd w:val="clear" w:color="auto" w:fill="FFFF00"/>
      </w:rPr>
    </w:lvl>
    <w:lvl w:ilvl="7">
      <w:start w:val="1"/>
      <w:numFmt w:val="bullet"/>
      <w:lvlText w:val="o"/>
      <w:lvlJc w:val="left"/>
      <w:pPr>
        <w:tabs>
          <w:tab w:val="num" w:pos="6129"/>
        </w:tabs>
        <w:ind w:left="6129" w:hanging="303"/>
      </w:pPr>
      <w:rPr>
        <w:rFonts w:ascii="Arial" w:eastAsia="Arial" w:hAnsi="Arial" w:cs="Arial"/>
        <w:color w:val="000000"/>
        <w:position w:val="0"/>
        <w:sz w:val="22"/>
        <w:szCs w:val="22"/>
        <w:shd w:val="clear" w:color="auto" w:fill="FFFF00"/>
      </w:rPr>
    </w:lvl>
    <w:lvl w:ilvl="8">
      <w:start w:val="1"/>
      <w:numFmt w:val="bullet"/>
      <w:lvlText w:val="▪"/>
      <w:lvlJc w:val="left"/>
      <w:pPr>
        <w:tabs>
          <w:tab w:val="num" w:pos="6849"/>
        </w:tabs>
        <w:ind w:left="6849" w:hanging="303"/>
      </w:pPr>
      <w:rPr>
        <w:rFonts w:ascii="Arial" w:eastAsia="Arial" w:hAnsi="Arial" w:cs="Arial"/>
        <w:color w:val="000000"/>
        <w:position w:val="0"/>
        <w:sz w:val="22"/>
        <w:szCs w:val="22"/>
        <w:shd w:val="clear" w:color="auto" w:fill="FFFF00"/>
      </w:rPr>
    </w:lvl>
  </w:abstractNum>
  <w:abstractNum w:abstractNumId="155" w15:restartNumberingAfterBreak="0">
    <w:nsid w:val="7E846377"/>
    <w:multiLevelType w:val="multilevel"/>
    <w:tmpl w:val="30F0D916"/>
    <w:styleLink w:val="List133"/>
    <w:lvl w:ilvl="0">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3"/>
        </w:tabs>
        <w:ind w:left="13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3"/>
        </w:tabs>
        <w:ind w:left="21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3"/>
        </w:tabs>
        <w:ind w:left="28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3"/>
        </w:tabs>
        <w:ind w:left="354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3"/>
        </w:tabs>
        <w:ind w:left="426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3"/>
        </w:tabs>
        <w:ind w:left="498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3"/>
        </w:tabs>
        <w:ind w:left="570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3"/>
        </w:tabs>
        <w:ind w:left="6423" w:hanging="303"/>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56" w15:restartNumberingAfterBreak="0">
    <w:nsid w:val="7F8C621C"/>
    <w:multiLevelType w:val="multilevel"/>
    <w:tmpl w:val="4CD29CA6"/>
    <w:styleLink w:val="List83"/>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abstractNum w:abstractNumId="157" w15:restartNumberingAfterBreak="0">
    <w:nsid w:val="7FAD61CE"/>
    <w:multiLevelType w:val="multilevel"/>
    <w:tmpl w:val="D4821BE8"/>
    <w:styleLink w:val="List65"/>
    <w:lvl w:ilvl="0">
      <w:numFmt w:val="bullet"/>
      <w:lvlText w:val="•"/>
      <w:lvlJc w:val="left"/>
      <w:pPr>
        <w:tabs>
          <w:tab w:val="num" w:pos="851"/>
        </w:tabs>
        <w:ind w:left="851" w:hanging="358"/>
      </w:pPr>
      <w:rPr>
        <w:rFonts w:ascii="Arial" w:eastAsia="Arial" w:hAnsi="Arial" w:cs="Arial"/>
        <w:color w:val="000000"/>
        <w:position w:val="0"/>
        <w:sz w:val="20"/>
        <w:szCs w:val="20"/>
      </w:rPr>
    </w:lvl>
    <w:lvl w:ilvl="1">
      <w:start w:val="1"/>
      <w:numFmt w:val="bullet"/>
      <w:lvlText w:val="o"/>
      <w:lvlJc w:val="left"/>
      <w:pPr>
        <w:tabs>
          <w:tab w:val="num" w:pos="1809"/>
        </w:tabs>
        <w:ind w:left="1809" w:hanging="303"/>
      </w:pPr>
      <w:rPr>
        <w:rFonts w:ascii="Arial" w:eastAsia="Arial" w:hAnsi="Arial" w:cs="Arial"/>
        <w:color w:val="000000"/>
        <w:position w:val="0"/>
        <w:sz w:val="22"/>
        <w:szCs w:val="22"/>
      </w:rPr>
    </w:lvl>
    <w:lvl w:ilvl="2">
      <w:start w:val="1"/>
      <w:numFmt w:val="bullet"/>
      <w:lvlText w:val="▪"/>
      <w:lvlJc w:val="left"/>
      <w:pPr>
        <w:tabs>
          <w:tab w:val="num" w:pos="2529"/>
        </w:tabs>
        <w:ind w:left="2529" w:hanging="303"/>
      </w:pPr>
      <w:rPr>
        <w:rFonts w:ascii="Arial" w:eastAsia="Arial" w:hAnsi="Arial" w:cs="Arial"/>
        <w:color w:val="000000"/>
        <w:position w:val="0"/>
        <w:sz w:val="22"/>
        <w:szCs w:val="22"/>
      </w:rPr>
    </w:lvl>
    <w:lvl w:ilvl="3">
      <w:start w:val="1"/>
      <w:numFmt w:val="bullet"/>
      <w:lvlText w:val="•"/>
      <w:lvlJc w:val="left"/>
      <w:pPr>
        <w:tabs>
          <w:tab w:val="num" w:pos="3249"/>
        </w:tabs>
        <w:ind w:left="3249" w:hanging="303"/>
      </w:pPr>
      <w:rPr>
        <w:rFonts w:ascii="Arial" w:eastAsia="Arial" w:hAnsi="Arial" w:cs="Arial"/>
        <w:color w:val="000000"/>
        <w:position w:val="0"/>
        <w:sz w:val="22"/>
        <w:szCs w:val="22"/>
      </w:rPr>
    </w:lvl>
    <w:lvl w:ilvl="4">
      <w:start w:val="1"/>
      <w:numFmt w:val="bullet"/>
      <w:lvlText w:val="o"/>
      <w:lvlJc w:val="left"/>
      <w:pPr>
        <w:tabs>
          <w:tab w:val="num" w:pos="3969"/>
        </w:tabs>
        <w:ind w:left="3969" w:hanging="303"/>
      </w:pPr>
      <w:rPr>
        <w:rFonts w:ascii="Arial" w:eastAsia="Arial" w:hAnsi="Arial" w:cs="Arial"/>
        <w:color w:val="000000"/>
        <w:position w:val="0"/>
        <w:sz w:val="22"/>
        <w:szCs w:val="22"/>
      </w:rPr>
    </w:lvl>
    <w:lvl w:ilvl="5">
      <w:start w:val="1"/>
      <w:numFmt w:val="bullet"/>
      <w:lvlText w:val="▪"/>
      <w:lvlJc w:val="left"/>
      <w:pPr>
        <w:tabs>
          <w:tab w:val="num" w:pos="4689"/>
        </w:tabs>
        <w:ind w:left="4689" w:hanging="303"/>
      </w:pPr>
      <w:rPr>
        <w:rFonts w:ascii="Arial" w:eastAsia="Arial" w:hAnsi="Arial" w:cs="Arial"/>
        <w:color w:val="000000"/>
        <w:position w:val="0"/>
        <w:sz w:val="22"/>
        <w:szCs w:val="22"/>
      </w:rPr>
    </w:lvl>
    <w:lvl w:ilvl="6">
      <w:start w:val="1"/>
      <w:numFmt w:val="bullet"/>
      <w:lvlText w:val="•"/>
      <w:lvlJc w:val="left"/>
      <w:pPr>
        <w:tabs>
          <w:tab w:val="num" w:pos="5409"/>
        </w:tabs>
        <w:ind w:left="5409" w:hanging="303"/>
      </w:pPr>
      <w:rPr>
        <w:rFonts w:ascii="Arial" w:eastAsia="Arial" w:hAnsi="Arial" w:cs="Arial"/>
        <w:color w:val="000000"/>
        <w:position w:val="0"/>
        <w:sz w:val="22"/>
        <w:szCs w:val="22"/>
      </w:rPr>
    </w:lvl>
    <w:lvl w:ilvl="7">
      <w:start w:val="1"/>
      <w:numFmt w:val="bullet"/>
      <w:lvlText w:val="o"/>
      <w:lvlJc w:val="left"/>
      <w:pPr>
        <w:tabs>
          <w:tab w:val="num" w:pos="6129"/>
        </w:tabs>
        <w:ind w:left="6129" w:hanging="303"/>
      </w:pPr>
      <w:rPr>
        <w:rFonts w:ascii="Arial" w:eastAsia="Arial" w:hAnsi="Arial" w:cs="Arial"/>
        <w:color w:val="000000"/>
        <w:position w:val="0"/>
        <w:sz w:val="22"/>
        <w:szCs w:val="22"/>
      </w:rPr>
    </w:lvl>
    <w:lvl w:ilvl="8">
      <w:start w:val="1"/>
      <w:numFmt w:val="bullet"/>
      <w:lvlText w:val="▪"/>
      <w:lvlJc w:val="left"/>
      <w:pPr>
        <w:tabs>
          <w:tab w:val="num" w:pos="6849"/>
        </w:tabs>
        <w:ind w:left="6849" w:hanging="303"/>
      </w:pPr>
      <w:rPr>
        <w:rFonts w:ascii="Arial" w:eastAsia="Arial" w:hAnsi="Arial" w:cs="Arial"/>
        <w:color w:val="000000"/>
        <w:position w:val="0"/>
        <w:sz w:val="22"/>
        <w:szCs w:val="22"/>
      </w:rPr>
    </w:lvl>
  </w:abstractNum>
  <w:num w:numId="1">
    <w:abstractNumId w:val="14"/>
  </w:num>
  <w:num w:numId="2">
    <w:abstractNumId w:val="84"/>
  </w:num>
  <w:num w:numId="3">
    <w:abstractNumId w:val="50"/>
  </w:num>
  <w:num w:numId="4">
    <w:abstractNumId w:val="68"/>
  </w:num>
  <w:num w:numId="5">
    <w:abstractNumId w:val="93"/>
  </w:num>
  <w:num w:numId="6">
    <w:abstractNumId w:val="62"/>
  </w:num>
  <w:num w:numId="7">
    <w:abstractNumId w:val="6"/>
  </w:num>
  <w:num w:numId="8">
    <w:abstractNumId w:val="32"/>
  </w:num>
  <w:num w:numId="9">
    <w:abstractNumId w:val="79"/>
  </w:num>
  <w:num w:numId="10">
    <w:abstractNumId w:val="31"/>
  </w:num>
  <w:num w:numId="11">
    <w:abstractNumId w:val="42"/>
  </w:num>
  <w:num w:numId="12">
    <w:abstractNumId w:val="44"/>
  </w:num>
  <w:num w:numId="13">
    <w:abstractNumId w:val="66"/>
  </w:num>
  <w:num w:numId="14">
    <w:abstractNumId w:val="94"/>
  </w:num>
  <w:num w:numId="15">
    <w:abstractNumId w:val="126"/>
  </w:num>
  <w:num w:numId="16">
    <w:abstractNumId w:val="7"/>
  </w:num>
  <w:num w:numId="17">
    <w:abstractNumId w:val="99"/>
  </w:num>
  <w:num w:numId="18">
    <w:abstractNumId w:val="135"/>
  </w:num>
  <w:num w:numId="19">
    <w:abstractNumId w:val="154"/>
  </w:num>
  <w:num w:numId="20">
    <w:abstractNumId w:val="63"/>
  </w:num>
  <w:num w:numId="21">
    <w:abstractNumId w:val="18"/>
  </w:num>
  <w:num w:numId="22">
    <w:abstractNumId w:val="65"/>
  </w:num>
  <w:num w:numId="23">
    <w:abstractNumId w:val="41"/>
  </w:num>
  <w:num w:numId="24">
    <w:abstractNumId w:val="112"/>
  </w:num>
  <w:num w:numId="25">
    <w:abstractNumId w:val="152"/>
  </w:num>
  <w:num w:numId="26">
    <w:abstractNumId w:val="67"/>
  </w:num>
  <w:num w:numId="27">
    <w:abstractNumId w:val="133"/>
  </w:num>
  <w:num w:numId="28">
    <w:abstractNumId w:val="129"/>
  </w:num>
  <w:num w:numId="29">
    <w:abstractNumId w:val="122"/>
  </w:num>
  <w:num w:numId="30">
    <w:abstractNumId w:val="61"/>
  </w:num>
  <w:num w:numId="31">
    <w:abstractNumId w:val="36"/>
  </w:num>
  <w:num w:numId="32">
    <w:abstractNumId w:val="111"/>
  </w:num>
  <w:num w:numId="33">
    <w:abstractNumId w:val="12"/>
  </w:num>
  <w:num w:numId="34">
    <w:abstractNumId w:val="107"/>
  </w:num>
  <w:num w:numId="35">
    <w:abstractNumId w:val="82"/>
  </w:num>
  <w:num w:numId="36">
    <w:abstractNumId w:val="59"/>
  </w:num>
  <w:num w:numId="37">
    <w:abstractNumId w:val="21"/>
  </w:num>
  <w:num w:numId="38">
    <w:abstractNumId w:val="98"/>
  </w:num>
  <w:num w:numId="39">
    <w:abstractNumId w:val="103"/>
  </w:num>
  <w:num w:numId="40">
    <w:abstractNumId w:val="115"/>
  </w:num>
  <w:num w:numId="41">
    <w:abstractNumId w:val="102"/>
  </w:num>
  <w:num w:numId="42">
    <w:abstractNumId w:val="83"/>
  </w:num>
  <w:num w:numId="43">
    <w:abstractNumId w:val="30"/>
  </w:num>
  <w:num w:numId="44">
    <w:abstractNumId w:val="134"/>
  </w:num>
  <w:num w:numId="45">
    <w:abstractNumId w:val="96"/>
  </w:num>
  <w:num w:numId="46">
    <w:abstractNumId w:val="120"/>
  </w:num>
  <w:num w:numId="47">
    <w:abstractNumId w:val="3"/>
  </w:num>
  <w:num w:numId="48">
    <w:abstractNumId w:val="37"/>
  </w:num>
  <w:num w:numId="49">
    <w:abstractNumId w:val="8"/>
  </w:num>
  <w:num w:numId="50">
    <w:abstractNumId w:val="19"/>
  </w:num>
  <w:num w:numId="51">
    <w:abstractNumId w:val="109"/>
  </w:num>
  <w:num w:numId="52">
    <w:abstractNumId w:val="95"/>
  </w:num>
  <w:num w:numId="53">
    <w:abstractNumId w:val="146"/>
  </w:num>
  <w:num w:numId="54">
    <w:abstractNumId w:val="90"/>
  </w:num>
  <w:num w:numId="55">
    <w:abstractNumId w:val="97"/>
  </w:num>
  <w:num w:numId="56">
    <w:abstractNumId w:val="57"/>
  </w:num>
  <w:num w:numId="57">
    <w:abstractNumId w:val="130"/>
  </w:num>
  <w:num w:numId="58">
    <w:abstractNumId w:val="43"/>
  </w:num>
  <w:num w:numId="59">
    <w:abstractNumId w:val="137"/>
  </w:num>
  <w:num w:numId="60">
    <w:abstractNumId w:val="101"/>
  </w:num>
  <w:num w:numId="61">
    <w:abstractNumId w:val="45"/>
  </w:num>
  <w:num w:numId="62">
    <w:abstractNumId w:val="2"/>
  </w:num>
  <w:num w:numId="63">
    <w:abstractNumId w:val="1"/>
  </w:num>
  <w:num w:numId="64">
    <w:abstractNumId w:val="91"/>
  </w:num>
  <w:num w:numId="65">
    <w:abstractNumId w:val="124"/>
  </w:num>
  <w:num w:numId="66">
    <w:abstractNumId w:val="52"/>
  </w:num>
  <w:num w:numId="67">
    <w:abstractNumId w:val="76"/>
  </w:num>
  <w:num w:numId="68">
    <w:abstractNumId w:val="157"/>
  </w:num>
  <w:num w:numId="69">
    <w:abstractNumId w:val="28"/>
  </w:num>
  <w:num w:numId="70">
    <w:abstractNumId w:val="15"/>
  </w:num>
  <w:num w:numId="71">
    <w:abstractNumId w:val="92"/>
  </w:num>
  <w:num w:numId="72">
    <w:abstractNumId w:val="132"/>
  </w:num>
  <w:num w:numId="73">
    <w:abstractNumId w:val="56"/>
  </w:num>
  <w:num w:numId="74">
    <w:abstractNumId w:val="77"/>
  </w:num>
  <w:num w:numId="75">
    <w:abstractNumId w:val="145"/>
  </w:num>
  <w:num w:numId="76">
    <w:abstractNumId w:val="150"/>
  </w:num>
  <w:num w:numId="77">
    <w:abstractNumId w:val="49"/>
  </w:num>
  <w:num w:numId="78">
    <w:abstractNumId w:val="39"/>
  </w:num>
  <w:num w:numId="79">
    <w:abstractNumId w:val="55"/>
  </w:num>
  <w:num w:numId="80">
    <w:abstractNumId w:val="11"/>
  </w:num>
  <w:num w:numId="81">
    <w:abstractNumId w:val="117"/>
  </w:num>
  <w:num w:numId="82">
    <w:abstractNumId w:val="10"/>
  </w:num>
  <w:num w:numId="83">
    <w:abstractNumId w:val="80"/>
  </w:num>
  <w:num w:numId="84">
    <w:abstractNumId w:val="72"/>
  </w:num>
  <w:num w:numId="85">
    <w:abstractNumId w:val="108"/>
  </w:num>
  <w:num w:numId="86">
    <w:abstractNumId w:val="156"/>
  </w:num>
  <w:num w:numId="87">
    <w:abstractNumId w:val="69"/>
  </w:num>
  <w:num w:numId="88">
    <w:abstractNumId w:val="128"/>
  </w:num>
  <w:num w:numId="89">
    <w:abstractNumId w:val="33"/>
  </w:num>
  <w:num w:numId="90">
    <w:abstractNumId w:val="38"/>
  </w:num>
  <w:num w:numId="91">
    <w:abstractNumId w:val="51"/>
  </w:num>
  <w:num w:numId="92">
    <w:abstractNumId w:val="26"/>
  </w:num>
  <w:num w:numId="93">
    <w:abstractNumId w:val="153"/>
  </w:num>
  <w:num w:numId="94">
    <w:abstractNumId w:val="53"/>
  </w:num>
  <w:num w:numId="95">
    <w:abstractNumId w:val="118"/>
  </w:num>
  <w:num w:numId="96">
    <w:abstractNumId w:val="142"/>
  </w:num>
  <w:num w:numId="97">
    <w:abstractNumId w:val="58"/>
  </w:num>
  <w:num w:numId="98">
    <w:abstractNumId w:val="149"/>
  </w:num>
  <w:num w:numId="99">
    <w:abstractNumId w:val="88"/>
  </w:num>
  <w:num w:numId="100">
    <w:abstractNumId w:val="40"/>
  </w:num>
  <w:num w:numId="101">
    <w:abstractNumId w:val="0"/>
  </w:num>
  <w:num w:numId="102">
    <w:abstractNumId w:val="100"/>
  </w:num>
  <w:num w:numId="103">
    <w:abstractNumId w:val="5"/>
  </w:num>
  <w:num w:numId="104">
    <w:abstractNumId w:val="48"/>
  </w:num>
  <w:num w:numId="105">
    <w:abstractNumId w:val="105"/>
  </w:num>
  <w:num w:numId="106">
    <w:abstractNumId w:val="86"/>
  </w:num>
  <w:num w:numId="107">
    <w:abstractNumId w:val="123"/>
  </w:num>
  <w:num w:numId="108">
    <w:abstractNumId w:val="104"/>
  </w:num>
  <w:num w:numId="109">
    <w:abstractNumId w:val="143"/>
  </w:num>
  <w:num w:numId="110">
    <w:abstractNumId w:val="106"/>
  </w:num>
  <w:num w:numId="111">
    <w:abstractNumId w:val="87"/>
  </w:num>
  <w:num w:numId="112">
    <w:abstractNumId w:val="20"/>
  </w:num>
  <w:num w:numId="113">
    <w:abstractNumId w:val="110"/>
  </w:num>
  <w:num w:numId="114">
    <w:abstractNumId w:val="60"/>
  </w:num>
  <w:num w:numId="115">
    <w:abstractNumId w:val="35"/>
  </w:num>
  <w:num w:numId="116">
    <w:abstractNumId w:val="116"/>
  </w:num>
  <w:num w:numId="117">
    <w:abstractNumId w:val="89"/>
  </w:num>
  <w:num w:numId="118">
    <w:abstractNumId w:val="127"/>
  </w:num>
  <w:num w:numId="119">
    <w:abstractNumId w:val="54"/>
  </w:num>
  <w:num w:numId="120">
    <w:abstractNumId w:val="81"/>
  </w:num>
  <w:num w:numId="121">
    <w:abstractNumId w:val="75"/>
  </w:num>
  <w:num w:numId="122">
    <w:abstractNumId w:val="85"/>
  </w:num>
  <w:num w:numId="123">
    <w:abstractNumId w:val="47"/>
  </w:num>
  <w:num w:numId="124">
    <w:abstractNumId w:val="17"/>
  </w:num>
  <w:num w:numId="125">
    <w:abstractNumId w:val="74"/>
  </w:num>
  <w:num w:numId="126">
    <w:abstractNumId w:val="23"/>
  </w:num>
  <w:num w:numId="127">
    <w:abstractNumId w:val="34"/>
  </w:num>
  <w:num w:numId="128">
    <w:abstractNumId w:val="148"/>
  </w:num>
  <w:num w:numId="129">
    <w:abstractNumId w:val="16"/>
  </w:num>
  <w:num w:numId="130">
    <w:abstractNumId w:val="151"/>
  </w:num>
  <w:num w:numId="131">
    <w:abstractNumId w:val="121"/>
  </w:num>
  <w:num w:numId="132">
    <w:abstractNumId w:val="125"/>
  </w:num>
  <w:num w:numId="133">
    <w:abstractNumId w:val="9"/>
  </w:num>
  <w:num w:numId="134">
    <w:abstractNumId w:val="147"/>
  </w:num>
  <w:num w:numId="135">
    <w:abstractNumId w:val="71"/>
  </w:num>
  <w:num w:numId="136">
    <w:abstractNumId w:val="155"/>
  </w:num>
  <w:num w:numId="137">
    <w:abstractNumId w:val="140"/>
  </w:num>
  <w:num w:numId="138">
    <w:abstractNumId w:val="73"/>
  </w:num>
  <w:num w:numId="139">
    <w:abstractNumId w:val="70"/>
  </w:num>
  <w:num w:numId="140">
    <w:abstractNumId w:val="139"/>
  </w:num>
  <w:num w:numId="141">
    <w:abstractNumId w:val="4"/>
  </w:num>
  <w:num w:numId="142">
    <w:abstractNumId w:val="29"/>
  </w:num>
  <w:num w:numId="143">
    <w:abstractNumId w:val="24"/>
  </w:num>
  <w:num w:numId="144">
    <w:abstractNumId w:val="113"/>
  </w:num>
  <w:num w:numId="145">
    <w:abstractNumId w:val="141"/>
  </w:num>
  <w:num w:numId="146">
    <w:abstractNumId w:val="13"/>
  </w:num>
  <w:num w:numId="147">
    <w:abstractNumId w:val="78"/>
  </w:num>
  <w:num w:numId="148">
    <w:abstractNumId w:val="114"/>
  </w:num>
  <w:num w:numId="149">
    <w:abstractNumId w:val="46"/>
  </w:num>
  <w:num w:numId="150">
    <w:abstractNumId w:val="136"/>
  </w:num>
  <w:num w:numId="151">
    <w:abstractNumId w:val="25"/>
  </w:num>
  <w:num w:numId="152">
    <w:abstractNumId w:val="64"/>
  </w:num>
  <w:num w:numId="153">
    <w:abstractNumId w:val="144"/>
  </w:num>
  <w:num w:numId="154">
    <w:abstractNumId w:val="131"/>
  </w:num>
  <w:num w:numId="155">
    <w:abstractNumId w:val="119"/>
  </w:num>
  <w:num w:numId="156">
    <w:abstractNumId w:val="138"/>
  </w:num>
  <w:num w:numId="157">
    <w:abstractNumId w:val="22"/>
  </w:num>
  <w:num w:numId="158">
    <w:abstractNumId w:val="27"/>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4DC"/>
    <w:rsid w:val="00044D19"/>
    <w:rsid w:val="00082DD6"/>
    <w:rsid w:val="000A10CD"/>
    <w:rsid w:val="001B1B31"/>
    <w:rsid w:val="001E1277"/>
    <w:rsid w:val="001E642D"/>
    <w:rsid w:val="00265569"/>
    <w:rsid w:val="002B2B4A"/>
    <w:rsid w:val="002C3827"/>
    <w:rsid w:val="002D1EB8"/>
    <w:rsid w:val="002D44B6"/>
    <w:rsid w:val="00321858"/>
    <w:rsid w:val="00324CDF"/>
    <w:rsid w:val="00327E22"/>
    <w:rsid w:val="00343EEF"/>
    <w:rsid w:val="00391B8F"/>
    <w:rsid w:val="003A0493"/>
    <w:rsid w:val="003B718C"/>
    <w:rsid w:val="003E4850"/>
    <w:rsid w:val="004311E4"/>
    <w:rsid w:val="004514DC"/>
    <w:rsid w:val="004540BE"/>
    <w:rsid w:val="00455739"/>
    <w:rsid w:val="004D12CF"/>
    <w:rsid w:val="00500C7E"/>
    <w:rsid w:val="00573187"/>
    <w:rsid w:val="00583536"/>
    <w:rsid w:val="00616E49"/>
    <w:rsid w:val="00676028"/>
    <w:rsid w:val="00702E76"/>
    <w:rsid w:val="0074549D"/>
    <w:rsid w:val="00782B86"/>
    <w:rsid w:val="007D10ED"/>
    <w:rsid w:val="00821889"/>
    <w:rsid w:val="008862AE"/>
    <w:rsid w:val="00887BE0"/>
    <w:rsid w:val="008E3535"/>
    <w:rsid w:val="00917C75"/>
    <w:rsid w:val="009561E6"/>
    <w:rsid w:val="009C044C"/>
    <w:rsid w:val="00A351DE"/>
    <w:rsid w:val="00A55649"/>
    <w:rsid w:val="00A7176E"/>
    <w:rsid w:val="00AA1EC0"/>
    <w:rsid w:val="00AD161E"/>
    <w:rsid w:val="00B066D4"/>
    <w:rsid w:val="00B06762"/>
    <w:rsid w:val="00B26356"/>
    <w:rsid w:val="00B40FE0"/>
    <w:rsid w:val="00B95AD6"/>
    <w:rsid w:val="00B97D7B"/>
    <w:rsid w:val="00C253CC"/>
    <w:rsid w:val="00C417DD"/>
    <w:rsid w:val="00C9130C"/>
    <w:rsid w:val="00CE534F"/>
    <w:rsid w:val="00CE6939"/>
    <w:rsid w:val="00CE6B78"/>
    <w:rsid w:val="00D00D75"/>
    <w:rsid w:val="00D07633"/>
    <w:rsid w:val="00D134CE"/>
    <w:rsid w:val="00D22A40"/>
    <w:rsid w:val="00D323C5"/>
    <w:rsid w:val="00DB6F74"/>
    <w:rsid w:val="00DC6021"/>
    <w:rsid w:val="00DC6AD6"/>
    <w:rsid w:val="00DE582A"/>
    <w:rsid w:val="00E706D6"/>
    <w:rsid w:val="00EF6884"/>
    <w:rsid w:val="00F22CB9"/>
    <w:rsid w:val="00FA2B39"/>
    <w:rsid w:val="00FB34FB"/>
    <w:rsid w:val="00FB649A"/>
    <w:rsid w:val="00FC65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9B55277-5FB4-4E9E-BA3F-64CA12E20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aliases w:val="No Number"/>
    <w:basedOn w:val="Normal"/>
    <w:next w:val="Normal"/>
    <w:link w:val="Heading1Char"/>
    <w:qFormat/>
    <w:rsid w:val="00CE534F"/>
    <w:pPr>
      <w:keepNext/>
      <w:keepLines/>
      <w:spacing w:before="240" w:after="240" w:line="360" w:lineRule="auto"/>
      <w:ind w:left="432" w:hanging="432"/>
      <w:outlineLvl w:val="0"/>
    </w:pPr>
    <w:rPr>
      <w:rFonts w:ascii="Arial" w:eastAsiaTheme="majorEastAsia" w:hAnsi="Arial" w:cstheme="majorBidi"/>
      <w:b/>
      <w:sz w:val="32"/>
      <w:szCs w:val="32"/>
    </w:rPr>
  </w:style>
  <w:style w:type="paragraph" w:styleId="Heading2">
    <w:name w:val="heading 2"/>
    <w:aliases w:val="No Number 2"/>
    <w:next w:val="BodyA"/>
    <w:qFormat/>
    <w:pPr>
      <w:keepNext/>
      <w:keepLines/>
      <w:spacing w:before="200"/>
      <w:outlineLvl w:val="1"/>
    </w:pPr>
    <w:rPr>
      <w:rFonts w:ascii="Cambria" w:eastAsia="Cambria" w:hAnsi="Cambria" w:cs="Cambria"/>
      <w:b/>
      <w:bCs/>
      <w:color w:val="4F81BD"/>
      <w:sz w:val="26"/>
      <w:szCs w:val="26"/>
      <w:u w:color="4F81BD"/>
    </w:rPr>
  </w:style>
  <w:style w:type="paragraph" w:styleId="Heading3">
    <w:name w:val="heading 3"/>
    <w:aliases w:val="BYG H2"/>
    <w:next w:val="BodyA"/>
    <w:qFormat/>
    <w:pPr>
      <w:keepNext/>
      <w:keepLines/>
      <w:spacing w:before="200"/>
      <w:outlineLvl w:val="2"/>
    </w:pPr>
    <w:rPr>
      <w:rFonts w:ascii="Cambria" w:eastAsia="Cambria" w:hAnsi="Cambria" w:cs="Cambria"/>
      <w:b/>
      <w:bCs/>
      <w:color w:val="4F81BD"/>
      <w:sz w:val="24"/>
      <w:szCs w:val="24"/>
      <w:u w:color="4F81BD"/>
    </w:rPr>
  </w:style>
  <w:style w:type="paragraph" w:styleId="Heading4">
    <w:name w:val="heading 4"/>
    <w:aliases w:val="BYG H3"/>
    <w:basedOn w:val="Normal"/>
    <w:next w:val="Normal"/>
    <w:link w:val="Heading4Char"/>
    <w:unhideWhenUsed/>
    <w:qFormat/>
    <w:rsid w:val="00CE534F"/>
    <w:pPr>
      <w:keepNext/>
      <w:keepLines/>
      <w:spacing w:before="120" w:after="120" w:line="300" w:lineRule="auto"/>
      <w:ind w:left="864" w:hanging="864"/>
      <w:outlineLvl w:val="3"/>
    </w:pPr>
    <w:rPr>
      <w:rFonts w:ascii="Arial" w:eastAsiaTheme="majorEastAsia" w:hAnsi="Arial" w:cstheme="majorBidi"/>
      <w:bCs/>
      <w:iCs/>
      <w:sz w:val="21"/>
    </w:rPr>
  </w:style>
  <w:style w:type="paragraph" w:styleId="Heading5">
    <w:name w:val="heading 5"/>
    <w:aliases w:val="BYG H4"/>
    <w:next w:val="Normal"/>
    <w:link w:val="Heading5Char"/>
    <w:qFormat/>
    <w:rsid w:val="00CE534F"/>
    <w:pPr>
      <w:keepNext/>
      <w:keepLines/>
      <w:widowControl w:val="0"/>
      <w:spacing w:before="200"/>
      <w:ind w:left="1008" w:hanging="1008"/>
      <w:outlineLvl w:val="4"/>
    </w:pPr>
    <w:rPr>
      <w:rFonts w:ascii="Cambria" w:eastAsia="Cambria" w:hAnsi="Cambria" w:cs="Cambria"/>
      <w:color w:val="243F60"/>
      <w:u w:color="243F60"/>
      <w:lang w:val="en-US"/>
    </w:rPr>
  </w:style>
  <w:style w:type="paragraph" w:styleId="Heading6">
    <w:name w:val="heading 6"/>
    <w:aliases w:val="BYG H6,Do Not Use 6"/>
    <w:next w:val="Normal"/>
    <w:link w:val="Heading6Char"/>
    <w:qFormat/>
    <w:rsid w:val="00CE534F"/>
    <w:pPr>
      <w:keepNext/>
      <w:keepLines/>
      <w:widowControl w:val="0"/>
      <w:spacing w:before="200"/>
      <w:ind w:left="1152" w:hanging="1152"/>
      <w:outlineLvl w:val="5"/>
    </w:pPr>
    <w:rPr>
      <w:rFonts w:ascii="Cambria" w:eastAsia="Cambria" w:hAnsi="Cambria" w:cs="Cambria"/>
      <w:i/>
      <w:iCs/>
      <w:color w:val="243F60"/>
      <w:u w:color="243F60"/>
      <w:lang w:val="en-US"/>
    </w:rPr>
  </w:style>
  <w:style w:type="paragraph" w:styleId="Heading7">
    <w:name w:val="heading 7"/>
    <w:aliases w:val="set as H7  Body Text"/>
    <w:basedOn w:val="Normal"/>
    <w:next w:val="Normal"/>
    <w:link w:val="Heading7Char"/>
    <w:unhideWhenUsed/>
    <w:qFormat/>
    <w:rsid w:val="00CE534F"/>
    <w:pPr>
      <w:keepNext/>
      <w:keepLines/>
      <w:spacing w:before="40" w:line="276" w:lineRule="auto"/>
      <w:ind w:left="1296" w:hanging="1296"/>
      <w:outlineLvl w:val="6"/>
    </w:pPr>
    <w:rPr>
      <w:rFonts w:asciiTheme="majorHAnsi" w:eastAsiaTheme="majorEastAsia" w:hAnsiTheme="majorHAnsi" w:cstheme="majorBidi"/>
      <w:i/>
      <w:iCs/>
      <w:color w:val="1F4E69" w:themeColor="accent1" w:themeShade="7F"/>
      <w:sz w:val="21"/>
    </w:rPr>
  </w:style>
  <w:style w:type="paragraph" w:styleId="Heading8">
    <w:name w:val="heading 8"/>
    <w:aliases w:val="set as H8 Body Text"/>
    <w:basedOn w:val="Normal"/>
    <w:next w:val="Normal"/>
    <w:link w:val="Heading8Char"/>
    <w:unhideWhenUsed/>
    <w:qFormat/>
    <w:rsid w:val="00CE534F"/>
    <w:pPr>
      <w:keepNext/>
      <w:keepLines/>
      <w:spacing w:before="40" w:line="276"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ITN Element A,Sub Heading"/>
    <w:basedOn w:val="Normal"/>
    <w:next w:val="Normal"/>
    <w:link w:val="Heading9Char"/>
    <w:unhideWhenUsed/>
    <w:qFormat/>
    <w:rsid w:val="00CE534F"/>
    <w:pPr>
      <w:keepNext/>
      <w:keepLines/>
      <w:spacing w:before="40" w:line="276"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link w:val="FooterChar"/>
    <w:uiPriority w:val="99"/>
    <w:pPr>
      <w:tabs>
        <w:tab w:val="center" w:pos="4153"/>
        <w:tab w:val="right" w:pos="8306"/>
      </w:tabs>
    </w:pPr>
    <w:rPr>
      <w:rFonts w:hAnsi="Arial Unicode MS" w:cs="Arial Unicode MS"/>
      <w:color w:val="000000"/>
      <w:sz w:val="24"/>
      <w:szCs w:val="24"/>
      <w:u w:color="000000"/>
      <w:lang w:val="en-US"/>
    </w:rPr>
  </w:style>
  <w:style w:type="paragraph" w:customStyle="1" w:styleId="BodyA">
    <w:name w:val="Body A"/>
    <w:rPr>
      <w:rFonts w:hAnsi="Arial Unicode MS" w:cs="Arial Unicode MS"/>
      <w:color w:val="000000"/>
      <w:sz w:val="24"/>
      <w:szCs w:val="24"/>
      <w:u w:color="000000"/>
      <w:lang w:val="en-US"/>
    </w:rPr>
  </w:style>
  <w:style w:type="paragraph" w:customStyle="1" w:styleId="Subject">
    <w:name w:val="~Subject"/>
    <w:next w:val="BodyA"/>
    <w:pPr>
      <w:spacing w:after="240"/>
      <w:ind w:left="284"/>
    </w:pPr>
    <w:rPr>
      <w:rFonts w:ascii="Calibri" w:eastAsia="Calibri" w:hAnsi="Calibri" w:cs="Calibri"/>
      <w:b/>
      <w:bCs/>
      <w:caps/>
      <w:color w:val="000000"/>
      <w:sz w:val="24"/>
      <w:szCs w:val="24"/>
      <w:u w:color="000000"/>
      <w:lang w:val="en-US"/>
    </w:rPr>
  </w:style>
  <w:style w:type="paragraph" w:styleId="ListParagraph">
    <w:name w:val="List Paragraph"/>
    <w:link w:val="ListParagraphChar"/>
    <w:uiPriority w:val="34"/>
    <w:qFormat/>
    <w:pPr>
      <w:spacing w:after="240"/>
      <w:ind w:left="720"/>
    </w:pPr>
    <w:rPr>
      <w:rFonts w:ascii="Calibri" w:eastAsia="Calibri" w:hAnsi="Calibri" w:cs="Calibri"/>
      <w:color w:val="000000"/>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5"/>
      </w:numPr>
    </w:pPr>
  </w:style>
  <w:style w:type="numbering" w:customStyle="1" w:styleId="ImportedStyle4">
    <w:name w:val="Imported Style 4"/>
  </w:style>
  <w:style w:type="numbering" w:customStyle="1" w:styleId="List41">
    <w:name w:val="List 41"/>
    <w:basedOn w:val="ImportedStyle5"/>
    <w:pPr>
      <w:numPr>
        <w:numId w:val="6"/>
      </w:numPr>
    </w:pPr>
  </w:style>
  <w:style w:type="numbering" w:customStyle="1" w:styleId="ImportedStyle5">
    <w:name w:val="Imported Style 5"/>
  </w:style>
  <w:style w:type="numbering" w:customStyle="1" w:styleId="List51">
    <w:name w:val="List 51"/>
    <w:basedOn w:val="ImportedStyle6"/>
    <w:pPr>
      <w:numPr>
        <w:numId w:val="7"/>
      </w:numPr>
    </w:pPr>
  </w:style>
  <w:style w:type="numbering" w:customStyle="1" w:styleId="ImportedStyle6">
    <w:name w:val="Imported Style 6"/>
  </w:style>
  <w:style w:type="numbering" w:customStyle="1" w:styleId="List6">
    <w:name w:val="List 6"/>
    <w:basedOn w:val="ImportedStyle7"/>
    <w:pPr>
      <w:numPr>
        <w:numId w:val="8"/>
      </w:numPr>
    </w:pPr>
  </w:style>
  <w:style w:type="numbering" w:customStyle="1" w:styleId="ImportedStyle7">
    <w:name w:val="Imported Style 7"/>
  </w:style>
  <w:style w:type="paragraph" w:customStyle="1" w:styleId="Default">
    <w:name w:val="Default"/>
    <w:pPr>
      <w:widowControl w:val="0"/>
    </w:pPr>
    <w:rPr>
      <w:rFonts w:ascii="Arial" w:eastAsia="Arial" w:hAnsi="Arial" w:cs="Arial"/>
      <w:color w:val="000000"/>
      <w:sz w:val="24"/>
      <w:szCs w:val="24"/>
      <w:u w:color="000000"/>
      <w:lang w:val="en-US"/>
    </w:rPr>
  </w:style>
  <w:style w:type="paragraph" w:customStyle="1" w:styleId="Heading">
    <w:name w:val="Heading"/>
    <w:pPr>
      <w:outlineLvl w:val="0"/>
    </w:pPr>
    <w:rPr>
      <w:rFonts w:hAnsi="Arial Unicode MS" w:cs="Arial Unicode MS"/>
      <w:b/>
      <w:bCs/>
      <w:color w:val="000000"/>
      <w:kern w:val="36"/>
      <w:sz w:val="26"/>
      <w:szCs w:val="26"/>
      <w:u w:color="000000"/>
      <w:lang w:val="en-US"/>
    </w:rPr>
  </w:style>
  <w:style w:type="numbering" w:customStyle="1" w:styleId="List7">
    <w:name w:val="List 7"/>
    <w:basedOn w:val="ImportedStyle8"/>
    <w:pPr>
      <w:numPr>
        <w:numId w:val="9"/>
      </w:numPr>
    </w:pPr>
  </w:style>
  <w:style w:type="numbering" w:customStyle="1" w:styleId="ImportedStyle8">
    <w:name w:val="Imported Style 8"/>
  </w:style>
  <w:style w:type="numbering" w:customStyle="1" w:styleId="List8">
    <w:name w:val="List 8"/>
    <w:basedOn w:val="ImportedStyle10"/>
    <w:pPr>
      <w:numPr>
        <w:numId w:val="10"/>
      </w:numPr>
    </w:pPr>
  </w:style>
  <w:style w:type="numbering" w:customStyle="1" w:styleId="ImportedStyle10">
    <w:name w:val="Imported Style 1.0"/>
  </w:style>
  <w:style w:type="numbering" w:customStyle="1" w:styleId="List9">
    <w:name w:val="List 9"/>
    <w:basedOn w:val="ImportedStyle20"/>
    <w:pPr>
      <w:numPr>
        <w:numId w:val="11"/>
      </w:numPr>
    </w:pPr>
  </w:style>
  <w:style w:type="numbering" w:customStyle="1" w:styleId="ImportedStyle20">
    <w:name w:val="Imported Style 2.0"/>
  </w:style>
  <w:style w:type="numbering" w:customStyle="1" w:styleId="List10">
    <w:name w:val="List 10"/>
    <w:basedOn w:val="ImportedStyle30"/>
    <w:pPr>
      <w:numPr>
        <w:numId w:val="12"/>
      </w:numPr>
    </w:pPr>
  </w:style>
  <w:style w:type="numbering" w:customStyle="1" w:styleId="ImportedStyle30">
    <w:name w:val="Imported Style 3.0"/>
  </w:style>
  <w:style w:type="numbering" w:customStyle="1" w:styleId="List11">
    <w:name w:val="List 11"/>
    <w:basedOn w:val="ImportedStyle40"/>
    <w:pPr>
      <w:numPr>
        <w:numId w:val="14"/>
      </w:numPr>
    </w:pPr>
  </w:style>
  <w:style w:type="numbering" w:customStyle="1" w:styleId="ImportedStyle40">
    <w:name w:val="Imported Style 4.0"/>
  </w:style>
  <w:style w:type="numbering" w:customStyle="1" w:styleId="List12">
    <w:name w:val="List 12"/>
    <w:basedOn w:val="ImportedStyle9"/>
    <w:pPr>
      <w:numPr>
        <w:numId w:val="15"/>
      </w:numPr>
    </w:pPr>
  </w:style>
  <w:style w:type="numbering" w:customStyle="1" w:styleId="ImportedStyle9">
    <w:name w:val="Imported Style 9"/>
  </w:style>
  <w:style w:type="numbering" w:customStyle="1" w:styleId="List13">
    <w:name w:val="List 13"/>
    <w:basedOn w:val="ImportedStyle100"/>
    <w:pPr>
      <w:numPr>
        <w:numId w:val="16"/>
      </w:numPr>
    </w:pPr>
  </w:style>
  <w:style w:type="numbering" w:customStyle="1" w:styleId="ImportedStyle100">
    <w:name w:val="Imported Style 10"/>
  </w:style>
  <w:style w:type="numbering" w:customStyle="1" w:styleId="List14">
    <w:name w:val="List 14"/>
    <w:basedOn w:val="ImportedStyle11"/>
    <w:pPr>
      <w:numPr>
        <w:numId w:val="17"/>
      </w:numPr>
    </w:pPr>
  </w:style>
  <w:style w:type="numbering" w:customStyle="1" w:styleId="ImportedStyle11">
    <w:name w:val="Imported Style 11"/>
  </w:style>
  <w:style w:type="paragraph" w:customStyle="1" w:styleId="BodyHeading">
    <w:name w:val="~BodyHeading"/>
    <w:next w:val="BodyA"/>
    <w:pPr>
      <w:keepNext/>
      <w:spacing w:before="180" w:after="60"/>
      <w:jc w:val="both"/>
    </w:pPr>
    <w:rPr>
      <w:rFonts w:ascii="Calibri" w:eastAsia="Calibri" w:hAnsi="Calibri" w:cs="Calibri"/>
      <w:b/>
      <w:bCs/>
      <w:color w:val="000000"/>
      <w:u w:color="000000"/>
      <w:lang w:val="en-US"/>
    </w:rPr>
  </w:style>
  <w:style w:type="numbering" w:customStyle="1" w:styleId="List15">
    <w:name w:val="List 15"/>
    <w:basedOn w:val="ImportedStyle12"/>
    <w:pPr>
      <w:numPr>
        <w:numId w:val="28"/>
      </w:numPr>
    </w:pPr>
  </w:style>
  <w:style w:type="numbering" w:customStyle="1" w:styleId="ImportedStyle12">
    <w:name w:val="Imported Style 12"/>
  </w:style>
  <w:style w:type="numbering" w:customStyle="1" w:styleId="List16">
    <w:name w:val="List 16"/>
    <w:basedOn w:val="ImportedStyle12"/>
    <w:pPr>
      <w:numPr>
        <w:numId w:val="27"/>
      </w:numPr>
    </w:pPr>
  </w:style>
  <w:style w:type="numbering" w:customStyle="1" w:styleId="List17">
    <w:name w:val="List 17"/>
    <w:basedOn w:val="ImportedStyle13"/>
    <w:pPr>
      <w:numPr>
        <w:numId w:val="18"/>
      </w:numPr>
    </w:pPr>
  </w:style>
  <w:style w:type="numbering" w:customStyle="1" w:styleId="ImportedStyle13">
    <w:name w:val="Imported Style 13"/>
  </w:style>
  <w:style w:type="numbering" w:customStyle="1" w:styleId="List18">
    <w:name w:val="List 18"/>
    <w:basedOn w:val="ImportedStyle14"/>
    <w:pPr>
      <w:numPr>
        <w:numId w:val="19"/>
      </w:numPr>
    </w:pPr>
  </w:style>
  <w:style w:type="numbering" w:customStyle="1" w:styleId="ImportedStyle14">
    <w:name w:val="Imported Style 14"/>
  </w:style>
  <w:style w:type="numbering" w:customStyle="1" w:styleId="List19">
    <w:name w:val="List 19"/>
    <w:basedOn w:val="ImportedStyle15"/>
    <w:pPr>
      <w:numPr>
        <w:numId w:val="20"/>
      </w:numPr>
    </w:pPr>
  </w:style>
  <w:style w:type="numbering" w:customStyle="1" w:styleId="ImportedStyle15">
    <w:name w:val="Imported Style 15"/>
  </w:style>
  <w:style w:type="numbering" w:customStyle="1" w:styleId="List20">
    <w:name w:val="List 20"/>
    <w:basedOn w:val="ImportedStyle16"/>
    <w:pPr>
      <w:numPr>
        <w:numId w:val="21"/>
      </w:numPr>
    </w:pPr>
  </w:style>
  <w:style w:type="numbering" w:customStyle="1" w:styleId="ImportedStyle16">
    <w:name w:val="Imported Style 16"/>
  </w:style>
  <w:style w:type="character" w:customStyle="1" w:styleId="None">
    <w:name w:val="None"/>
  </w:style>
  <w:style w:type="character" w:customStyle="1" w:styleId="Hyperlink0">
    <w:name w:val="Hyperlink.0"/>
    <w:basedOn w:val="None"/>
    <w:rPr>
      <w:rFonts w:ascii="Arial" w:eastAsia="Arial" w:hAnsi="Arial" w:cs="Arial"/>
      <w:color w:val="0000FF"/>
      <w:sz w:val="22"/>
      <w:szCs w:val="22"/>
      <w:u w:val="single" w:color="0000FF"/>
      <w:shd w:val="clear" w:color="auto" w:fill="FFFF00"/>
      <w:lang w:val="en-US"/>
    </w:rPr>
  </w:style>
  <w:style w:type="numbering" w:customStyle="1" w:styleId="List210">
    <w:name w:val="List 21"/>
    <w:basedOn w:val="ImportedStyle17"/>
    <w:pPr>
      <w:numPr>
        <w:numId w:val="22"/>
      </w:numPr>
    </w:pPr>
  </w:style>
  <w:style w:type="numbering" w:customStyle="1" w:styleId="ImportedStyle17">
    <w:name w:val="Imported Style 17"/>
  </w:style>
  <w:style w:type="numbering" w:customStyle="1" w:styleId="List22">
    <w:name w:val="List 22"/>
    <w:basedOn w:val="ImportedStyle18"/>
    <w:pPr>
      <w:numPr>
        <w:numId w:val="23"/>
      </w:numPr>
    </w:pPr>
  </w:style>
  <w:style w:type="numbering" w:customStyle="1" w:styleId="ImportedStyle18">
    <w:name w:val="Imported Style 18"/>
  </w:style>
  <w:style w:type="numbering" w:customStyle="1" w:styleId="List23">
    <w:name w:val="List 23"/>
    <w:basedOn w:val="ImportedStyle19"/>
    <w:pPr>
      <w:numPr>
        <w:numId w:val="24"/>
      </w:numPr>
    </w:pPr>
  </w:style>
  <w:style w:type="numbering" w:customStyle="1" w:styleId="ImportedStyle19">
    <w:name w:val="Imported Style 19"/>
  </w:style>
  <w:style w:type="numbering" w:customStyle="1" w:styleId="List24">
    <w:name w:val="List 24"/>
    <w:basedOn w:val="ImportedStyle200"/>
    <w:pPr>
      <w:numPr>
        <w:numId w:val="25"/>
      </w:numPr>
    </w:pPr>
  </w:style>
  <w:style w:type="numbering" w:customStyle="1" w:styleId="ImportedStyle200">
    <w:name w:val="Imported Style 20"/>
  </w:style>
  <w:style w:type="numbering" w:customStyle="1" w:styleId="List25">
    <w:name w:val="List 25"/>
    <w:basedOn w:val="ImportedStyle21"/>
    <w:pPr>
      <w:numPr>
        <w:numId w:val="26"/>
      </w:numPr>
    </w:pPr>
  </w:style>
  <w:style w:type="numbering" w:customStyle="1" w:styleId="ImportedStyle21">
    <w:name w:val="Imported Style 21"/>
  </w:style>
  <w:style w:type="numbering" w:customStyle="1" w:styleId="List26">
    <w:name w:val="List 26"/>
    <w:basedOn w:val="ImportedStyle22"/>
    <w:pPr>
      <w:numPr>
        <w:numId w:val="29"/>
      </w:numPr>
    </w:pPr>
  </w:style>
  <w:style w:type="numbering" w:customStyle="1" w:styleId="ImportedStyle22">
    <w:name w:val="Imported Style 22"/>
  </w:style>
  <w:style w:type="numbering" w:customStyle="1" w:styleId="List27">
    <w:name w:val="List 27"/>
    <w:basedOn w:val="ImportedStyle23"/>
    <w:pPr>
      <w:numPr>
        <w:numId w:val="30"/>
      </w:numPr>
    </w:pPr>
  </w:style>
  <w:style w:type="numbering" w:customStyle="1" w:styleId="ImportedStyle23">
    <w:name w:val="Imported Style 23"/>
  </w:style>
  <w:style w:type="numbering" w:customStyle="1" w:styleId="List28">
    <w:name w:val="List 28"/>
    <w:basedOn w:val="ImportedStyle24"/>
    <w:pPr>
      <w:numPr>
        <w:numId w:val="31"/>
      </w:numPr>
    </w:pPr>
  </w:style>
  <w:style w:type="numbering" w:customStyle="1" w:styleId="ImportedStyle24">
    <w:name w:val="Imported Style 24"/>
  </w:style>
  <w:style w:type="numbering" w:customStyle="1" w:styleId="List29">
    <w:name w:val="List 29"/>
    <w:basedOn w:val="ImportedStyle25"/>
    <w:pPr>
      <w:numPr>
        <w:numId w:val="32"/>
      </w:numPr>
    </w:pPr>
  </w:style>
  <w:style w:type="numbering" w:customStyle="1" w:styleId="ImportedStyle25">
    <w:name w:val="Imported Style 25"/>
  </w:style>
  <w:style w:type="numbering" w:customStyle="1" w:styleId="List30">
    <w:name w:val="List 30"/>
    <w:basedOn w:val="ImportedStyle26"/>
    <w:pPr>
      <w:numPr>
        <w:numId w:val="33"/>
      </w:numPr>
    </w:pPr>
  </w:style>
  <w:style w:type="numbering" w:customStyle="1" w:styleId="ImportedStyle26">
    <w:name w:val="Imported Style 26"/>
  </w:style>
  <w:style w:type="numbering" w:customStyle="1" w:styleId="List310">
    <w:name w:val="List 31"/>
    <w:basedOn w:val="ImportedStyle27"/>
    <w:pPr>
      <w:numPr>
        <w:numId w:val="34"/>
      </w:numPr>
    </w:pPr>
  </w:style>
  <w:style w:type="numbering" w:customStyle="1" w:styleId="ImportedStyle27">
    <w:name w:val="Imported Style 27"/>
  </w:style>
  <w:style w:type="numbering" w:customStyle="1" w:styleId="List32">
    <w:name w:val="List 32"/>
    <w:basedOn w:val="ImportedStyle28"/>
    <w:pPr>
      <w:numPr>
        <w:numId w:val="35"/>
      </w:numPr>
    </w:pPr>
  </w:style>
  <w:style w:type="numbering" w:customStyle="1" w:styleId="ImportedStyle28">
    <w:name w:val="Imported Style 28"/>
  </w:style>
  <w:style w:type="numbering" w:customStyle="1" w:styleId="List33">
    <w:name w:val="List 33"/>
    <w:basedOn w:val="ImportedStyle29"/>
    <w:pPr>
      <w:numPr>
        <w:numId w:val="36"/>
      </w:numPr>
    </w:pPr>
  </w:style>
  <w:style w:type="numbering" w:customStyle="1" w:styleId="ImportedStyle29">
    <w:name w:val="Imported Style 29"/>
  </w:style>
  <w:style w:type="numbering" w:customStyle="1" w:styleId="List34">
    <w:name w:val="List 34"/>
    <w:basedOn w:val="ImportedStyle300"/>
    <w:pPr>
      <w:numPr>
        <w:numId w:val="37"/>
      </w:numPr>
    </w:pPr>
  </w:style>
  <w:style w:type="numbering" w:customStyle="1" w:styleId="ImportedStyle300">
    <w:name w:val="Imported Style 30"/>
  </w:style>
  <w:style w:type="numbering" w:customStyle="1" w:styleId="List35">
    <w:name w:val="List 35"/>
    <w:basedOn w:val="ImportedStyle31"/>
    <w:pPr>
      <w:numPr>
        <w:numId w:val="38"/>
      </w:numPr>
    </w:pPr>
  </w:style>
  <w:style w:type="numbering" w:customStyle="1" w:styleId="ImportedStyle31">
    <w:name w:val="Imported Style 31"/>
  </w:style>
  <w:style w:type="numbering" w:customStyle="1" w:styleId="List36">
    <w:name w:val="List 36"/>
    <w:basedOn w:val="ImportedStyle32"/>
    <w:pPr>
      <w:numPr>
        <w:numId w:val="39"/>
      </w:numPr>
    </w:pPr>
  </w:style>
  <w:style w:type="numbering" w:customStyle="1" w:styleId="ImportedStyle32">
    <w:name w:val="Imported Style 32"/>
  </w:style>
  <w:style w:type="numbering" w:customStyle="1" w:styleId="List37">
    <w:name w:val="List 37"/>
    <w:basedOn w:val="ImportedStyle33"/>
    <w:pPr>
      <w:numPr>
        <w:numId w:val="40"/>
      </w:numPr>
    </w:pPr>
  </w:style>
  <w:style w:type="numbering" w:customStyle="1" w:styleId="ImportedStyle33">
    <w:name w:val="Imported Style 33"/>
  </w:style>
  <w:style w:type="numbering" w:customStyle="1" w:styleId="List38">
    <w:name w:val="List 38"/>
    <w:basedOn w:val="ImportedStyle34"/>
    <w:pPr>
      <w:numPr>
        <w:numId w:val="41"/>
      </w:numPr>
    </w:pPr>
  </w:style>
  <w:style w:type="numbering" w:customStyle="1" w:styleId="ImportedStyle34">
    <w:name w:val="Imported Style 34"/>
  </w:style>
  <w:style w:type="numbering" w:customStyle="1" w:styleId="List39">
    <w:name w:val="List 39"/>
    <w:basedOn w:val="ImportedStyle35"/>
    <w:pPr>
      <w:numPr>
        <w:numId w:val="42"/>
      </w:numPr>
    </w:pPr>
  </w:style>
  <w:style w:type="numbering" w:customStyle="1" w:styleId="ImportedStyle35">
    <w:name w:val="Imported Style 35"/>
  </w:style>
  <w:style w:type="numbering" w:customStyle="1" w:styleId="List40">
    <w:name w:val="List 40"/>
    <w:basedOn w:val="ImportedStyle36"/>
    <w:pPr>
      <w:numPr>
        <w:numId w:val="43"/>
      </w:numPr>
    </w:pPr>
  </w:style>
  <w:style w:type="numbering" w:customStyle="1" w:styleId="ImportedStyle36">
    <w:name w:val="Imported Style 36"/>
  </w:style>
  <w:style w:type="numbering" w:customStyle="1" w:styleId="List410">
    <w:name w:val="List 41"/>
    <w:basedOn w:val="ImportedStyle37"/>
    <w:pPr>
      <w:numPr>
        <w:numId w:val="44"/>
      </w:numPr>
    </w:pPr>
  </w:style>
  <w:style w:type="numbering" w:customStyle="1" w:styleId="ImportedStyle37">
    <w:name w:val="Imported Style 37"/>
  </w:style>
  <w:style w:type="numbering" w:customStyle="1" w:styleId="List42">
    <w:name w:val="List 42"/>
    <w:basedOn w:val="ImportedStyle38"/>
    <w:pPr>
      <w:numPr>
        <w:numId w:val="45"/>
      </w:numPr>
    </w:pPr>
  </w:style>
  <w:style w:type="numbering" w:customStyle="1" w:styleId="ImportedStyle38">
    <w:name w:val="Imported Style 38"/>
  </w:style>
  <w:style w:type="numbering" w:customStyle="1" w:styleId="List43">
    <w:name w:val="List 43"/>
    <w:basedOn w:val="ImportedStyle39"/>
    <w:pPr>
      <w:numPr>
        <w:numId w:val="46"/>
      </w:numPr>
    </w:pPr>
  </w:style>
  <w:style w:type="numbering" w:customStyle="1" w:styleId="ImportedStyle39">
    <w:name w:val="Imported Style 39"/>
  </w:style>
  <w:style w:type="numbering" w:customStyle="1" w:styleId="List44">
    <w:name w:val="List 44"/>
    <w:basedOn w:val="ImportedStyle400"/>
    <w:pPr>
      <w:numPr>
        <w:numId w:val="47"/>
      </w:numPr>
    </w:pPr>
  </w:style>
  <w:style w:type="numbering" w:customStyle="1" w:styleId="ImportedStyle400">
    <w:name w:val="Imported Style 40"/>
  </w:style>
  <w:style w:type="numbering" w:customStyle="1" w:styleId="List45">
    <w:name w:val="List 45"/>
    <w:basedOn w:val="ImportedStyle41"/>
    <w:pPr>
      <w:numPr>
        <w:numId w:val="48"/>
      </w:numPr>
    </w:pPr>
  </w:style>
  <w:style w:type="numbering" w:customStyle="1" w:styleId="ImportedStyle41">
    <w:name w:val="Imported Style 41"/>
  </w:style>
  <w:style w:type="numbering" w:customStyle="1" w:styleId="List46">
    <w:name w:val="List 46"/>
    <w:basedOn w:val="ImportedStyle42"/>
    <w:pPr>
      <w:numPr>
        <w:numId w:val="49"/>
      </w:numPr>
    </w:pPr>
  </w:style>
  <w:style w:type="numbering" w:customStyle="1" w:styleId="ImportedStyle42">
    <w:name w:val="Imported Style 42"/>
  </w:style>
  <w:style w:type="numbering" w:customStyle="1" w:styleId="List47">
    <w:name w:val="List 47"/>
    <w:basedOn w:val="ImportedStyle43"/>
    <w:pPr>
      <w:numPr>
        <w:numId w:val="50"/>
      </w:numPr>
    </w:pPr>
  </w:style>
  <w:style w:type="numbering" w:customStyle="1" w:styleId="ImportedStyle43">
    <w:name w:val="Imported Style 43"/>
  </w:style>
  <w:style w:type="numbering" w:customStyle="1" w:styleId="List48">
    <w:name w:val="List 48"/>
    <w:basedOn w:val="ImportedStyle44"/>
    <w:pPr>
      <w:numPr>
        <w:numId w:val="51"/>
      </w:numPr>
    </w:pPr>
  </w:style>
  <w:style w:type="numbering" w:customStyle="1" w:styleId="ImportedStyle44">
    <w:name w:val="Imported Style 44"/>
  </w:style>
  <w:style w:type="numbering" w:customStyle="1" w:styleId="List49">
    <w:name w:val="List 49"/>
    <w:basedOn w:val="ImportedStyle45"/>
    <w:pPr>
      <w:numPr>
        <w:numId w:val="52"/>
      </w:numPr>
    </w:pPr>
  </w:style>
  <w:style w:type="numbering" w:customStyle="1" w:styleId="ImportedStyle45">
    <w:name w:val="Imported Style 45"/>
  </w:style>
  <w:style w:type="numbering" w:customStyle="1" w:styleId="List50">
    <w:name w:val="List 50"/>
    <w:basedOn w:val="ImportedStyle46"/>
    <w:pPr>
      <w:numPr>
        <w:numId w:val="53"/>
      </w:numPr>
    </w:pPr>
  </w:style>
  <w:style w:type="numbering" w:customStyle="1" w:styleId="ImportedStyle46">
    <w:name w:val="Imported Style 46"/>
  </w:style>
  <w:style w:type="numbering" w:customStyle="1" w:styleId="List510">
    <w:name w:val="List 51"/>
    <w:basedOn w:val="ImportedStyle47"/>
    <w:pPr>
      <w:numPr>
        <w:numId w:val="54"/>
      </w:numPr>
    </w:pPr>
  </w:style>
  <w:style w:type="numbering" w:customStyle="1" w:styleId="ImportedStyle47">
    <w:name w:val="Imported Style 47"/>
  </w:style>
  <w:style w:type="numbering" w:customStyle="1" w:styleId="List52">
    <w:name w:val="List 52"/>
    <w:basedOn w:val="ImportedStyle48"/>
    <w:pPr>
      <w:numPr>
        <w:numId w:val="55"/>
      </w:numPr>
    </w:pPr>
  </w:style>
  <w:style w:type="numbering" w:customStyle="1" w:styleId="ImportedStyle48">
    <w:name w:val="Imported Style 48"/>
  </w:style>
  <w:style w:type="numbering" w:customStyle="1" w:styleId="List53">
    <w:name w:val="List 53"/>
    <w:basedOn w:val="ImportedStyle49"/>
    <w:pPr>
      <w:numPr>
        <w:numId w:val="56"/>
      </w:numPr>
    </w:pPr>
  </w:style>
  <w:style w:type="numbering" w:customStyle="1" w:styleId="ImportedStyle49">
    <w:name w:val="Imported Style 49"/>
  </w:style>
  <w:style w:type="numbering" w:customStyle="1" w:styleId="List54">
    <w:name w:val="List 54"/>
    <w:basedOn w:val="ImportedStyle50"/>
    <w:pPr>
      <w:numPr>
        <w:numId w:val="57"/>
      </w:numPr>
    </w:pPr>
  </w:style>
  <w:style w:type="numbering" w:customStyle="1" w:styleId="ImportedStyle50">
    <w:name w:val="Imported Style 50"/>
  </w:style>
  <w:style w:type="numbering" w:customStyle="1" w:styleId="List55">
    <w:name w:val="List 55"/>
    <w:basedOn w:val="ImportedStyle51"/>
    <w:pPr>
      <w:numPr>
        <w:numId w:val="58"/>
      </w:numPr>
    </w:pPr>
  </w:style>
  <w:style w:type="numbering" w:customStyle="1" w:styleId="ImportedStyle51">
    <w:name w:val="Imported Style 51"/>
  </w:style>
  <w:style w:type="numbering" w:customStyle="1" w:styleId="List56">
    <w:name w:val="List 56"/>
    <w:basedOn w:val="ImportedStyle52"/>
    <w:pPr>
      <w:numPr>
        <w:numId w:val="59"/>
      </w:numPr>
    </w:pPr>
  </w:style>
  <w:style w:type="numbering" w:customStyle="1" w:styleId="ImportedStyle52">
    <w:name w:val="Imported Style 52"/>
  </w:style>
  <w:style w:type="numbering" w:customStyle="1" w:styleId="List57">
    <w:name w:val="List 57"/>
    <w:basedOn w:val="ImportedStyle53"/>
    <w:pPr>
      <w:numPr>
        <w:numId w:val="60"/>
      </w:numPr>
    </w:pPr>
  </w:style>
  <w:style w:type="numbering" w:customStyle="1" w:styleId="ImportedStyle53">
    <w:name w:val="Imported Style 53"/>
  </w:style>
  <w:style w:type="numbering" w:customStyle="1" w:styleId="List58">
    <w:name w:val="List 58"/>
    <w:basedOn w:val="ImportedStyle54"/>
    <w:pPr>
      <w:numPr>
        <w:numId w:val="61"/>
      </w:numPr>
    </w:pPr>
  </w:style>
  <w:style w:type="numbering" w:customStyle="1" w:styleId="ImportedStyle54">
    <w:name w:val="Imported Style 54"/>
  </w:style>
  <w:style w:type="numbering" w:customStyle="1" w:styleId="List59">
    <w:name w:val="List 59"/>
    <w:basedOn w:val="ImportedStyle55"/>
    <w:pPr>
      <w:numPr>
        <w:numId w:val="62"/>
      </w:numPr>
    </w:pPr>
  </w:style>
  <w:style w:type="numbering" w:customStyle="1" w:styleId="ImportedStyle55">
    <w:name w:val="Imported Style 55"/>
  </w:style>
  <w:style w:type="numbering" w:customStyle="1" w:styleId="List60">
    <w:name w:val="List 60"/>
    <w:basedOn w:val="ImportedStyle56"/>
    <w:pPr>
      <w:numPr>
        <w:numId w:val="63"/>
      </w:numPr>
    </w:pPr>
  </w:style>
  <w:style w:type="numbering" w:customStyle="1" w:styleId="ImportedStyle56">
    <w:name w:val="Imported Style 56"/>
  </w:style>
  <w:style w:type="numbering" w:customStyle="1" w:styleId="List61">
    <w:name w:val="List 61"/>
    <w:basedOn w:val="ImportedStyle57"/>
    <w:pPr>
      <w:numPr>
        <w:numId w:val="64"/>
      </w:numPr>
    </w:pPr>
  </w:style>
  <w:style w:type="numbering" w:customStyle="1" w:styleId="ImportedStyle57">
    <w:name w:val="Imported Style 57"/>
  </w:style>
  <w:style w:type="numbering" w:customStyle="1" w:styleId="List62">
    <w:name w:val="List 62"/>
    <w:basedOn w:val="ImportedStyle58"/>
    <w:pPr>
      <w:numPr>
        <w:numId w:val="65"/>
      </w:numPr>
    </w:pPr>
  </w:style>
  <w:style w:type="numbering" w:customStyle="1" w:styleId="ImportedStyle58">
    <w:name w:val="Imported Style 58"/>
  </w:style>
  <w:style w:type="numbering" w:customStyle="1" w:styleId="List63">
    <w:name w:val="List 63"/>
    <w:basedOn w:val="ImportedStyle59"/>
    <w:pPr>
      <w:numPr>
        <w:numId w:val="66"/>
      </w:numPr>
    </w:pPr>
  </w:style>
  <w:style w:type="numbering" w:customStyle="1" w:styleId="ImportedStyle59">
    <w:name w:val="Imported Style 59"/>
  </w:style>
  <w:style w:type="numbering" w:customStyle="1" w:styleId="List64">
    <w:name w:val="List 64"/>
    <w:basedOn w:val="ImportedStyle60"/>
    <w:pPr>
      <w:numPr>
        <w:numId w:val="67"/>
      </w:numPr>
    </w:pPr>
  </w:style>
  <w:style w:type="numbering" w:customStyle="1" w:styleId="ImportedStyle60">
    <w:name w:val="Imported Style 60"/>
  </w:style>
  <w:style w:type="numbering" w:customStyle="1" w:styleId="List65">
    <w:name w:val="List 65"/>
    <w:basedOn w:val="ImportedStyle61"/>
    <w:pPr>
      <w:numPr>
        <w:numId w:val="68"/>
      </w:numPr>
    </w:pPr>
  </w:style>
  <w:style w:type="numbering" w:customStyle="1" w:styleId="ImportedStyle61">
    <w:name w:val="Imported Style 61"/>
  </w:style>
  <w:style w:type="numbering" w:customStyle="1" w:styleId="List66">
    <w:name w:val="List 66"/>
    <w:basedOn w:val="ImportedStyle62"/>
    <w:pPr>
      <w:numPr>
        <w:numId w:val="69"/>
      </w:numPr>
    </w:pPr>
  </w:style>
  <w:style w:type="numbering" w:customStyle="1" w:styleId="ImportedStyle62">
    <w:name w:val="Imported Style 62"/>
  </w:style>
  <w:style w:type="numbering" w:customStyle="1" w:styleId="List67">
    <w:name w:val="List 67"/>
    <w:basedOn w:val="ImportedStyle63"/>
    <w:pPr>
      <w:numPr>
        <w:numId w:val="70"/>
      </w:numPr>
    </w:pPr>
  </w:style>
  <w:style w:type="numbering" w:customStyle="1" w:styleId="ImportedStyle63">
    <w:name w:val="Imported Style 63"/>
  </w:style>
  <w:style w:type="numbering" w:customStyle="1" w:styleId="List68">
    <w:name w:val="List 68"/>
    <w:basedOn w:val="ImportedStyle64"/>
    <w:pPr>
      <w:numPr>
        <w:numId w:val="71"/>
      </w:numPr>
    </w:pPr>
  </w:style>
  <w:style w:type="numbering" w:customStyle="1" w:styleId="ImportedStyle64">
    <w:name w:val="Imported Style 64"/>
  </w:style>
  <w:style w:type="numbering" w:customStyle="1" w:styleId="List69">
    <w:name w:val="List 69"/>
    <w:basedOn w:val="ImportedStyle65"/>
    <w:pPr>
      <w:numPr>
        <w:numId w:val="72"/>
      </w:numPr>
    </w:pPr>
  </w:style>
  <w:style w:type="numbering" w:customStyle="1" w:styleId="ImportedStyle65">
    <w:name w:val="Imported Style 65"/>
  </w:style>
  <w:style w:type="numbering" w:customStyle="1" w:styleId="List70">
    <w:name w:val="List 70"/>
    <w:basedOn w:val="ImportedStyle66"/>
    <w:pPr>
      <w:numPr>
        <w:numId w:val="73"/>
      </w:numPr>
    </w:pPr>
  </w:style>
  <w:style w:type="numbering" w:customStyle="1" w:styleId="ImportedStyle66">
    <w:name w:val="Imported Style 66"/>
  </w:style>
  <w:style w:type="numbering" w:customStyle="1" w:styleId="List71">
    <w:name w:val="List 71"/>
    <w:basedOn w:val="ImportedStyle67"/>
    <w:pPr>
      <w:numPr>
        <w:numId w:val="74"/>
      </w:numPr>
    </w:pPr>
  </w:style>
  <w:style w:type="numbering" w:customStyle="1" w:styleId="ImportedStyle67">
    <w:name w:val="Imported Style 67"/>
  </w:style>
  <w:style w:type="numbering" w:customStyle="1" w:styleId="List72">
    <w:name w:val="List 72"/>
    <w:basedOn w:val="ImportedStyle68"/>
    <w:pPr>
      <w:numPr>
        <w:numId w:val="75"/>
      </w:numPr>
    </w:pPr>
  </w:style>
  <w:style w:type="numbering" w:customStyle="1" w:styleId="ImportedStyle68">
    <w:name w:val="Imported Style 68"/>
  </w:style>
  <w:style w:type="numbering" w:customStyle="1" w:styleId="List73">
    <w:name w:val="List 73"/>
    <w:basedOn w:val="ImportedStyle69"/>
    <w:pPr>
      <w:numPr>
        <w:numId w:val="76"/>
      </w:numPr>
    </w:pPr>
  </w:style>
  <w:style w:type="numbering" w:customStyle="1" w:styleId="ImportedStyle69">
    <w:name w:val="Imported Style 69"/>
  </w:style>
  <w:style w:type="numbering" w:customStyle="1" w:styleId="List74">
    <w:name w:val="List 74"/>
    <w:basedOn w:val="ImportedStyle70"/>
    <w:pPr>
      <w:numPr>
        <w:numId w:val="77"/>
      </w:numPr>
    </w:pPr>
  </w:style>
  <w:style w:type="numbering" w:customStyle="1" w:styleId="ImportedStyle70">
    <w:name w:val="Imported Style 70"/>
  </w:style>
  <w:style w:type="numbering" w:customStyle="1" w:styleId="List75">
    <w:name w:val="List 75"/>
    <w:basedOn w:val="ImportedStyle71"/>
    <w:pPr>
      <w:numPr>
        <w:numId w:val="78"/>
      </w:numPr>
    </w:pPr>
  </w:style>
  <w:style w:type="numbering" w:customStyle="1" w:styleId="ImportedStyle71">
    <w:name w:val="Imported Style 71"/>
  </w:style>
  <w:style w:type="numbering" w:customStyle="1" w:styleId="List76">
    <w:name w:val="List 76"/>
    <w:basedOn w:val="ImportedStyle72"/>
    <w:pPr>
      <w:numPr>
        <w:numId w:val="79"/>
      </w:numPr>
    </w:pPr>
  </w:style>
  <w:style w:type="numbering" w:customStyle="1" w:styleId="ImportedStyle72">
    <w:name w:val="Imported Style 72"/>
  </w:style>
  <w:style w:type="numbering" w:customStyle="1" w:styleId="List77">
    <w:name w:val="List 77"/>
    <w:basedOn w:val="ImportedStyle73"/>
    <w:pPr>
      <w:numPr>
        <w:numId w:val="80"/>
      </w:numPr>
    </w:pPr>
  </w:style>
  <w:style w:type="numbering" w:customStyle="1" w:styleId="ImportedStyle73">
    <w:name w:val="Imported Style 73"/>
  </w:style>
  <w:style w:type="numbering" w:customStyle="1" w:styleId="List78">
    <w:name w:val="List 78"/>
    <w:basedOn w:val="ImportedStyle74"/>
    <w:pPr>
      <w:numPr>
        <w:numId w:val="81"/>
      </w:numPr>
    </w:pPr>
  </w:style>
  <w:style w:type="numbering" w:customStyle="1" w:styleId="ImportedStyle74">
    <w:name w:val="Imported Style 74"/>
  </w:style>
  <w:style w:type="numbering" w:customStyle="1" w:styleId="List79">
    <w:name w:val="List 79"/>
    <w:basedOn w:val="ImportedStyle75"/>
    <w:pPr>
      <w:numPr>
        <w:numId w:val="82"/>
      </w:numPr>
    </w:pPr>
  </w:style>
  <w:style w:type="numbering" w:customStyle="1" w:styleId="ImportedStyle75">
    <w:name w:val="Imported Style 75"/>
  </w:style>
  <w:style w:type="numbering" w:customStyle="1" w:styleId="List80">
    <w:name w:val="List 80"/>
    <w:basedOn w:val="ImportedStyle76"/>
    <w:pPr>
      <w:numPr>
        <w:numId w:val="83"/>
      </w:numPr>
    </w:pPr>
  </w:style>
  <w:style w:type="numbering" w:customStyle="1" w:styleId="ImportedStyle76">
    <w:name w:val="Imported Style 76"/>
  </w:style>
  <w:style w:type="numbering" w:customStyle="1" w:styleId="List81">
    <w:name w:val="List 81"/>
    <w:basedOn w:val="ImportedStyle77"/>
    <w:pPr>
      <w:numPr>
        <w:numId w:val="84"/>
      </w:numPr>
    </w:pPr>
  </w:style>
  <w:style w:type="numbering" w:customStyle="1" w:styleId="ImportedStyle77">
    <w:name w:val="Imported Style 77"/>
  </w:style>
  <w:style w:type="numbering" w:customStyle="1" w:styleId="List82">
    <w:name w:val="List 82"/>
    <w:basedOn w:val="ImportedStyle78"/>
    <w:pPr>
      <w:numPr>
        <w:numId w:val="85"/>
      </w:numPr>
    </w:pPr>
  </w:style>
  <w:style w:type="numbering" w:customStyle="1" w:styleId="ImportedStyle78">
    <w:name w:val="Imported Style 78"/>
  </w:style>
  <w:style w:type="numbering" w:customStyle="1" w:styleId="List83">
    <w:name w:val="List 83"/>
    <w:basedOn w:val="ImportedStyle79"/>
    <w:pPr>
      <w:numPr>
        <w:numId w:val="86"/>
      </w:numPr>
    </w:pPr>
  </w:style>
  <w:style w:type="numbering" w:customStyle="1" w:styleId="ImportedStyle79">
    <w:name w:val="Imported Style 79"/>
  </w:style>
  <w:style w:type="character" w:customStyle="1" w:styleId="Hyperlink1">
    <w:name w:val="Hyperlink.1"/>
    <w:basedOn w:val="None"/>
    <w:rPr>
      <w:rFonts w:ascii="Arial" w:eastAsia="Arial" w:hAnsi="Arial" w:cs="Arial"/>
      <w:color w:val="0000FF"/>
      <w:sz w:val="22"/>
      <w:szCs w:val="22"/>
      <w:u w:val="single" w:color="0000FF"/>
    </w:rPr>
  </w:style>
  <w:style w:type="numbering" w:customStyle="1" w:styleId="List84">
    <w:name w:val="List 84"/>
    <w:basedOn w:val="ImportedStyle80"/>
    <w:pPr>
      <w:numPr>
        <w:numId w:val="87"/>
      </w:numPr>
    </w:pPr>
  </w:style>
  <w:style w:type="numbering" w:customStyle="1" w:styleId="ImportedStyle80">
    <w:name w:val="Imported Style 80"/>
  </w:style>
  <w:style w:type="numbering" w:customStyle="1" w:styleId="List85">
    <w:name w:val="List 85"/>
    <w:basedOn w:val="ImportedStyle81"/>
    <w:pPr>
      <w:numPr>
        <w:numId w:val="88"/>
      </w:numPr>
    </w:pPr>
  </w:style>
  <w:style w:type="numbering" w:customStyle="1" w:styleId="ImportedStyle81">
    <w:name w:val="Imported Style 81"/>
  </w:style>
  <w:style w:type="numbering" w:customStyle="1" w:styleId="List86">
    <w:name w:val="List 86"/>
    <w:basedOn w:val="ImportedStyle82"/>
    <w:pPr>
      <w:numPr>
        <w:numId w:val="89"/>
      </w:numPr>
    </w:pPr>
  </w:style>
  <w:style w:type="numbering" w:customStyle="1" w:styleId="ImportedStyle82">
    <w:name w:val="Imported Style 82"/>
  </w:style>
  <w:style w:type="numbering" w:customStyle="1" w:styleId="List87">
    <w:name w:val="List 87"/>
    <w:basedOn w:val="ImportedStyle83"/>
    <w:pPr>
      <w:numPr>
        <w:numId w:val="90"/>
      </w:numPr>
    </w:pPr>
  </w:style>
  <w:style w:type="numbering" w:customStyle="1" w:styleId="ImportedStyle83">
    <w:name w:val="Imported Style 83"/>
  </w:style>
  <w:style w:type="numbering" w:customStyle="1" w:styleId="List88">
    <w:name w:val="List 88"/>
    <w:basedOn w:val="ImportedStyle84"/>
    <w:pPr>
      <w:numPr>
        <w:numId w:val="91"/>
      </w:numPr>
    </w:pPr>
  </w:style>
  <w:style w:type="numbering" w:customStyle="1" w:styleId="ImportedStyle84">
    <w:name w:val="Imported Style 84"/>
  </w:style>
  <w:style w:type="numbering" w:customStyle="1" w:styleId="List89">
    <w:name w:val="List 89"/>
    <w:basedOn w:val="ImportedStyle85"/>
    <w:pPr>
      <w:numPr>
        <w:numId w:val="92"/>
      </w:numPr>
    </w:pPr>
  </w:style>
  <w:style w:type="numbering" w:customStyle="1" w:styleId="ImportedStyle85">
    <w:name w:val="Imported Style 85"/>
  </w:style>
  <w:style w:type="numbering" w:customStyle="1" w:styleId="List90">
    <w:name w:val="List 90"/>
    <w:basedOn w:val="ImportedStyle86"/>
    <w:pPr>
      <w:numPr>
        <w:numId w:val="93"/>
      </w:numPr>
    </w:pPr>
  </w:style>
  <w:style w:type="numbering" w:customStyle="1" w:styleId="ImportedStyle86">
    <w:name w:val="Imported Style 86"/>
  </w:style>
  <w:style w:type="numbering" w:customStyle="1" w:styleId="List91">
    <w:name w:val="List 91"/>
    <w:basedOn w:val="ImportedStyle87"/>
    <w:pPr>
      <w:numPr>
        <w:numId w:val="94"/>
      </w:numPr>
    </w:pPr>
  </w:style>
  <w:style w:type="numbering" w:customStyle="1" w:styleId="ImportedStyle87">
    <w:name w:val="Imported Style 87"/>
  </w:style>
  <w:style w:type="numbering" w:customStyle="1" w:styleId="List92">
    <w:name w:val="List 92"/>
    <w:basedOn w:val="ImportedStyle88"/>
    <w:pPr>
      <w:numPr>
        <w:numId w:val="95"/>
      </w:numPr>
    </w:pPr>
  </w:style>
  <w:style w:type="numbering" w:customStyle="1" w:styleId="ImportedStyle88">
    <w:name w:val="Imported Style 88"/>
  </w:style>
  <w:style w:type="numbering" w:customStyle="1" w:styleId="List93">
    <w:name w:val="List 93"/>
    <w:basedOn w:val="ImportedStyle89"/>
    <w:pPr>
      <w:numPr>
        <w:numId w:val="96"/>
      </w:numPr>
    </w:pPr>
  </w:style>
  <w:style w:type="numbering" w:customStyle="1" w:styleId="ImportedStyle89">
    <w:name w:val="Imported Style 89"/>
  </w:style>
  <w:style w:type="numbering" w:customStyle="1" w:styleId="List94">
    <w:name w:val="List 94"/>
    <w:basedOn w:val="ImportedStyle90"/>
    <w:pPr>
      <w:numPr>
        <w:numId w:val="97"/>
      </w:numPr>
    </w:pPr>
  </w:style>
  <w:style w:type="numbering" w:customStyle="1" w:styleId="ImportedStyle90">
    <w:name w:val="Imported Style 90"/>
  </w:style>
  <w:style w:type="numbering" w:customStyle="1" w:styleId="List95">
    <w:name w:val="List 95"/>
    <w:basedOn w:val="ImportedStyle91"/>
    <w:pPr>
      <w:numPr>
        <w:numId w:val="98"/>
      </w:numPr>
    </w:pPr>
  </w:style>
  <w:style w:type="numbering" w:customStyle="1" w:styleId="ImportedStyle91">
    <w:name w:val="Imported Style 91"/>
  </w:style>
  <w:style w:type="numbering" w:customStyle="1" w:styleId="List96">
    <w:name w:val="List 96"/>
    <w:basedOn w:val="ImportedStyle92"/>
    <w:pPr>
      <w:numPr>
        <w:numId w:val="99"/>
      </w:numPr>
    </w:pPr>
  </w:style>
  <w:style w:type="numbering" w:customStyle="1" w:styleId="ImportedStyle92">
    <w:name w:val="Imported Style 92"/>
  </w:style>
  <w:style w:type="numbering" w:customStyle="1" w:styleId="List97">
    <w:name w:val="List 97"/>
    <w:basedOn w:val="ImportedStyle93"/>
    <w:pPr>
      <w:numPr>
        <w:numId w:val="100"/>
      </w:numPr>
    </w:pPr>
  </w:style>
  <w:style w:type="numbering" w:customStyle="1" w:styleId="ImportedStyle93">
    <w:name w:val="Imported Style 93"/>
  </w:style>
  <w:style w:type="character" w:customStyle="1" w:styleId="Hyperlink2">
    <w:name w:val="Hyperlink.2"/>
    <w:basedOn w:val="None"/>
    <w:rPr>
      <w:rFonts w:ascii="Arial" w:eastAsia="Arial" w:hAnsi="Arial" w:cs="Arial"/>
      <w:color w:val="0000FF"/>
      <w:sz w:val="22"/>
      <w:szCs w:val="22"/>
      <w:u w:val="single" w:color="0000FF"/>
      <w:lang w:val="de-DE"/>
    </w:rPr>
  </w:style>
  <w:style w:type="character" w:customStyle="1" w:styleId="Hyperlink3">
    <w:name w:val="Hyperlink.3"/>
    <w:basedOn w:val="None"/>
    <w:rPr>
      <w:rFonts w:ascii="Arial" w:eastAsia="Arial" w:hAnsi="Arial" w:cs="Arial"/>
      <w:color w:val="0000FF"/>
      <w:sz w:val="22"/>
      <w:szCs w:val="22"/>
      <w:u w:val="single" w:color="0000FF"/>
    </w:rPr>
  </w:style>
  <w:style w:type="numbering" w:customStyle="1" w:styleId="List98">
    <w:name w:val="List 98"/>
    <w:basedOn w:val="ImportedStyle94"/>
    <w:pPr>
      <w:numPr>
        <w:numId w:val="101"/>
      </w:numPr>
    </w:pPr>
  </w:style>
  <w:style w:type="numbering" w:customStyle="1" w:styleId="ImportedStyle94">
    <w:name w:val="Imported Style 94"/>
  </w:style>
  <w:style w:type="numbering" w:customStyle="1" w:styleId="List99">
    <w:name w:val="List 99"/>
    <w:basedOn w:val="ImportedStyle95"/>
    <w:pPr>
      <w:numPr>
        <w:numId w:val="102"/>
      </w:numPr>
    </w:pPr>
  </w:style>
  <w:style w:type="numbering" w:customStyle="1" w:styleId="ImportedStyle95">
    <w:name w:val="Imported Style 95"/>
  </w:style>
  <w:style w:type="numbering" w:customStyle="1" w:styleId="List100">
    <w:name w:val="List 100"/>
    <w:basedOn w:val="ImportedStyle96"/>
    <w:pPr>
      <w:numPr>
        <w:numId w:val="103"/>
      </w:numPr>
    </w:pPr>
  </w:style>
  <w:style w:type="numbering" w:customStyle="1" w:styleId="ImportedStyle96">
    <w:name w:val="Imported Style 96"/>
  </w:style>
  <w:style w:type="numbering" w:customStyle="1" w:styleId="List101">
    <w:name w:val="List 101"/>
    <w:basedOn w:val="ImportedStyle97"/>
    <w:pPr>
      <w:numPr>
        <w:numId w:val="104"/>
      </w:numPr>
    </w:pPr>
  </w:style>
  <w:style w:type="numbering" w:customStyle="1" w:styleId="ImportedStyle97">
    <w:name w:val="Imported Style 97"/>
  </w:style>
  <w:style w:type="numbering" w:customStyle="1" w:styleId="List102">
    <w:name w:val="List 102"/>
    <w:basedOn w:val="ImportedStyle98"/>
    <w:pPr>
      <w:numPr>
        <w:numId w:val="105"/>
      </w:numPr>
    </w:pPr>
  </w:style>
  <w:style w:type="numbering" w:customStyle="1" w:styleId="ImportedStyle98">
    <w:name w:val="Imported Style 98"/>
  </w:style>
  <w:style w:type="numbering" w:customStyle="1" w:styleId="List103">
    <w:name w:val="List 103"/>
    <w:basedOn w:val="ImportedStyle99"/>
    <w:pPr>
      <w:numPr>
        <w:numId w:val="106"/>
      </w:numPr>
    </w:pPr>
  </w:style>
  <w:style w:type="numbering" w:customStyle="1" w:styleId="ImportedStyle99">
    <w:name w:val="Imported Style 99"/>
  </w:style>
  <w:style w:type="numbering" w:customStyle="1" w:styleId="List104">
    <w:name w:val="List 104"/>
    <w:basedOn w:val="ImportedStyle1000"/>
    <w:pPr>
      <w:numPr>
        <w:numId w:val="107"/>
      </w:numPr>
    </w:pPr>
  </w:style>
  <w:style w:type="numbering" w:customStyle="1" w:styleId="ImportedStyle1000">
    <w:name w:val="Imported Style 100"/>
  </w:style>
  <w:style w:type="numbering" w:customStyle="1" w:styleId="List105">
    <w:name w:val="List 105"/>
    <w:basedOn w:val="ImportedStyle101"/>
    <w:pPr>
      <w:numPr>
        <w:numId w:val="108"/>
      </w:numPr>
    </w:pPr>
  </w:style>
  <w:style w:type="numbering" w:customStyle="1" w:styleId="ImportedStyle101">
    <w:name w:val="Imported Style 101"/>
  </w:style>
  <w:style w:type="numbering" w:customStyle="1" w:styleId="List106">
    <w:name w:val="List 106"/>
    <w:basedOn w:val="ImportedStyle102"/>
    <w:pPr>
      <w:numPr>
        <w:numId w:val="109"/>
      </w:numPr>
    </w:pPr>
  </w:style>
  <w:style w:type="numbering" w:customStyle="1" w:styleId="ImportedStyle102">
    <w:name w:val="Imported Style 102"/>
  </w:style>
  <w:style w:type="numbering" w:customStyle="1" w:styleId="List107">
    <w:name w:val="List 107"/>
    <w:basedOn w:val="ImportedStyle103"/>
    <w:pPr>
      <w:numPr>
        <w:numId w:val="110"/>
      </w:numPr>
    </w:pPr>
  </w:style>
  <w:style w:type="numbering" w:customStyle="1" w:styleId="ImportedStyle103">
    <w:name w:val="Imported Style 103"/>
  </w:style>
  <w:style w:type="numbering" w:customStyle="1" w:styleId="List108">
    <w:name w:val="List 108"/>
    <w:basedOn w:val="ImportedStyle104"/>
    <w:pPr>
      <w:numPr>
        <w:numId w:val="111"/>
      </w:numPr>
    </w:pPr>
  </w:style>
  <w:style w:type="numbering" w:customStyle="1" w:styleId="ImportedStyle104">
    <w:name w:val="Imported Style 104"/>
  </w:style>
  <w:style w:type="numbering" w:customStyle="1" w:styleId="List109">
    <w:name w:val="List 109"/>
    <w:basedOn w:val="ImportedStyle105"/>
    <w:pPr>
      <w:numPr>
        <w:numId w:val="112"/>
      </w:numPr>
    </w:pPr>
  </w:style>
  <w:style w:type="numbering" w:customStyle="1" w:styleId="ImportedStyle105">
    <w:name w:val="Imported Style 105"/>
  </w:style>
  <w:style w:type="numbering" w:customStyle="1" w:styleId="List110">
    <w:name w:val="List 110"/>
    <w:basedOn w:val="ImportedStyle106"/>
    <w:pPr>
      <w:numPr>
        <w:numId w:val="113"/>
      </w:numPr>
    </w:pPr>
  </w:style>
  <w:style w:type="numbering" w:customStyle="1" w:styleId="ImportedStyle106">
    <w:name w:val="Imported Style 106"/>
  </w:style>
  <w:style w:type="numbering" w:customStyle="1" w:styleId="List111">
    <w:name w:val="List 111"/>
    <w:basedOn w:val="ImportedStyle107"/>
    <w:pPr>
      <w:numPr>
        <w:numId w:val="114"/>
      </w:numPr>
    </w:pPr>
  </w:style>
  <w:style w:type="numbering" w:customStyle="1" w:styleId="ImportedStyle107">
    <w:name w:val="Imported Style 107"/>
  </w:style>
  <w:style w:type="numbering" w:customStyle="1" w:styleId="List112">
    <w:name w:val="List 112"/>
    <w:basedOn w:val="ImportedStyle108"/>
    <w:pPr>
      <w:numPr>
        <w:numId w:val="115"/>
      </w:numPr>
    </w:pPr>
  </w:style>
  <w:style w:type="numbering" w:customStyle="1" w:styleId="ImportedStyle108">
    <w:name w:val="Imported Style 108"/>
  </w:style>
  <w:style w:type="numbering" w:customStyle="1" w:styleId="List113">
    <w:name w:val="List 113"/>
    <w:basedOn w:val="ImportedStyle109"/>
    <w:pPr>
      <w:numPr>
        <w:numId w:val="116"/>
      </w:numPr>
    </w:pPr>
  </w:style>
  <w:style w:type="numbering" w:customStyle="1" w:styleId="ImportedStyle109">
    <w:name w:val="Imported Style 109"/>
  </w:style>
  <w:style w:type="numbering" w:customStyle="1" w:styleId="List114">
    <w:name w:val="List 114"/>
    <w:basedOn w:val="ImportedStyle110"/>
    <w:pPr>
      <w:numPr>
        <w:numId w:val="117"/>
      </w:numPr>
    </w:pPr>
  </w:style>
  <w:style w:type="numbering" w:customStyle="1" w:styleId="ImportedStyle110">
    <w:name w:val="Imported Style 110"/>
  </w:style>
  <w:style w:type="numbering" w:customStyle="1" w:styleId="List115">
    <w:name w:val="List 115"/>
    <w:basedOn w:val="ImportedStyle111"/>
    <w:pPr>
      <w:numPr>
        <w:numId w:val="118"/>
      </w:numPr>
    </w:pPr>
  </w:style>
  <w:style w:type="numbering" w:customStyle="1" w:styleId="ImportedStyle111">
    <w:name w:val="Imported Style 111"/>
  </w:style>
  <w:style w:type="numbering" w:customStyle="1" w:styleId="List116">
    <w:name w:val="List 116"/>
    <w:basedOn w:val="ImportedStyle112"/>
    <w:pPr>
      <w:numPr>
        <w:numId w:val="119"/>
      </w:numPr>
    </w:pPr>
  </w:style>
  <w:style w:type="numbering" w:customStyle="1" w:styleId="ImportedStyle112">
    <w:name w:val="Imported Style 112"/>
  </w:style>
  <w:style w:type="numbering" w:customStyle="1" w:styleId="List117">
    <w:name w:val="List 117"/>
    <w:basedOn w:val="ImportedStyle113"/>
    <w:pPr>
      <w:numPr>
        <w:numId w:val="120"/>
      </w:numPr>
    </w:pPr>
  </w:style>
  <w:style w:type="numbering" w:customStyle="1" w:styleId="ImportedStyle113">
    <w:name w:val="Imported Style 113"/>
  </w:style>
  <w:style w:type="numbering" w:customStyle="1" w:styleId="List118">
    <w:name w:val="List 118"/>
    <w:basedOn w:val="ImportedStyle114"/>
    <w:pPr>
      <w:numPr>
        <w:numId w:val="121"/>
      </w:numPr>
    </w:pPr>
  </w:style>
  <w:style w:type="numbering" w:customStyle="1" w:styleId="ImportedStyle114">
    <w:name w:val="Imported Style 114"/>
  </w:style>
  <w:style w:type="numbering" w:customStyle="1" w:styleId="List119">
    <w:name w:val="List 119"/>
    <w:basedOn w:val="ImportedStyle115"/>
    <w:pPr>
      <w:numPr>
        <w:numId w:val="122"/>
      </w:numPr>
    </w:pPr>
  </w:style>
  <w:style w:type="numbering" w:customStyle="1" w:styleId="ImportedStyle115">
    <w:name w:val="Imported Style 115"/>
  </w:style>
  <w:style w:type="numbering" w:customStyle="1" w:styleId="List120">
    <w:name w:val="List 120"/>
    <w:basedOn w:val="ImportedStyle116"/>
    <w:pPr>
      <w:numPr>
        <w:numId w:val="123"/>
      </w:numPr>
    </w:pPr>
  </w:style>
  <w:style w:type="numbering" w:customStyle="1" w:styleId="ImportedStyle116">
    <w:name w:val="Imported Style 116"/>
  </w:style>
  <w:style w:type="numbering" w:customStyle="1" w:styleId="List121">
    <w:name w:val="List 121"/>
    <w:basedOn w:val="ImportedStyle117"/>
    <w:pPr>
      <w:numPr>
        <w:numId w:val="124"/>
      </w:numPr>
    </w:pPr>
  </w:style>
  <w:style w:type="numbering" w:customStyle="1" w:styleId="ImportedStyle117">
    <w:name w:val="Imported Style 117"/>
  </w:style>
  <w:style w:type="numbering" w:customStyle="1" w:styleId="List122">
    <w:name w:val="List 122"/>
    <w:basedOn w:val="ImportedStyle118"/>
    <w:pPr>
      <w:numPr>
        <w:numId w:val="125"/>
      </w:numPr>
    </w:pPr>
  </w:style>
  <w:style w:type="numbering" w:customStyle="1" w:styleId="ImportedStyle118">
    <w:name w:val="Imported Style 118"/>
  </w:style>
  <w:style w:type="numbering" w:customStyle="1" w:styleId="List123">
    <w:name w:val="List 123"/>
    <w:basedOn w:val="ImportedStyle119"/>
    <w:pPr>
      <w:numPr>
        <w:numId w:val="126"/>
      </w:numPr>
    </w:pPr>
  </w:style>
  <w:style w:type="numbering" w:customStyle="1" w:styleId="ImportedStyle119">
    <w:name w:val="Imported Style 119"/>
  </w:style>
  <w:style w:type="numbering" w:customStyle="1" w:styleId="List124">
    <w:name w:val="List 124"/>
    <w:basedOn w:val="ImportedStyle120"/>
    <w:pPr>
      <w:numPr>
        <w:numId w:val="127"/>
      </w:numPr>
    </w:pPr>
  </w:style>
  <w:style w:type="numbering" w:customStyle="1" w:styleId="ImportedStyle120">
    <w:name w:val="Imported Style 120"/>
  </w:style>
  <w:style w:type="numbering" w:customStyle="1" w:styleId="List125">
    <w:name w:val="List 125"/>
    <w:basedOn w:val="ImportedStyle121"/>
    <w:pPr>
      <w:numPr>
        <w:numId w:val="128"/>
      </w:numPr>
    </w:pPr>
  </w:style>
  <w:style w:type="numbering" w:customStyle="1" w:styleId="ImportedStyle121">
    <w:name w:val="Imported Style 121"/>
  </w:style>
  <w:style w:type="numbering" w:customStyle="1" w:styleId="List126">
    <w:name w:val="List 126"/>
    <w:basedOn w:val="ImportedStyle122"/>
    <w:pPr>
      <w:numPr>
        <w:numId w:val="129"/>
      </w:numPr>
    </w:pPr>
  </w:style>
  <w:style w:type="numbering" w:customStyle="1" w:styleId="ImportedStyle122">
    <w:name w:val="Imported Style 122"/>
  </w:style>
  <w:style w:type="numbering" w:customStyle="1" w:styleId="List127">
    <w:name w:val="List 127"/>
    <w:basedOn w:val="ImportedStyle123"/>
    <w:pPr>
      <w:numPr>
        <w:numId w:val="130"/>
      </w:numPr>
    </w:pPr>
  </w:style>
  <w:style w:type="numbering" w:customStyle="1" w:styleId="ImportedStyle123">
    <w:name w:val="Imported Style 123"/>
  </w:style>
  <w:style w:type="numbering" w:customStyle="1" w:styleId="List128">
    <w:name w:val="List 128"/>
    <w:basedOn w:val="ImportedStyle124"/>
    <w:pPr>
      <w:numPr>
        <w:numId w:val="131"/>
      </w:numPr>
    </w:pPr>
  </w:style>
  <w:style w:type="numbering" w:customStyle="1" w:styleId="ImportedStyle124">
    <w:name w:val="Imported Style 124"/>
  </w:style>
  <w:style w:type="numbering" w:customStyle="1" w:styleId="List129">
    <w:name w:val="List 129"/>
    <w:basedOn w:val="ImportedStyle125"/>
    <w:pPr>
      <w:numPr>
        <w:numId w:val="132"/>
      </w:numPr>
    </w:pPr>
  </w:style>
  <w:style w:type="numbering" w:customStyle="1" w:styleId="ImportedStyle125">
    <w:name w:val="Imported Style 125"/>
  </w:style>
  <w:style w:type="numbering" w:customStyle="1" w:styleId="List130">
    <w:name w:val="List 130"/>
    <w:basedOn w:val="ImportedStyle126"/>
    <w:pPr>
      <w:numPr>
        <w:numId w:val="133"/>
      </w:numPr>
    </w:pPr>
  </w:style>
  <w:style w:type="numbering" w:customStyle="1" w:styleId="ImportedStyle126">
    <w:name w:val="Imported Style 126"/>
  </w:style>
  <w:style w:type="numbering" w:customStyle="1" w:styleId="List131">
    <w:name w:val="List 131"/>
    <w:basedOn w:val="ImportedStyle127"/>
    <w:pPr>
      <w:numPr>
        <w:numId w:val="134"/>
      </w:numPr>
    </w:pPr>
  </w:style>
  <w:style w:type="numbering" w:customStyle="1" w:styleId="ImportedStyle127">
    <w:name w:val="Imported Style 127"/>
  </w:style>
  <w:style w:type="numbering" w:customStyle="1" w:styleId="List132">
    <w:name w:val="List 132"/>
    <w:basedOn w:val="ImportedStyle128"/>
    <w:pPr>
      <w:numPr>
        <w:numId w:val="135"/>
      </w:numPr>
    </w:pPr>
  </w:style>
  <w:style w:type="numbering" w:customStyle="1" w:styleId="ImportedStyle128">
    <w:name w:val="Imported Style 128"/>
  </w:style>
  <w:style w:type="numbering" w:customStyle="1" w:styleId="List133">
    <w:name w:val="List 133"/>
    <w:basedOn w:val="ImportedStyle129"/>
    <w:pPr>
      <w:numPr>
        <w:numId w:val="136"/>
      </w:numPr>
    </w:pPr>
  </w:style>
  <w:style w:type="numbering" w:customStyle="1" w:styleId="ImportedStyle129">
    <w:name w:val="Imported Style 129"/>
  </w:style>
  <w:style w:type="numbering" w:customStyle="1" w:styleId="List134">
    <w:name w:val="List 134"/>
    <w:basedOn w:val="ImportedStyle130"/>
    <w:pPr>
      <w:numPr>
        <w:numId w:val="137"/>
      </w:numPr>
    </w:pPr>
  </w:style>
  <w:style w:type="numbering" w:customStyle="1" w:styleId="ImportedStyle130">
    <w:name w:val="Imported Style 130"/>
  </w:style>
  <w:style w:type="paragraph" w:customStyle="1" w:styleId="BodytextNHS">
    <w:name w:val="Body text NHS"/>
    <w:pPr>
      <w:suppressAutoHyphens/>
      <w:spacing w:after="240" w:line="288" w:lineRule="auto"/>
    </w:pPr>
    <w:rPr>
      <w:rFonts w:ascii="Arial" w:hAnsi="Arial Unicode MS" w:cs="Arial Unicode MS"/>
      <w:color w:val="0E2421"/>
      <w:sz w:val="24"/>
      <w:szCs w:val="24"/>
      <w:u w:color="0E2421"/>
      <w:lang w:val="en-US"/>
    </w:rPr>
  </w:style>
  <w:style w:type="character" w:customStyle="1" w:styleId="Hyperlink4">
    <w:name w:val="Hyperlink.4"/>
    <w:basedOn w:val="None"/>
    <w:rPr>
      <w:rFonts w:ascii="Arial" w:eastAsia="Arial" w:hAnsi="Arial" w:cs="Arial"/>
      <w:color w:val="0000FF"/>
      <w:sz w:val="22"/>
      <w:szCs w:val="22"/>
      <w:u w:val="single" w:color="0000FF"/>
      <w:lang w:val="en-US"/>
    </w:rPr>
  </w:style>
  <w:style w:type="character" w:customStyle="1" w:styleId="Heading1Char">
    <w:name w:val="Heading 1 Char"/>
    <w:aliases w:val="No Number Char"/>
    <w:basedOn w:val="DefaultParagraphFont"/>
    <w:link w:val="Heading1"/>
    <w:uiPriority w:val="9"/>
    <w:rsid w:val="00CE534F"/>
    <w:rPr>
      <w:rFonts w:ascii="Arial" w:eastAsiaTheme="majorEastAsia" w:hAnsi="Arial" w:cstheme="majorBidi"/>
      <w:b/>
      <w:sz w:val="32"/>
      <w:szCs w:val="32"/>
      <w:lang w:val="en-US" w:eastAsia="en-US"/>
    </w:rPr>
  </w:style>
  <w:style w:type="character" w:customStyle="1" w:styleId="Heading4Char">
    <w:name w:val="Heading 4 Char"/>
    <w:aliases w:val="BYG H3 Char"/>
    <w:basedOn w:val="DefaultParagraphFont"/>
    <w:link w:val="Heading4"/>
    <w:uiPriority w:val="9"/>
    <w:rsid w:val="00CE534F"/>
    <w:rPr>
      <w:rFonts w:ascii="Arial" w:eastAsiaTheme="majorEastAsia" w:hAnsi="Arial" w:cstheme="majorBidi"/>
      <w:bCs/>
      <w:iCs/>
      <w:sz w:val="21"/>
      <w:szCs w:val="24"/>
      <w:lang w:val="en-US" w:eastAsia="en-US"/>
    </w:rPr>
  </w:style>
  <w:style w:type="character" w:customStyle="1" w:styleId="Heading5Char">
    <w:name w:val="Heading 5 Char"/>
    <w:aliases w:val="BYG H4 Char"/>
    <w:basedOn w:val="DefaultParagraphFont"/>
    <w:link w:val="Heading5"/>
    <w:rsid w:val="00CE534F"/>
    <w:rPr>
      <w:rFonts w:ascii="Cambria" w:eastAsia="Cambria" w:hAnsi="Cambria" w:cs="Cambria"/>
      <w:color w:val="243F60"/>
      <w:u w:color="243F60"/>
      <w:lang w:val="en-US"/>
    </w:rPr>
  </w:style>
  <w:style w:type="character" w:customStyle="1" w:styleId="Heading6Char">
    <w:name w:val="Heading 6 Char"/>
    <w:aliases w:val="BYG H6 Char,Do Not Use 6 Char"/>
    <w:basedOn w:val="DefaultParagraphFont"/>
    <w:link w:val="Heading6"/>
    <w:rsid w:val="00CE534F"/>
    <w:rPr>
      <w:rFonts w:ascii="Cambria" w:eastAsia="Cambria" w:hAnsi="Cambria" w:cs="Cambria"/>
      <w:i/>
      <w:iCs/>
      <w:color w:val="243F60"/>
      <w:u w:color="243F60"/>
      <w:lang w:val="en-US"/>
    </w:rPr>
  </w:style>
  <w:style w:type="character" w:customStyle="1" w:styleId="Heading7Char">
    <w:name w:val="Heading 7 Char"/>
    <w:aliases w:val="set as H7  Body Text Char"/>
    <w:basedOn w:val="DefaultParagraphFont"/>
    <w:link w:val="Heading7"/>
    <w:uiPriority w:val="9"/>
    <w:semiHidden/>
    <w:rsid w:val="00CE534F"/>
    <w:rPr>
      <w:rFonts w:asciiTheme="majorHAnsi" w:eastAsiaTheme="majorEastAsia" w:hAnsiTheme="majorHAnsi" w:cstheme="majorBidi"/>
      <w:i/>
      <w:iCs/>
      <w:color w:val="1F4E69" w:themeColor="accent1" w:themeShade="7F"/>
      <w:sz w:val="21"/>
      <w:szCs w:val="24"/>
      <w:lang w:val="en-US" w:eastAsia="en-US"/>
    </w:rPr>
  </w:style>
  <w:style w:type="character" w:customStyle="1" w:styleId="Heading8Char">
    <w:name w:val="Heading 8 Char"/>
    <w:aliases w:val="set as H8 Body Text Char"/>
    <w:basedOn w:val="DefaultParagraphFont"/>
    <w:link w:val="Heading8"/>
    <w:uiPriority w:val="9"/>
    <w:semiHidden/>
    <w:rsid w:val="00CE534F"/>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aliases w:val="ITN Element A Char,Sub Heading Char"/>
    <w:basedOn w:val="DefaultParagraphFont"/>
    <w:link w:val="Heading9"/>
    <w:uiPriority w:val="9"/>
    <w:semiHidden/>
    <w:rsid w:val="00CE534F"/>
    <w:rPr>
      <w:rFonts w:asciiTheme="majorHAnsi" w:eastAsiaTheme="majorEastAsia" w:hAnsiTheme="majorHAnsi" w:cstheme="majorBidi"/>
      <w:i/>
      <w:iCs/>
      <w:color w:val="272727" w:themeColor="text1" w:themeTint="D8"/>
      <w:sz w:val="21"/>
      <w:szCs w:val="21"/>
      <w:lang w:val="en-US" w:eastAsia="en-US"/>
    </w:rPr>
  </w:style>
  <w:style w:type="paragraph" w:styleId="FootnoteText">
    <w:name w:val="footnote text"/>
    <w:link w:val="FootnoteTextChar"/>
    <w:rsid w:val="00CE534F"/>
    <w:rPr>
      <w:rFonts w:ascii="Arial" w:hAnsi="Arial Unicode MS" w:cs="Arial Unicode MS"/>
      <w:color w:val="000000"/>
      <w:sz w:val="18"/>
      <w:szCs w:val="18"/>
      <w:u w:color="000000"/>
      <w:lang w:val="en-US"/>
    </w:rPr>
  </w:style>
  <w:style w:type="character" w:customStyle="1" w:styleId="FootnoteTextChar">
    <w:name w:val="Footnote Text Char"/>
    <w:basedOn w:val="DefaultParagraphFont"/>
    <w:link w:val="FootnoteText"/>
    <w:uiPriority w:val="99"/>
    <w:rsid w:val="00CE534F"/>
    <w:rPr>
      <w:rFonts w:ascii="Arial" w:hAnsi="Arial Unicode MS" w:cs="Arial Unicode MS"/>
      <w:color w:val="000000"/>
      <w:sz w:val="18"/>
      <w:szCs w:val="18"/>
      <w:u w:color="000000"/>
      <w:lang w:val="en-US"/>
    </w:rPr>
  </w:style>
  <w:style w:type="character" w:styleId="FootnoteReference">
    <w:name w:val="footnote reference"/>
    <w:basedOn w:val="DefaultParagraphFont"/>
    <w:unhideWhenUsed/>
    <w:rsid w:val="00CE534F"/>
    <w:rPr>
      <w:vertAlign w:val="superscript"/>
    </w:rPr>
  </w:style>
  <w:style w:type="character" w:customStyle="1" w:styleId="ListParagraphChar">
    <w:name w:val="List Paragraph Char"/>
    <w:link w:val="ListParagraph"/>
    <w:uiPriority w:val="34"/>
    <w:locked/>
    <w:rsid w:val="008E3535"/>
    <w:rPr>
      <w:rFonts w:ascii="Calibri" w:eastAsia="Calibri" w:hAnsi="Calibri" w:cs="Calibri"/>
      <w:color w:val="000000"/>
      <w:u w:color="000000"/>
      <w:lang w:val="en-US"/>
    </w:rPr>
  </w:style>
  <w:style w:type="paragraph" w:customStyle="1" w:styleId="NumberedList">
    <w:name w:val="Numbered List"/>
    <w:basedOn w:val="ListParagraph"/>
    <w:qFormat/>
    <w:rsid w:val="008E3535"/>
    <w:pPr>
      <w:widowControl w:val="0"/>
      <w:numPr>
        <w:numId w:val="139"/>
      </w:numPr>
      <w:spacing w:after="0" w:line="276" w:lineRule="auto"/>
    </w:pPr>
    <w:rPr>
      <w:rFonts w:ascii="Arial" w:eastAsia="Arial Unicode MS" w:hAnsi="Arial Unicode MS" w:cs="Arial Unicode MS"/>
      <w:sz w:val="21"/>
    </w:rPr>
  </w:style>
  <w:style w:type="table" w:styleId="TableContemporary">
    <w:name w:val="Table Contemporary"/>
    <w:basedOn w:val="TableNormal"/>
    <w:rsid w:val="00044D19"/>
    <w:pPr>
      <w:keepLines/>
      <w:pBdr>
        <w:top w:val="none" w:sz="0" w:space="0" w:color="auto"/>
        <w:left w:val="none" w:sz="0" w:space="0" w:color="auto"/>
        <w:bottom w:val="none" w:sz="0" w:space="0" w:color="auto"/>
        <w:right w:val="none" w:sz="0" w:space="0" w:color="auto"/>
        <w:between w:val="none" w:sz="0" w:space="0" w:color="auto"/>
        <w:bar w:val="none" w:sz="0" w:color="auto"/>
      </w:pBdr>
      <w:spacing w:before="180" w:after="120" w:line="360" w:lineRule="auto"/>
      <w:jc w:val="both"/>
    </w:pPr>
    <w:rPr>
      <w:rFonts w:eastAsia="Times New Roman"/>
      <w:bdr w:val="none" w:sz="0" w:space="0" w:color="auto"/>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2">
    <w:name w:val="List 2"/>
    <w:basedOn w:val="Normal"/>
    <w:rsid w:val="00DB6F74"/>
    <w:pPr>
      <w:keepLines/>
      <w:numPr>
        <w:numId w:val="144"/>
      </w:numPr>
      <w:pBdr>
        <w:top w:val="none" w:sz="0" w:space="0" w:color="auto"/>
        <w:left w:val="none" w:sz="0" w:space="0" w:color="auto"/>
        <w:bottom w:val="none" w:sz="0" w:space="0" w:color="auto"/>
        <w:right w:val="none" w:sz="0" w:space="0" w:color="auto"/>
        <w:between w:val="none" w:sz="0" w:space="0" w:color="auto"/>
        <w:bar w:val="none" w:sz="0" w:color="auto"/>
      </w:pBdr>
      <w:spacing w:before="240" w:after="80" w:line="360" w:lineRule="auto"/>
      <w:jc w:val="both"/>
    </w:pPr>
    <w:rPr>
      <w:rFonts w:ascii="Arial Narrow" w:eastAsia="Times New Roman" w:hAnsi="Arial Narrow"/>
      <w:color w:val="000000"/>
      <w:sz w:val="20"/>
      <w:szCs w:val="20"/>
      <w:bdr w:val="none" w:sz="0" w:space="0" w:color="auto"/>
      <w:lang w:val="en-GB"/>
    </w:rPr>
  </w:style>
  <w:style w:type="paragraph" w:customStyle="1" w:styleId="Figuresubheading">
    <w:name w:val="Figure sub heading"/>
    <w:basedOn w:val="Normal"/>
    <w:link w:val="FiguresubheadingChar"/>
    <w:qFormat/>
    <w:rsid w:val="00DB6F74"/>
    <w:pPr>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240" w:line="360" w:lineRule="auto"/>
      <w:jc w:val="both"/>
    </w:pPr>
    <w:rPr>
      <w:rFonts w:ascii="Arial Narrow" w:eastAsia="Times New Roman" w:hAnsi="Arial Narrow"/>
      <w:noProof/>
      <w:color w:val="000000"/>
      <w:sz w:val="22"/>
      <w:szCs w:val="22"/>
      <w:bdr w:val="none" w:sz="0" w:space="0" w:color="auto"/>
      <w:lang w:val="en-GB" w:eastAsia="en-GB"/>
    </w:rPr>
  </w:style>
  <w:style w:type="character" w:customStyle="1" w:styleId="FiguresubheadingChar">
    <w:name w:val="Figure sub heading Char"/>
    <w:basedOn w:val="DefaultParagraphFont"/>
    <w:link w:val="Figuresubheading"/>
    <w:rsid w:val="00DB6F74"/>
    <w:rPr>
      <w:rFonts w:ascii="Arial Narrow" w:eastAsia="Times New Roman" w:hAnsi="Arial Narrow"/>
      <w:noProof/>
      <w:color w:val="000000"/>
      <w:sz w:val="22"/>
      <w:szCs w:val="22"/>
      <w:bdr w:val="none" w:sz="0" w:space="0" w:color="auto"/>
    </w:rPr>
  </w:style>
  <w:style w:type="paragraph" w:customStyle="1" w:styleId="Header2">
    <w:name w:val="Header 2"/>
    <w:basedOn w:val="Header1"/>
    <w:rsid w:val="00327E22"/>
    <w:rPr>
      <w:b w:val="0"/>
      <w:sz w:val="26"/>
    </w:rPr>
  </w:style>
  <w:style w:type="paragraph" w:customStyle="1" w:styleId="Header1">
    <w:name w:val="Header 1"/>
    <w:basedOn w:val="Normal"/>
    <w:next w:val="Header2"/>
    <w:rsid w:val="00327E22"/>
    <w:pPr>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240"/>
      <w:jc w:val="right"/>
    </w:pPr>
    <w:rPr>
      <w:rFonts w:ascii="Arial Narrow" w:eastAsia="Times New Roman" w:hAnsi="Arial Narrow"/>
      <w:b/>
      <w:color w:val="99CCFF"/>
      <w:szCs w:val="20"/>
      <w:bdr w:val="none" w:sz="0" w:space="0" w:color="auto"/>
      <w:lang w:val="en-GB"/>
    </w:rPr>
  </w:style>
  <w:style w:type="paragraph" w:styleId="Header">
    <w:name w:val="header"/>
    <w:basedOn w:val="Normal"/>
    <w:link w:val="HeaderChar"/>
    <w:rsid w:val="00327E22"/>
    <w:pPr>
      <w:keepLines/>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pacing w:before="240" w:after="240" w:line="360" w:lineRule="auto"/>
      <w:jc w:val="both"/>
    </w:pPr>
    <w:rPr>
      <w:rFonts w:ascii="Arial Narrow" w:eastAsia="Times New Roman" w:hAnsi="Arial Narrow"/>
      <w:color w:val="000000"/>
      <w:sz w:val="20"/>
      <w:szCs w:val="20"/>
      <w:bdr w:val="none" w:sz="0" w:space="0" w:color="auto"/>
      <w:lang w:val="en-GB"/>
    </w:rPr>
  </w:style>
  <w:style w:type="character" w:customStyle="1" w:styleId="HeaderChar">
    <w:name w:val="Header Char"/>
    <w:basedOn w:val="DefaultParagraphFont"/>
    <w:link w:val="Header"/>
    <w:rsid w:val="00327E22"/>
    <w:rPr>
      <w:rFonts w:ascii="Arial Narrow" w:eastAsia="Times New Roman" w:hAnsi="Arial Narrow"/>
      <w:color w:val="000000"/>
      <w:bdr w:val="none" w:sz="0" w:space="0" w:color="auto"/>
      <w:lang w:eastAsia="en-US"/>
    </w:rPr>
  </w:style>
  <w:style w:type="paragraph" w:styleId="NormalWeb">
    <w:name w:val="Normal (Web)"/>
    <w:basedOn w:val="Normal"/>
    <w:link w:val="NormalWebChar"/>
    <w:uiPriority w:val="99"/>
    <w:rsid w:val="00327E2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olor w:val="000000"/>
      <w:bdr w:val="none" w:sz="0" w:space="0" w:color="auto"/>
      <w:lang w:val="en-GB" w:eastAsia="en-GB"/>
    </w:rPr>
  </w:style>
  <w:style w:type="character" w:customStyle="1" w:styleId="NormalWebChar">
    <w:name w:val="Normal (Web) Char"/>
    <w:basedOn w:val="DefaultParagraphFont"/>
    <w:link w:val="NormalWeb"/>
    <w:uiPriority w:val="99"/>
    <w:rsid w:val="00327E22"/>
    <w:rPr>
      <w:rFonts w:eastAsia="Times New Roman"/>
      <w:color w:val="000000"/>
      <w:sz w:val="24"/>
      <w:szCs w:val="24"/>
      <w:bdr w:val="none" w:sz="0" w:space="0" w:color="auto"/>
    </w:rPr>
  </w:style>
  <w:style w:type="table" w:customStyle="1" w:styleId="GridTable4-Accent61">
    <w:name w:val="Grid Table 4 - Accent 61"/>
    <w:basedOn w:val="TableNormal"/>
    <w:uiPriority w:val="49"/>
    <w:rsid w:val="00327E2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4" w:space="0" w:color="B758D6" w:themeColor="accent6" w:themeTint="99"/>
        <w:left w:val="single" w:sz="4" w:space="0" w:color="B758D6" w:themeColor="accent6" w:themeTint="99"/>
        <w:bottom w:val="single" w:sz="4" w:space="0" w:color="B758D6" w:themeColor="accent6" w:themeTint="99"/>
        <w:right w:val="single" w:sz="4" w:space="0" w:color="B758D6" w:themeColor="accent6" w:themeTint="99"/>
        <w:insideH w:val="single" w:sz="4" w:space="0" w:color="B758D6" w:themeColor="accent6" w:themeTint="99"/>
        <w:insideV w:val="single" w:sz="4" w:space="0" w:color="B758D6" w:themeColor="accent6" w:themeTint="99"/>
      </w:tblBorders>
    </w:tblPr>
    <w:tblStylePr w:type="firstRow">
      <w:rPr>
        <w:b/>
        <w:bCs/>
        <w:color w:val="FFFFFF" w:themeColor="background1"/>
      </w:rPr>
      <w:tblPr/>
      <w:tcPr>
        <w:tcBorders>
          <w:top w:val="single" w:sz="4" w:space="0" w:color="6C2085" w:themeColor="accent6"/>
          <w:left w:val="single" w:sz="4" w:space="0" w:color="6C2085" w:themeColor="accent6"/>
          <w:bottom w:val="single" w:sz="4" w:space="0" w:color="6C2085" w:themeColor="accent6"/>
          <w:right w:val="single" w:sz="4" w:space="0" w:color="6C2085" w:themeColor="accent6"/>
          <w:insideH w:val="nil"/>
          <w:insideV w:val="nil"/>
        </w:tcBorders>
        <w:shd w:val="clear" w:color="auto" w:fill="6C2085" w:themeFill="accent6"/>
      </w:tcPr>
    </w:tblStylePr>
    <w:tblStylePr w:type="lastRow">
      <w:rPr>
        <w:b/>
        <w:bCs/>
      </w:rPr>
      <w:tblPr/>
      <w:tcPr>
        <w:tcBorders>
          <w:top w:val="double" w:sz="4" w:space="0" w:color="6C2085" w:themeColor="accent6"/>
        </w:tcBorders>
      </w:tcPr>
    </w:tblStylePr>
    <w:tblStylePr w:type="firstCol">
      <w:rPr>
        <w:b/>
        <w:bCs/>
      </w:rPr>
    </w:tblStylePr>
    <w:tblStylePr w:type="lastCol">
      <w:rPr>
        <w:b/>
        <w:bCs/>
      </w:rPr>
    </w:tblStylePr>
    <w:tblStylePr w:type="band1Vert">
      <w:tblPr/>
      <w:tcPr>
        <w:shd w:val="clear" w:color="auto" w:fill="E7C7F1" w:themeFill="accent6" w:themeFillTint="33"/>
      </w:tcPr>
    </w:tblStylePr>
    <w:tblStylePr w:type="band1Horz">
      <w:tblPr/>
      <w:tcPr>
        <w:shd w:val="clear" w:color="auto" w:fill="E7C7F1" w:themeFill="accent6" w:themeFillTint="33"/>
      </w:tcPr>
    </w:tblStylePr>
  </w:style>
  <w:style w:type="paragraph" w:styleId="BalloonText">
    <w:name w:val="Balloon Text"/>
    <w:basedOn w:val="Normal"/>
    <w:link w:val="BalloonTextChar"/>
    <w:uiPriority w:val="99"/>
    <w:semiHidden/>
    <w:unhideWhenUsed/>
    <w:rsid w:val="00343EEF"/>
    <w:rPr>
      <w:rFonts w:ascii="Tahoma" w:hAnsi="Tahoma" w:cs="Tahoma"/>
      <w:sz w:val="16"/>
      <w:szCs w:val="16"/>
    </w:rPr>
  </w:style>
  <w:style w:type="character" w:customStyle="1" w:styleId="BalloonTextChar">
    <w:name w:val="Balloon Text Char"/>
    <w:basedOn w:val="DefaultParagraphFont"/>
    <w:link w:val="BalloonText"/>
    <w:uiPriority w:val="99"/>
    <w:semiHidden/>
    <w:rsid w:val="00343EEF"/>
    <w:rPr>
      <w:rFonts w:ascii="Tahoma" w:hAnsi="Tahoma" w:cs="Tahoma"/>
      <w:sz w:val="16"/>
      <w:szCs w:val="16"/>
      <w:lang w:val="en-US" w:eastAsia="en-US"/>
    </w:rPr>
  </w:style>
  <w:style w:type="character" w:customStyle="1" w:styleId="FooterChar">
    <w:name w:val="Footer Char"/>
    <w:basedOn w:val="DefaultParagraphFont"/>
    <w:link w:val="Footer"/>
    <w:uiPriority w:val="99"/>
    <w:rsid w:val="00D07633"/>
    <w:rPr>
      <w:rFonts w:hAnsi="Arial Unicode MS" w:cs="Arial Unicode MS"/>
      <w:color w:val="000000"/>
      <w:sz w:val="24"/>
      <w:szCs w:val="24"/>
      <w:u w:color="000000"/>
      <w:lang w:val="en-US"/>
    </w:rPr>
  </w:style>
  <w:style w:type="table" w:styleId="TableGrid">
    <w:name w:val="Table Grid"/>
    <w:basedOn w:val="TableNormal"/>
    <w:uiPriority w:val="39"/>
    <w:rsid w:val="00FB3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FB34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nhs-standard-terms-and-conditions-of-contract-for-the-purchase-of-goods-and-supply-of-servic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uploads/system/uploads/attachment_data/file/147845/HBN_00-03_Final.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overnment/uploads/system/uploads/attachment_data/file/148509/HBN_11-01_Final.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B83D4-498D-47A5-83DD-57AD1DD4D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5881</Words>
  <Characters>33523</Characters>
  <Application>Microsoft Office Word</Application>
  <DocSecurity>4</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NHS NELCSU</Company>
  <LinksUpToDate>false</LinksUpToDate>
  <CharactersWithSpaces>39326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Barron, Sarah</dc:creator>
  <cp:lastModifiedBy>Carosio, Juan - Head of Procurement - NCL POD</cp:lastModifiedBy>
  <cp:revision>2</cp:revision>
  <cp:lastPrinted>2016-02-05T15:55:00Z</cp:lastPrinted>
  <dcterms:created xsi:type="dcterms:W3CDTF">2016-02-09T08:22:00Z</dcterms:created>
  <dcterms:modified xsi:type="dcterms:W3CDTF">2016-02-09T08:22:00Z</dcterms:modified>
</cp:coreProperties>
</file>