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1B097C" w:rsidRPr="00D34E6A" w:rsidRDefault="00281480" w:rsidP="00D34E6A">
      <w:pPr>
        <w:pStyle w:val="Norma1"/>
        <w:rPr>
          <w:rFonts w:cs="Arial"/>
          <w:b/>
          <w:sz w:val="36"/>
          <w:szCs w:val="36"/>
        </w:rPr>
      </w:pPr>
      <w:r w:rsidRPr="00105C1E">
        <w:rPr>
          <w:rFonts w:asciiTheme="minorHAnsi" w:hAnsiTheme="minorHAnsi"/>
          <w:b/>
          <w:sz w:val="22"/>
          <w:szCs w:val="22"/>
        </w:rPr>
        <w:t>Invitation to tender</w:t>
      </w:r>
      <w:r w:rsidR="00105C1E" w:rsidRPr="00105C1E">
        <w:rPr>
          <w:rFonts w:asciiTheme="minorHAnsi" w:hAnsiTheme="minorHAnsi"/>
          <w:b/>
          <w:sz w:val="22"/>
          <w:szCs w:val="22"/>
        </w:rPr>
        <w:t xml:space="preserve"> - </w:t>
      </w:r>
      <w:r w:rsidR="00D34E6A" w:rsidRPr="00D34E6A">
        <w:rPr>
          <w:rFonts w:asciiTheme="minorHAnsi" w:hAnsiTheme="minorHAnsi"/>
          <w:b/>
          <w:sz w:val="22"/>
          <w:szCs w:val="22"/>
        </w:rPr>
        <w:t xml:space="preserve">Research to define metrics for measuring progress in surface water flood risk </w:t>
      </w:r>
      <w:bookmarkStart w:id="0" w:name="_GoBack"/>
      <w:bookmarkEnd w:id="0"/>
      <w:r w:rsidR="00D34E6A" w:rsidRPr="00D34E6A">
        <w:rPr>
          <w:rFonts w:asciiTheme="minorHAnsi" w:hAnsiTheme="minorHAnsi"/>
          <w:b/>
          <w:sz w:val="22"/>
          <w:szCs w:val="22"/>
        </w:rPr>
        <w:t>management</w:t>
      </w:r>
    </w:p>
    <w:p w:rsidR="004D6D4E" w:rsidRPr="00334AEE" w:rsidRDefault="004D6D4E" w:rsidP="00F02055">
      <w:pPr>
        <w:pStyle w:val="BodyText"/>
        <w:jc w:val="center"/>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23673B" w:rsidRDefault="00F07331" w:rsidP="0023673B">
      <w:pPr>
        <w:pStyle w:val="BodyText"/>
        <w:jc w:val="center"/>
        <w:rPr>
          <w:rFonts w:ascii="Calibri" w:hAnsi="Calibri"/>
          <w:b/>
          <w:color w:val="FF0000"/>
          <w:sz w:val="22"/>
          <w:szCs w:val="22"/>
        </w:rPr>
      </w:pPr>
      <w:r>
        <w:rPr>
          <w:rFonts w:ascii="Calibri" w:hAnsi="Calibri"/>
          <w:b/>
          <w:sz w:val="22"/>
          <w:szCs w:val="22"/>
        </w:rPr>
        <w:t xml:space="preserve">Invitation to tender for </w:t>
      </w:r>
      <w:r w:rsidR="00C706BC">
        <w:rPr>
          <w:rFonts w:asciiTheme="minorHAnsi" w:hAnsiTheme="minorHAnsi"/>
          <w:b/>
          <w:sz w:val="22"/>
          <w:szCs w:val="22"/>
        </w:rPr>
        <w:t>r</w:t>
      </w:r>
      <w:r w:rsidR="00C706BC" w:rsidRPr="00D34E6A">
        <w:rPr>
          <w:rFonts w:asciiTheme="minorHAnsi" w:hAnsiTheme="minorHAnsi"/>
          <w:b/>
          <w:sz w:val="22"/>
          <w:szCs w:val="22"/>
        </w:rPr>
        <w:t>esearch to define metrics for measuring progress in surface water flood risk management</w:t>
      </w:r>
    </w:p>
    <w:p w:rsidR="007662E3" w:rsidRPr="00334AEE" w:rsidRDefault="007662E3" w:rsidP="0023673B">
      <w:pPr>
        <w:pStyle w:val="BodyText"/>
        <w:jc w:val="center"/>
        <w:rPr>
          <w:rFonts w:ascii="Calibri" w:hAnsi="Calibri"/>
          <w:b/>
          <w:sz w:val="22"/>
          <w:szCs w:val="22"/>
        </w:rPr>
      </w:pP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The CCC project manager will be</w:t>
      </w:r>
      <w:r w:rsidR="00105C1E">
        <w:rPr>
          <w:rFonts w:asciiTheme="minorHAnsi" w:hAnsiTheme="minorHAnsi"/>
          <w:sz w:val="22"/>
          <w:szCs w:val="22"/>
        </w:rPr>
        <w:t xml:space="preserve"> </w:t>
      </w:r>
      <w:r w:rsidR="00B3094E">
        <w:rPr>
          <w:rFonts w:asciiTheme="minorHAnsi" w:hAnsiTheme="minorHAnsi"/>
          <w:sz w:val="22"/>
          <w:szCs w:val="22"/>
        </w:rPr>
        <w:t>Gemma Holmes</w:t>
      </w:r>
      <w:r w:rsidR="00105C1E">
        <w:rPr>
          <w:rFonts w:asciiTheme="minorHAnsi" w:hAnsiTheme="minorHAnsi"/>
          <w:sz w:val="22"/>
          <w:szCs w:val="22"/>
        </w:rPr>
        <w:t>, senior analyst, adaptation team</w:t>
      </w:r>
    </w:p>
    <w:p w:rsidR="00EA3D01" w:rsidRPr="00EA3D01" w:rsidRDefault="00EA3D01" w:rsidP="00EA3D01">
      <w:pPr>
        <w:pStyle w:val="Norma"/>
        <w:ind w:left="450"/>
        <w:rPr>
          <w:rFonts w:asciiTheme="minorHAnsi" w:hAnsiTheme="minorHAnsi"/>
          <w:b/>
          <w:bCs/>
          <w:i/>
          <w:iCs/>
          <w:sz w:val="22"/>
          <w:szCs w:val="22"/>
        </w:rPr>
      </w:pPr>
    </w:p>
    <w:p w:rsidR="00EA3D01" w:rsidRDefault="00B62570" w:rsidP="00105C1E">
      <w:pPr>
        <w:pStyle w:val="Norma"/>
        <w:ind w:left="450"/>
        <w:rPr>
          <w:rFonts w:asciiTheme="minorHAnsi" w:hAnsiTheme="minorHAnsi"/>
          <w:sz w:val="22"/>
          <w:szCs w:val="22"/>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020 759</w:t>
      </w:r>
      <w:r w:rsidR="00B3094E">
        <w:rPr>
          <w:rFonts w:asciiTheme="minorHAnsi" w:hAnsiTheme="minorHAnsi"/>
          <w:sz w:val="22"/>
          <w:szCs w:val="22"/>
          <w:lang w:eastAsia="en-GB"/>
        </w:rPr>
        <w:t>1 6092</w:t>
      </w:r>
      <w:r w:rsidRPr="00F41B73">
        <w:rPr>
          <w:rFonts w:asciiTheme="minorHAnsi" w:hAnsiTheme="minorHAnsi"/>
          <w:sz w:val="22"/>
          <w:szCs w:val="22"/>
          <w:lang w:eastAsia="en-GB"/>
        </w:rPr>
        <w:t xml:space="preserve"> 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B3094E">
        <w:rPr>
          <w:rFonts w:asciiTheme="minorHAnsi" w:hAnsiTheme="minorHAnsi"/>
          <w:color w:val="000000" w:themeColor="text1"/>
          <w:sz w:val="22"/>
          <w:szCs w:val="22"/>
          <w:lang w:eastAsia="en-GB"/>
        </w:rPr>
        <w:t>gemma.holmes</w:t>
      </w:r>
      <w:r w:rsidR="00FA5C7A" w:rsidRPr="00F41B73">
        <w:rPr>
          <w:rFonts w:asciiTheme="minorHAnsi" w:hAnsiTheme="minorHAnsi"/>
          <w:sz w:val="22"/>
          <w:szCs w:val="22"/>
          <w:lang w:eastAsia="en-GB"/>
        </w:rPr>
        <w:t>@theccc.gsi.gov.uk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r w:rsidR="00E66798" w:rsidRPr="00F41B73">
        <w:rPr>
          <w:rFonts w:asciiTheme="minorHAnsi" w:hAnsiTheme="minorHAnsi"/>
          <w:sz w:val="22"/>
          <w:szCs w:val="22"/>
        </w:rPr>
        <w:t xml:space="preserve"> </w:t>
      </w:r>
    </w:p>
    <w:p w:rsidR="005E21D0" w:rsidRDefault="005E21D0" w:rsidP="00105C1E">
      <w:pPr>
        <w:pStyle w:val="Norma"/>
        <w:ind w:left="450"/>
        <w:rPr>
          <w:rFonts w:asciiTheme="minorHAnsi" w:hAnsiTheme="minorHAnsi"/>
          <w:sz w:val="22"/>
          <w:szCs w:val="22"/>
        </w:rPr>
      </w:pPr>
    </w:p>
    <w:p w:rsidR="005E21D0" w:rsidRPr="00105C1E" w:rsidRDefault="005E21D0" w:rsidP="00105C1E">
      <w:pPr>
        <w:pStyle w:val="Norma"/>
        <w:ind w:left="450"/>
        <w:rPr>
          <w:rFonts w:asciiTheme="minorHAnsi" w:hAnsiTheme="minorHAnsi"/>
          <w:b/>
          <w:bCs/>
          <w:i/>
          <w:iCs/>
          <w:sz w:val="22"/>
          <w:szCs w:val="22"/>
        </w:rPr>
      </w:pPr>
      <w:r>
        <w:rPr>
          <w:rFonts w:asciiTheme="minorHAnsi" w:hAnsiTheme="minorHAnsi"/>
          <w:sz w:val="22"/>
          <w:szCs w:val="22"/>
        </w:rPr>
        <w:t xml:space="preserve">Gemma Holmes </w:t>
      </w:r>
      <w:r w:rsidRPr="00F41B73">
        <w:rPr>
          <w:rFonts w:asciiTheme="minorHAnsi" w:hAnsiTheme="minorHAnsi"/>
          <w:sz w:val="22"/>
          <w:szCs w:val="22"/>
        </w:rPr>
        <w:t>should be contacted with any queries on the content of the project</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w:t>
      </w:r>
      <w:proofErr w:type="gramStart"/>
      <w:r w:rsidR="00F41B73" w:rsidRPr="00F41B73">
        <w:rPr>
          <w:rFonts w:asciiTheme="minorHAnsi" w:hAnsiTheme="minorHAnsi"/>
        </w:rPr>
        <w:t xml:space="preserve">to </w:t>
      </w:r>
      <w:r w:rsidR="00085123" w:rsidRPr="00F41B73">
        <w:rPr>
          <w:rFonts w:asciiTheme="minorHAnsi" w:hAnsiTheme="minorHAnsi"/>
        </w:rPr>
        <w:t xml:space="preserve"> </w:t>
      </w:r>
      <w:proofErr w:type="gramEnd"/>
      <w:r w:rsidR="005E21D0">
        <w:fldChar w:fldCharType="begin"/>
      </w:r>
      <w:r w:rsidR="005E21D0">
        <w:instrText xml:space="preserve"> HYPERLINK "mailto:finance@theccc.gsi.gov.uk." </w:instrText>
      </w:r>
      <w:r w:rsidR="005E21D0">
        <w:fldChar w:fldCharType="separate"/>
      </w:r>
      <w:r w:rsidR="00085123" w:rsidRPr="00F41B73">
        <w:rPr>
          <w:rStyle w:val="Hyper1"/>
          <w:rFonts w:asciiTheme="minorHAnsi" w:hAnsiTheme="minorHAnsi"/>
        </w:rPr>
        <w:t>finance@theccc.gsi.gov.uk.</w:t>
      </w:r>
      <w:r w:rsidR="005E21D0">
        <w:rPr>
          <w:rStyle w:val="Hyper1"/>
          <w:rFonts w:asciiTheme="minorHAnsi" w:hAnsiTheme="minorHAnsi"/>
        </w:rPr>
        <w:fldChar w:fldCharType="end"/>
      </w:r>
      <w:r w:rsidR="00085123">
        <w:rPr>
          <w:rStyle w:val="Hyper1"/>
          <w:rFonts w:asciiTheme="minorHAnsi" w:hAnsiTheme="minorHAnsi"/>
        </w:rPr>
        <w:t xml:space="preserve"> </w:t>
      </w:r>
      <w:r w:rsidR="00B3094E">
        <w:rPr>
          <w:rStyle w:val="Hyper1"/>
          <w:rFonts w:asciiTheme="minorHAnsi" w:hAnsiTheme="minorHAnsi"/>
        </w:rPr>
        <w:t xml:space="preserve"> </w:t>
      </w:r>
      <w:proofErr w:type="gramStart"/>
      <w:r w:rsidR="00F41B73" w:rsidRPr="00F41B73">
        <w:rPr>
          <w:rFonts w:asciiTheme="minorHAnsi" w:hAnsiTheme="minorHAnsi"/>
        </w:rPr>
        <w:t>also</w:t>
      </w:r>
      <w:proofErr w:type="gramEnd"/>
      <w:r w:rsidR="00F41B73" w:rsidRPr="00F41B73">
        <w:rPr>
          <w:rFonts w:asciiTheme="minorHAnsi" w:hAnsiTheme="minorHAnsi"/>
        </w:rPr>
        <w:t xml:space="preserve"> copying in </w:t>
      </w:r>
      <w:hyperlink r:id="rId9"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F07331" w:rsidRDefault="00F07331" w:rsidP="00F07331">
      <w:pPr>
        <w:pStyle w:val="Norma0"/>
        <w:ind w:left="284"/>
        <w:jc w:val="center"/>
        <w:rPr>
          <w:rFonts w:ascii="Calibri" w:hAnsi="Calibri"/>
          <w:color w:val="FF0000"/>
          <w:sz w:val="22"/>
          <w:szCs w:val="22"/>
          <w:lang w:eastAsia="en-US"/>
        </w:rPr>
      </w:pPr>
      <w:r w:rsidRPr="00F07331">
        <w:rPr>
          <w:rFonts w:ascii="Calibri" w:hAnsi="Calibri"/>
          <w:color w:val="FF0000"/>
          <w:sz w:val="22"/>
          <w:szCs w:val="22"/>
          <w:lang w:eastAsia="en-US"/>
        </w:rPr>
        <w:t>“</w:t>
      </w:r>
      <w:r w:rsidRPr="00F07331">
        <w:rPr>
          <w:rFonts w:ascii="Calibri" w:hAnsi="Calibri"/>
          <w:b/>
          <w:caps/>
          <w:color w:val="FF0000"/>
          <w:sz w:val="22"/>
          <w:szCs w:val="22"/>
          <w:lang w:eastAsia="en-US"/>
        </w:rPr>
        <w:t>INVITATION TO TENDER for</w:t>
      </w:r>
      <w:r w:rsidR="00105C1E">
        <w:rPr>
          <w:rFonts w:ascii="Calibri" w:hAnsi="Calibri"/>
          <w:b/>
          <w:caps/>
          <w:color w:val="FF0000"/>
          <w:sz w:val="22"/>
          <w:szCs w:val="22"/>
          <w:lang w:eastAsia="en-US"/>
        </w:rPr>
        <w:t xml:space="preserve"> </w:t>
      </w:r>
      <w:r w:rsidR="00C706BC" w:rsidRPr="00C706BC">
        <w:rPr>
          <w:rFonts w:ascii="Calibri" w:hAnsi="Calibri"/>
          <w:b/>
          <w:caps/>
          <w:color w:val="FF0000"/>
          <w:sz w:val="22"/>
          <w:szCs w:val="22"/>
          <w:lang w:eastAsia="en-US"/>
        </w:rPr>
        <w:t>Research to define metrics for measuring progress in surface water flood risk management</w:t>
      </w:r>
      <w:r w:rsidRPr="00F07331">
        <w:rPr>
          <w:rFonts w:ascii="Calibri" w:hAnsi="Calibri"/>
          <w:b/>
          <w:caps/>
          <w:color w:val="FF0000"/>
          <w:sz w:val="22"/>
          <w:szCs w:val="22"/>
          <w:lang w:eastAsia="en-US"/>
        </w:rPr>
        <w:t>”</w:t>
      </w:r>
    </w:p>
    <w:p w:rsidR="000F5B3E" w:rsidRPr="00334AEE" w:rsidRDefault="000F5B3E" w:rsidP="004D6D4E">
      <w:pPr>
        <w:pStyle w:val="Norma"/>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costed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334AEE" w:rsidRDefault="00EA3D01" w:rsidP="00F07331">
      <w:pPr>
        <w:pStyle w:val="Norma"/>
        <w:ind w:left="360"/>
        <w:rPr>
          <w:rFonts w:ascii="Calibri" w:hAnsi="Calibri"/>
          <w:b/>
          <w:bCs/>
          <w:i/>
          <w:iCs/>
          <w:sz w:val="22"/>
          <w:szCs w:val="22"/>
        </w:rPr>
      </w:pPr>
    </w:p>
    <w:p w:rsidR="00F07331" w:rsidRPr="007662E3" w:rsidRDefault="00F07331" w:rsidP="00F07331">
      <w:pPr>
        <w:pStyle w:val="Norma"/>
        <w:ind w:left="284"/>
        <w:jc w:val="center"/>
        <w:rPr>
          <w:rFonts w:ascii="Calibri" w:hAnsi="Calibri"/>
          <w:b/>
          <w:caps/>
          <w:color w:val="FF0000"/>
          <w:sz w:val="22"/>
          <w:szCs w:val="22"/>
        </w:rPr>
      </w:pPr>
      <w:r w:rsidRPr="007662E3">
        <w:rPr>
          <w:rFonts w:ascii="Calibri" w:hAnsi="Calibri"/>
          <w:color w:val="FF0000"/>
          <w:sz w:val="22"/>
          <w:szCs w:val="22"/>
        </w:rPr>
        <w:t>“</w:t>
      </w:r>
      <w:r w:rsidRPr="007662E3">
        <w:rPr>
          <w:rFonts w:ascii="Calibri" w:hAnsi="Calibri"/>
          <w:b/>
          <w:caps/>
          <w:color w:val="FF0000"/>
          <w:sz w:val="22"/>
          <w:szCs w:val="22"/>
        </w:rPr>
        <w:t>INVITATION TO TENDER for</w:t>
      </w:r>
      <w:r w:rsidR="00105C1E">
        <w:rPr>
          <w:rFonts w:ascii="Calibri" w:hAnsi="Calibri"/>
          <w:b/>
          <w:caps/>
          <w:color w:val="FF0000"/>
          <w:sz w:val="22"/>
          <w:szCs w:val="22"/>
        </w:rPr>
        <w:t xml:space="preserve"> RESEARCH TO </w:t>
      </w:r>
      <w:r w:rsidR="00C706BC" w:rsidRPr="00C706BC">
        <w:rPr>
          <w:rFonts w:ascii="Calibri" w:hAnsi="Calibri"/>
          <w:b/>
          <w:caps/>
          <w:color w:val="FF0000"/>
          <w:sz w:val="22"/>
          <w:szCs w:val="22"/>
        </w:rPr>
        <w:t>define metrics for measuring progress in surface water flood risk management</w:t>
      </w:r>
      <w:r w:rsidR="007662E3" w:rsidRPr="007662E3">
        <w:rPr>
          <w:rFonts w:ascii="Calibri" w:hAnsi="Calibri"/>
          <w:b/>
          <w:caps/>
          <w:color w:val="FF0000"/>
          <w:sz w:val="22"/>
          <w:szCs w:val="22"/>
        </w:rPr>
        <w:t>”</w:t>
      </w:r>
    </w:p>
    <w:p w:rsidR="007662E3" w:rsidRPr="00334AEE" w:rsidRDefault="007662E3"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Pr="00105C1E" w:rsidRDefault="001B097C" w:rsidP="00F02055">
      <w:pPr>
        <w:pStyle w:val="BodyText"/>
        <w:jc w:val="left"/>
        <w:rPr>
          <w:rFonts w:ascii="Calibri" w:hAnsi="Calibri"/>
          <w:b/>
          <w:color w:val="000000" w:themeColor="text1"/>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105C1E">
        <w:rPr>
          <w:rFonts w:ascii="Calibri" w:hAnsi="Calibri"/>
          <w:b/>
          <w:sz w:val="22"/>
          <w:szCs w:val="22"/>
        </w:rPr>
        <w:t xml:space="preserve"> 5</w:t>
      </w:r>
      <w:r w:rsidR="001B5014">
        <w:rPr>
          <w:rFonts w:ascii="Calibri" w:hAnsi="Calibri"/>
          <w:b/>
          <w:sz w:val="22"/>
          <w:szCs w:val="22"/>
        </w:rPr>
        <w:t>pm</w:t>
      </w:r>
      <w:r w:rsidR="006D2D41" w:rsidRPr="00334AEE">
        <w:rPr>
          <w:rFonts w:ascii="Calibri" w:hAnsi="Calibri"/>
          <w:b/>
          <w:sz w:val="22"/>
          <w:szCs w:val="22"/>
        </w:rPr>
        <w:t xml:space="preserve"> on</w:t>
      </w:r>
      <w:r w:rsidR="00105C1E">
        <w:rPr>
          <w:rFonts w:ascii="Calibri" w:hAnsi="Calibri"/>
          <w:b/>
          <w:color w:val="FF0000"/>
          <w:sz w:val="22"/>
          <w:szCs w:val="22"/>
        </w:rPr>
        <w:t xml:space="preserve"> </w:t>
      </w:r>
      <w:r w:rsidR="00C706BC">
        <w:rPr>
          <w:rFonts w:ascii="Calibri" w:hAnsi="Calibri"/>
          <w:b/>
          <w:color w:val="000000" w:themeColor="text1"/>
          <w:sz w:val="22"/>
          <w:szCs w:val="22"/>
        </w:rPr>
        <w:t>18</w:t>
      </w:r>
      <w:r w:rsidR="00C706BC" w:rsidRPr="00C706BC">
        <w:rPr>
          <w:rFonts w:ascii="Calibri" w:hAnsi="Calibri"/>
          <w:b/>
          <w:color w:val="000000" w:themeColor="text1"/>
          <w:sz w:val="22"/>
          <w:szCs w:val="22"/>
          <w:vertAlign w:val="superscript"/>
        </w:rPr>
        <w:t>th</w:t>
      </w:r>
      <w:r w:rsidR="00C706BC">
        <w:rPr>
          <w:rFonts w:ascii="Calibri" w:hAnsi="Calibri"/>
          <w:b/>
          <w:color w:val="000000" w:themeColor="text1"/>
          <w:sz w:val="22"/>
          <w:szCs w:val="22"/>
        </w:rPr>
        <w:t xml:space="preserve"> October 2017</w:t>
      </w:r>
      <w:r w:rsidR="0025368C" w:rsidRPr="00105C1E">
        <w:rPr>
          <w:rFonts w:ascii="Calibri" w:hAnsi="Calibri"/>
          <w:b/>
          <w:color w:val="000000" w:themeColor="text1"/>
          <w:sz w:val="22"/>
          <w:szCs w:val="22"/>
        </w:rPr>
        <w:t>.</w:t>
      </w:r>
      <w:r w:rsidR="00E66798" w:rsidRPr="00105C1E">
        <w:rPr>
          <w:rFonts w:ascii="Calibri" w:hAnsi="Calibri"/>
          <w:b/>
          <w:color w:val="000000" w:themeColor="text1"/>
          <w:sz w:val="22"/>
          <w:szCs w:val="22"/>
        </w:rPr>
        <w:t xml:space="preserve"> </w:t>
      </w:r>
    </w:p>
    <w:p w:rsidR="007662E3" w:rsidRPr="00334AEE" w:rsidRDefault="007662E3" w:rsidP="00F02055">
      <w:pPr>
        <w:pStyle w:val="BodyText"/>
        <w:jc w:val="left"/>
        <w:rPr>
          <w:rFonts w:ascii="Calibri" w:hAnsi="Calibri"/>
          <w:b/>
          <w:sz w:val="22"/>
          <w:szCs w:val="22"/>
        </w:rPr>
      </w:pPr>
    </w:p>
    <w:p w:rsidR="004F3028" w:rsidRPr="00334AEE" w:rsidRDefault="004F3028" w:rsidP="004F3028">
      <w:pPr>
        <w:pStyle w:val="Norma"/>
        <w:numPr>
          <w:ilvl w:val="12"/>
          <w:numId w:val="0"/>
        </w:numPr>
        <w:rPr>
          <w:rFonts w:ascii="Calibri" w:hAnsi="Calibri"/>
          <w:b/>
          <w:sz w:val="22"/>
          <w:szCs w:val="22"/>
        </w:rPr>
      </w:pPr>
    </w:p>
    <w:p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105C1E">
        <w:rPr>
          <w:rFonts w:ascii="Calibri" w:hAnsi="Calibri"/>
          <w:color w:val="FF0000"/>
          <w:sz w:val="22"/>
          <w:szCs w:val="22"/>
        </w:rPr>
        <w:t xml:space="preserve"> </w:t>
      </w:r>
      <w:r w:rsidR="00105C1E" w:rsidRPr="00105C1E">
        <w:rPr>
          <w:rFonts w:ascii="Calibri" w:hAnsi="Calibri"/>
          <w:color w:val="000000" w:themeColor="text1"/>
          <w:sz w:val="22"/>
          <w:szCs w:val="22"/>
        </w:rPr>
        <w:t>2</w:t>
      </w:r>
      <w:r w:rsidR="00C706BC">
        <w:rPr>
          <w:rFonts w:ascii="Calibri" w:hAnsi="Calibri"/>
          <w:color w:val="000000" w:themeColor="text1"/>
          <w:sz w:val="22"/>
          <w:szCs w:val="22"/>
        </w:rPr>
        <w:t>3</w:t>
      </w:r>
      <w:r w:rsidR="00C706BC" w:rsidRPr="00C706BC">
        <w:rPr>
          <w:rFonts w:ascii="Calibri" w:hAnsi="Calibri"/>
          <w:color w:val="000000" w:themeColor="text1"/>
          <w:sz w:val="22"/>
          <w:szCs w:val="22"/>
          <w:vertAlign w:val="superscript"/>
        </w:rPr>
        <w:t>rd</w:t>
      </w:r>
      <w:r w:rsidR="00C706BC">
        <w:rPr>
          <w:rFonts w:ascii="Calibri" w:hAnsi="Calibri"/>
          <w:color w:val="000000" w:themeColor="text1"/>
          <w:sz w:val="22"/>
          <w:szCs w:val="22"/>
        </w:rPr>
        <w:t xml:space="preserve"> October</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Pr="00105C1E" w:rsidRDefault="005A3D26" w:rsidP="00105C1E">
      <w:pPr>
        <w:rPr>
          <w:rFonts w:ascii="Calibri" w:hAnsi="Calibri"/>
          <w:sz w:val="22"/>
          <w:szCs w:val="22"/>
        </w:rPr>
      </w:pPr>
    </w:p>
    <w:p w:rsidR="005A3D26" w:rsidRDefault="005A3D26" w:rsidP="00F53816">
      <w:pPr>
        <w:pStyle w:val="Norma"/>
        <w:ind w:left="360"/>
        <w:rPr>
          <w:rFonts w:ascii="Calibri" w:hAnsi="Calibri"/>
          <w:sz w:val="22"/>
          <w:szCs w:val="22"/>
        </w:rPr>
      </w:pPr>
    </w:p>
    <w:p w:rsidR="005A3D26" w:rsidRPr="005A3D26" w:rsidRDefault="005A3D26" w:rsidP="005A3D26">
      <w:pPr>
        <w:pStyle w:val="Norma"/>
        <w:ind w:left="450"/>
        <w:rPr>
          <w:rFonts w:ascii="Calibri" w:hAnsi="Calibri"/>
          <w:b/>
          <w:bCs/>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0"/>
          <w:footerReference w:type="default" r:id="rId11"/>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42059C" w:rsidRPr="0016496D" w:rsidRDefault="0042059C" w:rsidP="00C706BC">
            <w:pPr>
              <w:pStyle w:val="Norma1"/>
              <w:rPr>
                <w:rFonts w:ascii="Calibri" w:hAnsi="Calibri"/>
                <w:bCs/>
                <w:color w:val="FF0000"/>
                <w:sz w:val="22"/>
                <w:szCs w:val="22"/>
              </w:rPr>
            </w:pPr>
            <w:r w:rsidRPr="00105C1E">
              <w:rPr>
                <w:rFonts w:asciiTheme="minorHAnsi" w:hAnsiTheme="minorHAnsi"/>
                <w:bCs/>
                <w:color w:val="000000" w:themeColor="text1"/>
                <w:sz w:val="22"/>
                <w:szCs w:val="22"/>
              </w:rPr>
              <w:t>Concerning the provis</w:t>
            </w:r>
            <w:r w:rsidR="0016496D" w:rsidRPr="00105C1E">
              <w:rPr>
                <w:rFonts w:asciiTheme="minorHAnsi" w:hAnsiTheme="minorHAnsi"/>
                <w:bCs/>
                <w:color w:val="000000" w:themeColor="text1"/>
                <w:sz w:val="22"/>
                <w:szCs w:val="22"/>
              </w:rPr>
              <w:t>ion of</w:t>
            </w:r>
            <w:r w:rsidRPr="00105C1E">
              <w:rPr>
                <w:rFonts w:asciiTheme="minorHAnsi" w:hAnsiTheme="minorHAnsi"/>
                <w:bCs/>
                <w:color w:val="000000" w:themeColor="text1"/>
                <w:sz w:val="22"/>
                <w:szCs w:val="22"/>
              </w:rPr>
              <w:t xml:space="preserve"> </w:t>
            </w:r>
            <w:r w:rsidR="00105C1E" w:rsidRPr="00105C1E">
              <w:rPr>
                <w:rFonts w:asciiTheme="minorHAnsi" w:hAnsiTheme="minorHAnsi"/>
                <w:bCs/>
                <w:color w:val="000000" w:themeColor="text1"/>
                <w:sz w:val="22"/>
                <w:szCs w:val="22"/>
              </w:rPr>
              <w:t xml:space="preserve">services to </w:t>
            </w:r>
            <w:r w:rsidR="00C706BC">
              <w:rPr>
                <w:rFonts w:asciiTheme="minorHAnsi" w:hAnsiTheme="minorHAnsi"/>
                <w:bCs/>
                <w:color w:val="000000" w:themeColor="text1"/>
                <w:sz w:val="22"/>
                <w:szCs w:val="22"/>
              </w:rPr>
              <w:t>define metrics for measuring progress in surface water flood risk management</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roofErr w:type="spellStart"/>
            <w:r w:rsidRPr="00334AEE">
              <w:rPr>
                <w:rFonts w:ascii="Calibri" w:hAnsi="Calibri"/>
                <w:sz w:val="22"/>
                <w:szCs w:val="22"/>
              </w:rPr>
              <w:t>i</w:t>
            </w:r>
            <w:proofErr w:type="spellEnd"/>
            <w:r w:rsidRPr="00334AEE">
              <w:rPr>
                <w:rFonts w:ascii="Calibri" w:hAnsi="Calibri"/>
                <w:sz w:val="22"/>
                <w:szCs w:val="22"/>
              </w:rPr>
              <w:t>)</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proofErr w:type="gramStart"/>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s</w:t>
            </w:r>
            <w:proofErr w:type="gramEnd"/>
            <w:r w:rsidRPr="00334AEE">
              <w:rPr>
                <w:rFonts w:ascii="Calibri" w:hAnsi="Calibri"/>
                <w:b/>
                <w:bCs/>
                <w:color w:val="000000"/>
                <w:sz w:val="22"/>
                <w:szCs w:val="22"/>
              </w:rPr>
              <w:t xml:space="preserve">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20%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A913F0">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AF023F" w:rsidRDefault="00AF023F" w:rsidP="00CA7D6E">
            <w:pPr>
              <w:pStyle w:val="Norma"/>
              <w:numPr>
                <w:ilvl w:val="12"/>
                <w:numId w:val="0"/>
              </w:numPr>
              <w:rPr>
                <w:rFonts w:ascii="Calibri" w:hAnsi="Calibri"/>
                <w:sz w:val="22"/>
                <w:szCs w:val="22"/>
              </w:rPr>
            </w:pPr>
          </w:p>
          <w:p w:rsidR="00AF023F" w:rsidRPr="00334AEE" w:rsidRDefault="00AF023F"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A913F0">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A913F0">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A913F0">
              <w:rPr>
                <w:rFonts w:ascii="Calibri" w:hAnsi="Calibri"/>
                <w:b/>
                <w:sz w:val="22"/>
                <w:szCs w:val="22"/>
              </w:rPr>
              <w:t xml:space="preserve"> – 15</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tcBorders>
          </w:tcPr>
          <w:p w:rsidR="0042059C" w:rsidRDefault="0042059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Pr="00334AEE" w:rsidRDefault="00AF023F" w:rsidP="00C86F15">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2"/>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 ABILITY AND TECHNICAL CAPACITY</w:t>
            </w:r>
            <w:r w:rsidR="00A913F0">
              <w:rPr>
                <w:rFonts w:ascii="Calibri" w:hAnsi="Calibri"/>
                <w:b/>
                <w:sz w:val="22"/>
                <w:szCs w:val="22"/>
              </w:rPr>
              <w:t xml:space="preserve"> – 20</w:t>
            </w:r>
            <w:r>
              <w:rPr>
                <w:rFonts w:ascii="Calibri" w:hAnsi="Calibri"/>
                <w:b/>
                <w:sz w:val="22"/>
                <w:szCs w:val="22"/>
              </w:rPr>
              <w: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A913F0">
              <w:rPr>
                <w:rFonts w:ascii="Calibri" w:hAnsi="Calibri"/>
                <w:b/>
                <w:sz w:val="22"/>
                <w:szCs w:val="22"/>
              </w:rPr>
              <w:t xml:space="preserve"> – 20</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5E21D0" w:rsidRPr="00334AEE" w:rsidRDefault="005E21D0" w:rsidP="005E21D0">
      <w:pPr>
        <w:pStyle w:val="Norma"/>
        <w:numPr>
          <w:ilvl w:val="0"/>
          <w:numId w:val="2"/>
        </w:numPr>
        <w:rPr>
          <w:rFonts w:ascii="Calibri" w:hAnsi="Calibri"/>
          <w:sz w:val="22"/>
          <w:szCs w:val="22"/>
        </w:rPr>
      </w:pPr>
      <w:r>
        <w:rPr>
          <w:rFonts w:ascii="Calibri" w:hAnsi="Calibri"/>
          <w:sz w:val="22"/>
          <w:szCs w:val="22"/>
        </w:rPr>
        <w:t>All priced bids must be in pounds sterling and any subsequent invoices resulting from a successful bid 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5E21D0" w:rsidRPr="00334AEE" w:rsidRDefault="005E21D0" w:rsidP="005E21D0">
      <w:pPr>
        <w:pStyle w:val="Norma"/>
        <w:widowControl w:val="0"/>
        <w:numPr>
          <w:ilvl w:val="12"/>
          <w:numId w:val="0"/>
        </w:numPr>
        <w:ind w:left="-90"/>
        <w:rPr>
          <w:rFonts w:ascii="Calibri" w:hAnsi="Calibri"/>
          <w:sz w:val="22"/>
          <w:szCs w:val="22"/>
        </w:rPr>
      </w:pPr>
      <w:r>
        <w:rPr>
          <w:rFonts w:ascii="Calibri" w:hAnsi="Calibri"/>
          <w:sz w:val="22"/>
          <w:szCs w:val="22"/>
        </w:rPr>
        <w:t xml:space="preserve">Please see the attachment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and conditions as part of their bid.</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5E21D0">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5E21D0">
      <w:rPr>
        <w:noProof/>
        <w:snapToGrid w:val="0"/>
        <w:sz w:val="16"/>
      </w:rPr>
      <w:t>9</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5E21D0">
      <w:rPr>
        <w:noProof/>
        <w:snapToGrid w:val="0"/>
        <w:sz w:val="16"/>
      </w:rPr>
      <w:t>12</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5C1E"/>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25A"/>
    <w:rsid w:val="00224E66"/>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0DF2"/>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1D0"/>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913F0"/>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094E"/>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06BC"/>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4E6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168EFF9A-CDCB-4490-B1EC-2FC0D9BE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an.taylor@theCCC.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05F88-AD19-4BD6-A7C2-5F9AE1DF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1199</Words>
  <Characters>7304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3</cp:revision>
  <cp:lastPrinted>2014-10-29T14:28:00Z</cp:lastPrinted>
  <dcterms:created xsi:type="dcterms:W3CDTF">2017-09-28T13:43:00Z</dcterms:created>
  <dcterms:modified xsi:type="dcterms:W3CDTF">2017-09-28T13:50:00Z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