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53E" w:rsidRDefault="0071353E" w:rsidP="00673957">
      <w:pPr>
        <w:spacing w:line="360" w:lineRule="auto"/>
      </w:pPr>
    </w:p>
    <w:p w:rsidR="00673957" w:rsidRDefault="00673957" w:rsidP="00673957">
      <w:pPr>
        <w:rPr>
          <w:rFonts w:eastAsia="Arial"/>
          <w:sz w:val="36"/>
          <w:szCs w:val="36"/>
        </w:rPr>
      </w:pPr>
      <w:r>
        <w:rPr>
          <w:rFonts w:eastAsia="Arial"/>
          <w:b/>
          <w:sz w:val="36"/>
          <w:szCs w:val="36"/>
        </w:rPr>
        <w:t>Order Schedule 20 (Order Specification)</w:t>
      </w:r>
      <w:r>
        <w:rPr>
          <w:rFonts w:eastAsia="Arial"/>
          <w:sz w:val="36"/>
          <w:szCs w:val="36"/>
        </w:rPr>
        <w:t xml:space="preserve"> </w:t>
      </w:r>
    </w:p>
    <w:p w:rsidR="00673957" w:rsidRDefault="00673957" w:rsidP="00673957">
      <w:pPr>
        <w:pBdr>
          <w:top w:val="nil"/>
          <w:left w:val="nil"/>
          <w:bottom w:val="nil"/>
          <w:right w:val="nil"/>
          <w:between w:val="nil"/>
        </w:pBdr>
        <w:tabs>
          <w:tab w:val="left" w:pos="709"/>
          <w:tab w:val="left" w:pos="1134"/>
        </w:tabs>
        <w:spacing w:before="120" w:after="120"/>
        <w:rPr>
          <w:rFonts w:eastAsia="Arial"/>
          <w:color w:val="000000"/>
          <w:sz w:val="24"/>
        </w:rPr>
      </w:pPr>
      <w:bookmarkStart w:id="0" w:name="_30j0zll" w:colFirst="0" w:colLast="0"/>
      <w:bookmarkEnd w:id="0"/>
      <w:r>
        <w:rPr>
          <w:rFonts w:eastAsia="Arial"/>
          <w:color w:val="000000"/>
          <w:sz w:val="24"/>
        </w:rPr>
        <w:t>This Schedule sets out the characteristics of the Deliverables that the Supplier will be required to make to the Buyers under this Order Contract</w:t>
      </w:r>
    </w:p>
    <w:p w:rsidR="0071353E" w:rsidRDefault="0071353E" w:rsidP="00673957">
      <w:pPr>
        <w:pStyle w:val="Heading1"/>
        <w:numPr>
          <w:ilvl w:val="0"/>
          <w:numId w:val="0"/>
        </w:numPr>
        <w:spacing w:after="120"/>
        <w:ind w:left="720"/>
      </w:pPr>
      <w:bookmarkStart w:id="1" w:name="_heading=h.3znysh7" w:colFirst="0" w:colLast="0"/>
      <w:bookmarkEnd w:id="1"/>
    </w:p>
    <w:p w:rsidR="00673957" w:rsidRDefault="00673957" w:rsidP="00673957">
      <w:pPr>
        <w:pStyle w:val="Heading1"/>
        <w:numPr>
          <w:ilvl w:val="0"/>
          <w:numId w:val="0"/>
        </w:numPr>
        <w:spacing w:after="120"/>
        <w:ind w:left="720"/>
      </w:pPr>
    </w:p>
    <w:p w:rsidR="0071353E" w:rsidRDefault="00B91724">
      <w:pPr>
        <w:pStyle w:val="Heading1"/>
      </w:pPr>
      <w:bookmarkStart w:id="2" w:name="_heading=h.2et92p0" w:colFirst="0" w:colLast="0"/>
      <w:bookmarkStart w:id="3" w:name="_heading=h.1t3h5sf" w:colFirst="0" w:colLast="0"/>
      <w:bookmarkEnd w:id="2"/>
      <w:bookmarkEnd w:id="3"/>
      <w:r>
        <w:t>Background to requirement/OVERVIEW of requirement</w:t>
      </w:r>
    </w:p>
    <w:p w:rsidR="0071353E" w:rsidRDefault="00B91724">
      <w:pPr>
        <w:pStyle w:val="Heading2"/>
        <w:spacing w:before="240"/>
        <w:ind w:right="280"/>
        <w:rPr>
          <w:sz w:val="24"/>
          <w:szCs w:val="24"/>
        </w:rPr>
      </w:pPr>
      <w:bookmarkStart w:id="4" w:name="_heading=h.4d34og8" w:colFirst="0" w:colLast="0"/>
      <w:bookmarkEnd w:id="4"/>
      <w:r>
        <w:rPr>
          <w:sz w:val="24"/>
          <w:szCs w:val="24"/>
        </w:rPr>
        <w:t xml:space="preserve">GCSI has been building its Digital Learning capability over the last three years. To deliver digital learning effectively, GCSI must be able to offer courses online via a </w:t>
      </w:r>
      <w:proofErr w:type="gramStart"/>
      <w:r>
        <w:rPr>
          <w:sz w:val="24"/>
          <w:szCs w:val="24"/>
        </w:rPr>
        <w:t>high quality</w:t>
      </w:r>
      <w:proofErr w:type="gramEnd"/>
      <w:r>
        <w:rPr>
          <w:sz w:val="24"/>
          <w:szCs w:val="24"/>
        </w:rPr>
        <w:t xml:space="preserve"> digital platform Our current offering is built using an instance of e</w:t>
      </w:r>
      <w:bookmarkStart w:id="5" w:name="_GoBack"/>
      <w:bookmarkEnd w:id="5"/>
      <w:r>
        <w:rPr>
          <w:sz w:val="24"/>
          <w:szCs w:val="24"/>
        </w:rPr>
        <w:t xml:space="preserve">dX, a massive open online course (MOOC) provider that supports open source development. To maintain the service to users we need support in hosting, maintaining and updating our edX instance and related open source components that make up our learning platform.  </w:t>
      </w:r>
    </w:p>
    <w:p w:rsidR="0071353E" w:rsidRDefault="00B91724">
      <w:pPr>
        <w:numPr>
          <w:ilvl w:val="1"/>
          <w:numId w:val="2"/>
        </w:numPr>
        <w:rPr>
          <w:sz w:val="24"/>
        </w:rPr>
      </w:pPr>
      <w:r>
        <w:rPr>
          <w:sz w:val="24"/>
        </w:rPr>
        <w:t xml:space="preserve">The service comprises an Open edX (currently Lilac version) application. Extensions have been developed for a custom theme, enhancements to the API and improvements to the Gradebook. </w:t>
      </w:r>
    </w:p>
    <w:p w:rsidR="0071353E" w:rsidRDefault="0071353E"/>
    <w:p w:rsidR="0071353E" w:rsidRDefault="00B91724">
      <w:pPr>
        <w:numPr>
          <w:ilvl w:val="1"/>
          <w:numId w:val="2"/>
        </w:numPr>
        <w:rPr>
          <w:sz w:val="24"/>
        </w:rPr>
      </w:pPr>
      <w:r>
        <w:rPr>
          <w:sz w:val="24"/>
        </w:rPr>
        <w:t xml:space="preserve">An administration service for user and course booking management (GCAS*) has also been built in Python Django, with a MySQL database for data storage. </w:t>
      </w:r>
    </w:p>
    <w:p w:rsidR="0071353E" w:rsidRDefault="0071353E">
      <w:pPr>
        <w:ind w:left="720"/>
      </w:pPr>
    </w:p>
    <w:p w:rsidR="0071353E" w:rsidRDefault="00B91724">
      <w:pPr>
        <w:numPr>
          <w:ilvl w:val="1"/>
          <w:numId w:val="2"/>
        </w:numPr>
        <w:rPr>
          <w:sz w:val="24"/>
        </w:rPr>
      </w:pPr>
      <w:r>
        <w:rPr>
          <w:sz w:val="24"/>
        </w:rPr>
        <w:t>The services have been built using an infrastructure as code (</w:t>
      </w:r>
      <w:proofErr w:type="spellStart"/>
      <w:r>
        <w:rPr>
          <w:sz w:val="24"/>
        </w:rPr>
        <w:t>IaC</w:t>
      </w:r>
      <w:proofErr w:type="spellEnd"/>
      <w:r>
        <w:rPr>
          <w:sz w:val="24"/>
        </w:rPr>
        <w:t>) approach with GitHub Actions, Terraform and Helm and deployed to a Kubernetes (EKS) based AWS platform with multiple environments such as Development, Test, Staging and Production.</w:t>
      </w:r>
    </w:p>
    <w:p w:rsidR="0071353E" w:rsidRDefault="0071353E">
      <w:pPr>
        <w:ind w:left="720"/>
        <w:rPr>
          <w:sz w:val="24"/>
        </w:rPr>
      </w:pPr>
    </w:p>
    <w:p w:rsidR="0071353E" w:rsidRDefault="00B91724">
      <w:pPr>
        <w:numPr>
          <w:ilvl w:val="1"/>
          <w:numId w:val="2"/>
        </w:numPr>
        <w:rPr>
          <w:sz w:val="24"/>
        </w:rPr>
      </w:pPr>
      <w:r>
        <w:rPr>
          <w:sz w:val="24"/>
        </w:rPr>
        <w:t>The service sees an average annual usage of 1 - 5000 users globally.</w:t>
      </w:r>
    </w:p>
    <w:p w:rsidR="0071353E" w:rsidRDefault="0071353E">
      <w:pPr>
        <w:rPr>
          <w:sz w:val="24"/>
        </w:rPr>
      </w:pPr>
    </w:p>
    <w:p w:rsidR="0071353E" w:rsidRDefault="0071353E">
      <w:pPr>
        <w:ind w:left="720"/>
      </w:pPr>
    </w:p>
    <w:p w:rsidR="0071353E" w:rsidRDefault="00B91724">
      <w:pPr>
        <w:pStyle w:val="Heading1"/>
      </w:pPr>
      <w:bookmarkStart w:id="6" w:name="_heading=h.2s8eyo1" w:colFirst="0" w:colLast="0"/>
      <w:bookmarkEnd w:id="6"/>
      <w:r>
        <w:t xml:space="preserve">definitions </w:t>
      </w:r>
    </w:p>
    <w:p w:rsidR="0071353E" w:rsidRDefault="0071353E">
      <w:pPr>
        <w:ind w:left="720"/>
      </w:pPr>
    </w:p>
    <w:tbl>
      <w:tblPr>
        <w:tblStyle w:val="a2"/>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48"/>
        <w:gridCol w:w="6251"/>
      </w:tblGrid>
      <w:tr w:rsidR="0071353E">
        <w:tc>
          <w:tcPr>
            <w:tcW w:w="2048" w:type="dxa"/>
            <w:shd w:val="clear" w:color="auto" w:fill="B8CCE4"/>
          </w:tcPr>
          <w:p w:rsidR="0071353E" w:rsidRDefault="00B91724" w:rsidP="00391F51">
            <w:pPr>
              <w:pStyle w:val="Heading2"/>
              <w:numPr>
                <w:ilvl w:val="1"/>
                <w:numId w:val="1"/>
              </w:numPr>
              <w:spacing w:after="0"/>
              <w:ind w:left="18" w:firstLine="2880"/>
              <w:jc w:val="center"/>
              <w:outlineLvl w:val="1"/>
              <w:rPr>
                <w:color w:val="auto"/>
                <w:sz w:val="24"/>
                <w:szCs w:val="24"/>
              </w:rPr>
            </w:pPr>
            <w:proofErr w:type="spellStart"/>
            <w:r w:rsidRPr="00391F51">
              <w:rPr>
                <w:color w:val="auto"/>
                <w:sz w:val="24"/>
                <w:szCs w:val="24"/>
              </w:rPr>
              <w:t>AAcronym</w:t>
            </w:r>
            <w:proofErr w:type="spellEnd"/>
          </w:p>
          <w:p w:rsidR="00391F51" w:rsidRPr="00391F51" w:rsidRDefault="00391F51" w:rsidP="00391F51">
            <w:pPr>
              <w:pStyle w:val="Heading2"/>
              <w:numPr>
                <w:ilvl w:val="1"/>
                <w:numId w:val="1"/>
              </w:numPr>
              <w:spacing w:after="0"/>
              <w:ind w:left="18" w:firstLine="2880"/>
              <w:jc w:val="center"/>
              <w:outlineLvl w:val="1"/>
              <w:rPr>
                <w:color w:val="auto"/>
                <w:sz w:val="24"/>
                <w:szCs w:val="24"/>
              </w:rPr>
            </w:pPr>
          </w:p>
        </w:tc>
        <w:tc>
          <w:tcPr>
            <w:tcW w:w="6251" w:type="dxa"/>
            <w:shd w:val="clear" w:color="auto" w:fill="B8CCE4"/>
          </w:tcPr>
          <w:p w:rsidR="00391F51" w:rsidRDefault="00391F51" w:rsidP="00391F51">
            <w:pPr>
              <w:pStyle w:val="Heading2"/>
              <w:numPr>
                <w:ilvl w:val="0"/>
                <w:numId w:val="0"/>
              </w:numPr>
              <w:spacing w:after="0"/>
              <w:ind w:left="720"/>
              <w:outlineLvl w:val="1"/>
              <w:rPr>
                <w:color w:val="auto"/>
                <w:sz w:val="24"/>
                <w:szCs w:val="24"/>
              </w:rPr>
            </w:pPr>
            <w:bookmarkStart w:id="7" w:name="_heading=h.1wbnpxfkrug0" w:colFirst="0" w:colLast="0"/>
            <w:bookmarkEnd w:id="7"/>
          </w:p>
          <w:p w:rsidR="0071353E" w:rsidRPr="00391F51" w:rsidRDefault="00B91724" w:rsidP="00391F51">
            <w:pPr>
              <w:pStyle w:val="Heading2"/>
              <w:numPr>
                <w:ilvl w:val="0"/>
                <w:numId w:val="0"/>
              </w:numPr>
              <w:spacing w:after="0"/>
              <w:ind w:left="720"/>
              <w:jc w:val="center"/>
              <w:outlineLvl w:val="1"/>
              <w:rPr>
                <w:color w:val="auto"/>
                <w:sz w:val="24"/>
                <w:szCs w:val="24"/>
              </w:rPr>
            </w:pPr>
            <w:r w:rsidRPr="00391F51">
              <w:rPr>
                <w:color w:val="auto"/>
                <w:sz w:val="24"/>
                <w:szCs w:val="24"/>
              </w:rPr>
              <w:t>Definition</w:t>
            </w:r>
          </w:p>
        </w:tc>
      </w:tr>
      <w:tr w:rsidR="0071353E">
        <w:tc>
          <w:tcPr>
            <w:tcW w:w="20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353E" w:rsidRDefault="00B91724">
            <w:pPr>
              <w:spacing w:before="200" w:after="200"/>
              <w:rPr>
                <w:b w:val="0"/>
                <w:color w:val="000000"/>
              </w:rPr>
            </w:pPr>
            <w:r>
              <w:rPr>
                <w:b w:val="0"/>
                <w:color w:val="000000"/>
              </w:rPr>
              <w:t>GCS</w:t>
            </w:r>
          </w:p>
        </w:tc>
        <w:tc>
          <w:tcPr>
            <w:tcW w:w="6251" w:type="dxa"/>
            <w:tcBorders>
              <w:top w:val="nil"/>
              <w:left w:val="nil"/>
              <w:bottom w:val="single" w:sz="8" w:space="0" w:color="000000"/>
              <w:right w:val="single" w:sz="8" w:space="0" w:color="000000"/>
            </w:tcBorders>
            <w:tcMar>
              <w:top w:w="100" w:type="dxa"/>
              <w:left w:w="100" w:type="dxa"/>
              <w:bottom w:w="100" w:type="dxa"/>
              <w:right w:w="100" w:type="dxa"/>
            </w:tcMar>
          </w:tcPr>
          <w:p w:rsidR="0071353E" w:rsidRDefault="00B91724">
            <w:pPr>
              <w:spacing w:before="200" w:after="200"/>
              <w:rPr>
                <w:b w:val="0"/>
                <w:color w:val="000000"/>
              </w:rPr>
            </w:pPr>
            <w:r>
              <w:rPr>
                <w:b w:val="0"/>
                <w:color w:val="000000"/>
              </w:rPr>
              <w:t>Government Communication Service</w:t>
            </w:r>
          </w:p>
        </w:tc>
      </w:tr>
      <w:tr w:rsidR="0071353E">
        <w:tc>
          <w:tcPr>
            <w:tcW w:w="20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353E" w:rsidRDefault="00B91724">
            <w:pPr>
              <w:spacing w:before="200" w:after="200"/>
              <w:rPr>
                <w:b w:val="0"/>
                <w:color w:val="000000"/>
              </w:rPr>
            </w:pPr>
            <w:r>
              <w:rPr>
                <w:b w:val="0"/>
                <w:color w:val="000000"/>
              </w:rPr>
              <w:t>GCSI</w:t>
            </w:r>
          </w:p>
        </w:tc>
        <w:tc>
          <w:tcPr>
            <w:tcW w:w="6251" w:type="dxa"/>
            <w:tcBorders>
              <w:top w:val="nil"/>
              <w:left w:val="nil"/>
              <w:bottom w:val="single" w:sz="8" w:space="0" w:color="000000"/>
              <w:right w:val="single" w:sz="8" w:space="0" w:color="000000"/>
            </w:tcBorders>
            <w:tcMar>
              <w:top w:w="100" w:type="dxa"/>
              <w:left w:w="100" w:type="dxa"/>
              <w:bottom w:w="100" w:type="dxa"/>
              <w:right w:w="100" w:type="dxa"/>
            </w:tcMar>
          </w:tcPr>
          <w:p w:rsidR="0071353E" w:rsidRDefault="00B91724">
            <w:pPr>
              <w:spacing w:before="200" w:after="200"/>
              <w:rPr>
                <w:b w:val="0"/>
                <w:color w:val="000000"/>
              </w:rPr>
            </w:pPr>
            <w:r>
              <w:rPr>
                <w:b w:val="0"/>
                <w:color w:val="000000"/>
              </w:rPr>
              <w:t>Government Communication Service International</w:t>
            </w:r>
          </w:p>
        </w:tc>
      </w:tr>
      <w:tr w:rsidR="0071353E">
        <w:tc>
          <w:tcPr>
            <w:tcW w:w="20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353E" w:rsidRDefault="00B91724">
            <w:pPr>
              <w:spacing w:before="200" w:after="200"/>
              <w:rPr>
                <w:b w:val="0"/>
                <w:color w:val="000000"/>
              </w:rPr>
            </w:pPr>
            <w:r>
              <w:rPr>
                <w:b w:val="0"/>
                <w:color w:val="000000"/>
              </w:rPr>
              <w:lastRenderedPageBreak/>
              <w:t>GCAS</w:t>
            </w:r>
          </w:p>
        </w:tc>
        <w:tc>
          <w:tcPr>
            <w:tcW w:w="6251" w:type="dxa"/>
            <w:tcBorders>
              <w:top w:val="nil"/>
              <w:left w:val="nil"/>
              <w:bottom w:val="single" w:sz="8" w:space="0" w:color="000000"/>
              <w:right w:val="single" w:sz="8" w:space="0" w:color="000000"/>
            </w:tcBorders>
            <w:tcMar>
              <w:top w:w="100" w:type="dxa"/>
              <w:left w:w="100" w:type="dxa"/>
              <w:bottom w:w="100" w:type="dxa"/>
              <w:right w:w="100" w:type="dxa"/>
            </w:tcMar>
          </w:tcPr>
          <w:p w:rsidR="0071353E" w:rsidRDefault="00B91724">
            <w:pPr>
              <w:spacing w:before="200" w:after="200"/>
              <w:rPr>
                <w:b w:val="0"/>
                <w:color w:val="000000"/>
              </w:rPr>
            </w:pPr>
            <w:r>
              <w:rPr>
                <w:b w:val="0"/>
                <w:color w:val="000000"/>
              </w:rPr>
              <w:t>Global Communications Academy System (the system commissioned by the Global Communications Academy)</w:t>
            </w:r>
          </w:p>
        </w:tc>
      </w:tr>
      <w:tr w:rsidR="0071353E">
        <w:tc>
          <w:tcPr>
            <w:tcW w:w="20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353E" w:rsidRDefault="00B91724">
            <w:pPr>
              <w:spacing w:before="200" w:after="200"/>
              <w:rPr>
                <w:b w:val="0"/>
                <w:color w:val="000000"/>
              </w:rPr>
            </w:pPr>
            <w:r>
              <w:rPr>
                <w:b w:val="0"/>
                <w:color w:val="000000"/>
              </w:rPr>
              <w:t>EdX</w:t>
            </w:r>
          </w:p>
        </w:tc>
        <w:tc>
          <w:tcPr>
            <w:tcW w:w="6251" w:type="dxa"/>
            <w:tcBorders>
              <w:top w:val="nil"/>
              <w:left w:val="nil"/>
              <w:bottom w:val="single" w:sz="8" w:space="0" w:color="000000"/>
              <w:right w:val="single" w:sz="8" w:space="0" w:color="000000"/>
            </w:tcBorders>
            <w:tcMar>
              <w:top w:w="100" w:type="dxa"/>
              <w:left w:w="100" w:type="dxa"/>
              <w:bottom w:w="100" w:type="dxa"/>
              <w:right w:w="100" w:type="dxa"/>
            </w:tcMar>
          </w:tcPr>
          <w:p w:rsidR="0071353E" w:rsidRDefault="00B91724">
            <w:pPr>
              <w:spacing w:before="200" w:after="200"/>
              <w:rPr>
                <w:b w:val="0"/>
                <w:color w:val="000000"/>
              </w:rPr>
            </w:pPr>
            <w:r>
              <w:rPr>
                <w:b w:val="0"/>
                <w:color w:val="000000"/>
              </w:rPr>
              <w:t>Education X – learning platform</w:t>
            </w:r>
          </w:p>
        </w:tc>
      </w:tr>
      <w:tr w:rsidR="0071353E">
        <w:tc>
          <w:tcPr>
            <w:tcW w:w="20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353E" w:rsidRDefault="00B91724">
            <w:pPr>
              <w:spacing w:before="200" w:after="200"/>
              <w:rPr>
                <w:b w:val="0"/>
                <w:color w:val="000000"/>
              </w:rPr>
            </w:pPr>
            <w:r>
              <w:rPr>
                <w:b w:val="0"/>
                <w:color w:val="000000"/>
              </w:rPr>
              <w:t>CO</w:t>
            </w:r>
          </w:p>
        </w:tc>
        <w:tc>
          <w:tcPr>
            <w:tcW w:w="6251" w:type="dxa"/>
            <w:tcBorders>
              <w:top w:val="nil"/>
              <w:left w:val="nil"/>
              <w:bottom w:val="single" w:sz="8" w:space="0" w:color="000000"/>
              <w:right w:val="single" w:sz="8" w:space="0" w:color="000000"/>
            </w:tcBorders>
            <w:tcMar>
              <w:top w:w="100" w:type="dxa"/>
              <w:left w:w="100" w:type="dxa"/>
              <w:bottom w:w="100" w:type="dxa"/>
              <w:right w:w="100" w:type="dxa"/>
            </w:tcMar>
          </w:tcPr>
          <w:p w:rsidR="0071353E" w:rsidRDefault="00B91724">
            <w:pPr>
              <w:spacing w:before="200" w:after="200"/>
              <w:rPr>
                <w:b w:val="0"/>
                <w:color w:val="000000"/>
                <w:highlight w:val="yellow"/>
              </w:rPr>
            </w:pPr>
            <w:r>
              <w:rPr>
                <w:b w:val="0"/>
                <w:color w:val="000000"/>
              </w:rPr>
              <w:t>Cabinet Office or the Contracting Authority</w:t>
            </w:r>
          </w:p>
        </w:tc>
      </w:tr>
    </w:tbl>
    <w:p w:rsidR="0071353E" w:rsidRDefault="0071353E" w:rsidP="00391F51">
      <w:pPr>
        <w:pStyle w:val="Heading1"/>
        <w:numPr>
          <w:ilvl w:val="0"/>
          <w:numId w:val="0"/>
        </w:numPr>
        <w:spacing w:before="240" w:after="120"/>
        <w:ind w:left="720"/>
      </w:pPr>
      <w:bookmarkStart w:id="8" w:name="_heading=h.j3b0ujwefal9" w:colFirst="0" w:colLast="0"/>
      <w:bookmarkEnd w:id="8"/>
    </w:p>
    <w:p w:rsidR="0071353E" w:rsidRDefault="00B91724">
      <w:pPr>
        <w:pStyle w:val="Heading1"/>
      </w:pPr>
      <w:bookmarkStart w:id="9" w:name="_heading=h.17dp8vu" w:colFirst="0" w:colLast="0"/>
      <w:bookmarkEnd w:id="9"/>
      <w:r>
        <w:t xml:space="preserve">scope of requirement </w:t>
      </w:r>
    </w:p>
    <w:p w:rsidR="0071353E" w:rsidRDefault="00B91724">
      <w:pPr>
        <w:pStyle w:val="Heading2"/>
        <w:spacing w:after="120"/>
        <w:ind w:left="709" w:hanging="709"/>
        <w:rPr>
          <w:sz w:val="24"/>
          <w:szCs w:val="24"/>
        </w:rPr>
      </w:pPr>
      <w:r>
        <w:rPr>
          <w:sz w:val="24"/>
          <w:szCs w:val="24"/>
        </w:rPr>
        <w:t xml:space="preserve">GCSI is looking for a Supplier to provide hosting and maintenance support for our digital learning platform. </w:t>
      </w:r>
    </w:p>
    <w:p w:rsidR="0071353E" w:rsidRDefault="00B91724">
      <w:pPr>
        <w:pStyle w:val="Heading2"/>
        <w:rPr>
          <w:sz w:val="24"/>
          <w:szCs w:val="24"/>
        </w:rPr>
      </w:pPr>
      <w:bookmarkStart w:id="10" w:name="_heading=h.7efczxb9yt79" w:colFirst="0" w:colLast="0"/>
      <w:bookmarkEnd w:id="10"/>
      <w:r>
        <w:rPr>
          <w:sz w:val="24"/>
          <w:szCs w:val="24"/>
        </w:rPr>
        <w:t>GCSI is looking for bidders to provide a summary of their proposed delivery approach, as well as details of their experience working with edX in other comparable learning contexts.</w:t>
      </w:r>
    </w:p>
    <w:p w:rsidR="0071353E" w:rsidRDefault="00B91724">
      <w:pPr>
        <w:pStyle w:val="Heading3"/>
        <w:numPr>
          <w:ilvl w:val="1"/>
          <w:numId w:val="2"/>
        </w:numPr>
      </w:pPr>
      <w:bookmarkStart w:id="11" w:name="_heading=h.8hdzw9ze7zs3" w:colFirst="0" w:colLast="0"/>
      <w:bookmarkEnd w:id="11"/>
      <w:r>
        <w:rPr>
          <w:sz w:val="24"/>
          <w:szCs w:val="24"/>
        </w:rPr>
        <w:t>Bidders should include a portfolio of credentials outlining their evidence of past project delivery in this field within their tender proposals.</w:t>
      </w:r>
    </w:p>
    <w:p w:rsidR="0071353E" w:rsidRDefault="00B91724">
      <w:pPr>
        <w:pStyle w:val="Heading1"/>
      </w:pPr>
      <w:bookmarkStart w:id="12" w:name="_heading=h.3rdcrjn" w:colFirst="0" w:colLast="0"/>
      <w:bookmarkEnd w:id="12"/>
      <w:r>
        <w:t>The requirement</w:t>
      </w:r>
    </w:p>
    <w:p w:rsidR="0071353E" w:rsidRDefault="00B91724">
      <w:pPr>
        <w:numPr>
          <w:ilvl w:val="2"/>
          <w:numId w:val="2"/>
        </w:numPr>
        <w:rPr>
          <w:sz w:val="24"/>
        </w:rPr>
      </w:pPr>
      <w:r>
        <w:rPr>
          <w:sz w:val="24"/>
        </w:rPr>
        <w:t xml:space="preserve">The initial contract term is 12 months, with an option to extend up to 6 months. </w:t>
      </w:r>
    </w:p>
    <w:p w:rsidR="0071353E" w:rsidRDefault="0071353E">
      <w:pPr>
        <w:ind w:left="1800"/>
      </w:pPr>
    </w:p>
    <w:p w:rsidR="0071353E" w:rsidRDefault="00B91724">
      <w:pPr>
        <w:pStyle w:val="Heading2"/>
        <w:spacing w:after="120"/>
        <w:ind w:left="709" w:hanging="709"/>
        <w:rPr>
          <w:b/>
          <w:sz w:val="28"/>
          <w:szCs w:val="28"/>
        </w:rPr>
      </w:pPr>
      <w:bookmarkStart w:id="13" w:name="_heading=h.291gr28yd39n" w:colFirst="0" w:colLast="0"/>
      <w:bookmarkEnd w:id="13"/>
      <w:r>
        <w:rPr>
          <w:b/>
          <w:sz w:val="28"/>
          <w:szCs w:val="28"/>
        </w:rPr>
        <w:t>Hosting requirement</w:t>
      </w:r>
    </w:p>
    <w:p w:rsidR="0071353E" w:rsidRDefault="00B91724">
      <w:pPr>
        <w:pStyle w:val="Heading2"/>
        <w:numPr>
          <w:ilvl w:val="2"/>
          <w:numId w:val="2"/>
        </w:numPr>
      </w:pPr>
      <w:bookmarkStart w:id="14" w:name="_heading=h.ushwntz4rgo1" w:colFirst="0" w:colLast="0"/>
      <w:bookmarkEnd w:id="14"/>
      <w:r>
        <w:rPr>
          <w:sz w:val="24"/>
          <w:szCs w:val="24"/>
        </w:rPr>
        <w:t>The Supplier must be able to provide us access to a dedicated server environment, hosted within the UK</w:t>
      </w:r>
    </w:p>
    <w:p w:rsidR="0071353E" w:rsidRDefault="00B91724">
      <w:pPr>
        <w:pStyle w:val="Heading2"/>
        <w:numPr>
          <w:ilvl w:val="2"/>
          <w:numId w:val="2"/>
        </w:numPr>
      </w:pPr>
      <w:bookmarkStart w:id="15" w:name="_heading=h.1v78xrx4itwu" w:colFirst="0" w:colLast="0"/>
      <w:bookmarkEnd w:id="15"/>
      <w:r>
        <w:rPr>
          <w:sz w:val="24"/>
          <w:szCs w:val="24"/>
        </w:rPr>
        <w:t xml:space="preserve">The Supplier must offer a service that minimises downtime, by committing to a service offering 99.8% or higher uptime. Any expected downtime must be communicated in advance in writing. Any unexpected downtime must be communicated in writing within 24 hours of the downtime occurring. </w:t>
      </w:r>
    </w:p>
    <w:p w:rsidR="0071353E" w:rsidRDefault="00B91724">
      <w:pPr>
        <w:pStyle w:val="Heading2"/>
        <w:spacing w:after="120"/>
        <w:ind w:left="709" w:hanging="709"/>
        <w:rPr>
          <w:b/>
          <w:sz w:val="28"/>
          <w:szCs w:val="28"/>
        </w:rPr>
      </w:pPr>
      <w:bookmarkStart w:id="16" w:name="_heading=h.nsmkuxqz3t5u" w:colFirst="0" w:colLast="0"/>
      <w:bookmarkEnd w:id="16"/>
      <w:r>
        <w:rPr>
          <w:b/>
          <w:sz w:val="28"/>
          <w:szCs w:val="28"/>
        </w:rPr>
        <w:t>Maintenance and support requirement</w:t>
      </w:r>
    </w:p>
    <w:p w:rsidR="0071353E" w:rsidRDefault="00B91724">
      <w:pPr>
        <w:numPr>
          <w:ilvl w:val="2"/>
          <w:numId w:val="2"/>
        </w:numPr>
        <w:rPr>
          <w:sz w:val="24"/>
        </w:rPr>
      </w:pPr>
      <w:r>
        <w:rPr>
          <w:sz w:val="24"/>
        </w:rPr>
        <w:t xml:space="preserve">The Supplier will also be responsible for providing technical support for the instance according to mutually agreed SLAs, e.g. </w:t>
      </w:r>
    </w:p>
    <w:p w:rsidR="0071353E" w:rsidRDefault="0071353E"/>
    <w:tbl>
      <w:tblPr>
        <w:tblStyle w:val="a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71353E">
        <w:tc>
          <w:tcPr>
            <w:tcW w:w="3009" w:type="dxa"/>
            <w:shd w:val="clear" w:color="auto" w:fill="auto"/>
            <w:tcMar>
              <w:top w:w="100" w:type="dxa"/>
              <w:left w:w="100" w:type="dxa"/>
              <w:bottom w:w="100" w:type="dxa"/>
              <w:right w:w="100" w:type="dxa"/>
            </w:tcMar>
          </w:tcPr>
          <w:p w:rsidR="0071353E" w:rsidRDefault="00B91724">
            <w:pPr>
              <w:widowControl w:val="0"/>
              <w:pBdr>
                <w:top w:val="nil"/>
                <w:left w:val="nil"/>
                <w:bottom w:val="nil"/>
                <w:right w:val="nil"/>
                <w:between w:val="nil"/>
              </w:pBdr>
              <w:rPr>
                <w:b/>
              </w:rPr>
            </w:pPr>
            <w:r>
              <w:rPr>
                <w:b/>
              </w:rPr>
              <w:t>Category</w:t>
            </w:r>
          </w:p>
        </w:tc>
        <w:tc>
          <w:tcPr>
            <w:tcW w:w="3009" w:type="dxa"/>
            <w:shd w:val="clear" w:color="auto" w:fill="auto"/>
            <w:tcMar>
              <w:top w:w="100" w:type="dxa"/>
              <w:left w:w="100" w:type="dxa"/>
              <w:bottom w:w="100" w:type="dxa"/>
              <w:right w:w="100" w:type="dxa"/>
            </w:tcMar>
          </w:tcPr>
          <w:p w:rsidR="0071353E" w:rsidRDefault="00B91724">
            <w:pPr>
              <w:widowControl w:val="0"/>
              <w:pBdr>
                <w:top w:val="nil"/>
                <w:left w:val="nil"/>
                <w:bottom w:val="nil"/>
                <w:right w:val="nil"/>
                <w:between w:val="nil"/>
              </w:pBdr>
              <w:rPr>
                <w:b/>
              </w:rPr>
            </w:pPr>
            <w:r>
              <w:rPr>
                <w:b/>
              </w:rPr>
              <w:t>Description</w:t>
            </w:r>
          </w:p>
        </w:tc>
        <w:tc>
          <w:tcPr>
            <w:tcW w:w="3009" w:type="dxa"/>
            <w:shd w:val="clear" w:color="auto" w:fill="auto"/>
            <w:tcMar>
              <w:top w:w="100" w:type="dxa"/>
              <w:left w:w="100" w:type="dxa"/>
              <w:bottom w:w="100" w:type="dxa"/>
              <w:right w:w="100" w:type="dxa"/>
            </w:tcMar>
          </w:tcPr>
          <w:p w:rsidR="0071353E" w:rsidRDefault="00B91724">
            <w:pPr>
              <w:widowControl w:val="0"/>
              <w:pBdr>
                <w:top w:val="nil"/>
                <w:left w:val="nil"/>
                <w:bottom w:val="nil"/>
                <w:right w:val="nil"/>
                <w:between w:val="nil"/>
              </w:pBdr>
              <w:rPr>
                <w:b/>
              </w:rPr>
            </w:pPr>
            <w:r>
              <w:rPr>
                <w:b/>
              </w:rPr>
              <w:t xml:space="preserve">Required </w:t>
            </w:r>
            <w:r w:rsidR="00A30FEC">
              <w:rPr>
                <w:b/>
              </w:rPr>
              <w:t>Resolution</w:t>
            </w:r>
            <w:r>
              <w:rPr>
                <w:b/>
              </w:rPr>
              <w:t xml:space="preserve"> Time</w:t>
            </w:r>
          </w:p>
        </w:tc>
      </w:tr>
      <w:tr w:rsidR="0071353E">
        <w:tc>
          <w:tcPr>
            <w:tcW w:w="3009" w:type="dxa"/>
            <w:shd w:val="clear" w:color="auto" w:fill="auto"/>
            <w:tcMar>
              <w:top w:w="100" w:type="dxa"/>
              <w:left w:w="100" w:type="dxa"/>
              <w:bottom w:w="100" w:type="dxa"/>
              <w:right w:w="100" w:type="dxa"/>
            </w:tcMar>
          </w:tcPr>
          <w:p w:rsidR="0071353E" w:rsidRDefault="00B91724">
            <w:pPr>
              <w:widowControl w:val="0"/>
              <w:pBdr>
                <w:top w:val="nil"/>
                <w:left w:val="nil"/>
                <w:bottom w:val="nil"/>
                <w:right w:val="nil"/>
                <w:between w:val="nil"/>
              </w:pBdr>
            </w:pPr>
            <w:r>
              <w:t>Category 1: major time-sensitive issue</w:t>
            </w:r>
          </w:p>
        </w:tc>
        <w:tc>
          <w:tcPr>
            <w:tcW w:w="3009" w:type="dxa"/>
            <w:shd w:val="clear" w:color="auto" w:fill="auto"/>
            <w:tcMar>
              <w:top w:w="100" w:type="dxa"/>
              <w:left w:w="100" w:type="dxa"/>
              <w:bottom w:w="100" w:type="dxa"/>
              <w:right w:w="100" w:type="dxa"/>
            </w:tcMar>
          </w:tcPr>
          <w:p w:rsidR="0071353E" w:rsidRDefault="00B91724">
            <w:pPr>
              <w:widowControl w:val="0"/>
              <w:pBdr>
                <w:top w:val="nil"/>
                <w:left w:val="nil"/>
                <w:bottom w:val="nil"/>
                <w:right w:val="nil"/>
                <w:between w:val="nil"/>
              </w:pBdr>
            </w:pPr>
            <w:r>
              <w:t xml:space="preserve">Code issue, service outage, performance issue, other </w:t>
            </w:r>
            <w:r>
              <w:lastRenderedPageBreak/>
              <w:t>major outage affecting multiple users</w:t>
            </w:r>
          </w:p>
        </w:tc>
        <w:tc>
          <w:tcPr>
            <w:tcW w:w="3009" w:type="dxa"/>
            <w:shd w:val="clear" w:color="auto" w:fill="auto"/>
            <w:tcMar>
              <w:top w:w="100" w:type="dxa"/>
              <w:left w:w="100" w:type="dxa"/>
              <w:bottom w:w="100" w:type="dxa"/>
              <w:right w:w="100" w:type="dxa"/>
            </w:tcMar>
          </w:tcPr>
          <w:p w:rsidR="0071353E" w:rsidRDefault="00B91724">
            <w:pPr>
              <w:widowControl w:val="0"/>
              <w:pBdr>
                <w:top w:val="nil"/>
                <w:left w:val="nil"/>
                <w:bottom w:val="nil"/>
                <w:right w:val="nil"/>
                <w:between w:val="nil"/>
              </w:pBdr>
            </w:pPr>
            <w:r>
              <w:lastRenderedPageBreak/>
              <w:t>4 business hours</w:t>
            </w:r>
          </w:p>
        </w:tc>
      </w:tr>
      <w:tr w:rsidR="0071353E">
        <w:tc>
          <w:tcPr>
            <w:tcW w:w="3009" w:type="dxa"/>
            <w:shd w:val="clear" w:color="auto" w:fill="auto"/>
            <w:tcMar>
              <w:top w:w="100" w:type="dxa"/>
              <w:left w:w="100" w:type="dxa"/>
              <w:bottom w:w="100" w:type="dxa"/>
              <w:right w:w="100" w:type="dxa"/>
            </w:tcMar>
          </w:tcPr>
          <w:p w:rsidR="0071353E" w:rsidRDefault="00B91724">
            <w:pPr>
              <w:widowControl w:val="0"/>
              <w:pBdr>
                <w:top w:val="nil"/>
                <w:left w:val="nil"/>
                <w:bottom w:val="nil"/>
                <w:right w:val="nil"/>
                <w:between w:val="nil"/>
              </w:pBdr>
            </w:pPr>
            <w:r>
              <w:t>Category 2: minor time-sensitive issue</w:t>
            </w:r>
          </w:p>
        </w:tc>
        <w:tc>
          <w:tcPr>
            <w:tcW w:w="3009" w:type="dxa"/>
            <w:shd w:val="clear" w:color="auto" w:fill="auto"/>
            <w:tcMar>
              <w:top w:w="100" w:type="dxa"/>
              <w:left w:w="100" w:type="dxa"/>
              <w:bottom w:w="100" w:type="dxa"/>
              <w:right w:w="100" w:type="dxa"/>
            </w:tcMar>
          </w:tcPr>
          <w:p w:rsidR="0071353E" w:rsidRDefault="00B91724">
            <w:pPr>
              <w:widowControl w:val="0"/>
              <w:pBdr>
                <w:top w:val="nil"/>
                <w:left w:val="nil"/>
                <w:bottom w:val="nil"/>
                <w:right w:val="nil"/>
                <w:between w:val="nil"/>
              </w:pBdr>
            </w:pPr>
            <w:r>
              <w:t>Performance issue affecting one or small group of users</w:t>
            </w:r>
          </w:p>
        </w:tc>
        <w:tc>
          <w:tcPr>
            <w:tcW w:w="3009" w:type="dxa"/>
            <w:shd w:val="clear" w:color="auto" w:fill="auto"/>
            <w:tcMar>
              <w:top w:w="100" w:type="dxa"/>
              <w:left w:w="100" w:type="dxa"/>
              <w:bottom w:w="100" w:type="dxa"/>
              <w:right w:w="100" w:type="dxa"/>
            </w:tcMar>
          </w:tcPr>
          <w:p w:rsidR="0071353E" w:rsidRDefault="00B91724">
            <w:pPr>
              <w:widowControl w:val="0"/>
              <w:pBdr>
                <w:top w:val="nil"/>
                <w:left w:val="nil"/>
                <w:bottom w:val="nil"/>
                <w:right w:val="nil"/>
                <w:between w:val="nil"/>
              </w:pBdr>
            </w:pPr>
            <w:r>
              <w:t>Within 1 business day</w:t>
            </w:r>
          </w:p>
        </w:tc>
      </w:tr>
      <w:tr w:rsidR="0071353E">
        <w:tc>
          <w:tcPr>
            <w:tcW w:w="3009" w:type="dxa"/>
            <w:shd w:val="clear" w:color="auto" w:fill="auto"/>
            <w:tcMar>
              <w:top w:w="100" w:type="dxa"/>
              <w:left w:w="100" w:type="dxa"/>
              <w:bottom w:w="100" w:type="dxa"/>
              <w:right w:w="100" w:type="dxa"/>
            </w:tcMar>
          </w:tcPr>
          <w:p w:rsidR="0071353E" w:rsidRDefault="00B91724">
            <w:pPr>
              <w:widowControl w:val="0"/>
              <w:pBdr>
                <w:top w:val="nil"/>
                <w:left w:val="nil"/>
                <w:bottom w:val="nil"/>
                <w:right w:val="nil"/>
                <w:between w:val="nil"/>
              </w:pBdr>
            </w:pPr>
            <w:r>
              <w:t>Category 3: non time-sensitive issue</w:t>
            </w:r>
          </w:p>
        </w:tc>
        <w:tc>
          <w:tcPr>
            <w:tcW w:w="3009" w:type="dxa"/>
            <w:shd w:val="clear" w:color="auto" w:fill="auto"/>
            <w:tcMar>
              <w:top w:w="100" w:type="dxa"/>
              <w:left w:w="100" w:type="dxa"/>
              <w:bottom w:w="100" w:type="dxa"/>
              <w:right w:w="100" w:type="dxa"/>
            </w:tcMar>
          </w:tcPr>
          <w:p w:rsidR="0071353E" w:rsidRDefault="00B91724">
            <w:pPr>
              <w:widowControl w:val="0"/>
              <w:pBdr>
                <w:top w:val="nil"/>
                <w:left w:val="nil"/>
                <w:bottom w:val="nil"/>
                <w:right w:val="nil"/>
                <w:between w:val="nil"/>
              </w:pBdr>
            </w:pPr>
            <w:r>
              <w:t>User-identified platform issues (non-critical), user support queries, functionality or development requests</w:t>
            </w:r>
          </w:p>
        </w:tc>
        <w:tc>
          <w:tcPr>
            <w:tcW w:w="3009" w:type="dxa"/>
            <w:shd w:val="clear" w:color="auto" w:fill="auto"/>
            <w:tcMar>
              <w:top w:w="100" w:type="dxa"/>
              <w:left w:w="100" w:type="dxa"/>
              <w:bottom w:w="100" w:type="dxa"/>
              <w:right w:w="100" w:type="dxa"/>
            </w:tcMar>
          </w:tcPr>
          <w:p w:rsidR="0071353E" w:rsidRDefault="00B91724">
            <w:pPr>
              <w:widowControl w:val="0"/>
              <w:pBdr>
                <w:top w:val="nil"/>
                <w:left w:val="nil"/>
                <w:bottom w:val="nil"/>
                <w:right w:val="nil"/>
                <w:between w:val="nil"/>
              </w:pBdr>
            </w:pPr>
            <w:r>
              <w:t>Within 3 business days</w:t>
            </w:r>
          </w:p>
        </w:tc>
      </w:tr>
    </w:tbl>
    <w:p w:rsidR="0071353E" w:rsidRDefault="0071353E"/>
    <w:p w:rsidR="0071353E" w:rsidRDefault="00B91724">
      <w:pPr>
        <w:pStyle w:val="Heading2"/>
        <w:spacing w:after="120"/>
        <w:ind w:left="709" w:hanging="709"/>
        <w:rPr>
          <w:b/>
          <w:sz w:val="28"/>
          <w:szCs w:val="28"/>
        </w:rPr>
      </w:pPr>
      <w:bookmarkStart w:id="17" w:name="_heading=h.sfnko5b43mw" w:colFirst="0" w:colLast="0"/>
      <w:bookmarkEnd w:id="17"/>
      <w:r>
        <w:rPr>
          <w:b/>
          <w:sz w:val="28"/>
          <w:szCs w:val="28"/>
        </w:rPr>
        <w:t>Development requirement</w:t>
      </w:r>
    </w:p>
    <w:p w:rsidR="0071353E" w:rsidRDefault="00B91724">
      <w:pPr>
        <w:numPr>
          <w:ilvl w:val="2"/>
          <w:numId w:val="2"/>
        </w:numPr>
        <w:rPr>
          <w:sz w:val="24"/>
        </w:rPr>
      </w:pPr>
      <w:r>
        <w:rPr>
          <w:sz w:val="24"/>
        </w:rPr>
        <w:t>The Supplier agrees to supply development resources to support a range of requests up to an agreed capped amount of work per year. The type of requests could include: edX version upgrades, additional functionality requests to gradebook or other bespoke aspects, configuration requests (e.g. integrating H5P), improvement of usability and UI of edX components, data aggregation and analysis. Discussion and costing of requirements to be negotiated at the point of need.</w:t>
      </w:r>
    </w:p>
    <w:p w:rsidR="0071353E" w:rsidRDefault="0071353E"/>
    <w:p w:rsidR="0071353E" w:rsidRDefault="00B91724">
      <w:pPr>
        <w:pStyle w:val="Heading2"/>
        <w:spacing w:after="120"/>
        <w:ind w:left="709" w:hanging="709"/>
        <w:rPr>
          <w:b/>
          <w:sz w:val="28"/>
          <w:szCs w:val="28"/>
        </w:rPr>
      </w:pPr>
      <w:r>
        <w:rPr>
          <w:b/>
          <w:sz w:val="28"/>
          <w:szCs w:val="28"/>
        </w:rPr>
        <w:t>Technical capability requirement</w:t>
      </w:r>
    </w:p>
    <w:p w:rsidR="0071353E" w:rsidRDefault="00B91724">
      <w:pPr>
        <w:numPr>
          <w:ilvl w:val="2"/>
          <w:numId w:val="2"/>
        </w:numPr>
        <w:rPr>
          <w:sz w:val="24"/>
        </w:rPr>
      </w:pPr>
      <w:r>
        <w:rPr>
          <w:sz w:val="24"/>
        </w:rPr>
        <w:t>The Supplier will demonstrate technical capability sufficient to maintain and improve on our current operational platform (including experience of AWS services, utilising a Kubernetes containerised environment, Open edX) A full list of core capabilities required can be provided upon request.</w:t>
      </w:r>
    </w:p>
    <w:p w:rsidR="0071353E" w:rsidRDefault="0071353E">
      <w:pPr>
        <w:ind w:left="720"/>
        <w:rPr>
          <w:sz w:val="24"/>
        </w:rPr>
      </w:pPr>
    </w:p>
    <w:p w:rsidR="0071353E" w:rsidRDefault="00B91724">
      <w:pPr>
        <w:numPr>
          <w:ilvl w:val="1"/>
          <w:numId w:val="2"/>
        </w:numPr>
        <w:rPr>
          <w:b/>
          <w:sz w:val="28"/>
          <w:szCs w:val="28"/>
        </w:rPr>
      </w:pPr>
      <w:r>
        <w:rPr>
          <w:b/>
          <w:sz w:val="28"/>
          <w:szCs w:val="28"/>
        </w:rPr>
        <w:t>Platform requirements and User Interface</w:t>
      </w:r>
    </w:p>
    <w:p w:rsidR="0071353E" w:rsidRDefault="0071353E">
      <w:pPr>
        <w:ind w:left="720"/>
        <w:rPr>
          <w:sz w:val="24"/>
        </w:rPr>
      </w:pPr>
    </w:p>
    <w:p w:rsidR="0071353E" w:rsidRDefault="00B91724">
      <w:pPr>
        <w:pStyle w:val="Heading2"/>
        <w:numPr>
          <w:ilvl w:val="2"/>
          <w:numId w:val="2"/>
        </w:numPr>
      </w:pPr>
      <w:bookmarkStart w:id="18" w:name="_heading=h.37uwqkd3s5y" w:colFirst="0" w:colLast="0"/>
      <w:bookmarkEnd w:id="18"/>
      <w:r>
        <w:rPr>
          <w:sz w:val="24"/>
          <w:szCs w:val="24"/>
        </w:rPr>
        <w:t>Technology and infrastructure capability vary within the geographical regions in which our users are based. The Authority therefore requires the platform to be cloud-based in order to provide the greatest flexibility for user access.</w:t>
      </w:r>
    </w:p>
    <w:p w:rsidR="0071353E" w:rsidRDefault="00B91724">
      <w:pPr>
        <w:pStyle w:val="Heading2"/>
        <w:numPr>
          <w:ilvl w:val="2"/>
          <w:numId w:val="2"/>
        </w:numPr>
      </w:pPr>
      <w:bookmarkStart w:id="19" w:name="_heading=h.eh8i4s91qswj" w:colFirst="0" w:colLast="0"/>
      <w:bookmarkEnd w:id="19"/>
      <w:r>
        <w:rPr>
          <w:sz w:val="24"/>
          <w:szCs w:val="24"/>
        </w:rPr>
        <w:t xml:space="preserve">The platform must support industry and </w:t>
      </w:r>
      <w:hyperlink r:id="rId8">
        <w:r>
          <w:rPr>
            <w:color w:val="0000FF"/>
            <w:sz w:val="24"/>
            <w:szCs w:val="24"/>
            <w:u w:val="single"/>
          </w:rPr>
          <w:t>WCAG 2.1 standards</w:t>
        </w:r>
      </w:hyperlink>
      <w:r>
        <w:rPr>
          <w:sz w:val="24"/>
          <w:szCs w:val="24"/>
        </w:rPr>
        <w:t xml:space="preserve"> of accessibility across global markets through a range of electronic devices including mobiles, tablets, laptops and desktops. It will need to be compatible with a variety of internet browsers, mobile and tablet devices globally. Governments often use outdated browsers and this will need to be accounted for.</w:t>
      </w:r>
    </w:p>
    <w:p w:rsidR="0071353E" w:rsidRDefault="00B91724">
      <w:pPr>
        <w:pStyle w:val="Heading2"/>
        <w:numPr>
          <w:ilvl w:val="2"/>
          <w:numId w:val="2"/>
        </w:numPr>
      </w:pPr>
      <w:bookmarkStart w:id="20" w:name="_heading=h.btngvs7kbrok" w:colFirst="0" w:colLast="0"/>
      <w:bookmarkEnd w:id="20"/>
      <w:r>
        <w:rPr>
          <w:sz w:val="24"/>
          <w:szCs w:val="24"/>
        </w:rPr>
        <w:t xml:space="preserve">The platform must support a wide global user base across a large variety of languages, cultures and geographical regions, many of whom will have English as a second language. It must, therefore, </w:t>
      </w:r>
      <w:r>
        <w:rPr>
          <w:sz w:val="24"/>
          <w:szCs w:val="24"/>
        </w:rPr>
        <w:lastRenderedPageBreak/>
        <w:t xml:space="preserve">support frictionless translation into a number of languages (most importantly French, Spanish, Arabic). </w:t>
      </w:r>
    </w:p>
    <w:p w:rsidR="0071353E" w:rsidRDefault="00B91724">
      <w:pPr>
        <w:pStyle w:val="Heading2"/>
        <w:numPr>
          <w:ilvl w:val="2"/>
          <w:numId w:val="2"/>
        </w:numPr>
      </w:pPr>
      <w:bookmarkStart w:id="21" w:name="_heading=h.hdkxubbfqrgu" w:colFirst="0" w:colLast="0"/>
      <w:bookmarkEnd w:id="21"/>
      <w:r>
        <w:rPr>
          <w:sz w:val="24"/>
          <w:szCs w:val="24"/>
        </w:rPr>
        <w:t xml:space="preserve">The platform must also offer a simple and intuitive user journey, in order to be accessible to different cultural audiences and across different languages, </w:t>
      </w:r>
      <w:proofErr w:type="gramStart"/>
      <w:r>
        <w:rPr>
          <w:sz w:val="24"/>
          <w:szCs w:val="24"/>
        </w:rPr>
        <w:t>taking into account</w:t>
      </w:r>
      <w:proofErr w:type="gramEnd"/>
      <w:r>
        <w:rPr>
          <w:sz w:val="24"/>
          <w:szCs w:val="24"/>
        </w:rPr>
        <w:t xml:space="preserve"> all levels of digital skills and experience. </w:t>
      </w:r>
    </w:p>
    <w:p w:rsidR="0071353E" w:rsidRDefault="00B91724">
      <w:pPr>
        <w:pStyle w:val="Heading2"/>
        <w:rPr>
          <w:b/>
          <w:sz w:val="28"/>
          <w:szCs w:val="28"/>
        </w:rPr>
      </w:pPr>
      <w:bookmarkStart w:id="22" w:name="_heading=h.sd88r0olktbl" w:colFirst="0" w:colLast="0"/>
      <w:bookmarkEnd w:id="22"/>
      <w:r>
        <w:rPr>
          <w:b/>
          <w:sz w:val="28"/>
          <w:szCs w:val="28"/>
        </w:rPr>
        <w:t>Design and iteration</w:t>
      </w:r>
    </w:p>
    <w:p w:rsidR="0071353E" w:rsidRDefault="00B91724">
      <w:pPr>
        <w:pStyle w:val="Heading3"/>
        <w:rPr>
          <w:sz w:val="24"/>
          <w:szCs w:val="24"/>
        </w:rPr>
      </w:pPr>
      <w:r>
        <w:rPr>
          <w:sz w:val="24"/>
          <w:szCs w:val="24"/>
        </w:rPr>
        <w:t>The Supplier should have strong visual design capability, specifically UX capability</w:t>
      </w:r>
    </w:p>
    <w:p w:rsidR="0071353E" w:rsidRDefault="00B91724">
      <w:pPr>
        <w:pStyle w:val="Heading3"/>
        <w:rPr>
          <w:sz w:val="24"/>
          <w:szCs w:val="24"/>
        </w:rPr>
      </w:pPr>
      <w:bookmarkStart w:id="23" w:name="_heading=h.jqnormvi71eb" w:colFirst="0" w:colLast="0"/>
      <w:bookmarkEnd w:id="23"/>
      <w:r>
        <w:rPr>
          <w:sz w:val="24"/>
          <w:szCs w:val="24"/>
        </w:rPr>
        <w:t>The Supplier will have an iterative, test-and-learn approach to design and production and experience in designing to meet user needs.</w:t>
      </w:r>
    </w:p>
    <w:p w:rsidR="0071353E" w:rsidRDefault="00B91724">
      <w:pPr>
        <w:pStyle w:val="Heading2"/>
        <w:rPr>
          <w:b/>
          <w:sz w:val="28"/>
          <w:szCs w:val="28"/>
        </w:rPr>
      </w:pPr>
      <w:bookmarkStart w:id="24" w:name="_heading=h.xrklojgljdin" w:colFirst="0" w:colLast="0"/>
      <w:bookmarkEnd w:id="24"/>
      <w:r>
        <w:rPr>
          <w:b/>
          <w:sz w:val="28"/>
          <w:szCs w:val="28"/>
        </w:rPr>
        <w:t>Reporting and evaluation</w:t>
      </w:r>
    </w:p>
    <w:p w:rsidR="0071353E" w:rsidRDefault="00B91724">
      <w:pPr>
        <w:pStyle w:val="Heading3"/>
      </w:pPr>
      <w:bookmarkStart w:id="25" w:name="_heading=h.nhl62k9czjlp" w:colFirst="0" w:colLast="0"/>
      <w:bookmarkEnd w:id="25"/>
      <w:r>
        <w:rPr>
          <w:sz w:val="24"/>
          <w:szCs w:val="24"/>
        </w:rPr>
        <w:t>Based on this evaluation, the Supplier will work closely with CO to improve user engagement as required.</w:t>
      </w:r>
    </w:p>
    <w:p w:rsidR="0071353E" w:rsidRDefault="00B91724">
      <w:pPr>
        <w:pStyle w:val="Heading2"/>
        <w:rPr>
          <w:b/>
          <w:sz w:val="28"/>
          <w:szCs w:val="28"/>
        </w:rPr>
      </w:pPr>
      <w:bookmarkStart w:id="26" w:name="_heading=h.wut9r9n2g8m8" w:colFirst="0" w:colLast="0"/>
      <w:bookmarkEnd w:id="26"/>
      <w:r>
        <w:rPr>
          <w:b/>
          <w:sz w:val="28"/>
          <w:szCs w:val="28"/>
        </w:rPr>
        <w:t>Working with the GCS Product Team</w:t>
      </w:r>
    </w:p>
    <w:p w:rsidR="0071353E" w:rsidRDefault="00B91724">
      <w:pPr>
        <w:pStyle w:val="Heading2"/>
        <w:numPr>
          <w:ilvl w:val="2"/>
          <w:numId w:val="2"/>
        </w:numPr>
        <w:rPr>
          <w:sz w:val="24"/>
          <w:szCs w:val="24"/>
        </w:rPr>
      </w:pPr>
      <w:bookmarkStart w:id="27" w:name="_heading=h.gmlezvwjrsz6" w:colFirst="0" w:colLast="0"/>
      <w:bookmarkEnd w:id="27"/>
      <w:r>
        <w:rPr>
          <w:sz w:val="24"/>
          <w:szCs w:val="24"/>
        </w:rPr>
        <w:t>The Supplier will have a flexible approach to working with CO, with an openness to co-creation.</w:t>
      </w:r>
    </w:p>
    <w:p w:rsidR="0071353E" w:rsidRDefault="00B91724">
      <w:pPr>
        <w:pStyle w:val="Heading2"/>
        <w:numPr>
          <w:ilvl w:val="2"/>
          <w:numId w:val="2"/>
        </w:numPr>
      </w:pPr>
      <w:bookmarkStart w:id="28" w:name="_heading=h.lli47qqdojc5" w:colFirst="0" w:colLast="0"/>
      <w:bookmarkEnd w:id="28"/>
      <w:r>
        <w:rPr>
          <w:sz w:val="24"/>
          <w:szCs w:val="24"/>
        </w:rPr>
        <w:t>The Supplier will agree on the team members allocated to the project. The GCSI Product Team expect to use a "One Team" approach to delivery, with supplier development staff also available to the CO Team for communications.</w:t>
      </w:r>
    </w:p>
    <w:p w:rsidR="0071353E" w:rsidRDefault="00B91724">
      <w:pPr>
        <w:pStyle w:val="Heading3"/>
      </w:pPr>
      <w:bookmarkStart w:id="29" w:name="_heading=h.rwj7j7kk736m" w:colFirst="0" w:colLast="0"/>
      <w:bookmarkEnd w:id="29"/>
      <w:r>
        <w:rPr>
          <w:sz w:val="24"/>
          <w:szCs w:val="24"/>
        </w:rPr>
        <w:t>The Supplier will allow the CO Team to interact directly with all staff working on the project.</w:t>
      </w:r>
    </w:p>
    <w:p w:rsidR="0071353E" w:rsidRDefault="00B91724">
      <w:pPr>
        <w:pStyle w:val="Heading3"/>
      </w:pPr>
      <w:bookmarkStart w:id="30" w:name="_heading=h.266hzv9n83cz" w:colFirst="0" w:colLast="0"/>
      <w:bookmarkEnd w:id="30"/>
      <w:r>
        <w:rPr>
          <w:sz w:val="24"/>
          <w:szCs w:val="24"/>
        </w:rPr>
        <w:t>The Supplier will use the tools and processes for delivery as agreed with GCSI.</w:t>
      </w:r>
    </w:p>
    <w:p w:rsidR="0071353E" w:rsidRDefault="0071353E"/>
    <w:p w:rsidR="0071353E" w:rsidRDefault="00B91724">
      <w:pPr>
        <w:pStyle w:val="Heading1"/>
        <w:spacing w:after="120"/>
        <w:rPr>
          <w:sz w:val="32"/>
          <w:szCs w:val="32"/>
        </w:rPr>
      </w:pPr>
      <w:bookmarkStart w:id="31" w:name="_heading=h.26in1rg" w:colFirst="0" w:colLast="0"/>
      <w:bookmarkEnd w:id="31"/>
      <w:r>
        <w:rPr>
          <w:sz w:val="32"/>
          <w:szCs w:val="32"/>
        </w:rPr>
        <w:t>key milestones and Deliverables</w:t>
      </w:r>
    </w:p>
    <w:p w:rsidR="0071353E" w:rsidRDefault="00B91724">
      <w:pPr>
        <w:pStyle w:val="Heading2"/>
        <w:spacing w:after="120"/>
        <w:ind w:left="709" w:hanging="709"/>
        <w:rPr>
          <w:sz w:val="24"/>
          <w:szCs w:val="24"/>
        </w:rPr>
      </w:pPr>
      <w:r>
        <w:rPr>
          <w:sz w:val="24"/>
          <w:szCs w:val="24"/>
        </w:rPr>
        <w:t>The following Contract milestones/deliverables shall apply:</w:t>
      </w:r>
    </w:p>
    <w:tbl>
      <w:tblPr>
        <w:tblStyle w:val="a4"/>
        <w:tblW w:w="9074" w:type="dxa"/>
        <w:tblInd w:w="-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024"/>
        <w:gridCol w:w="3024"/>
        <w:gridCol w:w="3026"/>
      </w:tblGrid>
      <w:tr w:rsidR="0071353E">
        <w:trPr>
          <w:trHeight w:val="698"/>
        </w:trPr>
        <w:tc>
          <w:tcPr>
            <w:tcW w:w="3024" w:type="dxa"/>
            <w:shd w:val="clear" w:color="auto" w:fill="DBE5F1"/>
          </w:tcPr>
          <w:p w:rsidR="0071353E" w:rsidRPr="00391F51" w:rsidRDefault="00B91724">
            <w:pPr>
              <w:pStyle w:val="Heading1"/>
              <w:numPr>
                <w:ilvl w:val="0"/>
                <w:numId w:val="4"/>
              </w:numPr>
              <w:spacing w:after="120"/>
              <w:jc w:val="left"/>
              <w:outlineLvl w:val="0"/>
              <w:rPr>
                <w:b/>
                <w:color w:val="000000"/>
                <w:sz w:val="24"/>
                <w:szCs w:val="28"/>
              </w:rPr>
            </w:pPr>
            <w:bookmarkStart w:id="32" w:name="_heading=h.2dyaqhjpy7kq" w:colFirst="0" w:colLast="0"/>
            <w:bookmarkEnd w:id="32"/>
            <w:r w:rsidRPr="00391F51">
              <w:rPr>
                <w:b/>
                <w:color w:val="000000"/>
                <w:sz w:val="24"/>
                <w:szCs w:val="28"/>
              </w:rPr>
              <w:t>MILESTONE / DELIVERABLE</w:t>
            </w:r>
          </w:p>
        </w:tc>
        <w:tc>
          <w:tcPr>
            <w:tcW w:w="3024" w:type="dxa"/>
            <w:shd w:val="clear" w:color="auto" w:fill="DBE5F1"/>
          </w:tcPr>
          <w:p w:rsidR="0071353E" w:rsidRPr="00391F51" w:rsidRDefault="00B91724">
            <w:pPr>
              <w:pStyle w:val="Heading1"/>
              <w:numPr>
                <w:ilvl w:val="0"/>
                <w:numId w:val="4"/>
              </w:numPr>
              <w:spacing w:after="120"/>
              <w:jc w:val="left"/>
              <w:outlineLvl w:val="0"/>
              <w:rPr>
                <w:b/>
                <w:color w:val="000000"/>
                <w:sz w:val="24"/>
                <w:szCs w:val="28"/>
              </w:rPr>
            </w:pPr>
            <w:r w:rsidRPr="00391F51">
              <w:rPr>
                <w:b/>
                <w:color w:val="000000"/>
                <w:sz w:val="24"/>
                <w:szCs w:val="28"/>
              </w:rPr>
              <w:t>DESCRIPTION</w:t>
            </w:r>
          </w:p>
        </w:tc>
        <w:tc>
          <w:tcPr>
            <w:tcW w:w="3026" w:type="dxa"/>
            <w:shd w:val="clear" w:color="auto" w:fill="DBE5F1"/>
          </w:tcPr>
          <w:p w:rsidR="0071353E" w:rsidRPr="00391F51" w:rsidRDefault="00B91724">
            <w:pPr>
              <w:pStyle w:val="Heading1"/>
              <w:numPr>
                <w:ilvl w:val="0"/>
                <w:numId w:val="4"/>
              </w:numPr>
              <w:spacing w:after="120"/>
              <w:jc w:val="left"/>
              <w:outlineLvl w:val="0"/>
              <w:rPr>
                <w:b/>
                <w:color w:val="000000"/>
                <w:sz w:val="24"/>
                <w:szCs w:val="28"/>
              </w:rPr>
            </w:pPr>
            <w:bookmarkStart w:id="33" w:name="_heading=h.p0g38251p6xg" w:colFirst="0" w:colLast="0"/>
            <w:bookmarkEnd w:id="33"/>
            <w:r w:rsidRPr="00391F51">
              <w:rPr>
                <w:b/>
                <w:color w:val="000000"/>
                <w:sz w:val="24"/>
                <w:szCs w:val="28"/>
              </w:rPr>
              <w:t>Timeframe or DELIVERY DATE</w:t>
            </w:r>
          </w:p>
        </w:tc>
      </w:tr>
      <w:tr w:rsidR="0071353E">
        <w:trPr>
          <w:trHeight w:val="698"/>
        </w:trPr>
        <w:tc>
          <w:tcPr>
            <w:tcW w:w="3024" w:type="dxa"/>
          </w:tcPr>
          <w:p w:rsidR="0071353E" w:rsidRPr="00391F51" w:rsidRDefault="00B91724">
            <w:pPr>
              <w:rPr>
                <w:color w:val="000000"/>
              </w:rPr>
            </w:pPr>
            <w:r w:rsidRPr="00391F51">
              <w:rPr>
                <w:color w:val="000000"/>
              </w:rPr>
              <w:t>Project kick-off</w:t>
            </w:r>
          </w:p>
        </w:tc>
        <w:tc>
          <w:tcPr>
            <w:tcW w:w="3024" w:type="dxa"/>
          </w:tcPr>
          <w:p w:rsidR="0071353E" w:rsidRPr="00391F51" w:rsidRDefault="00B91724" w:rsidP="00391F51">
            <w:pPr>
              <w:jc w:val="left"/>
              <w:rPr>
                <w:b w:val="0"/>
                <w:color w:val="000000"/>
              </w:rPr>
            </w:pPr>
            <w:r w:rsidRPr="00391F51">
              <w:rPr>
                <w:b w:val="0"/>
                <w:color w:val="000000"/>
              </w:rPr>
              <w:t>Identify initial priorities of the requirement, agree approach and establish ways of working</w:t>
            </w:r>
          </w:p>
        </w:tc>
        <w:tc>
          <w:tcPr>
            <w:tcW w:w="3026" w:type="dxa"/>
          </w:tcPr>
          <w:p w:rsidR="0071353E" w:rsidRPr="00391F51" w:rsidRDefault="00B91724" w:rsidP="00391F51">
            <w:pPr>
              <w:jc w:val="left"/>
              <w:rPr>
                <w:b w:val="0"/>
                <w:color w:val="000000"/>
              </w:rPr>
            </w:pPr>
            <w:r w:rsidRPr="00391F51">
              <w:rPr>
                <w:b w:val="0"/>
                <w:color w:val="000000"/>
              </w:rPr>
              <w:t>Within 2 weeks of award date</w:t>
            </w:r>
          </w:p>
        </w:tc>
      </w:tr>
      <w:tr w:rsidR="0071353E">
        <w:trPr>
          <w:trHeight w:val="698"/>
        </w:trPr>
        <w:tc>
          <w:tcPr>
            <w:tcW w:w="3024" w:type="dxa"/>
          </w:tcPr>
          <w:p w:rsidR="0071353E" w:rsidRPr="00391F51" w:rsidRDefault="00B91724">
            <w:pPr>
              <w:rPr>
                <w:color w:val="000000"/>
              </w:rPr>
            </w:pPr>
            <w:r w:rsidRPr="00391F51">
              <w:rPr>
                <w:color w:val="000000"/>
              </w:rPr>
              <w:lastRenderedPageBreak/>
              <w:t>Hosting cutover</w:t>
            </w:r>
          </w:p>
        </w:tc>
        <w:tc>
          <w:tcPr>
            <w:tcW w:w="3024" w:type="dxa"/>
          </w:tcPr>
          <w:p w:rsidR="0071353E" w:rsidRPr="00391F51" w:rsidRDefault="00B91724" w:rsidP="00391F51">
            <w:pPr>
              <w:jc w:val="left"/>
              <w:rPr>
                <w:b w:val="0"/>
                <w:color w:val="000000"/>
              </w:rPr>
            </w:pPr>
            <w:r w:rsidRPr="00391F51">
              <w:rPr>
                <w:b w:val="0"/>
                <w:color w:val="000000"/>
              </w:rPr>
              <w:t>Perform necessary steps to establish hosting ownership of platform and agree development roadmap</w:t>
            </w:r>
          </w:p>
        </w:tc>
        <w:tc>
          <w:tcPr>
            <w:tcW w:w="3026" w:type="dxa"/>
          </w:tcPr>
          <w:p w:rsidR="0071353E" w:rsidRPr="00391F51" w:rsidRDefault="00B91724" w:rsidP="00391F51">
            <w:pPr>
              <w:jc w:val="left"/>
              <w:rPr>
                <w:b w:val="0"/>
                <w:color w:val="000000"/>
              </w:rPr>
            </w:pPr>
            <w:r w:rsidRPr="00391F51">
              <w:rPr>
                <w:b w:val="0"/>
                <w:color w:val="000000"/>
              </w:rPr>
              <w:t>Within 2 weeks of award date</w:t>
            </w:r>
          </w:p>
        </w:tc>
      </w:tr>
      <w:tr w:rsidR="0071353E">
        <w:trPr>
          <w:trHeight w:val="668"/>
        </w:trPr>
        <w:tc>
          <w:tcPr>
            <w:tcW w:w="3024" w:type="dxa"/>
          </w:tcPr>
          <w:p w:rsidR="0071353E" w:rsidRPr="00391F51" w:rsidRDefault="00B91724">
            <w:pPr>
              <w:rPr>
                <w:color w:val="000000"/>
              </w:rPr>
            </w:pPr>
            <w:r w:rsidRPr="00391F51">
              <w:rPr>
                <w:color w:val="000000"/>
              </w:rPr>
              <w:t xml:space="preserve">Soft launch </w:t>
            </w:r>
          </w:p>
        </w:tc>
        <w:tc>
          <w:tcPr>
            <w:tcW w:w="3024" w:type="dxa"/>
          </w:tcPr>
          <w:p w:rsidR="0071353E" w:rsidRPr="00391F51" w:rsidRDefault="00B91724" w:rsidP="00391F51">
            <w:pPr>
              <w:jc w:val="left"/>
              <w:rPr>
                <w:b w:val="0"/>
                <w:color w:val="000000"/>
              </w:rPr>
            </w:pPr>
            <w:r w:rsidRPr="00391F51">
              <w:rPr>
                <w:b w:val="0"/>
                <w:color w:val="000000"/>
              </w:rPr>
              <w:t>Snagging issues to be resolved</w:t>
            </w:r>
          </w:p>
        </w:tc>
        <w:tc>
          <w:tcPr>
            <w:tcW w:w="3026" w:type="dxa"/>
          </w:tcPr>
          <w:p w:rsidR="0071353E" w:rsidRPr="00391F51" w:rsidRDefault="00B91724" w:rsidP="00391F51">
            <w:pPr>
              <w:jc w:val="left"/>
              <w:rPr>
                <w:b w:val="0"/>
                <w:color w:val="000000"/>
              </w:rPr>
            </w:pPr>
            <w:r w:rsidRPr="00391F51">
              <w:rPr>
                <w:b w:val="0"/>
                <w:color w:val="000000"/>
              </w:rPr>
              <w:t>Within 1 month of award date</w:t>
            </w:r>
          </w:p>
        </w:tc>
      </w:tr>
      <w:tr w:rsidR="0071353E">
        <w:trPr>
          <w:trHeight w:val="668"/>
        </w:trPr>
        <w:tc>
          <w:tcPr>
            <w:tcW w:w="3024" w:type="dxa"/>
          </w:tcPr>
          <w:p w:rsidR="0071353E" w:rsidRPr="00391F51" w:rsidRDefault="00B91724">
            <w:pPr>
              <w:rPr>
                <w:color w:val="000000"/>
              </w:rPr>
            </w:pPr>
            <w:r w:rsidRPr="00391F51">
              <w:rPr>
                <w:color w:val="000000"/>
              </w:rPr>
              <w:t>Project live</w:t>
            </w:r>
          </w:p>
        </w:tc>
        <w:tc>
          <w:tcPr>
            <w:tcW w:w="3024" w:type="dxa"/>
          </w:tcPr>
          <w:p w:rsidR="0071353E" w:rsidRPr="00391F51" w:rsidRDefault="00B91724" w:rsidP="00391F51">
            <w:pPr>
              <w:jc w:val="left"/>
              <w:rPr>
                <w:b w:val="0"/>
                <w:color w:val="000000"/>
              </w:rPr>
            </w:pPr>
            <w:r w:rsidRPr="00391F51">
              <w:rPr>
                <w:b w:val="0"/>
                <w:color w:val="000000"/>
              </w:rPr>
              <w:t>Reach definition of success as defined in kick-off phase. Agree roadmaps for future projects.</w:t>
            </w:r>
          </w:p>
        </w:tc>
        <w:tc>
          <w:tcPr>
            <w:tcW w:w="3026" w:type="dxa"/>
          </w:tcPr>
          <w:p w:rsidR="0071353E" w:rsidRPr="00391F51" w:rsidRDefault="00B91724" w:rsidP="00391F51">
            <w:pPr>
              <w:jc w:val="left"/>
              <w:rPr>
                <w:b w:val="0"/>
                <w:color w:val="000000"/>
              </w:rPr>
            </w:pPr>
            <w:r w:rsidRPr="00391F51">
              <w:rPr>
                <w:b w:val="0"/>
                <w:color w:val="000000"/>
              </w:rPr>
              <w:t>Within 6 weeks of award date</w:t>
            </w:r>
          </w:p>
        </w:tc>
      </w:tr>
    </w:tbl>
    <w:p w:rsidR="0071353E" w:rsidRDefault="0071353E" w:rsidP="00391F51">
      <w:pPr>
        <w:pStyle w:val="Heading1"/>
        <w:numPr>
          <w:ilvl w:val="0"/>
          <w:numId w:val="0"/>
        </w:numPr>
        <w:spacing w:after="120"/>
        <w:ind w:left="720"/>
      </w:pPr>
      <w:bookmarkStart w:id="34" w:name="_heading=h.35nkun2" w:colFirst="0" w:colLast="0"/>
      <w:bookmarkEnd w:id="34"/>
    </w:p>
    <w:p w:rsidR="0071353E" w:rsidRDefault="00B91724">
      <w:pPr>
        <w:pStyle w:val="Heading1"/>
        <w:spacing w:after="120"/>
        <w:ind w:left="709" w:hanging="709"/>
        <w:rPr>
          <w:sz w:val="32"/>
          <w:szCs w:val="32"/>
        </w:rPr>
      </w:pPr>
      <w:bookmarkStart w:id="35" w:name="_heading=h.e8dzoyejorw2" w:colFirst="0" w:colLast="0"/>
      <w:bookmarkEnd w:id="35"/>
      <w:r>
        <w:rPr>
          <w:sz w:val="32"/>
          <w:szCs w:val="32"/>
        </w:rPr>
        <w:t>MANAGEMENT INFORMATION/reporting</w:t>
      </w:r>
    </w:p>
    <w:p w:rsidR="0071353E" w:rsidRDefault="00B91724">
      <w:pPr>
        <w:pStyle w:val="Heading2"/>
        <w:rPr>
          <w:sz w:val="24"/>
          <w:szCs w:val="24"/>
        </w:rPr>
      </w:pPr>
      <w:bookmarkStart w:id="36" w:name="_heading=h.81ry455sgcnn" w:colFirst="0" w:colLast="0"/>
      <w:bookmarkEnd w:id="36"/>
      <w:r>
        <w:rPr>
          <w:sz w:val="24"/>
          <w:szCs w:val="24"/>
        </w:rPr>
        <w:t>The Supplier will report to a named day-to-day CO lead.</w:t>
      </w:r>
    </w:p>
    <w:p w:rsidR="0071353E" w:rsidRDefault="00B91724">
      <w:pPr>
        <w:pStyle w:val="Heading2"/>
        <w:rPr>
          <w:sz w:val="24"/>
          <w:szCs w:val="24"/>
        </w:rPr>
      </w:pPr>
      <w:bookmarkStart w:id="37" w:name="_heading=h.f7bxdgoyf1ss" w:colFirst="0" w:colLast="0"/>
      <w:bookmarkEnd w:id="37"/>
      <w:r>
        <w:rPr>
          <w:sz w:val="24"/>
          <w:szCs w:val="24"/>
        </w:rPr>
        <w:t xml:space="preserve">A project delivery team drawn from CO and including the project manager and team as needed from the Supplier will meet regularly, at least once a week, including frequent face-to-face/video call working sessions, </w:t>
      </w:r>
      <w:proofErr w:type="spellStart"/>
      <w:r>
        <w:rPr>
          <w:sz w:val="24"/>
          <w:szCs w:val="24"/>
        </w:rPr>
        <w:t>Covid</w:t>
      </w:r>
      <w:proofErr w:type="spellEnd"/>
      <w:r>
        <w:rPr>
          <w:sz w:val="24"/>
          <w:szCs w:val="24"/>
        </w:rPr>
        <w:t xml:space="preserve"> restrictions permitting.</w:t>
      </w:r>
    </w:p>
    <w:p w:rsidR="0071353E" w:rsidRDefault="00B91724">
      <w:pPr>
        <w:pStyle w:val="Heading1"/>
        <w:spacing w:after="120"/>
        <w:ind w:left="709" w:hanging="709"/>
        <w:rPr>
          <w:sz w:val="32"/>
          <w:szCs w:val="32"/>
        </w:rPr>
      </w:pPr>
      <w:bookmarkStart w:id="38" w:name="_heading=h.1ksv4uv" w:colFirst="0" w:colLast="0"/>
      <w:bookmarkEnd w:id="38"/>
      <w:r>
        <w:rPr>
          <w:sz w:val="32"/>
          <w:szCs w:val="32"/>
        </w:rPr>
        <w:t>volumes</w:t>
      </w:r>
    </w:p>
    <w:p w:rsidR="0071353E" w:rsidRDefault="00B91724">
      <w:pPr>
        <w:numPr>
          <w:ilvl w:val="1"/>
          <w:numId w:val="2"/>
        </w:numPr>
        <w:rPr>
          <w:sz w:val="24"/>
        </w:rPr>
      </w:pPr>
      <w:r>
        <w:rPr>
          <w:sz w:val="24"/>
        </w:rPr>
        <w:t>The platform will be available to a global audience of government communicators between 1 - 5,000 users annually.</w:t>
      </w:r>
    </w:p>
    <w:p w:rsidR="0071353E" w:rsidRDefault="0071353E">
      <w:pPr>
        <w:ind w:left="720"/>
        <w:rPr>
          <w:sz w:val="24"/>
        </w:rPr>
      </w:pPr>
      <w:bookmarkStart w:id="39" w:name="_heading=h.zbyek3i8issb" w:colFirst="0" w:colLast="0"/>
      <w:bookmarkEnd w:id="39"/>
    </w:p>
    <w:p w:rsidR="0071353E" w:rsidRDefault="00B91724">
      <w:pPr>
        <w:pStyle w:val="Heading1"/>
        <w:spacing w:after="120"/>
        <w:ind w:left="709" w:hanging="709"/>
        <w:rPr>
          <w:sz w:val="32"/>
          <w:szCs w:val="32"/>
        </w:rPr>
      </w:pPr>
      <w:bookmarkStart w:id="40" w:name="_heading=h.44sinio" w:colFirst="0" w:colLast="0"/>
      <w:bookmarkEnd w:id="40"/>
      <w:r>
        <w:rPr>
          <w:sz w:val="32"/>
          <w:szCs w:val="32"/>
        </w:rPr>
        <w:t>continuous improvement</w:t>
      </w:r>
    </w:p>
    <w:p w:rsidR="0071353E" w:rsidRDefault="00B91724">
      <w:pPr>
        <w:pStyle w:val="Heading2"/>
        <w:spacing w:after="120"/>
        <w:ind w:left="709" w:hanging="709"/>
        <w:rPr>
          <w:sz w:val="24"/>
          <w:szCs w:val="24"/>
        </w:rPr>
      </w:pPr>
      <w:r>
        <w:rPr>
          <w:sz w:val="24"/>
          <w:szCs w:val="24"/>
        </w:rPr>
        <w:t>The Supplier will be expected to continually improve the way in which the required Services are to be delivered throughout the Contract duration.</w:t>
      </w:r>
    </w:p>
    <w:p w:rsidR="0071353E" w:rsidRDefault="00B91724">
      <w:pPr>
        <w:pStyle w:val="Heading2"/>
        <w:spacing w:after="120"/>
        <w:ind w:left="709" w:hanging="709"/>
        <w:rPr>
          <w:sz w:val="24"/>
          <w:szCs w:val="24"/>
        </w:rPr>
      </w:pPr>
      <w:r>
        <w:rPr>
          <w:sz w:val="24"/>
          <w:szCs w:val="24"/>
        </w:rPr>
        <w:t xml:space="preserve">The Supplier should present new ways of working to the Authority during annual Contract review meetings. </w:t>
      </w:r>
    </w:p>
    <w:p w:rsidR="0071353E" w:rsidRDefault="00B91724" w:rsidP="00391F51">
      <w:pPr>
        <w:pStyle w:val="Heading2"/>
        <w:spacing w:after="120"/>
        <w:ind w:left="709" w:hanging="709"/>
        <w:rPr>
          <w:sz w:val="24"/>
          <w:szCs w:val="24"/>
        </w:rPr>
      </w:pPr>
      <w:bookmarkStart w:id="41" w:name="_heading=h.10if9f7hugyd" w:colFirst="0" w:colLast="0"/>
      <w:bookmarkEnd w:id="41"/>
      <w:r>
        <w:rPr>
          <w:sz w:val="24"/>
          <w:szCs w:val="24"/>
        </w:rPr>
        <w:t>The Supplier and GCSI will work in accordance with the principles of Agile development. The Supplier will have an iterative, test-and-learn approach to design and production and a knowledge of how to design to meet user needs.</w:t>
      </w:r>
    </w:p>
    <w:p w:rsidR="0071353E" w:rsidRDefault="00B91724">
      <w:pPr>
        <w:pStyle w:val="Heading2"/>
        <w:rPr>
          <w:sz w:val="24"/>
          <w:szCs w:val="24"/>
        </w:rPr>
      </w:pPr>
      <w:bookmarkStart w:id="42" w:name="_heading=h.5jpsykfla8v8" w:colFirst="0" w:colLast="0"/>
      <w:bookmarkEnd w:id="42"/>
      <w:r>
        <w:rPr>
          <w:sz w:val="24"/>
          <w:szCs w:val="24"/>
        </w:rPr>
        <w:t>The courses will be continuously improved in line with user feedback and developments in industry best practice. </w:t>
      </w:r>
    </w:p>
    <w:p w:rsidR="0071353E" w:rsidRDefault="00B91724">
      <w:pPr>
        <w:pStyle w:val="Heading2"/>
        <w:spacing w:after="120"/>
        <w:ind w:left="709" w:hanging="709"/>
        <w:rPr>
          <w:sz w:val="24"/>
          <w:szCs w:val="24"/>
        </w:rPr>
      </w:pPr>
      <w:r>
        <w:rPr>
          <w:sz w:val="24"/>
          <w:szCs w:val="24"/>
        </w:rPr>
        <w:t>Changes to the way in which the Services are to be delivered must be brought to the Authority’s attention and agreed prior to any changes being implemented.</w:t>
      </w:r>
    </w:p>
    <w:p w:rsidR="0071353E" w:rsidRDefault="00B91724">
      <w:pPr>
        <w:pStyle w:val="Heading1"/>
        <w:rPr>
          <w:sz w:val="32"/>
          <w:szCs w:val="32"/>
        </w:rPr>
      </w:pPr>
      <w:bookmarkStart w:id="43" w:name="_heading=h.2jxsxqh" w:colFirst="0" w:colLast="0"/>
      <w:bookmarkEnd w:id="43"/>
      <w:r>
        <w:rPr>
          <w:sz w:val="32"/>
          <w:szCs w:val="32"/>
        </w:rPr>
        <w:t>Sustainability</w:t>
      </w:r>
    </w:p>
    <w:p w:rsidR="0071353E" w:rsidRDefault="00B91724">
      <w:pPr>
        <w:numPr>
          <w:ilvl w:val="1"/>
          <w:numId w:val="2"/>
        </w:numPr>
        <w:rPr>
          <w:sz w:val="26"/>
          <w:szCs w:val="26"/>
        </w:rPr>
      </w:pPr>
      <w:r>
        <w:rPr>
          <w:sz w:val="24"/>
        </w:rPr>
        <w:t xml:space="preserve">Products should be developed with due regard to environmental impact, diversity and equality within the </w:t>
      </w:r>
      <w:hyperlink r:id="rId9">
        <w:r>
          <w:rPr>
            <w:color w:val="0000FF"/>
            <w:sz w:val="24"/>
            <w:u w:val="single"/>
          </w:rPr>
          <w:t>UK sustainability goals</w:t>
        </w:r>
      </w:hyperlink>
      <w:r>
        <w:rPr>
          <w:sz w:val="24"/>
        </w:rPr>
        <w:t xml:space="preserve">. </w:t>
      </w:r>
    </w:p>
    <w:p w:rsidR="0071353E" w:rsidRDefault="00B91724">
      <w:pPr>
        <w:pStyle w:val="Heading1"/>
        <w:spacing w:after="120"/>
        <w:ind w:left="709" w:hanging="709"/>
        <w:rPr>
          <w:sz w:val="32"/>
          <w:szCs w:val="32"/>
        </w:rPr>
      </w:pPr>
      <w:bookmarkStart w:id="44" w:name="_heading=h.z337ya" w:colFirst="0" w:colLast="0"/>
      <w:bookmarkEnd w:id="44"/>
      <w:r>
        <w:rPr>
          <w:sz w:val="32"/>
          <w:szCs w:val="32"/>
        </w:rPr>
        <w:lastRenderedPageBreak/>
        <w:t>quality</w:t>
      </w:r>
    </w:p>
    <w:p w:rsidR="0071353E" w:rsidRDefault="00B91724">
      <w:pPr>
        <w:pStyle w:val="Heading2"/>
        <w:rPr>
          <w:sz w:val="24"/>
          <w:szCs w:val="24"/>
        </w:rPr>
      </w:pPr>
      <w:bookmarkStart w:id="45" w:name="_heading=h.f1osbwph33zv" w:colFirst="0" w:colLast="0"/>
      <w:bookmarkEnd w:id="45"/>
      <w:r>
        <w:rPr>
          <w:sz w:val="24"/>
          <w:szCs w:val="24"/>
        </w:rPr>
        <w:t xml:space="preserve">The Supplier will adhere to Digital Learning standards and Accessibility guidelines outlined in the </w:t>
      </w:r>
      <w:hyperlink r:id="rId10">
        <w:r>
          <w:rPr>
            <w:color w:val="0000FF"/>
            <w:sz w:val="24"/>
            <w:szCs w:val="24"/>
            <w:u w:val="single"/>
          </w:rPr>
          <w:t>GDS Service Manual.</w:t>
        </w:r>
      </w:hyperlink>
    </w:p>
    <w:p w:rsidR="0071353E" w:rsidRDefault="00B91724">
      <w:pPr>
        <w:pStyle w:val="Heading2"/>
        <w:rPr>
          <w:sz w:val="24"/>
          <w:szCs w:val="24"/>
        </w:rPr>
      </w:pPr>
      <w:r>
        <w:rPr>
          <w:sz w:val="24"/>
          <w:szCs w:val="24"/>
        </w:rPr>
        <w:t xml:space="preserve">The Supplier will adhere to user requirements as identified in any user testing by CO. </w:t>
      </w:r>
    </w:p>
    <w:p w:rsidR="0071353E" w:rsidRDefault="00B91724">
      <w:pPr>
        <w:pStyle w:val="Heading2"/>
        <w:rPr>
          <w:sz w:val="24"/>
          <w:szCs w:val="24"/>
        </w:rPr>
      </w:pPr>
      <w:r>
        <w:rPr>
          <w:sz w:val="24"/>
          <w:szCs w:val="24"/>
        </w:rPr>
        <w:t>The Supplier will adhere to style guidelines as supplied by CO.</w:t>
      </w:r>
    </w:p>
    <w:p w:rsidR="0071353E" w:rsidRDefault="00B91724">
      <w:pPr>
        <w:pStyle w:val="Heading2"/>
        <w:rPr>
          <w:sz w:val="24"/>
          <w:szCs w:val="24"/>
        </w:rPr>
      </w:pPr>
      <w:bookmarkStart w:id="46" w:name="_heading=h.z29or99j14fr" w:colFirst="0" w:colLast="0"/>
      <w:bookmarkEnd w:id="46"/>
      <w:r>
        <w:rPr>
          <w:sz w:val="24"/>
          <w:szCs w:val="24"/>
        </w:rPr>
        <w:t>All content is to be approved by CO before being released.</w:t>
      </w:r>
    </w:p>
    <w:p w:rsidR="0071353E" w:rsidRDefault="00B91724">
      <w:pPr>
        <w:pStyle w:val="Heading2"/>
        <w:rPr>
          <w:sz w:val="24"/>
          <w:szCs w:val="24"/>
        </w:rPr>
      </w:pPr>
      <w:bookmarkStart w:id="47" w:name="_heading=h.vik0pdyamn3u" w:colFirst="0" w:colLast="0"/>
      <w:bookmarkEnd w:id="47"/>
      <w:r>
        <w:rPr>
          <w:sz w:val="24"/>
          <w:szCs w:val="24"/>
        </w:rPr>
        <w:t>The technical platform must facilitate the moderation of user-generated content (e.g. discussion boards) by CO at a local and global level.</w:t>
      </w:r>
    </w:p>
    <w:p w:rsidR="0071353E" w:rsidRDefault="00B91724">
      <w:pPr>
        <w:pStyle w:val="Heading1"/>
        <w:spacing w:after="120"/>
        <w:ind w:left="709" w:hanging="709"/>
        <w:rPr>
          <w:sz w:val="32"/>
          <w:szCs w:val="32"/>
        </w:rPr>
      </w:pPr>
      <w:bookmarkStart w:id="48" w:name="_heading=h.3j2qqm3" w:colFirst="0" w:colLast="0"/>
      <w:bookmarkEnd w:id="48"/>
      <w:r>
        <w:rPr>
          <w:sz w:val="32"/>
          <w:szCs w:val="32"/>
        </w:rPr>
        <w:t>PRICE</w:t>
      </w:r>
    </w:p>
    <w:p w:rsidR="0071353E" w:rsidRDefault="00B91724">
      <w:pPr>
        <w:pStyle w:val="Heading2"/>
        <w:rPr>
          <w:sz w:val="24"/>
          <w:szCs w:val="24"/>
        </w:rPr>
      </w:pPr>
      <w:bookmarkStart w:id="49" w:name="_heading=h.ffeq4rbbrqxn" w:colFirst="0" w:colLast="0"/>
      <w:bookmarkEnd w:id="49"/>
      <w:r>
        <w:rPr>
          <w:sz w:val="24"/>
          <w:szCs w:val="24"/>
        </w:rPr>
        <w:t>The Supplier will provide the total price of the contract to meet the requirement. </w:t>
      </w:r>
    </w:p>
    <w:p w:rsidR="0071353E" w:rsidRDefault="00B91724">
      <w:pPr>
        <w:pStyle w:val="Heading2"/>
        <w:rPr>
          <w:sz w:val="24"/>
          <w:szCs w:val="24"/>
        </w:rPr>
      </w:pPr>
      <w:r>
        <w:rPr>
          <w:sz w:val="24"/>
          <w:szCs w:val="24"/>
        </w:rPr>
        <w:t>In addition, the price should be broken down as appropriate into the following components: </w:t>
      </w:r>
    </w:p>
    <w:p w:rsidR="0071353E" w:rsidRDefault="00B91724">
      <w:pPr>
        <w:pStyle w:val="Heading3"/>
        <w:rPr>
          <w:sz w:val="24"/>
          <w:szCs w:val="24"/>
        </w:rPr>
      </w:pPr>
      <w:r>
        <w:rPr>
          <w:sz w:val="24"/>
          <w:szCs w:val="24"/>
        </w:rPr>
        <w:t>Annual hosting cost (including installation and set-up, server cost)</w:t>
      </w:r>
    </w:p>
    <w:p w:rsidR="0071353E" w:rsidRDefault="00B91724">
      <w:pPr>
        <w:numPr>
          <w:ilvl w:val="2"/>
          <w:numId w:val="2"/>
        </w:numPr>
        <w:rPr>
          <w:sz w:val="24"/>
        </w:rPr>
      </w:pPr>
      <w:r>
        <w:rPr>
          <w:sz w:val="24"/>
        </w:rPr>
        <w:t>Annual maintenance cost (including support coverage)</w:t>
      </w:r>
    </w:p>
    <w:p w:rsidR="0071353E" w:rsidRDefault="0071353E">
      <w:pPr>
        <w:ind w:left="1800"/>
        <w:rPr>
          <w:sz w:val="24"/>
        </w:rPr>
      </w:pPr>
    </w:p>
    <w:p w:rsidR="0071353E" w:rsidRDefault="00B91724">
      <w:pPr>
        <w:numPr>
          <w:ilvl w:val="2"/>
          <w:numId w:val="2"/>
        </w:numPr>
        <w:rPr>
          <w:sz w:val="24"/>
        </w:rPr>
      </w:pPr>
      <w:r>
        <w:rPr>
          <w:sz w:val="24"/>
        </w:rPr>
        <w:t>Development cost (day rate to cover adequate development budget)</w:t>
      </w:r>
    </w:p>
    <w:p w:rsidR="0071353E" w:rsidRDefault="00B91724">
      <w:pPr>
        <w:rPr>
          <w:sz w:val="24"/>
        </w:rPr>
      </w:pPr>
      <w:r>
        <w:rPr>
          <w:sz w:val="24"/>
        </w:rPr>
        <w:tab/>
        <w:t xml:space="preserve">Further details on pricing can be found in Attachment 4. </w:t>
      </w:r>
    </w:p>
    <w:p w:rsidR="0071353E" w:rsidRDefault="0071353E">
      <w:pPr>
        <w:rPr>
          <w:sz w:val="24"/>
        </w:rPr>
      </w:pPr>
    </w:p>
    <w:p w:rsidR="0071353E" w:rsidRDefault="00B91724">
      <w:pPr>
        <w:pStyle w:val="Heading1"/>
        <w:spacing w:after="120"/>
        <w:ind w:left="709" w:hanging="709"/>
        <w:rPr>
          <w:sz w:val="32"/>
          <w:szCs w:val="32"/>
        </w:rPr>
      </w:pPr>
      <w:bookmarkStart w:id="50" w:name="_heading=h.1y810tw" w:colFirst="0" w:colLast="0"/>
      <w:bookmarkEnd w:id="50"/>
      <w:r>
        <w:rPr>
          <w:sz w:val="32"/>
          <w:szCs w:val="32"/>
        </w:rPr>
        <w:t>STAFF AND CUSTOMER SERVICE</w:t>
      </w:r>
    </w:p>
    <w:p w:rsidR="0071353E" w:rsidRDefault="00B91724">
      <w:pPr>
        <w:pStyle w:val="Heading2"/>
        <w:spacing w:after="120"/>
        <w:ind w:left="709" w:hanging="709"/>
        <w:rPr>
          <w:sz w:val="24"/>
          <w:szCs w:val="24"/>
        </w:rPr>
      </w:pPr>
      <w:r>
        <w:rPr>
          <w:sz w:val="24"/>
          <w:szCs w:val="24"/>
        </w:rPr>
        <w:t>The Supplier shall provide a sufficient level of resource throughout the duration of the Contract in order to consistently deliver a quality service.</w:t>
      </w:r>
    </w:p>
    <w:p w:rsidR="0071353E" w:rsidRDefault="00B91724">
      <w:pPr>
        <w:pStyle w:val="Heading2"/>
        <w:spacing w:after="120"/>
        <w:ind w:left="709" w:hanging="709"/>
        <w:rPr>
          <w:sz w:val="24"/>
          <w:szCs w:val="24"/>
        </w:rPr>
      </w:pPr>
      <w:r>
        <w:rPr>
          <w:sz w:val="24"/>
          <w:szCs w:val="24"/>
        </w:rPr>
        <w:t xml:space="preserve">The Supplier’s staff assigned to the Contract shall have the relevant qualifications and experience to deliver the Contract to the required standard. </w:t>
      </w:r>
    </w:p>
    <w:p w:rsidR="0071353E" w:rsidRDefault="00B91724">
      <w:pPr>
        <w:pStyle w:val="Heading2"/>
        <w:spacing w:after="120"/>
        <w:ind w:left="709" w:hanging="709"/>
        <w:rPr>
          <w:sz w:val="24"/>
          <w:szCs w:val="24"/>
        </w:rPr>
      </w:pPr>
      <w:r>
        <w:rPr>
          <w:sz w:val="24"/>
          <w:szCs w:val="24"/>
        </w:rPr>
        <w:t xml:space="preserve">The Supplier shall ensure that staff understand the Authority’s vision and objectives and will provide excellent customer service to the Authority throughout the duration of the Contract.  </w:t>
      </w:r>
    </w:p>
    <w:p w:rsidR="0071353E" w:rsidRDefault="00B91724">
      <w:pPr>
        <w:pStyle w:val="Heading1"/>
        <w:spacing w:after="120"/>
        <w:ind w:left="709" w:hanging="709"/>
        <w:rPr>
          <w:sz w:val="32"/>
          <w:szCs w:val="32"/>
        </w:rPr>
      </w:pPr>
      <w:bookmarkStart w:id="51" w:name="_heading=h.4i7ojhp" w:colFirst="0" w:colLast="0"/>
      <w:bookmarkEnd w:id="51"/>
      <w:r>
        <w:rPr>
          <w:sz w:val="32"/>
          <w:szCs w:val="32"/>
        </w:rPr>
        <w:t>service levels and performance</w:t>
      </w:r>
    </w:p>
    <w:p w:rsidR="0071353E" w:rsidRDefault="00B91724">
      <w:pPr>
        <w:pStyle w:val="Heading2"/>
        <w:spacing w:after="120"/>
        <w:ind w:left="709" w:hanging="709"/>
        <w:rPr>
          <w:sz w:val="24"/>
          <w:szCs w:val="24"/>
        </w:rPr>
      </w:pPr>
      <w:r>
        <w:rPr>
          <w:sz w:val="24"/>
          <w:szCs w:val="24"/>
        </w:rPr>
        <w:t>The Authority will measure the quality of the Supplier’s delivery by:</w:t>
      </w:r>
    </w:p>
    <w:p w:rsidR="0071353E" w:rsidRDefault="0071353E" w:rsidP="00391F51">
      <w:pPr>
        <w:pStyle w:val="Heading2"/>
        <w:numPr>
          <w:ilvl w:val="0"/>
          <w:numId w:val="0"/>
        </w:numPr>
        <w:spacing w:after="120"/>
        <w:ind w:left="720"/>
        <w:rPr>
          <w:sz w:val="24"/>
          <w:szCs w:val="24"/>
        </w:rPr>
      </w:pPr>
    </w:p>
    <w:tbl>
      <w:tblPr>
        <w:tblStyle w:val="a5"/>
        <w:tblW w:w="8295"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615"/>
        <w:gridCol w:w="2205"/>
        <w:gridCol w:w="4305"/>
        <w:gridCol w:w="1170"/>
      </w:tblGrid>
      <w:tr w:rsidR="0071353E">
        <w:tc>
          <w:tcPr>
            <w:tcW w:w="615"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1</w:t>
            </w:r>
          </w:p>
        </w:tc>
        <w:tc>
          <w:tcPr>
            <w:tcW w:w="2205"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Meeting production timeframe</w:t>
            </w:r>
          </w:p>
        </w:tc>
        <w:tc>
          <w:tcPr>
            <w:tcW w:w="4305" w:type="dxa"/>
          </w:tcPr>
          <w:p w:rsidR="0071353E" w:rsidRPr="00391F51" w:rsidRDefault="00B91724">
            <w:pPr>
              <w:rPr>
                <w:b w:val="0"/>
                <w:color w:val="auto"/>
              </w:rPr>
            </w:pPr>
            <w:r w:rsidRPr="00391F51">
              <w:rPr>
                <w:b w:val="0"/>
                <w:color w:val="auto"/>
              </w:rPr>
              <w:t>Key production milestones to be achieved in the timeframes stated in 7.1</w:t>
            </w:r>
          </w:p>
        </w:tc>
        <w:tc>
          <w:tcPr>
            <w:tcW w:w="1170"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100%</w:t>
            </w:r>
          </w:p>
        </w:tc>
      </w:tr>
      <w:tr w:rsidR="0071353E">
        <w:tc>
          <w:tcPr>
            <w:tcW w:w="615" w:type="dxa"/>
          </w:tcPr>
          <w:p w:rsidR="0071353E" w:rsidRPr="00391F51" w:rsidRDefault="00391F51" w:rsidP="00391F51">
            <w:pPr>
              <w:pStyle w:val="Heading2"/>
              <w:numPr>
                <w:ilvl w:val="0"/>
                <w:numId w:val="0"/>
              </w:numPr>
              <w:jc w:val="left"/>
              <w:outlineLvl w:val="1"/>
              <w:rPr>
                <w:b w:val="0"/>
                <w:color w:val="auto"/>
              </w:rPr>
            </w:pPr>
            <w:r w:rsidRPr="00391F51">
              <w:rPr>
                <w:b w:val="0"/>
                <w:color w:val="auto"/>
              </w:rPr>
              <w:lastRenderedPageBreak/>
              <w:t>2</w:t>
            </w:r>
            <w:r w:rsidR="00B91724" w:rsidRPr="00391F51">
              <w:rPr>
                <w:b w:val="0"/>
                <w:color w:val="auto"/>
              </w:rPr>
              <w:t xml:space="preserve"> </w:t>
            </w:r>
          </w:p>
        </w:tc>
        <w:tc>
          <w:tcPr>
            <w:tcW w:w="2205"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Quality</w:t>
            </w:r>
          </w:p>
        </w:tc>
        <w:tc>
          <w:tcPr>
            <w:tcW w:w="4305" w:type="dxa"/>
          </w:tcPr>
          <w:p w:rsidR="0071353E" w:rsidRPr="00391F51" w:rsidRDefault="00B91724">
            <w:pPr>
              <w:rPr>
                <w:b w:val="0"/>
                <w:color w:val="auto"/>
              </w:rPr>
            </w:pPr>
            <w:r w:rsidRPr="00391F51">
              <w:rPr>
                <w:b w:val="0"/>
                <w:color w:val="auto"/>
              </w:rPr>
              <w:t xml:space="preserve">Technical development projects completed to an excellent standard as measured by internal stakeholder and user feedback </w:t>
            </w:r>
          </w:p>
        </w:tc>
        <w:tc>
          <w:tcPr>
            <w:tcW w:w="1170"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95%</w:t>
            </w:r>
          </w:p>
        </w:tc>
      </w:tr>
      <w:tr w:rsidR="0071353E">
        <w:tc>
          <w:tcPr>
            <w:tcW w:w="615"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3</w:t>
            </w:r>
          </w:p>
        </w:tc>
        <w:tc>
          <w:tcPr>
            <w:tcW w:w="2205"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Staffing</w:t>
            </w:r>
          </w:p>
        </w:tc>
        <w:tc>
          <w:tcPr>
            <w:tcW w:w="4305"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 xml:space="preserve">Supplier sufficiently staffed to meet GCS needs through contract duration </w:t>
            </w:r>
          </w:p>
        </w:tc>
        <w:tc>
          <w:tcPr>
            <w:tcW w:w="1170"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100%</w:t>
            </w:r>
          </w:p>
        </w:tc>
      </w:tr>
      <w:tr w:rsidR="0071353E">
        <w:tc>
          <w:tcPr>
            <w:tcW w:w="615"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 xml:space="preserve">4 </w:t>
            </w:r>
          </w:p>
        </w:tc>
        <w:tc>
          <w:tcPr>
            <w:tcW w:w="2205"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Security Needs</w:t>
            </w:r>
          </w:p>
        </w:tc>
        <w:tc>
          <w:tcPr>
            <w:tcW w:w="4305"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Supplier meets security requirements as stated in 16</w:t>
            </w:r>
          </w:p>
        </w:tc>
        <w:tc>
          <w:tcPr>
            <w:tcW w:w="1170"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100%</w:t>
            </w:r>
          </w:p>
        </w:tc>
      </w:tr>
      <w:tr w:rsidR="0071353E">
        <w:tc>
          <w:tcPr>
            <w:tcW w:w="615"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5</w:t>
            </w:r>
          </w:p>
        </w:tc>
        <w:tc>
          <w:tcPr>
            <w:tcW w:w="2205"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Support</w:t>
            </w:r>
          </w:p>
        </w:tc>
        <w:tc>
          <w:tcPr>
            <w:tcW w:w="4305" w:type="dxa"/>
          </w:tcPr>
          <w:p w:rsidR="0071353E" w:rsidRPr="00391F51" w:rsidRDefault="00B91724">
            <w:pPr>
              <w:rPr>
                <w:b w:val="0"/>
                <w:color w:val="auto"/>
              </w:rPr>
            </w:pPr>
            <w:r w:rsidRPr="00391F51">
              <w:rPr>
                <w:b w:val="0"/>
                <w:color w:val="auto"/>
              </w:rPr>
              <w:t xml:space="preserve">Support SLAs as outlined in 6.2 to be sufficiently met </w:t>
            </w:r>
          </w:p>
        </w:tc>
        <w:tc>
          <w:tcPr>
            <w:tcW w:w="1170"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100%</w:t>
            </w:r>
          </w:p>
        </w:tc>
      </w:tr>
      <w:tr w:rsidR="0071353E">
        <w:tc>
          <w:tcPr>
            <w:tcW w:w="615" w:type="dxa"/>
          </w:tcPr>
          <w:p w:rsidR="0071353E" w:rsidRPr="00391F51" w:rsidRDefault="00B91724" w:rsidP="00391F51">
            <w:pPr>
              <w:pStyle w:val="Heading2"/>
              <w:numPr>
                <w:ilvl w:val="0"/>
                <w:numId w:val="0"/>
              </w:numPr>
              <w:outlineLvl w:val="1"/>
              <w:rPr>
                <w:b w:val="0"/>
                <w:color w:val="auto"/>
              </w:rPr>
            </w:pPr>
            <w:r w:rsidRPr="00391F51">
              <w:rPr>
                <w:b w:val="0"/>
                <w:color w:val="auto"/>
              </w:rPr>
              <w:t>6</w:t>
            </w:r>
          </w:p>
        </w:tc>
        <w:tc>
          <w:tcPr>
            <w:tcW w:w="2205"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Project Meetings</w:t>
            </w:r>
          </w:p>
        </w:tc>
        <w:tc>
          <w:tcPr>
            <w:tcW w:w="4305" w:type="dxa"/>
          </w:tcPr>
          <w:p w:rsidR="0071353E" w:rsidRPr="00391F51" w:rsidRDefault="00B91724">
            <w:pPr>
              <w:rPr>
                <w:b w:val="0"/>
                <w:color w:val="auto"/>
              </w:rPr>
            </w:pPr>
            <w:r w:rsidRPr="00391F51">
              <w:rPr>
                <w:b w:val="0"/>
                <w:color w:val="auto"/>
              </w:rPr>
              <w:t xml:space="preserve">A project delivery team drawn from GCSI and including the project manager and team as needed from the Supplier, will meet regularly, at least once a week, </w:t>
            </w:r>
          </w:p>
        </w:tc>
        <w:tc>
          <w:tcPr>
            <w:tcW w:w="1170" w:type="dxa"/>
          </w:tcPr>
          <w:p w:rsidR="0071353E" w:rsidRPr="00391F51" w:rsidRDefault="0071353E" w:rsidP="00391F51">
            <w:pPr>
              <w:pStyle w:val="Heading2"/>
              <w:numPr>
                <w:ilvl w:val="0"/>
                <w:numId w:val="0"/>
              </w:numPr>
              <w:outlineLvl w:val="1"/>
              <w:rPr>
                <w:b w:val="0"/>
                <w:color w:val="auto"/>
              </w:rPr>
            </w:pPr>
          </w:p>
        </w:tc>
      </w:tr>
      <w:tr w:rsidR="0071353E">
        <w:tc>
          <w:tcPr>
            <w:tcW w:w="615" w:type="dxa"/>
          </w:tcPr>
          <w:p w:rsidR="0071353E" w:rsidRPr="00391F51" w:rsidRDefault="00B91724" w:rsidP="00391F51">
            <w:pPr>
              <w:pStyle w:val="Heading2"/>
              <w:numPr>
                <w:ilvl w:val="0"/>
                <w:numId w:val="0"/>
              </w:numPr>
              <w:outlineLvl w:val="1"/>
              <w:rPr>
                <w:b w:val="0"/>
                <w:color w:val="auto"/>
              </w:rPr>
            </w:pPr>
            <w:r w:rsidRPr="00391F51">
              <w:rPr>
                <w:b w:val="0"/>
                <w:color w:val="auto"/>
              </w:rPr>
              <w:t>7</w:t>
            </w:r>
          </w:p>
        </w:tc>
        <w:tc>
          <w:tcPr>
            <w:tcW w:w="2205" w:type="dxa"/>
          </w:tcPr>
          <w:p w:rsidR="0071353E" w:rsidRPr="00391F51" w:rsidRDefault="00B91724" w:rsidP="00391F51">
            <w:pPr>
              <w:pStyle w:val="Heading2"/>
              <w:numPr>
                <w:ilvl w:val="0"/>
                <w:numId w:val="0"/>
              </w:numPr>
              <w:jc w:val="left"/>
              <w:outlineLvl w:val="1"/>
              <w:rPr>
                <w:b w:val="0"/>
                <w:color w:val="auto"/>
              </w:rPr>
            </w:pPr>
            <w:r w:rsidRPr="00391F51">
              <w:rPr>
                <w:b w:val="0"/>
                <w:color w:val="auto"/>
              </w:rPr>
              <w:t>Performance Review Meeting</w:t>
            </w:r>
          </w:p>
        </w:tc>
        <w:tc>
          <w:tcPr>
            <w:tcW w:w="4305" w:type="dxa"/>
          </w:tcPr>
          <w:p w:rsidR="0071353E" w:rsidRPr="00391F51" w:rsidRDefault="00B91724">
            <w:pPr>
              <w:rPr>
                <w:b w:val="0"/>
                <w:color w:val="auto"/>
              </w:rPr>
            </w:pPr>
            <w:r w:rsidRPr="00391F51">
              <w:rPr>
                <w:b w:val="0"/>
                <w:color w:val="auto"/>
              </w:rPr>
              <w:t>The Parties shall attend meetings to discuss Performance Monitoring Reports on a Monthly basis.</w:t>
            </w:r>
          </w:p>
        </w:tc>
        <w:tc>
          <w:tcPr>
            <w:tcW w:w="1170" w:type="dxa"/>
          </w:tcPr>
          <w:p w:rsidR="0071353E" w:rsidRPr="00391F51" w:rsidRDefault="0071353E" w:rsidP="00391F51">
            <w:pPr>
              <w:pStyle w:val="Heading2"/>
              <w:numPr>
                <w:ilvl w:val="0"/>
                <w:numId w:val="0"/>
              </w:numPr>
              <w:outlineLvl w:val="1"/>
              <w:rPr>
                <w:b w:val="0"/>
                <w:color w:val="auto"/>
              </w:rPr>
            </w:pPr>
            <w:bookmarkStart w:id="52" w:name="_heading=h.1nbmgopcaodw" w:colFirst="0" w:colLast="0"/>
            <w:bookmarkEnd w:id="52"/>
          </w:p>
        </w:tc>
      </w:tr>
    </w:tbl>
    <w:p w:rsidR="0071353E" w:rsidRDefault="0071353E">
      <w:pPr>
        <w:pStyle w:val="Heading2"/>
        <w:ind w:left="0" w:firstLine="0"/>
      </w:pPr>
    </w:p>
    <w:p w:rsidR="0071353E" w:rsidRDefault="00B91724">
      <w:pPr>
        <w:pStyle w:val="Heading2"/>
        <w:rPr>
          <w:sz w:val="24"/>
          <w:szCs w:val="24"/>
        </w:rPr>
      </w:pPr>
      <w:r>
        <w:rPr>
          <w:sz w:val="24"/>
          <w:szCs w:val="24"/>
        </w:rPr>
        <w:t>Should the Supplier fail to meet any Service Level Performance Measure the Buyer reserves the rights to terminate the Contract early in accordance with the terms and conditions.</w:t>
      </w:r>
    </w:p>
    <w:p w:rsidR="0071353E" w:rsidRDefault="00B91724">
      <w:pPr>
        <w:pStyle w:val="Heading2"/>
        <w:rPr>
          <w:sz w:val="24"/>
          <w:szCs w:val="24"/>
        </w:rPr>
      </w:pPr>
      <w:r>
        <w:rPr>
          <w:sz w:val="24"/>
          <w:szCs w:val="24"/>
        </w:rPr>
        <w:t>The Supplier shall at all times provide the Deliverables to meet or exceed the Service Level Performance Measure for each Service Level.</w:t>
      </w:r>
    </w:p>
    <w:p w:rsidR="0071353E" w:rsidRDefault="00B91724">
      <w:pPr>
        <w:pStyle w:val="Heading1"/>
        <w:spacing w:after="120"/>
        <w:rPr>
          <w:sz w:val="32"/>
          <w:szCs w:val="32"/>
        </w:rPr>
      </w:pPr>
      <w:bookmarkStart w:id="53" w:name="_heading=h.1ci93xb" w:colFirst="0" w:colLast="0"/>
      <w:bookmarkEnd w:id="53"/>
      <w:r>
        <w:rPr>
          <w:sz w:val="32"/>
          <w:szCs w:val="32"/>
        </w:rPr>
        <w:t>Security and CONFIDENTIALITY requirements</w:t>
      </w:r>
    </w:p>
    <w:p w:rsidR="0071353E" w:rsidRDefault="00B91724">
      <w:pPr>
        <w:pStyle w:val="Heading2"/>
        <w:rPr>
          <w:sz w:val="24"/>
          <w:szCs w:val="24"/>
        </w:rPr>
      </w:pPr>
      <w:bookmarkStart w:id="54" w:name="_heading=h.bs072ovp1whj" w:colFirst="0" w:colLast="0"/>
      <w:bookmarkEnd w:id="54"/>
      <w:r>
        <w:rPr>
          <w:sz w:val="24"/>
          <w:szCs w:val="24"/>
        </w:rPr>
        <w:t>Suppliers must have appropriate and documented IT, physical, personnel and procedural security measures in place to prevent any unauthorised access to, or leakage of, data collected as part of the training, and to prevent it being shared with any unauthorised third parties.</w:t>
      </w:r>
    </w:p>
    <w:p w:rsidR="0071353E" w:rsidRDefault="00B91724">
      <w:pPr>
        <w:pStyle w:val="Heading2"/>
        <w:rPr>
          <w:b/>
          <w:sz w:val="24"/>
          <w:szCs w:val="24"/>
        </w:rPr>
      </w:pPr>
      <w:r>
        <w:rPr>
          <w:b/>
          <w:sz w:val="24"/>
          <w:szCs w:val="24"/>
        </w:rPr>
        <w:t>Certification Requirements</w:t>
      </w:r>
    </w:p>
    <w:p w:rsidR="0071353E" w:rsidRDefault="00B91724">
      <w:pPr>
        <w:pStyle w:val="Heading3"/>
        <w:jc w:val="left"/>
        <w:rPr>
          <w:sz w:val="24"/>
          <w:szCs w:val="24"/>
        </w:rPr>
      </w:pPr>
      <w:r>
        <w:rPr>
          <w:sz w:val="24"/>
          <w:szCs w:val="24"/>
        </w:rPr>
        <w:t>The Supplier must have a current and valid Cyber Essentials Plus Certificate awarded by one of the Government approved Cyber Essentials accreditation bodies within the last 12 months (see: https://www.gov.uk/government/publications/cyber-essentials-scheme-overview) and/or a current and valid ISO 27001:2013 Certification, or be willing to obtain one of these certifications within three months of contract award. </w:t>
      </w:r>
    </w:p>
    <w:p w:rsidR="0071353E" w:rsidRDefault="00B91724">
      <w:pPr>
        <w:pStyle w:val="Heading2"/>
        <w:rPr>
          <w:b/>
          <w:sz w:val="24"/>
          <w:szCs w:val="24"/>
        </w:rPr>
      </w:pPr>
      <w:r>
        <w:rPr>
          <w:b/>
          <w:sz w:val="24"/>
          <w:szCs w:val="24"/>
        </w:rPr>
        <w:t>Patching and Penetration Testing/IT Health Checks</w:t>
      </w:r>
    </w:p>
    <w:p w:rsidR="0071353E" w:rsidRDefault="00B91724">
      <w:pPr>
        <w:pStyle w:val="Heading3"/>
        <w:rPr>
          <w:sz w:val="24"/>
          <w:szCs w:val="24"/>
        </w:rPr>
      </w:pPr>
      <w:r>
        <w:rPr>
          <w:sz w:val="24"/>
          <w:szCs w:val="24"/>
        </w:rPr>
        <w:t xml:space="preserve">The Supplier must proactively monitor Supplier vulnerability websites and demonstrate the ability to ensure all necessary patches and </w:t>
      </w:r>
      <w:r>
        <w:rPr>
          <w:sz w:val="24"/>
          <w:szCs w:val="24"/>
        </w:rPr>
        <w:lastRenderedPageBreak/>
        <w:t>upgrades are applied to maintain security, integrity and availability in accordance with the Cloud Security Principles https://www.ncsc.gov.uk/guidance/implementing-cloud-security-principles </w:t>
      </w:r>
    </w:p>
    <w:p w:rsidR="0071353E" w:rsidRDefault="00B91724">
      <w:pPr>
        <w:pStyle w:val="Heading3"/>
        <w:rPr>
          <w:sz w:val="24"/>
          <w:szCs w:val="24"/>
        </w:rPr>
      </w:pPr>
      <w:r>
        <w:rPr>
          <w:sz w:val="24"/>
          <w:szCs w:val="24"/>
        </w:rPr>
        <w:t>The Supplier must undertake the following security assurance activities at their own cost and expense to demonstrate that the people, processes, technical and physical controls have been delivered in an effective way:</w:t>
      </w:r>
    </w:p>
    <w:p w:rsidR="0071353E" w:rsidRDefault="00B91724">
      <w:pPr>
        <w:pStyle w:val="Heading4"/>
        <w:rPr>
          <w:sz w:val="24"/>
          <w:szCs w:val="24"/>
        </w:rPr>
      </w:pPr>
      <w:r>
        <w:t>Penetration testing to be carried out by certified CREST or CHECK supplier, within 3 months of Contract Award.</w:t>
      </w:r>
    </w:p>
    <w:p w:rsidR="0071353E" w:rsidRDefault="00B91724">
      <w:pPr>
        <w:pStyle w:val="Heading4"/>
        <w:rPr>
          <w:sz w:val="24"/>
          <w:szCs w:val="24"/>
        </w:rPr>
      </w:pPr>
      <w:r>
        <w:t>Penetration testing of the production environment must be done before any Authority data is stored or processed on the platform,</w:t>
      </w:r>
    </w:p>
    <w:p w:rsidR="0071353E" w:rsidRDefault="00B91724">
      <w:pPr>
        <w:pStyle w:val="Heading4"/>
        <w:rPr>
          <w:sz w:val="24"/>
          <w:szCs w:val="24"/>
        </w:rPr>
      </w:pPr>
      <w:r>
        <w:t>The penetration testing scope must include any devices used to manage the solution,</w:t>
      </w:r>
    </w:p>
    <w:p w:rsidR="0071353E" w:rsidRDefault="00B91724">
      <w:pPr>
        <w:pStyle w:val="Heading4"/>
        <w:rPr>
          <w:sz w:val="24"/>
          <w:szCs w:val="24"/>
        </w:rPr>
      </w:pPr>
      <w:r>
        <w:t>An annual penetration test must be undertaken with the scope agreed with the Authority and when there is a significant change to the infrastructure/service,</w:t>
      </w:r>
    </w:p>
    <w:p w:rsidR="0071353E" w:rsidRDefault="00B91724">
      <w:pPr>
        <w:pStyle w:val="Heading4"/>
        <w:rPr>
          <w:sz w:val="24"/>
          <w:szCs w:val="24"/>
        </w:rPr>
      </w:pPr>
      <w:r>
        <w:t>After receiving the penetration testing report, the full report must be shared with the Authority and the Supplier must produce a remediation plan to agreed timescales which must be agreed with the Authority.</w:t>
      </w:r>
    </w:p>
    <w:p w:rsidR="0071353E" w:rsidRDefault="00B91724">
      <w:pPr>
        <w:pStyle w:val="Heading2"/>
        <w:rPr>
          <w:b/>
          <w:sz w:val="24"/>
          <w:szCs w:val="24"/>
        </w:rPr>
      </w:pPr>
      <w:r>
        <w:rPr>
          <w:b/>
          <w:sz w:val="24"/>
          <w:szCs w:val="24"/>
        </w:rPr>
        <w:t>Physical Security</w:t>
      </w:r>
    </w:p>
    <w:p w:rsidR="0071353E" w:rsidRDefault="00B91724">
      <w:pPr>
        <w:pStyle w:val="Heading3"/>
        <w:rPr>
          <w:sz w:val="24"/>
          <w:szCs w:val="24"/>
        </w:rPr>
      </w:pPr>
      <w:r>
        <w:rPr>
          <w:sz w:val="24"/>
          <w:szCs w:val="24"/>
        </w:rPr>
        <w:t>On physical security, the Supplier must have appropriate physical security measures in place in any data centres used to host the Authority’s data and should describe in detail what those measures are.</w:t>
      </w:r>
    </w:p>
    <w:p w:rsidR="0071353E" w:rsidRDefault="00B91724">
      <w:pPr>
        <w:pStyle w:val="Heading2"/>
        <w:rPr>
          <w:b/>
          <w:sz w:val="24"/>
          <w:szCs w:val="24"/>
        </w:rPr>
      </w:pPr>
      <w:r>
        <w:rPr>
          <w:b/>
          <w:sz w:val="24"/>
          <w:szCs w:val="24"/>
        </w:rPr>
        <w:t>Personnel Security</w:t>
      </w:r>
    </w:p>
    <w:p w:rsidR="0071353E" w:rsidRDefault="00B91724">
      <w:pPr>
        <w:pStyle w:val="Heading3"/>
        <w:rPr>
          <w:sz w:val="24"/>
          <w:szCs w:val="24"/>
        </w:rPr>
      </w:pPr>
      <w:r>
        <w:rPr>
          <w:sz w:val="24"/>
          <w:szCs w:val="24"/>
        </w:rPr>
        <w:t>Potential bidders will ensure before the contract term begins that all staff have undergone pre-employment checks to a minimum of the Government Baseline Personnel Security Standard.</w:t>
      </w:r>
    </w:p>
    <w:p w:rsidR="0071353E" w:rsidRDefault="00B91724">
      <w:pPr>
        <w:pStyle w:val="Heading2"/>
        <w:rPr>
          <w:b/>
          <w:sz w:val="24"/>
          <w:szCs w:val="24"/>
        </w:rPr>
      </w:pPr>
      <w:r>
        <w:rPr>
          <w:b/>
          <w:sz w:val="24"/>
          <w:szCs w:val="24"/>
        </w:rPr>
        <w:t>Risk Management Documentation</w:t>
      </w:r>
    </w:p>
    <w:p w:rsidR="0071353E" w:rsidRDefault="00B91724">
      <w:pPr>
        <w:pStyle w:val="Heading3"/>
        <w:rPr>
          <w:sz w:val="24"/>
          <w:szCs w:val="24"/>
        </w:rPr>
      </w:pPr>
      <w:r>
        <w:rPr>
          <w:sz w:val="24"/>
          <w:szCs w:val="24"/>
        </w:rPr>
        <w:t xml:space="preserve">The </w:t>
      </w:r>
      <w:r>
        <w:t>successful</w:t>
      </w:r>
      <w:r>
        <w:rPr>
          <w:sz w:val="24"/>
          <w:szCs w:val="24"/>
        </w:rPr>
        <w:t xml:space="preserve"> Supplier will prepare a Risk Management Document (a template will be provided by the Authority), which details the information assurance and security controls applied to the delivery of the solution. This will include how the Supplier is meeting the Cloud Security Principles: </w:t>
      </w:r>
      <w:hyperlink r:id="rId11">
        <w:r>
          <w:rPr>
            <w:color w:val="0000FF"/>
            <w:sz w:val="24"/>
            <w:szCs w:val="24"/>
            <w:u w:val="single"/>
          </w:rPr>
          <w:t>https://www.ncsc.gov.uk/guidance/implementing-cloud-security-principles</w:t>
        </w:r>
      </w:hyperlink>
      <w:r>
        <w:rPr>
          <w:sz w:val="24"/>
          <w:szCs w:val="24"/>
        </w:rPr>
        <w:t> </w:t>
      </w:r>
    </w:p>
    <w:p w:rsidR="0071353E" w:rsidRDefault="00B91724">
      <w:pPr>
        <w:pStyle w:val="Heading3"/>
        <w:rPr>
          <w:sz w:val="24"/>
          <w:szCs w:val="24"/>
        </w:rPr>
      </w:pPr>
      <w:r>
        <w:rPr>
          <w:sz w:val="24"/>
          <w:szCs w:val="24"/>
        </w:rPr>
        <w:t xml:space="preserve">The Supplier will need to keep </w:t>
      </w:r>
      <w:r>
        <w:t>this</w:t>
      </w:r>
      <w:r>
        <w:rPr>
          <w:sz w:val="24"/>
          <w:szCs w:val="24"/>
        </w:rPr>
        <w:t xml:space="preserve"> document updated to reflect the current security position at least annually during the life of the contract.</w:t>
      </w:r>
    </w:p>
    <w:p w:rsidR="0071353E" w:rsidRDefault="00B91724">
      <w:pPr>
        <w:pStyle w:val="Heading2"/>
        <w:rPr>
          <w:b/>
          <w:sz w:val="24"/>
          <w:szCs w:val="24"/>
        </w:rPr>
      </w:pPr>
      <w:r>
        <w:rPr>
          <w:b/>
          <w:sz w:val="24"/>
          <w:szCs w:val="24"/>
        </w:rPr>
        <w:t>Protective Monitoring</w:t>
      </w:r>
    </w:p>
    <w:p w:rsidR="0071353E" w:rsidRDefault="00B91724">
      <w:pPr>
        <w:pStyle w:val="Heading3"/>
        <w:rPr>
          <w:sz w:val="24"/>
          <w:szCs w:val="24"/>
        </w:rPr>
      </w:pPr>
      <w:r>
        <w:rPr>
          <w:sz w:val="24"/>
          <w:szCs w:val="24"/>
        </w:rPr>
        <w:t>The Supplier must ensure that they have a protective monitoring solution and regime in place at all times and must be able to provide evidence of such.</w:t>
      </w:r>
    </w:p>
    <w:p w:rsidR="0071353E" w:rsidRDefault="00B91724">
      <w:pPr>
        <w:pStyle w:val="Heading2"/>
        <w:rPr>
          <w:b/>
          <w:sz w:val="24"/>
          <w:szCs w:val="24"/>
        </w:rPr>
      </w:pPr>
      <w:r>
        <w:rPr>
          <w:b/>
          <w:sz w:val="24"/>
          <w:szCs w:val="24"/>
        </w:rPr>
        <w:t>General Data Protection Regulation (GDPR) Compliance</w:t>
      </w:r>
    </w:p>
    <w:p w:rsidR="0071353E" w:rsidRDefault="00B91724">
      <w:pPr>
        <w:pStyle w:val="Heading3"/>
        <w:rPr>
          <w:sz w:val="24"/>
          <w:szCs w:val="24"/>
        </w:rPr>
      </w:pPr>
      <w:r>
        <w:rPr>
          <w:sz w:val="24"/>
          <w:szCs w:val="24"/>
        </w:rPr>
        <w:t>Full compliance with the GDPR and any other applicable data protection laws is essential, with the Authority being the Data Controller and the Supplier being the Data Processor.</w:t>
      </w:r>
    </w:p>
    <w:p w:rsidR="0071353E" w:rsidRDefault="00B91724">
      <w:pPr>
        <w:pStyle w:val="Heading2"/>
        <w:rPr>
          <w:b/>
          <w:sz w:val="24"/>
          <w:szCs w:val="24"/>
        </w:rPr>
      </w:pPr>
      <w:r>
        <w:rPr>
          <w:b/>
          <w:sz w:val="24"/>
          <w:szCs w:val="24"/>
        </w:rPr>
        <w:t>Hosting</w:t>
      </w:r>
    </w:p>
    <w:p w:rsidR="0071353E" w:rsidRDefault="00B91724">
      <w:pPr>
        <w:pStyle w:val="Heading3"/>
        <w:rPr>
          <w:sz w:val="24"/>
          <w:szCs w:val="24"/>
        </w:rPr>
      </w:pPr>
      <w:r>
        <w:rPr>
          <w:sz w:val="24"/>
          <w:szCs w:val="24"/>
        </w:rPr>
        <w:t>The course will ideally be hosted in the United Kingdom. In order to meet current GDPR requirements, the solution must be hosted within the European Economic Area (EEA) or have equivalent measures in place (e.g. Privacy Shield or model contract clauses)</w:t>
      </w:r>
    </w:p>
    <w:p w:rsidR="0071353E" w:rsidRDefault="00B91724">
      <w:pPr>
        <w:pStyle w:val="Heading2"/>
        <w:rPr>
          <w:b/>
          <w:sz w:val="24"/>
          <w:szCs w:val="24"/>
        </w:rPr>
      </w:pPr>
      <w:r>
        <w:rPr>
          <w:b/>
          <w:sz w:val="24"/>
          <w:szCs w:val="24"/>
        </w:rPr>
        <w:t>Third Party Suppliers</w:t>
      </w:r>
    </w:p>
    <w:p w:rsidR="0071353E" w:rsidRDefault="00B91724">
      <w:pPr>
        <w:pStyle w:val="Heading3"/>
        <w:rPr>
          <w:sz w:val="24"/>
          <w:szCs w:val="24"/>
        </w:rPr>
      </w:pPr>
      <w:r>
        <w:rPr>
          <w:sz w:val="24"/>
          <w:szCs w:val="24"/>
        </w:rPr>
        <w:t>Any Third-Party Suppliers involved in the delivery of the solution must meet with the certification requirements at 17.1.1 unless agreed otherwise by the authority.</w:t>
      </w:r>
    </w:p>
    <w:p w:rsidR="0071353E" w:rsidRDefault="00B91724">
      <w:pPr>
        <w:pStyle w:val="Heading2"/>
        <w:rPr>
          <w:b/>
          <w:sz w:val="24"/>
          <w:szCs w:val="24"/>
        </w:rPr>
      </w:pPr>
      <w:bookmarkStart w:id="55" w:name="_heading=h.eodrxg5jy01v" w:colFirst="0" w:colLast="0"/>
      <w:bookmarkEnd w:id="55"/>
      <w:r>
        <w:rPr>
          <w:b/>
          <w:sz w:val="24"/>
          <w:szCs w:val="24"/>
        </w:rPr>
        <w:t>Incident Reporting</w:t>
      </w:r>
    </w:p>
    <w:p w:rsidR="0071353E" w:rsidRDefault="00B91724">
      <w:pPr>
        <w:pStyle w:val="Heading3"/>
        <w:rPr>
          <w:sz w:val="24"/>
          <w:szCs w:val="24"/>
        </w:rPr>
      </w:pPr>
      <w:bookmarkStart w:id="56" w:name="_heading=h.w7ff4w8mkcor" w:colFirst="0" w:colLast="0"/>
      <w:bookmarkEnd w:id="56"/>
      <w:r>
        <w:rPr>
          <w:sz w:val="24"/>
          <w:szCs w:val="24"/>
        </w:rPr>
        <w:t>Any security incidents relevant to the solution must be reported to an agreed point of contact within the Authority within two working days.</w:t>
      </w:r>
    </w:p>
    <w:p w:rsidR="0071353E" w:rsidRDefault="00B91724">
      <w:pPr>
        <w:pStyle w:val="Heading1"/>
        <w:spacing w:after="120"/>
        <w:ind w:left="709" w:hanging="709"/>
        <w:rPr>
          <w:sz w:val="32"/>
          <w:szCs w:val="32"/>
        </w:rPr>
      </w:pPr>
      <w:bookmarkStart w:id="57" w:name="_heading=h.3whwml4" w:colFirst="0" w:colLast="0"/>
      <w:bookmarkEnd w:id="57"/>
      <w:r>
        <w:rPr>
          <w:sz w:val="32"/>
          <w:szCs w:val="32"/>
        </w:rPr>
        <w:t xml:space="preserve">payment AND INVOICING </w:t>
      </w:r>
    </w:p>
    <w:p w:rsidR="0071353E" w:rsidRDefault="00B91724">
      <w:pPr>
        <w:pStyle w:val="Heading2"/>
        <w:rPr>
          <w:sz w:val="24"/>
          <w:szCs w:val="24"/>
        </w:rPr>
      </w:pPr>
      <w:bookmarkStart w:id="58" w:name="_heading=h.sdnwixs7e0ti" w:colFirst="0" w:colLast="0"/>
      <w:bookmarkEnd w:id="58"/>
      <w:r>
        <w:rPr>
          <w:sz w:val="24"/>
          <w:szCs w:val="24"/>
          <w:highlight w:val="white"/>
        </w:rPr>
        <w:t>Payment can only be made following satisfactory delivery of pre-agreed certified products and deliverables.</w:t>
      </w:r>
      <w:r>
        <w:rPr>
          <w:highlight w:val="white"/>
        </w:rPr>
        <w:t> </w:t>
      </w:r>
    </w:p>
    <w:p w:rsidR="0071353E" w:rsidRDefault="00B91724">
      <w:pPr>
        <w:pStyle w:val="Heading2"/>
        <w:rPr>
          <w:sz w:val="24"/>
          <w:szCs w:val="24"/>
        </w:rPr>
      </w:pPr>
      <w:bookmarkStart w:id="59" w:name="_heading=h.nq09d02nr4nt" w:colFirst="0" w:colLast="0"/>
      <w:bookmarkEnd w:id="59"/>
      <w:r>
        <w:rPr>
          <w:sz w:val="24"/>
          <w:szCs w:val="24"/>
          <w:highlight w:val="white"/>
        </w:rPr>
        <w:t>Before payment can be considered, each invoice must include a detailed elemental breakdown of work completed and the associated costs. </w:t>
      </w:r>
    </w:p>
    <w:p w:rsidR="0071353E" w:rsidRDefault="00B91724">
      <w:pPr>
        <w:pStyle w:val="Heading2"/>
        <w:rPr>
          <w:sz w:val="24"/>
          <w:szCs w:val="24"/>
        </w:rPr>
      </w:pPr>
      <w:r>
        <w:rPr>
          <w:color w:val="000000"/>
          <w:sz w:val="24"/>
          <w:szCs w:val="24"/>
          <w:highlight w:val="white"/>
        </w:rPr>
        <w:t xml:space="preserve">Payment can only be made following satisfactory delivery of pre-agreed certified products and deliverables. </w:t>
      </w:r>
    </w:p>
    <w:p w:rsidR="0071353E" w:rsidRDefault="00B91724">
      <w:pPr>
        <w:pStyle w:val="Heading2"/>
        <w:rPr>
          <w:sz w:val="24"/>
          <w:szCs w:val="24"/>
        </w:rPr>
      </w:pPr>
      <w:r>
        <w:rPr>
          <w:color w:val="000000"/>
          <w:sz w:val="24"/>
          <w:szCs w:val="24"/>
          <w:highlight w:val="white"/>
        </w:rPr>
        <w:lastRenderedPageBreak/>
        <w:t xml:space="preserve">Before payment can be considered, each invoice must include a detailed elemental breakdown of work completed and the associated costs. </w:t>
      </w:r>
    </w:p>
    <w:p w:rsidR="0071353E" w:rsidRDefault="00B91724">
      <w:pPr>
        <w:pStyle w:val="Heading2"/>
        <w:rPr>
          <w:sz w:val="24"/>
          <w:szCs w:val="24"/>
        </w:rPr>
      </w:pPr>
      <w:r>
        <w:rPr>
          <w:color w:val="000000"/>
          <w:sz w:val="24"/>
          <w:szCs w:val="24"/>
          <w:highlight w:val="white"/>
        </w:rPr>
        <w:t>Invoices should be submitted to: hannah.harrison@cabinetoffice.gov.uk</w:t>
      </w:r>
    </w:p>
    <w:p w:rsidR="0071353E" w:rsidRDefault="00B91724">
      <w:pPr>
        <w:pStyle w:val="Heading1"/>
        <w:spacing w:after="120"/>
        <w:ind w:left="709" w:hanging="709"/>
        <w:rPr>
          <w:sz w:val="32"/>
          <w:szCs w:val="32"/>
        </w:rPr>
      </w:pPr>
      <w:bookmarkStart w:id="60" w:name="_heading=h.2bn6wsx" w:colFirst="0" w:colLast="0"/>
      <w:bookmarkEnd w:id="60"/>
      <w:r>
        <w:rPr>
          <w:sz w:val="32"/>
          <w:szCs w:val="32"/>
        </w:rPr>
        <w:t xml:space="preserve">CONTRACT MANAGEMENT </w:t>
      </w:r>
    </w:p>
    <w:p w:rsidR="0071353E" w:rsidRDefault="00B91724">
      <w:pPr>
        <w:pStyle w:val="Heading2"/>
        <w:spacing w:after="120"/>
        <w:ind w:left="709" w:hanging="709"/>
        <w:rPr>
          <w:sz w:val="24"/>
          <w:szCs w:val="24"/>
        </w:rPr>
      </w:pPr>
      <w:r>
        <w:rPr>
          <w:sz w:val="24"/>
          <w:szCs w:val="24"/>
        </w:rPr>
        <w:t>Attendance at Contract Review meetings shall be at the Supplier’s own expense.</w:t>
      </w:r>
    </w:p>
    <w:p w:rsidR="0071353E" w:rsidRDefault="00B91724">
      <w:pPr>
        <w:pStyle w:val="Heading1"/>
        <w:spacing w:after="120"/>
        <w:rPr>
          <w:sz w:val="32"/>
          <w:szCs w:val="32"/>
        </w:rPr>
      </w:pPr>
      <w:bookmarkStart w:id="61" w:name="_heading=h.qsh70q" w:colFirst="0" w:colLast="0"/>
      <w:bookmarkEnd w:id="61"/>
      <w:r>
        <w:rPr>
          <w:sz w:val="32"/>
          <w:szCs w:val="32"/>
        </w:rPr>
        <w:t xml:space="preserve">Location </w:t>
      </w:r>
    </w:p>
    <w:p w:rsidR="0071353E" w:rsidRDefault="00B91724">
      <w:pPr>
        <w:numPr>
          <w:ilvl w:val="1"/>
          <w:numId w:val="2"/>
        </w:numPr>
        <w:rPr>
          <w:sz w:val="24"/>
        </w:rPr>
      </w:pPr>
      <w:r>
        <w:rPr>
          <w:sz w:val="24"/>
        </w:rPr>
        <w:t xml:space="preserve">The location of the Services will be carried out on-line, and by the Authority within Government offices in Whitehall, London, UK. </w:t>
      </w:r>
    </w:p>
    <w:p w:rsidR="0071353E" w:rsidRDefault="0071353E">
      <w:pPr>
        <w:tabs>
          <w:tab w:val="left" w:pos="1392"/>
        </w:tabs>
      </w:pPr>
    </w:p>
    <w:sectPr w:rsidR="0071353E">
      <w:headerReference w:type="default" r:id="rId12"/>
      <w:footerReference w:type="default" r:id="rId13"/>
      <w:pgSz w:w="11909" w:h="16834"/>
      <w:pgMar w:top="1440" w:right="1440" w:bottom="1559" w:left="1440" w:header="425"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857" w:rsidRDefault="00D73857">
      <w:r>
        <w:separator/>
      </w:r>
    </w:p>
  </w:endnote>
  <w:endnote w:type="continuationSeparator" w:id="0">
    <w:p w:rsidR="00D73857" w:rsidRDefault="00D7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default"/>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53E" w:rsidRDefault="00B91724">
    <w:pPr>
      <w:pBdr>
        <w:top w:val="nil"/>
        <w:left w:val="nil"/>
        <w:bottom w:val="nil"/>
        <w:right w:val="nil"/>
        <w:between w:val="nil"/>
      </w:pBdr>
      <w:tabs>
        <w:tab w:val="center" w:pos="4153"/>
        <w:tab w:val="right" w:pos="8306"/>
      </w:tabs>
      <w:jc w:val="center"/>
      <w:rPr>
        <w:rFonts w:eastAsia="Arial"/>
        <w:color w:val="000000"/>
        <w:szCs w:val="22"/>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-25399</wp:posOffset>
              </wp:positionH>
              <wp:positionV relativeFrom="paragraph">
                <wp:posOffset>25400</wp:posOffset>
              </wp:positionV>
              <wp:extent cx="5753100"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25400</wp:posOffset>
              </wp:positionV>
              <wp:extent cx="5753100" cy="22225"/>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53100" cy="22225"/>
                      </a:xfrm>
                      <a:prstGeom prst="rect"/>
                      <a:ln/>
                    </pic:spPr>
                  </pic:pic>
                </a:graphicData>
              </a:graphic>
            </wp:anchor>
          </w:drawing>
        </mc:Fallback>
      </mc:AlternateContent>
    </w:r>
  </w:p>
  <w:p w:rsidR="0071353E" w:rsidRDefault="00B91724">
    <w:pPr>
      <w:pBdr>
        <w:top w:val="nil"/>
        <w:left w:val="nil"/>
        <w:bottom w:val="nil"/>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p>
  <w:p w:rsidR="00673957" w:rsidRDefault="00673957" w:rsidP="00673957">
    <w:pPr>
      <w:tabs>
        <w:tab w:val="center" w:pos="4513"/>
        <w:tab w:val="right" w:pos="9026"/>
      </w:tabs>
      <w:rPr>
        <w:rFonts w:eastAsia="Arial"/>
        <w:sz w:val="20"/>
        <w:szCs w:val="20"/>
      </w:rPr>
    </w:pPr>
    <w:r>
      <w:rPr>
        <w:rFonts w:eastAsia="Arial"/>
        <w:sz w:val="20"/>
        <w:szCs w:val="20"/>
      </w:rPr>
      <w:t>DPS Ref: RM6219 Learning and Training</w:t>
    </w:r>
  </w:p>
  <w:p w:rsidR="00673957" w:rsidRDefault="00673957" w:rsidP="00673957">
    <w:pPr>
      <w:tabs>
        <w:tab w:val="center" w:pos="4513"/>
        <w:tab w:val="right" w:pos="9026"/>
      </w:tabs>
      <w:rPr>
        <w:rFonts w:eastAsia="Arial"/>
        <w:sz w:val="20"/>
        <w:szCs w:val="20"/>
      </w:rPr>
    </w:pPr>
    <w:r>
      <w:rPr>
        <w:rFonts w:eastAsia="Arial"/>
        <w:sz w:val="20"/>
        <w:szCs w:val="20"/>
      </w:rPr>
      <w:t>Project Version: v1.0</w:t>
    </w:r>
  </w:p>
  <w:p w:rsidR="00673957" w:rsidRDefault="00673957" w:rsidP="00673957">
    <w:pPr>
      <w:pBdr>
        <w:top w:val="nil"/>
        <w:left w:val="nil"/>
        <w:bottom w:val="nil"/>
        <w:right w:val="nil"/>
        <w:between w:val="nil"/>
      </w:pBdr>
      <w:tabs>
        <w:tab w:val="center" w:pos="4513"/>
        <w:tab w:val="right" w:pos="9026"/>
      </w:tabs>
      <w:rPr>
        <w:rFonts w:eastAsia="Arial"/>
        <w:color w:val="000000"/>
        <w:sz w:val="20"/>
        <w:szCs w:val="20"/>
      </w:rPr>
    </w:pPr>
    <w:r>
      <w:rPr>
        <w:rFonts w:eastAsia="Arial"/>
        <w:color w:val="000000"/>
        <w:sz w:val="20"/>
        <w:szCs w:val="20"/>
      </w:rPr>
      <w:t>Model Version: v1.0</w:t>
    </w:r>
  </w:p>
  <w:p w:rsidR="0071353E" w:rsidRDefault="0071353E">
    <w:pPr>
      <w:pBdr>
        <w:top w:val="nil"/>
        <w:left w:val="nil"/>
        <w:bottom w:val="nil"/>
        <w:right w:val="nil"/>
        <w:between w:val="nil"/>
      </w:pBdr>
      <w:tabs>
        <w:tab w:val="center" w:pos="4153"/>
        <w:tab w:val="right" w:pos="8306"/>
      </w:tabs>
      <w:jc w:val="center"/>
      <w:rPr>
        <w:rFonts w:eastAsia="Arial"/>
        <w:color w:val="000000"/>
        <w:szCs w:val="22"/>
      </w:rPr>
    </w:pPr>
  </w:p>
  <w:p w:rsidR="0071353E" w:rsidRDefault="0071353E">
    <w:pPr>
      <w:pBdr>
        <w:top w:val="nil"/>
        <w:left w:val="nil"/>
        <w:bottom w:val="nil"/>
        <w:right w:val="nil"/>
        <w:between w:val="nil"/>
      </w:pBdr>
      <w:tabs>
        <w:tab w:val="center" w:pos="4153"/>
        <w:tab w:val="right" w:pos="8306"/>
      </w:tabs>
      <w:rPr>
        <w:rFonts w:eastAsia="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857" w:rsidRDefault="00D73857">
      <w:r>
        <w:separator/>
      </w:r>
    </w:p>
  </w:footnote>
  <w:footnote w:type="continuationSeparator" w:id="0">
    <w:p w:rsidR="00D73857" w:rsidRDefault="00D73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957" w:rsidRDefault="00673957" w:rsidP="00673957">
    <w:pPr>
      <w:pBdr>
        <w:top w:val="nil"/>
        <w:left w:val="nil"/>
        <w:bottom w:val="nil"/>
        <w:right w:val="nil"/>
        <w:between w:val="nil"/>
      </w:pBdr>
      <w:tabs>
        <w:tab w:val="center" w:pos="4513"/>
        <w:tab w:val="right" w:pos="9026"/>
      </w:tabs>
      <w:rPr>
        <w:rFonts w:eastAsia="Arial"/>
        <w:color w:val="000000"/>
        <w:sz w:val="20"/>
        <w:szCs w:val="20"/>
      </w:rPr>
    </w:pPr>
    <w:r>
      <w:rPr>
        <w:rFonts w:eastAsia="Arial"/>
        <w:color w:val="000000"/>
        <w:sz w:val="20"/>
        <w:szCs w:val="20"/>
      </w:rPr>
      <w:t>Order Schedule 20 (Order Specification)</w:t>
    </w:r>
  </w:p>
  <w:p w:rsidR="00673957" w:rsidRDefault="00673957" w:rsidP="00673957">
    <w:pPr>
      <w:pBdr>
        <w:top w:val="nil"/>
        <w:left w:val="nil"/>
        <w:bottom w:val="nil"/>
        <w:right w:val="nil"/>
        <w:between w:val="nil"/>
      </w:pBdr>
      <w:tabs>
        <w:tab w:val="center" w:pos="4513"/>
        <w:tab w:val="right" w:pos="9026"/>
      </w:tabs>
      <w:rPr>
        <w:rFonts w:eastAsia="Arial"/>
        <w:color w:val="000000"/>
        <w:sz w:val="20"/>
        <w:szCs w:val="20"/>
      </w:rPr>
    </w:pPr>
    <w:r>
      <w:rPr>
        <w:rFonts w:eastAsia="Arial"/>
        <w:color w:val="000000"/>
        <w:sz w:val="20"/>
        <w:szCs w:val="20"/>
      </w:rPr>
      <w:t>Order Ref:</w:t>
    </w:r>
  </w:p>
  <w:p w:rsidR="00673957" w:rsidRDefault="00673957" w:rsidP="00673957">
    <w:pPr>
      <w:pBdr>
        <w:top w:val="nil"/>
        <w:left w:val="nil"/>
        <w:bottom w:val="nil"/>
        <w:right w:val="nil"/>
        <w:between w:val="nil"/>
      </w:pBdr>
      <w:tabs>
        <w:tab w:val="center" w:pos="4513"/>
        <w:tab w:val="right" w:pos="9026"/>
      </w:tabs>
      <w:rPr>
        <w:rFonts w:eastAsia="Arial"/>
        <w:color w:val="000000"/>
        <w:sz w:val="20"/>
        <w:szCs w:val="20"/>
      </w:rPr>
    </w:pPr>
    <w:r>
      <w:rPr>
        <w:rFonts w:eastAsia="Arial"/>
        <w:color w:val="000000"/>
        <w:sz w:val="20"/>
        <w:szCs w:val="20"/>
      </w:rPr>
      <w:t>Crown Copyright 20</w:t>
    </w:r>
    <w:r>
      <w:rPr>
        <w:rFonts w:eastAsia="Arial"/>
        <w:sz w:val="20"/>
        <w:szCs w:val="20"/>
      </w:rPr>
      <w:t>21</w:t>
    </w:r>
  </w:p>
  <w:p w:rsidR="0071353E" w:rsidRDefault="0071353E" w:rsidP="00673957">
    <w:pPr>
      <w:pBdr>
        <w:top w:val="nil"/>
        <w:left w:val="nil"/>
        <w:bottom w:val="nil"/>
        <w:right w:val="nil"/>
        <w:between w:val="nil"/>
      </w:pBdr>
      <w:tabs>
        <w:tab w:val="center" w:pos="4153"/>
        <w:tab w:val="right" w:pos="8306"/>
      </w:tabs>
      <w:rPr>
        <w:rFonts w:eastAsia="Arial"/>
        <w:color w:val="000000"/>
        <w:sz w:val="20"/>
        <w:szCs w:val="20"/>
        <w:highlight w:val="yellow"/>
      </w:rPr>
    </w:pPr>
  </w:p>
  <w:p w:rsidR="0071353E" w:rsidRDefault="0071353E">
    <w:pPr>
      <w:pBdr>
        <w:top w:val="nil"/>
        <w:left w:val="nil"/>
        <w:bottom w:val="nil"/>
        <w:right w:val="nil"/>
        <w:between w:val="nil"/>
      </w:pBdr>
      <w:tabs>
        <w:tab w:val="center" w:pos="4153"/>
        <w:tab w:val="right" w:pos="8306"/>
      </w:tabs>
      <w:rPr>
        <w:rFonts w:eastAsia="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C589B"/>
    <w:multiLevelType w:val="multilevel"/>
    <w:tmpl w:val="052A9226"/>
    <w:lvl w:ilvl="0">
      <w:start w:val="1"/>
      <w:numFmt w:val="decimal"/>
      <w:lvlText w:val="%1"/>
      <w:lvlJc w:val="left"/>
      <w:pPr>
        <w:ind w:left="720" w:hanging="720"/>
      </w:pPr>
      <w:rPr>
        <w:rFonts w:ascii="Arial" w:eastAsia="Arial" w:hAnsi="Arial" w:cs="Arial"/>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28947AC1"/>
    <w:multiLevelType w:val="multilevel"/>
    <w:tmpl w:val="FD94B710"/>
    <w:lvl w:ilvl="0">
      <w:start w:val="1"/>
      <w:numFmt w:val="decimal"/>
      <w:pStyle w:val="Heading1"/>
      <w:lvlText w:val="%1."/>
      <w:lvlJc w:val="left"/>
      <w:pPr>
        <w:ind w:left="720" w:hanging="720"/>
      </w:pPr>
      <w:rPr>
        <w:smallCaps w:val="0"/>
      </w:rPr>
    </w:lvl>
    <w:lvl w:ilvl="1">
      <w:start w:val="1"/>
      <w:numFmt w:val="decimal"/>
      <w:pStyle w:val="Heading2"/>
      <w:lvlText w:val="%1.%2"/>
      <w:lvlJc w:val="left"/>
      <w:pPr>
        <w:ind w:left="720" w:hanging="720"/>
      </w:pPr>
      <w:rPr>
        <w:smallCaps w:val="0"/>
      </w:rPr>
    </w:lvl>
    <w:lvl w:ilvl="2">
      <w:start w:val="1"/>
      <w:numFmt w:val="decimal"/>
      <w:pStyle w:val="Heading3"/>
      <w:lvlText w:val="%1.%2.%3"/>
      <w:lvlJc w:val="left"/>
      <w:pPr>
        <w:ind w:left="1800" w:hanging="1080"/>
      </w:pPr>
      <w:rPr>
        <w:b w:val="0"/>
        <w:smallCaps w:val="0"/>
      </w:rPr>
    </w:lvl>
    <w:lvl w:ilvl="3">
      <w:start w:val="1"/>
      <w:numFmt w:val="decimal"/>
      <w:pStyle w:val="Heading4"/>
      <w:lvlText w:val="%1.%2.%3.%4"/>
      <w:lvlJc w:val="left"/>
      <w:pPr>
        <w:ind w:left="2880" w:hanging="1080"/>
      </w:pPr>
      <w:rPr>
        <w:smallCaps w:val="0"/>
      </w:rPr>
    </w:lvl>
    <w:lvl w:ilvl="4">
      <w:start w:val="1"/>
      <w:numFmt w:val="lowerLetter"/>
      <w:pStyle w:val="Heading5"/>
      <w:lvlText w:val="(%5)"/>
      <w:lvlJc w:val="left"/>
      <w:pPr>
        <w:ind w:left="3600" w:hanging="720"/>
      </w:pPr>
      <w:rPr>
        <w:smallCaps w:val="0"/>
      </w:rPr>
    </w:lvl>
    <w:lvl w:ilvl="5">
      <w:start w:val="1"/>
      <w:numFmt w:val="lowerRoman"/>
      <w:pStyle w:val="Heading6"/>
      <w:lvlText w:val="(%6)"/>
      <w:lvlJc w:val="left"/>
      <w:pPr>
        <w:ind w:left="4320" w:hanging="720"/>
      </w:pPr>
      <w:rPr>
        <w:smallCaps w:val="0"/>
      </w:rPr>
    </w:lvl>
    <w:lvl w:ilvl="6">
      <w:start w:val="1"/>
      <w:numFmt w:val="decimal"/>
      <w:pStyle w:val="Heading7"/>
      <w:lvlText w:val="(%7)"/>
      <w:lvlJc w:val="left"/>
      <w:pPr>
        <w:ind w:left="5040" w:hanging="720"/>
      </w:pPr>
      <w:rPr>
        <w:smallCaps w:val="0"/>
      </w:rPr>
    </w:lvl>
    <w:lvl w:ilvl="7">
      <w:start w:val="1"/>
      <w:numFmt w:val="decimal"/>
      <w:pStyle w:val="Heading8"/>
      <w:lvlText w:val=""/>
      <w:lvlJc w:val="left"/>
      <w:pPr>
        <w:ind w:left="5040" w:hanging="720"/>
      </w:pPr>
      <w:rPr>
        <w:smallCaps w:val="0"/>
      </w:rPr>
    </w:lvl>
    <w:lvl w:ilvl="8">
      <w:start w:val="1"/>
      <w:numFmt w:val="decimal"/>
      <w:pStyle w:val="Heading9"/>
      <w:lvlText w:val=""/>
      <w:lvlJc w:val="left"/>
      <w:pPr>
        <w:ind w:left="5040" w:hanging="720"/>
      </w:pPr>
      <w:rPr>
        <w:smallCaps w:val="0"/>
      </w:rPr>
    </w:lvl>
  </w:abstractNum>
  <w:abstractNum w:abstractNumId="2" w15:restartNumberingAfterBreak="0">
    <w:nsid w:val="2A5B2BDD"/>
    <w:multiLevelType w:val="multilevel"/>
    <w:tmpl w:val="F08E1B2C"/>
    <w:lvl w:ilvl="0">
      <w:start w:val="1"/>
      <w:numFmt w:val="decimal"/>
      <w:pStyle w:val="AppHead"/>
      <w:lvlText w:val="%1"/>
      <w:lvlJc w:val="left"/>
      <w:pPr>
        <w:ind w:left="720" w:hanging="720"/>
      </w:pPr>
      <w:rPr>
        <w:rFonts w:ascii="Arial" w:eastAsia="Arial" w:hAnsi="Arial" w:cs="Arial"/>
        <w:smallCaps w:val="0"/>
      </w:rPr>
    </w:lvl>
    <w:lvl w:ilvl="1">
      <w:start w:val="1"/>
      <w:numFmt w:val="decimal"/>
      <w:pStyle w:val="AppPart"/>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2A9A213B"/>
    <w:multiLevelType w:val="multilevel"/>
    <w:tmpl w:val="31FAB5C8"/>
    <w:lvl w:ilvl="0">
      <w:start w:val="1"/>
      <w:numFmt w:val="bullet"/>
      <w:pStyle w:val="ScheduleL1"/>
      <w:lvlText w:val="●"/>
      <w:lvlJc w:val="left"/>
      <w:pPr>
        <w:ind w:left="2520" w:hanging="360"/>
      </w:pPr>
      <w:rPr>
        <w:rFonts w:ascii="Noto Sans Symbols" w:eastAsia="Noto Sans Symbols" w:hAnsi="Noto Sans Symbols" w:cs="Noto Sans Symbols"/>
      </w:rPr>
    </w:lvl>
    <w:lvl w:ilvl="1">
      <w:start w:val="1"/>
      <w:numFmt w:val="bullet"/>
      <w:pStyle w:val="ScheduleL2"/>
      <w:lvlText w:val="o"/>
      <w:lvlJc w:val="left"/>
      <w:pPr>
        <w:ind w:left="3240" w:hanging="360"/>
      </w:pPr>
      <w:rPr>
        <w:rFonts w:ascii="Courier New" w:eastAsia="Courier New" w:hAnsi="Courier New" w:cs="Courier New"/>
      </w:rPr>
    </w:lvl>
    <w:lvl w:ilvl="2">
      <w:start w:val="1"/>
      <w:numFmt w:val="bullet"/>
      <w:pStyle w:val="ScheduleL3"/>
      <w:lvlText w:val="▪"/>
      <w:lvlJc w:val="left"/>
      <w:pPr>
        <w:ind w:left="3960" w:hanging="360"/>
      </w:pPr>
      <w:rPr>
        <w:rFonts w:ascii="Noto Sans Symbols" w:eastAsia="Noto Sans Symbols" w:hAnsi="Noto Sans Symbols" w:cs="Noto Sans Symbols"/>
      </w:rPr>
    </w:lvl>
    <w:lvl w:ilvl="3">
      <w:start w:val="1"/>
      <w:numFmt w:val="bullet"/>
      <w:pStyle w:val="ScheduleL4"/>
      <w:lvlText w:val="●"/>
      <w:lvlJc w:val="left"/>
      <w:pPr>
        <w:ind w:left="4680" w:hanging="360"/>
      </w:pPr>
      <w:rPr>
        <w:rFonts w:ascii="Noto Sans Symbols" w:eastAsia="Noto Sans Symbols" w:hAnsi="Noto Sans Symbols" w:cs="Noto Sans Symbols"/>
      </w:rPr>
    </w:lvl>
    <w:lvl w:ilvl="4">
      <w:start w:val="1"/>
      <w:numFmt w:val="bullet"/>
      <w:pStyle w:val="ScheduleL5"/>
      <w:lvlText w:val="o"/>
      <w:lvlJc w:val="left"/>
      <w:pPr>
        <w:ind w:left="5400" w:hanging="360"/>
      </w:pPr>
      <w:rPr>
        <w:rFonts w:ascii="Courier New" w:eastAsia="Courier New" w:hAnsi="Courier New" w:cs="Courier New"/>
      </w:rPr>
    </w:lvl>
    <w:lvl w:ilvl="5">
      <w:start w:val="1"/>
      <w:numFmt w:val="bullet"/>
      <w:pStyle w:val="ScheduleL6"/>
      <w:lvlText w:val="▪"/>
      <w:lvlJc w:val="left"/>
      <w:pPr>
        <w:ind w:left="6120" w:hanging="360"/>
      </w:pPr>
      <w:rPr>
        <w:rFonts w:ascii="Noto Sans Symbols" w:eastAsia="Noto Sans Symbols" w:hAnsi="Noto Sans Symbols" w:cs="Noto Sans Symbols"/>
      </w:rPr>
    </w:lvl>
    <w:lvl w:ilvl="6">
      <w:start w:val="1"/>
      <w:numFmt w:val="bullet"/>
      <w:pStyle w:val="ScheduleL7"/>
      <w:lvlText w:val="●"/>
      <w:lvlJc w:val="left"/>
      <w:pPr>
        <w:ind w:left="6840" w:hanging="360"/>
      </w:pPr>
      <w:rPr>
        <w:rFonts w:ascii="Noto Sans Symbols" w:eastAsia="Noto Sans Symbols" w:hAnsi="Noto Sans Symbols" w:cs="Noto Sans Symbols"/>
      </w:rPr>
    </w:lvl>
    <w:lvl w:ilvl="7">
      <w:start w:val="1"/>
      <w:numFmt w:val="bullet"/>
      <w:pStyle w:val="ScheduleL8"/>
      <w:lvlText w:val="o"/>
      <w:lvlJc w:val="left"/>
      <w:pPr>
        <w:ind w:left="7560" w:hanging="360"/>
      </w:pPr>
      <w:rPr>
        <w:rFonts w:ascii="Courier New" w:eastAsia="Courier New" w:hAnsi="Courier New" w:cs="Courier New"/>
      </w:rPr>
    </w:lvl>
    <w:lvl w:ilvl="8">
      <w:start w:val="1"/>
      <w:numFmt w:val="bullet"/>
      <w:pStyle w:val="ScheduleL9"/>
      <w:lvlText w:val="▪"/>
      <w:lvlJc w:val="left"/>
      <w:pPr>
        <w:ind w:left="8280" w:hanging="360"/>
      </w:pPr>
      <w:rPr>
        <w:rFonts w:ascii="Noto Sans Symbols" w:eastAsia="Noto Sans Symbols" w:hAnsi="Noto Sans Symbols" w:cs="Noto Sans Symbols"/>
      </w:rPr>
    </w:lvl>
  </w:abstractNum>
  <w:abstractNum w:abstractNumId="4" w15:restartNumberingAfterBreak="0">
    <w:nsid w:val="727304E0"/>
    <w:multiLevelType w:val="multilevel"/>
    <w:tmpl w:val="5060F994"/>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num w:numId="1">
    <w:abstractNumId w:val="0"/>
  </w:num>
  <w:num w:numId="2">
    <w:abstractNumId w:val="1"/>
  </w:num>
  <w:num w:numId="3">
    <w:abstractNumId w:val="3"/>
  </w:num>
  <w:num w:numId="4">
    <w:abstractNumId w:val="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53E"/>
    <w:rsid w:val="00391F51"/>
    <w:rsid w:val="00673957"/>
    <w:rsid w:val="0071353E"/>
    <w:rsid w:val="00A30FEC"/>
    <w:rsid w:val="00B91724"/>
    <w:rsid w:val="00D35151"/>
    <w:rsid w:val="00D73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A0C3"/>
  <w15:docId w15:val="{CE7A7967-0A8F-4347-BA4B-8E43A09D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unhideWhenUsed/>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unhideWhenUsed/>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unhideWhenUsed/>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semiHidden/>
    <w:unhideWhenUsed/>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
    <w:semiHidden/>
    <w:unhideWhenUsed/>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tabs>
        <w:tab w:val="num" w:pos="720"/>
      </w:tabs>
      <w:ind w:left="720" w:hanging="720"/>
      <w:jc w:val="center"/>
      <w:outlineLvl w:val="0"/>
    </w:pPr>
    <w:rPr>
      <w:b/>
      <w:caps/>
    </w:rPr>
  </w:style>
  <w:style w:type="paragraph" w:customStyle="1" w:styleId="ListBullet1">
    <w:name w:val="List Bullet 1"/>
    <w:basedOn w:val="HouseStyleBase"/>
    <w:rsid w:val="00AA7115"/>
    <w:pPr>
      <w:tabs>
        <w:tab w:val="num" w:pos="720"/>
      </w:tabs>
      <w:ind w:left="720" w:hanging="720"/>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tabs>
        <w:tab w:val="num" w:pos="1440"/>
      </w:tabs>
      <w:ind w:left="1440" w:hanging="720"/>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tabs>
        <w:tab w:val="num" w:pos="720"/>
      </w:tabs>
      <w:ind w:left="720" w:hanging="720"/>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tabs>
        <w:tab w:val="num" w:pos="1440"/>
      </w:tabs>
      <w:ind w:left="1440" w:hanging="720"/>
      <w:jc w:val="center"/>
      <w:outlineLvl w:val="1"/>
    </w:pPr>
    <w:rPr>
      <w:b/>
    </w:rPr>
  </w:style>
  <w:style w:type="paragraph" w:styleId="ListBullet3">
    <w:name w:val="List Bullet 3"/>
    <w:basedOn w:val="HouseStyleBase"/>
    <w:rsid w:val="00AA7115"/>
    <w:pPr>
      <w:tabs>
        <w:tab w:val="num" w:pos="2160"/>
      </w:tabs>
      <w:ind w:left="2160" w:hanging="720"/>
    </w:pPr>
  </w:style>
  <w:style w:type="paragraph" w:styleId="ListBullet4">
    <w:name w:val="List Bullet 4"/>
    <w:basedOn w:val="HouseStyleBase"/>
    <w:rsid w:val="00AA7115"/>
    <w:pPr>
      <w:tabs>
        <w:tab w:val="num" w:pos="2880"/>
      </w:tabs>
      <w:ind w:left="2880" w:hanging="720"/>
    </w:pPr>
  </w:style>
  <w:style w:type="paragraph" w:styleId="ListBullet5">
    <w:name w:val="List Bullet 5"/>
    <w:basedOn w:val="HouseStyleBase"/>
    <w:rsid w:val="00AA7115"/>
    <w:pPr>
      <w:tabs>
        <w:tab w:val="num" w:pos="3600"/>
      </w:tabs>
      <w:ind w:left="3600" w:hanging="720"/>
    </w:pPr>
  </w:style>
  <w:style w:type="paragraph" w:customStyle="1" w:styleId="ListBullet6">
    <w:name w:val="List Bullet 6"/>
    <w:basedOn w:val="HouseStyleBase"/>
    <w:rsid w:val="00AA7115"/>
    <w:pPr>
      <w:tabs>
        <w:tab w:val="num" w:pos="4320"/>
      </w:tabs>
      <w:ind w:left="4320" w:hanging="720"/>
    </w:pPr>
  </w:style>
  <w:style w:type="paragraph" w:customStyle="1" w:styleId="ListBullet7">
    <w:name w:val="List Bullet 7"/>
    <w:basedOn w:val="HouseStyleBase"/>
    <w:rsid w:val="00AA7115"/>
    <w:pPr>
      <w:tabs>
        <w:tab w:val="num" w:pos="5040"/>
      </w:tabs>
      <w:ind w:left="5040" w:hanging="720"/>
    </w:pPr>
  </w:style>
  <w:style w:type="paragraph" w:customStyle="1" w:styleId="ListBullet8">
    <w:name w:val="List Bullet 8"/>
    <w:basedOn w:val="HouseStyleBase"/>
    <w:rsid w:val="00AA7115"/>
    <w:pPr>
      <w:tabs>
        <w:tab w:val="num" w:pos="5760"/>
      </w:tabs>
      <w:ind w:left="5760" w:hanging="720"/>
    </w:pPr>
  </w:style>
  <w:style w:type="paragraph" w:customStyle="1" w:styleId="ListBullet9">
    <w:name w:val="List Bullet 9"/>
    <w:basedOn w:val="HouseStyleBase"/>
    <w:rsid w:val="00AA7115"/>
    <w:pPr>
      <w:tabs>
        <w:tab w:val="num" w:pos="6480"/>
      </w:tabs>
      <w:ind w:left="6480" w:hanging="720"/>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next w:val="Normal"/>
    <w:uiPriority w:val="11"/>
    <w:qFormat/>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tabs>
        <w:tab w:val="num" w:pos="720"/>
      </w:tabs>
      <w:spacing w:after="240"/>
      <w:ind w:left="720" w:hanging="72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tabs>
        <w:tab w:val="num" w:pos="2160"/>
      </w:tabs>
      <w:spacing w:after="240"/>
      <w:ind w:left="2160" w:hanging="720"/>
      <w:jc w:val="both"/>
    </w:pPr>
    <w:rPr>
      <w:rFonts w:eastAsia="Times New Roman"/>
      <w:szCs w:val="20"/>
      <w:lang w:eastAsia="en-US"/>
    </w:rPr>
  </w:style>
  <w:style w:type="paragraph" w:customStyle="1" w:styleId="ScheduleLevel4">
    <w:name w:val="Schedule Level 4"/>
    <w:basedOn w:val="Normal"/>
    <w:rsid w:val="00AA7115"/>
    <w:pPr>
      <w:tabs>
        <w:tab w:val="num" w:pos="2880"/>
      </w:tabs>
      <w:spacing w:after="240"/>
      <w:ind w:left="2880" w:hanging="720"/>
      <w:jc w:val="both"/>
    </w:pPr>
    <w:rPr>
      <w:rFonts w:eastAsia="Times New Roman"/>
      <w:szCs w:val="20"/>
      <w:lang w:eastAsia="en-US"/>
    </w:rPr>
  </w:style>
  <w:style w:type="paragraph" w:customStyle="1" w:styleId="ScheduleLevel5">
    <w:name w:val="Schedule Level 5"/>
    <w:basedOn w:val="Normal"/>
    <w:rsid w:val="00AA7115"/>
    <w:pPr>
      <w:tabs>
        <w:tab w:val="num" w:pos="3600"/>
      </w:tabs>
      <w:spacing w:after="240"/>
      <w:ind w:left="3600" w:hanging="720"/>
      <w:jc w:val="both"/>
    </w:pPr>
    <w:rPr>
      <w:rFonts w:eastAsia="Times New Roman"/>
      <w:szCs w:val="20"/>
      <w:lang w:eastAsia="en-US"/>
    </w:rPr>
  </w:style>
  <w:style w:type="paragraph" w:customStyle="1" w:styleId="ScheduleLevel6">
    <w:name w:val="Schedule Level 6"/>
    <w:basedOn w:val="Normal"/>
    <w:rsid w:val="00AA7115"/>
    <w:pPr>
      <w:tabs>
        <w:tab w:val="num" w:pos="4320"/>
      </w:tabs>
      <w:spacing w:after="240"/>
      <w:ind w:left="4320" w:hanging="720"/>
      <w:jc w:val="both"/>
    </w:pPr>
    <w:rPr>
      <w:rFonts w:eastAsia="Times New Roman"/>
      <w:szCs w:val="20"/>
      <w:lang w:eastAsia="en-US"/>
    </w:rPr>
  </w:style>
  <w:style w:type="paragraph" w:customStyle="1" w:styleId="ScheduleLevel7">
    <w:name w:val="Schedule Level 7"/>
    <w:basedOn w:val="Normal"/>
    <w:rsid w:val="00AA7115"/>
    <w:pPr>
      <w:tabs>
        <w:tab w:val="num" w:pos="5040"/>
      </w:tabs>
      <w:spacing w:after="240"/>
      <w:ind w:left="5040" w:hanging="720"/>
      <w:jc w:val="both"/>
    </w:pPr>
    <w:rPr>
      <w:rFonts w:eastAsia="Times New Roman"/>
      <w:szCs w:val="20"/>
      <w:lang w:eastAsia="en-US"/>
    </w:rPr>
  </w:style>
  <w:style w:type="paragraph" w:customStyle="1" w:styleId="ScheduleLevel8">
    <w:name w:val="Schedule Level 8"/>
    <w:basedOn w:val="Normal"/>
    <w:rsid w:val="00AA7115"/>
    <w:pPr>
      <w:tabs>
        <w:tab w:val="num" w:pos="5760"/>
      </w:tabs>
      <w:spacing w:after="240"/>
      <w:ind w:left="5760" w:hanging="720"/>
      <w:jc w:val="both"/>
    </w:pPr>
    <w:rPr>
      <w:rFonts w:eastAsia="Times New Roman"/>
      <w:szCs w:val="20"/>
      <w:lang w:eastAsia="en-US"/>
    </w:rPr>
  </w:style>
  <w:style w:type="paragraph" w:customStyle="1" w:styleId="ScheduleLevel9">
    <w:name w:val="Schedule Level 9"/>
    <w:basedOn w:val="Normal"/>
    <w:rsid w:val="00AA7115"/>
    <w:pPr>
      <w:tabs>
        <w:tab w:val="num" w:pos="6480"/>
      </w:tabs>
      <w:spacing w:after="240"/>
      <w:ind w:left="6480" w:hanging="72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tabs>
        <w:tab w:val="num" w:pos="720"/>
      </w:tabs>
      <w:spacing w:after="240"/>
      <w:ind w:left="720" w:hanging="720"/>
      <w:jc w:val="both"/>
    </w:pPr>
    <w:rPr>
      <w:rFonts w:eastAsia="Times New Roman"/>
      <w:szCs w:val="20"/>
      <w:lang w:eastAsia="en-US"/>
    </w:rPr>
  </w:style>
  <w:style w:type="paragraph" w:customStyle="1" w:styleId="Level2">
    <w:name w:val="Level 2"/>
    <w:basedOn w:val="Normal"/>
    <w:rsid w:val="00AA7115"/>
    <w:pPr>
      <w:tabs>
        <w:tab w:val="num" w:pos="1440"/>
      </w:tabs>
      <w:spacing w:after="240"/>
      <w:ind w:left="1440" w:hanging="720"/>
      <w:jc w:val="both"/>
    </w:pPr>
    <w:rPr>
      <w:rFonts w:eastAsia="Times New Roman"/>
      <w:szCs w:val="22"/>
      <w:lang w:eastAsia="en-US"/>
    </w:rPr>
  </w:style>
  <w:style w:type="paragraph" w:customStyle="1" w:styleId="Level3">
    <w:name w:val="Level 3"/>
    <w:basedOn w:val="Normal"/>
    <w:rsid w:val="00AA7115"/>
    <w:pPr>
      <w:tabs>
        <w:tab w:val="num" w:pos="2160"/>
      </w:tabs>
      <w:spacing w:after="240"/>
      <w:ind w:left="2160" w:hanging="720"/>
      <w:jc w:val="both"/>
    </w:pPr>
    <w:rPr>
      <w:rFonts w:eastAsia="Times New Roman"/>
      <w:szCs w:val="20"/>
      <w:lang w:eastAsia="en-US"/>
    </w:rPr>
  </w:style>
  <w:style w:type="paragraph" w:customStyle="1" w:styleId="Level4">
    <w:name w:val="Level 4"/>
    <w:basedOn w:val="Normal"/>
    <w:rsid w:val="00AA7115"/>
    <w:pPr>
      <w:tabs>
        <w:tab w:val="num" w:pos="2880"/>
      </w:tabs>
      <w:spacing w:after="240"/>
      <w:ind w:left="2880" w:hanging="720"/>
      <w:jc w:val="both"/>
    </w:pPr>
    <w:rPr>
      <w:rFonts w:eastAsia="Times New Roman"/>
      <w:szCs w:val="20"/>
      <w:lang w:eastAsia="en-US"/>
    </w:rPr>
  </w:style>
  <w:style w:type="paragraph" w:customStyle="1" w:styleId="Level5">
    <w:name w:val="Level 5"/>
    <w:basedOn w:val="Normal"/>
    <w:rsid w:val="00AA7115"/>
    <w:pPr>
      <w:tabs>
        <w:tab w:val="num" w:pos="3600"/>
      </w:tabs>
      <w:spacing w:after="240"/>
      <w:ind w:left="3600" w:hanging="720"/>
      <w:jc w:val="both"/>
    </w:pPr>
    <w:rPr>
      <w:rFonts w:eastAsia="Times New Roman"/>
      <w:szCs w:val="20"/>
      <w:lang w:eastAsia="en-US"/>
    </w:rPr>
  </w:style>
  <w:style w:type="paragraph" w:customStyle="1" w:styleId="Level6">
    <w:name w:val="Level 6"/>
    <w:basedOn w:val="Normal"/>
    <w:rsid w:val="00AA7115"/>
    <w:pPr>
      <w:tabs>
        <w:tab w:val="num" w:pos="4320"/>
      </w:tabs>
      <w:spacing w:after="240"/>
      <w:ind w:left="4320" w:hanging="720"/>
      <w:jc w:val="both"/>
    </w:pPr>
    <w:rPr>
      <w:rFonts w:eastAsia="Times New Roman"/>
      <w:szCs w:val="20"/>
      <w:lang w:eastAsia="en-US"/>
    </w:rPr>
  </w:style>
  <w:style w:type="paragraph" w:customStyle="1" w:styleId="Level7">
    <w:name w:val="Level 7"/>
    <w:basedOn w:val="Normal"/>
    <w:rsid w:val="00AA7115"/>
    <w:pPr>
      <w:tabs>
        <w:tab w:val="num" w:pos="5040"/>
      </w:tabs>
      <w:spacing w:after="240"/>
      <w:ind w:left="5040" w:hanging="720"/>
      <w:jc w:val="both"/>
    </w:pPr>
    <w:rPr>
      <w:rFonts w:eastAsia="Times New Roman"/>
      <w:szCs w:val="20"/>
      <w:lang w:eastAsia="en-US"/>
    </w:rPr>
  </w:style>
  <w:style w:type="paragraph" w:customStyle="1" w:styleId="Level8">
    <w:name w:val="Level 8"/>
    <w:basedOn w:val="Normal"/>
    <w:rsid w:val="00AA7115"/>
    <w:pPr>
      <w:tabs>
        <w:tab w:val="num" w:pos="5760"/>
      </w:tabs>
      <w:spacing w:after="240"/>
      <w:ind w:left="5760" w:hanging="720"/>
      <w:jc w:val="both"/>
    </w:pPr>
    <w:rPr>
      <w:rFonts w:eastAsia="Times New Roman"/>
      <w:szCs w:val="20"/>
      <w:lang w:eastAsia="en-US"/>
    </w:rPr>
  </w:style>
  <w:style w:type="paragraph" w:customStyle="1" w:styleId="Level9">
    <w:name w:val="Level 9"/>
    <w:basedOn w:val="Normal"/>
    <w:rsid w:val="00AA7115"/>
    <w:pPr>
      <w:tabs>
        <w:tab w:val="num" w:pos="6480"/>
      </w:tabs>
      <w:spacing w:after="240"/>
      <w:ind w:left="6480" w:hanging="72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tabs>
        <w:tab w:val="clear" w:pos="2160"/>
        <w:tab w:val="num" w:pos="720"/>
      </w:tabs>
      <w:ind w:left="720"/>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tabs>
        <w:tab w:val="num" w:pos="216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tabs>
        <w:tab w:val="num" w:pos="28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tabs>
        <w:tab w:val="num" w:pos="72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tabs>
        <w:tab w:val="num" w:pos="144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tabs>
        <w:tab w:val="num" w:pos="720"/>
      </w:tabs>
      <w:ind w:left="720" w:hanging="720"/>
      <w:jc w:val="both"/>
    </w:pPr>
    <w:rPr>
      <w:rFonts w:eastAsia="Times New Roman"/>
      <w:b/>
      <w:szCs w:val="20"/>
      <w:lang w:eastAsia="en-US"/>
    </w:rPr>
  </w:style>
  <w:style w:type="paragraph" w:customStyle="1" w:styleId="01-Level2-BB">
    <w:name w:val="01-Level2-BB"/>
    <w:basedOn w:val="Normal"/>
    <w:next w:val="Normal"/>
    <w:rsid w:val="00AA7115"/>
    <w:pPr>
      <w:tabs>
        <w:tab w:val="num" w:pos="1440"/>
      </w:tabs>
      <w:ind w:left="1440" w:hanging="720"/>
      <w:jc w:val="both"/>
    </w:pPr>
    <w:rPr>
      <w:rFonts w:eastAsia="Times New Roman"/>
      <w:szCs w:val="20"/>
      <w:lang w:eastAsia="en-US"/>
    </w:rPr>
  </w:style>
  <w:style w:type="paragraph" w:customStyle="1" w:styleId="01-Level3-BB">
    <w:name w:val="01-Level3-BB"/>
    <w:basedOn w:val="Normal"/>
    <w:next w:val="Normal"/>
    <w:rsid w:val="00AA7115"/>
    <w:pPr>
      <w:tabs>
        <w:tab w:val="num" w:pos="2160"/>
      </w:tabs>
      <w:ind w:left="2160" w:hanging="720"/>
      <w:jc w:val="both"/>
    </w:pPr>
    <w:rPr>
      <w:rFonts w:eastAsia="Times New Roman"/>
      <w:szCs w:val="20"/>
      <w:lang w:eastAsia="en-US"/>
    </w:rPr>
  </w:style>
  <w:style w:type="paragraph" w:customStyle="1" w:styleId="01-Level4-BB">
    <w:name w:val="01-Level4-BB"/>
    <w:basedOn w:val="Normal"/>
    <w:next w:val="Normal"/>
    <w:rsid w:val="00AA7115"/>
    <w:pPr>
      <w:tabs>
        <w:tab w:val="num" w:pos="2880"/>
      </w:tabs>
      <w:ind w:left="2880" w:hanging="720"/>
      <w:jc w:val="both"/>
    </w:pPr>
    <w:rPr>
      <w:rFonts w:eastAsia="Times New Roman"/>
      <w:szCs w:val="20"/>
      <w:lang w:eastAsia="en-US"/>
    </w:rPr>
  </w:style>
  <w:style w:type="paragraph" w:customStyle="1" w:styleId="01-Level5-BB">
    <w:name w:val="01-Level5-BB"/>
    <w:basedOn w:val="Normal"/>
    <w:next w:val="Normal"/>
    <w:rsid w:val="00AA7115"/>
    <w:pPr>
      <w:tabs>
        <w:tab w:val="num" w:pos="3600"/>
      </w:tabs>
      <w:ind w:left="3600" w:hanging="720"/>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tabs>
        <w:tab w:val="num" w:pos="720"/>
      </w:tabs>
      <w:spacing w:after="240"/>
      <w:ind w:left="720" w:hanging="72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0"/>
      </w:numPr>
      <w:tabs>
        <w:tab w:val="num" w:pos="720"/>
      </w:tabs>
      <w:adjustRightInd/>
      <w:spacing w:after="120"/>
      <w:ind w:left="720" w:hanging="7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ilvl w:val="0"/>
        <w:numId w:val="0"/>
      </w:numPr>
      <w:tabs>
        <w:tab w:val="left" w:pos="180"/>
        <w:tab w:val="num" w:pos="2160"/>
      </w:tabs>
      <w:adjustRightInd/>
      <w:spacing w:after="120"/>
      <w:ind w:left="2160" w:hanging="720"/>
    </w:pPr>
    <w:rPr>
      <w:rFonts w:eastAsia="Times New Roman"/>
      <w:bCs/>
      <w:szCs w:val="26"/>
      <w:lang w:eastAsia="en-GB"/>
    </w:rPr>
  </w:style>
  <w:style w:type="paragraph" w:customStyle="1" w:styleId="HeadB">
    <w:name w:val="Head B"/>
    <w:basedOn w:val="Normal"/>
    <w:rsid w:val="00AA7115"/>
    <w:pPr>
      <w:tabs>
        <w:tab w:val="num" w:pos="1440"/>
      </w:tabs>
      <w:spacing w:after="60"/>
      <w:ind w:left="1440" w:hanging="72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eastAsia="Times New Roman"/>
    </w:rPr>
  </w:style>
  <w:style w:type="paragraph" w:customStyle="1" w:styleId="PQQbullet">
    <w:name w:val="PQQ bullet"/>
    <w:basedOn w:val="Normal"/>
    <w:link w:val="PQQbulletChar"/>
    <w:rsid w:val="00AA7115"/>
    <w:pPr>
      <w:tabs>
        <w:tab w:val="num" w:pos="720"/>
      </w:tabs>
      <w:ind w:left="720" w:hanging="720"/>
      <w:jc w:val="both"/>
    </w:pPr>
    <w:rPr>
      <w:rFonts w:eastAsia="Times New Roman"/>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table" w:customStyle="1" w:styleId="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2">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5">
    <w:basedOn w:val="TableNormal"/>
    <w:pPr>
      <w:jc w:val="both"/>
    </w:pPr>
    <w:rPr>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w3.org/TR/WCAG2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guidance/implementing-cloud-security-princip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service-manual" TargetMode="External"/><Relationship Id="rId4" Type="http://schemas.openxmlformats.org/officeDocument/2006/relationships/settings" Target="settings.xml"/><Relationship Id="rId9" Type="http://schemas.openxmlformats.org/officeDocument/2006/relationships/hyperlink" Target="https://www.gov.uk/government/publications/implementing-the-sustainable-development-goals/implementing-the-sustainable-development-goals--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VpA+jm65SdL9xig5DZoY19JB0g==">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Adam Cureton</cp:lastModifiedBy>
  <cp:revision>2</cp:revision>
  <dcterms:created xsi:type="dcterms:W3CDTF">2022-11-18T15:03:00Z</dcterms:created>
  <dcterms:modified xsi:type="dcterms:W3CDTF">2022-11-18T15:03:00Z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