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475EA411" w14:textId="6948A0B1" w:rsidR="00EB23A0" w:rsidRPr="002A5B2B" w:rsidRDefault="002A5B2B" w:rsidP="00EB23A0">
      <w:pPr>
        <w:rPr>
          <w:rStyle w:val="Important"/>
          <w:color w:val="auto"/>
        </w:rPr>
      </w:pPr>
      <w:r w:rsidRPr="002A5B2B">
        <w:rPr>
          <w:rStyle w:val="Important"/>
          <w:color w:val="auto"/>
        </w:rPr>
        <w:t>Mechanical control of scrub at Saltfleetby-Theddlethorpe Dune NNR</w:t>
      </w:r>
    </w:p>
    <w:p w14:paraId="14C9028F" w14:textId="7E364E7D" w:rsidR="00EB23A0" w:rsidRPr="002A5B2B" w:rsidRDefault="002A5B2B" w:rsidP="00EB23A0">
      <w:r w:rsidRPr="002A5B2B">
        <w:rPr>
          <w:rStyle w:val="Important"/>
          <w:color w:val="auto"/>
        </w:rPr>
        <w:t>24/10/2024</w:t>
      </w:r>
    </w:p>
    <w:p w14:paraId="7E73EE61" w14:textId="77777777" w:rsidR="00EB23A0" w:rsidRPr="00812225" w:rsidRDefault="00EB23A0" w:rsidP="00EB23A0">
      <w:pPr>
        <w:pStyle w:val="CommentText"/>
        <w:rPr>
          <w:rStyle w:val="Important"/>
        </w:rPr>
      </w:pPr>
    </w:p>
    <w:p w14:paraId="518E9015" w14:textId="57457748" w:rsidR="00EB23A0" w:rsidRDefault="00EB23A0" w:rsidP="00FE1B0C">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43ECBA30" w14:textId="77777777" w:rsidR="002A5B2B" w:rsidRPr="002A5B2B" w:rsidRDefault="002A5B2B" w:rsidP="002A5B2B">
      <w:pPr>
        <w:rPr>
          <w:rFonts w:cs="Arial"/>
          <w:b/>
          <w:bCs/>
        </w:rPr>
      </w:pPr>
      <w:r w:rsidRPr="002A5B2B">
        <w:rPr>
          <w:rFonts w:cs="Arial"/>
          <w:b/>
          <w:bCs/>
        </w:rPr>
        <w:t xml:space="preserve">Mechanical control of scrub at Saltfleetby-Theddlethorpe Dune NNR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405C3317" w14:textId="77777777" w:rsidR="002A5B2B" w:rsidRPr="002A5B2B" w:rsidRDefault="002A5B2B" w:rsidP="002A5B2B">
      <w:r w:rsidRPr="002A5B2B">
        <w:t xml:space="preserve">Email: </w:t>
      </w:r>
      <w:hyperlink r:id="rId12" w:history="1">
        <w:r w:rsidRPr="002A5B2B">
          <w:rPr>
            <w:rStyle w:val="Hyperlink"/>
          </w:rPr>
          <w:t>delphine.suty@naturalengland.org.uk</w:t>
        </w:r>
      </w:hyperlink>
      <w:r w:rsidRPr="002A5B2B">
        <w:t xml:space="preserve"> </w:t>
      </w:r>
    </w:p>
    <w:p w14:paraId="2C20D4B2" w14:textId="4E9B03AF" w:rsidR="002A5B2B" w:rsidRPr="002A5B2B" w:rsidRDefault="002A5B2B" w:rsidP="002A5B2B">
      <w:r w:rsidRPr="002A5B2B">
        <w:t>Date:</w:t>
      </w:r>
      <w:bookmarkStart w:id="0" w:name="_Hlk110949000"/>
      <w:r w:rsidRPr="002A5B2B">
        <w:t xml:space="preserve"> </w:t>
      </w:r>
      <w:bookmarkEnd w:id="0"/>
      <w:r>
        <w:t>11</w:t>
      </w:r>
      <w:r w:rsidRPr="002A5B2B">
        <w:t>/1</w:t>
      </w:r>
      <w:r>
        <w:t>1</w:t>
      </w:r>
      <w:r w:rsidRPr="002A5B2B">
        <w:t>/2024</w:t>
      </w:r>
    </w:p>
    <w:p w14:paraId="028C7441" w14:textId="77777777" w:rsidR="002A5B2B" w:rsidRPr="002A5B2B" w:rsidRDefault="002A5B2B" w:rsidP="002A5B2B">
      <w:r w:rsidRPr="002A5B2B">
        <w:t>Time: 12pm</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2F0DA0D0" w:rsidR="00EB23A0" w:rsidRDefault="002A5B2B" w:rsidP="00EB23A0">
      <w:r w:rsidRPr="002A5B2B">
        <w:rPr>
          <w:rStyle w:val="Important"/>
          <w:b w:val="0"/>
          <w:bCs/>
          <w:color w:val="auto"/>
        </w:rPr>
        <w:t>Delphine Suty</w:t>
      </w:r>
      <w:r w:rsidR="00EB23A0" w:rsidRPr="00A77416">
        <w:t xml:space="preserve"> </w:t>
      </w:r>
      <w:r>
        <w:t xml:space="preserve">Senior Reserve Manager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38DF0B54"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54BEE124" w:rsidR="00EB23A0" w:rsidRPr="002A5B2B" w:rsidRDefault="002A5B2B" w:rsidP="00A706D8">
            <w:pPr>
              <w:rPr>
                <w:color w:val="auto"/>
              </w:rPr>
            </w:pPr>
            <w:r w:rsidRPr="002A5B2B">
              <w:rPr>
                <w:rStyle w:val="Important"/>
                <w:color w:val="auto"/>
              </w:rPr>
              <w:t>24/10/2024</w:t>
            </w:r>
            <w:r w:rsidR="00EB23A0" w:rsidRPr="002A5B2B">
              <w:rPr>
                <w:color w:val="auto"/>
              </w:rPr>
              <w:t xml:space="preserve"> at </w:t>
            </w:r>
            <w:r>
              <w:rPr>
                <w:rStyle w:val="Important"/>
              </w:rPr>
              <w:t>12:00</w:t>
            </w:r>
            <w:r w:rsidR="00EB23A0" w:rsidRPr="002A5B2B">
              <w:rPr>
                <w:rStyle w:val="Important"/>
                <w:color w:val="auto"/>
              </w:rPr>
              <w:t>GMT]</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2B9DE540" w14:textId="0B431D7E" w:rsidR="00EB23A0" w:rsidRPr="002A5B2B" w:rsidRDefault="002A5B2B" w:rsidP="00A706D8">
            <w:pPr>
              <w:rPr>
                <w:rFonts w:cs="Arial"/>
                <w:b/>
                <w:color w:val="auto"/>
              </w:rPr>
            </w:pPr>
            <w:r>
              <w:rPr>
                <w:rStyle w:val="Important"/>
                <w:color w:val="auto"/>
              </w:rPr>
              <w:t>07/11/2024</w:t>
            </w:r>
            <w:r w:rsidR="00EB23A0" w:rsidRPr="002A5B2B">
              <w:rPr>
                <w:rStyle w:val="Important"/>
                <w:color w:val="auto"/>
              </w:rPr>
              <w:t xml:space="preserve"> </w:t>
            </w:r>
            <w:r w:rsidR="00EB23A0" w:rsidRPr="002A5B2B">
              <w:rPr>
                <w:color w:val="auto"/>
              </w:rPr>
              <w:t xml:space="preserve">at </w:t>
            </w:r>
            <w:r>
              <w:rPr>
                <w:color w:val="auto"/>
              </w:rPr>
              <w:t>1</w:t>
            </w:r>
            <w:r>
              <w:t>2</w:t>
            </w:r>
            <w:r w:rsidR="00EB23A0" w:rsidRPr="002A5B2B">
              <w:rPr>
                <w:rStyle w:val="Important"/>
                <w:color w:val="auto"/>
              </w:rPr>
              <w:t>:</w:t>
            </w:r>
            <w:r>
              <w:rPr>
                <w:rStyle w:val="Important"/>
                <w:color w:val="auto"/>
              </w:rPr>
              <w:t>00</w:t>
            </w:r>
            <w:r w:rsidR="00EB23A0" w:rsidRPr="002A5B2B">
              <w:rPr>
                <w:rStyle w:val="Important"/>
                <w:color w:val="auto"/>
              </w:rPr>
              <w:t xml:space="preserve"> GMT</w:t>
            </w:r>
          </w:p>
          <w:p w14:paraId="6370A0AA" w14:textId="77777777" w:rsidR="00EB23A0" w:rsidRPr="002A5B2B" w:rsidRDefault="00EB23A0" w:rsidP="00A706D8">
            <w:pPr>
              <w:rPr>
                <w:rStyle w:val="Important"/>
                <w:color w:val="auto"/>
              </w:rPr>
            </w:pPr>
            <w:r w:rsidRPr="002A5B2B">
              <w:rPr>
                <w:rStyle w:val="Important"/>
                <w:color w:val="auto"/>
              </w:rPr>
              <w:t>[Note: A period of no less than 2 weeks is recommended]</w:t>
            </w: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26089FC6" w:rsidR="00EB23A0" w:rsidRPr="002A5B2B" w:rsidRDefault="002A5B2B" w:rsidP="00A706D8">
            <w:pPr>
              <w:rPr>
                <w:rFonts w:cs="Arial"/>
                <w:b/>
                <w:color w:val="auto"/>
              </w:rPr>
            </w:pPr>
            <w:r>
              <w:rPr>
                <w:rStyle w:val="Important"/>
                <w:color w:val="auto"/>
              </w:rPr>
              <w:t>07/11/2024</w:t>
            </w:r>
            <w:r w:rsidRPr="002A5B2B">
              <w:rPr>
                <w:rStyle w:val="Important"/>
                <w:color w:val="auto"/>
              </w:rPr>
              <w:t xml:space="preserve"> </w:t>
            </w:r>
            <w:r w:rsidRPr="002A5B2B">
              <w:rPr>
                <w:color w:val="auto"/>
              </w:rPr>
              <w:t xml:space="preserve">at </w:t>
            </w:r>
            <w:r>
              <w:rPr>
                <w:color w:val="auto"/>
              </w:rPr>
              <w:t>1</w:t>
            </w:r>
            <w:r>
              <w:t>2</w:t>
            </w:r>
            <w:r w:rsidRPr="002A5B2B">
              <w:rPr>
                <w:rStyle w:val="Important"/>
                <w:color w:val="auto"/>
              </w:rPr>
              <w:t>:</w:t>
            </w:r>
            <w:r>
              <w:rPr>
                <w:rStyle w:val="Important"/>
                <w:color w:val="auto"/>
              </w:rPr>
              <w:t>00</w:t>
            </w:r>
            <w:r w:rsidRPr="002A5B2B">
              <w:rPr>
                <w:rStyle w:val="Important"/>
                <w:color w:val="auto"/>
              </w:rPr>
              <w:t xml:space="preserve"> GMT</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42DAAD52" w:rsidR="00EB23A0" w:rsidRPr="002A5B2B" w:rsidRDefault="002A5B2B" w:rsidP="00A706D8">
            <w:pPr>
              <w:rPr>
                <w:rStyle w:val="Important"/>
                <w:color w:val="auto"/>
              </w:rPr>
            </w:pPr>
            <w:r>
              <w:rPr>
                <w:rStyle w:val="Important"/>
                <w:color w:val="auto"/>
              </w:rPr>
              <w:t>15/11/2024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5FA4E936" w:rsidR="00EB23A0" w:rsidRPr="002A5B2B" w:rsidRDefault="002A5B2B" w:rsidP="00A706D8">
            <w:pPr>
              <w:rPr>
                <w:rStyle w:val="Important"/>
                <w:color w:val="auto"/>
              </w:rPr>
            </w:pPr>
            <w:r>
              <w:rPr>
                <w:rStyle w:val="Important"/>
                <w:color w:val="auto"/>
              </w:rPr>
              <w:t>25/11/2024</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2A0D731C" w:rsidR="00EB23A0" w:rsidRPr="009F2992" w:rsidRDefault="002A5B2B" w:rsidP="00A706D8">
            <w:r>
              <w:rPr>
                <w:rStyle w:val="Important"/>
                <w:color w:val="auto"/>
              </w:rPr>
              <w:t xml:space="preserve">31/12/2024 </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16D5A920" w:rsidR="00EB23A0" w:rsidRPr="009F2992" w:rsidRDefault="00EB23A0" w:rsidP="00A706D8">
            <w:r w:rsidRPr="007A28B8">
              <w:t xml:space="preserve">means </w:t>
            </w:r>
            <w:r w:rsidR="00CC56C3" w:rsidRPr="00CC56C3">
              <w:rPr>
                <w:rFonts w:eastAsia="Calibri" w:cs="Arial"/>
                <w:color w:val="auto"/>
                <w:szCs w:val="24"/>
              </w:rPr>
              <w:t>Department for Environment, Food and Rural Affairs acting as part of Natural England</w:t>
            </w:r>
            <w:r w:rsidR="00CC56C3" w:rsidRPr="009F2992">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7803B9F8"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6D3C6601" w:rsidR="00EB23A0" w:rsidRPr="007A28B8" w:rsidRDefault="00EB23A0" w:rsidP="00EB23A0">
      <w:r>
        <w:t xml:space="preserve">can be located on the </w:t>
      </w:r>
      <w:hyperlink r:id="rId13" w:history="1">
        <w:r w:rsidRPr="00CC56C3">
          <w:rPr>
            <w:rStyle w:val="Hyperlink"/>
            <w:szCs w:val="24"/>
          </w:rPr>
          <w:t>Natural England Website</w:t>
        </w:r>
      </w:hyperlink>
      <w:r w:rsidR="00CC56C3" w:rsidRPr="00CC56C3">
        <w:rPr>
          <w:szCs w:val="24"/>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416F6429" w:rsidR="00EB23A0" w:rsidRPr="007A28B8" w:rsidRDefault="00EB23A0" w:rsidP="00EB23A0">
      <w:r w:rsidRPr="007A28B8">
        <w:t xml:space="preserve">For the purpose of this RFQ the Authority is classified as </w:t>
      </w:r>
      <w:r w:rsidR="00CC56C3">
        <w:t xml:space="preserve">a </w:t>
      </w:r>
      <w:r w:rsidRPr="00CC56C3">
        <w:rPr>
          <w:rStyle w:val="Important"/>
          <w:b w:val="0"/>
          <w:bCs/>
          <w:color w:val="auto"/>
        </w:rPr>
        <w:t>Central Contracting Authority NE</w:t>
      </w:r>
      <w:r w:rsidR="00CC56C3">
        <w:rPr>
          <w:rStyle w:val="Important"/>
        </w:rPr>
        <w:t xml:space="preserve"> </w:t>
      </w:r>
      <w:r w:rsidRPr="0069589A">
        <w:rPr>
          <w:rStyle w:val="Text"/>
        </w:rPr>
        <w:t xml:space="preserve">with a publication threshold of </w:t>
      </w:r>
      <w:r w:rsidRPr="00CC56C3">
        <w:rPr>
          <w:rStyle w:val="Important"/>
          <w:b w:val="0"/>
          <w:bCs/>
          <w:color w:val="auto"/>
        </w:rPr>
        <w:t>'£12,000'</w:t>
      </w:r>
      <w:r w:rsidRPr="00CC56C3">
        <w:rPr>
          <w:rStyle w:val="Important"/>
          <w:color w:val="auto"/>
        </w:rPr>
        <w:t xml:space="preserve"> </w:t>
      </w:r>
      <w:r w:rsidRPr="007A28B8">
        <w:t xml:space="preserve">inclusive of VAT. </w:t>
      </w:r>
    </w:p>
    <w:p w14:paraId="6D8BA0DC" w14:textId="77777777" w:rsidR="00EB23A0" w:rsidRPr="007A28B8" w:rsidRDefault="00EB23A0" w:rsidP="00EB23A0">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lastRenderedPageBreak/>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1" w:name="_Hlk180661878"/>
      <w:bookmarkStart w:id="2" w:name="_Hlk119576590"/>
      <w:r w:rsidRPr="001F5026">
        <w:t>Equality, Diversity &amp; Inclusion (EDI)</w:t>
      </w:r>
    </w:p>
    <w:p w14:paraId="1B724E61" w14:textId="769255EE"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B3503D">
        <w:rPr>
          <w:rStyle w:val="Important"/>
          <w:b w:val="0"/>
          <w:bCs/>
          <w:color w:val="auto"/>
        </w:rPr>
        <w:t>Natural England</w:t>
      </w:r>
      <w:r w:rsidRPr="00B3503D">
        <w:t xml:space="preserve"> </w:t>
      </w:r>
      <w:r w:rsidRPr="001F5026">
        <w:t>staff and service users.</w:t>
      </w:r>
    </w:p>
    <w:bookmarkEnd w:id="1"/>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2"/>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49EFB1AA" w14:textId="66F78FC8" w:rsidR="00CC28ED" w:rsidRDefault="00EB23A0" w:rsidP="00B3503D">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lastRenderedPageBreak/>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32B664E1" w14:textId="77777777" w:rsidR="00132010" w:rsidRPr="00132010" w:rsidRDefault="00132010" w:rsidP="00132010">
      <w:pPr>
        <w:spacing w:before="0" w:after="0" w:line="240" w:lineRule="auto"/>
        <w:rPr>
          <w:rFonts w:eastAsia="Calibri" w:cs="Arial"/>
          <w:szCs w:val="24"/>
        </w:rPr>
      </w:pPr>
      <w:r w:rsidRPr="00132010">
        <w:rPr>
          <w:rFonts w:eastAsia="Calibri" w:cs="Arial"/>
          <w:szCs w:val="24"/>
        </w:rPr>
        <w:t xml:space="preserve">The Authority is Natural England. The Authority’s priorities are to secure a healthy natural environment; a sustainable, low-carbon economy; a thriving farming sector and a sustainable, healthy and secure food supply. </w:t>
      </w:r>
      <w:r w:rsidRPr="00132010">
        <w:rPr>
          <w:rFonts w:eastAsia="Calibri" w:cs="Arial"/>
          <w:szCs w:val="24"/>
          <w:lang w:eastAsia="en-GB"/>
        </w:rPr>
        <w:t>Further information about the Authority can be found at</w:t>
      </w:r>
      <w:r w:rsidRPr="00132010">
        <w:rPr>
          <w:rFonts w:eastAsia="Calibri" w:cs="Arial"/>
          <w:szCs w:val="24"/>
        </w:rPr>
        <w:t xml:space="preserve"> </w:t>
      </w:r>
      <w:hyperlink r:id="rId16" w:history="1">
        <w:r w:rsidRPr="00132010">
          <w:rPr>
            <w:rFonts w:eastAsia="Calibri" w:cs="Arial"/>
            <w:color w:val="0000FF"/>
            <w:szCs w:val="24"/>
            <w:u w:val="single"/>
          </w:rPr>
          <w:t>Natural England</w:t>
        </w:r>
      </w:hyperlink>
      <w:r w:rsidRPr="00132010">
        <w:rPr>
          <w:rFonts w:eastAsia="Calibri" w:cs="Arial"/>
          <w:szCs w:val="24"/>
        </w:rPr>
        <w:t xml:space="preserve"> </w:t>
      </w:r>
    </w:p>
    <w:p w14:paraId="1C5DE627" w14:textId="4253E377" w:rsidR="00132010" w:rsidRPr="00B3503D" w:rsidRDefault="00132010" w:rsidP="00B3503D">
      <w:pPr>
        <w:spacing w:line="240" w:lineRule="auto"/>
        <w:rPr>
          <w:rFonts w:eastAsia="Calibri" w:cs="Arial"/>
          <w:color w:val="0066FF"/>
          <w:szCs w:val="24"/>
          <w:u w:val="single"/>
          <w:lang w:val="en"/>
        </w:rPr>
      </w:pPr>
      <w:r w:rsidRPr="00132010">
        <w:rPr>
          <w:rFonts w:eastAsia="Calibri" w:cs="Arial"/>
          <w:szCs w:val="24"/>
          <w:lang w:val="en"/>
        </w:rPr>
        <w:t xml:space="preserve">Saltfleetby–Theddlethorpe Dunes National Nature Reserve (NNR) stretches for 8 km along the north-east coast of Lincolnshire between Mablethorpe and Saltfleet. The habitat includes saltmarsh, foreshore and embryonic dunes on the seaward side and the more stable dunes and marsh on the landward side.  </w:t>
      </w:r>
      <w:r w:rsidRPr="00132010">
        <w:rPr>
          <w:rFonts w:eastAsia="Calibri" w:cs="Arial"/>
          <w:szCs w:val="24"/>
        </w:rPr>
        <w:t xml:space="preserve">Saltfleetby-Theddlethorpe NNR is part of a suit of </w:t>
      </w:r>
      <w:r w:rsidRPr="00132010">
        <w:rPr>
          <w:rFonts w:eastAsia="Calibri" w:cs="Arial"/>
          <w:szCs w:val="24"/>
          <w:lang w:val="en"/>
        </w:rPr>
        <w:t xml:space="preserve">Natura 2000 network managed for rare and threatened species, and some rare natural habitat. It stretches across all 28 EU countries, both on land and at sea. The aim of the network is to ensure the long-term survival of Europe's most valuable and threatened species and habitats, listed under both the </w:t>
      </w:r>
      <w:hyperlink r:id="rId17" w:history="1">
        <w:r w:rsidRPr="00132010">
          <w:rPr>
            <w:rFonts w:eastAsia="Calibri" w:cs="Arial"/>
            <w:color w:val="0066FF"/>
            <w:szCs w:val="24"/>
            <w:u w:val="single"/>
            <w:lang w:val="en"/>
          </w:rPr>
          <w:t>Birds Directive</w:t>
        </w:r>
      </w:hyperlink>
      <w:r w:rsidRPr="00132010">
        <w:rPr>
          <w:rFonts w:eastAsia="Calibri" w:cs="Arial"/>
          <w:szCs w:val="24"/>
          <w:lang w:val="en"/>
        </w:rPr>
        <w:t xml:space="preserve"> and the </w:t>
      </w:r>
      <w:hyperlink r:id="rId18" w:history="1">
        <w:r w:rsidRPr="00132010">
          <w:rPr>
            <w:rFonts w:eastAsia="Calibri" w:cs="Arial"/>
            <w:color w:val="0066FF"/>
            <w:szCs w:val="24"/>
            <w:u w:val="single"/>
            <w:lang w:val="en"/>
          </w:rPr>
          <w:t>Habitats Directive</w:t>
        </w:r>
      </w:hyperlink>
      <w:r w:rsidRPr="00132010">
        <w:rPr>
          <w:rFonts w:eastAsia="Calibri" w:cs="Arial"/>
          <w:color w:val="0066FF"/>
          <w:szCs w:val="24"/>
          <w:lang w:val="en"/>
        </w:rPr>
        <w:t xml:space="preserve"> </w:t>
      </w:r>
      <w:hyperlink r:id="rId19" w:history="1">
        <w:r w:rsidRPr="00132010">
          <w:rPr>
            <w:rFonts w:eastAsia="Calibri" w:cs="Arial"/>
            <w:color w:val="0066FF"/>
            <w:szCs w:val="24"/>
            <w:u w:val="single"/>
            <w:lang w:val="en"/>
          </w:rPr>
          <w:t>https://ec.europa.eu/environment/nature/natura2000/index_en.htm</w:t>
        </w:r>
      </w:hyperlink>
    </w:p>
    <w:p w14:paraId="14D4DAFA" w14:textId="6BC91600"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C8ECF58" w:rsidR="00EB23A0" w:rsidRPr="00AD0B2A" w:rsidRDefault="00EB23A0" w:rsidP="00EB23A0">
      <w:pPr>
        <w:rPr>
          <w:rStyle w:val="Important"/>
        </w:rPr>
      </w:pPr>
      <w:r w:rsidRPr="001F5026">
        <w:t xml:space="preserve">The Authority’s preference is for all invoices to be sent electronically, quoting a valid Purchase Order number.  </w:t>
      </w:r>
      <w:r w:rsidR="00132010">
        <w:t xml:space="preserve">A one off ‘final’ invoice will be sent no later than 2 weeks after the works have been completed.  </w:t>
      </w:r>
      <w:r w:rsidRPr="00AD0B2A">
        <w:rPr>
          <w:rStyle w:val="Important"/>
        </w:rPr>
        <w:t xml:space="preserve">  </w:t>
      </w:r>
    </w:p>
    <w:p w14:paraId="3BED45BE" w14:textId="62414C5A" w:rsidR="00EB23A0" w:rsidRPr="001F5026" w:rsidRDefault="00EB23A0" w:rsidP="00EB23A0">
      <w:r w:rsidRPr="001F5026">
        <w:t>It is anticipated that this contract will be awarded for a period</w:t>
      </w:r>
      <w:r w:rsidRPr="0013471E">
        <w:rPr>
          <w:rStyle w:val="Text"/>
        </w:rPr>
        <w:t xml:space="preserve"> of</w:t>
      </w:r>
      <w:r w:rsidR="00132010">
        <w:rPr>
          <w:rStyle w:val="Text"/>
        </w:rPr>
        <w:t xml:space="preserve"> 3-5 weeks</w:t>
      </w:r>
      <w:r w:rsidRPr="001F5026">
        <w:t xml:space="preserve"> to end no later </w:t>
      </w:r>
      <w:r w:rsidRPr="00132010">
        <w:t>than</w:t>
      </w:r>
      <w:r w:rsidR="00132010" w:rsidRPr="00132010">
        <w:rPr>
          <w:rStyle w:val="Important"/>
          <w:color w:val="auto"/>
        </w:rPr>
        <w:t xml:space="preserve"> </w:t>
      </w:r>
      <w:r w:rsidR="00132010" w:rsidRPr="00132010">
        <w:rPr>
          <w:rStyle w:val="Important"/>
          <w:b w:val="0"/>
          <w:bCs/>
          <w:color w:val="auto"/>
        </w:rPr>
        <w:t>31</w:t>
      </w:r>
      <w:r w:rsidR="00132010" w:rsidRPr="00132010">
        <w:rPr>
          <w:rStyle w:val="Important"/>
          <w:b w:val="0"/>
          <w:bCs/>
          <w:color w:val="auto"/>
          <w:vertAlign w:val="superscript"/>
        </w:rPr>
        <w:t>st</w:t>
      </w:r>
      <w:r w:rsidR="00132010" w:rsidRPr="00132010">
        <w:rPr>
          <w:rStyle w:val="Important"/>
          <w:b w:val="0"/>
          <w:bCs/>
          <w:color w:val="auto"/>
        </w:rPr>
        <w:t xml:space="preserve"> Dec 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Default="00EB23A0" w:rsidP="00EB23A0">
      <w:pPr>
        <w:pStyle w:val="Subheading"/>
      </w:pPr>
      <w:r w:rsidRPr="001F5026">
        <w:t xml:space="preserve">Evaluation Methodology  </w:t>
      </w:r>
    </w:p>
    <w:p w14:paraId="0FE92C7A" w14:textId="77777777" w:rsidR="00567652" w:rsidRPr="00567652" w:rsidRDefault="00567652" w:rsidP="00567652">
      <w:pPr>
        <w:widowControl w:val="0"/>
        <w:spacing w:before="0" w:after="0" w:line="240" w:lineRule="auto"/>
        <w:ind w:left="120" w:right="341"/>
        <w:rPr>
          <w:rFonts w:cs="Arial"/>
          <w:spacing w:val="-1"/>
          <w:szCs w:val="24"/>
          <w:lang w:val="en-US"/>
        </w:rPr>
      </w:pPr>
      <w:r w:rsidRPr="00567652">
        <w:rPr>
          <w:rFonts w:cs="Arial"/>
          <w:spacing w:val="-1"/>
          <w:szCs w:val="24"/>
          <w:lang w:val="en-US"/>
        </w:rPr>
        <w:t>Your quote will be evaluated on what evidence you have provided.</w:t>
      </w:r>
    </w:p>
    <w:p w14:paraId="07E279D4" w14:textId="77777777" w:rsidR="00567652" w:rsidRDefault="00567652" w:rsidP="00EB23A0">
      <w:pPr>
        <w:pStyle w:val="Subheading"/>
        <w:rPr>
          <w:b w:val="0"/>
          <w:bCs/>
        </w:rPr>
      </w:pPr>
    </w:p>
    <w:p w14:paraId="1028426A" w14:textId="023119CD" w:rsidR="00567652" w:rsidRDefault="00567652" w:rsidP="00567652">
      <w:pPr>
        <w:pStyle w:val="Subheading"/>
      </w:pPr>
      <w:r>
        <w:t>Brief</w:t>
      </w:r>
    </w:p>
    <w:p w14:paraId="0FB32F01" w14:textId="77777777" w:rsidR="00567652" w:rsidRDefault="00567652" w:rsidP="00567652">
      <w:pPr>
        <w:spacing w:before="0" w:after="0" w:line="240" w:lineRule="auto"/>
        <w:rPr>
          <w:rFonts w:cs="Arial"/>
          <w:color w:val="000000"/>
          <w:szCs w:val="24"/>
        </w:rPr>
      </w:pPr>
      <w:r w:rsidRPr="00567652">
        <w:rPr>
          <w:rFonts w:cs="Arial"/>
          <w:color w:val="000000"/>
          <w:szCs w:val="24"/>
        </w:rPr>
        <w:t xml:space="preserve">Ground preparation through scrub removal (c.1ha) </w:t>
      </w:r>
      <w:r>
        <w:rPr>
          <w:rFonts w:cs="Arial"/>
          <w:color w:val="000000"/>
          <w:szCs w:val="24"/>
        </w:rPr>
        <w:t xml:space="preserve">scattered around the enclosure </w:t>
      </w:r>
      <w:r w:rsidRPr="00567652">
        <w:rPr>
          <w:rFonts w:cs="Arial"/>
          <w:color w:val="000000"/>
          <w:szCs w:val="24"/>
        </w:rPr>
        <w:t xml:space="preserve">and for </w:t>
      </w:r>
      <w:r>
        <w:rPr>
          <w:rFonts w:cs="Arial"/>
          <w:color w:val="000000"/>
          <w:szCs w:val="24"/>
        </w:rPr>
        <w:t>preparation</w:t>
      </w:r>
      <w:r w:rsidRPr="00567652">
        <w:rPr>
          <w:rFonts w:cs="Arial"/>
          <w:color w:val="000000"/>
          <w:szCs w:val="24"/>
        </w:rPr>
        <w:t xml:space="preserve"> of a new fence </w:t>
      </w:r>
      <w:r>
        <w:rPr>
          <w:rFonts w:cs="Arial"/>
          <w:color w:val="000000"/>
          <w:szCs w:val="24"/>
        </w:rPr>
        <w:t>corridor</w:t>
      </w:r>
      <w:r w:rsidRPr="00567652">
        <w:rPr>
          <w:rFonts w:cs="Arial"/>
          <w:color w:val="000000"/>
          <w:szCs w:val="24"/>
        </w:rPr>
        <w:t xml:space="preserve"> </w:t>
      </w:r>
      <w:r>
        <w:rPr>
          <w:rFonts w:cs="Arial"/>
          <w:color w:val="000000"/>
          <w:szCs w:val="24"/>
        </w:rPr>
        <w:t>of about</w:t>
      </w:r>
      <w:r w:rsidRPr="00567652">
        <w:rPr>
          <w:rFonts w:cs="Arial"/>
          <w:color w:val="000000"/>
          <w:szCs w:val="24"/>
        </w:rPr>
        <w:t xml:space="preserve"> c.350 metres x 4 metres wide</w:t>
      </w:r>
      <w:r>
        <w:rPr>
          <w:rFonts w:cs="Arial"/>
          <w:color w:val="000000"/>
          <w:szCs w:val="24"/>
        </w:rPr>
        <w:t>.</w:t>
      </w:r>
    </w:p>
    <w:p w14:paraId="474544D2" w14:textId="428C79D6" w:rsidR="00567652" w:rsidRPr="00567652" w:rsidRDefault="00567652" w:rsidP="00567652">
      <w:pPr>
        <w:spacing w:before="0" w:after="0" w:line="240" w:lineRule="auto"/>
        <w:rPr>
          <w:rFonts w:cs="Arial"/>
          <w:color w:val="000000"/>
          <w:szCs w:val="24"/>
        </w:rPr>
      </w:pPr>
      <w:r w:rsidRPr="00567652">
        <w:rPr>
          <w:rFonts w:cs="Arial"/>
          <w:color w:val="000000"/>
          <w:szCs w:val="24"/>
        </w:rPr>
        <w:t>The contractor is to advise the best suitable route, and the map location is only an indication of the preferred line</w:t>
      </w:r>
    </w:p>
    <w:p w14:paraId="476DF558" w14:textId="77777777" w:rsidR="00567652" w:rsidRPr="00567652" w:rsidRDefault="00567652" w:rsidP="00567652">
      <w:pPr>
        <w:spacing w:before="0" w:after="0" w:line="240" w:lineRule="auto"/>
        <w:contextualSpacing/>
        <w:rPr>
          <w:rFonts w:cs="Arial"/>
          <w:color w:val="000000"/>
          <w:szCs w:val="24"/>
          <w:lang w:val="en-US"/>
        </w:rPr>
      </w:pPr>
    </w:p>
    <w:p w14:paraId="606A0EA1" w14:textId="38B4B8FD" w:rsidR="00567652" w:rsidRPr="00567652" w:rsidRDefault="00567652" w:rsidP="00567652">
      <w:pPr>
        <w:spacing w:before="0" w:after="0" w:line="240" w:lineRule="auto"/>
        <w:rPr>
          <w:rFonts w:cs="Arial"/>
          <w:color w:val="000000"/>
          <w:szCs w:val="24"/>
        </w:rPr>
      </w:pPr>
      <w:r>
        <w:rPr>
          <w:rFonts w:cs="Arial"/>
          <w:color w:val="000000"/>
          <w:szCs w:val="24"/>
        </w:rPr>
        <w:t xml:space="preserve">Scrub Removal: </w:t>
      </w:r>
      <w:r w:rsidRPr="00567652">
        <w:rPr>
          <w:rFonts w:cs="Arial"/>
          <w:color w:val="000000"/>
          <w:szCs w:val="24"/>
        </w:rPr>
        <w:t>pulling the root</w:t>
      </w:r>
      <w:r>
        <w:rPr>
          <w:rFonts w:cs="Arial"/>
          <w:color w:val="000000"/>
          <w:szCs w:val="24"/>
        </w:rPr>
        <w:t>s, if it</w:t>
      </w:r>
      <w:r w:rsidRPr="00567652">
        <w:rPr>
          <w:rFonts w:cs="Arial"/>
          <w:color w:val="000000"/>
          <w:szCs w:val="24"/>
        </w:rPr>
        <w:t xml:space="preserve"> is unsuitable due to access limitation, softening of the ground or protected species presence (badger/bat) the contractor will chainsaw and remove to burn or </w:t>
      </w:r>
      <w:r>
        <w:rPr>
          <w:rFonts w:cs="Arial"/>
          <w:color w:val="000000"/>
          <w:szCs w:val="24"/>
        </w:rPr>
        <w:t xml:space="preserve">left </w:t>
      </w:r>
      <w:r w:rsidRPr="00567652">
        <w:rPr>
          <w:rFonts w:cs="Arial"/>
          <w:color w:val="000000"/>
          <w:szCs w:val="24"/>
        </w:rPr>
        <w:t xml:space="preserve">it in situ </w:t>
      </w:r>
      <w:r>
        <w:rPr>
          <w:rFonts w:cs="Arial"/>
          <w:color w:val="000000"/>
          <w:szCs w:val="24"/>
        </w:rPr>
        <w:t xml:space="preserve">for larger trees by </w:t>
      </w:r>
      <w:r w:rsidRPr="00567652">
        <w:rPr>
          <w:rFonts w:cs="Arial"/>
          <w:color w:val="000000"/>
          <w:szCs w:val="24"/>
        </w:rPr>
        <w:t>agree</w:t>
      </w:r>
      <w:r>
        <w:rPr>
          <w:rFonts w:cs="Arial"/>
          <w:color w:val="000000"/>
          <w:szCs w:val="24"/>
        </w:rPr>
        <w:t>ment from Delphine Suty</w:t>
      </w:r>
      <w:r w:rsidRPr="00567652">
        <w:rPr>
          <w:rFonts w:cs="Arial"/>
          <w:color w:val="000000"/>
          <w:szCs w:val="24"/>
        </w:rPr>
        <w:t xml:space="preserve"> Natural England.  </w:t>
      </w:r>
    </w:p>
    <w:p w14:paraId="5FC01246" w14:textId="77777777" w:rsidR="00567652" w:rsidRDefault="00567652" w:rsidP="00567652">
      <w:pPr>
        <w:spacing w:before="0" w:after="0" w:line="240" w:lineRule="auto"/>
        <w:contextualSpacing/>
        <w:rPr>
          <w:rFonts w:cs="Arial"/>
          <w:color w:val="000000"/>
          <w:szCs w:val="24"/>
          <w:lang w:val="en-US"/>
        </w:rPr>
      </w:pPr>
    </w:p>
    <w:p w14:paraId="3E85C5D8" w14:textId="643DAB2B" w:rsidR="00626E35" w:rsidRDefault="00626E35" w:rsidP="00567652">
      <w:pPr>
        <w:spacing w:before="0" w:after="0" w:line="240" w:lineRule="auto"/>
        <w:contextualSpacing/>
        <w:rPr>
          <w:rFonts w:cs="Arial"/>
          <w:color w:val="000000"/>
          <w:szCs w:val="24"/>
          <w:lang w:val="en-US"/>
        </w:rPr>
      </w:pPr>
      <w:r>
        <w:rPr>
          <w:rFonts w:cs="Arial"/>
          <w:color w:val="000000"/>
          <w:szCs w:val="24"/>
          <w:lang w:val="en-US"/>
        </w:rPr>
        <w:lastRenderedPageBreak/>
        <w:t xml:space="preserve">Contractor is responsible for a minimum impact to the dunes, by refining access that will have no negative impact on the dune geomorphology.  Only use the agreed route </w:t>
      </w:r>
    </w:p>
    <w:p w14:paraId="32BED400" w14:textId="77777777" w:rsidR="00626E35" w:rsidRPr="00567652" w:rsidRDefault="00626E35" w:rsidP="00567652">
      <w:pPr>
        <w:spacing w:before="0" w:after="0" w:line="240" w:lineRule="auto"/>
        <w:contextualSpacing/>
        <w:rPr>
          <w:rFonts w:cs="Arial"/>
          <w:color w:val="000000"/>
          <w:szCs w:val="24"/>
          <w:lang w:val="en-US"/>
        </w:rPr>
      </w:pPr>
    </w:p>
    <w:p w14:paraId="6689F4D3" w14:textId="27F37948" w:rsidR="00567652" w:rsidRPr="00567652" w:rsidRDefault="00567652" w:rsidP="00567652">
      <w:pPr>
        <w:spacing w:before="0" w:after="0" w:line="240" w:lineRule="auto"/>
        <w:rPr>
          <w:rFonts w:cs="Arial"/>
          <w:color w:val="000000"/>
          <w:szCs w:val="24"/>
        </w:rPr>
      </w:pPr>
      <w:r>
        <w:rPr>
          <w:rFonts w:cs="Arial"/>
          <w:color w:val="000000"/>
          <w:szCs w:val="24"/>
        </w:rPr>
        <w:t>B</w:t>
      </w:r>
      <w:r w:rsidRPr="00567652">
        <w:rPr>
          <w:rFonts w:cs="Arial"/>
          <w:color w:val="000000"/>
          <w:szCs w:val="24"/>
        </w:rPr>
        <w:t>urning</w:t>
      </w:r>
      <w:r>
        <w:rPr>
          <w:rFonts w:cs="Arial"/>
          <w:color w:val="000000"/>
          <w:szCs w:val="24"/>
        </w:rPr>
        <w:t xml:space="preserve"> brash: at an agreed burn site, </w:t>
      </w:r>
      <w:r w:rsidRPr="00567652">
        <w:rPr>
          <w:rFonts w:cs="Arial"/>
          <w:color w:val="000000"/>
          <w:szCs w:val="24"/>
        </w:rPr>
        <w:t xml:space="preserve">a burn pit </w:t>
      </w:r>
      <w:r>
        <w:rPr>
          <w:rFonts w:cs="Arial"/>
          <w:color w:val="000000"/>
          <w:szCs w:val="24"/>
        </w:rPr>
        <w:t xml:space="preserve">to be </w:t>
      </w:r>
      <w:r w:rsidRPr="00567652">
        <w:rPr>
          <w:rFonts w:cs="Arial"/>
          <w:color w:val="000000"/>
          <w:szCs w:val="24"/>
        </w:rPr>
        <w:t xml:space="preserve">dug by contractor at a location confirmed by NE and methodology provided at submission.  </w:t>
      </w:r>
    </w:p>
    <w:p w14:paraId="558223FC" w14:textId="77777777" w:rsidR="00567652" w:rsidRPr="00567652" w:rsidRDefault="00567652" w:rsidP="00567652">
      <w:pPr>
        <w:spacing w:before="0" w:after="0" w:line="240" w:lineRule="auto"/>
        <w:contextualSpacing/>
        <w:rPr>
          <w:rFonts w:cs="Arial"/>
          <w:color w:val="000000"/>
          <w:szCs w:val="24"/>
          <w:lang w:val="en-US"/>
        </w:rPr>
      </w:pPr>
    </w:p>
    <w:p w14:paraId="7CAB5282" w14:textId="77777777" w:rsidR="00567652" w:rsidRPr="00567652" w:rsidRDefault="00567652" w:rsidP="00567652">
      <w:pPr>
        <w:spacing w:before="0" w:after="0" w:line="240" w:lineRule="auto"/>
        <w:rPr>
          <w:rFonts w:cs="Arial"/>
          <w:color w:val="000000"/>
          <w:szCs w:val="24"/>
          <w:lang w:val="en-US"/>
        </w:rPr>
      </w:pPr>
      <w:r w:rsidRPr="00567652">
        <w:rPr>
          <w:rFonts w:cs="Arial"/>
          <w:color w:val="000000"/>
          <w:szCs w:val="24"/>
          <w:lang w:val="en-US"/>
        </w:rPr>
        <w:t xml:space="preserve">The contractor is to commission an Explosive Ordnance Disposal (EOD) engineer to carry out a watching brief. </w:t>
      </w:r>
    </w:p>
    <w:p w14:paraId="53894EDE" w14:textId="77777777" w:rsidR="00567652" w:rsidRPr="00567652" w:rsidRDefault="00567652" w:rsidP="00567652">
      <w:pPr>
        <w:spacing w:before="0" w:after="0" w:line="240" w:lineRule="auto"/>
        <w:rPr>
          <w:rFonts w:cs="Arial"/>
          <w:color w:val="000000"/>
          <w:szCs w:val="24"/>
        </w:rPr>
      </w:pPr>
    </w:p>
    <w:p w14:paraId="55A38E69" w14:textId="6559DBCC" w:rsidR="00567652" w:rsidRPr="00567652" w:rsidRDefault="00567652" w:rsidP="00567652">
      <w:pPr>
        <w:spacing w:before="0" w:after="0" w:line="240" w:lineRule="auto"/>
        <w:textAlignment w:val="baseline"/>
        <w:rPr>
          <w:rFonts w:eastAsia="Times New Roman" w:cs="Arial"/>
          <w:szCs w:val="24"/>
          <w:lang w:eastAsia="en-GB"/>
        </w:rPr>
      </w:pPr>
      <w:r w:rsidRPr="00567652">
        <w:rPr>
          <w:rFonts w:eastAsia="Times New Roman" w:cs="Arial"/>
          <w:szCs w:val="24"/>
          <w:lang w:eastAsia="en-GB"/>
        </w:rPr>
        <w:t xml:space="preserve">The contractor must meet on the site with </w:t>
      </w:r>
      <w:r w:rsidR="00626E35">
        <w:rPr>
          <w:rFonts w:eastAsia="Times New Roman" w:cs="Arial"/>
          <w:szCs w:val="24"/>
          <w:lang w:eastAsia="en-GB"/>
        </w:rPr>
        <w:t>Delphine Suty</w:t>
      </w:r>
      <w:r w:rsidRPr="00567652">
        <w:rPr>
          <w:rFonts w:eastAsia="Times New Roman" w:cs="Arial"/>
          <w:szCs w:val="24"/>
          <w:lang w:eastAsia="en-GB"/>
        </w:rPr>
        <w:t xml:space="preserve"> prior to quoting for this work </w:t>
      </w:r>
    </w:p>
    <w:p w14:paraId="7E9B4455" w14:textId="77777777" w:rsidR="00567652" w:rsidRPr="00567652" w:rsidRDefault="00567652" w:rsidP="00567652">
      <w:pPr>
        <w:spacing w:before="0" w:after="0" w:line="240" w:lineRule="auto"/>
        <w:textAlignment w:val="baseline"/>
        <w:rPr>
          <w:rFonts w:eastAsia="Times New Roman" w:cs="Arial"/>
          <w:szCs w:val="24"/>
          <w:lang w:eastAsia="en-GB"/>
        </w:rPr>
      </w:pPr>
    </w:p>
    <w:p w14:paraId="25996A31" w14:textId="43521759" w:rsidR="00567652" w:rsidRPr="00567652" w:rsidRDefault="00567652" w:rsidP="00567652">
      <w:pPr>
        <w:spacing w:before="0" w:after="0" w:line="240" w:lineRule="auto"/>
        <w:textAlignment w:val="baseline"/>
        <w:rPr>
          <w:rFonts w:eastAsia="Times New Roman" w:cs="Arial"/>
          <w:szCs w:val="24"/>
          <w:lang w:eastAsia="en-GB"/>
        </w:rPr>
      </w:pPr>
      <w:r w:rsidRPr="00567652">
        <w:rPr>
          <w:rFonts w:eastAsia="Times New Roman" w:cs="Arial"/>
          <w:szCs w:val="24"/>
          <w:lang w:eastAsia="en-GB"/>
        </w:rPr>
        <w:t>The contractor will advise what is the preferred vehicular access route, vehicle must be low ground pressure.  </w:t>
      </w:r>
    </w:p>
    <w:p w14:paraId="098B9047" w14:textId="77777777" w:rsidR="00567652" w:rsidRPr="00567652" w:rsidRDefault="00567652" w:rsidP="00567652">
      <w:pPr>
        <w:spacing w:before="0" w:after="0" w:line="240" w:lineRule="auto"/>
        <w:contextualSpacing/>
        <w:rPr>
          <w:rFonts w:eastAsia="Calibri" w:cs="Arial"/>
          <w:sz w:val="22"/>
        </w:rPr>
      </w:pPr>
    </w:p>
    <w:p w14:paraId="4A2AA94B" w14:textId="77777777" w:rsidR="00567652" w:rsidRPr="00567652" w:rsidRDefault="00567652" w:rsidP="00567652">
      <w:pPr>
        <w:spacing w:before="0" w:after="0" w:line="240" w:lineRule="auto"/>
        <w:textAlignment w:val="baseline"/>
        <w:rPr>
          <w:rFonts w:eastAsia="Times New Roman" w:cs="Arial"/>
          <w:szCs w:val="24"/>
          <w:lang w:eastAsia="en-GB"/>
        </w:rPr>
      </w:pPr>
      <w:r w:rsidRPr="00567652">
        <w:rPr>
          <w:rFonts w:eastAsia="Times New Roman" w:cs="Arial"/>
          <w:szCs w:val="24"/>
          <w:lang w:eastAsia="en-GB"/>
        </w:rPr>
        <w:t>An Ecological Clerk of Work (</w:t>
      </w:r>
      <w:proofErr w:type="spellStart"/>
      <w:r w:rsidRPr="00567652">
        <w:rPr>
          <w:rFonts w:eastAsia="Times New Roman" w:cs="Arial"/>
          <w:szCs w:val="24"/>
          <w:lang w:eastAsia="en-GB"/>
        </w:rPr>
        <w:t>ECoW</w:t>
      </w:r>
      <w:proofErr w:type="spellEnd"/>
      <w:r w:rsidRPr="00567652">
        <w:rPr>
          <w:rFonts w:eastAsia="Times New Roman" w:cs="Arial"/>
          <w:szCs w:val="24"/>
          <w:lang w:eastAsia="en-GB"/>
        </w:rPr>
        <w:t>) will be employed by the contractor for this work.  Badger present in the area</w:t>
      </w:r>
    </w:p>
    <w:p w14:paraId="61AD703F" w14:textId="77777777" w:rsidR="00567652" w:rsidRPr="00567652" w:rsidRDefault="00567652" w:rsidP="00567652">
      <w:pPr>
        <w:spacing w:before="0" w:after="0" w:line="240" w:lineRule="auto"/>
        <w:contextualSpacing/>
        <w:rPr>
          <w:rFonts w:eastAsia="Calibri" w:cs="Arial"/>
          <w:sz w:val="22"/>
        </w:rPr>
      </w:pPr>
    </w:p>
    <w:p w14:paraId="55B7FE19" w14:textId="071AC0F8" w:rsidR="00567652" w:rsidRPr="00567652" w:rsidRDefault="00567652" w:rsidP="00567652">
      <w:pPr>
        <w:spacing w:before="0" w:after="0" w:line="240" w:lineRule="auto"/>
        <w:textAlignment w:val="baseline"/>
        <w:rPr>
          <w:rFonts w:eastAsia="Times New Roman" w:cs="Arial"/>
          <w:szCs w:val="24"/>
          <w:lang w:eastAsia="en-GB"/>
        </w:rPr>
      </w:pPr>
      <w:r w:rsidRPr="00567652">
        <w:rPr>
          <w:rFonts w:eastAsia="Times New Roman" w:cs="Arial"/>
          <w:szCs w:val="24"/>
          <w:lang w:eastAsia="en-GB"/>
        </w:rPr>
        <w:t>The work will be undertaken in a public access zone, the contractor must provide signage, bank’s person at entry</w:t>
      </w:r>
      <w:r w:rsidR="00626E35">
        <w:rPr>
          <w:rFonts w:eastAsia="Times New Roman" w:cs="Arial"/>
          <w:szCs w:val="24"/>
          <w:lang w:eastAsia="en-GB"/>
        </w:rPr>
        <w:t xml:space="preserve"> when entering the site</w:t>
      </w:r>
      <w:r w:rsidRPr="00567652">
        <w:rPr>
          <w:rFonts w:eastAsia="Times New Roman" w:cs="Arial"/>
          <w:szCs w:val="24"/>
          <w:lang w:eastAsia="en-GB"/>
        </w:rPr>
        <w:t xml:space="preserve">.  </w:t>
      </w:r>
    </w:p>
    <w:p w14:paraId="0E9BDD6D" w14:textId="77777777" w:rsidR="00567652" w:rsidRPr="00567652" w:rsidRDefault="00567652" w:rsidP="00567652">
      <w:pPr>
        <w:spacing w:before="0" w:after="0" w:line="240" w:lineRule="auto"/>
        <w:textAlignment w:val="baseline"/>
        <w:rPr>
          <w:rFonts w:eastAsia="Times New Roman" w:cs="Arial"/>
          <w:szCs w:val="24"/>
          <w:lang w:eastAsia="en-GB"/>
        </w:rPr>
      </w:pPr>
    </w:p>
    <w:p w14:paraId="0C8A57FF" w14:textId="48B706E6" w:rsidR="00567652" w:rsidRPr="00567652" w:rsidRDefault="00567652" w:rsidP="00567652">
      <w:pPr>
        <w:spacing w:before="0" w:after="0" w:line="240" w:lineRule="auto"/>
        <w:textAlignment w:val="baseline"/>
        <w:rPr>
          <w:rFonts w:eastAsia="Times New Roman" w:cs="Arial"/>
          <w:szCs w:val="24"/>
          <w:lang w:eastAsia="en-GB"/>
        </w:rPr>
      </w:pPr>
      <w:r w:rsidRPr="00567652">
        <w:rPr>
          <w:rFonts w:eastAsia="Times New Roman" w:cs="Arial"/>
          <w:szCs w:val="24"/>
          <w:lang w:eastAsia="en-GB"/>
        </w:rPr>
        <w:t xml:space="preserve">Contractor </w:t>
      </w:r>
      <w:r w:rsidR="00626E35">
        <w:rPr>
          <w:rFonts w:eastAsia="Times New Roman" w:cs="Arial"/>
          <w:szCs w:val="24"/>
          <w:lang w:eastAsia="en-GB"/>
        </w:rPr>
        <w:t xml:space="preserve">&amp; team </w:t>
      </w:r>
      <w:r w:rsidRPr="00567652">
        <w:rPr>
          <w:rFonts w:eastAsia="Times New Roman" w:cs="Arial"/>
          <w:szCs w:val="24"/>
          <w:lang w:eastAsia="en-GB"/>
        </w:rPr>
        <w:t>to attend a site induction and sign the site rules and to inform Natural England of their working pattern</w:t>
      </w:r>
    </w:p>
    <w:p w14:paraId="325E8A5C" w14:textId="77777777" w:rsidR="00567652" w:rsidRPr="00567652" w:rsidRDefault="00567652" w:rsidP="00567652">
      <w:pPr>
        <w:spacing w:before="0" w:after="0" w:line="240" w:lineRule="auto"/>
        <w:rPr>
          <w:rFonts w:eastAsia="Times New Roman" w:cs="Arial"/>
          <w:szCs w:val="24"/>
          <w:lang w:eastAsia="en-GB"/>
        </w:rPr>
      </w:pPr>
    </w:p>
    <w:p w14:paraId="5ECEC757" w14:textId="60E675C5" w:rsidR="00626E35" w:rsidRDefault="00567652" w:rsidP="00626E35">
      <w:pPr>
        <w:spacing w:before="0" w:after="0" w:line="240" w:lineRule="auto"/>
        <w:rPr>
          <w:rFonts w:cs="Arial"/>
          <w:color w:val="000000"/>
          <w:szCs w:val="24"/>
        </w:rPr>
      </w:pPr>
      <w:r w:rsidRPr="00567652">
        <w:rPr>
          <w:rFonts w:cs="Arial"/>
          <w:color w:val="000000"/>
          <w:szCs w:val="24"/>
        </w:rPr>
        <w:t xml:space="preserve">Access ruts created by the contractor whilst on site must be rolled out and any damage to the site infrastructure replaced like for like by the end of works, subject to Delphine </w:t>
      </w:r>
      <w:proofErr w:type="spellStart"/>
      <w:r w:rsidRPr="00567652">
        <w:rPr>
          <w:rFonts w:cs="Arial"/>
          <w:color w:val="000000"/>
          <w:szCs w:val="24"/>
        </w:rPr>
        <w:t>Suty’s</w:t>
      </w:r>
      <w:proofErr w:type="spellEnd"/>
      <w:r w:rsidRPr="00567652">
        <w:rPr>
          <w:rFonts w:cs="Arial"/>
          <w:color w:val="000000"/>
          <w:szCs w:val="24"/>
        </w:rPr>
        <w:t xml:space="preserve"> approval</w:t>
      </w:r>
      <w:r w:rsidR="00626E35">
        <w:rPr>
          <w:rFonts w:cs="Arial"/>
          <w:color w:val="000000"/>
          <w:szCs w:val="24"/>
        </w:rPr>
        <w:t>.</w:t>
      </w:r>
    </w:p>
    <w:p w14:paraId="49D67178" w14:textId="77777777" w:rsidR="00626E35" w:rsidRDefault="00626E35" w:rsidP="00626E35">
      <w:pPr>
        <w:spacing w:before="0" w:after="0" w:line="240" w:lineRule="auto"/>
        <w:rPr>
          <w:rFonts w:cs="Arial"/>
          <w:color w:val="000000"/>
          <w:szCs w:val="24"/>
        </w:rPr>
      </w:pPr>
    </w:p>
    <w:p w14:paraId="465BC766" w14:textId="5D728663" w:rsidR="00567652" w:rsidRPr="00B3503D" w:rsidRDefault="00626E35" w:rsidP="00B3503D">
      <w:pPr>
        <w:spacing w:before="0" w:after="0" w:line="240" w:lineRule="auto"/>
        <w:rPr>
          <w:rFonts w:cs="Arial"/>
          <w:color w:val="000000"/>
          <w:szCs w:val="24"/>
        </w:rPr>
      </w:pPr>
      <w:r>
        <w:rPr>
          <w:rFonts w:cs="Arial"/>
          <w:color w:val="000000"/>
          <w:szCs w:val="24"/>
        </w:rPr>
        <w:t>The contractor is to provide a methodology statement, that will include the route choice, equipment type</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51A02B86" w:rsidR="00EB23A0" w:rsidRPr="001F5026" w:rsidRDefault="00EB23A0" w:rsidP="00EB23A0">
      <w:r w:rsidRPr="001F5026">
        <w:t>Technical –</w:t>
      </w:r>
      <w:r w:rsidR="00626E35">
        <w:t xml:space="preserve"> </w:t>
      </w:r>
      <w:r w:rsidR="00626E35" w:rsidRPr="00626E35">
        <w:rPr>
          <w:rStyle w:val="Important"/>
          <w:b w:val="0"/>
          <w:bCs/>
          <w:color w:val="auto"/>
        </w:rPr>
        <w:t>40</w:t>
      </w:r>
      <w:r w:rsidRPr="001F5026">
        <w:t>%</w:t>
      </w:r>
    </w:p>
    <w:p w14:paraId="422FE966" w14:textId="069E5D59" w:rsidR="00EB23A0" w:rsidRPr="001F5026" w:rsidRDefault="00EB23A0" w:rsidP="00EB23A0">
      <w:r w:rsidRPr="001F5026">
        <w:t xml:space="preserve">Commercial – </w:t>
      </w:r>
      <w:r w:rsidR="00626E35" w:rsidRPr="00626E35">
        <w:rPr>
          <w:rStyle w:val="Important"/>
          <w:b w:val="0"/>
          <w:bCs/>
          <w:color w:val="auto"/>
        </w:rPr>
        <w:t>60</w:t>
      </w:r>
      <w:r w:rsidRPr="001F5026">
        <w:t>%</w:t>
      </w:r>
    </w:p>
    <w:p w14:paraId="75AE0C4C" w14:textId="77777777" w:rsidR="00B3503D" w:rsidRDefault="00B3503D" w:rsidP="00EB23A0">
      <w:pPr>
        <w:pStyle w:val="Subheading"/>
        <w:rPr>
          <w:rStyle w:val="Boldtext"/>
        </w:rPr>
      </w:pPr>
    </w:p>
    <w:p w14:paraId="50EDD8A7" w14:textId="239DBED1" w:rsidR="00EB23A0" w:rsidRPr="009F2992" w:rsidRDefault="00EB23A0" w:rsidP="00EB23A0">
      <w:pPr>
        <w:pStyle w:val="Subheading"/>
        <w:rPr>
          <w:rStyle w:val="Boldtext"/>
        </w:rPr>
      </w:pPr>
      <w:r w:rsidRPr="009F2992">
        <w:rPr>
          <w:rStyle w:val="Boldtext"/>
        </w:rPr>
        <w:t>Evaluation criteria</w:t>
      </w:r>
    </w:p>
    <w:p w14:paraId="6DF79C2B" w14:textId="00D3EE88" w:rsidR="00EB23A0" w:rsidRPr="00735B9F" w:rsidRDefault="00EB23A0" w:rsidP="00EB23A0">
      <w:pPr>
        <w:rPr>
          <w:rStyle w:val="Important"/>
          <w:rFonts w:cs="Times New Roman"/>
          <w:b w:val="0"/>
          <w:color w:val="auto"/>
        </w:rPr>
      </w:pPr>
      <w:r w:rsidRPr="001F5026">
        <w:t xml:space="preserve">Evaluation weightings are </w:t>
      </w:r>
      <w:r w:rsidR="00B3503D">
        <w:rPr>
          <w:rStyle w:val="Important"/>
          <w:b w:val="0"/>
          <w:bCs/>
          <w:color w:val="auto"/>
        </w:rPr>
        <w:t>40</w:t>
      </w:r>
      <w:r w:rsidRPr="001F5026">
        <w:t xml:space="preserve">% technical and </w:t>
      </w:r>
      <w:r w:rsidR="00B3503D">
        <w:rPr>
          <w:rStyle w:val="Important"/>
          <w:b w:val="0"/>
          <w:bCs/>
          <w:color w:val="auto"/>
        </w:rPr>
        <w:t>60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lastRenderedPageBreak/>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626E35" w:rsidRPr="00626E35" w14:paraId="082F02A6" w14:textId="77777777" w:rsidTr="00A706D8">
        <w:trPr>
          <w:trHeight w:val="1736"/>
        </w:trPr>
        <w:tc>
          <w:tcPr>
            <w:tcW w:w="1838" w:type="dxa"/>
            <w:vMerge w:val="restart"/>
          </w:tcPr>
          <w:p w14:paraId="4984044B" w14:textId="77777777" w:rsidR="00EB23A0" w:rsidRPr="00626E35" w:rsidRDefault="00EB23A0" w:rsidP="00A706D8">
            <w:pPr>
              <w:rPr>
                <w:rStyle w:val="Important"/>
                <w:b w:val="0"/>
                <w:bCs/>
                <w:color w:val="auto"/>
              </w:rPr>
            </w:pPr>
            <w:r w:rsidRPr="00626E35">
              <w:rPr>
                <w:rStyle w:val="Important"/>
                <w:b w:val="0"/>
                <w:bCs/>
                <w:color w:val="auto"/>
              </w:rPr>
              <w:t>Technical</w:t>
            </w:r>
          </w:p>
        </w:tc>
        <w:tc>
          <w:tcPr>
            <w:tcW w:w="1701" w:type="dxa"/>
            <w:vMerge w:val="restart"/>
          </w:tcPr>
          <w:p w14:paraId="68A58DA1" w14:textId="7708ECBF" w:rsidR="00EB23A0" w:rsidRPr="00626E35" w:rsidRDefault="00735B9F" w:rsidP="00A706D8">
            <w:pPr>
              <w:rPr>
                <w:rStyle w:val="Important"/>
                <w:b w:val="0"/>
                <w:bCs/>
                <w:color w:val="auto"/>
              </w:rPr>
            </w:pPr>
            <w:r>
              <w:rPr>
                <w:rStyle w:val="Important"/>
                <w:b w:val="0"/>
                <w:bCs/>
                <w:color w:val="auto"/>
              </w:rPr>
              <w:t>4</w:t>
            </w:r>
            <w:r w:rsidR="00EB23A0" w:rsidRPr="00626E35">
              <w:rPr>
                <w:rStyle w:val="Important"/>
                <w:b w:val="0"/>
                <w:bCs/>
                <w:color w:val="auto"/>
              </w:rPr>
              <w:t>0%</w:t>
            </w:r>
          </w:p>
        </w:tc>
        <w:tc>
          <w:tcPr>
            <w:tcW w:w="2126" w:type="dxa"/>
            <w:vMerge w:val="restart"/>
          </w:tcPr>
          <w:p w14:paraId="32375845" w14:textId="77777777" w:rsidR="00EB23A0" w:rsidRPr="00626E35" w:rsidRDefault="00EB23A0" w:rsidP="00A706D8">
            <w:pPr>
              <w:rPr>
                <w:rStyle w:val="Important"/>
                <w:b w:val="0"/>
                <w:bCs/>
                <w:color w:val="auto"/>
              </w:rPr>
            </w:pPr>
            <w:r w:rsidRPr="00626E35">
              <w:rPr>
                <w:rStyle w:val="Important"/>
                <w:b w:val="0"/>
                <w:bCs/>
                <w:color w:val="auto"/>
              </w:rPr>
              <w:t>Service / Product Proposal</w:t>
            </w:r>
          </w:p>
        </w:tc>
        <w:tc>
          <w:tcPr>
            <w:tcW w:w="1843" w:type="dxa"/>
          </w:tcPr>
          <w:p w14:paraId="10420F6F" w14:textId="750404DE" w:rsidR="00EB23A0" w:rsidRPr="00626E35" w:rsidRDefault="002F2BCE" w:rsidP="00A706D8">
            <w:pPr>
              <w:rPr>
                <w:rStyle w:val="Important"/>
                <w:b w:val="0"/>
                <w:bCs/>
                <w:color w:val="auto"/>
              </w:rPr>
            </w:pPr>
            <w:r>
              <w:rPr>
                <w:rStyle w:val="Important"/>
                <w:b w:val="0"/>
                <w:bCs/>
                <w:color w:val="auto"/>
              </w:rPr>
              <w:t>Methodology</w:t>
            </w:r>
          </w:p>
        </w:tc>
        <w:tc>
          <w:tcPr>
            <w:tcW w:w="2816" w:type="dxa"/>
          </w:tcPr>
          <w:p w14:paraId="5156C9EC" w14:textId="77777777" w:rsidR="00EB23A0" w:rsidRPr="00626E35" w:rsidRDefault="00EB23A0" w:rsidP="00A706D8">
            <w:pPr>
              <w:rPr>
                <w:rStyle w:val="Important"/>
                <w:b w:val="0"/>
                <w:bCs/>
                <w:color w:val="auto"/>
              </w:rPr>
            </w:pPr>
            <w:r w:rsidRPr="00626E35">
              <w:rPr>
                <w:rStyle w:val="Important"/>
                <w:b w:val="0"/>
                <w:bCs/>
                <w:color w:val="auto"/>
              </w:rPr>
              <w:t>2 Questions</w:t>
            </w:r>
          </w:p>
          <w:p w14:paraId="0D4AC332" w14:textId="47F6AB64" w:rsidR="00EB23A0" w:rsidRPr="00626E35" w:rsidRDefault="002F2BCE" w:rsidP="00A706D8">
            <w:pPr>
              <w:rPr>
                <w:rStyle w:val="Important"/>
                <w:b w:val="0"/>
                <w:bCs/>
                <w:color w:val="auto"/>
              </w:rPr>
            </w:pPr>
            <w:r>
              <w:rPr>
                <w:rStyle w:val="Important"/>
                <w:b w:val="0"/>
                <w:bCs/>
                <w:color w:val="auto"/>
              </w:rPr>
              <w:t>Q1 2</w:t>
            </w:r>
            <w:r w:rsidR="00735B9F">
              <w:rPr>
                <w:rStyle w:val="Important"/>
                <w:b w:val="0"/>
                <w:bCs/>
                <w:color w:val="auto"/>
              </w:rPr>
              <w:t>0</w:t>
            </w:r>
            <w:r w:rsidR="00EB23A0" w:rsidRPr="00626E35">
              <w:rPr>
                <w:rStyle w:val="Important"/>
                <w:b w:val="0"/>
                <w:bCs/>
                <w:color w:val="auto"/>
              </w:rPr>
              <w:t>% of technical score available</w:t>
            </w:r>
          </w:p>
        </w:tc>
      </w:tr>
      <w:tr w:rsidR="002F2BCE" w:rsidRPr="00626E35" w14:paraId="708251E0" w14:textId="77777777" w:rsidTr="00A706D8">
        <w:trPr>
          <w:trHeight w:val="1396"/>
        </w:trPr>
        <w:tc>
          <w:tcPr>
            <w:tcW w:w="1838" w:type="dxa"/>
            <w:vMerge/>
          </w:tcPr>
          <w:p w14:paraId="2713861F" w14:textId="77777777" w:rsidR="002F2BCE" w:rsidRPr="00626E35" w:rsidRDefault="002F2BCE" w:rsidP="002F2BCE">
            <w:pPr>
              <w:rPr>
                <w:rStyle w:val="Important"/>
                <w:b w:val="0"/>
                <w:bCs/>
                <w:color w:val="auto"/>
              </w:rPr>
            </w:pPr>
          </w:p>
        </w:tc>
        <w:tc>
          <w:tcPr>
            <w:tcW w:w="1701" w:type="dxa"/>
            <w:vMerge/>
          </w:tcPr>
          <w:p w14:paraId="330D2DB4" w14:textId="77777777" w:rsidR="002F2BCE" w:rsidRPr="00626E35" w:rsidRDefault="002F2BCE" w:rsidP="002F2BCE">
            <w:pPr>
              <w:rPr>
                <w:rStyle w:val="Important"/>
                <w:b w:val="0"/>
                <w:bCs/>
                <w:color w:val="auto"/>
              </w:rPr>
            </w:pPr>
          </w:p>
        </w:tc>
        <w:tc>
          <w:tcPr>
            <w:tcW w:w="2126" w:type="dxa"/>
            <w:vMerge/>
          </w:tcPr>
          <w:p w14:paraId="1B9F0F16" w14:textId="77777777" w:rsidR="002F2BCE" w:rsidRPr="00626E35" w:rsidRDefault="002F2BCE" w:rsidP="002F2BCE">
            <w:pPr>
              <w:rPr>
                <w:rStyle w:val="Important"/>
                <w:b w:val="0"/>
                <w:bCs/>
                <w:color w:val="auto"/>
              </w:rPr>
            </w:pPr>
          </w:p>
        </w:tc>
        <w:tc>
          <w:tcPr>
            <w:tcW w:w="1843" w:type="dxa"/>
          </w:tcPr>
          <w:p w14:paraId="4012776A" w14:textId="3AF42F8F" w:rsidR="002F2BCE" w:rsidRPr="00626E35" w:rsidRDefault="002F2BCE" w:rsidP="002F2BCE">
            <w:pPr>
              <w:rPr>
                <w:rStyle w:val="Important"/>
                <w:b w:val="0"/>
                <w:bCs/>
                <w:color w:val="auto"/>
              </w:rPr>
            </w:pPr>
            <w:r w:rsidRPr="00331590">
              <w:rPr>
                <w:rFonts w:eastAsia="Arial"/>
                <w:bCs/>
                <w:spacing w:val="-1"/>
                <w:szCs w:val="24"/>
              </w:rPr>
              <w:t>Environmental</w:t>
            </w:r>
            <w:r w:rsidRPr="00331590">
              <w:rPr>
                <w:rFonts w:eastAsia="Arial"/>
                <w:bCs/>
                <w:szCs w:val="24"/>
              </w:rPr>
              <w:t xml:space="preserve"> Management, Wildlife</w:t>
            </w:r>
            <w:r w:rsidRPr="00331590">
              <w:rPr>
                <w:rFonts w:eastAsia="Arial"/>
                <w:bCs/>
                <w:spacing w:val="4"/>
                <w:szCs w:val="24"/>
              </w:rPr>
              <w:t xml:space="preserve"> </w:t>
            </w:r>
            <w:r w:rsidRPr="00331590">
              <w:rPr>
                <w:rFonts w:eastAsia="Arial"/>
                <w:bCs/>
                <w:szCs w:val="24"/>
              </w:rPr>
              <w:t>and</w:t>
            </w:r>
            <w:r w:rsidRPr="00331590">
              <w:rPr>
                <w:rFonts w:eastAsia="Arial"/>
                <w:bCs/>
                <w:spacing w:val="5"/>
                <w:szCs w:val="24"/>
              </w:rPr>
              <w:t xml:space="preserve"> </w:t>
            </w:r>
            <w:r w:rsidRPr="00331590">
              <w:rPr>
                <w:rFonts w:eastAsia="Arial"/>
                <w:bCs/>
                <w:szCs w:val="24"/>
              </w:rPr>
              <w:t>Natural</w:t>
            </w:r>
            <w:r w:rsidRPr="00331590">
              <w:rPr>
                <w:rFonts w:eastAsia="Arial"/>
                <w:bCs/>
                <w:spacing w:val="3"/>
                <w:szCs w:val="24"/>
              </w:rPr>
              <w:t xml:space="preserve"> </w:t>
            </w:r>
            <w:r w:rsidRPr="00331590">
              <w:rPr>
                <w:rFonts w:eastAsia="Arial"/>
                <w:bCs/>
                <w:szCs w:val="24"/>
              </w:rPr>
              <w:t>Features</w:t>
            </w:r>
          </w:p>
        </w:tc>
        <w:tc>
          <w:tcPr>
            <w:tcW w:w="2816" w:type="dxa"/>
          </w:tcPr>
          <w:p w14:paraId="1F7BEEBB" w14:textId="44BF4AFD" w:rsidR="002F2BCE" w:rsidRPr="00626E35" w:rsidRDefault="002F2BCE" w:rsidP="002F2BCE">
            <w:pPr>
              <w:rPr>
                <w:rStyle w:val="Important"/>
                <w:b w:val="0"/>
                <w:bCs/>
                <w:color w:val="auto"/>
              </w:rPr>
            </w:pPr>
            <w:r>
              <w:rPr>
                <w:rStyle w:val="Important"/>
                <w:b w:val="0"/>
                <w:bCs/>
                <w:color w:val="auto"/>
              </w:rPr>
              <w:t>Q2 20% of technical score available</w:t>
            </w:r>
          </w:p>
        </w:tc>
      </w:tr>
      <w:tr w:rsidR="005A09FA" w:rsidRPr="00735B9F" w14:paraId="1CD97117" w14:textId="77777777" w:rsidTr="00A706D8">
        <w:trPr>
          <w:trHeight w:val="1383"/>
        </w:trPr>
        <w:tc>
          <w:tcPr>
            <w:tcW w:w="1838" w:type="dxa"/>
            <w:vMerge w:val="restart"/>
          </w:tcPr>
          <w:p w14:paraId="45865825" w14:textId="77777777" w:rsidR="005A09FA" w:rsidRPr="00735B9F" w:rsidRDefault="005A09FA" w:rsidP="002F2BCE">
            <w:pPr>
              <w:rPr>
                <w:rStyle w:val="Important"/>
                <w:b w:val="0"/>
                <w:bCs/>
                <w:color w:val="auto"/>
              </w:rPr>
            </w:pPr>
            <w:r w:rsidRPr="00735B9F">
              <w:rPr>
                <w:rStyle w:val="Important"/>
                <w:b w:val="0"/>
                <w:bCs/>
                <w:color w:val="auto"/>
              </w:rPr>
              <w:t>Commercial</w:t>
            </w:r>
          </w:p>
        </w:tc>
        <w:tc>
          <w:tcPr>
            <w:tcW w:w="1701" w:type="dxa"/>
            <w:vMerge w:val="restart"/>
          </w:tcPr>
          <w:p w14:paraId="4DF04D9F" w14:textId="64EAFCB8" w:rsidR="005A09FA" w:rsidRPr="00735B9F" w:rsidRDefault="005A09FA" w:rsidP="002F2BCE">
            <w:pPr>
              <w:rPr>
                <w:rStyle w:val="Important"/>
                <w:b w:val="0"/>
                <w:bCs/>
                <w:color w:val="auto"/>
              </w:rPr>
            </w:pPr>
            <w:r>
              <w:rPr>
                <w:rStyle w:val="Important"/>
                <w:b w:val="0"/>
                <w:bCs/>
                <w:color w:val="auto"/>
              </w:rPr>
              <w:t>6</w:t>
            </w:r>
            <w:r w:rsidRPr="00735B9F">
              <w:rPr>
                <w:rStyle w:val="Important"/>
                <w:b w:val="0"/>
                <w:bCs/>
                <w:color w:val="auto"/>
              </w:rPr>
              <w:t>0%</w:t>
            </w:r>
          </w:p>
        </w:tc>
        <w:tc>
          <w:tcPr>
            <w:tcW w:w="2126" w:type="dxa"/>
            <w:vMerge w:val="restart"/>
          </w:tcPr>
          <w:p w14:paraId="16DE9FDC" w14:textId="77777777" w:rsidR="005A09FA" w:rsidRPr="00735B9F" w:rsidRDefault="005A09FA" w:rsidP="002F2BCE">
            <w:pPr>
              <w:rPr>
                <w:rStyle w:val="Important"/>
                <w:b w:val="0"/>
                <w:bCs/>
                <w:color w:val="auto"/>
              </w:rPr>
            </w:pPr>
            <w:r w:rsidRPr="00735B9F">
              <w:rPr>
                <w:rStyle w:val="Important"/>
                <w:b w:val="0"/>
                <w:bCs/>
                <w:color w:val="auto"/>
              </w:rPr>
              <w:t>Whole life cost of the proposed Contract</w:t>
            </w:r>
          </w:p>
        </w:tc>
        <w:tc>
          <w:tcPr>
            <w:tcW w:w="1843" w:type="dxa"/>
          </w:tcPr>
          <w:p w14:paraId="75A77F41" w14:textId="35DFE3B8" w:rsidR="005A09FA" w:rsidRPr="00735B9F" w:rsidRDefault="005A09FA" w:rsidP="002F2BCE">
            <w:pPr>
              <w:rPr>
                <w:rStyle w:val="Important"/>
                <w:b w:val="0"/>
                <w:bCs/>
                <w:color w:val="auto"/>
              </w:rPr>
            </w:pPr>
            <w:r>
              <w:rPr>
                <w:rStyle w:val="Important"/>
                <w:b w:val="0"/>
                <w:bCs/>
                <w:color w:val="auto"/>
              </w:rPr>
              <w:t>Quote value</w:t>
            </w:r>
            <w:r w:rsidRPr="00735B9F">
              <w:rPr>
                <w:rStyle w:val="Important"/>
                <w:b w:val="0"/>
                <w:bCs/>
                <w:color w:val="auto"/>
              </w:rPr>
              <w:t xml:space="preserve"> </w:t>
            </w:r>
          </w:p>
        </w:tc>
        <w:tc>
          <w:tcPr>
            <w:tcW w:w="2816" w:type="dxa"/>
            <w:vMerge w:val="restart"/>
          </w:tcPr>
          <w:p w14:paraId="35C9D3A1" w14:textId="51570E18" w:rsidR="005A09FA" w:rsidRPr="00735B9F" w:rsidRDefault="005A09FA" w:rsidP="002F2BCE">
            <w:pPr>
              <w:rPr>
                <w:rStyle w:val="Important"/>
                <w:b w:val="0"/>
                <w:bCs/>
                <w:color w:val="auto"/>
              </w:rPr>
            </w:pPr>
            <w:r>
              <w:rPr>
                <w:rStyle w:val="Important"/>
                <w:b w:val="0"/>
                <w:bCs/>
                <w:color w:val="auto"/>
              </w:rPr>
              <w:t>2</w:t>
            </w:r>
            <w:r w:rsidRPr="00735B9F">
              <w:rPr>
                <w:rStyle w:val="Important"/>
                <w:b w:val="0"/>
                <w:bCs/>
                <w:color w:val="auto"/>
              </w:rPr>
              <w:t xml:space="preserve"> Question</w:t>
            </w:r>
            <w:r>
              <w:rPr>
                <w:rStyle w:val="Important"/>
                <w:b w:val="0"/>
                <w:bCs/>
                <w:color w:val="auto"/>
              </w:rPr>
              <w:t>s</w:t>
            </w:r>
            <w:r w:rsidRPr="00735B9F">
              <w:rPr>
                <w:rStyle w:val="Important"/>
                <w:b w:val="0"/>
                <w:bCs/>
                <w:color w:val="auto"/>
              </w:rPr>
              <w:t xml:space="preserve"> </w:t>
            </w:r>
          </w:p>
          <w:p w14:paraId="1AC89A70" w14:textId="73EC3CE1" w:rsidR="005A09FA" w:rsidRPr="00735B9F" w:rsidRDefault="005A09FA" w:rsidP="002F2BCE">
            <w:pPr>
              <w:rPr>
                <w:rStyle w:val="Important"/>
                <w:b w:val="0"/>
                <w:bCs/>
                <w:color w:val="auto"/>
              </w:rPr>
            </w:pPr>
            <w:r>
              <w:rPr>
                <w:rStyle w:val="Important"/>
                <w:b w:val="0"/>
                <w:bCs/>
                <w:color w:val="auto"/>
              </w:rPr>
              <w:t>60</w:t>
            </w:r>
            <w:r w:rsidRPr="00735B9F">
              <w:rPr>
                <w:rStyle w:val="Important"/>
                <w:b w:val="0"/>
                <w:bCs/>
                <w:color w:val="auto"/>
              </w:rPr>
              <w:t>% of commercial score available</w:t>
            </w:r>
          </w:p>
        </w:tc>
      </w:tr>
      <w:tr w:rsidR="005A09FA" w:rsidRPr="00735B9F" w14:paraId="0E250378" w14:textId="77777777" w:rsidTr="00A706D8">
        <w:trPr>
          <w:trHeight w:val="1383"/>
        </w:trPr>
        <w:tc>
          <w:tcPr>
            <w:tcW w:w="1838" w:type="dxa"/>
            <w:vMerge/>
          </w:tcPr>
          <w:p w14:paraId="57FA8AC4" w14:textId="77777777" w:rsidR="005A09FA" w:rsidRPr="00735B9F" w:rsidRDefault="005A09FA" w:rsidP="002F2BCE">
            <w:pPr>
              <w:rPr>
                <w:rStyle w:val="Important"/>
                <w:b w:val="0"/>
                <w:bCs/>
                <w:color w:val="auto"/>
              </w:rPr>
            </w:pPr>
          </w:p>
        </w:tc>
        <w:tc>
          <w:tcPr>
            <w:tcW w:w="1701" w:type="dxa"/>
            <w:vMerge/>
          </w:tcPr>
          <w:p w14:paraId="41AA5A98" w14:textId="77777777" w:rsidR="005A09FA" w:rsidRDefault="005A09FA" w:rsidP="002F2BCE">
            <w:pPr>
              <w:rPr>
                <w:rStyle w:val="Important"/>
                <w:b w:val="0"/>
                <w:bCs/>
                <w:color w:val="auto"/>
              </w:rPr>
            </w:pPr>
          </w:p>
        </w:tc>
        <w:tc>
          <w:tcPr>
            <w:tcW w:w="2126" w:type="dxa"/>
            <w:vMerge/>
          </w:tcPr>
          <w:p w14:paraId="3F624772" w14:textId="77777777" w:rsidR="005A09FA" w:rsidRPr="00735B9F" w:rsidRDefault="005A09FA" w:rsidP="002F2BCE">
            <w:pPr>
              <w:rPr>
                <w:rStyle w:val="Important"/>
                <w:b w:val="0"/>
                <w:bCs/>
                <w:color w:val="auto"/>
              </w:rPr>
            </w:pPr>
          </w:p>
        </w:tc>
        <w:tc>
          <w:tcPr>
            <w:tcW w:w="1843" w:type="dxa"/>
          </w:tcPr>
          <w:p w14:paraId="385BAC2B" w14:textId="5E61371C" w:rsidR="005A09FA" w:rsidRPr="00735B9F" w:rsidRDefault="005A09FA" w:rsidP="002F2BCE">
            <w:pPr>
              <w:rPr>
                <w:rStyle w:val="Important"/>
                <w:b w:val="0"/>
                <w:bCs/>
                <w:color w:val="auto"/>
              </w:rPr>
            </w:pPr>
            <w:r>
              <w:rPr>
                <w:rStyle w:val="Important"/>
                <w:b w:val="0"/>
                <w:bCs/>
                <w:color w:val="auto"/>
              </w:rPr>
              <w:t>References</w:t>
            </w:r>
          </w:p>
        </w:tc>
        <w:tc>
          <w:tcPr>
            <w:tcW w:w="2816" w:type="dxa"/>
            <w:vMerge/>
          </w:tcPr>
          <w:p w14:paraId="2FE8B99A" w14:textId="77777777" w:rsidR="005A09FA" w:rsidRPr="00735B9F" w:rsidRDefault="005A09FA" w:rsidP="002F2BCE">
            <w:pPr>
              <w:rPr>
                <w:rStyle w:val="Important"/>
                <w:b w:val="0"/>
                <w:bCs/>
                <w:color w:val="auto"/>
              </w:rPr>
            </w:pPr>
          </w:p>
        </w:tc>
      </w:tr>
    </w:tbl>
    <w:p w14:paraId="5CD42DE2" w14:textId="77777777" w:rsidR="00EB23A0" w:rsidRDefault="00EB23A0" w:rsidP="00EB23A0"/>
    <w:p w14:paraId="52F12F96" w14:textId="5C5B9B52" w:rsidR="00EB23A0" w:rsidRPr="00A57295" w:rsidRDefault="00EB23A0" w:rsidP="00EB23A0">
      <w:pPr>
        <w:pStyle w:val="Subheading"/>
        <w:rPr>
          <w:rStyle w:val="Important"/>
        </w:rPr>
      </w:pPr>
      <w:r w:rsidRPr="00415608">
        <w:t>Technical (</w:t>
      </w:r>
      <w:r w:rsidR="00331590">
        <w:rPr>
          <w:rStyle w:val="Important"/>
          <w:color w:val="auto"/>
        </w:rPr>
        <w:t>40</w:t>
      </w:r>
      <w:r w:rsidRPr="00415608">
        <w:t>%)</w:t>
      </w:r>
      <w:r>
        <w:t xml:space="preserve"> </w:t>
      </w:r>
    </w:p>
    <w:p w14:paraId="09BB6A55" w14:textId="41628B21"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1572"/>
        <w:gridCol w:w="6945"/>
      </w:tblGrid>
      <w:tr w:rsidR="00EB23A0" w14:paraId="0F2B64BA" w14:textId="77777777" w:rsidTr="00735B9F">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1572" w:type="dxa"/>
          </w:tcPr>
          <w:p w14:paraId="51ADFB3D" w14:textId="30E459BE" w:rsidR="00EB23A0" w:rsidRPr="009F2992" w:rsidRDefault="00EB23A0" w:rsidP="00735B9F">
            <w:pPr>
              <w:jc w:val="center"/>
            </w:pPr>
            <w:r>
              <w:t>Score</w:t>
            </w:r>
          </w:p>
        </w:tc>
        <w:tc>
          <w:tcPr>
            <w:tcW w:w="6945" w:type="dxa"/>
          </w:tcPr>
          <w:p w14:paraId="1A8C3073" w14:textId="77777777" w:rsidR="00EB23A0" w:rsidRPr="009F2992" w:rsidRDefault="00EB23A0" w:rsidP="00A706D8">
            <w:r>
              <w:t>Definition</w:t>
            </w:r>
          </w:p>
        </w:tc>
      </w:tr>
      <w:tr w:rsidR="00EB23A0" w14:paraId="7A8DA3B3" w14:textId="77777777" w:rsidTr="00735B9F">
        <w:tc>
          <w:tcPr>
            <w:tcW w:w="1684" w:type="dxa"/>
          </w:tcPr>
          <w:p w14:paraId="0EC3E8D9" w14:textId="77777777" w:rsidR="00EB23A0" w:rsidRPr="009F2992" w:rsidRDefault="00EB23A0" w:rsidP="00A706D8">
            <w:r w:rsidRPr="00415608">
              <w:t xml:space="preserve">Very good </w:t>
            </w:r>
          </w:p>
        </w:tc>
        <w:tc>
          <w:tcPr>
            <w:tcW w:w="1572" w:type="dxa"/>
          </w:tcPr>
          <w:p w14:paraId="0CC885EE" w14:textId="77777777" w:rsidR="00EB23A0" w:rsidRPr="009F2992" w:rsidRDefault="00EB23A0" w:rsidP="00735B9F">
            <w:pPr>
              <w:jc w:val="center"/>
            </w:pPr>
            <w:r w:rsidRPr="00415608">
              <w:t>100</w:t>
            </w:r>
          </w:p>
        </w:tc>
        <w:tc>
          <w:tcPr>
            <w:tcW w:w="6945"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735B9F">
        <w:tc>
          <w:tcPr>
            <w:tcW w:w="1684" w:type="dxa"/>
          </w:tcPr>
          <w:p w14:paraId="26CDF45A" w14:textId="77777777" w:rsidR="00EB23A0" w:rsidRPr="009F2992" w:rsidRDefault="00EB23A0" w:rsidP="00A706D8">
            <w:r w:rsidRPr="00415608">
              <w:t>Good</w:t>
            </w:r>
          </w:p>
        </w:tc>
        <w:tc>
          <w:tcPr>
            <w:tcW w:w="1572" w:type="dxa"/>
          </w:tcPr>
          <w:p w14:paraId="4623F0F2" w14:textId="77777777" w:rsidR="00EB23A0" w:rsidRPr="009F2992" w:rsidRDefault="00EB23A0" w:rsidP="00735B9F">
            <w:pPr>
              <w:jc w:val="center"/>
            </w:pPr>
            <w:r w:rsidRPr="00415608">
              <w:t>70</w:t>
            </w:r>
          </w:p>
        </w:tc>
        <w:tc>
          <w:tcPr>
            <w:tcW w:w="6945"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735B9F">
        <w:tc>
          <w:tcPr>
            <w:tcW w:w="1684" w:type="dxa"/>
          </w:tcPr>
          <w:p w14:paraId="155F0E66" w14:textId="77777777" w:rsidR="00EB23A0" w:rsidRPr="009F2992" w:rsidRDefault="00EB23A0" w:rsidP="00A706D8">
            <w:r w:rsidRPr="00415608">
              <w:lastRenderedPageBreak/>
              <w:t>Moderate</w:t>
            </w:r>
          </w:p>
        </w:tc>
        <w:tc>
          <w:tcPr>
            <w:tcW w:w="1572" w:type="dxa"/>
          </w:tcPr>
          <w:p w14:paraId="7AB82842" w14:textId="77777777" w:rsidR="00EB23A0" w:rsidRPr="009F2992" w:rsidRDefault="00EB23A0" w:rsidP="00735B9F">
            <w:pPr>
              <w:jc w:val="center"/>
            </w:pPr>
            <w:r w:rsidRPr="00415608">
              <w:t>50</w:t>
            </w:r>
          </w:p>
        </w:tc>
        <w:tc>
          <w:tcPr>
            <w:tcW w:w="6945"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735B9F">
        <w:tc>
          <w:tcPr>
            <w:tcW w:w="1684" w:type="dxa"/>
          </w:tcPr>
          <w:p w14:paraId="6CCAB30E" w14:textId="77777777" w:rsidR="00EB23A0" w:rsidRPr="009F2992" w:rsidRDefault="00EB23A0" w:rsidP="00A706D8">
            <w:r w:rsidRPr="00415608">
              <w:t xml:space="preserve">Weak </w:t>
            </w:r>
          </w:p>
        </w:tc>
        <w:tc>
          <w:tcPr>
            <w:tcW w:w="1572" w:type="dxa"/>
          </w:tcPr>
          <w:p w14:paraId="374420E3" w14:textId="77777777" w:rsidR="00EB23A0" w:rsidRPr="009F2992" w:rsidRDefault="00EB23A0" w:rsidP="00735B9F">
            <w:pPr>
              <w:jc w:val="center"/>
            </w:pPr>
            <w:r w:rsidRPr="00415608">
              <w:t>20</w:t>
            </w:r>
          </w:p>
        </w:tc>
        <w:tc>
          <w:tcPr>
            <w:tcW w:w="6945"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735B9F">
        <w:tc>
          <w:tcPr>
            <w:tcW w:w="1684" w:type="dxa"/>
          </w:tcPr>
          <w:p w14:paraId="4162988F" w14:textId="77777777" w:rsidR="00EB23A0" w:rsidRPr="009F2992" w:rsidRDefault="00EB23A0" w:rsidP="00A706D8">
            <w:r w:rsidRPr="00415608">
              <w:t>Unacceptable</w:t>
            </w:r>
          </w:p>
        </w:tc>
        <w:tc>
          <w:tcPr>
            <w:tcW w:w="1572" w:type="dxa"/>
          </w:tcPr>
          <w:p w14:paraId="7E837C44" w14:textId="77777777" w:rsidR="00EB23A0" w:rsidRPr="009F2992" w:rsidRDefault="00EB23A0" w:rsidP="00735B9F">
            <w:pPr>
              <w:jc w:val="center"/>
            </w:pPr>
            <w:r w:rsidRPr="00415608">
              <w:t>0</w:t>
            </w:r>
          </w:p>
        </w:tc>
        <w:tc>
          <w:tcPr>
            <w:tcW w:w="6945"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4D491D6" w:rsidR="00EB23A0" w:rsidRDefault="00EB23A0" w:rsidP="00EB23A0">
      <w:pPr>
        <w:rPr>
          <w:rStyle w:val="Important"/>
        </w:rPr>
      </w:pPr>
    </w:p>
    <w:tbl>
      <w:tblPr>
        <w:tblStyle w:val="Table"/>
        <w:tblW w:w="0" w:type="auto"/>
        <w:tblLook w:val="04A0" w:firstRow="1" w:lastRow="0" w:firstColumn="1" w:lastColumn="0" w:noHBand="0" w:noVBand="1"/>
      </w:tblPr>
      <w:tblGrid>
        <w:gridCol w:w="4531"/>
        <w:gridCol w:w="4820"/>
      </w:tblGrid>
      <w:tr w:rsidR="00EB23A0" w14:paraId="7AB0EA59" w14:textId="77777777" w:rsidTr="00B3503D">
        <w:trPr>
          <w:cnfStyle w:val="100000000000" w:firstRow="1" w:lastRow="0" w:firstColumn="0" w:lastColumn="0" w:oddVBand="0" w:evenVBand="0" w:oddHBand="0" w:evenHBand="0" w:firstRowFirstColumn="0" w:firstRowLastColumn="0" w:lastRowFirstColumn="0" w:lastRowLastColumn="0"/>
        </w:trPr>
        <w:tc>
          <w:tcPr>
            <w:tcW w:w="4531" w:type="dxa"/>
          </w:tcPr>
          <w:p w14:paraId="35C6F10B" w14:textId="1A8BE3CA" w:rsidR="00EB23A0" w:rsidRPr="00091355" w:rsidRDefault="002F2BCE" w:rsidP="00A706D8">
            <w:pPr>
              <w:rPr>
                <w:rStyle w:val="Important"/>
                <w:b w:val="0"/>
                <w:bCs/>
              </w:rPr>
            </w:pPr>
            <w:r w:rsidRPr="002F2BCE">
              <w:rPr>
                <w:rStyle w:val="Important"/>
                <w:rFonts w:cstheme="minorBidi"/>
                <w:b w:val="0"/>
                <w:color w:val="FFFFFF" w:themeColor="background1"/>
              </w:rPr>
              <w:t>Technical</w:t>
            </w:r>
            <w:r w:rsidRPr="00091355">
              <w:rPr>
                <w:rStyle w:val="Important"/>
                <w:b w:val="0"/>
                <w:bCs/>
                <w:color w:val="FFFFFF" w:themeColor="background1"/>
              </w:rPr>
              <w:t xml:space="preserve"> </w:t>
            </w:r>
            <w:r>
              <w:rPr>
                <w:rStyle w:val="Important"/>
                <w:b w:val="0"/>
                <w:bCs/>
                <w:color w:val="FFFFFF" w:themeColor="background1"/>
              </w:rPr>
              <w:t xml:space="preserve">- </w:t>
            </w:r>
            <w:r w:rsidR="00EB23A0" w:rsidRPr="00091355">
              <w:rPr>
                <w:rStyle w:val="Important"/>
                <w:b w:val="0"/>
                <w:bCs/>
                <w:color w:val="FFFFFF" w:themeColor="background1"/>
              </w:rPr>
              <w:t xml:space="preserve">Methodology </w:t>
            </w:r>
          </w:p>
        </w:tc>
        <w:tc>
          <w:tcPr>
            <w:tcW w:w="4820" w:type="dxa"/>
          </w:tcPr>
          <w:p w14:paraId="2C19F3F6" w14:textId="77777777" w:rsidR="00EB23A0" w:rsidRPr="009F2992" w:rsidRDefault="00EB23A0" w:rsidP="00A706D8">
            <w:r w:rsidRPr="007309B9">
              <w:t>Detailed Evaluation Criteria</w:t>
            </w:r>
          </w:p>
        </w:tc>
      </w:tr>
      <w:tr w:rsidR="00EB23A0" w14:paraId="3C375C47" w14:textId="77777777" w:rsidTr="00B3503D">
        <w:tc>
          <w:tcPr>
            <w:tcW w:w="4531" w:type="dxa"/>
          </w:tcPr>
          <w:p w14:paraId="701B4B32" w14:textId="77777777" w:rsidR="00EB23A0" w:rsidRPr="00331590" w:rsidRDefault="00EB23A0" w:rsidP="00A706D8">
            <w:pPr>
              <w:rPr>
                <w:rStyle w:val="Important"/>
                <w:b w:val="0"/>
                <w:bCs/>
                <w:color w:val="auto"/>
              </w:rPr>
            </w:pPr>
            <w:r w:rsidRPr="005A09FA">
              <w:rPr>
                <w:rStyle w:val="Important"/>
                <w:color w:val="auto"/>
              </w:rPr>
              <w:t>Q1.1</w:t>
            </w:r>
            <w:r w:rsidRPr="00331590">
              <w:rPr>
                <w:rStyle w:val="Important"/>
                <w:b w:val="0"/>
                <w:bCs/>
                <w:color w:val="auto"/>
              </w:rPr>
              <w:t xml:space="preserve"> Provide details of the methodology and approaches proposed to deliver the requirements of this project.</w:t>
            </w:r>
          </w:p>
          <w:p w14:paraId="6220A889" w14:textId="77777777" w:rsidR="00EB23A0" w:rsidRPr="00331590" w:rsidRDefault="00EB23A0" w:rsidP="00A706D8">
            <w:pPr>
              <w:rPr>
                <w:rStyle w:val="Important"/>
                <w:b w:val="0"/>
                <w:bCs/>
                <w:color w:val="auto"/>
              </w:rPr>
            </w:pPr>
            <w:r w:rsidRPr="00331590">
              <w:rPr>
                <w:rStyle w:val="Important"/>
                <w:b w:val="0"/>
                <w:bCs/>
                <w:color w:val="auto"/>
              </w:rPr>
              <w:t>Responses should not exceed four sides of A4, and use Arial font, size 11.</w:t>
            </w:r>
          </w:p>
        </w:tc>
        <w:tc>
          <w:tcPr>
            <w:tcW w:w="4820" w:type="dxa"/>
          </w:tcPr>
          <w:p w14:paraId="19EE74DA" w14:textId="77777777" w:rsidR="00EB23A0" w:rsidRPr="00091355" w:rsidRDefault="00EB23A0" w:rsidP="00A706D8">
            <w:pPr>
              <w:rPr>
                <w:rStyle w:val="Important"/>
                <w:b w:val="0"/>
                <w:bCs/>
                <w:color w:val="auto"/>
              </w:rPr>
            </w:pPr>
            <w:r w:rsidRPr="00091355">
              <w:rPr>
                <w:rStyle w:val="Important"/>
                <w:b w:val="0"/>
                <w:bCs/>
                <w:color w:val="auto"/>
              </w:rPr>
              <w:t>Your response should:</w:t>
            </w:r>
          </w:p>
          <w:p w14:paraId="6C0583F1" w14:textId="77777777" w:rsidR="00EB23A0" w:rsidRPr="00091355" w:rsidRDefault="00EB23A0" w:rsidP="00A706D8">
            <w:pPr>
              <w:rPr>
                <w:rStyle w:val="Important"/>
                <w:b w:val="0"/>
                <w:bCs/>
                <w:color w:val="auto"/>
              </w:rPr>
            </w:pPr>
            <w:r w:rsidRPr="00091355">
              <w:rPr>
                <w:rStyle w:val="Important"/>
                <w:b w:val="0"/>
                <w:bCs/>
                <w:color w:val="auto"/>
              </w:rPr>
              <w:t>1) Demonstrate a clear understanding of the nature of the requirements.</w:t>
            </w:r>
          </w:p>
          <w:p w14:paraId="2AA3AFF6" w14:textId="77777777" w:rsidR="00EB23A0" w:rsidRPr="00091355" w:rsidRDefault="00EB23A0" w:rsidP="00A706D8">
            <w:pPr>
              <w:rPr>
                <w:rStyle w:val="Important"/>
                <w:b w:val="0"/>
                <w:bCs/>
                <w:color w:val="auto"/>
              </w:rPr>
            </w:pPr>
            <w:r w:rsidRPr="00091355">
              <w:rPr>
                <w:rStyle w:val="Important"/>
                <w:b w:val="0"/>
                <w:bCs/>
                <w:color w:val="auto"/>
              </w:rPr>
              <w:t>2) Be a clear, practical, achievable, and cost-effective methodology to deliver these requirements.</w:t>
            </w:r>
          </w:p>
          <w:p w14:paraId="64A22A23" w14:textId="77777777" w:rsidR="00EB23A0" w:rsidRPr="009F2992" w:rsidRDefault="00EB23A0" w:rsidP="00A706D8">
            <w:r w:rsidRPr="00091355">
              <w:rPr>
                <w:rStyle w:val="Important"/>
                <w:b w:val="0"/>
                <w:bCs/>
                <w:color w:val="auto"/>
              </w:rPr>
              <w:t>3) Have information in sufficient detail to allow a full appraisal of the suitability of the approach to deliver for the project.</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2830"/>
        <w:gridCol w:w="857"/>
        <w:gridCol w:w="5381"/>
      </w:tblGrid>
      <w:tr w:rsidR="00EB23A0" w14:paraId="1027B81E" w14:textId="77777777" w:rsidTr="00B3503D">
        <w:trPr>
          <w:cnfStyle w:val="100000000000" w:firstRow="1" w:lastRow="0" w:firstColumn="0" w:lastColumn="0" w:oddVBand="0" w:evenVBand="0" w:oddHBand="0" w:evenHBand="0" w:firstRowFirstColumn="0" w:firstRowLastColumn="0" w:lastRowFirstColumn="0" w:lastRowLastColumn="0"/>
        </w:trPr>
        <w:tc>
          <w:tcPr>
            <w:tcW w:w="3687" w:type="dxa"/>
            <w:gridSpan w:val="2"/>
          </w:tcPr>
          <w:p w14:paraId="396AFFDA" w14:textId="3C1C4630" w:rsidR="00EB23A0" w:rsidRPr="002F2BCE" w:rsidRDefault="002F2BCE" w:rsidP="00A706D8">
            <w:pPr>
              <w:rPr>
                <w:rStyle w:val="Important"/>
                <w:b w:val="0"/>
              </w:rPr>
            </w:pPr>
            <w:r w:rsidRPr="002F2BCE">
              <w:rPr>
                <w:rStyle w:val="Important"/>
                <w:rFonts w:cstheme="minorBidi"/>
                <w:b w:val="0"/>
                <w:color w:val="FFFFFF" w:themeColor="background1"/>
              </w:rPr>
              <w:lastRenderedPageBreak/>
              <w:t>Technical</w:t>
            </w:r>
            <w:r w:rsidR="005A09FA">
              <w:rPr>
                <w:rStyle w:val="Important"/>
                <w:rFonts w:cstheme="minorBidi"/>
                <w:b w:val="0"/>
                <w:color w:val="FFFFFF" w:themeColor="background1"/>
              </w:rPr>
              <w:t xml:space="preserve"> – environmental impact</w:t>
            </w:r>
          </w:p>
        </w:tc>
        <w:tc>
          <w:tcPr>
            <w:tcW w:w="5381" w:type="dxa"/>
          </w:tcPr>
          <w:p w14:paraId="58E62509" w14:textId="77777777" w:rsidR="00EB23A0" w:rsidRPr="009F2992" w:rsidRDefault="00EB23A0" w:rsidP="00A706D8">
            <w:r w:rsidRPr="007309B9">
              <w:t>Detailed Evaluation Criteria</w:t>
            </w:r>
          </w:p>
        </w:tc>
      </w:tr>
      <w:tr w:rsidR="002F2BCE" w14:paraId="66393838" w14:textId="77777777" w:rsidTr="00B3503D">
        <w:tc>
          <w:tcPr>
            <w:tcW w:w="2830" w:type="dxa"/>
          </w:tcPr>
          <w:p w14:paraId="5EF92D14" w14:textId="77777777" w:rsidR="002F2BCE" w:rsidRPr="005A09FA" w:rsidRDefault="002F2BCE" w:rsidP="002F2BCE">
            <w:pPr>
              <w:rPr>
                <w:rStyle w:val="Important"/>
                <w:color w:val="auto"/>
              </w:rPr>
            </w:pPr>
            <w:r w:rsidRPr="005A09FA">
              <w:rPr>
                <w:rStyle w:val="Important"/>
                <w:color w:val="auto"/>
              </w:rPr>
              <w:t>Q1.2</w:t>
            </w:r>
          </w:p>
        </w:tc>
        <w:tc>
          <w:tcPr>
            <w:tcW w:w="6238" w:type="dxa"/>
            <w:gridSpan w:val="2"/>
          </w:tcPr>
          <w:p w14:paraId="53181C91" w14:textId="77777777" w:rsidR="002F2BCE" w:rsidRDefault="002F2BCE" w:rsidP="002F2BCE">
            <w:r w:rsidRPr="00331590">
              <w:t xml:space="preserve">Environmental impact and biosecurity evidence that your operation will minimise damage to the site.  </w:t>
            </w:r>
          </w:p>
          <w:p w14:paraId="18433AF3" w14:textId="5E2A161F" w:rsidR="002F2BCE" w:rsidRPr="007309B9" w:rsidRDefault="002F2BCE" w:rsidP="002F2BCE">
            <w:r w:rsidRPr="00331590">
              <w:t>Include your refuelling methodology, your COSHH storage when one site</w:t>
            </w:r>
            <w:r w:rsidR="005A09FA">
              <w:t xml:space="preserve"> and RAM</w:t>
            </w:r>
          </w:p>
        </w:tc>
      </w:tr>
    </w:tbl>
    <w:p w14:paraId="3C2EA22C" w14:textId="77777777" w:rsidR="00EB23A0" w:rsidRDefault="00EB23A0" w:rsidP="00EB23A0"/>
    <w:tbl>
      <w:tblPr>
        <w:tblStyle w:val="Table"/>
        <w:tblW w:w="0" w:type="auto"/>
        <w:tblLook w:val="04A0" w:firstRow="1" w:lastRow="0" w:firstColumn="1" w:lastColumn="0" w:noHBand="0" w:noVBand="1"/>
      </w:tblPr>
      <w:tblGrid>
        <w:gridCol w:w="2689"/>
        <w:gridCol w:w="6237"/>
      </w:tblGrid>
      <w:tr w:rsidR="00EB23A0" w14:paraId="74DA02F5" w14:textId="77777777" w:rsidTr="00B3503D">
        <w:trPr>
          <w:cnfStyle w:val="100000000000" w:firstRow="1" w:lastRow="0" w:firstColumn="0" w:lastColumn="0" w:oddVBand="0" w:evenVBand="0" w:oddHBand="0" w:evenHBand="0" w:firstRowFirstColumn="0" w:firstRowLastColumn="0" w:lastRowFirstColumn="0" w:lastRowLastColumn="0"/>
        </w:trPr>
        <w:tc>
          <w:tcPr>
            <w:tcW w:w="2689" w:type="dxa"/>
          </w:tcPr>
          <w:p w14:paraId="6410460D" w14:textId="4629B711" w:rsidR="00EB23A0" w:rsidRPr="00331590" w:rsidRDefault="005A09FA" w:rsidP="00A706D8">
            <w:pPr>
              <w:rPr>
                <w:rStyle w:val="Important"/>
                <w:bCs/>
              </w:rPr>
            </w:pPr>
            <w:r>
              <w:rPr>
                <w:rFonts w:cs="Arial"/>
                <w:bCs/>
                <w:szCs w:val="24"/>
              </w:rPr>
              <w:t xml:space="preserve">Commercial - </w:t>
            </w:r>
            <w:r w:rsidR="00331590" w:rsidRPr="00331590">
              <w:rPr>
                <w:rFonts w:cs="Arial"/>
                <w:bCs/>
                <w:szCs w:val="24"/>
              </w:rPr>
              <w:t>Value</w:t>
            </w:r>
          </w:p>
        </w:tc>
        <w:tc>
          <w:tcPr>
            <w:tcW w:w="6237" w:type="dxa"/>
          </w:tcPr>
          <w:p w14:paraId="5F5C5948" w14:textId="77777777" w:rsidR="00EB23A0" w:rsidRPr="009F2992" w:rsidRDefault="00EB23A0" w:rsidP="00A706D8">
            <w:r w:rsidRPr="007309B9">
              <w:t>Detailed Evaluation Criteria</w:t>
            </w:r>
          </w:p>
        </w:tc>
      </w:tr>
      <w:tr w:rsidR="00EB23A0" w:rsidRPr="00091355" w14:paraId="4DCBDB6B" w14:textId="77777777" w:rsidTr="00B3503D">
        <w:tc>
          <w:tcPr>
            <w:tcW w:w="2689" w:type="dxa"/>
          </w:tcPr>
          <w:p w14:paraId="6AB06F1B" w14:textId="77777777" w:rsidR="00EB23A0" w:rsidRPr="00091355" w:rsidRDefault="00EB23A0" w:rsidP="00A706D8">
            <w:pPr>
              <w:rPr>
                <w:rStyle w:val="Important"/>
                <w:color w:val="auto"/>
              </w:rPr>
            </w:pPr>
            <w:r w:rsidRPr="00091355">
              <w:rPr>
                <w:rStyle w:val="Important"/>
                <w:color w:val="auto"/>
              </w:rPr>
              <w:t>Q2.1</w:t>
            </w:r>
          </w:p>
        </w:tc>
        <w:tc>
          <w:tcPr>
            <w:tcW w:w="6237" w:type="dxa"/>
          </w:tcPr>
          <w:p w14:paraId="2E3544C9" w14:textId="77777777" w:rsidR="00EB23A0" w:rsidRDefault="005A09FA" w:rsidP="00091355">
            <w:pPr>
              <w:rPr>
                <w:rStyle w:val="Important"/>
                <w:b w:val="0"/>
                <w:bCs/>
                <w:color w:val="auto"/>
              </w:rPr>
            </w:pPr>
            <w:r>
              <w:rPr>
                <w:rStyle w:val="Important"/>
                <w:b w:val="0"/>
                <w:bCs/>
                <w:color w:val="auto"/>
              </w:rPr>
              <w:t xml:space="preserve">Quote value </w:t>
            </w:r>
          </w:p>
          <w:p w14:paraId="0DA353A0" w14:textId="4C9CABE2" w:rsidR="005A09FA" w:rsidRPr="00091355" w:rsidRDefault="005A09FA" w:rsidP="00091355">
            <w:pPr>
              <w:rPr>
                <w:rStyle w:val="Important"/>
                <w:b w:val="0"/>
                <w:bCs/>
                <w:color w:val="auto"/>
              </w:rPr>
            </w:pPr>
            <w:r w:rsidRPr="00091355">
              <w:rPr>
                <w:rStyle w:val="Important"/>
                <w:b w:val="0"/>
                <w:bCs/>
                <w:color w:val="auto"/>
              </w:rPr>
              <w:t>Having met Delphine Suty prior to quote submission</w:t>
            </w:r>
          </w:p>
        </w:tc>
      </w:tr>
      <w:tr w:rsidR="00EB23A0" w:rsidRPr="00091355" w14:paraId="384F350F" w14:textId="77777777" w:rsidTr="00B3503D">
        <w:tc>
          <w:tcPr>
            <w:tcW w:w="2689" w:type="dxa"/>
          </w:tcPr>
          <w:p w14:paraId="20AD7DDA" w14:textId="77777777" w:rsidR="00EB23A0" w:rsidRPr="00091355" w:rsidRDefault="00EB23A0" w:rsidP="00091355">
            <w:pPr>
              <w:rPr>
                <w:rStyle w:val="Important"/>
                <w:color w:val="auto"/>
              </w:rPr>
            </w:pPr>
            <w:r w:rsidRPr="00091355">
              <w:rPr>
                <w:rStyle w:val="Important"/>
                <w:color w:val="auto"/>
              </w:rPr>
              <w:t>Q2.2</w:t>
            </w:r>
          </w:p>
        </w:tc>
        <w:tc>
          <w:tcPr>
            <w:tcW w:w="6237" w:type="dxa"/>
          </w:tcPr>
          <w:p w14:paraId="7D26B6B2" w14:textId="77777777" w:rsidR="005A09FA" w:rsidRPr="00091355" w:rsidRDefault="005A09FA" w:rsidP="005A09FA">
            <w:pPr>
              <w:spacing w:before="120" w:line="240" w:lineRule="auto"/>
              <w:rPr>
                <w:rFonts w:cs="Arial"/>
                <w:b/>
                <w:szCs w:val="24"/>
              </w:rPr>
            </w:pPr>
            <w:r w:rsidRPr="00091355">
              <w:rPr>
                <w:rFonts w:cs="Arial"/>
                <w:szCs w:val="24"/>
              </w:rPr>
              <w:t>2 references of similar projects that you have managed</w:t>
            </w:r>
          </w:p>
          <w:p w14:paraId="3AC1CFD7" w14:textId="7A248174" w:rsidR="00EB23A0" w:rsidRPr="00091355" w:rsidRDefault="005A09FA" w:rsidP="005A09FA">
            <w:pPr>
              <w:rPr>
                <w:rStyle w:val="Important"/>
                <w:b w:val="0"/>
                <w:bCs/>
                <w:color w:val="auto"/>
              </w:rPr>
            </w:pPr>
            <w:r w:rsidRPr="00156AE2">
              <w:rPr>
                <w:rFonts w:cs="Arial"/>
                <w:szCs w:val="24"/>
              </w:rPr>
              <w:t>Policies/certificates</w:t>
            </w:r>
            <w:r>
              <w:rPr>
                <w:rFonts w:cs="Arial"/>
                <w:szCs w:val="24"/>
              </w:rPr>
              <w:t>:</w:t>
            </w:r>
            <w:r w:rsidRPr="00156AE2">
              <w:rPr>
                <w:rFonts w:cs="Arial"/>
                <w:szCs w:val="24"/>
              </w:rPr>
              <w:t xml:space="preserve"> VAT registration; Public Liability Insurance</w:t>
            </w:r>
            <w:r w:rsidRPr="00091355">
              <w:rPr>
                <w:rStyle w:val="Important"/>
                <w:b w:val="0"/>
                <w:bCs/>
                <w:color w:val="auto"/>
              </w:rPr>
              <w:t xml:space="preserve"> </w:t>
            </w:r>
          </w:p>
        </w:tc>
      </w:tr>
    </w:tbl>
    <w:p w14:paraId="18FE6FD0" w14:textId="77777777" w:rsidR="00EB23A0" w:rsidRDefault="00EB23A0" w:rsidP="00EB23A0"/>
    <w:p w14:paraId="74143C73" w14:textId="22909203" w:rsidR="00EB23A0" w:rsidRDefault="00EB23A0" w:rsidP="00EB23A0">
      <w:pPr>
        <w:pStyle w:val="Subheading"/>
      </w:pPr>
      <w:r w:rsidRPr="007309B9">
        <w:t>Commercial (</w:t>
      </w:r>
      <w:r w:rsidR="00073B90" w:rsidRPr="00073B90">
        <w:rPr>
          <w:rStyle w:val="Important"/>
          <w:color w:val="auto"/>
        </w:rPr>
        <w:t>60</w:t>
      </w:r>
      <w:r w:rsidRPr="007309B9">
        <w:t>%)</w:t>
      </w:r>
      <w:r>
        <w:t xml:space="preserve"> </w:t>
      </w:r>
    </w:p>
    <w:p w14:paraId="47600954" w14:textId="1727A870" w:rsidR="00EB23A0" w:rsidRPr="007309B9" w:rsidRDefault="00EB23A0" w:rsidP="00EB23A0">
      <w:r w:rsidRPr="007309B9">
        <w:t xml:space="preserve">The Contract is to be awarded as a </w:t>
      </w:r>
      <w:r w:rsidRPr="00073B90">
        <w:rPr>
          <w:rStyle w:val="Important"/>
          <w:b w:val="0"/>
          <w:bCs/>
          <w:color w:val="auto"/>
        </w:rPr>
        <w:t>fixed price</w:t>
      </w:r>
      <w:r w:rsidRPr="00073B90">
        <w:t xml:space="preserve"> </w:t>
      </w:r>
      <w:r w:rsidRPr="007309B9">
        <w:t>which will be paid according to the completion of the deliverables stated in the Specification of Requirements.</w:t>
      </w:r>
    </w:p>
    <w:p w14:paraId="05066691" w14:textId="204C2855"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073B90">
        <w:rPr>
          <w:rStyle w:val="Important"/>
          <w:b w:val="0"/>
          <w:bCs/>
          <w:color w:val="auto"/>
        </w:rPr>
        <w:t>objective</w:t>
      </w:r>
      <w:r w:rsidR="00073B90" w:rsidRPr="00073B90">
        <w:rPr>
          <w:rStyle w:val="Important"/>
          <w:b w:val="0"/>
          <w:bCs/>
          <w:color w:val="auto"/>
        </w:rPr>
        <w:t>s</w:t>
      </w:r>
      <w:r w:rsidR="00073B90">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24B3FEF3"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25872B94"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005A09FA">
        <w:t>6</w:t>
      </w:r>
      <w:r w:rsidRPr="005A09FA">
        <w:rPr>
          <w:rStyle w:val="Important"/>
          <w:b w:val="0"/>
          <w:bCs/>
          <w:color w:val="auto"/>
        </w:rPr>
        <w:t>0%</w:t>
      </w:r>
      <w:r w:rsidRPr="005A09FA">
        <w:rPr>
          <w:rStyle w:val="Important"/>
          <w:color w:val="auto"/>
        </w:rPr>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7C15D009"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5A09FA">
        <w:t>4</w:t>
      </w:r>
      <w:r w:rsidRPr="005A09FA">
        <w:rPr>
          <w:rStyle w:val="Important"/>
          <w:b w:val="0"/>
          <w:bCs/>
          <w:color w:val="auto"/>
        </w:rPr>
        <w:t>0%</w:t>
      </w:r>
      <w:r w:rsidRPr="005A09FA">
        <w:rPr>
          <w:rStyle w:val="Important"/>
          <w:color w:val="auto"/>
        </w:rPr>
        <w:t xml:space="preserve"> </w:t>
      </w:r>
      <w:r w:rsidRPr="007309B9">
        <w:t>(Maximum available marks)</w:t>
      </w:r>
    </w:p>
    <w:p w14:paraId="4C6A5190" w14:textId="77777777" w:rsidR="00EB23A0" w:rsidRPr="007309B9" w:rsidRDefault="00EB23A0" w:rsidP="00EB23A0">
      <w:r w:rsidRPr="007309B9">
        <w:lastRenderedPageBreak/>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E5CC07B" w:rsidR="00EB23A0" w:rsidRPr="00073B90" w:rsidRDefault="00EB23A0" w:rsidP="00EB23A0">
      <w:pPr>
        <w:rPr>
          <w:rStyle w:val="Important"/>
          <w:b w:val="0"/>
          <w:bCs/>
          <w:color w:val="auto"/>
        </w:rPr>
      </w:pPr>
      <w:r w:rsidRPr="00073B90">
        <w:rPr>
          <w:rStyle w:val="Important"/>
          <w:b w:val="0"/>
          <w:bCs/>
          <w:color w:val="auto"/>
        </w:rPr>
        <w:t xml:space="preserve">The successful supplier will be issued the contract via a Purchase Order.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253"/>
        <w:gridCol w:w="3544"/>
      </w:tblGrid>
      <w:tr w:rsidR="00EB23A0" w14:paraId="0FC0DBD4" w14:textId="77777777" w:rsidTr="005A09FA">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253" w:type="dxa"/>
          </w:tcPr>
          <w:p w14:paraId="44C29A4A" w14:textId="77777777" w:rsidR="00EB23A0" w:rsidRPr="009F2992" w:rsidRDefault="00EB23A0" w:rsidP="00A706D8">
            <w:r w:rsidRPr="00E30A4F">
              <w:t>Question</w:t>
            </w:r>
          </w:p>
        </w:tc>
        <w:tc>
          <w:tcPr>
            <w:tcW w:w="3544" w:type="dxa"/>
          </w:tcPr>
          <w:p w14:paraId="78A5E7F7" w14:textId="77777777" w:rsidR="00EB23A0" w:rsidRPr="009F2992" w:rsidRDefault="00EB23A0" w:rsidP="00A706D8">
            <w:r>
              <w:t>Response</w:t>
            </w:r>
          </w:p>
        </w:tc>
      </w:tr>
      <w:tr w:rsidR="00EB23A0" w14:paraId="7692DAE7" w14:textId="77777777" w:rsidTr="005A09FA">
        <w:tc>
          <w:tcPr>
            <w:tcW w:w="1696" w:type="dxa"/>
          </w:tcPr>
          <w:p w14:paraId="74BE1979" w14:textId="77777777" w:rsidR="00EB23A0" w:rsidRPr="009F2992" w:rsidRDefault="00EB23A0" w:rsidP="00A706D8">
            <w:r w:rsidRPr="00E30A4F">
              <w:t>1.1(a)</w:t>
            </w:r>
          </w:p>
        </w:tc>
        <w:tc>
          <w:tcPr>
            <w:tcW w:w="4253"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3544" w:type="dxa"/>
          </w:tcPr>
          <w:p w14:paraId="4028C177" w14:textId="77777777" w:rsidR="00EB23A0" w:rsidRPr="00E30A4F" w:rsidRDefault="00EB23A0" w:rsidP="00A706D8"/>
        </w:tc>
      </w:tr>
      <w:tr w:rsidR="00EB23A0" w14:paraId="59F19A53" w14:textId="77777777" w:rsidTr="005A09FA">
        <w:tc>
          <w:tcPr>
            <w:tcW w:w="1696" w:type="dxa"/>
          </w:tcPr>
          <w:p w14:paraId="7AE4C69A" w14:textId="77777777" w:rsidR="00EB23A0" w:rsidRPr="009F2992" w:rsidRDefault="00EB23A0" w:rsidP="00A706D8">
            <w:r w:rsidRPr="00E30A4F">
              <w:t xml:space="preserve">1.1(b) </w:t>
            </w:r>
          </w:p>
        </w:tc>
        <w:tc>
          <w:tcPr>
            <w:tcW w:w="4253" w:type="dxa"/>
          </w:tcPr>
          <w:p w14:paraId="35A3F75C" w14:textId="77777777" w:rsidR="00EB23A0" w:rsidRPr="009F2992" w:rsidRDefault="00EB23A0" w:rsidP="00A706D8">
            <w:r w:rsidRPr="00E30A4F">
              <w:t>Registered office address (if applicable)</w:t>
            </w:r>
          </w:p>
        </w:tc>
        <w:tc>
          <w:tcPr>
            <w:tcW w:w="3544" w:type="dxa"/>
          </w:tcPr>
          <w:p w14:paraId="6E55502C" w14:textId="77777777" w:rsidR="00EB23A0" w:rsidRPr="00E30A4F" w:rsidRDefault="00EB23A0" w:rsidP="00A706D8"/>
        </w:tc>
      </w:tr>
      <w:tr w:rsidR="00EB23A0" w14:paraId="23A6EB07" w14:textId="77777777" w:rsidTr="005A09FA">
        <w:tc>
          <w:tcPr>
            <w:tcW w:w="1696" w:type="dxa"/>
          </w:tcPr>
          <w:p w14:paraId="24BA4330" w14:textId="77777777" w:rsidR="00EB23A0" w:rsidRPr="009F2992" w:rsidRDefault="00EB23A0" w:rsidP="00A706D8">
            <w:r w:rsidRPr="00E30A4F">
              <w:t>1.1(c)</w:t>
            </w:r>
          </w:p>
        </w:tc>
        <w:tc>
          <w:tcPr>
            <w:tcW w:w="4253" w:type="dxa"/>
          </w:tcPr>
          <w:p w14:paraId="18B04488" w14:textId="77777777" w:rsidR="00EB23A0" w:rsidRPr="009F2992" w:rsidRDefault="00EB23A0" w:rsidP="00A706D8">
            <w:r w:rsidRPr="00E30A4F">
              <w:t xml:space="preserve">Company </w:t>
            </w:r>
            <w:r w:rsidRPr="009F2992">
              <w:t>registration number (if applicable)</w:t>
            </w:r>
          </w:p>
        </w:tc>
        <w:tc>
          <w:tcPr>
            <w:tcW w:w="3544" w:type="dxa"/>
          </w:tcPr>
          <w:p w14:paraId="3D41E2CF" w14:textId="77777777" w:rsidR="00EB23A0" w:rsidRPr="00E30A4F" w:rsidRDefault="00EB23A0" w:rsidP="00A706D8"/>
        </w:tc>
      </w:tr>
      <w:tr w:rsidR="00EB23A0" w14:paraId="289B53DD" w14:textId="77777777" w:rsidTr="005A09FA">
        <w:tc>
          <w:tcPr>
            <w:tcW w:w="1696" w:type="dxa"/>
          </w:tcPr>
          <w:p w14:paraId="55933E7D" w14:textId="77777777" w:rsidR="00EB23A0" w:rsidRPr="009F2992" w:rsidRDefault="00EB23A0" w:rsidP="00A706D8">
            <w:r w:rsidRPr="00E30A4F">
              <w:t>1.1(d)</w:t>
            </w:r>
          </w:p>
        </w:tc>
        <w:tc>
          <w:tcPr>
            <w:tcW w:w="4253" w:type="dxa"/>
          </w:tcPr>
          <w:p w14:paraId="0CD11E2D" w14:textId="77777777" w:rsidR="00EB23A0" w:rsidRPr="009F2992" w:rsidRDefault="00EB23A0" w:rsidP="00A706D8">
            <w:r w:rsidRPr="00E30A4F">
              <w:t>Charity registration number (if applicable)</w:t>
            </w:r>
          </w:p>
        </w:tc>
        <w:tc>
          <w:tcPr>
            <w:tcW w:w="3544" w:type="dxa"/>
          </w:tcPr>
          <w:p w14:paraId="4D7F52E1" w14:textId="77777777" w:rsidR="00EB23A0" w:rsidRPr="00E30A4F" w:rsidRDefault="00EB23A0" w:rsidP="00A706D8"/>
        </w:tc>
      </w:tr>
      <w:tr w:rsidR="00EB23A0" w14:paraId="3ACBF785" w14:textId="77777777" w:rsidTr="005A09FA">
        <w:tc>
          <w:tcPr>
            <w:tcW w:w="1696" w:type="dxa"/>
          </w:tcPr>
          <w:p w14:paraId="69ECFBC1" w14:textId="77777777" w:rsidR="00EB23A0" w:rsidRPr="009F2992" w:rsidRDefault="00EB23A0" w:rsidP="00A706D8">
            <w:r w:rsidRPr="00E30A4F">
              <w:t>1.1(e)</w:t>
            </w:r>
          </w:p>
        </w:tc>
        <w:tc>
          <w:tcPr>
            <w:tcW w:w="4253" w:type="dxa"/>
          </w:tcPr>
          <w:p w14:paraId="43831D57" w14:textId="77777777" w:rsidR="00EB23A0" w:rsidRPr="009F2992" w:rsidRDefault="00EB23A0" w:rsidP="00A706D8">
            <w:r w:rsidRPr="00E30A4F">
              <w:t>Head office DUNS number (if applicable)</w:t>
            </w:r>
          </w:p>
        </w:tc>
        <w:tc>
          <w:tcPr>
            <w:tcW w:w="3544" w:type="dxa"/>
          </w:tcPr>
          <w:p w14:paraId="1809609C" w14:textId="77777777" w:rsidR="00EB23A0" w:rsidRPr="00E30A4F" w:rsidRDefault="00EB23A0" w:rsidP="00A706D8"/>
        </w:tc>
      </w:tr>
      <w:tr w:rsidR="00EB23A0" w14:paraId="0217C755" w14:textId="77777777" w:rsidTr="005A09FA">
        <w:tc>
          <w:tcPr>
            <w:tcW w:w="1696" w:type="dxa"/>
          </w:tcPr>
          <w:p w14:paraId="3DE381A8" w14:textId="77777777" w:rsidR="00EB23A0" w:rsidRPr="009F2992" w:rsidRDefault="00EB23A0" w:rsidP="00A706D8">
            <w:r w:rsidRPr="00E30A4F">
              <w:t>1.1(f)</w:t>
            </w:r>
          </w:p>
        </w:tc>
        <w:tc>
          <w:tcPr>
            <w:tcW w:w="4253" w:type="dxa"/>
          </w:tcPr>
          <w:p w14:paraId="5BF1E9CA" w14:textId="77777777" w:rsidR="00EB23A0" w:rsidRPr="009F2992" w:rsidRDefault="00EB23A0" w:rsidP="00A706D8">
            <w:r w:rsidRPr="00E30A4F">
              <w:t xml:space="preserve">Registered VAT number </w:t>
            </w:r>
          </w:p>
        </w:tc>
        <w:tc>
          <w:tcPr>
            <w:tcW w:w="3544" w:type="dxa"/>
          </w:tcPr>
          <w:p w14:paraId="6AA2C977" w14:textId="77777777" w:rsidR="00EB23A0" w:rsidRPr="00E30A4F" w:rsidRDefault="00EB23A0" w:rsidP="00A706D8"/>
        </w:tc>
      </w:tr>
      <w:tr w:rsidR="00EB23A0" w14:paraId="454C3D86" w14:textId="77777777" w:rsidTr="005A09FA">
        <w:tc>
          <w:tcPr>
            <w:tcW w:w="1696" w:type="dxa"/>
          </w:tcPr>
          <w:p w14:paraId="6546A6F9" w14:textId="77777777" w:rsidR="00EB23A0" w:rsidRPr="009F2992" w:rsidRDefault="00EB23A0" w:rsidP="00A706D8">
            <w:r w:rsidRPr="00E30A4F">
              <w:t>1.1(g)</w:t>
            </w:r>
          </w:p>
        </w:tc>
        <w:tc>
          <w:tcPr>
            <w:tcW w:w="4253" w:type="dxa"/>
          </w:tcPr>
          <w:p w14:paraId="628086E8" w14:textId="77777777" w:rsidR="00EB23A0" w:rsidRPr="009F2992" w:rsidRDefault="00EB23A0" w:rsidP="00A706D8">
            <w:r w:rsidRPr="00E30A4F">
              <w:t>Are you a Small, Medium or Micro Enterprise (SME)?</w:t>
            </w:r>
          </w:p>
        </w:tc>
        <w:tc>
          <w:tcPr>
            <w:tcW w:w="3544"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5BF8A9F" w:rsidR="00EB23A0" w:rsidRPr="00E30A4F" w:rsidRDefault="00EB23A0" w:rsidP="00EB23A0">
      <w:r w:rsidRPr="00E30A4F">
        <w:t xml:space="preserve">By submitting a quotation to this RFQ I declare that to the best of my knowledge the answers </w:t>
      </w:r>
      <w:r w:rsidR="005A09FA"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3309"/>
      </w:tblGrid>
      <w:tr w:rsidR="00EB23A0" w14:paraId="6D96E2A9" w14:textId="77777777" w:rsidTr="00775381">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3309" w:type="dxa"/>
          </w:tcPr>
          <w:p w14:paraId="5DBE6E35" w14:textId="77777777" w:rsidR="00EB23A0" w:rsidRPr="009F2992" w:rsidRDefault="00EB23A0" w:rsidP="00A706D8">
            <w:r w:rsidRPr="00E30A4F">
              <w:t>Response</w:t>
            </w:r>
          </w:p>
        </w:tc>
      </w:tr>
      <w:tr w:rsidR="00EB23A0" w14:paraId="251E5463" w14:textId="77777777" w:rsidTr="00775381">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3309" w:type="dxa"/>
          </w:tcPr>
          <w:p w14:paraId="4D53DBA6" w14:textId="77777777" w:rsidR="00EB23A0" w:rsidRPr="00E30A4F" w:rsidRDefault="00EB23A0" w:rsidP="00A706D8"/>
        </w:tc>
      </w:tr>
      <w:tr w:rsidR="00EB23A0" w14:paraId="2EDA1A41" w14:textId="77777777" w:rsidTr="00775381">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3309" w:type="dxa"/>
          </w:tcPr>
          <w:p w14:paraId="2D1F8FBD" w14:textId="77777777" w:rsidR="00EB23A0" w:rsidRPr="00E30A4F" w:rsidRDefault="00EB23A0" w:rsidP="00A706D8"/>
        </w:tc>
      </w:tr>
      <w:tr w:rsidR="00EB23A0" w14:paraId="0319B0BF" w14:textId="77777777" w:rsidTr="00775381">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3309" w:type="dxa"/>
          </w:tcPr>
          <w:p w14:paraId="38ADEAE9" w14:textId="77777777" w:rsidR="00EB23A0" w:rsidRPr="00E30A4F" w:rsidRDefault="00EB23A0" w:rsidP="00A706D8"/>
        </w:tc>
      </w:tr>
      <w:tr w:rsidR="00EB23A0" w14:paraId="76C88AF0" w14:textId="77777777" w:rsidTr="00775381">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3309" w:type="dxa"/>
          </w:tcPr>
          <w:p w14:paraId="143600C7" w14:textId="77777777" w:rsidR="00EB23A0" w:rsidRPr="00E30A4F" w:rsidRDefault="00EB23A0" w:rsidP="00A706D8"/>
        </w:tc>
      </w:tr>
      <w:tr w:rsidR="00EB23A0" w14:paraId="129C3DE2" w14:textId="77777777" w:rsidTr="00775381">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3309" w:type="dxa"/>
          </w:tcPr>
          <w:p w14:paraId="318D3E50" w14:textId="77777777" w:rsidR="00EB23A0" w:rsidRPr="00E30A4F" w:rsidRDefault="00EB23A0" w:rsidP="00A706D8"/>
        </w:tc>
      </w:tr>
      <w:tr w:rsidR="00EB23A0" w14:paraId="3BA0CD86" w14:textId="77777777" w:rsidTr="00775381">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3309" w:type="dxa"/>
          </w:tcPr>
          <w:p w14:paraId="6CCAD02A" w14:textId="77777777" w:rsidR="00EB23A0" w:rsidRPr="00E30A4F" w:rsidRDefault="00EB23A0" w:rsidP="00A706D8"/>
        </w:tc>
      </w:tr>
      <w:tr w:rsidR="00EB23A0" w14:paraId="7323C99A" w14:textId="77777777" w:rsidTr="00775381">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3309" w:type="dxa"/>
          </w:tcPr>
          <w:p w14:paraId="1EDBD915" w14:textId="77777777" w:rsidR="00EB23A0" w:rsidRPr="00E30A4F" w:rsidRDefault="00EB23A0" w:rsidP="00A706D8"/>
        </w:tc>
      </w:tr>
      <w:tr w:rsidR="00EB23A0" w14:paraId="433D7A0E" w14:textId="77777777" w:rsidTr="00775381">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330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2"/>
          <w:headerReference w:type="default" r:id="rId23"/>
          <w:footerReference w:type="even" r:id="rId24"/>
          <w:footerReference w:type="default" r:id="rId25"/>
          <w:headerReference w:type="first" r:id="rId26"/>
          <w:footerReference w:type="first" r:id="rId27"/>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8">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3C4C4" w14:textId="77777777" w:rsidR="006111D1" w:rsidRDefault="006111D1" w:rsidP="002F321C">
      <w:r>
        <w:separator/>
      </w:r>
    </w:p>
    <w:p w14:paraId="6FC08684" w14:textId="77777777" w:rsidR="006111D1" w:rsidRDefault="006111D1"/>
  </w:endnote>
  <w:endnote w:type="continuationSeparator" w:id="0">
    <w:p w14:paraId="2C24EC7D" w14:textId="77777777" w:rsidR="006111D1" w:rsidRDefault="006111D1" w:rsidP="002F321C">
      <w:r>
        <w:continuationSeparator/>
      </w:r>
    </w:p>
    <w:p w14:paraId="1F913980" w14:textId="77777777" w:rsidR="006111D1" w:rsidRDefault="00611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E23D0" w14:textId="77777777" w:rsidR="006111D1" w:rsidRDefault="006111D1" w:rsidP="002F321C">
      <w:r>
        <w:separator/>
      </w:r>
    </w:p>
    <w:p w14:paraId="35C0B0DD" w14:textId="77777777" w:rsidR="006111D1" w:rsidRDefault="006111D1"/>
  </w:footnote>
  <w:footnote w:type="continuationSeparator" w:id="0">
    <w:p w14:paraId="12BDD196" w14:textId="77777777" w:rsidR="006111D1" w:rsidRDefault="006111D1" w:rsidP="002F321C">
      <w:r>
        <w:continuationSeparator/>
      </w:r>
    </w:p>
    <w:p w14:paraId="171E2263" w14:textId="77777777" w:rsidR="006111D1" w:rsidRDefault="00611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D6184D"/>
    <w:multiLevelType w:val="hybridMultilevel"/>
    <w:tmpl w:val="5D26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9"/>
  </w:num>
  <w:num w:numId="2" w16cid:durableId="519006273">
    <w:abstractNumId w:val="13"/>
  </w:num>
  <w:num w:numId="3" w16cid:durableId="1308122750">
    <w:abstractNumId w:val="7"/>
  </w:num>
  <w:num w:numId="4" w16cid:durableId="1926841019">
    <w:abstractNumId w:val="5"/>
  </w:num>
  <w:num w:numId="5" w16cid:durableId="1903370289">
    <w:abstractNumId w:val="14"/>
  </w:num>
  <w:num w:numId="6" w16cid:durableId="717319088">
    <w:abstractNumId w:val="15"/>
  </w:num>
  <w:num w:numId="7" w16cid:durableId="823743684">
    <w:abstractNumId w:val="2"/>
  </w:num>
  <w:num w:numId="8" w16cid:durableId="1126193826">
    <w:abstractNumId w:val="4"/>
  </w:num>
  <w:num w:numId="9" w16cid:durableId="656885718">
    <w:abstractNumId w:val="8"/>
  </w:num>
  <w:num w:numId="10" w16cid:durableId="150491779">
    <w:abstractNumId w:val="12"/>
  </w:num>
  <w:num w:numId="11" w16cid:durableId="1049958278">
    <w:abstractNumId w:val="16"/>
  </w:num>
  <w:num w:numId="12" w16cid:durableId="1341278562">
    <w:abstractNumId w:val="3"/>
  </w:num>
  <w:num w:numId="13" w16cid:durableId="980043198">
    <w:abstractNumId w:val="10"/>
  </w:num>
  <w:num w:numId="14" w16cid:durableId="344788094">
    <w:abstractNumId w:val="0"/>
  </w:num>
  <w:num w:numId="15" w16cid:durableId="874267851">
    <w:abstractNumId w:val="11"/>
  </w:num>
  <w:num w:numId="16" w16cid:durableId="1585258062">
    <w:abstractNumId w:val="1"/>
  </w:num>
  <w:num w:numId="17" w16cid:durableId="137430769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3B90"/>
    <w:rsid w:val="00076540"/>
    <w:rsid w:val="0007721B"/>
    <w:rsid w:val="000910A2"/>
    <w:rsid w:val="00091355"/>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2010"/>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6432"/>
    <w:rsid w:val="002A0F3B"/>
    <w:rsid w:val="002A5B2B"/>
    <w:rsid w:val="002A67C9"/>
    <w:rsid w:val="002A70C1"/>
    <w:rsid w:val="002B5E40"/>
    <w:rsid w:val="002B7DB2"/>
    <w:rsid w:val="002C0BB7"/>
    <w:rsid w:val="002C0E21"/>
    <w:rsid w:val="002C70E8"/>
    <w:rsid w:val="002C7102"/>
    <w:rsid w:val="002D2206"/>
    <w:rsid w:val="002E4745"/>
    <w:rsid w:val="002E52A4"/>
    <w:rsid w:val="002F2BCE"/>
    <w:rsid w:val="002F321C"/>
    <w:rsid w:val="002F7CAD"/>
    <w:rsid w:val="00302574"/>
    <w:rsid w:val="003028B8"/>
    <w:rsid w:val="00302D24"/>
    <w:rsid w:val="00306A7D"/>
    <w:rsid w:val="00311B07"/>
    <w:rsid w:val="003140D5"/>
    <w:rsid w:val="00315F62"/>
    <w:rsid w:val="00317CAA"/>
    <w:rsid w:val="003224A5"/>
    <w:rsid w:val="00323CD7"/>
    <w:rsid w:val="00326DAA"/>
    <w:rsid w:val="00331590"/>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A3890"/>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F29"/>
    <w:rsid w:val="00564DFF"/>
    <w:rsid w:val="005663EE"/>
    <w:rsid w:val="00566F6F"/>
    <w:rsid w:val="00567652"/>
    <w:rsid w:val="00567F6B"/>
    <w:rsid w:val="00572503"/>
    <w:rsid w:val="005745C1"/>
    <w:rsid w:val="005753E5"/>
    <w:rsid w:val="005759CA"/>
    <w:rsid w:val="00582C4F"/>
    <w:rsid w:val="00583C8F"/>
    <w:rsid w:val="00585710"/>
    <w:rsid w:val="00586F99"/>
    <w:rsid w:val="005921B8"/>
    <w:rsid w:val="005A09FA"/>
    <w:rsid w:val="005A1084"/>
    <w:rsid w:val="005A49FB"/>
    <w:rsid w:val="005A6DA9"/>
    <w:rsid w:val="005A6F3A"/>
    <w:rsid w:val="005C1237"/>
    <w:rsid w:val="005C3B50"/>
    <w:rsid w:val="005D6A28"/>
    <w:rsid w:val="005E791A"/>
    <w:rsid w:val="0060075F"/>
    <w:rsid w:val="00603AC6"/>
    <w:rsid w:val="006111D1"/>
    <w:rsid w:val="006204EE"/>
    <w:rsid w:val="00623E36"/>
    <w:rsid w:val="00624575"/>
    <w:rsid w:val="00625411"/>
    <w:rsid w:val="00626E35"/>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728F6"/>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5B9F"/>
    <w:rsid w:val="007376DD"/>
    <w:rsid w:val="00742965"/>
    <w:rsid w:val="007447EB"/>
    <w:rsid w:val="007506D6"/>
    <w:rsid w:val="007547C8"/>
    <w:rsid w:val="00755ED6"/>
    <w:rsid w:val="00775381"/>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05B0"/>
    <w:rsid w:val="00894999"/>
    <w:rsid w:val="008A1437"/>
    <w:rsid w:val="008A1896"/>
    <w:rsid w:val="008A1EA3"/>
    <w:rsid w:val="008A3B59"/>
    <w:rsid w:val="008A535E"/>
    <w:rsid w:val="008A596B"/>
    <w:rsid w:val="008B6D75"/>
    <w:rsid w:val="008C0832"/>
    <w:rsid w:val="008C1A05"/>
    <w:rsid w:val="008C546C"/>
    <w:rsid w:val="008D50C3"/>
    <w:rsid w:val="008E0401"/>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3503D"/>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C56C3"/>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06039"/>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1B0C"/>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2A5B2B"/>
    <w:rPr>
      <w:color w:val="605E5C"/>
      <w:shd w:val="clear" w:color="auto" w:fill="E1DFDD"/>
    </w:rPr>
  </w:style>
  <w:style w:type="character" w:customStyle="1" w:styleId="ListParagraphChar">
    <w:name w:val="List Paragraph Char"/>
    <w:basedOn w:val="DefaultParagraphFont"/>
    <w:link w:val="ListParagraph"/>
    <w:uiPriority w:val="34"/>
    <w:rsid w:val="00091355"/>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 TargetMode="External"/><Relationship Id="rId18" Type="http://schemas.openxmlformats.org/officeDocument/2006/relationships/hyperlink" Target="https://ec.europa.eu/environment/nature/legislation/habitatsdirective/index_en.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mailto:delphine.suty@naturalengland.org.uk" TargetMode="External"/><Relationship Id="rId17" Type="http://schemas.openxmlformats.org/officeDocument/2006/relationships/hyperlink" Target="https://ec.europa.eu/environment/nature/legislation/birdsdirective/index_en.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organisations/natural-england/about/procurement" TargetMode="External"/><Relationship Id="rId20" Type="http://schemas.openxmlformats.org/officeDocument/2006/relationships/hyperlink" Target="https://ec.europa.eu/growth/smes/business-friendly-environment/sme-definition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header" Target="header2.xm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ec.europa.eu/environment/nature/natura2000/index_en.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56</TotalTime>
  <Pages>20</Pages>
  <Words>4565</Words>
  <Characters>26024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30528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Hughes, Jessica</cp:lastModifiedBy>
  <cp:revision>6</cp:revision>
  <cp:lastPrinted>2018-08-21T14:39:00Z</cp:lastPrinted>
  <dcterms:created xsi:type="dcterms:W3CDTF">2024-10-24T10:58:00Z</dcterms:created>
  <dcterms:modified xsi:type="dcterms:W3CDTF">2024-10-24T12:24:00Z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