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87522" w14:textId="77777777" w:rsidR="005F738A" w:rsidRPr="009D3372" w:rsidRDefault="005F738A" w:rsidP="00893A3F">
      <w:pPr>
        <w:pStyle w:val="Norma1"/>
        <w:rPr>
          <w:rFonts w:cs="Arial"/>
        </w:rPr>
      </w:pPr>
      <w:bookmarkStart w:id="0" w:name="_GoBack"/>
      <w:bookmarkEnd w:id="0"/>
    </w:p>
    <w:p w14:paraId="5EA87523" w14:textId="77777777" w:rsidR="00893A3F" w:rsidRPr="009D3372" w:rsidRDefault="00893A3F" w:rsidP="008F2B68">
      <w:pPr>
        <w:pStyle w:val="Norma1"/>
        <w:rPr>
          <w:rFonts w:cs="Arial"/>
          <w:b/>
        </w:rPr>
      </w:pPr>
    </w:p>
    <w:p w14:paraId="5EA87524" w14:textId="0316DBCF" w:rsidR="00FE0B21" w:rsidRPr="009D3372" w:rsidRDefault="00CA7099" w:rsidP="00FE0B21">
      <w:pPr>
        <w:pStyle w:val="Norma1"/>
        <w:rPr>
          <w:rFonts w:cs="Arial"/>
          <w:b/>
        </w:rPr>
      </w:pPr>
      <w:r w:rsidRPr="009D3372">
        <w:rPr>
          <w:rFonts w:cs="Arial"/>
          <w:b/>
        </w:rPr>
        <w:t>Specification</w:t>
      </w:r>
      <w:r w:rsidR="009D3372" w:rsidRPr="009D3372">
        <w:rPr>
          <w:rFonts w:cs="Arial"/>
          <w:b/>
        </w:rPr>
        <w:t xml:space="preserve"> for the provision of research on the </w:t>
      </w:r>
      <w:r w:rsidR="000E657E">
        <w:rPr>
          <w:rFonts w:cs="Arial"/>
          <w:b/>
        </w:rPr>
        <w:t xml:space="preserve">impacts and institutional implications of </w:t>
      </w:r>
      <w:r w:rsidR="009D3372" w:rsidRPr="009D3372">
        <w:rPr>
          <w:rFonts w:cs="Arial"/>
          <w:b/>
        </w:rPr>
        <w:t xml:space="preserve">UK gas grid </w:t>
      </w:r>
      <w:r w:rsidR="000E657E">
        <w:rPr>
          <w:rFonts w:cs="Arial"/>
          <w:b/>
        </w:rPr>
        <w:t xml:space="preserve">future scenarios </w:t>
      </w:r>
    </w:p>
    <w:p w14:paraId="5EA87525" w14:textId="77777777" w:rsidR="00CB7AD6" w:rsidRPr="009D3372" w:rsidRDefault="00CB7AD6" w:rsidP="00FE0B21">
      <w:pPr>
        <w:pStyle w:val="Norma1"/>
        <w:rPr>
          <w:rFonts w:cs="Arial"/>
          <w:b/>
        </w:rPr>
      </w:pPr>
    </w:p>
    <w:p w14:paraId="4AFA6017" w14:textId="77777777" w:rsidR="00DD521A" w:rsidRPr="009D3372" w:rsidRDefault="00DD521A" w:rsidP="008F2B68">
      <w:pPr>
        <w:pStyle w:val="Norma1"/>
        <w:rPr>
          <w:rFonts w:cs="Arial"/>
        </w:rPr>
      </w:pPr>
    </w:p>
    <w:p w14:paraId="02451D23" w14:textId="77777777" w:rsidR="00DD521A" w:rsidRPr="009D3372" w:rsidRDefault="00DD521A" w:rsidP="008F2B68">
      <w:pPr>
        <w:pStyle w:val="Norma1"/>
        <w:rPr>
          <w:rFonts w:cs="Arial"/>
        </w:rPr>
      </w:pPr>
    </w:p>
    <w:p w14:paraId="5EA87527" w14:textId="1CA7D393" w:rsidR="00444762" w:rsidRPr="009D3372" w:rsidRDefault="00C53C6B" w:rsidP="008F2B68">
      <w:pPr>
        <w:pStyle w:val="Norma1"/>
        <w:rPr>
          <w:rFonts w:cs="Arial"/>
        </w:rPr>
      </w:pPr>
      <w:r w:rsidRPr="0026372F">
        <w:rPr>
          <w:rFonts w:cs="Arial"/>
        </w:rPr>
        <w:t>T</w:t>
      </w:r>
      <w:r w:rsidR="00E53204" w:rsidRPr="0026372F">
        <w:rPr>
          <w:rFonts w:cs="Arial"/>
        </w:rPr>
        <w:t>ender Reference Number</w:t>
      </w:r>
      <w:r w:rsidR="006E31A8" w:rsidRPr="0026372F">
        <w:rPr>
          <w:rFonts w:cs="Arial"/>
        </w:rPr>
        <w:t xml:space="preserve">: </w:t>
      </w:r>
      <w:r w:rsidR="0026372F" w:rsidRPr="0026372F">
        <w:rPr>
          <w:rFonts w:cs="Arial"/>
        </w:rPr>
        <w:t>JH/0216</w:t>
      </w:r>
    </w:p>
    <w:p w14:paraId="5EA87528" w14:textId="77777777" w:rsidR="00D95762" w:rsidRPr="009D3372" w:rsidRDefault="00D95762" w:rsidP="008F2B68">
      <w:pPr>
        <w:pStyle w:val="Norma1"/>
        <w:rPr>
          <w:rFonts w:cs="Arial"/>
          <w:b/>
          <w:color w:val="FF0000"/>
        </w:rPr>
      </w:pPr>
    </w:p>
    <w:p w14:paraId="5EA87529" w14:textId="77777777" w:rsidR="00D95762" w:rsidRPr="009D3372" w:rsidRDefault="00D95762" w:rsidP="008F2B68">
      <w:pPr>
        <w:pStyle w:val="Norma1"/>
        <w:rPr>
          <w:rFonts w:cs="Arial"/>
          <w:b/>
          <w:color w:val="FF0000"/>
        </w:rPr>
      </w:pPr>
    </w:p>
    <w:p w14:paraId="5EA8752A" w14:textId="77777777" w:rsidR="00327C8C" w:rsidRPr="009D3372" w:rsidRDefault="00327C8C" w:rsidP="00220F36">
      <w:pPr>
        <w:pStyle w:val="Norma1"/>
        <w:rPr>
          <w:rFonts w:cs="Arial"/>
          <w:b/>
        </w:rPr>
      </w:pPr>
    </w:p>
    <w:p w14:paraId="5EA8752B" w14:textId="77777777" w:rsidR="00121E96" w:rsidRPr="009D3372" w:rsidRDefault="00121E96" w:rsidP="00CA7099">
      <w:pPr>
        <w:pStyle w:val="Norma1"/>
        <w:rPr>
          <w:rFonts w:cs="Arial"/>
        </w:rPr>
      </w:pPr>
    </w:p>
    <w:p w14:paraId="5EA87533" w14:textId="77777777" w:rsidR="00781BF5" w:rsidRPr="009D3372" w:rsidRDefault="00781BF5" w:rsidP="006C479E">
      <w:pPr>
        <w:pStyle w:val="Norma1"/>
        <w:ind w:left="720"/>
        <w:rPr>
          <w:rFonts w:cs="Arial"/>
        </w:rPr>
      </w:pPr>
      <w:bookmarkStart w:id="1" w:name="SectionOne"/>
    </w:p>
    <w:p w14:paraId="5EA87534" w14:textId="77777777" w:rsidR="003E5C19" w:rsidRPr="009D3372" w:rsidRDefault="00091732" w:rsidP="00CA7099">
      <w:pPr>
        <w:pStyle w:val="Norma1"/>
        <w:ind w:left="1080"/>
        <w:rPr>
          <w:rFonts w:cs="Arial"/>
          <w:b/>
        </w:rPr>
      </w:pPr>
      <w:bookmarkStart w:id="2" w:name="_Evaluation_of_Responses"/>
      <w:bookmarkEnd w:id="2"/>
      <w:r w:rsidRPr="009D3372">
        <w:rPr>
          <w:rFonts w:cs="Arial"/>
          <w:b/>
        </w:rPr>
        <w:br w:type="page"/>
      </w:r>
      <w:bookmarkEnd w:id="1"/>
    </w:p>
    <w:p w14:paraId="5EA87535" w14:textId="77777777" w:rsidR="001D5D04" w:rsidRPr="009D3372" w:rsidRDefault="001D5D04" w:rsidP="007B3C23">
      <w:pPr>
        <w:pStyle w:val="Norma1"/>
        <w:jc w:val="both"/>
        <w:rPr>
          <w:rFonts w:cs="Arial"/>
          <w:b/>
        </w:rPr>
      </w:pPr>
    </w:p>
    <w:p w14:paraId="5EA87536" w14:textId="77777777" w:rsidR="003E5C19" w:rsidRPr="009D3372" w:rsidRDefault="00C06839" w:rsidP="007B3C23">
      <w:pPr>
        <w:pStyle w:val="Norma1"/>
        <w:jc w:val="both"/>
        <w:rPr>
          <w:rFonts w:cs="Arial"/>
          <w:b/>
        </w:rPr>
      </w:pPr>
      <w:r w:rsidRPr="009D3372">
        <w:rPr>
          <w:rFonts w:cs="Arial"/>
          <w:noProof/>
        </w:rPr>
        <mc:AlternateContent>
          <mc:Choice Requires="wps">
            <w:drawing>
              <wp:anchor distT="0" distB="0" distL="114300" distR="114300" simplePos="0" relativeHeight="20" behindDoc="0" locked="0" layoutInCell="1" allowOverlap="1" wp14:anchorId="5EA8762A" wp14:editId="72EDBECC">
                <wp:simplePos x="0" y="0"/>
                <wp:positionH relativeFrom="column">
                  <wp:align>center</wp:align>
                </wp:positionH>
                <wp:positionV relativeFrom="paragraph">
                  <wp:posOffset>-207645</wp:posOffset>
                </wp:positionV>
                <wp:extent cx="5655310" cy="1943100"/>
                <wp:effectExtent l="0" t="0" r="21590" b="1905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1943100"/>
                        </a:xfrm>
                        <a:prstGeom prst="rect">
                          <a:avLst/>
                        </a:prstGeom>
                        <a:solidFill>
                          <a:srgbClr val="D8D8D8"/>
                        </a:solidFill>
                        <a:ln w="9525">
                          <a:solidFill>
                            <a:srgbClr val="000000"/>
                          </a:solidFill>
                          <a:miter lim="800000"/>
                          <a:headEnd/>
                          <a:tailEnd/>
                        </a:ln>
                      </wps:spPr>
                      <wps:txbx>
                        <w:txbxContent>
                          <w:p w14:paraId="5EA87635" w14:textId="77777777" w:rsidR="006D635B" w:rsidRDefault="006D635B" w:rsidP="003E5C19">
                            <w:pPr>
                              <w:pStyle w:val="Norma1"/>
                              <w:jc w:val="center"/>
                              <w:rPr>
                                <w:b/>
                                <w:sz w:val="28"/>
                                <w:szCs w:val="28"/>
                              </w:rPr>
                            </w:pPr>
                          </w:p>
                          <w:p w14:paraId="5EA87636" w14:textId="77777777" w:rsidR="006D635B" w:rsidRDefault="006D635B" w:rsidP="003E5C19">
                            <w:pPr>
                              <w:pStyle w:val="Norma1"/>
                              <w:jc w:val="center"/>
                              <w:rPr>
                                <w:b/>
                                <w:sz w:val="28"/>
                                <w:szCs w:val="28"/>
                              </w:rPr>
                            </w:pPr>
                          </w:p>
                          <w:p w14:paraId="5EA87637" w14:textId="77777777" w:rsidR="006D635B" w:rsidRPr="003E5C19" w:rsidRDefault="006D635B" w:rsidP="003E5C19">
                            <w:pPr>
                              <w:pStyle w:val="Norma1"/>
                              <w:jc w:val="center"/>
                              <w:rPr>
                                <w:rFonts w:cs="Arial"/>
                                <w:b/>
                                <w:sz w:val="36"/>
                                <w:szCs w:val="36"/>
                              </w:rPr>
                            </w:pPr>
                            <w:r w:rsidRPr="003E5C19">
                              <w:rPr>
                                <w:b/>
                                <w:sz w:val="36"/>
                                <w:szCs w:val="36"/>
                              </w:rPr>
                              <w:t>Specification of Requirements</w:t>
                            </w:r>
                          </w:p>
                          <w:p w14:paraId="5EA87638" w14:textId="77777777" w:rsidR="006D635B" w:rsidRDefault="006D635B">
                            <w:pPr>
                              <w:pStyle w:val="Norma1"/>
                            </w:pPr>
                          </w:p>
                          <w:p w14:paraId="5EA87639" w14:textId="77777777" w:rsidR="006D635B" w:rsidRDefault="006D635B">
                            <w:pPr>
                              <w:pStyle w:val="Norma1"/>
                            </w:pPr>
                          </w:p>
                          <w:p w14:paraId="5EA8763A" w14:textId="365E46BD" w:rsidR="006D635B" w:rsidRPr="00DD521A" w:rsidRDefault="006D635B" w:rsidP="00405192">
                            <w:pPr>
                              <w:pStyle w:val="Norma1"/>
                              <w:rPr>
                                <w:rFonts w:cs="Arial"/>
                                <w:color w:val="FF0000"/>
                              </w:rPr>
                            </w:pPr>
                            <w:r w:rsidRPr="0000739E">
                              <w:rPr>
                                <w:rFonts w:cs="Arial"/>
                              </w:rPr>
                              <w:t>Invitation to Tender for</w:t>
                            </w:r>
                            <w:r w:rsidRPr="006D645F">
                              <w:rPr>
                                <w:rFonts w:cs="Arial"/>
                              </w:rPr>
                              <w:t xml:space="preserve"> </w:t>
                            </w:r>
                            <w:r w:rsidR="00C0608D" w:rsidRPr="00C0608D">
                              <w:rPr>
                                <w:rFonts w:cs="Arial"/>
                                <w:color w:val="000000" w:themeColor="text1"/>
                              </w:rPr>
                              <w:t>the provision of research on the impacts and institutional implications of UK gas grid future scenarios</w:t>
                            </w:r>
                          </w:p>
                          <w:p w14:paraId="5EA8763B" w14:textId="3E8627C3" w:rsidR="006D635B" w:rsidRPr="0000739E" w:rsidRDefault="006D635B" w:rsidP="00405192">
                            <w:pPr>
                              <w:pStyle w:val="Norma1"/>
                              <w:rPr>
                                <w:rFonts w:cs="Arial"/>
                              </w:rPr>
                            </w:pPr>
                            <w:r>
                              <w:rPr>
                                <w:rFonts w:cs="Arial"/>
                              </w:rPr>
                              <w:t xml:space="preserve">Tender Reference Number: </w:t>
                            </w:r>
                            <w:r w:rsidR="0026372F">
                              <w:rPr>
                                <w:rFonts w:cs="Arial"/>
                              </w:rPr>
                              <w:t>JH/0216</w:t>
                            </w:r>
                          </w:p>
                          <w:p w14:paraId="5EA8763C" w14:textId="07EA7B9B" w:rsidR="006D635B" w:rsidRPr="00D0055E" w:rsidRDefault="006D635B" w:rsidP="00405192">
                            <w:pPr>
                              <w:pStyle w:val="Norma1"/>
                              <w:rPr>
                                <w:rFonts w:cs="Arial"/>
                                <w:color w:val="FF0000"/>
                              </w:rPr>
                            </w:pPr>
                            <w:r w:rsidRPr="0000739E">
                              <w:rPr>
                                <w:rFonts w:cs="Arial"/>
                              </w:rPr>
                              <w:t>Deadline for Tender Responses</w:t>
                            </w:r>
                            <w:r w:rsidRPr="00D0055E">
                              <w:rPr>
                                <w:rFonts w:cs="Arial"/>
                              </w:rPr>
                              <w:t>:</w:t>
                            </w:r>
                            <w:r w:rsidRPr="00D0055E">
                              <w:rPr>
                                <w:rFonts w:cs="Arial"/>
                                <w:sz w:val="24"/>
                                <w:szCs w:val="24"/>
                              </w:rPr>
                              <w:t xml:space="preserve"> </w:t>
                            </w:r>
                            <w:r w:rsidR="00222C48" w:rsidRPr="00D0055E">
                              <w:rPr>
                                <w:rFonts w:cs="Arial"/>
                                <w:color w:val="000000" w:themeColor="text1"/>
                                <w:szCs w:val="24"/>
                              </w:rPr>
                              <w:t>21st March, 9</w:t>
                            </w:r>
                            <w:r w:rsidR="00184496" w:rsidRPr="00D0055E">
                              <w:rPr>
                                <w:rFonts w:cs="Arial"/>
                                <w:color w:val="000000" w:themeColor="text1"/>
                                <w:szCs w:val="24"/>
                              </w:rPr>
                              <w:t xml:space="preserve"> </w:t>
                            </w:r>
                            <w:proofErr w:type="gramStart"/>
                            <w:r w:rsidR="00184496" w:rsidRPr="00D0055E">
                              <w:rPr>
                                <w:rFonts w:cs="Arial"/>
                                <w:color w:val="000000" w:themeColor="text1"/>
                                <w:szCs w:val="24"/>
                              </w:rPr>
                              <w:t>am</w:t>
                            </w:r>
                            <w:proofErr w:type="gramEnd"/>
                          </w:p>
                          <w:p w14:paraId="5EA8763D" w14:textId="77777777" w:rsidR="006D635B" w:rsidRPr="00D0055E" w:rsidRDefault="006D635B" w:rsidP="00790CE1">
                            <w:pPr>
                              <w:pStyle w:val="Norma1"/>
                              <w:rPr>
                                <w:rFonts w:cs="Arial"/>
                                <w:color w:val="FF0000"/>
                              </w:rPr>
                            </w:pPr>
                          </w:p>
                          <w:p w14:paraId="5EA8763E" w14:textId="77777777" w:rsidR="006D635B" w:rsidRDefault="006D635B" w:rsidP="00790CE1">
                            <w:pPr>
                              <w:pStyle w:val="Norma1"/>
                              <w:rPr>
                                <w:rFonts w:cs="Arial"/>
                              </w:rPr>
                            </w:pPr>
                          </w:p>
                          <w:p w14:paraId="5EA8763F" w14:textId="77777777" w:rsidR="006D635B" w:rsidRPr="0000739E" w:rsidRDefault="006D635B" w:rsidP="00790CE1">
                            <w:pPr>
                              <w:pStyle w:val="Norma1"/>
                              <w:rPr>
                                <w:rFonts w:cs="Arial"/>
                              </w:rPr>
                            </w:pPr>
                          </w:p>
                          <w:p w14:paraId="5EA87640" w14:textId="77777777" w:rsidR="006D635B" w:rsidRDefault="006D635B">
                            <w:pPr>
                              <w:pStyle w:val="Norma1"/>
                            </w:pPr>
                          </w:p>
                          <w:p w14:paraId="5EA87641" w14:textId="77777777" w:rsidR="006D635B" w:rsidRDefault="006D635B">
                            <w:pPr>
                              <w:pStyle w:val="Norma1"/>
                            </w:pPr>
                          </w:p>
                          <w:p w14:paraId="5EA87642" w14:textId="77777777" w:rsidR="006D635B" w:rsidRDefault="006D635B">
                            <w:pPr>
                              <w:pStyle w:val="Norma1"/>
                            </w:pPr>
                          </w:p>
                          <w:p w14:paraId="5EA87643" w14:textId="77777777" w:rsidR="006D635B" w:rsidRDefault="006D635B">
                            <w:pPr>
                              <w:pStyle w:val="Norma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0;margin-top:-16.35pt;width:445.3pt;height:153pt;z-index: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" fillcolor="#d8d8d8">
                <v:textbox>
                  <w:txbxContent>
                    <w:p w14:paraId="5EA87635" w14:textId="77777777" w:rsidR="006D635B" w:rsidRDefault="006D635B" w:rsidP="003E5C19">
                      <w:pPr>
                        <w:pStyle w:val="Norma1"/>
                        <w:jc w:val="center"/>
                        <w:rPr>
                          <w:b/>
                          <w:sz w:val="28"/>
                          <w:szCs w:val="28"/>
                        </w:rPr>
                      </w:pPr>
                    </w:p>
                    <w:p w14:paraId="5EA87636" w14:textId="77777777" w:rsidR="006D635B" w:rsidRDefault="006D635B" w:rsidP="003E5C19">
                      <w:pPr>
                        <w:pStyle w:val="Norma1"/>
                        <w:jc w:val="center"/>
                        <w:rPr>
                          <w:b/>
                          <w:sz w:val="28"/>
                          <w:szCs w:val="28"/>
                        </w:rPr>
                      </w:pPr>
                    </w:p>
                    <w:p w14:paraId="5EA87637" w14:textId="77777777" w:rsidR="006D635B" w:rsidRPr="003E5C19" w:rsidRDefault="006D635B" w:rsidP="003E5C19">
                      <w:pPr>
                        <w:pStyle w:val="Norma1"/>
                        <w:jc w:val="center"/>
                        <w:rPr>
                          <w:rFonts w:cs="Arial"/>
                          <w:b/>
                          <w:sz w:val="36"/>
                          <w:szCs w:val="36"/>
                        </w:rPr>
                      </w:pPr>
                      <w:r w:rsidRPr="003E5C19">
                        <w:rPr>
                          <w:b/>
                          <w:sz w:val="36"/>
                          <w:szCs w:val="36"/>
                        </w:rPr>
                        <w:t>Specification of Requirements</w:t>
                      </w:r>
                    </w:p>
                    <w:p w14:paraId="5EA87638" w14:textId="77777777" w:rsidR="006D635B" w:rsidRDefault="006D635B">
                      <w:pPr>
                        <w:pStyle w:val="Norma1"/>
                      </w:pPr>
                    </w:p>
                    <w:p w14:paraId="5EA87639" w14:textId="77777777" w:rsidR="006D635B" w:rsidRDefault="006D635B">
                      <w:pPr>
                        <w:pStyle w:val="Norma1"/>
                      </w:pPr>
                    </w:p>
                    <w:p w14:paraId="5EA8763A" w14:textId="365E46BD" w:rsidR="006D635B" w:rsidRPr="00DD521A" w:rsidRDefault="006D635B" w:rsidP="00405192">
                      <w:pPr>
                        <w:pStyle w:val="Norma1"/>
                        <w:rPr>
                          <w:rFonts w:cs="Arial"/>
                          <w:color w:val="FF0000"/>
                        </w:rPr>
                      </w:pPr>
                      <w:r w:rsidRPr="0000739E">
                        <w:rPr>
                          <w:rFonts w:cs="Arial"/>
                        </w:rPr>
                        <w:t>Invitation to Tender for</w:t>
                      </w:r>
                      <w:r w:rsidRPr="006D645F">
                        <w:rPr>
                          <w:rFonts w:cs="Arial"/>
                        </w:rPr>
                        <w:t xml:space="preserve"> </w:t>
                      </w:r>
                      <w:r w:rsidR="00C0608D" w:rsidRPr="00C0608D">
                        <w:rPr>
                          <w:rFonts w:cs="Arial"/>
                          <w:color w:val="000000" w:themeColor="text1"/>
                        </w:rPr>
                        <w:t>the provision of research on the impacts and institutional implications of UK gas grid future scenarios</w:t>
                      </w:r>
                    </w:p>
                    <w:p w14:paraId="5EA8763B" w14:textId="3E8627C3" w:rsidR="006D635B" w:rsidRPr="0000739E" w:rsidRDefault="006D635B" w:rsidP="00405192">
                      <w:pPr>
                        <w:pStyle w:val="Norma1"/>
                        <w:rPr>
                          <w:rFonts w:cs="Arial"/>
                        </w:rPr>
                      </w:pPr>
                      <w:r>
                        <w:rPr>
                          <w:rFonts w:cs="Arial"/>
                        </w:rPr>
                        <w:t xml:space="preserve">Tender Reference Number: </w:t>
                      </w:r>
                      <w:r w:rsidR="0026372F">
                        <w:rPr>
                          <w:rFonts w:cs="Arial"/>
                        </w:rPr>
                        <w:t>JH/0216</w:t>
                      </w:r>
                    </w:p>
                    <w:p w14:paraId="5EA8763C" w14:textId="07EA7B9B" w:rsidR="006D635B" w:rsidRPr="00D0055E" w:rsidRDefault="006D635B" w:rsidP="00405192">
                      <w:pPr>
                        <w:pStyle w:val="Norma1"/>
                        <w:rPr>
                          <w:rFonts w:cs="Arial"/>
                          <w:color w:val="FF0000"/>
                        </w:rPr>
                      </w:pPr>
                      <w:r w:rsidRPr="0000739E">
                        <w:rPr>
                          <w:rFonts w:cs="Arial"/>
                        </w:rPr>
                        <w:t>Deadline for Tender Responses</w:t>
                      </w:r>
                      <w:r w:rsidRPr="00D0055E">
                        <w:rPr>
                          <w:rFonts w:cs="Arial"/>
                        </w:rPr>
                        <w:t>:</w:t>
                      </w:r>
                      <w:r w:rsidRPr="00D0055E">
                        <w:rPr>
                          <w:rFonts w:cs="Arial"/>
                          <w:sz w:val="24"/>
                          <w:szCs w:val="24"/>
                        </w:rPr>
                        <w:t xml:space="preserve"> </w:t>
                      </w:r>
                      <w:r w:rsidR="00222C48" w:rsidRPr="00D0055E">
                        <w:rPr>
                          <w:rFonts w:cs="Arial"/>
                          <w:color w:val="000000" w:themeColor="text1"/>
                          <w:szCs w:val="24"/>
                        </w:rPr>
                        <w:t>21st March, 9</w:t>
                      </w:r>
                      <w:r w:rsidR="00184496" w:rsidRPr="00D0055E">
                        <w:rPr>
                          <w:rFonts w:cs="Arial"/>
                          <w:color w:val="000000" w:themeColor="text1"/>
                          <w:szCs w:val="24"/>
                        </w:rPr>
                        <w:t xml:space="preserve"> </w:t>
                      </w:r>
                      <w:proofErr w:type="gramStart"/>
                      <w:r w:rsidR="00184496" w:rsidRPr="00D0055E">
                        <w:rPr>
                          <w:rFonts w:cs="Arial"/>
                          <w:color w:val="000000" w:themeColor="text1"/>
                          <w:szCs w:val="24"/>
                        </w:rPr>
                        <w:t>am</w:t>
                      </w:r>
                      <w:proofErr w:type="gramEnd"/>
                    </w:p>
                    <w:p w14:paraId="5EA8763D" w14:textId="77777777" w:rsidR="006D635B" w:rsidRPr="00D0055E" w:rsidRDefault="006D635B" w:rsidP="00790CE1">
                      <w:pPr>
                        <w:pStyle w:val="Norma1"/>
                        <w:rPr>
                          <w:rFonts w:cs="Arial"/>
                          <w:color w:val="FF0000"/>
                        </w:rPr>
                      </w:pPr>
                    </w:p>
                    <w:p w14:paraId="5EA8763E" w14:textId="77777777" w:rsidR="006D635B" w:rsidRDefault="006D635B" w:rsidP="00790CE1">
                      <w:pPr>
                        <w:pStyle w:val="Norma1"/>
                        <w:rPr>
                          <w:rFonts w:cs="Arial"/>
                        </w:rPr>
                      </w:pPr>
                    </w:p>
                    <w:p w14:paraId="5EA8763F" w14:textId="77777777" w:rsidR="006D635B" w:rsidRPr="0000739E" w:rsidRDefault="006D635B" w:rsidP="00790CE1">
                      <w:pPr>
                        <w:pStyle w:val="Norma1"/>
                        <w:rPr>
                          <w:rFonts w:cs="Arial"/>
                        </w:rPr>
                      </w:pPr>
                    </w:p>
                    <w:p w14:paraId="5EA87640" w14:textId="77777777" w:rsidR="006D635B" w:rsidRDefault="006D635B">
                      <w:pPr>
                        <w:pStyle w:val="Norma1"/>
                      </w:pPr>
                    </w:p>
                    <w:p w14:paraId="5EA87641" w14:textId="77777777" w:rsidR="006D635B" w:rsidRDefault="006D635B">
                      <w:pPr>
                        <w:pStyle w:val="Norma1"/>
                      </w:pPr>
                    </w:p>
                    <w:p w14:paraId="5EA87642" w14:textId="77777777" w:rsidR="006D635B" w:rsidRDefault="006D635B">
                      <w:pPr>
                        <w:pStyle w:val="Norma1"/>
                      </w:pPr>
                    </w:p>
                    <w:p w14:paraId="5EA87643" w14:textId="77777777" w:rsidR="006D635B" w:rsidRDefault="006D635B">
                      <w:pPr>
                        <w:pStyle w:val="Norma1"/>
                      </w:pPr>
                    </w:p>
                  </w:txbxContent>
                </v:textbox>
              </v:shape>
            </w:pict>
          </mc:Fallback>
        </mc:AlternateContent>
      </w:r>
    </w:p>
    <w:p w14:paraId="5EA87537" w14:textId="77777777" w:rsidR="003E5C19" w:rsidRPr="009D3372" w:rsidRDefault="003E5C19" w:rsidP="007B3C23">
      <w:pPr>
        <w:pStyle w:val="Norma1"/>
        <w:jc w:val="both"/>
        <w:rPr>
          <w:rFonts w:cs="Arial"/>
          <w:b/>
        </w:rPr>
      </w:pPr>
    </w:p>
    <w:p w14:paraId="5EA87538" w14:textId="77777777" w:rsidR="003E5C19" w:rsidRPr="009D3372" w:rsidRDefault="003E5C19" w:rsidP="007B3C23">
      <w:pPr>
        <w:pStyle w:val="Norma1"/>
        <w:jc w:val="both"/>
        <w:rPr>
          <w:rFonts w:cs="Arial"/>
          <w:b/>
        </w:rPr>
      </w:pPr>
    </w:p>
    <w:p w14:paraId="5EA87539" w14:textId="77777777" w:rsidR="009954ED" w:rsidRPr="009D3372" w:rsidRDefault="009954ED" w:rsidP="007B3C23">
      <w:pPr>
        <w:pStyle w:val="Norma1"/>
        <w:jc w:val="both"/>
        <w:rPr>
          <w:rFonts w:cs="Arial"/>
        </w:rPr>
      </w:pPr>
    </w:p>
    <w:p w14:paraId="5EA8753A" w14:textId="77777777" w:rsidR="003E5C19" w:rsidRPr="009D3372" w:rsidRDefault="003E5C19" w:rsidP="00B0368C">
      <w:pPr>
        <w:pStyle w:val="Numbered"/>
        <w:widowControl/>
        <w:jc w:val="both"/>
        <w:rPr>
          <w:rFonts w:cs="Arial"/>
          <w:b/>
        </w:rPr>
      </w:pPr>
    </w:p>
    <w:p w14:paraId="5EA8753B" w14:textId="77777777" w:rsidR="003E5C19" w:rsidRPr="009D3372" w:rsidRDefault="003E5C19" w:rsidP="003E5C19">
      <w:pPr>
        <w:pStyle w:val="Numbered"/>
        <w:widowControl/>
        <w:rPr>
          <w:rFonts w:cs="Arial"/>
          <w:b/>
        </w:rPr>
      </w:pPr>
    </w:p>
    <w:p w14:paraId="5EA8753C" w14:textId="77777777" w:rsidR="00790CE1" w:rsidRPr="009D3372" w:rsidRDefault="00790CE1" w:rsidP="003E5C19">
      <w:pPr>
        <w:pStyle w:val="Numbered"/>
        <w:widowControl/>
        <w:rPr>
          <w:rFonts w:cs="Arial"/>
          <w:b/>
        </w:rPr>
      </w:pPr>
    </w:p>
    <w:p w14:paraId="5EA8753D" w14:textId="77777777" w:rsidR="00790CE1" w:rsidRPr="009D3372" w:rsidRDefault="00790CE1" w:rsidP="003E5C19">
      <w:pPr>
        <w:pStyle w:val="Numbered"/>
        <w:widowControl/>
        <w:rPr>
          <w:rFonts w:cs="Arial"/>
          <w:b/>
        </w:rPr>
      </w:pPr>
    </w:p>
    <w:p w14:paraId="5EA8753E" w14:textId="77777777" w:rsidR="002D32D5" w:rsidRPr="009D3372" w:rsidRDefault="002D32D5" w:rsidP="003E5C19">
      <w:pPr>
        <w:pStyle w:val="Numbered"/>
        <w:widowControl/>
        <w:rPr>
          <w:rFonts w:cs="Arial"/>
          <w:b/>
        </w:rPr>
      </w:pPr>
      <w:r w:rsidRPr="009D3372">
        <w:rPr>
          <w:rFonts w:cs="Arial"/>
          <w:b/>
        </w:rPr>
        <w:t>Contents</w:t>
      </w:r>
    </w:p>
    <w:p w14:paraId="5EA87540" w14:textId="77777777" w:rsidR="00B0368C" w:rsidRPr="009D3372" w:rsidRDefault="00B0368C" w:rsidP="00B0368C">
      <w:pPr>
        <w:pStyle w:val="Norma1"/>
        <w:rPr>
          <w:rFonts w:cs="Arial"/>
          <w:lang w:val="en-US" w:eastAsia="ja-JP"/>
        </w:rPr>
      </w:pPr>
    </w:p>
    <w:p w14:paraId="41509327" w14:textId="77777777" w:rsidR="00CA297A" w:rsidRDefault="000744BD">
      <w:pPr>
        <w:pStyle w:val="TOC1"/>
        <w:rPr>
          <w:rFonts w:asciiTheme="minorHAnsi" w:eastAsiaTheme="minorEastAsia" w:hAnsiTheme="minorHAnsi" w:cstheme="minorBidi"/>
          <w:noProof/>
        </w:rPr>
      </w:pPr>
      <w:r w:rsidRPr="009D3372">
        <w:rPr>
          <w:rFonts w:cs="Arial"/>
          <w:color w:val="000000"/>
        </w:rPr>
        <w:fldChar w:fldCharType="begin"/>
      </w:r>
      <w:r w:rsidRPr="009D3372">
        <w:rPr>
          <w:rFonts w:cs="Arial"/>
          <w:color w:val="000000"/>
        </w:rPr>
        <w:instrText xml:space="preserve"> TOC \b SectionTwo \* MERGEFORMAT </w:instrText>
      </w:r>
      <w:r w:rsidRPr="009D3372">
        <w:rPr>
          <w:rFonts w:cs="Arial"/>
          <w:color w:val="000000"/>
        </w:rPr>
        <w:fldChar w:fldCharType="separate"/>
      </w:r>
      <w:r w:rsidR="00CA297A" w:rsidRPr="00AA058D">
        <w:rPr>
          <w:rFonts w:cs="Arial"/>
          <w:noProof/>
        </w:rPr>
        <w:t>1.</w:t>
      </w:r>
      <w:r w:rsidR="00CA297A">
        <w:rPr>
          <w:rFonts w:asciiTheme="minorHAnsi" w:eastAsiaTheme="minorEastAsia" w:hAnsiTheme="minorHAnsi" w:cstheme="minorBidi"/>
          <w:noProof/>
        </w:rPr>
        <w:tab/>
      </w:r>
      <w:r w:rsidR="00CA297A" w:rsidRPr="00AA058D">
        <w:rPr>
          <w:rFonts w:cs="Arial"/>
          <w:noProof/>
        </w:rPr>
        <w:t>Preamble</w:t>
      </w:r>
      <w:r w:rsidR="00CA297A">
        <w:rPr>
          <w:noProof/>
        </w:rPr>
        <w:tab/>
      </w:r>
      <w:r w:rsidR="00CA297A">
        <w:rPr>
          <w:noProof/>
        </w:rPr>
        <w:fldChar w:fldCharType="begin"/>
      </w:r>
      <w:r w:rsidR="00CA297A">
        <w:rPr>
          <w:noProof/>
        </w:rPr>
        <w:instrText xml:space="preserve"> PAGEREF _Toc443904756 \h </w:instrText>
      </w:r>
      <w:r w:rsidR="00CA297A">
        <w:rPr>
          <w:noProof/>
        </w:rPr>
      </w:r>
      <w:r w:rsidR="00CA297A">
        <w:rPr>
          <w:noProof/>
        </w:rPr>
        <w:fldChar w:fldCharType="separate"/>
      </w:r>
      <w:r w:rsidR="00C60A59">
        <w:rPr>
          <w:noProof/>
        </w:rPr>
        <w:t>3</w:t>
      </w:r>
      <w:r w:rsidR="00CA297A">
        <w:rPr>
          <w:noProof/>
        </w:rPr>
        <w:fldChar w:fldCharType="end"/>
      </w:r>
    </w:p>
    <w:p w14:paraId="4B2A10C4" w14:textId="77777777" w:rsidR="00CA297A" w:rsidRDefault="00CA297A">
      <w:pPr>
        <w:pStyle w:val="TOC1"/>
        <w:rPr>
          <w:rFonts w:asciiTheme="minorHAnsi" w:eastAsiaTheme="minorEastAsia" w:hAnsiTheme="minorHAnsi" w:cstheme="minorBidi"/>
          <w:noProof/>
        </w:rPr>
      </w:pPr>
      <w:r w:rsidRPr="00AA058D">
        <w:rPr>
          <w:rFonts w:cs="Arial"/>
          <w:noProof/>
        </w:rPr>
        <w:t>2.</w:t>
      </w:r>
      <w:r>
        <w:rPr>
          <w:rFonts w:asciiTheme="minorHAnsi" w:eastAsiaTheme="minorEastAsia" w:hAnsiTheme="minorHAnsi" w:cstheme="minorBidi"/>
          <w:noProof/>
        </w:rPr>
        <w:tab/>
      </w:r>
      <w:r w:rsidRPr="00AA058D">
        <w:rPr>
          <w:rFonts w:cs="Arial"/>
          <w:noProof/>
        </w:rPr>
        <w:t>Background</w:t>
      </w:r>
      <w:r>
        <w:rPr>
          <w:noProof/>
        </w:rPr>
        <w:tab/>
      </w:r>
      <w:r>
        <w:rPr>
          <w:noProof/>
        </w:rPr>
        <w:fldChar w:fldCharType="begin"/>
      </w:r>
      <w:r>
        <w:rPr>
          <w:noProof/>
        </w:rPr>
        <w:instrText xml:space="preserve"> PAGEREF _Toc443904757 \h </w:instrText>
      </w:r>
      <w:r>
        <w:rPr>
          <w:noProof/>
        </w:rPr>
      </w:r>
      <w:r>
        <w:rPr>
          <w:noProof/>
        </w:rPr>
        <w:fldChar w:fldCharType="separate"/>
      </w:r>
      <w:r w:rsidR="00C60A59">
        <w:rPr>
          <w:noProof/>
        </w:rPr>
        <w:t>3</w:t>
      </w:r>
      <w:r>
        <w:rPr>
          <w:noProof/>
        </w:rPr>
        <w:fldChar w:fldCharType="end"/>
      </w:r>
    </w:p>
    <w:p w14:paraId="27D201A0" w14:textId="77777777" w:rsidR="00CA297A" w:rsidRDefault="00CA297A">
      <w:pPr>
        <w:pStyle w:val="TOC1"/>
        <w:rPr>
          <w:rFonts w:asciiTheme="minorHAnsi" w:eastAsiaTheme="minorEastAsia" w:hAnsiTheme="minorHAnsi" w:cstheme="minorBidi"/>
          <w:noProof/>
        </w:rPr>
      </w:pPr>
      <w:r w:rsidRPr="00AA058D">
        <w:rPr>
          <w:rFonts w:cs="Arial"/>
          <w:noProof/>
        </w:rPr>
        <w:t>3.</w:t>
      </w:r>
      <w:r>
        <w:rPr>
          <w:rFonts w:asciiTheme="minorHAnsi" w:eastAsiaTheme="minorEastAsia" w:hAnsiTheme="minorHAnsi" w:cstheme="minorBidi"/>
          <w:noProof/>
        </w:rPr>
        <w:tab/>
      </w:r>
      <w:r w:rsidRPr="00AA058D">
        <w:rPr>
          <w:rFonts w:cs="Arial"/>
          <w:noProof/>
        </w:rPr>
        <w:t>Aims of the project</w:t>
      </w:r>
      <w:r>
        <w:rPr>
          <w:noProof/>
        </w:rPr>
        <w:tab/>
      </w:r>
      <w:r>
        <w:rPr>
          <w:noProof/>
        </w:rPr>
        <w:fldChar w:fldCharType="begin"/>
      </w:r>
      <w:r>
        <w:rPr>
          <w:noProof/>
        </w:rPr>
        <w:instrText xml:space="preserve"> PAGEREF _Toc443904758 \h </w:instrText>
      </w:r>
      <w:r>
        <w:rPr>
          <w:noProof/>
        </w:rPr>
      </w:r>
      <w:r>
        <w:rPr>
          <w:noProof/>
        </w:rPr>
        <w:fldChar w:fldCharType="separate"/>
      </w:r>
      <w:r w:rsidR="00C60A59">
        <w:rPr>
          <w:noProof/>
        </w:rPr>
        <w:t>7</w:t>
      </w:r>
      <w:r>
        <w:rPr>
          <w:noProof/>
        </w:rPr>
        <w:fldChar w:fldCharType="end"/>
      </w:r>
    </w:p>
    <w:p w14:paraId="3E952979" w14:textId="77777777" w:rsidR="00CA297A" w:rsidRDefault="00CA297A">
      <w:pPr>
        <w:pStyle w:val="TOC1"/>
        <w:rPr>
          <w:rFonts w:asciiTheme="minorHAnsi" w:eastAsiaTheme="minorEastAsia" w:hAnsiTheme="minorHAnsi" w:cstheme="minorBidi"/>
          <w:noProof/>
        </w:rPr>
      </w:pPr>
      <w:r w:rsidRPr="00AA058D">
        <w:rPr>
          <w:rFonts w:cs="Arial"/>
          <w:noProof/>
        </w:rPr>
        <w:t>4</w:t>
      </w:r>
      <w:r>
        <w:rPr>
          <w:rFonts w:asciiTheme="minorHAnsi" w:eastAsiaTheme="minorEastAsia" w:hAnsiTheme="minorHAnsi" w:cstheme="minorBidi"/>
          <w:noProof/>
        </w:rPr>
        <w:tab/>
      </w:r>
      <w:r w:rsidRPr="00AA058D">
        <w:rPr>
          <w:rFonts w:cs="Arial"/>
          <w:noProof/>
        </w:rPr>
        <w:t>Description of work for consultants</w:t>
      </w:r>
      <w:r>
        <w:rPr>
          <w:noProof/>
        </w:rPr>
        <w:tab/>
      </w:r>
      <w:r>
        <w:rPr>
          <w:noProof/>
        </w:rPr>
        <w:fldChar w:fldCharType="begin"/>
      </w:r>
      <w:r>
        <w:rPr>
          <w:noProof/>
        </w:rPr>
        <w:instrText xml:space="preserve"> PAGEREF _Toc443904759 \h </w:instrText>
      </w:r>
      <w:r>
        <w:rPr>
          <w:noProof/>
        </w:rPr>
      </w:r>
      <w:r>
        <w:rPr>
          <w:noProof/>
        </w:rPr>
        <w:fldChar w:fldCharType="separate"/>
      </w:r>
      <w:r w:rsidR="00C60A59">
        <w:rPr>
          <w:noProof/>
        </w:rPr>
        <w:t>7</w:t>
      </w:r>
      <w:r>
        <w:rPr>
          <w:noProof/>
        </w:rPr>
        <w:fldChar w:fldCharType="end"/>
      </w:r>
    </w:p>
    <w:p w14:paraId="7B64D255" w14:textId="77777777" w:rsidR="00CA297A" w:rsidRDefault="00CA297A">
      <w:pPr>
        <w:pStyle w:val="TOC1"/>
        <w:rPr>
          <w:rFonts w:asciiTheme="minorHAnsi" w:eastAsiaTheme="minorEastAsia" w:hAnsiTheme="minorHAnsi" w:cstheme="minorBidi"/>
          <w:noProof/>
        </w:rPr>
      </w:pPr>
      <w:r w:rsidRPr="00AA058D">
        <w:rPr>
          <w:rFonts w:cs="Arial"/>
          <w:noProof/>
        </w:rPr>
        <w:t>5</w:t>
      </w:r>
      <w:r>
        <w:rPr>
          <w:rFonts w:asciiTheme="minorHAnsi" w:eastAsiaTheme="minorEastAsia" w:hAnsiTheme="minorHAnsi" w:cstheme="minorBidi"/>
          <w:noProof/>
        </w:rPr>
        <w:tab/>
      </w:r>
      <w:r w:rsidRPr="00AA058D">
        <w:rPr>
          <w:rFonts w:cs="Arial"/>
          <w:noProof/>
        </w:rPr>
        <w:t>Outputs Required</w:t>
      </w:r>
      <w:r>
        <w:rPr>
          <w:noProof/>
        </w:rPr>
        <w:tab/>
      </w:r>
      <w:r>
        <w:rPr>
          <w:noProof/>
        </w:rPr>
        <w:fldChar w:fldCharType="begin"/>
      </w:r>
      <w:r>
        <w:rPr>
          <w:noProof/>
        </w:rPr>
        <w:instrText xml:space="preserve"> PAGEREF _Toc443904760 \h </w:instrText>
      </w:r>
      <w:r>
        <w:rPr>
          <w:noProof/>
        </w:rPr>
      </w:r>
      <w:r>
        <w:rPr>
          <w:noProof/>
        </w:rPr>
        <w:fldChar w:fldCharType="separate"/>
      </w:r>
      <w:r w:rsidR="00C60A59">
        <w:rPr>
          <w:noProof/>
        </w:rPr>
        <w:t>12</w:t>
      </w:r>
      <w:r>
        <w:rPr>
          <w:noProof/>
        </w:rPr>
        <w:fldChar w:fldCharType="end"/>
      </w:r>
    </w:p>
    <w:p w14:paraId="65E5FCBD" w14:textId="77777777" w:rsidR="00CA297A" w:rsidRDefault="00CA297A">
      <w:pPr>
        <w:pStyle w:val="TOC1"/>
        <w:rPr>
          <w:rFonts w:asciiTheme="minorHAnsi" w:eastAsiaTheme="minorEastAsia" w:hAnsiTheme="minorHAnsi" w:cstheme="minorBidi"/>
          <w:noProof/>
        </w:rPr>
      </w:pPr>
      <w:r w:rsidRPr="00AA058D">
        <w:rPr>
          <w:rFonts w:cs="Arial"/>
          <w:noProof/>
        </w:rPr>
        <w:t>6</w:t>
      </w:r>
      <w:r>
        <w:rPr>
          <w:rFonts w:asciiTheme="minorHAnsi" w:eastAsiaTheme="minorEastAsia" w:hAnsiTheme="minorHAnsi" w:cstheme="minorBidi"/>
          <w:noProof/>
        </w:rPr>
        <w:tab/>
      </w:r>
      <w:r w:rsidRPr="00AA058D">
        <w:rPr>
          <w:rFonts w:cs="Arial"/>
          <w:noProof/>
        </w:rPr>
        <w:t>Ownership and Publication</w:t>
      </w:r>
      <w:r>
        <w:rPr>
          <w:noProof/>
        </w:rPr>
        <w:tab/>
      </w:r>
      <w:r>
        <w:rPr>
          <w:noProof/>
        </w:rPr>
        <w:fldChar w:fldCharType="begin"/>
      </w:r>
      <w:r>
        <w:rPr>
          <w:noProof/>
        </w:rPr>
        <w:instrText xml:space="preserve"> PAGEREF _Toc443904761 \h </w:instrText>
      </w:r>
      <w:r>
        <w:rPr>
          <w:noProof/>
        </w:rPr>
      </w:r>
      <w:r>
        <w:rPr>
          <w:noProof/>
        </w:rPr>
        <w:fldChar w:fldCharType="separate"/>
      </w:r>
      <w:r w:rsidR="00C60A59">
        <w:rPr>
          <w:noProof/>
        </w:rPr>
        <w:t>12</w:t>
      </w:r>
      <w:r>
        <w:rPr>
          <w:noProof/>
        </w:rPr>
        <w:fldChar w:fldCharType="end"/>
      </w:r>
    </w:p>
    <w:p w14:paraId="431DD439" w14:textId="77777777" w:rsidR="00CA297A" w:rsidRDefault="00CA297A">
      <w:pPr>
        <w:pStyle w:val="TOC1"/>
        <w:rPr>
          <w:rFonts w:asciiTheme="minorHAnsi" w:eastAsiaTheme="minorEastAsia" w:hAnsiTheme="minorHAnsi" w:cstheme="minorBidi"/>
          <w:noProof/>
        </w:rPr>
      </w:pPr>
      <w:r w:rsidRPr="00AA058D">
        <w:rPr>
          <w:rFonts w:cs="Arial"/>
          <w:noProof/>
        </w:rPr>
        <w:t>7</w:t>
      </w:r>
      <w:r>
        <w:rPr>
          <w:rFonts w:asciiTheme="minorHAnsi" w:eastAsiaTheme="minorEastAsia" w:hAnsiTheme="minorHAnsi" w:cstheme="minorBidi"/>
          <w:noProof/>
        </w:rPr>
        <w:tab/>
      </w:r>
      <w:r w:rsidRPr="00AA058D">
        <w:rPr>
          <w:rFonts w:cs="Arial"/>
          <w:noProof/>
        </w:rPr>
        <w:t>Quality Assurance</w:t>
      </w:r>
      <w:r>
        <w:rPr>
          <w:noProof/>
        </w:rPr>
        <w:tab/>
      </w:r>
      <w:r>
        <w:rPr>
          <w:noProof/>
        </w:rPr>
        <w:fldChar w:fldCharType="begin"/>
      </w:r>
      <w:r>
        <w:rPr>
          <w:noProof/>
        </w:rPr>
        <w:instrText xml:space="preserve"> PAGEREF _Toc443904762 \h </w:instrText>
      </w:r>
      <w:r>
        <w:rPr>
          <w:noProof/>
        </w:rPr>
      </w:r>
      <w:r>
        <w:rPr>
          <w:noProof/>
        </w:rPr>
        <w:fldChar w:fldCharType="separate"/>
      </w:r>
      <w:r w:rsidR="00C60A59">
        <w:rPr>
          <w:noProof/>
        </w:rPr>
        <w:t>12</w:t>
      </w:r>
      <w:r>
        <w:rPr>
          <w:noProof/>
        </w:rPr>
        <w:fldChar w:fldCharType="end"/>
      </w:r>
    </w:p>
    <w:p w14:paraId="6A636852" w14:textId="77777777" w:rsidR="00CA297A" w:rsidRDefault="00CA297A">
      <w:pPr>
        <w:pStyle w:val="TOC1"/>
        <w:rPr>
          <w:rFonts w:asciiTheme="minorHAnsi" w:eastAsiaTheme="minorEastAsia" w:hAnsiTheme="minorHAnsi" w:cstheme="minorBidi"/>
          <w:noProof/>
        </w:rPr>
      </w:pPr>
      <w:r w:rsidRPr="00AA058D">
        <w:rPr>
          <w:rFonts w:cs="Arial"/>
          <w:noProof/>
        </w:rPr>
        <w:t>8</w:t>
      </w:r>
      <w:r>
        <w:rPr>
          <w:rFonts w:asciiTheme="minorHAnsi" w:eastAsiaTheme="minorEastAsia" w:hAnsiTheme="minorHAnsi" w:cstheme="minorBidi"/>
          <w:noProof/>
        </w:rPr>
        <w:tab/>
      </w:r>
      <w:r w:rsidRPr="00AA058D">
        <w:rPr>
          <w:rFonts w:cs="Arial"/>
          <w:noProof/>
        </w:rPr>
        <w:t>Timetable</w:t>
      </w:r>
      <w:r>
        <w:rPr>
          <w:noProof/>
        </w:rPr>
        <w:tab/>
      </w:r>
      <w:r>
        <w:rPr>
          <w:noProof/>
        </w:rPr>
        <w:fldChar w:fldCharType="begin"/>
      </w:r>
      <w:r>
        <w:rPr>
          <w:noProof/>
        </w:rPr>
        <w:instrText xml:space="preserve"> PAGEREF _Toc443904763 \h </w:instrText>
      </w:r>
      <w:r>
        <w:rPr>
          <w:noProof/>
        </w:rPr>
      </w:r>
      <w:r>
        <w:rPr>
          <w:noProof/>
        </w:rPr>
        <w:fldChar w:fldCharType="separate"/>
      </w:r>
      <w:r w:rsidR="00C60A59">
        <w:rPr>
          <w:noProof/>
        </w:rPr>
        <w:t>12</w:t>
      </w:r>
      <w:r>
        <w:rPr>
          <w:noProof/>
        </w:rPr>
        <w:fldChar w:fldCharType="end"/>
      </w:r>
    </w:p>
    <w:p w14:paraId="02A5F4EC" w14:textId="77777777" w:rsidR="00CA297A" w:rsidRDefault="00CA297A">
      <w:pPr>
        <w:pStyle w:val="TOC1"/>
        <w:rPr>
          <w:rFonts w:asciiTheme="minorHAnsi" w:eastAsiaTheme="minorEastAsia" w:hAnsiTheme="minorHAnsi" w:cstheme="minorBidi"/>
          <w:noProof/>
        </w:rPr>
      </w:pPr>
      <w:r w:rsidRPr="00AA058D">
        <w:rPr>
          <w:rFonts w:cs="Arial"/>
          <w:noProof/>
        </w:rPr>
        <w:t>9</w:t>
      </w:r>
      <w:r>
        <w:rPr>
          <w:rFonts w:asciiTheme="minorHAnsi" w:eastAsiaTheme="minorEastAsia" w:hAnsiTheme="minorHAnsi" w:cstheme="minorBidi"/>
          <w:noProof/>
        </w:rPr>
        <w:tab/>
      </w:r>
      <w:r w:rsidRPr="00AA058D">
        <w:rPr>
          <w:rFonts w:cs="Arial"/>
          <w:noProof/>
        </w:rPr>
        <w:t>Working Arrangements</w:t>
      </w:r>
      <w:r>
        <w:rPr>
          <w:noProof/>
        </w:rPr>
        <w:tab/>
      </w:r>
      <w:r>
        <w:rPr>
          <w:noProof/>
        </w:rPr>
        <w:fldChar w:fldCharType="begin"/>
      </w:r>
      <w:r>
        <w:rPr>
          <w:noProof/>
        </w:rPr>
        <w:instrText xml:space="preserve"> PAGEREF _Toc443904764 \h </w:instrText>
      </w:r>
      <w:r>
        <w:rPr>
          <w:noProof/>
        </w:rPr>
      </w:r>
      <w:r>
        <w:rPr>
          <w:noProof/>
        </w:rPr>
        <w:fldChar w:fldCharType="separate"/>
      </w:r>
      <w:r w:rsidR="00C60A59">
        <w:rPr>
          <w:noProof/>
        </w:rPr>
        <w:t>13</w:t>
      </w:r>
      <w:r>
        <w:rPr>
          <w:noProof/>
        </w:rPr>
        <w:fldChar w:fldCharType="end"/>
      </w:r>
    </w:p>
    <w:p w14:paraId="33B1C120" w14:textId="77777777" w:rsidR="00CA297A" w:rsidRDefault="00CA297A">
      <w:pPr>
        <w:pStyle w:val="TOC1"/>
        <w:rPr>
          <w:rFonts w:asciiTheme="minorHAnsi" w:eastAsiaTheme="minorEastAsia" w:hAnsiTheme="minorHAnsi" w:cstheme="minorBidi"/>
          <w:noProof/>
        </w:rPr>
      </w:pPr>
      <w:r w:rsidRPr="00AA058D">
        <w:rPr>
          <w:rFonts w:cs="Arial"/>
          <w:noProof/>
        </w:rPr>
        <w:t>10</w:t>
      </w:r>
      <w:r>
        <w:rPr>
          <w:rFonts w:asciiTheme="minorHAnsi" w:eastAsiaTheme="minorEastAsia" w:hAnsiTheme="minorHAnsi" w:cstheme="minorBidi"/>
          <w:noProof/>
        </w:rPr>
        <w:tab/>
      </w:r>
      <w:r w:rsidRPr="00AA058D">
        <w:rPr>
          <w:rFonts w:cs="Arial"/>
          <w:noProof/>
        </w:rPr>
        <w:t>Skills and experience</w:t>
      </w:r>
      <w:r>
        <w:rPr>
          <w:noProof/>
        </w:rPr>
        <w:tab/>
      </w:r>
      <w:r>
        <w:rPr>
          <w:noProof/>
        </w:rPr>
        <w:fldChar w:fldCharType="begin"/>
      </w:r>
      <w:r>
        <w:rPr>
          <w:noProof/>
        </w:rPr>
        <w:instrText xml:space="preserve"> PAGEREF _Toc443904765 \h </w:instrText>
      </w:r>
      <w:r>
        <w:rPr>
          <w:noProof/>
        </w:rPr>
      </w:r>
      <w:r>
        <w:rPr>
          <w:noProof/>
        </w:rPr>
        <w:fldChar w:fldCharType="separate"/>
      </w:r>
      <w:r w:rsidR="00C60A59">
        <w:rPr>
          <w:noProof/>
        </w:rPr>
        <w:t>13</w:t>
      </w:r>
      <w:r>
        <w:rPr>
          <w:noProof/>
        </w:rPr>
        <w:fldChar w:fldCharType="end"/>
      </w:r>
    </w:p>
    <w:p w14:paraId="454AB5BB" w14:textId="77777777" w:rsidR="00CA297A" w:rsidRDefault="00CA297A">
      <w:pPr>
        <w:pStyle w:val="TOC1"/>
        <w:rPr>
          <w:rFonts w:asciiTheme="minorHAnsi" w:eastAsiaTheme="minorEastAsia" w:hAnsiTheme="minorHAnsi" w:cstheme="minorBidi"/>
          <w:noProof/>
        </w:rPr>
      </w:pPr>
      <w:r w:rsidRPr="00AA058D">
        <w:rPr>
          <w:rFonts w:cs="Arial"/>
          <w:noProof/>
        </w:rPr>
        <w:t>11</w:t>
      </w:r>
      <w:r>
        <w:rPr>
          <w:rFonts w:asciiTheme="minorHAnsi" w:eastAsiaTheme="minorEastAsia" w:hAnsiTheme="minorHAnsi" w:cstheme="minorBidi"/>
          <w:noProof/>
        </w:rPr>
        <w:tab/>
      </w:r>
      <w:r w:rsidRPr="00AA058D">
        <w:rPr>
          <w:rFonts w:cs="Arial"/>
          <w:noProof/>
        </w:rPr>
        <w:t>Consortium Bids</w:t>
      </w:r>
      <w:r>
        <w:rPr>
          <w:noProof/>
        </w:rPr>
        <w:tab/>
      </w:r>
      <w:r>
        <w:rPr>
          <w:noProof/>
        </w:rPr>
        <w:fldChar w:fldCharType="begin"/>
      </w:r>
      <w:r>
        <w:rPr>
          <w:noProof/>
        </w:rPr>
        <w:instrText xml:space="preserve"> PAGEREF _Toc443904766 \h </w:instrText>
      </w:r>
      <w:r>
        <w:rPr>
          <w:noProof/>
        </w:rPr>
      </w:r>
      <w:r>
        <w:rPr>
          <w:noProof/>
        </w:rPr>
        <w:fldChar w:fldCharType="separate"/>
      </w:r>
      <w:r w:rsidR="00C60A59">
        <w:rPr>
          <w:noProof/>
        </w:rPr>
        <w:t>13</w:t>
      </w:r>
      <w:r>
        <w:rPr>
          <w:noProof/>
        </w:rPr>
        <w:fldChar w:fldCharType="end"/>
      </w:r>
    </w:p>
    <w:p w14:paraId="5E2A8DE4" w14:textId="77777777" w:rsidR="00CA297A" w:rsidRDefault="00CA297A">
      <w:pPr>
        <w:pStyle w:val="TOC1"/>
        <w:rPr>
          <w:rFonts w:asciiTheme="minorHAnsi" w:eastAsiaTheme="minorEastAsia" w:hAnsiTheme="minorHAnsi" w:cstheme="minorBidi"/>
          <w:noProof/>
        </w:rPr>
      </w:pPr>
      <w:r w:rsidRPr="00AA058D">
        <w:rPr>
          <w:rFonts w:cs="Arial"/>
          <w:noProof/>
        </w:rPr>
        <w:t>12</w:t>
      </w:r>
      <w:r>
        <w:rPr>
          <w:rFonts w:asciiTheme="minorHAnsi" w:eastAsiaTheme="minorEastAsia" w:hAnsiTheme="minorHAnsi" w:cstheme="minorBidi"/>
          <w:noProof/>
        </w:rPr>
        <w:tab/>
      </w:r>
      <w:r w:rsidRPr="00AA058D">
        <w:rPr>
          <w:rFonts w:cs="Arial"/>
          <w:noProof/>
        </w:rPr>
        <w:t>Budget</w:t>
      </w:r>
      <w:r>
        <w:rPr>
          <w:noProof/>
        </w:rPr>
        <w:tab/>
      </w:r>
      <w:r>
        <w:rPr>
          <w:noProof/>
        </w:rPr>
        <w:fldChar w:fldCharType="begin"/>
      </w:r>
      <w:r>
        <w:rPr>
          <w:noProof/>
        </w:rPr>
        <w:instrText xml:space="preserve"> PAGEREF _Toc443904767 \h </w:instrText>
      </w:r>
      <w:r>
        <w:rPr>
          <w:noProof/>
        </w:rPr>
      </w:r>
      <w:r>
        <w:rPr>
          <w:noProof/>
        </w:rPr>
        <w:fldChar w:fldCharType="separate"/>
      </w:r>
      <w:r w:rsidR="00C60A59">
        <w:rPr>
          <w:noProof/>
        </w:rPr>
        <w:t>14</w:t>
      </w:r>
      <w:r>
        <w:rPr>
          <w:noProof/>
        </w:rPr>
        <w:fldChar w:fldCharType="end"/>
      </w:r>
    </w:p>
    <w:p w14:paraId="21923E32" w14:textId="77777777" w:rsidR="00CA297A" w:rsidRDefault="00CA297A">
      <w:pPr>
        <w:pStyle w:val="TOC1"/>
        <w:rPr>
          <w:rFonts w:asciiTheme="minorHAnsi" w:eastAsiaTheme="minorEastAsia" w:hAnsiTheme="minorHAnsi" w:cstheme="minorBidi"/>
          <w:noProof/>
        </w:rPr>
      </w:pPr>
      <w:r w:rsidRPr="00AA058D">
        <w:rPr>
          <w:rFonts w:cs="Arial"/>
          <w:noProof/>
        </w:rPr>
        <w:t>13</w:t>
      </w:r>
      <w:r>
        <w:rPr>
          <w:rFonts w:asciiTheme="minorHAnsi" w:eastAsiaTheme="minorEastAsia" w:hAnsiTheme="minorHAnsi" w:cstheme="minorBidi"/>
          <w:noProof/>
        </w:rPr>
        <w:tab/>
      </w:r>
      <w:r w:rsidRPr="00AA058D">
        <w:rPr>
          <w:rFonts w:cs="Arial"/>
          <w:noProof/>
        </w:rPr>
        <w:t>Evaluation of Tenders</w:t>
      </w:r>
      <w:r>
        <w:rPr>
          <w:noProof/>
        </w:rPr>
        <w:tab/>
      </w:r>
      <w:r>
        <w:rPr>
          <w:noProof/>
        </w:rPr>
        <w:fldChar w:fldCharType="begin"/>
      </w:r>
      <w:r>
        <w:rPr>
          <w:noProof/>
        </w:rPr>
        <w:instrText xml:space="preserve"> PAGEREF _Toc443904768 \h </w:instrText>
      </w:r>
      <w:r>
        <w:rPr>
          <w:noProof/>
        </w:rPr>
      </w:r>
      <w:r>
        <w:rPr>
          <w:noProof/>
        </w:rPr>
        <w:fldChar w:fldCharType="separate"/>
      </w:r>
      <w:r w:rsidR="00C60A59">
        <w:rPr>
          <w:noProof/>
        </w:rPr>
        <w:t>14</w:t>
      </w:r>
      <w:r>
        <w:rPr>
          <w:noProof/>
        </w:rPr>
        <w:fldChar w:fldCharType="end"/>
      </w:r>
    </w:p>
    <w:p w14:paraId="5EA87550" w14:textId="77777777" w:rsidR="00630A46" w:rsidRPr="009D3372" w:rsidRDefault="000744BD" w:rsidP="00014519">
      <w:pPr>
        <w:pStyle w:val="Numbered"/>
        <w:widowControl/>
        <w:rPr>
          <w:rFonts w:cs="Arial"/>
          <w:color w:val="000000"/>
        </w:rPr>
      </w:pPr>
      <w:r w:rsidRPr="009D3372">
        <w:rPr>
          <w:rFonts w:cs="Arial"/>
          <w:color w:val="000000"/>
        </w:rPr>
        <w:fldChar w:fldCharType="end"/>
      </w:r>
      <w:r w:rsidR="00014519" w:rsidRPr="009D3372">
        <w:rPr>
          <w:rFonts w:cs="Arial"/>
          <w:color w:val="000000"/>
        </w:rPr>
        <w:tab/>
      </w:r>
      <w:r w:rsidR="00014519" w:rsidRPr="009D3372">
        <w:rPr>
          <w:rFonts w:cs="Arial"/>
          <w:color w:val="000000"/>
        </w:rPr>
        <w:tab/>
      </w:r>
    </w:p>
    <w:p w14:paraId="5EA87551" w14:textId="77777777" w:rsidR="00980288" w:rsidRPr="009D3372" w:rsidRDefault="00980288" w:rsidP="00842A67">
      <w:pPr>
        <w:pStyle w:val="Numbered"/>
        <w:widowControl/>
        <w:rPr>
          <w:rFonts w:cs="Arial"/>
          <w:bCs/>
        </w:rPr>
      </w:pPr>
      <w:r w:rsidRPr="009D3372">
        <w:rPr>
          <w:rFonts w:cs="Arial"/>
          <w:bCs/>
        </w:rPr>
        <w:tab/>
      </w:r>
    </w:p>
    <w:p w14:paraId="5EA87552" w14:textId="77777777" w:rsidR="00F80A85" w:rsidRPr="009D3372" w:rsidRDefault="00B546EF" w:rsidP="00842A67">
      <w:pPr>
        <w:pStyle w:val="Numbered"/>
        <w:widowControl/>
        <w:rPr>
          <w:rFonts w:cs="Arial"/>
          <w:bCs/>
          <w:color w:val="222222"/>
        </w:rPr>
      </w:pPr>
      <w:r w:rsidRPr="009D3372">
        <w:rPr>
          <w:rFonts w:cs="Arial"/>
          <w:bCs/>
          <w:color w:val="222222"/>
        </w:rPr>
        <w:tab/>
      </w:r>
    </w:p>
    <w:p w14:paraId="5EA87553" w14:textId="77777777" w:rsidR="00842A67" w:rsidRPr="009D3372" w:rsidRDefault="00842A67" w:rsidP="00842A67">
      <w:pPr>
        <w:pStyle w:val="Numbered"/>
        <w:widowControl/>
        <w:rPr>
          <w:rFonts w:cs="Arial"/>
          <w:bCs/>
          <w:color w:val="222222"/>
        </w:rPr>
      </w:pPr>
    </w:p>
    <w:p w14:paraId="5EA87554" w14:textId="77777777" w:rsidR="00016416" w:rsidRPr="009D3372" w:rsidRDefault="00096B2D" w:rsidP="00842A67">
      <w:pPr>
        <w:pStyle w:val="Numbered"/>
        <w:widowControl/>
        <w:rPr>
          <w:rFonts w:cs="Arial"/>
          <w:b/>
          <w:bCs/>
          <w:color w:val="222222"/>
        </w:rPr>
      </w:pPr>
      <w:r w:rsidRPr="009D3372">
        <w:rPr>
          <w:rFonts w:cs="Arial"/>
          <w:b/>
          <w:bCs/>
          <w:color w:val="222222"/>
        </w:rPr>
        <w:tab/>
      </w:r>
      <w:r w:rsidRPr="009D3372">
        <w:rPr>
          <w:rFonts w:cs="Arial"/>
          <w:b/>
          <w:bCs/>
          <w:color w:val="222222"/>
        </w:rPr>
        <w:tab/>
      </w:r>
      <w:r w:rsidRPr="009D3372">
        <w:rPr>
          <w:rFonts w:cs="Arial"/>
          <w:b/>
          <w:bCs/>
          <w:color w:val="222222"/>
        </w:rPr>
        <w:tab/>
      </w:r>
    </w:p>
    <w:p w14:paraId="5EA87555" w14:textId="77777777" w:rsidR="00123880" w:rsidRPr="009D3372" w:rsidRDefault="00FF13A1" w:rsidP="00BB6317">
      <w:pPr>
        <w:pStyle w:val="Norma1"/>
        <w:shd w:val="clear" w:color="auto" w:fill="FFFFFF"/>
        <w:spacing w:line="312" w:lineRule="atLeast"/>
        <w:rPr>
          <w:rFonts w:cs="Arial"/>
          <w:b/>
          <w:bCs/>
        </w:rPr>
      </w:pPr>
      <w:r w:rsidRPr="009D3372">
        <w:rPr>
          <w:rFonts w:cs="Arial"/>
          <w:b/>
          <w:bCs/>
        </w:rPr>
        <w:tab/>
      </w:r>
    </w:p>
    <w:p w14:paraId="5EA87556" w14:textId="1326C86A" w:rsidR="00FE1227" w:rsidRPr="009D3372" w:rsidRDefault="00EB43D8" w:rsidP="00AD4A29">
      <w:pPr>
        <w:pStyle w:val="Heading1"/>
        <w:numPr>
          <w:ilvl w:val="0"/>
          <w:numId w:val="1"/>
        </w:numPr>
        <w:rPr>
          <w:rFonts w:ascii="Arial" w:hAnsi="Arial" w:cs="Arial"/>
          <w:sz w:val="22"/>
          <w:szCs w:val="22"/>
        </w:rPr>
      </w:pPr>
      <w:r w:rsidRPr="009D3372">
        <w:rPr>
          <w:rFonts w:ascii="Arial" w:hAnsi="Arial" w:cs="Arial"/>
          <w:sz w:val="22"/>
          <w:szCs w:val="22"/>
        </w:rPr>
        <w:br w:type="page"/>
      </w:r>
      <w:bookmarkStart w:id="3" w:name="_Toc443904756"/>
      <w:bookmarkStart w:id="4" w:name="SectionTwo"/>
      <w:r w:rsidR="00DD521A" w:rsidRPr="009D3372">
        <w:rPr>
          <w:rFonts w:ascii="Arial" w:hAnsi="Arial" w:cs="Arial"/>
          <w:sz w:val="22"/>
          <w:szCs w:val="22"/>
        </w:rPr>
        <w:lastRenderedPageBreak/>
        <w:t>Preamble</w:t>
      </w:r>
      <w:bookmarkEnd w:id="3"/>
    </w:p>
    <w:p w14:paraId="2B4F7458" w14:textId="77777777" w:rsidR="00DD521A" w:rsidRPr="009D3372" w:rsidRDefault="00DD521A" w:rsidP="00DD521A">
      <w:pPr>
        <w:pStyle w:val="Norma1"/>
        <w:rPr>
          <w:rFonts w:cs="Arial"/>
        </w:rPr>
      </w:pPr>
    </w:p>
    <w:p w14:paraId="3E9BB7E2" w14:textId="77777777" w:rsidR="009D3372" w:rsidRPr="009D3372" w:rsidRDefault="009D3372" w:rsidP="009D3372">
      <w:pPr>
        <w:pStyle w:val="BodyText"/>
        <w:spacing w:line="276" w:lineRule="auto"/>
        <w:jc w:val="left"/>
        <w:rPr>
          <w:rFonts w:ascii="Arial" w:hAnsi="Arial" w:cs="Arial"/>
          <w:bCs/>
          <w:sz w:val="22"/>
          <w:szCs w:val="22"/>
        </w:rPr>
      </w:pPr>
      <w:r w:rsidRPr="009D3372">
        <w:rPr>
          <w:rFonts w:ascii="Arial" w:hAnsi="Arial" w:cs="Arial"/>
          <w:bCs/>
          <w:sz w:val="22"/>
          <w:szCs w:val="22"/>
        </w:rPr>
        <w:t xml:space="preserve">The Committee on Climate Change (CCC) was set up as part of the Climate Change Act. CCC is an independent body tasked with providing advice to Government on climate change issues, and particularly the setting of carbon budgets, and the monitoring of progress towards meeting those budgets. CCC’s past reports are available here: </w:t>
      </w:r>
      <w:hyperlink r:id="rId12" w:history="1">
        <w:r w:rsidRPr="009D3372">
          <w:rPr>
            <w:rStyle w:val="Hyperlink"/>
            <w:rFonts w:ascii="Arial" w:hAnsi="Arial" w:cs="Arial"/>
            <w:bCs/>
            <w:sz w:val="22"/>
            <w:szCs w:val="22"/>
          </w:rPr>
          <w:t>http://www.theccc.org.uk/reports/</w:t>
        </w:r>
      </w:hyperlink>
      <w:r w:rsidRPr="009D3372">
        <w:rPr>
          <w:rFonts w:ascii="Arial" w:hAnsi="Arial" w:cs="Arial"/>
          <w:bCs/>
          <w:sz w:val="22"/>
          <w:szCs w:val="22"/>
        </w:rPr>
        <w:t>.</w:t>
      </w:r>
    </w:p>
    <w:p w14:paraId="5EA87557" w14:textId="77777777" w:rsidR="00622E6B" w:rsidRPr="009D3372" w:rsidRDefault="00622E6B" w:rsidP="00622E6B">
      <w:pPr>
        <w:pStyle w:val="Norma1"/>
        <w:rPr>
          <w:rFonts w:cs="Arial"/>
        </w:rPr>
      </w:pPr>
    </w:p>
    <w:p w14:paraId="5EA87558" w14:textId="77777777" w:rsidR="001F4630" w:rsidRPr="009D3372" w:rsidRDefault="001F4630" w:rsidP="00AD4A29">
      <w:pPr>
        <w:pStyle w:val="Heading1"/>
        <w:numPr>
          <w:ilvl w:val="0"/>
          <w:numId w:val="1"/>
        </w:numPr>
        <w:rPr>
          <w:rFonts w:ascii="Arial" w:hAnsi="Arial" w:cs="Arial"/>
          <w:sz w:val="22"/>
          <w:szCs w:val="22"/>
        </w:rPr>
      </w:pPr>
      <w:bookmarkStart w:id="5" w:name="_Ref357535668"/>
      <w:bookmarkStart w:id="6" w:name="_Toc381969507"/>
      <w:bookmarkStart w:id="7" w:name="_Toc405888456"/>
      <w:bookmarkStart w:id="8" w:name="_Toc443904757"/>
      <w:r w:rsidRPr="009D3372">
        <w:rPr>
          <w:rFonts w:ascii="Arial" w:hAnsi="Arial" w:cs="Arial"/>
          <w:sz w:val="22"/>
          <w:szCs w:val="22"/>
        </w:rPr>
        <w:t>Background</w:t>
      </w:r>
      <w:bookmarkEnd w:id="5"/>
      <w:bookmarkEnd w:id="6"/>
      <w:bookmarkEnd w:id="7"/>
      <w:bookmarkEnd w:id="8"/>
    </w:p>
    <w:p w14:paraId="5EA87559" w14:textId="77777777" w:rsidR="009C2990" w:rsidRDefault="009C2990" w:rsidP="009C2990">
      <w:pPr>
        <w:pStyle w:val="Norma1"/>
        <w:rPr>
          <w:rFonts w:cs="Arial"/>
          <w:b/>
          <w:color w:val="C00000"/>
        </w:rPr>
      </w:pPr>
    </w:p>
    <w:p w14:paraId="606C2E0A" w14:textId="3575D902" w:rsidR="0029731C" w:rsidRDefault="0029731C" w:rsidP="00D0055E">
      <w:pPr>
        <w:pStyle w:val="Norma1"/>
        <w:spacing w:line="276" w:lineRule="auto"/>
        <w:rPr>
          <w:rFonts w:cs="Arial"/>
          <w:bCs/>
          <w:lang w:eastAsia="en-US"/>
        </w:rPr>
      </w:pPr>
      <w:r w:rsidRPr="006B649A">
        <w:rPr>
          <w:rFonts w:cs="Arial"/>
          <w:bCs/>
          <w:lang w:eastAsia="en-US"/>
        </w:rPr>
        <w:t>The Committee made recommendations on the level of the first three carbon budgets in December 2008, and the 4th carbon budget in 2010, reviewing that advice in 2013. In 2015</w:t>
      </w:r>
      <w:r w:rsidR="0020047E">
        <w:rPr>
          <w:rFonts w:cs="Arial"/>
          <w:bCs/>
          <w:lang w:eastAsia="en-US"/>
        </w:rPr>
        <w:t>, the Committee advised on the level of the</w:t>
      </w:r>
      <w:r w:rsidRPr="006B649A">
        <w:rPr>
          <w:rFonts w:cs="Arial"/>
          <w:bCs/>
          <w:lang w:eastAsia="en-US"/>
        </w:rPr>
        <w:t xml:space="preserve"> 5th budget period (2028-2032).</w:t>
      </w:r>
    </w:p>
    <w:p w14:paraId="5E45C89C" w14:textId="77777777" w:rsidR="0020047E" w:rsidRDefault="0020047E" w:rsidP="00D0055E">
      <w:pPr>
        <w:pStyle w:val="Norma1"/>
        <w:spacing w:line="276" w:lineRule="auto"/>
        <w:rPr>
          <w:rFonts w:cs="Arial"/>
          <w:bCs/>
          <w:lang w:eastAsia="en-US"/>
        </w:rPr>
      </w:pPr>
    </w:p>
    <w:p w14:paraId="3496E3D4" w14:textId="77777777" w:rsidR="009C189F" w:rsidRDefault="0020047E" w:rsidP="00D0055E">
      <w:pPr>
        <w:pStyle w:val="Norma1"/>
        <w:spacing w:line="276" w:lineRule="auto"/>
        <w:rPr>
          <w:rFonts w:cs="Arial"/>
          <w:bCs/>
          <w:lang w:eastAsia="en-US"/>
        </w:rPr>
      </w:pPr>
      <w:r>
        <w:rPr>
          <w:rFonts w:cs="Arial"/>
          <w:bCs/>
          <w:lang w:eastAsia="en-US"/>
        </w:rPr>
        <w:t>Meeting the 2050 target has implications for the future of the gas transmission and distribu</w:t>
      </w:r>
      <w:r w:rsidR="00BE36BF">
        <w:rPr>
          <w:rFonts w:cs="Arial"/>
          <w:bCs/>
          <w:lang w:eastAsia="en-US"/>
        </w:rPr>
        <w:t xml:space="preserve">tion networks, which the Committee wishes </w:t>
      </w:r>
      <w:proofErr w:type="gramStart"/>
      <w:r w:rsidR="00BE36BF">
        <w:rPr>
          <w:rFonts w:cs="Arial"/>
          <w:bCs/>
          <w:lang w:eastAsia="en-US"/>
        </w:rPr>
        <w:t>to</w:t>
      </w:r>
      <w:proofErr w:type="gramEnd"/>
      <w:r w:rsidR="00BE36BF">
        <w:rPr>
          <w:rFonts w:cs="Arial"/>
          <w:bCs/>
          <w:lang w:eastAsia="en-US"/>
        </w:rPr>
        <w:t xml:space="preserve"> characterise and assess in this project.</w:t>
      </w:r>
    </w:p>
    <w:p w14:paraId="0C1570F3" w14:textId="77777777" w:rsidR="00D0055E" w:rsidRDefault="00D0055E" w:rsidP="00D0055E">
      <w:pPr>
        <w:pStyle w:val="Norma1"/>
        <w:spacing w:line="276" w:lineRule="auto"/>
        <w:rPr>
          <w:rFonts w:cs="Arial"/>
          <w:bCs/>
          <w:lang w:eastAsia="en-US"/>
        </w:rPr>
      </w:pPr>
    </w:p>
    <w:p w14:paraId="25C8E2D0" w14:textId="77777777" w:rsidR="00D0055E" w:rsidRDefault="00D0055E" w:rsidP="00D0055E">
      <w:pPr>
        <w:pStyle w:val="Norma1"/>
        <w:spacing w:line="276" w:lineRule="auto"/>
        <w:rPr>
          <w:rFonts w:cs="Arial"/>
          <w:bCs/>
          <w:szCs w:val="24"/>
          <w:lang w:eastAsia="en-US"/>
        </w:rPr>
      </w:pPr>
      <w:r>
        <w:rPr>
          <w:rFonts w:cs="Arial"/>
          <w:bCs/>
          <w:szCs w:val="24"/>
          <w:lang w:eastAsia="en-US"/>
        </w:rPr>
        <w:t>G</w:t>
      </w:r>
      <w:r w:rsidRPr="00EC6542">
        <w:rPr>
          <w:rFonts w:cs="Arial"/>
          <w:bCs/>
          <w:szCs w:val="24"/>
          <w:lang w:eastAsia="en-US"/>
        </w:rPr>
        <w:t>as distribut</w:t>
      </w:r>
      <w:r>
        <w:rPr>
          <w:rFonts w:cs="Arial"/>
          <w:bCs/>
          <w:szCs w:val="24"/>
          <w:lang w:eastAsia="en-US"/>
        </w:rPr>
        <w:t>ion and transmission companies are r</w:t>
      </w:r>
      <w:r w:rsidRPr="00EC6542">
        <w:rPr>
          <w:rFonts w:cs="Arial"/>
          <w:bCs/>
          <w:szCs w:val="24"/>
          <w:lang w:eastAsia="en-US"/>
        </w:rPr>
        <w:t xml:space="preserve">egulated by </w:t>
      </w:r>
      <w:proofErr w:type="spellStart"/>
      <w:r w:rsidRPr="00EC6542">
        <w:rPr>
          <w:rFonts w:cs="Arial"/>
          <w:bCs/>
          <w:szCs w:val="24"/>
          <w:lang w:eastAsia="en-US"/>
        </w:rPr>
        <w:t>Ofgem</w:t>
      </w:r>
      <w:proofErr w:type="spellEnd"/>
      <w:r>
        <w:rPr>
          <w:rFonts w:cs="Arial"/>
          <w:bCs/>
          <w:szCs w:val="24"/>
          <w:lang w:eastAsia="en-US"/>
        </w:rPr>
        <w:t xml:space="preserve">, </w:t>
      </w:r>
      <w:r w:rsidRPr="00EC6542">
        <w:rPr>
          <w:rFonts w:cs="Arial"/>
          <w:bCs/>
          <w:szCs w:val="24"/>
          <w:lang w:eastAsia="en-US"/>
        </w:rPr>
        <w:t>with costs recovered through consumer bills.</w:t>
      </w:r>
      <w:r>
        <w:rPr>
          <w:rFonts w:cs="Arial"/>
          <w:bCs/>
          <w:szCs w:val="24"/>
          <w:lang w:eastAsia="en-US"/>
        </w:rPr>
        <w:t xml:space="preserve"> An overview of the current institutional and regulatory landscape relating to the UK gas distribution grid is set out in </w:t>
      </w:r>
      <w:r w:rsidRPr="00CA297A">
        <w:rPr>
          <w:rFonts w:cs="Arial"/>
          <w:b/>
          <w:bCs/>
          <w:szCs w:val="24"/>
          <w:lang w:eastAsia="en-US"/>
        </w:rPr>
        <w:t>Figure 1</w:t>
      </w:r>
      <w:r>
        <w:rPr>
          <w:rFonts w:cs="Arial"/>
          <w:bCs/>
          <w:szCs w:val="24"/>
          <w:lang w:eastAsia="en-US"/>
        </w:rPr>
        <w:t>.</w:t>
      </w:r>
    </w:p>
    <w:p w14:paraId="26B21E94" w14:textId="77777777" w:rsidR="00D0055E" w:rsidRDefault="00D0055E" w:rsidP="00D0055E">
      <w:pPr>
        <w:pStyle w:val="Norma1"/>
        <w:spacing w:line="276" w:lineRule="auto"/>
        <w:rPr>
          <w:rFonts w:eastAsia="MS Mincho" w:cs="Arial"/>
          <w:szCs w:val="23"/>
          <w:lang w:eastAsia="en-US"/>
        </w:rPr>
      </w:pPr>
    </w:p>
    <w:p w14:paraId="2D9AC6C9" w14:textId="00CAB7EB" w:rsidR="00D0055E" w:rsidRPr="00D0055E" w:rsidRDefault="00EE1EA3" w:rsidP="00D0055E">
      <w:pPr>
        <w:pStyle w:val="Norma1"/>
        <w:spacing w:line="276" w:lineRule="auto"/>
        <w:rPr>
          <w:rFonts w:cs="Arial"/>
          <w:bCs/>
          <w:szCs w:val="24"/>
          <w:lang w:eastAsia="en-US"/>
        </w:rPr>
      </w:pPr>
      <w:r>
        <w:rPr>
          <w:rFonts w:cs="Arial"/>
          <w:bCs/>
          <w:szCs w:val="24"/>
          <w:lang w:eastAsia="en-US"/>
        </w:rPr>
        <w:t>T</w:t>
      </w:r>
      <w:r w:rsidR="00D0055E" w:rsidRPr="009C189F">
        <w:rPr>
          <w:rFonts w:cs="Arial"/>
          <w:bCs/>
          <w:szCs w:val="24"/>
          <w:lang w:eastAsia="en-US"/>
        </w:rPr>
        <w:t xml:space="preserve">he next price control review will be crucial to determining whether the </w:t>
      </w:r>
      <w:r w:rsidR="00DB4273">
        <w:rPr>
          <w:rFonts w:cs="Arial"/>
          <w:bCs/>
          <w:szCs w:val="24"/>
          <w:lang w:eastAsia="en-US"/>
        </w:rPr>
        <w:t>gas network is prepared for low-</w:t>
      </w:r>
      <w:r w:rsidR="00D0055E" w:rsidRPr="009C189F">
        <w:rPr>
          <w:rFonts w:cs="Arial"/>
          <w:bCs/>
          <w:szCs w:val="24"/>
          <w:lang w:eastAsia="en-US"/>
        </w:rPr>
        <w:t xml:space="preserve">carbon transition.  </w:t>
      </w:r>
      <w:r>
        <w:rPr>
          <w:rFonts w:cs="Arial"/>
          <w:bCs/>
          <w:szCs w:val="24"/>
          <w:lang w:eastAsia="en-US"/>
        </w:rPr>
        <w:t xml:space="preserve">The </w:t>
      </w:r>
      <w:r w:rsidR="00D0055E" w:rsidRPr="009C189F">
        <w:rPr>
          <w:rFonts w:cs="Arial"/>
          <w:bCs/>
          <w:szCs w:val="24"/>
          <w:lang w:eastAsia="en-US"/>
        </w:rPr>
        <w:t xml:space="preserve">CCC wants to understand what issues we need to be aware of going into that review.  The issues are likely to include:  how assets get incorporated into the </w:t>
      </w:r>
      <w:r w:rsidR="00D0055E">
        <w:rPr>
          <w:rFonts w:cs="Arial"/>
          <w:bCs/>
          <w:szCs w:val="24"/>
          <w:lang w:eastAsia="en-US"/>
        </w:rPr>
        <w:t>regulated asset base</w:t>
      </w:r>
      <w:r w:rsidR="00D0055E" w:rsidRPr="009C189F">
        <w:rPr>
          <w:rFonts w:cs="Arial"/>
          <w:bCs/>
          <w:szCs w:val="24"/>
          <w:lang w:eastAsia="en-US"/>
        </w:rPr>
        <w:t>, how depreciation of existing assets works and implications of assets becoming “stranded”</w:t>
      </w:r>
      <w:r w:rsidR="00D0055E">
        <w:rPr>
          <w:rFonts w:cs="Arial"/>
          <w:bCs/>
          <w:szCs w:val="24"/>
          <w:lang w:eastAsia="en-US"/>
        </w:rPr>
        <w:t>.</w:t>
      </w:r>
      <w:r w:rsidR="00D0055E" w:rsidRPr="009C189F">
        <w:rPr>
          <w:rFonts w:cs="Arial"/>
          <w:bCs/>
          <w:szCs w:val="24"/>
          <w:lang w:eastAsia="en-US"/>
        </w:rPr>
        <w:t xml:space="preserve">  </w:t>
      </w:r>
    </w:p>
    <w:p w14:paraId="4DEAB242" w14:textId="77777777" w:rsidR="0020137A" w:rsidRDefault="0020137A" w:rsidP="00D0055E">
      <w:pPr>
        <w:pStyle w:val="Norma1"/>
        <w:spacing w:line="276" w:lineRule="auto"/>
        <w:rPr>
          <w:rFonts w:cs="Arial"/>
          <w:bCs/>
          <w:lang w:eastAsia="en-US"/>
        </w:rPr>
      </w:pPr>
    </w:p>
    <w:p w14:paraId="10B64D09" w14:textId="33C82D5B" w:rsidR="0020137A" w:rsidRPr="009D3372" w:rsidRDefault="0020137A" w:rsidP="00D0055E">
      <w:pPr>
        <w:pStyle w:val="Norma1"/>
        <w:spacing w:line="276" w:lineRule="auto"/>
        <w:rPr>
          <w:rFonts w:cs="Arial"/>
        </w:rPr>
      </w:pPr>
      <w:r>
        <w:rPr>
          <w:rFonts w:cs="Arial"/>
        </w:rPr>
        <w:t xml:space="preserve">This research is being undertaken as part of a broader </w:t>
      </w:r>
      <w:r w:rsidR="00CA297A">
        <w:rPr>
          <w:rFonts w:cs="Arial"/>
        </w:rPr>
        <w:t xml:space="preserve">2016 </w:t>
      </w:r>
      <w:r>
        <w:rPr>
          <w:rFonts w:cs="Arial"/>
        </w:rPr>
        <w:t>work programme on heat and energy efficiency policy, with a report planned in the second half of the year.</w:t>
      </w:r>
    </w:p>
    <w:p w14:paraId="362DF53E" w14:textId="3467E483" w:rsidR="0020047E" w:rsidRDefault="0020047E" w:rsidP="009C2990">
      <w:pPr>
        <w:pStyle w:val="Norma1"/>
        <w:rPr>
          <w:rFonts w:cs="Arial"/>
          <w:bCs/>
          <w:lang w:eastAsia="en-US"/>
        </w:rPr>
      </w:pPr>
    </w:p>
    <w:p w14:paraId="03D464F5" w14:textId="77777777" w:rsidR="00BE36BF" w:rsidRDefault="00BE36BF" w:rsidP="009C2990">
      <w:pPr>
        <w:pStyle w:val="Norma1"/>
        <w:rPr>
          <w:rFonts w:cs="Arial"/>
          <w:bCs/>
          <w:lang w:eastAsia="en-US"/>
        </w:rPr>
      </w:pPr>
    </w:p>
    <w:p w14:paraId="0631BE55" w14:textId="3A329F61" w:rsidR="00BE36BF" w:rsidRPr="00BE36BF" w:rsidRDefault="00BE36BF" w:rsidP="009C2990">
      <w:pPr>
        <w:pStyle w:val="Norma1"/>
        <w:rPr>
          <w:rFonts w:cs="Arial"/>
          <w:b/>
          <w:bCs/>
          <w:lang w:eastAsia="en-US"/>
        </w:rPr>
      </w:pPr>
      <w:r w:rsidRPr="00BE36BF">
        <w:rPr>
          <w:rFonts w:cs="Arial"/>
          <w:b/>
          <w:bCs/>
          <w:lang w:eastAsia="en-US"/>
        </w:rPr>
        <w:t>Carbon budget scenario analysis</w:t>
      </w:r>
    </w:p>
    <w:p w14:paraId="1C262CEF" w14:textId="77777777" w:rsidR="0020047E" w:rsidRDefault="0020047E" w:rsidP="00AE78E0">
      <w:pPr>
        <w:pStyle w:val="Norma1"/>
        <w:rPr>
          <w:rFonts w:cs="Arial"/>
          <w:bCs/>
          <w:lang w:eastAsia="en-US"/>
        </w:rPr>
      </w:pPr>
    </w:p>
    <w:p w14:paraId="55595C72" w14:textId="4859DD60" w:rsidR="0020047E" w:rsidRDefault="0020047E" w:rsidP="00C36711">
      <w:pPr>
        <w:pStyle w:val="Norma1"/>
        <w:spacing w:line="276" w:lineRule="auto"/>
        <w:rPr>
          <w:sz w:val="23"/>
          <w:szCs w:val="23"/>
        </w:rPr>
      </w:pPr>
      <w:r w:rsidRPr="00AE78E0">
        <w:rPr>
          <w:sz w:val="23"/>
          <w:szCs w:val="23"/>
        </w:rPr>
        <w:t>The Committee have developed a number of scenarios for power and heat decarbonisation to 2050 which are consistent with meeting the target GHG reduction of 80% on 1990 levels.</w:t>
      </w:r>
      <w:r w:rsidR="00B3080A">
        <w:rPr>
          <w:rStyle w:val="FootnoteReference"/>
          <w:sz w:val="23"/>
          <w:szCs w:val="23"/>
        </w:rPr>
        <w:footnoteReference w:id="1"/>
      </w:r>
      <w:r w:rsidRPr="00AE78E0">
        <w:rPr>
          <w:sz w:val="23"/>
          <w:szCs w:val="23"/>
        </w:rPr>
        <w:t xml:space="preserve"> </w:t>
      </w:r>
      <w:r w:rsidR="00221F58" w:rsidRPr="00221F58">
        <w:rPr>
          <w:sz w:val="23"/>
          <w:szCs w:val="23"/>
        </w:rPr>
        <w:t xml:space="preserve">Scenarios are not prescriptive, but </w:t>
      </w:r>
      <w:r w:rsidR="00CA297A">
        <w:rPr>
          <w:sz w:val="23"/>
          <w:szCs w:val="23"/>
        </w:rPr>
        <w:t>inform development of</w:t>
      </w:r>
      <w:r w:rsidR="00221F58" w:rsidRPr="00221F58">
        <w:rPr>
          <w:sz w:val="23"/>
          <w:szCs w:val="23"/>
        </w:rPr>
        <w:t xml:space="preserve"> a range of cost-effective options</w:t>
      </w:r>
      <w:r w:rsidR="00CA297A">
        <w:rPr>
          <w:sz w:val="23"/>
          <w:szCs w:val="23"/>
        </w:rPr>
        <w:t xml:space="preserve"> for meeting the carbon budgets:</w:t>
      </w:r>
      <w:r w:rsidR="00221F58">
        <w:rPr>
          <w:sz w:val="23"/>
          <w:szCs w:val="23"/>
        </w:rPr>
        <w:t xml:space="preserve"> </w:t>
      </w:r>
    </w:p>
    <w:p w14:paraId="4DBF9E92" w14:textId="77777777" w:rsidR="00B3080A" w:rsidRPr="00AE78E0" w:rsidRDefault="00B3080A" w:rsidP="00AE78E0">
      <w:pPr>
        <w:pStyle w:val="Norma1"/>
        <w:rPr>
          <w:sz w:val="23"/>
          <w:szCs w:val="23"/>
        </w:rPr>
      </w:pPr>
    </w:p>
    <w:p w14:paraId="09D87802" w14:textId="19D1A789" w:rsidR="0020047E" w:rsidRDefault="0020047E" w:rsidP="00AE78E0">
      <w:pPr>
        <w:pStyle w:val="Norma1"/>
        <w:numPr>
          <w:ilvl w:val="0"/>
          <w:numId w:val="10"/>
        </w:numPr>
        <w:rPr>
          <w:sz w:val="23"/>
          <w:szCs w:val="23"/>
        </w:rPr>
      </w:pPr>
      <w:r w:rsidRPr="007B7651">
        <w:rPr>
          <w:b/>
          <w:sz w:val="23"/>
          <w:szCs w:val="23"/>
        </w:rPr>
        <w:t>Transmission network</w:t>
      </w:r>
      <w:r w:rsidRPr="00AE78E0">
        <w:rPr>
          <w:sz w:val="23"/>
          <w:szCs w:val="23"/>
        </w:rPr>
        <w:t xml:space="preserve">. </w:t>
      </w:r>
      <w:r w:rsidR="00B3080A">
        <w:rPr>
          <w:sz w:val="23"/>
          <w:szCs w:val="23"/>
        </w:rPr>
        <w:t xml:space="preserve">Most scenarios see a continued role for the gas transmission </w:t>
      </w:r>
      <w:proofErr w:type="gramStart"/>
      <w:r w:rsidR="00B3080A">
        <w:rPr>
          <w:sz w:val="23"/>
          <w:szCs w:val="23"/>
        </w:rPr>
        <w:t>network,</w:t>
      </w:r>
      <w:proofErr w:type="gramEnd"/>
      <w:r w:rsidR="00B3080A">
        <w:rPr>
          <w:sz w:val="23"/>
          <w:szCs w:val="23"/>
        </w:rPr>
        <w:t xml:space="preserve"> particularly where CCS technology </w:t>
      </w:r>
      <w:r w:rsidR="00CA297A">
        <w:rPr>
          <w:sz w:val="23"/>
          <w:szCs w:val="23"/>
        </w:rPr>
        <w:t>is available, though a</w:t>
      </w:r>
      <w:r w:rsidR="000209A6">
        <w:rPr>
          <w:sz w:val="23"/>
          <w:szCs w:val="23"/>
        </w:rPr>
        <w:t xml:space="preserve"> reduced demand for gas for power generation and heat suggests that this role could be reduced over time. </w:t>
      </w:r>
      <w:r w:rsidR="00187D0B">
        <w:rPr>
          <w:sz w:val="23"/>
          <w:szCs w:val="23"/>
        </w:rPr>
        <w:t>At the extreme</w:t>
      </w:r>
      <w:r w:rsidR="00CA297A">
        <w:rPr>
          <w:sz w:val="23"/>
          <w:szCs w:val="23"/>
        </w:rPr>
        <w:t xml:space="preserve"> however</w:t>
      </w:r>
      <w:r w:rsidR="00187D0B">
        <w:rPr>
          <w:sz w:val="23"/>
          <w:szCs w:val="23"/>
        </w:rPr>
        <w:t xml:space="preserve">, a high electrification </w:t>
      </w:r>
      <w:r w:rsidR="00130119">
        <w:rPr>
          <w:sz w:val="23"/>
          <w:szCs w:val="23"/>
        </w:rPr>
        <w:t xml:space="preserve">and no CCS scenario </w:t>
      </w:r>
      <w:r w:rsidR="00187D0B">
        <w:rPr>
          <w:sz w:val="23"/>
          <w:szCs w:val="23"/>
        </w:rPr>
        <w:t xml:space="preserve">could </w:t>
      </w:r>
      <w:r w:rsidR="00CA297A">
        <w:rPr>
          <w:sz w:val="23"/>
          <w:szCs w:val="23"/>
        </w:rPr>
        <w:t>mean no requirement for usage of the high-</w:t>
      </w:r>
      <w:r w:rsidR="001A6585">
        <w:rPr>
          <w:sz w:val="23"/>
          <w:szCs w:val="23"/>
        </w:rPr>
        <w:t>pressure network</w:t>
      </w:r>
      <w:r w:rsidR="00E927D1">
        <w:rPr>
          <w:sz w:val="23"/>
          <w:szCs w:val="23"/>
        </w:rPr>
        <w:t xml:space="preserve">. This </w:t>
      </w:r>
      <w:r w:rsidR="007B7651">
        <w:rPr>
          <w:sz w:val="23"/>
          <w:szCs w:val="23"/>
        </w:rPr>
        <w:t>would</w:t>
      </w:r>
      <w:r w:rsidR="00E927D1">
        <w:rPr>
          <w:sz w:val="23"/>
          <w:szCs w:val="23"/>
        </w:rPr>
        <w:t xml:space="preserve"> not </w:t>
      </w:r>
      <w:r w:rsidR="003F13D6">
        <w:rPr>
          <w:sz w:val="23"/>
          <w:szCs w:val="23"/>
        </w:rPr>
        <w:t xml:space="preserve">necessarily </w:t>
      </w:r>
      <w:r w:rsidR="00E927D1">
        <w:rPr>
          <w:sz w:val="23"/>
          <w:szCs w:val="23"/>
        </w:rPr>
        <w:t>preclude</w:t>
      </w:r>
      <w:r w:rsidR="003F13D6">
        <w:rPr>
          <w:sz w:val="23"/>
          <w:szCs w:val="23"/>
        </w:rPr>
        <w:t xml:space="preserve"> </w:t>
      </w:r>
      <w:r w:rsidR="00130119">
        <w:rPr>
          <w:sz w:val="23"/>
          <w:szCs w:val="23"/>
        </w:rPr>
        <w:t xml:space="preserve">some </w:t>
      </w:r>
      <w:r w:rsidR="007B7651">
        <w:rPr>
          <w:sz w:val="23"/>
          <w:szCs w:val="23"/>
        </w:rPr>
        <w:t xml:space="preserve">gas (including </w:t>
      </w:r>
      <w:r w:rsidR="00130119">
        <w:rPr>
          <w:sz w:val="23"/>
          <w:szCs w:val="23"/>
        </w:rPr>
        <w:t>biomethane</w:t>
      </w:r>
      <w:r w:rsidR="007B7651">
        <w:rPr>
          <w:sz w:val="23"/>
          <w:szCs w:val="23"/>
        </w:rPr>
        <w:t xml:space="preserve">) </w:t>
      </w:r>
      <w:r w:rsidR="007B7651">
        <w:rPr>
          <w:sz w:val="23"/>
          <w:szCs w:val="23"/>
        </w:rPr>
        <w:lastRenderedPageBreak/>
        <w:t>being piped through the low-</w:t>
      </w:r>
      <w:r w:rsidR="00130119">
        <w:rPr>
          <w:sz w:val="23"/>
          <w:szCs w:val="23"/>
        </w:rPr>
        <w:t>pressure network.</w:t>
      </w:r>
      <w:r w:rsidR="003F6218">
        <w:rPr>
          <w:rStyle w:val="FootnoteReference"/>
          <w:sz w:val="23"/>
          <w:szCs w:val="23"/>
        </w:rPr>
        <w:footnoteReference w:id="2"/>
      </w:r>
    </w:p>
    <w:p w14:paraId="4B332992" w14:textId="77777777" w:rsidR="00B3080A" w:rsidRPr="00AE78E0" w:rsidRDefault="00B3080A" w:rsidP="00B3080A">
      <w:pPr>
        <w:pStyle w:val="Norma1"/>
        <w:ind w:left="720"/>
        <w:rPr>
          <w:sz w:val="23"/>
          <w:szCs w:val="23"/>
        </w:rPr>
      </w:pPr>
    </w:p>
    <w:p w14:paraId="2AA71D1E" w14:textId="7A79F0CA" w:rsidR="00BE36BF" w:rsidRPr="00EC6542" w:rsidRDefault="0020047E" w:rsidP="00BE36BF">
      <w:pPr>
        <w:pStyle w:val="Norma1"/>
        <w:numPr>
          <w:ilvl w:val="0"/>
          <w:numId w:val="10"/>
        </w:numPr>
        <w:rPr>
          <w:sz w:val="23"/>
          <w:szCs w:val="23"/>
        </w:rPr>
      </w:pPr>
      <w:r w:rsidRPr="007B7651">
        <w:rPr>
          <w:b/>
          <w:sz w:val="23"/>
          <w:szCs w:val="23"/>
        </w:rPr>
        <w:t>Distribution network</w:t>
      </w:r>
      <w:r w:rsidRPr="00AE78E0">
        <w:rPr>
          <w:sz w:val="23"/>
          <w:szCs w:val="23"/>
        </w:rPr>
        <w:t xml:space="preserve">. </w:t>
      </w:r>
      <w:r w:rsidR="00405AC5">
        <w:rPr>
          <w:sz w:val="23"/>
          <w:szCs w:val="23"/>
        </w:rPr>
        <w:t xml:space="preserve">Most scenarios see a reduced role for natural gas for heat. </w:t>
      </w:r>
      <w:r w:rsidR="00B76F16">
        <w:rPr>
          <w:sz w:val="23"/>
          <w:szCs w:val="23"/>
        </w:rPr>
        <w:t>The</w:t>
      </w:r>
      <w:r w:rsidR="00405AC5">
        <w:rPr>
          <w:sz w:val="23"/>
          <w:szCs w:val="23"/>
        </w:rPr>
        <w:t xml:space="preserve"> CCC 5</w:t>
      </w:r>
      <w:r w:rsidR="00405AC5" w:rsidRPr="00405AC5">
        <w:rPr>
          <w:sz w:val="23"/>
          <w:szCs w:val="23"/>
          <w:vertAlign w:val="superscript"/>
        </w:rPr>
        <w:t>th</w:t>
      </w:r>
      <w:r w:rsidR="00405AC5">
        <w:rPr>
          <w:sz w:val="23"/>
          <w:szCs w:val="23"/>
        </w:rPr>
        <w:t xml:space="preserve"> carbon budget scenario</w:t>
      </w:r>
      <w:r w:rsidR="00B76F16">
        <w:rPr>
          <w:sz w:val="23"/>
          <w:szCs w:val="23"/>
        </w:rPr>
        <w:t>s</w:t>
      </w:r>
      <w:r w:rsidR="00405AC5">
        <w:rPr>
          <w:sz w:val="23"/>
          <w:szCs w:val="23"/>
        </w:rPr>
        <w:t xml:space="preserve"> </w:t>
      </w:r>
      <w:r w:rsidR="00B76F16">
        <w:rPr>
          <w:sz w:val="23"/>
          <w:szCs w:val="23"/>
        </w:rPr>
        <w:t>have central scenario estimates of</w:t>
      </w:r>
      <w:r w:rsidR="00772912">
        <w:rPr>
          <w:sz w:val="23"/>
          <w:szCs w:val="23"/>
        </w:rPr>
        <w:t xml:space="preserve"> </w:t>
      </w:r>
      <w:r w:rsidR="007B7651">
        <w:rPr>
          <w:sz w:val="23"/>
          <w:szCs w:val="23"/>
        </w:rPr>
        <w:t xml:space="preserve">around </w:t>
      </w:r>
      <w:r w:rsidR="00772912">
        <w:rPr>
          <w:sz w:val="23"/>
          <w:szCs w:val="23"/>
        </w:rPr>
        <w:t>90</w:t>
      </w:r>
      <w:r w:rsidR="00405AC5">
        <w:rPr>
          <w:sz w:val="23"/>
          <w:szCs w:val="23"/>
        </w:rPr>
        <w:t xml:space="preserve"> TWh of demand from buildings</w:t>
      </w:r>
      <w:r w:rsidR="00EF39E6">
        <w:rPr>
          <w:sz w:val="23"/>
          <w:szCs w:val="23"/>
        </w:rPr>
        <w:t xml:space="preserve"> in 2050</w:t>
      </w:r>
      <w:r w:rsidR="00405AC5">
        <w:rPr>
          <w:sz w:val="23"/>
          <w:szCs w:val="23"/>
        </w:rPr>
        <w:t>, and</w:t>
      </w:r>
      <w:r w:rsidR="00E927D1">
        <w:rPr>
          <w:sz w:val="23"/>
          <w:szCs w:val="23"/>
        </w:rPr>
        <w:t xml:space="preserve"> </w:t>
      </w:r>
      <w:r w:rsidR="00AC651E">
        <w:rPr>
          <w:sz w:val="23"/>
          <w:szCs w:val="23"/>
        </w:rPr>
        <w:t>120</w:t>
      </w:r>
      <w:r w:rsidR="00E927D1">
        <w:rPr>
          <w:sz w:val="23"/>
          <w:szCs w:val="23"/>
        </w:rPr>
        <w:t xml:space="preserve"> TWh of demand from industry</w:t>
      </w:r>
      <w:r w:rsidR="00CA297A">
        <w:rPr>
          <w:sz w:val="23"/>
          <w:szCs w:val="23"/>
        </w:rPr>
        <w:t>.</w:t>
      </w:r>
      <w:r w:rsidR="00AC651E">
        <w:rPr>
          <w:rStyle w:val="FootnoteReference"/>
          <w:sz w:val="23"/>
          <w:szCs w:val="23"/>
        </w:rPr>
        <w:footnoteReference w:id="3"/>
      </w:r>
      <w:r w:rsidR="00B76F16">
        <w:rPr>
          <w:sz w:val="23"/>
          <w:szCs w:val="23"/>
        </w:rPr>
        <w:t xml:space="preserve"> </w:t>
      </w:r>
      <w:r w:rsidR="00E927D1">
        <w:rPr>
          <w:sz w:val="23"/>
          <w:szCs w:val="23"/>
        </w:rPr>
        <w:t xml:space="preserve">This compares to </w:t>
      </w:r>
      <w:r w:rsidR="00307924">
        <w:rPr>
          <w:sz w:val="23"/>
          <w:szCs w:val="23"/>
        </w:rPr>
        <w:t xml:space="preserve">405 </w:t>
      </w:r>
      <w:r w:rsidR="008D2D55">
        <w:rPr>
          <w:sz w:val="23"/>
          <w:szCs w:val="23"/>
        </w:rPr>
        <w:t xml:space="preserve">TWh </w:t>
      </w:r>
      <w:r w:rsidR="00307924">
        <w:rPr>
          <w:sz w:val="23"/>
          <w:szCs w:val="23"/>
        </w:rPr>
        <w:t>in buildings</w:t>
      </w:r>
      <w:r w:rsidR="001A6585">
        <w:rPr>
          <w:rStyle w:val="FootnoteReference"/>
          <w:sz w:val="23"/>
          <w:szCs w:val="23"/>
        </w:rPr>
        <w:footnoteReference w:id="4"/>
      </w:r>
      <w:r w:rsidR="001A6585">
        <w:rPr>
          <w:sz w:val="23"/>
          <w:szCs w:val="23"/>
        </w:rPr>
        <w:t xml:space="preserve"> </w:t>
      </w:r>
      <w:r w:rsidR="00307924">
        <w:rPr>
          <w:sz w:val="23"/>
          <w:szCs w:val="23"/>
        </w:rPr>
        <w:t>in 2014 and</w:t>
      </w:r>
      <w:r w:rsidR="001A6585">
        <w:rPr>
          <w:sz w:val="23"/>
          <w:szCs w:val="23"/>
        </w:rPr>
        <w:t xml:space="preserve"> </w:t>
      </w:r>
      <w:r w:rsidR="00307924">
        <w:rPr>
          <w:sz w:val="23"/>
          <w:szCs w:val="23"/>
        </w:rPr>
        <w:t xml:space="preserve">128 </w:t>
      </w:r>
      <w:proofErr w:type="spellStart"/>
      <w:r w:rsidR="00307924">
        <w:rPr>
          <w:sz w:val="23"/>
          <w:szCs w:val="23"/>
        </w:rPr>
        <w:t>TWh</w:t>
      </w:r>
      <w:proofErr w:type="spellEnd"/>
      <w:r w:rsidR="00CA297A">
        <w:rPr>
          <w:sz w:val="23"/>
          <w:szCs w:val="23"/>
        </w:rPr>
        <w:t xml:space="preserve"> in industry. In a</w:t>
      </w:r>
      <w:r w:rsidR="005337F5">
        <w:rPr>
          <w:sz w:val="23"/>
          <w:szCs w:val="23"/>
        </w:rPr>
        <w:t xml:space="preserve">n alternative scenario </w:t>
      </w:r>
      <w:r w:rsidR="00CA297A">
        <w:rPr>
          <w:sz w:val="23"/>
          <w:szCs w:val="23"/>
        </w:rPr>
        <w:t>we considered,</w:t>
      </w:r>
      <w:r w:rsidR="005337F5">
        <w:rPr>
          <w:sz w:val="23"/>
          <w:szCs w:val="23"/>
        </w:rPr>
        <w:t xml:space="preserve"> the distribution network con</w:t>
      </w:r>
      <w:r w:rsidR="00B76F16">
        <w:rPr>
          <w:sz w:val="23"/>
          <w:szCs w:val="23"/>
        </w:rPr>
        <w:t>verted to transporting hydrogen, effectively displacing all natural gas demand by 2050.</w:t>
      </w:r>
      <w:r w:rsidR="007B7651">
        <w:rPr>
          <w:rStyle w:val="FootnoteReference"/>
          <w:sz w:val="23"/>
          <w:szCs w:val="23"/>
        </w:rPr>
        <w:footnoteReference w:id="5"/>
      </w:r>
      <w:r w:rsidR="007B7651">
        <w:rPr>
          <w:sz w:val="23"/>
          <w:szCs w:val="23"/>
        </w:rPr>
        <w:t xml:space="preserve"> Finally, the distribution network could be maintained in order to manage peaks in heating demand</w:t>
      </w:r>
      <w:r w:rsidR="00CA297A">
        <w:rPr>
          <w:sz w:val="23"/>
          <w:szCs w:val="23"/>
        </w:rPr>
        <w:t xml:space="preserve"> in conjunction with hybrid heat pumps</w:t>
      </w:r>
      <w:r w:rsidR="007B7651">
        <w:rPr>
          <w:sz w:val="23"/>
          <w:szCs w:val="23"/>
        </w:rPr>
        <w:t>, if this is economic.</w:t>
      </w:r>
    </w:p>
    <w:p w14:paraId="1AD3F72F" w14:textId="77777777" w:rsidR="00EC6542" w:rsidRDefault="00EC6542" w:rsidP="00BE36BF">
      <w:pPr>
        <w:pStyle w:val="Norma1"/>
        <w:rPr>
          <w:rFonts w:eastAsia="MS Mincho" w:cs="Arial"/>
          <w:szCs w:val="23"/>
          <w:lang w:eastAsia="en-US"/>
        </w:rPr>
      </w:pPr>
    </w:p>
    <w:p w14:paraId="08292EBB" w14:textId="7B5118CB" w:rsidR="00EC6542" w:rsidRDefault="00EC6542" w:rsidP="00C36711">
      <w:pPr>
        <w:pStyle w:val="Norma1"/>
        <w:spacing w:line="276" w:lineRule="auto"/>
        <w:rPr>
          <w:rFonts w:eastAsia="MS Mincho" w:cs="Arial"/>
          <w:szCs w:val="23"/>
          <w:lang w:eastAsia="en-US"/>
        </w:rPr>
      </w:pPr>
      <w:r>
        <w:rPr>
          <w:rFonts w:eastAsia="MS Mincho" w:cs="Arial"/>
          <w:szCs w:val="23"/>
          <w:lang w:eastAsia="en-US"/>
        </w:rPr>
        <w:t xml:space="preserve">The </w:t>
      </w:r>
      <w:r w:rsidRPr="00EC6542">
        <w:rPr>
          <w:rFonts w:eastAsia="MS Mincho" w:cs="Arial"/>
          <w:szCs w:val="23"/>
          <w:lang w:eastAsia="en-US"/>
        </w:rPr>
        <w:t xml:space="preserve">CCC </w:t>
      </w:r>
      <w:proofErr w:type="gramStart"/>
      <w:r w:rsidRPr="00EC6542">
        <w:rPr>
          <w:rFonts w:eastAsia="MS Mincho" w:cs="Arial"/>
          <w:szCs w:val="23"/>
          <w:lang w:eastAsia="en-US"/>
        </w:rPr>
        <w:t>are</w:t>
      </w:r>
      <w:proofErr w:type="gramEnd"/>
      <w:r w:rsidRPr="00EC6542">
        <w:rPr>
          <w:rFonts w:eastAsia="MS Mincho" w:cs="Arial"/>
          <w:szCs w:val="23"/>
          <w:lang w:eastAsia="en-US"/>
        </w:rPr>
        <w:t xml:space="preserve"> interested in exploring the regulatory and institutional challenges for </w:t>
      </w:r>
      <w:r w:rsidR="001A4BE7">
        <w:rPr>
          <w:rFonts w:eastAsia="MS Mincho" w:cs="Arial"/>
          <w:szCs w:val="23"/>
          <w:lang w:eastAsia="en-US"/>
        </w:rPr>
        <w:t xml:space="preserve">four </w:t>
      </w:r>
      <w:r w:rsidRPr="00EC6542">
        <w:rPr>
          <w:rFonts w:eastAsia="MS Mincho" w:cs="Arial"/>
          <w:szCs w:val="23"/>
          <w:lang w:eastAsia="en-US"/>
        </w:rPr>
        <w:t>possible scenarios</w:t>
      </w:r>
      <w:r>
        <w:rPr>
          <w:rFonts w:eastAsia="MS Mincho" w:cs="Arial"/>
          <w:szCs w:val="23"/>
          <w:lang w:eastAsia="en-US"/>
        </w:rPr>
        <w:t xml:space="preserve"> for the future of the gas grid:</w:t>
      </w:r>
    </w:p>
    <w:p w14:paraId="3E401907" w14:textId="77777777" w:rsidR="00EC6542" w:rsidRPr="00EC6542" w:rsidRDefault="00EC6542" w:rsidP="00EC6542">
      <w:pPr>
        <w:pStyle w:val="Norma1"/>
        <w:rPr>
          <w:rFonts w:eastAsia="MS Mincho" w:cs="Arial"/>
          <w:szCs w:val="23"/>
          <w:lang w:eastAsia="en-US"/>
        </w:rPr>
      </w:pPr>
    </w:p>
    <w:p w14:paraId="2EF279D3" w14:textId="752EE725" w:rsidR="00EC6542" w:rsidRDefault="00EC6542" w:rsidP="00EC6542">
      <w:pPr>
        <w:pStyle w:val="Norma1"/>
        <w:numPr>
          <w:ilvl w:val="0"/>
          <w:numId w:val="14"/>
        </w:numPr>
        <w:rPr>
          <w:rFonts w:eastAsia="MS Mincho" w:cs="Arial"/>
          <w:szCs w:val="23"/>
          <w:lang w:eastAsia="en-US"/>
        </w:rPr>
      </w:pPr>
      <w:r w:rsidRPr="00EC6542">
        <w:rPr>
          <w:rFonts w:eastAsia="MS Mincho" w:cs="Arial"/>
          <w:szCs w:val="23"/>
          <w:lang w:eastAsia="en-US"/>
        </w:rPr>
        <w:t>Gas use declines as in the CCC central scenario, but most of the gas grid is still required to service the remaining demand</w:t>
      </w:r>
      <w:r w:rsidR="007D16D7">
        <w:rPr>
          <w:rFonts w:eastAsia="MS Mincho" w:cs="Arial"/>
          <w:szCs w:val="23"/>
          <w:lang w:eastAsia="en-US"/>
        </w:rPr>
        <w:t>. This would include areas where the pipes are kept in place in order to meet peaks in demand, in conjunction with hybrid heat pumps.</w:t>
      </w:r>
    </w:p>
    <w:p w14:paraId="240E6F47" w14:textId="786D8C4C" w:rsidR="00EC6542" w:rsidRDefault="00EC6542" w:rsidP="00EC6542">
      <w:pPr>
        <w:pStyle w:val="Norma1"/>
        <w:numPr>
          <w:ilvl w:val="0"/>
          <w:numId w:val="14"/>
        </w:numPr>
        <w:rPr>
          <w:rFonts w:eastAsia="MS Mincho" w:cs="Arial"/>
          <w:szCs w:val="23"/>
          <w:lang w:eastAsia="en-US"/>
        </w:rPr>
      </w:pPr>
      <w:r w:rsidRPr="00EC6542">
        <w:rPr>
          <w:rFonts w:eastAsia="MS Mincho" w:cs="Arial"/>
          <w:szCs w:val="23"/>
          <w:lang w:eastAsia="en-US"/>
        </w:rPr>
        <w:t>Gas use declines</w:t>
      </w:r>
      <w:r>
        <w:rPr>
          <w:rFonts w:eastAsia="MS Mincho" w:cs="Arial"/>
          <w:szCs w:val="23"/>
          <w:lang w:eastAsia="en-US"/>
        </w:rPr>
        <w:t xml:space="preserve"> </w:t>
      </w:r>
      <w:r w:rsidR="001A4BE7">
        <w:rPr>
          <w:rFonts w:eastAsia="MS Mincho" w:cs="Arial"/>
          <w:szCs w:val="23"/>
          <w:lang w:eastAsia="en-US"/>
        </w:rPr>
        <w:t xml:space="preserve">more rapidly </w:t>
      </w:r>
      <w:r w:rsidR="007D16D7">
        <w:rPr>
          <w:rFonts w:eastAsia="MS Mincho" w:cs="Arial"/>
          <w:szCs w:val="23"/>
          <w:lang w:eastAsia="en-US"/>
        </w:rPr>
        <w:t xml:space="preserve">and significant portions of the gas grid are </w:t>
      </w:r>
      <w:r w:rsidRPr="00EC6542">
        <w:rPr>
          <w:rFonts w:eastAsia="MS Mincho" w:cs="Arial"/>
          <w:szCs w:val="23"/>
          <w:lang w:eastAsia="en-US"/>
        </w:rPr>
        <w:t>decommissioned prior to 2050</w:t>
      </w:r>
      <w:r w:rsidR="007D16D7">
        <w:rPr>
          <w:rFonts w:eastAsia="MS Mincho" w:cs="Arial"/>
          <w:szCs w:val="23"/>
          <w:lang w:eastAsia="en-US"/>
        </w:rPr>
        <w:t>.</w:t>
      </w:r>
      <w:r w:rsidR="001A4BE7">
        <w:rPr>
          <w:rFonts w:eastAsia="MS Mincho" w:cs="Arial"/>
          <w:szCs w:val="23"/>
          <w:lang w:eastAsia="en-US"/>
        </w:rPr>
        <w:t xml:space="preserve"> This is a no-CCS pathway.</w:t>
      </w:r>
    </w:p>
    <w:p w14:paraId="4567F748" w14:textId="2BD9F596" w:rsidR="00EC6542" w:rsidRDefault="00EC6542" w:rsidP="00EC6542">
      <w:pPr>
        <w:pStyle w:val="Norma1"/>
        <w:numPr>
          <w:ilvl w:val="0"/>
          <w:numId w:val="14"/>
        </w:numPr>
        <w:rPr>
          <w:rFonts w:eastAsia="MS Mincho" w:cs="Arial"/>
          <w:szCs w:val="23"/>
          <w:lang w:eastAsia="en-US"/>
        </w:rPr>
      </w:pPr>
      <w:r>
        <w:rPr>
          <w:rFonts w:eastAsia="MS Mincho" w:cs="Arial"/>
          <w:szCs w:val="23"/>
          <w:lang w:eastAsia="en-US"/>
        </w:rPr>
        <w:t>T</w:t>
      </w:r>
      <w:r w:rsidRPr="00EC6542">
        <w:rPr>
          <w:rFonts w:eastAsia="MS Mincho" w:cs="Arial"/>
          <w:szCs w:val="23"/>
          <w:lang w:eastAsia="en-US"/>
        </w:rPr>
        <w:t>he grid transitions to carry hydrogen instead of methane, and continues to service a large amount of demand</w:t>
      </w:r>
      <w:r w:rsidR="007D16D7">
        <w:rPr>
          <w:rFonts w:eastAsia="MS Mincho" w:cs="Arial"/>
          <w:szCs w:val="23"/>
          <w:lang w:eastAsia="en-US"/>
        </w:rPr>
        <w:t>.</w:t>
      </w:r>
    </w:p>
    <w:p w14:paraId="4F95AEE4" w14:textId="5CB7DC55" w:rsidR="00EC6542" w:rsidRDefault="00DB0A34" w:rsidP="00EC6542">
      <w:pPr>
        <w:pStyle w:val="Norma1"/>
        <w:numPr>
          <w:ilvl w:val="0"/>
          <w:numId w:val="14"/>
        </w:numPr>
        <w:rPr>
          <w:rFonts w:eastAsia="MS Mincho" w:cs="Arial"/>
          <w:szCs w:val="23"/>
          <w:lang w:eastAsia="en-US"/>
        </w:rPr>
      </w:pPr>
      <w:r w:rsidRPr="001A4BE7">
        <w:rPr>
          <w:rFonts w:eastAsia="MS Mincho" w:cs="Arial"/>
          <w:szCs w:val="23"/>
          <w:lang w:eastAsia="en-US"/>
        </w:rPr>
        <w:t>Patchwork: parts of the distribution grid are decommissioned, parts are converted over to carry hydrogen an</w:t>
      </w:r>
      <w:r w:rsidR="001A4BE7" w:rsidRPr="001A4BE7">
        <w:rPr>
          <w:rFonts w:eastAsia="MS Mincho" w:cs="Arial"/>
          <w:szCs w:val="23"/>
          <w:lang w:eastAsia="en-US"/>
        </w:rPr>
        <w:t xml:space="preserve">d parts service the remaining demand for gas. </w:t>
      </w:r>
    </w:p>
    <w:p w14:paraId="148C8318" w14:textId="77777777" w:rsidR="001A4BE7" w:rsidRPr="001A4BE7" w:rsidRDefault="001A4BE7" w:rsidP="001A4BE7">
      <w:pPr>
        <w:pStyle w:val="Norma1"/>
        <w:ind w:left="1080"/>
        <w:rPr>
          <w:rFonts w:eastAsia="MS Mincho" w:cs="Arial"/>
          <w:szCs w:val="23"/>
          <w:lang w:eastAsia="en-US"/>
        </w:rPr>
      </w:pPr>
    </w:p>
    <w:p w14:paraId="50BE9293" w14:textId="6306AA70" w:rsidR="00EC6542" w:rsidRDefault="00EC6542" w:rsidP="00C36711">
      <w:pPr>
        <w:pStyle w:val="Norma1"/>
        <w:spacing w:line="276" w:lineRule="auto"/>
        <w:rPr>
          <w:rFonts w:eastAsia="MS Mincho" w:cs="Arial"/>
          <w:szCs w:val="23"/>
          <w:lang w:eastAsia="en-US"/>
        </w:rPr>
      </w:pPr>
      <w:r w:rsidRPr="00EC6542">
        <w:rPr>
          <w:rFonts w:eastAsia="MS Mincho" w:cs="Arial"/>
          <w:szCs w:val="23"/>
          <w:lang w:eastAsia="en-US"/>
        </w:rPr>
        <w:t xml:space="preserve">Currently all of those scenarios are possible on the least cost path to a low-carbon economy in the UK, for example depending on the level of emissions in other sectors of the economy, success of </w:t>
      </w:r>
      <w:r w:rsidR="007D16D7">
        <w:rPr>
          <w:rFonts w:eastAsia="MS Mincho" w:cs="Arial"/>
          <w:szCs w:val="23"/>
          <w:lang w:eastAsia="en-US"/>
        </w:rPr>
        <w:t>rolling out heat pumps, heat networks and energy efficiency</w:t>
      </w:r>
      <w:r w:rsidRPr="00EC6542">
        <w:rPr>
          <w:rFonts w:eastAsia="MS Mincho" w:cs="Arial"/>
          <w:szCs w:val="23"/>
          <w:lang w:eastAsia="en-US"/>
        </w:rPr>
        <w:t xml:space="preserve"> and </w:t>
      </w:r>
      <w:r w:rsidR="007D16D7">
        <w:rPr>
          <w:rFonts w:eastAsia="MS Mincho" w:cs="Arial"/>
          <w:szCs w:val="23"/>
          <w:lang w:eastAsia="en-US"/>
        </w:rPr>
        <w:t xml:space="preserve">the </w:t>
      </w:r>
      <w:r w:rsidRPr="00EC6542">
        <w:rPr>
          <w:rFonts w:eastAsia="MS Mincho" w:cs="Arial"/>
          <w:szCs w:val="23"/>
          <w:lang w:eastAsia="en-US"/>
        </w:rPr>
        <w:t xml:space="preserve">development of CCS as a route to low-cost hydrogen.  </w:t>
      </w:r>
    </w:p>
    <w:p w14:paraId="13BCF2CC" w14:textId="77777777" w:rsidR="009C189F" w:rsidRPr="00B315E3" w:rsidRDefault="009C189F" w:rsidP="00BE36BF">
      <w:pPr>
        <w:pStyle w:val="Norma1"/>
        <w:rPr>
          <w:rFonts w:eastAsia="MS Mincho" w:cs="Arial"/>
          <w:szCs w:val="23"/>
          <w:lang w:eastAsia="en-US"/>
        </w:rPr>
      </w:pPr>
    </w:p>
    <w:p w14:paraId="2B28881F" w14:textId="77777777" w:rsidR="00CA297A" w:rsidRDefault="00CA297A" w:rsidP="00BE36BF">
      <w:pPr>
        <w:pStyle w:val="Norma1"/>
        <w:rPr>
          <w:rFonts w:eastAsia="MS Mincho" w:cs="Arial"/>
          <w:b/>
          <w:szCs w:val="24"/>
          <w:lang w:eastAsia="en-US"/>
        </w:rPr>
      </w:pPr>
    </w:p>
    <w:p w14:paraId="7CD331DB" w14:textId="1B206C93" w:rsidR="00BE36BF" w:rsidRPr="00B315E3" w:rsidRDefault="00BE36BF" w:rsidP="00BE36BF">
      <w:pPr>
        <w:pStyle w:val="Norma1"/>
        <w:rPr>
          <w:rFonts w:cs="Arial"/>
          <w:b/>
          <w:szCs w:val="24"/>
        </w:rPr>
      </w:pPr>
      <w:r w:rsidRPr="00B315E3">
        <w:rPr>
          <w:rFonts w:eastAsia="MS Mincho" w:cs="Arial"/>
          <w:b/>
          <w:szCs w:val="24"/>
          <w:lang w:eastAsia="en-US"/>
        </w:rPr>
        <w:t xml:space="preserve">Impact on future gas </w:t>
      </w:r>
      <w:r w:rsidR="00B104EE">
        <w:rPr>
          <w:rFonts w:eastAsia="MS Mincho" w:cs="Arial"/>
          <w:b/>
          <w:szCs w:val="24"/>
          <w:lang w:eastAsia="en-US"/>
        </w:rPr>
        <w:t>network costs</w:t>
      </w:r>
    </w:p>
    <w:p w14:paraId="2C69572F" w14:textId="77777777" w:rsidR="00EC6542" w:rsidRDefault="00EC6542" w:rsidP="009C2990">
      <w:pPr>
        <w:pStyle w:val="Norma1"/>
        <w:rPr>
          <w:rFonts w:cs="Arial"/>
          <w:bCs/>
          <w:szCs w:val="24"/>
          <w:lang w:eastAsia="en-US"/>
        </w:rPr>
      </w:pPr>
    </w:p>
    <w:p w14:paraId="05C6E1CD" w14:textId="5ADEB241" w:rsidR="00AE78E0" w:rsidRPr="0060093E" w:rsidRDefault="009039D6" w:rsidP="00C36711">
      <w:pPr>
        <w:pStyle w:val="Norma1"/>
        <w:spacing w:line="276" w:lineRule="auto"/>
        <w:rPr>
          <w:rFonts w:cs="Arial"/>
          <w:bCs/>
          <w:lang w:eastAsia="en-US"/>
        </w:rPr>
      </w:pPr>
      <w:r w:rsidRPr="00B315E3">
        <w:rPr>
          <w:rFonts w:cs="Arial"/>
          <w:bCs/>
          <w:szCs w:val="24"/>
          <w:lang w:eastAsia="en-US"/>
        </w:rPr>
        <w:t xml:space="preserve">The </w:t>
      </w:r>
      <w:r w:rsidRPr="0060093E">
        <w:rPr>
          <w:rFonts w:cs="Arial"/>
          <w:bCs/>
          <w:lang w:eastAsia="en-US"/>
        </w:rPr>
        <w:t xml:space="preserve">Committee </w:t>
      </w:r>
      <w:r w:rsidR="00EC6542" w:rsidRPr="0060093E">
        <w:rPr>
          <w:rFonts w:cs="Arial"/>
          <w:bCs/>
          <w:lang w:eastAsia="en-US"/>
        </w:rPr>
        <w:t xml:space="preserve">produces </w:t>
      </w:r>
      <w:r w:rsidRPr="0060093E">
        <w:rPr>
          <w:rFonts w:cs="Arial"/>
          <w:bCs/>
          <w:lang w:eastAsia="en-US"/>
        </w:rPr>
        <w:t xml:space="preserve">regular assessments of the impact of low-carbon </w:t>
      </w:r>
      <w:r w:rsidR="00BE36BF" w:rsidRPr="0060093E">
        <w:rPr>
          <w:rFonts w:cs="Arial"/>
          <w:bCs/>
          <w:lang w:eastAsia="en-US"/>
        </w:rPr>
        <w:t xml:space="preserve">policies </w:t>
      </w:r>
      <w:r w:rsidRPr="0060093E">
        <w:rPr>
          <w:rFonts w:cs="Arial"/>
          <w:bCs/>
          <w:lang w:eastAsia="en-US"/>
        </w:rPr>
        <w:t xml:space="preserve">on energy prices and bills, most recently </w:t>
      </w:r>
      <w:r w:rsidR="00FB7910" w:rsidRPr="0060093E">
        <w:rPr>
          <w:rFonts w:cs="Arial"/>
          <w:bCs/>
          <w:lang w:eastAsia="en-US"/>
        </w:rPr>
        <w:t>in the 2014 publication</w:t>
      </w:r>
      <w:r w:rsidRPr="0060093E">
        <w:rPr>
          <w:rFonts w:cs="Arial"/>
          <w:bCs/>
          <w:lang w:eastAsia="en-US"/>
        </w:rPr>
        <w:t>.</w:t>
      </w:r>
      <w:r w:rsidR="00FB7910" w:rsidRPr="0060093E">
        <w:rPr>
          <w:rStyle w:val="FootnoteReference"/>
          <w:rFonts w:cs="Arial"/>
          <w:bCs/>
          <w:lang w:eastAsia="en-US"/>
        </w:rPr>
        <w:footnoteReference w:id="6"/>
      </w:r>
      <w:r w:rsidRPr="0060093E">
        <w:rPr>
          <w:rFonts w:cs="Arial"/>
          <w:bCs/>
          <w:lang w:eastAsia="en-US"/>
        </w:rPr>
        <w:t xml:space="preserve"> </w:t>
      </w:r>
      <w:r w:rsidR="00B3080A" w:rsidRPr="0060093E">
        <w:rPr>
          <w:rFonts w:cs="Arial"/>
          <w:bCs/>
          <w:lang w:eastAsia="en-US"/>
        </w:rPr>
        <w:t>This includes estimates of the current transmission and distribution costs</w:t>
      </w:r>
      <w:r w:rsidR="00187D0B" w:rsidRPr="0060093E">
        <w:rPr>
          <w:rFonts w:cs="Arial"/>
          <w:bCs/>
          <w:lang w:eastAsia="en-US"/>
        </w:rPr>
        <w:t>:</w:t>
      </w:r>
    </w:p>
    <w:p w14:paraId="3D373C4E" w14:textId="77777777" w:rsidR="009E62CA" w:rsidRDefault="009E62CA" w:rsidP="009C2990">
      <w:pPr>
        <w:pStyle w:val="Norma1"/>
        <w:rPr>
          <w:rFonts w:cs="Arial"/>
          <w:bCs/>
          <w:lang w:eastAsia="en-US"/>
        </w:rPr>
      </w:pPr>
    </w:p>
    <w:p w14:paraId="6FA9F4DC" w14:textId="24621522" w:rsidR="00187D0B" w:rsidRPr="00187D0B" w:rsidRDefault="00187D0B" w:rsidP="00187D0B">
      <w:pPr>
        <w:pStyle w:val="Norma1"/>
        <w:numPr>
          <w:ilvl w:val="0"/>
          <w:numId w:val="12"/>
        </w:numPr>
        <w:rPr>
          <w:rFonts w:cs="Arial"/>
          <w:bCs/>
          <w:lang w:eastAsia="en-US"/>
        </w:rPr>
      </w:pPr>
      <w:r>
        <w:t xml:space="preserve">Gas transmission costs are </w:t>
      </w:r>
      <w:r w:rsidR="009E62CA">
        <w:t xml:space="preserve">associated with </w:t>
      </w:r>
      <w:r w:rsidR="009E62CA">
        <w:rPr>
          <w:sz w:val="23"/>
          <w:szCs w:val="23"/>
        </w:rPr>
        <w:t xml:space="preserve">building, running and maintenance of </w:t>
      </w:r>
      <w:r w:rsidR="00130119">
        <w:rPr>
          <w:sz w:val="23"/>
          <w:szCs w:val="23"/>
        </w:rPr>
        <w:t xml:space="preserve">the </w:t>
      </w:r>
      <w:r w:rsidR="009E62CA">
        <w:rPr>
          <w:sz w:val="23"/>
          <w:szCs w:val="23"/>
        </w:rPr>
        <w:t>high pressure gas</w:t>
      </w:r>
      <w:r w:rsidR="00130119">
        <w:rPr>
          <w:sz w:val="23"/>
          <w:szCs w:val="23"/>
        </w:rPr>
        <w:t xml:space="preserve"> infrastructure</w:t>
      </w:r>
      <w:r w:rsidR="009E62CA">
        <w:rPr>
          <w:sz w:val="23"/>
          <w:szCs w:val="23"/>
        </w:rPr>
        <w:t xml:space="preserve">. </w:t>
      </w:r>
      <w:r w:rsidR="00D74E01">
        <w:rPr>
          <w:sz w:val="23"/>
          <w:szCs w:val="23"/>
        </w:rPr>
        <w:t xml:space="preserve">Annual costs </w:t>
      </w:r>
      <w:r w:rsidR="009E62CA">
        <w:rPr>
          <w:sz w:val="23"/>
          <w:szCs w:val="23"/>
        </w:rPr>
        <w:t xml:space="preserve">are </w:t>
      </w:r>
      <w:r>
        <w:t xml:space="preserve">expected to rise from £600m in 2013 to £1.1bn in 2020 and remain constant to 2030. This would add </w:t>
      </w:r>
      <w:proofErr w:type="gramStart"/>
      <w:r>
        <w:t>0.1 p/kWh to gas prices to 2030</w:t>
      </w:r>
      <w:proofErr w:type="gramEnd"/>
      <w:r>
        <w:t>.</w:t>
      </w:r>
    </w:p>
    <w:p w14:paraId="44EAAA87" w14:textId="61D17A3D" w:rsidR="00187D0B" w:rsidRDefault="00187D0B" w:rsidP="00187D0B">
      <w:pPr>
        <w:pStyle w:val="Norma1"/>
        <w:numPr>
          <w:ilvl w:val="0"/>
          <w:numId w:val="12"/>
        </w:numPr>
        <w:rPr>
          <w:rFonts w:cs="Arial"/>
          <w:bCs/>
          <w:lang w:eastAsia="en-US"/>
        </w:rPr>
      </w:pPr>
      <w:r>
        <w:lastRenderedPageBreak/>
        <w:t xml:space="preserve">Gas distribution costs </w:t>
      </w:r>
      <w:r w:rsidR="006E68B4">
        <w:t>were</w:t>
      </w:r>
      <w:r>
        <w:t xml:space="preserve"> projected to remain at today’s level of around £3.5bn p.a. </w:t>
      </w:r>
    </w:p>
    <w:p w14:paraId="5439FAC1" w14:textId="77777777" w:rsidR="00AE78E0" w:rsidRDefault="00AE78E0" w:rsidP="009C2990">
      <w:pPr>
        <w:pStyle w:val="Norma1"/>
        <w:rPr>
          <w:rFonts w:cs="Arial"/>
          <w:bCs/>
          <w:lang w:eastAsia="en-US"/>
        </w:rPr>
      </w:pPr>
    </w:p>
    <w:p w14:paraId="7CE6223B" w14:textId="3C4B5B8A" w:rsidR="009039D6" w:rsidRDefault="00AE78E0" w:rsidP="00C36711">
      <w:pPr>
        <w:pStyle w:val="Norma1"/>
        <w:spacing w:line="276" w:lineRule="auto"/>
        <w:rPr>
          <w:sz w:val="23"/>
          <w:szCs w:val="23"/>
        </w:rPr>
      </w:pPr>
      <w:r>
        <w:rPr>
          <w:sz w:val="23"/>
          <w:szCs w:val="23"/>
        </w:rPr>
        <w:t>There will generally be a per</w:t>
      </w:r>
      <w:r w:rsidR="00D74E01">
        <w:rPr>
          <w:sz w:val="23"/>
          <w:szCs w:val="23"/>
        </w:rPr>
        <w:t>-</w:t>
      </w:r>
      <w:r>
        <w:rPr>
          <w:sz w:val="23"/>
          <w:szCs w:val="23"/>
        </w:rPr>
        <w:t>unit cost for transmission and dis</w:t>
      </w:r>
      <w:r w:rsidR="00CA297A">
        <w:rPr>
          <w:sz w:val="23"/>
          <w:szCs w:val="23"/>
        </w:rPr>
        <w:t>tribution of energy as well as</w:t>
      </w:r>
      <w:r>
        <w:rPr>
          <w:sz w:val="23"/>
          <w:szCs w:val="23"/>
        </w:rPr>
        <w:t xml:space="preserve"> fixed costs of operating and maintaining networks.</w:t>
      </w:r>
      <w:r w:rsidR="009E62CA">
        <w:rPr>
          <w:sz w:val="23"/>
          <w:szCs w:val="23"/>
        </w:rPr>
        <w:t xml:space="preserve"> </w:t>
      </w:r>
      <w:r w:rsidR="00B76F16">
        <w:rPr>
          <w:sz w:val="23"/>
          <w:szCs w:val="23"/>
        </w:rPr>
        <w:t>In our carbon budget analysis,</w:t>
      </w:r>
      <w:r w:rsidR="009E62CA">
        <w:rPr>
          <w:sz w:val="23"/>
          <w:szCs w:val="23"/>
        </w:rPr>
        <w:t xml:space="preserve"> we </w:t>
      </w:r>
      <w:r w:rsidR="00CA297A">
        <w:rPr>
          <w:sz w:val="23"/>
          <w:szCs w:val="23"/>
        </w:rPr>
        <w:t>have used estimates of</w:t>
      </w:r>
      <w:r w:rsidR="009E62CA">
        <w:rPr>
          <w:rFonts w:cs="Arial"/>
          <w:bCs/>
          <w:lang w:eastAsia="en-US"/>
        </w:rPr>
        <w:t xml:space="preserve"> Long Run Variable Costs</w:t>
      </w:r>
      <w:r>
        <w:rPr>
          <w:rStyle w:val="FootnoteReference"/>
          <w:rFonts w:cs="Arial"/>
          <w:bCs/>
          <w:lang w:eastAsia="en-US"/>
        </w:rPr>
        <w:footnoteReference w:id="7"/>
      </w:r>
      <w:r w:rsidR="001A6585">
        <w:rPr>
          <w:rFonts w:cs="Arial"/>
          <w:bCs/>
          <w:lang w:eastAsia="en-US"/>
        </w:rPr>
        <w:t xml:space="preserve"> </w:t>
      </w:r>
      <w:r w:rsidR="00CA297A">
        <w:rPr>
          <w:rFonts w:cs="Arial"/>
          <w:bCs/>
          <w:lang w:eastAsia="en-US"/>
        </w:rPr>
        <w:t xml:space="preserve">for gas </w:t>
      </w:r>
      <w:r w:rsidR="001A6585">
        <w:rPr>
          <w:rFonts w:cs="Arial"/>
          <w:bCs/>
          <w:lang w:eastAsia="en-US"/>
        </w:rPr>
        <w:t xml:space="preserve">produced by DECC. These include </w:t>
      </w:r>
      <w:r w:rsidR="000E192C">
        <w:rPr>
          <w:sz w:val="23"/>
          <w:szCs w:val="23"/>
        </w:rPr>
        <w:t xml:space="preserve">assumptions </w:t>
      </w:r>
      <w:r w:rsidR="00C93A30">
        <w:rPr>
          <w:sz w:val="23"/>
          <w:szCs w:val="23"/>
        </w:rPr>
        <w:t xml:space="preserve">on </w:t>
      </w:r>
      <w:r w:rsidR="000E192C">
        <w:rPr>
          <w:sz w:val="23"/>
          <w:szCs w:val="23"/>
        </w:rPr>
        <w:t>the proportion of transmission and distribution costs that are fixed and variable.</w:t>
      </w:r>
      <w:r w:rsidR="001A6585">
        <w:rPr>
          <w:rStyle w:val="FootnoteReference"/>
          <w:sz w:val="23"/>
          <w:szCs w:val="23"/>
        </w:rPr>
        <w:footnoteReference w:id="8"/>
      </w:r>
      <w:r w:rsidR="000E192C">
        <w:rPr>
          <w:sz w:val="23"/>
          <w:szCs w:val="23"/>
        </w:rPr>
        <w:t xml:space="preserve"> </w:t>
      </w:r>
    </w:p>
    <w:p w14:paraId="57FB359E" w14:textId="77777777" w:rsidR="00BE36BF" w:rsidRDefault="00BE36BF" w:rsidP="00C36711">
      <w:pPr>
        <w:pStyle w:val="Norma1"/>
        <w:spacing w:line="276" w:lineRule="auto"/>
        <w:rPr>
          <w:sz w:val="23"/>
          <w:szCs w:val="23"/>
        </w:rPr>
      </w:pPr>
    </w:p>
    <w:p w14:paraId="5B44C2B1" w14:textId="4480C8FD" w:rsidR="00BE36BF" w:rsidRPr="0020137A" w:rsidRDefault="002F656C" w:rsidP="00C36711">
      <w:pPr>
        <w:pStyle w:val="Norma1"/>
        <w:spacing w:line="276" w:lineRule="auto"/>
        <w:rPr>
          <w:sz w:val="23"/>
          <w:szCs w:val="23"/>
          <w:u w:val="single"/>
        </w:rPr>
      </w:pPr>
      <w:r>
        <w:rPr>
          <w:sz w:val="23"/>
          <w:szCs w:val="23"/>
        </w:rPr>
        <w:t>To 2050, t</w:t>
      </w:r>
      <w:r w:rsidR="00B104EE">
        <w:rPr>
          <w:sz w:val="23"/>
          <w:szCs w:val="23"/>
        </w:rPr>
        <w:t xml:space="preserve">he network </w:t>
      </w:r>
      <w:r>
        <w:rPr>
          <w:sz w:val="23"/>
          <w:szCs w:val="23"/>
        </w:rPr>
        <w:t xml:space="preserve">unit </w:t>
      </w:r>
      <w:r w:rsidR="00B104EE">
        <w:rPr>
          <w:sz w:val="23"/>
          <w:szCs w:val="23"/>
        </w:rPr>
        <w:t xml:space="preserve">costs will vary as a function of </w:t>
      </w:r>
      <w:r w:rsidR="00CA1FBF">
        <w:rPr>
          <w:sz w:val="23"/>
          <w:szCs w:val="23"/>
        </w:rPr>
        <w:t xml:space="preserve">the total volume of gas demanded, </w:t>
      </w:r>
      <w:r w:rsidR="00B104EE">
        <w:rPr>
          <w:sz w:val="23"/>
          <w:szCs w:val="23"/>
        </w:rPr>
        <w:t xml:space="preserve">the </w:t>
      </w:r>
      <w:r>
        <w:rPr>
          <w:sz w:val="23"/>
          <w:szCs w:val="23"/>
        </w:rPr>
        <w:t>costs of maintaining</w:t>
      </w:r>
      <w:r w:rsidR="002776D2">
        <w:rPr>
          <w:sz w:val="23"/>
          <w:szCs w:val="23"/>
        </w:rPr>
        <w:t xml:space="preserve"> and renewing</w:t>
      </w:r>
      <w:r>
        <w:rPr>
          <w:sz w:val="23"/>
          <w:szCs w:val="23"/>
        </w:rPr>
        <w:t xml:space="preserve"> the </w:t>
      </w:r>
      <w:r w:rsidR="002776D2">
        <w:rPr>
          <w:sz w:val="23"/>
          <w:szCs w:val="23"/>
        </w:rPr>
        <w:t>pipes</w:t>
      </w:r>
      <w:r>
        <w:rPr>
          <w:sz w:val="23"/>
          <w:szCs w:val="23"/>
        </w:rPr>
        <w:t xml:space="preserve">, and the decisions made around any </w:t>
      </w:r>
      <w:r w:rsidR="002776D2">
        <w:rPr>
          <w:sz w:val="23"/>
          <w:szCs w:val="23"/>
        </w:rPr>
        <w:t xml:space="preserve">extension or </w:t>
      </w:r>
      <w:r>
        <w:rPr>
          <w:sz w:val="23"/>
          <w:szCs w:val="23"/>
        </w:rPr>
        <w:t xml:space="preserve">decommissioning of sections of the network. </w:t>
      </w:r>
      <w:r w:rsidR="00CA1FBF">
        <w:rPr>
          <w:sz w:val="23"/>
          <w:szCs w:val="23"/>
        </w:rPr>
        <w:t xml:space="preserve">Energy efficiency across the stock and fuel-switching affect the total demand, which impacts on unit costs. If many existing customers switch to other technologies </w:t>
      </w:r>
      <w:r w:rsidR="007E18EF">
        <w:rPr>
          <w:sz w:val="23"/>
          <w:szCs w:val="23"/>
        </w:rPr>
        <w:t>in an uncoordinated way</w:t>
      </w:r>
      <w:r w:rsidR="00CA1FBF">
        <w:rPr>
          <w:sz w:val="23"/>
          <w:szCs w:val="23"/>
        </w:rPr>
        <w:t>, then the total length of distribution pipe could remain the same, driving up the length of pipe per customer. If switching occurs in clusters or is otherwise coordinated regionally, then this may allo</w:t>
      </w:r>
      <w:r w:rsidR="0020137A">
        <w:rPr>
          <w:sz w:val="23"/>
          <w:szCs w:val="23"/>
        </w:rPr>
        <w:t>w sections to be decommissioned.</w:t>
      </w:r>
      <w:r w:rsidR="0020137A">
        <w:rPr>
          <w:rStyle w:val="FootnoteReference"/>
          <w:sz w:val="23"/>
          <w:szCs w:val="23"/>
        </w:rPr>
        <w:footnoteReference w:id="9"/>
      </w:r>
    </w:p>
    <w:p w14:paraId="74C2E83E" w14:textId="77777777" w:rsidR="00E9243B" w:rsidRDefault="00E9243B" w:rsidP="009C2990">
      <w:pPr>
        <w:pStyle w:val="Norma1"/>
        <w:rPr>
          <w:sz w:val="23"/>
          <w:szCs w:val="23"/>
        </w:rPr>
      </w:pPr>
    </w:p>
    <w:p w14:paraId="1E89E525" w14:textId="77777777" w:rsidR="00CA297A" w:rsidRDefault="00CA297A" w:rsidP="009C2990">
      <w:pPr>
        <w:pStyle w:val="Norma1"/>
        <w:rPr>
          <w:b/>
          <w:sz w:val="23"/>
          <w:szCs w:val="23"/>
        </w:rPr>
      </w:pPr>
    </w:p>
    <w:p w14:paraId="74547FC4" w14:textId="68B67C1C" w:rsidR="00E9243B" w:rsidRPr="00E9243B" w:rsidRDefault="00E9243B" w:rsidP="009C2990">
      <w:pPr>
        <w:pStyle w:val="Norma1"/>
        <w:rPr>
          <w:b/>
          <w:sz w:val="23"/>
          <w:szCs w:val="23"/>
        </w:rPr>
      </w:pPr>
      <w:r w:rsidRPr="00E9243B">
        <w:rPr>
          <w:b/>
          <w:sz w:val="23"/>
          <w:szCs w:val="23"/>
        </w:rPr>
        <w:t>Further context</w:t>
      </w:r>
    </w:p>
    <w:p w14:paraId="28AB4E2C" w14:textId="77777777" w:rsidR="0029731C" w:rsidRDefault="0029731C" w:rsidP="009C2990">
      <w:pPr>
        <w:pStyle w:val="Norma1"/>
        <w:rPr>
          <w:rFonts w:cs="Arial"/>
        </w:rPr>
      </w:pPr>
    </w:p>
    <w:p w14:paraId="526153BD" w14:textId="3A7BC735" w:rsidR="00D12AB1" w:rsidRDefault="00E75F74" w:rsidP="007D16D7">
      <w:pPr>
        <w:pStyle w:val="Norma1"/>
        <w:spacing w:line="276" w:lineRule="auto"/>
        <w:rPr>
          <w:rFonts w:cs="Arial"/>
        </w:rPr>
      </w:pPr>
      <w:r w:rsidRPr="00E75F74">
        <w:rPr>
          <w:rFonts w:cs="Arial"/>
        </w:rPr>
        <w:t xml:space="preserve">The H21 Leeds </w:t>
      </w:r>
      <w:proofErr w:type="spellStart"/>
      <w:r w:rsidRPr="00E75F74">
        <w:rPr>
          <w:rFonts w:cs="Arial"/>
        </w:rPr>
        <w:t>Citygate</w:t>
      </w:r>
      <w:proofErr w:type="spellEnd"/>
      <w:r w:rsidRPr="00E75F74">
        <w:rPr>
          <w:rFonts w:cs="Arial"/>
        </w:rPr>
        <w:t xml:space="preserve"> project is a feasibility study looking at converting Leeds city region from natural gas (methane) to hydrogen. This project is led by Northern Gas Networks</w:t>
      </w:r>
      <w:r>
        <w:rPr>
          <w:rFonts w:cs="Arial"/>
        </w:rPr>
        <w:t xml:space="preserve"> (NGN)</w:t>
      </w:r>
      <w:r w:rsidRPr="00E75F74">
        <w:rPr>
          <w:rFonts w:cs="Arial"/>
        </w:rPr>
        <w:t xml:space="preserve"> and the Project Manager has now been seconded into DECC. In addition to the project</w:t>
      </w:r>
      <w:r w:rsidR="0047620C">
        <w:rPr>
          <w:rFonts w:cs="Arial"/>
        </w:rPr>
        <w:t>,</w:t>
      </w:r>
      <w:r w:rsidRPr="00E75F74">
        <w:rPr>
          <w:rFonts w:cs="Arial"/>
        </w:rPr>
        <w:t xml:space="preserve"> NGN have produced a ‘H21 roadmap’ looking at what would be required to proceed with the conversion, with a view to then continuing across the rest of the UK. The roadmap includes specifications for 16 work packages comprising 57 projects covering the strategic, technical/engineering, regulatory, governance and consumer aspects of the work. The Report on the H21 Leeds City Gate project is due to be a</w:t>
      </w:r>
      <w:r>
        <w:rPr>
          <w:rFonts w:cs="Arial"/>
        </w:rPr>
        <w:t>t</w:t>
      </w:r>
      <w:r w:rsidRPr="00E75F74">
        <w:rPr>
          <w:rFonts w:cs="Arial"/>
        </w:rPr>
        <w:t xml:space="preserve"> the end of Q2 2016</w:t>
      </w:r>
      <w:r>
        <w:rPr>
          <w:rFonts w:cs="Arial"/>
        </w:rPr>
        <w:t>.</w:t>
      </w:r>
    </w:p>
    <w:p w14:paraId="435DB1CD" w14:textId="77777777" w:rsidR="00E75F74" w:rsidRDefault="00E75F74" w:rsidP="007D16D7">
      <w:pPr>
        <w:pStyle w:val="Norma1"/>
        <w:spacing w:line="276" w:lineRule="auto"/>
      </w:pPr>
    </w:p>
    <w:p w14:paraId="5B65E70B" w14:textId="7D228667" w:rsidR="009C189F" w:rsidRDefault="0081659F" w:rsidP="007D16D7">
      <w:pPr>
        <w:pStyle w:val="Norma1"/>
        <w:spacing w:line="276" w:lineRule="auto"/>
      </w:pPr>
      <w:r>
        <w:t>Another project is currently underway within DECC looking at the feasibility of three low-carbon heat solutions for small towns, using a case study approach.</w:t>
      </w:r>
      <w:r>
        <w:rPr>
          <w:rStyle w:val="FootnoteReference"/>
        </w:rPr>
        <w:footnoteReference w:id="10"/>
      </w:r>
      <w:r>
        <w:t xml:space="preserve"> The options examined include heat networks, heat pumps and hydrogen for heat. The work includes a review of barriers and planning requirements.</w:t>
      </w:r>
    </w:p>
    <w:p w14:paraId="52CAA57E" w14:textId="733377D5" w:rsidR="000716CD" w:rsidRPr="00CA297A" w:rsidRDefault="00CA297A" w:rsidP="00CA297A">
      <w:pPr>
        <w:pStyle w:val="Caption"/>
        <w:keepNext/>
        <w:rPr>
          <w:rFonts w:ascii="Arial" w:hAnsi="Arial" w:cs="Arial"/>
          <w:sz w:val="16"/>
          <w:szCs w:val="22"/>
        </w:rPr>
      </w:pPr>
      <w:bookmarkStart w:id="9" w:name="_Ref357535689"/>
      <w:bookmarkStart w:id="10" w:name="_Toc381969508"/>
      <w:bookmarkStart w:id="11" w:name="_Toc405888457"/>
      <w:r>
        <w:lastRenderedPageBreak/>
        <w:t xml:space="preserve">Figure </w:t>
      </w:r>
      <w:r w:rsidR="00847A13">
        <w:fldChar w:fldCharType="begin"/>
      </w:r>
      <w:r w:rsidR="00847A13">
        <w:instrText xml:space="preserve"> SEQ Figure \* ARABIC </w:instrText>
      </w:r>
      <w:r w:rsidR="00847A13">
        <w:fldChar w:fldCharType="separate"/>
      </w:r>
      <w:r w:rsidR="00222C48">
        <w:rPr>
          <w:noProof/>
        </w:rPr>
        <w:t>1</w:t>
      </w:r>
      <w:r w:rsidR="00847A13">
        <w:rPr>
          <w:noProof/>
        </w:rPr>
        <w:fldChar w:fldCharType="end"/>
      </w:r>
      <w:r>
        <w:tab/>
        <w:t>Gas distribution network regime schematic</w:t>
      </w:r>
      <w:r>
        <w:rPr>
          <w:rFonts w:ascii="Arial" w:hAnsi="Arial" w:cs="Arial"/>
          <w:sz w:val="22"/>
          <w:szCs w:val="22"/>
        </w:rPr>
        <w:object w:dxaOrig="12645" w:dyaOrig="17025" w14:anchorId="1916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78.75pt" o:ole="">
            <v:imagedata r:id="rId13" o:title="" cropbottom="1528f" cropleft="2938f"/>
          </v:shape>
          <o:OLEObject Type="Embed" ProgID="Acrobat.Document.11" ShapeID="_x0000_i1025" DrawAspect="Content" ObjectID="_1518005138" r:id="rId14"/>
        </w:object>
      </w:r>
      <w:r w:rsidRPr="00CA297A">
        <w:rPr>
          <w:rFonts w:ascii="Arial" w:hAnsi="Arial" w:cs="Arial"/>
          <w:b w:val="0"/>
          <w:color w:val="000000" w:themeColor="text1"/>
          <w:sz w:val="14"/>
          <w:szCs w:val="22"/>
        </w:rPr>
        <w:t>Sour</w:t>
      </w:r>
      <w:r>
        <w:rPr>
          <w:rFonts w:ascii="Arial" w:hAnsi="Arial" w:cs="Arial"/>
          <w:b w:val="0"/>
          <w:color w:val="000000" w:themeColor="text1"/>
          <w:sz w:val="14"/>
          <w:szCs w:val="22"/>
        </w:rPr>
        <w:t>ce: Adam Bell, DECC, draft version.</w:t>
      </w:r>
    </w:p>
    <w:p w14:paraId="5EA8755A" w14:textId="43217C9F" w:rsidR="00FE1227" w:rsidRPr="009D3372" w:rsidRDefault="00016416" w:rsidP="00AD4A29">
      <w:pPr>
        <w:pStyle w:val="Heading1"/>
        <w:numPr>
          <w:ilvl w:val="0"/>
          <w:numId w:val="1"/>
        </w:numPr>
        <w:jc w:val="both"/>
        <w:rPr>
          <w:rFonts w:ascii="Arial" w:hAnsi="Arial" w:cs="Arial"/>
          <w:sz w:val="22"/>
          <w:szCs w:val="22"/>
        </w:rPr>
      </w:pPr>
      <w:bookmarkStart w:id="12" w:name="_Toc443904758"/>
      <w:r w:rsidRPr="009D3372">
        <w:rPr>
          <w:rFonts w:ascii="Arial" w:hAnsi="Arial" w:cs="Arial"/>
          <w:sz w:val="22"/>
          <w:szCs w:val="22"/>
        </w:rPr>
        <w:lastRenderedPageBreak/>
        <w:t xml:space="preserve">Aims </w:t>
      </w:r>
      <w:bookmarkEnd w:id="9"/>
      <w:bookmarkEnd w:id="10"/>
      <w:bookmarkEnd w:id="11"/>
      <w:r w:rsidR="00216ACB">
        <w:rPr>
          <w:rFonts w:ascii="Arial" w:hAnsi="Arial" w:cs="Arial"/>
          <w:sz w:val="22"/>
          <w:szCs w:val="22"/>
        </w:rPr>
        <w:t>of the project</w:t>
      </w:r>
      <w:bookmarkEnd w:id="12"/>
    </w:p>
    <w:p w14:paraId="19343453" w14:textId="77777777" w:rsidR="00DD521A" w:rsidRDefault="00DD521A" w:rsidP="00DD521A">
      <w:pPr>
        <w:pStyle w:val="Norma1"/>
        <w:rPr>
          <w:rFonts w:cs="Arial"/>
        </w:rPr>
      </w:pPr>
    </w:p>
    <w:p w14:paraId="0452D510" w14:textId="77777777" w:rsidR="00EE1EA3" w:rsidRPr="00EE1EA3" w:rsidRDefault="00EE1EA3" w:rsidP="00EE1EA3">
      <w:pPr>
        <w:pStyle w:val="Norma1"/>
        <w:rPr>
          <w:rFonts w:cs="Arial"/>
        </w:rPr>
      </w:pPr>
      <w:r w:rsidRPr="00EE1EA3">
        <w:rPr>
          <w:rFonts w:cs="Arial"/>
        </w:rPr>
        <w:t>The project has three main aims:</w:t>
      </w:r>
    </w:p>
    <w:p w14:paraId="78C47A23" w14:textId="77777777" w:rsidR="00EE1EA3" w:rsidRPr="00EE1EA3" w:rsidRDefault="00EE1EA3" w:rsidP="00EE1EA3">
      <w:pPr>
        <w:numPr>
          <w:ilvl w:val="0"/>
          <w:numId w:val="22"/>
        </w:numPr>
        <w:spacing w:before="240" w:after="120" w:line="276" w:lineRule="auto"/>
        <w:rPr>
          <w:rFonts w:ascii="Arial" w:hAnsi="Arial" w:cs="Arial"/>
          <w:sz w:val="22"/>
        </w:rPr>
      </w:pPr>
      <w:r w:rsidRPr="00EE1EA3">
        <w:rPr>
          <w:rFonts w:ascii="Arial" w:hAnsi="Arial" w:cs="Arial"/>
          <w:sz w:val="22"/>
        </w:rPr>
        <w:t>To review the current regulatory and institutional framework relating to the gas network, and assess the extent to which it is capable of both managing, and adapting to different decarbonisation scenarios.</w:t>
      </w:r>
    </w:p>
    <w:p w14:paraId="248E7AD1" w14:textId="77777777" w:rsidR="00EE1EA3" w:rsidRPr="00EE1EA3" w:rsidRDefault="00EE1EA3" w:rsidP="00EE1EA3">
      <w:pPr>
        <w:numPr>
          <w:ilvl w:val="0"/>
          <w:numId w:val="22"/>
        </w:numPr>
        <w:spacing w:before="240" w:after="120" w:line="276" w:lineRule="auto"/>
        <w:rPr>
          <w:rFonts w:ascii="Arial" w:hAnsi="Arial" w:cs="Arial"/>
          <w:sz w:val="22"/>
        </w:rPr>
      </w:pPr>
      <w:r w:rsidRPr="00EE1EA3">
        <w:rPr>
          <w:rFonts w:ascii="Arial" w:hAnsi="Arial" w:cs="Arial"/>
          <w:bCs/>
          <w:sz w:val="22"/>
        </w:rPr>
        <w:t>To determine the key issues going in to the next gas network price control review in order to prepare for low-carbon transitions, along with the immediate implications for Government.</w:t>
      </w:r>
    </w:p>
    <w:p w14:paraId="090A5F33" w14:textId="77777777" w:rsidR="00EE1EA3" w:rsidRPr="00EE1EA3" w:rsidRDefault="00EE1EA3" w:rsidP="00EE1EA3">
      <w:pPr>
        <w:numPr>
          <w:ilvl w:val="0"/>
          <w:numId w:val="22"/>
        </w:numPr>
        <w:spacing w:before="240" w:after="120" w:line="276" w:lineRule="auto"/>
        <w:rPr>
          <w:rFonts w:ascii="Arial" w:hAnsi="Arial" w:cs="Arial"/>
          <w:sz w:val="22"/>
        </w:rPr>
      </w:pPr>
      <w:r w:rsidRPr="00EE1EA3">
        <w:rPr>
          <w:rFonts w:ascii="Arial" w:hAnsi="Arial" w:cs="Arial"/>
          <w:sz w:val="22"/>
        </w:rPr>
        <w:t xml:space="preserve">To establish what is required over the next 5-10 years in order for Government to be in a position to set out a strategy for the future of the gas grid to 2050, including the role of hydrogen for heat. </w:t>
      </w:r>
    </w:p>
    <w:p w14:paraId="7CEB4D26" w14:textId="77777777" w:rsidR="00216ACB" w:rsidRPr="00216ACB" w:rsidRDefault="00216ACB" w:rsidP="00216ACB">
      <w:pPr>
        <w:pStyle w:val="Norma1"/>
        <w:rPr>
          <w:rFonts w:cs="Arial"/>
        </w:rPr>
      </w:pPr>
    </w:p>
    <w:p w14:paraId="69FB931A" w14:textId="1B41796F" w:rsidR="00216ACB" w:rsidRPr="00216ACB" w:rsidRDefault="00216ACB" w:rsidP="00216ACB">
      <w:pPr>
        <w:pStyle w:val="Norma1"/>
        <w:rPr>
          <w:rFonts w:cs="Arial"/>
        </w:rPr>
      </w:pPr>
      <w:r w:rsidRPr="00216ACB">
        <w:rPr>
          <w:rFonts w:cs="Arial"/>
        </w:rPr>
        <w:t xml:space="preserve">The project involves </w:t>
      </w:r>
      <w:r w:rsidR="00C93A30">
        <w:rPr>
          <w:rFonts w:cs="Arial"/>
        </w:rPr>
        <w:t>three</w:t>
      </w:r>
      <w:r w:rsidRPr="00216ACB">
        <w:rPr>
          <w:rFonts w:cs="Arial"/>
        </w:rPr>
        <w:t xml:space="preserve"> tasks:</w:t>
      </w:r>
    </w:p>
    <w:p w14:paraId="734746A7" w14:textId="77777777" w:rsidR="00216ACB" w:rsidRPr="00216ACB" w:rsidRDefault="00216ACB" w:rsidP="00216ACB">
      <w:pPr>
        <w:pStyle w:val="Norma1"/>
        <w:rPr>
          <w:rFonts w:cs="Arial"/>
          <w:bCs/>
        </w:rPr>
      </w:pPr>
    </w:p>
    <w:p w14:paraId="106E5853" w14:textId="7464F580" w:rsidR="00216ACB" w:rsidRPr="00E9243B" w:rsidRDefault="00C93A30" w:rsidP="00E9243B">
      <w:pPr>
        <w:pStyle w:val="Norma1"/>
        <w:numPr>
          <w:ilvl w:val="0"/>
          <w:numId w:val="13"/>
        </w:numPr>
        <w:spacing w:line="276" w:lineRule="auto"/>
        <w:rPr>
          <w:rFonts w:cs="Arial"/>
          <w:b/>
          <w:bCs/>
        </w:rPr>
      </w:pPr>
      <w:r w:rsidRPr="00E9243B">
        <w:rPr>
          <w:rFonts w:cs="Arial"/>
          <w:b/>
        </w:rPr>
        <w:t>Review and characterise the current regulatory and institutional framework related to the UK gas grid</w:t>
      </w:r>
      <w:r w:rsidR="00216ACB" w:rsidRPr="00E9243B">
        <w:rPr>
          <w:rFonts w:cs="Arial"/>
          <w:b/>
          <w:bCs/>
        </w:rPr>
        <w:t xml:space="preserve">. </w:t>
      </w:r>
      <w:r w:rsidR="00E30D25">
        <w:rPr>
          <w:rFonts w:cs="Arial"/>
          <w:bCs/>
        </w:rPr>
        <w:t>Review the incentives for the main stakeholders, along with</w:t>
      </w:r>
      <w:r w:rsidR="00E9243B" w:rsidRPr="00E9243B">
        <w:rPr>
          <w:rFonts w:cs="Arial"/>
          <w:bCs/>
        </w:rPr>
        <w:t xml:space="preserve"> the </w:t>
      </w:r>
      <w:r w:rsidR="00613095">
        <w:rPr>
          <w:rFonts w:cs="Arial"/>
          <w:bCs/>
        </w:rPr>
        <w:t>framework for economic regulation.</w:t>
      </w:r>
      <w:r w:rsidR="00E9243B" w:rsidRPr="00E9243B">
        <w:rPr>
          <w:rFonts w:cs="Arial"/>
          <w:bCs/>
        </w:rPr>
        <w:t xml:space="preserve"> </w:t>
      </w:r>
      <w:r w:rsidR="00613095">
        <w:rPr>
          <w:rFonts w:cs="Arial"/>
          <w:bCs/>
        </w:rPr>
        <w:t xml:space="preserve"> Review the </w:t>
      </w:r>
      <w:r w:rsidR="00E9243B" w:rsidRPr="00E9243B">
        <w:rPr>
          <w:rFonts w:cs="Arial"/>
          <w:bCs/>
        </w:rPr>
        <w:t>costs involved in maintaining, renewing, extending and converting the gas grid. T</w:t>
      </w:r>
      <w:r w:rsidR="00216ACB" w:rsidRPr="00E9243B">
        <w:rPr>
          <w:rFonts w:cs="Arial"/>
          <w:bCs/>
        </w:rPr>
        <w:t xml:space="preserve">his task should set up the evidence base for the remainder of the project. </w:t>
      </w:r>
    </w:p>
    <w:p w14:paraId="743F321B" w14:textId="77777777" w:rsidR="00216ACB" w:rsidRPr="00216ACB" w:rsidRDefault="00216ACB" w:rsidP="00216ACB">
      <w:pPr>
        <w:pStyle w:val="Norma1"/>
        <w:rPr>
          <w:rFonts w:cs="Arial"/>
          <w:b/>
          <w:bCs/>
        </w:rPr>
      </w:pPr>
    </w:p>
    <w:p w14:paraId="37721A5D" w14:textId="0B513939" w:rsidR="00216ACB" w:rsidRPr="00C93A30" w:rsidRDefault="00C93A30" w:rsidP="00C93A30">
      <w:pPr>
        <w:pStyle w:val="ListParagraph"/>
        <w:numPr>
          <w:ilvl w:val="0"/>
          <w:numId w:val="13"/>
        </w:numPr>
        <w:rPr>
          <w:rFonts w:ascii="Arial" w:hAnsi="Arial" w:cs="Arial"/>
          <w:b/>
        </w:rPr>
      </w:pPr>
      <w:r w:rsidRPr="00C93A30">
        <w:rPr>
          <w:rFonts w:ascii="Arial" w:hAnsi="Arial" w:cs="Arial"/>
          <w:b/>
        </w:rPr>
        <w:t>Assess the extent to which the current regulatory and institutional f</w:t>
      </w:r>
      <w:r w:rsidR="007E18EF">
        <w:rPr>
          <w:rFonts w:ascii="Arial" w:hAnsi="Arial" w:cs="Arial"/>
          <w:b/>
        </w:rPr>
        <w:t>ramework is capable of managing</w:t>
      </w:r>
      <w:r w:rsidRPr="00C93A30">
        <w:rPr>
          <w:rFonts w:ascii="Arial" w:hAnsi="Arial" w:cs="Arial"/>
          <w:b/>
        </w:rPr>
        <w:t xml:space="preserve"> decarbonisation</w:t>
      </w:r>
      <w:r w:rsidR="007E18EF">
        <w:rPr>
          <w:rFonts w:ascii="Arial" w:hAnsi="Arial" w:cs="Arial"/>
          <w:b/>
        </w:rPr>
        <w:t xml:space="preserve"> trajectories</w:t>
      </w:r>
      <w:r w:rsidRPr="00C93A30">
        <w:rPr>
          <w:rFonts w:ascii="Arial" w:hAnsi="Arial" w:cs="Arial"/>
          <w:b/>
        </w:rPr>
        <w:t>, including hydrogen conversion.</w:t>
      </w:r>
      <w:r w:rsidR="00BE36BF">
        <w:rPr>
          <w:rFonts w:ascii="Arial" w:eastAsia="Times New Roman" w:hAnsi="Arial" w:cs="Arial"/>
          <w:bCs/>
        </w:rPr>
        <w:t xml:space="preserve"> </w:t>
      </w:r>
      <w:r w:rsidR="00DD4BFA">
        <w:rPr>
          <w:rFonts w:ascii="Arial" w:eastAsia="Times New Roman" w:hAnsi="Arial" w:cs="Arial"/>
          <w:bCs/>
        </w:rPr>
        <w:t xml:space="preserve">Assess </w:t>
      </w:r>
      <w:r w:rsidR="00CA297A">
        <w:rPr>
          <w:rFonts w:ascii="Arial" w:eastAsia="Times New Roman" w:hAnsi="Arial" w:cs="Arial"/>
          <w:bCs/>
        </w:rPr>
        <w:t>four</w:t>
      </w:r>
      <w:r w:rsidR="00DD4BFA">
        <w:rPr>
          <w:rFonts w:ascii="Arial" w:eastAsia="Times New Roman" w:hAnsi="Arial" w:cs="Arial"/>
          <w:bCs/>
        </w:rPr>
        <w:t xml:space="preserve"> different scenarios for the future of the gas grid</w:t>
      </w:r>
      <w:r w:rsidR="00B104EE">
        <w:rPr>
          <w:rFonts w:ascii="Arial" w:eastAsia="Times New Roman" w:hAnsi="Arial" w:cs="Arial"/>
          <w:bCs/>
        </w:rPr>
        <w:t>, including the impact on unit transmission and distribution costs</w:t>
      </w:r>
      <w:r w:rsidR="00D30716">
        <w:rPr>
          <w:rFonts w:ascii="Arial" w:eastAsia="Times New Roman" w:hAnsi="Arial" w:cs="Arial"/>
          <w:bCs/>
        </w:rPr>
        <w:t xml:space="preserve"> for natural gas</w:t>
      </w:r>
      <w:r w:rsidR="00B104EE">
        <w:rPr>
          <w:rFonts w:ascii="Arial" w:eastAsia="Times New Roman" w:hAnsi="Arial" w:cs="Arial"/>
          <w:bCs/>
        </w:rPr>
        <w:t xml:space="preserve">. Evaluate </w:t>
      </w:r>
      <w:r w:rsidR="002776D2">
        <w:rPr>
          <w:rFonts w:ascii="Arial" w:eastAsia="Times New Roman" w:hAnsi="Arial" w:cs="Arial"/>
          <w:bCs/>
        </w:rPr>
        <w:t>the regulatory and institutio</w:t>
      </w:r>
      <w:r w:rsidR="00EE1EA3">
        <w:rPr>
          <w:rFonts w:ascii="Arial" w:eastAsia="Times New Roman" w:hAnsi="Arial" w:cs="Arial"/>
          <w:bCs/>
        </w:rPr>
        <w:t>nal challenges with regards to the capacity of the current institutions</w:t>
      </w:r>
      <w:r w:rsidR="00766658">
        <w:rPr>
          <w:rFonts w:ascii="Arial" w:eastAsia="Times New Roman" w:hAnsi="Arial" w:cs="Arial"/>
          <w:bCs/>
        </w:rPr>
        <w:t xml:space="preserve"> and in light of the opportunities for change.</w:t>
      </w:r>
    </w:p>
    <w:p w14:paraId="2F6A32A2" w14:textId="77777777" w:rsidR="00216ACB" w:rsidRPr="00216ACB" w:rsidRDefault="00216ACB" w:rsidP="00216ACB">
      <w:pPr>
        <w:pStyle w:val="Norma1"/>
        <w:rPr>
          <w:rFonts w:cs="Arial"/>
          <w:b/>
          <w:bCs/>
        </w:rPr>
      </w:pPr>
    </w:p>
    <w:p w14:paraId="6D59FB55" w14:textId="08DCE995" w:rsidR="00A345D2" w:rsidRPr="00A345D2" w:rsidRDefault="00216ACB" w:rsidP="00E9243B">
      <w:pPr>
        <w:pStyle w:val="Norma1"/>
        <w:numPr>
          <w:ilvl w:val="0"/>
          <w:numId w:val="13"/>
        </w:numPr>
        <w:spacing w:line="276" w:lineRule="auto"/>
        <w:rPr>
          <w:rFonts w:cs="Arial"/>
          <w:bCs/>
        </w:rPr>
      </w:pPr>
      <w:r w:rsidRPr="00A345D2">
        <w:rPr>
          <w:rFonts w:cs="Arial"/>
          <w:b/>
          <w:bCs/>
        </w:rPr>
        <w:t>Draw out key strategic lessons for government policy</w:t>
      </w:r>
      <w:r w:rsidR="00E30D25">
        <w:rPr>
          <w:rFonts w:cs="Arial"/>
          <w:b/>
          <w:bCs/>
        </w:rPr>
        <w:t xml:space="preserve"> including the implications for the next price control review</w:t>
      </w:r>
      <w:r w:rsidRPr="00A345D2">
        <w:rPr>
          <w:rFonts w:cs="Arial"/>
          <w:b/>
          <w:bCs/>
        </w:rPr>
        <w:t xml:space="preserve">. </w:t>
      </w:r>
      <w:r w:rsidRPr="00A345D2">
        <w:rPr>
          <w:rFonts w:cs="Arial"/>
          <w:bCs/>
        </w:rPr>
        <w:t>Draw out the ke</w:t>
      </w:r>
      <w:r w:rsidR="00E30D25">
        <w:rPr>
          <w:rFonts w:cs="Arial"/>
          <w:bCs/>
        </w:rPr>
        <w:t>y lessons for G</w:t>
      </w:r>
      <w:r w:rsidR="00A345D2" w:rsidRPr="00A345D2">
        <w:rPr>
          <w:rFonts w:cs="Arial"/>
          <w:bCs/>
        </w:rPr>
        <w:t>overnment</w:t>
      </w:r>
      <w:r w:rsidR="00E30D25">
        <w:rPr>
          <w:rFonts w:cs="Arial"/>
          <w:bCs/>
        </w:rPr>
        <w:t>. This covers both the immediate implications going in to the next price control review, and the broader strategic implications, including</w:t>
      </w:r>
      <w:r w:rsidR="00A345D2" w:rsidRPr="00A345D2">
        <w:rPr>
          <w:rFonts w:cs="Arial"/>
          <w:bCs/>
        </w:rPr>
        <w:t xml:space="preserve"> low-regrets actions,</w:t>
      </w:r>
      <w:r w:rsidR="00A345D2">
        <w:rPr>
          <w:rFonts w:cs="Arial"/>
          <w:bCs/>
        </w:rPr>
        <w:t xml:space="preserve"> a</w:t>
      </w:r>
      <w:r w:rsidR="00A345D2" w:rsidRPr="00A345D2">
        <w:rPr>
          <w:rFonts w:cs="Arial"/>
          <w:bCs/>
        </w:rPr>
        <w:t>reas of contention</w:t>
      </w:r>
      <w:r w:rsidR="00A345D2">
        <w:rPr>
          <w:rFonts w:cs="Arial"/>
          <w:bCs/>
        </w:rPr>
        <w:t>, c</w:t>
      </w:r>
      <w:r w:rsidR="00A345D2" w:rsidRPr="00A345D2">
        <w:rPr>
          <w:rFonts w:cs="Arial"/>
          <w:bCs/>
        </w:rPr>
        <w:t>ritical decision-points</w:t>
      </w:r>
      <w:r w:rsidR="00821AA4">
        <w:rPr>
          <w:rFonts w:cs="Arial"/>
          <w:bCs/>
        </w:rPr>
        <w:t xml:space="preserve">, </w:t>
      </w:r>
      <w:r w:rsidR="00821AA4" w:rsidRPr="00821AA4">
        <w:rPr>
          <w:rFonts w:cs="Arial"/>
          <w:bCs/>
        </w:rPr>
        <w:t>and the regulatory/institutional changes required to keep options genuinely open</w:t>
      </w:r>
      <w:r w:rsidR="00821AA4">
        <w:rPr>
          <w:rFonts w:cs="Arial"/>
          <w:bCs/>
        </w:rPr>
        <w:t>.</w:t>
      </w:r>
      <w:r w:rsidR="00E30D25">
        <w:rPr>
          <w:rFonts w:cs="Arial"/>
          <w:bCs/>
        </w:rPr>
        <w:t xml:space="preserve"> </w:t>
      </w:r>
    </w:p>
    <w:p w14:paraId="5EA8755B" w14:textId="7EF912C6" w:rsidR="007963DA" w:rsidRPr="00A345D2" w:rsidRDefault="00216ACB" w:rsidP="00A345D2">
      <w:pPr>
        <w:pStyle w:val="Norma1"/>
        <w:spacing w:line="276" w:lineRule="auto"/>
        <w:rPr>
          <w:rFonts w:cs="Arial"/>
        </w:rPr>
      </w:pPr>
      <w:r w:rsidRPr="00A345D2">
        <w:rPr>
          <w:rFonts w:cs="Arial"/>
          <w:bCs/>
        </w:rPr>
        <w:t xml:space="preserve"> </w:t>
      </w:r>
    </w:p>
    <w:p w14:paraId="5EA8755C" w14:textId="6162E990" w:rsidR="00C4141B" w:rsidRDefault="00BE36BF" w:rsidP="00AD4A29">
      <w:pPr>
        <w:pStyle w:val="Heading1"/>
        <w:numPr>
          <w:ilvl w:val="0"/>
          <w:numId w:val="3"/>
        </w:numPr>
        <w:rPr>
          <w:rFonts w:ascii="Arial" w:hAnsi="Arial" w:cs="Arial"/>
          <w:sz w:val="22"/>
          <w:szCs w:val="22"/>
        </w:rPr>
      </w:pPr>
      <w:bookmarkStart w:id="13" w:name="_Toc443904759"/>
      <w:r>
        <w:rPr>
          <w:rFonts w:ascii="Arial" w:hAnsi="Arial" w:cs="Arial"/>
          <w:sz w:val="22"/>
          <w:szCs w:val="22"/>
        </w:rPr>
        <w:t>Description of work for consultants</w:t>
      </w:r>
      <w:bookmarkEnd w:id="13"/>
    </w:p>
    <w:p w14:paraId="72A33ED2" w14:textId="77777777" w:rsidR="00E9243B" w:rsidRDefault="00E9243B" w:rsidP="00C36711">
      <w:pPr>
        <w:pStyle w:val="Norma1"/>
        <w:spacing w:line="276" w:lineRule="auto"/>
      </w:pPr>
    </w:p>
    <w:p w14:paraId="120FD7EA" w14:textId="77777777" w:rsidR="00E9243B" w:rsidRDefault="00E9243B" w:rsidP="00C36711">
      <w:pPr>
        <w:pStyle w:val="Norma1"/>
        <w:spacing w:line="276" w:lineRule="auto"/>
      </w:pPr>
      <w:r w:rsidRPr="00E9243B">
        <w:t>Bids should set out separate pricing for each task/sub-task. Proposals from individual parties and consortia bids would both be welcomed.</w:t>
      </w:r>
    </w:p>
    <w:p w14:paraId="61785711" w14:textId="77777777" w:rsidR="00E9243B" w:rsidRPr="00E9243B" w:rsidRDefault="00E9243B" w:rsidP="00C36711">
      <w:pPr>
        <w:pStyle w:val="Norma1"/>
        <w:spacing w:line="276" w:lineRule="auto"/>
      </w:pPr>
    </w:p>
    <w:p w14:paraId="374AD0DB" w14:textId="4CD55FF0" w:rsidR="00860FE0" w:rsidRDefault="00860FE0" w:rsidP="00C36711">
      <w:pPr>
        <w:spacing w:line="276" w:lineRule="auto"/>
        <w:rPr>
          <w:rFonts w:ascii="Arial" w:eastAsia="Times New Roman" w:hAnsi="Arial" w:cs="Mangal"/>
          <w:sz w:val="22"/>
          <w:szCs w:val="22"/>
        </w:rPr>
      </w:pPr>
      <w:r>
        <w:rPr>
          <w:rFonts w:ascii="Arial" w:eastAsia="Times New Roman" w:hAnsi="Arial" w:cs="Mangal"/>
          <w:sz w:val="22"/>
          <w:szCs w:val="22"/>
        </w:rPr>
        <w:t>Consultants should</w:t>
      </w:r>
      <w:r w:rsidRPr="00860FE0">
        <w:rPr>
          <w:rFonts w:ascii="Arial" w:eastAsia="Times New Roman" w:hAnsi="Arial" w:cs="Mangal"/>
          <w:sz w:val="22"/>
          <w:szCs w:val="22"/>
        </w:rPr>
        <w:t xml:space="preserve"> outline their understanding of the </w:t>
      </w:r>
      <w:r>
        <w:rPr>
          <w:rFonts w:ascii="Arial" w:eastAsia="Times New Roman" w:hAnsi="Arial" w:cs="Mangal"/>
          <w:sz w:val="22"/>
          <w:szCs w:val="22"/>
        </w:rPr>
        <w:t>brief</w:t>
      </w:r>
      <w:r w:rsidRPr="00860FE0">
        <w:rPr>
          <w:rFonts w:ascii="Arial" w:eastAsia="Times New Roman" w:hAnsi="Arial" w:cs="Mangal"/>
          <w:sz w:val="22"/>
          <w:szCs w:val="22"/>
        </w:rPr>
        <w:t xml:space="preserve">; if there are significant issues </w:t>
      </w:r>
      <w:r>
        <w:rPr>
          <w:rFonts w:ascii="Arial" w:eastAsia="Times New Roman" w:hAnsi="Arial" w:cs="Mangal"/>
          <w:sz w:val="22"/>
          <w:szCs w:val="22"/>
        </w:rPr>
        <w:t xml:space="preserve">which are </w:t>
      </w:r>
      <w:r w:rsidRPr="00860FE0">
        <w:rPr>
          <w:rFonts w:ascii="Arial" w:eastAsia="Times New Roman" w:hAnsi="Arial" w:cs="Mangal"/>
          <w:sz w:val="22"/>
          <w:szCs w:val="22"/>
        </w:rPr>
        <w:t>see</w:t>
      </w:r>
      <w:r>
        <w:rPr>
          <w:rFonts w:ascii="Arial" w:eastAsia="Times New Roman" w:hAnsi="Arial" w:cs="Mangal"/>
          <w:sz w:val="22"/>
          <w:szCs w:val="22"/>
        </w:rPr>
        <w:t>n</w:t>
      </w:r>
      <w:r w:rsidRPr="00860FE0">
        <w:rPr>
          <w:rFonts w:ascii="Arial" w:eastAsia="Times New Roman" w:hAnsi="Arial" w:cs="Mangal"/>
          <w:sz w:val="22"/>
          <w:szCs w:val="22"/>
        </w:rPr>
        <w:t xml:space="preserve"> a</w:t>
      </w:r>
      <w:r>
        <w:rPr>
          <w:rFonts w:ascii="Arial" w:eastAsia="Times New Roman" w:hAnsi="Arial" w:cs="Mangal"/>
          <w:sz w:val="22"/>
          <w:szCs w:val="22"/>
        </w:rPr>
        <w:t>s</w:t>
      </w:r>
      <w:r w:rsidRPr="00860FE0">
        <w:rPr>
          <w:rFonts w:ascii="Arial" w:eastAsia="Times New Roman" w:hAnsi="Arial" w:cs="Mangal"/>
          <w:sz w:val="22"/>
          <w:szCs w:val="22"/>
        </w:rPr>
        <w:t xml:space="preserve"> important to our objectives but </w:t>
      </w:r>
      <w:r>
        <w:rPr>
          <w:rFonts w:ascii="Arial" w:eastAsia="Times New Roman" w:hAnsi="Arial" w:cs="Mangal"/>
          <w:sz w:val="22"/>
          <w:szCs w:val="22"/>
        </w:rPr>
        <w:t xml:space="preserve">which </w:t>
      </w:r>
      <w:r w:rsidRPr="00860FE0">
        <w:rPr>
          <w:rFonts w:ascii="Arial" w:eastAsia="Times New Roman" w:hAnsi="Arial" w:cs="Mangal"/>
          <w:sz w:val="22"/>
          <w:szCs w:val="22"/>
        </w:rPr>
        <w:t>are currently missing</w:t>
      </w:r>
      <w:r>
        <w:rPr>
          <w:rFonts w:ascii="Arial" w:eastAsia="Times New Roman" w:hAnsi="Arial" w:cs="Mangal"/>
          <w:sz w:val="22"/>
          <w:szCs w:val="22"/>
        </w:rPr>
        <w:t>,</w:t>
      </w:r>
      <w:r w:rsidRPr="00860FE0">
        <w:rPr>
          <w:rFonts w:ascii="Arial" w:eastAsia="Times New Roman" w:hAnsi="Arial" w:cs="Mangal"/>
          <w:sz w:val="22"/>
          <w:szCs w:val="22"/>
        </w:rPr>
        <w:t xml:space="preserve"> then </w:t>
      </w:r>
      <w:r>
        <w:rPr>
          <w:rFonts w:ascii="Arial" w:eastAsia="Times New Roman" w:hAnsi="Arial" w:cs="Mangal"/>
          <w:sz w:val="22"/>
          <w:szCs w:val="22"/>
        </w:rPr>
        <w:t>this should be</w:t>
      </w:r>
      <w:r w:rsidRPr="00860FE0">
        <w:rPr>
          <w:rFonts w:ascii="Arial" w:eastAsia="Times New Roman" w:hAnsi="Arial" w:cs="Mangal"/>
          <w:sz w:val="22"/>
          <w:szCs w:val="22"/>
        </w:rPr>
        <w:t xml:space="preserve"> </w:t>
      </w:r>
      <w:r>
        <w:rPr>
          <w:rFonts w:ascii="Arial" w:eastAsia="Times New Roman" w:hAnsi="Arial" w:cs="Mangal"/>
          <w:sz w:val="22"/>
          <w:szCs w:val="22"/>
        </w:rPr>
        <w:t>highlighted, and set out alongside a proposed approach for how th</w:t>
      </w:r>
      <w:r w:rsidR="00D30716">
        <w:rPr>
          <w:rFonts w:ascii="Arial" w:eastAsia="Times New Roman" w:hAnsi="Arial" w:cs="Mangal"/>
          <w:sz w:val="22"/>
          <w:szCs w:val="22"/>
        </w:rPr>
        <w:t>ese</w:t>
      </w:r>
      <w:r>
        <w:rPr>
          <w:rFonts w:ascii="Arial" w:eastAsia="Times New Roman" w:hAnsi="Arial" w:cs="Mangal"/>
          <w:sz w:val="22"/>
          <w:szCs w:val="22"/>
        </w:rPr>
        <w:t xml:space="preserve"> will be addressed.</w:t>
      </w:r>
    </w:p>
    <w:p w14:paraId="2F509E7C" w14:textId="4C3B2CB6" w:rsidR="00860FE0" w:rsidRPr="00860FE0" w:rsidRDefault="00810EF4" w:rsidP="00C36711">
      <w:pPr>
        <w:spacing w:line="276" w:lineRule="auto"/>
        <w:rPr>
          <w:rFonts w:ascii="Arial" w:eastAsia="Times New Roman" w:hAnsi="Arial" w:cs="Mangal"/>
          <w:sz w:val="22"/>
          <w:szCs w:val="22"/>
        </w:rPr>
      </w:pPr>
      <w:r w:rsidRPr="00860FE0">
        <w:rPr>
          <w:rFonts w:ascii="Arial" w:eastAsia="Times New Roman" w:hAnsi="Arial" w:cs="Mangal"/>
          <w:sz w:val="22"/>
          <w:szCs w:val="22"/>
        </w:rPr>
        <w:lastRenderedPageBreak/>
        <w:t xml:space="preserve"> </w:t>
      </w:r>
    </w:p>
    <w:p w14:paraId="70A77DF5" w14:textId="32BF3F33" w:rsidR="00E9243B" w:rsidRPr="00E9243B" w:rsidRDefault="00860FE0" w:rsidP="00C36711">
      <w:pPr>
        <w:pStyle w:val="Norma1"/>
        <w:spacing w:line="276" w:lineRule="auto"/>
      </w:pPr>
      <w:r>
        <w:t>W</w:t>
      </w:r>
      <w:r w:rsidR="00E9243B" w:rsidRPr="00E9243B">
        <w:t xml:space="preserve">e envisage that the work will involve the following </w:t>
      </w:r>
      <w:r w:rsidR="00810EF4">
        <w:t>tasks:</w:t>
      </w:r>
    </w:p>
    <w:p w14:paraId="5A1BB8BA" w14:textId="77777777" w:rsidR="00DD521A" w:rsidRPr="009D3372" w:rsidRDefault="00DD521A" w:rsidP="00DD521A">
      <w:pPr>
        <w:pStyle w:val="Norma1"/>
        <w:rPr>
          <w:rFonts w:cs="Arial"/>
        </w:rPr>
      </w:pPr>
    </w:p>
    <w:p w14:paraId="1442CB65" w14:textId="77777777" w:rsidR="009D3372" w:rsidRPr="00DD6DC9" w:rsidRDefault="009D3372" w:rsidP="009D3372">
      <w:pPr>
        <w:rPr>
          <w:rFonts w:ascii="Arial" w:hAnsi="Arial" w:cs="Arial"/>
          <w:b/>
          <w:sz w:val="22"/>
          <w:szCs w:val="22"/>
        </w:rPr>
      </w:pPr>
      <w:proofErr w:type="gramStart"/>
      <w:r w:rsidRPr="00DD6DC9">
        <w:rPr>
          <w:rFonts w:ascii="Arial" w:hAnsi="Arial" w:cs="Arial"/>
          <w:b/>
          <w:sz w:val="22"/>
          <w:szCs w:val="22"/>
        </w:rPr>
        <w:t>Task 1.</w:t>
      </w:r>
      <w:proofErr w:type="gramEnd"/>
      <w:r w:rsidRPr="00DD6DC9">
        <w:rPr>
          <w:rFonts w:ascii="Arial" w:hAnsi="Arial" w:cs="Arial"/>
          <w:b/>
          <w:sz w:val="22"/>
          <w:szCs w:val="22"/>
        </w:rPr>
        <w:t xml:space="preserve"> Review and characterise the current regulatory and institutional framework related to the UK gas grid. </w:t>
      </w:r>
    </w:p>
    <w:p w14:paraId="0BEE5675" w14:textId="77777777" w:rsidR="00DD6DC9" w:rsidRDefault="00DD6DC9" w:rsidP="009D3372">
      <w:pPr>
        <w:rPr>
          <w:rFonts w:ascii="Arial" w:hAnsi="Arial" w:cs="Arial"/>
          <w:sz w:val="22"/>
          <w:szCs w:val="22"/>
        </w:rPr>
      </w:pPr>
    </w:p>
    <w:p w14:paraId="51776E84" w14:textId="608B8F02" w:rsidR="00DD6DC9" w:rsidRDefault="00DD6DC9" w:rsidP="00D30716">
      <w:pPr>
        <w:spacing w:line="276" w:lineRule="auto"/>
        <w:rPr>
          <w:rFonts w:ascii="Arial" w:hAnsi="Arial" w:cs="Arial"/>
          <w:sz w:val="22"/>
          <w:szCs w:val="22"/>
        </w:rPr>
      </w:pPr>
      <w:r>
        <w:rPr>
          <w:rFonts w:ascii="Arial" w:hAnsi="Arial" w:cs="Arial"/>
          <w:sz w:val="22"/>
          <w:szCs w:val="22"/>
        </w:rPr>
        <w:t xml:space="preserve">The purpose of this task is to establish the strategic context and quantitative evidence base for the following tasks. The output should be a succinct </w:t>
      </w:r>
      <w:r w:rsidR="006052A3">
        <w:rPr>
          <w:rFonts w:ascii="Arial" w:hAnsi="Arial" w:cs="Arial"/>
          <w:sz w:val="22"/>
          <w:szCs w:val="22"/>
        </w:rPr>
        <w:t>high-level review, with use of diagrams to synthesise information where relevant.</w:t>
      </w:r>
    </w:p>
    <w:p w14:paraId="6E766A83" w14:textId="2BB944C0" w:rsidR="006052A3" w:rsidRPr="009D3372" w:rsidRDefault="006052A3" w:rsidP="00D30716">
      <w:pPr>
        <w:spacing w:before="240" w:after="120" w:line="276" w:lineRule="auto"/>
        <w:rPr>
          <w:rFonts w:ascii="Arial" w:hAnsi="Arial" w:cs="Arial"/>
          <w:sz w:val="22"/>
          <w:szCs w:val="22"/>
        </w:rPr>
      </w:pPr>
      <w:r w:rsidRPr="00DD6DC9">
        <w:rPr>
          <w:rFonts w:ascii="Arial" w:hAnsi="Arial" w:cs="Arial"/>
          <w:sz w:val="22"/>
          <w:szCs w:val="22"/>
        </w:rPr>
        <w:t>It is expected that stakeholder consultation will be central to the evidence gathering for this project, and the consultant should set out in the proposal how this will occur.</w:t>
      </w:r>
      <w:r w:rsidR="00C93A30">
        <w:rPr>
          <w:rFonts w:ascii="Arial" w:hAnsi="Arial" w:cs="Arial"/>
          <w:sz w:val="22"/>
          <w:szCs w:val="22"/>
        </w:rPr>
        <w:t xml:space="preserve"> This should make provision for 2-3 evidence gathering meetings organised by the CCC, which could for example include attending a session with the Energy Network Association Gas Futures group.</w:t>
      </w:r>
    </w:p>
    <w:p w14:paraId="6D433463" w14:textId="1B4A2F73" w:rsidR="00D93A38" w:rsidRDefault="00DD6DC9" w:rsidP="00D93A38">
      <w:pPr>
        <w:spacing w:before="240" w:after="120" w:line="276" w:lineRule="auto"/>
        <w:ind w:left="720"/>
        <w:rPr>
          <w:rFonts w:ascii="Arial" w:hAnsi="Arial" w:cs="Arial"/>
          <w:i/>
          <w:sz w:val="22"/>
          <w:szCs w:val="22"/>
        </w:rPr>
      </w:pPr>
      <w:r w:rsidRPr="00E9243B">
        <w:rPr>
          <w:rFonts w:ascii="Arial" w:hAnsi="Arial" w:cs="Arial"/>
          <w:i/>
          <w:sz w:val="22"/>
          <w:szCs w:val="22"/>
        </w:rPr>
        <w:t xml:space="preserve">1a. </w:t>
      </w:r>
      <w:r w:rsidR="00613095">
        <w:rPr>
          <w:rFonts w:ascii="Arial" w:hAnsi="Arial" w:cs="Arial"/>
          <w:i/>
          <w:sz w:val="22"/>
          <w:szCs w:val="22"/>
        </w:rPr>
        <w:t xml:space="preserve">Review </w:t>
      </w:r>
      <w:r w:rsidR="009D3372" w:rsidRPr="00E9243B">
        <w:rPr>
          <w:rFonts w:ascii="Arial" w:hAnsi="Arial" w:cs="Arial"/>
          <w:i/>
          <w:sz w:val="22"/>
          <w:szCs w:val="22"/>
        </w:rPr>
        <w:t xml:space="preserve">the current stakeholder landscape </w:t>
      </w:r>
      <w:r w:rsidR="000E657E" w:rsidRPr="00E9243B">
        <w:rPr>
          <w:rFonts w:ascii="Arial" w:hAnsi="Arial" w:cs="Arial"/>
          <w:i/>
          <w:sz w:val="22"/>
          <w:szCs w:val="22"/>
        </w:rPr>
        <w:t>pertaining</w:t>
      </w:r>
      <w:r w:rsidR="009D3372" w:rsidRPr="00E9243B">
        <w:rPr>
          <w:rFonts w:ascii="Arial" w:hAnsi="Arial" w:cs="Arial"/>
          <w:i/>
          <w:sz w:val="22"/>
          <w:szCs w:val="22"/>
        </w:rPr>
        <w:t xml:space="preserve"> to the gas grid, with roles, responsibilities and key incentives of the main actors. (</w:t>
      </w:r>
      <w:proofErr w:type="gramStart"/>
      <w:r w:rsidR="009D3372" w:rsidRPr="00E9243B">
        <w:rPr>
          <w:rFonts w:ascii="Arial" w:hAnsi="Arial" w:cs="Arial"/>
          <w:i/>
          <w:sz w:val="22"/>
          <w:szCs w:val="22"/>
        </w:rPr>
        <w:t>national/local</w:t>
      </w:r>
      <w:proofErr w:type="gramEnd"/>
      <w:r w:rsidR="009D3372" w:rsidRPr="00E9243B">
        <w:rPr>
          <w:rFonts w:ascii="Arial" w:hAnsi="Arial" w:cs="Arial"/>
          <w:i/>
          <w:sz w:val="22"/>
          <w:szCs w:val="22"/>
        </w:rPr>
        <w:t>)</w:t>
      </w:r>
    </w:p>
    <w:p w14:paraId="1D6B3CEE" w14:textId="22B2D3CF" w:rsidR="00D93A38" w:rsidRPr="00D93A38" w:rsidRDefault="00D93A38" w:rsidP="00D93A38">
      <w:pPr>
        <w:spacing w:before="240" w:after="120" w:line="276" w:lineRule="auto"/>
        <w:rPr>
          <w:rFonts w:ascii="Arial" w:hAnsi="Arial" w:cs="Arial"/>
          <w:sz w:val="22"/>
          <w:szCs w:val="22"/>
        </w:rPr>
      </w:pPr>
      <w:r>
        <w:rPr>
          <w:rFonts w:ascii="Arial" w:hAnsi="Arial" w:cs="Arial"/>
          <w:sz w:val="22"/>
          <w:szCs w:val="22"/>
        </w:rPr>
        <w:t>This task is to provide a quick synthesis of the relevant actors at a national and local level and how th</w:t>
      </w:r>
      <w:r w:rsidR="00562F93">
        <w:rPr>
          <w:rFonts w:ascii="Arial" w:hAnsi="Arial" w:cs="Arial"/>
          <w:sz w:val="22"/>
          <w:szCs w:val="22"/>
        </w:rPr>
        <w:t>ese relate</w:t>
      </w:r>
      <w:r>
        <w:rPr>
          <w:rFonts w:ascii="Arial" w:hAnsi="Arial" w:cs="Arial"/>
          <w:sz w:val="22"/>
          <w:szCs w:val="22"/>
        </w:rPr>
        <w:t xml:space="preserve"> to the infrastructure, to prepare for the analysis in task 2. </w:t>
      </w:r>
      <w:r w:rsidR="00810EF4">
        <w:rPr>
          <w:rFonts w:ascii="Arial" w:hAnsi="Arial" w:cs="Arial"/>
          <w:sz w:val="22"/>
          <w:szCs w:val="22"/>
        </w:rPr>
        <w:t xml:space="preserve">It should build on (rather than duplicate) </w:t>
      </w:r>
      <w:r w:rsidR="00810EF4" w:rsidRPr="00810EF4">
        <w:rPr>
          <w:rFonts w:ascii="Arial" w:hAnsi="Arial" w:cs="Arial"/>
          <w:b/>
          <w:sz w:val="22"/>
          <w:szCs w:val="22"/>
        </w:rPr>
        <w:t>Figure 1</w:t>
      </w:r>
      <w:r w:rsidR="00810EF4">
        <w:rPr>
          <w:rFonts w:ascii="Arial" w:hAnsi="Arial" w:cs="Arial"/>
          <w:b/>
          <w:sz w:val="22"/>
          <w:szCs w:val="22"/>
        </w:rPr>
        <w:t xml:space="preserve"> </w:t>
      </w:r>
      <w:r w:rsidR="00810EF4">
        <w:rPr>
          <w:rFonts w:ascii="Arial" w:hAnsi="Arial" w:cs="Arial"/>
          <w:sz w:val="22"/>
          <w:szCs w:val="22"/>
        </w:rPr>
        <w:t>by providing</w:t>
      </w:r>
      <w:r>
        <w:rPr>
          <w:rFonts w:ascii="Arial" w:hAnsi="Arial" w:cs="Arial"/>
          <w:sz w:val="22"/>
          <w:szCs w:val="22"/>
        </w:rPr>
        <w:t xml:space="preserve"> high-level insights in to the incentives</w:t>
      </w:r>
      <w:r w:rsidR="00562F93">
        <w:rPr>
          <w:rFonts w:ascii="Arial" w:hAnsi="Arial" w:cs="Arial"/>
          <w:sz w:val="22"/>
          <w:szCs w:val="22"/>
        </w:rPr>
        <w:t xml:space="preserve"> of the main actors</w:t>
      </w:r>
      <w:r w:rsidR="00810EF4">
        <w:rPr>
          <w:rFonts w:ascii="Arial" w:hAnsi="Arial" w:cs="Arial"/>
          <w:sz w:val="22"/>
          <w:szCs w:val="22"/>
        </w:rPr>
        <w:t>.</w:t>
      </w:r>
    </w:p>
    <w:p w14:paraId="4703E0B5" w14:textId="28CD0E14" w:rsidR="007E18EF" w:rsidRPr="007E18EF" w:rsidRDefault="00DD6DC9" w:rsidP="007E18EF">
      <w:pPr>
        <w:spacing w:before="240" w:after="120" w:line="276" w:lineRule="auto"/>
        <w:ind w:left="720"/>
        <w:rPr>
          <w:rFonts w:ascii="Arial" w:hAnsi="Arial" w:cs="Arial"/>
          <w:i/>
          <w:sz w:val="22"/>
          <w:szCs w:val="22"/>
        </w:rPr>
      </w:pPr>
      <w:r w:rsidRPr="00E9243B">
        <w:rPr>
          <w:rFonts w:ascii="Arial" w:hAnsi="Arial" w:cs="Arial"/>
          <w:i/>
          <w:sz w:val="22"/>
          <w:szCs w:val="22"/>
        </w:rPr>
        <w:t xml:space="preserve">1b. </w:t>
      </w:r>
      <w:r w:rsidR="009D3372" w:rsidRPr="00E9243B">
        <w:rPr>
          <w:rFonts w:ascii="Arial" w:hAnsi="Arial" w:cs="Arial"/>
          <w:i/>
          <w:sz w:val="22"/>
          <w:szCs w:val="22"/>
        </w:rPr>
        <w:t>Review the current regulatory framework regarding the operation, maintenance</w:t>
      </w:r>
      <w:r w:rsidR="00EE54E8">
        <w:rPr>
          <w:rFonts w:ascii="Arial" w:hAnsi="Arial" w:cs="Arial"/>
          <w:i/>
          <w:sz w:val="22"/>
          <w:szCs w:val="22"/>
        </w:rPr>
        <w:t xml:space="preserve"> and investment in the gas grid and m</w:t>
      </w:r>
      <w:r w:rsidR="00EE54E8" w:rsidRPr="00E9243B">
        <w:rPr>
          <w:rFonts w:ascii="Arial" w:hAnsi="Arial" w:cs="Arial"/>
          <w:i/>
          <w:sz w:val="22"/>
          <w:szCs w:val="22"/>
        </w:rPr>
        <w:t>ap the high-level flows of investment into the gas grid, along with current forecast investment.</w:t>
      </w:r>
    </w:p>
    <w:p w14:paraId="33D2FE67" w14:textId="3AE56056" w:rsidR="007E18EF" w:rsidRDefault="007E18EF" w:rsidP="00EE54E8">
      <w:pPr>
        <w:spacing w:before="240" w:after="120" w:line="276" w:lineRule="auto"/>
        <w:rPr>
          <w:rFonts w:ascii="Arial" w:hAnsi="Arial" w:cs="Arial"/>
          <w:sz w:val="22"/>
          <w:szCs w:val="22"/>
        </w:rPr>
      </w:pPr>
      <w:r>
        <w:rPr>
          <w:rFonts w:ascii="Arial" w:hAnsi="Arial" w:cs="Arial"/>
          <w:sz w:val="22"/>
          <w:szCs w:val="22"/>
        </w:rPr>
        <w:t>This task is focused on the economic regulation of the gas grid. It should set out clea</w:t>
      </w:r>
      <w:r w:rsidR="00810EF4">
        <w:rPr>
          <w:rFonts w:ascii="Arial" w:hAnsi="Arial" w:cs="Arial"/>
          <w:sz w:val="22"/>
          <w:szCs w:val="22"/>
        </w:rPr>
        <w:t xml:space="preserve">rly how price controls are set, that is both </w:t>
      </w:r>
      <w:r>
        <w:rPr>
          <w:rFonts w:ascii="Arial" w:hAnsi="Arial" w:cs="Arial"/>
          <w:sz w:val="22"/>
          <w:szCs w:val="22"/>
        </w:rPr>
        <w:t>tim</w:t>
      </w:r>
      <w:r w:rsidR="00810EF4">
        <w:rPr>
          <w:rFonts w:ascii="Arial" w:hAnsi="Arial" w:cs="Arial"/>
          <w:sz w:val="22"/>
          <w:szCs w:val="22"/>
        </w:rPr>
        <w:t>escales and process</w:t>
      </w:r>
      <w:r>
        <w:rPr>
          <w:rFonts w:ascii="Arial" w:hAnsi="Arial" w:cs="Arial"/>
          <w:sz w:val="22"/>
          <w:szCs w:val="22"/>
        </w:rPr>
        <w:t xml:space="preserve">. This includes, </w:t>
      </w:r>
      <w:r w:rsidRPr="00810EF4">
        <w:rPr>
          <w:rFonts w:ascii="Arial" w:hAnsi="Arial" w:cs="Arial"/>
          <w:i/>
          <w:sz w:val="22"/>
          <w:szCs w:val="22"/>
        </w:rPr>
        <w:t>inter alia</w:t>
      </w:r>
      <w:r>
        <w:rPr>
          <w:rFonts w:ascii="Arial" w:hAnsi="Arial" w:cs="Arial"/>
          <w:sz w:val="22"/>
          <w:szCs w:val="22"/>
        </w:rPr>
        <w:t>:</w:t>
      </w:r>
    </w:p>
    <w:p w14:paraId="324264D3" w14:textId="3DF10875" w:rsidR="007E18EF" w:rsidRDefault="007E18EF" w:rsidP="007E18EF">
      <w:pPr>
        <w:pStyle w:val="ListParagraph"/>
        <w:numPr>
          <w:ilvl w:val="0"/>
          <w:numId w:val="19"/>
        </w:numPr>
        <w:spacing w:before="240" w:after="120"/>
        <w:rPr>
          <w:rFonts w:ascii="Arial" w:hAnsi="Arial" w:cs="Arial"/>
        </w:rPr>
      </w:pPr>
      <w:r>
        <w:rPr>
          <w:rFonts w:ascii="Arial" w:hAnsi="Arial" w:cs="Arial"/>
        </w:rPr>
        <w:t>H</w:t>
      </w:r>
      <w:r w:rsidRPr="007E18EF">
        <w:rPr>
          <w:rFonts w:ascii="Arial" w:hAnsi="Arial" w:cs="Arial"/>
        </w:rPr>
        <w:t>ow capital plans are deve</w:t>
      </w:r>
      <w:r>
        <w:rPr>
          <w:rFonts w:ascii="Arial" w:hAnsi="Arial" w:cs="Arial"/>
        </w:rPr>
        <w:t>loped and approved</w:t>
      </w:r>
    </w:p>
    <w:p w14:paraId="37E517E2" w14:textId="3E9DA76A" w:rsidR="007E18EF" w:rsidRDefault="007E18EF" w:rsidP="007E18EF">
      <w:pPr>
        <w:pStyle w:val="ListParagraph"/>
        <w:numPr>
          <w:ilvl w:val="0"/>
          <w:numId w:val="19"/>
        </w:numPr>
        <w:spacing w:before="240" w:after="120"/>
        <w:rPr>
          <w:rFonts w:ascii="Arial" w:hAnsi="Arial" w:cs="Arial"/>
        </w:rPr>
      </w:pPr>
      <w:r>
        <w:rPr>
          <w:rFonts w:ascii="Arial" w:hAnsi="Arial" w:cs="Arial"/>
        </w:rPr>
        <w:t>A</w:t>
      </w:r>
      <w:r w:rsidRPr="007E18EF">
        <w:rPr>
          <w:rFonts w:ascii="Arial" w:hAnsi="Arial" w:cs="Arial"/>
        </w:rPr>
        <w:t>sset valuation</w:t>
      </w:r>
      <w:r>
        <w:rPr>
          <w:rFonts w:ascii="Arial" w:hAnsi="Arial" w:cs="Arial"/>
        </w:rPr>
        <w:t>--</w:t>
      </w:r>
    </w:p>
    <w:p w14:paraId="412C5570" w14:textId="388FA78E" w:rsidR="007E18EF" w:rsidRDefault="00791CD5" w:rsidP="007E18EF">
      <w:pPr>
        <w:pStyle w:val="ListParagraph"/>
        <w:numPr>
          <w:ilvl w:val="1"/>
          <w:numId w:val="19"/>
        </w:numPr>
        <w:spacing w:before="240" w:after="120"/>
        <w:rPr>
          <w:rFonts w:ascii="Arial" w:hAnsi="Arial" w:cs="Arial"/>
        </w:rPr>
      </w:pPr>
      <w:r>
        <w:rPr>
          <w:rFonts w:ascii="Arial" w:hAnsi="Arial" w:cs="Arial"/>
        </w:rPr>
        <w:t>How</w:t>
      </w:r>
      <w:r w:rsidR="009C189F">
        <w:rPr>
          <w:rFonts w:ascii="Arial" w:hAnsi="Arial" w:cs="Arial"/>
        </w:rPr>
        <w:t xml:space="preserve"> the regulatory asset base </w:t>
      </w:r>
      <w:r>
        <w:rPr>
          <w:rFonts w:ascii="Arial" w:hAnsi="Arial" w:cs="Arial"/>
        </w:rPr>
        <w:t xml:space="preserve">is </w:t>
      </w:r>
      <w:r w:rsidR="009C189F">
        <w:rPr>
          <w:rFonts w:ascii="Arial" w:hAnsi="Arial" w:cs="Arial"/>
        </w:rPr>
        <w:t>determined</w:t>
      </w:r>
    </w:p>
    <w:p w14:paraId="041ACF07" w14:textId="3D14CD02" w:rsidR="007E18EF" w:rsidRDefault="009C189F" w:rsidP="007E18EF">
      <w:pPr>
        <w:pStyle w:val="ListParagraph"/>
        <w:numPr>
          <w:ilvl w:val="1"/>
          <w:numId w:val="19"/>
        </w:numPr>
        <w:spacing w:before="240" w:after="120"/>
        <w:rPr>
          <w:rFonts w:ascii="Arial" w:hAnsi="Arial" w:cs="Arial"/>
        </w:rPr>
      </w:pPr>
      <w:r>
        <w:rPr>
          <w:rFonts w:ascii="Arial" w:hAnsi="Arial" w:cs="Arial"/>
        </w:rPr>
        <w:t>W</w:t>
      </w:r>
      <w:r w:rsidR="007E18EF" w:rsidRPr="007E18EF">
        <w:rPr>
          <w:rFonts w:ascii="Arial" w:hAnsi="Arial" w:cs="Arial"/>
        </w:rPr>
        <w:t xml:space="preserve">hat </w:t>
      </w:r>
      <w:r w:rsidR="007E18EF">
        <w:rPr>
          <w:rFonts w:ascii="Arial" w:hAnsi="Arial" w:cs="Arial"/>
        </w:rPr>
        <w:t>counts as allowable investment</w:t>
      </w:r>
    </w:p>
    <w:p w14:paraId="4848DAC8" w14:textId="27DEFC78" w:rsidR="007E18EF" w:rsidRDefault="009C189F" w:rsidP="007E18EF">
      <w:pPr>
        <w:pStyle w:val="ListParagraph"/>
        <w:numPr>
          <w:ilvl w:val="1"/>
          <w:numId w:val="19"/>
        </w:numPr>
        <w:spacing w:before="240" w:after="120"/>
        <w:rPr>
          <w:rFonts w:ascii="Arial" w:hAnsi="Arial" w:cs="Arial"/>
        </w:rPr>
      </w:pPr>
      <w:r>
        <w:rPr>
          <w:rFonts w:ascii="Arial" w:hAnsi="Arial" w:cs="Arial"/>
        </w:rPr>
        <w:t>W</w:t>
      </w:r>
      <w:r w:rsidR="007E18EF" w:rsidRPr="007E18EF">
        <w:rPr>
          <w:rFonts w:ascii="Arial" w:hAnsi="Arial" w:cs="Arial"/>
        </w:rPr>
        <w:t>hat the process is for incorporating new assets</w:t>
      </w:r>
    </w:p>
    <w:p w14:paraId="10FE7F6B" w14:textId="23BDBEF4" w:rsidR="007E18EF" w:rsidRPr="007E18EF" w:rsidRDefault="009C189F" w:rsidP="007E18EF">
      <w:pPr>
        <w:pStyle w:val="ListParagraph"/>
        <w:numPr>
          <w:ilvl w:val="1"/>
          <w:numId w:val="19"/>
        </w:numPr>
        <w:spacing w:before="240" w:after="120"/>
        <w:rPr>
          <w:rFonts w:ascii="Arial" w:hAnsi="Arial" w:cs="Arial"/>
        </w:rPr>
      </w:pPr>
      <w:r>
        <w:rPr>
          <w:rFonts w:ascii="Arial" w:hAnsi="Arial" w:cs="Arial"/>
        </w:rPr>
        <w:t>A</w:t>
      </w:r>
      <w:r w:rsidR="007E18EF" w:rsidRPr="007E18EF">
        <w:rPr>
          <w:rFonts w:ascii="Arial" w:hAnsi="Arial" w:cs="Arial"/>
        </w:rPr>
        <w:t>sset depreciation and “writing off</w:t>
      </w:r>
      <w:r w:rsidR="007E18EF">
        <w:rPr>
          <w:rFonts w:ascii="Arial" w:hAnsi="Arial" w:cs="Arial"/>
        </w:rPr>
        <w:t>”</w:t>
      </w:r>
      <w:r>
        <w:rPr>
          <w:rFonts w:ascii="Arial" w:hAnsi="Arial" w:cs="Arial"/>
        </w:rPr>
        <w:t>.</w:t>
      </w:r>
    </w:p>
    <w:p w14:paraId="5C19E271" w14:textId="5A4C2A93" w:rsidR="00613095" w:rsidRDefault="00613095" w:rsidP="00EE54E8">
      <w:pPr>
        <w:spacing w:before="240" w:after="120" w:line="276" w:lineRule="auto"/>
        <w:rPr>
          <w:rFonts w:ascii="Arial" w:hAnsi="Arial" w:cs="Arial"/>
          <w:sz w:val="22"/>
          <w:szCs w:val="22"/>
        </w:rPr>
      </w:pPr>
      <w:r>
        <w:rPr>
          <w:rFonts w:ascii="Arial" w:hAnsi="Arial" w:cs="Arial"/>
          <w:sz w:val="22"/>
          <w:szCs w:val="22"/>
        </w:rPr>
        <w:t>Whilst the main focus is on the</w:t>
      </w:r>
      <w:r w:rsidR="00791CD5">
        <w:rPr>
          <w:rFonts w:ascii="Arial" w:hAnsi="Arial" w:cs="Arial"/>
          <w:sz w:val="22"/>
          <w:szCs w:val="22"/>
        </w:rPr>
        <w:t xml:space="preserve"> </w:t>
      </w:r>
      <w:r w:rsidR="00562F93">
        <w:rPr>
          <w:rFonts w:ascii="Arial" w:hAnsi="Arial" w:cs="Arial"/>
          <w:sz w:val="22"/>
          <w:szCs w:val="22"/>
        </w:rPr>
        <w:t xml:space="preserve">price control and financial regime, </w:t>
      </w:r>
      <w:r>
        <w:rPr>
          <w:rFonts w:ascii="Arial" w:hAnsi="Arial" w:cs="Arial"/>
          <w:sz w:val="22"/>
          <w:szCs w:val="22"/>
        </w:rPr>
        <w:t xml:space="preserve">other areas with relevance include </w:t>
      </w:r>
      <w:r w:rsidR="00562F93">
        <w:rPr>
          <w:rFonts w:ascii="Arial" w:hAnsi="Arial" w:cs="Arial"/>
          <w:sz w:val="22"/>
          <w:szCs w:val="22"/>
        </w:rPr>
        <w:t>the safety and reliability regime, the consumer protection re</w:t>
      </w:r>
      <w:r>
        <w:rPr>
          <w:rFonts w:ascii="Arial" w:hAnsi="Arial" w:cs="Arial"/>
          <w:sz w:val="22"/>
          <w:szCs w:val="22"/>
        </w:rPr>
        <w:t>gime and new connection regime, as established under t</w:t>
      </w:r>
      <w:r w:rsidR="00EE54E8" w:rsidRPr="00562F93">
        <w:rPr>
          <w:rFonts w:ascii="Arial" w:hAnsi="Arial" w:cs="Arial"/>
          <w:sz w:val="22"/>
          <w:szCs w:val="22"/>
        </w:rPr>
        <w:t>he Gas Act (1986 &amp; 1995)</w:t>
      </w:r>
      <w:r w:rsidR="00EE54E8">
        <w:rPr>
          <w:rFonts w:ascii="Arial" w:hAnsi="Arial" w:cs="Arial"/>
          <w:sz w:val="22"/>
          <w:szCs w:val="22"/>
        </w:rPr>
        <w:t xml:space="preserve">, </w:t>
      </w:r>
      <w:r w:rsidR="00EE54E8" w:rsidRPr="00562F93">
        <w:rPr>
          <w:rFonts w:ascii="Arial" w:hAnsi="Arial" w:cs="Arial"/>
          <w:sz w:val="22"/>
          <w:szCs w:val="22"/>
        </w:rPr>
        <w:t xml:space="preserve">the Pipeline Safety Regulations (1996), Gas Safety (Management) Regulations (1996) and the Utilities Act (2000). </w:t>
      </w:r>
    </w:p>
    <w:p w14:paraId="22344292" w14:textId="6810F88B" w:rsidR="00EE54E8" w:rsidRDefault="00EE54E8" w:rsidP="00EE54E8">
      <w:pPr>
        <w:spacing w:before="240" w:after="120" w:line="276" w:lineRule="auto"/>
        <w:rPr>
          <w:rFonts w:ascii="Arial" w:hAnsi="Arial" w:cs="Arial"/>
          <w:sz w:val="22"/>
          <w:szCs w:val="22"/>
        </w:rPr>
      </w:pPr>
      <w:r>
        <w:rPr>
          <w:rFonts w:ascii="Arial" w:hAnsi="Arial" w:cs="Arial"/>
          <w:sz w:val="22"/>
          <w:szCs w:val="22"/>
        </w:rPr>
        <w:t xml:space="preserve">Consultants should cover the Iron Mains Replacement project and </w:t>
      </w:r>
      <w:proofErr w:type="spellStart"/>
      <w:r>
        <w:rPr>
          <w:rFonts w:ascii="Arial" w:hAnsi="Arial" w:cs="Arial"/>
          <w:sz w:val="22"/>
          <w:szCs w:val="22"/>
        </w:rPr>
        <w:t>Ofgem’s</w:t>
      </w:r>
      <w:proofErr w:type="spellEnd"/>
      <w:r>
        <w:rPr>
          <w:rFonts w:ascii="Arial" w:hAnsi="Arial" w:cs="Arial"/>
          <w:sz w:val="22"/>
          <w:szCs w:val="22"/>
        </w:rPr>
        <w:t xml:space="preserve"> gas network innovation competition. They should comment on the range of projects currently supported under the latter, and the extent to which this is meeting current innovation requirements.</w:t>
      </w:r>
    </w:p>
    <w:p w14:paraId="772C8559" w14:textId="7BCD9B33" w:rsidR="00A345D2" w:rsidRPr="00E9243B" w:rsidRDefault="00DD6DC9" w:rsidP="00E9243B">
      <w:pPr>
        <w:spacing w:before="240" w:after="120" w:line="276" w:lineRule="auto"/>
        <w:ind w:left="720"/>
        <w:rPr>
          <w:rFonts w:ascii="Arial" w:hAnsi="Arial" w:cs="Arial"/>
          <w:i/>
          <w:sz w:val="22"/>
          <w:szCs w:val="22"/>
        </w:rPr>
      </w:pPr>
      <w:r w:rsidRPr="00E9243B">
        <w:rPr>
          <w:rFonts w:ascii="Arial" w:hAnsi="Arial" w:cs="Arial"/>
          <w:i/>
          <w:sz w:val="22"/>
          <w:szCs w:val="22"/>
        </w:rPr>
        <w:t xml:space="preserve">1c. Review </w:t>
      </w:r>
      <w:r w:rsidR="006052A3" w:rsidRPr="00E9243B">
        <w:rPr>
          <w:rFonts w:ascii="Arial" w:hAnsi="Arial" w:cs="Arial"/>
          <w:i/>
          <w:sz w:val="22"/>
          <w:szCs w:val="22"/>
        </w:rPr>
        <w:t>the main costs associated with extending, maintaining</w:t>
      </w:r>
      <w:r w:rsidR="0089604E" w:rsidRPr="00E9243B">
        <w:rPr>
          <w:rFonts w:ascii="Arial" w:hAnsi="Arial" w:cs="Arial"/>
          <w:i/>
          <w:sz w:val="22"/>
          <w:szCs w:val="22"/>
        </w:rPr>
        <w:t>/renewing</w:t>
      </w:r>
      <w:r w:rsidR="006052A3" w:rsidRPr="00E9243B">
        <w:rPr>
          <w:rFonts w:ascii="Arial" w:hAnsi="Arial" w:cs="Arial"/>
          <w:i/>
          <w:sz w:val="22"/>
          <w:szCs w:val="22"/>
        </w:rPr>
        <w:t xml:space="preserve"> and decommissioning the gas grid</w:t>
      </w:r>
      <w:r w:rsidR="00E9243B" w:rsidRPr="00E9243B">
        <w:rPr>
          <w:rFonts w:ascii="Arial" w:hAnsi="Arial" w:cs="Arial"/>
          <w:i/>
          <w:sz w:val="22"/>
          <w:szCs w:val="22"/>
        </w:rPr>
        <w:t xml:space="preserve">. </w:t>
      </w:r>
    </w:p>
    <w:p w14:paraId="68058F68" w14:textId="59F3011B" w:rsidR="00D30716" w:rsidRDefault="00AA2327" w:rsidP="00DD6DC9">
      <w:pPr>
        <w:spacing w:before="240" w:after="120" w:line="276" w:lineRule="auto"/>
        <w:rPr>
          <w:rFonts w:ascii="Arial" w:hAnsi="Arial" w:cs="Arial"/>
          <w:sz w:val="22"/>
          <w:szCs w:val="22"/>
        </w:rPr>
      </w:pPr>
      <w:r>
        <w:rPr>
          <w:rFonts w:ascii="Arial" w:hAnsi="Arial" w:cs="Arial"/>
          <w:sz w:val="22"/>
          <w:szCs w:val="22"/>
        </w:rPr>
        <w:lastRenderedPageBreak/>
        <w:t xml:space="preserve">This task is to review the main costs which determine the network and distribution charges for consumers, based on data from </w:t>
      </w:r>
      <w:proofErr w:type="spellStart"/>
      <w:r>
        <w:rPr>
          <w:rFonts w:ascii="Arial" w:hAnsi="Arial" w:cs="Arial"/>
          <w:sz w:val="22"/>
          <w:szCs w:val="22"/>
        </w:rPr>
        <w:t>Ofgem</w:t>
      </w:r>
      <w:proofErr w:type="spellEnd"/>
      <w:r>
        <w:rPr>
          <w:rFonts w:ascii="Arial" w:hAnsi="Arial" w:cs="Arial"/>
          <w:sz w:val="22"/>
          <w:szCs w:val="22"/>
        </w:rPr>
        <w:t xml:space="preserve"> and any other relevant sources</w:t>
      </w:r>
      <w:r w:rsidR="00EE54E8">
        <w:rPr>
          <w:rFonts w:ascii="Arial" w:hAnsi="Arial" w:cs="Arial"/>
          <w:sz w:val="22"/>
          <w:szCs w:val="22"/>
        </w:rPr>
        <w:t>,</w:t>
      </w:r>
      <w:r w:rsidR="007E4738">
        <w:rPr>
          <w:rFonts w:ascii="Arial" w:hAnsi="Arial" w:cs="Arial"/>
          <w:sz w:val="22"/>
          <w:szCs w:val="22"/>
        </w:rPr>
        <w:t xml:space="preserve"> including industry estimates</w:t>
      </w:r>
      <w:r>
        <w:rPr>
          <w:rFonts w:ascii="Arial" w:hAnsi="Arial" w:cs="Arial"/>
          <w:sz w:val="22"/>
          <w:szCs w:val="22"/>
        </w:rPr>
        <w:t xml:space="preserve">. </w:t>
      </w:r>
      <w:r w:rsidR="00D30716">
        <w:rPr>
          <w:rFonts w:ascii="Arial" w:hAnsi="Arial" w:cs="Arial"/>
          <w:sz w:val="22"/>
          <w:szCs w:val="22"/>
        </w:rPr>
        <w:t xml:space="preserve">We assume that the costs are those related to the distribution of natural gas, although costs estimates </w:t>
      </w:r>
      <w:r w:rsidR="0038712C">
        <w:rPr>
          <w:rFonts w:ascii="Arial" w:hAnsi="Arial" w:cs="Arial"/>
          <w:sz w:val="22"/>
          <w:szCs w:val="22"/>
        </w:rPr>
        <w:t>for hydrogen may be included for comparison or reference if this is useful.</w:t>
      </w:r>
    </w:p>
    <w:p w14:paraId="728A5C33" w14:textId="305A7399" w:rsidR="00AA2327" w:rsidRDefault="00AA2327" w:rsidP="00DD6DC9">
      <w:pPr>
        <w:spacing w:before="240" w:after="120" w:line="276" w:lineRule="auto"/>
        <w:rPr>
          <w:rFonts w:ascii="Arial" w:hAnsi="Arial" w:cs="Arial"/>
          <w:sz w:val="22"/>
          <w:szCs w:val="22"/>
        </w:rPr>
      </w:pPr>
      <w:r>
        <w:rPr>
          <w:rFonts w:ascii="Arial" w:hAnsi="Arial" w:cs="Arial"/>
          <w:sz w:val="22"/>
          <w:szCs w:val="22"/>
        </w:rPr>
        <w:t>The costs should be analysed on</w:t>
      </w:r>
      <w:r w:rsidR="0090770B">
        <w:rPr>
          <w:rFonts w:ascii="Arial" w:hAnsi="Arial" w:cs="Arial"/>
          <w:sz w:val="22"/>
          <w:szCs w:val="22"/>
        </w:rPr>
        <w:t>/across</w:t>
      </w:r>
      <w:r>
        <w:rPr>
          <w:rFonts w:ascii="Arial" w:hAnsi="Arial" w:cs="Arial"/>
          <w:sz w:val="22"/>
          <w:szCs w:val="22"/>
        </w:rPr>
        <w:t xml:space="preserve"> the relevant unit basis</w:t>
      </w:r>
      <w:r w:rsidR="0090770B">
        <w:rPr>
          <w:rFonts w:ascii="Arial" w:hAnsi="Arial" w:cs="Arial"/>
          <w:sz w:val="22"/>
          <w:szCs w:val="22"/>
        </w:rPr>
        <w:t>/</w:t>
      </w:r>
      <w:proofErr w:type="spellStart"/>
      <w:r w:rsidR="0090770B">
        <w:rPr>
          <w:rFonts w:ascii="Arial" w:hAnsi="Arial" w:cs="Arial"/>
          <w:sz w:val="22"/>
          <w:szCs w:val="22"/>
        </w:rPr>
        <w:t>es</w:t>
      </w:r>
      <w:proofErr w:type="spellEnd"/>
      <w:r>
        <w:rPr>
          <w:rFonts w:ascii="Arial" w:hAnsi="Arial" w:cs="Arial"/>
          <w:sz w:val="22"/>
          <w:szCs w:val="22"/>
        </w:rPr>
        <w:t xml:space="preserve">, </w:t>
      </w:r>
      <w:r w:rsidR="00CA297A">
        <w:rPr>
          <w:rFonts w:ascii="Arial" w:hAnsi="Arial" w:cs="Arial"/>
          <w:sz w:val="22"/>
          <w:szCs w:val="22"/>
        </w:rPr>
        <w:t>e.g</w:t>
      </w:r>
      <w:r>
        <w:rPr>
          <w:rFonts w:ascii="Arial" w:hAnsi="Arial" w:cs="Arial"/>
          <w:sz w:val="22"/>
          <w:szCs w:val="22"/>
        </w:rPr>
        <w:t>. per km of pipe or per connection</w:t>
      </w:r>
      <w:r w:rsidR="00EE54E8">
        <w:rPr>
          <w:rFonts w:ascii="Arial" w:hAnsi="Arial" w:cs="Arial"/>
          <w:sz w:val="22"/>
          <w:szCs w:val="22"/>
        </w:rPr>
        <w:t xml:space="preserve">, and disaggregated to a level which facilitates comparison with other sources. </w:t>
      </w:r>
      <w:r w:rsidR="0008043E" w:rsidRPr="0008043E">
        <w:rPr>
          <w:rFonts w:ascii="Arial" w:hAnsi="Arial" w:cs="Arial"/>
          <w:bCs/>
          <w:sz w:val="22"/>
          <w:szCs w:val="22"/>
        </w:rPr>
        <w:t>Where there are ranges or uncertainty estimates in the original sources, this must also be clearly documented and assessed during the review</w:t>
      </w:r>
      <w:r w:rsidR="007E4738">
        <w:rPr>
          <w:rFonts w:ascii="Arial" w:hAnsi="Arial" w:cs="Arial"/>
          <w:sz w:val="22"/>
          <w:szCs w:val="22"/>
        </w:rPr>
        <w:t xml:space="preserve">. </w:t>
      </w:r>
      <w:r w:rsidR="00055B96">
        <w:rPr>
          <w:rFonts w:ascii="Arial" w:hAnsi="Arial" w:cs="Arial"/>
          <w:sz w:val="22"/>
          <w:szCs w:val="22"/>
        </w:rPr>
        <w:t xml:space="preserve">Sensible scales should be </w:t>
      </w:r>
      <w:proofErr w:type="gramStart"/>
      <w:r w:rsidR="00055B96">
        <w:rPr>
          <w:rFonts w:ascii="Arial" w:hAnsi="Arial" w:cs="Arial"/>
          <w:sz w:val="22"/>
          <w:szCs w:val="22"/>
        </w:rPr>
        <w:t>used,</w:t>
      </w:r>
      <w:proofErr w:type="gramEnd"/>
      <w:r w:rsidR="00055B96">
        <w:rPr>
          <w:rFonts w:ascii="Arial" w:hAnsi="Arial" w:cs="Arial"/>
          <w:sz w:val="22"/>
          <w:szCs w:val="22"/>
        </w:rPr>
        <w:t xml:space="preserve"> for example,</w:t>
      </w:r>
      <w:r w:rsidR="007B6560">
        <w:rPr>
          <w:rFonts w:ascii="Arial" w:hAnsi="Arial" w:cs="Arial"/>
          <w:sz w:val="22"/>
          <w:szCs w:val="22"/>
        </w:rPr>
        <w:t xml:space="preserve"> estimates should be given to connect a single property to an existing gas grid, to put in connections for a new development of 5-10 homes, and a </w:t>
      </w:r>
      <w:r w:rsidR="00D30716">
        <w:rPr>
          <w:rFonts w:ascii="Arial" w:hAnsi="Arial" w:cs="Arial"/>
          <w:sz w:val="22"/>
          <w:szCs w:val="22"/>
        </w:rPr>
        <w:t>larger development of 100 homes, as well as a commercial and industrial estate.</w:t>
      </w:r>
      <w:r w:rsidR="00055B96">
        <w:rPr>
          <w:rFonts w:ascii="Arial" w:hAnsi="Arial" w:cs="Arial"/>
          <w:sz w:val="22"/>
          <w:szCs w:val="22"/>
        </w:rPr>
        <w:t xml:space="preserve"> </w:t>
      </w:r>
      <w:r w:rsidR="00D30716">
        <w:rPr>
          <w:rFonts w:ascii="Arial" w:hAnsi="Arial" w:cs="Arial"/>
          <w:sz w:val="22"/>
          <w:szCs w:val="22"/>
        </w:rPr>
        <w:t>Consideration should be given to the impact of distance from the high</w:t>
      </w:r>
      <w:r w:rsidR="0090770B">
        <w:rPr>
          <w:rFonts w:ascii="Arial" w:hAnsi="Arial" w:cs="Arial"/>
          <w:sz w:val="22"/>
          <w:szCs w:val="22"/>
        </w:rPr>
        <w:t>-</w:t>
      </w:r>
      <w:r w:rsidR="00D30716">
        <w:rPr>
          <w:rFonts w:ascii="Arial" w:hAnsi="Arial" w:cs="Arial"/>
          <w:sz w:val="22"/>
          <w:szCs w:val="22"/>
        </w:rPr>
        <w:t xml:space="preserve">pressure main and distance between properties. </w:t>
      </w:r>
      <w:r w:rsidR="00055B96">
        <w:rPr>
          <w:rFonts w:ascii="Arial" w:hAnsi="Arial" w:cs="Arial"/>
          <w:sz w:val="22"/>
          <w:szCs w:val="22"/>
        </w:rPr>
        <w:t>Where different estimates of scale are not provided, some estimate of any economies of scale should be given.</w:t>
      </w:r>
    </w:p>
    <w:p w14:paraId="4023222D" w14:textId="68C7C61B" w:rsidR="00EE54E8" w:rsidRDefault="0008043E" w:rsidP="00DD6DC9">
      <w:pPr>
        <w:spacing w:before="240" w:after="120" w:line="276" w:lineRule="auto"/>
        <w:rPr>
          <w:rFonts w:ascii="Arial" w:hAnsi="Arial" w:cs="Arial"/>
          <w:sz w:val="22"/>
          <w:szCs w:val="22"/>
        </w:rPr>
      </w:pPr>
      <w:r w:rsidRPr="0008043E">
        <w:rPr>
          <w:rFonts w:ascii="Arial" w:hAnsi="Arial" w:cs="Arial"/>
          <w:bCs/>
          <w:sz w:val="22"/>
          <w:szCs w:val="22"/>
        </w:rPr>
        <w:t xml:space="preserve">All sources and assumptions used to derive the costs - including assumptions on any distributions - must be clearly documented. This means that it should be possible to easily recreate any costs derived from the original sources using the supporting documentation. </w:t>
      </w:r>
      <w:r w:rsidR="00EE54E8">
        <w:rPr>
          <w:rFonts w:ascii="Arial" w:hAnsi="Arial" w:cs="Arial"/>
          <w:sz w:val="22"/>
          <w:szCs w:val="22"/>
        </w:rPr>
        <w:t xml:space="preserve">The outputs should be in a limited number of tables within the report, along with more detailed </w:t>
      </w:r>
      <w:r w:rsidR="007B6560">
        <w:rPr>
          <w:rFonts w:ascii="Arial" w:hAnsi="Arial" w:cs="Arial"/>
          <w:sz w:val="22"/>
          <w:szCs w:val="22"/>
        </w:rPr>
        <w:t xml:space="preserve">supporting spreadsheets. </w:t>
      </w:r>
    </w:p>
    <w:p w14:paraId="10F40F4C" w14:textId="2C8EDC33" w:rsidR="009D3372" w:rsidRDefault="00055B96" w:rsidP="00055B96">
      <w:pPr>
        <w:spacing w:line="276" w:lineRule="auto"/>
        <w:rPr>
          <w:rFonts w:ascii="Arial" w:hAnsi="Arial" w:cs="Arial"/>
          <w:sz w:val="22"/>
          <w:szCs w:val="22"/>
        </w:rPr>
      </w:pPr>
      <w:r>
        <w:rPr>
          <w:rFonts w:ascii="Arial" w:hAnsi="Arial" w:cs="Arial"/>
          <w:sz w:val="22"/>
          <w:szCs w:val="22"/>
        </w:rPr>
        <w:t>Consultants should set out the key uncertainties in the data and capture relevant contextual information. For example, the costs of laying new pipework will increase as a function of the depth at which they need to be buried. Estimates therefore of the average depth should be set in the context of how this might increase in a built-up city area, and what the impact on the costs would be.</w:t>
      </w:r>
    </w:p>
    <w:p w14:paraId="48A8E0BF" w14:textId="336D6025" w:rsidR="00055B96" w:rsidRPr="009D3372" w:rsidRDefault="00055B96" w:rsidP="00055B96">
      <w:pPr>
        <w:spacing w:before="240" w:after="120" w:line="276" w:lineRule="auto"/>
        <w:rPr>
          <w:rFonts w:ascii="Arial" w:hAnsi="Arial" w:cs="Arial"/>
          <w:sz w:val="22"/>
          <w:szCs w:val="22"/>
        </w:rPr>
      </w:pPr>
      <w:r>
        <w:rPr>
          <w:rFonts w:ascii="Arial" w:hAnsi="Arial" w:cs="Arial"/>
          <w:sz w:val="22"/>
          <w:szCs w:val="22"/>
        </w:rPr>
        <w:t xml:space="preserve">Consultants may wish to draw on their own cost database for the work. Another option is to use the Infrastructure Cost Calculator tool developed by the Energy Technology Institute, which is currently sub-licenced to the CCC and which could be sub-licenced to the contractors for use on this project. This is a cost database, so it requires an understanding of how networks are constructed and operated in order to be used, rather than presenting ready-made and </w:t>
      </w:r>
      <w:proofErr w:type="spellStart"/>
      <w:r>
        <w:rPr>
          <w:rFonts w:ascii="Arial" w:hAnsi="Arial" w:cs="Arial"/>
          <w:sz w:val="22"/>
          <w:szCs w:val="22"/>
        </w:rPr>
        <w:t>costed</w:t>
      </w:r>
      <w:proofErr w:type="spellEnd"/>
      <w:r>
        <w:rPr>
          <w:rFonts w:ascii="Arial" w:hAnsi="Arial" w:cs="Arial"/>
          <w:sz w:val="22"/>
          <w:szCs w:val="22"/>
        </w:rPr>
        <w:t xml:space="preserve"> network specifications. Provision for several weeks’ time should be made to set up the sub-licence if this option is taken up.</w:t>
      </w:r>
    </w:p>
    <w:p w14:paraId="23903DE2" w14:textId="77777777" w:rsidR="009D3372" w:rsidRPr="009D3372" w:rsidRDefault="009D3372" w:rsidP="009D3372">
      <w:pPr>
        <w:rPr>
          <w:rFonts w:ascii="Arial" w:hAnsi="Arial" w:cs="Arial"/>
          <w:sz w:val="22"/>
          <w:szCs w:val="22"/>
        </w:rPr>
      </w:pPr>
    </w:p>
    <w:p w14:paraId="6FA2D865" w14:textId="199F3E71" w:rsidR="009D3372" w:rsidRPr="006052A3" w:rsidRDefault="001122F1" w:rsidP="009D3372">
      <w:pPr>
        <w:rPr>
          <w:rFonts w:ascii="Arial" w:hAnsi="Arial" w:cs="Arial"/>
          <w:b/>
          <w:sz w:val="22"/>
          <w:szCs w:val="22"/>
        </w:rPr>
      </w:pPr>
      <w:proofErr w:type="gramStart"/>
      <w:r w:rsidRPr="006052A3">
        <w:rPr>
          <w:rFonts w:ascii="Arial" w:hAnsi="Arial" w:cs="Arial"/>
          <w:b/>
          <w:sz w:val="22"/>
          <w:szCs w:val="22"/>
        </w:rPr>
        <w:t>Task 2</w:t>
      </w:r>
      <w:r w:rsidR="009D3372" w:rsidRPr="006052A3">
        <w:rPr>
          <w:rFonts w:ascii="Arial" w:hAnsi="Arial" w:cs="Arial"/>
          <w:b/>
          <w:sz w:val="22"/>
          <w:szCs w:val="22"/>
        </w:rPr>
        <w:t>.</w:t>
      </w:r>
      <w:proofErr w:type="gramEnd"/>
      <w:r w:rsidR="009D3372" w:rsidRPr="006052A3">
        <w:rPr>
          <w:rFonts w:ascii="Arial" w:hAnsi="Arial" w:cs="Arial"/>
          <w:b/>
          <w:sz w:val="22"/>
          <w:szCs w:val="22"/>
        </w:rPr>
        <w:t xml:space="preserve"> Assess the extent to which the current regulatory and institutional framework is capable of managing </w:t>
      </w:r>
      <w:r w:rsidR="006052A3">
        <w:rPr>
          <w:rFonts w:ascii="Arial" w:hAnsi="Arial" w:cs="Arial"/>
          <w:b/>
          <w:sz w:val="22"/>
          <w:szCs w:val="22"/>
        </w:rPr>
        <w:t>deca</w:t>
      </w:r>
      <w:r w:rsidR="00CA297A">
        <w:rPr>
          <w:rFonts w:ascii="Arial" w:hAnsi="Arial" w:cs="Arial"/>
          <w:b/>
          <w:sz w:val="22"/>
          <w:szCs w:val="22"/>
        </w:rPr>
        <w:t>rbonisation</w:t>
      </w:r>
      <w:r w:rsidR="007E18EF">
        <w:rPr>
          <w:rFonts w:ascii="Arial" w:hAnsi="Arial" w:cs="Arial"/>
          <w:b/>
          <w:sz w:val="22"/>
          <w:szCs w:val="22"/>
        </w:rPr>
        <w:t xml:space="preserve"> trajectories</w:t>
      </w:r>
      <w:r w:rsidR="00CA297A">
        <w:rPr>
          <w:rFonts w:ascii="Arial" w:hAnsi="Arial" w:cs="Arial"/>
          <w:b/>
          <w:sz w:val="22"/>
          <w:szCs w:val="22"/>
        </w:rPr>
        <w:t xml:space="preserve">, including hydrogen </w:t>
      </w:r>
      <w:r w:rsidR="006052A3">
        <w:rPr>
          <w:rFonts w:ascii="Arial" w:hAnsi="Arial" w:cs="Arial"/>
          <w:b/>
          <w:sz w:val="22"/>
          <w:szCs w:val="22"/>
        </w:rPr>
        <w:t>conversion.</w:t>
      </w:r>
    </w:p>
    <w:p w14:paraId="4DC9592C" w14:textId="77777777" w:rsidR="0089604E" w:rsidRDefault="0089604E" w:rsidP="009D3372">
      <w:pPr>
        <w:rPr>
          <w:rFonts w:ascii="Arial" w:hAnsi="Arial" w:cs="Arial"/>
          <w:sz w:val="22"/>
          <w:szCs w:val="22"/>
        </w:rPr>
      </w:pPr>
    </w:p>
    <w:p w14:paraId="406ECF97" w14:textId="6ACDDF5A" w:rsidR="0089604E" w:rsidRDefault="00B66DD1" w:rsidP="009D3372">
      <w:pPr>
        <w:rPr>
          <w:rFonts w:ascii="Arial" w:hAnsi="Arial" w:cs="Arial"/>
          <w:sz w:val="22"/>
          <w:szCs w:val="22"/>
        </w:rPr>
      </w:pPr>
      <w:r>
        <w:rPr>
          <w:rFonts w:ascii="Arial" w:hAnsi="Arial" w:cs="Arial"/>
          <w:sz w:val="22"/>
          <w:szCs w:val="22"/>
        </w:rPr>
        <w:t xml:space="preserve">This </w:t>
      </w:r>
      <w:r w:rsidR="00FF6E3D">
        <w:rPr>
          <w:rFonts w:ascii="Arial" w:hAnsi="Arial" w:cs="Arial"/>
          <w:sz w:val="22"/>
          <w:szCs w:val="22"/>
        </w:rPr>
        <w:t>is the core analytical task.</w:t>
      </w:r>
    </w:p>
    <w:p w14:paraId="21F87870" w14:textId="77777777" w:rsidR="006C7839" w:rsidRDefault="006C7839" w:rsidP="009D3372">
      <w:pPr>
        <w:rPr>
          <w:rFonts w:ascii="Arial" w:hAnsi="Arial" w:cs="Arial"/>
          <w:sz w:val="22"/>
          <w:szCs w:val="22"/>
        </w:rPr>
      </w:pPr>
    </w:p>
    <w:p w14:paraId="76FE649F" w14:textId="2498F446" w:rsidR="00FF6E3D" w:rsidRDefault="00FF6E3D" w:rsidP="009D3372">
      <w:pPr>
        <w:rPr>
          <w:rFonts w:ascii="Arial" w:hAnsi="Arial" w:cs="Arial"/>
          <w:sz w:val="22"/>
          <w:szCs w:val="22"/>
        </w:rPr>
      </w:pPr>
      <w:r>
        <w:rPr>
          <w:rFonts w:ascii="Arial" w:hAnsi="Arial" w:cs="Arial"/>
          <w:sz w:val="22"/>
          <w:szCs w:val="22"/>
        </w:rPr>
        <w:t xml:space="preserve">The CCC wishes to examine the following scenarios, </w:t>
      </w:r>
      <w:r w:rsidRPr="00FF6E3D">
        <w:rPr>
          <w:rFonts w:ascii="Arial" w:hAnsi="Arial" w:cs="Arial"/>
          <w:sz w:val="22"/>
          <w:szCs w:val="22"/>
        </w:rPr>
        <w:t>although the consultants may propose an alternative approach</w:t>
      </w:r>
      <w:r>
        <w:rPr>
          <w:rFonts w:ascii="Arial" w:hAnsi="Arial" w:cs="Arial"/>
          <w:sz w:val="22"/>
          <w:szCs w:val="22"/>
        </w:rPr>
        <w:t>:</w:t>
      </w:r>
    </w:p>
    <w:p w14:paraId="31B45092" w14:textId="77777777" w:rsidR="00FF6E3D" w:rsidRDefault="00FF6E3D" w:rsidP="009D3372">
      <w:pPr>
        <w:rPr>
          <w:rFonts w:ascii="Arial" w:hAnsi="Arial" w:cs="Arial"/>
          <w:sz w:val="22"/>
          <w:szCs w:val="22"/>
        </w:rPr>
      </w:pPr>
    </w:p>
    <w:p w14:paraId="7BF7B78F" w14:textId="30613FE9" w:rsidR="001122F1" w:rsidRDefault="00FF6E3D" w:rsidP="00FF6E3D">
      <w:pPr>
        <w:pStyle w:val="Norma1"/>
        <w:ind w:left="360"/>
        <w:rPr>
          <w:rFonts w:eastAsia="MS Mincho" w:cs="Arial"/>
          <w:i/>
          <w:szCs w:val="23"/>
          <w:lang w:eastAsia="en-US"/>
        </w:rPr>
      </w:pPr>
      <w:proofErr w:type="gramStart"/>
      <w:r w:rsidRPr="00FF6E3D">
        <w:rPr>
          <w:rFonts w:cs="Arial"/>
          <w:i/>
        </w:rPr>
        <w:t>Task 2a/ Scenario 1.</w:t>
      </w:r>
      <w:proofErr w:type="gramEnd"/>
      <w:r w:rsidR="001122F1" w:rsidRPr="00FF6E3D">
        <w:rPr>
          <w:rFonts w:cs="Arial"/>
          <w:i/>
        </w:rPr>
        <w:t xml:space="preserve"> </w:t>
      </w:r>
      <w:r w:rsidRPr="00FF6E3D">
        <w:rPr>
          <w:rFonts w:eastAsia="MS Mincho" w:cs="Arial"/>
          <w:i/>
          <w:szCs w:val="23"/>
          <w:lang w:eastAsia="en-US"/>
        </w:rPr>
        <w:t xml:space="preserve">Gas use declines as in the CCC central scenario, but most of the gas grid is still required to service the remaining demand. </w:t>
      </w:r>
    </w:p>
    <w:p w14:paraId="7F3B5663" w14:textId="77777777" w:rsidR="00FF6E3D" w:rsidRPr="00FF6E3D" w:rsidRDefault="00FF6E3D" w:rsidP="00FF6E3D">
      <w:pPr>
        <w:pStyle w:val="Norma1"/>
        <w:ind w:left="360"/>
        <w:rPr>
          <w:rFonts w:cs="Arial"/>
          <w:i/>
        </w:rPr>
      </w:pPr>
    </w:p>
    <w:p w14:paraId="1218AA5F" w14:textId="4E12DF01" w:rsidR="00FF6E3D" w:rsidRDefault="00FF6E3D" w:rsidP="00FF6E3D">
      <w:pPr>
        <w:pStyle w:val="Norma1"/>
        <w:ind w:left="360"/>
        <w:rPr>
          <w:rFonts w:eastAsia="MS Mincho" w:cs="Arial"/>
          <w:i/>
          <w:szCs w:val="23"/>
          <w:lang w:eastAsia="en-US"/>
        </w:rPr>
      </w:pPr>
      <w:proofErr w:type="gramStart"/>
      <w:r w:rsidRPr="00FF6E3D">
        <w:rPr>
          <w:rFonts w:cs="Arial"/>
          <w:i/>
        </w:rPr>
        <w:t>Task 2b/ Scenario 2.</w:t>
      </w:r>
      <w:proofErr w:type="gramEnd"/>
      <w:r w:rsidRPr="00FF6E3D">
        <w:rPr>
          <w:rFonts w:cs="Arial"/>
          <w:i/>
        </w:rPr>
        <w:t xml:space="preserve"> </w:t>
      </w:r>
      <w:r w:rsidRPr="00FF6E3D">
        <w:rPr>
          <w:rFonts w:eastAsia="MS Mincho" w:cs="Arial"/>
          <w:i/>
          <w:szCs w:val="23"/>
          <w:lang w:eastAsia="en-US"/>
        </w:rPr>
        <w:t>Gas use declines more rapidly and significant portions of the gas grid are decommissioned prior to 2050. This is a no-CCS pathway.</w:t>
      </w:r>
    </w:p>
    <w:p w14:paraId="226E18F7" w14:textId="77777777" w:rsidR="00FF6E3D" w:rsidRPr="00FF6E3D" w:rsidRDefault="00FF6E3D" w:rsidP="00FF6E3D">
      <w:pPr>
        <w:pStyle w:val="Norma1"/>
        <w:ind w:left="360"/>
        <w:rPr>
          <w:rFonts w:eastAsia="MS Mincho" w:cs="Arial"/>
          <w:i/>
          <w:szCs w:val="23"/>
          <w:lang w:eastAsia="en-US"/>
        </w:rPr>
      </w:pPr>
    </w:p>
    <w:p w14:paraId="574CC47E" w14:textId="034C0C36" w:rsidR="00FF6E3D" w:rsidRDefault="00CA297A" w:rsidP="00FF6E3D">
      <w:pPr>
        <w:pStyle w:val="Norma1"/>
        <w:ind w:left="360"/>
        <w:rPr>
          <w:rFonts w:eastAsia="MS Mincho" w:cs="Arial"/>
          <w:i/>
          <w:szCs w:val="23"/>
          <w:lang w:eastAsia="en-US"/>
        </w:rPr>
      </w:pPr>
      <w:proofErr w:type="gramStart"/>
      <w:r>
        <w:rPr>
          <w:rFonts w:cs="Arial"/>
          <w:i/>
        </w:rPr>
        <w:t>Task 2</w:t>
      </w:r>
      <w:r w:rsidR="00FF6E3D" w:rsidRPr="00FF6E3D">
        <w:rPr>
          <w:rFonts w:cs="Arial"/>
          <w:i/>
        </w:rPr>
        <w:t>c/ Scenario 3.</w:t>
      </w:r>
      <w:proofErr w:type="gramEnd"/>
      <w:r w:rsidR="00FF6E3D" w:rsidRPr="00FF6E3D">
        <w:rPr>
          <w:rFonts w:cs="Arial"/>
          <w:i/>
        </w:rPr>
        <w:t xml:space="preserve"> </w:t>
      </w:r>
      <w:r w:rsidR="00FF6E3D" w:rsidRPr="00FF6E3D">
        <w:rPr>
          <w:rFonts w:eastAsia="MS Mincho" w:cs="Arial"/>
          <w:i/>
          <w:szCs w:val="23"/>
          <w:lang w:eastAsia="en-US"/>
        </w:rPr>
        <w:t>The grid transitions to carry hydrogen instead of methane, and continues to service a large amount of demand.</w:t>
      </w:r>
    </w:p>
    <w:p w14:paraId="74C07F17" w14:textId="77777777" w:rsidR="00FF6E3D" w:rsidRPr="00FF6E3D" w:rsidRDefault="00FF6E3D" w:rsidP="00FF6E3D">
      <w:pPr>
        <w:pStyle w:val="Norma1"/>
        <w:ind w:left="360"/>
        <w:rPr>
          <w:rFonts w:eastAsia="MS Mincho" w:cs="Arial"/>
          <w:i/>
          <w:szCs w:val="23"/>
          <w:lang w:eastAsia="en-US"/>
        </w:rPr>
      </w:pPr>
    </w:p>
    <w:p w14:paraId="74B7D1A6" w14:textId="6D1F1951" w:rsidR="00FF6E3D" w:rsidRPr="00FF6E3D" w:rsidRDefault="00CA297A" w:rsidP="00FF6E3D">
      <w:pPr>
        <w:pStyle w:val="Norma1"/>
        <w:ind w:left="360"/>
        <w:rPr>
          <w:rFonts w:eastAsia="MS Mincho" w:cs="Arial"/>
          <w:i/>
          <w:szCs w:val="23"/>
          <w:lang w:eastAsia="en-US"/>
        </w:rPr>
      </w:pPr>
      <w:proofErr w:type="gramStart"/>
      <w:r>
        <w:rPr>
          <w:rFonts w:cs="Arial"/>
          <w:i/>
        </w:rPr>
        <w:t>Task 2</w:t>
      </w:r>
      <w:r w:rsidR="00FF6E3D" w:rsidRPr="00FF6E3D">
        <w:rPr>
          <w:rFonts w:cs="Arial"/>
          <w:i/>
        </w:rPr>
        <w:t>d/ Scenario 4.</w:t>
      </w:r>
      <w:proofErr w:type="gramEnd"/>
      <w:r w:rsidR="00FF6E3D" w:rsidRPr="00FF6E3D">
        <w:rPr>
          <w:rFonts w:cs="Arial"/>
          <w:i/>
        </w:rPr>
        <w:t xml:space="preserve"> </w:t>
      </w:r>
      <w:r w:rsidR="00FF6E3D" w:rsidRPr="00FF6E3D">
        <w:rPr>
          <w:rFonts w:eastAsia="MS Mincho" w:cs="Arial"/>
          <w:i/>
          <w:szCs w:val="23"/>
          <w:lang w:eastAsia="en-US"/>
        </w:rPr>
        <w:t xml:space="preserve">Patchwork: parts of the distribution grid are decommissioned, parts are converted over to carry hydrogen and parts service the remaining demand for gas. </w:t>
      </w:r>
    </w:p>
    <w:p w14:paraId="0F40AC11" w14:textId="77777777" w:rsidR="00FF6E3D" w:rsidRDefault="00FF6E3D" w:rsidP="00FF6E3D">
      <w:pPr>
        <w:pStyle w:val="Norma1"/>
        <w:rPr>
          <w:rFonts w:eastAsia="MS Mincho" w:cs="Arial"/>
          <w:szCs w:val="23"/>
          <w:lang w:eastAsia="en-US"/>
        </w:rPr>
      </w:pPr>
    </w:p>
    <w:p w14:paraId="543121CD" w14:textId="77777777" w:rsidR="006C7839" w:rsidRDefault="006C7839" w:rsidP="006C7839">
      <w:pPr>
        <w:spacing w:before="240" w:after="120" w:line="276" w:lineRule="auto"/>
        <w:rPr>
          <w:rFonts w:ascii="Arial" w:hAnsi="Arial" w:cs="Arial"/>
          <w:sz w:val="22"/>
          <w:szCs w:val="22"/>
        </w:rPr>
      </w:pPr>
      <w:r>
        <w:rPr>
          <w:rFonts w:ascii="Arial" w:hAnsi="Arial" w:cs="Arial"/>
          <w:sz w:val="22"/>
          <w:szCs w:val="22"/>
        </w:rPr>
        <w:t>The CCC will provide gas and hydrogen demand projections to 2050 for each of the four scenarios at the start of the project.</w:t>
      </w:r>
    </w:p>
    <w:p w14:paraId="04823C3A" w14:textId="2369A3CD" w:rsidR="00FF6E3D" w:rsidRPr="00055B96" w:rsidRDefault="00FF6E3D" w:rsidP="00055B96">
      <w:pPr>
        <w:pStyle w:val="Norma1"/>
        <w:rPr>
          <w:rFonts w:eastAsia="MS Mincho" w:cs="Arial"/>
          <w:szCs w:val="23"/>
          <w:lang w:eastAsia="en-US"/>
        </w:rPr>
      </w:pPr>
      <w:r>
        <w:rPr>
          <w:rFonts w:eastAsia="MS Mincho" w:cs="Arial"/>
          <w:szCs w:val="23"/>
          <w:lang w:eastAsia="en-US"/>
        </w:rPr>
        <w:t xml:space="preserve">For each of these scenarios, the </w:t>
      </w:r>
      <w:r w:rsidR="006D635B">
        <w:rPr>
          <w:rFonts w:eastAsia="MS Mincho" w:cs="Arial"/>
          <w:szCs w:val="23"/>
          <w:lang w:eastAsia="en-US"/>
        </w:rPr>
        <w:t>following should be undertaken.</w:t>
      </w:r>
    </w:p>
    <w:p w14:paraId="00840D8A" w14:textId="191174E0" w:rsidR="00F46DEA" w:rsidRPr="006C7839" w:rsidRDefault="00FF6E3D" w:rsidP="00F46DEA">
      <w:pPr>
        <w:pStyle w:val="ListParagraph"/>
        <w:numPr>
          <w:ilvl w:val="0"/>
          <w:numId w:val="20"/>
        </w:numPr>
        <w:spacing w:before="240" w:after="120"/>
        <w:rPr>
          <w:rFonts w:ascii="Arial" w:hAnsi="Arial" w:cs="Arial"/>
          <w:i/>
        </w:rPr>
      </w:pPr>
      <w:r w:rsidRPr="006C7839">
        <w:rPr>
          <w:rFonts w:ascii="Arial" w:hAnsi="Arial" w:cs="Arial"/>
          <w:i/>
        </w:rPr>
        <w:t>Characteri</w:t>
      </w:r>
      <w:r w:rsidR="006D635B" w:rsidRPr="006C7839">
        <w:rPr>
          <w:rFonts w:ascii="Arial" w:hAnsi="Arial" w:cs="Arial"/>
          <w:i/>
        </w:rPr>
        <w:t>se the scenario</w:t>
      </w:r>
      <w:r w:rsidR="00431C98" w:rsidRPr="006C7839">
        <w:rPr>
          <w:rFonts w:ascii="Arial" w:hAnsi="Arial" w:cs="Arial"/>
          <w:i/>
        </w:rPr>
        <w:t xml:space="preserve"> and set out the main impacts on different stakeholders.</w:t>
      </w:r>
      <w:r w:rsidR="006C7839">
        <w:rPr>
          <w:rFonts w:ascii="Arial" w:hAnsi="Arial" w:cs="Arial"/>
          <w:i/>
        </w:rPr>
        <w:t xml:space="preserve"> </w:t>
      </w:r>
      <w:r w:rsidR="00A94823" w:rsidRPr="006C7839">
        <w:rPr>
          <w:rFonts w:ascii="Arial" w:hAnsi="Arial"/>
        </w:rPr>
        <w:t xml:space="preserve">Describe the impacts of </w:t>
      </w:r>
      <w:r w:rsidR="0090770B">
        <w:rPr>
          <w:rFonts w:ascii="Arial" w:hAnsi="Arial"/>
        </w:rPr>
        <w:t xml:space="preserve">the </w:t>
      </w:r>
      <w:r w:rsidR="0089604E" w:rsidRPr="006C7839">
        <w:rPr>
          <w:rFonts w:ascii="Arial" w:hAnsi="Arial"/>
        </w:rPr>
        <w:t xml:space="preserve">scenario to </w:t>
      </w:r>
      <w:r w:rsidR="00A94823" w:rsidRPr="006C7839">
        <w:rPr>
          <w:rFonts w:ascii="Arial" w:hAnsi="Arial"/>
        </w:rPr>
        <w:t xml:space="preserve">2050 on the operation and economic viability of the gas grid, and on its key institutional stakeholders. </w:t>
      </w:r>
      <w:r w:rsidR="00431C98" w:rsidRPr="006C7839">
        <w:rPr>
          <w:rFonts w:ascii="Arial" w:hAnsi="Arial" w:cs="Arial"/>
        </w:rPr>
        <w:t>The scenario characterisation should cover questions such as how disconnection occurs (r</w:t>
      </w:r>
      <w:r w:rsidR="006D635B" w:rsidRPr="006C7839">
        <w:rPr>
          <w:rFonts w:ascii="Arial" w:hAnsi="Arial" w:cs="Arial"/>
        </w:rPr>
        <w:t>ate of drop-off, whether and how this is coordinated</w:t>
      </w:r>
      <w:r w:rsidR="00431C98" w:rsidRPr="006C7839">
        <w:rPr>
          <w:rFonts w:ascii="Arial" w:hAnsi="Arial" w:cs="Arial"/>
        </w:rPr>
        <w:t>), and whether and how parts of the gas grid are decommissioned.</w:t>
      </w:r>
      <w:r w:rsidR="006D635B" w:rsidRPr="006C7839">
        <w:rPr>
          <w:rFonts w:ascii="Arial" w:hAnsi="Arial" w:cs="Arial"/>
        </w:rPr>
        <w:t xml:space="preserve"> </w:t>
      </w:r>
    </w:p>
    <w:p w14:paraId="1E7E2243" w14:textId="77777777" w:rsidR="006C7839" w:rsidRPr="006C7839" w:rsidRDefault="006C7839" w:rsidP="006C7839">
      <w:pPr>
        <w:pStyle w:val="ListParagraph"/>
        <w:spacing w:before="240" w:after="120"/>
        <w:rPr>
          <w:rFonts w:ascii="Arial" w:hAnsi="Arial" w:cs="Arial"/>
          <w:i/>
        </w:rPr>
      </w:pPr>
    </w:p>
    <w:p w14:paraId="192C668D" w14:textId="6721A91A" w:rsidR="009C189F" w:rsidRPr="006C7839" w:rsidRDefault="00431C98" w:rsidP="00F46DEA">
      <w:pPr>
        <w:pStyle w:val="ListParagraph"/>
        <w:numPr>
          <w:ilvl w:val="0"/>
          <w:numId w:val="20"/>
        </w:numPr>
        <w:spacing w:before="240" w:after="120"/>
        <w:rPr>
          <w:rFonts w:ascii="Arial" w:hAnsi="Arial" w:cs="Arial"/>
        </w:rPr>
      </w:pPr>
      <w:r w:rsidRPr="006C7839">
        <w:rPr>
          <w:rFonts w:ascii="Arial" w:hAnsi="Arial" w:cs="Arial"/>
          <w:i/>
        </w:rPr>
        <w:t>Calculate the impact on</w:t>
      </w:r>
      <w:r w:rsidR="0089604E" w:rsidRPr="006C7839">
        <w:rPr>
          <w:rFonts w:ascii="Arial" w:hAnsi="Arial" w:cs="Arial"/>
          <w:i/>
        </w:rPr>
        <w:t xml:space="preserve"> </w:t>
      </w:r>
      <w:r w:rsidR="002776D2" w:rsidRPr="006C7839">
        <w:rPr>
          <w:rFonts w:ascii="Arial" w:hAnsi="Arial" w:cs="Arial"/>
          <w:i/>
        </w:rPr>
        <w:t xml:space="preserve">the unit costs for T&amp;D for </w:t>
      </w:r>
      <w:r w:rsidR="00040D57">
        <w:rPr>
          <w:rFonts w:ascii="Arial" w:hAnsi="Arial" w:cs="Arial"/>
          <w:i/>
        </w:rPr>
        <w:t xml:space="preserve">natural </w:t>
      </w:r>
      <w:r w:rsidR="002776D2" w:rsidRPr="006C7839">
        <w:rPr>
          <w:rFonts w:ascii="Arial" w:hAnsi="Arial" w:cs="Arial"/>
          <w:i/>
        </w:rPr>
        <w:t>gas to 2050.</w:t>
      </w:r>
      <w:r w:rsidR="00F46DEA" w:rsidRPr="006C7839">
        <w:rPr>
          <w:rFonts w:ascii="Arial" w:hAnsi="Arial" w:cs="Arial"/>
          <w:i/>
        </w:rPr>
        <w:t xml:space="preserve"> </w:t>
      </w:r>
      <w:r w:rsidR="006D635B" w:rsidRPr="006C7839">
        <w:rPr>
          <w:rFonts w:ascii="Arial" w:hAnsi="Arial" w:cs="Arial"/>
        </w:rPr>
        <w:t xml:space="preserve">This builds on the costs review exercise in task 1c. </w:t>
      </w:r>
      <w:r w:rsidRPr="006C7839">
        <w:rPr>
          <w:rFonts w:ascii="Arial" w:hAnsi="Arial" w:cs="Arial"/>
        </w:rPr>
        <w:t>Results should be set out in an excel spreadsheet, with all assumptions clearly documented (</w:t>
      </w:r>
      <w:r w:rsidR="006D635B" w:rsidRPr="006C7839">
        <w:rPr>
          <w:rFonts w:ascii="Arial" w:hAnsi="Arial" w:cs="Arial"/>
        </w:rPr>
        <w:t xml:space="preserve">gas </w:t>
      </w:r>
      <w:r w:rsidRPr="006C7839">
        <w:rPr>
          <w:rFonts w:ascii="Arial" w:hAnsi="Arial" w:cs="Arial"/>
        </w:rPr>
        <w:t>demand and individual costs).</w:t>
      </w:r>
      <w:r w:rsidR="00F46DEA" w:rsidRPr="006C7839">
        <w:rPr>
          <w:rFonts w:ascii="Arial" w:hAnsi="Arial" w:cs="Arial"/>
        </w:rPr>
        <w:t xml:space="preserve"> </w:t>
      </w:r>
      <w:r w:rsidR="009C189F" w:rsidRPr="006C7839">
        <w:rPr>
          <w:rFonts w:ascii="Arial" w:hAnsi="Arial" w:cs="Arial"/>
        </w:rPr>
        <w:t>Results should be given for 2030 and 2050 at the minimum.</w:t>
      </w:r>
    </w:p>
    <w:p w14:paraId="1A2DFD53" w14:textId="77777777" w:rsidR="00F46DEA" w:rsidRPr="006C7839" w:rsidRDefault="00F46DEA" w:rsidP="00F46DEA">
      <w:pPr>
        <w:pStyle w:val="ListParagraph"/>
        <w:rPr>
          <w:rFonts w:ascii="Arial" w:hAnsi="Arial" w:cs="Arial"/>
        </w:rPr>
      </w:pPr>
    </w:p>
    <w:p w14:paraId="13CC989E" w14:textId="11791F1E" w:rsidR="006D635B" w:rsidRPr="006C7839" w:rsidRDefault="00F46DEA" w:rsidP="0008043E">
      <w:pPr>
        <w:pStyle w:val="ListParagraph"/>
        <w:numPr>
          <w:ilvl w:val="0"/>
          <w:numId w:val="20"/>
        </w:numPr>
        <w:spacing w:before="240" w:after="120"/>
        <w:rPr>
          <w:rFonts w:ascii="Arial" w:hAnsi="Arial" w:cs="Arial"/>
        </w:rPr>
      </w:pPr>
      <w:r w:rsidRPr="006C7839">
        <w:rPr>
          <w:rFonts w:ascii="Arial" w:hAnsi="Arial" w:cs="Arial"/>
          <w:i/>
        </w:rPr>
        <w:t xml:space="preserve">Review </w:t>
      </w:r>
      <w:r w:rsidR="009D3372" w:rsidRPr="006C7839">
        <w:rPr>
          <w:rFonts w:ascii="Arial" w:hAnsi="Arial" w:cs="Arial"/>
          <w:i/>
        </w:rPr>
        <w:t>the institutio</w:t>
      </w:r>
      <w:r w:rsidR="00495246" w:rsidRPr="006C7839">
        <w:rPr>
          <w:rFonts w:ascii="Arial" w:hAnsi="Arial" w:cs="Arial"/>
          <w:i/>
        </w:rPr>
        <w:t xml:space="preserve">nal and regulatory </w:t>
      </w:r>
      <w:r w:rsidRPr="006C7839">
        <w:rPr>
          <w:rFonts w:ascii="Arial" w:hAnsi="Arial" w:cs="Arial"/>
          <w:i/>
        </w:rPr>
        <w:t>challeng</w:t>
      </w:r>
      <w:r w:rsidR="00040D57">
        <w:rPr>
          <w:rFonts w:ascii="Arial" w:hAnsi="Arial" w:cs="Arial"/>
          <w:i/>
        </w:rPr>
        <w:t>es implied by the scenario with regard to the existing institutional capacity</w:t>
      </w:r>
      <w:r w:rsidRPr="006C7839">
        <w:rPr>
          <w:rFonts w:ascii="Arial" w:hAnsi="Arial" w:cs="Arial"/>
          <w:i/>
        </w:rPr>
        <w:t>.</w:t>
      </w:r>
      <w:r w:rsidR="006C7839">
        <w:rPr>
          <w:rFonts w:ascii="Arial" w:hAnsi="Arial" w:cs="Arial"/>
          <w:i/>
        </w:rPr>
        <w:t xml:space="preserve"> </w:t>
      </w:r>
      <w:r w:rsidR="006D635B" w:rsidRPr="006C7839">
        <w:rPr>
          <w:rFonts w:ascii="Arial" w:hAnsi="Arial" w:cs="Arial"/>
        </w:rPr>
        <w:t xml:space="preserve">This </w:t>
      </w:r>
      <w:r w:rsidR="0008043E" w:rsidRPr="006C7839">
        <w:rPr>
          <w:rFonts w:ascii="Arial" w:hAnsi="Arial" w:cs="Arial"/>
        </w:rPr>
        <w:t>build</w:t>
      </w:r>
      <w:r w:rsidRPr="006C7839">
        <w:rPr>
          <w:rFonts w:ascii="Arial" w:hAnsi="Arial" w:cs="Arial"/>
        </w:rPr>
        <w:t>s</w:t>
      </w:r>
      <w:r w:rsidR="0008043E" w:rsidRPr="006C7839">
        <w:rPr>
          <w:rFonts w:ascii="Arial" w:hAnsi="Arial" w:cs="Arial"/>
        </w:rPr>
        <w:t xml:space="preserve"> on the assessment of incentives and regulations in task 1, and consider</w:t>
      </w:r>
      <w:r w:rsidRPr="006C7839">
        <w:rPr>
          <w:rFonts w:ascii="Arial" w:hAnsi="Arial" w:cs="Arial"/>
        </w:rPr>
        <w:t>s</w:t>
      </w:r>
      <w:r w:rsidR="0008043E" w:rsidRPr="006C7839">
        <w:rPr>
          <w:rFonts w:ascii="Arial" w:hAnsi="Arial" w:cs="Arial"/>
        </w:rPr>
        <w:t xml:space="preserve"> additional aspects such as capacity and resources at a local authority-level, consumer protection and choice, </w:t>
      </w:r>
      <w:r w:rsidR="001529FB" w:rsidRPr="006C7839">
        <w:rPr>
          <w:rFonts w:ascii="Arial" w:hAnsi="Arial" w:cs="Arial"/>
        </w:rPr>
        <w:t xml:space="preserve">safety, </w:t>
      </w:r>
      <w:r w:rsidR="0008043E" w:rsidRPr="006C7839">
        <w:rPr>
          <w:rFonts w:ascii="Arial" w:hAnsi="Arial" w:cs="Arial"/>
        </w:rPr>
        <w:t>affordability and fuel poverty.</w:t>
      </w:r>
      <w:r w:rsidRPr="006C7839">
        <w:rPr>
          <w:rFonts w:ascii="Arial" w:hAnsi="Arial" w:cs="Arial"/>
        </w:rPr>
        <w:t xml:space="preserve"> </w:t>
      </w:r>
    </w:p>
    <w:p w14:paraId="3DF8BB0B" w14:textId="6030C53D" w:rsidR="00F46DEA" w:rsidRPr="006C7839" w:rsidRDefault="00F46DEA" w:rsidP="006C7839">
      <w:pPr>
        <w:spacing w:before="240" w:after="120" w:line="276" w:lineRule="auto"/>
        <w:ind w:firstLine="720"/>
        <w:rPr>
          <w:rFonts w:ascii="Arial" w:hAnsi="Arial" w:cs="Arial"/>
          <w:sz w:val="22"/>
          <w:szCs w:val="22"/>
        </w:rPr>
      </w:pPr>
      <w:r w:rsidRPr="006C7839">
        <w:rPr>
          <w:rFonts w:ascii="Arial" w:hAnsi="Arial" w:cs="Arial"/>
          <w:sz w:val="22"/>
          <w:szCs w:val="22"/>
        </w:rPr>
        <w:t xml:space="preserve">Consultants should assess, </w:t>
      </w:r>
      <w:r w:rsidRPr="006C7839">
        <w:rPr>
          <w:rFonts w:ascii="Arial" w:hAnsi="Arial" w:cs="Arial"/>
          <w:i/>
          <w:sz w:val="22"/>
          <w:szCs w:val="22"/>
        </w:rPr>
        <w:t>inter alia</w:t>
      </w:r>
      <w:r w:rsidR="006C7839">
        <w:rPr>
          <w:rFonts w:ascii="Arial" w:hAnsi="Arial" w:cs="Arial"/>
          <w:sz w:val="22"/>
          <w:szCs w:val="22"/>
        </w:rPr>
        <w:t>:</w:t>
      </w:r>
    </w:p>
    <w:p w14:paraId="330BCD01" w14:textId="5C0B6F0A" w:rsidR="00F46DEA" w:rsidRDefault="00F46DEA" w:rsidP="006C7839">
      <w:pPr>
        <w:pStyle w:val="ListParagraph"/>
        <w:numPr>
          <w:ilvl w:val="1"/>
          <w:numId w:val="20"/>
        </w:numPr>
        <w:spacing w:before="240" w:after="120"/>
        <w:rPr>
          <w:rFonts w:ascii="Arial" w:hAnsi="Arial" w:cs="Arial"/>
        </w:rPr>
      </w:pPr>
      <w:r w:rsidRPr="006C7839">
        <w:rPr>
          <w:rFonts w:ascii="Arial" w:hAnsi="Arial" w:cs="Arial"/>
        </w:rPr>
        <w:t>What business models and regulatory frameworks are likely to be effective</w:t>
      </w:r>
    </w:p>
    <w:p w14:paraId="3C6B5799" w14:textId="6F9CF8FF" w:rsidR="00040D57" w:rsidRPr="00040D57" w:rsidRDefault="00040D57" w:rsidP="00040D57">
      <w:pPr>
        <w:pStyle w:val="ListParagraph"/>
        <w:numPr>
          <w:ilvl w:val="1"/>
          <w:numId w:val="20"/>
        </w:numPr>
        <w:spacing w:before="240" w:after="120"/>
        <w:rPr>
          <w:rFonts w:ascii="Arial" w:hAnsi="Arial" w:cs="Arial"/>
        </w:rPr>
      </w:pPr>
      <w:r w:rsidRPr="006C7839">
        <w:rPr>
          <w:rFonts w:ascii="Arial" w:hAnsi="Arial" w:cs="Arial"/>
        </w:rPr>
        <w:t>What levers exist for changing incentives and when</w:t>
      </w:r>
      <w:r>
        <w:rPr>
          <w:rFonts w:ascii="Arial" w:hAnsi="Arial" w:cs="Arial"/>
        </w:rPr>
        <w:t xml:space="preserve"> would they best be exercised</w:t>
      </w:r>
    </w:p>
    <w:p w14:paraId="2EE07DD2" w14:textId="3FCBCF0D" w:rsidR="00791CD5" w:rsidRPr="00791CD5" w:rsidRDefault="00791CD5" w:rsidP="00791CD5">
      <w:pPr>
        <w:pStyle w:val="ListParagraph"/>
        <w:numPr>
          <w:ilvl w:val="1"/>
          <w:numId w:val="20"/>
        </w:numPr>
        <w:spacing w:before="240" w:after="120"/>
        <w:rPr>
          <w:rFonts w:ascii="Arial" w:hAnsi="Arial" w:cs="Arial"/>
        </w:rPr>
      </w:pPr>
      <w:r w:rsidRPr="006C7839">
        <w:rPr>
          <w:rFonts w:ascii="Arial" w:hAnsi="Arial" w:cs="Arial"/>
        </w:rPr>
        <w:t>The adaptive capacity within the existing institutional framework (i.e. decision-making ability</w:t>
      </w:r>
      <w:r>
        <w:rPr>
          <w:rFonts w:ascii="Arial" w:hAnsi="Arial" w:cs="Arial"/>
        </w:rPr>
        <w:t>)</w:t>
      </w:r>
    </w:p>
    <w:p w14:paraId="03E59779" w14:textId="77777777" w:rsidR="00040D57" w:rsidRDefault="005665DD" w:rsidP="006C7839">
      <w:pPr>
        <w:spacing w:before="240" w:after="120" w:line="276" w:lineRule="auto"/>
        <w:ind w:left="720"/>
        <w:rPr>
          <w:rFonts w:ascii="Arial" w:hAnsi="Arial" w:cs="Arial"/>
          <w:sz w:val="22"/>
          <w:szCs w:val="22"/>
        </w:rPr>
      </w:pPr>
      <w:r>
        <w:rPr>
          <w:rFonts w:ascii="Arial" w:hAnsi="Arial" w:cs="Arial"/>
          <w:sz w:val="22"/>
          <w:szCs w:val="22"/>
        </w:rPr>
        <w:t xml:space="preserve">In the case of </w:t>
      </w:r>
      <w:r w:rsidRPr="00040D57">
        <w:rPr>
          <w:rFonts w:ascii="Arial" w:hAnsi="Arial" w:cs="Arial"/>
          <w:b/>
          <w:sz w:val="22"/>
          <w:szCs w:val="22"/>
        </w:rPr>
        <w:t>hydrogen</w:t>
      </w:r>
      <w:r>
        <w:rPr>
          <w:rFonts w:ascii="Arial" w:hAnsi="Arial" w:cs="Arial"/>
          <w:sz w:val="22"/>
          <w:szCs w:val="22"/>
        </w:rPr>
        <w:t xml:space="preserve">, </w:t>
      </w:r>
      <w:r w:rsidR="00F5386B">
        <w:rPr>
          <w:rFonts w:ascii="Arial" w:hAnsi="Arial" w:cs="Arial"/>
          <w:sz w:val="22"/>
          <w:szCs w:val="22"/>
        </w:rPr>
        <w:t>it</w:t>
      </w:r>
      <w:r>
        <w:rPr>
          <w:rFonts w:ascii="Arial" w:hAnsi="Arial" w:cs="Arial"/>
          <w:sz w:val="22"/>
          <w:szCs w:val="22"/>
        </w:rPr>
        <w:t xml:space="preserve"> should include a </w:t>
      </w:r>
      <w:r w:rsidR="00040D57">
        <w:rPr>
          <w:rFonts w:ascii="Arial" w:hAnsi="Arial" w:cs="Arial"/>
          <w:sz w:val="22"/>
          <w:szCs w:val="22"/>
        </w:rPr>
        <w:t xml:space="preserve">high-level </w:t>
      </w:r>
      <w:r>
        <w:rPr>
          <w:rFonts w:ascii="Arial" w:hAnsi="Arial" w:cs="Arial"/>
          <w:sz w:val="22"/>
          <w:szCs w:val="22"/>
        </w:rPr>
        <w:t xml:space="preserve">review of </w:t>
      </w:r>
      <w:r w:rsidRPr="005665DD">
        <w:rPr>
          <w:rFonts w:ascii="Arial" w:hAnsi="Arial" w:cs="Arial"/>
          <w:sz w:val="22"/>
          <w:szCs w:val="22"/>
        </w:rPr>
        <w:t>key evidence gaps for Government in assessing the viab</w:t>
      </w:r>
      <w:r>
        <w:rPr>
          <w:rFonts w:ascii="Arial" w:hAnsi="Arial" w:cs="Arial"/>
          <w:sz w:val="22"/>
          <w:szCs w:val="22"/>
        </w:rPr>
        <w:t>ility of a future hydrogen grid</w:t>
      </w:r>
      <w:r w:rsidR="00810EF4">
        <w:rPr>
          <w:rFonts w:ascii="Arial" w:hAnsi="Arial" w:cs="Arial"/>
          <w:sz w:val="22"/>
          <w:szCs w:val="22"/>
        </w:rPr>
        <w:t xml:space="preserve"> base</w:t>
      </w:r>
      <w:r w:rsidR="00860FE0">
        <w:rPr>
          <w:rFonts w:ascii="Arial" w:hAnsi="Arial" w:cs="Arial"/>
          <w:sz w:val="22"/>
          <w:szCs w:val="22"/>
        </w:rPr>
        <w:t xml:space="preserve">, drawing on the outputs from the Leeds </w:t>
      </w:r>
      <w:proofErr w:type="spellStart"/>
      <w:r w:rsidR="00860FE0">
        <w:rPr>
          <w:rFonts w:ascii="Arial" w:hAnsi="Arial" w:cs="Arial"/>
          <w:sz w:val="22"/>
          <w:szCs w:val="22"/>
        </w:rPr>
        <w:t>Citygate</w:t>
      </w:r>
      <w:proofErr w:type="spellEnd"/>
      <w:r w:rsidR="00860FE0">
        <w:rPr>
          <w:rFonts w:ascii="Arial" w:hAnsi="Arial" w:cs="Arial"/>
          <w:sz w:val="22"/>
          <w:szCs w:val="22"/>
        </w:rPr>
        <w:t xml:space="preserve"> project and other existing work</w:t>
      </w:r>
      <w:r>
        <w:rPr>
          <w:rFonts w:ascii="Arial" w:hAnsi="Arial" w:cs="Arial"/>
          <w:sz w:val="22"/>
          <w:szCs w:val="22"/>
        </w:rPr>
        <w:t>.</w:t>
      </w:r>
    </w:p>
    <w:p w14:paraId="2985DD95" w14:textId="5CC4E96E" w:rsidR="005665DD" w:rsidRPr="006D635B" w:rsidRDefault="00040D57" w:rsidP="0090770B">
      <w:pPr>
        <w:spacing w:before="240" w:after="120" w:line="276" w:lineRule="auto"/>
        <w:ind w:left="720"/>
        <w:rPr>
          <w:rFonts w:ascii="Arial" w:hAnsi="Arial" w:cs="Arial"/>
          <w:sz w:val="22"/>
          <w:szCs w:val="22"/>
        </w:rPr>
      </w:pPr>
      <w:r>
        <w:rPr>
          <w:rFonts w:ascii="Arial" w:hAnsi="Arial" w:cs="Arial"/>
          <w:sz w:val="22"/>
          <w:szCs w:val="22"/>
        </w:rPr>
        <w:t>A key question for the economic regulation in the hydrogen scenarios includes whether the system costs would be spread across all gas consumption (i.e. CH</w:t>
      </w:r>
      <w:r>
        <w:rPr>
          <w:rFonts w:ascii="Arial" w:hAnsi="Arial" w:cs="Arial"/>
          <w:sz w:val="22"/>
          <w:szCs w:val="22"/>
          <w:vertAlign w:val="subscript"/>
        </w:rPr>
        <w:t xml:space="preserve">4 </w:t>
      </w:r>
      <w:r>
        <w:rPr>
          <w:rFonts w:ascii="Arial" w:hAnsi="Arial" w:cs="Arial"/>
          <w:sz w:val="22"/>
          <w:szCs w:val="22"/>
        </w:rPr>
        <w:t>and H</w:t>
      </w:r>
      <w:r>
        <w:rPr>
          <w:rFonts w:ascii="Arial" w:hAnsi="Arial" w:cs="Arial"/>
          <w:sz w:val="22"/>
          <w:szCs w:val="22"/>
          <w:vertAlign w:val="subscript"/>
        </w:rPr>
        <w:t>2</w:t>
      </w:r>
      <w:r>
        <w:rPr>
          <w:rFonts w:ascii="Arial" w:hAnsi="Arial" w:cs="Arial"/>
          <w:sz w:val="22"/>
          <w:szCs w:val="22"/>
        </w:rPr>
        <w:t xml:space="preserve">). </w:t>
      </w:r>
      <w:r w:rsidR="0090770B">
        <w:rPr>
          <w:rFonts w:ascii="Arial" w:hAnsi="Arial" w:cs="Arial"/>
          <w:sz w:val="22"/>
          <w:szCs w:val="22"/>
        </w:rPr>
        <w:t xml:space="preserve">Consultants should make the case for an approach. </w:t>
      </w:r>
      <w:r>
        <w:rPr>
          <w:rFonts w:ascii="Arial" w:hAnsi="Arial" w:cs="Arial"/>
          <w:sz w:val="22"/>
          <w:szCs w:val="22"/>
        </w:rPr>
        <w:t xml:space="preserve">Other hydrogen-related challenges for consideration </w:t>
      </w:r>
      <w:r w:rsidRPr="00040D57">
        <w:rPr>
          <w:rFonts w:ascii="Arial" w:hAnsi="Arial" w:cs="Arial"/>
          <w:sz w:val="22"/>
          <w:szCs w:val="22"/>
        </w:rPr>
        <w:t xml:space="preserve">include </w:t>
      </w:r>
      <w:r w:rsidR="00791CD5" w:rsidRPr="00040D57">
        <w:rPr>
          <w:rFonts w:ascii="Arial" w:hAnsi="Arial" w:cs="Arial"/>
          <w:sz w:val="22"/>
          <w:szCs w:val="22"/>
        </w:rPr>
        <w:t>w</w:t>
      </w:r>
      <w:r w:rsidRPr="00040D57">
        <w:rPr>
          <w:rFonts w:ascii="Arial" w:hAnsi="Arial" w:cs="Arial"/>
          <w:sz w:val="22"/>
          <w:szCs w:val="22"/>
        </w:rPr>
        <w:t>hether it locks out other paths and</w:t>
      </w:r>
      <w:r w:rsidR="00791CD5" w:rsidRPr="00040D57">
        <w:rPr>
          <w:rFonts w:ascii="Arial" w:hAnsi="Arial" w:cs="Arial"/>
          <w:sz w:val="22"/>
          <w:szCs w:val="22"/>
        </w:rPr>
        <w:t xml:space="preserve"> </w:t>
      </w:r>
      <w:r w:rsidRPr="00040D57">
        <w:rPr>
          <w:rFonts w:ascii="Arial" w:hAnsi="Arial" w:cs="Arial"/>
          <w:sz w:val="22"/>
          <w:szCs w:val="22"/>
        </w:rPr>
        <w:t>the potential risk</w:t>
      </w:r>
      <w:r w:rsidR="00791CD5" w:rsidRPr="00040D57">
        <w:rPr>
          <w:rFonts w:ascii="Arial" w:hAnsi="Arial" w:cs="Arial"/>
          <w:sz w:val="22"/>
          <w:szCs w:val="22"/>
        </w:rPr>
        <w:t xml:space="preserve"> of long-term loc</w:t>
      </w:r>
      <w:r w:rsidRPr="00040D57">
        <w:rPr>
          <w:rFonts w:ascii="Arial" w:hAnsi="Arial" w:cs="Arial"/>
          <w:sz w:val="22"/>
          <w:szCs w:val="22"/>
        </w:rPr>
        <w:t>k-in to fossil fuel consumption.</w:t>
      </w:r>
      <w:r>
        <w:rPr>
          <w:rFonts w:ascii="Arial" w:hAnsi="Arial" w:cs="Arial"/>
          <w:sz w:val="22"/>
          <w:szCs w:val="22"/>
        </w:rPr>
        <w:t xml:space="preserve"> </w:t>
      </w:r>
    </w:p>
    <w:p w14:paraId="0CAD8EEC" w14:textId="712A912C" w:rsidR="00810EF4" w:rsidRDefault="006C7839" w:rsidP="00613095">
      <w:pPr>
        <w:pStyle w:val="ListParagraph"/>
        <w:numPr>
          <w:ilvl w:val="0"/>
          <w:numId w:val="21"/>
        </w:numPr>
        <w:spacing w:before="240" w:after="120"/>
        <w:rPr>
          <w:rFonts w:ascii="Arial" w:hAnsi="Arial" w:cs="Arial"/>
        </w:rPr>
      </w:pPr>
      <w:r w:rsidRPr="006C7839">
        <w:rPr>
          <w:rFonts w:ascii="Arial" w:hAnsi="Arial" w:cs="Arial"/>
          <w:i/>
        </w:rPr>
        <w:lastRenderedPageBreak/>
        <w:t>Next steps, including h</w:t>
      </w:r>
      <w:r w:rsidR="006D635B" w:rsidRPr="006C7839">
        <w:rPr>
          <w:rFonts w:ascii="Arial" w:hAnsi="Arial" w:cs="Arial"/>
          <w:i/>
        </w:rPr>
        <w:t>ow the regulatory framework</w:t>
      </w:r>
      <w:r w:rsidR="0008043E" w:rsidRPr="006C7839">
        <w:rPr>
          <w:rFonts w:ascii="Arial" w:hAnsi="Arial" w:cs="Arial"/>
          <w:i/>
        </w:rPr>
        <w:t xml:space="preserve"> </w:t>
      </w:r>
      <w:r w:rsidR="00CA297A" w:rsidRPr="006C7839">
        <w:rPr>
          <w:rFonts w:ascii="Arial" w:hAnsi="Arial" w:cs="Arial"/>
          <w:i/>
        </w:rPr>
        <w:t>need</w:t>
      </w:r>
      <w:r w:rsidRPr="006C7839">
        <w:rPr>
          <w:rFonts w:ascii="Arial" w:hAnsi="Arial" w:cs="Arial"/>
          <w:i/>
        </w:rPr>
        <w:t>s</w:t>
      </w:r>
      <w:r w:rsidR="00CA297A" w:rsidRPr="006C7839">
        <w:rPr>
          <w:rFonts w:ascii="Arial" w:hAnsi="Arial" w:cs="Arial"/>
          <w:i/>
        </w:rPr>
        <w:t xml:space="preserve"> to change </w:t>
      </w:r>
      <w:r w:rsidR="0008043E" w:rsidRPr="006C7839">
        <w:rPr>
          <w:rFonts w:ascii="Arial" w:hAnsi="Arial" w:cs="Arial"/>
          <w:i/>
        </w:rPr>
        <w:t>(ti</w:t>
      </w:r>
      <w:r w:rsidRPr="006C7839">
        <w:rPr>
          <w:rFonts w:ascii="Arial" w:hAnsi="Arial" w:cs="Arial"/>
          <w:i/>
        </w:rPr>
        <w:t xml:space="preserve">mescales, legal considerations). </w:t>
      </w:r>
      <w:r w:rsidRPr="006C7839">
        <w:rPr>
          <w:rFonts w:ascii="Arial" w:hAnsi="Arial" w:cs="Arial"/>
        </w:rPr>
        <w:t>This</w:t>
      </w:r>
      <w:r w:rsidR="00F46DEA" w:rsidRPr="006C7839">
        <w:rPr>
          <w:rFonts w:ascii="Arial" w:hAnsi="Arial" w:cs="Arial"/>
        </w:rPr>
        <w:t xml:space="preserve"> includes a detailed description of practical steps to address </w:t>
      </w:r>
      <w:r w:rsidRPr="006C7839">
        <w:rPr>
          <w:rFonts w:ascii="Arial" w:hAnsi="Arial" w:cs="Arial"/>
        </w:rPr>
        <w:t>the challenges, with a focus on the implications for the next price control period (2021-2027).</w:t>
      </w:r>
      <w:r>
        <w:rPr>
          <w:rFonts w:ascii="Arial" w:hAnsi="Arial" w:cs="Arial"/>
        </w:rPr>
        <w:t xml:space="preserve"> </w:t>
      </w:r>
      <w:r w:rsidR="00613095" w:rsidRPr="00613095">
        <w:rPr>
          <w:rFonts w:ascii="Arial" w:hAnsi="Arial" w:cs="Arial"/>
        </w:rPr>
        <w:t xml:space="preserve">The consultants should determine what is within the remit of </w:t>
      </w:r>
      <w:proofErr w:type="spellStart"/>
      <w:r w:rsidR="00613095" w:rsidRPr="00613095">
        <w:rPr>
          <w:rFonts w:ascii="Arial" w:hAnsi="Arial" w:cs="Arial"/>
        </w:rPr>
        <w:t>Ofgem</w:t>
      </w:r>
      <w:proofErr w:type="spellEnd"/>
      <w:r w:rsidR="00613095" w:rsidRPr="00613095">
        <w:rPr>
          <w:rFonts w:ascii="Arial" w:hAnsi="Arial" w:cs="Arial"/>
        </w:rPr>
        <w:t>, and what requires input from other stakeholders (including DECC and HM Treasury).</w:t>
      </w:r>
    </w:p>
    <w:p w14:paraId="28CC3607" w14:textId="77777777" w:rsidR="00810EF4" w:rsidRDefault="00810EF4" w:rsidP="00810EF4">
      <w:pPr>
        <w:pStyle w:val="ListParagraph"/>
        <w:spacing w:before="240" w:after="120"/>
        <w:rPr>
          <w:rFonts w:ascii="Arial" w:hAnsi="Arial" w:cs="Arial"/>
          <w:i/>
        </w:rPr>
      </w:pPr>
    </w:p>
    <w:p w14:paraId="3DEC79AB" w14:textId="7950B8BD" w:rsidR="00F46DEA" w:rsidRPr="006C7839" w:rsidRDefault="006C7839" w:rsidP="00810EF4">
      <w:pPr>
        <w:pStyle w:val="ListParagraph"/>
        <w:spacing w:before="240" w:after="120"/>
        <w:rPr>
          <w:rFonts w:ascii="Arial" w:hAnsi="Arial" w:cs="Arial"/>
        </w:rPr>
      </w:pPr>
      <w:r w:rsidRPr="006C7839">
        <w:rPr>
          <w:rFonts w:ascii="Arial" w:hAnsi="Arial" w:cs="Arial"/>
        </w:rPr>
        <w:t>Examples of measures could include reorganising the stakeholder roles and responsibilities, other restructuring of incentives</w:t>
      </w:r>
      <w:r>
        <w:rPr>
          <w:rFonts w:ascii="Arial" w:hAnsi="Arial" w:cs="Arial"/>
        </w:rPr>
        <w:t xml:space="preserve">, </w:t>
      </w:r>
      <w:r w:rsidRPr="006C7839">
        <w:rPr>
          <w:rFonts w:ascii="Arial" w:hAnsi="Arial" w:cs="Arial"/>
        </w:rPr>
        <w:t>information campaigns,</w:t>
      </w:r>
      <w:r>
        <w:rPr>
          <w:rFonts w:ascii="Arial" w:hAnsi="Arial" w:cs="Arial"/>
        </w:rPr>
        <w:t xml:space="preserve"> </w:t>
      </w:r>
      <w:proofErr w:type="gramStart"/>
      <w:r w:rsidRPr="006C7839">
        <w:rPr>
          <w:rFonts w:ascii="Arial" w:hAnsi="Arial" w:cs="Arial"/>
        </w:rPr>
        <w:t>additional</w:t>
      </w:r>
      <w:proofErr w:type="gramEnd"/>
      <w:r w:rsidRPr="006C7839">
        <w:rPr>
          <w:rFonts w:ascii="Arial" w:hAnsi="Arial" w:cs="Arial"/>
        </w:rPr>
        <w:t xml:space="preserve"> R&amp;D and</w:t>
      </w:r>
      <w:r>
        <w:rPr>
          <w:rFonts w:ascii="Arial" w:hAnsi="Arial" w:cs="Arial"/>
        </w:rPr>
        <w:t xml:space="preserve"> demonstration projects.</w:t>
      </w:r>
      <w:r w:rsidR="00791CD5">
        <w:rPr>
          <w:rFonts w:ascii="Arial" w:hAnsi="Arial" w:cs="Arial"/>
        </w:rPr>
        <w:t xml:space="preserve"> </w:t>
      </w:r>
      <w:r w:rsidR="00791CD5" w:rsidRPr="006C7839">
        <w:rPr>
          <w:rFonts w:ascii="Arial" w:hAnsi="Arial" w:cs="Arial"/>
        </w:rPr>
        <w:t xml:space="preserve">Consultants should set out the characteristics of the required measures in detail, including </w:t>
      </w:r>
      <w:r w:rsidR="00791CD5">
        <w:rPr>
          <w:rFonts w:ascii="Arial" w:hAnsi="Arial" w:cs="Arial"/>
        </w:rPr>
        <w:t>where appropriate</w:t>
      </w:r>
      <w:r w:rsidR="00791CD5" w:rsidRPr="006C7839">
        <w:rPr>
          <w:rFonts w:ascii="Arial" w:hAnsi="Arial" w:cs="Arial"/>
        </w:rPr>
        <w:t xml:space="preserve"> the scale at which they should be implemented, their duration, and their cost.</w:t>
      </w:r>
    </w:p>
    <w:p w14:paraId="651EE0ED" w14:textId="77777777" w:rsidR="001529FB" w:rsidRDefault="001529FB" w:rsidP="0008043E">
      <w:pPr>
        <w:pStyle w:val="ListParagraph"/>
        <w:ind w:left="0"/>
        <w:rPr>
          <w:rFonts w:ascii="Arial" w:hAnsi="Arial" w:cs="Arial"/>
        </w:rPr>
      </w:pPr>
    </w:p>
    <w:p w14:paraId="422531AF" w14:textId="653FB9A7" w:rsidR="005665DD" w:rsidRPr="00495246" w:rsidRDefault="00791CD5" w:rsidP="006C7839">
      <w:pPr>
        <w:pStyle w:val="ListParagraph"/>
        <w:rPr>
          <w:rFonts w:ascii="Arial" w:hAnsi="Arial" w:cs="Arial"/>
        </w:rPr>
      </w:pPr>
      <w:r>
        <w:rPr>
          <w:rFonts w:ascii="Arial" w:hAnsi="Arial" w:cs="Arial"/>
        </w:rPr>
        <w:t xml:space="preserve">In the case of </w:t>
      </w:r>
      <w:r w:rsidRPr="00040D57">
        <w:rPr>
          <w:rFonts w:ascii="Arial" w:hAnsi="Arial" w:cs="Arial"/>
          <w:b/>
        </w:rPr>
        <w:t>hydrogen</w:t>
      </w:r>
      <w:r>
        <w:rPr>
          <w:rFonts w:ascii="Arial" w:hAnsi="Arial" w:cs="Arial"/>
        </w:rPr>
        <w:t xml:space="preserve">, the consultants should review current proposals to address information gaps and comment on any remaining gaps. </w:t>
      </w:r>
    </w:p>
    <w:p w14:paraId="7F41960D" w14:textId="77777777" w:rsidR="00495246" w:rsidRDefault="00495246" w:rsidP="00FF6E3D">
      <w:pPr>
        <w:pStyle w:val="Norma1"/>
        <w:ind w:left="360"/>
        <w:rPr>
          <w:rFonts w:cs="Arial"/>
          <w:i/>
        </w:rPr>
      </w:pPr>
    </w:p>
    <w:p w14:paraId="2403676E" w14:textId="5BC8257F" w:rsidR="001122F1" w:rsidRDefault="00CA297A" w:rsidP="00FF6E3D">
      <w:pPr>
        <w:pStyle w:val="Norma1"/>
        <w:ind w:left="360"/>
        <w:rPr>
          <w:rFonts w:cs="Arial"/>
          <w:i/>
        </w:rPr>
      </w:pPr>
      <w:proofErr w:type="gramStart"/>
      <w:r>
        <w:rPr>
          <w:rFonts w:cs="Arial"/>
          <w:i/>
        </w:rPr>
        <w:t>Task 2</w:t>
      </w:r>
      <w:r w:rsidR="00FF6E3D" w:rsidRPr="00FF6E3D">
        <w:rPr>
          <w:rFonts w:cs="Arial"/>
          <w:i/>
        </w:rPr>
        <w:t>c</w:t>
      </w:r>
      <w:r>
        <w:rPr>
          <w:rFonts w:cs="Arial"/>
          <w:i/>
        </w:rPr>
        <w:t xml:space="preserve"> and 2</w:t>
      </w:r>
      <w:r w:rsidR="00FF6E3D">
        <w:rPr>
          <w:rFonts w:cs="Arial"/>
          <w:i/>
        </w:rPr>
        <w:t>d.</w:t>
      </w:r>
      <w:proofErr w:type="gramEnd"/>
      <w:r w:rsidR="0008043E">
        <w:rPr>
          <w:rFonts w:cs="Arial"/>
          <w:i/>
        </w:rPr>
        <w:t xml:space="preserve"> Hydrogen scenarios (break clause)</w:t>
      </w:r>
    </w:p>
    <w:p w14:paraId="15FFE63E" w14:textId="77777777" w:rsidR="006D635B" w:rsidRDefault="006D635B" w:rsidP="00FF6E3D">
      <w:pPr>
        <w:pStyle w:val="Norma1"/>
        <w:ind w:left="360"/>
        <w:rPr>
          <w:rFonts w:cs="Arial"/>
          <w:i/>
        </w:rPr>
      </w:pPr>
    </w:p>
    <w:p w14:paraId="56F58B3F" w14:textId="093C0897" w:rsidR="00495246" w:rsidRDefault="0008043E" w:rsidP="00C36711">
      <w:pPr>
        <w:pStyle w:val="Norma1"/>
        <w:spacing w:line="276" w:lineRule="auto"/>
        <w:rPr>
          <w:rFonts w:cs="Arial"/>
        </w:rPr>
      </w:pPr>
      <w:r>
        <w:rPr>
          <w:rFonts w:cs="Arial"/>
        </w:rPr>
        <w:t>We envisage that these two scenarios will significantly benefit from reviewing</w:t>
      </w:r>
      <w:r w:rsidR="00495246">
        <w:rPr>
          <w:rFonts w:cs="Arial"/>
        </w:rPr>
        <w:t xml:space="preserve"> the Hydrogen H2</w:t>
      </w:r>
      <w:r w:rsidR="00FC3E1F">
        <w:rPr>
          <w:rFonts w:cs="Arial"/>
        </w:rPr>
        <w:t>1 project outputs. We expect to h</w:t>
      </w:r>
      <w:r w:rsidR="00CA297A">
        <w:rPr>
          <w:rFonts w:cs="Arial"/>
        </w:rPr>
        <w:t>ave these outputs by May. However, in case of delay, there is a break clause between the first two scenarios and the hydrogen scenarios in order to accommodate that delay. The work would then recommence once the outputs are ready for review.</w:t>
      </w:r>
    </w:p>
    <w:p w14:paraId="03BB00DA" w14:textId="77777777" w:rsidR="00495246" w:rsidRDefault="00495246" w:rsidP="00495246">
      <w:pPr>
        <w:pStyle w:val="Norma1"/>
        <w:rPr>
          <w:rFonts w:cs="Arial"/>
        </w:rPr>
      </w:pPr>
    </w:p>
    <w:p w14:paraId="5AD2CEBC" w14:textId="77777777" w:rsidR="00FF6E3D" w:rsidRDefault="00FF6E3D" w:rsidP="00221F58">
      <w:pPr>
        <w:rPr>
          <w:rFonts w:ascii="Arial" w:hAnsi="Arial" w:cs="Arial"/>
          <w:sz w:val="22"/>
          <w:szCs w:val="22"/>
        </w:rPr>
      </w:pPr>
    </w:p>
    <w:p w14:paraId="588268D5" w14:textId="77777777" w:rsidR="009D3372" w:rsidRPr="009D3372" w:rsidRDefault="009D3372" w:rsidP="009D3372">
      <w:pPr>
        <w:rPr>
          <w:rFonts w:ascii="Arial" w:hAnsi="Arial" w:cs="Arial"/>
          <w:sz w:val="22"/>
          <w:szCs w:val="22"/>
        </w:rPr>
      </w:pPr>
    </w:p>
    <w:p w14:paraId="5EBE9695" w14:textId="77777777" w:rsidR="00040D57" w:rsidRDefault="00C93A30" w:rsidP="00040D57">
      <w:pPr>
        <w:rPr>
          <w:rFonts w:ascii="Arial" w:hAnsi="Arial" w:cs="Arial"/>
          <w:b/>
          <w:bCs/>
          <w:sz w:val="22"/>
          <w:szCs w:val="22"/>
        </w:rPr>
      </w:pPr>
      <w:r>
        <w:rPr>
          <w:rFonts w:ascii="Arial" w:hAnsi="Arial" w:cs="Arial"/>
          <w:b/>
          <w:sz w:val="22"/>
          <w:szCs w:val="22"/>
        </w:rPr>
        <w:t>Task 3</w:t>
      </w:r>
      <w:r w:rsidR="006052A3" w:rsidRPr="006052A3">
        <w:rPr>
          <w:rFonts w:ascii="Arial" w:hAnsi="Arial" w:cs="Arial"/>
          <w:b/>
          <w:sz w:val="22"/>
          <w:szCs w:val="22"/>
        </w:rPr>
        <w:t xml:space="preserve">: </w:t>
      </w:r>
      <w:r w:rsidR="00040D57" w:rsidRPr="00040D57">
        <w:rPr>
          <w:rFonts w:ascii="Arial" w:hAnsi="Arial" w:cs="Arial"/>
          <w:b/>
          <w:bCs/>
          <w:sz w:val="22"/>
          <w:szCs w:val="22"/>
        </w:rPr>
        <w:t xml:space="preserve">Draw out key strategic lessons for government policy including the implications for the next price control review. </w:t>
      </w:r>
    </w:p>
    <w:p w14:paraId="367B678E" w14:textId="77777777" w:rsidR="00040D57" w:rsidRDefault="00040D57" w:rsidP="00040D57">
      <w:pPr>
        <w:rPr>
          <w:rFonts w:ascii="Arial" w:hAnsi="Arial" w:cs="Arial"/>
          <w:b/>
          <w:bCs/>
          <w:sz w:val="22"/>
          <w:szCs w:val="22"/>
        </w:rPr>
      </w:pPr>
    </w:p>
    <w:p w14:paraId="6B3EE94B" w14:textId="4BF1A24A" w:rsidR="006052A3" w:rsidRPr="006052A3" w:rsidRDefault="00040D57" w:rsidP="00040D57">
      <w:pPr>
        <w:rPr>
          <w:rFonts w:ascii="Arial" w:hAnsi="Arial" w:cs="Arial"/>
          <w:sz w:val="22"/>
          <w:szCs w:val="22"/>
        </w:rPr>
      </w:pPr>
      <w:r w:rsidRPr="00040D57">
        <w:rPr>
          <w:rFonts w:ascii="Arial" w:hAnsi="Arial" w:cs="Arial"/>
          <w:bCs/>
          <w:sz w:val="22"/>
          <w:szCs w:val="22"/>
        </w:rPr>
        <w:t>Draw out the key lessons for Government. This covers both the immediate implications going in to the next price control review, and the broader strategic implications.</w:t>
      </w:r>
      <w:r w:rsidRPr="00040D57">
        <w:rPr>
          <w:rFonts w:ascii="Arial" w:hAnsi="Arial" w:cs="Arial"/>
          <w:b/>
          <w:bCs/>
          <w:sz w:val="22"/>
          <w:szCs w:val="22"/>
        </w:rPr>
        <w:t xml:space="preserve"> </w:t>
      </w:r>
      <w:r w:rsidR="006052A3" w:rsidRPr="006052A3">
        <w:rPr>
          <w:rFonts w:ascii="Arial" w:hAnsi="Arial" w:cs="Arial"/>
          <w:sz w:val="22"/>
          <w:szCs w:val="22"/>
        </w:rPr>
        <w:t>This should include:</w:t>
      </w:r>
    </w:p>
    <w:p w14:paraId="6FDEF687" w14:textId="5E6470FB" w:rsidR="00CA297A" w:rsidRPr="006052A3" w:rsidRDefault="00CA297A" w:rsidP="00CA297A">
      <w:pPr>
        <w:numPr>
          <w:ilvl w:val="0"/>
          <w:numId w:val="11"/>
        </w:numPr>
        <w:spacing w:line="276" w:lineRule="auto"/>
        <w:rPr>
          <w:rFonts w:ascii="Arial" w:hAnsi="Arial" w:cs="Arial"/>
          <w:sz w:val="22"/>
          <w:szCs w:val="22"/>
        </w:rPr>
      </w:pPr>
      <w:r>
        <w:rPr>
          <w:rFonts w:ascii="Arial" w:hAnsi="Arial" w:cs="Arial"/>
          <w:sz w:val="22"/>
          <w:szCs w:val="22"/>
        </w:rPr>
        <w:t>What happens in the absence of strategic policy</w:t>
      </w:r>
    </w:p>
    <w:p w14:paraId="0D38F750" w14:textId="36EDB90D" w:rsidR="006052A3" w:rsidRDefault="006052A3" w:rsidP="001A4BE7">
      <w:pPr>
        <w:numPr>
          <w:ilvl w:val="0"/>
          <w:numId w:val="11"/>
        </w:numPr>
        <w:spacing w:line="276" w:lineRule="auto"/>
        <w:rPr>
          <w:rFonts w:ascii="Arial" w:hAnsi="Arial" w:cs="Arial"/>
          <w:sz w:val="22"/>
          <w:szCs w:val="22"/>
        </w:rPr>
      </w:pPr>
      <w:r w:rsidRPr="006052A3">
        <w:rPr>
          <w:rFonts w:ascii="Arial" w:hAnsi="Arial" w:cs="Arial"/>
          <w:sz w:val="22"/>
          <w:szCs w:val="22"/>
        </w:rPr>
        <w:t>Low-regrets actions that should be under</w:t>
      </w:r>
      <w:r w:rsidR="00045F69">
        <w:rPr>
          <w:rFonts w:ascii="Arial" w:hAnsi="Arial" w:cs="Arial"/>
          <w:sz w:val="22"/>
          <w:szCs w:val="22"/>
        </w:rPr>
        <w:t>taken in all credible scenarios</w:t>
      </w:r>
    </w:p>
    <w:p w14:paraId="76245662" w14:textId="5095C572" w:rsidR="006052A3" w:rsidRDefault="006052A3" w:rsidP="001A4BE7">
      <w:pPr>
        <w:numPr>
          <w:ilvl w:val="0"/>
          <w:numId w:val="11"/>
        </w:numPr>
        <w:spacing w:line="276" w:lineRule="auto"/>
        <w:rPr>
          <w:rFonts w:ascii="Arial" w:hAnsi="Arial" w:cs="Arial"/>
          <w:sz w:val="22"/>
          <w:szCs w:val="22"/>
        </w:rPr>
      </w:pPr>
      <w:r>
        <w:rPr>
          <w:rFonts w:ascii="Arial" w:hAnsi="Arial" w:cs="Arial"/>
          <w:sz w:val="22"/>
          <w:szCs w:val="22"/>
        </w:rPr>
        <w:t>Areas of contention</w:t>
      </w:r>
    </w:p>
    <w:p w14:paraId="6B12F033" w14:textId="1CC47611" w:rsidR="006052A3" w:rsidRDefault="006052A3" w:rsidP="001A4BE7">
      <w:pPr>
        <w:numPr>
          <w:ilvl w:val="0"/>
          <w:numId w:val="11"/>
        </w:numPr>
        <w:spacing w:line="276" w:lineRule="auto"/>
        <w:rPr>
          <w:rFonts w:ascii="Arial" w:hAnsi="Arial" w:cs="Arial"/>
          <w:sz w:val="22"/>
          <w:szCs w:val="22"/>
        </w:rPr>
      </w:pPr>
      <w:r>
        <w:rPr>
          <w:rFonts w:ascii="Arial" w:hAnsi="Arial" w:cs="Arial"/>
          <w:sz w:val="22"/>
          <w:szCs w:val="22"/>
        </w:rPr>
        <w:t>Critical decision-points</w:t>
      </w:r>
    </w:p>
    <w:p w14:paraId="54DCA53C" w14:textId="47D84795" w:rsidR="006052A3" w:rsidRDefault="006052A3" w:rsidP="001A4BE7">
      <w:pPr>
        <w:numPr>
          <w:ilvl w:val="0"/>
          <w:numId w:val="11"/>
        </w:numPr>
        <w:spacing w:line="276" w:lineRule="auto"/>
        <w:rPr>
          <w:rFonts w:ascii="Arial" w:hAnsi="Arial" w:cs="Arial"/>
          <w:sz w:val="22"/>
          <w:szCs w:val="22"/>
        </w:rPr>
      </w:pPr>
      <w:r w:rsidRPr="006052A3">
        <w:rPr>
          <w:rFonts w:ascii="Arial" w:hAnsi="Arial" w:cs="Arial"/>
          <w:sz w:val="22"/>
          <w:szCs w:val="22"/>
        </w:rPr>
        <w:t>A</w:t>
      </w:r>
      <w:r>
        <w:rPr>
          <w:rFonts w:ascii="Arial" w:hAnsi="Arial" w:cs="Arial"/>
          <w:sz w:val="22"/>
          <w:szCs w:val="22"/>
        </w:rPr>
        <w:t xml:space="preserve"> time</w:t>
      </w:r>
      <w:r w:rsidRPr="006052A3">
        <w:rPr>
          <w:rFonts w:ascii="Arial" w:hAnsi="Arial" w:cs="Arial"/>
          <w:sz w:val="22"/>
          <w:szCs w:val="22"/>
        </w:rPr>
        <w:t>line upon which changes shoul</w:t>
      </w:r>
      <w:r w:rsidR="00045F69">
        <w:rPr>
          <w:rFonts w:ascii="Arial" w:hAnsi="Arial" w:cs="Arial"/>
          <w:sz w:val="22"/>
          <w:szCs w:val="22"/>
        </w:rPr>
        <w:t>d occur and situations to avoid</w:t>
      </w:r>
    </w:p>
    <w:p w14:paraId="19FFE45B" w14:textId="3BFF69C8" w:rsidR="001122F1" w:rsidRDefault="006052A3" w:rsidP="001122F1">
      <w:pPr>
        <w:numPr>
          <w:ilvl w:val="0"/>
          <w:numId w:val="11"/>
        </w:numPr>
        <w:spacing w:line="276" w:lineRule="auto"/>
        <w:rPr>
          <w:rFonts w:ascii="Arial" w:hAnsi="Arial" w:cs="Arial"/>
          <w:sz w:val="22"/>
          <w:szCs w:val="22"/>
        </w:rPr>
      </w:pPr>
      <w:r>
        <w:rPr>
          <w:rFonts w:ascii="Arial" w:hAnsi="Arial" w:cs="Arial"/>
          <w:sz w:val="22"/>
          <w:szCs w:val="22"/>
        </w:rPr>
        <w:t>An assessment of the level of flexibility within this.</w:t>
      </w:r>
    </w:p>
    <w:p w14:paraId="4280E004" w14:textId="77777777" w:rsidR="001529FB" w:rsidRPr="00FF6E3D" w:rsidRDefault="001529FB" w:rsidP="001529FB">
      <w:pPr>
        <w:spacing w:line="276" w:lineRule="auto"/>
        <w:rPr>
          <w:rFonts w:ascii="Arial" w:hAnsi="Arial" w:cs="Arial"/>
          <w:sz w:val="22"/>
          <w:szCs w:val="22"/>
        </w:rPr>
      </w:pPr>
    </w:p>
    <w:p w14:paraId="2FF07819" w14:textId="77777777" w:rsidR="001A4BE7" w:rsidRPr="00216ACB" w:rsidRDefault="001A4BE7" w:rsidP="00216ACB">
      <w:pPr>
        <w:pStyle w:val="BodyText"/>
        <w:rPr>
          <w:rFonts w:ascii="Arial" w:hAnsi="Arial" w:cs="Arial"/>
          <w:sz w:val="22"/>
          <w:szCs w:val="24"/>
        </w:rPr>
      </w:pPr>
    </w:p>
    <w:p w14:paraId="2E53DA2A" w14:textId="06E53004" w:rsidR="00221F58" w:rsidRDefault="00221F58" w:rsidP="00221F58">
      <w:pPr>
        <w:pStyle w:val="BodyText"/>
        <w:spacing w:line="276" w:lineRule="auto"/>
        <w:jc w:val="left"/>
        <w:rPr>
          <w:rFonts w:ascii="Arial" w:hAnsi="Arial" w:cs="Arial"/>
          <w:sz w:val="22"/>
          <w:szCs w:val="24"/>
        </w:rPr>
      </w:pPr>
      <w:r w:rsidRPr="0029731C">
        <w:rPr>
          <w:rFonts w:ascii="Arial" w:hAnsi="Arial" w:cs="Arial"/>
          <w:sz w:val="22"/>
          <w:szCs w:val="24"/>
        </w:rPr>
        <w:t>In the proposal, the consultant should clearly set out how they intend to involve stakeholders (in particular, gas distribution companies, which we expect to be very important in building the evidence base) in the work and access information to inform the evidence base</w:t>
      </w:r>
      <w:r w:rsidR="00CA297A">
        <w:rPr>
          <w:rFonts w:ascii="Arial" w:hAnsi="Arial" w:cs="Arial"/>
          <w:sz w:val="22"/>
          <w:szCs w:val="24"/>
        </w:rPr>
        <w:t xml:space="preserve"> for costs</w:t>
      </w:r>
      <w:r w:rsidRPr="0029731C">
        <w:rPr>
          <w:rFonts w:ascii="Arial" w:hAnsi="Arial" w:cs="Arial"/>
          <w:sz w:val="22"/>
          <w:szCs w:val="24"/>
        </w:rPr>
        <w:t xml:space="preserve">. </w:t>
      </w:r>
    </w:p>
    <w:p w14:paraId="42CDB4A9" w14:textId="77777777" w:rsidR="001529FB" w:rsidRDefault="001529FB" w:rsidP="001A4BE7">
      <w:pPr>
        <w:pStyle w:val="BodyText"/>
        <w:spacing w:line="276" w:lineRule="auto"/>
        <w:rPr>
          <w:rFonts w:ascii="Arial" w:hAnsi="Arial" w:cs="Arial"/>
          <w:sz w:val="22"/>
          <w:szCs w:val="24"/>
        </w:rPr>
      </w:pPr>
    </w:p>
    <w:p w14:paraId="58A42C67" w14:textId="216FB60A" w:rsidR="001A4BE7" w:rsidRDefault="001A4BE7" w:rsidP="001A4BE7">
      <w:pPr>
        <w:pStyle w:val="BodyText"/>
        <w:spacing w:line="276" w:lineRule="auto"/>
        <w:rPr>
          <w:rFonts w:ascii="Arial" w:hAnsi="Arial" w:cs="Arial"/>
          <w:sz w:val="22"/>
          <w:szCs w:val="24"/>
        </w:rPr>
      </w:pPr>
      <w:r w:rsidRPr="00216ACB">
        <w:rPr>
          <w:rFonts w:ascii="Arial" w:hAnsi="Arial" w:cs="Arial"/>
          <w:sz w:val="22"/>
          <w:szCs w:val="24"/>
        </w:rPr>
        <w:t>In parallel to the consultancy project the CCC is establishing an expert advisory body of non-industry stakeholders to h</w:t>
      </w:r>
      <w:r>
        <w:rPr>
          <w:rFonts w:ascii="Arial" w:hAnsi="Arial" w:cs="Arial"/>
          <w:sz w:val="22"/>
          <w:szCs w:val="24"/>
        </w:rPr>
        <w:t xml:space="preserve">elp guide and </w:t>
      </w:r>
      <w:proofErr w:type="gramStart"/>
      <w:r>
        <w:rPr>
          <w:rFonts w:ascii="Arial" w:hAnsi="Arial" w:cs="Arial"/>
          <w:sz w:val="22"/>
          <w:szCs w:val="24"/>
        </w:rPr>
        <w:t>advise</w:t>
      </w:r>
      <w:proofErr w:type="gramEnd"/>
      <w:r>
        <w:rPr>
          <w:rFonts w:ascii="Arial" w:hAnsi="Arial" w:cs="Arial"/>
          <w:sz w:val="22"/>
          <w:szCs w:val="24"/>
        </w:rPr>
        <w:t xml:space="preserve"> on the broader heat and energy efficiency work programme</w:t>
      </w:r>
      <w:r w:rsidRPr="00216ACB">
        <w:rPr>
          <w:rFonts w:ascii="Arial" w:hAnsi="Arial" w:cs="Arial"/>
          <w:sz w:val="22"/>
          <w:szCs w:val="24"/>
        </w:rPr>
        <w:t xml:space="preserve">. The CCC will coordinate feedback from the advisory panel, and any meeting with members of the panel will be as part of the project meetings set out below. </w:t>
      </w:r>
    </w:p>
    <w:p w14:paraId="0B12506D" w14:textId="77777777" w:rsidR="001A4BE7" w:rsidRPr="0029731C" w:rsidRDefault="001A4BE7" w:rsidP="00221F58">
      <w:pPr>
        <w:pStyle w:val="BodyText"/>
        <w:spacing w:line="276" w:lineRule="auto"/>
        <w:jc w:val="left"/>
        <w:rPr>
          <w:rFonts w:ascii="Arial" w:hAnsi="Arial" w:cs="Arial"/>
          <w:sz w:val="22"/>
          <w:szCs w:val="24"/>
        </w:rPr>
      </w:pPr>
    </w:p>
    <w:p w14:paraId="5EA8755E" w14:textId="77777777" w:rsidR="0034658D" w:rsidRPr="009D3372" w:rsidRDefault="0034658D" w:rsidP="00AD4A29">
      <w:pPr>
        <w:pStyle w:val="Heading1"/>
        <w:numPr>
          <w:ilvl w:val="0"/>
          <w:numId w:val="3"/>
        </w:numPr>
        <w:rPr>
          <w:rFonts w:ascii="Arial" w:hAnsi="Arial" w:cs="Arial"/>
          <w:sz w:val="22"/>
          <w:szCs w:val="22"/>
        </w:rPr>
      </w:pPr>
      <w:bookmarkStart w:id="14" w:name="_Ref357541705"/>
      <w:bookmarkStart w:id="15" w:name="_Toc381969510"/>
      <w:bookmarkStart w:id="16" w:name="_Toc405888459"/>
      <w:bookmarkStart w:id="17" w:name="_Toc443904760"/>
      <w:r w:rsidRPr="009D3372">
        <w:rPr>
          <w:rFonts w:ascii="Arial" w:hAnsi="Arial" w:cs="Arial"/>
          <w:sz w:val="22"/>
          <w:szCs w:val="22"/>
        </w:rPr>
        <w:t xml:space="preserve">Outputs </w:t>
      </w:r>
      <w:r w:rsidR="00104197" w:rsidRPr="009D3372">
        <w:rPr>
          <w:rFonts w:ascii="Arial" w:hAnsi="Arial" w:cs="Arial"/>
          <w:sz w:val="22"/>
          <w:szCs w:val="22"/>
        </w:rPr>
        <w:t>Required</w:t>
      </w:r>
      <w:bookmarkEnd w:id="14"/>
      <w:bookmarkEnd w:id="15"/>
      <w:bookmarkEnd w:id="16"/>
      <w:bookmarkEnd w:id="17"/>
    </w:p>
    <w:p w14:paraId="15115440" w14:textId="77777777" w:rsidR="00DD521A" w:rsidRPr="009D3372" w:rsidRDefault="00DD521A" w:rsidP="00DD521A">
      <w:pPr>
        <w:pStyle w:val="Norma1"/>
        <w:rPr>
          <w:rFonts w:cs="Arial"/>
        </w:rPr>
      </w:pPr>
    </w:p>
    <w:p w14:paraId="517FB444" w14:textId="77777777" w:rsidR="0029731C" w:rsidRPr="0029731C" w:rsidRDefault="0029731C" w:rsidP="0029731C">
      <w:pPr>
        <w:pStyle w:val="BodyText"/>
        <w:spacing w:line="276" w:lineRule="auto"/>
        <w:jc w:val="left"/>
        <w:rPr>
          <w:rFonts w:ascii="Arial" w:hAnsi="Arial" w:cs="Arial"/>
          <w:b/>
          <w:sz w:val="22"/>
          <w:szCs w:val="24"/>
          <w:highlight w:val="yellow"/>
        </w:rPr>
      </w:pPr>
      <w:r w:rsidRPr="0029731C">
        <w:rPr>
          <w:rFonts w:ascii="Arial" w:hAnsi="Arial" w:cs="Arial"/>
          <w:sz w:val="22"/>
          <w:szCs w:val="24"/>
        </w:rPr>
        <w:t xml:space="preserve">The key deliverables for this project will be agreed at the project meeting but include a summary report, slides, supporting spreadsheets and minutes from project meetings. </w:t>
      </w:r>
    </w:p>
    <w:p w14:paraId="5EA8755F" w14:textId="77777777" w:rsidR="00A469D8" w:rsidRPr="009D3372" w:rsidRDefault="00A469D8" w:rsidP="007963DA">
      <w:pPr>
        <w:pStyle w:val="Norma1"/>
        <w:ind w:left="360"/>
        <w:rPr>
          <w:rFonts w:cs="Arial"/>
          <w:b/>
          <w:bCs/>
          <w:iCs/>
        </w:rPr>
      </w:pPr>
    </w:p>
    <w:p w14:paraId="5EA87560" w14:textId="77777777" w:rsidR="00936F29" w:rsidRPr="009D3372" w:rsidRDefault="00F042F9" w:rsidP="00AD4A29">
      <w:pPr>
        <w:pStyle w:val="Heading1"/>
        <w:numPr>
          <w:ilvl w:val="0"/>
          <w:numId w:val="3"/>
        </w:numPr>
        <w:rPr>
          <w:rFonts w:ascii="Arial" w:hAnsi="Arial" w:cs="Arial"/>
          <w:sz w:val="22"/>
          <w:szCs w:val="22"/>
        </w:rPr>
      </w:pPr>
      <w:bookmarkStart w:id="18" w:name="_Toc381969511"/>
      <w:bookmarkStart w:id="19" w:name="_Toc405888460"/>
      <w:bookmarkStart w:id="20" w:name="_Toc443904761"/>
      <w:bookmarkStart w:id="21" w:name="_Ref373505205"/>
      <w:bookmarkStart w:id="22" w:name="_Ref357541720"/>
      <w:r w:rsidRPr="009D3372">
        <w:rPr>
          <w:rFonts w:ascii="Arial" w:hAnsi="Arial" w:cs="Arial"/>
          <w:sz w:val="22"/>
          <w:szCs w:val="22"/>
        </w:rPr>
        <w:t>O</w:t>
      </w:r>
      <w:r w:rsidR="006700D3" w:rsidRPr="009D3372">
        <w:rPr>
          <w:rFonts w:ascii="Arial" w:hAnsi="Arial" w:cs="Arial"/>
          <w:sz w:val="22"/>
          <w:szCs w:val="22"/>
        </w:rPr>
        <w:t>wnership and Publication</w:t>
      </w:r>
      <w:bookmarkEnd w:id="18"/>
      <w:bookmarkEnd w:id="19"/>
      <w:bookmarkEnd w:id="20"/>
    </w:p>
    <w:p w14:paraId="7DD79DA8" w14:textId="77777777" w:rsidR="00DD521A" w:rsidRPr="009D3372" w:rsidRDefault="00DD521A" w:rsidP="00DD521A">
      <w:pPr>
        <w:pStyle w:val="Norma1"/>
        <w:rPr>
          <w:rFonts w:cs="Arial"/>
        </w:rPr>
      </w:pPr>
    </w:p>
    <w:p w14:paraId="3F8293D3" w14:textId="4075BF30" w:rsidR="00DD521A" w:rsidRPr="00097264" w:rsidRDefault="00221F58" w:rsidP="00CA297A">
      <w:pPr>
        <w:pStyle w:val="Norma1"/>
        <w:spacing w:line="276" w:lineRule="auto"/>
        <w:rPr>
          <w:rFonts w:cs="Arial"/>
          <w:color w:val="000000" w:themeColor="text1"/>
        </w:rPr>
      </w:pPr>
      <w:r>
        <w:rPr>
          <w:rFonts w:cs="Arial"/>
          <w:color w:val="000000" w:themeColor="text1"/>
        </w:rPr>
        <w:t>The key deliverables will be handed over to the CCC, who may choose to publish these as supporting evidence on their website. Spreadsheets should be open access and unrestricted, to enable full QA of results and assumptions.</w:t>
      </w:r>
    </w:p>
    <w:p w14:paraId="53C8200E" w14:textId="77777777" w:rsidR="00DD521A" w:rsidRPr="009D3372" w:rsidRDefault="00DD521A" w:rsidP="00DD521A">
      <w:pPr>
        <w:pStyle w:val="Norma1"/>
        <w:rPr>
          <w:rFonts w:cs="Arial"/>
        </w:rPr>
      </w:pPr>
    </w:p>
    <w:p w14:paraId="5EA87562" w14:textId="77777777" w:rsidR="006700D3" w:rsidRPr="009D3372" w:rsidRDefault="00936F29" w:rsidP="00AD4A29">
      <w:pPr>
        <w:pStyle w:val="Heading1"/>
        <w:numPr>
          <w:ilvl w:val="0"/>
          <w:numId w:val="3"/>
        </w:numPr>
        <w:rPr>
          <w:rFonts w:ascii="Arial" w:hAnsi="Arial" w:cs="Arial"/>
          <w:sz w:val="22"/>
          <w:szCs w:val="22"/>
        </w:rPr>
      </w:pPr>
      <w:bookmarkStart w:id="23" w:name="_Toc443904762"/>
      <w:r w:rsidRPr="009D3372">
        <w:rPr>
          <w:rFonts w:ascii="Arial" w:hAnsi="Arial" w:cs="Arial"/>
          <w:sz w:val="22"/>
          <w:szCs w:val="22"/>
        </w:rPr>
        <w:t>Quality Assurance</w:t>
      </w:r>
      <w:bookmarkEnd w:id="23"/>
      <w:r w:rsidR="00AB7905" w:rsidRPr="009D3372">
        <w:rPr>
          <w:rFonts w:ascii="Arial" w:hAnsi="Arial" w:cs="Arial"/>
          <w:sz w:val="22"/>
          <w:szCs w:val="22"/>
        </w:rPr>
        <w:t xml:space="preserve"> </w:t>
      </w:r>
      <w:bookmarkEnd w:id="21"/>
    </w:p>
    <w:p w14:paraId="7C05295D" w14:textId="77777777" w:rsidR="00DD521A" w:rsidRPr="0029731C" w:rsidRDefault="00DD521A" w:rsidP="00DD521A">
      <w:pPr>
        <w:pStyle w:val="Norma1"/>
        <w:rPr>
          <w:rFonts w:cs="Arial"/>
          <w:sz w:val="20"/>
        </w:rPr>
      </w:pPr>
    </w:p>
    <w:p w14:paraId="0D1AB12B" w14:textId="77777777" w:rsidR="0029731C" w:rsidRPr="0029731C" w:rsidRDefault="0029731C" w:rsidP="00CA297A">
      <w:pPr>
        <w:pStyle w:val="BodyText"/>
        <w:spacing w:line="276" w:lineRule="auto"/>
        <w:jc w:val="left"/>
        <w:rPr>
          <w:rFonts w:ascii="Arial" w:eastAsia="Calibri" w:hAnsi="Arial" w:cs="Arial"/>
          <w:color w:val="000000"/>
          <w:sz w:val="22"/>
          <w:szCs w:val="24"/>
          <w:lang w:eastAsia="en-GB"/>
        </w:rPr>
      </w:pPr>
      <w:r w:rsidRPr="0029731C">
        <w:rPr>
          <w:rFonts w:ascii="Arial" w:eastAsia="Calibri" w:hAnsi="Arial" w:cs="Arial"/>
          <w:color w:val="000000"/>
          <w:sz w:val="22"/>
          <w:szCs w:val="24"/>
          <w:lang w:eastAsia="en-GB"/>
        </w:rPr>
        <w:t xml:space="preserve">This project must comply with the ‘CCC – Quality Assurance of Evidence and Analysis’ guidance and bidders must set out their approach to quality assurance in their response to this ITT.  </w:t>
      </w:r>
    </w:p>
    <w:p w14:paraId="540B7458" w14:textId="77777777" w:rsidR="0029731C" w:rsidRPr="0029731C" w:rsidRDefault="0029731C" w:rsidP="00CA297A">
      <w:pPr>
        <w:pStyle w:val="BodyText"/>
        <w:spacing w:line="276" w:lineRule="auto"/>
        <w:jc w:val="left"/>
        <w:rPr>
          <w:rFonts w:ascii="Arial" w:eastAsia="Calibri" w:hAnsi="Arial" w:cs="Arial"/>
          <w:color w:val="000000"/>
          <w:sz w:val="22"/>
          <w:szCs w:val="24"/>
          <w:lang w:eastAsia="en-GB"/>
        </w:rPr>
      </w:pPr>
    </w:p>
    <w:p w14:paraId="567B36E0" w14:textId="77777777" w:rsidR="0029731C" w:rsidRPr="0029731C" w:rsidRDefault="0029731C" w:rsidP="00CA297A">
      <w:pPr>
        <w:pStyle w:val="BodyText"/>
        <w:spacing w:line="276" w:lineRule="auto"/>
        <w:jc w:val="left"/>
        <w:rPr>
          <w:rFonts w:ascii="Arial" w:hAnsi="Arial" w:cs="Arial"/>
          <w:color w:val="000000"/>
          <w:sz w:val="22"/>
          <w:szCs w:val="24"/>
        </w:rPr>
      </w:pPr>
      <w:r w:rsidRPr="0029731C">
        <w:rPr>
          <w:rFonts w:ascii="Arial" w:hAnsi="Arial" w:cs="Arial"/>
          <w:color w:val="000000"/>
          <w:sz w:val="22"/>
          <w:szCs w:val="24"/>
        </w:rPr>
        <w:t xml:space="preserve">All research tasks and modelling must be quality assured and documented. Contractors should: </w:t>
      </w:r>
    </w:p>
    <w:p w14:paraId="4FF50039" w14:textId="77777777" w:rsidR="0029731C" w:rsidRPr="0029731C" w:rsidRDefault="0029731C" w:rsidP="00CA297A">
      <w:pPr>
        <w:pStyle w:val="BodyText"/>
        <w:spacing w:line="276" w:lineRule="auto"/>
        <w:jc w:val="left"/>
        <w:rPr>
          <w:rFonts w:ascii="Arial" w:hAnsi="Arial" w:cs="Arial"/>
          <w:color w:val="000000"/>
          <w:sz w:val="22"/>
          <w:szCs w:val="24"/>
        </w:rPr>
      </w:pPr>
    </w:p>
    <w:p w14:paraId="0516642D" w14:textId="77777777" w:rsidR="0029731C" w:rsidRPr="0029731C" w:rsidRDefault="0029731C" w:rsidP="00CA297A">
      <w:pPr>
        <w:pStyle w:val="BodyText"/>
        <w:numPr>
          <w:ilvl w:val="0"/>
          <w:numId w:val="7"/>
        </w:numPr>
        <w:spacing w:line="276" w:lineRule="auto"/>
        <w:jc w:val="left"/>
        <w:rPr>
          <w:rFonts w:ascii="Arial" w:hAnsi="Arial" w:cs="Arial"/>
          <w:color w:val="000000"/>
          <w:sz w:val="22"/>
          <w:szCs w:val="24"/>
        </w:rPr>
      </w:pPr>
      <w:r w:rsidRPr="0029731C">
        <w:rPr>
          <w:rFonts w:ascii="Arial" w:hAnsi="Arial" w:cs="Arial"/>
          <w:color w:val="000000"/>
          <w:sz w:val="22"/>
          <w:szCs w:val="24"/>
        </w:rPr>
        <w:t xml:space="preserve">Include a quality assurance (QA) plan that they will apply to all of the research tasks and modelling, </w:t>
      </w:r>
    </w:p>
    <w:p w14:paraId="470DC12E" w14:textId="77777777" w:rsidR="0029731C" w:rsidRPr="0029731C" w:rsidRDefault="0029731C" w:rsidP="00CA297A">
      <w:pPr>
        <w:pStyle w:val="BodyText"/>
        <w:numPr>
          <w:ilvl w:val="0"/>
          <w:numId w:val="7"/>
        </w:numPr>
        <w:spacing w:line="276" w:lineRule="auto"/>
        <w:jc w:val="left"/>
        <w:rPr>
          <w:rFonts w:ascii="Arial" w:hAnsi="Arial" w:cs="Arial"/>
          <w:color w:val="000000"/>
          <w:sz w:val="22"/>
          <w:szCs w:val="24"/>
          <w:lang w:eastAsia="en-GB"/>
        </w:rPr>
      </w:pPr>
      <w:r w:rsidRPr="0029731C">
        <w:rPr>
          <w:rFonts w:ascii="Arial" w:hAnsi="Arial" w:cs="Arial"/>
          <w:color w:val="000000"/>
          <w:sz w:val="22"/>
          <w:szCs w:val="24"/>
          <w:lang w:eastAsia="en-GB"/>
        </w:rPr>
        <w:t>Specify who will be responsible for quality assurance and ensure that this is done by individuals who were not directly involved in the research, analysis or model development,</w:t>
      </w:r>
    </w:p>
    <w:p w14:paraId="75B8C957" w14:textId="77777777" w:rsidR="0029731C" w:rsidRPr="0029731C" w:rsidRDefault="0029731C" w:rsidP="00CA297A">
      <w:pPr>
        <w:pStyle w:val="BodyText"/>
        <w:numPr>
          <w:ilvl w:val="0"/>
          <w:numId w:val="7"/>
        </w:numPr>
        <w:spacing w:line="276" w:lineRule="auto"/>
        <w:jc w:val="left"/>
        <w:rPr>
          <w:rFonts w:ascii="Arial" w:hAnsi="Arial" w:cs="Arial"/>
          <w:color w:val="000000"/>
          <w:sz w:val="22"/>
          <w:szCs w:val="24"/>
        </w:rPr>
      </w:pPr>
      <w:r w:rsidRPr="0029731C">
        <w:rPr>
          <w:rFonts w:ascii="Arial" w:hAnsi="Arial" w:cs="Arial"/>
          <w:color w:val="000000"/>
          <w:sz w:val="22"/>
          <w:szCs w:val="24"/>
        </w:rPr>
        <w:t>Provide QA log to demonstrate the QA undertaken, including who undertook the QA and the scope, type and level of QA that has been undertaken (e.g. a log entry only stating ‘the data was checked’ will not be sufficient)</w:t>
      </w:r>
      <w:r w:rsidRPr="0029731C">
        <w:rPr>
          <w:rFonts w:ascii="Arial" w:hAnsi="Arial" w:cs="Arial"/>
          <w:color w:val="000000"/>
          <w:sz w:val="22"/>
          <w:szCs w:val="24"/>
          <w:lang w:eastAsia="en-GB"/>
        </w:rPr>
        <w:t xml:space="preserve"> </w:t>
      </w:r>
    </w:p>
    <w:p w14:paraId="4D110152" w14:textId="77777777" w:rsidR="0029731C" w:rsidRPr="0029731C" w:rsidRDefault="0029731C" w:rsidP="00CA297A">
      <w:pPr>
        <w:pStyle w:val="BodyText"/>
        <w:spacing w:line="276" w:lineRule="auto"/>
        <w:jc w:val="left"/>
        <w:rPr>
          <w:rFonts w:ascii="Arial" w:hAnsi="Arial" w:cs="Arial"/>
          <w:color w:val="000000"/>
          <w:sz w:val="22"/>
          <w:szCs w:val="24"/>
        </w:rPr>
      </w:pPr>
    </w:p>
    <w:p w14:paraId="206C843A" w14:textId="77777777" w:rsidR="0029731C" w:rsidRPr="0029731C" w:rsidRDefault="0029731C" w:rsidP="00CA297A">
      <w:pPr>
        <w:pStyle w:val="BodyText"/>
        <w:spacing w:line="276" w:lineRule="auto"/>
        <w:jc w:val="left"/>
        <w:rPr>
          <w:rFonts w:ascii="Arial" w:hAnsi="Arial" w:cs="Arial"/>
          <w:color w:val="000000"/>
          <w:sz w:val="22"/>
          <w:szCs w:val="24"/>
        </w:rPr>
      </w:pPr>
      <w:r w:rsidRPr="0029731C">
        <w:rPr>
          <w:rFonts w:ascii="Arial" w:hAnsi="Arial" w:cs="Arial"/>
          <w:color w:val="000000"/>
          <w:sz w:val="22"/>
          <w:szCs w:val="24"/>
        </w:rPr>
        <w:t>Sign-off for the quality assurance must be done by someone of sufficient seniority within the contractor organisation to be able take responsibility for the work done.  Acceptance of the work by the CCC will take this into consideration. The CCC reserves the right to refuse to sign off outputs which do not meet the required standard specified in this invitation to tender.</w:t>
      </w:r>
    </w:p>
    <w:p w14:paraId="7E196BF3" w14:textId="77777777" w:rsidR="0029731C" w:rsidRPr="0029731C" w:rsidRDefault="0029731C" w:rsidP="00CA297A">
      <w:pPr>
        <w:pStyle w:val="BodyText"/>
        <w:spacing w:line="276" w:lineRule="auto"/>
        <w:jc w:val="left"/>
        <w:rPr>
          <w:rFonts w:ascii="Arial" w:hAnsi="Arial" w:cs="Arial"/>
          <w:color w:val="000000"/>
          <w:sz w:val="22"/>
          <w:szCs w:val="24"/>
        </w:rPr>
      </w:pPr>
    </w:p>
    <w:p w14:paraId="304F4309" w14:textId="77777777" w:rsidR="0029731C" w:rsidRPr="0029731C" w:rsidRDefault="0029731C" w:rsidP="00CA297A">
      <w:pPr>
        <w:pStyle w:val="BodyText"/>
        <w:spacing w:line="276" w:lineRule="auto"/>
        <w:jc w:val="left"/>
        <w:rPr>
          <w:rFonts w:ascii="Arial" w:hAnsi="Arial" w:cs="Arial"/>
          <w:color w:val="000000"/>
          <w:sz w:val="22"/>
          <w:szCs w:val="24"/>
        </w:rPr>
      </w:pPr>
      <w:r w:rsidRPr="0029731C">
        <w:rPr>
          <w:rFonts w:ascii="Arial" w:hAnsi="Arial" w:cs="Arial"/>
          <w:color w:val="000000"/>
          <w:sz w:val="22"/>
          <w:szCs w:val="24"/>
        </w:rPr>
        <w:t>The successful bidder will be responsible for any work supplied by sub-contractors and should therefore provide assurance that all work in the contract is undertaken in accordance with the quality assurance expectation agreed at the beginning of the project.</w:t>
      </w:r>
    </w:p>
    <w:p w14:paraId="6BCB908D" w14:textId="77777777" w:rsidR="0029731C" w:rsidRPr="0029731C" w:rsidRDefault="0029731C" w:rsidP="00CA297A">
      <w:pPr>
        <w:pStyle w:val="BodyText"/>
        <w:spacing w:line="276" w:lineRule="auto"/>
        <w:jc w:val="left"/>
        <w:rPr>
          <w:rFonts w:ascii="Arial" w:hAnsi="Arial" w:cs="Arial"/>
          <w:color w:val="000000"/>
          <w:sz w:val="22"/>
          <w:szCs w:val="24"/>
        </w:rPr>
      </w:pPr>
    </w:p>
    <w:p w14:paraId="7B755AB8" w14:textId="77777777" w:rsidR="0029731C" w:rsidRPr="0029731C" w:rsidRDefault="0029731C" w:rsidP="00CA297A">
      <w:pPr>
        <w:pStyle w:val="BodyText"/>
        <w:spacing w:line="276" w:lineRule="auto"/>
        <w:jc w:val="left"/>
        <w:rPr>
          <w:rFonts w:ascii="Arial" w:hAnsi="Arial" w:cs="Arial"/>
          <w:color w:val="000000"/>
          <w:sz w:val="22"/>
          <w:szCs w:val="24"/>
        </w:rPr>
      </w:pPr>
      <w:r w:rsidRPr="0029731C">
        <w:rPr>
          <w:rFonts w:ascii="Arial" w:hAnsi="Arial" w:cs="Arial"/>
          <w:color w:val="000000"/>
          <w:sz w:val="22"/>
          <w:szCs w:val="24"/>
        </w:rPr>
        <w:t>For primary research, contractors should be willing to facilitate CCC research staff to attend interviews or listen in to telephone surveys as part of the quality assurance process.</w:t>
      </w:r>
    </w:p>
    <w:p w14:paraId="5EA87563" w14:textId="77777777" w:rsidR="006700D3" w:rsidRPr="009D3372" w:rsidRDefault="006700D3" w:rsidP="007963DA">
      <w:pPr>
        <w:pStyle w:val="Norma1"/>
        <w:ind w:left="360"/>
        <w:jc w:val="both"/>
        <w:rPr>
          <w:rFonts w:cs="Arial"/>
          <w:b/>
          <w:bCs/>
          <w:iCs/>
        </w:rPr>
      </w:pPr>
    </w:p>
    <w:p w14:paraId="5EA87564" w14:textId="77777777" w:rsidR="0038006D" w:rsidRDefault="0038006D" w:rsidP="00AD4A29">
      <w:pPr>
        <w:pStyle w:val="Heading1"/>
        <w:numPr>
          <w:ilvl w:val="0"/>
          <w:numId w:val="3"/>
        </w:numPr>
        <w:rPr>
          <w:rFonts w:ascii="Arial" w:hAnsi="Arial" w:cs="Arial"/>
          <w:sz w:val="22"/>
          <w:szCs w:val="22"/>
        </w:rPr>
      </w:pPr>
      <w:bookmarkStart w:id="24" w:name="_Ref373505215"/>
      <w:bookmarkStart w:id="25" w:name="_Toc381969513"/>
      <w:bookmarkStart w:id="26" w:name="_Toc405888462"/>
      <w:bookmarkStart w:id="27" w:name="_Toc443904763"/>
      <w:r w:rsidRPr="009D3372">
        <w:rPr>
          <w:rFonts w:ascii="Arial" w:hAnsi="Arial" w:cs="Arial"/>
          <w:sz w:val="22"/>
          <w:szCs w:val="22"/>
        </w:rPr>
        <w:t>Timetable</w:t>
      </w:r>
      <w:bookmarkEnd w:id="22"/>
      <w:bookmarkEnd w:id="24"/>
      <w:bookmarkEnd w:id="25"/>
      <w:bookmarkEnd w:id="26"/>
      <w:bookmarkEnd w:id="27"/>
    </w:p>
    <w:p w14:paraId="023008AF" w14:textId="77777777" w:rsidR="00181796" w:rsidRPr="00181796" w:rsidRDefault="00181796" w:rsidP="00181796">
      <w:pPr>
        <w:pStyle w:val="Norma1"/>
      </w:pPr>
    </w:p>
    <w:p w14:paraId="55468980" w14:textId="637990A1" w:rsidR="00181796" w:rsidRPr="00181796" w:rsidRDefault="00181796" w:rsidP="00181796">
      <w:pPr>
        <w:keepNext/>
        <w:rPr>
          <w:rFonts w:ascii="Arial" w:hAnsi="Arial" w:cs="Arial"/>
          <w:sz w:val="22"/>
          <w:szCs w:val="22"/>
        </w:rPr>
      </w:pPr>
      <w:r w:rsidRPr="00181796">
        <w:rPr>
          <w:rFonts w:ascii="Arial" w:hAnsi="Arial" w:cs="Arial"/>
          <w:sz w:val="22"/>
          <w:szCs w:val="22"/>
        </w:rPr>
        <w:lastRenderedPageBreak/>
        <w:t xml:space="preserve">The proposed timetable for the </w:t>
      </w:r>
      <w:r w:rsidRPr="00F5386B">
        <w:rPr>
          <w:rFonts w:ascii="Arial" w:hAnsi="Arial" w:cs="Arial"/>
          <w:sz w:val="22"/>
          <w:szCs w:val="22"/>
        </w:rPr>
        <w:t>project is set out in the following table. The pro</w:t>
      </w:r>
      <w:r w:rsidR="00DB021C" w:rsidRPr="00F5386B">
        <w:rPr>
          <w:rFonts w:ascii="Arial" w:hAnsi="Arial" w:cs="Arial"/>
          <w:sz w:val="22"/>
          <w:szCs w:val="22"/>
        </w:rPr>
        <w:t xml:space="preserve">ject is expected to kick off </w:t>
      </w:r>
      <w:r w:rsidR="00040D57">
        <w:rPr>
          <w:rFonts w:ascii="Arial" w:hAnsi="Arial" w:cs="Arial"/>
          <w:sz w:val="22"/>
          <w:szCs w:val="22"/>
        </w:rPr>
        <w:t>in early</w:t>
      </w:r>
      <w:r w:rsidR="00DB021C" w:rsidRPr="00F5386B">
        <w:rPr>
          <w:rFonts w:ascii="Arial" w:hAnsi="Arial" w:cs="Arial"/>
          <w:sz w:val="22"/>
          <w:szCs w:val="22"/>
        </w:rPr>
        <w:t xml:space="preserve"> April 2016</w:t>
      </w:r>
      <w:r w:rsidRPr="00F5386B">
        <w:rPr>
          <w:rFonts w:ascii="Arial" w:hAnsi="Arial" w:cs="Arial"/>
          <w:sz w:val="22"/>
          <w:szCs w:val="22"/>
        </w:rPr>
        <w:t>, with</w:t>
      </w:r>
      <w:r w:rsidR="00DB021C" w:rsidRPr="00F5386B">
        <w:rPr>
          <w:rFonts w:ascii="Arial" w:hAnsi="Arial" w:cs="Arial"/>
          <w:sz w:val="22"/>
          <w:szCs w:val="22"/>
        </w:rPr>
        <w:t xml:space="preserve"> final report and outputs in July</w:t>
      </w:r>
      <w:r w:rsidRPr="00F5386B">
        <w:rPr>
          <w:rFonts w:ascii="Arial" w:hAnsi="Arial" w:cs="Arial"/>
          <w:sz w:val="22"/>
          <w:szCs w:val="22"/>
        </w:rPr>
        <w:t>.</w:t>
      </w:r>
    </w:p>
    <w:p w14:paraId="0E15CA1F" w14:textId="77777777" w:rsidR="00181796" w:rsidRPr="00181796" w:rsidRDefault="00181796" w:rsidP="00181796">
      <w:pPr>
        <w:keepNext/>
        <w:rPr>
          <w:rFonts w:ascii="Arial" w:hAnsi="Arial" w:cs="Arial"/>
          <w:sz w:val="22"/>
          <w:szCs w:val="22"/>
        </w:rPr>
      </w:pPr>
    </w:p>
    <w:p w14:paraId="74F7B9D6" w14:textId="77777777" w:rsidR="00181796" w:rsidRPr="00181796" w:rsidRDefault="00181796" w:rsidP="00181796">
      <w:pPr>
        <w:keepNext/>
        <w:rPr>
          <w:rFonts w:ascii="Arial" w:hAnsi="Arial" w:cs="Arial"/>
          <w:sz w:val="22"/>
          <w:szCs w:val="22"/>
          <w:highlight w:val="yellow"/>
        </w:rPr>
      </w:pPr>
      <w:r w:rsidRPr="00181796">
        <w:rPr>
          <w:rFonts w:ascii="Arial" w:hAnsi="Arial" w:cs="Arial"/>
          <w:sz w:val="22"/>
          <w:szCs w:val="22"/>
        </w:rPr>
        <w:t>In addition to the formal reporting points, the CCC would expect to have regular scheduled discussions to ensure the work is progressing as expected.</w:t>
      </w:r>
    </w:p>
    <w:p w14:paraId="5EA137E2" w14:textId="77777777" w:rsidR="00181796" w:rsidRPr="00181796" w:rsidRDefault="00181796" w:rsidP="00181796">
      <w:pPr>
        <w:pStyle w:val="ListParagraph"/>
        <w:keepNext/>
        <w:jc w:val="both"/>
        <w:rPr>
          <w:rFonts w:ascii="Arial" w:hAnsi="Arial" w:cs="Arial"/>
          <w:sz w:val="24"/>
          <w:szCs w:val="24"/>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181796" w:rsidRPr="00181796" w14:paraId="45D8895A" w14:textId="77777777" w:rsidTr="006D635B">
        <w:tc>
          <w:tcPr>
            <w:tcW w:w="4261" w:type="dxa"/>
            <w:shd w:val="clear" w:color="auto" w:fill="auto"/>
          </w:tcPr>
          <w:p w14:paraId="69E9BDBA" w14:textId="77777777" w:rsidR="00181796" w:rsidRPr="00181796" w:rsidRDefault="00181796" w:rsidP="006D635B">
            <w:pPr>
              <w:keepNext/>
              <w:jc w:val="both"/>
              <w:rPr>
                <w:rFonts w:ascii="Arial" w:hAnsi="Arial" w:cs="Arial"/>
                <w:b/>
                <w:sz w:val="22"/>
                <w:szCs w:val="22"/>
              </w:rPr>
            </w:pPr>
            <w:r w:rsidRPr="00181796">
              <w:rPr>
                <w:rFonts w:ascii="Arial" w:hAnsi="Arial" w:cs="Arial"/>
                <w:b/>
                <w:sz w:val="22"/>
                <w:szCs w:val="22"/>
              </w:rPr>
              <w:t>Date</w:t>
            </w:r>
          </w:p>
        </w:tc>
        <w:tc>
          <w:tcPr>
            <w:tcW w:w="4261" w:type="dxa"/>
            <w:shd w:val="clear" w:color="auto" w:fill="auto"/>
          </w:tcPr>
          <w:p w14:paraId="47208699" w14:textId="77777777" w:rsidR="00181796" w:rsidRPr="00181796" w:rsidRDefault="00181796" w:rsidP="006D635B">
            <w:pPr>
              <w:keepNext/>
              <w:jc w:val="both"/>
              <w:rPr>
                <w:rFonts w:ascii="Arial" w:hAnsi="Arial" w:cs="Arial"/>
                <w:b/>
                <w:sz w:val="22"/>
                <w:szCs w:val="22"/>
              </w:rPr>
            </w:pPr>
            <w:r w:rsidRPr="00181796">
              <w:rPr>
                <w:rFonts w:ascii="Arial" w:hAnsi="Arial" w:cs="Arial"/>
                <w:b/>
                <w:sz w:val="22"/>
                <w:szCs w:val="22"/>
              </w:rPr>
              <w:t>Action</w:t>
            </w:r>
          </w:p>
        </w:tc>
      </w:tr>
      <w:tr w:rsidR="00181796" w:rsidRPr="00181796" w14:paraId="14733CA6" w14:textId="77777777" w:rsidTr="006D635B">
        <w:tc>
          <w:tcPr>
            <w:tcW w:w="4261" w:type="dxa"/>
            <w:shd w:val="clear" w:color="auto" w:fill="auto"/>
          </w:tcPr>
          <w:p w14:paraId="1F1A1F82" w14:textId="048239FA" w:rsidR="00181796" w:rsidRPr="00F5386B" w:rsidRDefault="00222C48" w:rsidP="00727049">
            <w:pPr>
              <w:keepNext/>
              <w:spacing w:before="60" w:after="60"/>
              <w:jc w:val="both"/>
              <w:rPr>
                <w:rFonts w:ascii="Arial" w:hAnsi="Arial" w:cs="Arial"/>
                <w:sz w:val="22"/>
                <w:szCs w:val="22"/>
              </w:rPr>
            </w:pPr>
            <w:r>
              <w:rPr>
                <w:rFonts w:ascii="Arial" w:hAnsi="Arial" w:cs="Arial"/>
                <w:sz w:val="22"/>
                <w:szCs w:val="22"/>
              </w:rPr>
              <w:t>21</w:t>
            </w:r>
            <w:r w:rsidRPr="00222C48">
              <w:rPr>
                <w:rFonts w:ascii="Arial" w:hAnsi="Arial" w:cs="Arial"/>
                <w:sz w:val="22"/>
                <w:szCs w:val="22"/>
                <w:vertAlign w:val="superscript"/>
              </w:rPr>
              <w:t>st</w:t>
            </w:r>
            <w:r>
              <w:rPr>
                <w:rFonts w:ascii="Arial" w:hAnsi="Arial" w:cs="Arial"/>
                <w:sz w:val="22"/>
                <w:szCs w:val="22"/>
              </w:rPr>
              <w:t xml:space="preserve"> </w:t>
            </w:r>
            <w:r w:rsidR="00B315E3" w:rsidRPr="00F5386B">
              <w:rPr>
                <w:rFonts w:ascii="Arial" w:hAnsi="Arial" w:cs="Arial"/>
                <w:sz w:val="22"/>
                <w:szCs w:val="22"/>
              </w:rPr>
              <w:t>March</w:t>
            </w:r>
            <w:r w:rsidR="00184496" w:rsidRPr="00F5386B">
              <w:rPr>
                <w:rFonts w:ascii="Arial" w:hAnsi="Arial" w:cs="Arial"/>
                <w:sz w:val="22"/>
                <w:szCs w:val="22"/>
              </w:rPr>
              <w:t xml:space="preserve">, </w:t>
            </w:r>
            <w:r w:rsidR="00727049">
              <w:rPr>
                <w:rFonts w:ascii="Arial" w:hAnsi="Arial" w:cs="Arial"/>
                <w:sz w:val="22"/>
                <w:szCs w:val="22"/>
              </w:rPr>
              <w:t>9</w:t>
            </w:r>
            <w:r w:rsidR="00184496" w:rsidRPr="00F5386B">
              <w:rPr>
                <w:rFonts w:ascii="Arial" w:hAnsi="Arial" w:cs="Arial"/>
                <w:sz w:val="22"/>
                <w:szCs w:val="22"/>
              </w:rPr>
              <w:t xml:space="preserve"> am</w:t>
            </w:r>
          </w:p>
        </w:tc>
        <w:tc>
          <w:tcPr>
            <w:tcW w:w="4261" w:type="dxa"/>
            <w:shd w:val="clear" w:color="auto" w:fill="auto"/>
          </w:tcPr>
          <w:p w14:paraId="48378196" w14:textId="77777777" w:rsidR="00181796" w:rsidRPr="00F5386B" w:rsidRDefault="00181796" w:rsidP="006D635B">
            <w:pPr>
              <w:keepNext/>
              <w:spacing w:before="60" w:after="60"/>
              <w:jc w:val="both"/>
              <w:rPr>
                <w:rFonts w:ascii="Arial" w:hAnsi="Arial" w:cs="Arial"/>
                <w:sz w:val="22"/>
                <w:szCs w:val="22"/>
              </w:rPr>
            </w:pPr>
            <w:r w:rsidRPr="00F5386B">
              <w:rPr>
                <w:rFonts w:ascii="Arial" w:hAnsi="Arial" w:cs="Arial"/>
                <w:sz w:val="22"/>
                <w:szCs w:val="22"/>
              </w:rPr>
              <w:t>Deadline for response to ITT</w:t>
            </w:r>
          </w:p>
        </w:tc>
      </w:tr>
      <w:tr w:rsidR="00181796" w:rsidRPr="00181796" w14:paraId="5209E8E1" w14:textId="77777777" w:rsidTr="006D635B">
        <w:tc>
          <w:tcPr>
            <w:tcW w:w="4261" w:type="dxa"/>
            <w:shd w:val="clear" w:color="auto" w:fill="auto"/>
          </w:tcPr>
          <w:p w14:paraId="23EA6806" w14:textId="37638C95" w:rsidR="00181796" w:rsidRPr="00F5386B" w:rsidRDefault="00222C48" w:rsidP="006D635B">
            <w:pPr>
              <w:keepNext/>
              <w:spacing w:before="60" w:after="60"/>
              <w:jc w:val="both"/>
              <w:rPr>
                <w:rFonts w:ascii="Arial" w:hAnsi="Arial" w:cs="Arial"/>
                <w:sz w:val="22"/>
                <w:szCs w:val="22"/>
              </w:rPr>
            </w:pPr>
            <w:r>
              <w:rPr>
                <w:rFonts w:ascii="Arial" w:hAnsi="Arial" w:cs="Arial"/>
                <w:sz w:val="22"/>
                <w:szCs w:val="22"/>
              </w:rPr>
              <w:t>29</w:t>
            </w:r>
            <w:r w:rsidR="00D676B5" w:rsidRPr="00F5386B">
              <w:rPr>
                <w:rFonts w:ascii="Arial" w:hAnsi="Arial" w:cs="Arial"/>
                <w:sz w:val="22"/>
                <w:szCs w:val="22"/>
                <w:vertAlign w:val="superscript"/>
              </w:rPr>
              <w:t>th</w:t>
            </w:r>
            <w:r w:rsidR="00D676B5" w:rsidRPr="00F5386B">
              <w:rPr>
                <w:rFonts w:ascii="Arial" w:hAnsi="Arial" w:cs="Arial"/>
                <w:sz w:val="22"/>
                <w:szCs w:val="22"/>
              </w:rPr>
              <w:t xml:space="preserve"> March</w:t>
            </w:r>
            <w:r w:rsidR="00DB021C" w:rsidRPr="00F5386B">
              <w:rPr>
                <w:rFonts w:ascii="Arial" w:hAnsi="Arial" w:cs="Arial"/>
                <w:sz w:val="22"/>
                <w:szCs w:val="22"/>
              </w:rPr>
              <w:t xml:space="preserve"> (pm)</w:t>
            </w:r>
          </w:p>
        </w:tc>
        <w:tc>
          <w:tcPr>
            <w:tcW w:w="4261" w:type="dxa"/>
            <w:shd w:val="clear" w:color="auto" w:fill="auto"/>
          </w:tcPr>
          <w:p w14:paraId="72A57F19" w14:textId="77777777" w:rsidR="00181796" w:rsidRPr="00F5386B" w:rsidRDefault="00181796" w:rsidP="006D635B">
            <w:pPr>
              <w:keepNext/>
              <w:spacing w:before="60" w:after="60"/>
              <w:jc w:val="both"/>
              <w:rPr>
                <w:rFonts w:ascii="Arial" w:hAnsi="Arial" w:cs="Arial"/>
                <w:sz w:val="22"/>
                <w:szCs w:val="22"/>
              </w:rPr>
            </w:pPr>
            <w:r w:rsidRPr="00F5386B">
              <w:rPr>
                <w:rFonts w:ascii="Arial" w:hAnsi="Arial" w:cs="Arial"/>
                <w:sz w:val="22"/>
                <w:szCs w:val="22"/>
              </w:rPr>
              <w:t>Interviews</w:t>
            </w:r>
          </w:p>
        </w:tc>
      </w:tr>
      <w:tr w:rsidR="00181796" w:rsidRPr="00181796" w14:paraId="27D4AAC3" w14:textId="77777777" w:rsidTr="006D635B">
        <w:tc>
          <w:tcPr>
            <w:tcW w:w="4261" w:type="dxa"/>
            <w:shd w:val="clear" w:color="auto" w:fill="auto"/>
          </w:tcPr>
          <w:p w14:paraId="6137D0E2" w14:textId="3C5022A1" w:rsidR="00181796" w:rsidRPr="00F5386B" w:rsidRDefault="00DB021C" w:rsidP="00727049">
            <w:pPr>
              <w:keepNext/>
              <w:spacing w:before="60" w:after="60"/>
              <w:jc w:val="both"/>
              <w:rPr>
                <w:rFonts w:ascii="Arial" w:hAnsi="Arial" w:cs="Arial"/>
                <w:sz w:val="22"/>
                <w:szCs w:val="22"/>
              </w:rPr>
            </w:pPr>
            <w:r w:rsidRPr="00F5386B">
              <w:rPr>
                <w:rFonts w:ascii="Arial" w:hAnsi="Arial" w:cs="Arial"/>
                <w:sz w:val="22"/>
                <w:szCs w:val="22"/>
              </w:rPr>
              <w:t xml:space="preserve">w/c </w:t>
            </w:r>
            <w:r w:rsidR="00727049">
              <w:rPr>
                <w:rFonts w:ascii="Arial" w:hAnsi="Arial" w:cs="Arial"/>
                <w:sz w:val="22"/>
                <w:szCs w:val="22"/>
              </w:rPr>
              <w:t>4</w:t>
            </w:r>
            <w:r w:rsidR="00727049" w:rsidRPr="00727049">
              <w:rPr>
                <w:rFonts w:ascii="Arial" w:hAnsi="Arial" w:cs="Arial"/>
                <w:sz w:val="22"/>
                <w:szCs w:val="22"/>
                <w:vertAlign w:val="superscript"/>
              </w:rPr>
              <w:t>th</w:t>
            </w:r>
            <w:r w:rsidR="00727049">
              <w:rPr>
                <w:rFonts w:ascii="Arial" w:hAnsi="Arial" w:cs="Arial"/>
                <w:sz w:val="22"/>
                <w:szCs w:val="22"/>
              </w:rPr>
              <w:t xml:space="preserve"> April</w:t>
            </w:r>
          </w:p>
        </w:tc>
        <w:tc>
          <w:tcPr>
            <w:tcW w:w="4261" w:type="dxa"/>
            <w:shd w:val="clear" w:color="auto" w:fill="auto"/>
          </w:tcPr>
          <w:p w14:paraId="35556371" w14:textId="77777777" w:rsidR="00181796" w:rsidRPr="00F5386B" w:rsidRDefault="00181796" w:rsidP="006D635B">
            <w:pPr>
              <w:keepNext/>
              <w:tabs>
                <w:tab w:val="left" w:pos="2175"/>
              </w:tabs>
              <w:spacing w:before="60" w:after="60"/>
              <w:jc w:val="both"/>
              <w:rPr>
                <w:rFonts w:ascii="Arial" w:hAnsi="Arial" w:cs="Arial"/>
                <w:sz w:val="22"/>
                <w:szCs w:val="22"/>
              </w:rPr>
            </w:pPr>
            <w:r w:rsidRPr="00F5386B">
              <w:rPr>
                <w:rFonts w:ascii="Arial" w:hAnsi="Arial" w:cs="Arial"/>
                <w:sz w:val="22"/>
                <w:szCs w:val="22"/>
              </w:rPr>
              <w:t>Kick-off meeting (identify key sources of information, agree methodology &amp; timelines)</w:t>
            </w:r>
            <w:r w:rsidRPr="00F5386B">
              <w:rPr>
                <w:rFonts w:ascii="Arial" w:hAnsi="Arial" w:cs="Arial"/>
                <w:sz w:val="22"/>
                <w:szCs w:val="22"/>
              </w:rPr>
              <w:tab/>
            </w:r>
          </w:p>
        </w:tc>
      </w:tr>
      <w:tr w:rsidR="00181796" w:rsidRPr="00181796" w14:paraId="0A1AC1E0" w14:textId="77777777" w:rsidTr="006D635B">
        <w:tc>
          <w:tcPr>
            <w:tcW w:w="4261" w:type="dxa"/>
            <w:shd w:val="clear" w:color="auto" w:fill="auto"/>
          </w:tcPr>
          <w:p w14:paraId="24A7C3F9" w14:textId="2F0F55EA" w:rsidR="00181796" w:rsidRPr="00F5386B" w:rsidRDefault="00DB021C" w:rsidP="00727049">
            <w:pPr>
              <w:keepNext/>
              <w:spacing w:before="60" w:after="60"/>
              <w:jc w:val="both"/>
              <w:rPr>
                <w:rFonts w:ascii="Arial" w:hAnsi="Arial" w:cs="Arial"/>
                <w:sz w:val="22"/>
                <w:szCs w:val="22"/>
              </w:rPr>
            </w:pPr>
            <w:r w:rsidRPr="00F5386B">
              <w:rPr>
                <w:rFonts w:ascii="Arial" w:hAnsi="Arial" w:cs="Arial"/>
                <w:sz w:val="22"/>
                <w:szCs w:val="22"/>
              </w:rPr>
              <w:t xml:space="preserve">w/c </w:t>
            </w:r>
            <w:r w:rsidR="00727049">
              <w:rPr>
                <w:rFonts w:ascii="Arial" w:hAnsi="Arial" w:cs="Arial"/>
                <w:sz w:val="22"/>
                <w:szCs w:val="22"/>
              </w:rPr>
              <w:t>2</w:t>
            </w:r>
            <w:r w:rsidR="00727049" w:rsidRPr="00727049">
              <w:rPr>
                <w:rFonts w:ascii="Arial" w:hAnsi="Arial" w:cs="Arial"/>
                <w:sz w:val="22"/>
                <w:szCs w:val="22"/>
                <w:vertAlign w:val="superscript"/>
              </w:rPr>
              <w:t>nd</w:t>
            </w:r>
            <w:r w:rsidR="00727049">
              <w:rPr>
                <w:rFonts w:ascii="Arial" w:hAnsi="Arial" w:cs="Arial"/>
                <w:sz w:val="22"/>
                <w:szCs w:val="22"/>
              </w:rPr>
              <w:t xml:space="preserve"> May</w:t>
            </w:r>
          </w:p>
        </w:tc>
        <w:tc>
          <w:tcPr>
            <w:tcW w:w="4261" w:type="dxa"/>
            <w:shd w:val="clear" w:color="auto" w:fill="auto"/>
          </w:tcPr>
          <w:p w14:paraId="5315E5B9" w14:textId="1C7DFA5F" w:rsidR="00181796" w:rsidRPr="00F5386B" w:rsidRDefault="00181796" w:rsidP="00F5386B">
            <w:pPr>
              <w:keepNext/>
              <w:spacing w:before="60" w:after="60"/>
              <w:jc w:val="both"/>
              <w:rPr>
                <w:rFonts w:ascii="Arial" w:hAnsi="Arial" w:cs="Arial"/>
                <w:sz w:val="22"/>
                <w:szCs w:val="22"/>
              </w:rPr>
            </w:pPr>
            <w:r w:rsidRPr="00F5386B">
              <w:rPr>
                <w:rFonts w:ascii="Arial" w:hAnsi="Arial" w:cs="Arial"/>
                <w:sz w:val="22"/>
                <w:szCs w:val="22"/>
              </w:rPr>
              <w:t xml:space="preserve">Interim meeting </w:t>
            </w:r>
            <w:r w:rsidR="00DB021C" w:rsidRPr="00F5386B">
              <w:rPr>
                <w:rFonts w:ascii="Arial" w:hAnsi="Arial" w:cs="Arial"/>
                <w:sz w:val="22"/>
                <w:szCs w:val="22"/>
              </w:rPr>
              <w:t xml:space="preserve">(present and discuss </w:t>
            </w:r>
            <w:r w:rsidR="00F5386B" w:rsidRPr="00F5386B">
              <w:rPr>
                <w:rFonts w:ascii="Arial" w:hAnsi="Arial" w:cs="Arial"/>
                <w:sz w:val="22"/>
                <w:szCs w:val="22"/>
              </w:rPr>
              <w:t xml:space="preserve">initial </w:t>
            </w:r>
            <w:r w:rsidR="00DB021C" w:rsidRPr="00F5386B">
              <w:rPr>
                <w:rFonts w:ascii="Arial" w:hAnsi="Arial" w:cs="Arial"/>
                <w:sz w:val="22"/>
                <w:szCs w:val="22"/>
              </w:rPr>
              <w:t>results and findings</w:t>
            </w:r>
            <w:r w:rsidR="007B3B96" w:rsidRPr="00F5386B">
              <w:rPr>
                <w:rFonts w:ascii="Arial" w:hAnsi="Arial" w:cs="Arial"/>
                <w:sz w:val="22"/>
                <w:szCs w:val="22"/>
              </w:rPr>
              <w:t>)</w:t>
            </w:r>
          </w:p>
        </w:tc>
      </w:tr>
      <w:tr w:rsidR="00181796" w:rsidRPr="00181796" w14:paraId="381B59F5" w14:textId="77777777" w:rsidTr="006D635B">
        <w:tc>
          <w:tcPr>
            <w:tcW w:w="4261" w:type="dxa"/>
            <w:shd w:val="clear" w:color="auto" w:fill="auto"/>
          </w:tcPr>
          <w:p w14:paraId="3F8C75C8" w14:textId="02FEC9B5" w:rsidR="00181796" w:rsidRPr="00F5386B" w:rsidRDefault="00DB021C" w:rsidP="006D635B">
            <w:pPr>
              <w:keepNext/>
              <w:spacing w:before="60" w:after="60"/>
              <w:jc w:val="both"/>
              <w:rPr>
                <w:rFonts w:ascii="Arial" w:hAnsi="Arial" w:cs="Arial"/>
                <w:sz w:val="22"/>
                <w:szCs w:val="22"/>
              </w:rPr>
            </w:pPr>
            <w:r w:rsidRPr="00F5386B">
              <w:rPr>
                <w:rFonts w:ascii="Arial" w:hAnsi="Arial" w:cs="Arial"/>
                <w:sz w:val="22"/>
                <w:szCs w:val="22"/>
              </w:rPr>
              <w:t>w/c 30</w:t>
            </w:r>
            <w:r w:rsidRPr="00F5386B">
              <w:rPr>
                <w:rFonts w:ascii="Arial" w:hAnsi="Arial" w:cs="Arial"/>
                <w:sz w:val="22"/>
                <w:szCs w:val="22"/>
                <w:vertAlign w:val="superscript"/>
              </w:rPr>
              <w:t>th</w:t>
            </w:r>
            <w:r w:rsidRPr="00F5386B">
              <w:rPr>
                <w:rFonts w:ascii="Arial" w:hAnsi="Arial" w:cs="Arial"/>
                <w:sz w:val="22"/>
                <w:szCs w:val="22"/>
              </w:rPr>
              <w:t xml:space="preserve"> May</w:t>
            </w:r>
          </w:p>
        </w:tc>
        <w:tc>
          <w:tcPr>
            <w:tcW w:w="4261" w:type="dxa"/>
            <w:shd w:val="clear" w:color="auto" w:fill="auto"/>
          </w:tcPr>
          <w:p w14:paraId="0A8F5778" w14:textId="77777777" w:rsidR="00181796" w:rsidRPr="00F5386B" w:rsidRDefault="00181796" w:rsidP="006D635B">
            <w:pPr>
              <w:keepNext/>
              <w:spacing w:before="60" w:after="60"/>
              <w:jc w:val="both"/>
              <w:rPr>
                <w:rFonts w:ascii="Arial" w:hAnsi="Arial" w:cs="Arial"/>
                <w:sz w:val="22"/>
                <w:szCs w:val="22"/>
              </w:rPr>
            </w:pPr>
            <w:r w:rsidRPr="00F5386B">
              <w:rPr>
                <w:rFonts w:ascii="Arial" w:hAnsi="Arial" w:cs="Arial"/>
                <w:sz w:val="22"/>
                <w:szCs w:val="22"/>
              </w:rPr>
              <w:t>Final project meeting (present and discuss results and findings)</w:t>
            </w:r>
          </w:p>
        </w:tc>
      </w:tr>
      <w:tr w:rsidR="00181796" w:rsidRPr="00181796" w14:paraId="609C28F0" w14:textId="77777777" w:rsidTr="006D635B">
        <w:tc>
          <w:tcPr>
            <w:tcW w:w="4261" w:type="dxa"/>
            <w:shd w:val="clear" w:color="auto" w:fill="auto"/>
          </w:tcPr>
          <w:p w14:paraId="0C56CACC" w14:textId="09F44E64" w:rsidR="00181796" w:rsidRPr="00F5386B" w:rsidRDefault="007B3B96" w:rsidP="006D635B">
            <w:pPr>
              <w:keepNext/>
              <w:spacing w:before="60" w:after="60"/>
              <w:jc w:val="both"/>
              <w:rPr>
                <w:rFonts w:ascii="Arial" w:hAnsi="Arial" w:cs="Arial"/>
                <w:sz w:val="22"/>
                <w:szCs w:val="22"/>
              </w:rPr>
            </w:pPr>
            <w:r w:rsidRPr="00F5386B">
              <w:rPr>
                <w:rFonts w:ascii="Arial" w:hAnsi="Arial" w:cs="Arial"/>
                <w:sz w:val="22"/>
                <w:szCs w:val="22"/>
              </w:rPr>
              <w:t>w/c 13</w:t>
            </w:r>
            <w:r w:rsidRPr="00F5386B">
              <w:rPr>
                <w:rFonts w:ascii="Arial" w:hAnsi="Arial" w:cs="Arial"/>
                <w:sz w:val="22"/>
                <w:szCs w:val="22"/>
                <w:vertAlign w:val="superscript"/>
              </w:rPr>
              <w:t>th</w:t>
            </w:r>
            <w:r w:rsidRPr="00F5386B">
              <w:rPr>
                <w:rFonts w:ascii="Arial" w:hAnsi="Arial" w:cs="Arial"/>
                <w:sz w:val="22"/>
                <w:szCs w:val="22"/>
              </w:rPr>
              <w:t xml:space="preserve"> June</w:t>
            </w:r>
          </w:p>
        </w:tc>
        <w:tc>
          <w:tcPr>
            <w:tcW w:w="4261" w:type="dxa"/>
            <w:shd w:val="clear" w:color="auto" w:fill="auto"/>
          </w:tcPr>
          <w:p w14:paraId="78AEAFD3" w14:textId="77777777" w:rsidR="00181796" w:rsidRPr="00F5386B" w:rsidRDefault="00181796" w:rsidP="006D635B">
            <w:pPr>
              <w:keepNext/>
              <w:spacing w:before="60" w:after="60"/>
              <w:jc w:val="both"/>
              <w:rPr>
                <w:rFonts w:ascii="Arial" w:hAnsi="Arial" w:cs="Arial"/>
                <w:sz w:val="22"/>
                <w:szCs w:val="22"/>
              </w:rPr>
            </w:pPr>
            <w:r w:rsidRPr="00F5386B">
              <w:rPr>
                <w:rFonts w:ascii="Arial" w:hAnsi="Arial" w:cs="Arial"/>
                <w:sz w:val="22"/>
                <w:szCs w:val="22"/>
              </w:rPr>
              <w:t>Circulate full draft report</w:t>
            </w:r>
          </w:p>
        </w:tc>
      </w:tr>
      <w:tr w:rsidR="00181796" w:rsidRPr="00181796" w14:paraId="133504C0" w14:textId="77777777" w:rsidTr="006D635B">
        <w:tc>
          <w:tcPr>
            <w:tcW w:w="4261" w:type="dxa"/>
            <w:shd w:val="clear" w:color="auto" w:fill="auto"/>
          </w:tcPr>
          <w:p w14:paraId="61DB5F9E" w14:textId="70C97F70" w:rsidR="00181796" w:rsidRPr="00F5386B" w:rsidRDefault="007B3B96" w:rsidP="006D635B">
            <w:pPr>
              <w:keepNext/>
              <w:spacing w:before="60" w:after="60"/>
              <w:jc w:val="both"/>
              <w:rPr>
                <w:rFonts w:ascii="Arial" w:hAnsi="Arial" w:cs="Arial"/>
                <w:sz w:val="22"/>
                <w:szCs w:val="22"/>
              </w:rPr>
            </w:pPr>
            <w:r w:rsidRPr="00F5386B">
              <w:rPr>
                <w:rFonts w:ascii="Arial" w:hAnsi="Arial" w:cs="Arial"/>
                <w:sz w:val="22"/>
                <w:szCs w:val="22"/>
              </w:rPr>
              <w:t>w/c 11</w:t>
            </w:r>
            <w:r w:rsidRPr="00F5386B">
              <w:rPr>
                <w:rFonts w:ascii="Arial" w:hAnsi="Arial" w:cs="Arial"/>
                <w:sz w:val="22"/>
                <w:szCs w:val="22"/>
                <w:vertAlign w:val="superscript"/>
              </w:rPr>
              <w:t>th</w:t>
            </w:r>
            <w:r w:rsidRPr="00F5386B">
              <w:rPr>
                <w:rFonts w:ascii="Arial" w:hAnsi="Arial" w:cs="Arial"/>
                <w:sz w:val="22"/>
                <w:szCs w:val="22"/>
              </w:rPr>
              <w:t xml:space="preserve"> July </w:t>
            </w:r>
          </w:p>
        </w:tc>
        <w:tc>
          <w:tcPr>
            <w:tcW w:w="4261" w:type="dxa"/>
            <w:shd w:val="clear" w:color="auto" w:fill="auto"/>
          </w:tcPr>
          <w:p w14:paraId="37F027D6" w14:textId="77777777" w:rsidR="00181796" w:rsidRPr="00F5386B" w:rsidRDefault="00181796" w:rsidP="006D635B">
            <w:pPr>
              <w:keepNext/>
              <w:spacing w:before="60" w:after="60"/>
              <w:jc w:val="both"/>
              <w:rPr>
                <w:rFonts w:ascii="Arial" w:hAnsi="Arial" w:cs="Arial"/>
                <w:sz w:val="22"/>
                <w:szCs w:val="22"/>
              </w:rPr>
            </w:pPr>
            <w:r w:rsidRPr="00F5386B">
              <w:rPr>
                <w:rFonts w:ascii="Arial" w:hAnsi="Arial" w:cs="Arial"/>
                <w:sz w:val="22"/>
                <w:szCs w:val="22"/>
              </w:rPr>
              <w:t>Final report</w:t>
            </w:r>
          </w:p>
        </w:tc>
      </w:tr>
    </w:tbl>
    <w:p w14:paraId="72044152" w14:textId="77777777" w:rsidR="00DD521A" w:rsidRPr="009D3372" w:rsidRDefault="00DD521A" w:rsidP="007963DA">
      <w:pPr>
        <w:pStyle w:val="Norma1"/>
        <w:rPr>
          <w:rFonts w:cs="Arial"/>
        </w:rPr>
      </w:pPr>
    </w:p>
    <w:p w14:paraId="5EA87572" w14:textId="77777777" w:rsidR="00D75586" w:rsidRPr="009D3372" w:rsidRDefault="00D75586" w:rsidP="002D32D5">
      <w:pPr>
        <w:pStyle w:val="ListParagraph"/>
        <w:spacing w:after="0" w:line="240" w:lineRule="auto"/>
        <w:ind w:left="0"/>
        <w:contextualSpacing w:val="0"/>
        <w:jc w:val="both"/>
        <w:rPr>
          <w:rFonts w:ascii="Arial" w:hAnsi="Arial" w:cs="Arial"/>
        </w:rPr>
      </w:pPr>
      <w:bookmarkStart w:id="28" w:name="_Toc271272913"/>
    </w:p>
    <w:p w14:paraId="5EA87573" w14:textId="77777777" w:rsidR="00E070AD" w:rsidRPr="009D3372" w:rsidRDefault="00E070AD" w:rsidP="00AD4A29">
      <w:pPr>
        <w:pStyle w:val="Heading1"/>
        <w:numPr>
          <w:ilvl w:val="0"/>
          <w:numId w:val="3"/>
        </w:numPr>
        <w:rPr>
          <w:rFonts w:ascii="Arial" w:hAnsi="Arial" w:cs="Arial"/>
          <w:sz w:val="22"/>
          <w:szCs w:val="22"/>
        </w:rPr>
      </w:pPr>
      <w:bookmarkStart w:id="29" w:name="_Ref338852517"/>
      <w:bookmarkStart w:id="30" w:name="_Toc381969516"/>
      <w:bookmarkStart w:id="31" w:name="_Toc405888465"/>
      <w:bookmarkStart w:id="32" w:name="_Toc443904764"/>
      <w:bookmarkEnd w:id="28"/>
      <w:r w:rsidRPr="009D3372">
        <w:rPr>
          <w:rFonts w:ascii="Arial" w:hAnsi="Arial" w:cs="Arial"/>
          <w:sz w:val="22"/>
          <w:szCs w:val="22"/>
        </w:rPr>
        <w:t>Working Arrangements</w:t>
      </w:r>
      <w:bookmarkEnd w:id="29"/>
      <w:bookmarkEnd w:id="30"/>
      <w:bookmarkEnd w:id="31"/>
      <w:bookmarkEnd w:id="32"/>
    </w:p>
    <w:p w14:paraId="5EA87574" w14:textId="77777777" w:rsidR="00AA62E8" w:rsidRPr="009D3372" w:rsidRDefault="00AA62E8" w:rsidP="005A7FBC">
      <w:pPr>
        <w:pStyle w:val="Norma1"/>
        <w:jc w:val="both"/>
        <w:rPr>
          <w:rFonts w:cs="Arial"/>
          <w:b/>
          <w:bCs/>
          <w:iCs/>
        </w:rPr>
      </w:pPr>
    </w:p>
    <w:p w14:paraId="5EA87575" w14:textId="016847B5" w:rsidR="00AA62E8" w:rsidRPr="009D3372" w:rsidRDefault="00AA62E8" w:rsidP="00293D12">
      <w:pPr>
        <w:pStyle w:val="Norma1"/>
        <w:ind w:left="360"/>
        <w:jc w:val="both"/>
        <w:rPr>
          <w:rFonts w:cs="Arial"/>
          <w:bCs/>
        </w:rPr>
      </w:pPr>
      <w:r w:rsidRPr="009D3372">
        <w:rPr>
          <w:rFonts w:cs="Arial"/>
          <w:bCs/>
        </w:rPr>
        <w:t>The successful contractor will be expected to identify one named point of contract through</w:t>
      </w:r>
      <w:r w:rsidR="005A7FBC" w:rsidRPr="009D3372">
        <w:rPr>
          <w:rFonts w:cs="Arial"/>
          <w:bCs/>
        </w:rPr>
        <w:t xml:space="preserve"> </w:t>
      </w:r>
      <w:r w:rsidRPr="009D3372">
        <w:rPr>
          <w:rFonts w:cs="Arial"/>
          <w:bCs/>
        </w:rPr>
        <w:t>whom all e</w:t>
      </w:r>
      <w:r w:rsidR="0097210C" w:rsidRPr="009D3372">
        <w:rPr>
          <w:rFonts w:cs="Arial"/>
          <w:bCs/>
        </w:rPr>
        <w:t>nquiries can be filtered. A CCC</w:t>
      </w:r>
      <w:r w:rsidRPr="009D3372">
        <w:rPr>
          <w:rFonts w:cs="Arial"/>
          <w:bCs/>
        </w:rPr>
        <w:t xml:space="preserve"> project manager will be assigned to the project and will be the central point of contact. </w:t>
      </w:r>
    </w:p>
    <w:p w14:paraId="5EA87578" w14:textId="77777777" w:rsidR="00AA62E8" w:rsidRPr="009D3372" w:rsidRDefault="00AA62E8" w:rsidP="00AA62E8">
      <w:pPr>
        <w:pStyle w:val="ListParagraph"/>
        <w:ind w:left="0"/>
        <w:rPr>
          <w:rFonts w:ascii="Arial" w:eastAsia="Times New Roman" w:hAnsi="Arial" w:cs="Arial"/>
        </w:rPr>
      </w:pPr>
    </w:p>
    <w:p w14:paraId="5EA87579" w14:textId="77777777" w:rsidR="003C1CE8" w:rsidRPr="009D3372" w:rsidRDefault="007A7010" w:rsidP="00AD4A29">
      <w:pPr>
        <w:pStyle w:val="Heading1"/>
        <w:numPr>
          <w:ilvl w:val="0"/>
          <w:numId w:val="3"/>
        </w:numPr>
        <w:rPr>
          <w:rFonts w:ascii="Arial" w:hAnsi="Arial" w:cs="Arial"/>
          <w:sz w:val="22"/>
          <w:szCs w:val="22"/>
        </w:rPr>
      </w:pPr>
      <w:bookmarkStart w:id="33" w:name="_Toc443904765"/>
      <w:r w:rsidRPr="009D3372">
        <w:rPr>
          <w:rFonts w:ascii="Arial" w:hAnsi="Arial" w:cs="Arial"/>
          <w:sz w:val="22"/>
          <w:szCs w:val="22"/>
        </w:rPr>
        <w:t>Skills and experience</w:t>
      </w:r>
      <w:bookmarkEnd w:id="33"/>
    </w:p>
    <w:p w14:paraId="5EA8757A" w14:textId="77777777" w:rsidR="00427AFA" w:rsidRPr="009D3372" w:rsidRDefault="00427AFA" w:rsidP="00B960BC">
      <w:pPr>
        <w:pStyle w:val="Norma1"/>
        <w:ind w:left="360"/>
        <w:jc w:val="both"/>
        <w:rPr>
          <w:rFonts w:cs="Arial"/>
        </w:rPr>
      </w:pPr>
    </w:p>
    <w:p w14:paraId="5EA8757B" w14:textId="5FB8080B" w:rsidR="00FA702B" w:rsidRPr="009D3372" w:rsidRDefault="0097210C" w:rsidP="00C36711">
      <w:pPr>
        <w:pStyle w:val="PTablebodyCharCharChar"/>
        <w:tabs>
          <w:tab w:val="clear" w:pos="7823"/>
          <w:tab w:val="right" w:pos="709"/>
        </w:tabs>
        <w:spacing w:after="0" w:line="276" w:lineRule="auto"/>
        <w:ind w:left="360"/>
        <w:rPr>
          <w:rFonts w:ascii="Arial" w:hAnsi="Arial" w:cs="Arial"/>
          <w:sz w:val="22"/>
          <w:szCs w:val="22"/>
          <w:highlight w:val="yellow"/>
        </w:rPr>
      </w:pPr>
      <w:r w:rsidRPr="009D3372">
        <w:rPr>
          <w:rFonts w:ascii="Arial" w:hAnsi="Arial" w:cs="Arial"/>
          <w:sz w:val="22"/>
          <w:szCs w:val="22"/>
        </w:rPr>
        <w:t>C</w:t>
      </w:r>
      <w:r w:rsidR="004B3AD5" w:rsidRPr="009D3372">
        <w:rPr>
          <w:rFonts w:ascii="Arial" w:hAnsi="Arial" w:cs="Arial"/>
          <w:sz w:val="22"/>
          <w:szCs w:val="22"/>
        </w:rPr>
        <w:t xml:space="preserve">CC </w:t>
      </w:r>
      <w:r w:rsidR="007A7010" w:rsidRPr="009D3372">
        <w:rPr>
          <w:rFonts w:ascii="Arial" w:hAnsi="Arial" w:cs="Arial"/>
          <w:sz w:val="22"/>
          <w:szCs w:val="22"/>
        </w:rPr>
        <w:t xml:space="preserve">would like you to demonstrate that you have </w:t>
      </w:r>
      <w:r w:rsidR="009F7CC0" w:rsidRPr="009D3372">
        <w:rPr>
          <w:rFonts w:ascii="Arial" w:hAnsi="Arial" w:cs="Arial"/>
          <w:sz w:val="22"/>
          <w:szCs w:val="22"/>
        </w:rPr>
        <w:t>the experience and capabilities to undertake the project</w:t>
      </w:r>
      <w:r w:rsidR="007A7010" w:rsidRPr="009D3372">
        <w:rPr>
          <w:rFonts w:ascii="Arial" w:hAnsi="Arial" w:cs="Arial"/>
          <w:sz w:val="22"/>
          <w:szCs w:val="22"/>
        </w:rPr>
        <w:t xml:space="preserve">. Your tender response should include a summary of </w:t>
      </w:r>
      <w:r w:rsidR="009F7CC0" w:rsidRPr="009D3372">
        <w:rPr>
          <w:rFonts w:ascii="Arial" w:hAnsi="Arial" w:cs="Arial"/>
          <w:sz w:val="22"/>
          <w:szCs w:val="22"/>
        </w:rPr>
        <w:t>each proposed team members experience</w:t>
      </w:r>
      <w:r w:rsidR="007A7010" w:rsidRPr="009D3372">
        <w:rPr>
          <w:rFonts w:ascii="Arial" w:hAnsi="Arial" w:cs="Arial"/>
          <w:sz w:val="22"/>
          <w:szCs w:val="22"/>
        </w:rPr>
        <w:t xml:space="preserve"> </w:t>
      </w:r>
      <w:r w:rsidR="009F7CC0" w:rsidRPr="009D3372">
        <w:rPr>
          <w:rFonts w:ascii="Arial" w:hAnsi="Arial" w:cs="Arial"/>
          <w:sz w:val="22"/>
          <w:szCs w:val="22"/>
        </w:rPr>
        <w:t>and capabilities</w:t>
      </w:r>
      <w:r w:rsidR="007A7010" w:rsidRPr="009D3372">
        <w:rPr>
          <w:rFonts w:ascii="Arial" w:hAnsi="Arial" w:cs="Arial"/>
          <w:sz w:val="22"/>
          <w:szCs w:val="22"/>
        </w:rPr>
        <w:t>.</w:t>
      </w:r>
      <w:r w:rsidR="00816371" w:rsidRPr="009D3372">
        <w:rPr>
          <w:rFonts w:ascii="Arial" w:hAnsi="Arial" w:cs="Arial"/>
          <w:sz w:val="22"/>
          <w:szCs w:val="22"/>
          <w:highlight w:val="yellow"/>
        </w:rPr>
        <w:t xml:space="preserve"> </w:t>
      </w:r>
    </w:p>
    <w:p w14:paraId="5EA8757C" w14:textId="77777777" w:rsidR="00FA702B" w:rsidRPr="009D3372" w:rsidRDefault="00FA702B" w:rsidP="00C36711">
      <w:pPr>
        <w:pStyle w:val="PTablebodyCharCharChar"/>
        <w:spacing w:after="0" w:line="276" w:lineRule="auto"/>
        <w:ind w:left="0"/>
        <w:rPr>
          <w:rFonts w:ascii="Arial" w:hAnsi="Arial" w:cs="Arial"/>
          <w:sz w:val="22"/>
          <w:szCs w:val="22"/>
        </w:rPr>
      </w:pPr>
    </w:p>
    <w:p w14:paraId="5EA8757D" w14:textId="77777777" w:rsidR="003C1CE8" w:rsidRPr="009D3372" w:rsidRDefault="003C1CE8" w:rsidP="00C36711">
      <w:pPr>
        <w:pStyle w:val="PTablebodyCharCharChar"/>
        <w:tabs>
          <w:tab w:val="clear" w:pos="7823"/>
          <w:tab w:val="right" w:pos="709"/>
        </w:tabs>
        <w:spacing w:after="0" w:line="276" w:lineRule="auto"/>
        <w:ind w:left="360"/>
        <w:rPr>
          <w:rFonts w:ascii="Arial" w:hAnsi="Arial" w:cs="Arial"/>
          <w:sz w:val="22"/>
          <w:szCs w:val="22"/>
        </w:rPr>
      </w:pPr>
      <w:r w:rsidRPr="009D3372">
        <w:rPr>
          <w:rFonts w:ascii="Arial" w:hAnsi="Arial" w:cs="Arial"/>
          <w:sz w:val="22"/>
          <w:szCs w:val="22"/>
        </w:rPr>
        <w:tab/>
        <w:t>Contractors should propose named members of the project team, and include the tasks and responsibilities of each team member. This should be clearly linked to the work programme, indicating the grade/ seniority of staff and number of days allocated to specific tasks.</w:t>
      </w:r>
    </w:p>
    <w:p w14:paraId="5EA8757E" w14:textId="77777777" w:rsidR="003C1CE8" w:rsidRPr="009D3372" w:rsidRDefault="003C1CE8" w:rsidP="00C36711">
      <w:pPr>
        <w:pStyle w:val="PTablebodyCharCharChar"/>
        <w:spacing w:after="0" w:line="276" w:lineRule="auto"/>
        <w:ind w:left="0"/>
        <w:rPr>
          <w:rFonts w:ascii="Arial" w:hAnsi="Arial" w:cs="Arial"/>
          <w:sz w:val="22"/>
          <w:szCs w:val="22"/>
        </w:rPr>
      </w:pPr>
    </w:p>
    <w:p w14:paraId="5EA8757F" w14:textId="77777777" w:rsidR="00D64BB0" w:rsidRPr="009D3372" w:rsidRDefault="003C1CE8" w:rsidP="00C36711">
      <w:pPr>
        <w:pStyle w:val="Norma1"/>
        <w:spacing w:line="276" w:lineRule="auto"/>
        <w:ind w:left="360"/>
        <w:jc w:val="both"/>
        <w:rPr>
          <w:rFonts w:cs="Arial"/>
        </w:rPr>
      </w:pPr>
      <w:r w:rsidRPr="009D3372">
        <w:rPr>
          <w:rFonts w:cs="Arial"/>
        </w:rPr>
        <w:t>Contractors should identify the individual(s) who will be responsible for managing the project.</w:t>
      </w:r>
      <w:bookmarkStart w:id="34" w:name="_Ref338852499"/>
    </w:p>
    <w:p w14:paraId="5EA87580" w14:textId="77777777" w:rsidR="00986070" w:rsidRPr="009D3372" w:rsidRDefault="00986070" w:rsidP="00D64BB0">
      <w:pPr>
        <w:pStyle w:val="Norma1"/>
        <w:jc w:val="both"/>
        <w:rPr>
          <w:rFonts w:cs="Arial"/>
        </w:rPr>
      </w:pPr>
    </w:p>
    <w:p w14:paraId="5EA87581" w14:textId="77777777" w:rsidR="003043AD" w:rsidRPr="009D3372" w:rsidRDefault="00D64BB0" w:rsidP="00AD4A29">
      <w:pPr>
        <w:pStyle w:val="Heading1"/>
        <w:numPr>
          <w:ilvl w:val="0"/>
          <w:numId w:val="3"/>
        </w:numPr>
        <w:rPr>
          <w:rFonts w:ascii="Arial" w:hAnsi="Arial" w:cs="Arial"/>
          <w:sz w:val="22"/>
          <w:szCs w:val="22"/>
        </w:rPr>
      </w:pPr>
      <w:bookmarkStart w:id="35" w:name="_Ref373505239"/>
      <w:bookmarkStart w:id="36" w:name="_Toc381969518"/>
      <w:bookmarkStart w:id="37" w:name="_Toc405888467"/>
      <w:bookmarkStart w:id="38" w:name="_Toc443904766"/>
      <w:r w:rsidRPr="009D3372">
        <w:rPr>
          <w:rFonts w:ascii="Arial" w:hAnsi="Arial" w:cs="Arial"/>
          <w:sz w:val="22"/>
          <w:szCs w:val="22"/>
        </w:rPr>
        <w:t>C</w:t>
      </w:r>
      <w:r w:rsidR="00A64B82" w:rsidRPr="009D3372">
        <w:rPr>
          <w:rFonts w:ascii="Arial" w:hAnsi="Arial" w:cs="Arial"/>
          <w:sz w:val="22"/>
          <w:szCs w:val="22"/>
        </w:rPr>
        <w:t>onsortium Bids</w:t>
      </w:r>
      <w:bookmarkEnd w:id="35"/>
      <w:bookmarkEnd w:id="36"/>
      <w:bookmarkEnd w:id="37"/>
      <w:bookmarkEnd w:id="38"/>
    </w:p>
    <w:p w14:paraId="5EA87582" w14:textId="77777777" w:rsidR="00D64BB0" w:rsidRPr="009D3372" w:rsidRDefault="00D64BB0" w:rsidP="00C36711">
      <w:pPr>
        <w:pStyle w:val="Norma1"/>
        <w:spacing w:line="276" w:lineRule="auto"/>
        <w:jc w:val="both"/>
        <w:rPr>
          <w:rFonts w:cs="Arial"/>
        </w:rPr>
      </w:pPr>
    </w:p>
    <w:p w14:paraId="5EA87583" w14:textId="77777777" w:rsidR="00D65A99" w:rsidRPr="009D3372" w:rsidRDefault="003043AD" w:rsidP="00C36711">
      <w:pPr>
        <w:pStyle w:val="FootnoteText"/>
        <w:spacing w:line="276" w:lineRule="auto"/>
        <w:ind w:left="360"/>
        <w:jc w:val="both"/>
        <w:rPr>
          <w:rFonts w:ascii="Arial" w:hAnsi="Arial" w:cs="Arial"/>
          <w:sz w:val="22"/>
          <w:szCs w:val="22"/>
          <w:lang w:eastAsia="en-GB"/>
        </w:rPr>
      </w:pPr>
      <w:r w:rsidRPr="009D3372">
        <w:rPr>
          <w:rFonts w:ascii="Arial" w:hAnsi="Arial" w:cs="Arial"/>
          <w:sz w:val="22"/>
          <w:szCs w:val="22"/>
          <w:lang w:eastAsia="en-GB"/>
        </w:rPr>
        <w:t xml:space="preserve">In the case of a consortium tender, only one submission covering all of the partners is required but consortia are advised to make clear the proposed role that each partner will </w:t>
      </w:r>
      <w:r w:rsidRPr="009D3372">
        <w:rPr>
          <w:rFonts w:ascii="Arial" w:hAnsi="Arial" w:cs="Arial"/>
          <w:sz w:val="22"/>
          <w:szCs w:val="22"/>
          <w:lang w:eastAsia="en-GB"/>
        </w:rPr>
        <w:lastRenderedPageBreak/>
        <w:t>play in performing the contract as per the requirements of the technical specification.</w:t>
      </w:r>
      <w:r w:rsidR="00D65A99" w:rsidRPr="009D3372">
        <w:rPr>
          <w:rFonts w:ascii="Arial" w:hAnsi="Arial" w:cs="Arial"/>
          <w:sz w:val="22"/>
          <w:szCs w:val="22"/>
          <w:lang w:eastAsia="en-GB"/>
        </w:rPr>
        <w:t xml:space="preserve">  We </w:t>
      </w:r>
      <w:r w:rsidR="00D65A99" w:rsidRPr="009D3372">
        <w:rPr>
          <w:rFonts w:ascii="Arial" w:hAnsi="Arial" w:cs="Arial"/>
          <w:sz w:val="22"/>
          <w:szCs w:val="22"/>
        </w:rPr>
        <w:t>expect the bidder to indicate who in the consortium will be th</w:t>
      </w:r>
      <w:r w:rsidR="00CD651A" w:rsidRPr="009D3372">
        <w:rPr>
          <w:rFonts w:ascii="Arial" w:hAnsi="Arial" w:cs="Arial"/>
          <w:sz w:val="22"/>
          <w:szCs w:val="22"/>
        </w:rPr>
        <w:t xml:space="preserve">e </w:t>
      </w:r>
      <w:r w:rsidR="00CD651A" w:rsidRPr="009D3372">
        <w:rPr>
          <w:rFonts w:ascii="Arial" w:hAnsi="Arial" w:cs="Arial"/>
          <w:sz w:val="22"/>
          <w:szCs w:val="22"/>
          <w:lang w:eastAsia="en-GB"/>
        </w:rPr>
        <w:t>lead contact for this project, and the organisation and governance associated with the consortia.</w:t>
      </w:r>
    </w:p>
    <w:p w14:paraId="5EA87584" w14:textId="77777777" w:rsidR="003043AD" w:rsidRPr="009D3372" w:rsidRDefault="003043AD" w:rsidP="00C36711">
      <w:pPr>
        <w:pStyle w:val="FootnoteText"/>
        <w:spacing w:line="276" w:lineRule="auto"/>
        <w:ind w:left="567"/>
        <w:jc w:val="both"/>
        <w:rPr>
          <w:rFonts w:ascii="Arial" w:hAnsi="Arial" w:cs="Arial"/>
          <w:sz w:val="22"/>
          <w:szCs w:val="22"/>
          <w:lang w:eastAsia="en-GB"/>
        </w:rPr>
      </w:pPr>
    </w:p>
    <w:p w14:paraId="5EA87585" w14:textId="77777777" w:rsidR="003043AD" w:rsidRPr="009D3372" w:rsidRDefault="003043AD" w:rsidP="00C36711">
      <w:pPr>
        <w:pStyle w:val="FootnoteText"/>
        <w:spacing w:line="276" w:lineRule="auto"/>
        <w:ind w:left="360"/>
        <w:jc w:val="both"/>
        <w:rPr>
          <w:rFonts w:ascii="Arial" w:hAnsi="Arial" w:cs="Arial"/>
          <w:sz w:val="22"/>
          <w:szCs w:val="22"/>
          <w:lang w:eastAsia="en-GB"/>
        </w:rPr>
      </w:pPr>
      <w:r w:rsidRPr="009D3372">
        <w:rPr>
          <w:rFonts w:ascii="Arial" w:hAnsi="Arial" w:cs="Arial"/>
          <w:sz w:val="22"/>
          <w:szCs w:val="22"/>
          <w:lang w:eastAsia="en-GB"/>
        </w:rPr>
        <w:t>Contractors must provide details as to how they will manage any sub-contractors and what percentage of the tendered activity (in terms of monetary value) will be sub-contracted.</w:t>
      </w:r>
    </w:p>
    <w:p w14:paraId="5EA87586" w14:textId="77777777" w:rsidR="003043AD" w:rsidRPr="009D3372" w:rsidRDefault="003043AD" w:rsidP="00C36711">
      <w:pPr>
        <w:pStyle w:val="FootnoteText"/>
        <w:spacing w:line="276" w:lineRule="auto"/>
        <w:ind w:left="567"/>
        <w:jc w:val="both"/>
        <w:rPr>
          <w:rFonts w:ascii="Arial" w:hAnsi="Arial" w:cs="Arial"/>
          <w:sz w:val="22"/>
          <w:szCs w:val="22"/>
          <w:lang w:eastAsia="en-GB"/>
        </w:rPr>
      </w:pPr>
    </w:p>
    <w:p w14:paraId="5EA87587" w14:textId="79EB2CDE" w:rsidR="00AD130E" w:rsidRPr="009D3372" w:rsidRDefault="00AD130E" w:rsidP="00C36711">
      <w:pPr>
        <w:pStyle w:val="NoSpacing"/>
        <w:spacing w:line="276" w:lineRule="auto"/>
        <w:ind w:left="360"/>
        <w:jc w:val="both"/>
        <w:rPr>
          <w:rFonts w:ascii="Arial" w:hAnsi="Arial" w:cs="Arial"/>
        </w:rPr>
      </w:pPr>
      <w:r w:rsidRPr="009D3372">
        <w:rPr>
          <w:rFonts w:ascii="Arial" w:hAnsi="Arial" w:cs="Arial"/>
        </w:rPr>
        <w:t>If a consortium is not proposing to form a corporate entity, full details of alternative proposed arran</w:t>
      </w:r>
      <w:r w:rsidR="007A11CB" w:rsidRPr="009D3372">
        <w:rPr>
          <w:rFonts w:ascii="Arial" w:hAnsi="Arial" w:cs="Arial"/>
        </w:rPr>
        <w:t>gements should be provided</w:t>
      </w:r>
      <w:r w:rsidR="0097210C" w:rsidRPr="009D3372">
        <w:rPr>
          <w:rFonts w:ascii="Arial" w:hAnsi="Arial" w:cs="Arial"/>
        </w:rPr>
        <w:t>. However, please note C</w:t>
      </w:r>
      <w:r w:rsidRPr="009D3372">
        <w:rPr>
          <w:rFonts w:ascii="Arial" w:hAnsi="Arial" w:cs="Arial"/>
        </w:rPr>
        <w:t xml:space="preserve">CC reserves the right to require a successful consortium to form a single legal entity in accordance with Regulation 28 of the Public Contracts Regulations 2006. </w:t>
      </w:r>
    </w:p>
    <w:p w14:paraId="5EA87588" w14:textId="77777777" w:rsidR="00AD130E" w:rsidRPr="009D3372" w:rsidRDefault="00AD130E" w:rsidP="00C36711">
      <w:pPr>
        <w:pStyle w:val="NoSpacing"/>
        <w:spacing w:line="276" w:lineRule="auto"/>
        <w:jc w:val="both"/>
        <w:rPr>
          <w:rFonts w:ascii="Arial" w:hAnsi="Arial" w:cs="Arial"/>
        </w:rPr>
      </w:pPr>
    </w:p>
    <w:p w14:paraId="5EA87589" w14:textId="40024243" w:rsidR="00AD130E" w:rsidRPr="009D3372" w:rsidRDefault="0097210C" w:rsidP="00C36711">
      <w:pPr>
        <w:pStyle w:val="NoSpacing"/>
        <w:spacing w:line="276" w:lineRule="auto"/>
        <w:ind w:left="360"/>
        <w:jc w:val="both"/>
        <w:rPr>
          <w:rFonts w:ascii="Arial" w:hAnsi="Arial" w:cs="Arial"/>
        </w:rPr>
      </w:pPr>
      <w:r w:rsidRPr="009D3372">
        <w:rPr>
          <w:rFonts w:ascii="Arial" w:hAnsi="Arial" w:cs="Arial"/>
        </w:rPr>
        <w:t>C</w:t>
      </w:r>
      <w:r w:rsidR="00AD130E" w:rsidRPr="009D3372">
        <w:rPr>
          <w:rFonts w:ascii="Arial" w:hAnsi="Arial" w:cs="Arial"/>
        </w:rPr>
        <w:t xml:space="preserve">CC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w:t>
      </w:r>
      <w:r w:rsidRPr="009D3372">
        <w:rPr>
          <w:rFonts w:ascii="Arial" w:hAnsi="Arial" w:cs="Arial"/>
        </w:rPr>
        <w:t>consortia must be notified to C</w:t>
      </w:r>
      <w:r w:rsidR="00AD130E" w:rsidRPr="009D3372">
        <w:rPr>
          <w:rFonts w:ascii="Arial" w:hAnsi="Arial" w:cs="Arial"/>
        </w:rPr>
        <w:t xml:space="preserve">CC so that it can make a further assessment by applying the selection criteria to the new information provided. </w:t>
      </w:r>
    </w:p>
    <w:p w14:paraId="5EA8758A" w14:textId="77777777" w:rsidR="004A2B75" w:rsidRPr="009D3372" w:rsidRDefault="004A2B75" w:rsidP="00053592">
      <w:pPr>
        <w:pStyle w:val="FootnoteText"/>
        <w:rPr>
          <w:rFonts w:ascii="Arial" w:hAnsi="Arial" w:cs="Arial"/>
          <w:sz w:val="22"/>
          <w:szCs w:val="22"/>
          <w:lang w:eastAsia="en-GB"/>
        </w:rPr>
      </w:pPr>
    </w:p>
    <w:p w14:paraId="5EA8758B" w14:textId="77777777" w:rsidR="00F0291F" w:rsidRPr="009D3372" w:rsidRDefault="00F0291F" w:rsidP="00AD4A29">
      <w:pPr>
        <w:pStyle w:val="Heading1"/>
        <w:numPr>
          <w:ilvl w:val="0"/>
          <w:numId w:val="3"/>
        </w:numPr>
        <w:rPr>
          <w:rFonts w:ascii="Arial" w:hAnsi="Arial" w:cs="Arial"/>
          <w:sz w:val="22"/>
          <w:szCs w:val="22"/>
        </w:rPr>
      </w:pPr>
      <w:bookmarkStart w:id="39" w:name="_Ref357541811"/>
      <w:bookmarkStart w:id="40" w:name="_Toc381969519"/>
      <w:bookmarkStart w:id="41" w:name="_Toc405888468"/>
      <w:bookmarkStart w:id="42" w:name="_Toc443904767"/>
      <w:bookmarkStart w:id="43" w:name="_Toc246831559"/>
      <w:bookmarkStart w:id="44" w:name="_Toc271272917"/>
      <w:bookmarkStart w:id="45" w:name="_Ref338852577"/>
      <w:bookmarkEnd w:id="34"/>
      <w:r w:rsidRPr="009D3372">
        <w:rPr>
          <w:rFonts w:ascii="Arial" w:hAnsi="Arial" w:cs="Arial"/>
          <w:sz w:val="22"/>
          <w:szCs w:val="22"/>
        </w:rPr>
        <w:t>Budget</w:t>
      </w:r>
      <w:bookmarkEnd w:id="39"/>
      <w:bookmarkEnd w:id="40"/>
      <w:bookmarkEnd w:id="41"/>
      <w:bookmarkEnd w:id="42"/>
      <w:r w:rsidRPr="009D3372">
        <w:rPr>
          <w:rFonts w:ascii="Arial" w:hAnsi="Arial" w:cs="Arial"/>
          <w:sz w:val="22"/>
          <w:szCs w:val="22"/>
        </w:rPr>
        <w:t xml:space="preserve"> </w:t>
      </w:r>
    </w:p>
    <w:p w14:paraId="5EA8758C" w14:textId="77777777" w:rsidR="004335BC" w:rsidRPr="009D3372" w:rsidRDefault="004335BC" w:rsidP="004335BC">
      <w:pPr>
        <w:pStyle w:val="Norma1"/>
        <w:rPr>
          <w:rFonts w:cs="Arial"/>
          <w:b/>
          <w:bCs/>
          <w:iCs/>
        </w:rPr>
      </w:pPr>
    </w:p>
    <w:p w14:paraId="5EA8758D" w14:textId="14513C3F" w:rsidR="003C1CE8" w:rsidRPr="00616668" w:rsidRDefault="003C1CE8" w:rsidP="00C36711">
      <w:pPr>
        <w:pStyle w:val="Paragraph"/>
        <w:spacing w:line="276" w:lineRule="auto"/>
        <w:ind w:hanging="360"/>
        <w:rPr>
          <w:color w:val="000000" w:themeColor="text1"/>
          <w:sz w:val="22"/>
          <w:szCs w:val="22"/>
        </w:rPr>
      </w:pPr>
      <w:r w:rsidRPr="00616668">
        <w:rPr>
          <w:sz w:val="22"/>
          <w:szCs w:val="22"/>
        </w:rPr>
        <w:t xml:space="preserve">The budget </w:t>
      </w:r>
      <w:r w:rsidRPr="00616668">
        <w:rPr>
          <w:color w:val="000000" w:themeColor="text1"/>
          <w:sz w:val="22"/>
          <w:szCs w:val="22"/>
        </w:rPr>
        <w:t>for this project is</w:t>
      </w:r>
      <w:r w:rsidRPr="00045F69">
        <w:rPr>
          <w:b/>
          <w:color w:val="000000" w:themeColor="text1"/>
          <w:sz w:val="22"/>
          <w:szCs w:val="22"/>
        </w:rPr>
        <w:t xml:space="preserve"> </w:t>
      </w:r>
      <w:r w:rsidR="004A2B75" w:rsidRPr="00045F69">
        <w:rPr>
          <w:b/>
          <w:color w:val="000000" w:themeColor="text1"/>
          <w:sz w:val="22"/>
          <w:szCs w:val="22"/>
        </w:rPr>
        <w:t>£</w:t>
      </w:r>
      <w:r w:rsidR="003F13D6" w:rsidRPr="00045F69">
        <w:rPr>
          <w:b/>
          <w:color w:val="000000" w:themeColor="text1"/>
          <w:sz w:val="22"/>
          <w:szCs w:val="22"/>
        </w:rPr>
        <w:t>50</w:t>
      </w:r>
      <w:r w:rsidR="00CA297A" w:rsidRPr="00045F69">
        <w:rPr>
          <w:b/>
          <w:color w:val="000000" w:themeColor="text1"/>
          <w:sz w:val="22"/>
          <w:szCs w:val="22"/>
        </w:rPr>
        <w:t xml:space="preserve">,000 </w:t>
      </w:r>
      <w:r w:rsidRPr="00045F69">
        <w:rPr>
          <w:b/>
          <w:color w:val="000000" w:themeColor="text1"/>
          <w:sz w:val="22"/>
          <w:szCs w:val="22"/>
        </w:rPr>
        <w:t>to</w:t>
      </w:r>
      <w:r w:rsidR="00526862" w:rsidRPr="00045F69">
        <w:rPr>
          <w:b/>
          <w:color w:val="000000" w:themeColor="text1"/>
          <w:sz w:val="22"/>
          <w:szCs w:val="22"/>
        </w:rPr>
        <w:t xml:space="preserve"> </w:t>
      </w:r>
      <w:r w:rsidR="00293D12" w:rsidRPr="00045F69">
        <w:rPr>
          <w:b/>
          <w:color w:val="000000" w:themeColor="text1"/>
          <w:sz w:val="22"/>
          <w:szCs w:val="22"/>
        </w:rPr>
        <w:t>£</w:t>
      </w:r>
      <w:r w:rsidR="003F13D6" w:rsidRPr="00045F69">
        <w:rPr>
          <w:b/>
          <w:color w:val="000000" w:themeColor="text1"/>
          <w:sz w:val="22"/>
          <w:szCs w:val="22"/>
        </w:rPr>
        <w:t>70</w:t>
      </w:r>
      <w:r w:rsidR="00CA297A" w:rsidRPr="00045F69">
        <w:rPr>
          <w:b/>
          <w:color w:val="000000" w:themeColor="text1"/>
          <w:sz w:val="22"/>
          <w:szCs w:val="22"/>
        </w:rPr>
        <w:t>,000</w:t>
      </w:r>
      <w:r w:rsidR="00685B87" w:rsidRPr="00045F69">
        <w:rPr>
          <w:b/>
          <w:color w:val="000000" w:themeColor="text1"/>
          <w:sz w:val="22"/>
          <w:szCs w:val="22"/>
        </w:rPr>
        <w:t xml:space="preserve"> </w:t>
      </w:r>
      <w:r w:rsidR="00CA297A" w:rsidRPr="00616668">
        <w:rPr>
          <w:color w:val="000000" w:themeColor="text1"/>
          <w:sz w:val="22"/>
          <w:szCs w:val="22"/>
        </w:rPr>
        <w:t>ex</w:t>
      </w:r>
      <w:r w:rsidR="00685B87" w:rsidRPr="00616668">
        <w:rPr>
          <w:color w:val="000000" w:themeColor="text1"/>
          <w:sz w:val="22"/>
          <w:szCs w:val="22"/>
        </w:rPr>
        <w:t>cluding VAT</w:t>
      </w:r>
      <w:r w:rsidRPr="00616668">
        <w:rPr>
          <w:color w:val="000000" w:themeColor="text1"/>
          <w:sz w:val="22"/>
          <w:szCs w:val="22"/>
        </w:rPr>
        <w:t>.</w:t>
      </w:r>
    </w:p>
    <w:p w14:paraId="5EA8758E" w14:textId="77777777" w:rsidR="00B00EA2" w:rsidRPr="009D3372" w:rsidRDefault="00B00EA2" w:rsidP="00C36711">
      <w:pPr>
        <w:pStyle w:val="ListParagraph"/>
        <w:ind w:left="0"/>
        <w:jc w:val="both"/>
        <w:rPr>
          <w:rFonts w:ascii="Arial" w:hAnsi="Arial" w:cs="Arial"/>
        </w:rPr>
      </w:pPr>
    </w:p>
    <w:p w14:paraId="5EA8758F" w14:textId="77777777" w:rsidR="0089058C" w:rsidRPr="009D3372" w:rsidRDefault="003C1CE8" w:rsidP="00C36711">
      <w:pPr>
        <w:pStyle w:val="ListParagraph"/>
        <w:ind w:left="360"/>
        <w:jc w:val="both"/>
        <w:rPr>
          <w:rFonts w:ascii="Arial" w:hAnsi="Arial" w:cs="Arial"/>
        </w:rPr>
      </w:pPr>
      <w:r w:rsidRPr="009D3372">
        <w:rPr>
          <w:rFonts w:ascii="Arial" w:hAnsi="Arial" w:cs="Arial"/>
        </w:rPr>
        <w:t xml:space="preserve">Contractors should provide a full and detailed breakdown of costs (including options where appropriate). This should include staff (and day rate) allocated to specific tasks. </w:t>
      </w:r>
      <w:bookmarkEnd w:id="43"/>
      <w:bookmarkEnd w:id="44"/>
      <w:bookmarkEnd w:id="45"/>
    </w:p>
    <w:p w14:paraId="5EA87590" w14:textId="77777777" w:rsidR="00272E19" w:rsidRPr="009D3372" w:rsidRDefault="00272E19" w:rsidP="00C36711">
      <w:pPr>
        <w:pStyle w:val="ListParagraph"/>
        <w:ind w:left="0"/>
        <w:jc w:val="both"/>
        <w:rPr>
          <w:rFonts w:ascii="Arial" w:hAnsi="Arial" w:cs="Arial"/>
        </w:rPr>
      </w:pPr>
    </w:p>
    <w:p w14:paraId="5EA87591" w14:textId="77777777" w:rsidR="00220792" w:rsidRPr="009D3372" w:rsidRDefault="00220792" w:rsidP="00C36711">
      <w:pPr>
        <w:pStyle w:val="ListParagraph"/>
        <w:ind w:left="360"/>
        <w:jc w:val="both"/>
        <w:rPr>
          <w:rFonts w:ascii="Arial" w:hAnsi="Arial" w:cs="Arial"/>
        </w:rPr>
      </w:pPr>
      <w:r w:rsidRPr="009D3372">
        <w:rPr>
          <w:rFonts w:ascii="Arial" w:hAnsi="Arial" w:cs="Arial"/>
        </w:rPr>
        <w:t>Cost will be a criterion against which bids which will be assessed.</w:t>
      </w:r>
    </w:p>
    <w:p w14:paraId="5EA87592" w14:textId="77777777" w:rsidR="00220792" w:rsidRPr="009D3372" w:rsidRDefault="00220792" w:rsidP="00C36711">
      <w:pPr>
        <w:pStyle w:val="ListParagraph"/>
        <w:ind w:left="0"/>
        <w:jc w:val="both"/>
        <w:rPr>
          <w:rFonts w:ascii="Arial" w:hAnsi="Arial" w:cs="Arial"/>
        </w:rPr>
      </w:pPr>
    </w:p>
    <w:p w14:paraId="5EA87593" w14:textId="1A598D22" w:rsidR="00272E19" w:rsidRPr="009D3372" w:rsidRDefault="00272E19" w:rsidP="00C36711">
      <w:pPr>
        <w:pStyle w:val="ListParagraph"/>
        <w:spacing w:after="0"/>
        <w:ind w:left="360"/>
        <w:jc w:val="both"/>
        <w:rPr>
          <w:rFonts w:ascii="Arial" w:hAnsi="Arial" w:cs="Arial"/>
        </w:rPr>
      </w:pPr>
      <w:r w:rsidRPr="009D3372">
        <w:rPr>
          <w:rFonts w:ascii="Arial" w:hAnsi="Arial" w:cs="Arial"/>
        </w:rPr>
        <w:t xml:space="preserve">Payments will be linked to delivery of key milestones. The indicative milestones and phasing of payments </w:t>
      </w:r>
      <w:r w:rsidR="00DC39C6" w:rsidRPr="009D3372">
        <w:rPr>
          <w:rFonts w:ascii="Arial" w:hAnsi="Arial" w:cs="Arial"/>
        </w:rPr>
        <w:t>can be adjusted and agreed with the contractor</w:t>
      </w:r>
      <w:r w:rsidR="007A11CB" w:rsidRPr="009D3372">
        <w:rPr>
          <w:rFonts w:ascii="Arial" w:hAnsi="Arial" w:cs="Arial"/>
        </w:rPr>
        <w:t xml:space="preserve"> and Project Manager. </w:t>
      </w:r>
      <w:r w:rsidR="00E41E71" w:rsidRPr="009D3372">
        <w:rPr>
          <w:rFonts w:ascii="Arial" w:hAnsi="Arial" w:cs="Arial"/>
        </w:rPr>
        <w:t>P</w:t>
      </w:r>
      <w:r w:rsidR="00DC39C6" w:rsidRPr="009D3372">
        <w:rPr>
          <w:rFonts w:ascii="Arial" w:hAnsi="Arial" w:cs="Arial"/>
        </w:rPr>
        <w:t>lease advise in your tender response how this breakdown reflects your usual payment processes</w:t>
      </w:r>
      <w:r w:rsidR="00CA297A">
        <w:rPr>
          <w:rFonts w:ascii="Arial" w:hAnsi="Arial" w:cs="Arial"/>
        </w:rPr>
        <w:t>.</w:t>
      </w:r>
    </w:p>
    <w:p w14:paraId="5EA87594" w14:textId="77777777" w:rsidR="00DC39C6" w:rsidRPr="009D3372" w:rsidRDefault="00DC39C6" w:rsidP="00C36711">
      <w:pPr>
        <w:pStyle w:val="ListParagraph"/>
        <w:spacing w:after="0"/>
        <w:ind w:left="0"/>
        <w:jc w:val="both"/>
        <w:rPr>
          <w:rFonts w:ascii="Arial" w:hAnsi="Arial" w:cs="Arial"/>
        </w:rPr>
      </w:pPr>
    </w:p>
    <w:p w14:paraId="5EA87595" w14:textId="77777777" w:rsidR="008261E0" w:rsidRPr="009D3372" w:rsidRDefault="003C06AA" w:rsidP="00C36711">
      <w:pPr>
        <w:pStyle w:val="Norma1"/>
        <w:spacing w:line="276" w:lineRule="auto"/>
        <w:ind w:left="360"/>
        <w:jc w:val="both"/>
        <w:rPr>
          <w:rFonts w:eastAsia="MS Mincho" w:cs="Arial"/>
          <w:lang w:eastAsia="en-US"/>
        </w:rPr>
      </w:pPr>
      <w:r w:rsidRPr="009D3372">
        <w:rPr>
          <w:rFonts w:eastAsia="MS Mincho" w:cs="Arial"/>
          <w:lang w:eastAsia="en-US"/>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14:paraId="5EA87596" w14:textId="77777777" w:rsidR="00532695" w:rsidRPr="009D3372" w:rsidRDefault="00532695" w:rsidP="00C36711">
      <w:pPr>
        <w:pStyle w:val="Norma1"/>
        <w:spacing w:line="276" w:lineRule="auto"/>
        <w:jc w:val="both"/>
        <w:rPr>
          <w:rFonts w:eastAsia="MS Mincho" w:cs="Arial"/>
          <w:lang w:eastAsia="en-US"/>
        </w:rPr>
      </w:pPr>
    </w:p>
    <w:p w14:paraId="5EA87597" w14:textId="396B2958" w:rsidR="00443DE6" w:rsidRPr="009D3372" w:rsidRDefault="008261E0" w:rsidP="00C36711">
      <w:pPr>
        <w:pStyle w:val="Norma1"/>
        <w:spacing w:line="276" w:lineRule="auto"/>
        <w:ind w:left="360"/>
        <w:jc w:val="both"/>
        <w:rPr>
          <w:rFonts w:eastAsia="MS Mincho" w:cs="Arial"/>
          <w:lang w:eastAsia="en-US"/>
        </w:rPr>
      </w:pPr>
      <w:r w:rsidRPr="009D3372">
        <w:rPr>
          <w:rFonts w:eastAsia="MS Mincho" w:cs="Arial"/>
          <w:lang w:eastAsia="en-US"/>
        </w:rPr>
        <w:t xml:space="preserve">The </w:t>
      </w:r>
      <w:r w:rsidR="00CA297A">
        <w:rPr>
          <w:rFonts w:eastAsia="MS Mincho" w:cs="Arial"/>
          <w:lang w:eastAsia="en-US"/>
        </w:rPr>
        <w:t>CCC</w:t>
      </w:r>
      <w:r w:rsidRPr="009D3372">
        <w:rPr>
          <w:rFonts w:eastAsia="MS Mincho" w:cs="Arial"/>
          <w:lang w:eastAsia="en-US"/>
        </w:rPr>
        <w:t xml:space="preserve"> aims to pay all correctly submitted invoices as soon as possible with a target of 10 days from the date of receipt and within 30 days at the latest in line with standard terms and conditions of contract</w:t>
      </w:r>
      <w:r w:rsidR="00443DE6" w:rsidRPr="009D3372">
        <w:rPr>
          <w:rFonts w:eastAsia="MS Mincho" w:cs="Arial"/>
          <w:lang w:eastAsia="en-US"/>
        </w:rPr>
        <w:t>.</w:t>
      </w:r>
    </w:p>
    <w:p w14:paraId="5EA87598" w14:textId="77777777" w:rsidR="003C06AA" w:rsidRPr="009D3372" w:rsidRDefault="003C06AA" w:rsidP="003C1CE8">
      <w:pPr>
        <w:pStyle w:val="Norma1"/>
        <w:jc w:val="both"/>
        <w:rPr>
          <w:rFonts w:cs="Arial"/>
          <w:highlight w:val="yellow"/>
        </w:rPr>
      </w:pPr>
    </w:p>
    <w:p w14:paraId="5EA87599" w14:textId="77777777" w:rsidR="003C1CE8" w:rsidRPr="009D3372" w:rsidRDefault="005C6FBA" w:rsidP="00AD4A29">
      <w:pPr>
        <w:pStyle w:val="Heading1"/>
        <w:numPr>
          <w:ilvl w:val="0"/>
          <w:numId w:val="3"/>
        </w:numPr>
        <w:rPr>
          <w:rFonts w:ascii="Arial" w:hAnsi="Arial" w:cs="Arial"/>
          <w:sz w:val="22"/>
          <w:szCs w:val="22"/>
        </w:rPr>
      </w:pPr>
      <w:bookmarkStart w:id="46" w:name="_Ref357541836"/>
      <w:bookmarkStart w:id="47" w:name="_Toc381969520"/>
      <w:bookmarkStart w:id="48" w:name="_Toc405888469"/>
      <w:bookmarkStart w:id="49" w:name="_Toc443904768"/>
      <w:r w:rsidRPr="009D3372">
        <w:rPr>
          <w:rFonts w:ascii="Arial" w:hAnsi="Arial" w:cs="Arial"/>
          <w:sz w:val="22"/>
          <w:szCs w:val="22"/>
        </w:rPr>
        <w:t>Evaluation of Tenders</w:t>
      </w:r>
      <w:bookmarkEnd w:id="46"/>
      <w:bookmarkEnd w:id="47"/>
      <w:bookmarkEnd w:id="48"/>
      <w:bookmarkEnd w:id="49"/>
    </w:p>
    <w:p w14:paraId="5EA8759A" w14:textId="77777777" w:rsidR="003C1CE8" w:rsidRPr="009D3372" w:rsidRDefault="003C1CE8" w:rsidP="00E4650D">
      <w:pPr>
        <w:pStyle w:val="Norma1"/>
        <w:jc w:val="both"/>
        <w:rPr>
          <w:rFonts w:cs="Arial"/>
        </w:rPr>
      </w:pPr>
    </w:p>
    <w:p w14:paraId="5EA8759B" w14:textId="64C04ADF" w:rsidR="005C788B" w:rsidRPr="009D3372" w:rsidRDefault="003C1CE8" w:rsidP="00E72DB1">
      <w:pPr>
        <w:pStyle w:val="Norma1"/>
        <w:ind w:left="360"/>
        <w:jc w:val="both"/>
        <w:rPr>
          <w:rFonts w:cs="Arial"/>
        </w:rPr>
      </w:pPr>
      <w:r w:rsidRPr="009D3372">
        <w:rPr>
          <w:rFonts w:cs="Arial"/>
        </w:rPr>
        <w:t xml:space="preserve">Contractors are invited to submit full tenders of no </w:t>
      </w:r>
      <w:r w:rsidRPr="00020AA1">
        <w:rPr>
          <w:rFonts w:cs="Arial"/>
        </w:rPr>
        <w:t xml:space="preserve">more </w:t>
      </w:r>
      <w:r w:rsidRPr="00020AA1">
        <w:rPr>
          <w:rFonts w:cs="Arial"/>
          <w:color w:val="000000" w:themeColor="text1"/>
        </w:rPr>
        <w:t xml:space="preserve">than </w:t>
      </w:r>
      <w:r w:rsidR="00020AA1">
        <w:rPr>
          <w:rFonts w:cs="Arial"/>
          <w:color w:val="000000" w:themeColor="text1"/>
        </w:rPr>
        <w:t>5</w:t>
      </w:r>
      <w:r w:rsidR="00B315E3" w:rsidRPr="00020AA1">
        <w:rPr>
          <w:rFonts w:cs="Arial"/>
          <w:color w:val="000000" w:themeColor="text1"/>
        </w:rPr>
        <w:t>0</w:t>
      </w:r>
      <w:r w:rsidR="00832B02" w:rsidRPr="00020AA1">
        <w:rPr>
          <w:rFonts w:cs="Arial"/>
          <w:color w:val="000000" w:themeColor="text1"/>
        </w:rPr>
        <w:t xml:space="preserve"> </w:t>
      </w:r>
      <w:r w:rsidRPr="00020AA1">
        <w:rPr>
          <w:rFonts w:cs="Arial"/>
          <w:color w:val="000000" w:themeColor="text1"/>
        </w:rPr>
        <w:t>pages</w:t>
      </w:r>
      <w:r w:rsidR="008036AA" w:rsidRPr="009D3372">
        <w:rPr>
          <w:rFonts w:cs="Arial"/>
        </w:rPr>
        <w:t>, excluding declarations</w:t>
      </w:r>
      <w:r w:rsidRPr="009D3372">
        <w:rPr>
          <w:rFonts w:cs="Arial"/>
        </w:rPr>
        <w:t>.</w:t>
      </w:r>
      <w:r w:rsidR="00E4650D" w:rsidRPr="009D3372">
        <w:rPr>
          <w:rFonts w:cs="Arial"/>
        </w:rPr>
        <w:t xml:space="preserve"> </w:t>
      </w:r>
      <w:r w:rsidR="003C54D5" w:rsidRPr="009D3372">
        <w:rPr>
          <w:rFonts w:cs="Arial"/>
        </w:rPr>
        <w:t xml:space="preserve">Tenders will be evaluated by at least three </w:t>
      </w:r>
      <w:r w:rsidR="0097210C" w:rsidRPr="009D3372">
        <w:rPr>
          <w:rFonts w:cs="Arial"/>
        </w:rPr>
        <w:t>C</w:t>
      </w:r>
      <w:r w:rsidR="003C54D5" w:rsidRPr="009D3372">
        <w:rPr>
          <w:rFonts w:cs="Arial"/>
        </w:rPr>
        <w:t>CC staff</w:t>
      </w:r>
      <w:r w:rsidR="005C788B" w:rsidRPr="009D3372">
        <w:rPr>
          <w:rFonts w:cs="Arial"/>
        </w:rPr>
        <w:t>.</w:t>
      </w:r>
    </w:p>
    <w:p w14:paraId="5EA8759C" w14:textId="77777777" w:rsidR="00E4650D" w:rsidRPr="009D3372" w:rsidRDefault="00E4650D" w:rsidP="00E4650D">
      <w:pPr>
        <w:pStyle w:val="Norma1"/>
        <w:jc w:val="both"/>
        <w:rPr>
          <w:rFonts w:cs="Arial"/>
        </w:rPr>
      </w:pPr>
    </w:p>
    <w:p w14:paraId="5EA8759F" w14:textId="66D1713C" w:rsidR="00002825" w:rsidRPr="009D3372" w:rsidRDefault="0097210C" w:rsidP="00804221">
      <w:pPr>
        <w:pStyle w:val="NoSpacing"/>
        <w:ind w:left="360"/>
        <w:rPr>
          <w:rFonts w:ascii="Arial" w:hAnsi="Arial" w:cs="Arial"/>
        </w:rPr>
      </w:pPr>
      <w:r w:rsidRPr="009D3372">
        <w:rPr>
          <w:rFonts w:ascii="Arial" w:hAnsi="Arial" w:cs="Arial"/>
        </w:rPr>
        <w:lastRenderedPageBreak/>
        <w:t>C</w:t>
      </w:r>
      <w:r w:rsidR="003C54D5" w:rsidRPr="009D3372">
        <w:rPr>
          <w:rFonts w:ascii="Arial" w:hAnsi="Arial" w:cs="Arial"/>
        </w:rPr>
        <w:t xml:space="preserve">CC will select the bidder that </w:t>
      </w:r>
      <w:r w:rsidR="007C2B17" w:rsidRPr="009D3372">
        <w:rPr>
          <w:rFonts w:ascii="Arial" w:hAnsi="Arial" w:cs="Arial"/>
        </w:rPr>
        <w:t>scores highest against the</w:t>
      </w:r>
      <w:r w:rsidR="003C54D5" w:rsidRPr="009D3372">
        <w:rPr>
          <w:rFonts w:ascii="Arial" w:hAnsi="Arial" w:cs="Arial"/>
        </w:rPr>
        <w:t xml:space="preserve"> crit</w:t>
      </w:r>
      <w:r w:rsidR="00804221" w:rsidRPr="009D3372">
        <w:rPr>
          <w:rFonts w:ascii="Arial" w:hAnsi="Arial" w:cs="Arial"/>
        </w:rPr>
        <w:t>eria and weighting listed below, s</w:t>
      </w:r>
      <w:r w:rsidR="00002825" w:rsidRPr="009D3372">
        <w:rPr>
          <w:rFonts w:ascii="Arial" w:hAnsi="Arial" w:cs="Arial"/>
        </w:rPr>
        <w:t xml:space="preserve">ee </w:t>
      </w:r>
      <w:r w:rsidR="00EE50B0" w:rsidRPr="009D3372">
        <w:rPr>
          <w:rFonts w:ascii="Arial" w:hAnsi="Arial" w:cs="Arial"/>
        </w:rPr>
        <w:t>the ITT</w:t>
      </w:r>
      <w:r w:rsidR="00002825" w:rsidRPr="009D3372">
        <w:rPr>
          <w:rFonts w:ascii="Arial" w:hAnsi="Arial" w:cs="Arial"/>
        </w:rPr>
        <w:t xml:space="preserve"> for further information</w:t>
      </w:r>
      <w:r w:rsidR="00804221" w:rsidRPr="009D3372">
        <w:rPr>
          <w:rFonts w:ascii="Arial" w:hAnsi="Arial" w:cs="Arial"/>
        </w:rPr>
        <w:t>.</w:t>
      </w:r>
    </w:p>
    <w:p w14:paraId="5EA875A0" w14:textId="77777777" w:rsidR="001623B7" w:rsidRPr="009D3372" w:rsidRDefault="001623B7" w:rsidP="001623B7">
      <w:pPr>
        <w:pStyle w:val="Norma1"/>
        <w:widowControl/>
        <w:overflowPunct/>
        <w:autoSpaceDE/>
        <w:autoSpaceDN/>
        <w:adjustRightInd/>
        <w:jc w:val="both"/>
        <w:textAlignment w:val="auto"/>
        <w:rPr>
          <w:rFonts w:cs="Arial"/>
        </w:rPr>
      </w:pPr>
    </w:p>
    <w:p w14:paraId="5EA875A1" w14:textId="77777777" w:rsidR="001623B7" w:rsidRPr="009D3372" w:rsidRDefault="001623B7" w:rsidP="001623B7">
      <w:pPr>
        <w:pStyle w:val="Norma1"/>
        <w:spacing w:line="276" w:lineRule="auto"/>
        <w:rPr>
          <w:rFonts w:cs="Arial"/>
          <w:b/>
        </w:rPr>
      </w:pPr>
    </w:p>
    <w:p w14:paraId="5EA875A2" w14:textId="77777777" w:rsidR="001623B7" w:rsidRPr="009D3372" w:rsidRDefault="001623B7" w:rsidP="00941465">
      <w:pPr>
        <w:pStyle w:val="Norma1"/>
        <w:spacing w:line="276" w:lineRule="auto"/>
        <w:ind w:left="360"/>
        <w:rPr>
          <w:rFonts w:cs="Arial"/>
          <w:b/>
        </w:rPr>
      </w:pPr>
      <w:r w:rsidRPr="009D3372">
        <w:rPr>
          <w:rFonts w:cs="Arial"/>
          <w:b/>
        </w:rPr>
        <w:t>EVALUATION CRITERIA AND SCORING METHODOLOGY</w:t>
      </w:r>
    </w:p>
    <w:p w14:paraId="5EA875A3" w14:textId="77777777" w:rsidR="001623B7" w:rsidRPr="009D3372" w:rsidRDefault="001623B7" w:rsidP="001623B7">
      <w:pPr>
        <w:pStyle w:val="Norma1"/>
        <w:spacing w:line="276" w:lineRule="auto"/>
        <w:rPr>
          <w:rFonts w:cs="Arial"/>
          <w:b/>
        </w:rPr>
      </w:pPr>
    </w:p>
    <w:p w14:paraId="5EA875A9" w14:textId="77777777" w:rsidR="001623B7" w:rsidRPr="009D3372" w:rsidRDefault="001623B7" w:rsidP="001623B7">
      <w:pPr>
        <w:pStyle w:val="Norma1"/>
        <w:ind w:left="1197"/>
        <w:rPr>
          <w:rFonts w:cs="Arial"/>
          <w:color w:val="FF0000"/>
        </w:rPr>
      </w:pPr>
    </w:p>
    <w:tbl>
      <w:tblPr>
        <w:tblStyle w:val="NormalTable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5928"/>
        <w:gridCol w:w="2261"/>
      </w:tblGrid>
      <w:tr w:rsidR="001623B7" w:rsidRPr="009D3372" w14:paraId="5EA875AD" w14:textId="77777777" w:rsidTr="006D635B">
        <w:tc>
          <w:tcPr>
            <w:tcW w:w="1101" w:type="dxa"/>
          </w:tcPr>
          <w:p w14:paraId="5EA875AA" w14:textId="77777777" w:rsidR="001623B7" w:rsidRPr="009D3372" w:rsidRDefault="001623B7" w:rsidP="006D635B">
            <w:pPr>
              <w:pStyle w:val="Heading4"/>
              <w:rPr>
                <w:rFonts w:ascii="Arial" w:hAnsi="Arial" w:cs="Arial"/>
              </w:rPr>
            </w:pPr>
            <w:bookmarkStart w:id="50" w:name="p2"/>
            <w:bookmarkStart w:id="51" w:name="_Toc443904769"/>
            <w:r w:rsidRPr="009D3372">
              <w:rPr>
                <w:rFonts w:ascii="Arial" w:hAnsi="Arial" w:cs="Arial"/>
              </w:rPr>
              <w:t>Criterion</w:t>
            </w:r>
            <w:bookmarkEnd w:id="50"/>
            <w:bookmarkEnd w:id="51"/>
          </w:p>
        </w:tc>
        <w:tc>
          <w:tcPr>
            <w:tcW w:w="5953" w:type="dxa"/>
            <w:shd w:val="clear" w:color="auto" w:fill="auto"/>
          </w:tcPr>
          <w:p w14:paraId="5EA875AB" w14:textId="77777777" w:rsidR="001623B7" w:rsidRPr="009D3372" w:rsidRDefault="001623B7" w:rsidP="006D635B">
            <w:pPr>
              <w:pStyle w:val="Heading4"/>
              <w:rPr>
                <w:rFonts w:ascii="Arial" w:hAnsi="Arial" w:cs="Arial"/>
              </w:rPr>
            </w:pPr>
            <w:bookmarkStart w:id="52" w:name="_Toc443904770"/>
            <w:r w:rsidRPr="009D3372">
              <w:rPr>
                <w:rFonts w:ascii="Arial" w:hAnsi="Arial" w:cs="Arial"/>
              </w:rPr>
              <w:t>Description</w:t>
            </w:r>
            <w:bookmarkEnd w:id="52"/>
          </w:p>
        </w:tc>
        <w:tc>
          <w:tcPr>
            <w:tcW w:w="2268" w:type="dxa"/>
            <w:shd w:val="clear" w:color="auto" w:fill="auto"/>
          </w:tcPr>
          <w:p w14:paraId="5EA875AC" w14:textId="77777777" w:rsidR="001623B7" w:rsidRPr="009D3372" w:rsidRDefault="001623B7" w:rsidP="006D635B">
            <w:pPr>
              <w:pStyle w:val="Heading4"/>
              <w:rPr>
                <w:rFonts w:ascii="Arial" w:hAnsi="Arial" w:cs="Arial"/>
              </w:rPr>
            </w:pPr>
            <w:bookmarkStart w:id="53" w:name="_Toc443904771"/>
            <w:r w:rsidRPr="009D3372">
              <w:rPr>
                <w:rFonts w:ascii="Arial" w:hAnsi="Arial" w:cs="Arial"/>
              </w:rPr>
              <w:t>Weighting</w:t>
            </w:r>
            <w:bookmarkEnd w:id="53"/>
          </w:p>
        </w:tc>
      </w:tr>
      <w:tr w:rsidR="001623B7" w:rsidRPr="009D3372" w14:paraId="5EA875B1" w14:textId="77777777" w:rsidTr="006D635B">
        <w:tc>
          <w:tcPr>
            <w:tcW w:w="1101" w:type="dxa"/>
          </w:tcPr>
          <w:p w14:paraId="5EA875AE" w14:textId="699A64BB" w:rsidR="001623B7" w:rsidRPr="00020AA1" w:rsidRDefault="00F81BC1" w:rsidP="006D635B">
            <w:pPr>
              <w:pStyle w:val="Norma1"/>
              <w:rPr>
                <w:rFonts w:cs="Arial"/>
              </w:rPr>
            </w:pPr>
            <w:r w:rsidRPr="00020AA1">
              <w:rPr>
                <w:rFonts w:cs="Arial"/>
              </w:rPr>
              <w:t>1</w:t>
            </w:r>
          </w:p>
        </w:tc>
        <w:tc>
          <w:tcPr>
            <w:tcW w:w="5953" w:type="dxa"/>
            <w:shd w:val="clear" w:color="auto" w:fill="auto"/>
          </w:tcPr>
          <w:p w14:paraId="5EA875AF" w14:textId="6EF7E01A" w:rsidR="001623B7" w:rsidRPr="00020AA1" w:rsidRDefault="00F81BC1" w:rsidP="006D635B">
            <w:pPr>
              <w:pStyle w:val="Norma1"/>
              <w:rPr>
                <w:rFonts w:cs="Arial"/>
              </w:rPr>
            </w:pPr>
            <w:r w:rsidRPr="00020AA1">
              <w:rPr>
                <w:rFonts w:cs="Arial"/>
                <w:b/>
              </w:rPr>
              <w:t>RELEVANT E</w:t>
            </w:r>
            <w:r w:rsidR="00CA297A" w:rsidRPr="00020AA1">
              <w:rPr>
                <w:rFonts w:cs="Arial"/>
                <w:b/>
              </w:rPr>
              <w:t>XPERIENCE / DEMONSTRATION OF CAP</w:t>
            </w:r>
            <w:r w:rsidRPr="00020AA1">
              <w:rPr>
                <w:rFonts w:cs="Arial"/>
                <w:b/>
              </w:rPr>
              <w:t>ABILITY</w:t>
            </w:r>
          </w:p>
        </w:tc>
        <w:tc>
          <w:tcPr>
            <w:tcW w:w="2268" w:type="dxa"/>
            <w:shd w:val="clear" w:color="auto" w:fill="auto"/>
          </w:tcPr>
          <w:p w14:paraId="5EA875B0" w14:textId="3A39340D" w:rsidR="001623B7" w:rsidRPr="00020AA1" w:rsidRDefault="006C6400" w:rsidP="006D635B">
            <w:pPr>
              <w:pStyle w:val="Norma1"/>
              <w:rPr>
                <w:rFonts w:cs="Arial"/>
              </w:rPr>
            </w:pPr>
            <w:r w:rsidRPr="00020AA1">
              <w:rPr>
                <w:rFonts w:cs="Arial"/>
              </w:rPr>
              <w:t>15</w:t>
            </w:r>
            <w:r w:rsidR="00DE76AF" w:rsidRPr="00020AA1">
              <w:rPr>
                <w:rFonts w:cs="Arial"/>
              </w:rPr>
              <w:t>%</w:t>
            </w:r>
          </w:p>
        </w:tc>
      </w:tr>
      <w:tr w:rsidR="001623B7" w:rsidRPr="009D3372" w14:paraId="5EA875B5" w14:textId="77777777" w:rsidTr="006D635B">
        <w:tc>
          <w:tcPr>
            <w:tcW w:w="1101" w:type="dxa"/>
          </w:tcPr>
          <w:p w14:paraId="5EA875B2" w14:textId="587E5247" w:rsidR="001623B7" w:rsidRPr="00020AA1" w:rsidRDefault="00F81BC1" w:rsidP="006D635B">
            <w:pPr>
              <w:pStyle w:val="Norma1"/>
              <w:rPr>
                <w:rFonts w:cs="Arial"/>
              </w:rPr>
            </w:pPr>
            <w:r w:rsidRPr="00020AA1">
              <w:rPr>
                <w:rFonts w:cs="Arial"/>
              </w:rPr>
              <w:t>2</w:t>
            </w:r>
          </w:p>
        </w:tc>
        <w:tc>
          <w:tcPr>
            <w:tcW w:w="5953" w:type="dxa"/>
            <w:shd w:val="clear" w:color="auto" w:fill="auto"/>
          </w:tcPr>
          <w:p w14:paraId="5EA875B3" w14:textId="382A88F7" w:rsidR="001623B7" w:rsidRPr="00020AA1" w:rsidRDefault="00F81BC1" w:rsidP="006D635B">
            <w:pPr>
              <w:pStyle w:val="Norma1"/>
              <w:rPr>
                <w:rFonts w:cs="Arial"/>
              </w:rPr>
            </w:pPr>
            <w:r w:rsidRPr="00020AA1">
              <w:rPr>
                <w:rFonts w:cs="Arial"/>
                <w:b/>
              </w:rPr>
              <w:t>MANAGING YOUR RELATIONSHIP WITH THE CCC</w:t>
            </w:r>
          </w:p>
        </w:tc>
        <w:tc>
          <w:tcPr>
            <w:tcW w:w="2268" w:type="dxa"/>
            <w:shd w:val="clear" w:color="auto" w:fill="auto"/>
          </w:tcPr>
          <w:p w14:paraId="5EA875B4" w14:textId="10CBF0FF" w:rsidR="001623B7" w:rsidRPr="00020AA1" w:rsidRDefault="00182087" w:rsidP="006D635B">
            <w:pPr>
              <w:pStyle w:val="Norma1"/>
              <w:rPr>
                <w:rFonts w:cs="Arial"/>
              </w:rPr>
            </w:pPr>
            <w:r w:rsidRPr="00020AA1">
              <w:rPr>
                <w:rFonts w:cs="Arial"/>
              </w:rPr>
              <w:t>5</w:t>
            </w:r>
            <w:r w:rsidR="00DE76AF" w:rsidRPr="00020AA1">
              <w:rPr>
                <w:rFonts w:cs="Arial"/>
              </w:rPr>
              <w:t>%</w:t>
            </w:r>
          </w:p>
        </w:tc>
      </w:tr>
      <w:tr w:rsidR="001623B7" w:rsidRPr="009D3372" w14:paraId="5EA875B9" w14:textId="77777777" w:rsidTr="006D635B">
        <w:tc>
          <w:tcPr>
            <w:tcW w:w="1101" w:type="dxa"/>
          </w:tcPr>
          <w:p w14:paraId="5EA875B6" w14:textId="5CBFCED4" w:rsidR="001623B7" w:rsidRPr="00020AA1" w:rsidRDefault="00F81BC1" w:rsidP="006D635B">
            <w:pPr>
              <w:pStyle w:val="Norma1"/>
              <w:rPr>
                <w:rFonts w:cs="Arial"/>
              </w:rPr>
            </w:pPr>
            <w:r w:rsidRPr="00020AA1">
              <w:rPr>
                <w:rFonts w:cs="Arial"/>
              </w:rPr>
              <w:t>3</w:t>
            </w:r>
          </w:p>
        </w:tc>
        <w:tc>
          <w:tcPr>
            <w:tcW w:w="5953" w:type="dxa"/>
            <w:shd w:val="clear" w:color="auto" w:fill="auto"/>
          </w:tcPr>
          <w:p w14:paraId="5EA875B7" w14:textId="2D79AC43" w:rsidR="001623B7" w:rsidRPr="00020AA1" w:rsidRDefault="00F81BC1" w:rsidP="006D635B">
            <w:pPr>
              <w:pStyle w:val="Norma1"/>
              <w:rPr>
                <w:rFonts w:cs="Arial"/>
              </w:rPr>
            </w:pPr>
            <w:r w:rsidRPr="00020AA1">
              <w:rPr>
                <w:rFonts w:cs="Arial"/>
                <w:b/>
              </w:rPr>
              <w:t>QUALITY ASSURING THE SERVICES YOU PROVIDE</w:t>
            </w:r>
          </w:p>
        </w:tc>
        <w:tc>
          <w:tcPr>
            <w:tcW w:w="2268" w:type="dxa"/>
            <w:shd w:val="clear" w:color="auto" w:fill="auto"/>
          </w:tcPr>
          <w:p w14:paraId="5EA875B8" w14:textId="5F64509F" w:rsidR="001623B7" w:rsidRPr="00020AA1" w:rsidRDefault="00182087" w:rsidP="006D635B">
            <w:pPr>
              <w:pStyle w:val="Norma1"/>
              <w:rPr>
                <w:rFonts w:cs="Arial"/>
              </w:rPr>
            </w:pPr>
            <w:r w:rsidRPr="00020AA1">
              <w:rPr>
                <w:rFonts w:cs="Arial"/>
              </w:rPr>
              <w:t>5</w:t>
            </w:r>
            <w:r w:rsidR="00DE76AF" w:rsidRPr="00020AA1">
              <w:rPr>
                <w:rFonts w:cs="Arial"/>
              </w:rPr>
              <w:t>%</w:t>
            </w:r>
          </w:p>
        </w:tc>
      </w:tr>
      <w:tr w:rsidR="001623B7" w:rsidRPr="009D3372" w14:paraId="5EA875BD" w14:textId="77777777" w:rsidTr="006D635B">
        <w:tc>
          <w:tcPr>
            <w:tcW w:w="1101" w:type="dxa"/>
          </w:tcPr>
          <w:p w14:paraId="5EA875BA" w14:textId="3E205DAC" w:rsidR="001623B7" w:rsidRPr="00020AA1" w:rsidRDefault="00F81BC1" w:rsidP="006D635B">
            <w:pPr>
              <w:pStyle w:val="Norma1"/>
              <w:rPr>
                <w:rFonts w:cs="Arial"/>
              </w:rPr>
            </w:pPr>
            <w:r w:rsidRPr="00020AA1">
              <w:rPr>
                <w:rFonts w:cs="Arial"/>
              </w:rPr>
              <w:t>4</w:t>
            </w:r>
          </w:p>
        </w:tc>
        <w:tc>
          <w:tcPr>
            <w:tcW w:w="5953" w:type="dxa"/>
            <w:shd w:val="clear" w:color="auto" w:fill="auto"/>
          </w:tcPr>
          <w:p w14:paraId="5EA875BB" w14:textId="676381F9" w:rsidR="001623B7" w:rsidRPr="00020AA1" w:rsidRDefault="00F81BC1" w:rsidP="006D635B">
            <w:pPr>
              <w:pStyle w:val="Norma1"/>
              <w:rPr>
                <w:rFonts w:cs="Arial"/>
              </w:rPr>
            </w:pPr>
            <w:r w:rsidRPr="00020AA1">
              <w:rPr>
                <w:rFonts w:cs="Arial"/>
                <w:b/>
              </w:rPr>
              <w:t>MANAGEMENT STRUCTURE</w:t>
            </w:r>
          </w:p>
        </w:tc>
        <w:tc>
          <w:tcPr>
            <w:tcW w:w="2268" w:type="dxa"/>
            <w:shd w:val="clear" w:color="auto" w:fill="auto"/>
          </w:tcPr>
          <w:p w14:paraId="5EA875BC" w14:textId="1280DA5F" w:rsidR="001623B7" w:rsidRPr="00020AA1" w:rsidRDefault="00182087" w:rsidP="006D635B">
            <w:pPr>
              <w:pStyle w:val="Norma1"/>
              <w:rPr>
                <w:rFonts w:cs="Arial"/>
              </w:rPr>
            </w:pPr>
            <w:r w:rsidRPr="00020AA1">
              <w:rPr>
                <w:rFonts w:cs="Arial"/>
              </w:rPr>
              <w:t>5</w:t>
            </w:r>
            <w:r w:rsidR="00DE76AF" w:rsidRPr="00020AA1">
              <w:rPr>
                <w:rFonts w:cs="Arial"/>
              </w:rPr>
              <w:t>%</w:t>
            </w:r>
          </w:p>
        </w:tc>
      </w:tr>
      <w:tr w:rsidR="001623B7" w:rsidRPr="009D3372" w14:paraId="5EA875C1" w14:textId="77777777" w:rsidTr="006D635B">
        <w:tc>
          <w:tcPr>
            <w:tcW w:w="1101" w:type="dxa"/>
          </w:tcPr>
          <w:p w14:paraId="5EA875BE" w14:textId="7AB65F34" w:rsidR="001623B7" w:rsidRPr="00020AA1" w:rsidRDefault="00F81BC1" w:rsidP="006D635B">
            <w:pPr>
              <w:pStyle w:val="Norma1"/>
              <w:rPr>
                <w:rFonts w:cs="Arial"/>
              </w:rPr>
            </w:pPr>
            <w:r w:rsidRPr="00020AA1">
              <w:rPr>
                <w:rFonts w:cs="Arial"/>
              </w:rPr>
              <w:t>5</w:t>
            </w:r>
          </w:p>
        </w:tc>
        <w:tc>
          <w:tcPr>
            <w:tcW w:w="5953" w:type="dxa"/>
            <w:shd w:val="clear" w:color="auto" w:fill="auto"/>
          </w:tcPr>
          <w:p w14:paraId="5EA875BF" w14:textId="14D3D04F" w:rsidR="001623B7" w:rsidRPr="00020AA1" w:rsidRDefault="00F81BC1" w:rsidP="006D635B">
            <w:pPr>
              <w:pStyle w:val="Norma1"/>
              <w:rPr>
                <w:rFonts w:cs="Arial"/>
              </w:rPr>
            </w:pPr>
            <w:r w:rsidRPr="00020AA1">
              <w:rPr>
                <w:rFonts w:cs="Arial"/>
                <w:b/>
              </w:rPr>
              <w:t>PROJECT TEAM – SKILLS AND KNOWLEDGE</w:t>
            </w:r>
          </w:p>
        </w:tc>
        <w:tc>
          <w:tcPr>
            <w:tcW w:w="2268" w:type="dxa"/>
            <w:shd w:val="clear" w:color="auto" w:fill="auto"/>
          </w:tcPr>
          <w:p w14:paraId="5EA875C0" w14:textId="29A72AC7" w:rsidR="001623B7" w:rsidRPr="00020AA1" w:rsidRDefault="00182087" w:rsidP="006D635B">
            <w:pPr>
              <w:pStyle w:val="Norma1"/>
              <w:rPr>
                <w:rFonts w:cs="Arial"/>
              </w:rPr>
            </w:pPr>
            <w:r w:rsidRPr="00020AA1">
              <w:rPr>
                <w:rFonts w:cs="Arial"/>
              </w:rPr>
              <w:t>20</w:t>
            </w:r>
            <w:r w:rsidR="00DE76AF" w:rsidRPr="00020AA1">
              <w:rPr>
                <w:rFonts w:cs="Arial"/>
              </w:rPr>
              <w:t>%</w:t>
            </w:r>
          </w:p>
        </w:tc>
      </w:tr>
      <w:tr w:rsidR="001623B7" w:rsidRPr="009D3372" w14:paraId="5EA875C5" w14:textId="77777777" w:rsidTr="006D635B">
        <w:tc>
          <w:tcPr>
            <w:tcW w:w="1101" w:type="dxa"/>
          </w:tcPr>
          <w:p w14:paraId="5EA875C2" w14:textId="416F5849" w:rsidR="001623B7" w:rsidRPr="00020AA1" w:rsidRDefault="00F81BC1" w:rsidP="006D635B">
            <w:pPr>
              <w:pStyle w:val="Norma1"/>
              <w:rPr>
                <w:rFonts w:cs="Arial"/>
              </w:rPr>
            </w:pPr>
            <w:r w:rsidRPr="00020AA1">
              <w:rPr>
                <w:rFonts w:cs="Arial"/>
              </w:rPr>
              <w:t>6</w:t>
            </w:r>
          </w:p>
        </w:tc>
        <w:tc>
          <w:tcPr>
            <w:tcW w:w="5953" w:type="dxa"/>
            <w:shd w:val="clear" w:color="auto" w:fill="auto"/>
          </w:tcPr>
          <w:p w14:paraId="5EA875C3" w14:textId="664EAAA4" w:rsidR="001623B7" w:rsidRPr="00020AA1" w:rsidRDefault="00F81BC1" w:rsidP="00791CD5">
            <w:pPr>
              <w:pStyle w:val="Norma1"/>
              <w:rPr>
                <w:rFonts w:cs="Arial"/>
              </w:rPr>
            </w:pPr>
            <w:r w:rsidRPr="00020AA1">
              <w:rPr>
                <w:rFonts w:cs="Arial"/>
                <w:b/>
              </w:rPr>
              <w:t xml:space="preserve">METHOD, ABILITY AND TECHNICAL CAPACITY </w:t>
            </w:r>
          </w:p>
        </w:tc>
        <w:tc>
          <w:tcPr>
            <w:tcW w:w="2268" w:type="dxa"/>
            <w:shd w:val="clear" w:color="auto" w:fill="auto"/>
          </w:tcPr>
          <w:p w14:paraId="5EA875C4" w14:textId="182C08F1" w:rsidR="001623B7" w:rsidRPr="00020AA1" w:rsidRDefault="00182087" w:rsidP="006D635B">
            <w:pPr>
              <w:pStyle w:val="Norma1"/>
              <w:rPr>
                <w:rFonts w:cs="Arial"/>
              </w:rPr>
            </w:pPr>
            <w:r w:rsidRPr="00020AA1">
              <w:rPr>
                <w:rFonts w:cs="Arial"/>
              </w:rPr>
              <w:t>20</w:t>
            </w:r>
            <w:r w:rsidR="00DE76AF" w:rsidRPr="00020AA1">
              <w:rPr>
                <w:rFonts w:cs="Arial"/>
              </w:rPr>
              <w:t>%</w:t>
            </w:r>
          </w:p>
        </w:tc>
      </w:tr>
      <w:tr w:rsidR="001623B7" w:rsidRPr="009D3372" w14:paraId="5EA875C9" w14:textId="77777777" w:rsidTr="006D635B">
        <w:tc>
          <w:tcPr>
            <w:tcW w:w="1101" w:type="dxa"/>
          </w:tcPr>
          <w:p w14:paraId="5EA875C6" w14:textId="679AAEE0" w:rsidR="001623B7" w:rsidRPr="00020AA1" w:rsidRDefault="00F81BC1" w:rsidP="006D635B">
            <w:pPr>
              <w:pStyle w:val="Norma1"/>
              <w:rPr>
                <w:rFonts w:cs="Arial"/>
              </w:rPr>
            </w:pPr>
            <w:r w:rsidRPr="00020AA1">
              <w:rPr>
                <w:rFonts w:cs="Arial"/>
              </w:rPr>
              <w:t>7</w:t>
            </w:r>
          </w:p>
        </w:tc>
        <w:tc>
          <w:tcPr>
            <w:tcW w:w="5953" w:type="dxa"/>
            <w:shd w:val="clear" w:color="auto" w:fill="auto"/>
          </w:tcPr>
          <w:p w14:paraId="5EA875C7" w14:textId="7433D552" w:rsidR="001623B7" w:rsidRPr="00020AA1" w:rsidRDefault="00F81BC1" w:rsidP="006D635B">
            <w:pPr>
              <w:pStyle w:val="Norma1"/>
              <w:rPr>
                <w:rFonts w:cs="Arial"/>
              </w:rPr>
            </w:pPr>
            <w:r w:rsidRPr="00020AA1">
              <w:rPr>
                <w:rFonts w:cs="Arial"/>
                <w:b/>
              </w:rPr>
              <w:t>UNDERSTANDING OF REQUIREMENTS</w:t>
            </w:r>
          </w:p>
        </w:tc>
        <w:tc>
          <w:tcPr>
            <w:tcW w:w="2268" w:type="dxa"/>
            <w:shd w:val="clear" w:color="auto" w:fill="auto"/>
          </w:tcPr>
          <w:p w14:paraId="5EA875C8" w14:textId="2E7B1C87" w:rsidR="001623B7" w:rsidRPr="00020AA1" w:rsidRDefault="00182087" w:rsidP="006D635B">
            <w:pPr>
              <w:pStyle w:val="Norma1"/>
              <w:rPr>
                <w:rFonts w:cs="Arial"/>
              </w:rPr>
            </w:pPr>
            <w:r w:rsidRPr="00020AA1">
              <w:rPr>
                <w:rFonts w:cs="Arial"/>
              </w:rPr>
              <w:t>20</w:t>
            </w:r>
            <w:r w:rsidR="00DE76AF" w:rsidRPr="00020AA1">
              <w:rPr>
                <w:rFonts w:cs="Arial"/>
              </w:rPr>
              <w:t>%</w:t>
            </w:r>
          </w:p>
        </w:tc>
      </w:tr>
      <w:tr w:rsidR="00F81BC1" w:rsidRPr="009D3372" w14:paraId="2E6C8FB4" w14:textId="77777777" w:rsidTr="006D635B">
        <w:tc>
          <w:tcPr>
            <w:tcW w:w="1101" w:type="dxa"/>
          </w:tcPr>
          <w:p w14:paraId="1E560CCE" w14:textId="3433B6B8" w:rsidR="00F81BC1" w:rsidRPr="00020AA1" w:rsidRDefault="00F81BC1" w:rsidP="006D635B">
            <w:pPr>
              <w:pStyle w:val="Norma1"/>
              <w:rPr>
                <w:rFonts w:cs="Arial"/>
              </w:rPr>
            </w:pPr>
            <w:r w:rsidRPr="00020AA1">
              <w:rPr>
                <w:rFonts w:cs="Arial"/>
              </w:rPr>
              <w:t>8</w:t>
            </w:r>
          </w:p>
        </w:tc>
        <w:tc>
          <w:tcPr>
            <w:tcW w:w="5953" w:type="dxa"/>
            <w:shd w:val="clear" w:color="auto" w:fill="auto"/>
          </w:tcPr>
          <w:p w14:paraId="66360B15" w14:textId="1E9C66FF" w:rsidR="00F81BC1" w:rsidRPr="00020AA1" w:rsidRDefault="00F81BC1" w:rsidP="006D635B">
            <w:pPr>
              <w:pStyle w:val="Norma1"/>
              <w:rPr>
                <w:rFonts w:cs="Arial"/>
              </w:rPr>
            </w:pPr>
            <w:r w:rsidRPr="00020AA1">
              <w:rPr>
                <w:rFonts w:cs="Arial"/>
                <w:b/>
              </w:rPr>
              <w:t>RISK AND CHALLENGES</w:t>
            </w:r>
          </w:p>
        </w:tc>
        <w:tc>
          <w:tcPr>
            <w:tcW w:w="2268" w:type="dxa"/>
            <w:shd w:val="clear" w:color="auto" w:fill="auto"/>
          </w:tcPr>
          <w:p w14:paraId="42541313" w14:textId="4B99D96A" w:rsidR="00F81BC1" w:rsidRPr="00020AA1" w:rsidRDefault="00182087" w:rsidP="006D635B">
            <w:pPr>
              <w:pStyle w:val="Norma1"/>
              <w:rPr>
                <w:rFonts w:cs="Arial"/>
              </w:rPr>
            </w:pPr>
            <w:r w:rsidRPr="00020AA1">
              <w:rPr>
                <w:rFonts w:cs="Arial"/>
              </w:rPr>
              <w:t>10</w:t>
            </w:r>
            <w:r w:rsidR="00DE76AF" w:rsidRPr="00020AA1">
              <w:rPr>
                <w:rFonts w:cs="Arial"/>
              </w:rPr>
              <w:t>%</w:t>
            </w:r>
          </w:p>
        </w:tc>
      </w:tr>
      <w:tr w:rsidR="00F81BC1" w:rsidRPr="009D3372" w14:paraId="1D5C5230" w14:textId="77777777" w:rsidTr="006D635B">
        <w:tc>
          <w:tcPr>
            <w:tcW w:w="1101" w:type="dxa"/>
          </w:tcPr>
          <w:p w14:paraId="2768895F" w14:textId="77777777" w:rsidR="00F81BC1" w:rsidRPr="009D3372" w:rsidRDefault="00F81BC1" w:rsidP="006D635B">
            <w:pPr>
              <w:pStyle w:val="Norma1"/>
              <w:rPr>
                <w:rFonts w:cs="Arial"/>
              </w:rPr>
            </w:pPr>
          </w:p>
        </w:tc>
        <w:tc>
          <w:tcPr>
            <w:tcW w:w="5953" w:type="dxa"/>
            <w:shd w:val="clear" w:color="auto" w:fill="auto"/>
          </w:tcPr>
          <w:p w14:paraId="706ACC83" w14:textId="77777777" w:rsidR="00F81BC1" w:rsidRPr="009D3372" w:rsidRDefault="00F81BC1" w:rsidP="006D635B">
            <w:pPr>
              <w:pStyle w:val="Norma1"/>
              <w:rPr>
                <w:rFonts w:cs="Arial"/>
              </w:rPr>
            </w:pPr>
          </w:p>
        </w:tc>
        <w:tc>
          <w:tcPr>
            <w:tcW w:w="2268" w:type="dxa"/>
            <w:shd w:val="clear" w:color="auto" w:fill="auto"/>
          </w:tcPr>
          <w:p w14:paraId="4C34B6F9" w14:textId="77777777" w:rsidR="00F81BC1" w:rsidRPr="009D3372" w:rsidRDefault="00F81BC1" w:rsidP="006D635B">
            <w:pPr>
              <w:pStyle w:val="Norma1"/>
              <w:rPr>
                <w:rFonts w:cs="Arial"/>
              </w:rPr>
            </w:pPr>
          </w:p>
        </w:tc>
      </w:tr>
      <w:tr w:rsidR="001623B7" w:rsidRPr="009D3372" w14:paraId="5EA875CC" w14:textId="77777777" w:rsidTr="006D635B">
        <w:tc>
          <w:tcPr>
            <w:tcW w:w="7054" w:type="dxa"/>
            <w:gridSpan w:val="2"/>
          </w:tcPr>
          <w:p w14:paraId="5EA875CA" w14:textId="77777777" w:rsidR="001623B7" w:rsidRPr="009D3372" w:rsidRDefault="001623B7" w:rsidP="006D635B">
            <w:pPr>
              <w:pStyle w:val="Norma1"/>
              <w:rPr>
                <w:rFonts w:cs="Arial"/>
              </w:rPr>
            </w:pPr>
          </w:p>
        </w:tc>
        <w:tc>
          <w:tcPr>
            <w:tcW w:w="2268" w:type="dxa"/>
            <w:shd w:val="clear" w:color="auto" w:fill="auto"/>
          </w:tcPr>
          <w:p w14:paraId="5EA875CB" w14:textId="77777777" w:rsidR="001623B7" w:rsidRPr="009D3372" w:rsidRDefault="001623B7" w:rsidP="006D635B">
            <w:pPr>
              <w:pStyle w:val="Norma1"/>
              <w:rPr>
                <w:rFonts w:cs="Arial"/>
              </w:rPr>
            </w:pPr>
            <w:r w:rsidRPr="009D3372">
              <w:rPr>
                <w:rFonts w:cs="Arial"/>
              </w:rPr>
              <w:t>100%</w:t>
            </w:r>
          </w:p>
        </w:tc>
      </w:tr>
    </w:tbl>
    <w:p w14:paraId="5EA875CD" w14:textId="77777777" w:rsidR="001623B7" w:rsidRPr="009D3372" w:rsidRDefault="001623B7" w:rsidP="001623B7">
      <w:pPr>
        <w:pStyle w:val="Norma1"/>
        <w:rPr>
          <w:rFonts w:cs="Arial"/>
        </w:rPr>
      </w:pPr>
    </w:p>
    <w:p w14:paraId="405ED9CC" w14:textId="77777777" w:rsidR="0089389E" w:rsidRPr="009D3372" w:rsidRDefault="0089389E" w:rsidP="00F129F3">
      <w:pPr>
        <w:pStyle w:val="Norma1"/>
        <w:jc w:val="both"/>
        <w:rPr>
          <w:rFonts w:cs="Arial"/>
          <w:b/>
          <w:bCs/>
        </w:rPr>
      </w:pPr>
    </w:p>
    <w:p w14:paraId="5EA875CE" w14:textId="77777777" w:rsidR="00F129F3" w:rsidRPr="009D3372" w:rsidRDefault="00F129F3" w:rsidP="00F129F3">
      <w:pPr>
        <w:pStyle w:val="Norma1"/>
        <w:jc w:val="both"/>
        <w:rPr>
          <w:rFonts w:cs="Arial"/>
          <w:b/>
          <w:bCs/>
        </w:rPr>
      </w:pPr>
      <w:r w:rsidRPr="009D3372">
        <w:rPr>
          <w:rFonts w:cs="Arial"/>
          <w:b/>
          <w:bCs/>
        </w:rPr>
        <w:t>Scoring Method</w:t>
      </w:r>
    </w:p>
    <w:p w14:paraId="5EA875CF" w14:textId="77777777" w:rsidR="00F129F3" w:rsidRPr="009D3372" w:rsidRDefault="00F129F3" w:rsidP="00F129F3">
      <w:pPr>
        <w:pStyle w:val="Norma1"/>
        <w:jc w:val="both"/>
        <w:rPr>
          <w:rFonts w:cs="Arial"/>
          <w:b/>
          <w:bCs/>
        </w:rPr>
      </w:pPr>
    </w:p>
    <w:p w14:paraId="5EA875D0" w14:textId="77777777" w:rsidR="00F129F3" w:rsidRPr="009D3372" w:rsidRDefault="00F129F3" w:rsidP="00F129F3">
      <w:pPr>
        <w:pStyle w:val="Norma1"/>
        <w:jc w:val="both"/>
        <w:rPr>
          <w:rFonts w:cs="Arial"/>
          <w:bCs/>
        </w:rPr>
      </w:pPr>
      <w:r w:rsidRPr="009D3372">
        <w:rPr>
          <w:rFonts w:cs="Arial"/>
          <w:bCs/>
        </w:rPr>
        <w:t xml:space="preserve">Tenders will be scored against each of the criteria above, according to the extent to which they meet the requirements of the tender. The meaning of each score is outlined in the table below. </w:t>
      </w:r>
    </w:p>
    <w:p w14:paraId="5EA875D1" w14:textId="77777777" w:rsidR="00F129F3" w:rsidRPr="009D3372" w:rsidRDefault="00F129F3" w:rsidP="00F129F3">
      <w:pPr>
        <w:pStyle w:val="Norma1"/>
        <w:jc w:val="both"/>
        <w:rPr>
          <w:rFonts w:cs="Arial"/>
          <w:bCs/>
        </w:rPr>
      </w:pPr>
    </w:p>
    <w:p w14:paraId="5EA875D2" w14:textId="77777777" w:rsidR="00F129F3" w:rsidRPr="009D3372" w:rsidRDefault="00F129F3" w:rsidP="00F129F3">
      <w:pPr>
        <w:pStyle w:val="Norma1"/>
        <w:jc w:val="both"/>
        <w:rPr>
          <w:rFonts w:cs="Arial"/>
        </w:rPr>
      </w:pPr>
      <w:r w:rsidRPr="009D3372">
        <w:rPr>
          <w:rFonts w:cs="Arial"/>
        </w:rPr>
        <w:t>The total score will be calculated by applying the weighting set against each criterion, outlined above; the maximum number of marks possible will be 100.  Should any contractor score 1 in any of the criteria, they will be excluded from the tender competition.</w:t>
      </w:r>
    </w:p>
    <w:p w14:paraId="11D63197" w14:textId="77777777" w:rsidR="0089389E" w:rsidRPr="009D3372" w:rsidRDefault="0089389E" w:rsidP="00F129F3">
      <w:pPr>
        <w:pStyle w:val="Norma1"/>
        <w:jc w:val="both"/>
        <w:rPr>
          <w:rFonts w:cs="Arial"/>
        </w:rPr>
      </w:pPr>
    </w:p>
    <w:p w14:paraId="5EA875D3" w14:textId="77777777" w:rsidR="00F129F3" w:rsidRPr="009D3372" w:rsidRDefault="00F129F3" w:rsidP="00F129F3">
      <w:pPr>
        <w:pStyle w:val="Norma1"/>
        <w:spacing w:line="276" w:lineRule="auto"/>
        <w:rPr>
          <w:rFonts w:cs="Arial"/>
          <w:color w:val="0000FF"/>
        </w:rPr>
      </w:pPr>
    </w:p>
    <w:tbl>
      <w:tblPr>
        <w:tblStyle w:val="Normal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39"/>
      </w:tblGrid>
      <w:tr w:rsidR="00F129F3" w:rsidRPr="009D3372" w14:paraId="5EA875D6" w14:textId="77777777" w:rsidTr="006D635B">
        <w:tc>
          <w:tcPr>
            <w:tcW w:w="816" w:type="dxa"/>
          </w:tcPr>
          <w:p w14:paraId="5EA875D4" w14:textId="77777777" w:rsidR="00F129F3" w:rsidRPr="009D3372" w:rsidRDefault="00F129F3" w:rsidP="006D635B">
            <w:pPr>
              <w:pStyle w:val="Norma1"/>
              <w:spacing w:line="276" w:lineRule="auto"/>
              <w:jc w:val="both"/>
              <w:rPr>
                <w:rFonts w:cs="Arial"/>
                <w:b/>
              </w:rPr>
            </w:pPr>
            <w:r w:rsidRPr="009D3372">
              <w:rPr>
                <w:rFonts w:cs="Arial"/>
                <w:b/>
              </w:rPr>
              <w:t>Score</w:t>
            </w:r>
          </w:p>
        </w:tc>
        <w:tc>
          <w:tcPr>
            <w:tcW w:w="7939" w:type="dxa"/>
          </w:tcPr>
          <w:p w14:paraId="5EA875D5" w14:textId="77777777" w:rsidR="00F129F3" w:rsidRPr="009D3372" w:rsidRDefault="00F129F3" w:rsidP="006D635B">
            <w:pPr>
              <w:pStyle w:val="Norma1"/>
              <w:spacing w:line="276" w:lineRule="auto"/>
              <w:jc w:val="both"/>
              <w:rPr>
                <w:rFonts w:cs="Arial"/>
                <w:b/>
              </w:rPr>
            </w:pPr>
            <w:r w:rsidRPr="009D3372">
              <w:rPr>
                <w:rFonts w:cs="Arial"/>
                <w:b/>
              </w:rPr>
              <w:t>Description</w:t>
            </w:r>
          </w:p>
        </w:tc>
      </w:tr>
      <w:tr w:rsidR="00F129F3" w:rsidRPr="009D3372" w14:paraId="5EA875D9" w14:textId="77777777" w:rsidTr="006D635B">
        <w:trPr>
          <w:trHeight w:val="313"/>
        </w:trPr>
        <w:tc>
          <w:tcPr>
            <w:tcW w:w="816" w:type="dxa"/>
          </w:tcPr>
          <w:p w14:paraId="5EA875D7" w14:textId="77777777" w:rsidR="00F129F3" w:rsidRPr="009D3372" w:rsidRDefault="00F129F3" w:rsidP="006D635B">
            <w:pPr>
              <w:pStyle w:val="Norma1"/>
              <w:spacing w:line="276" w:lineRule="auto"/>
              <w:jc w:val="both"/>
              <w:rPr>
                <w:rFonts w:cs="Arial"/>
              </w:rPr>
            </w:pPr>
            <w:r w:rsidRPr="009D3372">
              <w:rPr>
                <w:rFonts w:cs="Arial"/>
              </w:rPr>
              <w:t>1</w:t>
            </w:r>
          </w:p>
        </w:tc>
        <w:tc>
          <w:tcPr>
            <w:tcW w:w="7939" w:type="dxa"/>
          </w:tcPr>
          <w:p w14:paraId="5EA875D8" w14:textId="77777777" w:rsidR="00F129F3" w:rsidRPr="009D3372" w:rsidRDefault="00F129F3" w:rsidP="006D635B">
            <w:pPr>
              <w:pStyle w:val="NoSpacing"/>
              <w:rPr>
                <w:rFonts w:ascii="Arial" w:hAnsi="Arial" w:cs="Arial"/>
              </w:rPr>
            </w:pPr>
            <w:r w:rsidRPr="009D3372">
              <w:rPr>
                <w:rFonts w:ascii="Arial" w:hAnsi="Arial" w:cs="Arial"/>
              </w:rPr>
              <w:t>Not Satisfactory: Proposal contains significant shortcomings and does not meet the required standard</w:t>
            </w:r>
          </w:p>
        </w:tc>
      </w:tr>
      <w:tr w:rsidR="00F129F3" w:rsidRPr="009D3372" w14:paraId="5EA875DC" w14:textId="77777777" w:rsidTr="006D635B">
        <w:tc>
          <w:tcPr>
            <w:tcW w:w="816" w:type="dxa"/>
          </w:tcPr>
          <w:p w14:paraId="5EA875DA" w14:textId="77777777" w:rsidR="00F129F3" w:rsidRPr="009D3372" w:rsidRDefault="00F129F3" w:rsidP="006D635B">
            <w:pPr>
              <w:pStyle w:val="Norma1"/>
              <w:spacing w:line="276" w:lineRule="auto"/>
              <w:jc w:val="both"/>
              <w:rPr>
                <w:rFonts w:cs="Arial"/>
              </w:rPr>
            </w:pPr>
            <w:r w:rsidRPr="009D3372">
              <w:rPr>
                <w:rFonts w:cs="Arial"/>
              </w:rPr>
              <w:t>2</w:t>
            </w:r>
          </w:p>
        </w:tc>
        <w:tc>
          <w:tcPr>
            <w:tcW w:w="7939" w:type="dxa"/>
          </w:tcPr>
          <w:p w14:paraId="5EA875DB" w14:textId="77777777" w:rsidR="00F129F3" w:rsidRPr="009D3372" w:rsidRDefault="00F129F3" w:rsidP="006D635B">
            <w:pPr>
              <w:pStyle w:val="NoSpacing"/>
              <w:rPr>
                <w:rFonts w:ascii="Arial" w:hAnsi="Arial" w:cs="Arial"/>
              </w:rPr>
            </w:pPr>
            <w:r w:rsidRPr="009D3372">
              <w:rPr>
                <w:rFonts w:ascii="Arial" w:hAnsi="Arial" w:cs="Arial"/>
              </w:rPr>
              <w:t xml:space="preserve">Partially Satisfactory: Proposal partially meets the required standard, with one or more moderate weaknesses or gaps </w:t>
            </w:r>
          </w:p>
        </w:tc>
      </w:tr>
      <w:tr w:rsidR="00F129F3" w:rsidRPr="009D3372" w14:paraId="5EA875DF" w14:textId="77777777" w:rsidTr="006D635B">
        <w:tc>
          <w:tcPr>
            <w:tcW w:w="816" w:type="dxa"/>
          </w:tcPr>
          <w:p w14:paraId="5EA875DD" w14:textId="77777777" w:rsidR="00F129F3" w:rsidRPr="009D3372" w:rsidRDefault="00F129F3" w:rsidP="006D635B">
            <w:pPr>
              <w:pStyle w:val="Norma1"/>
              <w:spacing w:line="276" w:lineRule="auto"/>
              <w:jc w:val="both"/>
              <w:rPr>
                <w:rFonts w:cs="Arial"/>
              </w:rPr>
            </w:pPr>
            <w:r w:rsidRPr="009D3372">
              <w:rPr>
                <w:rFonts w:cs="Arial"/>
              </w:rPr>
              <w:t>3</w:t>
            </w:r>
          </w:p>
        </w:tc>
        <w:tc>
          <w:tcPr>
            <w:tcW w:w="7939" w:type="dxa"/>
          </w:tcPr>
          <w:p w14:paraId="5EA875DE" w14:textId="77777777" w:rsidR="00F129F3" w:rsidRPr="009D3372" w:rsidRDefault="00F129F3" w:rsidP="006D635B">
            <w:pPr>
              <w:pStyle w:val="NoSpacing"/>
              <w:rPr>
                <w:rFonts w:ascii="Arial" w:hAnsi="Arial" w:cs="Arial"/>
              </w:rPr>
            </w:pPr>
            <w:r w:rsidRPr="009D3372">
              <w:rPr>
                <w:rFonts w:ascii="Arial" w:hAnsi="Arial" w:cs="Arial"/>
              </w:rPr>
              <w:t>Satisfactory: Proposal mostly meets the required standard, with one or more minor weaknesses or gaps.</w:t>
            </w:r>
          </w:p>
        </w:tc>
      </w:tr>
      <w:tr w:rsidR="00F129F3" w:rsidRPr="009D3372" w14:paraId="5EA875E2" w14:textId="77777777" w:rsidTr="006D635B">
        <w:tc>
          <w:tcPr>
            <w:tcW w:w="816" w:type="dxa"/>
          </w:tcPr>
          <w:p w14:paraId="5EA875E0" w14:textId="77777777" w:rsidR="00F129F3" w:rsidRPr="009D3372" w:rsidRDefault="00F129F3" w:rsidP="006D635B">
            <w:pPr>
              <w:pStyle w:val="Norma1"/>
              <w:spacing w:line="276" w:lineRule="auto"/>
              <w:jc w:val="both"/>
              <w:rPr>
                <w:rFonts w:cs="Arial"/>
              </w:rPr>
            </w:pPr>
            <w:r w:rsidRPr="009D3372">
              <w:rPr>
                <w:rFonts w:cs="Arial"/>
              </w:rPr>
              <w:t>4</w:t>
            </w:r>
          </w:p>
        </w:tc>
        <w:tc>
          <w:tcPr>
            <w:tcW w:w="7939" w:type="dxa"/>
          </w:tcPr>
          <w:p w14:paraId="5EA875E1" w14:textId="77777777" w:rsidR="00F129F3" w:rsidRPr="009D3372" w:rsidRDefault="00F129F3" w:rsidP="006D635B">
            <w:pPr>
              <w:pStyle w:val="NoSpacing"/>
              <w:rPr>
                <w:rFonts w:ascii="Arial" w:hAnsi="Arial" w:cs="Arial"/>
              </w:rPr>
            </w:pPr>
            <w:r w:rsidRPr="009D3372">
              <w:rPr>
                <w:rFonts w:ascii="Arial" w:hAnsi="Arial" w:cs="Arial"/>
              </w:rPr>
              <w:t>Good: Proposal meets the required standard, with moderate levels of assurance</w:t>
            </w:r>
          </w:p>
        </w:tc>
      </w:tr>
      <w:tr w:rsidR="00F129F3" w:rsidRPr="009D3372" w14:paraId="5EA875E5" w14:textId="77777777" w:rsidTr="006D635B">
        <w:tc>
          <w:tcPr>
            <w:tcW w:w="816" w:type="dxa"/>
          </w:tcPr>
          <w:p w14:paraId="5EA875E3" w14:textId="77777777" w:rsidR="00F129F3" w:rsidRPr="009D3372" w:rsidRDefault="00F129F3" w:rsidP="006D635B">
            <w:pPr>
              <w:pStyle w:val="Norma1"/>
              <w:spacing w:line="276" w:lineRule="auto"/>
              <w:jc w:val="both"/>
              <w:rPr>
                <w:rFonts w:cs="Arial"/>
              </w:rPr>
            </w:pPr>
            <w:r w:rsidRPr="009D3372">
              <w:rPr>
                <w:rFonts w:cs="Arial"/>
              </w:rPr>
              <w:t>5</w:t>
            </w:r>
          </w:p>
        </w:tc>
        <w:tc>
          <w:tcPr>
            <w:tcW w:w="7939" w:type="dxa"/>
          </w:tcPr>
          <w:p w14:paraId="5EA875E4" w14:textId="77777777" w:rsidR="00F129F3" w:rsidRPr="009D3372" w:rsidRDefault="00F129F3" w:rsidP="006D635B">
            <w:pPr>
              <w:pStyle w:val="NoSpacing"/>
              <w:rPr>
                <w:rFonts w:ascii="Arial" w:hAnsi="Arial" w:cs="Arial"/>
              </w:rPr>
            </w:pPr>
            <w:r w:rsidRPr="009D3372">
              <w:rPr>
                <w:rFonts w:ascii="Arial" w:hAnsi="Arial" w:cs="Arial"/>
              </w:rPr>
              <w:t>Excellent: Proposal fully meets the required standard with high levels of assurance</w:t>
            </w:r>
          </w:p>
        </w:tc>
      </w:tr>
    </w:tbl>
    <w:p w14:paraId="5EA87614" w14:textId="77777777" w:rsidR="001623B7" w:rsidRPr="009D3372" w:rsidRDefault="001623B7" w:rsidP="001623B7">
      <w:pPr>
        <w:pStyle w:val="Norma1"/>
        <w:widowControl/>
        <w:overflowPunct/>
        <w:autoSpaceDE/>
        <w:autoSpaceDN/>
        <w:adjustRightInd/>
        <w:jc w:val="both"/>
        <w:textAlignment w:val="auto"/>
        <w:rPr>
          <w:rFonts w:cs="Arial"/>
        </w:rPr>
      </w:pPr>
      <w:bookmarkStart w:id="54" w:name="nine01"/>
      <w:bookmarkEnd w:id="54"/>
    </w:p>
    <w:p w14:paraId="5EA87615" w14:textId="77777777" w:rsidR="004A2B75" w:rsidRPr="009D3372" w:rsidRDefault="004A2B75" w:rsidP="00E4650D">
      <w:pPr>
        <w:pStyle w:val="Norma1"/>
        <w:jc w:val="both"/>
        <w:rPr>
          <w:rFonts w:cs="Arial"/>
          <w:b/>
        </w:rPr>
      </w:pPr>
    </w:p>
    <w:p w14:paraId="5EA87616" w14:textId="77777777" w:rsidR="00BD1875" w:rsidRPr="009D3372" w:rsidRDefault="00BD1875" w:rsidP="00E4650D">
      <w:pPr>
        <w:pStyle w:val="Norma1"/>
        <w:jc w:val="both"/>
        <w:rPr>
          <w:rFonts w:cs="Arial"/>
          <w:b/>
        </w:rPr>
      </w:pPr>
      <w:r w:rsidRPr="009D3372">
        <w:rPr>
          <w:rFonts w:cs="Arial"/>
          <w:b/>
        </w:rPr>
        <w:t>Structure of Tenders</w:t>
      </w:r>
    </w:p>
    <w:p w14:paraId="5EA87617" w14:textId="77777777" w:rsidR="00BD1875" w:rsidRPr="009D3372" w:rsidRDefault="00BD1875" w:rsidP="00E4650D">
      <w:pPr>
        <w:pStyle w:val="Norma1"/>
        <w:jc w:val="both"/>
        <w:rPr>
          <w:rFonts w:cs="Arial"/>
        </w:rPr>
      </w:pPr>
    </w:p>
    <w:p w14:paraId="5EA87618" w14:textId="6E218984" w:rsidR="00D648EC" w:rsidRPr="009D3372" w:rsidRDefault="007B668D" w:rsidP="00E4650D">
      <w:pPr>
        <w:pStyle w:val="Norma1"/>
        <w:jc w:val="both"/>
        <w:rPr>
          <w:rFonts w:eastAsia="Calibri" w:cs="Arial"/>
          <w:lang w:eastAsia="en-US"/>
        </w:rPr>
      </w:pPr>
      <w:r w:rsidRPr="009D3372">
        <w:rPr>
          <w:rFonts w:cs="Arial"/>
        </w:rPr>
        <w:t>Contractors are strongly advised to structure their tender submissions to cover</w:t>
      </w:r>
      <w:r w:rsidR="000B765B" w:rsidRPr="009D3372">
        <w:rPr>
          <w:rFonts w:cs="Arial"/>
        </w:rPr>
        <w:t xml:space="preserve"> each of</w:t>
      </w:r>
      <w:r w:rsidRPr="009D3372">
        <w:rPr>
          <w:rFonts w:cs="Arial"/>
        </w:rPr>
        <w:t xml:space="preserve"> the criteria above</w:t>
      </w:r>
      <w:r w:rsidR="00F81BC1" w:rsidRPr="009D3372">
        <w:rPr>
          <w:rFonts w:cs="Arial"/>
        </w:rPr>
        <w:t xml:space="preserve"> and supply a price </w:t>
      </w:r>
      <w:r w:rsidR="006D62F6" w:rsidRPr="009D3372">
        <w:rPr>
          <w:rFonts w:eastAsia="Calibri" w:cs="Arial"/>
          <w:lang w:eastAsia="en-US"/>
        </w:rPr>
        <w:t xml:space="preserve">schedule </w:t>
      </w:r>
      <w:r w:rsidR="00D648EC" w:rsidRPr="009D3372">
        <w:rPr>
          <w:rFonts w:eastAsia="Calibri" w:cs="Arial"/>
          <w:lang w:eastAsia="en-US"/>
        </w:rPr>
        <w:t xml:space="preserve">specifying the daily rates (ex-VAT) you will charge for each level of your staff. </w:t>
      </w:r>
    </w:p>
    <w:p w14:paraId="5EA87619" w14:textId="77777777" w:rsidR="003C1CE8" w:rsidRPr="009D3372" w:rsidRDefault="003C1CE8" w:rsidP="003C1CE8">
      <w:pPr>
        <w:pStyle w:val="Norma1"/>
        <w:rPr>
          <w:rFonts w:cs="Arial"/>
        </w:rPr>
      </w:pPr>
    </w:p>
    <w:p w14:paraId="5EA8761A" w14:textId="77777777" w:rsidR="003B5CAF" w:rsidRPr="009D3372" w:rsidRDefault="003B5CAF" w:rsidP="003C1CE8">
      <w:pPr>
        <w:pStyle w:val="Norma1"/>
        <w:jc w:val="both"/>
        <w:rPr>
          <w:rFonts w:cs="Arial"/>
          <w:b/>
        </w:rPr>
      </w:pPr>
    </w:p>
    <w:p w14:paraId="5EA8761B" w14:textId="77777777" w:rsidR="000B02C5" w:rsidRPr="009D3372" w:rsidRDefault="000B02C5" w:rsidP="008A0415">
      <w:pPr>
        <w:pStyle w:val="Norma1"/>
        <w:jc w:val="both"/>
        <w:rPr>
          <w:rFonts w:cs="Arial"/>
          <w:b/>
        </w:rPr>
      </w:pPr>
      <w:r w:rsidRPr="009D3372">
        <w:rPr>
          <w:rFonts w:cs="Arial"/>
          <w:b/>
        </w:rPr>
        <w:lastRenderedPageBreak/>
        <w:t>Evaluation for Interviews</w:t>
      </w:r>
      <w:r w:rsidR="00CF00CA" w:rsidRPr="009D3372">
        <w:rPr>
          <w:rFonts w:cs="Arial"/>
          <w:b/>
        </w:rPr>
        <w:t>, if held</w:t>
      </w:r>
      <w:r w:rsidRPr="009D3372">
        <w:rPr>
          <w:rFonts w:cs="Arial"/>
          <w:b/>
        </w:rPr>
        <w:t xml:space="preserve"> </w:t>
      </w:r>
    </w:p>
    <w:p w14:paraId="5EA8761C" w14:textId="77777777" w:rsidR="000B02C5" w:rsidRPr="009D3372" w:rsidRDefault="000B02C5" w:rsidP="008A0415">
      <w:pPr>
        <w:pStyle w:val="Norma1"/>
        <w:jc w:val="both"/>
        <w:rPr>
          <w:rFonts w:cs="Arial"/>
          <w:b/>
        </w:rPr>
      </w:pPr>
    </w:p>
    <w:p w14:paraId="5EA8761D" w14:textId="4BB87FDC" w:rsidR="002E198B" w:rsidRPr="009D3372" w:rsidRDefault="0097210C" w:rsidP="008A0415">
      <w:pPr>
        <w:pStyle w:val="Norma1"/>
        <w:jc w:val="both"/>
        <w:rPr>
          <w:rFonts w:cs="Arial"/>
        </w:rPr>
      </w:pPr>
      <w:r w:rsidRPr="009D3372">
        <w:rPr>
          <w:rFonts w:cs="Arial"/>
        </w:rPr>
        <w:t>C</w:t>
      </w:r>
      <w:r w:rsidR="00222DF8" w:rsidRPr="009D3372">
        <w:rPr>
          <w:rFonts w:cs="Arial"/>
        </w:rPr>
        <w:t xml:space="preserve">CC reserves the right to award the contract based on applicants’ written evaluation only if one candidate emerges from the evaluation stage as significantly stronger than the others.  </w:t>
      </w:r>
    </w:p>
    <w:p w14:paraId="5EA8761E" w14:textId="77777777" w:rsidR="002E198B" w:rsidRPr="009D3372" w:rsidRDefault="002E198B" w:rsidP="008A0415">
      <w:pPr>
        <w:pStyle w:val="Norma1"/>
        <w:jc w:val="both"/>
        <w:rPr>
          <w:rFonts w:cs="Arial"/>
        </w:rPr>
      </w:pPr>
    </w:p>
    <w:p w14:paraId="3DADA445" w14:textId="4F3F07E1" w:rsidR="00802C0A" w:rsidRPr="009D3372" w:rsidRDefault="00802C0A" w:rsidP="00802C0A">
      <w:pPr>
        <w:pStyle w:val="Norma1"/>
        <w:jc w:val="both"/>
        <w:rPr>
          <w:rFonts w:cs="Arial"/>
        </w:rPr>
      </w:pPr>
      <w:r w:rsidRPr="009D3372">
        <w:rPr>
          <w:rFonts w:cs="Arial"/>
        </w:rPr>
        <w:t>Sho</w:t>
      </w:r>
      <w:r w:rsidRPr="00C36711">
        <w:rPr>
          <w:rFonts w:cs="Arial"/>
        </w:rPr>
        <w:t xml:space="preserve">uld interviews go ahead, CCC </w:t>
      </w:r>
      <w:proofErr w:type="gramStart"/>
      <w:r w:rsidRPr="00C36711">
        <w:rPr>
          <w:rFonts w:cs="Arial"/>
        </w:rPr>
        <w:t>will</w:t>
      </w:r>
      <w:proofErr w:type="gramEnd"/>
      <w:r w:rsidRPr="00C36711">
        <w:rPr>
          <w:rFonts w:cs="Arial"/>
        </w:rPr>
        <w:t xml:space="preserve"> shortlist the top suppliers with the highest marks from the written proposals. Interviews are provisionally expected to be held on</w:t>
      </w:r>
      <w:r w:rsidR="00CA297A" w:rsidRPr="00C36711">
        <w:rPr>
          <w:rFonts w:cs="Arial"/>
        </w:rPr>
        <w:t xml:space="preserve"> the </w:t>
      </w:r>
      <w:r w:rsidR="00C36711">
        <w:rPr>
          <w:rFonts w:cs="Arial"/>
        </w:rPr>
        <w:t xml:space="preserve">afternoon of </w:t>
      </w:r>
      <w:r w:rsidR="00CA297A" w:rsidRPr="00C36711">
        <w:rPr>
          <w:rFonts w:cs="Arial"/>
        </w:rPr>
        <w:t>2</w:t>
      </w:r>
      <w:r w:rsidR="00222C48" w:rsidRPr="00C36711">
        <w:rPr>
          <w:rFonts w:cs="Arial"/>
        </w:rPr>
        <w:t>9th</w:t>
      </w:r>
      <w:r w:rsidR="00CA297A" w:rsidRPr="00C36711">
        <w:rPr>
          <w:rFonts w:cs="Arial"/>
        </w:rPr>
        <w:t xml:space="preserve"> March</w:t>
      </w:r>
      <w:r w:rsidRPr="00C36711">
        <w:rPr>
          <w:rFonts w:cs="Arial"/>
        </w:rPr>
        <w:t>. If this date changes, CCC will notify applicants.</w:t>
      </w:r>
      <w:r w:rsidRPr="009D3372">
        <w:rPr>
          <w:rFonts w:cs="Arial"/>
        </w:rPr>
        <w:t xml:space="preserve"> </w:t>
      </w:r>
    </w:p>
    <w:p w14:paraId="1D18D5ED" w14:textId="77777777" w:rsidR="00802C0A" w:rsidRPr="009D3372" w:rsidRDefault="00802C0A" w:rsidP="008A0415">
      <w:pPr>
        <w:pStyle w:val="Norma1"/>
        <w:jc w:val="both"/>
        <w:rPr>
          <w:rFonts w:cs="Arial"/>
        </w:rPr>
      </w:pPr>
    </w:p>
    <w:p w14:paraId="5CD39FFD" w14:textId="77777777" w:rsidR="00802C0A" w:rsidRPr="009D3372" w:rsidRDefault="00802C0A" w:rsidP="008A0415">
      <w:pPr>
        <w:pStyle w:val="Norma1"/>
        <w:jc w:val="both"/>
        <w:rPr>
          <w:rFonts w:cs="Arial"/>
        </w:rPr>
      </w:pPr>
    </w:p>
    <w:p w14:paraId="5EA87621" w14:textId="335D7D1B" w:rsidR="006C44C2" w:rsidRPr="009D3372" w:rsidRDefault="006C44C2" w:rsidP="008A0415">
      <w:pPr>
        <w:pStyle w:val="Norma1"/>
        <w:jc w:val="both"/>
        <w:rPr>
          <w:rFonts w:cs="Arial"/>
        </w:rPr>
      </w:pPr>
      <w:r w:rsidRPr="009D3372">
        <w:rPr>
          <w:rFonts w:cs="Arial"/>
        </w:rPr>
        <w:t>The areas to be covered in the interview, and markings allocated to each topic area will be sent to the shortlisted supplier prior to interview.</w:t>
      </w:r>
    </w:p>
    <w:p w14:paraId="5EA87622" w14:textId="77777777" w:rsidR="006C44C2" w:rsidRPr="009D3372" w:rsidRDefault="006C44C2" w:rsidP="008A0415">
      <w:pPr>
        <w:pStyle w:val="Norma1"/>
        <w:jc w:val="both"/>
        <w:rPr>
          <w:rFonts w:cs="Arial"/>
        </w:rPr>
      </w:pPr>
    </w:p>
    <w:p w14:paraId="5EA87623" w14:textId="77777777" w:rsidR="00A54FFC" w:rsidRPr="009D3372" w:rsidRDefault="00222DF8" w:rsidP="008A0415">
      <w:pPr>
        <w:pStyle w:val="Norma1"/>
        <w:jc w:val="both"/>
        <w:rPr>
          <w:rFonts w:cs="Arial"/>
        </w:rPr>
      </w:pPr>
      <w:r w:rsidRPr="009D3372">
        <w:rPr>
          <w:rFonts w:cs="Arial"/>
        </w:rPr>
        <w:t>Further details of interview</w:t>
      </w:r>
      <w:r w:rsidR="000967DA" w:rsidRPr="009D3372">
        <w:rPr>
          <w:rFonts w:cs="Arial"/>
        </w:rPr>
        <w:t>s</w:t>
      </w:r>
      <w:r w:rsidRPr="009D3372">
        <w:rPr>
          <w:rFonts w:cs="Arial"/>
        </w:rPr>
        <w:t xml:space="preserve"> will be sent to successful applicants on selection.</w:t>
      </w:r>
      <w:r w:rsidR="001C6E36" w:rsidRPr="009D3372">
        <w:rPr>
          <w:rFonts w:cs="Arial"/>
        </w:rPr>
        <w:t xml:space="preserve"> </w:t>
      </w:r>
    </w:p>
    <w:p w14:paraId="5EA87624" w14:textId="77777777" w:rsidR="00A54FFC" w:rsidRPr="009D3372" w:rsidRDefault="00A54FFC" w:rsidP="008A0415">
      <w:pPr>
        <w:pStyle w:val="Norma1"/>
        <w:jc w:val="both"/>
        <w:rPr>
          <w:rFonts w:cs="Arial"/>
        </w:rPr>
      </w:pPr>
    </w:p>
    <w:p w14:paraId="5EA87625" w14:textId="77777777" w:rsidR="003C1CE8" w:rsidRPr="009D3372" w:rsidRDefault="003C1CE8" w:rsidP="003C1CE8">
      <w:pPr>
        <w:pStyle w:val="Norma1"/>
        <w:jc w:val="both"/>
        <w:rPr>
          <w:rFonts w:cs="Arial"/>
        </w:rPr>
      </w:pPr>
    </w:p>
    <w:bookmarkEnd w:id="4"/>
    <w:p w14:paraId="5EA87629" w14:textId="77777777" w:rsidR="00A10F62" w:rsidRPr="009D3372" w:rsidRDefault="00A10F62" w:rsidP="008A0415">
      <w:pPr>
        <w:pStyle w:val="Norma1"/>
        <w:widowControl/>
        <w:tabs>
          <w:tab w:val="left" w:pos="-1440"/>
          <w:tab w:val="left" w:pos="-720"/>
          <w:tab w:val="left" w:pos="0"/>
        </w:tabs>
        <w:suppressAutoHyphens/>
        <w:overflowPunct/>
        <w:autoSpaceDE/>
        <w:autoSpaceDN/>
        <w:adjustRightInd/>
        <w:textAlignment w:val="auto"/>
        <w:rPr>
          <w:rFonts w:cs="Arial"/>
        </w:rPr>
      </w:pPr>
    </w:p>
    <w:sectPr w:rsidR="00A10F62" w:rsidRPr="009D3372" w:rsidSect="00CA297A">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A4E0E" w14:textId="77777777" w:rsidR="005E146F" w:rsidRDefault="005E146F" w:rsidP="00EB43D8">
      <w:pPr>
        <w:pStyle w:val="Norma1"/>
      </w:pPr>
      <w:r>
        <w:separator/>
      </w:r>
    </w:p>
  </w:endnote>
  <w:endnote w:type="continuationSeparator" w:id="0">
    <w:p w14:paraId="7D7DCEC4" w14:textId="77777777" w:rsidR="005E146F" w:rsidRDefault="005E146F" w:rsidP="00EB43D8">
      <w:pPr>
        <w:pStyle w:val="Norm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MT">
    <w:altName w:val="Arial MT"/>
    <w:panose1 w:val="00000000000000000000"/>
    <w:charset w:val="00"/>
    <w:family w:val="swiss"/>
    <w:notTrueType/>
    <w:pitch w:val="default"/>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87631" w14:textId="77777777" w:rsidR="006D635B" w:rsidRDefault="006D635B" w:rsidP="00E85ED1">
    <w:pPr>
      <w:pStyle w:val="Footer"/>
      <w:tabs>
        <w:tab w:val="clear" w:pos="4513"/>
        <w:tab w:val="clear" w:pos="9026"/>
        <w:tab w:val="left" w:pos="19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8B9FB" w14:textId="77777777" w:rsidR="005E146F" w:rsidRDefault="005E146F" w:rsidP="00EB43D8">
      <w:pPr>
        <w:pStyle w:val="Norma1"/>
      </w:pPr>
      <w:r>
        <w:separator/>
      </w:r>
    </w:p>
  </w:footnote>
  <w:footnote w:type="continuationSeparator" w:id="0">
    <w:p w14:paraId="492E8172" w14:textId="77777777" w:rsidR="005E146F" w:rsidRDefault="005E146F" w:rsidP="00EB43D8">
      <w:pPr>
        <w:pStyle w:val="Norma1"/>
      </w:pPr>
      <w:r>
        <w:continuationSeparator/>
      </w:r>
    </w:p>
  </w:footnote>
  <w:footnote w:id="1">
    <w:p w14:paraId="312BF8E6" w14:textId="77777777" w:rsidR="006D635B" w:rsidRPr="00B3080A" w:rsidRDefault="006D635B" w:rsidP="00B3080A">
      <w:pPr>
        <w:pStyle w:val="FootnoteText"/>
        <w:rPr>
          <w:i/>
        </w:rPr>
      </w:pPr>
      <w:r>
        <w:rPr>
          <w:rStyle w:val="FootnoteReference"/>
        </w:rPr>
        <w:footnoteRef/>
      </w:r>
      <w:r>
        <w:t xml:space="preserve"> </w:t>
      </w:r>
      <w:proofErr w:type="gramStart"/>
      <w:r>
        <w:t>CCC, 2015.</w:t>
      </w:r>
      <w:proofErr w:type="gramEnd"/>
      <w:r>
        <w:t xml:space="preserve"> </w:t>
      </w:r>
      <w:proofErr w:type="gramStart"/>
      <w:r w:rsidRPr="00B3080A">
        <w:rPr>
          <w:i/>
        </w:rPr>
        <w:t>Sectoral scenarios for the 5</w:t>
      </w:r>
      <w:r w:rsidRPr="00B3080A">
        <w:rPr>
          <w:i/>
          <w:vertAlign w:val="superscript"/>
        </w:rPr>
        <w:t>th</w:t>
      </w:r>
      <w:r w:rsidRPr="00B3080A">
        <w:rPr>
          <w:i/>
        </w:rPr>
        <w:t xml:space="preserve"> Carbon Budget</w:t>
      </w:r>
      <w:r>
        <w:t>; CCC, 2012.</w:t>
      </w:r>
      <w:proofErr w:type="gramEnd"/>
      <w:r>
        <w:t xml:space="preserve"> </w:t>
      </w:r>
      <w:r w:rsidRPr="00B3080A">
        <w:rPr>
          <w:i/>
        </w:rPr>
        <w:t>2050 target: achieving an 80%</w:t>
      </w:r>
    </w:p>
    <w:p w14:paraId="63E3FF84" w14:textId="229CF544" w:rsidR="006D635B" w:rsidRPr="00D0055E" w:rsidRDefault="006D635B" w:rsidP="00B3080A">
      <w:pPr>
        <w:pStyle w:val="FootnoteText"/>
      </w:pPr>
      <w:r w:rsidRPr="00D0055E">
        <w:rPr>
          <w:i/>
        </w:rPr>
        <w:t>reduction including emissions from international aviation and shipping</w:t>
      </w:r>
    </w:p>
  </w:footnote>
  <w:footnote w:id="2">
    <w:p w14:paraId="748A818A" w14:textId="09847C72" w:rsidR="006D635B" w:rsidRDefault="006D635B">
      <w:pPr>
        <w:pStyle w:val="FootnoteText"/>
      </w:pPr>
      <w:r w:rsidRPr="00D0055E">
        <w:rPr>
          <w:rStyle w:val="FootnoteReference"/>
        </w:rPr>
        <w:footnoteRef/>
      </w:r>
      <w:r w:rsidRPr="00D0055E">
        <w:t xml:space="preserve"> The fifth carbon budget scenarios </w:t>
      </w:r>
      <w:r w:rsidR="00FD46C8" w:rsidRPr="00D0055E">
        <w:t xml:space="preserve">include 20-40 </w:t>
      </w:r>
      <w:proofErr w:type="spellStart"/>
      <w:r w:rsidR="00FD46C8" w:rsidRPr="00D0055E">
        <w:t>TWh</w:t>
      </w:r>
      <w:proofErr w:type="spellEnd"/>
      <w:r w:rsidRPr="00D0055E">
        <w:t xml:space="preserve"> of </w:t>
      </w:r>
      <w:proofErr w:type="spellStart"/>
      <w:r w:rsidRPr="00D0055E">
        <w:t>biomethane</w:t>
      </w:r>
      <w:proofErr w:type="spellEnd"/>
      <w:r w:rsidR="00FD46C8" w:rsidRPr="00D0055E">
        <w:t xml:space="preserve"> in</w:t>
      </w:r>
      <w:r w:rsidR="00FD46C8">
        <w:t xml:space="preserve"> 2050</w:t>
      </w:r>
      <w:r>
        <w:t xml:space="preserve"> </w:t>
      </w:r>
      <w:r w:rsidR="00FD46C8" w:rsidRPr="00FD46C8">
        <w:t>(AEA 2010, SKM 2011).</w:t>
      </w:r>
    </w:p>
  </w:footnote>
  <w:footnote w:id="3">
    <w:p w14:paraId="7972CDDD" w14:textId="25D59213" w:rsidR="006D635B" w:rsidRDefault="006D635B">
      <w:pPr>
        <w:pStyle w:val="FootnoteText"/>
      </w:pPr>
      <w:r>
        <w:rPr>
          <w:rStyle w:val="FootnoteReference"/>
        </w:rPr>
        <w:footnoteRef/>
      </w:r>
      <w:r>
        <w:t xml:space="preserve"> Industry here includes final demand and </w:t>
      </w:r>
      <w:proofErr w:type="spellStart"/>
      <w:r>
        <w:t>autogeneration</w:t>
      </w:r>
      <w:proofErr w:type="spellEnd"/>
      <w:r>
        <w:t xml:space="preserve">, but does not include upstream oil and gas extraction. </w:t>
      </w:r>
      <w:r w:rsidR="00020AA1">
        <w:t xml:space="preserve">This is total demand, which may include some portion of gas demand connected directly to the transmission network. </w:t>
      </w:r>
      <w:r>
        <w:t>The scenarios are described in detail in CCC</w:t>
      </w:r>
      <w:proofErr w:type="gramStart"/>
      <w:r>
        <w:t>,2015</w:t>
      </w:r>
      <w:proofErr w:type="gramEnd"/>
      <w:r>
        <w:t xml:space="preserve">. </w:t>
      </w:r>
      <w:proofErr w:type="gramStart"/>
      <w:r w:rsidRPr="00AC651E">
        <w:rPr>
          <w:i/>
        </w:rPr>
        <w:t>Sectoral scenarios for the Fifth Carbon Budget.</w:t>
      </w:r>
      <w:proofErr w:type="gramEnd"/>
    </w:p>
  </w:footnote>
  <w:footnote w:id="4">
    <w:p w14:paraId="5EAB6CD9" w14:textId="1704A015" w:rsidR="006D635B" w:rsidRDefault="006D635B" w:rsidP="001A6585">
      <w:pPr>
        <w:pStyle w:val="FootnoteText"/>
      </w:pPr>
      <w:r>
        <w:rPr>
          <w:rStyle w:val="FootnoteReference"/>
        </w:rPr>
        <w:footnoteRef/>
      </w:r>
      <w:r>
        <w:t xml:space="preserve"> DECC, </w:t>
      </w:r>
      <w:r w:rsidRPr="001A6585">
        <w:rPr>
          <w:i/>
        </w:rPr>
        <w:t>DUKES 2015</w:t>
      </w:r>
      <w:r>
        <w:t>. This includes 26 TWh of heat generation and 1 TWh of demand in agriculture.</w:t>
      </w:r>
    </w:p>
  </w:footnote>
  <w:footnote w:id="5">
    <w:p w14:paraId="0E709FEF" w14:textId="78196E9F" w:rsidR="006D635B" w:rsidRPr="007B7651" w:rsidRDefault="006D635B">
      <w:pPr>
        <w:pStyle w:val="FootnoteText"/>
      </w:pPr>
      <w:r>
        <w:rPr>
          <w:rStyle w:val="FootnoteReference"/>
        </w:rPr>
        <w:footnoteRef/>
      </w:r>
      <w:r>
        <w:t xml:space="preserve"> This fifth carbon budget scenario was based on analysis by E4Tech et al, 2015.</w:t>
      </w:r>
      <w:r w:rsidRPr="007B7651">
        <w:rPr>
          <w:i/>
        </w:rPr>
        <w:t xml:space="preserve"> Scenarios for deployment of hydrogen in meeting carbon budgets</w:t>
      </w:r>
      <w:r>
        <w:t xml:space="preserve">, available online at: </w:t>
      </w:r>
      <w:hyperlink r:id="rId1" w:history="1">
        <w:r w:rsidRPr="00A75FC9">
          <w:rPr>
            <w:rStyle w:val="Hyperlink"/>
          </w:rPr>
          <w:t>https://www.theccc.org.uk/publication/e4tech-for-ccc-scenarios-for-deployment-of-hydrogen-in-contributing-to-meeting-carbon-budgets/</w:t>
        </w:r>
      </w:hyperlink>
      <w:r w:rsidR="00CA297A">
        <w:t xml:space="preserve"> </w:t>
      </w:r>
    </w:p>
  </w:footnote>
  <w:footnote w:id="6">
    <w:p w14:paraId="7DF2CE02" w14:textId="5F85AE80" w:rsidR="006D635B" w:rsidRDefault="006D635B">
      <w:pPr>
        <w:pStyle w:val="FootnoteText"/>
      </w:pPr>
      <w:r>
        <w:rPr>
          <w:rStyle w:val="FootnoteReference"/>
        </w:rPr>
        <w:footnoteRef/>
      </w:r>
      <w:r>
        <w:t xml:space="preserve"> </w:t>
      </w:r>
      <w:proofErr w:type="gramStart"/>
      <w:r>
        <w:t>CCC, 2014.</w:t>
      </w:r>
      <w:proofErr w:type="gramEnd"/>
      <w:r>
        <w:t xml:space="preserve"> </w:t>
      </w:r>
      <w:r w:rsidRPr="00DB4273">
        <w:rPr>
          <w:i/>
        </w:rPr>
        <w:t>Energy prices and bills - impacts of meeting carbon budgets</w:t>
      </w:r>
    </w:p>
  </w:footnote>
  <w:footnote w:id="7">
    <w:p w14:paraId="57A64FD0" w14:textId="309FC66D" w:rsidR="006D635B" w:rsidRDefault="006D635B" w:rsidP="000E192C">
      <w:pPr>
        <w:pStyle w:val="FootnoteText"/>
      </w:pPr>
      <w:r>
        <w:rPr>
          <w:rStyle w:val="FootnoteReference"/>
        </w:rPr>
        <w:footnoteRef/>
      </w:r>
      <w:r>
        <w:t xml:space="preserve"> </w:t>
      </w:r>
      <w:proofErr w:type="gramStart"/>
      <w:r>
        <w:t>DECC,</w:t>
      </w:r>
      <w:proofErr w:type="gramEnd"/>
      <w:r>
        <w:t xml:space="preserve"> 2015. Valuation of energy use and greenhouse gas (GHG) emissions </w:t>
      </w:r>
      <w:hyperlink r:id="rId2" w:history="1">
        <w:r w:rsidRPr="006F2309">
          <w:rPr>
            <w:rStyle w:val="Hyperlink"/>
          </w:rPr>
          <w:t>https://www.gov.uk/government/uploads/system/uploads/attachment_data/file/483279/Background_documentation_for_guidance_on_valuation_of_energy_use_and_greenhouse_gas_emissions.pdf</w:t>
        </w:r>
      </w:hyperlink>
      <w:r>
        <w:t xml:space="preserve"> </w:t>
      </w:r>
    </w:p>
  </w:footnote>
  <w:footnote w:id="8">
    <w:p w14:paraId="37FD7FE8" w14:textId="6E9A52FC" w:rsidR="006D635B" w:rsidRDefault="006D635B">
      <w:pPr>
        <w:pStyle w:val="FootnoteText"/>
      </w:pPr>
      <w:r>
        <w:rPr>
          <w:rStyle w:val="FootnoteReference"/>
        </w:rPr>
        <w:footnoteRef/>
      </w:r>
      <w:r>
        <w:t xml:space="preserve"> The LVRCs assume that </w:t>
      </w:r>
      <w:r w:rsidRPr="001A6585">
        <w:t>90% of transmission costs are variable in the long-term</w:t>
      </w:r>
      <w:r>
        <w:t xml:space="preserve">, </w:t>
      </w:r>
      <w:r w:rsidR="00CA297A">
        <w:t>but</w:t>
      </w:r>
      <w:r w:rsidRPr="001A6585">
        <w:t xml:space="preserve"> only 10% of distribution costs are. However, if a policy requires linking new users to distribution networks, </w:t>
      </w:r>
      <w:r>
        <w:t xml:space="preserve">the guidance states that </w:t>
      </w:r>
      <w:r w:rsidRPr="001A6585">
        <w:t xml:space="preserve">100% of distribution costs should be included in the LRVC. </w:t>
      </w:r>
    </w:p>
  </w:footnote>
  <w:footnote w:id="9">
    <w:p w14:paraId="42D9DF19" w14:textId="4065F367" w:rsidR="006D635B" w:rsidRDefault="006D635B">
      <w:pPr>
        <w:pStyle w:val="FootnoteText"/>
      </w:pPr>
      <w:r>
        <w:rPr>
          <w:rStyle w:val="FootnoteReference"/>
        </w:rPr>
        <w:footnoteRef/>
      </w:r>
      <w:r>
        <w:t xml:space="preserve"> </w:t>
      </w:r>
      <w:proofErr w:type="spellStart"/>
      <w:r w:rsidRPr="0020137A">
        <w:t>Dodds</w:t>
      </w:r>
      <w:proofErr w:type="spellEnd"/>
      <w:r w:rsidRPr="0020137A">
        <w:t xml:space="preserve"> and McDowall</w:t>
      </w:r>
      <w:r>
        <w:t xml:space="preserve"> looked at a number of scenarios</w:t>
      </w:r>
      <w:r w:rsidRPr="0020137A">
        <w:t xml:space="preserve"> using the MARKAL model in their 2013 paper, </w:t>
      </w:r>
      <w:r w:rsidRPr="0020137A">
        <w:rPr>
          <w:i/>
        </w:rPr>
        <w:t>The Future of the Gas Grid</w:t>
      </w:r>
      <w:r>
        <w:t>, which considered the impact through pricing on demand. Other relevant</w:t>
      </w:r>
      <w:r w:rsidRPr="0020137A">
        <w:t xml:space="preserve"> scenario analysis </w:t>
      </w:r>
      <w:r>
        <w:t xml:space="preserve">includes the </w:t>
      </w:r>
      <w:r w:rsidRPr="0020137A">
        <w:t xml:space="preserve">2010 Redpoint study for the Energy Networks Association, </w:t>
      </w:r>
      <w:r w:rsidRPr="0020137A">
        <w:rPr>
          <w:i/>
        </w:rPr>
        <w:t>Gas Future Scenarios Project</w:t>
      </w:r>
      <w:r>
        <w:t>.</w:t>
      </w:r>
    </w:p>
  </w:footnote>
  <w:footnote w:id="10">
    <w:p w14:paraId="308B0F76" w14:textId="330B96A5" w:rsidR="0081659F" w:rsidRPr="0081659F" w:rsidRDefault="0081659F">
      <w:pPr>
        <w:pStyle w:val="FootnoteText"/>
      </w:pPr>
      <w:r>
        <w:rPr>
          <w:rStyle w:val="FootnoteReference"/>
        </w:rPr>
        <w:footnoteRef/>
      </w:r>
      <w:r>
        <w:t xml:space="preserve"> </w:t>
      </w:r>
      <w:r w:rsidRPr="0081659F">
        <w:rPr>
          <w:i/>
        </w:rPr>
        <w:t>Delivery of Alternative Heat Solutions to a Typical Town in the UK</w:t>
      </w:r>
      <w:r>
        <w:t>, draft reports for DECC.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87632" w14:textId="0D3A7AEB" w:rsidR="006D635B" w:rsidRDefault="006D635B" w:rsidP="005F738A">
    <w:pPr>
      <w:pStyle w:val="Header"/>
    </w:pPr>
    <w:r w:rsidRPr="0097210C">
      <w:rPr>
        <w:b/>
        <w:noProof/>
        <w:lang w:eastAsia="en-GB"/>
      </w:rPr>
      <w:drawing>
        <wp:inline distT="0" distB="0" distL="0" distR="0" wp14:anchorId="4AA5F1E7" wp14:editId="2519C171">
          <wp:extent cx="2674189" cy="1949569"/>
          <wp:effectExtent l="0" t="0" r="0" b="0"/>
          <wp:docPr id="1" name="Picture 1" descr="Z:\Committee on Climate Change\Corporate Team\Communications\Library\Image Library\CCC logo &amp; web branding\Press notice logo for electronic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ittee on Climate Change\Corporate Team\Communications\Library\Image Library\CCC logo &amp; web branding\Press notice logo for electronic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4157" cy="1949546"/>
                  </a:xfrm>
                  <a:prstGeom prst="rect">
                    <a:avLst/>
                  </a:prstGeom>
                  <a:noFill/>
                  <a:ln>
                    <a:noFill/>
                  </a:ln>
                </pic:spPr>
              </pic:pic>
            </a:graphicData>
          </a:graphic>
        </wp:inline>
      </w:drawing>
    </w:r>
    <w:r>
      <w:tab/>
    </w:r>
    <w:r>
      <w:tab/>
    </w:r>
    <w:r w:rsidRPr="00D95762">
      <w:rPr>
        <w:sz w:val="28"/>
        <w:szCs w:val="28"/>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F77"/>
    <w:multiLevelType w:val="hybridMultilevel"/>
    <w:tmpl w:val="CF544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6635F3"/>
    <w:multiLevelType w:val="hybridMultilevel"/>
    <w:tmpl w:val="CE60E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863ED"/>
    <w:multiLevelType w:val="hybridMultilevel"/>
    <w:tmpl w:val="922E6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356E51"/>
    <w:multiLevelType w:val="hybridMultilevel"/>
    <w:tmpl w:val="65887636"/>
    <w:lvl w:ilvl="0" w:tplc="69DEC76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16B761A"/>
    <w:multiLevelType w:val="hybridMultilevel"/>
    <w:tmpl w:val="3D9C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110118"/>
    <w:multiLevelType w:val="hybridMultilevel"/>
    <w:tmpl w:val="0B180872"/>
    <w:lvl w:ilvl="0" w:tplc="B2A849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8DC4A9A"/>
    <w:multiLevelType w:val="hybridMultilevel"/>
    <w:tmpl w:val="5DFCE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1A0116"/>
    <w:multiLevelType w:val="hybridMultilevel"/>
    <w:tmpl w:val="968C14A8"/>
    <w:lvl w:ilvl="0" w:tplc="5D5049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F76765"/>
    <w:multiLevelType w:val="hybridMultilevel"/>
    <w:tmpl w:val="9AFA06D4"/>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nsid w:val="42B60A77"/>
    <w:multiLevelType w:val="hybridMultilevel"/>
    <w:tmpl w:val="0B180872"/>
    <w:lvl w:ilvl="0" w:tplc="B2A849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45D6B52"/>
    <w:multiLevelType w:val="hybridMultilevel"/>
    <w:tmpl w:val="EBEA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162B39"/>
    <w:multiLevelType w:val="hybridMultilevel"/>
    <w:tmpl w:val="CAEC4FB8"/>
    <w:lvl w:ilvl="0" w:tplc="AE9E54B6">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6E23F1"/>
    <w:multiLevelType w:val="hybridMultilevel"/>
    <w:tmpl w:val="4F4EB97A"/>
    <w:lvl w:ilvl="0" w:tplc="A0102E38">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E3294C"/>
    <w:multiLevelType w:val="hybridMultilevel"/>
    <w:tmpl w:val="F714828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5415615F"/>
    <w:multiLevelType w:val="hybridMultilevel"/>
    <w:tmpl w:val="AA5E5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BF7652"/>
    <w:multiLevelType w:val="hybridMultilevel"/>
    <w:tmpl w:val="968C14A8"/>
    <w:lvl w:ilvl="0" w:tplc="5D5049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0984A4D"/>
    <w:multiLevelType w:val="hybridMultilevel"/>
    <w:tmpl w:val="29180A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7444EA"/>
    <w:multiLevelType w:val="hybridMultilevel"/>
    <w:tmpl w:val="0B564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28C392F"/>
    <w:multiLevelType w:val="hybridMultilevel"/>
    <w:tmpl w:val="9D58E87E"/>
    <w:lvl w:ilvl="0" w:tplc="B2A849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7AEF7684"/>
    <w:multiLevelType w:val="hybridMultilevel"/>
    <w:tmpl w:val="D6D0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D11BF0"/>
    <w:multiLevelType w:val="hybridMultilevel"/>
    <w:tmpl w:val="FAE8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2"/>
  </w:num>
  <w:num w:numId="5">
    <w:abstractNumId w:val="4"/>
  </w:num>
  <w:num w:numId="6">
    <w:abstractNumId w:val="10"/>
  </w:num>
  <w:num w:numId="7">
    <w:abstractNumId w:val="0"/>
  </w:num>
  <w:num w:numId="8">
    <w:abstractNumId w:val="16"/>
  </w:num>
  <w:num w:numId="9">
    <w:abstractNumId w:val="17"/>
  </w:num>
  <w:num w:numId="10">
    <w:abstractNumId w:val="14"/>
  </w:num>
  <w:num w:numId="11">
    <w:abstractNumId w:val="13"/>
  </w:num>
  <w:num w:numId="12">
    <w:abstractNumId w:val="19"/>
  </w:num>
  <w:num w:numId="13">
    <w:abstractNumId w:val="3"/>
  </w:num>
  <w:num w:numId="14">
    <w:abstractNumId w:val="7"/>
  </w:num>
  <w:num w:numId="15">
    <w:abstractNumId w:val="15"/>
  </w:num>
  <w:num w:numId="16">
    <w:abstractNumId w:val="18"/>
  </w:num>
  <w:num w:numId="17">
    <w:abstractNumId w:val="5"/>
  </w:num>
  <w:num w:numId="18">
    <w:abstractNumId w:val="9"/>
  </w:num>
  <w:num w:numId="19">
    <w:abstractNumId w:val="6"/>
  </w:num>
  <w:num w:numId="20">
    <w:abstractNumId w:val="1"/>
  </w:num>
  <w:num w:numId="21">
    <w:abstractNumId w:val="2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proofState w:spelling="clean" w:grammar="clean"/>
  <w:defaultTabStop w:val="720"/>
  <w:characterSpacingControl w:val="doNotCompress"/>
  <w:hdrShapeDefaults>
    <o:shapedefaults v:ext="edit" spidmax="19457"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9C2"/>
    <w:rsid w:val="000000D8"/>
    <w:rsid w:val="00000D30"/>
    <w:rsid w:val="0000229E"/>
    <w:rsid w:val="00002825"/>
    <w:rsid w:val="00003081"/>
    <w:rsid w:val="000036BE"/>
    <w:rsid w:val="00003C03"/>
    <w:rsid w:val="00004868"/>
    <w:rsid w:val="00004E3D"/>
    <w:rsid w:val="00006AF6"/>
    <w:rsid w:val="0000739E"/>
    <w:rsid w:val="000073D8"/>
    <w:rsid w:val="00011796"/>
    <w:rsid w:val="00011798"/>
    <w:rsid w:val="00013581"/>
    <w:rsid w:val="0001392C"/>
    <w:rsid w:val="00013995"/>
    <w:rsid w:val="00014519"/>
    <w:rsid w:val="00014A0F"/>
    <w:rsid w:val="00014A40"/>
    <w:rsid w:val="00014D13"/>
    <w:rsid w:val="000153FE"/>
    <w:rsid w:val="00015976"/>
    <w:rsid w:val="00015BB3"/>
    <w:rsid w:val="00015CF9"/>
    <w:rsid w:val="00015E25"/>
    <w:rsid w:val="0001616D"/>
    <w:rsid w:val="00016416"/>
    <w:rsid w:val="00016B75"/>
    <w:rsid w:val="00016EE1"/>
    <w:rsid w:val="000174B1"/>
    <w:rsid w:val="00017799"/>
    <w:rsid w:val="00017884"/>
    <w:rsid w:val="000209A6"/>
    <w:rsid w:val="00020AA1"/>
    <w:rsid w:val="000211AD"/>
    <w:rsid w:val="00021797"/>
    <w:rsid w:val="00022105"/>
    <w:rsid w:val="00023086"/>
    <w:rsid w:val="0002313F"/>
    <w:rsid w:val="000235D4"/>
    <w:rsid w:val="000238CE"/>
    <w:rsid w:val="00023E5D"/>
    <w:rsid w:val="000249BF"/>
    <w:rsid w:val="00025795"/>
    <w:rsid w:val="00025B72"/>
    <w:rsid w:val="000260AD"/>
    <w:rsid w:val="00026111"/>
    <w:rsid w:val="00026F2A"/>
    <w:rsid w:val="00030381"/>
    <w:rsid w:val="00030A13"/>
    <w:rsid w:val="00031104"/>
    <w:rsid w:val="00031ABF"/>
    <w:rsid w:val="00034DF2"/>
    <w:rsid w:val="00034DFB"/>
    <w:rsid w:val="000357F1"/>
    <w:rsid w:val="00035F9B"/>
    <w:rsid w:val="00036F81"/>
    <w:rsid w:val="000402C3"/>
    <w:rsid w:val="0004047B"/>
    <w:rsid w:val="00040BD3"/>
    <w:rsid w:val="00040D57"/>
    <w:rsid w:val="0004128F"/>
    <w:rsid w:val="00042622"/>
    <w:rsid w:val="000437BC"/>
    <w:rsid w:val="000442CA"/>
    <w:rsid w:val="00045F69"/>
    <w:rsid w:val="00046E46"/>
    <w:rsid w:val="000514E1"/>
    <w:rsid w:val="00051571"/>
    <w:rsid w:val="00052BF9"/>
    <w:rsid w:val="00053592"/>
    <w:rsid w:val="00053F76"/>
    <w:rsid w:val="00054C04"/>
    <w:rsid w:val="00055B96"/>
    <w:rsid w:val="00055C46"/>
    <w:rsid w:val="00056362"/>
    <w:rsid w:val="00056DFD"/>
    <w:rsid w:val="00057AFC"/>
    <w:rsid w:val="00061338"/>
    <w:rsid w:val="00062023"/>
    <w:rsid w:val="00062948"/>
    <w:rsid w:val="00062BF1"/>
    <w:rsid w:val="000633AD"/>
    <w:rsid w:val="000636FF"/>
    <w:rsid w:val="00063D19"/>
    <w:rsid w:val="00063D8E"/>
    <w:rsid w:val="0006577F"/>
    <w:rsid w:val="00066573"/>
    <w:rsid w:val="00066C5A"/>
    <w:rsid w:val="00066F76"/>
    <w:rsid w:val="000679BA"/>
    <w:rsid w:val="00067E4E"/>
    <w:rsid w:val="0007017D"/>
    <w:rsid w:val="00070C13"/>
    <w:rsid w:val="000716CD"/>
    <w:rsid w:val="000718B4"/>
    <w:rsid w:val="00071C5B"/>
    <w:rsid w:val="00073317"/>
    <w:rsid w:val="0007394B"/>
    <w:rsid w:val="00073F40"/>
    <w:rsid w:val="0007408F"/>
    <w:rsid w:val="0007416C"/>
    <w:rsid w:val="000744BD"/>
    <w:rsid w:val="00074692"/>
    <w:rsid w:val="00075D2C"/>
    <w:rsid w:val="00075F1B"/>
    <w:rsid w:val="000768E3"/>
    <w:rsid w:val="00077D40"/>
    <w:rsid w:val="00077DFE"/>
    <w:rsid w:val="0008043E"/>
    <w:rsid w:val="000806CD"/>
    <w:rsid w:val="00080725"/>
    <w:rsid w:val="0008124C"/>
    <w:rsid w:val="00081EB9"/>
    <w:rsid w:val="000822D5"/>
    <w:rsid w:val="0008262D"/>
    <w:rsid w:val="00082E6D"/>
    <w:rsid w:val="00083573"/>
    <w:rsid w:val="00083C0D"/>
    <w:rsid w:val="000850B3"/>
    <w:rsid w:val="0008720B"/>
    <w:rsid w:val="00090664"/>
    <w:rsid w:val="00090804"/>
    <w:rsid w:val="00090F0E"/>
    <w:rsid w:val="000913C5"/>
    <w:rsid w:val="00091732"/>
    <w:rsid w:val="00091EEA"/>
    <w:rsid w:val="00092266"/>
    <w:rsid w:val="0009297F"/>
    <w:rsid w:val="00092A70"/>
    <w:rsid w:val="00093040"/>
    <w:rsid w:val="00094795"/>
    <w:rsid w:val="000967DA"/>
    <w:rsid w:val="00096B2D"/>
    <w:rsid w:val="00097264"/>
    <w:rsid w:val="00097813"/>
    <w:rsid w:val="000A2028"/>
    <w:rsid w:val="000A36AE"/>
    <w:rsid w:val="000A3759"/>
    <w:rsid w:val="000A3E1A"/>
    <w:rsid w:val="000A4BAC"/>
    <w:rsid w:val="000A5AE0"/>
    <w:rsid w:val="000A66E5"/>
    <w:rsid w:val="000A6829"/>
    <w:rsid w:val="000A6937"/>
    <w:rsid w:val="000A6E98"/>
    <w:rsid w:val="000A7A69"/>
    <w:rsid w:val="000A7E91"/>
    <w:rsid w:val="000B00E9"/>
    <w:rsid w:val="000B02C5"/>
    <w:rsid w:val="000B0805"/>
    <w:rsid w:val="000B0EFF"/>
    <w:rsid w:val="000B160B"/>
    <w:rsid w:val="000B1E7E"/>
    <w:rsid w:val="000B2BAC"/>
    <w:rsid w:val="000B3D28"/>
    <w:rsid w:val="000B6FF7"/>
    <w:rsid w:val="000B765B"/>
    <w:rsid w:val="000C0AEF"/>
    <w:rsid w:val="000C0E8E"/>
    <w:rsid w:val="000C157D"/>
    <w:rsid w:val="000C18D0"/>
    <w:rsid w:val="000C2110"/>
    <w:rsid w:val="000C30B1"/>
    <w:rsid w:val="000C54E5"/>
    <w:rsid w:val="000C55C9"/>
    <w:rsid w:val="000C5627"/>
    <w:rsid w:val="000C61CC"/>
    <w:rsid w:val="000C7B32"/>
    <w:rsid w:val="000D0180"/>
    <w:rsid w:val="000D1BC1"/>
    <w:rsid w:val="000D2428"/>
    <w:rsid w:val="000D2726"/>
    <w:rsid w:val="000D56BC"/>
    <w:rsid w:val="000D59A2"/>
    <w:rsid w:val="000D6953"/>
    <w:rsid w:val="000D6992"/>
    <w:rsid w:val="000D6AE5"/>
    <w:rsid w:val="000D7FE1"/>
    <w:rsid w:val="000E01D1"/>
    <w:rsid w:val="000E1064"/>
    <w:rsid w:val="000E192C"/>
    <w:rsid w:val="000E1E58"/>
    <w:rsid w:val="000E2347"/>
    <w:rsid w:val="000E2C6A"/>
    <w:rsid w:val="000E33B7"/>
    <w:rsid w:val="000E3DEA"/>
    <w:rsid w:val="000E4D0E"/>
    <w:rsid w:val="000E53DB"/>
    <w:rsid w:val="000E56BA"/>
    <w:rsid w:val="000E605A"/>
    <w:rsid w:val="000E60E6"/>
    <w:rsid w:val="000E657E"/>
    <w:rsid w:val="000F0C97"/>
    <w:rsid w:val="000F0F87"/>
    <w:rsid w:val="000F1B84"/>
    <w:rsid w:val="000F1C8B"/>
    <w:rsid w:val="000F1EFA"/>
    <w:rsid w:val="000F3F72"/>
    <w:rsid w:val="000F46F0"/>
    <w:rsid w:val="000F4AE9"/>
    <w:rsid w:val="000F4EBE"/>
    <w:rsid w:val="000F51FC"/>
    <w:rsid w:val="000F5782"/>
    <w:rsid w:val="000F5CEF"/>
    <w:rsid w:val="000F5D88"/>
    <w:rsid w:val="000F5EFB"/>
    <w:rsid w:val="000F62F4"/>
    <w:rsid w:val="000F647F"/>
    <w:rsid w:val="000F6E18"/>
    <w:rsid w:val="00100D31"/>
    <w:rsid w:val="00102371"/>
    <w:rsid w:val="0010274D"/>
    <w:rsid w:val="001038F2"/>
    <w:rsid w:val="00103E3B"/>
    <w:rsid w:val="00104197"/>
    <w:rsid w:val="00105CAD"/>
    <w:rsid w:val="00106096"/>
    <w:rsid w:val="001060C6"/>
    <w:rsid w:val="0011055B"/>
    <w:rsid w:val="00111E58"/>
    <w:rsid w:val="00111EBB"/>
    <w:rsid w:val="00111FE9"/>
    <w:rsid w:val="001120A5"/>
    <w:rsid w:val="001122F1"/>
    <w:rsid w:val="00112508"/>
    <w:rsid w:val="00113696"/>
    <w:rsid w:val="00114EC5"/>
    <w:rsid w:val="0011511A"/>
    <w:rsid w:val="001158F6"/>
    <w:rsid w:val="001168D0"/>
    <w:rsid w:val="00116BFD"/>
    <w:rsid w:val="00116D4C"/>
    <w:rsid w:val="001171E5"/>
    <w:rsid w:val="0011747B"/>
    <w:rsid w:val="001176C8"/>
    <w:rsid w:val="001176E9"/>
    <w:rsid w:val="00120534"/>
    <w:rsid w:val="00120943"/>
    <w:rsid w:val="00120FD0"/>
    <w:rsid w:val="00121E96"/>
    <w:rsid w:val="00122D16"/>
    <w:rsid w:val="00123880"/>
    <w:rsid w:val="00123F44"/>
    <w:rsid w:val="00124072"/>
    <w:rsid w:val="001263B0"/>
    <w:rsid w:val="001266BA"/>
    <w:rsid w:val="00126888"/>
    <w:rsid w:val="0012785A"/>
    <w:rsid w:val="00127892"/>
    <w:rsid w:val="00130119"/>
    <w:rsid w:val="00130F60"/>
    <w:rsid w:val="001336CC"/>
    <w:rsid w:val="0013378E"/>
    <w:rsid w:val="00133C30"/>
    <w:rsid w:val="00134531"/>
    <w:rsid w:val="001354A1"/>
    <w:rsid w:val="001359BC"/>
    <w:rsid w:val="00136EDE"/>
    <w:rsid w:val="001371DB"/>
    <w:rsid w:val="0013746E"/>
    <w:rsid w:val="001379EE"/>
    <w:rsid w:val="0014013A"/>
    <w:rsid w:val="00140970"/>
    <w:rsid w:val="00140A8F"/>
    <w:rsid w:val="00140F21"/>
    <w:rsid w:val="001413BC"/>
    <w:rsid w:val="00141B0C"/>
    <w:rsid w:val="0014215A"/>
    <w:rsid w:val="001427FC"/>
    <w:rsid w:val="00142EF4"/>
    <w:rsid w:val="0014308C"/>
    <w:rsid w:val="0014325E"/>
    <w:rsid w:val="001433A3"/>
    <w:rsid w:val="00143977"/>
    <w:rsid w:val="00145591"/>
    <w:rsid w:val="00145F9C"/>
    <w:rsid w:val="00146142"/>
    <w:rsid w:val="0014629B"/>
    <w:rsid w:val="00146B96"/>
    <w:rsid w:val="001476D7"/>
    <w:rsid w:val="001478EC"/>
    <w:rsid w:val="00147986"/>
    <w:rsid w:val="00150308"/>
    <w:rsid w:val="00151AE3"/>
    <w:rsid w:val="00151E59"/>
    <w:rsid w:val="001529FB"/>
    <w:rsid w:val="0015335C"/>
    <w:rsid w:val="001546D0"/>
    <w:rsid w:val="00154910"/>
    <w:rsid w:val="00155064"/>
    <w:rsid w:val="00155D7E"/>
    <w:rsid w:val="0015685E"/>
    <w:rsid w:val="00160AE9"/>
    <w:rsid w:val="001610E5"/>
    <w:rsid w:val="00162217"/>
    <w:rsid w:val="001622D1"/>
    <w:rsid w:val="001623B7"/>
    <w:rsid w:val="001648CA"/>
    <w:rsid w:val="001651C5"/>
    <w:rsid w:val="00165B5B"/>
    <w:rsid w:val="00165F5A"/>
    <w:rsid w:val="00166064"/>
    <w:rsid w:val="00167E2F"/>
    <w:rsid w:val="00167EA2"/>
    <w:rsid w:val="00170B81"/>
    <w:rsid w:val="00172803"/>
    <w:rsid w:val="00172956"/>
    <w:rsid w:val="00174855"/>
    <w:rsid w:val="00176556"/>
    <w:rsid w:val="00177003"/>
    <w:rsid w:val="0018093D"/>
    <w:rsid w:val="00180A58"/>
    <w:rsid w:val="00181796"/>
    <w:rsid w:val="00182087"/>
    <w:rsid w:val="00182296"/>
    <w:rsid w:val="001825DA"/>
    <w:rsid w:val="00183D41"/>
    <w:rsid w:val="00183E6B"/>
    <w:rsid w:val="00184496"/>
    <w:rsid w:val="00187A2E"/>
    <w:rsid w:val="00187D0B"/>
    <w:rsid w:val="0019065C"/>
    <w:rsid w:val="001911B4"/>
    <w:rsid w:val="001914C9"/>
    <w:rsid w:val="00192A40"/>
    <w:rsid w:val="00192C0C"/>
    <w:rsid w:val="00192CDD"/>
    <w:rsid w:val="001946EB"/>
    <w:rsid w:val="001A1F4F"/>
    <w:rsid w:val="001A1FA4"/>
    <w:rsid w:val="001A380A"/>
    <w:rsid w:val="001A4227"/>
    <w:rsid w:val="001A4BE7"/>
    <w:rsid w:val="001A5F6A"/>
    <w:rsid w:val="001A6304"/>
    <w:rsid w:val="001A6487"/>
    <w:rsid w:val="001A6585"/>
    <w:rsid w:val="001A6D88"/>
    <w:rsid w:val="001A6F0E"/>
    <w:rsid w:val="001A7BE7"/>
    <w:rsid w:val="001A7D1F"/>
    <w:rsid w:val="001B0C37"/>
    <w:rsid w:val="001B0DFA"/>
    <w:rsid w:val="001B13FE"/>
    <w:rsid w:val="001B1B78"/>
    <w:rsid w:val="001B218E"/>
    <w:rsid w:val="001B2FFE"/>
    <w:rsid w:val="001B34B8"/>
    <w:rsid w:val="001B3E8F"/>
    <w:rsid w:val="001B452B"/>
    <w:rsid w:val="001B4EE0"/>
    <w:rsid w:val="001B50A0"/>
    <w:rsid w:val="001B52BF"/>
    <w:rsid w:val="001B5BBB"/>
    <w:rsid w:val="001B62B4"/>
    <w:rsid w:val="001B645D"/>
    <w:rsid w:val="001B64DC"/>
    <w:rsid w:val="001C06E6"/>
    <w:rsid w:val="001C0789"/>
    <w:rsid w:val="001C169D"/>
    <w:rsid w:val="001C26B2"/>
    <w:rsid w:val="001C29EC"/>
    <w:rsid w:val="001C687B"/>
    <w:rsid w:val="001C6E36"/>
    <w:rsid w:val="001C6F7B"/>
    <w:rsid w:val="001C7A0A"/>
    <w:rsid w:val="001D26F4"/>
    <w:rsid w:val="001D28C6"/>
    <w:rsid w:val="001D2E3F"/>
    <w:rsid w:val="001D4DDF"/>
    <w:rsid w:val="001D5D04"/>
    <w:rsid w:val="001D5D56"/>
    <w:rsid w:val="001D6493"/>
    <w:rsid w:val="001D7041"/>
    <w:rsid w:val="001E014D"/>
    <w:rsid w:val="001E0589"/>
    <w:rsid w:val="001E07A7"/>
    <w:rsid w:val="001E0B6F"/>
    <w:rsid w:val="001E15AD"/>
    <w:rsid w:val="001E3BA2"/>
    <w:rsid w:val="001E3D66"/>
    <w:rsid w:val="001E4BE7"/>
    <w:rsid w:val="001E52C2"/>
    <w:rsid w:val="001E58A8"/>
    <w:rsid w:val="001E66BE"/>
    <w:rsid w:val="001E749C"/>
    <w:rsid w:val="001F085F"/>
    <w:rsid w:val="001F0E06"/>
    <w:rsid w:val="001F1F20"/>
    <w:rsid w:val="001F2F89"/>
    <w:rsid w:val="001F3CF9"/>
    <w:rsid w:val="001F4630"/>
    <w:rsid w:val="001F4DA0"/>
    <w:rsid w:val="001F4F20"/>
    <w:rsid w:val="001F644B"/>
    <w:rsid w:val="001F75AB"/>
    <w:rsid w:val="001F7FAB"/>
    <w:rsid w:val="0020020F"/>
    <w:rsid w:val="0020047E"/>
    <w:rsid w:val="00200C5B"/>
    <w:rsid w:val="0020137A"/>
    <w:rsid w:val="00201D1D"/>
    <w:rsid w:val="00203272"/>
    <w:rsid w:val="00204E68"/>
    <w:rsid w:val="002061A0"/>
    <w:rsid w:val="00206939"/>
    <w:rsid w:val="0020695E"/>
    <w:rsid w:val="00206992"/>
    <w:rsid w:val="00206FE9"/>
    <w:rsid w:val="002073BA"/>
    <w:rsid w:val="002109B5"/>
    <w:rsid w:val="00210D71"/>
    <w:rsid w:val="00211193"/>
    <w:rsid w:val="00211562"/>
    <w:rsid w:val="00212DA5"/>
    <w:rsid w:val="00213F1A"/>
    <w:rsid w:val="002152CC"/>
    <w:rsid w:val="0021679F"/>
    <w:rsid w:val="00216ACB"/>
    <w:rsid w:val="0021724C"/>
    <w:rsid w:val="002174A1"/>
    <w:rsid w:val="002203AF"/>
    <w:rsid w:val="00220792"/>
    <w:rsid w:val="002208AE"/>
    <w:rsid w:val="00220F36"/>
    <w:rsid w:val="0022106F"/>
    <w:rsid w:val="00221A0D"/>
    <w:rsid w:val="00221B09"/>
    <w:rsid w:val="00221F58"/>
    <w:rsid w:val="00222C48"/>
    <w:rsid w:val="00222DF8"/>
    <w:rsid w:val="002240C8"/>
    <w:rsid w:val="0022531F"/>
    <w:rsid w:val="00225A9F"/>
    <w:rsid w:val="002275B7"/>
    <w:rsid w:val="00227600"/>
    <w:rsid w:val="002311ED"/>
    <w:rsid w:val="00231C14"/>
    <w:rsid w:val="002352C0"/>
    <w:rsid w:val="002352D3"/>
    <w:rsid w:val="0023606D"/>
    <w:rsid w:val="00240136"/>
    <w:rsid w:val="002403A0"/>
    <w:rsid w:val="002411A0"/>
    <w:rsid w:val="00242001"/>
    <w:rsid w:val="002437E8"/>
    <w:rsid w:val="002445CE"/>
    <w:rsid w:val="00244FDA"/>
    <w:rsid w:val="00245373"/>
    <w:rsid w:val="002459FA"/>
    <w:rsid w:val="0024686C"/>
    <w:rsid w:val="0025019A"/>
    <w:rsid w:val="0025083B"/>
    <w:rsid w:val="0025111D"/>
    <w:rsid w:val="00252244"/>
    <w:rsid w:val="00252C4B"/>
    <w:rsid w:val="00253106"/>
    <w:rsid w:val="002540A3"/>
    <w:rsid w:val="00255013"/>
    <w:rsid w:val="00255185"/>
    <w:rsid w:val="002563B4"/>
    <w:rsid w:val="0025697D"/>
    <w:rsid w:val="00261414"/>
    <w:rsid w:val="00262AF5"/>
    <w:rsid w:val="002636E8"/>
    <w:rsid w:val="0026372F"/>
    <w:rsid w:val="00263BCE"/>
    <w:rsid w:val="00265940"/>
    <w:rsid w:val="00266DFF"/>
    <w:rsid w:val="00267145"/>
    <w:rsid w:val="002673E0"/>
    <w:rsid w:val="00270012"/>
    <w:rsid w:val="0027038A"/>
    <w:rsid w:val="00271DED"/>
    <w:rsid w:val="00272626"/>
    <w:rsid w:val="00272E19"/>
    <w:rsid w:val="00273493"/>
    <w:rsid w:val="00273A3E"/>
    <w:rsid w:val="00273F4F"/>
    <w:rsid w:val="00274BE9"/>
    <w:rsid w:val="00275F70"/>
    <w:rsid w:val="002776D2"/>
    <w:rsid w:val="00280876"/>
    <w:rsid w:val="00281066"/>
    <w:rsid w:val="00281794"/>
    <w:rsid w:val="00281F3E"/>
    <w:rsid w:val="00282D61"/>
    <w:rsid w:val="00282F6D"/>
    <w:rsid w:val="002847E2"/>
    <w:rsid w:val="00284D34"/>
    <w:rsid w:val="00285474"/>
    <w:rsid w:val="0028563C"/>
    <w:rsid w:val="002856D6"/>
    <w:rsid w:val="002860F4"/>
    <w:rsid w:val="0028676E"/>
    <w:rsid w:val="00286815"/>
    <w:rsid w:val="00286DE6"/>
    <w:rsid w:val="002877C3"/>
    <w:rsid w:val="00290312"/>
    <w:rsid w:val="00290482"/>
    <w:rsid w:val="00291659"/>
    <w:rsid w:val="002916A5"/>
    <w:rsid w:val="002918F3"/>
    <w:rsid w:val="00292190"/>
    <w:rsid w:val="0029274A"/>
    <w:rsid w:val="002927DC"/>
    <w:rsid w:val="00292E14"/>
    <w:rsid w:val="00292FD6"/>
    <w:rsid w:val="002933B4"/>
    <w:rsid w:val="00293663"/>
    <w:rsid w:val="002939D4"/>
    <w:rsid w:val="00293C4B"/>
    <w:rsid w:val="00293D12"/>
    <w:rsid w:val="00293EE8"/>
    <w:rsid w:val="00294010"/>
    <w:rsid w:val="0029422A"/>
    <w:rsid w:val="002948CE"/>
    <w:rsid w:val="00294FA7"/>
    <w:rsid w:val="0029549D"/>
    <w:rsid w:val="00295C67"/>
    <w:rsid w:val="0029731C"/>
    <w:rsid w:val="002A0116"/>
    <w:rsid w:val="002A0203"/>
    <w:rsid w:val="002A1DE6"/>
    <w:rsid w:val="002A29EC"/>
    <w:rsid w:val="002A2D1C"/>
    <w:rsid w:val="002A36BB"/>
    <w:rsid w:val="002A406B"/>
    <w:rsid w:val="002A4E55"/>
    <w:rsid w:val="002A5504"/>
    <w:rsid w:val="002A5C78"/>
    <w:rsid w:val="002A638F"/>
    <w:rsid w:val="002A76E7"/>
    <w:rsid w:val="002A7790"/>
    <w:rsid w:val="002B2189"/>
    <w:rsid w:val="002B22AC"/>
    <w:rsid w:val="002B27E6"/>
    <w:rsid w:val="002B2EEE"/>
    <w:rsid w:val="002B550C"/>
    <w:rsid w:val="002B5F61"/>
    <w:rsid w:val="002B622B"/>
    <w:rsid w:val="002B7281"/>
    <w:rsid w:val="002B769F"/>
    <w:rsid w:val="002C06A2"/>
    <w:rsid w:val="002C168E"/>
    <w:rsid w:val="002C1C15"/>
    <w:rsid w:val="002C2145"/>
    <w:rsid w:val="002C3787"/>
    <w:rsid w:val="002C466D"/>
    <w:rsid w:val="002C47F3"/>
    <w:rsid w:val="002C5064"/>
    <w:rsid w:val="002C533F"/>
    <w:rsid w:val="002C53C0"/>
    <w:rsid w:val="002C54D9"/>
    <w:rsid w:val="002C566A"/>
    <w:rsid w:val="002C5AF6"/>
    <w:rsid w:val="002C6CEC"/>
    <w:rsid w:val="002C79DE"/>
    <w:rsid w:val="002D0602"/>
    <w:rsid w:val="002D09B9"/>
    <w:rsid w:val="002D17C1"/>
    <w:rsid w:val="002D2073"/>
    <w:rsid w:val="002D233F"/>
    <w:rsid w:val="002D32D5"/>
    <w:rsid w:val="002D34FA"/>
    <w:rsid w:val="002D3ECE"/>
    <w:rsid w:val="002D4038"/>
    <w:rsid w:val="002D42C1"/>
    <w:rsid w:val="002D6DE8"/>
    <w:rsid w:val="002D743D"/>
    <w:rsid w:val="002D76E5"/>
    <w:rsid w:val="002D7BBA"/>
    <w:rsid w:val="002E14D0"/>
    <w:rsid w:val="002E16AA"/>
    <w:rsid w:val="002E198B"/>
    <w:rsid w:val="002E44EC"/>
    <w:rsid w:val="002E4799"/>
    <w:rsid w:val="002E7217"/>
    <w:rsid w:val="002E7E8E"/>
    <w:rsid w:val="002F0129"/>
    <w:rsid w:val="002F024C"/>
    <w:rsid w:val="002F06C3"/>
    <w:rsid w:val="002F06D0"/>
    <w:rsid w:val="002F089F"/>
    <w:rsid w:val="002F0FBD"/>
    <w:rsid w:val="002F11FA"/>
    <w:rsid w:val="002F1C6D"/>
    <w:rsid w:val="002F1D0B"/>
    <w:rsid w:val="002F2643"/>
    <w:rsid w:val="002F5237"/>
    <w:rsid w:val="002F59AC"/>
    <w:rsid w:val="002F656C"/>
    <w:rsid w:val="00300BCD"/>
    <w:rsid w:val="00300E8D"/>
    <w:rsid w:val="00302045"/>
    <w:rsid w:val="003023AD"/>
    <w:rsid w:val="00302827"/>
    <w:rsid w:val="0030367D"/>
    <w:rsid w:val="003043AD"/>
    <w:rsid w:val="0030463B"/>
    <w:rsid w:val="003075E1"/>
    <w:rsid w:val="00307924"/>
    <w:rsid w:val="003100B6"/>
    <w:rsid w:val="003110E9"/>
    <w:rsid w:val="00312155"/>
    <w:rsid w:val="0031436D"/>
    <w:rsid w:val="00314744"/>
    <w:rsid w:val="00320516"/>
    <w:rsid w:val="00320902"/>
    <w:rsid w:val="003221D6"/>
    <w:rsid w:val="003228D6"/>
    <w:rsid w:val="00322BEF"/>
    <w:rsid w:val="00322D80"/>
    <w:rsid w:val="003233EF"/>
    <w:rsid w:val="003236B5"/>
    <w:rsid w:val="0032387F"/>
    <w:rsid w:val="0032477C"/>
    <w:rsid w:val="00324E6D"/>
    <w:rsid w:val="00324F71"/>
    <w:rsid w:val="003252EB"/>
    <w:rsid w:val="00325C18"/>
    <w:rsid w:val="00326CAC"/>
    <w:rsid w:val="00326D3A"/>
    <w:rsid w:val="003276C0"/>
    <w:rsid w:val="0032793E"/>
    <w:rsid w:val="00327C8C"/>
    <w:rsid w:val="00332155"/>
    <w:rsid w:val="00332962"/>
    <w:rsid w:val="0033480B"/>
    <w:rsid w:val="00334A22"/>
    <w:rsid w:val="00336ED3"/>
    <w:rsid w:val="00337760"/>
    <w:rsid w:val="0034028F"/>
    <w:rsid w:val="003405CE"/>
    <w:rsid w:val="00341737"/>
    <w:rsid w:val="00341A18"/>
    <w:rsid w:val="00341D09"/>
    <w:rsid w:val="00343480"/>
    <w:rsid w:val="00343FF5"/>
    <w:rsid w:val="00344F79"/>
    <w:rsid w:val="003452D3"/>
    <w:rsid w:val="0034658D"/>
    <w:rsid w:val="0034690B"/>
    <w:rsid w:val="00347E70"/>
    <w:rsid w:val="003505B8"/>
    <w:rsid w:val="00350882"/>
    <w:rsid w:val="003508FB"/>
    <w:rsid w:val="003510BA"/>
    <w:rsid w:val="00351C94"/>
    <w:rsid w:val="00355955"/>
    <w:rsid w:val="003563F7"/>
    <w:rsid w:val="003604FC"/>
    <w:rsid w:val="0036229E"/>
    <w:rsid w:val="00362414"/>
    <w:rsid w:val="00362775"/>
    <w:rsid w:val="00362BFA"/>
    <w:rsid w:val="003656FB"/>
    <w:rsid w:val="00365D86"/>
    <w:rsid w:val="00366441"/>
    <w:rsid w:val="00366FD5"/>
    <w:rsid w:val="00367392"/>
    <w:rsid w:val="0037092D"/>
    <w:rsid w:val="00371917"/>
    <w:rsid w:val="00371AEC"/>
    <w:rsid w:val="00371B5D"/>
    <w:rsid w:val="00372E97"/>
    <w:rsid w:val="00373710"/>
    <w:rsid w:val="003745E5"/>
    <w:rsid w:val="00377705"/>
    <w:rsid w:val="00377DBD"/>
    <w:rsid w:val="00377E2E"/>
    <w:rsid w:val="0038006D"/>
    <w:rsid w:val="00380DAD"/>
    <w:rsid w:val="00380FE1"/>
    <w:rsid w:val="00381725"/>
    <w:rsid w:val="00382A62"/>
    <w:rsid w:val="00383B11"/>
    <w:rsid w:val="003840DA"/>
    <w:rsid w:val="00384532"/>
    <w:rsid w:val="003846E8"/>
    <w:rsid w:val="00386582"/>
    <w:rsid w:val="0038712C"/>
    <w:rsid w:val="003874FF"/>
    <w:rsid w:val="00390503"/>
    <w:rsid w:val="003911FA"/>
    <w:rsid w:val="00391C9C"/>
    <w:rsid w:val="00392A3E"/>
    <w:rsid w:val="00393117"/>
    <w:rsid w:val="00393D1B"/>
    <w:rsid w:val="00396844"/>
    <w:rsid w:val="00396C1F"/>
    <w:rsid w:val="003976BC"/>
    <w:rsid w:val="00397841"/>
    <w:rsid w:val="003A1EC8"/>
    <w:rsid w:val="003A20B1"/>
    <w:rsid w:val="003A2171"/>
    <w:rsid w:val="003A3424"/>
    <w:rsid w:val="003A461D"/>
    <w:rsid w:val="003A649D"/>
    <w:rsid w:val="003A66CE"/>
    <w:rsid w:val="003A790B"/>
    <w:rsid w:val="003B04D5"/>
    <w:rsid w:val="003B062C"/>
    <w:rsid w:val="003B253D"/>
    <w:rsid w:val="003B25D7"/>
    <w:rsid w:val="003B26B9"/>
    <w:rsid w:val="003B286E"/>
    <w:rsid w:val="003B2B9B"/>
    <w:rsid w:val="003B2FE3"/>
    <w:rsid w:val="003B39F1"/>
    <w:rsid w:val="003B59CB"/>
    <w:rsid w:val="003B5BDE"/>
    <w:rsid w:val="003B5CAF"/>
    <w:rsid w:val="003B7A5E"/>
    <w:rsid w:val="003B7AD7"/>
    <w:rsid w:val="003B7D7A"/>
    <w:rsid w:val="003C06AA"/>
    <w:rsid w:val="003C090F"/>
    <w:rsid w:val="003C16BA"/>
    <w:rsid w:val="003C1CE8"/>
    <w:rsid w:val="003C1DD1"/>
    <w:rsid w:val="003C22D0"/>
    <w:rsid w:val="003C33BD"/>
    <w:rsid w:val="003C3F7E"/>
    <w:rsid w:val="003C4E33"/>
    <w:rsid w:val="003C54D5"/>
    <w:rsid w:val="003C5AFF"/>
    <w:rsid w:val="003C6935"/>
    <w:rsid w:val="003C6ABE"/>
    <w:rsid w:val="003C76EB"/>
    <w:rsid w:val="003D0678"/>
    <w:rsid w:val="003D0AA3"/>
    <w:rsid w:val="003D19B3"/>
    <w:rsid w:val="003D1BD8"/>
    <w:rsid w:val="003D2787"/>
    <w:rsid w:val="003D2AEA"/>
    <w:rsid w:val="003D2B6C"/>
    <w:rsid w:val="003D33A3"/>
    <w:rsid w:val="003D3A8C"/>
    <w:rsid w:val="003D4452"/>
    <w:rsid w:val="003D4E70"/>
    <w:rsid w:val="003D59D5"/>
    <w:rsid w:val="003D5E72"/>
    <w:rsid w:val="003E10B2"/>
    <w:rsid w:val="003E1157"/>
    <w:rsid w:val="003E1579"/>
    <w:rsid w:val="003E3803"/>
    <w:rsid w:val="003E482D"/>
    <w:rsid w:val="003E546D"/>
    <w:rsid w:val="003E5C19"/>
    <w:rsid w:val="003E6534"/>
    <w:rsid w:val="003E6A7A"/>
    <w:rsid w:val="003F0792"/>
    <w:rsid w:val="003F0A2B"/>
    <w:rsid w:val="003F1149"/>
    <w:rsid w:val="003F13D6"/>
    <w:rsid w:val="003F2838"/>
    <w:rsid w:val="003F3EAB"/>
    <w:rsid w:val="003F40F7"/>
    <w:rsid w:val="003F4D30"/>
    <w:rsid w:val="003F6218"/>
    <w:rsid w:val="003F7DF5"/>
    <w:rsid w:val="00400003"/>
    <w:rsid w:val="00400CBF"/>
    <w:rsid w:val="004013BF"/>
    <w:rsid w:val="0040149D"/>
    <w:rsid w:val="00401BCC"/>
    <w:rsid w:val="00401ED6"/>
    <w:rsid w:val="00404E19"/>
    <w:rsid w:val="00404E82"/>
    <w:rsid w:val="00405192"/>
    <w:rsid w:val="00405547"/>
    <w:rsid w:val="00405AC5"/>
    <w:rsid w:val="004065DC"/>
    <w:rsid w:val="00406B3A"/>
    <w:rsid w:val="004076AA"/>
    <w:rsid w:val="00410590"/>
    <w:rsid w:val="00411C99"/>
    <w:rsid w:val="00413532"/>
    <w:rsid w:val="00413D11"/>
    <w:rsid w:val="0041425A"/>
    <w:rsid w:val="00414270"/>
    <w:rsid w:val="004157C1"/>
    <w:rsid w:val="00415996"/>
    <w:rsid w:val="00415BEB"/>
    <w:rsid w:val="00415EBF"/>
    <w:rsid w:val="00416B1D"/>
    <w:rsid w:val="0041727D"/>
    <w:rsid w:val="0041777F"/>
    <w:rsid w:val="00421DC0"/>
    <w:rsid w:val="004222B9"/>
    <w:rsid w:val="00422E82"/>
    <w:rsid w:val="0042315E"/>
    <w:rsid w:val="004233DF"/>
    <w:rsid w:val="00424B94"/>
    <w:rsid w:val="0042547D"/>
    <w:rsid w:val="0042647F"/>
    <w:rsid w:val="004269F8"/>
    <w:rsid w:val="00426A18"/>
    <w:rsid w:val="00426AFF"/>
    <w:rsid w:val="00427AE5"/>
    <w:rsid w:val="00427AFA"/>
    <w:rsid w:val="00431C98"/>
    <w:rsid w:val="00432353"/>
    <w:rsid w:val="00432CCE"/>
    <w:rsid w:val="00432EDF"/>
    <w:rsid w:val="004335BC"/>
    <w:rsid w:val="004339BE"/>
    <w:rsid w:val="004363E1"/>
    <w:rsid w:val="00437572"/>
    <w:rsid w:val="00440E2A"/>
    <w:rsid w:val="00441D8B"/>
    <w:rsid w:val="00443073"/>
    <w:rsid w:val="00443DE6"/>
    <w:rsid w:val="00443FDA"/>
    <w:rsid w:val="00444762"/>
    <w:rsid w:val="00444878"/>
    <w:rsid w:val="00445CF1"/>
    <w:rsid w:val="00446D95"/>
    <w:rsid w:val="00447420"/>
    <w:rsid w:val="00447792"/>
    <w:rsid w:val="00451282"/>
    <w:rsid w:val="0045217F"/>
    <w:rsid w:val="00454BAD"/>
    <w:rsid w:val="00454F16"/>
    <w:rsid w:val="004555B6"/>
    <w:rsid w:val="0045560E"/>
    <w:rsid w:val="004560FB"/>
    <w:rsid w:val="004562E8"/>
    <w:rsid w:val="00456DE6"/>
    <w:rsid w:val="00456E30"/>
    <w:rsid w:val="00457E00"/>
    <w:rsid w:val="00460096"/>
    <w:rsid w:val="0046101F"/>
    <w:rsid w:val="004630F7"/>
    <w:rsid w:val="00464000"/>
    <w:rsid w:val="0046424C"/>
    <w:rsid w:val="00464A1C"/>
    <w:rsid w:val="004666C3"/>
    <w:rsid w:val="00466A6F"/>
    <w:rsid w:val="004679FF"/>
    <w:rsid w:val="0047021B"/>
    <w:rsid w:val="00471B38"/>
    <w:rsid w:val="004721F4"/>
    <w:rsid w:val="00473065"/>
    <w:rsid w:val="0047472C"/>
    <w:rsid w:val="00474C51"/>
    <w:rsid w:val="00475747"/>
    <w:rsid w:val="0047579B"/>
    <w:rsid w:val="0047620C"/>
    <w:rsid w:val="0047638E"/>
    <w:rsid w:val="00477171"/>
    <w:rsid w:val="00477BE5"/>
    <w:rsid w:val="004804AF"/>
    <w:rsid w:val="0048051F"/>
    <w:rsid w:val="00480D1F"/>
    <w:rsid w:val="00480D80"/>
    <w:rsid w:val="00481B58"/>
    <w:rsid w:val="00481DE5"/>
    <w:rsid w:val="004827B8"/>
    <w:rsid w:val="00482EEE"/>
    <w:rsid w:val="004841E6"/>
    <w:rsid w:val="00484B4E"/>
    <w:rsid w:val="00485BB3"/>
    <w:rsid w:val="004861B6"/>
    <w:rsid w:val="004864F0"/>
    <w:rsid w:val="00487199"/>
    <w:rsid w:val="00490156"/>
    <w:rsid w:val="00490FCF"/>
    <w:rsid w:val="00492A89"/>
    <w:rsid w:val="00492ED8"/>
    <w:rsid w:val="004931CB"/>
    <w:rsid w:val="00494DF0"/>
    <w:rsid w:val="00495061"/>
    <w:rsid w:val="00495246"/>
    <w:rsid w:val="00495AA1"/>
    <w:rsid w:val="00496C13"/>
    <w:rsid w:val="004977B0"/>
    <w:rsid w:val="00497E26"/>
    <w:rsid w:val="00497E9B"/>
    <w:rsid w:val="004A2B75"/>
    <w:rsid w:val="004A4B3D"/>
    <w:rsid w:val="004A4CDB"/>
    <w:rsid w:val="004A5774"/>
    <w:rsid w:val="004A5C1C"/>
    <w:rsid w:val="004B0C5B"/>
    <w:rsid w:val="004B11F8"/>
    <w:rsid w:val="004B1235"/>
    <w:rsid w:val="004B2057"/>
    <w:rsid w:val="004B2BB0"/>
    <w:rsid w:val="004B3AD5"/>
    <w:rsid w:val="004B40EE"/>
    <w:rsid w:val="004B5652"/>
    <w:rsid w:val="004B5CDC"/>
    <w:rsid w:val="004B602B"/>
    <w:rsid w:val="004B7B6A"/>
    <w:rsid w:val="004C0ADD"/>
    <w:rsid w:val="004C1130"/>
    <w:rsid w:val="004C2190"/>
    <w:rsid w:val="004C21A4"/>
    <w:rsid w:val="004C2D78"/>
    <w:rsid w:val="004C3DCC"/>
    <w:rsid w:val="004C50A6"/>
    <w:rsid w:val="004C5366"/>
    <w:rsid w:val="004C5B9F"/>
    <w:rsid w:val="004C5BF7"/>
    <w:rsid w:val="004C6670"/>
    <w:rsid w:val="004C6950"/>
    <w:rsid w:val="004C7039"/>
    <w:rsid w:val="004D02A2"/>
    <w:rsid w:val="004D05DA"/>
    <w:rsid w:val="004D09FA"/>
    <w:rsid w:val="004D21CF"/>
    <w:rsid w:val="004D250F"/>
    <w:rsid w:val="004D2A7C"/>
    <w:rsid w:val="004D33F3"/>
    <w:rsid w:val="004D4E8B"/>
    <w:rsid w:val="004D59B7"/>
    <w:rsid w:val="004D795A"/>
    <w:rsid w:val="004D79A9"/>
    <w:rsid w:val="004E09EA"/>
    <w:rsid w:val="004E15BA"/>
    <w:rsid w:val="004E24BD"/>
    <w:rsid w:val="004E2FD5"/>
    <w:rsid w:val="004E3499"/>
    <w:rsid w:val="004E34EA"/>
    <w:rsid w:val="004E5962"/>
    <w:rsid w:val="004E6365"/>
    <w:rsid w:val="004E65D9"/>
    <w:rsid w:val="004E7928"/>
    <w:rsid w:val="004E7982"/>
    <w:rsid w:val="004E7AFD"/>
    <w:rsid w:val="004F061F"/>
    <w:rsid w:val="004F0634"/>
    <w:rsid w:val="004F1892"/>
    <w:rsid w:val="004F1A44"/>
    <w:rsid w:val="004F2655"/>
    <w:rsid w:val="004F2AF6"/>
    <w:rsid w:val="004F444A"/>
    <w:rsid w:val="004F66E4"/>
    <w:rsid w:val="0050136D"/>
    <w:rsid w:val="00501946"/>
    <w:rsid w:val="0050316D"/>
    <w:rsid w:val="00503679"/>
    <w:rsid w:val="00503CF7"/>
    <w:rsid w:val="0050409E"/>
    <w:rsid w:val="00504A30"/>
    <w:rsid w:val="005062F1"/>
    <w:rsid w:val="00506C08"/>
    <w:rsid w:val="005107B1"/>
    <w:rsid w:val="0051253C"/>
    <w:rsid w:val="005134ED"/>
    <w:rsid w:val="005139ED"/>
    <w:rsid w:val="00514E1B"/>
    <w:rsid w:val="00515B9E"/>
    <w:rsid w:val="00516797"/>
    <w:rsid w:val="00516DE8"/>
    <w:rsid w:val="00516EFC"/>
    <w:rsid w:val="00520578"/>
    <w:rsid w:val="00520677"/>
    <w:rsid w:val="00520C92"/>
    <w:rsid w:val="00520D09"/>
    <w:rsid w:val="00521625"/>
    <w:rsid w:val="00521E87"/>
    <w:rsid w:val="00522FD3"/>
    <w:rsid w:val="005243F2"/>
    <w:rsid w:val="0052467F"/>
    <w:rsid w:val="005246A3"/>
    <w:rsid w:val="0052490C"/>
    <w:rsid w:val="00524AA2"/>
    <w:rsid w:val="005258B1"/>
    <w:rsid w:val="0052595A"/>
    <w:rsid w:val="00525B32"/>
    <w:rsid w:val="0052613B"/>
    <w:rsid w:val="00526862"/>
    <w:rsid w:val="00526FC3"/>
    <w:rsid w:val="0052718A"/>
    <w:rsid w:val="00530343"/>
    <w:rsid w:val="00532695"/>
    <w:rsid w:val="005337F5"/>
    <w:rsid w:val="00534C58"/>
    <w:rsid w:val="00535038"/>
    <w:rsid w:val="005350F8"/>
    <w:rsid w:val="00535ABD"/>
    <w:rsid w:val="00535F0A"/>
    <w:rsid w:val="0053611B"/>
    <w:rsid w:val="00537405"/>
    <w:rsid w:val="00537E6C"/>
    <w:rsid w:val="005401AA"/>
    <w:rsid w:val="00540685"/>
    <w:rsid w:val="0054142B"/>
    <w:rsid w:val="0054198D"/>
    <w:rsid w:val="00543055"/>
    <w:rsid w:val="00543EE0"/>
    <w:rsid w:val="00544686"/>
    <w:rsid w:val="00544774"/>
    <w:rsid w:val="0054591C"/>
    <w:rsid w:val="00545E0E"/>
    <w:rsid w:val="00547CBF"/>
    <w:rsid w:val="00547EB4"/>
    <w:rsid w:val="00550203"/>
    <w:rsid w:val="00550B6E"/>
    <w:rsid w:val="00554FE6"/>
    <w:rsid w:val="005553CF"/>
    <w:rsid w:val="0055732C"/>
    <w:rsid w:val="00560AAB"/>
    <w:rsid w:val="0056237D"/>
    <w:rsid w:val="00562C95"/>
    <w:rsid w:val="00562F93"/>
    <w:rsid w:val="005644AF"/>
    <w:rsid w:val="005665DD"/>
    <w:rsid w:val="00567328"/>
    <w:rsid w:val="00570BF6"/>
    <w:rsid w:val="00570C67"/>
    <w:rsid w:val="0057260A"/>
    <w:rsid w:val="00574A2F"/>
    <w:rsid w:val="00574B0F"/>
    <w:rsid w:val="00575D92"/>
    <w:rsid w:val="00575F56"/>
    <w:rsid w:val="005764AA"/>
    <w:rsid w:val="005769DA"/>
    <w:rsid w:val="00576AE6"/>
    <w:rsid w:val="00576D54"/>
    <w:rsid w:val="0058037F"/>
    <w:rsid w:val="00580652"/>
    <w:rsid w:val="00580FC3"/>
    <w:rsid w:val="00581483"/>
    <w:rsid w:val="0058254E"/>
    <w:rsid w:val="00582AF4"/>
    <w:rsid w:val="00582C28"/>
    <w:rsid w:val="00583BDF"/>
    <w:rsid w:val="00583D99"/>
    <w:rsid w:val="00584259"/>
    <w:rsid w:val="00584E6F"/>
    <w:rsid w:val="00585980"/>
    <w:rsid w:val="00585B1C"/>
    <w:rsid w:val="00585DA5"/>
    <w:rsid w:val="00587E32"/>
    <w:rsid w:val="0059040F"/>
    <w:rsid w:val="00590CAF"/>
    <w:rsid w:val="00591F55"/>
    <w:rsid w:val="00592A4F"/>
    <w:rsid w:val="00592F72"/>
    <w:rsid w:val="005941F7"/>
    <w:rsid w:val="00595B7B"/>
    <w:rsid w:val="00597346"/>
    <w:rsid w:val="00597EC3"/>
    <w:rsid w:val="00597FF0"/>
    <w:rsid w:val="005A03F8"/>
    <w:rsid w:val="005A0D09"/>
    <w:rsid w:val="005A1B96"/>
    <w:rsid w:val="005A1D59"/>
    <w:rsid w:val="005A2AE4"/>
    <w:rsid w:val="005A3364"/>
    <w:rsid w:val="005A35E4"/>
    <w:rsid w:val="005A3776"/>
    <w:rsid w:val="005A3C4E"/>
    <w:rsid w:val="005A4E32"/>
    <w:rsid w:val="005A507B"/>
    <w:rsid w:val="005A5A9E"/>
    <w:rsid w:val="005A5AC8"/>
    <w:rsid w:val="005A5EC4"/>
    <w:rsid w:val="005A6137"/>
    <w:rsid w:val="005A701A"/>
    <w:rsid w:val="005A7FBC"/>
    <w:rsid w:val="005B076F"/>
    <w:rsid w:val="005B2155"/>
    <w:rsid w:val="005B2393"/>
    <w:rsid w:val="005B31F2"/>
    <w:rsid w:val="005B34B2"/>
    <w:rsid w:val="005B3608"/>
    <w:rsid w:val="005B386D"/>
    <w:rsid w:val="005B3E3A"/>
    <w:rsid w:val="005B5951"/>
    <w:rsid w:val="005B5BB4"/>
    <w:rsid w:val="005B754A"/>
    <w:rsid w:val="005C0467"/>
    <w:rsid w:val="005C1621"/>
    <w:rsid w:val="005C2116"/>
    <w:rsid w:val="005C298F"/>
    <w:rsid w:val="005C2C3C"/>
    <w:rsid w:val="005C2C6E"/>
    <w:rsid w:val="005C3024"/>
    <w:rsid w:val="005C4C8E"/>
    <w:rsid w:val="005C56DB"/>
    <w:rsid w:val="005C59D2"/>
    <w:rsid w:val="005C6844"/>
    <w:rsid w:val="005C6A61"/>
    <w:rsid w:val="005C6FBA"/>
    <w:rsid w:val="005C788B"/>
    <w:rsid w:val="005D027D"/>
    <w:rsid w:val="005D24DC"/>
    <w:rsid w:val="005D2CAF"/>
    <w:rsid w:val="005D2FBB"/>
    <w:rsid w:val="005D439A"/>
    <w:rsid w:val="005D46B6"/>
    <w:rsid w:val="005D47B0"/>
    <w:rsid w:val="005D5089"/>
    <w:rsid w:val="005D57DB"/>
    <w:rsid w:val="005D6059"/>
    <w:rsid w:val="005E146F"/>
    <w:rsid w:val="005E1AA2"/>
    <w:rsid w:val="005E1D7F"/>
    <w:rsid w:val="005E2414"/>
    <w:rsid w:val="005E3549"/>
    <w:rsid w:val="005E4F42"/>
    <w:rsid w:val="005E71DF"/>
    <w:rsid w:val="005E7B8E"/>
    <w:rsid w:val="005E7B9F"/>
    <w:rsid w:val="005F026F"/>
    <w:rsid w:val="005F086B"/>
    <w:rsid w:val="005F097B"/>
    <w:rsid w:val="005F099A"/>
    <w:rsid w:val="005F1110"/>
    <w:rsid w:val="005F264F"/>
    <w:rsid w:val="005F2DA2"/>
    <w:rsid w:val="005F325F"/>
    <w:rsid w:val="005F3FD5"/>
    <w:rsid w:val="005F409A"/>
    <w:rsid w:val="005F5CC7"/>
    <w:rsid w:val="005F6350"/>
    <w:rsid w:val="005F738A"/>
    <w:rsid w:val="0060093E"/>
    <w:rsid w:val="006013E3"/>
    <w:rsid w:val="00602659"/>
    <w:rsid w:val="00602CDD"/>
    <w:rsid w:val="00603A52"/>
    <w:rsid w:val="006042F1"/>
    <w:rsid w:val="00604988"/>
    <w:rsid w:val="00604FBA"/>
    <w:rsid w:val="006052A3"/>
    <w:rsid w:val="0060534F"/>
    <w:rsid w:val="00605E6E"/>
    <w:rsid w:val="00606326"/>
    <w:rsid w:val="00606B5B"/>
    <w:rsid w:val="00610A39"/>
    <w:rsid w:val="0061213E"/>
    <w:rsid w:val="00612B4B"/>
    <w:rsid w:val="00613095"/>
    <w:rsid w:val="006136EB"/>
    <w:rsid w:val="00613CCD"/>
    <w:rsid w:val="0061491B"/>
    <w:rsid w:val="00615E7C"/>
    <w:rsid w:val="006163E3"/>
    <w:rsid w:val="00616668"/>
    <w:rsid w:val="006166F5"/>
    <w:rsid w:val="00616BF4"/>
    <w:rsid w:val="00617F1C"/>
    <w:rsid w:val="006200CA"/>
    <w:rsid w:val="006217E1"/>
    <w:rsid w:val="00622C1E"/>
    <w:rsid w:val="00622DC2"/>
    <w:rsid w:val="00622E6B"/>
    <w:rsid w:val="00623952"/>
    <w:rsid w:val="00623C43"/>
    <w:rsid w:val="0062440D"/>
    <w:rsid w:val="00624CFC"/>
    <w:rsid w:val="006250B7"/>
    <w:rsid w:val="00625C87"/>
    <w:rsid w:val="00625D29"/>
    <w:rsid w:val="0062655C"/>
    <w:rsid w:val="00627093"/>
    <w:rsid w:val="0062710C"/>
    <w:rsid w:val="0062767A"/>
    <w:rsid w:val="0062767B"/>
    <w:rsid w:val="00627801"/>
    <w:rsid w:val="00627A81"/>
    <w:rsid w:val="00630034"/>
    <w:rsid w:val="00630552"/>
    <w:rsid w:val="006306F8"/>
    <w:rsid w:val="00630A46"/>
    <w:rsid w:val="00630AEA"/>
    <w:rsid w:val="00630DB5"/>
    <w:rsid w:val="00631513"/>
    <w:rsid w:val="00632B7F"/>
    <w:rsid w:val="0063337E"/>
    <w:rsid w:val="00634193"/>
    <w:rsid w:val="00635A0F"/>
    <w:rsid w:val="00635F9E"/>
    <w:rsid w:val="006360E4"/>
    <w:rsid w:val="00636621"/>
    <w:rsid w:val="00636943"/>
    <w:rsid w:val="00636E66"/>
    <w:rsid w:val="006407E9"/>
    <w:rsid w:val="00640F80"/>
    <w:rsid w:val="006428D8"/>
    <w:rsid w:val="00643728"/>
    <w:rsid w:val="00643961"/>
    <w:rsid w:val="00644484"/>
    <w:rsid w:val="0064490F"/>
    <w:rsid w:val="00644959"/>
    <w:rsid w:val="0064554A"/>
    <w:rsid w:val="006459E7"/>
    <w:rsid w:val="00645A90"/>
    <w:rsid w:val="00645F57"/>
    <w:rsid w:val="00645F66"/>
    <w:rsid w:val="00646527"/>
    <w:rsid w:val="00646AF2"/>
    <w:rsid w:val="00646B89"/>
    <w:rsid w:val="00646BDE"/>
    <w:rsid w:val="00650287"/>
    <w:rsid w:val="006512B5"/>
    <w:rsid w:val="00651573"/>
    <w:rsid w:val="006524F0"/>
    <w:rsid w:val="00652A7A"/>
    <w:rsid w:val="006533B6"/>
    <w:rsid w:val="00653EAF"/>
    <w:rsid w:val="0065482B"/>
    <w:rsid w:val="006551AA"/>
    <w:rsid w:val="006553BC"/>
    <w:rsid w:val="00656425"/>
    <w:rsid w:val="0065688B"/>
    <w:rsid w:val="00656D4A"/>
    <w:rsid w:val="00657354"/>
    <w:rsid w:val="00657D2F"/>
    <w:rsid w:val="006611F4"/>
    <w:rsid w:val="00661B49"/>
    <w:rsid w:val="00662000"/>
    <w:rsid w:val="00662990"/>
    <w:rsid w:val="00663F77"/>
    <w:rsid w:val="00665049"/>
    <w:rsid w:val="0066506D"/>
    <w:rsid w:val="00665153"/>
    <w:rsid w:val="00665593"/>
    <w:rsid w:val="006660E1"/>
    <w:rsid w:val="00666133"/>
    <w:rsid w:val="00666381"/>
    <w:rsid w:val="00666D75"/>
    <w:rsid w:val="00667CDD"/>
    <w:rsid w:val="006700D3"/>
    <w:rsid w:val="0067230A"/>
    <w:rsid w:val="00672A0F"/>
    <w:rsid w:val="00673C83"/>
    <w:rsid w:val="00674737"/>
    <w:rsid w:val="0067520E"/>
    <w:rsid w:val="00675CDC"/>
    <w:rsid w:val="006766CA"/>
    <w:rsid w:val="006775D4"/>
    <w:rsid w:val="00677816"/>
    <w:rsid w:val="006779F8"/>
    <w:rsid w:val="006803EF"/>
    <w:rsid w:val="00680DC1"/>
    <w:rsid w:val="00680EA6"/>
    <w:rsid w:val="00682893"/>
    <w:rsid w:val="006828EE"/>
    <w:rsid w:val="00682D51"/>
    <w:rsid w:val="006830CE"/>
    <w:rsid w:val="00683865"/>
    <w:rsid w:val="00683894"/>
    <w:rsid w:val="006840AD"/>
    <w:rsid w:val="006843D1"/>
    <w:rsid w:val="00685B87"/>
    <w:rsid w:val="0068684D"/>
    <w:rsid w:val="00686C20"/>
    <w:rsid w:val="00686F06"/>
    <w:rsid w:val="006918B2"/>
    <w:rsid w:val="00692617"/>
    <w:rsid w:val="00692A1C"/>
    <w:rsid w:val="0069459D"/>
    <w:rsid w:val="00695005"/>
    <w:rsid w:val="0069541B"/>
    <w:rsid w:val="00695A92"/>
    <w:rsid w:val="00695F18"/>
    <w:rsid w:val="00696533"/>
    <w:rsid w:val="006A0417"/>
    <w:rsid w:val="006A09D5"/>
    <w:rsid w:val="006A491B"/>
    <w:rsid w:val="006A4A75"/>
    <w:rsid w:val="006A551A"/>
    <w:rsid w:val="006A5B86"/>
    <w:rsid w:val="006A5EB2"/>
    <w:rsid w:val="006A739E"/>
    <w:rsid w:val="006B18F4"/>
    <w:rsid w:val="006B1EE2"/>
    <w:rsid w:val="006B1EFC"/>
    <w:rsid w:val="006B4A3D"/>
    <w:rsid w:val="006B4A86"/>
    <w:rsid w:val="006B50F4"/>
    <w:rsid w:val="006B5381"/>
    <w:rsid w:val="006B649A"/>
    <w:rsid w:val="006B6AB5"/>
    <w:rsid w:val="006B7F63"/>
    <w:rsid w:val="006C0E63"/>
    <w:rsid w:val="006C124F"/>
    <w:rsid w:val="006C1B61"/>
    <w:rsid w:val="006C2247"/>
    <w:rsid w:val="006C264E"/>
    <w:rsid w:val="006C2854"/>
    <w:rsid w:val="006C2F62"/>
    <w:rsid w:val="006C34ED"/>
    <w:rsid w:val="006C405F"/>
    <w:rsid w:val="006C44C2"/>
    <w:rsid w:val="006C44DE"/>
    <w:rsid w:val="006C479E"/>
    <w:rsid w:val="006C4DA5"/>
    <w:rsid w:val="006C63EF"/>
    <w:rsid w:val="006C6400"/>
    <w:rsid w:val="006C708E"/>
    <w:rsid w:val="006C7839"/>
    <w:rsid w:val="006D060A"/>
    <w:rsid w:val="006D09D2"/>
    <w:rsid w:val="006D1EB5"/>
    <w:rsid w:val="006D20B7"/>
    <w:rsid w:val="006D3848"/>
    <w:rsid w:val="006D62F6"/>
    <w:rsid w:val="006D635B"/>
    <w:rsid w:val="006D645F"/>
    <w:rsid w:val="006D6807"/>
    <w:rsid w:val="006D758D"/>
    <w:rsid w:val="006D7E05"/>
    <w:rsid w:val="006E1379"/>
    <w:rsid w:val="006E31A8"/>
    <w:rsid w:val="006E44C1"/>
    <w:rsid w:val="006E49A8"/>
    <w:rsid w:val="006E5396"/>
    <w:rsid w:val="006E576B"/>
    <w:rsid w:val="006E5E48"/>
    <w:rsid w:val="006E686B"/>
    <w:rsid w:val="006E68B4"/>
    <w:rsid w:val="006E6F4C"/>
    <w:rsid w:val="006E77DF"/>
    <w:rsid w:val="006E7D4B"/>
    <w:rsid w:val="006E7E12"/>
    <w:rsid w:val="006F0FBC"/>
    <w:rsid w:val="006F1DD1"/>
    <w:rsid w:val="006F2485"/>
    <w:rsid w:val="006F293F"/>
    <w:rsid w:val="006F2FBA"/>
    <w:rsid w:val="006F3E50"/>
    <w:rsid w:val="006F4420"/>
    <w:rsid w:val="006F4A6B"/>
    <w:rsid w:val="006F53CD"/>
    <w:rsid w:val="006F5702"/>
    <w:rsid w:val="006F70A3"/>
    <w:rsid w:val="006F752B"/>
    <w:rsid w:val="006F7FC2"/>
    <w:rsid w:val="00703801"/>
    <w:rsid w:val="007044BB"/>
    <w:rsid w:val="0070501A"/>
    <w:rsid w:val="00705ADE"/>
    <w:rsid w:val="007068EB"/>
    <w:rsid w:val="00707787"/>
    <w:rsid w:val="00707C6D"/>
    <w:rsid w:val="0071005D"/>
    <w:rsid w:val="007105E2"/>
    <w:rsid w:val="00710903"/>
    <w:rsid w:val="00712A2A"/>
    <w:rsid w:val="00714560"/>
    <w:rsid w:val="00715318"/>
    <w:rsid w:val="0071598B"/>
    <w:rsid w:val="00715DDE"/>
    <w:rsid w:val="00715F60"/>
    <w:rsid w:val="0071629D"/>
    <w:rsid w:val="00716B66"/>
    <w:rsid w:val="007179B4"/>
    <w:rsid w:val="00717C63"/>
    <w:rsid w:val="00720588"/>
    <w:rsid w:val="007206D3"/>
    <w:rsid w:val="00724754"/>
    <w:rsid w:val="00725527"/>
    <w:rsid w:val="007258A3"/>
    <w:rsid w:val="00727049"/>
    <w:rsid w:val="007313AA"/>
    <w:rsid w:val="007319FF"/>
    <w:rsid w:val="0073211D"/>
    <w:rsid w:val="007349D6"/>
    <w:rsid w:val="007360F8"/>
    <w:rsid w:val="00736C52"/>
    <w:rsid w:val="00736C53"/>
    <w:rsid w:val="0073736A"/>
    <w:rsid w:val="007373ED"/>
    <w:rsid w:val="00741615"/>
    <w:rsid w:val="007416C3"/>
    <w:rsid w:val="00741CAF"/>
    <w:rsid w:val="007424A9"/>
    <w:rsid w:val="00742AD0"/>
    <w:rsid w:val="00743649"/>
    <w:rsid w:val="00743A43"/>
    <w:rsid w:val="00743AF8"/>
    <w:rsid w:val="00744A16"/>
    <w:rsid w:val="00745159"/>
    <w:rsid w:val="00745A59"/>
    <w:rsid w:val="00745D6F"/>
    <w:rsid w:val="007462BE"/>
    <w:rsid w:val="007465EC"/>
    <w:rsid w:val="0074737C"/>
    <w:rsid w:val="00751B62"/>
    <w:rsid w:val="00752DCA"/>
    <w:rsid w:val="00753073"/>
    <w:rsid w:val="00754017"/>
    <w:rsid w:val="00754FAF"/>
    <w:rsid w:val="007550AC"/>
    <w:rsid w:val="00757761"/>
    <w:rsid w:val="00757B63"/>
    <w:rsid w:val="0076051C"/>
    <w:rsid w:val="0076184E"/>
    <w:rsid w:val="007618B0"/>
    <w:rsid w:val="00764A61"/>
    <w:rsid w:val="00764F78"/>
    <w:rsid w:val="00765912"/>
    <w:rsid w:val="00766658"/>
    <w:rsid w:val="00766B47"/>
    <w:rsid w:val="00767424"/>
    <w:rsid w:val="007677D3"/>
    <w:rsid w:val="00767953"/>
    <w:rsid w:val="00767E9C"/>
    <w:rsid w:val="0077193C"/>
    <w:rsid w:val="00772912"/>
    <w:rsid w:val="007739A3"/>
    <w:rsid w:val="007744DF"/>
    <w:rsid w:val="007762E4"/>
    <w:rsid w:val="00776BDD"/>
    <w:rsid w:val="00777503"/>
    <w:rsid w:val="00777A99"/>
    <w:rsid w:val="00780375"/>
    <w:rsid w:val="0078042F"/>
    <w:rsid w:val="00781BF5"/>
    <w:rsid w:val="0078390D"/>
    <w:rsid w:val="00784217"/>
    <w:rsid w:val="00784CAA"/>
    <w:rsid w:val="0078754F"/>
    <w:rsid w:val="00787894"/>
    <w:rsid w:val="0079024F"/>
    <w:rsid w:val="00790CE1"/>
    <w:rsid w:val="007918CA"/>
    <w:rsid w:val="0079191B"/>
    <w:rsid w:val="00791CD5"/>
    <w:rsid w:val="00791D12"/>
    <w:rsid w:val="007925CC"/>
    <w:rsid w:val="00793C96"/>
    <w:rsid w:val="00793DAC"/>
    <w:rsid w:val="00794727"/>
    <w:rsid w:val="00794809"/>
    <w:rsid w:val="00795D6A"/>
    <w:rsid w:val="007963DA"/>
    <w:rsid w:val="007964CA"/>
    <w:rsid w:val="00796FD9"/>
    <w:rsid w:val="0079783F"/>
    <w:rsid w:val="007979D8"/>
    <w:rsid w:val="007A11CB"/>
    <w:rsid w:val="007A1C17"/>
    <w:rsid w:val="007A32A0"/>
    <w:rsid w:val="007A3C95"/>
    <w:rsid w:val="007A4019"/>
    <w:rsid w:val="007A4AF6"/>
    <w:rsid w:val="007A6A09"/>
    <w:rsid w:val="007A7010"/>
    <w:rsid w:val="007A71C6"/>
    <w:rsid w:val="007A7668"/>
    <w:rsid w:val="007B1B4B"/>
    <w:rsid w:val="007B3B96"/>
    <w:rsid w:val="007B3C23"/>
    <w:rsid w:val="007B3DBA"/>
    <w:rsid w:val="007B6093"/>
    <w:rsid w:val="007B6157"/>
    <w:rsid w:val="007B63BF"/>
    <w:rsid w:val="007B6497"/>
    <w:rsid w:val="007B6560"/>
    <w:rsid w:val="007B668D"/>
    <w:rsid w:val="007B75F9"/>
    <w:rsid w:val="007B7651"/>
    <w:rsid w:val="007B7C11"/>
    <w:rsid w:val="007C089E"/>
    <w:rsid w:val="007C0B57"/>
    <w:rsid w:val="007C0CB8"/>
    <w:rsid w:val="007C0FB5"/>
    <w:rsid w:val="007C102C"/>
    <w:rsid w:val="007C1070"/>
    <w:rsid w:val="007C12CD"/>
    <w:rsid w:val="007C1851"/>
    <w:rsid w:val="007C1A23"/>
    <w:rsid w:val="007C1ADF"/>
    <w:rsid w:val="007C223B"/>
    <w:rsid w:val="007C29FA"/>
    <w:rsid w:val="007C2B17"/>
    <w:rsid w:val="007C3DE6"/>
    <w:rsid w:val="007C43D5"/>
    <w:rsid w:val="007C59AF"/>
    <w:rsid w:val="007C620D"/>
    <w:rsid w:val="007C661F"/>
    <w:rsid w:val="007C7DF0"/>
    <w:rsid w:val="007D0B26"/>
    <w:rsid w:val="007D0D99"/>
    <w:rsid w:val="007D1049"/>
    <w:rsid w:val="007D16D7"/>
    <w:rsid w:val="007D1A3E"/>
    <w:rsid w:val="007D28A7"/>
    <w:rsid w:val="007D3018"/>
    <w:rsid w:val="007D355B"/>
    <w:rsid w:val="007D382F"/>
    <w:rsid w:val="007D4E3C"/>
    <w:rsid w:val="007D5390"/>
    <w:rsid w:val="007D6D9F"/>
    <w:rsid w:val="007E0930"/>
    <w:rsid w:val="007E0FD2"/>
    <w:rsid w:val="007E14E4"/>
    <w:rsid w:val="007E18EF"/>
    <w:rsid w:val="007E1D13"/>
    <w:rsid w:val="007E1F6F"/>
    <w:rsid w:val="007E24B7"/>
    <w:rsid w:val="007E28C3"/>
    <w:rsid w:val="007E2A58"/>
    <w:rsid w:val="007E4738"/>
    <w:rsid w:val="007E5156"/>
    <w:rsid w:val="007E5BFF"/>
    <w:rsid w:val="007E6125"/>
    <w:rsid w:val="007E6F32"/>
    <w:rsid w:val="007E7DED"/>
    <w:rsid w:val="007F2BC0"/>
    <w:rsid w:val="007F324C"/>
    <w:rsid w:val="007F49CB"/>
    <w:rsid w:val="007F5016"/>
    <w:rsid w:val="007F59C0"/>
    <w:rsid w:val="007F6ED8"/>
    <w:rsid w:val="007F77FF"/>
    <w:rsid w:val="00801A11"/>
    <w:rsid w:val="00801CCB"/>
    <w:rsid w:val="008022E1"/>
    <w:rsid w:val="00802C0A"/>
    <w:rsid w:val="00802D74"/>
    <w:rsid w:val="00802F1B"/>
    <w:rsid w:val="008036AA"/>
    <w:rsid w:val="00804030"/>
    <w:rsid w:val="00804221"/>
    <w:rsid w:val="008049F8"/>
    <w:rsid w:val="00805063"/>
    <w:rsid w:val="008056CC"/>
    <w:rsid w:val="00805774"/>
    <w:rsid w:val="00805D90"/>
    <w:rsid w:val="0080618A"/>
    <w:rsid w:val="00807F17"/>
    <w:rsid w:val="00810EF4"/>
    <w:rsid w:val="0081175A"/>
    <w:rsid w:val="00812092"/>
    <w:rsid w:val="0081273E"/>
    <w:rsid w:val="00812DEF"/>
    <w:rsid w:val="00813282"/>
    <w:rsid w:val="008136B8"/>
    <w:rsid w:val="008139DB"/>
    <w:rsid w:val="00813DDE"/>
    <w:rsid w:val="008148D9"/>
    <w:rsid w:val="00814D65"/>
    <w:rsid w:val="00815F3C"/>
    <w:rsid w:val="00816199"/>
    <w:rsid w:val="00816371"/>
    <w:rsid w:val="0081659F"/>
    <w:rsid w:val="008210E8"/>
    <w:rsid w:val="00821AA4"/>
    <w:rsid w:val="00821ED1"/>
    <w:rsid w:val="00822007"/>
    <w:rsid w:val="00822428"/>
    <w:rsid w:val="00822D57"/>
    <w:rsid w:val="00823535"/>
    <w:rsid w:val="00823831"/>
    <w:rsid w:val="00823EAB"/>
    <w:rsid w:val="00825890"/>
    <w:rsid w:val="008261E0"/>
    <w:rsid w:val="008263B3"/>
    <w:rsid w:val="008300A3"/>
    <w:rsid w:val="00830D42"/>
    <w:rsid w:val="00831DE0"/>
    <w:rsid w:val="00831FDC"/>
    <w:rsid w:val="00832B02"/>
    <w:rsid w:val="00832EDB"/>
    <w:rsid w:val="00833CDD"/>
    <w:rsid w:val="008345A4"/>
    <w:rsid w:val="008355FB"/>
    <w:rsid w:val="00835685"/>
    <w:rsid w:val="00835D18"/>
    <w:rsid w:val="00837CE6"/>
    <w:rsid w:val="00841AA1"/>
    <w:rsid w:val="00841B2E"/>
    <w:rsid w:val="00841DBC"/>
    <w:rsid w:val="008425F7"/>
    <w:rsid w:val="0084292C"/>
    <w:rsid w:val="00842A67"/>
    <w:rsid w:val="00843767"/>
    <w:rsid w:val="00843A65"/>
    <w:rsid w:val="00843F6D"/>
    <w:rsid w:val="0084400E"/>
    <w:rsid w:val="0084523F"/>
    <w:rsid w:val="00845487"/>
    <w:rsid w:val="00846C09"/>
    <w:rsid w:val="00847937"/>
    <w:rsid w:val="00847A13"/>
    <w:rsid w:val="00850490"/>
    <w:rsid w:val="00852FFE"/>
    <w:rsid w:val="008532FF"/>
    <w:rsid w:val="00853767"/>
    <w:rsid w:val="008546A9"/>
    <w:rsid w:val="008548F1"/>
    <w:rsid w:val="00854BF4"/>
    <w:rsid w:val="00856878"/>
    <w:rsid w:val="008569C2"/>
    <w:rsid w:val="00856C27"/>
    <w:rsid w:val="0085716A"/>
    <w:rsid w:val="008571A3"/>
    <w:rsid w:val="00857D51"/>
    <w:rsid w:val="008600DA"/>
    <w:rsid w:val="0086024C"/>
    <w:rsid w:val="00860FE0"/>
    <w:rsid w:val="00862B23"/>
    <w:rsid w:val="00863724"/>
    <w:rsid w:val="00863A52"/>
    <w:rsid w:val="00863D4F"/>
    <w:rsid w:val="00864B45"/>
    <w:rsid w:val="00864E69"/>
    <w:rsid w:val="00866EC8"/>
    <w:rsid w:val="0087007A"/>
    <w:rsid w:val="008713F1"/>
    <w:rsid w:val="00871742"/>
    <w:rsid w:val="0087177D"/>
    <w:rsid w:val="008717A6"/>
    <w:rsid w:val="00872AB4"/>
    <w:rsid w:val="00874231"/>
    <w:rsid w:val="00874A97"/>
    <w:rsid w:val="008763C9"/>
    <w:rsid w:val="0087767F"/>
    <w:rsid w:val="00877829"/>
    <w:rsid w:val="0088086D"/>
    <w:rsid w:val="00881417"/>
    <w:rsid w:val="008814A2"/>
    <w:rsid w:val="008827BF"/>
    <w:rsid w:val="00884DF5"/>
    <w:rsid w:val="00885287"/>
    <w:rsid w:val="00885A8D"/>
    <w:rsid w:val="00885F2B"/>
    <w:rsid w:val="008870AD"/>
    <w:rsid w:val="008877C3"/>
    <w:rsid w:val="008900E7"/>
    <w:rsid w:val="00890423"/>
    <w:rsid w:val="0089058C"/>
    <w:rsid w:val="008924F5"/>
    <w:rsid w:val="00892698"/>
    <w:rsid w:val="00893015"/>
    <w:rsid w:val="008937AF"/>
    <w:rsid w:val="0089389E"/>
    <w:rsid w:val="00893A3F"/>
    <w:rsid w:val="008949D9"/>
    <w:rsid w:val="0089604E"/>
    <w:rsid w:val="0089693D"/>
    <w:rsid w:val="00896F55"/>
    <w:rsid w:val="008A0415"/>
    <w:rsid w:val="008A1DBD"/>
    <w:rsid w:val="008A1ECF"/>
    <w:rsid w:val="008A2A29"/>
    <w:rsid w:val="008A32F9"/>
    <w:rsid w:val="008A3437"/>
    <w:rsid w:val="008A524B"/>
    <w:rsid w:val="008A6139"/>
    <w:rsid w:val="008A692E"/>
    <w:rsid w:val="008A6940"/>
    <w:rsid w:val="008A6A46"/>
    <w:rsid w:val="008A6A88"/>
    <w:rsid w:val="008A6E27"/>
    <w:rsid w:val="008A7059"/>
    <w:rsid w:val="008B074D"/>
    <w:rsid w:val="008B09B6"/>
    <w:rsid w:val="008B131E"/>
    <w:rsid w:val="008B1AD6"/>
    <w:rsid w:val="008B1B8A"/>
    <w:rsid w:val="008B2B65"/>
    <w:rsid w:val="008B3982"/>
    <w:rsid w:val="008B40B0"/>
    <w:rsid w:val="008B4415"/>
    <w:rsid w:val="008B486D"/>
    <w:rsid w:val="008B5319"/>
    <w:rsid w:val="008B723C"/>
    <w:rsid w:val="008C1587"/>
    <w:rsid w:val="008C1E3C"/>
    <w:rsid w:val="008C3108"/>
    <w:rsid w:val="008C336D"/>
    <w:rsid w:val="008C4457"/>
    <w:rsid w:val="008C617E"/>
    <w:rsid w:val="008C6DA5"/>
    <w:rsid w:val="008C7574"/>
    <w:rsid w:val="008D043D"/>
    <w:rsid w:val="008D0DE7"/>
    <w:rsid w:val="008D1802"/>
    <w:rsid w:val="008D2D55"/>
    <w:rsid w:val="008D2FB5"/>
    <w:rsid w:val="008D35A7"/>
    <w:rsid w:val="008D3885"/>
    <w:rsid w:val="008D3931"/>
    <w:rsid w:val="008D3A7C"/>
    <w:rsid w:val="008D49EE"/>
    <w:rsid w:val="008D4E89"/>
    <w:rsid w:val="008D500B"/>
    <w:rsid w:val="008D57D2"/>
    <w:rsid w:val="008D59FF"/>
    <w:rsid w:val="008D5A49"/>
    <w:rsid w:val="008D67E2"/>
    <w:rsid w:val="008D77E4"/>
    <w:rsid w:val="008D7CCD"/>
    <w:rsid w:val="008D7F58"/>
    <w:rsid w:val="008E01E3"/>
    <w:rsid w:val="008E0585"/>
    <w:rsid w:val="008E151A"/>
    <w:rsid w:val="008E3CC4"/>
    <w:rsid w:val="008E4129"/>
    <w:rsid w:val="008E4C96"/>
    <w:rsid w:val="008E4CC9"/>
    <w:rsid w:val="008E5033"/>
    <w:rsid w:val="008E5C56"/>
    <w:rsid w:val="008E60B7"/>
    <w:rsid w:val="008E66CC"/>
    <w:rsid w:val="008E72F4"/>
    <w:rsid w:val="008E7CB9"/>
    <w:rsid w:val="008F04F7"/>
    <w:rsid w:val="008F0A2D"/>
    <w:rsid w:val="008F1124"/>
    <w:rsid w:val="008F134A"/>
    <w:rsid w:val="008F18B5"/>
    <w:rsid w:val="008F1E42"/>
    <w:rsid w:val="008F1FDF"/>
    <w:rsid w:val="008F2B68"/>
    <w:rsid w:val="008F4BEB"/>
    <w:rsid w:val="008F5A18"/>
    <w:rsid w:val="008F5BCB"/>
    <w:rsid w:val="008F70B2"/>
    <w:rsid w:val="008F7574"/>
    <w:rsid w:val="008F762D"/>
    <w:rsid w:val="008F7D73"/>
    <w:rsid w:val="008F7F61"/>
    <w:rsid w:val="009000B6"/>
    <w:rsid w:val="00900F4A"/>
    <w:rsid w:val="00901589"/>
    <w:rsid w:val="00901762"/>
    <w:rsid w:val="009022A6"/>
    <w:rsid w:val="00902B1C"/>
    <w:rsid w:val="00903631"/>
    <w:rsid w:val="009039D6"/>
    <w:rsid w:val="00904A50"/>
    <w:rsid w:val="00906C2C"/>
    <w:rsid w:val="009076F2"/>
    <w:rsid w:val="0090770B"/>
    <w:rsid w:val="009079E3"/>
    <w:rsid w:val="00907A18"/>
    <w:rsid w:val="00907B78"/>
    <w:rsid w:val="00910A71"/>
    <w:rsid w:val="00910D86"/>
    <w:rsid w:val="00913C1C"/>
    <w:rsid w:val="00914181"/>
    <w:rsid w:val="00914B78"/>
    <w:rsid w:val="00914EAA"/>
    <w:rsid w:val="00916E0C"/>
    <w:rsid w:val="0092037B"/>
    <w:rsid w:val="009206DA"/>
    <w:rsid w:val="009214F0"/>
    <w:rsid w:val="00921FD4"/>
    <w:rsid w:val="0092271F"/>
    <w:rsid w:val="009229A3"/>
    <w:rsid w:val="00922E38"/>
    <w:rsid w:val="0092341D"/>
    <w:rsid w:val="00924CEB"/>
    <w:rsid w:val="009251DE"/>
    <w:rsid w:val="00926D5D"/>
    <w:rsid w:val="0092748C"/>
    <w:rsid w:val="00927CEE"/>
    <w:rsid w:val="0093005D"/>
    <w:rsid w:val="00930121"/>
    <w:rsid w:val="009306C3"/>
    <w:rsid w:val="00931E23"/>
    <w:rsid w:val="009320A6"/>
    <w:rsid w:val="009328F3"/>
    <w:rsid w:val="009334C6"/>
    <w:rsid w:val="00933E53"/>
    <w:rsid w:val="00934824"/>
    <w:rsid w:val="00935B72"/>
    <w:rsid w:val="009367B7"/>
    <w:rsid w:val="00936F29"/>
    <w:rsid w:val="0093772F"/>
    <w:rsid w:val="00937AE2"/>
    <w:rsid w:val="00940953"/>
    <w:rsid w:val="00941465"/>
    <w:rsid w:val="0094162A"/>
    <w:rsid w:val="009423F9"/>
    <w:rsid w:val="00944216"/>
    <w:rsid w:val="00944EA8"/>
    <w:rsid w:val="00945C0C"/>
    <w:rsid w:val="00945CEE"/>
    <w:rsid w:val="00950092"/>
    <w:rsid w:val="00950E15"/>
    <w:rsid w:val="00952191"/>
    <w:rsid w:val="00952A4C"/>
    <w:rsid w:val="009531E2"/>
    <w:rsid w:val="009535BC"/>
    <w:rsid w:val="00954726"/>
    <w:rsid w:val="00954D7D"/>
    <w:rsid w:val="00955230"/>
    <w:rsid w:val="009559D9"/>
    <w:rsid w:val="0095616F"/>
    <w:rsid w:val="00956423"/>
    <w:rsid w:val="00956BBC"/>
    <w:rsid w:val="0096045F"/>
    <w:rsid w:val="0096082B"/>
    <w:rsid w:val="0096099B"/>
    <w:rsid w:val="00960D10"/>
    <w:rsid w:val="00963846"/>
    <w:rsid w:val="00963DF5"/>
    <w:rsid w:val="0096411D"/>
    <w:rsid w:val="009657D1"/>
    <w:rsid w:val="0097029F"/>
    <w:rsid w:val="0097210C"/>
    <w:rsid w:val="00973423"/>
    <w:rsid w:val="00973737"/>
    <w:rsid w:val="00973828"/>
    <w:rsid w:val="00973BFB"/>
    <w:rsid w:val="00974E94"/>
    <w:rsid w:val="00974FE0"/>
    <w:rsid w:val="00975A9D"/>
    <w:rsid w:val="00975BA4"/>
    <w:rsid w:val="00976969"/>
    <w:rsid w:val="00977625"/>
    <w:rsid w:val="00977C7A"/>
    <w:rsid w:val="00980288"/>
    <w:rsid w:val="00980380"/>
    <w:rsid w:val="009803D6"/>
    <w:rsid w:val="00980E5D"/>
    <w:rsid w:val="0098121C"/>
    <w:rsid w:val="00981CC9"/>
    <w:rsid w:val="00981E06"/>
    <w:rsid w:val="00982706"/>
    <w:rsid w:val="00982B26"/>
    <w:rsid w:val="00983193"/>
    <w:rsid w:val="00983359"/>
    <w:rsid w:val="0098428A"/>
    <w:rsid w:val="009847F0"/>
    <w:rsid w:val="009848EC"/>
    <w:rsid w:val="00986070"/>
    <w:rsid w:val="0098666E"/>
    <w:rsid w:val="00986DFF"/>
    <w:rsid w:val="0098712B"/>
    <w:rsid w:val="009904B5"/>
    <w:rsid w:val="009909D9"/>
    <w:rsid w:val="00991184"/>
    <w:rsid w:val="009928F6"/>
    <w:rsid w:val="00992CFA"/>
    <w:rsid w:val="009941E7"/>
    <w:rsid w:val="00994682"/>
    <w:rsid w:val="009947C0"/>
    <w:rsid w:val="00994849"/>
    <w:rsid w:val="0099499D"/>
    <w:rsid w:val="00994D1D"/>
    <w:rsid w:val="0099504C"/>
    <w:rsid w:val="009954ED"/>
    <w:rsid w:val="00995F5C"/>
    <w:rsid w:val="009961B5"/>
    <w:rsid w:val="009976D0"/>
    <w:rsid w:val="009A0273"/>
    <w:rsid w:val="009A1EBA"/>
    <w:rsid w:val="009A2C96"/>
    <w:rsid w:val="009A3652"/>
    <w:rsid w:val="009A375F"/>
    <w:rsid w:val="009A458D"/>
    <w:rsid w:val="009A52FA"/>
    <w:rsid w:val="009A61B9"/>
    <w:rsid w:val="009A6507"/>
    <w:rsid w:val="009A7A2D"/>
    <w:rsid w:val="009A7CFE"/>
    <w:rsid w:val="009A7E0D"/>
    <w:rsid w:val="009A7EE2"/>
    <w:rsid w:val="009B01B6"/>
    <w:rsid w:val="009B2375"/>
    <w:rsid w:val="009B2E5D"/>
    <w:rsid w:val="009B30DD"/>
    <w:rsid w:val="009B3B47"/>
    <w:rsid w:val="009B3C19"/>
    <w:rsid w:val="009B4805"/>
    <w:rsid w:val="009B6070"/>
    <w:rsid w:val="009B740F"/>
    <w:rsid w:val="009B7D2F"/>
    <w:rsid w:val="009B7FBC"/>
    <w:rsid w:val="009C0186"/>
    <w:rsid w:val="009C0932"/>
    <w:rsid w:val="009C189F"/>
    <w:rsid w:val="009C2990"/>
    <w:rsid w:val="009C3580"/>
    <w:rsid w:val="009C4157"/>
    <w:rsid w:val="009C42E1"/>
    <w:rsid w:val="009C6D1F"/>
    <w:rsid w:val="009C7F8E"/>
    <w:rsid w:val="009D05EE"/>
    <w:rsid w:val="009D163D"/>
    <w:rsid w:val="009D19B8"/>
    <w:rsid w:val="009D1EC8"/>
    <w:rsid w:val="009D3372"/>
    <w:rsid w:val="009D359A"/>
    <w:rsid w:val="009D38FA"/>
    <w:rsid w:val="009D3969"/>
    <w:rsid w:val="009D3F1B"/>
    <w:rsid w:val="009D4B21"/>
    <w:rsid w:val="009D4F43"/>
    <w:rsid w:val="009D52EB"/>
    <w:rsid w:val="009D56BA"/>
    <w:rsid w:val="009D6184"/>
    <w:rsid w:val="009D6524"/>
    <w:rsid w:val="009D686F"/>
    <w:rsid w:val="009D70F9"/>
    <w:rsid w:val="009D75E9"/>
    <w:rsid w:val="009E0028"/>
    <w:rsid w:val="009E0A77"/>
    <w:rsid w:val="009E0E33"/>
    <w:rsid w:val="009E17F7"/>
    <w:rsid w:val="009E2107"/>
    <w:rsid w:val="009E28FB"/>
    <w:rsid w:val="009E2AC3"/>
    <w:rsid w:val="009E2B4B"/>
    <w:rsid w:val="009E49EA"/>
    <w:rsid w:val="009E5384"/>
    <w:rsid w:val="009E62CA"/>
    <w:rsid w:val="009E7DE7"/>
    <w:rsid w:val="009E7EA2"/>
    <w:rsid w:val="009F066E"/>
    <w:rsid w:val="009F1FAA"/>
    <w:rsid w:val="009F3A45"/>
    <w:rsid w:val="009F53C3"/>
    <w:rsid w:val="009F5787"/>
    <w:rsid w:val="009F60BD"/>
    <w:rsid w:val="009F61FD"/>
    <w:rsid w:val="009F749D"/>
    <w:rsid w:val="009F7CC0"/>
    <w:rsid w:val="00A00BB3"/>
    <w:rsid w:val="00A01286"/>
    <w:rsid w:val="00A0171F"/>
    <w:rsid w:val="00A01FDC"/>
    <w:rsid w:val="00A020B2"/>
    <w:rsid w:val="00A02100"/>
    <w:rsid w:val="00A0258C"/>
    <w:rsid w:val="00A03C8F"/>
    <w:rsid w:val="00A03FA3"/>
    <w:rsid w:val="00A05A58"/>
    <w:rsid w:val="00A05A8C"/>
    <w:rsid w:val="00A05B07"/>
    <w:rsid w:val="00A069CE"/>
    <w:rsid w:val="00A073AF"/>
    <w:rsid w:val="00A10F62"/>
    <w:rsid w:val="00A115D6"/>
    <w:rsid w:val="00A12EB1"/>
    <w:rsid w:val="00A1336D"/>
    <w:rsid w:val="00A13F5C"/>
    <w:rsid w:val="00A13FA3"/>
    <w:rsid w:val="00A14D41"/>
    <w:rsid w:val="00A14F23"/>
    <w:rsid w:val="00A159D9"/>
    <w:rsid w:val="00A17BD2"/>
    <w:rsid w:val="00A17DE7"/>
    <w:rsid w:val="00A17FCD"/>
    <w:rsid w:val="00A2053D"/>
    <w:rsid w:val="00A20559"/>
    <w:rsid w:val="00A20927"/>
    <w:rsid w:val="00A215C2"/>
    <w:rsid w:val="00A22322"/>
    <w:rsid w:val="00A22425"/>
    <w:rsid w:val="00A23C0A"/>
    <w:rsid w:val="00A25952"/>
    <w:rsid w:val="00A26A69"/>
    <w:rsid w:val="00A26E84"/>
    <w:rsid w:val="00A304E0"/>
    <w:rsid w:val="00A30D84"/>
    <w:rsid w:val="00A30D9B"/>
    <w:rsid w:val="00A31117"/>
    <w:rsid w:val="00A31498"/>
    <w:rsid w:val="00A33517"/>
    <w:rsid w:val="00A3372C"/>
    <w:rsid w:val="00A345D2"/>
    <w:rsid w:val="00A34E05"/>
    <w:rsid w:val="00A35329"/>
    <w:rsid w:val="00A360F9"/>
    <w:rsid w:val="00A374E1"/>
    <w:rsid w:val="00A404A0"/>
    <w:rsid w:val="00A40528"/>
    <w:rsid w:val="00A40545"/>
    <w:rsid w:val="00A407CB"/>
    <w:rsid w:val="00A409D2"/>
    <w:rsid w:val="00A41676"/>
    <w:rsid w:val="00A41803"/>
    <w:rsid w:val="00A41CEC"/>
    <w:rsid w:val="00A424DB"/>
    <w:rsid w:val="00A43371"/>
    <w:rsid w:val="00A44153"/>
    <w:rsid w:val="00A443C6"/>
    <w:rsid w:val="00A45A6D"/>
    <w:rsid w:val="00A45AEA"/>
    <w:rsid w:val="00A469D8"/>
    <w:rsid w:val="00A46D1C"/>
    <w:rsid w:val="00A501F4"/>
    <w:rsid w:val="00A502F8"/>
    <w:rsid w:val="00A506F8"/>
    <w:rsid w:val="00A50B03"/>
    <w:rsid w:val="00A50B6D"/>
    <w:rsid w:val="00A50FAC"/>
    <w:rsid w:val="00A510E6"/>
    <w:rsid w:val="00A52992"/>
    <w:rsid w:val="00A53399"/>
    <w:rsid w:val="00A533C1"/>
    <w:rsid w:val="00A5360C"/>
    <w:rsid w:val="00A54FFC"/>
    <w:rsid w:val="00A5620C"/>
    <w:rsid w:val="00A56406"/>
    <w:rsid w:val="00A569F5"/>
    <w:rsid w:val="00A57A45"/>
    <w:rsid w:val="00A57E41"/>
    <w:rsid w:val="00A60483"/>
    <w:rsid w:val="00A6140C"/>
    <w:rsid w:val="00A61633"/>
    <w:rsid w:val="00A61BBD"/>
    <w:rsid w:val="00A628A6"/>
    <w:rsid w:val="00A6352A"/>
    <w:rsid w:val="00A63C92"/>
    <w:rsid w:val="00A63F4D"/>
    <w:rsid w:val="00A64B82"/>
    <w:rsid w:val="00A65444"/>
    <w:rsid w:val="00A65CB7"/>
    <w:rsid w:val="00A65E65"/>
    <w:rsid w:val="00A665C5"/>
    <w:rsid w:val="00A67A81"/>
    <w:rsid w:val="00A706C2"/>
    <w:rsid w:val="00A7157F"/>
    <w:rsid w:val="00A734C2"/>
    <w:rsid w:val="00A739A4"/>
    <w:rsid w:val="00A745D6"/>
    <w:rsid w:val="00A75172"/>
    <w:rsid w:val="00A75632"/>
    <w:rsid w:val="00A75A34"/>
    <w:rsid w:val="00A75E5C"/>
    <w:rsid w:val="00A76832"/>
    <w:rsid w:val="00A76B46"/>
    <w:rsid w:val="00A81167"/>
    <w:rsid w:val="00A82C1A"/>
    <w:rsid w:val="00A83B45"/>
    <w:rsid w:val="00A84886"/>
    <w:rsid w:val="00A8498F"/>
    <w:rsid w:val="00A8521A"/>
    <w:rsid w:val="00A8532C"/>
    <w:rsid w:val="00A85BCE"/>
    <w:rsid w:val="00A867F4"/>
    <w:rsid w:val="00A87A20"/>
    <w:rsid w:val="00A903B4"/>
    <w:rsid w:val="00A924AF"/>
    <w:rsid w:val="00A93336"/>
    <w:rsid w:val="00A9428F"/>
    <w:rsid w:val="00A94703"/>
    <w:rsid w:val="00A94823"/>
    <w:rsid w:val="00A9582B"/>
    <w:rsid w:val="00A959E2"/>
    <w:rsid w:val="00A9624B"/>
    <w:rsid w:val="00A96D32"/>
    <w:rsid w:val="00A96FF0"/>
    <w:rsid w:val="00A97B03"/>
    <w:rsid w:val="00AA04AA"/>
    <w:rsid w:val="00AA161E"/>
    <w:rsid w:val="00AA18C9"/>
    <w:rsid w:val="00AA2327"/>
    <w:rsid w:val="00AA2444"/>
    <w:rsid w:val="00AA24BE"/>
    <w:rsid w:val="00AA4521"/>
    <w:rsid w:val="00AA4951"/>
    <w:rsid w:val="00AA52C0"/>
    <w:rsid w:val="00AA5764"/>
    <w:rsid w:val="00AA61E6"/>
    <w:rsid w:val="00AA62E8"/>
    <w:rsid w:val="00AA6989"/>
    <w:rsid w:val="00AA6AF5"/>
    <w:rsid w:val="00AA7B14"/>
    <w:rsid w:val="00AB0BA9"/>
    <w:rsid w:val="00AB110A"/>
    <w:rsid w:val="00AB13CE"/>
    <w:rsid w:val="00AB1CDC"/>
    <w:rsid w:val="00AB20D0"/>
    <w:rsid w:val="00AB3CB9"/>
    <w:rsid w:val="00AB5453"/>
    <w:rsid w:val="00AB7308"/>
    <w:rsid w:val="00AB7905"/>
    <w:rsid w:val="00AB7B99"/>
    <w:rsid w:val="00AC087E"/>
    <w:rsid w:val="00AC0DDA"/>
    <w:rsid w:val="00AC0F4E"/>
    <w:rsid w:val="00AC1137"/>
    <w:rsid w:val="00AC1AAA"/>
    <w:rsid w:val="00AC22AC"/>
    <w:rsid w:val="00AC29C6"/>
    <w:rsid w:val="00AC371B"/>
    <w:rsid w:val="00AC39C4"/>
    <w:rsid w:val="00AC4501"/>
    <w:rsid w:val="00AC49B1"/>
    <w:rsid w:val="00AC500E"/>
    <w:rsid w:val="00AC5F70"/>
    <w:rsid w:val="00AC651E"/>
    <w:rsid w:val="00AC7134"/>
    <w:rsid w:val="00AC7BBF"/>
    <w:rsid w:val="00AD0A20"/>
    <w:rsid w:val="00AD130E"/>
    <w:rsid w:val="00AD172A"/>
    <w:rsid w:val="00AD2444"/>
    <w:rsid w:val="00AD3824"/>
    <w:rsid w:val="00AD4822"/>
    <w:rsid w:val="00AD491A"/>
    <w:rsid w:val="00AD4A29"/>
    <w:rsid w:val="00AD5E7A"/>
    <w:rsid w:val="00AE11EF"/>
    <w:rsid w:val="00AE18A3"/>
    <w:rsid w:val="00AE3618"/>
    <w:rsid w:val="00AE3841"/>
    <w:rsid w:val="00AE3A63"/>
    <w:rsid w:val="00AE3E25"/>
    <w:rsid w:val="00AE3F40"/>
    <w:rsid w:val="00AE4ACA"/>
    <w:rsid w:val="00AE4B88"/>
    <w:rsid w:val="00AE583B"/>
    <w:rsid w:val="00AE65D8"/>
    <w:rsid w:val="00AE76F5"/>
    <w:rsid w:val="00AE78E0"/>
    <w:rsid w:val="00AE795A"/>
    <w:rsid w:val="00AE7E54"/>
    <w:rsid w:val="00AF00F1"/>
    <w:rsid w:val="00AF0CCD"/>
    <w:rsid w:val="00AF0CDF"/>
    <w:rsid w:val="00AF1813"/>
    <w:rsid w:val="00AF29D4"/>
    <w:rsid w:val="00AF2DFB"/>
    <w:rsid w:val="00AF3517"/>
    <w:rsid w:val="00AF4B32"/>
    <w:rsid w:val="00AF4F9D"/>
    <w:rsid w:val="00AF685A"/>
    <w:rsid w:val="00AF69CB"/>
    <w:rsid w:val="00AF7EA0"/>
    <w:rsid w:val="00B00291"/>
    <w:rsid w:val="00B0048F"/>
    <w:rsid w:val="00B00EA2"/>
    <w:rsid w:val="00B02098"/>
    <w:rsid w:val="00B02425"/>
    <w:rsid w:val="00B026FC"/>
    <w:rsid w:val="00B030C2"/>
    <w:rsid w:val="00B0326F"/>
    <w:rsid w:val="00B03346"/>
    <w:rsid w:val="00B0368C"/>
    <w:rsid w:val="00B0528E"/>
    <w:rsid w:val="00B05F90"/>
    <w:rsid w:val="00B05F9A"/>
    <w:rsid w:val="00B0605D"/>
    <w:rsid w:val="00B0645D"/>
    <w:rsid w:val="00B072CD"/>
    <w:rsid w:val="00B07399"/>
    <w:rsid w:val="00B0742C"/>
    <w:rsid w:val="00B0798A"/>
    <w:rsid w:val="00B10000"/>
    <w:rsid w:val="00B104EE"/>
    <w:rsid w:val="00B10C8E"/>
    <w:rsid w:val="00B1139B"/>
    <w:rsid w:val="00B117EF"/>
    <w:rsid w:val="00B11C87"/>
    <w:rsid w:val="00B12058"/>
    <w:rsid w:val="00B130F4"/>
    <w:rsid w:val="00B14236"/>
    <w:rsid w:val="00B15DC4"/>
    <w:rsid w:val="00B1630E"/>
    <w:rsid w:val="00B1732B"/>
    <w:rsid w:val="00B17FCD"/>
    <w:rsid w:val="00B23510"/>
    <w:rsid w:val="00B2415A"/>
    <w:rsid w:val="00B258B1"/>
    <w:rsid w:val="00B25BED"/>
    <w:rsid w:val="00B2697D"/>
    <w:rsid w:val="00B30312"/>
    <w:rsid w:val="00B3080A"/>
    <w:rsid w:val="00B30DBC"/>
    <w:rsid w:val="00B3127F"/>
    <w:rsid w:val="00B31324"/>
    <w:rsid w:val="00B315E3"/>
    <w:rsid w:val="00B319A1"/>
    <w:rsid w:val="00B31DD2"/>
    <w:rsid w:val="00B327E2"/>
    <w:rsid w:val="00B32DC0"/>
    <w:rsid w:val="00B33E3D"/>
    <w:rsid w:val="00B34C1C"/>
    <w:rsid w:val="00B34D45"/>
    <w:rsid w:val="00B36C1D"/>
    <w:rsid w:val="00B36DF0"/>
    <w:rsid w:val="00B3711C"/>
    <w:rsid w:val="00B3762C"/>
    <w:rsid w:val="00B3778F"/>
    <w:rsid w:val="00B40282"/>
    <w:rsid w:val="00B40957"/>
    <w:rsid w:val="00B41807"/>
    <w:rsid w:val="00B41F78"/>
    <w:rsid w:val="00B420B2"/>
    <w:rsid w:val="00B425C5"/>
    <w:rsid w:val="00B435E4"/>
    <w:rsid w:val="00B43DA7"/>
    <w:rsid w:val="00B4477D"/>
    <w:rsid w:val="00B44974"/>
    <w:rsid w:val="00B44DDF"/>
    <w:rsid w:val="00B45287"/>
    <w:rsid w:val="00B45709"/>
    <w:rsid w:val="00B46691"/>
    <w:rsid w:val="00B4783F"/>
    <w:rsid w:val="00B47F71"/>
    <w:rsid w:val="00B5066A"/>
    <w:rsid w:val="00B5166A"/>
    <w:rsid w:val="00B51EB2"/>
    <w:rsid w:val="00B52732"/>
    <w:rsid w:val="00B5427A"/>
    <w:rsid w:val="00B545C2"/>
    <w:rsid w:val="00B546EF"/>
    <w:rsid w:val="00B54F11"/>
    <w:rsid w:val="00B55340"/>
    <w:rsid w:val="00B553CC"/>
    <w:rsid w:val="00B566FD"/>
    <w:rsid w:val="00B56B34"/>
    <w:rsid w:val="00B56BAF"/>
    <w:rsid w:val="00B5782D"/>
    <w:rsid w:val="00B60482"/>
    <w:rsid w:val="00B607AD"/>
    <w:rsid w:val="00B609E6"/>
    <w:rsid w:val="00B60D37"/>
    <w:rsid w:val="00B60D6C"/>
    <w:rsid w:val="00B636CB"/>
    <w:rsid w:val="00B636CD"/>
    <w:rsid w:val="00B6589F"/>
    <w:rsid w:val="00B66DD1"/>
    <w:rsid w:val="00B67D80"/>
    <w:rsid w:val="00B70223"/>
    <w:rsid w:val="00B712F8"/>
    <w:rsid w:val="00B7246D"/>
    <w:rsid w:val="00B728E4"/>
    <w:rsid w:val="00B737A5"/>
    <w:rsid w:val="00B7440D"/>
    <w:rsid w:val="00B750D9"/>
    <w:rsid w:val="00B76829"/>
    <w:rsid w:val="00B76F16"/>
    <w:rsid w:val="00B77036"/>
    <w:rsid w:val="00B80BED"/>
    <w:rsid w:val="00B811AF"/>
    <w:rsid w:val="00B83EFA"/>
    <w:rsid w:val="00B845C6"/>
    <w:rsid w:val="00B84DC6"/>
    <w:rsid w:val="00B84F01"/>
    <w:rsid w:val="00B8517D"/>
    <w:rsid w:val="00B869A2"/>
    <w:rsid w:val="00B9050B"/>
    <w:rsid w:val="00B90700"/>
    <w:rsid w:val="00B91A7F"/>
    <w:rsid w:val="00B924A3"/>
    <w:rsid w:val="00B925A6"/>
    <w:rsid w:val="00B934D6"/>
    <w:rsid w:val="00B94078"/>
    <w:rsid w:val="00B960BC"/>
    <w:rsid w:val="00B965C3"/>
    <w:rsid w:val="00B96824"/>
    <w:rsid w:val="00B975B1"/>
    <w:rsid w:val="00B9782A"/>
    <w:rsid w:val="00B9798D"/>
    <w:rsid w:val="00BA01F8"/>
    <w:rsid w:val="00BA070B"/>
    <w:rsid w:val="00BA0B4C"/>
    <w:rsid w:val="00BA1610"/>
    <w:rsid w:val="00BA242A"/>
    <w:rsid w:val="00BA4288"/>
    <w:rsid w:val="00BA4851"/>
    <w:rsid w:val="00BA4BFF"/>
    <w:rsid w:val="00BA54B1"/>
    <w:rsid w:val="00BA5A38"/>
    <w:rsid w:val="00BA701E"/>
    <w:rsid w:val="00BA7138"/>
    <w:rsid w:val="00BA72B9"/>
    <w:rsid w:val="00BA7E86"/>
    <w:rsid w:val="00BB1E21"/>
    <w:rsid w:val="00BB2A80"/>
    <w:rsid w:val="00BB353F"/>
    <w:rsid w:val="00BB38FE"/>
    <w:rsid w:val="00BB4DA3"/>
    <w:rsid w:val="00BB5157"/>
    <w:rsid w:val="00BB57AF"/>
    <w:rsid w:val="00BB5825"/>
    <w:rsid w:val="00BB6317"/>
    <w:rsid w:val="00BB71D0"/>
    <w:rsid w:val="00BC05DF"/>
    <w:rsid w:val="00BC082C"/>
    <w:rsid w:val="00BC1785"/>
    <w:rsid w:val="00BC1861"/>
    <w:rsid w:val="00BC1D9A"/>
    <w:rsid w:val="00BC223C"/>
    <w:rsid w:val="00BC2A74"/>
    <w:rsid w:val="00BC36BD"/>
    <w:rsid w:val="00BC37AB"/>
    <w:rsid w:val="00BC39E5"/>
    <w:rsid w:val="00BC3AB9"/>
    <w:rsid w:val="00BC448B"/>
    <w:rsid w:val="00BC5EDB"/>
    <w:rsid w:val="00BC69CF"/>
    <w:rsid w:val="00BC70BB"/>
    <w:rsid w:val="00BC7ACE"/>
    <w:rsid w:val="00BD1368"/>
    <w:rsid w:val="00BD1875"/>
    <w:rsid w:val="00BD1DA8"/>
    <w:rsid w:val="00BD36E8"/>
    <w:rsid w:val="00BD65A6"/>
    <w:rsid w:val="00BE0580"/>
    <w:rsid w:val="00BE0960"/>
    <w:rsid w:val="00BE0AC7"/>
    <w:rsid w:val="00BE0E1C"/>
    <w:rsid w:val="00BE1813"/>
    <w:rsid w:val="00BE1B4C"/>
    <w:rsid w:val="00BE1EB2"/>
    <w:rsid w:val="00BE22C0"/>
    <w:rsid w:val="00BE2A33"/>
    <w:rsid w:val="00BE2C9B"/>
    <w:rsid w:val="00BE36BF"/>
    <w:rsid w:val="00BE42B3"/>
    <w:rsid w:val="00BE5BD3"/>
    <w:rsid w:val="00BE61F4"/>
    <w:rsid w:val="00BE64A2"/>
    <w:rsid w:val="00BE690B"/>
    <w:rsid w:val="00BF04F9"/>
    <w:rsid w:val="00BF05AD"/>
    <w:rsid w:val="00BF0CEA"/>
    <w:rsid w:val="00BF0DF2"/>
    <w:rsid w:val="00BF1036"/>
    <w:rsid w:val="00BF2916"/>
    <w:rsid w:val="00BF396E"/>
    <w:rsid w:val="00BF4212"/>
    <w:rsid w:val="00BF4677"/>
    <w:rsid w:val="00BF4AFE"/>
    <w:rsid w:val="00BF4B01"/>
    <w:rsid w:val="00BF6EF7"/>
    <w:rsid w:val="00BF74E5"/>
    <w:rsid w:val="00BF75EC"/>
    <w:rsid w:val="00BF76AE"/>
    <w:rsid w:val="00BF7DF9"/>
    <w:rsid w:val="00C0212B"/>
    <w:rsid w:val="00C0230D"/>
    <w:rsid w:val="00C025A2"/>
    <w:rsid w:val="00C0278E"/>
    <w:rsid w:val="00C02B44"/>
    <w:rsid w:val="00C0321F"/>
    <w:rsid w:val="00C05380"/>
    <w:rsid w:val="00C054A2"/>
    <w:rsid w:val="00C05944"/>
    <w:rsid w:val="00C0608D"/>
    <w:rsid w:val="00C0638C"/>
    <w:rsid w:val="00C06839"/>
    <w:rsid w:val="00C07D9E"/>
    <w:rsid w:val="00C10CB7"/>
    <w:rsid w:val="00C10EEF"/>
    <w:rsid w:val="00C12264"/>
    <w:rsid w:val="00C14C76"/>
    <w:rsid w:val="00C14D8A"/>
    <w:rsid w:val="00C14E63"/>
    <w:rsid w:val="00C14E6C"/>
    <w:rsid w:val="00C17880"/>
    <w:rsid w:val="00C178B0"/>
    <w:rsid w:val="00C17902"/>
    <w:rsid w:val="00C17AE5"/>
    <w:rsid w:val="00C2070F"/>
    <w:rsid w:val="00C21642"/>
    <w:rsid w:val="00C23067"/>
    <w:rsid w:val="00C23AC5"/>
    <w:rsid w:val="00C23EA8"/>
    <w:rsid w:val="00C243AD"/>
    <w:rsid w:val="00C24DEF"/>
    <w:rsid w:val="00C25FF9"/>
    <w:rsid w:val="00C265AE"/>
    <w:rsid w:val="00C271E3"/>
    <w:rsid w:val="00C27CAD"/>
    <w:rsid w:val="00C31417"/>
    <w:rsid w:val="00C325BC"/>
    <w:rsid w:val="00C33DAA"/>
    <w:rsid w:val="00C348BE"/>
    <w:rsid w:val="00C34C05"/>
    <w:rsid w:val="00C351B1"/>
    <w:rsid w:val="00C3568E"/>
    <w:rsid w:val="00C35C5E"/>
    <w:rsid w:val="00C36711"/>
    <w:rsid w:val="00C36870"/>
    <w:rsid w:val="00C3703E"/>
    <w:rsid w:val="00C41317"/>
    <w:rsid w:val="00C4141B"/>
    <w:rsid w:val="00C4360B"/>
    <w:rsid w:val="00C43AB5"/>
    <w:rsid w:val="00C44D67"/>
    <w:rsid w:val="00C45977"/>
    <w:rsid w:val="00C45B14"/>
    <w:rsid w:val="00C466B9"/>
    <w:rsid w:val="00C46AA7"/>
    <w:rsid w:val="00C47B8C"/>
    <w:rsid w:val="00C47E6C"/>
    <w:rsid w:val="00C50210"/>
    <w:rsid w:val="00C505C7"/>
    <w:rsid w:val="00C50A5D"/>
    <w:rsid w:val="00C51457"/>
    <w:rsid w:val="00C5187A"/>
    <w:rsid w:val="00C52742"/>
    <w:rsid w:val="00C53091"/>
    <w:rsid w:val="00C53C6B"/>
    <w:rsid w:val="00C5521E"/>
    <w:rsid w:val="00C557B4"/>
    <w:rsid w:val="00C56E6C"/>
    <w:rsid w:val="00C57864"/>
    <w:rsid w:val="00C57C71"/>
    <w:rsid w:val="00C6064F"/>
    <w:rsid w:val="00C60A59"/>
    <w:rsid w:val="00C60BF7"/>
    <w:rsid w:val="00C6136E"/>
    <w:rsid w:val="00C618FF"/>
    <w:rsid w:val="00C61FB0"/>
    <w:rsid w:val="00C62037"/>
    <w:rsid w:val="00C628D5"/>
    <w:rsid w:val="00C633C7"/>
    <w:rsid w:val="00C648A2"/>
    <w:rsid w:val="00C648EB"/>
    <w:rsid w:val="00C6551C"/>
    <w:rsid w:val="00C65E41"/>
    <w:rsid w:val="00C67EE4"/>
    <w:rsid w:val="00C70012"/>
    <w:rsid w:val="00C70564"/>
    <w:rsid w:val="00C71B96"/>
    <w:rsid w:val="00C7241A"/>
    <w:rsid w:val="00C727F6"/>
    <w:rsid w:val="00C73CF1"/>
    <w:rsid w:val="00C75751"/>
    <w:rsid w:val="00C768F6"/>
    <w:rsid w:val="00C8035F"/>
    <w:rsid w:val="00C8164F"/>
    <w:rsid w:val="00C81B38"/>
    <w:rsid w:val="00C81E75"/>
    <w:rsid w:val="00C82462"/>
    <w:rsid w:val="00C8253F"/>
    <w:rsid w:val="00C82F6A"/>
    <w:rsid w:val="00C835CA"/>
    <w:rsid w:val="00C840CE"/>
    <w:rsid w:val="00C859F6"/>
    <w:rsid w:val="00C85E40"/>
    <w:rsid w:val="00C86F29"/>
    <w:rsid w:val="00C87869"/>
    <w:rsid w:val="00C916C2"/>
    <w:rsid w:val="00C924E9"/>
    <w:rsid w:val="00C9269B"/>
    <w:rsid w:val="00C92893"/>
    <w:rsid w:val="00C92C33"/>
    <w:rsid w:val="00C93A30"/>
    <w:rsid w:val="00C93D5D"/>
    <w:rsid w:val="00C94BA7"/>
    <w:rsid w:val="00C97182"/>
    <w:rsid w:val="00CA02C7"/>
    <w:rsid w:val="00CA0371"/>
    <w:rsid w:val="00CA107F"/>
    <w:rsid w:val="00CA1E75"/>
    <w:rsid w:val="00CA1FBF"/>
    <w:rsid w:val="00CA23BC"/>
    <w:rsid w:val="00CA297A"/>
    <w:rsid w:val="00CA4031"/>
    <w:rsid w:val="00CA4FC1"/>
    <w:rsid w:val="00CA7099"/>
    <w:rsid w:val="00CA7619"/>
    <w:rsid w:val="00CB0762"/>
    <w:rsid w:val="00CB12E7"/>
    <w:rsid w:val="00CB253E"/>
    <w:rsid w:val="00CB2C30"/>
    <w:rsid w:val="00CB3879"/>
    <w:rsid w:val="00CB3ADC"/>
    <w:rsid w:val="00CB5C1A"/>
    <w:rsid w:val="00CB65B2"/>
    <w:rsid w:val="00CB68AF"/>
    <w:rsid w:val="00CB7535"/>
    <w:rsid w:val="00CB7AD6"/>
    <w:rsid w:val="00CC0200"/>
    <w:rsid w:val="00CC0802"/>
    <w:rsid w:val="00CC0999"/>
    <w:rsid w:val="00CC1F62"/>
    <w:rsid w:val="00CC2398"/>
    <w:rsid w:val="00CC4839"/>
    <w:rsid w:val="00CC4C8D"/>
    <w:rsid w:val="00CC51C7"/>
    <w:rsid w:val="00CC70D6"/>
    <w:rsid w:val="00CC7176"/>
    <w:rsid w:val="00CC769F"/>
    <w:rsid w:val="00CD022C"/>
    <w:rsid w:val="00CD09A7"/>
    <w:rsid w:val="00CD227E"/>
    <w:rsid w:val="00CD2523"/>
    <w:rsid w:val="00CD2879"/>
    <w:rsid w:val="00CD2A97"/>
    <w:rsid w:val="00CD2A98"/>
    <w:rsid w:val="00CD331A"/>
    <w:rsid w:val="00CD3471"/>
    <w:rsid w:val="00CD3789"/>
    <w:rsid w:val="00CD379E"/>
    <w:rsid w:val="00CD3B21"/>
    <w:rsid w:val="00CD3DDF"/>
    <w:rsid w:val="00CD4816"/>
    <w:rsid w:val="00CD651A"/>
    <w:rsid w:val="00CD6EFA"/>
    <w:rsid w:val="00CD7B50"/>
    <w:rsid w:val="00CD7D96"/>
    <w:rsid w:val="00CE0261"/>
    <w:rsid w:val="00CE0357"/>
    <w:rsid w:val="00CE0DE7"/>
    <w:rsid w:val="00CE2671"/>
    <w:rsid w:val="00CE2F1E"/>
    <w:rsid w:val="00CE4579"/>
    <w:rsid w:val="00CE5852"/>
    <w:rsid w:val="00CE628C"/>
    <w:rsid w:val="00CE64D4"/>
    <w:rsid w:val="00CE79F8"/>
    <w:rsid w:val="00CE7A02"/>
    <w:rsid w:val="00CE7BBE"/>
    <w:rsid w:val="00CF00CA"/>
    <w:rsid w:val="00CF13EC"/>
    <w:rsid w:val="00CF1FE1"/>
    <w:rsid w:val="00CF39C3"/>
    <w:rsid w:val="00CF4136"/>
    <w:rsid w:val="00CF545C"/>
    <w:rsid w:val="00CF5A5B"/>
    <w:rsid w:val="00CF6A64"/>
    <w:rsid w:val="00CF6C2F"/>
    <w:rsid w:val="00CF7103"/>
    <w:rsid w:val="00CF7A4A"/>
    <w:rsid w:val="00D0055E"/>
    <w:rsid w:val="00D01DBB"/>
    <w:rsid w:val="00D040DD"/>
    <w:rsid w:val="00D05A56"/>
    <w:rsid w:val="00D071A1"/>
    <w:rsid w:val="00D07593"/>
    <w:rsid w:val="00D1059B"/>
    <w:rsid w:val="00D1181D"/>
    <w:rsid w:val="00D12AB1"/>
    <w:rsid w:val="00D13EC9"/>
    <w:rsid w:val="00D14D94"/>
    <w:rsid w:val="00D15051"/>
    <w:rsid w:val="00D158F6"/>
    <w:rsid w:val="00D1643B"/>
    <w:rsid w:val="00D173F8"/>
    <w:rsid w:val="00D17E3E"/>
    <w:rsid w:val="00D20564"/>
    <w:rsid w:val="00D212EC"/>
    <w:rsid w:val="00D21638"/>
    <w:rsid w:val="00D22153"/>
    <w:rsid w:val="00D2284C"/>
    <w:rsid w:val="00D22ACF"/>
    <w:rsid w:val="00D22E6E"/>
    <w:rsid w:val="00D23008"/>
    <w:rsid w:val="00D234D9"/>
    <w:rsid w:val="00D241F7"/>
    <w:rsid w:val="00D24551"/>
    <w:rsid w:val="00D24764"/>
    <w:rsid w:val="00D24B13"/>
    <w:rsid w:val="00D24E9A"/>
    <w:rsid w:val="00D2532A"/>
    <w:rsid w:val="00D25F8E"/>
    <w:rsid w:val="00D27230"/>
    <w:rsid w:val="00D30716"/>
    <w:rsid w:val="00D30AC6"/>
    <w:rsid w:val="00D311FC"/>
    <w:rsid w:val="00D31EBA"/>
    <w:rsid w:val="00D32CD3"/>
    <w:rsid w:val="00D3329C"/>
    <w:rsid w:val="00D332B3"/>
    <w:rsid w:val="00D33A98"/>
    <w:rsid w:val="00D34DC7"/>
    <w:rsid w:val="00D359F1"/>
    <w:rsid w:val="00D3721F"/>
    <w:rsid w:val="00D37249"/>
    <w:rsid w:val="00D400E7"/>
    <w:rsid w:val="00D40823"/>
    <w:rsid w:val="00D41A85"/>
    <w:rsid w:val="00D421AC"/>
    <w:rsid w:val="00D42D91"/>
    <w:rsid w:val="00D447F2"/>
    <w:rsid w:val="00D464DE"/>
    <w:rsid w:val="00D465B3"/>
    <w:rsid w:val="00D4722D"/>
    <w:rsid w:val="00D4799D"/>
    <w:rsid w:val="00D47DAB"/>
    <w:rsid w:val="00D50054"/>
    <w:rsid w:val="00D5455A"/>
    <w:rsid w:val="00D5590C"/>
    <w:rsid w:val="00D568CC"/>
    <w:rsid w:val="00D648EC"/>
    <w:rsid w:val="00D64BB0"/>
    <w:rsid w:val="00D64CE0"/>
    <w:rsid w:val="00D65A1E"/>
    <w:rsid w:val="00D65A99"/>
    <w:rsid w:val="00D66A16"/>
    <w:rsid w:val="00D66BC5"/>
    <w:rsid w:val="00D676B5"/>
    <w:rsid w:val="00D67F23"/>
    <w:rsid w:val="00D70E67"/>
    <w:rsid w:val="00D71BCB"/>
    <w:rsid w:val="00D71C5C"/>
    <w:rsid w:val="00D73FD0"/>
    <w:rsid w:val="00D74E01"/>
    <w:rsid w:val="00D75586"/>
    <w:rsid w:val="00D7653B"/>
    <w:rsid w:val="00D76B07"/>
    <w:rsid w:val="00D777EA"/>
    <w:rsid w:val="00D77E24"/>
    <w:rsid w:val="00D80757"/>
    <w:rsid w:val="00D81247"/>
    <w:rsid w:val="00D81A3B"/>
    <w:rsid w:val="00D81B9C"/>
    <w:rsid w:val="00D81D00"/>
    <w:rsid w:val="00D86278"/>
    <w:rsid w:val="00D86B94"/>
    <w:rsid w:val="00D86F25"/>
    <w:rsid w:val="00D876BE"/>
    <w:rsid w:val="00D87A53"/>
    <w:rsid w:val="00D87CF2"/>
    <w:rsid w:val="00D904FA"/>
    <w:rsid w:val="00D914A8"/>
    <w:rsid w:val="00D914C7"/>
    <w:rsid w:val="00D91ED1"/>
    <w:rsid w:val="00D92E61"/>
    <w:rsid w:val="00D937AE"/>
    <w:rsid w:val="00D93A38"/>
    <w:rsid w:val="00D9412C"/>
    <w:rsid w:val="00D94E1C"/>
    <w:rsid w:val="00D9508C"/>
    <w:rsid w:val="00D95762"/>
    <w:rsid w:val="00D95FCB"/>
    <w:rsid w:val="00D979FA"/>
    <w:rsid w:val="00D97B77"/>
    <w:rsid w:val="00D97FAC"/>
    <w:rsid w:val="00DA0A3B"/>
    <w:rsid w:val="00DA0DA7"/>
    <w:rsid w:val="00DA181B"/>
    <w:rsid w:val="00DA1C13"/>
    <w:rsid w:val="00DA1E84"/>
    <w:rsid w:val="00DA2B8E"/>
    <w:rsid w:val="00DA435C"/>
    <w:rsid w:val="00DA4E3A"/>
    <w:rsid w:val="00DA5926"/>
    <w:rsid w:val="00DA5B53"/>
    <w:rsid w:val="00DA6293"/>
    <w:rsid w:val="00DA62DF"/>
    <w:rsid w:val="00DA6F07"/>
    <w:rsid w:val="00DB00F1"/>
    <w:rsid w:val="00DB021C"/>
    <w:rsid w:val="00DB0459"/>
    <w:rsid w:val="00DB0A34"/>
    <w:rsid w:val="00DB0B00"/>
    <w:rsid w:val="00DB0C58"/>
    <w:rsid w:val="00DB1594"/>
    <w:rsid w:val="00DB23C2"/>
    <w:rsid w:val="00DB32E7"/>
    <w:rsid w:val="00DB33F9"/>
    <w:rsid w:val="00DB383C"/>
    <w:rsid w:val="00DB4247"/>
    <w:rsid w:val="00DB4273"/>
    <w:rsid w:val="00DB48D8"/>
    <w:rsid w:val="00DB5688"/>
    <w:rsid w:val="00DB5E77"/>
    <w:rsid w:val="00DB637B"/>
    <w:rsid w:val="00DC06A8"/>
    <w:rsid w:val="00DC0761"/>
    <w:rsid w:val="00DC2211"/>
    <w:rsid w:val="00DC2F56"/>
    <w:rsid w:val="00DC33F1"/>
    <w:rsid w:val="00DC39C6"/>
    <w:rsid w:val="00DC49C2"/>
    <w:rsid w:val="00DC5902"/>
    <w:rsid w:val="00DC6CFB"/>
    <w:rsid w:val="00DC6E13"/>
    <w:rsid w:val="00DC7D19"/>
    <w:rsid w:val="00DD15F0"/>
    <w:rsid w:val="00DD34B0"/>
    <w:rsid w:val="00DD3909"/>
    <w:rsid w:val="00DD4BFA"/>
    <w:rsid w:val="00DD5078"/>
    <w:rsid w:val="00DD521A"/>
    <w:rsid w:val="00DD5AF5"/>
    <w:rsid w:val="00DD645B"/>
    <w:rsid w:val="00DD667C"/>
    <w:rsid w:val="00DD6D5F"/>
    <w:rsid w:val="00DD6DC9"/>
    <w:rsid w:val="00DD6F29"/>
    <w:rsid w:val="00DD7ADA"/>
    <w:rsid w:val="00DE0E41"/>
    <w:rsid w:val="00DE2FF0"/>
    <w:rsid w:val="00DE43C3"/>
    <w:rsid w:val="00DE4B85"/>
    <w:rsid w:val="00DE4FB5"/>
    <w:rsid w:val="00DE5E70"/>
    <w:rsid w:val="00DE62AF"/>
    <w:rsid w:val="00DE6D37"/>
    <w:rsid w:val="00DE6F10"/>
    <w:rsid w:val="00DE76AF"/>
    <w:rsid w:val="00DE7E18"/>
    <w:rsid w:val="00DF235E"/>
    <w:rsid w:val="00DF2365"/>
    <w:rsid w:val="00DF2877"/>
    <w:rsid w:val="00DF4220"/>
    <w:rsid w:val="00DF43B7"/>
    <w:rsid w:val="00DF56F7"/>
    <w:rsid w:val="00DF5FD5"/>
    <w:rsid w:val="00DF7F35"/>
    <w:rsid w:val="00E00036"/>
    <w:rsid w:val="00E006AB"/>
    <w:rsid w:val="00E00AB1"/>
    <w:rsid w:val="00E01FF5"/>
    <w:rsid w:val="00E02715"/>
    <w:rsid w:val="00E02D4B"/>
    <w:rsid w:val="00E02F49"/>
    <w:rsid w:val="00E03C39"/>
    <w:rsid w:val="00E03E53"/>
    <w:rsid w:val="00E047FD"/>
    <w:rsid w:val="00E04BA8"/>
    <w:rsid w:val="00E05336"/>
    <w:rsid w:val="00E05469"/>
    <w:rsid w:val="00E058BF"/>
    <w:rsid w:val="00E06E13"/>
    <w:rsid w:val="00E06EBD"/>
    <w:rsid w:val="00E06F69"/>
    <w:rsid w:val="00E070AD"/>
    <w:rsid w:val="00E077F3"/>
    <w:rsid w:val="00E106A8"/>
    <w:rsid w:val="00E1096C"/>
    <w:rsid w:val="00E11679"/>
    <w:rsid w:val="00E12228"/>
    <w:rsid w:val="00E12389"/>
    <w:rsid w:val="00E12519"/>
    <w:rsid w:val="00E1279C"/>
    <w:rsid w:val="00E12BF2"/>
    <w:rsid w:val="00E141E1"/>
    <w:rsid w:val="00E143B8"/>
    <w:rsid w:val="00E145E9"/>
    <w:rsid w:val="00E15478"/>
    <w:rsid w:val="00E15931"/>
    <w:rsid w:val="00E16EC2"/>
    <w:rsid w:val="00E16FFD"/>
    <w:rsid w:val="00E1730E"/>
    <w:rsid w:val="00E1757E"/>
    <w:rsid w:val="00E1791B"/>
    <w:rsid w:val="00E17AE3"/>
    <w:rsid w:val="00E17B48"/>
    <w:rsid w:val="00E17CDF"/>
    <w:rsid w:val="00E2024F"/>
    <w:rsid w:val="00E214CC"/>
    <w:rsid w:val="00E21D0E"/>
    <w:rsid w:val="00E2336E"/>
    <w:rsid w:val="00E237E9"/>
    <w:rsid w:val="00E242F7"/>
    <w:rsid w:val="00E2462B"/>
    <w:rsid w:val="00E250E1"/>
    <w:rsid w:val="00E265E6"/>
    <w:rsid w:val="00E266FD"/>
    <w:rsid w:val="00E30A04"/>
    <w:rsid w:val="00E30D25"/>
    <w:rsid w:val="00E31148"/>
    <w:rsid w:val="00E311FF"/>
    <w:rsid w:val="00E3150C"/>
    <w:rsid w:val="00E31EE0"/>
    <w:rsid w:val="00E32464"/>
    <w:rsid w:val="00E330B5"/>
    <w:rsid w:val="00E33F7D"/>
    <w:rsid w:val="00E3429D"/>
    <w:rsid w:val="00E34622"/>
    <w:rsid w:val="00E34922"/>
    <w:rsid w:val="00E35DA2"/>
    <w:rsid w:val="00E364D2"/>
    <w:rsid w:val="00E37351"/>
    <w:rsid w:val="00E374DB"/>
    <w:rsid w:val="00E407D5"/>
    <w:rsid w:val="00E41DC2"/>
    <w:rsid w:val="00E41E71"/>
    <w:rsid w:val="00E428C2"/>
    <w:rsid w:val="00E42D4F"/>
    <w:rsid w:val="00E44D86"/>
    <w:rsid w:val="00E45B6D"/>
    <w:rsid w:val="00E4650D"/>
    <w:rsid w:val="00E46E5A"/>
    <w:rsid w:val="00E504DE"/>
    <w:rsid w:val="00E50B2E"/>
    <w:rsid w:val="00E5130E"/>
    <w:rsid w:val="00E52210"/>
    <w:rsid w:val="00E5222E"/>
    <w:rsid w:val="00E52A04"/>
    <w:rsid w:val="00E53204"/>
    <w:rsid w:val="00E5496C"/>
    <w:rsid w:val="00E55A47"/>
    <w:rsid w:val="00E56B8C"/>
    <w:rsid w:val="00E60A9A"/>
    <w:rsid w:val="00E61AB5"/>
    <w:rsid w:val="00E633D7"/>
    <w:rsid w:val="00E635FA"/>
    <w:rsid w:val="00E64350"/>
    <w:rsid w:val="00E65009"/>
    <w:rsid w:val="00E66740"/>
    <w:rsid w:val="00E66BF7"/>
    <w:rsid w:val="00E67A37"/>
    <w:rsid w:val="00E71947"/>
    <w:rsid w:val="00E72065"/>
    <w:rsid w:val="00E72DB1"/>
    <w:rsid w:val="00E72F95"/>
    <w:rsid w:val="00E7340D"/>
    <w:rsid w:val="00E73B6C"/>
    <w:rsid w:val="00E73BE3"/>
    <w:rsid w:val="00E75377"/>
    <w:rsid w:val="00E75F74"/>
    <w:rsid w:val="00E76DF5"/>
    <w:rsid w:val="00E81277"/>
    <w:rsid w:val="00E8150F"/>
    <w:rsid w:val="00E819AB"/>
    <w:rsid w:val="00E82DFC"/>
    <w:rsid w:val="00E8386C"/>
    <w:rsid w:val="00E84003"/>
    <w:rsid w:val="00E84FAE"/>
    <w:rsid w:val="00E85ED1"/>
    <w:rsid w:val="00E86447"/>
    <w:rsid w:val="00E865E6"/>
    <w:rsid w:val="00E86C52"/>
    <w:rsid w:val="00E87C86"/>
    <w:rsid w:val="00E90E34"/>
    <w:rsid w:val="00E91262"/>
    <w:rsid w:val="00E91346"/>
    <w:rsid w:val="00E91FB7"/>
    <w:rsid w:val="00E9212F"/>
    <w:rsid w:val="00E9243B"/>
    <w:rsid w:val="00E927D1"/>
    <w:rsid w:val="00E93CED"/>
    <w:rsid w:val="00E95DAA"/>
    <w:rsid w:val="00E95E37"/>
    <w:rsid w:val="00E96739"/>
    <w:rsid w:val="00E967D0"/>
    <w:rsid w:val="00E96881"/>
    <w:rsid w:val="00E96AC4"/>
    <w:rsid w:val="00E96B80"/>
    <w:rsid w:val="00E972E3"/>
    <w:rsid w:val="00E97872"/>
    <w:rsid w:val="00EA14A6"/>
    <w:rsid w:val="00EA2603"/>
    <w:rsid w:val="00EA2AE9"/>
    <w:rsid w:val="00EA380D"/>
    <w:rsid w:val="00EA4F04"/>
    <w:rsid w:val="00EA5068"/>
    <w:rsid w:val="00EA5A09"/>
    <w:rsid w:val="00EA675C"/>
    <w:rsid w:val="00EA6A6B"/>
    <w:rsid w:val="00EA6C3D"/>
    <w:rsid w:val="00EA7211"/>
    <w:rsid w:val="00EB1386"/>
    <w:rsid w:val="00EB1958"/>
    <w:rsid w:val="00EB230F"/>
    <w:rsid w:val="00EB2B0B"/>
    <w:rsid w:val="00EB43D8"/>
    <w:rsid w:val="00EB4875"/>
    <w:rsid w:val="00EB4BC1"/>
    <w:rsid w:val="00EB4EDF"/>
    <w:rsid w:val="00EB584C"/>
    <w:rsid w:val="00EB6286"/>
    <w:rsid w:val="00EB63F0"/>
    <w:rsid w:val="00EB6ED1"/>
    <w:rsid w:val="00EB7361"/>
    <w:rsid w:val="00EC257A"/>
    <w:rsid w:val="00EC2A78"/>
    <w:rsid w:val="00EC33D1"/>
    <w:rsid w:val="00EC4647"/>
    <w:rsid w:val="00EC4E4A"/>
    <w:rsid w:val="00EC4E98"/>
    <w:rsid w:val="00EC5632"/>
    <w:rsid w:val="00EC58A5"/>
    <w:rsid w:val="00EC5BA6"/>
    <w:rsid w:val="00EC5C8B"/>
    <w:rsid w:val="00EC6075"/>
    <w:rsid w:val="00EC60AC"/>
    <w:rsid w:val="00EC6127"/>
    <w:rsid w:val="00EC6542"/>
    <w:rsid w:val="00EC67F2"/>
    <w:rsid w:val="00EC71A6"/>
    <w:rsid w:val="00ED02D2"/>
    <w:rsid w:val="00ED2412"/>
    <w:rsid w:val="00ED25AF"/>
    <w:rsid w:val="00ED296A"/>
    <w:rsid w:val="00ED301E"/>
    <w:rsid w:val="00ED314A"/>
    <w:rsid w:val="00ED3221"/>
    <w:rsid w:val="00ED502D"/>
    <w:rsid w:val="00ED56BC"/>
    <w:rsid w:val="00ED66AB"/>
    <w:rsid w:val="00ED69EC"/>
    <w:rsid w:val="00ED6A63"/>
    <w:rsid w:val="00ED7375"/>
    <w:rsid w:val="00EE0500"/>
    <w:rsid w:val="00EE088D"/>
    <w:rsid w:val="00EE1BFC"/>
    <w:rsid w:val="00EE1EA3"/>
    <w:rsid w:val="00EE2734"/>
    <w:rsid w:val="00EE3653"/>
    <w:rsid w:val="00EE3F23"/>
    <w:rsid w:val="00EE4463"/>
    <w:rsid w:val="00EE50B0"/>
    <w:rsid w:val="00EE54E8"/>
    <w:rsid w:val="00EE5E2D"/>
    <w:rsid w:val="00EE6927"/>
    <w:rsid w:val="00EF0CD5"/>
    <w:rsid w:val="00EF197F"/>
    <w:rsid w:val="00EF21A0"/>
    <w:rsid w:val="00EF39A2"/>
    <w:rsid w:val="00EF39E6"/>
    <w:rsid w:val="00EF432A"/>
    <w:rsid w:val="00EF4948"/>
    <w:rsid w:val="00EF6D9C"/>
    <w:rsid w:val="00EF70E8"/>
    <w:rsid w:val="00EF7161"/>
    <w:rsid w:val="00EF7248"/>
    <w:rsid w:val="00EF7A19"/>
    <w:rsid w:val="00F000A0"/>
    <w:rsid w:val="00F001C6"/>
    <w:rsid w:val="00F01223"/>
    <w:rsid w:val="00F022BC"/>
    <w:rsid w:val="00F028B8"/>
    <w:rsid w:val="00F0291F"/>
    <w:rsid w:val="00F042F9"/>
    <w:rsid w:val="00F05EA4"/>
    <w:rsid w:val="00F06264"/>
    <w:rsid w:val="00F06850"/>
    <w:rsid w:val="00F069EC"/>
    <w:rsid w:val="00F07962"/>
    <w:rsid w:val="00F1012C"/>
    <w:rsid w:val="00F11AB5"/>
    <w:rsid w:val="00F121B3"/>
    <w:rsid w:val="00F129F3"/>
    <w:rsid w:val="00F137E8"/>
    <w:rsid w:val="00F13A0F"/>
    <w:rsid w:val="00F13B5D"/>
    <w:rsid w:val="00F13E99"/>
    <w:rsid w:val="00F1404E"/>
    <w:rsid w:val="00F146C6"/>
    <w:rsid w:val="00F152A2"/>
    <w:rsid w:val="00F15F04"/>
    <w:rsid w:val="00F162C0"/>
    <w:rsid w:val="00F16BA1"/>
    <w:rsid w:val="00F176A1"/>
    <w:rsid w:val="00F1791E"/>
    <w:rsid w:val="00F17A8B"/>
    <w:rsid w:val="00F17F1A"/>
    <w:rsid w:val="00F17FBA"/>
    <w:rsid w:val="00F20835"/>
    <w:rsid w:val="00F2102A"/>
    <w:rsid w:val="00F2107C"/>
    <w:rsid w:val="00F21679"/>
    <w:rsid w:val="00F21AE8"/>
    <w:rsid w:val="00F21D78"/>
    <w:rsid w:val="00F220BA"/>
    <w:rsid w:val="00F22F4B"/>
    <w:rsid w:val="00F240A3"/>
    <w:rsid w:val="00F243F9"/>
    <w:rsid w:val="00F24A72"/>
    <w:rsid w:val="00F26C79"/>
    <w:rsid w:val="00F310D0"/>
    <w:rsid w:val="00F31DB0"/>
    <w:rsid w:val="00F32F3C"/>
    <w:rsid w:val="00F334F9"/>
    <w:rsid w:val="00F33EFD"/>
    <w:rsid w:val="00F3423F"/>
    <w:rsid w:val="00F346A4"/>
    <w:rsid w:val="00F34858"/>
    <w:rsid w:val="00F35163"/>
    <w:rsid w:val="00F353D7"/>
    <w:rsid w:val="00F35C36"/>
    <w:rsid w:val="00F36EDF"/>
    <w:rsid w:val="00F3791D"/>
    <w:rsid w:val="00F37E3E"/>
    <w:rsid w:val="00F403BC"/>
    <w:rsid w:val="00F42089"/>
    <w:rsid w:val="00F420F5"/>
    <w:rsid w:val="00F437AC"/>
    <w:rsid w:val="00F45B75"/>
    <w:rsid w:val="00F46080"/>
    <w:rsid w:val="00F46C82"/>
    <w:rsid w:val="00F46DEA"/>
    <w:rsid w:val="00F46EEE"/>
    <w:rsid w:val="00F47DBA"/>
    <w:rsid w:val="00F507E2"/>
    <w:rsid w:val="00F51100"/>
    <w:rsid w:val="00F51779"/>
    <w:rsid w:val="00F52CF7"/>
    <w:rsid w:val="00F5386B"/>
    <w:rsid w:val="00F53D63"/>
    <w:rsid w:val="00F53EA8"/>
    <w:rsid w:val="00F54E3C"/>
    <w:rsid w:val="00F54E4E"/>
    <w:rsid w:val="00F5568F"/>
    <w:rsid w:val="00F55863"/>
    <w:rsid w:val="00F5651A"/>
    <w:rsid w:val="00F56D4D"/>
    <w:rsid w:val="00F5782B"/>
    <w:rsid w:val="00F60C49"/>
    <w:rsid w:val="00F61608"/>
    <w:rsid w:val="00F616E1"/>
    <w:rsid w:val="00F628B4"/>
    <w:rsid w:val="00F6349F"/>
    <w:rsid w:val="00F63D95"/>
    <w:rsid w:val="00F64861"/>
    <w:rsid w:val="00F65962"/>
    <w:rsid w:val="00F65D1E"/>
    <w:rsid w:val="00F66A19"/>
    <w:rsid w:val="00F6706D"/>
    <w:rsid w:val="00F6724D"/>
    <w:rsid w:val="00F70522"/>
    <w:rsid w:val="00F70739"/>
    <w:rsid w:val="00F707FD"/>
    <w:rsid w:val="00F7182F"/>
    <w:rsid w:val="00F71AE1"/>
    <w:rsid w:val="00F71F05"/>
    <w:rsid w:val="00F720B1"/>
    <w:rsid w:val="00F736F4"/>
    <w:rsid w:val="00F74DCD"/>
    <w:rsid w:val="00F74FAB"/>
    <w:rsid w:val="00F7555B"/>
    <w:rsid w:val="00F75D1A"/>
    <w:rsid w:val="00F76F8B"/>
    <w:rsid w:val="00F8064F"/>
    <w:rsid w:val="00F80A85"/>
    <w:rsid w:val="00F81BC1"/>
    <w:rsid w:val="00F82931"/>
    <w:rsid w:val="00F82AA1"/>
    <w:rsid w:val="00F847F5"/>
    <w:rsid w:val="00F84A01"/>
    <w:rsid w:val="00F84E65"/>
    <w:rsid w:val="00F85874"/>
    <w:rsid w:val="00F858B7"/>
    <w:rsid w:val="00F925E3"/>
    <w:rsid w:val="00F93FBC"/>
    <w:rsid w:val="00F96338"/>
    <w:rsid w:val="00F968E7"/>
    <w:rsid w:val="00F96D98"/>
    <w:rsid w:val="00F9743A"/>
    <w:rsid w:val="00FA021B"/>
    <w:rsid w:val="00FA073F"/>
    <w:rsid w:val="00FA0AF2"/>
    <w:rsid w:val="00FA0EC1"/>
    <w:rsid w:val="00FA0FFB"/>
    <w:rsid w:val="00FA1646"/>
    <w:rsid w:val="00FA3702"/>
    <w:rsid w:val="00FA3851"/>
    <w:rsid w:val="00FA42D0"/>
    <w:rsid w:val="00FA5212"/>
    <w:rsid w:val="00FA586F"/>
    <w:rsid w:val="00FA64CC"/>
    <w:rsid w:val="00FA6A45"/>
    <w:rsid w:val="00FA702B"/>
    <w:rsid w:val="00FA75BA"/>
    <w:rsid w:val="00FA7728"/>
    <w:rsid w:val="00FB0B46"/>
    <w:rsid w:val="00FB21B1"/>
    <w:rsid w:val="00FB267F"/>
    <w:rsid w:val="00FB55B7"/>
    <w:rsid w:val="00FB5B69"/>
    <w:rsid w:val="00FB641F"/>
    <w:rsid w:val="00FB68DD"/>
    <w:rsid w:val="00FB6E93"/>
    <w:rsid w:val="00FB7910"/>
    <w:rsid w:val="00FC3E1F"/>
    <w:rsid w:val="00FC467D"/>
    <w:rsid w:val="00FC5BB2"/>
    <w:rsid w:val="00FC7582"/>
    <w:rsid w:val="00FD1471"/>
    <w:rsid w:val="00FD170D"/>
    <w:rsid w:val="00FD280F"/>
    <w:rsid w:val="00FD2A89"/>
    <w:rsid w:val="00FD2F38"/>
    <w:rsid w:val="00FD3050"/>
    <w:rsid w:val="00FD46C8"/>
    <w:rsid w:val="00FD4833"/>
    <w:rsid w:val="00FD56C2"/>
    <w:rsid w:val="00FD6E10"/>
    <w:rsid w:val="00FE0B21"/>
    <w:rsid w:val="00FE1227"/>
    <w:rsid w:val="00FE1477"/>
    <w:rsid w:val="00FE1B9F"/>
    <w:rsid w:val="00FE277C"/>
    <w:rsid w:val="00FE30F1"/>
    <w:rsid w:val="00FE4685"/>
    <w:rsid w:val="00FE46F9"/>
    <w:rsid w:val="00FE4EB9"/>
    <w:rsid w:val="00FE5415"/>
    <w:rsid w:val="00FE56A5"/>
    <w:rsid w:val="00FE5BDA"/>
    <w:rsid w:val="00FE7100"/>
    <w:rsid w:val="00FE7201"/>
    <w:rsid w:val="00FF09CA"/>
    <w:rsid w:val="00FF13A1"/>
    <w:rsid w:val="00FF18E0"/>
    <w:rsid w:val="00FF2A8A"/>
    <w:rsid w:val="00FF5974"/>
    <w:rsid w:val="00FF61C2"/>
    <w:rsid w:val="00FF6E3D"/>
    <w:rsid w:val="00FF7471"/>
    <w:rsid w:val="00FF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style="mso-height-percent:200;mso-width-relative:margin;mso-height-relative:margin" fillcolor="white">
      <v:fill color="white"/>
      <v:textbox style="mso-fit-shape-to-text:t"/>
    </o:shapedefaults>
    <o:shapelayout v:ext="edit">
      <o:idmap v:ext="edit" data="1"/>
    </o:shapelayout>
  </w:shapeDefaults>
  <w:decimalSymbol w:val="."/>
  <w:listSeparator w:val="|"/>
  <w14:docId w14:val="5EA8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1"/>
    <w:next w:val="Norma1"/>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1"/>
    <w:next w:val="Norma1"/>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1"/>
    <w:next w:val="Norma1"/>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paragraph" w:styleId="Heading4">
    <w:name w:val="heading 4"/>
    <w:basedOn w:val="Norma1"/>
    <w:next w:val="Norma1"/>
    <w:link w:val="Heading4Char"/>
    <w:uiPriority w:val="9"/>
    <w:semiHidden/>
    <w:unhideWhenUsed/>
    <w:qFormat/>
    <w:rsid w:val="001623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
    <w:name w:val="Norma"/>
    <w:qFormat/>
  </w:style>
  <w:style w:type="table" w:customStyle="1" w:styleId="NormalTable">
    <w:name w:val="NormalTable"/>
    <w:uiPriority w:val="99"/>
    <w:semiHidden/>
    <w:unhideWhenUsed/>
    <w:tblPr>
      <w:tblInd w:w="0" w:type="dxa"/>
      <w:tblCellMar>
        <w:top w:w="0" w:type="dxa"/>
        <w:left w:w="108" w:type="dxa"/>
        <w:bottom w:w="0" w:type="dxa"/>
        <w:right w:w="108" w:type="dxa"/>
      </w:tblCellMar>
    </w:tblPr>
  </w:style>
  <w:style w:type="paragraph" w:customStyle="1" w:styleId="Norma1">
    <w:name w:val="Norma1"/>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table" w:customStyle="1" w:styleId="NormalTable1">
    <w:name w:val="NormalTable1"/>
    <w:uiPriority w:val="99"/>
    <w:semiHidden/>
    <w:unhideWhenUsed/>
    <w:tblPr>
      <w:tblInd w:w="0" w:type="dxa"/>
      <w:tblCellMar>
        <w:top w:w="0" w:type="dxa"/>
        <w:left w:w="108" w:type="dxa"/>
        <w:bottom w:w="0" w:type="dxa"/>
        <w:right w:w="108" w:type="dxa"/>
      </w:tblCellMar>
    </w:tblPr>
  </w:style>
  <w:style w:type="paragraph" w:customStyle="1" w:styleId="Numbered">
    <w:name w:val="Numbered"/>
    <w:basedOn w:val="Norma1"/>
    <w:rsid w:val="00DC49C2"/>
    <w:pPr>
      <w:spacing w:after="240"/>
    </w:pPr>
  </w:style>
  <w:style w:type="character" w:styleId="Hyperlink">
    <w:name w:val="Hyperlink"/>
    <w:rsid w:val="00DC49C2"/>
    <w:rPr>
      <w:color w:val="0000FF"/>
      <w:u w:val="single"/>
    </w:rPr>
  </w:style>
  <w:style w:type="paragraph" w:customStyle="1" w:styleId="BaloonText">
    <w:name w:val="Baloon Text"/>
    <w:basedOn w:val="Norma1"/>
    <w:link w:val="BaloonTextChar"/>
    <w:uiPriority w:val="99"/>
    <w:semiHidden/>
    <w:unhideWhenUsed/>
    <w:rsid w:val="00DC49C2"/>
    <w:rPr>
      <w:rFonts w:ascii="Tahoma" w:hAnsi="Tahoma" w:cs="Times New Roman"/>
      <w:sz w:val="16"/>
      <w:szCs w:val="14"/>
    </w:rPr>
  </w:style>
  <w:style w:type="character" w:customStyle="1" w:styleId="BaloonTextChar">
    <w:name w:val="Baloon Text Char"/>
    <w:link w:val="Ba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1"/>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basedOn w:val="Norma1"/>
    <w:link w:val="FootnoteTextChar"/>
    <w:uiPriority w:val="99"/>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1"/>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customStyle="1" w:styleId="FolowedHyperlink">
    <w:name w:val="FolowedHyperlink"/>
    <w:uiPriority w:val="99"/>
    <w:semiHidden/>
    <w:unhideWhenUsed/>
    <w:rsid w:val="0000229E"/>
    <w:rPr>
      <w:color w:val="800080"/>
      <w:u w:val="single"/>
    </w:rPr>
  </w:style>
  <w:style w:type="paragraph" w:styleId="Header">
    <w:name w:val="header"/>
    <w:basedOn w:val="Norma1"/>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1"/>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1"/>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1"/>
    <w:autoRedefine/>
    <w:uiPriority w:val="99"/>
    <w:rsid w:val="002203AF"/>
    <w:pPr>
      <w:widowControl/>
      <w:overflowPunct/>
      <w:autoSpaceDE/>
      <w:autoSpaceDN/>
      <w:adjustRightInd/>
      <w:ind w:left="720" w:hanging="720"/>
      <w:jc w:val="both"/>
      <w:textAlignment w:val="auto"/>
    </w:pPr>
    <w:rPr>
      <w:rFonts w:eastAsia="MS Mincho" w:cs="Arial"/>
      <w:sz w:val="24"/>
      <w:szCs w:val="24"/>
      <w:lang w:eastAsia="en-US"/>
    </w:rPr>
  </w:style>
  <w:style w:type="character" w:styleId="FootnoteReference">
    <w:name w:val="footnote reference"/>
    <w:uiPriority w:val="99"/>
    <w:semiHidden/>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1"/>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NormalTable1"/>
    <w:uiPriority w:val="5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1"/>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1"/>
    <w:next w:val="Norma1"/>
    <w:autoRedefine/>
    <w:uiPriority w:val="39"/>
    <w:unhideWhenUsed/>
    <w:rsid w:val="00BF75EC"/>
    <w:pPr>
      <w:tabs>
        <w:tab w:val="left" w:pos="567"/>
        <w:tab w:val="right" w:leader="dot" w:pos="9016"/>
      </w:tabs>
    </w:p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1"/>
    <w:link w:val="Paragraph01Char"/>
    <w:rsid w:val="00392A3E"/>
    <w:pPr>
      <w:widowControl/>
      <w:spacing w:after="120"/>
      <w:textAlignment w:val="auto"/>
    </w:pPr>
    <w:rPr>
      <w:rFonts w:eastAsia="Calibri" w:cs="Arial"/>
      <w:kern w:val="22"/>
      <w:sz w:val="20"/>
      <w:szCs w:val="20"/>
    </w:rPr>
  </w:style>
  <w:style w:type="character" w:customStyle="1" w:styleId="Heading4Char">
    <w:name w:val="Heading 4 Char"/>
    <w:basedOn w:val="DefaultParagraphFont"/>
    <w:link w:val="Heading4"/>
    <w:uiPriority w:val="9"/>
    <w:semiHidden/>
    <w:rsid w:val="001623B7"/>
    <w:rPr>
      <w:rFonts w:asciiTheme="majorHAnsi" w:eastAsiaTheme="majorEastAsia" w:hAnsiTheme="majorHAnsi" w:cstheme="majorBidi"/>
      <w:b/>
      <w:bCs/>
      <w:i/>
      <w:iCs/>
      <w:color w:val="4F81BD" w:themeColor="accent1"/>
      <w:sz w:val="22"/>
      <w:szCs w:val="22"/>
    </w:rPr>
  </w:style>
  <w:style w:type="paragraph" w:customStyle="1" w:styleId="BaloonText1">
    <w:name w:val="Baloon Text1"/>
    <w:basedOn w:val="Norma"/>
    <w:link w:val="BaloonTextChar1"/>
    <w:uiPriority w:val="99"/>
    <w:semiHidden/>
    <w:unhideWhenUsed/>
    <w:rsid w:val="0011747B"/>
    <w:rPr>
      <w:rFonts w:ascii="Tahoma" w:hAnsi="Tahoma" w:cs="Tahoma"/>
      <w:sz w:val="16"/>
      <w:szCs w:val="16"/>
    </w:rPr>
  </w:style>
  <w:style w:type="character" w:customStyle="1" w:styleId="BaloonTextChar1">
    <w:name w:val="Baloon Text Char1"/>
    <w:basedOn w:val="DefaultParagraphFont"/>
    <w:link w:val="BaloonText1"/>
    <w:uiPriority w:val="99"/>
    <w:semiHidden/>
    <w:rsid w:val="0011747B"/>
    <w:rPr>
      <w:rFonts w:ascii="Tahoma" w:hAnsi="Tahoma" w:cs="Tahoma"/>
      <w:sz w:val="16"/>
      <w:szCs w:val="16"/>
    </w:rPr>
  </w:style>
  <w:style w:type="paragraph" w:styleId="BalloonText">
    <w:name w:val="Balloon Text"/>
    <w:basedOn w:val="Normal"/>
    <w:link w:val="BalloonTextChar"/>
    <w:uiPriority w:val="99"/>
    <w:semiHidden/>
    <w:unhideWhenUsed/>
    <w:rsid w:val="00DD521A"/>
    <w:rPr>
      <w:rFonts w:ascii="Tahoma" w:hAnsi="Tahoma" w:cs="Tahoma"/>
      <w:sz w:val="16"/>
      <w:szCs w:val="16"/>
    </w:rPr>
  </w:style>
  <w:style w:type="character" w:customStyle="1" w:styleId="BalloonTextChar">
    <w:name w:val="Balloon Text Char"/>
    <w:basedOn w:val="DefaultParagraphFont"/>
    <w:link w:val="BalloonText"/>
    <w:uiPriority w:val="99"/>
    <w:semiHidden/>
    <w:rsid w:val="00DD521A"/>
    <w:rPr>
      <w:rFonts w:ascii="Tahoma" w:hAnsi="Tahoma" w:cs="Tahoma"/>
      <w:sz w:val="16"/>
      <w:szCs w:val="16"/>
    </w:rPr>
  </w:style>
  <w:style w:type="paragraph" w:styleId="BodyText">
    <w:name w:val="Body Text"/>
    <w:basedOn w:val="Normal"/>
    <w:link w:val="BodyTextChar"/>
    <w:rsid w:val="009D3372"/>
    <w:pPr>
      <w:jc w:val="both"/>
    </w:pPr>
    <w:rPr>
      <w:rFonts w:ascii="Verdana" w:eastAsia="Times New Roman" w:hAnsi="Verdana"/>
      <w:lang w:eastAsia="en-US"/>
    </w:rPr>
  </w:style>
  <w:style w:type="character" w:customStyle="1" w:styleId="BodyTextChar">
    <w:name w:val="Body Text Char"/>
    <w:basedOn w:val="DefaultParagraphFont"/>
    <w:link w:val="BodyText"/>
    <w:rsid w:val="009D3372"/>
    <w:rPr>
      <w:rFonts w:ascii="Verdana" w:eastAsia="Times New Roman" w:hAnsi="Verdana"/>
      <w:lang w:eastAsia="en-US"/>
    </w:rPr>
  </w:style>
  <w:style w:type="paragraph" w:styleId="Title">
    <w:name w:val="Title"/>
    <w:basedOn w:val="Normal"/>
    <w:next w:val="Normal"/>
    <w:link w:val="TitleChar"/>
    <w:uiPriority w:val="10"/>
    <w:qFormat/>
    <w:rsid w:val="009D3372"/>
    <w:pPr>
      <w:widowControl w:val="0"/>
      <w:spacing w:after="120"/>
    </w:pPr>
    <w:rPr>
      <w:rFonts w:ascii="Arial" w:eastAsia="Times New Roman" w:hAnsi="Arial"/>
      <w:kern w:val="28"/>
      <w:sz w:val="40"/>
      <w:szCs w:val="52"/>
      <w:lang w:eastAsia="en-US"/>
    </w:rPr>
  </w:style>
  <w:style w:type="character" w:customStyle="1" w:styleId="TitleChar">
    <w:name w:val="Title Char"/>
    <w:basedOn w:val="DefaultParagraphFont"/>
    <w:link w:val="Title"/>
    <w:uiPriority w:val="10"/>
    <w:rsid w:val="009D3372"/>
    <w:rPr>
      <w:rFonts w:ascii="Arial" w:eastAsia="Times New Roman" w:hAnsi="Arial"/>
      <w:kern w:val="28"/>
      <w:sz w:val="40"/>
      <w:szCs w:val="52"/>
      <w:lang w:eastAsia="en-US"/>
    </w:rPr>
  </w:style>
  <w:style w:type="paragraph" w:styleId="TOC4">
    <w:name w:val="toc 4"/>
    <w:basedOn w:val="Normal"/>
    <w:next w:val="Normal"/>
    <w:autoRedefine/>
    <w:uiPriority w:val="39"/>
    <w:unhideWhenUsed/>
    <w:rsid w:val="00B315E3"/>
    <w:pPr>
      <w:spacing w:after="100"/>
      <w:ind w:left="600"/>
    </w:pPr>
  </w:style>
  <w:style w:type="paragraph" w:styleId="Caption">
    <w:name w:val="caption"/>
    <w:basedOn w:val="Normal"/>
    <w:next w:val="Normal"/>
    <w:uiPriority w:val="35"/>
    <w:unhideWhenUsed/>
    <w:qFormat/>
    <w:rsid w:val="00CA297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1"/>
    <w:next w:val="Norma1"/>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1"/>
    <w:next w:val="Norma1"/>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1"/>
    <w:next w:val="Norma1"/>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paragraph" w:styleId="Heading4">
    <w:name w:val="heading 4"/>
    <w:basedOn w:val="Norma1"/>
    <w:next w:val="Norma1"/>
    <w:link w:val="Heading4Char"/>
    <w:uiPriority w:val="9"/>
    <w:semiHidden/>
    <w:unhideWhenUsed/>
    <w:qFormat/>
    <w:rsid w:val="001623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
    <w:name w:val="Norma"/>
    <w:qFormat/>
  </w:style>
  <w:style w:type="table" w:customStyle="1" w:styleId="NormalTable">
    <w:name w:val="NormalTable"/>
    <w:uiPriority w:val="99"/>
    <w:semiHidden/>
    <w:unhideWhenUsed/>
    <w:tblPr>
      <w:tblInd w:w="0" w:type="dxa"/>
      <w:tblCellMar>
        <w:top w:w="0" w:type="dxa"/>
        <w:left w:w="108" w:type="dxa"/>
        <w:bottom w:w="0" w:type="dxa"/>
        <w:right w:w="108" w:type="dxa"/>
      </w:tblCellMar>
    </w:tblPr>
  </w:style>
  <w:style w:type="paragraph" w:customStyle="1" w:styleId="Norma1">
    <w:name w:val="Norma1"/>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table" w:customStyle="1" w:styleId="NormalTable1">
    <w:name w:val="NormalTable1"/>
    <w:uiPriority w:val="99"/>
    <w:semiHidden/>
    <w:unhideWhenUsed/>
    <w:tblPr>
      <w:tblInd w:w="0" w:type="dxa"/>
      <w:tblCellMar>
        <w:top w:w="0" w:type="dxa"/>
        <w:left w:w="108" w:type="dxa"/>
        <w:bottom w:w="0" w:type="dxa"/>
        <w:right w:w="108" w:type="dxa"/>
      </w:tblCellMar>
    </w:tblPr>
  </w:style>
  <w:style w:type="paragraph" w:customStyle="1" w:styleId="Numbered">
    <w:name w:val="Numbered"/>
    <w:basedOn w:val="Norma1"/>
    <w:rsid w:val="00DC49C2"/>
    <w:pPr>
      <w:spacing w:after="240"/>
    </w:pPr>
  </w:style>
  <w:style w:type="character" w:styleId="Hyperlink">
    <w:name w:val="Hyperlink"/>
    <w:rsid w:val="00DC49C2"/>
    <w:rPr>
      <w:color w:val="0000FF"/>
      <w:u w:val="single"/>
    </w:rPr>
  </w:style>
  <w:style w:type="paragraph" w:customStyle="1" w:styleId="BaloonText">
    <w:name w:val="Baloon Text"/>
    <w:basedOn w:val="Norma1"/>
    <w:link w:val="BaloonTextChar"/>
    <w:uiPriority w:val="99"/>
    <w:semiHidden/>
    <w:unhideWhenUsed/>
    <w:rsid w:val="00DC49C2"/>
    <w:rPr>
      <w:rFonts w:ascii="Tahoma" w:hAnsi="Tahoma" w:cs="Times New Roman"/>
      <w:sz w:val="16"/>
      <w:szCs w:val="14"/>
    </w:rPr>
  </w:style>
  <w:style w:type="character" w:customStyle="1" w:styleId="BaloonTextChar">
    <w:name w:val="Baloon Text Char"/>
    <w:link w:val="Ba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1"/>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basedOn w:val="Norma1"/>
    <w:link w:val="FootnoteTextChar"/>
    <w:uiPriority w:val="99"/>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1"/>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customStyle="1" w:styleId="FolowedHyperlink">
    <w:name w:val="FolowedHyperlink"/>
    <w:uiPriority w:val="99"/>
    <w:semiHidden/>
    <w:unhideWhenUsed/>
    <w:rsid w:val="0000229E"/>
    <w:rPr>
      <w:color w:val="800080"/>
      <w:u w:val="single"/>
    </w:rPr>
  </w:style>
  <w:style w:type="paragraph" w:styleId="Header">
    <w:name w:val="header"/>
    <w:basedOn w:val="Norma1"/>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1"/>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1"/>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1"/>
    <w:autoRedefine/>
    <w:uiPriority w:val="99"/>
    <w:rsid w:val="002203AF"/>
    <w:pPr>
      <w:widowControl/>
      <w:overflowPunct/>
      <w:autoSpaceDE/>
      <w:autoSpaceDN/>
      <w:adjustRightInd/>
      <w:ind w:left="720" w:hanging="720"/>
      <w:jc w:val="both"/>
      <w:textAlignment w:val="auto"/>
    </w:pPr>
    <w:rPr>
      <w:rFonts w:eastAsia="MS Mincho" w:cs="Arial"/>
      <w:sz w:val="24"/>
      <w:szCs w:val="24"/>
      <w:lang w:eastAsia="en-US"/>
    </w:rPr>
  </w:style>
  <w:style w:type="character" w:styleId="FootnoteReference">
    <w:name w:val="footnote reference"/>
    <w:uiPriority w:val="99"/>
    <w:semiHidden/>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1"/>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NormalTable1"/>
    <w:uiPriority w:val="5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1"/>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1"/>
    <w:next w:val="Norma1"/>
    <w:autoRedefine/>
    <w:uiPriority w:val="39"/>
    <w:unhideWhenUsed/>
    <w:rsid w:val="00BF75EC"/>
    <w:pPr>
      <w:tabs>
        <w:tab w:val="left" w:pos="567"/>
        <w:tab w:val="right" w:leader="dot" w:pos="9016"/>
      </w:tabs>
    </w:p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1"/>
    <w:link w:val="Paragraph01Char"/>
    <w:rsid w:val="00392A3E"/>
    <w:pPr>
      <w:widowControl/>
      <w:spacing w:after="120"/>
      <w:textAlignment w:val="auto"/>
    </w:pPr>
    <w:rPr>
      <w:rFonts w:eastAsia="Calibri" w:cs="Arial"/>
      <w:kern w:val="22"/>
      <w:sz w:val="20"/>
      <w:szCs w:val="20"/>
    </w:rPr>
  </w:style>
  <w:style w:type="character" w:customStyle="1" w:styleId="Heading4Char">
    <w:name w:val="Heading 4 Char"/>
    <w:basedOn w:val="DefaultParagraphFont"/>
    <w:link w:val="Heading4"/>
    <w:uiPriority w:val="9"/>
    <w:semiHidden/>
    <w:rsid w:val="001623B7"/>
    <w:rPr>
      <w:rFonts w:asciiTheme="majorHAnsi" w:eastAsiaTheme="majorEastAsia" w:hAnsiTheme="majorHAnsi" w:cstheme="majorBidi"/>
      <w:b/>
      <w:bCs/>
      <w:i/>
      <w:iCs/>
      <w:color w:val="4F81BD" w:themeColor="accent1"/>
      <w:sz w:val="22"/>
      <w:szCs w:val="22"/>
    </w:rPr>
  </w:style>
  <w:style w:type="paragraph" w:customStyle="1" w:styleId="BaloonText1">
    <w:name w:val="Baloon Text1"/>
    <w:basedOn w:val="Norma"/>
    <w:link w:val="BaloonTextChar1"/>
    <w:uiPriority w:val="99"/>
    <w:semiHidden/>
    <w:unhideWhenUsed/>
    <w:rsid w:val="0011747B"/>
    <w:rPr>
      <w:rFonts w:ascii="Tahoma" w:hAnsi="Tahoma" w:cs="Tahoma"/>
      <w:sz w:val="16"/>
      <w:szCs w:val="16"/>
    </w:rPr>
  </w:style>
  <w:style w:type="character" w:customStyle="1" w:styleId="BaloonTextChar1">
    <w:name w:val="Baloon Text Char1"/>
    <w:basedOn w:val="DefaultParagraphFont"/>
    <w:link w:val="BaloonText1"/>
    <w:uiPriority w:val="99"/>
    <w:semiHidden/>
    <w:rsid w:val="0011747B"/>
    <w:rPr>
      <w:rFonts w:ascii="Tahoma" w:hAnsi="Tahoma" w:cs="Tahoma"/>
      <w:sz w:val="16"/>
      <w:szCs w:val="16"/>
    </w:rPr>
  </w:style>
  <w:style w:type="paragraph" w:styleId="BalloonText">
    <w:name w:val="Balloon Text"/>
    <w:basedOn w:val="Normal"/>
    <w:link w:val="BalloonTextChar"/>
    <w:uiPriority w:val="99"/>
    <w:semiHidden/>
    <w:unhideWhenUsed/>
    <w:rsid w:val="00DD521A"/>
    <w:rPr>
      <w:rFonts w:ascii="Tahoma" w:hAnsi="Tahoma" w:cs="Tahoma"/>
      <w:sz w:val="16"/>
      <w:szCs w:val="16"/>
    </w:rPr>
  </w:style>
  <w:style w:type="character" w:customStyle="1" w:styleId="BalloonTextChar">
    <w:name w:val="Balloon Text Char"/>
    <w:basedOn w:val="DefaultParagraphFont"/>
    <w:link w:val="BalloonText"/>
    <w:uiPriority w:val="99"/>
    <w:semiHidden/>
    <w:rsid w:val="00DD521A"/>
    <w:rPr>
      <w:rFonts w:ascii="Tahoma" w:hAnsi="Tahoma" w:cs="Tahoma"/>
      <w:sz w:val="16"/>
      <w:szCs w:val="16"/>
    </w:rPr>
  </w:style>
  <w:style w:type="paragraph" w:styleId="BodyText">
    <w:name w:val="Body Text"/>
    <w:basedOn w:val="Normal"/>
    <w:link w:val="BodyTextChar"/>
    <w:rsid w:val="009D3372"/>
    <w:pPr>
      <w:jc w:val="both"/>
    </w:pPr>
    <w:rPr>
      <w:rFonts w:ascii="Verdana" w:eastAsia="Times New Roman" w:hAnsi="Verdana"/>
      <w:lang w:eastAsia="en-US"/>
    </w:rPr>
  </w:style>
  <w:style w:type="character" w:customStyle="1" w:styleId="BodyTextChar">
    <w:name w:val="Body Text Char"/>
    <w:basedOn w:val="DefaultParagraphFont"/>
    <w:link w:val="BodyText"/>
    <w:rsid w:val="009D3372"/>
    <w:rPr>
      <w:rFonts w:ascii="Verdana" w:eastAsia="Times New Roman" w:hAnsi="Verdana"/>
      <w:lang w:eastAsia="en-US"/>
    </w:rPr>
  </w:style>
  <w:style w:type="paragraph" w:styleId="Title">
    <w:name w:val="Title"/>
    <w:basedOn w:val="Normal"/>
    <w:next w:val="Normal"/>
    <w:link w:val="TitleChar"/>
    <w:uiPriority w:val="10"/>
    <w:qFormat/>
    <w:rsid w:val="009D3372"/>
    <w:pPr>
      <w:widowControl w:val="0"/>
      <w:spacing w:after="120"/>
    </w:pPr>
    <w:rPr>
      <w:rFonts w:ascii="Arial" w:eastAsia="Times New Roman" w:hAnsi="Arial"/>
      <w:kern w:val="28"/>
      <w:sz w:val="40"/>
      <w:szCs w:val="52"/>
      <w:lang w:eastAsia="en-US"/>
    </w:rPr>
  </w:style>
  <w:style w:type="character" w:customStyle="1" w:styleId="TitleChar">
    <w:name w:val="Title Char"/>
    <w:basedOn w:val="DefaultParagraphFont"/>
    <w:link w:val="Title"/>
    <w:uiPriority w:val="10"/>
    <w:rsid w:val="009D3372"/>
    <w:rPr>
      <w:rFonts w:ascii="Arial" w:eastAsia="Times New Roman" w:hAnsi="Arial"/>
      <w:kern w:val="28"/>
      <w:sz w:val="40"/>
      <w:szCs w:val="52"/>
      <w:lang w:eastAsia="en-US"/>
    </w:rPr>
  </w:style>
  <w:style w:type="paragraph" w:styleId="TOC4">
    <w:name w:val="toc 4"/>
    <w:basedOn w:val="Normal"/>
    <w:next w:val="Normal"/>
    <w:autoRedefine/>
    <w:uiPriority w:val="39"/>
    <w:unhideWhenUsed/>
    <w:rsid w:val="00B315E3"/>
    <w:pPr>
      <w:spacing w:after="100"/>
      <w:ind w:left="600"/>
    </w:pPr>
  </w:style>
  <w:style w:type="paragraph" w:styleId="Caption">
    <w:name w:val="caption"/>
    <w:basedOn w:val="Normal"/>
    <w:next w:val="Normal"/>
    <w:uiPriority w:val="35"/>
    <w:unhideWhenUsed/>
    <w:qFormat/>
    <w:rsid w:val="00CA297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419">
      <w:bodyDiv w:val="1"/>
      <w:marLeft w:val="0"/>
      <w:marRight w:val="0"/>
      <w:marTop w:val="0"/>
      <w:marBottom w:val="0"/>
      <w:divBdr>
        <w:top w:val="none" w:sz="0" w:space="0" w:color="auto"/>
        <w:left w:val="none" w:sz="0" w:space="0" w:color="auto"/>
        <w:bottom w:val="none" w:sz="0" w:space="0" w:color="auto"/>
        <w:right w:val="none" w:sz="0" w:space="0" w:color="auto"/>
      </w:divBdr>
    </w:div>
    <w:div w:id="103692351">
      <w:bodyDiv w:val="1"/>
      <w:marLeft w:val="0"/>
      <w:marRight w:val="0"/>
      <w:marTop w:val="0"/>
      <w:marBottom w:val="0"/>
      <w:divBdr>
        <w:top w:val="none" w:sz="0" w:space="0" w:color="auto"/>
        <w:left w:val="none" w:sz="0" w:space="0" w:color="auto"/>
        <w:bottom w:val="none" w:sz="0" w:space="0" w:color="auto"/>
        <w:right w:val="none" w:sz="0" w:space="0" w:color="auto"/>
      </w:divBdr>
    </w:div>
    <w:div w:id="259144029">
      <w:bodyDiv w:val="1"/>
      <w:marLeft w:val="0"/>
      <w:marRight w:val="0"/>
      <w:marTop w:val="0"/>
      <w:marBottom w:val="0"/>
      <w:divBdr>
        <w:top w:val="none" w:sz="0" w:space="0" w:color="auto"/>
        <w:left w:val="none" w:sz="0" w:space="0" w:color="auto"/>
        <w:bottom w:val="none" w:sz="0" w:space="0" w:color="auto"/>
        <w:right w:val="none" w:sz="0" w:space="0" w:color="auto"/>
      </w:divBdr>
    </w:div>
    <w:div w:id="264849742">
      <w:bodyDiv w:val="1"/>
      <w:marLeft w:val="0"/>
      <w:marRight w:val="0"/>
      <w:marTop w:val="0"/>
      <w:marBottom w:val="0"/>
      <w:divBdr>
        <w:top w:val="none" w:sz="0" w:space="0" w:color="auto"/>
        <w:left w:val="none" w:sz="0" w:space="0" w:color="auto"/>
        <w:bottom w:val="none" w:sz="0" w:space="0" w:color="auto"/>
        <w:right w:val="none" w:sz="0" w:space="0" w:color="auto"/>
      </w:divBdr>
    </w:div>
    <w:div w:id="356543967">
      <w:bodyDiv w:val="1"/>
      <w:marLeft w:val="0"/>
      <w:marRight w:val="0"/>
      <w:marTop w:val="0"/>
      <w:marBottom w:val="0"/>
      <w:divBdr>
        <w:top w:val="none" w:sz="0" w:space="0" w:color="auto"/>
        <w:left w:val="none" w:sz="0" w:space="0" w:color="auto"/>
        <w:bottom w:val="none" w:sz="0" w:space="0" w:color="auto"/>
        <w:right w:val="none" w:sz="0" w:space="0" w:color="auto"/>
      </w:divBdr>
    </w:div>
    <w:div w:id="381252947">
      <w:bodyDiv w:val="1"/>
      <w:marLeft w:val="0"/>
      <w:marRight w:val="0"/>
      <w:marTop w:val="0"/>
      <w:marBottom w:val="0"/>
      <w:divBdr>
        <w:top w:val="none" w:sz="0" w:space="0" w:color="auto"/>
        <w:left w:val="none" w:sz="0" w:space="0" w:color="auto"/>
        <w:bottom w:val="none" w:sz="0" w:space="0" w:color="auto"/>
        <w:right w:val="none" w:sz="0" w:space="0" w:color="auto"/>
      </w:divBdr>
    </w:div>
    <w:div w:id="466822323">
      <w:bodyDiv w:val="1"/>
      <w:marLeft w:val="0"/>
      <w:marRight w:val="0"/>
      <w:marTop w:val="0"/>
      <w:marBottom w:val="0"/>
      <w:divBdr>
        <w:top w:val="none" w:sz="0" w:space="0" w:color="auto"/>
        <w:left w:val="none" w:sz="0" w:space="0" w:color="auto"/>
        <w:bottom w:val="none" w:sz="0" w:space="0" w:color="auto"/>
        <w:right w:val="none" w:sz="0" w:space="0" w:color="auto"/>
      </w:divBdr>
    </w:div>
    <w:div w:id="482697871">
      <w:bodyDiv w:val="1"/>
      <w:marLeft w:val="0"/>
      <w:marRight w:val="0"/>
      <w:marTop w:val="0"/>
      <w:marBottom w:val="0"/>
      <w:divBdr>
        <w:top w:val="none" w:sz="0" w:space="0" w:color="auto"/>
        <w:left w:val="none" w:sz="0" w:space="0" w:color="auto"/>
        <w:bottom w:val="none" w:sz="0" w:space="0" w:color="auto"/>
        <w:right w:val="none" w:sz="0" w:space="0" w:color="auto"/>
      </w:divBdr>
    </w:div>
    <w:div w:id="483276190">
      <w:bodyDiv w:val="1"/>
      <w:marLeft w:val="0"/>
      <w:marRight w:val="0"/>
      <w:marTop w:val="0"/>
      <w:marBottom w:val="0"/>
      <w:divBdr>
        <w:top w:val="none" w:sz="0" w:space="0" w:color="auto"/>
        <w:left w:val="none" w:sz="0" w:space="0" w:color="auto"/>
        <w:bottom w:val="none" w:sz="0" w:space="0" w:color="auto"/>
        <w:right w:val="none" w:sz="0" w:space="0" w:color="auto"/>
      </w:divBdr>
    </w:div>
    <w:div w:id="710039725">
      <w:bodyDiv w:val="1"/>
      <w:marLeft w:val="0"/>
      <w:marRight w:val="0"/>
      <w:marTop w:val="0"/>
      <w:marBottom w:val="0"/>
      <w:divBdr>
        <w:top w:val="none" w:sz="0" w:space="0" w:color="auto"/>
        <w:left w:val="none" w:sz="0" w:space="0" w:color="auto"/>
        <w:bottom w:val="none" w:sz="0" w:space="0" w:color="auto"/>
        <w:right w:val="none" w:sz="0" w:space="0" w:color="auto"/>
      </w:divBdr>
    </w:div>
    <w:div w:id="836503007">
      <w:bodyDiv w:val="1"/>
      <w:marLeft w:val="0"/>
      <w:marRight w:val="0"/>
      <w:marTop w:val="0"/>
      <w:marBottom w:val="0"/>
      <w:divBdr>
        <w:top w:val="none" w:sz="0" w:space="0" w:color="auto"/>
        <w:left w:val="none" w:sz="0" w:space="0" w:color="auto"/>
        <w:bottom w:val="none" w:sz="0" w:space="0" w:color="auto"/>
        <w:right w:val="none" w:sz="0" w:space="0" w:color="auto"/>
      </w:divBdr>
    </w:div>
    <w:div w:id="836581855">
      <w:bodyDiv w:val="1"/>
      <w:marLeft w:val="0"/>
      <w:marRight w:val="0"/>
      <w:marTop w:val="0"/>
      <w:marBottom w:val="0"/>
      <w:divBdr>
        <w:top w:val="none" w:sz="0" w:space="0" w:color="auto"/>
        <w:left w:val="none" w:sz="0" w:space="0" w:color="auto"/>
        <w:bottom w:val="none" w:sz="0" w:space="0" w:color="auto"/>
        <w:right w:val="none" w:sz="0" w:space="0" w:color="auto"/>
      </w:divBdr>
    </w:div>
    <w:div w:id="907689776">
      <w:bodyDiv w:val="1"/>
      <w:marLeft w:val="0"/>
      <w:marRight w:val="0"/>
      <w:marTop w:val="0"/>
      <w:marBottom w:val="0"/>
      <w:divBdr>
        <w:top w:val="none" w:sz="0" w:space="0" w:color="auto"/>
        <w:left w:val="none" w:sz="0" w:space="0" w:color="auto"/>
        <w:bottom w:val="none" w:sz="0" w:space="0" w:color="auto"/>
        <w:right w:val="none" w:sz="0" w:space="0" w:color="auto"/>
      </w:divBdr>
    </w:div>
    <w:div w:id="931619762">
      <w:bodyDiv w:val="1"/>
      <w:marLeft w:val="0"/>
      <w:marRight w:val="0"/>
      <w:marTop w:val="0"/>
      <w:marBottom w:val="0"/>
      <w:divBdr>
        <w:top w:val="none" w:sz="0" w:space="0" w:color="auto"/>
        <w:left w:val="none" w:sz="0" w:space="0" w:color="auto"/>
        <w:bottom w:val="none" w:sz="0" w:space="0" w:color="auto"/>
        <w:right w:val="none" w:sz="0" w:space="0" w:color="auto"/>
      </w:divBdr>
    </w:div>
    <w:div w:id="960301894">
      <w:bodyDiv w:val="1"/>
      <w:marLeft w:val="0"/>
      <w:marRight w:val="0"/>
      <w:marTop w:val="0"/>
      <w:marBottom w:val="0"/>
      <w:divBdr>
        <w:top w:val="none" w:sz="0" w:space="0" w:color="auto"/>
        <w:left w:val="none" w:sz="0" w:space="0" w:color="auto"/>
        <w:bottom w:val="none" w:sz="0" w:space="0" w:color="auto"/>
        <w:right w:val="none" w:sz="0" w:space="0" w:color="auto"/>
      </w:divBdr>
    </w:div>
    <w:div w:id="986200078">
      <w:bodyDiv w:val="1"/>
      <w:marLeft w:val="0"/>
      <w:marRight w:val="0"/>
      <w:marTop w:val="0"/>
      <w:marBottom w:val="0"/>
      <w:divBdr>
        <w:top w:val="none" w:sz="0" w:space="0" w:color="auto"/>
        <w:left w:val="none" w:sz="0" w:space="0" w:color="auto"/>
        <w:bottom w:val="none" w:sz="0" w:space="0" w:color="auto"/>
        <w:right w:val="none" w:sz="0" w:space="0" w:color="auto"/>
      </w:divBdr>
    </w:div>
    <w:div w:id="988897209">
      <w:bodyDiv w:val="1"/>
      <w:marLeft w:val="0"/>
      <w:marRight w:val="0"/>
      <w:marTop w:val="0"/>
      <w:marBottom w:val="0"/>
      <w:divBdr>
        <w:top w:val="none" w:sz="0" w:space="0" w:color="auto"/>
        <w:left w:val="none" w:sz="0" w:space="0" w:color="auto"/>
        <w:bottom w:val="none" w:sz="0" w:space="0" w:color="auto"/>
        <w:right w:val="none" w:sz="0" w:space="0" w:color="auto"/>
      </w:divBdr>
    </w:div>
    <w:div w:id="1347755976">
      <w:bodyDiv w:val="1"/>
      <w:marLeft w:val="0"/>
      <w:marRight w:val="0"/>
      <w:marTop w:val="0"/>
      <w:marBottom w:val="0"/>
      <w:divBdr>
        <w:top w:val="none" w:sz="0" w:space="0" w:color="auto"/>
        <w:left w:val="none" w:sz="0" w:space="0" w:color="auto"/>
        <w:bottom w:val="none" w:sz="0" w:space="0" w:color="auto"/>
        <w:right w:val="none" w:sz="0" w:space="0" w:color="auto"/>
      </w:divBdr>
    </w:div>
    <w:div w:id="1373188848">
      <w:bodyDiv w:val="1"/>
      <w:marLeft w:val="0"/>
      <w:marRight w:val="0"/>
      <w:marTop w:val="0"/>
      <w:marBottom w:val="0"/>
      <w:divBdr>
        <w:top w:val="none" w:sz="0" w:space="0" w:color="auto"/>
        <w:left w:val="none" w:sz="0" w:space="0" w:color="auto"/>
        <w:bottom w:val="none" w:sz="0" w:space="0" w:color="auto"/>
        <w:right w:val="none" w:sz="0" w:space="0" w:color="auto"/>
      </w:divBdr>
    </w:div>
    <w:div w:id="1384059051">
      <w:bodyDiv w:val="1"/>
      <w:marLeft w:val="0"/>
      <w:marRight w:val="0"/>
      <w:marTop w:val="0"/>
      <w:marBottom w:val="0"/>
      <w:divBdr>
        <w:top w:val="none" w:sz="0" w:space="0" w:color="auto"/>
        <w:left w:val="none" w:sz="0" w:space="0" w:color="auto"/>
        <w:bottom w:val="none" w:sz="0" w:space="0" w:color="auto"/>
        <w:right w:val="none" w:sz="0" w:space="0" w:color="auto"/>
      </w:divBdr>
    </w:div>
    <w:div w:id="1432896673">
      <w:bodyDiv w:val="1"/>
      <w:marLeft w:val="0"/>
      <w:marRight w:val="0"/>
      <w:marTop w:val="0"/>
      <w:marBottom w:val="0"/>
      <w:divBdr>
        <w:top w:val="none" w:sz="0" w:space="0" w:color="auto"/>
        <w:left w:val="none" w:sz="0" w:space="0" w:color="auto"/>
        <w:bottom w:val="none" w:sz="0" w:space="0" w:color="auto"/>
        <w:right w:val="none" w:sz="0" w:space="0" w:color="auto"/>
      </w:divBdr>
    </w:div>
    <w:div w:id="1465856144">
      <w:bodyDiv w:val="1"/>
      <w:marLeft w:val="0"/>
      <w:marRight w:val="0"/>
      <w:marTop w:val="0"/>
      <w:marBottom w:val="0"/>
      <w:divBdr>
        <w:top w:val="none" w:sz="0" w:space="0" w:color="auto"/>
        <w:left w:val="none" w:sz="0" w:space="0" w:color="auto"/>
        <w:bottom w:val="none" w:sz="0" w:space="0" w:color="auto"/>
        <w:right w:val="none" w:sz="0" w:space="0" w:color="auto"/>
      </w:divBdr>
    </w:div>
    <w:div w:id="1624382059">
      <w:bodyDiv w:val="1"/>
      <w:marLeft w:val="0"/>
      <w:marRight w:val="0"/>
      <w:marTop w:val="0"/>
      <w:marBottom w:val="0"/>
      <w:divBdr>
        <w:top w:val="none" w:sz="0" w:space="0" w:color="auto"/>
        <w:left w:val="none" w:sz="0" w:space="0" w:color="auto"/>
        <w:bottom w:val="none" w:sz="0" w:space="0" w:color="auto"/>
        <w:right w:val="none" w:sz="0" w:space="0" w:color="auto"/>
      </w:divBdr>
    </w:div>
    <w:div w:id="1672683067">
      <w:bodyDiv w:val="1"/>
      <w:marLeft w:val="0"/>
      <w:marRight w:val="0"/>
      <w:marTop w:val="0"/>
      <w:marBottom w:val="0"/>
      <w:divBdr>
        <w:top w:val="none" w:sz="0" w:space="0" w:color="auto"/>
        <w:left w:val="none" w:sz="0" w:space="0" w:color="auto"/>
        <w:bottom w:val="none" w:sz="0" w:space="0" w:color="auto"/>
        <w:right w:val="none" w:sz="0" w:space="0" w:color="auto"/>
      </w:divBdr>
    </w:div>
    <w:div w:id="1797867618">
      <w:bodyDiv w:val="1"/>
      <w:marLeft w:val="0"/>
      <w:marRight w:val="0"/>
      <w:marTop w:val="0"/>
      <w:marBottom w:val="0"/>
      <w:divBdr>
        <w:top w:val="none" w:sz="0" w:space="0" w:color="auto"/>
        <w:left w:val="none" w:sz="0" w:space="0" w:color="auto"/>
        <w:bottom w:val="none" w:sz="0" w:space="0" w:color="auto"/>
        <w:right w:val="none" w:sz="0" w:space="0" w:color="auto"/>
      </w:divBdr>
    </w:div>
    <w:div w:id="1828813827">
      <w:bodyDiv w:val="1"/>
      <w:marLeft w:val="0"/>
      <w:marRight w:val="0"/>
      <w:marTop w:val="0"/>
      <w:marBottom w:val="0"/>
      <w:divBdr>
        <w:top w:val="none" w:sz="0" w:space="0" w:color="auto"/>
        <w:left w:val="none" w:sz="0" w:space="0" w:color="auto"/>
        <w:bottom w:val="none" w:sz="0" w:space="0" w:color="auto"/>
        <w:right w:val="none" w:sz="0" w:space="0" w:color="auto"/>
      </w:divBdr>
    </w:div>
    <w:div w:id="1842768437">
      <w:bodyDiv w:val="1"/>
      <w:marLeft w:val="0"/>
      <w:marRight w:val="0"/>
      <w:marTop w:val="0"/>
      <w:marBottom w:val="0"/>
      <w:divBdr>
        <w:top w:val="none" w:sz="0" w:space="0" w:color="auto"/>
        <w:left w:val="none" w:sz="0" w:space="0" w:color="auto"/>
        <w:bottom w:val="none" w:sz="0" w:space="0" w:color="auto"/>
        <w:right w:val="none" w:sz="0" w:space="0" w:color="auto"/>
      </w:divBdr>
    </w:div>
    <w:div w:id="1876579356">
      <w:bodyDiv w:val="1"/>
      <w:marLeft w:val="0"/>
      <w:marRight w:val="0"/>
      <w:marTop w:val="0"/>
      <w:marBottom w:val="0"/>
      <w:divBdr>
        <w:top w:val="none" w:sz="0" w:space="0" w:color="auto"/>
        <w:left w:val="none" w:sz="0" w:space="0" w:color="auto"/>
        <w:bottom w:val="none" w:sz="0" w:space="0" w:color="auto"/>
        <w:right w:val="none" w:sz="0" w:space="0" w:color="auto"/>
      </w:divBdr>
    </w:div>
    <w:div w:id="1882470519">
      <w:bodyDiv w:val="1"/>
      <w:marLeft w:val="0"/>
      <w:marRight w:val="0"/>
      <w:marTop w:val="0"/>
      <w:marBottom w:val="0"/>
      <w:divBdr>
        <w:top w:val="none" w:sz="0" w:space="0" w:color="auto"/>
        <w:left w:val="none" w:sz="0" w:space="0" w:color="auto"/>
        <w:bottom w:val="none" w:sz="0" w:space="0" w:color="auto"/>
        <w:right w:val="none" w:sz="0" w:space="0" w:color="auto"/>
      </w:divBdr>
    </w:div>
    <w:div w:id="1896962732">
      <w:bodyDiv w:val="1"/>
      <w:marLeft w:val="0"/>
      <w:marRight w:val="0"/>
      <w:marTop w:val="0"/>
      <w:marBottom w:val="0"/>
      <w:divBdr>
        <w:top w:val="none" w:sz="0" w:space="0" w:color="auto"/>
        <w:left w:val="none" w:sz="0" w:space="0" w:color="auto"/>
        <w:bottom w:val="none" w:sz="0" w:space="0" w:color="auto"/>
        <w:right w:val="none" w:sz="0" w:space="0" w:color="auto"/>
      </w:divBdr>
    </w:div>
    <w:div w:id="1930582236">
      <w:bodyDiv w:val="1"/>
      <w:marLeft w:val="0"/>
      <w:marRight w:val="0"/>
      <w:marTop w:val="0"/>
      <w:marBottom w:val="0"/>
      <w:divBdr>
        <w:top w:val="none" w:sz="0" w:space="0" w:color="auto"/>
        <w:left w:val="none" w:sz="0" w:space="0" w:color="auto"/>
        <w:bottom w:val="none" w:sz="0" w:space="0" w:color="auto"/>
        <w:right w:val="none" w:sz="0" w:space="0" w:color="auto"/>
      </w:divBdr>
    </w:div>
    <w:div w:id="1934825301">
      <w:bodyDiv w:val="1"/>
      <w:marLeft w:val="0"/>
      <w:marRight w:val="0"/>
      <w:marTop w:val="0"/>
      <w:marBottom w:val="0"/>
      <w:divBdr>
        <w:top w:val="none" w:sz="0" w:space="0" w:color="auto"/>
        <w:left w:val="none" w:sz="0" w:space="0" w:color="auto"/>
        <w:bottom w:val="none" w:sz="0" w:space="0" w:color="auto"/>
        <w:right w:val="none" w:sz="0" w:space="0" w:color="auto"/>
      </w:divBdr>
    </w:div>
    <w:div w:id="2107192701">
      <w:bodyDiv w:val="1"/>
      <w:marLeft w:val="0"/>
      <w:marRight w:val="0"/>
      <w:marTop w:val="0"/>
      <w:marBottom w:val="0"/>
      <w:divBdr>
        <w:top w:val="none" w:sz="0" w:space="0" w:color="auto"/>
        <w:left w:val="none" w:sz="0" w:space="0" w:color="auto"/>
        <w:bottom w:val="none" w:sz="0" w:space="0" w:color="auto"/>
        <w:right w:val="none" w:sz="0" w:space="0" w:color="auto"/>
      </w:divBdr>
    </w:div>
    <w:div w:id="2128741795">
      <w:bodyDiv w:val="1"/>
      <w:marLeft w:val="0"/>
      <w:marRight w:val="0"/>
      <w:marTop w:val="0"/>
      <w:marBottom w:val="0"/>
      <w:divBdr>
        <w:top w:val="none" w:sz="0" w:space="0" w:color="auto"/>
        <w:left w:val="none" w:sz="0" w:space="0" w:color="auto"/>
        <w:bottom w:val="none" w:sz="0" w:space="0" w:color="auto"/>
        <w:right w:val="none" w:sz="0" w:space="0" w:color="auto"/>
      </w:divBdr>
    </w:div>
    <w:div w:id="2141071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theccc.org.uk/repor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uploads/system/uploads/attachment_data/file/483279/Background_documentation_for_guidance_on_valuation_of_energy_use_and_greenhouse_gas_emissions.pdf" TargetMode="External"/><Relationship Id="rId1" Type="http://schemas.openxmlformats.org/officeDocument/2006/relationships/hyperlink" Target="https://www.theccc.org.uk/publication/e4tech-for-ccc-scenarios-for-deployment-of-hydrogen-in-contributing-to-meeting-carbon-budg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3D2347CC0BFF44A21402B6344C38F5" ma:contentTypeVersion="1" ma:contentTypeDescription="Create a new document." ma:contentTypeScope="" ma:versionID="3d4a4aaaa6c6c2b1ec2e9e6ccdea36b4">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0EA24-1E5B-40B7-93B1-8A09E00F3292}">
  <ds:schemaRefs>
    <ds:schemaRef ds:uri="http://schemas.microsoft.com/sharepoint/v3/contenttype/forms"/>
  </ds:schemaRefs>
</ds:datastoreItem>
</file>

<file path=customXml/itemProps2.xml><?xml version="1.0" encoding="utf-8"?>
<ds:datastoreItem xmlns:ds="http://schemas.openxmlformats.org/officeDocument/2006/customXml" ds:itemID="{E53FDE4C-889D-4E89-9545-D0312D11D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FBA93-E7EF-45CB-8532-38A5829CAD91}">
  <ds:schemaRefs>
    <ds:schemaRef ds:uri="http://www.w3.org/XML/1998/namespace"/>
    <ds:schemaRef ds:uri="http://schemas.microsoft.com/sharepoint/v3"/>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D3D2D706-562F-4FB4-B120-67467C2F6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4496</Words>
  <Characters>25629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30065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dhillo</dc:creator>
  <cp:lastModifiedBy>Taylor, Sean (CCC)</cp:lastModifiedBy>
  <cp:revision>2</cp:revision>
  <cp:lastPrinted>2016-02-25T10:18:00Z</cp:lastPrinted>
  <dcterms:created xsi:type="dcterms:W3CDTF">2016-02-26T15:19:00Z</dcterms:created>
  <dcterms:modified xsi:type="dcterms:W3CDTF">2016-02-26T15:19:00Z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0x010100973D2347CC0BFF44A21402B6344C38F5</vt:lpwstr>
  </property>
</Properties>
</file>