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610" w:rsidRDefault="002C3610">
      <w:pPr>
        <w:widowControl w:val="0"/>
        <w:pBdr>
          <w:top w:val="nil"/>
          <w:left w:val="nil"/>
          <w:bottom w:val="nil"/>
          <w:right w:val="nil"/>
          <w:between w:val="nil"/>
        </w:pBdr>
        <w:spacing w:before="0" w:after="0"/>
      </w:pPr>
    </w:p>
    <w:p w:rsidR="002C3610" w:rsidRDefault="002C3610">
      <w:pPr>
        <w:rPr>
          <w:sz w:val="22"/>
          <w:szCs w:val="22"/>
        </w:rPr>
      </w:pPr>
    </w:p>
    <w:p w:rsidR="002C3610" w:rsidRDefault="00327086">
      <w:pPr>
        <w:pStyle w:val="Heading1"/>
      </w:pPr>
      <w:bookmarkStart w:id="0" w:name="_heading=h.37m2jsg" w:colFirst="0" w:colLast="0"/>
      <w:bookmarkEnd w:id="0"/>
      <w:r>
        <w:t>Table of Contents</w:t>
      </w:r>
    </w:p>
    <w:sdt>
      <w:sdtPr>
        <w:id w:val="-12770296"/>
        <w:docPartObj>
          <w:docPartGallery w:val="Table of Contents"/>
          <w:docPartUnique/>
        </w:docPartObj>
      </w:sdtPr>
      <w:sdtEndPr/>
      <w:sdtContent>
        <w:p w:rsidR="002C3610" w:rsidRDefault="00327086">
          <w:pPr>
            <w:pBdr>
              <w:top w:val="nil"/>
              <w:left w:val="nil"/>
              <w:bottom w:val="nil"/>
              <w:right w:val="nil"/>
              <w:between w:val="nil"/>
            </w:pBdr>
            <w:tabs>
              <w:tab w:val="right" w:pos="9010"/>
            </w:tabs>
            <w:spacing w:after="100"/>
            <w:rPr>
              <w:rFonts w:ascii="Cambria" w:eastAsia="Cambria" w:hAnsi="Cambria" w:cs="Cambria"/>
              <w:color w:val="000000"/>
              <w:sz w:val="22"/>
              <w:szCs w:val="22"/>
            </w:rPr>
          </w:pPr>
          <w:r>
            <w:fldChar w:fldCharType="begin"/>
          </w:r>
          <w:r>
            <w:instrText xml:space="preserve"> TOC \h \u \z </w:instrText>
          </w:r>
          <w:r>
            <w:fldChar w:fldCharType="separate"/>
          </w:r>
          <w:hyperlink w:anchor="_heading=h.37m2jsg">
            <w:r>
              <w:rPr>
                <w:color w:val="000000"/>
                <w:szCs w:val="24"/>
              </w:rPr>
              <w:t>Table of Contents</w:t>
            </w:r>
            <w:r>
              <w:rPr>
                <w:color w:val="000000"/>
                <w:szCs w:val="24"/>
              </w:rPr>
              <w:tab/>
              <w:t>2</w:t>
            </w:r>
          </w:hyperlink>
        </w:p>
        <w:p w:rsidR="002C3610" w:rsidRDefault="00327086">
          <w:pPr>
            <w:pBdr>
              <w:top w:val="nil"/>
              <w:left w:val="nil"/>
              <w:bottom w:val="nil"/>
              <w:right w:val="nil"/>
              <w:between w:val="nil"/>
            </w:pBdr>
            <w:tabs>
              <w:tab w:val="right" w:pos="9010"/>
            </w:tabs>
            <w:spacing w:after="100"/>
            <w:rPr>
              <w:rFonts w:ascii="Cambria" w:eastAsia="Cambria" w:hAnsi="Cambria" w:cs="Cambria"/>
              <w:color w:val="000000"/>
              <w:sz w:val="22"/>
              <w:szCs w:val="22"/>
            </w:rPr>
          </w:pPr>
          <w:hyperlink w:anchor="_heading=h.1mrcu09">
            <w:r>
              <w:rPr>
                <w:color w:val="000000"/>
                <w:szCs w:val="24"/>
              </w:rPr>
              <w:t>Confidentiality Statement</w:t>
            </w:r>
            <w:r>
              <w:rPr>
                <w:color w:val="000000"/>
                <w:szCs w:val="24"/>
              </w:rPr>
              <w:tab/>
              <w:t>4</w:t>
            </w:r>
          </w:hyperlink>
        </w:p>
        <w:p w:rsidR="002C3610" w:rsidRDefault="00327086">
          <w:pPr>
            <w:pBdr>
              <w:top w:val="nil"/>
              <w:left w:val="nil"/>
              <w:bottom w:val="nil"/>
              <w:right w:val="nil"/>
              <w:between w:val="nil"/>
            </w:pBdr>
            <w:tabs>
              <w:tab w:val="right" w:pos="9010"/>
            </w:tabs>
            <w:spacing w:after="100"/>
            <w:rPr>
              <w:rFonts w:ascii="Cambria" w:eastAsia="Cambria" w:hAnsi="Cambria" w:cs="Cambria"/>
              <w:color w:val="000000"/>
              <w:sz w:val="22"/>
              <w:szCs w:val="22"/>
            </w:rPr>
          </w:pPr>
          <w:hyperlink w:anchor="_heading=h.46r0co2">
            <w:r>
              <w:rPr>
                <w:color w:val="000000"/>
                <w:szCs w:val="24"/>
              </w:rPr>
              <w:t>Open Procedure</w:t>
            </w:r>
            <w:r>
              <w:rPr>
                <w:color w:val="000000"/>
                <w:szCs w:val="24"/>
              </w:rPr>
              <w:tab/>
              <w:t>4</w:t>
            </w:r>
          </w:hyperlink>
        </w:p>
        <w:p w:rsidR="002C3610" w:rsidRDefault="00327086">
          <w:pPr>
            <w:pBdr>
              <w:top w:val="nil"/>
              <w:left w:val="nil"/>
              <w:bottom w:val="nil"/>
              <w:right w:val="nil"/>
              <w:between w:val="nil"/>
            </w:pBdr>
            <w:tabs>
              <w:tab w:val="right" w:pos="9010"/>
            </w:tabs>
            <w:spacing w:after="100"/>
            <w:rPr>
              <w:rFonts w:ascii="Cambria" w:eastAsia="Cambria" w:hAnsi="Cambria" w:cs="Cambria"/>
              <w:color w:val="000000"/>
              <w:sz w:val="22"/>
              <w:szCs w:val="22"/>
            </w:rPr>
          </w:pPr>
          <w:hyperlink w:anchor="_heading=h.2lwamvv">
            <w:r>
              <w:rPr>
                <w:color w:val="000000"/>
                <w:szCs w:val="24"/>
              </w:rPr>
              <w:t>Submission Details</w:t>
            </w:r>
            <w:r>
              <w:rPr>
                <w:color w:val="000000"/>
                <w:szCs w:val="24"/>
              </w:rPr>
              <w:tab/>
              <w:t>4</w:t>
            </w:r>
          </w:hyperlink>
        </w:p>
        <w:p w:rsidR="002C3610" w:rsidRDefault="00327086">
          <w:pPr>
            <w:pBdr>
              <w:top w:val="nil"/>
              <w:left w:val="nil"/>
              <w:bottom w:val="nil"/>
              <w:right w:val="nil"/>
              <w:between w:val="nil"/>
            </w:pBdr>
            <w:tabs>
              <w:tab w:val="right" w:pos="9010"/>
            </w:tabs>
            <w:spacing w:after="100"/>
            <w:ind w:left="240"/>
            <w:rPr>
              <w:rFonts w:ascii="Cambria" w:eastAsia="Cambria" w:hAnsi="Cambria" w:cs="Cambria"/>
              <w:color w:val="000000"/>
              <w:sz w:val="22"/>
              <w:szCs w:val="22"/>
            </w:rPr>
          </w:pPr>
          <w:hyperlink w:anchor="_heading=h.111kx3o">
            <w:r>
              <w:rPr>
                <w:color w:val="000000"/>
                <w:szCs w:val="24"/>
              </w:rPr>
              <w:t>Submission Deadlines</w:t>
            </w:r>
            <w:r>
              <w:rPr>
                <w:color w:val="000000"/>
                <w:szCs w:val="24"/>
              </w:rPr>
              <w:tab/>
              <w:t>4</w:t>
            </w:r>
          </w:hyperlink>
        </w:p>
        <w:p w:rsidR="002C3610" w:rsidRDefault="00327086">
          <w:pPr>
            <w:pBdr>
              <w:top w:val="nil"/>
              <w:left w:val="nil"/>
              <w:bottom w:val="nil"/>
              <w:right w:val="nil"/>
              <w:between w:val="nil"/>
            </w:pBdr>
            <w:tabs>
              <w:tab w:val="right" w:pos="9010"/>
            </w:tabs>
            <w:spacing w:after="100"/>
            <w:ind w:left="240"/>
            <w:rPr>
              <w:rFonts w:ascii="Cambria" w:eastAsia="Cambria" w:hAnsi="Cambria" w:cs="Cambria"/>
              <w:color w:val="000000"/>
              <w:sz w:val="22"/>
              <w:szCs w:val="22"/>
            </w:rPr>
          </w:pPr>
          <w:hyperlink w:anchor="_heading=h.3l18frh">
            <w:r>
              <w:rPr>
                <w:color w:val="000000"/>
                <w:szCs w:val="24"/>
              </w:rPr>
              <w:t>Submission Delivery Address</w:t>
            </w:r>
            <w:r>
              <w:rPr>
                <w:color w:val="000000"/>
                <w:szCs w:val="24"/>
              </w:rPr>
              <w:tab/>
              <w:t>5</w:t>
            </w:r>
          </w:hyperlink>
        </w:p>
        <w:p w:rsidR="002C3610" w:rsidRDefault="00327086">
          <w:pPr>
            <w:pBdr>
              <w:top w:val="nil"/>
              <w:left w:val="nil"/>
              <w:bottom w:val="nil"/>
              <w:right w:val="nil"/>
              <w:between w:val="nil"/>
            </w:pBdr>
            <w:tabs>
              <w:tab w:val="right" w:pos="9010"/>
            </w:tabs>
            <w:spacing w:after="100"/>
            <w:ind w:left="240"/>
            <w:rPr>
              <w:rFonts w:ascii="Cambria" w:eastAsia="Cambria" w:hAnsi="Cambria" w:cs="Cambria"/>
              <w:color w:val="000000"/>
              <w:sz w:val="22"/>
              <w:szCs w:val="22"/>
            </w:rPr>
          </w:pPr>
          <w:hyperlink w:anchor="_heading=h.206ipza">
            <w:r>
              <w:rPr>
                <w:color w:val="000000"/>
                <w:szCs w:val="24"/>
              </w:rPr>
              <w:t>Submission Questions</w:t>
            </w:r>
            <w:r>
              <w:rPr>
                <w:color w:val="000000"/>
                <w:szCs w:val="24"/>
              </w:rPr>
              <w:t xml:space="preserve"> and Clarifications</w:t>
            </w:r>
            <w:r>
              <w:rPr>
                <w:color w:val="000000"/>
                <w:szCs w:val="24"/>
              </w:rPr>
              <w:tab/>
              <w:t>5</w:t>
            </w:r>
          </w:hyperlink>
        </w:p>
        <w:p w:rsidR="002C3610" w:rsidRDefault="00327086">
          <w:pPr>
            <w:pBdr>
              <w:top w:val="nil"/>
              <w:left w:val="nil"/>
              <w:bottom w:val="nil"/>
              <w:right w:val="nil"/>
              <w:between w:val="nil"/>
            </w:pBdr>
            <w:tabs>
              <w:tab w:val="right" w:pos="9010"/>
            </w:tabs>
            <w:spacing w:after="100"/>
            <w:ind w:left="240"/>
            <w:rPr>
              <w:rFonts w:ascii="Cambria" w:eastAsia="Cambria" w:hAnsi="Cambria" w:cs="Cambria"/>
              <w:color w:val="000000"/>
              <w:sz w:val="22"/>
              <w:szCs w:val="22"/>
            </w:rPr>
          </w:pPr>
          <w:hyperlink w:anchor="_heading=h.4k668n3">
            <w:r>
              <w:rPr>
                <w:color w:val="000000"/>
                <w:szCs w:val="24"/>
              </w:rPr>
              <w:t>Electronic Submissions</w:t>
            </w:r>
            <w:r>
              <w:rPr>
                <w:color w:val="000000"/>
                <w:szCs w:val="24"/>
              </w:rPr>
              <w:tab/>
              <w:t>5</w:t>
            </w:r>
          </w:hyperlink>
        </w:p>
        <w:p w:rsidR="002C3610" w:rsidRDefault="00327086">
          <w:pPr>
            <w:pBdr>
              <w:top w:val="nil"/>
              <w:left w:val="nil"/>
              <w:bottom w:val="nil"/>
              <w:right w:val="nil"/>
              <w:between w:val="nil"/>
            </w:pBdr>
            <w:tabs>
              <w:tab w:val="right" w:pos="9010"/>
            </w:tabs>
            <w:spacing w:after="100"/>
            <w:rPr>
              <w:rFonts w:ascii="Cambria" w:eastAsia="Cambria" w:hAnsi="Cambria" w:cs="Cambria"/>
              <w:color w:val="000000"/>
              <w:sz w:val="22"/>
              <w:szCs w:val="22"/>
            </w:rPr>
          </w:pPr>
          <w:hyperlink w:anchor="_heading=h.2zbgiuw">
            <w:r>
              <w:rPr>
                <w:color w:val="000000"/>
                <w:szCs w:val="24"/>
              </w:rPr>
              <w:t>Introduction and Executive Summary</w:t>
            </w:r>
            <w:r>
              <w:rPr>
                <w:color w:val="000000"/>
                <w:szCs w:val="24"/>
              </w:rPr>
              <w:tab/>
              <w:t>6</w:t>
            </w:r>
          </w:hyperlink>
        </w:p>
        <w:p w:rsidR="002C3610" w:rsidRDefault="00327086">
          <w:pPr>
            <w:pBdr>
              <w:top w:val="nil"/>
              <w:left w:val="nil"/>
              <w:bottom w:val="nil"/>
              <w:right w:val="nil"/>
              <w:between w:val="nil"/>
            </w:pBdr>
            <w:tabs>
              <w:tab w:val="right" w:pos="9010"/>
            </w:tabs>
            <w:spacing w:after="100"/>
            <w:rPr>
              <w:rFonts w:ascii="Cambria" w:eastAsia="Cambria" w:hAnsi="Cambria" w:cs="Cambria"/>
              <w:color w:val="000000"/>
              <w:sz w:val="22"/>
              <w:szCs w:val="22"/>
            </w:rPr>
          </w:pPr>
          <w:hyperlink w:anchor="_heading=h.1egqt2p">
            <w:r>
              <w:rPr>
                <w:color w:val="000000"/>
                <w:szCs w:val="24"/>
              </w:rPr>
              <w:t>Business Overview &amp; Background</w:t>
            </w:r>
            <w:r>
              <w:rPr>
                <w:color w:val="000000"/>
                <w:szCs w:val="24"/>
              </w:rPr>
              <w:tab/>
              <w:t>6</w:t>
            </w:r>
          </w:hyperlink>
        </w:p>
        <w:p w:rsidR="002C3610" w:rsidRDefault="00327086">
          <w:pPr>
            <w:pBdr>
              <w:top w:val="nil"/>
              <w:left w:val="nil"/>
              <w:bottom w:val="nil"/>
              <w:right w:val="nil"/>
              <w:between w:val="nil"/>
            </w:pBdr>
            <w:tabs>
              <w:tab w:val="right" w:pos="9010"/>
            </w:tabs>
            <w:spacing w:after="100"/>
            <w:ind w:left="240"/>
            <w:rPr>
              <w:rFonts w:ascii="Cambria" w:eastAsia="Cambria" w:hAnsi="Cambria" w:cs="Cambria"/>
              <w:color w:val="000000"/>
              <w:sz w:val="22"/>
              <w:szCs w:val="22"/>
            </w:rPr>
          </w:pPr>
          <w:hyperlink w:anchor="_heading=h.3ygebqi">
            <w:r>
              <w:rPr>
                <w:color w:val="000000"/>
                <w:szCs w:val="24"/>
              </w:rPr>
              <w:t>Our Vision … is where our future lies</w:t>
            </w:r>
            <w:r>
              <w:rPr>
                <w:color w:val="000000"/>
                <w:szCs w:val="24"/>
              </w:rPr>
              <w:tab/>
              <w:t>7</w:t>
            </w:r>
          </w:hyperlink>
        </w:p>
        <w:p w:rsidR="002C3610" w:rsidRDefault="00327086">
          <w:pPr>
            <w:pBdr>
              <w:top w:val="nil"/>
              <w:left w:val="nil"/>
              <w:bottom w:val="nil"/>
              <w:right w:val="nil"/>
              <w:between w:val="nil"/>
            </w:pBdr>
            <w:tabs>
              <w:tab w:val="right" w:pos="9010"/>
            </w:tabs>
            <w:spacing w:after="100"/>
            <w:ind w:left="240"/>
            <w:rPr>
              <w:rFonts w:ascii="Cambria" w:eastAsia="Cambria" w:hAnsi="Cambria" w:cs="Cambria"/>
              <w:color w:val="000000"/>
              <w:sz w:val="22"/>
              <w:szCs w:val="22"/>
            </w:rPr>
          </w:pPr>
          <w:hyperlink w:anchor="_heading=h.2dlolyb">
            <w:r>
              <w:rPr>
                <w:color w:val="000000"/>
                <w:szCs w:val="24"/>
              </w:rPr>
              <w:t>Our Mission … is what we focus on each and every day</w:t>
            </w:r>
            <w:r>
              <w:rPr>
                <w:color w:val="000000"/>
                <w:szCs w:val="24"/>
              </w:rPr>
              <w:tab/>
              <w:t>7</w:t>
            </w:r>
          </w:hyperlink>
        </w:p>
        <w:p w:rsidR="002C3610" w:rsidRDefault="00327086">
          <w:pPr>
            <w:pBdr>
              <w:top w:val="nil"/>
              <w:left w:val="nil"/>
              <w:bottom w:val="nil"/>
              <w:right w:val="nil"/>
              <w:between w:val="nil"/>
            </w:pBdr>
            <w:tabs>
              <w:tab w:val="right" w:pos="9010"/>
            </w:tabs>
            <w:spacing w:after="100"/>
            <w:ind w:left="240"/>
            <w:rPr>
              <w:rFonts w:ascii="Cambria" w:eastAsia="Cambria" w:hAnsi="Cambria" w:cs="Cambria"/>
              <w:color w:val="000000"/>
              <w:sz w:val="22"/>
              <w:szCs w:val="22"/>
            </w:rPr>
          </w:pPr>
          <w:hyperlink w:anchor="_heading=h.sqyw64">
            <w:r>
              <w:rPr>
                <w:color w:val="000000"/>
                <w:szCs w:val="24"/>
              </w:rPr>
              <w:t>Background</w:t>
            </w:r>
            <w:r>
              <w:rPr>
                <w:color w:val="000000"/>
                <w:szCs w:val="24"/>
              </w:rPr>
              <w:tab/>
              <w:t>7</w:t>
            </w:r>
          </w:hyperlink>
        </w:p>
        <w:p w:rsidR="002C3610" w:rsidRDefault="00327086">
          <w:pPr>
            <w:pBdr>
              <w:top w:val="nil"/>
              <w:left w:val="nil"/>
              <w:bottom w:val="nil"/>
              <w:right w:val="nil"/>
              <w:between w:val="nil"/>
            </w:pBdr>
            <w:tabs>
              <w:tab w:val="right" w:pos="9010"/>
            </w:tabs>
            <w:spacing w:after="100"/>
            <w:rPr>
              <w:rFonts w:ascii="Cambria" w:eastAsia="Cambria" w:hAnsi="Cambria" w:cs="Cambria"/>
              <w:color w:val="000000"/>
              <w:sz w:val="22"/>
              <w:szCs w:val="22"/>
            </w:rPr>
          </w:pPr>
          <w:hyperlink w:anchor="_heading=h.3cqmetx">
            <w:r>
              <w:rPr>
                <w:color w:val="000000"/>
                <w:szCs w:val="24"/>
              </w:rPr>
              <w:t>Detailed Requirement</w:t>
            </w:r>
            <w:r>
              <w:rPr>
                <w:color w:val="000000"/>
                <w:szCs w:val="24"/>
              </w:rPr>
              <w:tab/>
              <w:t>8</w:t>
            </w:r>
          </w:hyperlink>
        </w:p>
        <w:p w:rsidR="002C3610" w:rsidRDefault="00327086">
          <w:pPr>
            <w:pBdr>
              <w:top w:val="nil"/>
              <w:left w:val="nil"/>
              <w:bottom w:val="nil"/>
              <w:right w:val="nil"/>
              <w:between w:val="nil"/>
            </w:pBdr>
            <w:tabs>
              <w:tab w:val="right" w:pos="9010"/>
            </w:tabs>
            <w:spacing w:after="100"/>
            <w:ind w:left="240"/>
            <w:rPr>
              <w:rFonts w:ascii="Cambria" w:eastAsia="Cambria" w:hAnsi="Cambria" w:cs="Cambria"/>
              <w:color w:val="000000"/>
              <w:sz w:val="22"/>
              <w:szCs w:val="22"/>
            </w:rPr>
          </w:pPr>
          <w:hyperlink w:anchor="_heading=h.1rvwp1q">
            <w:r>
              <w:rPr>
                <w:color w:val="000000"/>
                <w:szCs w:val="24"/>
              </w:rPr>
              <w:t>SIte visit</w:t>
            </w:r>
            <w:r>
              <w:rPr>
                <w:color w:val="000000"/>
                <w:szCs w:val="24"/>
              </w:rPr>
              <w:tab/>
              <w:t>8</w:t>
            </w:r>
          </w:hyperlink>
        </w:p>
        <w:p w:rsidR="002C3610" w:rsidRDefault="00327086">
          <w:pPr>
            <w:pBdr>
              <w:top w:val="nil"/>
              <w:left w:val="nil"/>
              <w:bottom w:val="nil"/>
              <w:right w:val="nil"/>
              <w:between w:val="nil"/>
            </w:pBdr>
            <w:tabs>
              <w:tab w:val="right" w:pos="9010"/>
            </w:tabs>
            <w:spacing w:after="100"/>
            <w:ind w:left="240"/>
            <w:rPr>
              <w:rFonts w:ascii="Cambria" w:eastAsia="Cambria" w:hAnsi="Cambria" w:cs="Cambria"/>
              <w:color w:val="000000"/>
              <w:sz w:val="22"/>
              <w:szCs w:val="22"/>
            </w:rPr>
          </w:pPr>
          <w:hyperlink w:anchor="_heading=h.4bvk7pj">
            <w:r>
              <w:rPr>
                <w:color w:val="000000"/>
                <w:szCs w:val="24"/>
              </w:rPr>
              <w:t>Work Timescales</w:t>
            </w:r>
            <w:r>
              <w:rPr>
                <w:color w:val="000000"/>
                <w:szCs w:val="24"/>
              </w:rPr>
              <w:tab/>
              <w:t>8</w:t>
            </w:r>
          </w:hyperlink>
        </w:p>
        <w:p w:rsidR="002C3610" w:rsidRDefault="00327086">
          <w:pPr>
            <w:pBdr>
              <w:top w:val="nil"/>
              <w:left w:val="nil"/>
              <w:bottom w:val="nil"/>
              <w:right w:val="nil"/>
              <w:between w:val="nil"/>
            </w:pBdr>
            <w:tabs>
              <w:tab w:val="right" w:pos="9010"/>
            </w:tabs>
            <w:spacing w:after="100"/>
            <w:ind w:left="240"/>
            <w:rPr>
              <w:rFonts w:ascii="Cambria" w:eastAsia="Cambria" w:hAnsi="Cambria" w:cs="Cambria"/>
              <w:color w:val="000000"/>
              <w:sz w:val="22"/>
              <w:szCs w:val="22"/>
            </w:rPr>
          </w:pPr>
          <w:hyperlink w:anchor="_heading=h.2r0uhxc">
            <w:r>
              <w:rPr>
                <w:color w:val="000000"/>
                <w:szCs w:val="24"/>
              </w:rPr>
              <w:t>Security</w:t>
            </w:r>
            <w:r>
              <w:rPr>
                <w:color w:val="000000"/>
                <w:szCs w:val="24"/>
              </w:rPr>
              <w:tab/>
              <w:t>8</w:t>
            </w:r>
          </w:hyperlink>
        </w:p>
        <w:p w:rsidR="002C3610" w:rsidRDefault="00327086">
          <w:pPr>
            <w:pBdr>
              <w:top w:val="nil"/>
              <w:left w:val="nil"/>
              <w:bottom w:val="nil"/>
              <w:right w:val="nil"/>
              <w:between w:val="nil"/>
            </w:pBdr>
            <w:tabs>
              <w:tab w:val="right" w:pos="9010"/>
            </w:tabs>
            <w:spacing w:after="100"/>
            <w:ind w:left="240"/>
            <w:rPr>
              <w:rFonts w:ascii="Cambria" w:eastAsia="Cambria" w:hAnsi="Cambria" w:cs="Cambria"/>
              <w:color w:val="000000"/>
              <w:sz w:val="22"/>
              <w:szCs w:val="22"/>
            </w:rPr>
          </w:pPr>
          <w:hyperlink w:anchor="_heading=h.1664s55">
            <w:r>
              <w:rPr>
                <w:color w:val="000000"/>
                <w:szCs w:val="24"/>
              </w:rPr>
              <w:t>Building control</w:t>
            </w:r>
            <w:r>
              <w:rPr>
                <w:color w:val="000000"/>
                <w:szCs w:val="24"/>
              </w:rPr>
              <w:tab/>
              <w:t>8</w:t>
            </w:r>
          </w:hyperlink>
        </w:p>
        <w:p w:rsidR="002C3610" w:rsidRDefault="00327086">
          <w:pPr>
            <w:pBdr>
              <w:top w:val="nil"/>
              <w:left w:val="nil"/>
              <w:bottom w:val="nil"/>
              <w:right w:val="nil"/>
              <w:between w:val="nil"/>
            </w:pBdr>
            <w:tabs>
              <w:tab w:val="right" w:pos="9010"/>
            </w:tabs>
            <w:spacing w:after="100"/>
            <w:rPr>
              <w:rFonts w:ascii="Cambria" w:eastAsia="Cambria" w:hAnsi="Cambria" w:cs="Cambria"/>
              <w:color w:val="000000"/>
              <w:sz w:val="22"/>
              <w:szCs w:val="22"/>
            </w:rPr>
          </w:pPr>
          <w:hyperlink w:anchor="_heading=h.3q5sasy">
            <w:r>
              <w:rPr>
                <w:color w:val="000000"/>
                <w:szCs w:val="24"/>
              </w:rPr>
              <w:t>Specific conditions applicable to this quotation</w:t>
            </w:r>
            <w:r>
              <w:rPr>
                <w:color w:val="000000"/>
                <w:szCs w:val="24"/>
              </w:rPr>
              <w:tab/>
              <w:t>9</w:t>
            </w:r>
          </w:hyperlink>
        </w:p>
        <w:p w:rsidR="002C3610" w:rsidRDefault="00327086">
          <w:pPr>
            <w:pBdr>
              <w:top w:val="nil"/>
              <w:left w:val="nil"/>
              <w:bottom w:val="nil"/>
              <w:right w:val="nil"/>
              <w:between w:val="nil"/>
            </w:pBdr>
            <w:tabs>
              <w:tab w:val="right" w:pos="9010"/>
            </w:tabs>
            <w:spacing w:after="100"/>
            <w:ind w:left="240"/>
            <w:rPr>
              <w:rFonts w:ascii="Cambria" w:eastAsia="Cambria" w:hAnsi="Cambria" w:cs="Cambria"/>
              <w:color w:val="000000"/>
              <w:sz w:val="22"/>
              <w:szCs w:val="22"/>
            </w:rPr>
          </w:pPr>
          <w:hyperlink w:anchor="_heading=h.25b2l0r">
            <w:r>
              <w:rPr>
                <w:color w:val="000000"/>
                <w:szCs w:val="24"/>
              </w:rPr>
              <w:t>Working Requirements</w:t>
            </w:r>
            <w:r>
              <w:rPr>
                <w:color w:val="000000"/>
                <w:szCs w:val="24"/>
              </w:rPr>
              <w:tab/>
              <w:t>9</w:t>
            </w:r>
          </w:hyperlink>
        </w:p>
        <w:p w:rsidR="002C3610" w:rsidRDefault="00327086">
          <w:pPr>
            <w:pBdr>
              <w:top w:val="nil"/>
              <w:left w:val="nil"/>
              <w:bottom w:val="nil"/>
              <w:right w:val="nil"/>
              <w:between w:val="nil"/>
            </w:pBdr>
            <w:tabs>
              <w:tab w:val="right" w:pos="9010"/>
            </w:tabs>
            <w:spacing w:after="100"/>
            <w:ind w:left="240"/>
            <w:rPr>
              <w:rFonts w:ascii="Cambria" w:eastAsia="Cambria" w:hAnsi="Cambria" w:cs="Cambria"/>
              <w:color w:val="000000"/>
              <w:sz w:val="22"/>
              <w:szCs w:val="22"/>
            </w:rPr>
          </w:pPr>
          <w:hyperlink w:anchor="_heading=h.kgcv8k">
            <w:r>
              <w:rPr>
                <w:color w:val="000000"/>
                <w:szCs w:val="24"/>
              </w:rPr>
              <w:t>Tender Timescales</w:t>
            </w:r>
            <w:r>
              <w:rPr>
                <w:color w:val="000000"/>
                <w:szCs w:val="24"/>
              </w:rPr>
              <w:tab/>
              <w:t>12</w:t>
            </w:r>
          </w:hyperlink>
        </w:p>
        <w:p w:rsidR="002C3610" w:rsidRDefault="00327086">
          <w:pPr>
            <w:pBdr>
              <w:top w:val="nil"/>
              <w:left w:val="nil"/>
              <w:bottom w:val="nil"/>
              <w:right w:val="nil"/>
              <w:between w:val="nil"/>
            </w:pBdr>
            <w:tabs>
              <w:tab w:val="right" w:pos="9010"/>
            </w:tabs>
            <w:spacing w:after="100"/>
            <w:rPr>
              <w:rFonts w:ascii="Cambria" w:eastAsia="Cambria" w:hAnsi="Cambria" w:cs="Cambria"/>
              <w:color w:val="000000"/>
              <w:sz w:val="22"/>
              <w:szCs w:val="22"/>
            </w:rPr>
          </w:pPr>
          <w:hyperlink w:anchor="_heading=h.34g0dwd">
            <w:r>
              <w:rPr>
                <w:color w:val="000000"/>
                <w:szCs w:val="24"/>
              </w:rPr>
              <w:t>Written submission</w:t>
            </w:r>
            <w:r>
              <w:rPr>
                <w:color w:val="000000"/>
                <w:szCs w:val="24"/>
              </w:rPr>
              <w:tab/>
              <w:t>12</w:t>
            </w:r>
          </w:hyperlink>
        </w:p>
        <w:p w:rsidR="002C3610" w:rsidRDefault="00327086">
          <w:pPr>
            <w:pBdr>
              <w:top w:val="nil"/>
              <w:left w:val="nil"/>
              <w:bottom w:val="nil"/>
              <w:right w:val="nil"/>
              <w:between w:val="nil"/>
            </w:pBdr>
            <w:tabs>
              <w:tab w:val="right" w:pos="9010"/>
            </w:tabs>
            <w:spacing w:after="100"/>
            <w:rPr>
              <w:rFonts w:ascii="Cambria" w:eastAsia="Cambria" w:hAnsi="Cambria" w:cs="Cambria"/>
              <w:color w:val="000000"/>
              <w:sz w:val="22"/>
              <w:szCs w:val="22"/>
            </w:rPr>
          </w:pPr>
          <w:hyperlink w:anchor="_heading=h.1jlao46">
            <w:r>
              <w:rPr>
                <w:color w:val="000000"/>
                <w:szCs w:val="24"/>
              </w:rPr>
              <w:t>Pricing</w:t>
            </w:r>
            <w:r>
              <w:rPr>
                <w:color w:val="000000"/>
                <w:szCs w:val="24"/>
              </w:rPr>
              <w:tab/>
              <w:t>13</w:t>
            </w:r>
          </w:hyperlink>
        </w:p>
        <w:p w:rsidR="002C3610" w:rsidRDefault="00327086">
          <w:pPr>
            <w:pBdr>
              <w:top w:val="nil"/>
              <w:left w:val="nil"/>
              <w:bottom w:val="nil"/>
              <w:right w:val="nil"/>
              <w:between w:val="nil"/>
            </w:pBdr>
            <w:tabs>
              <w:tab w:val="right" w:pos="9010"/>
            </w:tabs>
            <w:spacing w:after="100"/>
            <w:rPr>
              <w:rFonts w:ascii="Cambria" w:eastAsia="Cambria" w:hAnsi="Cambria" w:cs="Cambria"/>
              <w:color w:val="000000"/>
              <w:sz w:val="22"/>
              <w:szCs w:val="22"/>
            </w:rPr>
          </w:pPr>
          <w:hyperlink w:anchor="_heading=h.43ky6rz">
            <w:r>
              <w:rPr>
                <w:color w:val="000000"/>
                <w:szCs w:val="24"/>
              </w:rPr>
              <w:t>Terms and Conditions</w:t>
            </w:r>
            <w:r>
              <w:rPr>
                <w:color w:val="000000"/>
                <w:szCs w:val="24"/>
              </w:rPr>
              <w:tab/>
              <w:t>13</w:t>
            </w:r>
          </w:hyperlink>
        </w:p>
        <w:p w:rsidR="002C3610" w:rsidRDefault="00327086">
          <w:pPr>
            <w:pBdr>
              <w:top w:val="nil"/>
              <w:left w:val="nil"/>
              <w:bottom w:val="nil"/>
              <w:right w:val="nil"/>
              <w:between w:val="nil"/>
            </w:pBdr>
            <w:tabs>
              <w:tab w:val="right" w:pos="9010"/>
            </w:tabs>
            <w:spacing w:after="100"/>
            <w:rPr>
              <w:rFonts w:ascii="Cambria" w:eastAsia="Cambria" w:hAnsi="Cambria" w:cs="Cambria"/>
              <w:color w:val="000000"/>
              <w:sz w:val="22"/>
              <w:szCs w:val="22"/>
            </w:rPr>
          </w:pPr>
          <w:hyperlink w:anchor="_heading=h.2iq8gzs">
            <w:r>
              <w:rPr>
                <w:color w:val="000000"/>
                <w:szCs w:val="24"/>
              </w:rPr>
              <w:t>Validity</w:t>
            </w:r>
            <w:r>
              <w:rPr>
                <w:color w:val="000000"/>
                <w:szCs w:val="24"/>
              </w:rPr>
              <w:tab/>
              <w:t>13</w:t>
            </w:r>
          </w:hyperlink>
        </w:p>
        <w:p w:rsidR="002C3610" w:rsidRDefault="00327086">
          <w:pPr>
            <w:pBdr>
              <w:top w:val="nil"/>
              <w:left w:val="nil"/>
              <w:bottom w:val="nil"/>
              <w:right w:val="nil"/>
              <w:between w:val="nil"/>
            </w:pBdr>
            <w:tabs>
              <w:tab w:val="right" w:pos="9010"/>
            </w:tabs>
            <w:spacing w:after="100"/>
            <w:rPr>
              <w:rFonts w:ascii="Cambria" w:eastAsia="Cambria" w:hAnsi="Cambria" w:cs="Cambria"/>
              <w:color w:val="000000"/>
              <w:sz w:val="22"/>
              <w:szCs w:val="22"/>
            </w:rPr>
          </w:pPr>
          <w:hyperlink w:anchor="_heading=h.xvir7l">
            <w:r>
              <w:rPr>
                <w:color w:val="000000"/>
                <w:szCs w:val="24"/>
              </w:rPr>
              <w:t>Selection Criteria</w:t>
            </w:r>
            <w:r>
              <w:rPr>
                <w:color w:val="000000"/>
                <w:szCs w:val="24"/>
              </w:rPr>
              <w:tab/>
              <w:t>13</w:t>
            </w:r>
          </w:hyperlink>
        </w:p>
        <w:p w:rsidR="002C3610" w:rsidRDefault="00327086">
          <w:pPr>
            <w:pBdr>
              <w:top w:val="nil"/>
              <w:left w:val="nil"/>
              <w:bottom w:val="nil"/>
              <w:right w:val="nil"/>
              <w:between w:val="nil"/>
            </w:pBdr>
            <w:tabs>
              <w:tab w:val="right" w:pos="9010"/>
            </w:tabs>
            <w:spacing w:after="100"/>
            <w:ind w:left="240"/>
            <w:rPr>
              <w:rFonts w:ascii="Cambria" w:eastAsia="Cambria" w:hAnsi="Cambria" w:cs="Cambria"/>
              <w:color w:val="000000"/>
              <w:sz w:val="22"/>
              <w:szCs w:val="22"/>
            </w:rPr>
          </w:pPr>
          <w:hyperlink w:anchor="_heading=h.3hv69ve">
            <w:r>
              <w:rPr>
                <w:color w:val="000000"/>
                <w:szCs w:val="24"/>
              </w:rPr>
              <w:t>Award Price</w:t>
            </w:r>
            <w:r>
              <w:rPr>
                <w:color w:val="000000"/>
                <w:szCs w:val="24"/>
              </w:rPr>
              <w:tab/>
              <w:t>14</w:t>
            </w:r>
          </w:hyperlink>
        </w:p>
        <w:p w:rsidR="002C3610" w:rsidRDefault="00327086">
          <w:pPr>
            <w:pBdr>
              <w:top w:val="nil"/>
              <w:left w:val="nil"/>
              <w:bottom w:val="nil"/>
              <w:right w:val="nil"/>
              <w:between w:val="nil"/>
            </w:pBdr>
            <w:tabs>
              <w:tab w:val="right" w:pos="9010"/>
            </w:tabs>
            <w:spacing w:after="100"/>
            <w:ind w:left="240"/>
            <w:rPr>
              <w:rFonts w:ascii="Cambria" w:eastAsia="Cambria" w:hAnsi="Cambria" w:cs="Cambria"/>
              <w:color w:val="000000"/>
              <w:sz w:val="22"/>
              <w:szCs w:val="22"/>
            </w:rPr>
          </w:pPr>
          <w:hyperlink w:anchor="_heading=h.1x0gk37">
            <w:r>
              <w:rPr>
                <w:color w:val="000000"/>
                <w:szCs w:val="24"/>
              </w:rPr>
              <w:t>Scoring</w:t>
            </w:r>
            <w:r>
              <w:rPr>
                <w:color w:val="000000"/>
                <w:szCs w:val="24"/>
              </w:rPr>
              <w:tab/>
              <w:t>14</w:t>
            </w:r>
          </w:hyperlink>
        </w:p>
        <w:p w:rsidR="002C3610" w:rsidRDefault="00327086">
          <w:pPr>
            <w:pBdr>
              <w:top w:val="nil"/>
              <w:left w:val="nil"/>
              <w:bottom w:val="nil"/>
              <w:right w:val="nil"/>
              <w:between w:val="nil"/>
            </w:pBdr>
            <w:tabs>
              <w:tab w:val="right" w:pos="9010"/>
            </w:tabs>
            <w:spacing w:after="100"/>
            <w:rPr>
              <w:rFonts w:ascii="Cambria" w:eastAsia="Cambria" w:hAnsi="Cambria" w:cs="Cambria"/>
              <w:color w:val="000000"/>
              <w:sz w:val="22"/>
              <w:szCs w:val="22"/>
            </w:rPr>
          </w:pPr>
          <w:hyperlink w:anchor="_heading=h.4h042r0">
            <w:r>
              <w:rPr>
                <w:color w:val="000000"/>
                <w:szCs w:val="24"/>
              </w:rPr>
              <w:t>Assessment of Quotations</w:t>
            </w:r>
            <w:r>
              <w:rPr>
                <w:color w:val="000000"/>
                <w:szCs w:val="24"/>
              </w:rPr>
              <w:tab/>
              <w:t>15</w:t>
            </w:r>
          </w:hyperlink>
        </w:p>
        <w:p w:rsidR="002C3610" w:rsidRDefault="00327086">
          <w:pPr>
            <w:pBdr>
              <w:top w:val="nil"/>
              <w:left w:val="nil"/>
              <w:bottom w:val="nil"/>
              <w:right w:val="nil"/>
              <w:between w:val="nil"/>
            </w:pBdr>
            <w:tabs>
              <w:tab w:val="right" w:pos="9010"/>
            </w:tabs>
            <w:spacing w:after="100"/>
            <w:rPr>
              <w:rFonts w:ascii="Cambria" w:eastAsia="Cambria" w:hAnsi="Cambria" w:cs="Cambria"/>
              <w:color w:val="000000"/>
              <w:sz w:val="22"/>
              <w:szCs w:val="22"/>
            </w:rPr>
          </w:pPr>
          <w:hyperlink w:anchor="_heading=h.2w5ecyt">
            <w:r>
              <w:rPr>
                <w:color w:val="000000"/>
                <w:szCs w:val="24"/>
              </w:rPr>
              <w:t>Freedom of Information Act 2000</w:t>
            </w:r>
            <w:r>
              <w:rPr>
                <w:color w:val="000000"/>
                <w:szCs w:val="24"/>
              </w:rPr>
              <w:tab/>
              <w:t>15</w:t>
            </w:r>
          </w:hyperlink>
        </w:p>
        <w:p w:rsidR="002C3610" w:rsidRDefault="00327086">
          <w:pPr>
            <w:pBdr>
              <w:top w:val="nil"/>
              <w:left w:val="nil"/>
              <w:bottom w:val="nil"/>
              <w:right w:val="nil"/>
              <w:between w:val="nil"/>
            </w:pBdr>
            <w:tabs>
              <w:tab w:val="right" w:pos="9010"/>
            </w:tabs>
            <w:spacing w:after="100"/>
            <w:rPr>
              <w:rFonts w:ascii="Cambria" w:eastAsia="Cambria" w:hAnsi="Cambria" w:cs="Cambria"/>
              <w:color w:val="000000"/>
              <w:sz w:val="22"/>
              <w:szCs w:val="22"/>
            </w:rPr>
          </w:pPr>
          <w:hyperlink w:anchor="_heading=h.1baon6m">
            <w:r>
              <w:rPr>
                <w:color w:val="000000"/>
                <w:szCs w:val="24"/>
              </w:rPr>
              <w:t>general data protection Regulation (GDPR) 2018</w:t>
            </w:r>
            <w:r>
              <w:rPr>
                <w:color w:val="000000"/>
                <w:szCs w:val="24"/>
              </w:rPr>
              <w:tab/>
              <w:t>15</w:t>
            </w:r>
          </w:hyperlink>
        </w:p>
        <w:p w:rsidR="002C3610" w:rsidRDefault="00327086">
          <w:pPr>
            <w:pBdr>
              <w:top w:val="nil"/>
              <w:left w:val="nil"/>
              <w:bottom w:val="nil"/>
              <w:right w:val="nil"/>
              <w:between w:val="nil"/>
            </w:pBdr>
            <w:tabs>
              <w:tab w:val="right" w:pos="9010"/>
            </w:tabs>
            <w:spacing w:after="100"/>
            <w:rPr>
              <w:rFonts w:ascii="Cambria" w:eastAsia="Cambria" w:hAnsi="Cambria" w:cs="Cambria"/>
              <w:color w:val="000000"/>
              <w:sz w:val="22"/>
              <w:szCs w:val="22"/>
            </w:rPr>
          </w:pPr>
          <w:hyperlink w:anchor="_heading=h.3vac5uf">
            <w:r>
              <w:rPr>
                <w:color w:val="000000"/>
                <w:szCs w:val="24"/>
              </w:rPr>
              <w:t>Agreement Conditions Acceptance and Declaration</w:t>
            </w:r>
            <w:r>
              <w:rPr>
                <w:color w:val="000000"/>
                <w:szCs w:val="24"/>
              </w:rPr>
              <w:tab/>
              <w:t>15</w:t>
            </w:r>
          </w:hyperlink>
        </w:p>
        <w:p w:rsidR="002C3610" w:rsidRDefault="00327086">
          <w:pPr>
            <w:pBdr>
              <w:top w:val="nil"/>
              <w:left w:val="nil"/>
              <w:bottom w:val="nil"/>
              <w:right w:val="nil"/>
              <w:between w:val="nil"/>
            </w:pBdr>
            <w:tabs>
              <w:tab w:val="right" w:pos="9010"/>
            </w:tabs>
            <w:spacing w:after="100"/>
            <w:rPr>
              <w:rFonts w:ascii="Cambria" w:eastAsia="Cambria" w:hAnsi="Cambria" w:cs="Cambria"/>
              <w:color w:val="000000"/>
              <w:sz w:val="22"/>
              <w:szCs w:val="22"/>
            </w:rPr>
          </w:pPr>
          <w:hyperlink w:anchor="_heading=h.2afmg28">
            <w:r>
              <w:rPr>
                <w:color w:val="000000"/>
                <w:szCs w:val="24"/>
              </w:rPr>
              <w:t>Supporting Documentation</w:t>
            </w:r>
            <w:r>
              <w:rPr>
                <w:color w:val="000000"/>
                <w:szCs w:val="24"/>
              </w:rPr>
              <w:tab/>
              <w:t>16</w:t>
            </w:r>
          </w:hyperlink>
        </w:p>
        <w:p w:rsidR="002C3610" w:rsidRDefault="00327086">
          <w:r>
            <w:fldChar w:fldCharType="end"/>
          </w:r>
        </w:p>
      </w:sdtContent>
    </w:sdt>
    <w:p w:rsidR="002C3610" w:rsidRDefault="002C3610">
      <w:pPr>
        <w:rPr>
          <w:b/>
          <w:smallCaps/>
        </w:rPr>
      </w:pPr>
    </w:p>
    <w:p w:rsidR="002C3610" w:rsidRDefault="002C3610">
      <w:pPr>
        <w:rPr>
          <w:b/>
          <w:smallCaps/>
        </w:rPr>
      </w:pPr>
    </w:p>
    <w:p w:rsidR="002C3610" w:rsidRDefault="002C3610">
      <w:pPr>
        <w:rPr>
          <w:b/>
          <w:smallCaps/>
        </w:rPr>
      </w:pPr>
    </w:p>
    <w:p w:rsidR="002C3610" w:rsidRDefault="002C3610">
      <w:pPr>
        <w:rPr>
          <w:b/>
          <w:smallCaps/>
        </w:rPr>
      </w:pPr>
    </w:p>
    <w:p w:rsidR="002C3610" w:rsidRDefault="002C3610">
      <w:pPr>
        <w:rPr>
          <w:b/>
          <w:smallCaps/>
        </w:rPr>
      </w:pPr>
    </w:p>
    <w:p w:rsidR="002C3610" w:rsidRDefault="002C3610">
      <w:pPr>
        <w:rPr>
          <w:b/>
          <w:smallCaps/>
        </w:rPr>
      </w:pPr>
    </w:p>
    <w:p w:rsidR="002C3610" w:rsidRDefault="002C3610">
      <w:pPr>
        <w:rPr>
          <w:b/>
          <w:smallCaps/>
        </w:rPr>
      </w:pPr>
    </w:p>
    <w:p w:rsidR="002C3610" w:rsidRDefault="002C3610">
      <w:pPr>
        <w:rPr>
          <w:b/>
          <w:smallCaps/>
        </w:rPr>
      </w:pPr>
    </w:p>
    <w:p w:rsidR="002C3610" w:rsidRDefault="002C3610">
      <w:pPr>
        <w:rPr>
          <w:b/>
          <w:smallCaps/>
        </w:rPr>
      </w:pPr>
    </w:p>
    <w:p w:rsidR="002C3610" w:rsidRDefault="002C3610">
      <w:pPr>
        <w:rPr>
          <w:b/>
          <w:smallCaps/>
        </w:rPr>
      </w:pPr>
    </w:p>
    <w:p w:rsidR="002C3610" w:rsidRDefault="002C3610">
      <w:pPr>
        <w:rPr>
          <w:b/>
          <w:smallCaps/>
        </w:rPr>
      </w:pPr>
    </w:p>
    <w:p w:rsidR="002C3610" w:rsidRDefault="002C3610">
      <w:pPr>
        <w:rPr>
          <w:b/>
          <w:smallCaps/>
        </w:rPr>
      </w:pPr>
    </w:p>
    <w:p w:rsidR="002C3610" w:rsidRDefault="002C3610">
      <w:pPr>
        <w:rPr>
          <w:b/>
          <w:smallCaps/>
        </w:rPr>
      </w:pPr>
    </w:p>
    <w:p w:rsidR="002C3610" w:rsidRDefault="002C3610">
      <w:pPr>
        <w:rPr>
          <w:b/>
          <w:smallCaps/>
        </w:rPr>
      </w:pPr>
    </w:p>
    <w:p w:rsidR="002C3610" w:rsidRDefault="002C3610">
      <w:pPr>
        <w:rPr>
          <w:b/>
          <w:smallCaps/>
        </w:rPr>
      </w:pPr>
    </w:p>
    <w:p w:rsidR="002C3610" w:rsidRDefault="002C3610">
      <w:pPr>
        <w:rPr>
          <w:b/>
          <w:smallCaps/>
        </w:rPr>
      </w:pPr>
    </w:p>
    <w:p w:rsidR="002C3610" w:rsidRDefault="002C3610">
      <w:pPr>
        <w:rPr>
          <w:b/>
          <w:smallCaps/>
        </w:rPr>
      </w:pPr>
    </w:p>
    <w:p w:rsidR="002C3610" w:rsidRDefault="002C3610">
      <w:pPr>
        <w:rPr>
          <w:b/>
          <w:smallCaps/>
        </w:rPr>
      </w:pPr>
    </w:p>
    <w:p w:rsidR="002C3610" w:rsidRDefault="002C3610">
      <w:pPr>
        <w:rPr>
          <w:b/>
          <w:smallCaps/>
        </w:rPr>
      </w:pPr>
    </w:p>
    <w:p w:rsidR="002C3610" w:rsidRDefault="00327086">
      <w:pPr>
        <w:pStyle w:val="Heading1"/>
        <w:spacing w:before="120"/>
      </w:pPr>
      <w:bookmarkStart w:id="1" w:name="_heading=h.1mrcu09" w:colFirst="0" w:colLast="0"/>
      <w:bookmarkEnd w:id="1"/>
      <w:r>
        <w:t>Confidentiality Statement</w:t>
      </w:r>
    </w:p>
    <w:p w:rsidR="002C3610" w:rsidRDefault="00327086">
      <w:pPr>
        <w:jc w:val="both"/>
      </w:pPr>
      <w:r>
        <w:t>This document, and any attachments thereto, regardless of form or medium, is intended only for use by the addressee(s) and may contain legally privileged and/or confidential, copyrighted, trademarked, patented or otherwise restricted information viewable b</w:t>
      </w:r>
      <w:r>
        <w:t>y the intended recipient only. If you are not the intended recipient of this document (or the person responsible for delivering this document to the intended recipient), you are hereby notified that any dissemination, distribution, printing or copying of t</w:t>
      </w:r>
      <w:r>
        <w:t>his document, and any attachment thereto, is strictly prohibited and violation of this condition may infringe upon copyright, trademark, patent, or other laws protecting proprietary and, or, intellectual property.  In no event shall this document be delive</w:t>
      </w:r>
      <w:r>
        <w:t xml:space="preserve">red to anyone other than the intended recipient or original sender and violation may be considered a breach of law fully punishable by various domestic and international courts. If you have received this document in error, please respond to the originator </w:t>
      </w:r>
      <w:r>
        <w:t xml:space="preserve">of this message or email him/her at the address below and permanently delete and/or shred the original and any copies and any electronic form this document, and any attachments thereto and do not disseminate further. </w:t>
      </w:r>
    </w:p>
    <w:p w:rsidR="002C3610" w:rsidRDefault="00327086">
      <w:pPr>
        <w:jc w:val="both"/>
      </w:pPr>
      <w:r>
        <w:t>Thank you for your consideration, City</w:t>
      </w:r>
      <w:r>
        <w:t xml:space="preserve"> College Plymouth.</w:t>
      </w:r>
    </w:p>
    <w:p w:rsidR="002C3610" w:rsidRDefault="00327086">
      <w:pPr>
        <w:jc w:val="both"/>
      </w:pPr>
      <w:r>
        <w:t>Where no notice is given, all information contained herein is Copyright 2020 City College Plymouth.</w:t>
      </w:r>
    </w:p>
    <w:p w:rsidR="002C3610" w:rsidRDefault="00327086">
      <w:pPr>
        <w:pStyle w:val="Heading1"/>
      </w:pPr>
      <w:bookmarkStart w:id="2" w:name="_heading=h.46r0co2" w:colFirst="0" w:colLast="0"/>
      <w:bookmarkEnd w:id="2"/>
      <w:r>
        <w:t>Open Procedure</w:t>
      </w:r>
    </w:p>
    <w:p w:rsidR="002C3610" w:rsidRDefault="00327086">
      <w:pPr>
        <w:jc w:val="both"/>
      </w:pPr>
      <w:r>
        <w:t xml:space="preserve">The College fully adheres to the requirements of the Public Contracts Regulations 2015, including for opportunities which </w:t>
      </w:r>
      <w:r>
        <w:t>are under threshold amounts.</w:t>
      </w:r>
    </w:p>
    <w:p w:rsidR="002C3610" w:rsidRDefault="00327086">
      <w:pPr>
        <w:jc w:val="both"/>
        <w:rPr>
          <w:color w:val="000000"/>
        </w:rPr>
      </w:pPr>
      <w:r>
        <w:rPr>
          <w:color w:val="000000"/>
        </w:rPr>
        <w:t xml:space="preserve">Any Contractor who directly or indirectly canvasses any Member or Officer of the Institution, or advisor concerning the award of the contract for the provision of the services, or who directly or indirectly obtains or attempts </w:t>
      </w:r>
      <w:r>
        <w:rPr>
          <w:color w:val="000000"/>
        </w:rPr>
        <w:t>to obtain information from any such member or Officer concerning any Tender or proposed Tender for the service will be disqualified from having his/her Tender considered.</w:t>
      </w:r>
    </w:p>
    <w:p w:rsidR="002C3610" w:rsidRDefault="00327086">
      <w:pPr>
        <w:pStyle w:val="Heading1"/>
      </w:pPr>
      <w:bookmarkStart w:id="3" w:name="_heading=h.2lwamvv" w:colFirst="0" w:colLast="0"/>
      <w:bookmarkEnd w:id="3"/>
      <w:r>
        <w:t>Submission Details</w:t>
      </w:r>
    </w:p>
    <w:p w:rsidR="002C3610" w:rsidRDefault="00327086">
      <w:pPr>
        <w:pStyle w:val="Heading2"/>
        <w:tabs>
          <w:tab w:val="right" w:pos="9020"/>
        </w:tabs>
        <w:rPr>
          <w:sz w:val="24"/>
          <w:szCs w:val="24"/>
        </w:rPr>
      </w:pPr>
      <w:bookmarkStart w:id="4" w:name="_heading=h.111kx3o" w:colFirst="0" w:colLast="0"/>
      <w:bookmarkEnd w:id="4"/>
      <w:r>
        <w:rPr>
          <w:sz w:val="24"/>
          <w:szCs w:val="24"/>
        </w:rPr>
        <w:t>Submission Deadlines</w:t>
      </w:r>
      <w:r>
        <w:rPr>
          <w:sz w:val="24"/>
          <w:szCs w:val="24"/>
        </w:rPr>
        <w:tab/>
      </w:r>
    </w:p>
    <w:p w:rsidR="002C3610" w:rsidRDefault="00327086">
      <w:pPr>
        <w:pBdr>
          <w:top w:val="nil"/>
          <w:left w:val="nil"/>
          <w:bottom w:val="nil"/>
          <w:right w:val="nil"/>
          <w:between w:val="nil"/>
        </w:pBdr>
        <w:rPr>
          <w:color w:val="000000"/>
        </w:rPr>
      </w:pPr>
      <w:r>
        <w:rPr>
          <w:color w:val="000000"/>
        </w:rPr>
        <w:t>All submissions for responding to this Reque</w:t>
      </w:r>
      <w:r>
        <w:rPr>
          <w:color w:val="000000"/>
        </w:rPr>
        <w:t>st for Quote must be submitted via email as stated below, no later than:</w:t>
      </w:r>
    </w:p>
    <w:p w:rsidR="002C3610" w:rsidRDefault="00327086">
      <w:pPr>
        <w:pBdr>
          <w:top w:val="nil"/>
          <w:left w:val="nil"/>
          <w:bottom w:val="nil"/>
          <w:right w:val="nil"/>
          <w:between w:val="nil"/>
        </w:pBdr>
        <w:jc w:val="center"/>
        <w:rPr>
          <w:b/>
          <w:color w:val="000000"/>
        </w:rPr>
      </w:pPr>
      <w:r>
        <w:rPr>
          <w:b/>
          <w:color w:val="000000"/>
        </w:rPr>
        <w:t>Friday 30th October 2020</w:t>
      </w:r>
    </w:p>
    <w:p w:rsidR="002C3610" w:rsidRDefault="00327086">
      <w:pPr>
        <w:pBdr>
          <w:top w:val="nil"/>
          <w:left w:val="nil"/>
          <w:bottom w:val="nil"/>
          <w:right w:val="nil"/>
          <w:between w:val="nil"/>
        </w:pBdr>
        <w:jc w:val="center"/>
        <w:rPr>
          <w:b/>
          <w:color w:val="000000"/>
        </w:rPr>
      </w:pPr>
      <w:r>
        <w:rPr>
          <w:b/>
          <w:color w:val="000000"/>
        </w:rPr>
        <w:t xml:space="preserve">12:00 Noon </w:t>
      </w:r>
    </w:p>
    <w:p w:rsidR="002C3610" w:rsidRDefault="00327086">
      <w:pPr>
        <w:pBdr>
          <w:top w:val="nil"/>
          <w:left w:val="nil"/>
          <w:bottom w:val="nil"/>
          <w:right w:val="nil"/>
          <w:between w:val="nil"/>
        </w:pBdr>
        <w:rPr>
          <w:color w:val="000000"/>
        </w:rPr>
      </w:pPr>
      <w:r>
        <w:rPr>
          <w:color w:val="000000"/>
        </w:rPr>
        <w:lastRenderedPageBreak/>
        <w:br/>
        <w:t>Any submissions received after this date will not be considered.</w:t>
      </w:r>
    </w:p>
    <w:p w:rsidR="002C3610" w:rsidRDefault="00327086">
      <w:pPr>
        <w:pStyle w:val="Heading2"/>
        <w:rPr>
          <w:sz w:val="24"/>
          <w:szCs w:val="24"/>
        </w:rPr>
      </w:pPr>
      <w:bookmarkStart w:id="5" w:name="_heading=h.3l18frh" w:colFirst="0" w:colLast="0"/>
      <w:bookmarkEnd w:id="5"/>
      <w:r>
        <w:rPr>
          <w:sz w:val="24"/>
          <w:szCs w:val="24"/>
        </w:rPr>
        <w:t>Submission Delivery Address</w:t>
      </w:r>
    </w:p>
    <w:p w:rsidR="002C3610" w:rsidRDefault="00327086">
      <w:pPr>
        <w:keepNext/>
        <w:keepLines/>
      </w:pPr>
      <w:r>
        <w:t>All submissions should be submitted electronically as below.</w:t>
      </w:r>
    </w:p>
    <w:p w:rsidR="002C3610" w:rsidRDefault="00327086">
      <w:pPr>
        <w:pStyle w:val="Heading2"/>
        <w:rPr>
          <w:sz w:val="24"/>
          <w:szCs w:val="24"/>
        </w:rPr>
      </w:pPr>
      <w:bookmarkStart w:id="6" w:name="_heading=h.206ipza" w:colFirst="0" w:colLast="0"/>
      <w:bookmarkEnd w:id="6"/>
      <w:r>
        <w:rPr>
          <w:sz w:val="24"/>
          <w:szCs w:val="24"/>
        </w:rPr>
        <w:t>Submission Questions and Clarifications</w:t>
      </w:r>
    </w:p>
    <w:p w:rsidR="002C3610" w:rsidRDefault="00327086">
      <w:pPr>
        <w:jc w:val="both"/>
      </w:pPr>
      <w:r>
        <w:t>You may contact the following person if you have any questions or require clarification on any topics covered in this Request for Quotation, by Friday 16</w:t>
      </w:r>
      <w:r>
        <w:rPr>
          <w:vertAlign w:val="superscript"/>
        </w:rPr>
        <w:t>th</w:t>
      </w:r>
      <w:r>
        <w:t xml:space="preserve"> October 2020</w:t>
      </w:r>
    </w:p>
    <w:p w:rsidR="002C3610" w:rsidRDefault="00327086">
      <w:pPr>
        <w:keepNext/>
        <w:keepLines/>
        <w:pBdr>
          <w:top w:val="nil"/>
          <w:left w:val="nil"/>
          <w:bottom w:val="nil"/>
          <w:right w:val="nil"/>
          <w:between w:val="nil"/>
        </w:pBdr>
        <w:jc w:val="both"/>
        <w:rPr>
          <w:b/>
          <w:color w:val="000000"/>
        </w:rPr>
      </w:pPr>
      <w:r>
        <w:rPr>
          <w:b/>
          <w:color w:val="000000"/>
        </w:rPr>
        <w:t>Adam Baker</w:t>
      </w:r>
    </w:p>
    <w:p w:rsidR="002C3610" w:rsidRDefault="00327086">
      <w:pPr>
        <w:pBdr>
          <w:top w:val="nil"/>
          <w:left w:val="nil"/>
          <w:bottom w:val="nil"/>
          <w:right w:val="nil"/>
          <w:between w:val="nil"/>
        </w:pBdr>
        <w:spacing w:before="0" w:after="0" w:line="240" w:lineRule="auto"/>
        <w:jc w:val="both"/>
        <w:rPr>
          <w:color w:val="000000"/>
        </w:rPr>
      </w:pPr>
      <w:r>
        <w:rPr>
          <w:color w:val="000000"/>
        </w:rPr>
        <w:t xml:space="preserve">Procurement Assistant </w:t>
      </w:r>
    </w:p>
    <w:p w:rsidR="002C3610" w:rsidRDefault="00327086">
      <w:pPr>
        <w:pBdr>
          <w:top w:val="nil"/>
          <w:left w:val="nil"/>
          <w:bottom w:val="nil"/>
          <w:right w:val="nil"/>
          <w:between w:val="nil"/>
        </w:pBdr>
        <w:spacing w:before="0" w:after="0" w:line="240" w:lineRule="auto"/>
        <w:jc w:val="both"/>
        <w:rPr>
          <w:color w:val="000000"/>
        </w:rPr>
      </w:pPr>
      <w:r>
        <w:rPr>
          <w:color w:val="000000"/>
        </w:rPr>
        <w:t>City College Plymouth</w:t>
      </w:r>
    </w:p>
    <w:p w:rsidR="002C3610" w:rsidRDefault="00327086">
      <w:pPr>
        <w:keepNext/>
        <w:keepLines/>
        <w:pBdr>
          <w:top w:val="nil"/>
          <w:left w:val="nil"/>
          <w:bottom w:val="nil"/>
          <w:right w:val="nil"/>
          <w:between w:val="nil"/>
        </w:pBdr>
        <w:jc w:val="both"/>
        <w:rPr>
          <w:color w:val="000000"/>
        </w:rPr>
      </w:pPr>
      <w:r>
        <w:rPr>
          <w:color w:val="000000"/>
        </w:rPr>
        <w:t>Phone: 01752 305313</w:t>
      </w:r>
    </w:p>
    <w:p w:rsidR="002C3610" w:rsidRDefault="00327086">
      <w:pPr>
        <w:pBdr>
          <w:top w:val="nil"/>
          <w:left w:val="nil"/>
          <w:bottom w:val="nil"/>
          <w:right w:val="nil"/>
          <w:between w:val="nil"/>
        </w:pBdr>
        <w:jc w:val="both"/>
        <w:rPr>
          <w:color w:val="000000"/>
        </w:rPr>
      </w:pPr>
      <w:r>
        <w:rPr>
          <w:color w:val="000000"/>
        </w:rPr>
        <w:t>Email:</w:t>
      </w:r>
      <w:r>
        <w:rPr>
          <w:color w:val="000000"/>
        </w:rPr>
        <w:tab/>
        <w:t>tenders@cityplym.ac.uk</w:t>
      </w:r>
    </w:p>
    <w:p w:rsidR="002C3610" w:rsidRDefault="00327086">
      <w:pPr>
        <w:pBdr>
          <w:top w:val="nil"/>
          <w:left w:val="nil"/>
          <w:bottom w:val="nil"/>
          <w:right w:val="nil"/>
          <w:between w:val="nil"/>
        </w:pBdr>
        <w:jc w:val="both"/>
        <w:rPr>
          <w:color w:val="000000"/>
        </w:rPr>
      </w:pPr>
      <w:r>
        <w:rPr>
          <w:color w:val="000000"/>
        </w:rPr>
        <w:t>All correspondence during the Tender should be channeled via the Procurement Officer using the above details only. Bidders found to have gained an unfair advantage shall be disqualified from the current opportunity and future opportunities with the College</w:t>
      </w:r>
      <w:r>
        <w:rPr>
          <w:color w:val="000000"/>
        </w:rPr>
        <w:t xml:space="preserve"> for a minimum of three (3) years. </w:t>
      </w:r>
    </w:p>
    <w:p w:rsidR="002C3610" w:rsidRDefault="00327086">
      <w:pPr>
        <w:pStyle w:val="Heading2"/>
        <w:rPr>
          <w:sz w:val="24"/>
          <w:szCs w:val="24"/>
        </w:rPr>
      </w:pPr>
      <w:bookmarkStart w:id="7" w:name="_heading=h.4k668n3" w:colFirst="0" w:colLast="0"/>
      <w:bookmarkEnd w:id="7"/>
      <w:r>
        <w:rPr>
          <w:sz w:val="24"/>
          <w:szCs w:val="24"/>
        </w:rPr>
        <w:t>Electronic Submissions</w:t>
      </w:r>
    </w:p>
    <w:p w:rsidR="002C3610" w:rsidRDefault="00327086">
      <w:pPr>
        <w:jc w:val="both"/>
      </w:pPr>
      <w:r>
        <w:t xml:space="preserve">Electronic submissions in response to this Request for Quotation must meet the following criteria: </w:t>
      </w:r>
    </w:p>
    <w:p w:rsidR="002C3610" w:rsidRDefault="00327086">
      <w:pPr>
        <w:pBdr>
          <w:top w:val="nil"/>
          <w:left w:val="nil"/>
          <w:bottom w:val="nil"/>
          <w:right w:val="nil"/>
          <w:between w:val="nil"/>
        </w:pBdr>
        <w:jc w:val="both"/>
        <w:rPr>
          <w:color w:val="000000"/>
        </w:rPr>
      </w:pPr>
      <w:r>
        <w:rPr>
          <w:color w:val="000000"/>
        </w:rPr>
        <w:t xml:space="preserve">Sent via email to: </w:t>
      </w:r>
      <w:hyperlink r:id="rId8">
        <w:r>
          <w:rPr>
            <w:color w:val="0000FF"/>
            <w:u w:val="single"/>
          </w:rPr>
          <w:t>tenders@cityplym.ac.uk</w:t>
        </w:r>
      </w:hyperlink>
      <w:r>
        <w:rPr>
          <w:color w:val="0000FF"/>
          <w:u w:val="single"/>
        </w:rPr>
        <w:t xml:space="preserve"> </w:t>
      </w:r>
      <w:r>
        <w:rPr>
          <w:color w:val="000000"/>
        </w:rPr>
        <w:t>quotin</w:t>
      </w:r>
      <w:r>
        <w:rPr>
          <w:color w:val="000000"/>
        </w:rPr>
        <w:t>g reference RFQ157</w:t>
      </w:r>
    </w:p>
    <w:p w:rsidR="002C3610" w:rsidRDefault="00327086">
      <w:pPr>
        <w:spacing w:before="240"/>
        <w:ind w:left="360"/>
        <w:jc w:val="both"/>
      </w:pPr>
      <w:r>
        <w:t>Document standards:</w:t>
      </w:r>
    </w:p>
    <w:p w:rsidR="002C3610" w:rsidRDefault="00327086">
      <w:pPr>
        <w:numPr>
          <w:ilvl w:val="0"/>
          <w:numId w:val="3"/>
        </w:numPr>
        <w:pBdr>
          <w:top w:val="nil"/>
          <w:left w:val="nil"/>
          <w:bottom w:val="nil"/>
          <w:right w:val="nil"/>
          <w:between w:val="nil"/>
        </w:pBdr>
        <w:spacing w:after="0"/>
        <w:jc w:val="both"/>
        <w:rPr>
          <w:color w:val="000000"/>
        </w:rPr>
      </w:pPr>
      <w:r>
        <w:rPr>
          <w:color w:val="000000"/>
        </w:rPr>
        <w:t>Text must be in Microsoft Word format;</w:t>
      </w:r>
    </w:p>
    <w:p w:rsidR="002C3610" w:rsidRDefault="00327086">
      <w:pPr>
        <w:numPr>
          <w:ilvl w:val="0"/>
          <w:numId w:val="3"/>
        </w:numPr>
        <w:pBdr>
          <w:top w:val="nil"/>
          <w:left w:val="nil"/>
          <w:bottom w:val="nil"/>
          <w:right w:val="nil"/>
          <w:between w:val="nil"/>
        </w:pBdr>
        <w:spacing w:before="0" w:after="0"/>
        <w:jc w:val="both"/>
        <w:rPr>
          <w:color w:val="000000"/>
        </w:rPr>
      </w:pPr>
      <w:r>
        <w:rPr>
          <w:color w:val="000000"/>
        </w:rPr>
        <w:t xml:space="preserve">Price tables must be in Microsoft Excel format (using pricing schedule in </w:t>
      </w:r>
      <w:r>
        <w:rPr>
          <w:b/>
          <w:color w:val="000000"/>
        </w:rPr>
        <w:t>Appendix A</w:t>
      </w:r>
      <w:r>
        <w:rPr>
          <w:color w:val="000000"/>
        </w:rPr>
        <w:t>);</w:t>
      </w:r>
    </w:p>
    <w:p w:rsidR="002C3610" w:rsidRDefault="00327086">
      <w:pPr>
        <w:numPr>
          <w:ilvl w:val="0"/>
          <w:numId w:val="3"/>
        </w:numPr>
        <w:pBdr>
          <w:top w:val="nil"/>
          <w:left w:val="nil"/>
          <w:bottom w:val="nil"/>
          <w:right w:val="nil"/>
          <w:between w:val="nil"/>
        </w:pBdr>
        <w:spacing w:before="0" w:after="0"/>
        <w:jc w:val="both"/>
        <w:rPr>
          <w:color w:val="000000"/>
        </w:rPr>
      </w:pPr>
      <w:r>
        <w:rPr>
          <w:color w:val="000000"/>
        </w:rPr>
        <w:t>Supportive evidence may additionally be submitted in PDF format;</w:t>
      </w:r>
    </w:p>
    <w:p w:rsidR="002C3610" w:rsidRDefault="00327086">
      <w:pPr>
        <w:numPr>
          <w:ilvl w:val="0"/>
          <w:numId w:val="3"/>
        </w:numPr>
        <w:pBdr>
          <w:top w:val="nil"/>
          <w:left w:val="nil"/>
          <w:bottom w:val="nil"/>
          <w:right w:val="nil"/>
          <w:between w:val="nil"/>
        </w:pBdr>
        <w:spacing w:before="0" w:after="0"/>
        <w:jc w:val="both"/>
        <w:rPr>
          <w:color w:val="000000"/>
        </w:rPr>
      </w:pPr>
      <w:r>
        <w:rPr>
          <w:color w:val="000000"/>
        </w:rPr>
        <w:t>Images, Designs, and other supporting evidence may be in either JPEG or PDF format</w:t>
      </w:r>
    </w:p>
    <w:p w:rsidR="002C3610" w:rsidRDefault="00327086">
      <w:pPr>
        <w:numPr>
          <w:ilvl w:val="0"/>
          <w:numId w:val="3"/>
        </w:numPr>
        <w:pBdr>
          <w:top w:val="nil"/>
          <w:left w:val="nil"/>
          <w:bottom w:val="nil"/>
          <w:right w:val="nil"/>
          <w:between w:val="nil"/>
        </w:pBdr>
        <w:spacing w:before="0" w:after="0"/>
        <w:jc w:val="both"/>
        <w:rPr>
          <w:i/>
          <w:color w:val="000000"/>
        </w:rPr>
      </w:pPr>
      <w:r>
        <w:rPr>
          <w:color w:val="000000"/>
        </w:rPr>
        <w:t xml:space="preserve">Completed </w:t>
      </w:r>
      <w:r>
        <w:rPr>
          <w:b/>
          <w:color w:val="000000"/>
        </w:rPr>
        <w:t>Appendix C</w:t>
      </w:r>
      <w:r>
        <w:rPr>
          <w:color w:val="000000"/>
        </w:rPr>
        <w:t xml:space="preserve"> Suitability Assessment &amp; Selection Questionnaire (Including Mandatory &amp; Discretionary Exclusions) Parts 1, 2 and 3. - </w:t>
      </w:r>
      <w:r>
        <w:rPr>
          <w:i/>
          <w:color w:val="000000"/>
        </w:rPr>
        <w:t>Please note this suitability asses</w:t>
      </w:r>
      <w:r>
        <w:rPr>
          <w:i/>
          <w:color w:val="000000"/>
        </w:rPr>
        <w:t>sment will not be viewed unless you are shortlisted for the presentation stage. Failure at this stage may prevent the contract from being awarded.</w:t>
      </w:r>
    </w:p>
    <w:p w:rsidR="002C3610" w:rsidRDefault="00327086">
      <w:pPr>
        <w:numPr>
          <w:ilvl w:val="0"/>
          <w:numId w:val="3"/>
        </w:numPr>
        <w:pBdr>
          <w:top w:val="nil"/>
          <w:left w:val="nil"/>
          <w:bottom w:val="nil"/>
          <w:right w:val="nil"/>
          <w:between w:val="nil"/>
        </w:pBdr>
        <w:spacing w:before="0" w:after="0"/>
        <w:jc w:val="both"/>
        <w:rPr>
          <w:color w:val="000000"/>
        </w:rPr>
      </w:pPr>
      <w:r>
        <w:rPr>
          <w:color w:val="000000"/>
        </w:rPr>
        <w:t xml:space="preserve">Signed Agreement Acceptance and Declaration </w:t>
      </w:r>
      <w:r>
        <w:rPr>
          <w:b/>
          <w:color w:val="000000"/>
        </w:rPr>
        <w:t>Appendix D</w:t>
      </w:r>
    </w:p>
    <w:p w:rsidR="002C3610" w:rsidRDefault="002C3610">
      <w:pPr>
        <w:pBdr>
          <w:top w:val="nil"/>
          <w:left w:val="nil"/>
          <w:bottom w:val="nil"/>
          <w:right w:val="nil"/>
          <w:between w:val="nil"/>
        </w:pBdr>
        <w:spacing w:before="0" w:after="0"/>
        <w:ind w:left="720" w:hanging="360"/>
        <w:jc w:val="both"/>
        <w:rPr>
          <w:color w:val="000000"/>
        </w:rPr>
      </w:pPr>
    </w:p>
    <w:p w:rsidR="002C3610" w:rsidRDefault="00327086">
      <w:pPr>
        <w:pBdr>
          <w:top w:val="nil"/>
          <w:left w:val="nil"/>
          <w:bottom w:val="nil"/>
          <w:right w:val="nil"/>
          <w:between w:val="nil"/>
        </w:pBdr>
        <w:spacing w:before="0" w:after="0"/>
        <w:ind w:left="720" w:hanging="360"/>
        <w:jc w:val="both"/>
        <w:rPr>
          <w:i/>
          <w:color w:val="000000"/>
        </w:rPr>
      </w:pPr>
      <w:r>
        <w:rPr>
          <w:i/>
          <w:color w:val="000000"/>
        </w:rPr>
        <w:lastRenderedPageBreak/>
        <w:t>Please note that the College is able to accept submis</w:t>
      </w:r>
      <w:r>
        <w:rPr>
          <w:i/>
          <w:color w:val="000000"/>
        </w:rPr>
        <w:t xml:space="preserve">sions sent in a compressed or “.zip” file format, so long as the files contained meet the standards described above. </w:t>
      </w:r>
    </w:p>
    <w:p w:rsidR="002C3610" w:rsidRDefault="00327086">
      <w:pPr>
        <w:pBdr>
          <w:top w:val="nil"/>
          <w:left w:val="nil"/>
          <w:bottom w:val="nil"/>
          <w:right w:val="nil"/>
          <w:between w:val="nil"/>
        </w:pBdr>
        <w:spacing w:before="0" w:after="0"/>
        <w:ind w:left="720" w:hanging="360"/>
        <w:jc w:val="both"/>
        <w:rPr>
          <w:color w:val="000000"/>
        </w:rPr>
      </w:pPr>
      <w:r>
        <w:rPr>
          <w:b/>
          <w:color w:val="000000"/>
        </w:rPr>
        <w:t>WARRANTY</w:t>
      </w:r>
      <w:r>
        <w:rPr>
          <w:color w:val="000000"/>
        </w:rPr>
        <w:t>:</w:t>
      </w:r>
    </w:p>
    <w:p w:rsidR="002C3610" w:rsidRDefault="00327086">
      <w:pPr>
        <w:pBdr>
          <w:top w:val="nil"/>
          <w:left w:val="nil"/>
          <w:bottom w:val="nil"/>
          <w:right w:val="nil"/>
          <w:between w:val="nil"/>
        </w:pBdr>
        <w:spacing w:before="0" w:after="0"/>
        <w:ind w:left="720" w:hanging="360"/>
        <w:jc w:val="both"/>
        <w:rPr>
          <w:color w:val="000000"/>
        </w:rPr>
      </w:pPr>
      <w:r>
        <w:rPr>
          <w:color w:val="000000"/>
        </w:rPr>
        <w:t>By submitting your tender bid, you are warrantying to the College that you have not breached our canvassing or soliciting clause</w:t>
      </w:r>
      <w:r>
        <w:rPr>
          <w:color w:val="000000"/>
        </w:rPr>
        <w:t>.</w:t>
      </w:r>
    </w:p>
    <w:p w:rsidR="002C3610" w:rsidRDefault="002C3610">
      <w:pPr>
        <w:pBdr>
          <w:top w:val="nil"/>
          <w:left w:val="nil"/>
          <w:bottom w:val="nil"/>
          <w:right w:val="nil"/>
          <w:between w:val="nil"/>
        </w:pBdr>
        <w:spacing w:before="0" w:after="0"/>
        <w:ind w:left="720" w:hanging="360"/>
        <w:jc w:val="both"/>
        <w:rPr>
          <w:color w:val="000000"/>
        </w:rPr>
      </w:pPr>
    </w:p>
    <w:p w:rsidR="002C3610" w:rsidRDefault="00327086">
      <w:pPr>
        <w:pBdr>
          <w:top w:val="nil"/>
          <w:left w:val="nil"/>
          <w:bottom w:val="nil"/>
          <w:right w:val="nil"/>
          <w:between w:val="nil"/>
        </w:pBdr>
        <w:spacing w:before="0" w:after="0"/>
        <w:ind w:left="720" w:hanging="360"/>
        <w:jc w:val="both"/>
        <w:rPr>
          <w:color w:val="000000"/>
        </w:rPr>
      </w:pPr>
      <w:r>
        <w:rPr>
          <w:color w:val="000000"/>
        </w:rPr>
        <w:t>If any successful tenderer awarded a contract is found to have provided an inaccurate warranty, then the College reserves the right to terminate the awarded contract with immediate effect and re-tender the contract from which the successful tenderer will b</w:t>
      </w:r>
      <w:r>
        <w:rPr>
          <w:color w:val="000000"/>
        </w:rPr>
        <w:t xml:space="preserve">e excluded from re-bidding and shall be disqualified from any future opportunities for a period of four years. </w:t>
      </w:r>
    </w:p>
    <w:p w:rsidR="002C3610" w:rsidRDefault="002C3610">
      <w:pPr>
        <w:pBdr>
          <w:top w:val="nil"/>
          <w:left w:val="nil"/>
          <w:bottom w:val="nil"/>
          <w:right w:val="nil"/>
          <w:between w:val="nil"/>
        </w:pBdr>
        <w:spacing w:before="0"/>
        <w:ind w:left="720" w:hanging="360"/>
        <w:jc w:val="both"/>
        <w:rPr>
          <w:color w:val="000000"/>
        </w:rPr>
      </w:pPr>
    </w:p>
    <w:p w:rsidR="002C3610" w:rsidRDefault="00327086">
      <w:pPr>
        <w:pStyle w:val="Heading1"/>
        <w:spacing w:before="0"/>
      </w:pPr>
      <w:bookmarkStart w:id="8" w:name="_heading=h.2zbgiuw" w:colFirst="0" w:colLast="0"/>
      <w:bookmarkEnd w:id="8"/>
      <w:r>
        <w:t>Introduction and Executive Summary</w:t>
      </w:r>
    </w:p>
    <w:p w:rsidR="002C3610" w:rsidRDefault="00327086">
      <w:pPr>
        <w:jc w:val="both"/>
      </w:pPr>
      <w:bookmarkStart w:id="9" w:name="_heading=h.2s8eyo1" w:colFirst="0" w:colLast="0"/>
      <w:bookmarkEnd w:id="9"/>
      <w:r>
        <w:t xml:space="preserve">City College Plymouth is looking to appoint a suitable main contractor to carry out Internal Fitout Works to newly developed light industrial units at Oceansgate Phase 2 Project. The works include installation of Mezzanine floor, partitions and associated </w:t>
      </w:r>
      <w:r>
        <w:t xml:space="preserve">M&amp;E works. </w:t>
      </w:r>
    </w:p>
    <w:p w:rsidR="002C3610" w:rsidRDefault="00327086">
      <w:pPr>
        <w:spacing w:before="240" w:after="240"/>
        <w:jc w:val="both"/>
      </w:pPr>
      <w:bookmarkStart w:id="10" w:name="_heading=h.ejt2ix5wzcsk" w:colFirst="0" w:colLast="0"/>
      <w:bookmarkEnd w:id="10"/>
      <w:r>
        <w:t>As the anticipated value of some of the advertised works exceeds £25,000, we will advertise the opportunities on the government portal ‘Contracts Finder in accordance with the Public Contracts Regulations 2015.</w:t>
      </w:r>
    </w:p>
    <w:p w:rsidR="002C3610" w:rsidRDefault="00327086">
      <w:pPr>
        <w:jc w:val="both"/>
      </w:pPr>
      <w:r>
        <w:t xml:space="preserve">All prospective contractors will </w:t>
      </w:r>
      <w:r>
        <w:t xml:space="preserve">be required to complete the suitability assessment questionnaire (Appendix C). </w:t>
      </w:r>
    </w:p>
    <w:p w:rsidR="002C3610" w:rsidRDefault="002C3610">
      <w:pPr>
        <w:jc w:val="both"/>
      </w:pPr>
    </w:p>
    <w:p w:rsidR="002C3610" w:rsidRDefault="00327086">
      <w:pPr>
        <w:pStyle w:val="Heading1"/>
      </w:pPr>
      <w:bookmarkStart w:id="11" w:name="_heading=h.1egqt2p" w:colFirst="0" w:colLast="0"/>
      <w:bookmarkEnd w:id="11"/>
      <w:r>
        <w:t>Business Overview &amp; Background</w:t>
      </w:r>
    </w:p>
    <w:p w:rsidR="002C3610" w:rsidRDefault="002C3610">
      <w:pPr>
        <w:pBdr>
          <w:top w:val="nil"/>
          <w:left w:val="nil"/>
          <w:bottom w:val="nil"/>
          <w:right w:val="nil"/>
          <w:between w:val="nil"/>
        </w:pBdr>
        <w:spacing w:before="0" w:after="0"/>
        <w:jc w:val="both"/>
        <w:rPr>
          <w:color w:val="000000"/>
        </w:rPr>
      </w:pPr>
      <w:bookmarkStart w:id="12" w:name="_heading=h.3rdcrjn" w:colFirst="0" w:colLast="0"/>
      <w:bookmarkEnd w:id="12"/>
    </w:p>
    <w:p w:rsidR="002C3610" w:rsidRDefault="00327086">
      <w:pPr>
        <w:pBdr>
          <w:top w:val="nil"/>
          <w:left w:val="nil"/>
          <w:bottom w:val="nil"/>
          <w:right w:val="nil"/>
          <w:between w:val="nil"/>
        </w:pBdr>
        <w:spacing w:before="0" w:after="0"/>
        <w:jc w:val="both"/>
        <w:rPr>
          <w:color w:val="000000"/>
        </w:rPr>
      </w:pPr>
      <w:r>
        <w:rPr>
          <w:color w:val="000000"/>
        </w:rPr>
        <w:t xml:space="preserve">The College currently operates on two main sites within the city, serving 12,897 students and employing over 500 staff. The College operates year-round, with opening times from 0800-2100 on some days. </w:t>
      </w:r>
    </w:p>
    <w:p w:rsidR="002C3610" w:rsidRDefault="002C3610">
      <w:pPr>
        <w:pBdr>
          <w:top w:val="nil"/>
          <w:left w:val="nil"/>
          <w:bottom w:val="nil"/>
          <w:right w:val="nil"/>
          <w:between w:val="nil"/>
        </w:pBdr>
        <w:spacing w:before="0" w:after="0"/>
        <w:jc w:val="both"/>
        <w:rPr>
          <w:color w:val="000000"/>
        </w:rPr>
      </w:pPr>
    </w:p>
    <w:p w:rsidR="002C3610" w:rsidRDefault="00327086">
      <w:pPr>
        <w:pBdr>
          <w:top w:val="nil"/>
          <w:left w:val="nil"/>
          <w:bottom w:val="nil"/>
          <w:right w:val="nil"/>
          <w:between w:val="nil"/>
        </w:pBdr>
        <w:spacing w:before="0" w:after="0"/>
        <w:jc w:val="both"/>
        <w:rPr>
          <w:color w:val="000000"/>
        </w:rPr>
      </w:pPr>
      <w:r>
        <w:rPr>
          <w:color w:val="000000"/>
        </w:rPr>
        <w:t xml:space="preserve">The college has been selected to develop a centre of </w:t>
      </w:r>
      <w:r>
        <w:rPr>
          <w:color w:val="000000"/>
        </w:rPr>
        <w:t>excellence for marine engineering, in partnership with Babcock International. The practical curriculum will include boat-building skills, computer controlled (CNC) milling and turning of machine parts and working with composites, all of which require dedic</w:t>
      </w:r>
      <w:r>
        <w:rPr>
          <w:color w:val="000000"/>
        </w:rPr>
        <w:t>ated workshop spaces. Co-located theory and specialist computer facilities will support these workshops and all teaching spaces will be fully equipped to deliver this new curriculum.</w:t>
      </w:r>
    </w:p>
    <w:p w:rsidR="002C3610" w:rsidRDefault="002C3610">
      <w:pPr>
        <w:spacing w:before="0" w:after="0" w:line="240" w:lineRule="auto"/>
      </w:pPr>
    </w:p>
    <w:p w:rsidR="002C3610" w:rsidRDefault="00327086">
      <w:pPr>
        <w:spacing w:before="0" w:after="0" w:line="240" w:lineRule="auto"/>
        <w:jc w:val="both"/>
        <w:rPr>
          <w:color w:val="000000"/>
        </w:rPr>
      </w:pPr>
      <w:r>
        <w:rPr>
          <w:color w:val="000000"/>
        </w:rPr>
        <w:t>Planning consent has recently been granted for a second phase at the Oce</w:t>
      </w:r>
      <w:r>
        <w:rPr>
          <w:color w:val="000000"/>
        </w:rPr>
        <w:t xml:space="preserve">ansgate Marine Campus. This is an Enterprise zone near the Devonport waterfront, aimed at </w:t>
      </w:r>
      <w:r>
        <w:rPr>
          <w:color w:val="000000"/>
        </w:rPr>
        <w:lastRenderedPageBreak/>
        <w:t>creating a world class hub for marine industries. Construction is scheduled to start in the summer of 2019 and units will be ready for occupation from June 2020.</w:t>
      </w:r>
    </w:p>
    <w:p w:rsidR="002C3610" w:rsidRDefault="002C3610">
      <w:pPr>
        <w:spacing w:before="0" w:after="0" w:line="240" w:lineRule="auto"/>
        <w:jc w:val="both"/>
        <w:rPr>
          <w:color w:val="000000"/>
        </w:rPr>
      </w:pPr>
    </w:p>
    <w:p w:rsidR="002C3610" w:rsidRDefault="00327086">
      <w:pPr>
        <w:pBdr>
          <w:top w:val="nil"/>
          <w:left w:val="nil"/>
          <w:bottom w:val="nil"/>
          <w:right w:val="nil"/>
          <w:between w:val="nil"/>
        </w:pBdr>
        <w:spacing w:before="0" w:after="0"/>
        <w:jc w:val="both"/>
        <w:rPr>
          <w:color w:val="000000"/>
        </w:rPr>
      </w:pPr>
      <w:r>
        <w:rPr>
          <w:color w:val="000000"/>
        </w:rPr>
        <w:t>The</w:t>
      </w:r>
      <w:r>
        <w:rPr>
          <w:color w:val="000000"/>
        </w:rPr>
        <w:t xml:space="preserve"> college is proud to have signed a lease agreement with Plymouth City Council for Buildings 1.6, Units 6-12. These units will be handed over as a shell from the developer Keir and will require an internal fitout as detailed in this request for tender docum</w:t>
      </w:r>
      <w:r>
        <w:rPr>
          <w:color w:val="000000"/>
        </w:rPr>
        <w:t xml:space="preserve">entation. </w:t>
      </w:r>
    </w:p>
    <w:p w:rsidR="002C3610" w:rsidRDefault="002C3610">
      <w:pPr>
        <w:pBdr>
          <w:top w:val="nil"/>
          <w:left w:val="nil"/>
          <w:bottom w:val="nil"/>
          <w:right w:val="nil"/>
          <w:between w:val="nil"/>
        </w:pBdr>
        <w:spacing w:before="0" w:after="0"/>
        <w:jc w:val="both"/>
        <w:rPr>
          <w:rFonts w:ascii="Times New Roman" w:eastAsia="Times New Roman" w:hAnsi="Times New Roman" w:cs="Times New Roman"/>
          <w:color w:val="000000"/>
        </w:rPr>
      </w:pPr>
    </w:p>
    <w:p w:rsidR="002C3610" w:rsidRDefault="00327086">
      <w:pPr>
        <w:pStyle w:val="Heading2"/>
      </w:pPr>
      <w:bookmarkStart w:id="13" w:name="_heading=h.3ygebqi" w:colFirst="0" w:colLast="0"/>
      <w:bookmarkEnd w:id="13"/>
      <w:r>
        <w:t>Our Vision … is where our future lies</w:t>
      </w:r>
    </w:p>
    <w:p w:rsidR="002C3610" w:rsidRDefault="00327086">
      <w:pPr>
        <w:jc w:val="both"/>
      </w:pPr>
      <w:r>
        <w:t xml:space="preserve">We are a College with a national reputation for promoting enterprise, employability and science, technology, engineering and mathematics (STEM). </w:t>
      </w:r>
    </w:p>
    <w:p w:rsidR="002C3610" w:rsidRDefault="002C3610">
      <w:pPr>
        <w:jc w:val="both"/>
      </w:pPr>
    </w:p>
    <w:p w:rsidR="002C3610" w:rsidRDefault="00327086">
      <w:pPr>
        <w:pStyle w:val="Heading2"/>
      </w:pPr>
      <w:bookmarkStart w:id="14" w:name="_heading=h.2dlolyb" w:colFirst="0" w:colLast="0"/>
      <w:bookmarkEnd w:id="14"/>
      <w:r>
        <w:t>Our Mission … is what we focus on each and every day</w:t>
      </w:r>
    </w:p>
    <w:p w:rsidR="002C3610" w:rsidRDefault="00327086">
      <w:pPr>
        <w:jc w:val="both"/>
      </w:pPr>
      <w:r>
        <w:t xml:space="preserve">To be </w:t>
      </w:r>
      <w:r>
        <w:t>the South West’s leading provider of innovative, technical, professional education and training by supporting partnerships for growth, raising aspirations and fostering wealth creation.</w:t>
      </w:r>
    </w:p>
    <w:p w:rsidR="002C3610" w:rsidRDefault="00327086">
      <w:pPr>
        <w:pStyle w:val="Heading2"/>
      </w:pPr>
      <w:bookmarkStart w:id="15" w:name="_heading=h.sqyw64" w:colFirst="0" w:colLast="0"/>
      <w:bookmarkEnd w:id="15"/>
      <w:r>
        <w:t>Background</w:t>
      </w:r>
    </w:p>
    <w:p w:rsidR="002C3610" w:rsidRDefault="00327086">
      <w:pPr>
        <w:jc w:val="both"/>
      </w:pPr>
      <w:r>
        <w:t>City College Plymouth is one of the largest providers of in</w:t>
      </w:r>
      <w:r>
        <w:t xml:space="preserve">novative, technical and professional, education in the South West with a national reputation for promoting enterprise, employability and science, technology, engineering and mathematics (STEM). The College plays a central role in the educational, cultural </w:t>
      </w:r>
      <w:r>
        <w:t>and economic life of the region and works with strategic partners to facilitate growth, raise aspirations and foster wealth creation.</w:t>
      </w:r>
    </w:p>
    <w:p w:rsidR="002C3610" w:rsidRDefault="00327086">
      <w:pPr>
        <w:jc w:val="both"/>
      </w:pPr>
      <w:r>
        <w:t>The College was awarded the Teaching Excellence Framework Gold award for its university-level provision and its most recen</w:t>
      </w:r>
      <w:r>
        <w:t>t Ofsted inspection confirmed that the College continues to be ‘Good’ with outstanding features. The College was rated first in the South West and second nationally for student satisfaction in the latest FE Choices student satisfaction survey.</w:t>
      </w:r>
    </w:p>
    <w:p w:rsidR="002C3610" w:rsidRDefault="00327086">
      <w:pPr>
        <w:jc w:val="both"/>
      </w:pPr>
      <w:r>
        <w:t>City College</w:t>
      </w:r>
      <w:r>
        <w:t xml:space="preserve"> supports the region’s employers with their award-winning Apprenticeship provision, as well as providing a range of courses and bespoke training programmes which enable employees to upskill or retrain to better support their business’ requirements. Their s</w:t>
      </w:r>
      <w:r>
        <w:t>uccessful partnership working with the local business community resulted in a 99.5% satisfaction rate in the Government’s national ‘FE Choices employer satisfaction survey 2016 to 2017’ - placing them first in the country for general further education coll</w:t>
      </w:r>
      <w:r>
        <w:t xml:space="preserve">eges.   </w:t>
      </w:r>
    </w:p>
    <w:p w:rsidR="002C3610" w:rsidRDefault="00327086">
      <w:pPr>
        <w:jc w:val="both"/>
      </w:pPr>
      <w:r>
        <w:t xml:space="preserve">City College Plymouth offers a wide range of academic and vocational courses in a variety of subjects. The total number of students supported by the College is 12,533 - </w:t>
      </w:r>
      <w:r>
        <w:lastRenderedPageBreak/>
        <w:t>which comprises of: 3,569 full-time students, including 765 higher education s</w:t>
      </w:r>
      <w:r>
        <w:t xml:space="preserve">tudents and 179 non EU students; 8,964 part-time students; and 1,599 apprentices. The College also employs over 500 staff. </w:t>
      </w:r>
    </w:p>
    <w:p w:rsidR="002C3610" w:rsidRDefault="002C3610">
      <w:pPr>
        <w:jc w:val="both"/>
      </w:pPr>
    </w:p>
    <w:p w:rsidR="002C3610" w:rsidRDefault="002C3610">
      <w:pPr>
        <w:jc w:val="both"/>
      </w:pPr>
    </w:p>
    <w:p w:rsidR="002C3610" w:rsidRDefault="00327086">
      <w:pPr>
        <w:pStyle w:val="Heading1"/>
      </w:pPr>
      <w:bookmarkStart w:id="16" w:name="_heading=h.3cqmetx" w:colFirst="0" w:colLast="0"/>
      <w:bookmarkEnd w:id="16"/>
      <w:r>
        <w:t>Detailed Requirement</w:t>
      </w:r>
    </w:p>
    <w:p w:rsidR="002C3610" w:rsidRDefault="00327086">
      <w:pPr>
        <w:jc w:val="both"/>
      </w:pPr>
      <w:r>
        <w:t xml:space="preserve">The anticipated cost of the works is £500,000 and is detailed in Appendix A. </w:t>
      </w:r>
    </w:p>
    <w:p w:rsidR="002C3610" w:rsidRDefault="00327086">
      <w:pPr>
        <w:jc w:val="both"/>
      </w:pPr>
      <w:r>
        <w:t>Prospective contractors will be required to enter a contract in accordance with the Joint Contracts Tribunal Intermediate Form with Contractors Design 2016 and thus we would expect to receive assurances that they can complete the project to include all des</w:t>
      </w:r>
      <w:r>
        <w:t xml:space="preserve">ign responsibilities and demonstrate their ability to complete all works within the given timeframes. Please note any contractor who cannot meet the required design criteria and timeframes will be discounted from bidding. </w:t>
      </w:r>
    </w:p>
    <w:p w:rsidR="002C3610" w:rsidRDefault="00327086">
      <w:pPr>
        <w:pStyle w:val="Heading2"/>
      </w:pPr>
      <w:bookmarkStart w:id="17" w:name="_heading=h.1rvwp1q" w:colFirst="0" w:colLast="0"/>
      <w:bookmarkEnd w:id="17"/>
      <w:r>
        <w:t>SIte visit</w:t>
      </w:r>
    </w:p>
    <w:p w:rsidR="002C3610" w:rsidRDefault="002C3610">
      <w:pPr>
        <w:shd w:val="clear" w:color="auto" w:fill="FFFFFF"/>
        <w:spacing w:before="0" w:after="0" w:line="240" w:lineRule="auto"/>
        <w:rPr>
          <w:color w:val="222222"/>
        </w:rPr>
      </w:pPr>
    </w:p>
    <w:p w:rsidR="002C3610" w:rsidRDefault="00327086">
      <w:pPr>
        <w:shd w:val="clear" w:color="auto" w:fill="FFFFFF"/>
        <w:spacing w:before="0" w:after="0" w:line="240" w:lineRule="auto"/>
        <w:rPr>
          <w:color w:val="222222"/>
        </w:rPr>
      </w:pPr>
      <w:r>
        <w:rPr>
          <w:color w:val="222222"/>
        </w:rPr>
        <w:t>The main contractor f</w:t>
      </w:r>
      <w:r>
        <w:rPr>
          <w:color w:val="222222"/>
        </w:rPr>
        <w:t xml:space="preserve">or the development has provided an opportunity for a site visit for any prospective contractors to assist with preparation of their tender as follows. </w:t>
      </w:r>
    </w:p>
    <w:p w:rsidR="002C3610" w:rsidRDefault="002C3610">
      <w:pPr>
        <w:shd w:val="clear" w:color="auto" w:fill="FFFFFF"/>
        <w:spacing w:before="0" w:after="0" w:line="240" w:lineRule="auto"/>
        <w:rPr>
          <w:color w:val="222222"/>
        </w:rPr>
      </w:pPr>
    </w:p>
    <w:p w:rsidR="002C3610" w:rsidRDefault="00327086">
      <w:pPr>
        <w:shd w:val="clear" w:color="auto" w:fill="FFFFFF"/>
        <w:spacing w:before="0" w:after="0" w:line="240" w:lineRule="auto"/>
        <w:rPr>
          <w:color w:val="222222"/>
        </w:rPr>
      </w:pPr>
      <w:r>
        <w:rPr>
          <w:color w:val="222222"/>
        </w:rPr>
        <w:t xml:space="preserve">Please note this is the only opportunity to view the site. </w:t>
      </w:r>
    </w:p>
    <w:p w:rsidR="002C3610" w:rsidRDefault="002C3610">
      <w:pPr>
        <w:shd w:val="clear" w:color="auto" w:fill="FFFFFF"/>
        <w:spacing w:before="0" w:after="0" w:line="240" w:lineRule="auto"/>
        <w:rPr>
          <w:color w:val="222222"/>
        </w:rPr>
      </w:pPr>
    </w:p>
    <w:p w:rsidR="002C3610" w:rsidRDefault="00327086">
      <w:pPr>
        <w:shd w:val="clear" w:color="auto" w:fill="FFFFFF"/>
        <w:spacing w:before="0" w:after="0" w:line="240" w:lineRule="auto"/>
        <w:rPr>
          <w:color w:val="222222"/>
        </w:rPr>
      </w:pPr>
      <w:r>
        <w:rPr>
          <w:color w:val="222222"/>
        </w:rPr>
        <w:t>Thursday 15</w:t>
      </w:r>
      <w:r>
        <w:rPr>
          <w:color w:val="222222"/>
          <w:vertAlign w:val="superscript"/>
        </w:rPr>
        <w:t>th</w:t>
      </w:r>
      <w:r>
        <w:rPr>
          <w:color w:val="222222"/>
        </w:rPr>
        <w:t> October between 13.00 – 16.0</w:t>
      </w:r>
      <w:r>
        <w:rPr>
          <w:color w:val="222222"/>
        </w:rPr>
        <w:t>0.</w:t>
      </w:r>
    </w:p>
    <w:p w:rsidR="002C3610" w:rsidRDefault="00327086">
      <w:pPr>
        <w:shd w:val="clear" w:color="auto" w:fill="FFFFFF"/>
        <w:spacing w:before="0" w:after="0" w:line="240" w:lineRule="auto"/>
        <w:rPr>
          <w:color w:val="222222"/>
        </w:rPr>
      </w:pPr>
      <w:r>
        <w:rPr>
          <w:color w:val="222222"/>
        </w:rPr>
        <w:t> </w:t>
      </w:r>
    </w:p>
    <w:p w:rsidR="002C3610" w:rsidRDefault="00327086">
      <w:pPr>
        <w:shd w:val="clear" w:color="auto" w:fill="FFFFFF"/>
        <w:spacing w:before="0" w:after="0" w:line="240" w:lineRule="auto"/>
        <w:rPr>
          <w:color w:val="222222"/>
        </w:rPr>
      </w:pPr>
      <w:r>
        <w:rPr>
          <w:color w:val="222222"/>
        </w:rPr>
        <w:t xml:space="preserve">A limit of 2 individuals per organisation is required. </w:t>
      </w:r>
    </w:p>
    <w:p w:rsidR="002C3610" w:rsidRDefault="002C3610">
      <w:pPr>
        <w:shd w:val="clear" w:color="auto" w:fill="FFFFFF"/>
        <w:spacing w:before="0" w:after="0" w:line="240" w:lineRule="auto"/>
        <w:rPr>
          <w:color w:val="222222"/>
        </w:rPr>
      </w:pPr>
    </w:p>
    <w:p w:rsidR="002C3610" w:rsidRDefault="00327086">
      <w:pPr>
        <w:shd w:val="clear" w:color="auto" w:fill="FFFFFF"/>
        <w:spacing w:before="0" w:after="0" w:line="240" w:lineRule="auto"/>
        <w:rPr>
          <w:color w:val="222222"/>
        </w:rPr>
      </w:pPr>
      <w:r>
        <w:rPr>
          <w:color w:val="222222"/>
        </w:rPr>
        <w:t>All attendees with need to bring their own five points PPE.</w:t>
      </w:r>
    </w:p>
    <w:p w:rsidR="002C3610" w:rsidRDefault="002C3610">
      <w:pPr>
        <w:shd w:val="clear" w:color="auto" w:fill="FFFFFF"/>
        <w:spacing w:before="0" w:after="0" w:line="240" w:lineRule="auto"/>
        <w:rPr>
          <w:color w:val="222222"/>
        </w:rPr>
      </w:pPr>
    </w:p>
    <w:p w:rsidR="002C3610" w:rsidRDefault="00327086">
      <w:pPr>
        <w:shd w:val="clear" w:color="auto" w:fill="FFFFFF"/>
        <w:spacing w:before="0" w:after="0" w:line="240" w:lineRule="auto"/>
        <w:rPr>
          <w:color w:val="222222"/>
        </w:rPr>
      </w:pPr>
      <w:r>
        <w:rPr>
          <w:color w:val="222222"/>
        </w:rPr>
        <w:t xml:space="preserve">Arrive at the site office for sign in. </w:t>
      </w:r>
    </w:p>
    <w:p w:rsidR="002C3610" w:rsidRDefault="00327086">
      <w:pPr>
        <w:pStyle w:val="Heading2"/>
      </w:pPr>
      <w:bookmarkStart w:id="18" w:name="_heading=h.4bvk7pj" w:colFirst="0" w:colLast="0"/>
      <w:bookmarkEnd w:id="18"/>
      <w:r>
        <w:t>Work Timescales</w:t>
      </w:r>
    </w:p>
    <w:p w:rsidR="002C3610" w:rsidRDefault="00327086">
      <w:pPr>
        <w:jc w:val="both"/>
      </w:pPr>
      <w:r>
        <w:t>All of the works listed in Appendix A need to be carried out within the perio</w:t>
      </w:r>
      <w:r>
        <w:t>d 4th January - 26</w:t>
      </w:r>
      <w:r>
        <w:rPr>
          <w:vertAlign w:val="superscript"/>
        </w:rPr>
        <w:t>th</w:t>
      </w:r>
      <w:r>
        <w:t xml:space="preserve"> March 2021. </w:t>
      </w:r>
    </w:p>
    <w:p w:rsidR="002C3610" w:rsidRDefault="00327086">
      <w:pPr>
        <w:pStyle w:val="Heading2"/>
      </w:pPr>
      <w:bookmarkStart w:id="19" w:name="_heading=h.2r0uhxc" w:colFirst="0" w:colLast="0"/>
      <w:bookmarkEnd w:id="19"/>
      <w:r>
        <w:t>Security</w:t>
      </w:r>
    </w:p>
    <w:p w:rsidR="002C3610" w:rsidRDefault="002C3610">
      <w:pPr>
        <w:pBdr>
          <w:top w:val="nil"/>
          <w:left w:val="nil"/>
          <w:bottom w:val="nil"/>
          <w:right w:val="nil"/>
          <w:between w:val="nil"/>
        </w:pBdr>
        <w:spacing w:before="0" w:after="0" w:line="240" w:lineRule="auto"/>
        <w:rPr>
          <w:color w:val="000000"/>
          <w:sz w:val="23"/>
          <w:szCs w:val="23"/>
        </w:rPr>
      </w:pPr>
    </w:p>
    <w:p w:rsidR="002C3610" w:rsidRDefault="00327086">
      <w:pPr>
        <w:pBdr>
          <w:top w:val="nil"/>
          <w:left w:val="nil"/>
          <w:bottom w:val="nil"/>
          <w:right w:val="nil"/>
          <w:between w:val="nil"/>
        </w:pBdr>
        <w:spacing w:before="0" w:after="0"/>
        <w:jc w:val="both"/>
        <w:rPr>
          <w:color w:val="000000"/>
        </w:rPr>
      </w:pPr>
      <w:r>
        <w:rPr>
          <w:color w:val="000000"/>
        </w:rPr>
        <w:t xml:space="preserve">The project site will be fully handed over the the successful contractor who will be fully responsible for project delivery, site security and access throughout until project handover. </w:t>
      </w:r>
    </w:p>
    <w:p w:rsidR="002C3610" w:rsidRDefault="002C3610">
      <w:pPr>
        <w:spacing w:before="0" w:after="0" w:line="240" w:lineRule="auto"/>
        <w:jc w:val="both"/>
        <w:rPr>
          <w:rFonts w:ascii="Calibri" w:eastAsia="Calibri" w:hAnsi="Calibri" w:cs="Calibri"/>
          <w:sz w:val="22"/>
          <w:szCs w:val="22"/>
        </w:rPr>
      </w:pPr>
    </w:p>
    <w:p w:rsidR="00327086" w:rsidRDefault="00327086">
      <w:pPr>
        <w:spacing w:before="0" w:after="0" w:line="240" w:lineRule="auto"/>
        <w:jc w:val="both"/>
        <w:rPr>
          <w:rFonts w:ascii="Calibri" w:eastAsia="Calibri" w:hAnsi="Calibri" w:cs="Calibri"/>
          <w:sz w:val="22"/>
          <w:szCs w:val="22"/>
        </w:rPr>
      </w:pPr>
    </w:p>
    <w:p w:rsidR="00327086" w:rsidRDefault="00327086">
      <w:pPr>
        <w:spacing w:before="0" w:after="0" w:line="240" w:lineRule="auto"/>
        <w:jc w:val="both"/>
        <w:rPr>
          <w:rFonts w:ascii="Calibri" w:eastAsia="Calibri" w:hAnsi="Calibri" w:cs="Calibri"/>
          <w:sz w:val="22"/>
          <w:szCs w:val="22"/>
        </w:rPr>
      </w:pPr>
    </w:p>
    <w:p w:rsidR="00327086" w:rsidRDefault="00327086">
      <w:pPr>
        <w:spacing w:before="0" w:after="0" w:line="240" w:lineRule="auto"/>
        <w:jc w:val="both"/>
        <w:rPr>
          <w:rFonts w:ascii="Calibri" w:eastAsia="Calibri" w:hAnsi="Calibri" w:cs="Calibri"/>
          <w:sz w:val="22"/>
          <w:szCs w:val="22"/>
        </w:rPr>
      </w:pPr>
    </w:p>
    <w:p w:rsidR="002C3610" w:rsidRDefault="00327086">
      <w:pPr>
        <w:pStyle w:val="Heading2"/>
      </w:pPr>
      <w:bookmarkStart w:id="20" w:name="_heading=h.1664s55" w:colFirst="0" w:colLast="0"/>
      <w:bookmarkEnd w:id="20"/>
      <w:r>
        <w:lastRenderedPageBreak/>
        <w:t xml:space="preserve">Building control </w:t>
      </w:r>
    </w:p>
    <w:p w:rsidR="002C3610" w:rsidRDefault="002C3610">
      <w:pPr>
        <w:pBdr>
          <w:top w:val="nil"/>
          <w:left w:val="nil"/>
          <w:bottom w:val="nil"/>
          <w:right w:val="nil"/>
          <w:between w:val="nil"/>
        </w:pBdr>
        <w:spacing w:before="0" w:after="0" w:line="240" w:lineRule="auto"/>
        <w:rPr>
          <w:color w:val="000000"/>
          <w:sz w:val="23"/>
          <w:szCs w:val="23"/>
        </w:rPr>
      </w:pPr>
    </w:p>
    <w:p w:rsidR="002C3610" w:rsidRDefault="00327086">
      <w:pPr>
        <w:pBdr>
          <w:top w:val="nil"/>
          <w:left w:val="nil"/>
          <w:bottom w:val="nil"/>
          <w:right w:val="nil"/>
          <w:between w:val="nil"/>
        </w:pBdr>
        <w:spacing w:before="0" w:after="0"/>
        <w:jc w:val="both"/>
        <w:rPr>
          <w:color w:val="000000"/>
        </w:rPr>
      </w:pPr>
      <w:r>
        <w:rPr>
          <w:color w:val="000000"/>
        </w:rPr>
        <w:t xml:space="preserve">Assent Building Control have been appointed with relevant fees paid by the college. The successful contractor to be responsible to arrange and liaise for all required site inspection visits, ensuring all works are carried out to their satisfaction. </w:t>
      </w:r>
    </w:p>
    <w:p w:rsidR="002C3610" w:rsidRDefault="002C3610">
      <w:pPr>
        <w:pBdr>
          <w:top w:val="nil"/>
          <w:left w:val="nil"/>
          <w:bottom w:val="nil"/>
          <w:right w:val="nil"/>
          <w:between w:val="nil"/>
        </w:pBdr>
        <w:spacing w:before="0" w:after="0"/>
        <w:jc w:val="both"/>
        <w:rPr>
          <w:color w:val="000000"/>
        </w:rPr>
      </w:pPr>
    </w:p>
    <w:p w:rsidR="002C3610" w:rsidRDefault="002C3610">
      <w:pPr>
        <w:pBdr>
          <w:top w:val="nil"/>
          <w:left w:val="nil"/>
          <w:bottom w:val="nil"/>
          <w:right w:val="nil"/>
          <w:between w:val="nil"/>
        </w:pBdr>
        <w:spacing w:before="0" w:after="0"/>
        <w:jc w:val="both"/>
        <w:rPr>
          <w:color w:val="000000"/>
        </w:rPr>
      </w:pPr>
    </w:p>
    <w:p w:rsidR="002C3610" w:rsidRDefault="00327086">
      <w:pPr>
        <w:pBdr>
          <w:top w:val="nil"/>
          <w:left w:val="nil"/>
          <w:bottom w:val="nil"/>
          <w:right w:val="nil"/>
          <w:between w:val="nil"/>
        </w:pBdr>
        <w:spacing w:before="0" w:after="0"/>
        <w:jc w:val="both"/>
        <w:rPr>
          <w:color w:val="000000"/>
        </w:rPr>
      </w:pPr>
      <w:r>
        <w:rPr>
          <w:color w:val="000000"/>
        </w:rPr>
        <w:t>To p</w:t>
      </w:r>
      <w:r>
        <w:rPr>
          <w:color w:val="000000"/>
        </w:rPr>
        <w:t xml:space="preserve">rovide and prepare all documentation and send to building control officer to comply with building control approval and at Handover provide completion certification. </w:t>
      </w:r>
    </w:p>
    <w:p w:rsidR="002C3610" w:rsidRDefault="002C3610">
      <w:pPr>
        <w:pBdr>
          <w:top w:val="nil"/>
          <w:left w:val="nil"/>
          <w:bottom w:val="nil"/>
          <w:right w:val="nil"/>
          <w:between w:val="nil"/>
        </w:pBdr>
        <w:spacing w:before="0" w:after="0"/>
        <w:jc w:val="both"/>
        <w:rPr>
          <w:color w:val="000000"/>
        </w:rPr>
      </w:pPr>
    </w:p>
    <w:p w:rsidR="002C3610" w:rsidRDefault="00327086">
      <w:pPr>
        <w:pBdr>
          <w:top w:val="nil"/>
          <w:left w:val="nil"/>
          <w:bottom w:val="nil"/>
          <w:right w:val="nil"/>
          <w:between w:val="nil"/>
        </w:pBdr>
        <w:spacing w:before="0" w:after="0"/>
        <w:jc w:val="both"/>
        <w:rPr>
          <w:color w:val="000000"/>
        </w:rPr>
      </w:pPr>
      <w:r>
        <w:rPr>
          <w:color w:val="000000"/>
        </w:rPr>
        <w:t>The building control office contact details are as follows:-</w:t>
      </w:r>
    </w:p>
    <w:p w:rsidR="002C3610" w:rsidRDefault="002C3610">
      <w:pPr>
        <w:pBdr>
          <w:top w:val="nil"/>
          <w:left w:val="nil"/>
          <w:bottom w:val="nil"/>
          <w:right w:val="nil"/>
          <w:between w:val="nil"/>
        </w:pBdr>
        <w:spacing w:before="0" w:after="0"/>
        <w:jc w:val="both"/>
        <w:rPr>
          <w:color w:val="000000"/>
        </w:rPr>
      </w:pPr>
    </w:p>
    <w:p w:rsidR="002C3610" w:rsidRDefault="00327086">
      <w:pPr>
        <w:pBdr>
          <w:top w:val="nil"/>
          <w:left w:val="nil"/>
          <w:bottom w:val="nil"/>
          <w:right w:val="nil"/>
          <w:between w:val="nil"/>
        </w:pBdr>
        <w:spacing w:before="0" w:after="0"/>
        <w:jc w:val="both"/>
      </w:pPr>
      <w:r>
        <w:rPr>
          <w:b/>
          <w:sz w:val="22"/>
          <w:szCs w:val="22"/>
        </w:rPr>
        <w:t xml:space="preserve">Alex Gaylard: </w:t>
      </w:r>
      <w:r>
        <w:rPr>
          <w:sz w:val="22"/>
          <w:szCs w:val="22"/>
        </w:rPr>
        <w:t xml:space="preserve">Direct Dial: </w:t>
      </w:r>
      <w:r>
        <w:rPr>
          <w:sz w:val="22"/>
          <w:szCs w:val="22"/>
        </w:rPr>
        <w:t xml:space="preserve">07811 115533 &amp; E-mail: </w:t>
      </w:r>
      <w:hyperlink r:id="rId9">
        <w:r>
          <w:rPr>
            <w:color w:val="0000FF"/>
            <w:sz w:val="22"/>
            <w:szCs w:val="22"/>
            <w:u w:val="single"/>
          </w:rPr>
          <w:t>alex@assentbc.co.uk</w:t>
        </w:r>
      </w:hyperlink>
    </w:p>
    <w:p w:rsidR="002C3610" w:rsidRDefault="002C3610">
      <w:pPr>
        <w:pBdr>
          <w:top w:val="nil"/>
          <w:left w:val="nil"/>
          <w:bottom w:val="nil"/>
          <w:right w:val="nil"/>
          <w:between w:val="nil"/>
        </w:pBdr>
        <w:spacing w:before="0" w:after="0"/>
        <w:jc w:val="both"/>
      </w:pPr>
    </w:p>
    <w:p w:rsidR="002C3610" w:rsidRDefault="00327086">
      <w:pPr>
        <w:pBdr>
          <w:top w:val="nil"/>
          <w:left w:val="nil"/>
          <w:bottom w:val="nil"/>
          <w:right w:val="nil"/>
          <w:between w:val="nil"/>
        </w:pBdr>
        <w:spacing w:before="0" w:after="0"/>
        <w:jc w:val="both"/>
      </w:pPr>
      <w:r>
        <w:t>Please see appendix E for the Building Regs Report and Fire Officer Report.</w:t>
      </w:r>
    </w:p>
    <w:p w:rsidR="002C3610" w:rsidRDefault="002C3610">
      <w:pPr>
        <w:spacing w:before="0" w:after="0" w:line="240" w:lineRule="auto"/>
        <w:jc w:val="both"/>
        <w:rPr>
          <w:rFonts w:ascii="Calibri" w:eastAsia="Calibri" w:hAnsi="Calibri" w:cs="Calibri"/>
          <w:sz w:val="22"/>
          <w:szCs w:val="22"/>
        </w:rPr>
      </w:pPr>
    </w:p>
    <w:p w:rsidR="002C3610" w:rsidRDefault="002C3610">
      <w:pPr>
        <w:spacing w:before="0" w:after="0" w:line="240" w:lineRule="auto"/>
        <w:jc w:val="both"/>
        <w:rPr>
          <w:rFonts w:ascii="Calibri" w:eastAsia="Calibri" w:hAnsi="Calibri" w:cs="Calibri"/>
          <w:sz w:val="22"/>
          <w:szCs w:val="22"/>
        </w:rPr>
      </w:pPr>
    </w:p>
    <w:p w:rsidR="002C3610" w:rsidRDefault="00327086">
      <w:pPr>
        <w:pStyle w:val="Heading1"/>
      </w:pPr>
      <w:bookmarkStart w:id="21" w:name="_heading=h.3q5sasy" w:colFirst="0" w:colLast="0"/>
      <w:bookmarkEnd w:id="21"/>
      <w:r>
        <w:t>Specific conditions applicable to this quotation</w:t>
      </w:r>
    </w:p>
    <w:p w:rsidR="002C3610" w:rsidRDefault="00327086">
      <w:pPr>
        <w:pStyle w:val="Heading2"/>
      </w:pPr>
      <w:bookmarkStart w:id="22" w:name="_heading=h.25b2l0r" w:colFirst="0" w:colLast="0"/>
      <w:bookmarkEnd w:id="22"/>
      <w:r>
        <w:t>Working Requirements</w:t>
      </w:r>
    </w:p>
    <w:p w:rsidR="002C3610" w:rsidRDefault="00327086">
      <w:pPr>
        <w:pBdr>
          <w:top w:val="single" w:sz="6" w:space="2" w:color="4B98FF"/>
          <w:left w:val="single" w:sz="6" w:space="2" w:color="4B98FF"/>
        </w:pBdr>
        <w:spacing w:before="300" w:after="0"/>
        <w:rPr>
          <w:smallCaps/>
          <w:color w:val="87BAFF"/>
          <w:sz w:val="22"/>
          <w:szCs w:val="22"/>
        </w:rPr>
      </w:pPr>
      <w:r>
        <w:rPr>
          <w:color w:val="87BAFF"/>
          <w:sz w:val="22"/>
          <w:szCs w:val="22"/>
        </w:rPr>
        <w:t>Electricity At Work Act 1989</w:t>
      </w:r>
    </w:p>
    <w:p w:rsidR="002C3610" w:rsidRDefault="00327086">
      <w:pPr>
        <w:spacing w:line="240" w:lineRule="auto"/>
        <w:jc w:val="both"/>
      </w:pPr>
      <w:r>
        <w:t>The contractor is to comply with the Act at all times. If LIVE WORKING cannot be avoided, the contractor is to inform the Estates Engineer of the reasons and the proposed action to be taken, to implement a safe system of workin</w:t>
      </w:r>
      <w:r>
        <w:t>g.</w:t>
      </w:r>
    </w:p>
    <w:p w:rsidR="002C3610" w:rsidRDefault="00327086">
      <w:pPr>
        <w:pBdr>
          <w:top w:val="single" w:sz="6" w:space="2" w:color="4B98FF"/>
          <w:left w:val="single" w:sz="6" w:space="2" w:color="4B98FF"/>
        </w:pBdr>
        <w:spacing w:before="300" w:after="0"/>
        <w:rPr>
          <w:smallCaps/>
          <w:color w:val="87BAFF"/>
          <w:sz w:val="22"/>
          <w:szCs w:val="22"/>
        </w:rPr>
      </w:pPr>
      <w:r>
        <w:rPr>
          <w:color w:val="87BAFF"/>
          <w:sz w:val="22"/>
          <w:szCs w:val="22"/>
        </w:rPr>
        <w:t>IEE regulations</w:t>
      </w:r>
    </w:p>
    <w:p w:rsidR="002C3610" w:rsidRDefault="00327086">
      <w:pPr>
        <w:spacing w:line="240" w:lineRule="auto"/>
        <w:jc w:val="both"/>
      </w:pPr>
      <w:r>
        <w:t>Electrical work must be carried out by an electrical contractor on the roll of the National Inspection Council for Electrical Installation Contracting, or other approved certification body e.g. NAPIT, ECA etc, and conform to the requirem</w:t>
      </w:r>
      <w:r>
        <w:t>ents of current IEE Regulations (BS7671) and the local electricity supply company.</w:t>
      </w:r>
    </w:p>
    <w:p w:rsidR="002C3610" w:rsidRDefault="00327086">
      <w:pPr>
        <w:pBdr>
          <w:top w:val="single" w:sz="6" w:space="2" w:color="4B98FF"/>
          <w:left w:val="single" w:sz="6" w:space="2" w:color="4B98FF"/>
        </w:pBdr>
        <w:spacing w:before="300" w:after="0"/>
        <w:rPr>
          <w:smallCaps/>
          <w:color w:val="87BAFF"/>
          <w:sz w:val="22"/>
          <w:szCs w:val="22"/>
        </w:rPr>
      </w:pPr>
      <w:r>
        <w:rPr>
          <w:color w:val="87BAFF"/>
          <w:sz w:val="22"/>
          <w:szCs w:val="22"/>
        </w:rPr>
        <w:t>Health &amp; Safety</w:t>
      </w:r>
    </w:p>
    <w:p w:rsidR="002C3610" w:rsidRDefault="00327086">
      <w:pPr>
        <w:spacing w:line="240" w:lineRule="auto"/>
        <w:jc w:val="both"/>
      </w:pPr>
      <w:r>
        <w:t>The contractor is responsible for carrying out a detailed risk assessment of the work to be done. This must be issued to the Estates Engineer at least two we</w:t>
      </w:r>
      <w:r>
        <w:t>eks before work commences, along with method statements, which explain how the work is to be carried out, and the safety controls to be employed.</w:t>
      </w:r>
    </w:p>
    <w:p w:rsidR="002C3610" w:rsidRDefault="00327086">
      <w:pPr>
        <w:spacing w:line="240" w:lineRule="auto"/>
        <w:jc w:val="both"/>
      </w:pPr>
      <w:r>
        <w:t>In addition to the Electricity at Work Act 1989, all work must be carried out in a safe manner, and in accorda</w:t>
      </w:r>
      <w:r>
        <w:t>nce with all relevant Health &amp; Safety Regulations, without risk of harm to the people carrying out the work, students and staff of the college, and members of the public.</w:t>
      </w:r>
    </w:p>
    <w:p w:rsidR="002C3610" w:rsidRDefault="00327086">
      <w:pPr>
        <w:spacing w:line="240" w:lineRule="auto"/>
        <w:jc w:val="both"/>
      </w:pPr>
      <w:r>
        <w:lastRenderedPageBreak/>
        <w:t>The contractor is responsible for arranging all safe access to work areas (e.g. scaff</w:t>
      </w:r>
      <w:r>
        <w:t>olding) and for maintaining safe working conditions (e.g. edge protection, temporary lighting) within the work area.</w:t>
      </w:r>
    </w:p>
    <w:p w:rsidR="002C3610" w:rsidRDefault="00327086">
      <w:pPr>
        <w:pBdr>
          <w:top w:val="single" w:sz="6" w:space="2" w:color="4B98FF"/>
          <w:left w:val="single" w:sz="6" w:space="2" w:color="4B98FF"/>
        </w:pBdr>
        <w:spacing w:before="300" w:after="0"/>
        <w:rPr>
          <w:smallCaps/>
          <w:color w:val="87BAFF"/>
          <w:sz w:val="22"/>
          <w:szCs w:val="22"/>
        </w:rPr>
      </w:pPr>
      <w:r>
        <w:rPr>
          <w:color w:val="87BAFF"/>
          <w:sz w:val="22"/>
          <w:szCs w:val="22"/>
        </w:rPr>
        <w:t>Noise Control</w:t>
      </w:r>
    </w:p>
    <w:p w:rsidR="002C3610" w:rsidRDefault="00327086">
      <w:pPr>
        <w:spacing w:line="240" w:lineRule="auto"/>
        <w:jc w:val="both"/>
      </w:pPr>
      <w:r>
        <w:t>The Contractor shall comply with The Noise at Work Regulations 1989.  He must take all reasonable steps to control and curtai</w:t>
      </w:r>
      <w:r>
        <w:t>l the level of noise whilst carrying out the works.</w:t>
      </w:r>
    </w:p>
    <w:p w:rsidR="002C3610" w:rsidRDefault="00327086">
      <w:pPr>
        <w:pBdr>
          <w:top w:val="single" w:sz="6" w:space="2" w:color="4B98FF"/>
          <w:left w:val="single" w:sz="6" w:space="2" w:color="4B98FF"/>
        </w:pBdr>
        <w:spacing w:before="300" w:after="0"/>
        <w:rPr>
          <w:smallCaps/>
          <w:color w:val="87BAFF"/>
          <w:sz w:val="22"/>
          <w:szCs w:val="22"/>
        </w:rPr>
      </w:pPr>
      <w:r>
        <w:rPr>
          <w:color w:val="87BAFF"/>
          <w:sz w:val="22"/>
          <w:szCs w:val="22"/>
        </w:rPr>
        <w:t>Certification and Forms of Completion</w:t>
      </w:r>
    </w:p>
    <w:p w:rsidR="002C3610" w:rsidRDefault="00327086">
      <w:pPr>
        <w:spacing w:line="240" w:lineRule="auto"/>
        <w:jc w:val="both"/>
      </w:pPr>
      <w:r>
        <w:t>The Contractor is to prepare all forms of completion as prescribed in the relevant section of the current IEE regulation.</w:t>
      </w:r>
    </w:p>
    <w:p w:rsidR="002C3610" w:rsidRDefault="00327086">
      <w:pPr>
        <w:numPr>
          <w:ilvl w:val="0"/>
          <w:numId w:val="5"/>
        </w:numPr>
        <w:spacing w:before="0" w:after="0" w:line="240" w:lineRule="auto"/>
        <w:jc w:val="both"/>
      </w:pPr>
      <w:r>
        <w:t>The NICEIC or NAPIT forms are preferred.</w:t>
      </w:r>
    </w:p>
    <w:p w:rsidR="002C3610" w:rsidRDefault="00327086">
      <w:pPr>
        <w:numPr>
          <w:ilvl w:val="0"/>
          <w:numId w:val="5"/>
        </w:numPr>
        <w:spacing w:before="0" w:after="100" w:line="240" w:lineRule="auto"/>
        <w:jc w:val="both"/>
      </w:pPr>
      <w:r>
        <w:t>The</w:t>
      </w:r>
      <w:r>
        <w:t xml:space="preserve"> forms are to be presented in a clean condition.</w:t>
      </w:r>
    </w:p>
    <w:p w:rsidR="002C3610" w:rsidRDefault="00327086">
      <w:pPr>
        <w:pBdr>
          <w:top w:val="single" w:sz="6" w:space="2" w:color="4B98FF"/>
          <w:left w:val="single" w:sz="6" w:space="2" w:color="4B98FF"/>
        </w:pBdr>
        <w:spacing w:before="100" w:after="0"/>
        <w:rPr>
          <w:smallCaps/>
          <w:color w:val="87BAFF"/>
          <w:sz w:val="22"/>
          <w:szCs w:val="22"/>
        </w:rPr>
      </w:pPr>
      <w:r>
        <w:rPr>
          <w:color w:val="87BAFF"/>
          <w:sz w:val="22"/>
          <w:szCs w:val="22"/>
        </w:rPr>
        <w:t>Environmental</w:t>
      </w:r>
    </w:p>
    <w:p w:rsidR="002C3610" w:rsidRDefault="00327086">
      <w:pPr>
        <w:spacing w:line="240" w:lineRule="auto"/>
        <w:jc w:val="both"/>
      </w:pPr>
      <w:r>
        <w:t>All work must be carried out with a responsible attitude to environmental concerns. All waste arising from the work is the responsibility of the contractor and must be handled and disposed of in accordance with the current waste and all relevant environmen</w:t>
      </w:r>
      <w:r>
        <w:t>tal legislation.</w:t>
      </w:r>
    </w:p>
    <w:p w:rsidR="002C3610" w:rsidRDefault="00327086">
      <w:pPr>
        <w:pBdr>
          <w:top w:val="single" w:sz="6" w:space="2" w:color="4B98FF"/>
          <w:left w:val="single" w:sz="6" w:space="2" w:color="4B98FF"/>
        </w:pBdr>
        <w:spacing w:before="300" w:after="0"/>
        <w:rPr>
          <w:smallCaps/>
          <w:color w:val="87BAFF"/>
          <w:sz w:val="22"/>
          <w:szCs w:val="22"/>
        </w:rPr>
      </w:pPr>
      <w:r>
        <w:rPr>
          <w:color w:val="87BAFF"/>
          <w:sz w:val="22"/>
          <w:szCs w:val="22"/>
        </w:rPr>
        <w:t>Redundant Services and Equipment</w:t>
      </w:r>
    </w:p>
    <w:p w:rsidR="002C3610" w:rsidRDefault="00327086">
      <w:pPr>
        <w:spacing w:line="240" w:lineRule="auto"/>
        <w:jc w:val="both"/>
      </w:pPr>
      <w:r>
        <w:t>N/A.</w:t>
      </w:r>
    </w:p>
    <w:p w:rsidR="002C3610" w:rsidRDefault="00327086">
      <w:pPr>
        <w:pBdr>
          <w:top w:val="single" w:sz="6" w:space="2" w:color="4B98FF"/>
          <w:left w:val="single" w:sz="6" w:space="2" w:color="4B98FF"/>
        </w:pBdr>
        <w:spacing w:before="300" w:after="0"/>
        <w:rPr>
          <w:color w:val="87BAFF"/>
          <w:sz w:val="22"/>
          <w:szCs w:val="22"/>
        </w:rPr>
      </w:pPr>
      <w:r>
        <w:rPr>
          <w:color w:val="87BAFF"/>
          <w:sz w:val="22"/>
          <w:szCs w:val="22"/>
        </w:rPr>
        <w:t>Provision of Materials, Plant and Equipment</w:t>
      </w:r>
    </w:p>
    <w:p w:rsidR="002C3610" w:rsidRDefault="002C3610">
      <w:pPr>
        <w:spacing w:before="0" w:after="0" w:line="240" w:lineRule="auto"/>
        <w:ind w:left="720"/>
        <w:jc w:val="both"/>
      </w:pPr>
    </w:p>
    <w:p w:rsidR="002C3610" w:rsidRDefault="00327086">
      <w:pPr>
        <w:numPr>
          <w:ilvl w:val="0"/>
          <w:numId w:val="6"/>
        </w:numPr>
        <w:spacing w:before="0" w:after="0" w:line="240" w:lineRule="auto"/>
        <w:jc w:val="both"/>
      </w:pPr>
      <w:r>
        <w:t>Unless otherwise specified, the contractor must supply all materials, plant, tools and equipment required, to effectively complete the works detailed in this specification.</w:t>
      </w:r>
    </w:p>
    <w:p w:rsidR="002C3610" w:rsidRDefault="002C3610">
      <w:pPr>
        <w:spacing w:before="0" w:after="0" w:line="240" w:lineRule="auto"/>
        <w:ind w:left="720"/>
        <w:jc w:val="both"/>
      </w:pPr>
    </w:p>
    <w:p w:rsidR="002C3610" w:rsidRDefault="00327086">
      <w:pPr>
        <w:numPr>
          <w:ilvl w:val="0"/>
          <w:numId w:val="6"/>
        </w:numPr>
        <w:spacing w:before="0" w:after="0" w:line="240" w:lineRule="auto"/>
        <w:jc w:val="both"/>
      </w:pPr>
      <w:r>
        <w:t>For all equipment, fittings and accessories, where a manufacturer is not specified</w:t>
      </w:r>
      <w:r>
        <w:t>, good quality units compliant with the relevant British Standards and EN Standards must be used.</w:t>
      </w:r>
    </w:p>
    <w:p w:rsidR="002C3610" w:rsidRDefault="002C3610">
      <w:pPr>
        <w:spacing w:before="0" w:after="0" w:line="240" w:lineRule="auto"/>
        <w:ind w:left="720"/>
        <w:jc w:val="both"/>
      </w:pPr>
    </w:p>
    <w:p w:rsidR="002C3610" w:rsidRDefault="00327086">
      <w:pPr>
        <w:numPr>
          <w:ilvl w:val="0"/>
          <w:numId w:val="6"/>
        </w:numPr>
        <w:spacing w:before="0" w:after="0" w:line="240" w:lineRule="auto"/>
        <w:jc w:val="both"/>
      </w:pPr>
      <w:r>
        <w:t>Any deviation from the specified fitting’s, must be agreed with the Clients Agent.</w:t>
      </w:r>
    </w:p>
    <w:p w:rsidR="002C3610" w:rsidRDefault="002C3610">
      <w:pPr>
        <w:spacing w:before="0" w:after="0" w:line="240" w:lineRule="auto"/>
        <w:ind w:left="720"/>
        <w:jc w:val="both"/>
      </w:pPr>
    </w:p>
    <w:p w:rsidR="002C3610" w:rsidRDefault="002C3610">
      <w:pPr>
        <w:spacing w:before="0" w:after="0" w:line="240" w:lineRule="auto"/>
        <w:ind w:left="720"/>
        <w:jc w:val="both"/>
      </w:pPr>
    </w:p>
    <w:p w:rsidR="00327086" w:rsidRDefault="00327086">
      <w:pPr>
        <w:spacing w:before="0" w:after="0" w:line="240" w:lineRule="auto"/>
        <w:ind w:left="720"/>
        <w:jc w:val="both"/>
      </w:pPr>
    </w:p>
    <w:p w:rsidR="00327086" w:rsidRDefault="00327086">
      <w:pPr>
        <w:spacing w:before="0" w:after="0" w:line="240" w:lineRule="auto"/>
        <w:ind w:left="720"/>
        <w:jc w:val="both"/>
      </w:pPr>
    </w:p>
    <w:p w:rsidR="00327086" w:rsidRDefault="00327086">
      <w:pPr>
        <w:spacing w:before="0" w:after="0" w:line="240" w:lineRule="auto"/>
        <w:ind w:left="720"/>
        <w:jc w:val="both"/>
      </w:pPr>
    </w:p>
    <w:p w:rsidR="00327086" w:rsidRDefault="00327086">
      <w:pPr>
        <w:spacing w:before="0" w:after="0" w:line="240" w:lineRule="auto"/>
        <w:ind w:left="720"/>
        <w:jc w:val="both"/>
      </w:pPr>
    </w:p>
    <w:p w:rsidR="00327086" w:rsidRDefault="00327086">
      <w:pPr>
        <w:spacing w:before="0" w:after="0" w:line="240" w:lineRule="auto"/>
        <w:ind w:left="720"/>
        <w:jc w:val="both"/>
      </w:pPr>
    </w:p>
    <w:p w:rsidR="00327086" w:rsidRDefault="00327086">
      <w:pPr>
        <w:spacing w:before="0" w:after="0" w:line="240" w:lineRule="auto"/>
        <w:ind w:left="720"/>
        <w:jc w:val="both"/>
      </w:pPr>
    </w:p>
    <w:p w:rsidR="002C3610" w:rsidRDefault="002C3610">
      <w:pPr>
        <w:spacing w:before="0" w:after="0" w:line="240" w:lineRule="auto"/>
        <w:ind w:left="720"/>
        <w:jc w:val="both"/>
      </w:pPr>
    </w:p>
    <w:p w:rsidR="002C3610" w:rsidRDefault="002C3610">
      <w:pPr>
        <w:spacing w:before="0" w:after="0" w:line="240" w:lineRule="auto"/>
        <w:ind w:left="720"/>
        <w:jc w:val="both"/>
      </w:pPr>
    </w:p>
    <w:p w:rsidR="002C3610" w:rsidRDefault="002C3610">
      <w:pPr>
        <w:spacing w:before="0" w:after="100" w:line="240" w:lineRule="auto"/>
        <w:ind w:left="720"/>
        <w:jc w:val="both"/>
      </w:pPr>
    </w:p>
    <w:p w:rsidR="002C3610" w:rsidRDefault="00327086">
      <w:pPr>
        <w:pBdr>
          <w:top w:val="single" w:sz="6" w:space="2" w:color="4B98FF"/>
          <w:left w:val="single" w:sz="6" w:space="2" w:color="4B98FF"/>
        </w:pBdr>
        <w:spacing w:before="100" w:after="0"/>
        <w:rPr>
          <w:color w:val="87BAFF"/>
          <w:sz w:val="22"/>
          <w:szCs w:val="22"/>
        </w:rPr>
      </w:pPr>
      <w:r>
        <w:rPr>
          <w:color w:val="87BAFF"/>
          <w:sz w:val="22"/>
          <w:szCs w:val="22"/>
        </w:rPr>
        <w:lastRenderedPageBreak/>
        <w:t>Construction (Design and Management) Regulations 2015</w:t>
      </w:r>
    </w:p>
    <w:p w:rsidR="002C3610" w:rsidRDefault="00327086">
      <w:r>
        <w:t xml:space="preserve">The Contractor </w:t>
      </w:r>
      <w:r>
        <w:t>must comply with the requirements of the CDM Regulations and notify the other parties to the contract immediately it becomes aware that they are or likely to be in breach of these Regulations.</w:t>
      </w:r>
    </w:p>
    <w:p w:rsidR="002C3610" w:rsidRDefault="00327086">
      <w:r>
        <w:t>All building and maintenance work now falls under CDM Regulations.</w:t>
      </w:r>
    </w:p>
    <w:p w:rsidR="002C3610" w:rsidRDefault="00327086">
      <w:r>
        <w:t xml:space="preserve">All building and maintenance work will now require a Construction Health &amp; Safety Plan, even if it is not notifiable. The level of detail and planning required will be proportionate to the </w:t>
      </w:r>
      <w:r>
        <w:t>scale and complexity of the project.</w:t>
      </w:r>
    </w:p>
    <w:p w:rsidR="002C3610" w:rsidRDefault="00327086">
      <w:r>
        <w:t>All projects involving more than one Contractor must have a Health &amp; Safety File.</w:t>
      </w:r>
    </w:p>
    <w:p w:rsidR="002C3610" w:rsidRDefault="00327086">
      <w:r>
        <w:t>This Projects is notifiable to the HSE because it will exceed the following.</w:t>
      </w:r>
    </w:p>
    <w:p w:rsidR="002C3610" w:rsidRDefault="00327086">
      <w:pPr>
        <w:numPr>
          <w:ilvl w:val="0"/>
          <w:numId w:val="2"/>
        </w:numPr>
        <w:spacing w:before="0" w:after="0"/>
      </w:pPr>
      <w:r>
        <w:t>The work will last longer than 30 working days AND involve m</w:t>
      </w:r>
      <w:r>
        <w:t>ore than 20 workers on site simultaneously.</w:t>
      </w:r>
    </w:p>
    <w:p w:rsidR="002C3610" w:rsidRDefault="00327086">
      <w:pPr>
        <w:spacing w:before="0" w:after="0"/>
        <w:ind w:left="1440"/>
      </w:pPr>
      <w:r>
        <w:t>OR</w:t>
      </w:r>
    </w:p>
    <w:p w:rsidR="002C3610" w:rsidRDefault="00327086">
      <w:pPr>
        <w:numPr>
          <w:ilvl w:val="0"/>
          <w:numId w:val="1"/>
        </w:numPr>
        <w:spacing w:before="0" w:after="0"/>
      </w:pPr>
      <w:r>
        <w:t>The work exceeds 500 person days.</w:t>
      </w:r>
    </w:p>
    <w:p w:rsidR="002C3610" w:rsidRDefault="002C3610">
      <w:pPr>
        <w:spacing w:before="0" w:after="0"/>
        <w:ind w:left="720"/>
      </w:pPr>
    </w:p>
    <w:p w:rsidR="002C3610" w:rsidRDefault="00327086">
      <w:pPr>
        <w:spacing w:before="0"/>
      </w:pPr>
      <w:r>
        <w:t>The F10 will be completed once the successful Contractor has been appointed. The contractor will then need to update the HSE as needed during each and every phase of the proj</w:t>
      </w:r>
      <w:r>
        <w:t>ect including if they foresee that additional contractors are required to complete the work.</w:t>
      </w:r>
    </w:p>
    <w:p w:rsidR="002C3610" w:rsidRDefault="002C3610"/>
    <w:p w:rsidR="002C3610" w:rsidRDefault="00327086">
      <w:pPr>
        <w:pBdr>
          <w:top w:val="single" w:sz="6" w:space="2" w:color="4B98FF"/>
          <w:left w:val="single" w:sz="6" w:space="2" w:color="4B98FF"/>
        </w:pBdr>
        <w:spacing w:before="300" w:after="0"/>
        <w:rPr>
          <w:smallCaps/>
          <w:color w:val="87BAFF"/>
          <w:sz w:val="22"/>
          <w:szCs w:val="22"/>
        </w:rPr>
      </w:pPr>
      <w:r>
        <w:rPr>
          <w:color w:val="87BAFF"/>
          <w:sz w:val="22"/>
          <w:szCs w:val="22"/>
        </w:rPr>
        <w:t>Conduct of Work</w:t>
      </w:r>
    </w:p>
    <w:p w:rsidR="002C3610" w:rsidRDefault="00327086">
      <w:pPr>
        <w:spacing w:before="240"/>
      </w:pPr>
      <w:bookmarkStart w:id="23" w:name="_heading=h.147n2zr" w:colFirst="0" w:colLast="0"/>
      <w:bookmarkEnd w:id="23"/>
      <w:r>
        <w:t xml:space="preserve">The Contractor is to arrange their work as to avoid interference with routine use of occupied premises and must co-operate with persons occupying </w:t>
      </w:r>
      <w:r>
        <w:t>or using the premises whilst he is working.</w:t>
      </w:r>
    </w:p>
    <w:p w:rsidR="002C3610" w:rsidRDefault="00327086">
      <w:r>
        <w:t>The Contractor shall protect and keep free from damage the buildings, fences, walls, roads, paths kerbs and all other parts of the work location.</w:t>
      </w:r>
    </w:p>
    <w:p w:rsidR="002C3610" w:rsidRDefault="00327086">
      <w:r>
        <w:t>The successful contractor will carryout a full photographic record</w:t>
      </w:r>
      <w:r>
        <w:t xml:space="preserve"> of all external and internal finishes and keep as a record. Any damage caused during construction will be the sole responsibility and all cost incurred are to be met by the contractor</w:t>
      </w:r>
    </w:p>
    <w:p w:rsidR="002C3610" w:rsidRDefault="00327086">
      <w:pPr>
        <w:pBdr>
          <w:top w:val="single" w:sz="6" w:space="2" w:color="4B98FF"/>
          <w:left w:val="single" w:sz="6" w:space="2" w:color="4B98FF"/>
        </w:pBdr>
        <w:spacing w:before="300" w:after="0"/>
        <w:rPr>
          <w:smallCaps/>
          <w:color w:val="87BAFF"/>
          <w:sz w:val="22"/>
          <w:szCs w:val="22"/>
        </w:rPr>
      </w:pPr>
      <w:r>
        <w:rPr>
          <w:color w:val="87BAFF"/>
          <w:sz w:val="22"/>
          <w:szCs w:val="22"/>
        </w:rPr>
        <w:t xml:space="preserve">COVID-19 Operational Plan </w:t>
      </w:r>
    </w:p>
    <w:p w:rsidR="002C3610" w:rsidRDefault="00327086">
      <w:pPr>
        <w:spacing w:before="240"/>
      </w:pPr>
      <w:r>
        <w:t xml:space="preserve">The Contractor is to arrange to develop and </w:t>
      </w:r>
      <w:r>
        <w:t>provide a clear COVID-19 Operational plan demonstrating how he intends to carry out all the works whilst fully complying with the latest government restrictions. This will include management of all employees and sub-contractors ensuring all are protected a</w:t>
      </w:r>
      <w:r>
        <w:t xml:space="preserve">nd all of the control measures are shared and fully implemented by all site and off site staff. </w:t>
      </w:r>
    </w:p>
    <w:p w:rsidR="002C3610" w:rsidRDefault="00327086">
      <w:pPr>
        <w:pBdr>
          <w:top w:val="single" w:sz="6" w:space="2" w:color="4B98FF"/>
          <w:left w:val="single" w:sz="6" w:space="2" w:color="4B98FF"/>
        </w:pBdr>
        <w:spacing w:before="300" w:after="0"/>
        <w:rPr>
          <w:smallCaps/>
          <w:color w:val="87BAFF"/>
          <w:sz w:val="22"/>
          <w:szCs w:val="22"/>
        </w:rPr>
      </w:pPr>
      <w:r>
        <w:rPr>
          <w:color w:val="87BAFF"/>
          <w:sz w:val="22"/>
          <w:szCs w:val="22"/>
        </w:rPr>
        <w:lastRenderedPageBreak/>
        <w:t>Delivery of Plant and Materials</w:t>
      </w:r>
    </w:p>
    <w:p w:rsidR="002C3610" w:rsidRDefault="00327086">
      <w:pPr>
        <w:jc w:val="both"/>
      </w:pPr>
      <w:r>
        <w:t>The Contractor is responsible for the supply, delivery and off-loading of all plant, materials and equipment into final positio</w:t>
      </w:r>
      <w:r>
        <w:t>ns. The Contractor must provide suitable protection to all materials and ensure all materials are stored within the building with nothing being left outside.</w:t>
      </w:r>
    </w:p>
    <w:p w:rsidR="002C3610" w:rsidRDefault="00327086">
      <w:pPr>
        <w:pBdr>
          <w:top w:val="single" w:sz="6" w:space="2" w:color="4B98FF"/>
          <w:left w:val="single" w:sz="6" w:space="2" w:color="4B98FF"/>
        </w:pBdr>
        <w:spacing w:before="300" w:after="0"/>
        <w:rPr>
          <w:smallCaps/>
          <w:color w:val="87BAFF"/>
          <w:sz w:val="22"/>
          <w:szCs w:val="22"/>
        </w:rPr>
      </w:pPr>
      <w:r>
        <w:rPr>
          <w:color w:val="87BAFF"/>
          <w:sz w:val="22"/>
          <w:szCs w:val="22"/>
        </w:rPr>
        <w:t xml:space="preserve">Brexit and Supply Chain Matters </w:t>
      </w:r>
    </w:p>
    <w:p w:rsidR="002C3610" w:rsidRDefault="00327086">
      <w:pPr>
        <w:jc w:val="both"/>
      </w:pPr>
      <w:r>
        <w:t>The Contractor should ensure where reasonably practicable that al</w:t>
      </w:r>
      <w:r>
        <w:t xml:space="preserve">l supply chains are free of impact from Brexit on delivery and on increased costs. The Contractor is to provide a full risk register highlighting any possible implications to budget cost and project delivery. </w:t>
      </w:r>
    </w:p>
    <w:p w:rsidR="002C3610" w:rsidRDefault="00327086">
      <w:pPr>
        <w:pStyle w:val="Heading2"/>
      </w:pPr>
      <w:bookmarkStart w:id="24" w:name="_heading=h.kgcv8k" w:colFirst="0" w:colLast="0"/>
      <w:bookmarkEnd w:id="24"/>
      <w:r>
        <w:t>Tender Timescales</w:t>
      </w:r>
    </w:p>
    <w:p w:rsidR="002C3610" w:rsidRDefault="00327086">
      <w:pPr>
        <w:jc w:val="both"/>
      </w:pPr>
      <w:r>
        <w:t xml:space="preserve"> These are timescales for the selection process- </w:t>
      </w:r>
    </w:p>
    <w:tbl>
      <w:tblPr>
        <w:tblStyle w:val="a2"/>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2"/>
        <w:gridCol w:w="4692"/>
      </w:tblGrid>
      <w:tr w:rsidR="002C3610">
        <w:trPr>
          <w:trHeight w:val="551"/>
        </w:trPr>
        <w:tc>
          <w:tcPr>
            <w:tcW w:w="4692" w:type="dxa"/>
            <w:tcBorders>
              <w:top w:val="single" w:sz="4" w:space="0" w:color="000000"/>
              <w:left w:val="single" w:sz="4" w:space="0" w:color="000000"/>
              <w:bottom w:val="single" w:sz="4" w:space="0" w:color="000000"/>
              <w:right w:val="single" w:sz="4" w:space="0" w:color="000000"/>
            </w:tcBorders>
            <w:shd w:val="clear" w:color="auto" w:fill="A6A6A6"/>
          </w:tcPr>
          <w:p w:rsidR="002C3610" w:rsidRDefault="00327086">
            <w:pPr>
              <w:jc w:val="center"/>
              <w:rPr>
                <w:b/>
                <w:highlight w:val="yellow"/>
              </w:rPr>
            </w:pPr>
            <w:r>
              <w:rPr>
                <w:b/>
              </w:rPr>
              <w:t>Action</w:t>
            </w:r>
          </w:p>
        </w:tc>
        <w:tc>
          <w:tcPr>
            <w:tcW w:w="4692" w:type="dxa"/>
            <w:tcBorders>
              <w:top w:val="single" w:sz="4" w:space="0" w:color="000000"/>
              <w:left w:val="single" w:sz="4" w:space="0" w:color="000000"/>
              <w:bottom w:val="single" w:sz="4" w:space="0" w:color="000000"/>
              <w:right w:val="single" w:sz="4" w:space="0" w:color="000000"/>
            </w:tcBorders>
            <w:shd w:val="clear" w:color="auto" w:fill="A6A6A6"/>
          </w:tcPr>
          <w:p w:rsidR="002C3610" w:rsidRDefault="00327086">
            <w:pPr>
              <w:jc w:val="center"/>
              <w:rPr>
                <w:b/>
                <w:highlight w:val="yellow"/>
              </w:rPr>
            </w:pPr>
            <w:r>
              <w:rPr>
                <w:b/>
              </w:rPr>
              <w:t>Date</w:t>
            </w:r>
          </w:p>
        </w:tc>
      </w:tr>
      <w:tr w:rsidR="002C3610">
        <w:trPr>
          <w:trHeight w:val="562"/>
        </w:trPr>
        <w:tc>
          <w:tcPr>
            <w:tcW w:w="4692" w:type="dxa"/>
            <w:tcBorders>
              <w:top w:val="single" w:sz="4" w:space="0" w:color="000000"/>
              <w:left w:val="single" w:sz="4" w:space="0" w:color="000000"/>
              <w:bottom w:val="single" w:sz="4" w:space="0" w:color="000000"/>
              <w:right w:val="single" w:sz="4" w:space="0" w:color="000000"/>
            </w:tcBorders>
          </w:tcPr>
          <w:p w:rsidR="002C3610" w:rsidRDefault="00327086">
            <w:pPr>
              <w:jc w:val="both"/>
            </w:pPr>
            <w:r>
              <w:t>Tender Issued</w:t>
            </w:r>
          </w:p>
        </w:tc>
        <w:tc>
          <w:tcPr>
            <w:tcW w:w="4692" w:type="dxa"/>
            <w:tcBorders>
              <w:top w:val="single" w:sz="4" w:space="0" w:color="000000"/>
              <w:left w:val="single" w:sz="4" w:space="0" w:color="000000"/>
              <w:bottom w:val="single" w:sz="4" w:space="0" w:color="000000"/>
              <w:right w:val="single" w:sz="4" w:space="0" w:color="000000"/>
            </w:tcBorders>
          </w:tcPr>
          <w:p w:rsidR="002C3610" w:rsidRDefault="00327086">
            <w:pPr>
              <w:jc w:val="both"/>
            </w:pPr>
            <w:r>
              <w:t>28/09/2020</w:t>
            </w:r>
          </w:p>
        </w:tc>
      </w:tr>
      <w:tr w:rsidR="00327086">
        <w:trPr>
          <w:trHeight w:val="551"/>
        </w:trPr>
        <w:tc>
          <w:tcPr>
            <w:tcW w:w="4692" w:type="dxa"/>
            <w:tcBorders>
              <w:top w:val="single" w:sz="4" w:space="0" w:color="000000"/>
              <w:left w:val="single" w:sz="4" w:space="0" w:color="000000"/>
              <w:bottom w:val="single" w:sz="4" w:space="0" w:color="000000"/>
              <w:right w:val="single" w:sz="4" w:space="0" w:color="000000"/>
            </w:tcBorders>
          </w:tcPr>
          <w:p w:rsidR="00327086" w:rsidRDefault="00327086">
            <w:pPr>
              <w:jc w:val="both"/>
            </w:pPr>
            <w:r>
              <w:t>Site Visit</w:t>
            </w:r>
          </w:p>
        </w:tc>
        <w:tc>
          <w:tcPr>
            <w:tcW w:w="4692" w:type="dxa"/>
            <w:tcBorders>
              <w:top w:val="single" w:sz="4" w:space="0" w:color="000000"/>
              <w:left w:val="single" w:sz="4" w:space="0" w:color="000000"/>
              <w:bottom w:val="single" w:sz="4" w:space="0" w:color="000000"/>
              <w:right w:val="single" w:sz="4" w:space="0" w:color="000000"/>
            </w:tcBorders>
          </w:tcPr>
          <w:p w:rsidR="00327086" w:rsidRDefault="00327086">
            <w:pPr>
              <w:jc w:val="both"/>
            </w:pPr>
            <w:r>
              <w:t>15/10/2020</w:t>
            </w:r>
          </w:p>
        </w:tc>
      </w:tr>
      <w:tr w:rsidR="002C3610">
        <w:trPr>
          <w:trHeight w:val="551"/>
        </w:trPr>
        <w:tc>
          <w:tcPr>
            <w:tcW w:w="4692" w:type="dxa"/>
            <w:tcBorders>
              <w:top w:val="single" w:sz="4" w:space="0" w:color="000000"/>
              <w:left w:val="single" w:sz="4" w:space="0" w:color="000000"/>
              <w:bottom w:val="single" w:sz="4" w:space="0" w:color="000000"/>
              <w:right w:val="single" w:sz="4" w:space="0" w:color="000000"/>
            </w:tcBorders>
          </w:tcPr>
          <w:p w:rsidR="002C3610" w:rsidRDefault="00327086">
            <w:pPr>
              <w:jc w:val="both"/>
            </w:pPr>
            <w:r>
              <w:t xml:space="preserve">Tender Response Date </w:t>
            </w:r>
          </w:p>
        </w:tc>
        <w:tc>
          <w:tcPr>
            <w:tcW w:w="4692" w:type="dxa"/>
            <w:tcBorders>
              <w:top w:val="single" w:sz="4" w:space="0" w:color="000000"/>
              <w:left w:val="single" w:sz="4" w:space="0" w:color="000000"/>
              <w:bottom w:val="single" w:sz="4" w:space="0" w:color="000000"/>
              <w:right w:val="single" w:sz="4" w:space="0" w:color="000000"/>
            </w:tcBorders>
          </w:tcPr>
          <w:p w:rsidR="002C3610" w:rsidRDefault="00327086">
            <w:pPr>
              <w:jc w:val="both"/>
            </w:pPr>
            <w:r>
              <w:t>30/10/2020</w:t>
            </w:r>
          </w:p>
        </w:tc>
      </w:tr>
      <w:tr w:rsidR="002C3610">
        <w:trPr>
          <w:trHeight w:val="562"/>
        </w:trPr>
        <w:tc>
          <w:tcPr>
            <w:tcW w:w="4692" w:type="dxa"/>
            <w:tcBorders>
              <w:top w:val="single" w:sz="4" w:space="0" w:color="000000"/>
              <w:left w:val="single" w:sz="4" w:space="0" w:color="000000"/>
              <w:bottom w:val="single" w:sz="4" w:space="0" w:color="000000"/>
              <w:right w:val="single" w:sz="4" w:space="0" w:color="000000"/>
            </w:tcBorders>
          </w:tcPr>
          <w:p w:rsidR="002C3610" w:rsidRDefault="00327086">
            <w:pPr>
              <w:jc w:val="both"/>
            </w:pPr>
            <w:r>
              <w:t>Award of contract</w:t>
            </w:r>
          </w:p>
        </w:tc>
        <w:tc>
          <w:tcPr>
            <w:tcW w:w="4692" w:type="dxa"/>
            <w:tcBorders>
              <w:top w:val="single" w:sz="4" w:space="0" w:color="000000"/>
              <w:left w:val="single" w:sz="4" w:space="0" w:color="000000"/>
              <w:bottom w:val="single" w:sz="4" w:space="0" w:color="000000"/>
              <w:right w:val="single" w:sz="4" w:space="0" w:color="000000"/>
            </w:tcBorders>
          </w:tcPr>
          <w:p w:rsidR="002C3610" w:rsidRDefault="00327086">
            <w:pPr>
              <w:jc w:val="both"/>
            </w:pPr>
            <w:r>
              <w:t>16/11/2020</w:t>
            </w:r>
          </w:p>
        </w:tc>
      </w:tr>
      <w:tr w:rsidR="002C3610">
        <w:trPr>
          <w:trHeight w:val="551"/>
        </w:trPr>
        <w:tc>
          <w:tcPr>
            <w:tcW w:w="4692" w:type="dxa"/>
            <w:tcBorders>
              <w:top w:val="single" w:sz="4" w:space="0" w:color="000000"/>
              <w:left w:val="single" w:sz="4" w:space="0" w:color="000000"/>
              <w:bottom w:val="single" w:sz="4" w:space="0" w:color="000000"/>
              <w:right w:val="single" w:sz="4" w:space="0" w:color="000000"/>
            </w:tcBorders>
          </w:tcPr>
          <w:p w:rsidR="002C3610" w:rsidRDefault="00327086">
            <w:r>
              <w:t>Works Start Date</w:t>
            </w:r>
          </w:p>
        </w:tc>
        <w:tc>
          <w:tcPr>
            <w:tcW w:w="4692" w:type="dxa"/>
            <w:tcBorders>
              <w:top w:val="single" w:sz="4" w:space="0" w:color="000000"/>
              <w:left w:val="single" w:sz="4" w:space="0" w:color="000000"/>
              <w:bottom w:val="single" w:sz="4" w:space="0" w:color="000000"/>
              <w:right w:val="single" w:sz="4" w:space="0" w:color="000000"/>
            </w:tcBorders>
          </w:tcPr>
          <w:p w:rsidR="002C3610" w:rsidRDefault="00327086">
            <w:r>
              <w:t>4/01/2021</w:t>
            </w:r>
          </w:p>
        </w:tc>
      </w:tr>
      <w:tr w:rsidR="002C3610">
        <w:trPr>
          <w:trHeight w:val="551"/>
        </w:trPr>
        <w:tc>
          <w:tcPr>
            <w:tcW w:w="4692" w:type="dxa"/>
            <w:tcBorders>
              <w:top w:val="single" w:sz="4" w:space="0" w:color="000000"/>
              <w:left w:val="single" w:sz="4" w:space="0" w:color="000000"/>
              <w:bottom w:val="single" w:sz="4" w:space="0" w:color="000000"/>
              <w:right w:val="single" w:sz="4" w:space="0" w:color="000000"/>
            </w:tcBorders>
          </w:tcPr>
          <w:p w:rsidR="002C3610" w:rsidRDefault="00327086">
            <w:r>
              <w:t>Works to be completed by</w:t>
            </w:r>
          </w:p>
        </w:tc>
        <w:tc>
          <w:tcPr>
            <w:tcW w:w="4692" w:type="dxa"/>
            <w:tcBorders>
              <w:top w:val="single" w:sz="4" w:space="0" w:color="000000"/>
              <w:left w:val="single" w:sz="4" w:space="0" w:color="000000"/>
              <w:bottom w:val="single" w:sz="4" w:space="0" w:color="000000"/>
              <w:right w:val="single" w:sz="4" w:space="0" w:color="000000"/>
            </w:tcBorders>
          </w:tcPr>
          <w:p w:rsidR="002C3610" w:rsidRDefault="00327086">
            <w:r>
              <w:t>26/03/2021</w:t>
            </w:r>
          </w:p>
        </w:tc>
      </w:tr>
    </w:tbl>
    <w:p w:rsidR="002C3610" w:rsidRDefault="002C3610">
      <w:pPr>
        <w:jc w:val="both"/>
      </w:pPr>
    </w:p>
    <w:p w:rsidR="002C3610" w:rsidRDefault="00327086">
      <w:pPr>
        <w:pStyle w:val="Heading1"/>
        <w:tabs>
          <w:tab w:val="center" w:pos="4680"/>
        </w:tabs>
      </w:pPr>
      <w:bookmarkStart w:id="25" w:name="_heading=h.34g0dwd" w:colFirst="0" w:colLast="0"/>
      <w:bookmarkEnd w:id="25"/>
      <w:r>
        <w:t>Written submission</w:t>
      </w:r>
      <w:r>
        <w:tab/>
      </w:r>
    </w:p>
    <w:p w:rsidR="002C3610" w:rsidRDefault="00327086">
      <w:pPr>
        <w:jc w:val="both"/>
      </w:pPr>
      <w:r>
        <w:t>You are required to submit a brief written document that outlines how you will meet our requirements and how you intend to work with the College, with particular regard to the following:</w:t>
      </w:r>
    </w:p>
    <w:p w:rsidR="002C3610" w:rsidRPr="00327086" w:rsidRDefault="00327086" w:rsidP="00327086">
      <w:pPr>
        <w:pStyle w:val="ListParagraph"/>
        <w:numPr>
          <w:ilvl w:val="0"/>
          <w:numId w:val="7"/>
        </w:numPr>
        <w:jc w:val="both"/>
      </w:pPr>
      <w:r w:rsidRPr="00327086">
        <w:t xml:space="preserve">Programme delivery </w:t>
      </w:r>
    </w:p>
    <w:p w:rsidR="002C3610" w:rsidRPr="00327086" w:rsidRDefault="00327086" w:rsidP="00327086">
      <w:pPr>
        <w:pStyle w:val="ListParagraph"/>
        <w:numPr>
          <w:ilvl w:val="0"/>
          <w:numId w:val="7"/>
        </w:numPr>
        <w:jc w:val="both"/>
      </w:pPr>
      <w:r w:rsidRPr="00327086">
        <w:t>Experience of main contractor responsibilities an</w:t>
      </w:r>
      <w:r w:rsidRPr="00327086">
        <w:t xml:space="preserve">d management of subcontractors including M&amp;E </w:t>
      </w:r>
    </w:p>
    <w:p w:rsidR="002C3610" w:rsidRPr="00327086" w:rsidRDefault="00327086" w:rsidP="00327086">
      <w:pPr>
        <w:pStyle w:val="ListParagraph"/>
        <w:numPr>
          <w:ilvl w:val="0"/>
          <w:numId w:val="7"/>
        </w:numPr>
        <w:jc w:val="both"/>
      </w:pPr>
      <w:r w:rsidRPr="00327086">
        <w:t>Response timescales and capacity to meet given timescales.</w:t>
      </w:r>
    </w:p>
    <w:p w:rsidR="002C3610" w:rsidRDefault="00327086" w:rsidP="00327086">
      <w:pPr>
        <w:pStyle w:val="ListParagraph"/>
        <w:numPr>
          <w:ilvl w:val="0"/>
          <w:numId w:val="7"/>
        </w:numPr>
        <w:jc w:val="both"/>
      </w:pPr>
      <w:r w:rsidRPr="00327086">
        <w:lastRenderedPageBreak/>
        <w:t>Submit examples of similar projects - max 3 to support above</w:t>
      </w:r>
    </w:p>
    <w:p w:rsidR="002C3610" w:rsidRDefault="00327086">
      <w:pPr>
        <w:jc w:val="both"/>
      </w:pPr>
      <w:bookmarkStart w:id="26" w:name="_GoBack"/>
      <w:bookmarkEnd w:id="26"/>
      <w:r>
        <w:t xml:space="preserve">You are also required to complete a suitability and assessment questionnaire, attached at </w:t>
      </w:r>
      <w:r>
        <w:rPr>
          <w:b/>
        </w:rPr>
        <w:t>Appendix C</w:t>
      </w:r>
      <w:r>
        <w:t>. This document is not used during the selection pr</w:t>
      </w:r>
      <w:r>
        <w:t xml:space="preserve">ocess, but will be viewed if you are the shortlisted contractor. </w:t>
      </w:r>
    </w:p>
    <w:p w:rsidR="002C3610" w:rsidRDefault="00327086">
      <w:pPr>
        <w:spacing w:line="240" w:lineRule="auto"/>
        <w:jc w:val="both"/>
      </w:pPr>
      <w:r>
        <w:t>Your document will be scored in accordance with the table on page 13.</w:t>
      </w:r>
    </w:p>
    <w:p w:rsidR="002C3610" w:rsidRDefault="002C3610">
      <w:pPr>
        <w:spacing w:line="240" w:lineRule="auto"/>
        <w:jc w:val="both"/>
      </w:pPr>
    </w:p>
    <w:p w:rsidR="002C3610" w:rsidRDefault="002C3610">
      <w:pPr>
        <w:spacing w:line="240" w:lineRule="auto"/>
        <w:jc w:val="both"/>
      </w:pPr>
    </w:p>
    <w:p w:rsidR="002C3610" w:rsidRDefault="00327086">
      <w:pPr>
        <w:pStyle w:val="Heading1"/>
        <w:tabs>
          <w:tab w:val="center" w:pos="4680"/>
        </w:tabs>
      </w:pPr>
      <w:bookmarkStart w:id="27" w:name="_heading=h.1jlao46" w:colFirst="0" w:colLast="0"/>
      <w:bookmarkEnd w:id="27"/>
      <w:r>
        <w:t>Pricing</w:t>
      </w:r>
      <w:r>
        <w:tab/>
      </w:r>
    </w:p>
    <w:p w:rsidR="002C3610" w:rsidRDefault="00327086">
      <w:pPr>
        <w:jc w:val="both"/>
      </w:pPr>
      <w:r>
        <w:t>Bidders should provide their pricing for each of the opportunities in Appendix A.</w:t>
      </w:r>
    </w:p>
    <w:p w:rsidR="002C3610" w:rsidRDefault="00327086">
      <w:pPr>
        <w:jc w:val="both"/>
      </w:pPr>
      <w:r>
        <w:t>There should be no addition</w:t>
      </w:r>
      <w:r>
        <w:t>al cost incurred.</w:t>
      </w:r>
    </w:p>
    <w:p w:rsidR="002C3610" w:rsidRDefault="002C3610">
      <w:pPr>
        <w:jc w:val="both"/>
      </w:pPr>
    </w:p>
    <w:p w:rsidR="002C3610" w:rsidRDefault="00327086">
      <w:pPr>
        <w:pStyle w:val="Heading1"/>
        <w:tabs>
          <w:tab w:val="center" w:pos="4680"/>
        </w:tabs>
      </w:pPr>
      <w:bookmarkStart w:id="28" w:name="_heading=h.43ky6rz" w:colFirst="0" w:colLast="0"/>
      <w:bookmarkEnd w:id="28"/>
      <w:r>
        <w:t>Terms and Conditions</w:t>
      </w:r>
      <w:r>
        <w:tab/>
      </w:r>
    </w:p>
    <w:p w:rsidR="002C3610" w:rsidRDefault="00327086">
      <w:pPr>
        <w:jc w:val="both"/>
      </w:pPr>
      <w:r>
        <w:t>The College’s normal business terms are 1-2 months from the date of invoice.  Payment will become due subject to the above upon the College’s full acceptance of the goods/services.   This Request for Quotation and a</w:t>
      </w:r>
      <w:r>
        <w:t>ny resulting purchase order will be subject to the College’s General Terms and Conditions of Purchase of Goods/Services – see Appendix B.</w:t>
      </w:r>
    </w:p>
    <w:p w:rsidR="002C3610" w:rsidRDefault="002C3610">
      <w:pPr>
        <w:jc w:val="both"/>
      </w:pPr>
    </w:p>
    <w:p w:rsidR="002C3610" w:rsidRDefault="00327086">
      <w:pPr>
        <w:pStyle w:val="Heading1"/>
        <w:tabs>
          <w:tab w:val="center" w:pos="4680"/>
        </w:tabs>
      </w:pPr>
      <w:bookmarkStart w:id="29" w:name="_heading=h.2iq8gzs" w:colFirst="0" w:colLast="0"/>
      <w:bookmarkEnd w:id="29"/>
      <w:r>
        <w:t>Validity</w:t>
      </w:r>
      <w:r>
        <w:tab/>
      </w:r>
    </w:p>
    <w:p w:rsidR="002C3610" w:rsidRDefault="00327086">
      <w:pPr>
        <w:jc w:val="both"/>
      </w:pPr>
      <w:r>
        <w:t xml:space="preserve">Bidder’s offers should be open and valid for acceptance for a period of no less than ninety [90] days from </w:t>
      </w:r>
      <w:r>
        <w:t>the date of submission.</w:t>
      </w:r>
    </w:p>
    <w:p w:rsidR="002C3610" w:rsidRDefault="002C3610">
      <w:pPr>
        <w:jc w:val="both"/>
      </w:pPr>
    </w:p>
    <w:p w:rsidR="002C3610" w:rsidRDefault="00327086">
      <w:pPr>
        <w:pStyle w:val="Heading1"/>
      </w:pPr>
      <w:bookmarkStart w:id="30" w:name="_heading=h.xvir7l" w:colFirst="0" w:colLast="0"/>
      <w:bookmarkEnd w:id="30"/>
      <w:r>
        <w:t>Selection Criteria</w:t>
      </w:r>
    </w:p>
    <w:p w:rsidR="002C3610" w:rsidRDefault="00327086">
      <w:pPr>
        <w:jc w:val="both"/>
      </w:pPr>
      <w:r>
        <w:t>The successful supplier will have provided the Most Economically Advantageous Tender (MEAT) to the college. It should be noted that the bidder with the lowest submitted prices will not necessarily be down-selecte</w:t>
      </w:r>
      <w:r>
        <w:t>d.  All bidders will be notified via email of the results of the outcome no later than ninety [90] days from the date of submission. The date of contract award will be provided within that email.</w:t>
      </w:r>
    </w:p>
    <w:p w:rsidR="002C3610" w:rsidRDefault="00327086">
      <w:pPr>
        <w:jc w:val="both"/>
      </w:pPr>
      <w:r>
        <w:t>The marking criteria are described in the table below:</w:t>
      </w:r>
    </w:p>
    <w:p w:rsidR="00327086" w:rsidRDefault="00327086">
      <w:pPr>
        <w:jc w:val="both"/>
      </w:pPr>
    </w:p>
    <w:p w:rsidR="00327086" w:rsidRDefault="00327086">
      <w:pPr>
        <w:jc w:val="both"/>
      </w:pPr>
    </w:p>
    <w:tbl>
      <w:tblPr>
        <w:tblStyle w:val="a3"/>
        <w:tblW w:w="9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5"/>
        <w:gridCol w:w="4505"/>
      </w:tblGrid>
      <w:tr w:rsidR="002C3610">
        <w:trPr>
          <w:jc w:val="center"/>
        </w:trPr>
        <w:tc>
          <w:tcPr>
            <w:tcW w:w="4505" w:type="dxa"/>
            <w:shd w:val="clear" w:color="auto" w:fill="C3DCFE"/>
          </w:tcPr>
          <w:p w:rsidR="002C3610" w:rsidRDefault="00327086">
            <w:pPr>
              <w:jc w:val="center"/>
              <w:rPr>
                <w:b/>
              </w:rPr>
            </w:pPr>
            <w:r>
              <w:rPr>
                <w:b/>
              </w:rPr>
              <w:lastRenderedPageBreak/>
              <w:t>Category</w:t>
            </w:r>
          </w:p>
        </w:tc>
        <w:tc>
          <w:tcPr>
            <w:tcW w:w="4505" w:type="dxa"/>
            <w:shd w:val="clear" w:color="auto" w:fill="C3DCFE"/>
          </w:tcPr>
          <w:p w:rsidR="002C3610" w:rsidRDefault="00327086">
            <w:pPr>
              <w:jc w:val="center"/>
              <w:rPr>
                <w:b/>
              </w:rPr>
            </w:pPr>
            <w:r>
              <w:rPr>
                <w:b/>
              </w:rPr>
              <w:t>Weighting</w:t>
            </w:r>
          </w:p>
        </w:tc>
      </w:tr>
      <w:tr w:rsidR="002C3610">
        <w:trPr>
          <w:trHeight w:val="412"/>
          <w:jc w:val="center"/>
        </w:trPr>
        <w:tc>
          <w:tcPr>
            <w:tcW w:w="4505" w:type="dxa"/>
          </w:tcPr>
          <w:p w:rsidR="002C3610" w:rsidRPr="00327086" w:rsidRDefault="00327086" w:rsidP="00327086">
            <w:pPr>
              <w:pBdr>
                <w:top w:val="nil"/>
                <w:left w:val="nil"/>
                <w:bottom w:val="nil"/>
                <w:right w:val="nil"/>
                <w:between w:val="nil"/>
              </w:pBdr>
              <w:jc w:val="both"/>
            </w:pPr>
            <w:r w:rsidRPr="00327086">
              <w:t>Price</w:t>
            </w:r>
          </w:p>
        </w:tc>
        <w:tc>
          <w:tcPr>
            <w:tcW w:w="4505" w:type="dxa"/>
          </w:tcPr>
          <w:p w:rsidR="002C3610" w:rsidRPr="00327086" w:rsidRDefault="00327086" w:rsidP="00327086">
            <w:pPr>
              <w:pBdr>
                <w:top w:val="nil"/>
                <w:left w:val="nil"/>
                <w:bottom w:val="nil"/>
                <w:right w:val="nil"/>
                <w:between w:val="nil"/>
              </w:pBdr>
              <w:jc w:val="both"/>
            </w:pPr>
            <w:r>
              <w:t>8</w:t>
            </w:r>
            <w:r w:rsidRPr="00327086">
              <w:t>0%</w:t>
            </w:r>
          </w:p>
        </w:tc>
      </w:tr>
      <w:tr w:rsidR="002C3610">
        <w:trPr>
          <w:trHeight w:val="390"/>
          <w:jc w:val="center"/>
        </w:trPr>
        <w:tc>
          <w:tcPr>
            <w:tcW w:w="4505" w:type="dxa"/>
          </w:tcPr>
          <w:p w:rsidR="002C3610" w:rsidRPr="00327086" w:rsidRDefault="00327086" w:rsidP="00327086">
            <w:pPr>
              <w:pBdr>
                <w:top w:val="nil"/>
                <w:left w:val="nil"/>
                <w:bottom w:val="nil"/>
                <w:right w:val="nil"/>
                <w:between w:val="nil"/>
              </w:pBdr>
              <w:jc w:val="both"/>
            </w:pPr>
            <w:r w:rsidRPr="00327086">
              <w:rPr>
                <w:rFonts w:ascii="Arial" w:eastAsia="Arial" w:hAnsi="Arial" w:cs="Arial"/>
              </w:rPr>
              <w:t xml:space="preserve">Programme delivery </w:t>
            </w:r>
          </w:p>
        </w:tc>
        <w:tc>
          <w:tcPr>
            <w:tcW w:w="4505" w:type="dxa"/>
          </w:tcPr>
          <w:p w:rsidR="002C3610" w:rsidRPr="00327086" w:rsidRDefault="00327086" w:rsidP="00327086">
            <w:pPr>
              <w:pBdr>
                <w:top w:val="nil"/>
                <w:left w:val="nil"/>
                <w:bottom w:val="nil"/>
                <w:right w:val="nil"/>
                <w:between w:val="nil"/>
              </w:pBdr>
              <w:jc w:val="both"/>
            </w:pPr>
            <w:r w:rsidRPr="00327086">
              <w:t>10%</w:t>
            </w:r>
          </w:p>
        </w:tc>
      </w:tr>
      <w:tr w:rsidR="002C3610" w:rsidTr="00327086">
        <w:trPr>
          <w:trHeight w:val="1000"/>
          <w:jc w:val="center"/>
        </w:trPr>
        <w:tc>
          <w:tcPr>
            <w:tcW w:w="4505" w:type="dxa"/>
          </w:tcPr>
          <w:p w:rsidR="002C3610" w:rsidRPr="00327086" w:rsidRDefault="00327086" w:rsidP="00327086">
            <w:pPr>
              <w:pBdr>
                <w:top w:val="nil"/>
                <w:left w:val="nil"/>
                <w:bottom w:val="nil"/>
                <w:right w:val="nil"/>
                <w:between w:val="nil"/>
              </w:pBdr>
              <w:jc w:val="both"/>
            </w:pPr>
            <w:r w:rsidRPr="00327086">
              <w:rPr>
                <w:rFonts w:ascii="Arial" w:eastAsia="Arial" w:hAnsi="Arial" w:cs="Arial"/>
              </w:rPr>
              <w:t>Experience of main contractor responsibilities and management of subcontractors including M&amp;E</w:t>
            </w:r>
            <w:r w:rsidRPr="00327086">
              <w:rPr>
                <w:rFonts w:ascii="Arial" w:eastAsia="Arial" w:hAnsi="Arial" w:cs="Arial"/>
              </w:rPr>
              <w:t xml:space="preserve"> </w:t>
            </w:r>
          </w:p>
        </w:tc>
        <w:tc>
          <w:tcPr>
            <w:tcW w:w="4505" w:type="dxa"/>
          </w:tcPr>
          <w:p w:rsidR="002C3610" w:rsidRPr="00327086" w:rsidRDefault="00327086" w:rsidP="00327086">
            <w:pPr>
              <w:pBdr>
                <w:top w:val="nil"/>
                <w:left w:val="nil"/>
                <w:bottom w:val="nil"/>
                <w:right w:val="nil"/>
                <w:between w:val="nil"/>
              </w:pBdr>
              <w:jc w:val="both"/>
            </w:pPr>
            <w:r>
              <w:t>10%</w:t>
            </w:r>
          </w:p>
        </w:tc>
      </w:tr>
    </w:tbl>
    <w:p w:rsidR="002C3610" w:rsidRDefault="00327086">
      <w:pPr>
        <w:jc w:val="both"/>
      </w:pPr>
      <w:r>
        <w:t>Please see table overleaf for more details on the scoring method.</w:t>
      </w:r>
    </w:p>
    <w:p w:rsidR="002C3610" w:rsidRDefault="002C3610">
      <w:pPr>
        <w:jc w:val="both"/>
      </w:pPr>
    </w:p>
    <w:p w:rsidR="002C3610" w:rsidRDefault="00327086">
      <w:pPr>
        <w:pStyle w:val="Heading2"/>
      </w:pPr>
      <w:bookmarkStart w:id="31" w:name="_heading=h.3hv69ve" w:colFirst="0" w:colLast="0"/>
      <w:bookmarkEnd w:id="31"/>
      <w:r>
        <w:t>Award Price</w:t>
      </w:r>
    </w:p>
    <w:p w:rsidR="002C3610" w:rsidRDefault="00327086">
      <w:r>
        <w:t>Lowest quote price divided by quote price multiplied by 100.</w:t>
      </w:r>
    </w:p>
    <w:p w:rsidR="002C3610" w:rsidRDefault="00327086">
      <w:pPr>
        <w:pStyle w:val="Heading2"/>
      </w:pPr>
      <w:bookmarkStart w:id="32" w:name="_heading=h.1x0gk37" w:colFirst="0" w:colLast="0"/>
      <w:bookmarkEnd w:id="32"/>
      <w:r>
        <w:t>Scoring</w:t>
      </w:r>
    </w:p>
    <w:tbl>
      <w:tblPr>
        <w:tblStyle w:val="a4"/>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6"/>
        <w:gridCol w:w="986"/>
        <w:gridCol w:w="6228"/>
      </w:tblGrid>
      <w:tr w:rsidR="002C3610">
        <w:tc>
          <w:tcPr>
            <w:tcW w:w="1796" w:type="dxa"/>
          </w:tcPr>
          <w:p w:rsidR="002C3610" w:rsidRDefault="00327086">
            <w:pPr>
              <w:spacing w:after="120"/>
              <w:jc w:val="both"/>
              <w:rPr>
                <w:b/>
              </w:rPr>
            </w:pPr>
            <w:r>
              <w:rPr>
                <w:b/>
              </w:rPr>
              <w:t>Assessment</w:t>
            </w:r>
          </w:p>
        </w:tc>
        <w:tc>
          <w:tcPr>
            <w:tcW w:w="986" w:type="dxa"/>
          </w:tcPr>
          <w:p w:rsidR="002C3610" w:rsidRDefault="00327086">
            <w:pPr>
              <w:spacing w:after="120"/>
              <w:jc w:val="both"/>
              <w:rPr>
                <w:b/>
              </w:rPr>
            </w:pPr>
            <w:r>
              <w:rPr>
                <w:b/>
              </w:rPr>
              <w:t>Score</w:t>
            </w:r>
          </w:p>
        </w:tc>
        <w:tc>
          <w:tcPr>
            <w:tcW w:w="6228" w:type="dxa"/>
          </w:tcPr>
          <w:p w:rsidR="002C3610" w:rsidRDefault="00327086">
            <w:pPr>
              <w:spacing w:after="120"/>
              <w:jc w:val="both"/>
              <w:rPr>
                <w:b/>
              </w:rPr>
            </w:pPr>
            <w:r>
              <w:rPr>
                <w:b/>
              </w:rPr>
              <w:t>Interpretation</w:t>
            </w:r>
          </w:p>
        </w:tc>
      </w:tr>
      <w:tr w:rsidR="002C3610">
        <w:trPr>
          <w:trHeight w:val="1151"/>
        </w:trPr>
        <w:tc>
          <w:tcPr>
            <w:tcW w:w="1796" w:type="dxa"/>
          </w:tcPr>
          <w:p w:rsidR="002C3610" w:rsidRDefault="00327086">
            <w:pPr>
              <w:spacing w:after="120"/>
              <w:jc w:val="both"/>
              <w:rPr>
                <w:b/>
              </w:rPr>
            </w:pPr>
            <w:r>
              <w:rPr>
                <w:b/>
              </w:rPr>
              <w:t>Excellent</w:t>
            </w:r>
          </w:p>
        </w:tc>
        <w:tc>
          <w:tcPr>
            <w:tcW w:w="986" w:type="dxa"/>
          </w:tcPr>
          <w:p w:rsidR="002C3610" w:rsidRDefault="00327086">
            <w:pPr>
              <w:spacing w:after="120"/>
              <w:jc w:val="both"/>
            </w:pPr>
            <w:r>
              <w:t>4</w:t>
            </w:r>
          </w:p>
        </w:tc>
        <w:tc>
          <w:tcPr>
            <w:tcW w:w="6228" w:type="dxa"/>
          </w:tcPr>
          <w:p w:rsidR="002C3610" w:rsidRDefault="00327086">
            <w:pPr>
              <w:jc w:val="both"/>
              <w:rPr>
                <w:i/>
              </w:rPr>
            </w:pPr>
            <w:r>
              <w:rPr>
                <w:i/>
              </w:rPr>
              <w:t xml:space="preserve">Comprehensive response supported by examples </w:t>
            </w:r>
          </w:p>
          <w:p w:rsidR="002C3610" w:rsidRDefault="00327086">
            <w:pPr>
              <w:jc w:val="both"/>
              <w:rPr>
                <w:i/>
              </w:rPr>
            </w:pPr>
            <w:r>
              <w:rPr>
                <w:i/>
              </w:rPr>
              <w:t>Description fully supported by details that demonstrate the applicant’s ability to provide the required services.</w:t>
            </w:r>
          </w:p>
        </w:tc>
      </w:tr>
      <w:tr w:rsidR="002C3610">
        <w:trPr>
          <w:trHeight w:val="620"/>
        </w:trPr>
        <w:tc>
          <w:tcPr>
            <w:tcW w:w="1796" w:type="dxa"/>
          </w:tcPr>
          <w:p w:rsidR="002C3610" w:rsidRDefault="00327086">
            <w:pPr>
              <w:spacing w:after="120"/>
              <w:jc w:val="both"/>
              <w:rPr>
                <w:b/>
              </w:rPr>
            </w:pPr>
            <w:r>
              <w:rPr>
                <w:b/>
              </w:rPr>
              <w:t>Good</w:t>
            </w:r>
          </w:p>
        </w:tc>
        <w:tc>
          <w:tcPr>
            <w:tcW w:w="986" w:type="dxa"/>
          </w:tcPr>
          <w:p w:rsidR="002C3610" w:rsidRDefault="00327086">
            <w:pPr>
              <w:spacing w:after="120"/>
              <w:jc w:val="both"/>
            </w:pPr>
            <w:r>
              <w:t>3</w:t>
            </w:r>
          </w:p>
        </w:tc>
        <w:tc>
          <w:tcPr>
            <w:tcW w:w="6228" w:type="dxa"/>
          </w:tcPr>
          <w:p w:rsidR="002C3610" w:rsidRDefault="00327086">
            <w:pPr>
              <w:jc w:val="both"/>
              <w:rPr>
                <w:i/>
              </w:rPr>
            </w:pPr>
            <w:r>
              <w:rPr>
                <w:i/>
              </w:rPr>
              <w:t>Broad response supported by relevant examples.</w:t>
            </w:r>
          </w:p>
          <w:p w:rsidR="002C3610" w:rsidRDefault="00327086">
            <w:pPr>
              <w:jc w:val="both"/>
              <w:rPr>
                <w:i/>
              </w:rPr>
            </w:pPr>
            <w:r>
              <w:rPr>
                <w:i/>
              </w:rPr>
              <w:t>Description well supported by details that demonstrate the applicant’s ability to provide the required services.</w:t>
            </w:r>
          </w:p>
        </w:tc>
      </w:tr>
      <w:tr w:rsidR="002C3610">
        <w:tc>
          <w:tcPr>
            <w:tcW w:w="1796" w:type="dxa"/>
          </w:tcPr>
          <w:p w:rsidR="002C3610" w:rsidRDefault="00327086">
            <w:pPr>
              <w:spacing w:after="120"/>
              <w:jc w:val="both"/>
              <w:rPr>
                <w:b/>
              </w:rPr>
            </w:pPr>
            <w:r>
              <w:rPr>
                <w:b/>
              </w:rPr>
              <w:t>Satisfactory</w:t>
            </w:r>
          </w:p>
        </w:tc>
        <w:tc>
          <w:tcPr>
            <w:tcW w:w="986" w:type="dxa"/>
          </w:tcPr>
          <w:p w:rsidR="002C3610" w:rsidRDefault="00327086">
            <w:pPr>
              <w:spacing w:after="120"/>
              <w:jc w:val="both"/>
            </w:pPr>
            <w:r>
              <w:t>2</w:t>
            </w:r>
          </w:p>
        </w:tc>
        <w:tc>
          <w:tcPr>
            <w:tcW w:w="6228" w:type="dxa"/>
          </w:tcPr>
          <w:p w:rsidR="002C3610" w:rsidRDefault="00327086">
            <w:pPr>
              <w:jc w:val="both"/>
              <w:rPr>
                <w:i/>
              </w:rPr>
            </w:pPr>
            <w:r>
              <w:rPr>
                <w:i/>
              </w:rPr>
              <w:t>Reasonable response supported by some evidence.</w:t>
            </w:r>
          </w:p>
          <w:p w:rsidR="002C3610" w:rsidRDefault="00327086">
            <w:pPr>
              <w:jc w:val="both"/>
              <w:rPr>
                <w:i/>
              </w:rPr>
            </w:pPr>
            <w:r>
              <w:rPr>
                <w:i/>
              </w:rPr>
              <w:t>Description adequately supported by details that demonstrate the applicant’s ab</w:t>
            </w:r>
            <w:r>
              <w:rPr>
                <w:i/>
              </w:rPr>
              <w:t>ility to provide the required services.</w:t>
            </w:r>
          </w:p>
        </w:tc>
      </w:tr>
      <w:tr w:rsidR="002C3610">
        <w:tc>
          <w:tcPr>
            <w:tcW w:w="1796" w:type="dxa"/>
          </w:tcPr>
          <w:p w:rsidR="002C3610" w:rsidRDefault="00327086">
            <w:pPr>
              <w:spacing w:after="120"/>
              <w:jc w:val="both"/>
              <w:rPr>
                <w:b/>
              </w:rPr>
            </w:pPr>
            <w:r>
              <w:rPr>
                <w:b/>
              </w:rPr>
              <w:t>Poor</w:t>
            </w:r>
          </w:p>
        </w:tc>
        <w:tc>
          <w:tcPr>
            <w:tcW w:w="986" w:type="dxa"/>
          </w:tcPr>
          <w:p w:rsidR="002C3610" w:rsidRDefault="00327086">
            <w:pPr>
              <w:spacing w:after="120"/>
              <w:jc w:val="both"/>
            </w:pPr>
            <w:r>
              <w:t>1</w:t>
            </w:r>
          </w:p>
        </w:tc>
        <w:tc>
          <w:tcPr>
            <w:tcW w:w="6228" w:type="dxa"/>
          </w:tcPr>
          <w:p w:rsidR="002C3610" w:rsidRDefault="00327086">
            <w:pPr>
              <w:jc w:val="both"/>
              <w:rPr>
                <w:i/>
              </w:rPr>
            </w:pPr>
            <w:r>
              <w:rPr>
                <w:i/>
              </w:rPr>
              <w:t>Limited response not well supported by evidence.</w:t>
            </w:r>
          </w:p>
          <w:p w:rsidR="002C3610" w:rsidRDefault="00327086">
            <w:pPr>
              <w:jc w:val="both"/>
              <w:rPr>
                <w:i/>
              </w:rPr>
            </w:pPr>
            <w:r>
              <w:rPr>
                <w:i/>
              </w:rPr>
              <w:t>Description inadequately supported by details that demonstrate the applicant’s ability to provide the required services.</w:t>
            </w:r>
          </w:p>
        </w:tc>
      </w:tr>
      <w:tr w:rsidR="002C3610">
        <w:trPr>
          <w:trHeight w:val="504"/>
        </w:trPr>
        <w:tc>
          <w:tcPr>
            <w:tcW w:w="1796" w:type="dxa"/>
          </w:tcPr>
          <w:p w:rsidR="002C3610" w:rsidRDefault="00327086">
            <w:pPr>
              <w:spacing w:after="120"/>
              <w:jc w:val="both"/>
              <w:rPr>
                <w:b/>
              </w:rPr>
            </w:pPr>
            <w:r>
              <w:rPr>
                <w:b/>
              </w:rPr>
              <w:t>Unacceptable</w:t>
            </w:r>
          </w:p>
        </w:tc>
        <w:tc>
          <w:tcPr>
            <w:tcW w:w="986" w:type="dxa"/>
          </w:tcPr>
          <w:p w:rsidR="002C3610" w:rsidRDefault="00327086">
            <w:pPr>
              <w:spacing w:after="120"/>
              <w:jc w:val="both"/>
            </w:pPr>
            <w:r>
              <w:t>0</w:t>
            </w:r>
          </w:p>
        </w:tc>
        <w:tc>
          <w:tcPr>
            <w:tcW w:w="6228" w:type="dxa"/>
          </w:tcPr>
          <w:p w:rsidR="002C3610" w:rsidRDefault="00327086">
            <w:pPr>
              <w:jc w:val="both"/>
              <w:rPr>
                <w:i/>
              </w:rPr>
            </w:pPr>
            <w:r>
              <w:rPr>
                <w:i/>
              </w:rPr>
              <w:t>No response or insufficient information provided.</w:t>
            </w:r>
          </w:p>
        </w:tc>
      </w:tr>
    </w:tbl>
    <w:p w:rsidR="002C3610" w:rsidRDefault="002C3610"/>
    <w:p w:rsidR="002C3610" w:rsidRDefault="00327086">
      <w:pPr>
        <w:pStyle w:val="Heading1"/>
        <w:tabs>
          <w:tab w:val="center" w:pos="4680"/>
        </w:tabs>
      </w:pPr>
      <w:bookmarkStart w:id="33" w:name="_heading=h.4h042r0" w:colFirst="0" w:colLast="0"/>
      <w:bookmarkEnd w:id="33"/>
      <w:r>
        <w:lastRenderedPageBreak/>
        <w:t>Assessment of Quotations</w:t>
      </w:r>
      <w:r>
        <w:tab/>
      </w:r>
    </w:p>
    <w:p w:rsidR="002C3610" w:rsidRDefault="00327086">
      <w:pPr>
        <w:tabs>
          <w:tab w:val="left" w:pos="0"/>
          <w:tab w:val="left" w:pos="770"/>
        </w:tabs>
        <w:jc w:val="both"/>
      </w:pPr>
      <w:r>
        <w:t xml:space="preserve">Bidders must ensure that their quotation fully addresses all information requested within this RFQ document. Bidders must ensure that any quotation fully meets the specification </w:t>
      </w:r>
      <w:r>
        <w:t xml:space="preserve">required. The College reserves the right to discount any quotation which does not fully meet the specification. </w:t>
      </w:r>
    </w:p>
    <w:p w:rsidR="002C3610" w:rsidRDefault="00327086">
      <w:pPr>
        <w:tabs>
          <w:tab w:val="left" w:pos="0"/>
          <w:tab w:val="left" w:pos="770"/>
        </w:tabs>
        <w:jc w:val="both"/>
      </w:pPr>
      <w:r>
        <w:t xml:space="preserve">The College reserves the right to seek clarification with bidders upon receipt of quotations. </w:t>
      </w:r>
    </w:p>
    <w:p w:rsidR="002C3610" w:rsidRDefault="002C3610">
      <w:pPr>
        <w:tabs>
          <w:tab w:val="left" w:pos="0"/>
          <w:tab w:val="left" w:pos="770"/>
        </w:tabs>
        <w:jc w:val="both"/>
      </w:pPr>
    </w:p>
    <w:p w:rsidR="002C3610" w:rsidRDefault="00327086">
      <w:pPr>
        <w:pStyle w:val="Heading1"/>
        <w:tabs>
          <w:tab w:val="center" w:pos="4680"/>
        </w:tabs>
      </w:pPr>
      <w:bookmarkStart w:id="34" w:name="_heading=h.2w5ecyt" w:colFirst="0" w:colLast="0"/>
      <w:bookmarkEnd w:id="34"/>
      <w:r>
        <w:t xml:space="preserve">Freedom of Information Act 2000 </w:t>
      </w:r>
      <w:r>
        <w:tab/>
      </w:r>
    </w:p>
    <w:p w:rsidR="002C3610" w:rsidRDefault="00327086">
      <w:pPr>
        <w:jc w:val="both"/>
      </w:pPr>
      <w:r>
        <w:t xml:space="preserve">Under the Freedom of Information Act 2000 the College cannot guarantee that information provided by bidders during the course of this RFQ procedure or any resulting contract will be held as confidential.  The College will not routinely release information </w:t>
      </w:r>
      <w:r>
        <w:t xml:space="preserve">to interested parties unless required to do so in order to meet our statutory obligations. </w:t>
      </w:r>
    </w:p>
    <w:p w:rsidR="002C3610" w:rsidRDefault="002C3610">
      <w:pPr>
        <w:jc w:val="both"/>
      </w:pPr>
    </w:p>
    <w:p w:rsidR="002C3610" w:rsidRDefault="00327086">
      <w:pPr>
        <w:pStyle w:val="Heading1"/>
        <w:tabs>
          <w:tab w:val="center" w:pos="4680"/>
        </w:tabs>
      </w:pPr>
      <w:bookmarkStart w:id="35" w:name="_heading=h.1baon6m" w:colFirst="0" w:colLast="0"/>
      <w:bookmarkEnd w:id="35"/>
      <w:r>
        <w:t xml:space="preserve">general data protection Regulation (GDPR) 2018 </w:t>
      </w:r>
      <w:r>
        <w:tab/>
      </w:r>
    </w:p>
    <w:p w:rsidR="002C3610" w:rsidRDefault="00327086">
      <w:pPr>
        <w:tabs>
          <w:tab w:val="left" w:pos="0"/>
          <w:tab w:val="left" w:pos="770"/>
        </w:tabs>
        <w:jc w:val="both"/>
      </w:pPr>
      <w:r>
        <w:t>All bidders must comply with the General Data Protection Regulation (GDPR) 2018 in respect of using and processing</w:t>
      </w:r>
      <w:r>
        <w:t xml:space="preserve"> personal information. Bidders must have in place technical and organisational safeguards to protect personal data from unauthorised use, disclosure or loss.</w:t>
      </w:r>
    </w:p>
    <w:p w:rsidR="002C3610" w:rsidRDefault="00327086">
      <w:pPr>
        <w:jc w:val="both"/>
      </w:pPr>
      <w:r>
        <w:t>The College reserves the right to request a copy of your privacy statement if you are the successf</w:t>
      </w:r>
      <w:r>
        <w:t>ul bidder.</w:t>
      </w:r>
    </w:p>
    <w:p w:rsidR="002C3610" w:rsidRDefault="002C3610">
      <w:pPr>
        <w:jc w:val="both"/>
      </w:pPr>
    </w:p>
    <w:p w:rsidR="002C3610" w:rsidRDefault="00327086">
      <w:pPr>
        <w:pStyle w:val="Heading1"/>
        <w:tabs>
          <w:tab w:val="center" w:pos="4680"/>
        </w:tabs>
      </w:pPr>
      <w:bookmarkStart w:id="36" w:name="_heading=h.3vac5uf" w:colFirst="0" w:colLast="0"/>
      <w:bookmarkEnd w:id="36"/>
      <w:r>
        <w:t>Agreement Conditions Acceptance and Declaration</w:t>
      </w:r>
    </w:p>
    <w:p w:rsidR="002C3610" w:rsidRDefault="00327086">
      <w:pPr>
        <w:tabs>
          <w:tab w:val="left" w:pos="0"/>
          <w:tab w:val="left" w:pos="770"/>
        </w:tabs>
        <w:jc w:val="both"/>
      </w:pPr>
      <w:r>
        <w:t xml:space="preserve">Bidders are required to sign and return the attached Agreement Conditions Acceptance and Declaration, </w:t>
      </w:r>
      <w:r>
        <w:rPr>
          <w:b/>
        </w:rPr>
        <w:t>Appendix D</w:t>
      </w:r>
      <w:r>
        <w:t xml:space="preserve">. </w:t>
      </w:r>
    </w:p>
    <w:p w:rsidR="002C3610" w:rsidRDefault="002C3610">
      <w:pPr>
        <w:tabs>
          <w:tab w:val="left" w:pos="0"/>
          <w:tab w:val="left" w:pos="770"/>
        </w:tabs>
        <w:jc w:val="both"/>
      </w:pPr>
    </w:p>
    <w:p w:rsidR="002C3610" w:rsidRDefault="00327086">
      <w:pPr>
        <w:pStyle w:val="Heading1"/>
      </w:pPr>
      <w:bookmarkStart w:id="37" w:name="_heading=h.2afmg28" w:colFirst="0" w:colLast="0"/>
      <w:bookmarkEnd w:id="37"/>
      <w:r>
        <w:t>Supporting Documentation</w:t>
      </w:r>
    </w:p>
    <w:p w:rsidR="002C3610" w:rsidRDefault="00327086">
      <w:r>
        <w:t>Appendix A-01-08</w:t>
      </w:r>
      <w:r>
        <w:tab/>
      </w:r>
      <w:r>
        <w:tab/>
        <w:t>Pricing Schedule.</w:t>
      </w:r>
    </w:p>
    <w:p w:rsidR="002C3610" w:rsidRDefault="00327086">
      <w:pPr>
        <w:ind w:left="2880" w:hanging="2880"/>
      </w:pPr>
      <w:r>
        <w:t>Appendix B</w:t>
      </w:r>
      <w:r>
        <w:tab/>
        <w:t>Standard</w:t>
      </w:r>
      <w:r>
        <w:t xml:space="preserve"> Terms and Conditions for the Purchase of Goods and Services.</w:t>
      </w:r>
    </w:p>
    <w:p w:rsidR="002C3610" w:rsidRDefault="00327086">
      <w:pPr>
        <w:ind w:left="2880" w:hanging="2880"/>
      </w:pPr>
      <w:r>
        <w:lastRenderedPageBreak/>
        <w:t xml:space="preserve">Appendix C </w:t>
      </w:r>
      <w:r>
        <w:tab/>
        <w:t>Suitability Assessment &amp; Selection Questionnaire (Including Mandatory &amp; Discretionary Exclusions) Parts 1, 2 and 3.</w:t>
      </w:r>
    </w:p>
    <w:p w:rsidR="002C3610" w:rsidRDefault="00327086">
      <w:pPr>
        <w:ind w:left="2160" w:hanging="2160"/>
      </w:pPr>
      <w:r>
        <w:t>Appendix D</w:t>
      </w:r>
      <w:r>
        <w:tab/>
      </w:r>
      <w:r>
        <w:tab/>
        <w:t>Agreement Conditions Acceptance and Declaration.</w:t>
      </w:r>
    </w:p>
    <w:p w:rsidR="002C3610" w:rsidRDefault="002C3610">
      <w:pPr>
        <w:ind w:left="2160" w:hanging="2160"/>
      </w:pPr>
    </w:p>
    <w:p w:rsidR="002C3610" w:rsidRDefault="00327086">
      <w:pPr>
        <w:ind w:left="2160" w:hanging="2160"/>
      </w:pPr>
      <w:r>
        <w:t>Appe</w:t>
      </w:r>
      <w:r>
        <w:t>ndix E</w:t>
      </w:r>
      <w:r>
        <w:tab/>
      </w:r>
      <w:r>
        <w:tab/>
        <w:t>Building Control.</w:t>
      </w:r>
    </w:p>
    <w:p w:rsidR="002C3610" w:rsidRDefault="002C3610">
      <w:pPr>
        <w:ind w:left="2160" w:hanging="2160"/>
      </w:pPr>
    </w:p>
    <w:sectPr w:rsidR="002C3610">
      <w:headerReference w:type="even" r:id="rId10"/>
      <w:headerReference w:type="default" r:id="rId11"/>
      <w:footerReference w:type="default" r:id="rId12"/>
      <w:headerReference w:type="first" r:id="rId13"/>
      <w:pgSz w:w="11900" w:h="16840"/>
      <w:pgMar w:top="5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27086">
      <w:pPr>
        <w:spacing w:before="0" w:after="0" w:line="240" w:lineRule="auto"/>
      </w:pPr>
      <w:r>
        <w:separator/>
      </w:r>
    </w:p>
  </w:endnote>
  <w:endnote w:type="continuationSeparator" w:id="0">
    <w:p w:rsidR="00000000" w:rsidRDefault="003270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nionPro-Regular">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610" w:rsidRDefault="00327086">
    <w:pPr>
      <w:pBdr>
        <w:top w:val="nil"/>
        <w:left w:val="nil"/>
        <w:bottom w:val="nil"/>
        <w:right w:val="nil"/>
        <w:between w:val="nil"/>
      </w:pBdr>
      <w:tabs>
        <w:tab w:val="center" w:pos="4320"/>
        <w:tab w:val="right" w:pos="8640"/>
      </w:tabs>
      <w:spacing w:before="0" w:after="0" w:line="240" w:lineRule="auto"/>
      <w:rPr>
        <w:color w:val="A6A6A6"/>
      </w:rPr>
    </w:pPr>
    <w:r>
      <w:rPr>
        <w:color w:val="A6A6A6"/>
      </w:rPr>
      <w:t>City College Plymouth</w:t>
    </w:r>
  </w:p>
  <w:p w:rsidR="002C3610" w:rsidRDefault="00327086">
    <w:pPr>
      <w:pBdr>
        <w:top w:val="nil"/>
        <w:left w:val="nil"/>
        <w:bottom w:val="nil"/>
        <w:right w:val="nil"/>
        <w:between w:val="nil"/>
      </w:pBdr>
      <w:tabs>
        <w:tab w:val="center" w:pos="4320"/>
        <w:tab w:val="right" w:pos="8640"/>
      </w:tabs>
      <w:spacing w:before="0" w:after="0" w:line="240" w:lineRule="auto"/>
      <w:rPr>
        <w:color w:val="A6A6A6"/>
      </w:rPr>
    </w:pPr>
    <w:r>
      <w:rPr>
        <w:color w:val="A6A6A6"/>
      </w:rPr>
      <w:t>28/09/2020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27086">
      <w:pPr>
        <w:spacing w:before="0" w:after="0" w:line="240" w:lineRule="auto"/>
      </w:pPr>
      <w:r>
        <w:separator/>
      </w:r>
    </w:p>
  </w:footnote>
  <w:footnote w:type="continuationSeparator" w:id="0">
    <w:p w:rsidR="00000000" w:rsidRDefault="003270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610" w:rsidRDefault="002C3610">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610" w:rsidRDefault="00327086">
    <w:pPr>
      <w:pBdr>
        <w:top w:val="nil"/>
        <w:left w:val="nil"/>
        <w:bottom w:val="single" w:sz="4" w:space="1" w:color="D9D9D9"/>
        <w:right w:val="nil"/>
        <w:between w:val="nil"/>
      </w:pBdr>
      <w:tabs>
        <w:tab w:val="center" w:pos="4320"/>
        <w:tab w:val="right" w:pos="8640"/>
      </w:tabs>
      <w:spacing w:before="0" w:after="0" w:line="240" w:lineRule="auto"/>
      <w:jc w:val="both"/>
      <w:rPr>
        <w:b/>
        <w:color w:val="A6A6A6"/>
      </w:rPr>
    </w:pPr>
    <w:r>
      <w:rPr>
        <w:b/>
        <w:color w:val="A6A6A6"/>
      </w:rPr>
      <w:t xml:space="preserve">Request for Quotation </w:t>
    </w:r>
    <w:r>
      <w:rPr>
        <w:b/>
        <w:color w:val="A6A6A6"/>
      </w:rPr>
      <w:tab/>
    </w:r>
    <w:r>
      <w:rPr>
        <w:b/>
        <w:color w:val="A6A6A6"/>
      </w:rPr>
      <w:tab/>
      <w:t xml:space="preserve">Page | </w:t>
    </w:r>
    <w:r>
      <w:rPr>
        <w:b/>
        <w:color w:val="A6A6A6"/>
      </w:rPr>
      <w:fldChar w:fldCharType="begin"/>
    </w:r>
    <w:r>
      <w:rPr>
        <w:b/>
        <w:color w:val="A6A6A6"/>
      </w:rPr>
      <w:instrText>PAGE</w:instrText>
    </w:r>
    <w:r>
      <w:rPr>
        <w:b/>
        <w:color w:val="A6A6A6"/>
      </w:rPr>
      <w:fldChar w:fldCharType="separate"/>
    </w:r>
    <w:r>
      <w:rPr>
        <w:b/>
        <w:noProof/>
        <w:color w:val="A6A6A6"/>
      </w:rPr>
      <w:t>14</w:t>
    </w:r>
    <w:r>
      <w:rPr>
        <w:b/>
        <w:color w:val="A6A6A6"/>
      </w:rPr>
      <w:fldChar w:fldCharType="end"/>
    </w:r>
    <w:r>
      <w:rPr>
        <w:b/>
        <w:color w:val="A6A6A6"/>
      </w:rPr>
      <w:t xml:space="preserve"> of 16</w:t>
    </w:r>
  </w:p>
  <w:p w:rsidR="002C3610" w:rsidRDefault="00327086">
    <w:pPr>
      <w:pBdr>
        <w:top w:val="nil"/>
        <w:left w:val="nil"/>
        <w:bottom w:val="single" w:sz="4" w:space="1" w:color="D9D9D9"/>
        <w:right w:val="nil"/>
        <w:between w:val="nil"/>
      </w:pBdr>
      <w:tabs>
        <w:tab w:val="center" w:pos="4320"/>
        <w:tab w:val="right" w:pos="8640"/>
      </w:tabs>
      <w:spacing w:before="0" w:after="0" w:line="240" w:lineRule="auto"/>
      <w:rPr>
        <w:color w:val="A6A6A6"/>
      </w:rPr>
    </w:pPr>
    <w:r>
      <w:rPr>
        <w:color w:val="A6A6A6"/>
      </w:rPr>
      <w:t>RFQ157 Oceansgate Internal Fitout Works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610" w:rsidRDefault="00327086">
    <w:r>
      <w:t>thtt</w:t>
    </w:r>
    <w:r>
      <w:rPr>
        <w:noProof/>
      </w:rPr>
      <w:drawing>
        <wp:anchor distT="0" distB="0" distL="0" distR="0" simplePos="0" relativeHeight="251658240" behindDoc="0" locked="0" layoutInCell="1" hidden="0" allowOverlap="1">
          <wp:simplePos x="0" y="0"/>
          <wp:positionH relativeFrom="column">
            <wp:posOffset>-914399</wp:posOffset>
          </wp:positionH>
          <wp:positionV relativeFrom="paragraph">
            <wp:posOffset>-201929</wp:posOffset>
          </wp:positionV>
          <wp:extent cx="7353300" cy="10020300"/>
          <wp:effectExtent l="0" t="0" r="0" b="0"/>
          <wp:wrapSquare wrapText="bothSides" distT="0" distB="0" distL="0" distR="0"/>
          <wp:docPr id="2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10020300"/>
                  </a:xfrm>
                  <a:prstGeom prst="rect">
                    <a:avLst/>
                  </a:prstGeom>
                  <a:ln/>
                </pic:spPr>
              </pic:pic>
            </a:graphicData>
          </a:graphic>
        </wp:anchor>
      </w:drawing>
    </w:r>
    <w:r>
      <w:rPr>
        <w:noProof/>
      </w:rPr>
      <mc:AlternateContent>
        <mc:Choice Requires="wpg">
          <w:drawing>
            <wp:anchor distT="45720" distB="45720" distL="114300" distR="114300" simplePos="0" relativeHeight="251659264" behindDoc="0" locked="0" layoutInCell="1" hidden="0" allowOverlap="1">
              <wp:simplePos x="0" y="0"/>
              <wp:positionH relativeFrom="column">
                <wp:posOffset>3251200</wp:posOffset>
              </wp:positionH>
              <wp:positionV relativeFrom="paragraph">
                <wp:posOffset>6129020</wp:posOffset>
              </wp:positionV>
              <wp:extent cx="2409825" cy="1971675"/>
              <wp:effectExtent l="0" t="0" r="0" b="0"/>
              <wp:wrapSquare wrapText="bothSides" distT="45720" distB="45720" distL="114300" distR="114300"/>
              <wp:docPr id="218" name=""/>
              <wp:cNvGraphicFramePr/>
              <a:graphic xmlns:a="http://schemas.openxmlformats.org/drawingml/2006/main">
                <a:graphicData uri="http://schemas.microsoft.com/office/word/2010/wordprocessingShape">
                  <wps:wsp>
                    <wps:cNvSpPr/>
                    <wps:spPr>
                      <a:xfrm>
                        <a:off x="4145850" y="2798925"/>
                        <a:ext cx="2400300" cy="1962150"/>
                      </a:xfrm>
                      <a:prstGeom prst="rect">
                        <a:avLst/>
                      </a:prstGeom>
                      <a:noFill/>
                      <a:ln>
                        <a:noFill/>
                      </a:ln>
                    </wps:spPr>
                    <wps:txbx>
                      <w:txbxContent>
                        <w:p w:rsidR="002C3610" w:rsidRDefault="00327086">
                          <w:pPr>
                            <w:spacing w:line="275" w:lineRule="auto"/>
                            <w:textDirection w:val="btLr"/>
                          </w:pPr>
                          <w:r>
                            <w:rPr>
                              <w:b/>
                              <w:color w:val="FFFFFF"/>
                              <w:sz w:val="32"/>
                            </w:rPr>
                            <w:t>Request for Quotation</w:t>
                          </w:r>
                        </w:p>
                        <w:p w:rsidR="002C3610" w:rsidRDefault="00327086">
                          <w:pPr>
                            <w:spacing w:line="275" w:lineRule="auto"/>
                            <w:textDirection w:val="btLr"/>
                          </w:pPr>
                          <w:r>
                            <w:rPr>
                              <w:b/>
                              <w:color w:val="FFFFFF"/>
                              <w:sz w:val="32"/>
                            </w:rPr>
                            <w:t xml:space="preserve">RFQ 157 </w:t>
                          </w:r>
                        </w:p>
                        <w:p w:rsidR="002C3610" w:rsidRDefault="00327086">
                          <w:pPr>
                            <w:spacing w:line="275" w:lineRule="auto"/>
                            <w:textDirection w:val="btLr"/>
                          </w:pPr>
                          <w:r>
                            <w:rPr>
                              <w:b/>
                              <w:color w:val="FFFFFF"/>
                              <w:sz w:val="32"/>
                            </w:rPr>
                            <w:t>Oceangate Internal Fitout Works</w:t>
                          </w:r>
                        </w:p>
                        <w:p w:rsidR="002C3610" w:rsidRDefault="00327086">
                          <w:pPr>
                            <w:spacing w:line="275" w:lineRule="auto"/>
                            <w:textDirection w:val="btLr"/>
                          </w:pPr>
                          <w:r>
                            <w:rPr>
                              <w:b/>
                              <w:color w:val="FFFFFF"/>
                              <w:sz w:val="32"/>
                            </w:rPr>
                            <w:t>Issued 28</w:t>
                          </w:r>
                          <w:r>
                            <w:rPr>
                              <w:b/>
                              <w:color w:val="FFFFFF"/>
                              <w:sz w:val="32"/>
                              <w:vertAlign w:val="superscript"/>
                            </w:rPr>
                            <w:t>th</w:t>
                          </w:r>
                          <w:r>
                            <w:rPr>
                              <w:b/>
                              <w:color w:val="FFFFFF"/>
                              <w:sz w:val="32"/>
                            </w:rPr>
                            <w:t xml:space="preserve"> September</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3251200</wp:posOffset>
              </wp:positionH>
              <wp:positionV relativeFrom="paragraph">
                <wp:posOffset>6129020</wp:posOffset>
              </wp:positionV>
              <wp:extent cx="2409825" cy="1971675"/>
              <wp:effectExtent b="0" l="0" r="0" t="0"/>
              <wp:wrapSquare wrapText="bothSides" distB="45720" distT="45720" distL="114300" distR="114300"/>
              <wp:docPr id="218"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2409825" cy="19716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31E"/>
    <w:multiLevelType w:val="multilevel"/>
    <w:tmpl w:val="531E22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56495"/>
    <w:multiLevelType w:val="multilevel"/>
    <w:tmpl w:val="04463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4D7F8D"/>
    <w:multiLevelType w:val="multilevel"/>
    <w:tmpl w:val="0E96C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5440B5"/>
    <w:multiLevelType w:val="multilevel"/>
    <w:tmpl w:val="39281CE6"/>
    <w:lvl w:ilvl="0">
      <w:start w:val="1"/>
      <w:numFmt w:val="bullet"/>
      <w:pStyle w:val="ColorfulList-Accent1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61A0C92"/>
    <w:multiLevelType w:val="multilevel"/>
    <w:tmpl w:val="039E1A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6CE750F"/>
    <w:multiLevelType w:val="multilevel"/>
    <w:tmpl w:val="1EBA4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D00CAD"/>
    <w:multiLevelType w:val="hybridMultilevel"/>
    <w:tmpl w:val="F1CC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610"/>
    <w:rsid w:val="002C3610"/>
    <w:rsid w:val="00327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8D17"/>
  <w15:docId w15:val="{B7BAA7F4-B26A-463E-B021-E61596B8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4FA"/>
    <w:rPr>
      <w:szCs w:val="20"/>
    </w:rPr>
  </w:style>
  <w:style w:type="paragraph" w:styleId="Heading1">
    <w:name w:val="heading 1"/>
    <w:basedOn w:val="Normal"/>
    <w:next w:val="Normal"/>
    <w:link w:val="Heading1Char"/>
    <w:uiPriority w:val="9"/>
    <w:qFormat/>
    <w:rsid w:val="00E718DC"/>
    <w:pPr>
      <w:pBdr>
        <w:top w:val="single" w:sz="24" w:space="0" w:color="00B0F0"/>
        <w:left w:val="single" w:sz="24" w:space="0" w:color="00B0F0"/>
        <w:bottom w:val="single" w:sz="24" w:space="0" w:color="00B0F0"/>
        <w:right w:val="single" w:sz="24" w:space="0" w:color="00B0F0"/>
      </w:pBdr>
      <w:shd w:val="clear" w:color="auto" w:fill="00B0F0"/>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E718DC"/>
    <w:pPr>
      <w:pBdr>
        <w:top w:val="single" w:sz="24" w:space="0" w:color="C3DCFF" w:themeColor="accent5" w:themeTint="33"/>
        <w:left w:val="single" w:sz="24" w:space="0" w:color="C3DCFF" w:themeColor="accent5" w:themeTint="33"/>
        <w:bottom w:val="single" w:sz="24" w:space="0" w:color="C3DCFF" w:themeColor="accent5" w:themeTint="33"/>
        <w:right w:val="single" w:sz="24" w:space="0" w:color="C3DCFF" w:themeColor="accent5" w:themeTint="33"/>
      </w:pBdr>
      <w:shd w:val="clear" w:color="auto" w:fill="C3DCFF" w:themeFill="accent5"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6004FA"/>
    <w:pPr>
      <w:pBdr>
        <w:top w:val="single" w:sz="6" w:space="2" w:color="FF388C" w:themeColor="accent1"/>
        <w:left w:val="single" w:sz="6" w:space="2" w:color="FF388C" w:themeColor="accent1"/>
      </w:pBdr>
      <w:spacing w:before="300" w:after="0"/>
      <w:outlineLvl w:val="2"/>
    </w:pPr>
    <w:rPr>
      <w:caps/>
      <w:color w:val="9A0040" w:themeColor="accent1" w:themeShade="7F"/>
      <w:spacing w:val="15"/>
      <w:sz w:val="22"/>
      <w:szCs w:val="22"/>
    </w:rPr>
  </w:style>
  <w:style w:type="paragraph" w:styleId="Heading4">
    <w:name w:val="heading 4"/>
    <w:basedOn w:val="Normal"/>
    <w:next w:val="Normal"/>
    <w:link w:val="Heading4Char"/>
    <w:uiPriority w:val="9"/>
    <w:semiHidden/>
    <w:unhideWhenUsed/>
    <w:qFormat/>
    <w:rsid w:val="006004FA"/>
    <w:pPr>
      <w:pBdr>
        <w:top w:val="dotted" w:sz="6" w:space="2" w:color="FF388C" w:themeColor="accent1"/>
        <w:left w:val="dotted" w:sz="6" w:space="2" w:color="FF388C" w:themeColor="accent1"/>
      </w:pBdr>
      <w:spacing w:before="300" w:after="0"/>
      <w:outlineLvl w:val="3"/>
    </w:pPr>
    <w:rPr>
      <w:caps/>
      <w:color w:val="E80061" w:themeColor="accent1" w:themeShade="BF"/>
      <w:spacing w:val="10"/>
      <w:sz w:val="22"/>
      <w:szCs w:val="22"/>
    </w:rPr>
  </w:style>
  <w:style w:type="paragraph" w:styleId="Heading5">
    <w:name w:val="heading 5"/>
    <w:basedOn w:val="Normal"/>
    <w:next w:val="Normal"/>
    <w:link w:val="Heading5Char"/>
    <w:uiPriority w:val="9"/>
    <w:semiHidden/>
    <w:unhideWhenUsed/>
    <w:qFormat/>
    <w:rsid w:val="006004FA"/>
    <w:pPr>
      <w:pBdr>
        <w:bottom w:val="single" w:sz="6" w:space="1" w:color="FF388C" w:themeColor="accent1"/>
      </w:pBdr>
      <w:spacing w:before="300" w:after="0"/>
      <w:outlineLvl w:val="4"/>
    </w:pPr>
    <w:rPr>
      <w:caps/>
      <w:color w:val="E80061" w:themeColor="accent1" w:themeShade="BF"/>
      <w:spacing w:val="10"/>
      <w:sz w:val="22"/>
      <w:szCs w:val="22"/>
    </w:rPr>
  </w:style>
  <w:style w:type="paragraph" w:styleId="Heading6">
    <w:name w:val="heading 6"/>
    <w:basedOn w:val="Normal"/>
    <w:next w:val="Normal"/>
    <w:link w:val="Heading6Char"/>
    <w:uiPriority w:val="9"/>
    <w:semiHidden/>
    <w:unhideWhenUsed/>
    <w:qFormat/>
    <w:rsid w:val="006004FA"/>
    <w:pPr>
      <w:pBdr>
        <w:bottom w:val="dotted" w:sz="6" w:space="1" w:color="FF388C" w:themeColor="accent1"/>
      </w:pBdr>
      <w:spacing w:before="300" w:after="0"/>
      <w:outlineLvl w:val="5"/>
    </w:pPr>
    <w:rPr>
      <w:caps/>
      <w:color w:val="E80061" w:themeColor="accent1" w:themeShade="BF"/>
      <w:spacing w:val="10"/>
      <w:sz w:val="22"/>
      <w:szCs w:val="22"/>
    </w:rPr>
  </w:style>
  <w:style w:type="paragraph" w:styleId="Heading7">
    <w:name w:val="heading 7"/>
    <w:basedOn w:val="Normal"/>
    <w:next w:val="Normal"/>
    <w:link w:val="Heading7Char"/>
    <w:uiPriority w:val="9"/>
    <w:semiHidden/>
    <w:unhideWhenUsed/>
    <w:qFormat/>
    <w:rsid w:val="006004FA"/>
    <w:pPr>
      <w:spacing w:before="300" w:after="0"/>
      <w:outlineLvl w:val="6"/>
    </w:pPr>
    <w:rPr>
      <w:caps/>
      <w:color w:val="E80061" w:themeColor="accent1" w:themeShade="BF"/>
      <w:spacing w:val="10"/>
      <w:sz w:val="22"/>
      <w:szCs w:val="22"/>
    </w:rPr>
  </w:style>
  <w:style w:type="paragraph" w:styleId="Heading8">
    <w:name w:val="heading 8"/>
    <w:basedOn w:val="Normal"/>
    <w:next w:val="Normal"/>
    <w:link w:val="Heading8Char"/>
    <w:uiPriority w:val="9"/>
    <w:semiHidden/>
    <w:unhideWhenUsed/>
    <w:qFormat/>
    <w:rsid w:val="006004FA"/>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004FA"/>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004FA"/>
    <w:pPr>
      <w:spacing w:before="720"/>
    </w:pPr>
    <w:rPr>
      <w:caps/>
      <w:color w:val="FF388C" w:themeColor="accent1"/>
      <w:spacing w:val="10"/>
      <w:kern w:val="28"/>
      <w:sz w:val="52"/>
      <w:szCs w:val="52"/>
    </w:rPr>
  </w:style>
  <w:style w:type="paragraph" w:styleId="Header">
    <w:name w:val="header"/>
    <w:basedOn w:val="Normal"/>
    <w:link w:val="HeaderChar"/>
    <w:uiPriority w:val="99"/>
    <w:unhideWhenUsed/>
    <w:rsid w:val="00FA3E53"/>
    <w:pPr>
      <w:tabs>
        <w:tab w:val="center" w:pos="4320"/>
        <w:tab w:val="right" w:pos="8640"/>
      </w:tabs>
    </w:pPr>
  </w:style>
  <w:style w:type="character" w:customStyle="1" w:styleId="HeaderChar">
    <w:name w:val="Header Char"/>
    <w:basedOn w:val="DefaultParagraphFont"/>
    <w:link w:val="Header"/>
    <w:uiPriority w:val="99"/>
    <w:rsid w:val="00FA3E53"/>
  </w:style>
  <w:style w:type="paragraph" w:styleId="Footer">
    <w:name w:val="footer"/>
    <w:basedOn w:val="Normal"/>
    <w:link w:val="FooterChar"/>
    <w:uiPriority w:val="99"/>
    <w:unhideWhenUsed/>
    <w:rsid w:val="00FA3E53"/>
    <w:pPr>
      <w:tabs>
        <w:tab w:val="center" w:pos="4320"/>
        <w:tab w:val="right" w:pos="8640"/>
      </w:tabs>
    </w:pPr>
  </w:style>
  <w:style w:type="character" w:customStyle="1" w:styleId="FooterChar">
    <w:name w:val="Footer Char"/>
    <w:basedOn w:val="DefaultParagraphFont"/>
    <w:link w:val="Footer"/>
    <w:uiPriority w:val="99"/>
    <w:rsid w:val="00FA3E53"/>
  </w:style>
  <w:style w:type="paragraph" w:customStyle="1" w:styleId="BasicParagraph">
    <w:name w:val="[Basic Paragraph]"/>
    <w:basedOn w:val="Normal"/>
    <w:uiPriority w:val="99"/>
    <w:rsid w:val="00FA3E53"/>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1Char">
    <w:name w:val="Heading 1 Char"/>
    <w:basedOn w:val="DefaultParagraphFont"/>
    <w:link w:val="Heading1"/>
    <w:uiPriority w:val="9"/>
    <w:rsid w:val="00E718DC"/>
    <w:rPr>
      <w:rFonts w:ascii="Arial" w:hAnsi="Arial"/>
      <w:b/>
      <w:bCs/>
      <w:caps/>
      <w:color w:val="FFFFFF" w:themeColor="background1"/>
      <w:spacing w:val="15"/>
      <w:sz w:val="24"/>
      <w:shd w:val="clear" w:color="auto" w:fill="00B0F0"/>
    </w:rPr>
  </w:style>
  <w:style w:type="character" w:customStyle="1" w:styleId="Heading2Char">
    <w:name w:val="Heading 2 Char"/>
    <w:basedOn w:val="DefaultParagraphFont"/>
    <w:link w:val="Heading2"/>
    <w:uiPriority w:val="9"/>
    <w:rsid w:val="00E718DC"/>
    <w:rPr>
      <w:rFonts w:ascii="Arial" w:hAnsi="Arial"/>
      <w:caps/>
      <w:spacing w:val="15"/>
      <w:shd w:val="clear" w:color="auto" w:fill="C3DCFF" w:themeFill="accent5" w:themeFillTint="33"/>
    </w:rPr>
  </w:style>
  <w:style w:type="paragraph" w:customStyle="1" w:styleId="MediumGrid21">
    <w:name w:val="Medium Grid 21"/>
    <w:link w:val="MediumGrid2Char"/>
    <w:uiPriority w:val="1"/>
    <w:rsid w:val="00F33064"/>
    <w:rPr>
      <w:rFonts w:ascii="Calibri" w:eastAsia="Calibri" w:hAnsi="Calibri" w:cs="Times New Roman"/>
      <w:lang w:val="en-US"/>
    </w:rPr>
  </w:style>
  <w:style w:type="character" w:customStyle="1" w:styleId="MediumGrid2Char">
    <w:name w:val="Medium Grid 2 Char"/>
    <w:link w:val="MediumGrid21"/>
    <w:uiPriority w:val="1"/>
    <w:rsid w:val="00F33064"/>
    <w:rPr>
      <w:rFonts w:ascii="Calibri" w:eastAsia="Calibri" w:hAnsi="Calibri" w:cs="Times New Roman"/>
      <w:sz w:val="22"/>
      <w:szCs w:val="22"/>
      <w:lang w:val="en-US"/>
    </w:rPr>
  </w:style>
  <w:style w:type="character" w:styleId="Hyperlink">
    <w:name w:val="Hyperlink"/>
    <w:uiPriority w:val="99"/>
    <w:unhideWhenUsed/>
    <w:rsid w:val="00F33064"/>
    <w:rPr>
      <w:color w:val="0000FF"/>
      <w:u w:val="single"/>
    </w:rPr>
  </w:style>
  <w:style w:type="paragraph" w:customStyle="1" w:styleId="ColorfulList-Accent11">
    <w:name w:val="Colorful List - Accent 11"/>
    <w:basedOn w:val="Normal"/>
    <w:uiPriority w:val="34"/>
    <w:qFormat/>
    <w:rsid w:val="00F33064"/>
    <w:pPr>
      <w:numPr>
        <w:numId w:val="1"/>
      </w:numPr>
      <w:contextualSpacing/>
    </w:pPr>
    <w:rPr>
      <w:rFonts w:ascii="Calibri" w:eastAsia="Calibri" w:hAnsi="Calibri" w:cs="Times New Roman"/>
      <w:sz w:val="22"/>
      <w:szCs w:val="22"/>
      <w:lang w:val="en-US"/>
    </w:rPr>
  </w:style>
  <w:style w:type="table" w:styleId="TableGrid">
    <w:name w:val="Table Grid"/>
    <w:basedOn w:val="TableNormal"/>
    <w:uiPriority w:val="59"/>
    <w:rsid w:val="00F33064"/>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basedOn w:val="Normal"/>
    <w:link w:val="NoSpacingChar"/>
    <w:uiPriority w:val="1"/>
    <w:qFormat/>
    <w:rsid w:val="006004FA"/>
    <w:pPr>
      <w:spacing w:before="0" w:after="0" w:line="240" w:lineRule="auto"/>
    </w:pPr>
  </w:style>
  <w:style w:type="paragraph" w:styleId="BalloonText">
    <w:name w:val="Balloon Text"/>
    <w:basedOn w:val="Normal"/>
    <w:link w:val="BalloonTextChar"/>
    <w:uiPriority w:val="99"/>
    <w:semiHidden/>
    <w:unhideWhenUsed/>
    <w:rsid w:val="00F33064"/>
    <w:rPr>
      <w:rFonts w:ascii="Tahoma" w:hAnsi="Tahoma" w:cs="Tahoma"/>
      <w:sz w:val="16"/>
      <w:szCs w:val="16"/>
    </w:rPr>
  </w:style>
  <w:style w:type="character" w:customStyle="1" w:styleId="BalloonTextChar">
    <w:name w:val="Balloon Text Char"/>
    <w:basedOn w:val="DefaultParagraphFont"/>
    <w:link w:val="BalloonText"/>
    <w:uiPriority w:val="99"/>
    <w:semiHidden/>
    <w:rsid w:val="00F33064"/>
    <w:rPr>
      <w:rFonts w:ascii="Tahoma" w:hAnsi="Tahoma" w:cs="Tahoma"/>
      <w:sz w:val="16"/>
      <w:szCs w:val="16"/>
    </w:rPr>
  </w:style>
  <w:style w:type="character" w:customStyle="1" w:styleId="Heading3Char">
    <w:name w:val="Heading 3 Char"/>
    <w:basedOn w:val="DefaultParagraphFont"/>
    <w:link w:val="Heading3"/>
    <w:uiPriority w:val="9"/>
    <w:semiHidden/>
    <w:rsid w:val="006004FA"/>
    <w:rPr>
      <w:caps/>
      <w:color w:val="9A0040" w:themeColor="accent1" w:themeShade="7F"/>
      <w:spacing w:val="15"/>
    </w:rPr>
  </w:style>
  <w:style w:type="character" w:customStyle="1" w:styleId="Heading4Char">
    <w:name w:val="Heading 4 Char"/>
    <w:basedOn w:val="DefaultParagraphFont"/>
    <w:link w:val="Heading4"/>
    <w:uiPriority w:val="9"/>
    <w:semiHidden/>
    <w:rsid w:val="006004FA"/>
    <w:rPr>
      <w:caps/>
      <w:color w:val="E80061" w:themeColor="accent1" w:themeShade="BF"/>
      <w:spacing w:val="10"/>
    </w:rPr>
  </w:style>
  <w:style w:type="character" w:customStyle="1" w:styleId="Heading5Char">
    <w:name w:val="Heading 5 Char"/>
    <w:basedOn w:val="DefaultParagraphFont"/>
    <w:link w:val="Heading5"/>
    <w:uiPriority w:val="9"/>
    <w:semiHidden/>
    <w:rsid w:val="006004FA"/>
    <w:rPr>
      <w:caps/>
      <w:color w:val="E80061" w:themeColor="accent1" w:themeShade="BF"/>
      <w:spacing w:val="10"/>
    </w:rPr>
  </w:style>
  <w:style w:type="character" w:customStyle="1" w:styleId="Heading6Char">
    <w:name w:val="Heading 6 Char"/>
    <w:basedOn w:val="DefaultParagraphFont"/>
    <w:link w:val="Heading6"/>
    <w:uiPriority w:val="9"/>
    <w:semiHidden/>
    <w:rsid w:val="006004FA"/>
    <w:rPr>
      <w:caps/>
      <w:color w:val="E80061" w:themeColor="accent1" w:themeShade="BF"/>
      <w:spacing w:val="10"/>
    </w:rPr>
  </w:style>
  <w:style w:type="character" w:customStyle="1" w:styleId="Heading7Char">
    <w:name w:val="Heading 7 Char"/>
    <w:basedOn w:val="DefaultParagraphFont"/>
    <w:link w:val="Heading7"/>
    <w:uiPriority w:val="9"/>
    <w:semiHidden/>
    <w:rsid w:val="006004FA"/>
    <w:rPr>
      <w:caps/>
      <w:color w:val="E80061" w:themeColor="accent1" w:themeShade="BF"/>
      <w:spacing w:val="10"/>
    </w:rPr>
  </w:style>
  <w:style w:type="character" w:customStyle="1" w:styleId="Heading8Char">
    <w:name w:val="Heading 8 Char"/>
    <w:basedOn w:val="DefaultParagraphFont"/>
    <w:link w:val="Heading8"/>
    <w:uiPriority w:val="9"/>
    <w:semiHidden/>
    <w:rsid w:val="006004FA"/>
    <w:rPr>
      <w:caps/>
      <w:spacing w:val="10"/>
      <w:sz w:val="18"/>
      <w:szCs w:val="18"/>
    </w:rPr>
  </w:style>
  <w:style w:type="character" w:customStyle="1" w:styleId="Heading9Char">
    <w:name w:val="Heading 9 Char"/>
    <w:basedOn w:val="DefaultParagraphFont"/>
    <w:link w:val="Heading9"/>
    <w:uiPriority w:val="9"/>
    <w:semiHidden/>
    <w:rsid w:val="006004FA"/>
    <w:rPr>
      <w:i/>
      <w:caps/>
      <w:spacing w:val="10"/>
      <w:sz w:val="18"/>
      <w:szCs w:val="18"/>
    </w:rPr>
  </w:style>
  <w:style w:type="paragraph" w:styleId="Caption">
    <w:name w:val="caption"/>
    <w:basedOn w:val="Normal"/>
    <w:next w:val="Normal"/>
    <w:uiPriority w:val="35"/>
    <w:semiHidden/>
    <w:unhideWhenUsed/>
    <w:qFormat/>
    <w:rsid w:val="006004FA"/>
    <w:rPr>
      <w:b/>
      <w:bCs/>
      <w:color w:val="E80061" w:themeColor="accent1" w:themeShade="BF"/>
      <w:sz w:val="16"/>
      <w:szCs w:val="16"/>
    </w:rPr>
  </w:style>
  <w:style w:type="character" w:customStyle="1" w:styleId="TitleChar">
    <w:name w:val="Title Char"/>
    <w:basedOn w:val="DefaultParagraphFont"/>
    <w:link w:val="Title"/>
    <w:uiPriority w:val="10"/>
    <w:rsid w:val="006004FA"/>
    <w:rPr>
      <w:caps/>
      <w:color w:val="FF388C" w:themeColor="accent1"/>
      <w:spacing w:val="10"/>
      <w:kern w:val="28"/>
      <w:sz w:val="52"/>
      <w:szCs w:val="52"/>
    </w:rPr>
  </w:style>
  <w:style w:type="paragraph" w:styleId="Subtitle">
    <w:name w:val="Subtitle"/>
    <w:basedOn w:val="Normal"/>
    <w:next w:val="Normal"/>
    <w:link w:val="SubtitleChar"/>
    <w:pPr>
      <w:spacing w:after="1000" w:line="240" w:lineRule="auto"/>
    </w:pPr>
    <w:rPr>
      <w:smallCaps/>
      <w:color w:val="595959"/>
    </w:rPr>
  </w:style>
  <w:style w:type="character" w:customStyle="1" w:styleId="SubtitleChar">
    <w:name w:val="Subtitle Char"/>
    <w:basedOn w:val="DefaultParagraphFont"/>
    <w:link w:val="Subtitle"/>
    <w:uiPriority w:val="11"/>
    <w:rsid w:val="006004FA"/>
    <w:rPr>
      <w:caps/>
      <w:color w:val="595959" w:themeColor="text1" w:themeTint="A6"/>
      <w:spacing w:val="10"/>
      <w:sz w:val="24"/>
      <w:szCs w:val="24"/>
    </w:rPr>
  </w:style>
  <w:style w:type="character" w:styleId="Strong">
    <w:name w:val="Strong"/>
    <w:uiPriority w:val="22"/>
    <w:qFormat/>
    <w:rsid w:val="006004FA"/>
    <w:rPr>
      <w:b/>
      <w:bCs/>
    </w:rPr>
  </w:style>
  <w:style w:type="character" w:styleId="Emphasis">
    <w:name w:val="Emphasis"/>
    <w:uiPriority w:val="20"/>
    <w:qFormat/>
    <w:rsid w:val="006004FA"/>
    <w:rPr>
      <w:caps/>
      <w:color w:val="9A0040" w:themeColor="accent1" w:themeShade="7F"/>
      <w:spacing w:val="5"/>
    </w:rPr>
  </w:style>
  <w:style w:type="character" w:customStyle="1" w:styleId="NoSpacingChar">
    <w:name w:val="No Spacing Char"/>
    <w:basedOn w:val="DefaultParagraphFont"/>
    <w:link w:val="NoSpacing"/>
    <w:uiPriority w:val="1"/>
    <w:rsid w:val="006004FA"/>
    <w:rPr>
      <w:sz w:val="20"/>
      <w:szCs w:val="20"/>
    </w:rPr>
  </w:style>
  <w:style w:type="paragraph" w:styleId="ListParagraph">
    <w:name w:val="List Paragraph"/>
    <w:basedOn w:val="Normal"/>
    <w:uiPriority w:val="34"/>
    <w:qFormat/>
    <w:rsid w:val="006004FA"/>
    <w:pPr>
      <w:ind w:left="720"/>
      <w:contextualSpacing/>
    </w:pPr>
  </w:style>
  <w:style w:type="paragraph" w:styleId="Quote">
    <w:name w:val="Quote"/>
    <w:basedOn w:val="Normal"/>
    <w:next w:val="Normal"/>
    <w:link w:val="QuoteChar"/>
    <w:uiPriority w:val="29"/>
    <w:qFormat/>
    <w:rsid w:val="006004FA"/>
    <w:rPr>
      <w:i/>
      <w:iCs/>
    </w:rPr>
  </w:style>
  <w:style w:type="character" w:customStyle="1" w:styleId="QuoteChar">
    <w:name w:val="Quote Char"/>
    <w:basedOn w:val="DefaultParagraphFont"/>
    <w:link w:val="Quote"/>
    <w:uiPriority w:val="29"/>
    <w:rsid w:val="006004FA"/>
    <w:rPr>
      <w:i/>
      <w:iCs/>
      <w:sz w:val="20"/>
      <w:szCs w:val="20"/>
    </w:rPr>
  </w:style>
  <w:style w:type="paragraph" w:styleId="IntenseQuote">
    <w:name w:val="Intense Quote"/>
    <w:basedOn w:val="Normal"/>
    <w:next w:val="Normal"/>
    <w:link w:val="IntenseQuoteChar"/>
    <w:uiPriority w:val="30"/>
    <w:qFormat/>
    <w:rsid w:val="006004FA"/>
    <w:pPr>
      <w:pBdr>
        <w:top w:val="single" w:sz="4" w:space="10" w:color="FF388C" w:themeColor="accent1"/>
        <w:left w:val="single" w:sz="4" w:space="10" w:color="FF388C" w:themeColor="accent1"/>
      </w:pBdr>
      <w:spacing w:after="0"/>
      <w:ind w:left="1296" w:right="1152"/>
      <w:jc w:val="both"/>
    </w:pPr>
    <w:rPr>
      <w:i/>
      <w:iCs/>
      <w:color w:val="FF388C" w:themeColor="accent1"/>
    </w:rPr>
  </w:style>
  <w:style w:type="character" w:customStyle="1" w:styleId="IntenseQuoteChar">
    <w:name w:val="Intense Quote Char"/>
    <w:basedOn w:val="DefaultParagraphFont"/>
    <w:link w:val="IntenseQuote"/>
    <w:uiPriority w:val="30"/>
    <w:rsid w:val="006004FA"/>
    <w:rPr>
      <w:i/>
      <w:iCs/>
      <w:color w:val="FF388C" w:themeColor="accent1"/>
      <w:sz w:val="20"/>
      <w:szCs w:val="20"/>
    </w:rPr>
  </w:style>
  <w:style w:type="character" w:styleId="SubtleEmphasis">
    <w:name w:val="Subtle Emphasis"/>
    <w:uiPriority w:val="19"/>
    <w:qFormat/>
    <w:rsid w:val="006004FA"/>
    <w:rPr>
      <w:i/>
      <w:iCs/>
      <w:color w:val="9A0040" w:themeColor="accent1" w:themeShade="7F"/>
    </w:rPr>
  </w:style>
  <w:style w:type="character" w:styleId="IntenseEmphasis">
    <w:name w:val="Intense Emphasis"/>
    <w:uiPriority w:val="21"/>
    <w:qFormat/>
    <w:rsid w:val="006004FA"/>
    <w:rPr>
      <w:b/>
      <w:bCs/>
      <w:caps/>
      <w:color w:val="9A0040" w:themeColor="accent1" w:themeShade="7F"/>
      <w:spacing w:val="10"/>
    </w:rPr>
  </w:style>
  <w:style w:type="character" w:styleId="SubtleReference">
    <w:name w:val="Subtle Reference"/>
    <w:uiPriority w:val="31"/>
    <w:qFormat/>
    <w:rsid w:val="006004FA"/>
    <w:rPr>
      <w:b/>
      <w:bCs/>
      <w:color w:val="FF388C" w:themeColor="accent1"/>
    </w:rPr>
  </w:style>
  <w:style w:type="character" w:styleId="IntenseReference">
    <w:name w:val="Intense Reference"/>
    <w:uiPriority w:val="32"/>
    <w:qFormat/>
    <w:rsid w:val="006004FA"/>
    <w:rPr>
      <w:b/>
      <w:bCs/>
      <w:i/>
      <w:iCs/>
      <w:caps/>
      <w:color w:val="FF388C" w:themeColor="accent1"/>
    </w:rPr>
  </w:style>
  <w:style w:type="character" w:styleId="BookTitle">
    <w:name w:val="Book Title"/>
    <w:uiPriority w:val="33"/>
    <w:qFormat/>
    <w:rsid w:val="006004FA"/>
    <w:rPr>
      <w:b/>
      <w:bCs/>
      <w:i/>
      <w:iCs/>
      <w:spacing w:val="9"/>
    </w:rPr>
  </w:style>
  <w:style w:type="paragraph" w:styleId="TOCHeading">
    <w:name w:val="TOC Heading"/>
    <w:basedOn w:val="Heading1"/>
    <w:next w:val="Normal"/>
    <w:uiPriority w:val="39"/>
    <w:semiHidden/>
    <w:unhideWhenUsed/>
    <w:qFormat/>
    <w:rsid w:val="006004FA"/>
    <w:pPr>
      <w:outlineLvl w:val="9"/>
    </w:pPr>
    <w:rPr>
      <w:lang w:bidi="en-US"/>
    </w:rPr>
  </w:style>
  <w:style w:type="paragraph" w:styleId="TOC1">
    <w:name w:val="toc 1"/>
    <w:basedOn w:val="Normal"/>
    <w:next w:val="Normal"/>
    <w:autoRedefine/>
    <w:uiPriority w:val="39"/>
    <w:unhideWhenUsed/>
    <w:rsid w:val="00CA4D71"/>
    <w:pPr>
      <w:spacing w:after="100"/>
    </w:pPr>
  </w:style>
  <w:style w:type="paragraph" w:styleId="TOC2">
    <w:name w:val="toc 2"/>
    <w:basedOn w:val="Normal"/>
    <w:next w:val="Normal"/>
    <w:autoRedefine/>
    <w:uiPriority w:val="39"/>
    <w:unhideWhenUsed/>
    <w:rsid w:val="00CA4D71"/>
    <w:pPr>
      <w:spacing w:after="100"/>
      <w:ind w:left="240"/>
    </w:pPr>
  </w:style>
  <w:style w:type="paragraph" w:styleId="PlainText">
    <w:name w:val="Plain Text"/>
    <w:basedOn w:val="Normal"/>
    <w:link w:val="PlainTextChar"/>
    <w:uiPriority w:val="99"/>
    <w:semiHidden/>
    <w:unhideWhenUsed/>
    <w:rsid w:val="00E508E3"/>
    <w:pPr>
      <w:spacing w:before="0" w:after="0" w:line="240" w:lineRule="auto"/>
    </w:pPr>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E508E3"/>
    <w:rPr>
      <w:rFonts w:ascii="Calibri" w:eastAsiaTheme="minorHAnsi" w:hAnsi="Calibri"/>
      <w:szCs w:val="21"/>
    </w:rPr>
  </w:style>
  <w:style w:type="character" w:styleId="FollowedHyperlink">
    <w:name w:val="FollowedHyperlink"/>
    <w:basedOn w:val="DefaultParagraphFont"/>
    <w:uiPriority w:val="99"/>
    <w:semiHidden/>
    <w:unhideWhenUsed/>
    <w:rsid w:val="00F92CDB"/>
    <w:rPr>
      <w:color w:val="FF79C2" w:themeColor="followedHyperlink"/>
      <w:u w:val="single"/>
    </w:rPr>
  </w:style>
  <w:style w:type="paragraph" w:styleId="TOC3">
    <w:name w:val="toc 3"/>
    <w:basedOn w:val="Normal"/>
    <w:next w:val="Normal"/>
    <w:autoRedefine/>
    <w:uiPriority w:val="39"/>
    <w:unhideWhenUsed/>
    <w:rsid w:val="00680A7C"/>
    <w:pPr>
      <w:spacing w:after="100"/>
      <w:ind w:left="480"/>
    </w:pPr>
  </w:style>
  <w:style w:type="paragraph" w:customStyle="1" w:styleId="Default">
    <w:name w:val="Default"/>
    <w:rsid w:val="00881C38"/>
    <w:pPr>
      <w:autoSpaceDE w:val="0"/>
      <w:autoSpaceDN w:val="0"/>
      <w:adjustRightInd w:val="0"/>
      <w:spacing w:before="0" w:after="0" w:line="240" w:lineRule="auto"/>
    </w:pPr>
    <w:rPr>
      <w:color w:val="000000"/>
    </w:rPr>
  </w:style>
  <w:style w:type="paragraph" w:styleId="NormalWeb">
    <w:name w:val="Normal (Web)"/>
    <w:basedOn w:val="Normal"/>
    <w:uiPriority w:val="99"/>
    <w:unhideWhenUsed/>
    <w:rsid w:val="00546DB1"/>
    <w:rPr>
      <w:rFonts w:ascii="Times New Roman" w:hAnsi="Times New Roman" w:cs="Times New Roman"/>
      <w:szCs w:val="24"/>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rPr>
      <w:rFonts w:ascii="Calibri" w:eastAsia="Calibri" w:hAnsi="Calibri" w:cs="Calibri"/>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3">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4">
    <w:basedOn w:val="TableNormal"/>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enders@cityplym.ac.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x@assentbc.co.uk"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xOpZBQMNvZNEJHLkFYZMEzdHfg==">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3504</Words>
  <Characters>19979</Characters>
  <Application>Microsoft Office Word</Application>
  <DocSecurity>0</DocSecurity>
  <Lines>166</Lines>
  <Paragraphs>46</Paragraphs>
  <ScaleCrop>false</ScaleCrop>
  <Company>City College Plymouth</Company>
  <LinksUpToDate>false</LinksUpToDate>
  <CharactersWithSpaces>23437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College Plymouth</dc:creator>
  <cp:lastModifiedBy>Adam Baker</cp:lastModifiedBy>
  <cp:revision>2</cp:revision>
  <dcterms:created xsi:type="dcterms:W3CDTF">2020-09-25T08:26:00Z</dcterms:created>
  <dcterms:modified xsi:type="dcterms:W3CDTF">2020-09-28T13:41:00Z</dcterms:modified>
</cp:coreProperties>
</file>