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27C0"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7BB4D81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874B72D" w14:textId="77777777" w:rsidTr="00BC2034">
        <w:tc>
          <w:tcPr>
            <w:tcW w:w="2943" w:type="dxa"/>
          </w:tcPr>
          <w:p w14:paraId="63D23D3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5F1E4CC9" w14:textId="4F2146D5" w:rsidR="00BC2034" w:rsidRPr="0057234C" w:rsidRDefault="006D70ED" w:rsidP="00BC2034">
            <w:pPr>
              <w:spacing w:before="120" w:line="240" w:lineRule="auto"/>
              <w:rPr>
                <w:rFonts w:cs="Arial"/>
                <w:spacing w:val="-3"/>
                <w:sz w:val="22"/>
                <w:szCs w:val="22"/>
              </w:rPr>
            </w:pPr>
            <w:r w:rsidRPr="00C03255">
              <w:rPr>
                <w:rFonts w:cs="Arial"/>
                <w:b/>
                <w:szCs w:val="22"/>
              </w:rPr>
              <w:t xml:space="preserve">Health Education England </w:t>
            </w:r>
            <w:r w:rsidRPr="00C03255">
              <w:rPr>
                <w:rFonts w:cs="Arial"/>
                <w:bCs/>
                <w:szCs w:val="22"/>
              </w:rPr>
              <w:t>of Blenheim House, Duncombe Street, Leeds, LS1 4PL</w:t>
            </w:r>
            <w:r w:rsidRPr="0057234C">
              <w:rPr>
                <w:rFonts w:cs="Arial"/>
                <w:spacing w:val="-3"/>
                <w:sz w:val="22"/>
                <w:szCs w:val="22"/>
              </w:rPr>
              <w:t xml:space="preserve"> </w:t>
            </w:r>
          </w:p>
        </w:tc>
      </w:tr>
      <w:tr w:rsidR="00BC2034" w:rsidRPr="001559ED" w14:paraId="1C9B80C4" w14:textId="77777777" w:rsidTr="00BC2034">
        <w:trPr>
          <w:trHeight w:val="638"/>
        </w:trPr>
        <w:tc>
          <w:tcPr>
            <w:tcW w:w="2943" w:type="dxa"/>
          </w:tcPr>
          <w:p w14:paraId="20A4125D" w14:textId="77777777" w:rsidR="00BC2034" w:rsidRPr="001559ED" w:rsidRDefault="0018229B" w:rsidP="00BC2034">
            <w:pPr>
              <w:spacing w:before="120" w:line="240" w:lineRule="auto"/>
              <w:rPr>
                <w:rFonts w:cs="Arial"/>
                <w:b/>
                <w:spacing w:val="-3"/>
                <w:sz w:val="22"/>
                <w:szCs w:val="22"/>
                <w:highlight w:val="yellow"/>
              </w:rPr>
            </w:pPr>
            <w:r w:rsidRPr="00F737BA">
              <w:rPr>
                <w:rFonts w:cs="Arial"/>
                <w:b/>
                <w:sz w:val="22"/>
                <w:szCs w:val="22"/>
              </w:rPr>
              <w:t>The Supplier</w:t>
            </w:r>
          </w:p>
        </w:tc>
        <w:tc>
          <w:tcPr>
            <w:tcW w:w="6237" w:type="dxa"/>
          </w:tcPr>
          <w:p w14:paraId="73E24C4A" w14:textId="10D5275F" w:rsidR="00BC2034" w:rsidRPr="00F737BA" w:rsidRDefault="00F737BA" w:rsidP="00F737BA">
            <w:pPr>
              <w:rPr>
                <w:b/>
                <w:bCs/>
              </w:rPr>
            </w:pPr>
            <w:r w:rsidRPr="00F737BA">
              <w:rPr>
                <w:b/>
                <w:bCs/>
              </w:rPr>
              <w:t xml:space="preserve">The </w:t>
            </w:r>
            <w:r w:rsidR="00E20E79">
              <w:rPr>
                <w:b/>
                <w:bCs/>
              </w:rPr>
              <w:t xml:space="preserve">British &amp; Irish Orthoptic Society </w:t>
            </w:r>
          </w:p>
          <w:p w14:paraId="51614B88" w14:textId="5C541178" w:rsidR="00F737BA" w:rsidRPr="00E20E79" w:rsidRDefault="007B27BC" w:rsidP="00F737BA">
            <w:pPr>
              <w:rPr>
                <w:rFonts w:cs="Arial"/>
                <w:szCs w:val="20"/>
                <w:highlight w:val="yellow"/>
              </w:rPr>
            </w:pPr>
            <w:r>
              <w:rPr>
                <w:rFonts w:cs="Arial"/>
                <w:szCs w:val="20"/>
                <w:shd w:val="clear" w:color="auto" w:fill="FFFFFF"/>
              </w:rPr>
              <w:t>3</w:t>
            </w:r>
            <w:r w:rsidRPr="007B27BC">
              <w:rPr>
                <w:rFonts w:cs="Arial"/>
                <w:szCs w:val="20"/>
                <w:shd w:val="clear" w:color="auto" w:fill="FFFFFF"/>
                <w:vertAlign w:val="superscript"/>
              </w:rPr>
              <w:t>rd</w:t>
            </w:r>
            <w:r>
              <w:rPr>
                <w:rFonts w:cs="Arial"/>
                <w:szCs w:val="20"/>
                <w:shd w:val="clear" w:color="auto" w:fill="FFFFFF"/>
              </w:rPr>
              <w:t xml:space="preserve"> Floor</w:t>
            </w:r>
            <w:r w:rsidR="00D43AC5">
              <w:rPr>
                <w:rFonts w:cs="Arial"/>
                <w:szCs w:val="20"/>
                <w:shd w:val="clear" w:color="auto" w:fill="FFFFFF"/>
              </w:rPr>
              <w:t>,</w:t>
            </w:r>
            <w:r>
              <w:rPr>
                <w:rFonts w:cs="Arial"/>
                <w:szCs w:val="20"/>
                <w:shd w:val="clear" w:color="auto" w:fill="FFFFFF"/>
              </w:rPr>
              <w:t xml:space="preserve"> Interchange Place </w:t>
            </w:r>
            <w:r w:rsidR="00D43AC5">
              <w:rPr>
                <w:rFonts w:cs="Arial"/>
                <w:szCs w:val="20"/>
                <w:shd w:val="clear" w:color="auto" w:fill="FFFFFF"/>
              </w:rPr>
              <w:t>,151-165 Edmund Street, Birmingham. B3 2TA</w:t>
            </w:r>
          </w:p>
        </w:tc>
      </w:tr>
    </w:tbl>
    <w:p w14:paraId="14A7A94F" w14:textId="77777777" w:rsidR="00BC2034" w:rsidRPr="001559ED" w:rsidRDefault="00BC2034" w:rsidP="00BC2034">
      <w:pPr>
        <w:rPr>
          <w:vanish/>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24"/>
      </w:tblGrid>
      <w:tr w:rsidR="00BC2034" w:rsidRPr="0057234C" w14:paraId="37A80210" w14:textId="77777777" w:rsidTr="00BC2034">
        <w:tc>
          <w:tcPr>
            <w:tcW w:w="2943" w:type="dxa"/>
            <w:shd w:val="clear" w:color="auto" w:fill="auto"/>
          </w:tcPr>
          <w:p w14:paraId="7F1707D3" w14:textId="77777777" w:rsidR="00BC2034" w:rsidRPr="001559ED" w:rsidRDefault="0018229B" w:rsidP="00BC2034">
            <w:pPr>
              <w:spacing w:before="120" w:line="240" w:lineRule="auto"/>
              <w:rPr>
                <w:rFonts w:cs="Arial"/>
                <w:b/>
                <w:sz w:val="22"/>
                <w:szCs w:val="22"/>
                <w:highlight w:val="yellow"/>
              </w:rPr>
            </w:pPr>
            <w:r w:rsidRPr="009A3EC6">
              <w:rPr>
                <w:rFonts w:cs="Arial"/>
                <w:b/>
                <w:sz w:val="22"/>
                <w:szCs w:val="22"/>
              </w:rPr>
              <w:t>Date</w:t>
            </w:r>
          </w:p>
        </w:tc>
        <w:tc>
          <w:tcPr>
            <w:tcW w:w="6237" w:type="dxa"/>
            <w:shd w:val="clear" w:color="auto" w:fill="auto"/>
          </w:tcPr>
          <w:p w14:paraId="197BA650" w14:textId="77777777" w:rsidR="00BC2034" w:rsidRPr="0057234C" w:rsidRDefault="00BC2034" w:rsidP="009A3EC6">
            <w:pPr>
              <w:spacing w:before="120" w:line="240" w:lineRule="auto"/>
              <w:rPr>
                <w:rFonts w:cs="Arial"/>
                <w:b/>
                <w:sz w:val="22"/>
                <w:szCs w:val="22"/>
              </w:rPr>
            </w:pPr>
          </w:p>
        </w:tc>
      </w:tr>
      <w:tr w:rsidR="00BC2034" w:rsidRPr="0057234C" w14:paraId="0A11BDD4" w14:textId="77777777" w:rsidTr="00BC2034">
        <w:tc>
          <w:tcPr>
            <w:tcW w:w="2943" w:type="dxa"/>
            <w:shd w:val="clear" w:color="auto" w:fill="auto"/>
          </w:tcPr>
          <w:p w14:paraId="4363DFB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0D51F9B" w14:textId="77777777" w:rsidR="006D70ED" w:rsidRDefault="006D70ED" w:rsidP="006D70ED">
            <w:pPr>
              <w:spacing w:line="240" w:lineRule="auto"/>
              <w:rPr>
                <w:rFonts w:cs="Arial"/>
                <w:b/>
                <w:bCs/>
                <w:sz w:val="24"/>
                <w:szCs w:val="24"/>
              </w:rPr>
            </w:pPr>
            <w:r>
              <w:rPr>
                <w:rFonts w:cs="Arial"/>
                <w:b/>
                <w:bCs/>
                <w:sz w:val="24"/>
                <w:szCs w:val="24"/>
              </w:rPr>
              <w:t>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2021/22</w:t>
            </w:r>
          </w:p>
          <w:p w14:paraId="698ABA16" w14:textId="2D2FEA7C" w:rsidR="00BC2034" w:rsidRPr="0057234C" w:rsidRDefault="006D70ED" w:rsidP="006D70ED">
            <w:pPr>
              <w:spacing w:line="240" w:lineRule="auto"/>
              <w:rPr>
                <w:rFonts w:cs="Arial"/>
                <w:sz w:val="22"/>
                <w:szCs w:val="22"/>
                <w:highlight w:val="yellow"/>
              </w:rPr>
            </w:pPr>
            <w:r>
              <w:rPr>
                <w:rFonts w:cs="Arial"/>
                <w:b/>
                <w:bCs/>
                <w:sz w:val="24"/>
                <w:szCs w:val="24"/>
              </w:rPr>
              <w:t>(AHP Ref: AHP20212246</w:t>
            </w:r>
            <w:r w:rsidR="00E20E79">
              <w:rPr>
                <w:rFonts w:cs="Arial"/>
                <w:b/>
                <w:bCs/>
                <w:sz w:val="24"/>
                <w:szCs w:val="24"/>
              </w:rPr>
              <w:t>l</w:t>
            </w:r>
            <w:r>
              <w:rPr>
                <w:rFonts w:cs="Arial"/>
                <w:b/>
                <w:bCs/>
                <w:sz w:val="24"/>
                <w:szCs w:val="24"/>
              </w:rPr>
              <w:t>)</w:t>
            </w:r>
          </w:p>
        </w:tc>
      </w:tr>
    </w:tbl>
    <w:p w14:paraId="65AC2DB4" w14:textId="17CB737D" w:rsidR="00BC2034" w:rsidRPr="0057234C" w:rsidRDefault="00BC2034" w:rsidP="00BC2034">
      <w:pPr>
        <w:spacing w:before="120" w:line="240" w:lineRule="auto"/>
        <w:rPr>
          <w:rFonts w:cs="Arial"/>
          <w:sz w:val="22"/>
          <w:szCs w:val="22"/>
        </w:rPr>
      </w:pPr>
    </w:p>
    <w:p w14:paraId="19623B5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88C4AFB"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925641C"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5A7E79B6"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41101867"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58275B7" w14:textId="77777777" w:rsidTr="00BC2034">
        <w:tc>
          <w:tcPr>
            <w:tcW w:w="2916" w:type="dxa"/>
          </w:tcPr>
          <w:p w14:paraId="218506B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075FE936"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546FAB47" w14:textId="77777777" w:rsidTr="00BC2034">
        <w:tc>
          <w:tcPr>
            <w:tcW w:w="2916" w:type="dxa"/>
          </w:tcPr>
          <w:p w14:paraId="78EAB0B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5E894D84"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C2FC62D" w14:textId="77777777" w:rsidTr="00BC2034">
        <w:tc>
          <w:tcPr>
            <w:tcW w:w="2916" w:type="dxa"/>
          </w:tcPr>
          <w:p w14:paraId="5B0A92F7"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3FB4F535"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0DCA3834" w14:textId="77777777" w:rsidTr="00BC2034">
        <w:tc>
          <w:tcPr>
            <w:tcW w:w="2916" w:type="dxa"/>
          </w:tcPr>
          <w:p w14:paraId="6FD2709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7736D65A"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44134AE" w14:textId="77777777" w:rsidTr="00BC2034">
        <w:tc>
          <w:tcPr>
            <w:tcW w:w="2916" w:type="dxa"/>
          </w:tcPr>
          <w:p w14:paraId="21DADFF6"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64CE954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2F66E60E" w14:textId="77777777" w:rsidTr="00BC2034">
        <w:tc>
          <w:tcPr>
            <w:tcW w:w="2916" w:type="dxa"/>
          </w:tcPr>
          <w:p w14:paraId="348EF56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B68D2AB"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1389F72" w14:textId="77777777" w:rsidTr="00BC2034">
        <w:tc>
          <w:tcPr>
            <w:tcW w:w="2916" w:type="dxa"/>
          </w:tcPr>
          <w:p w14:paraId="19946B5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6DE6FB0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3D68140" w14:textId="77777777" w:rsidTr="00BC2034">
        <w:tc>
          <w:tcPr>
            <w:tcW w:w="2916" w:type="dxa"/>
          </w:tcPr>
          <w:p w14:paraId="0449ADE9"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19A180CA"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36808E9C" w14:textId="77777777" w:rsidTr="00BC2034">
        <w:tc>
          <w:tcPr>
            <w:tcW w:w="2916" w:type="dxa"/>
          </w:tcPr>
          <w:p w14:paraId="3729531C" w14:textId="77777777" w:rsidR="00BC2034" w:rsidRPr="0057234C" w:rsidRDefault="00EE3CDC" w:rsidP="00BC2034">
            <w:pPr>
              <w:spacing w:before="120" w:line="240" w:lineRule="auto"/>
              <w:rPr>
                <w:rFonts w:cs="Arial"/>
                <w:b/>
                <w:sz w:val="22"/>
                <w:szCs w:val="22"/>
                <w:highlight w:val="yellow"/>
              </w:rPr>
            </w:pPr>
            <w:r w:rsidRPr="003359D5">
              <w:rPr>
                <w:rFonts w:cs="Arial"/>
                <w:b/>
                <w:sz w:val="22"/>
                <w:szCs w:val="22"/>
              </w:rPr>
              <w:fldChar w:fldCharType="begin"/>
            </w:r>
            <w:r w:rsidRPr="003359D5">
              <w:rPr>
                <w:rFonts w:cs="Arial"/>
                <w:b/>
                <w:sz w:val="22"/>
                <w:szCs w:val="22"/>
              </w:rPr>
              <w:instrText xml:space="preserve"> REF _Ref330463338 \r \h  \* MERGEFORMAT </w:instrText>
            </w:r>
            <w:r w:rsidRPr="003359D5">
              <w:rPr>
                <w:rFonts w:cs="Arial"/>
                <w:b/>
                <w:sz w:val="22"/>
                <w:szCs w:val="22"/>
              </w:rPr>
            </w:r>
            <w:r w:rsidRPr="003359D5">
              <w:rPr>
                <w:rFonts w:cs="Arial"/>
                <w:b/>
                <w:sz w:val="22"/>
                <w:szCs w:val="22"/>
              </w:rPr>
              <w:fldChar w:fldCharType="separate"/>
            </w:r>
            <w:r w:rsidR="002474EF" w:rsidRPr="003359D5">
              <w:rPr>
                <w:rFonts w:cs="Arial"/>
                <w:b/>
                <w:sz w:val="22"/>
                <w:szCs w:val="22"/>
              </w:rPr>
              <w:t>Schedule 9</w:t>
            </w:r>
            <w:r w:rsidRPr="003359D5">
              <w:rPr>
                <w:rFonts w:cs="Arial"/>
                <w:b/>
                <w:sz w:val="22"/>
                <w:szCs w:val="22"/>
              </w:rPr>
              <w:fldChar w:fldCharType="end"/>
            </w:r>
          </w:p>
        </w:tc>
        <w:tc>
          <w:tcPr>
            <w:tcW w:w="6240" w:type="dxa"/>
          </w:tcPr>
          <w:p w14:paraId="4766315D" w14:textId="0D8B8B50" w:rsidR="00BC2034" w:rsidRPr="003359D5" w:rsidRDefault="003359D5" w:rsidP="00BC2034">
            <w:pPr>
              <w:spacing w:before="120" w:line="240" w:lineRule="auto"/>
              <w:rPr>
                <w:rFonts w:cs="Arial"/>
                <w:bCs/>
                <w:sz w:val="22"/>
                <w:szCs w:val="22"/>
                <w:highlight w:val="yellow"/>
              </w:rPr>
            </w:pPr>
            <w:r w:rsidRPr="003359D5">
              <w:rPr>
                <w:rFonts w:cs="Arial"/>
                <w:bCs/>
                <w:sz w:val="22"/>
                <w:szCs w:val="22"/>
              </w:rPr>
              <w:t xml:space="preserve">Change Control Notice </w:t>
            </w:r>
          </w:p>
        </w:tc>
      </w:tr>
    </w:tbl>
    <w:p w14:paraId="228DF50C" w14:textId="77777777" w:rsidR="000C447D" w:rsidRDefault="000C447D" w:rsidP="00BC2034">
      <w:pPr>
        <w:spacing w:before="120" w:line="240" w:lineRule="auto"/>
        <w:rPr>
          <w:rFonts w:cs="Arial"/>
          <w:b/>
          <w:sz w:val="22"/>
          <w:szCs w:val="22"/>
        </w:rPr>
        <w:sectPr w:rsidR="000C447D" w:rsidSect="00BC2034">
          <w:footerReference w:type="default" r:id="rId10"/>
          <w:pgSz w:w="11909" w:h="16834" w:code="9"/>
          <w:pgMar w:top="1440" w:right="1440" w:bottom="1440" w:left="1440" w:header="720" w:footer="720" w:gutter="0"/>
          <w:paperSrc w:first="262" w:other="262"/>
          <w:cols w:space="708"/>
          <w:docGrid w:linePitch="233"/>
        </w:sectPr>
      </w:pPr>
    </w:p>
    <w:p w14:paraId="7CEBB7A2" w14:textId="227FF95C" w:rsidR="00BC2034" w:rsidRPr="0057234C" w:rsidRDefault="00BC2034" w:rsidP="00BC2034">
      <w:pPr>
        <w:spacing w:before="120" w:line="240" w:lineRule="auto"/>
        <w:rPr>
          <w:rFonts w:cs="Arial"/>
          <w:b/>
          <w:sz w:val="22"/>
          <w:szCs w:val="22"/>
        </w:rPr>
      </w:pPr>
    </w:p>
    <w:p w14:paraId="79F0AE32"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2157A7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5A39CFDD" w14:textId="77777777" w:rsidTr="00BC2034">
        <w:trPr>
          <w:cantSplit/>
          <w:trHeight w:val="557"/>
        </w:trPr>
        <w:tc>
          <w:tcPr>
            <w:tcW w:w="1318" w:type="dxa"/>
          </w:tcPr>
          <w:p w14:paraId="3AB562A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5B96A3CB" w14:textId="1A116CA7" w:rsidR="00BC2034" w:rsidRPr="000C447D" w:rsidRDefault="00BC2034" w:rsidP="00BC2034">
            <w:pPr>
              <w:keepNext/>
              <w:tabs>
                <w:tab w:val="left" w:leader="dot" w:pos="3222"/>
              </w:tabs>
              <w:spacing w:before="120" w:line="240" w:lineRule="auto"/>
              <w:rPr>
                <w:rFonts w:cs="Arial"/>
                <w:sz w:val="22"/>
                <w:szCs w:val="22"/>
                <w:highlight w:val="yellow"/>
              </w:rPr>
            </w:pPr>
          </w:p>
        </w:tc>
        <w:tc>
          <w:tcPr>
            <w:tcW w:w="1257" w:type="dxa"/>
          </w:tcPr>
          <w:p w14:paraId="3D1677A4"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1F8A0B4" w14:textId="01764D3E"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327684AD" w14:textId="77777777" w:rsidTr="00BC2034">
        <w:trPr>
          <w:cantSplit/>
          <w:trHeight w:val="512"/>
        </w:trPr>
        <w:tc>
          <w:tcPr>
            <w:tcW w:w="1318" w:type="dxa"/>
          </w:tcPr>
          <w:p w14:paraId="76E82D25"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4418D8CE" w14:textId="29820B6D" w:rsidR="00BC2034" w:rsidRPr="006310DD" w:rsidRDefault="00BC2034" w:rsidP="006310DD">
            <w:pPr>
              <w:rPr>
                <w:rFonts w:cs="Arial"/>
                <w:sz w:val="22"/>
                <w:szCs w:val="22"/>
                <w:highlight w:val="yellow"/>
              </w:rPr>
            </w:pPr>
          </w:p>
        </w:tc>
        <w:tc>
          <w:tcPr>
            <w:tcW w:w="1257" w:type="dxa"/>
          </w:tcPr>
          <w:p w14:paraId="08423420" w14:textId="4825A450" w:rsidR="00BC2034" w:rsidRPr="0057234C" w:rsidRDefault="00671370" w:rsidP="00BC2034">
            <w:pPr>
              <w:spacing w:before="120" w:line="240" w:lineRule="auto"/>
              <w:rPr>
                <w:rFonts w:cs="Arial"/>
                <w:sz w:val="22"/>
                <w:szCs w:val="22"/>
              </w:rPr>
            </w:pPr>
            <w:r>
              <w:rPr>
                <w:rFonts w:cs="Arial"/>
                <w:sz w:val="22"/>
                <w:szCs w:val="22"/>
              </w:rPr>
              <w:t>Date:</w:t>
            </w:r>
          </w:p>
        </w:tc>
        <w:tc>
          <w:tcPr>
            <w:tcW w:w="3409" w:type="dxa"/>
          </w:tcPr>
          <w:p w14:paraId="6ED66891" w14:textId="77777777" w:rsidR="00BC2034" w:rsidRPr="0057234C" w:rsidRDefault="00BC2034" w:rsidP="00BC2034">
            <w:pPr>
              <w:tabs>
                <w:tab w:val="left" w:leader="dot" w:pos="3132"/>
              </w:tabs>
              <w:spacing w:before="120" w:line="240" w:lineRule="auto"/>
              <w:rPr>
                <w:rFonts w:cs="Arial"/>
                <w:sz w:val="22"/>
                <w:szCs w:val="22"/>
              </w:rPr>
            </w:pPr>
          </w:p>
        </w:tc>
      </w:tr>
    </w:tbl>
    <w:p w14:paraId="07CCC063"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54FD39C8"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0E194F2D" w14:textId="77777777" w:rsidTr="00BC2034">
        <w:trPr>
          <w:cantSplit/>
          <w:trHeight w:val="521"/>
        </w:trPr>
        <w:tc>
          <w:tcPr>
            <w:tcW w:w="1318" w:type="dxa"/>
          </w:tcPr>
          <w:p w14:paraId="119E80C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BE3074" w14:textId="15278C3B" w:rsidR="00BC2034" w:rsidRPr="0057234C" w:rsidRDefault="00BC2034" w:rsidP="00671370">
            <w:pPr>
              <w:rPr>
                <w:rFonts w:cs="Arial"/>
                <w:sz w:val="22"/>
                <w:szCs w:val="22"/>
              </w:rPr>
            </w:pPr>
          </w:p>
        </w:tc>
        <w:tc>
          <w:tcPr>
            <w:tcW w:w="1257" w:type="dxa"/>
          </w:tcPr>
          <w:p w14:paraId="0355786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0F9E6D6" w14:textId="327DF2A8"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6614B902" w14:textId="77777777" w:rsidTr="00BC2034">
        <w:trPr>
          <w:cantSplit/>
          <w:trHeight w:val="503"/>
        </w:trPr>
        <w:tc>
          <w:tcPr>
            <w:tcW w:w="1318" w:type="dxa"/>
          </w:tcPr>
          <w:p w14:paraId="7BFF23FF"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614F141" w14:textId="293B7C1E" w:rsidR="00671370" w:rsidRPr="0057234C" w:rsidRDefault="00671370" w:rsidP="00BC2034">
            <w:pPr>
              <w:keepNext/>
              <w:tabs>
                <w:tab w:val="left" w:leader="dot" w:pos="3222"/>
              </w:tabs>
              <w:spacing w:before="120" w:line="240" w:lineRule="auto"/>
              <w:rPr>
                <w:rFonts w:cs="Arial"/>
                <w:sz w:val="22"/>
                <w:szCs w:val="22"/>
              </w:rPr>
            </w:pPr>
          </w:p>
        </w:tc>
        <w:tc>
          <w:tcPr>
            <w:tcW w:w="1257" w:type="dxa"/>
          </w:tcPr>
          <w:p w14:paraId="6C77ED01" w14:textId="0B8B7E3B" w:rsidR="00BC2034" w:rsidRPr="0057234C" w:rsidRDefault="00671370" w:rsidP="00BC2034">
            <w:pPr>
              <w:keepNext/>
              <w:spacing w:before="120" w:line="240" w:lineRule="auto"/>
              <w:rPr>
                <w:rFonts w:cs="Arial"/>
                <w:sz w:val="22"/>
                <w:szCs w:val="22"/>
              </w:rPr>
            </w:pPr>
            <w:r>
              <w:rPr>
                <w:rFonts w:cs="Arial"/>
                <w:sz w:val="22"/>
                <w:szCs w:val="22"/>
              </w:rPr>
              <w:t>Date</w:t>
            </w:r>
          </w:p>
        </w:tc>
        <w:tc>
          <w:tcPr>
            <w:tcW w:w="3409" w:type="dxa"/>
          </w:tcPr>
          <w:p w14:paraId="4FCC2783" w14:textId="77777777" w:rsidR="00BC2034" w:rsidRPr="0057234C" w:rsidRDefault="00BC2034" w:rsidP="00BC2034">
            <w:pPr>
              <w:keepNext/>
              <w:tabs>
                <w:tab w:val="left" w:leader="dot" w:pos="3132"/>
              </w:tabs>
              <w:spacing w:before="120" w:line="240" w:lineRule="auto"/>
              <w:rPr>
                <w:rFonts w:cs="Arial"/>
                <w:sz w:val="22"/>
                <w:szCs w:val="22"/>
              </w:rPr>
            </w:pPr>
          </w:p>
        </w:tc>
      </w:tr>
    </w:tbl>
    <w:p w14:paraId="440A7B8F" w14:textId="77777777" w:rsidR="00BC2034" w:rsidRPr="0057234C" w:rsidRDefault="00BC2034" w:rsidP="00BC2034">
      <w:pPr>
        <w:rPr>
          <w:sz w:val="22"/>
          <w:szCs w:val="22"/>
        </w:rPr>
      </w:pPr>
    </w:p>
    <w:p w14:paraId="61330420"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7D321E0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06B71404"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3887A1B7" w14:textId="77777777" w:rsidR="00BC2034" w:rsidRPr="0057234C" w:rsidRDefault="00BC2034" w:rsidP="00BC2034">
      <w:pPr>
        <w:spacing w:line="240" w:lineRule="auto"/>
        <w:rPr>
          <w:b/>
          <w:sz w:val="22"/>
          <w:szCs w:val="22"/>
        </w:rPr>
      </w:pPr>
    </w:p>
    <w:p w14:paraId="1373B541" w14:textId="77777777" w:rsidR="00BC2034" w:rsidRPr="0057234C" w:rsidRDefault="00BC2034" w:rsidP="00BC2034">
      <w:pPr>
        <w:spacing w:line="240" w:lineRule="auto"/>
        <w:jc w:val="both"/>
        <w:rPr>
          <w:b/>
          <w:sz w:val="22"/>
          <w:szCs w:val="22"/>
        </w:rPr>
      </w:pPr>
    </w:p>
    <w:p w14:paraId="58FD2DAB"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3CDD5A9"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A8A7463"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C9FB215"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57FD1B5" w14:textId="77777777" w:rsidR="00BC2034" w:rsidRPr="0057234C" w:rsidRDefault="0018229B" w:rsidP="00451425">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639CCCD1" w14:textId="3B1FBF7D" w:rsidR="00BC2034" w:rsidRPr="0043615D"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43615D">
        <w:rPr>
          <w:rFonts w:ascii="Arial" w:hAnsi="Arial" w:cs="Arial"/>
          <w:b/>
          <w:color w:val="auto"/>
        </w:rPr>
        <w:t>Term</w:t>
      </w:r>
      <w:r w:rsidR="000C447D" w:rsidRPr="0043615D">
        <w:rPr>
          <w:rFonts w:ascii="Arial" w:hAnsi="Arial" w:cs="Arial"/>
          <w:b/>
          <w:color w:val="auto"/>
        </w:rPr>
        <w:t xml:space="preserve">  </w:t>
      </w:r>
    </w:p>
    <w:p w14:paraId="116A5362" w14:textId="6C550816" w:rsidR="00BC2034" w:rsidRPr="0057234C" w:rsidRDefault="0018229B" w:rsidP="00451425">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3359D5">
        <w:rPr>
          <w:b/>
          <w:sz w:val="22"/>
          <w:szCs w:val="22"/>
          <w:lang w:val="en-US"/>
        </w:rPr>
        <w:t>31 March 2023</w:t>
      </w:r>
      <w:r w:rsidRPr="0057234C">
        <w:rPr>
          <w:sz w:val="22"/>
          <w:szCs w:val="22"/>
          <w:lang w:val="en-US"/>
        </w:rPr>
        <w:t xml:space="preserve"> from the Actual Services Commencement Date. </w:t>
      </w:r>
    </w:p>
    <w:bookmarkEnd w:id="3"/>
    <w:bookmarkEnd w:id="4"/>
    <w:p w14:paraId="370D87D5" w14:textId="77777777" w:rsidR="00BC2034" w:rsidRPr="0057234C" w:rsidRDefault="00BC2034" w:rsidP="00BC2034">
      <w:pPr>
        <w:rPr>
          <w:sz w:val="22"/>
          <w:szCs w:val="22"/>
          <w:lang w:val="en-US"/>
        </w:rPr>
      </w:pPr>
    </w:p>
    <w:p w14:paraId="4C4B3F91" w14:textId="77777777" w:rsidR="00BC2034" w:rsidRPr="006F27B8"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7DD2695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0C208D12"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57D0AA41" w14:textId="3F0A76CB" w:rsidR="00BC2034" w:rsidRPr="0057234C" w:rsidRDefault="00F20661" w:rsidP="00BC2034">
      <w:pPr>
        <w:pStyle w:val="MRNumberedHeading2"/>
        <w:spacing w:line="240" w:lineRule="auto"/>
        <w:ind w:left="984" w:firstLine="720"/>
        <w:jc w:val="both"/>
        <w:rPr>
          <w:rFonts w:cs="Arial"/>
          <w:sz w:val="22"/>
          <w:szCs w:val="22"/>
          <w:lang w:val="en-US"/>
        </w:rPr>
      </w:pPr>
      <w:r w:rsidRPr="00F20661">
        <w:rPr>
          <w:b/>
          <w:sz w:val="22"/>
          <w:szCs w:val="22"/>
          <w:highlight w:val="black"/>
          <w:lang w:val="en-US"/>
        </w:rPr>
        <w:t>XXXXXXXXXXX</w:t>
      </w:r>
    </w:p>
    <w:p w14:paraId="7B205AB9"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387E752B" w14:textId="3FE4E0D8" w:rsidR="00BC2034" w:rsidRPr="0057234C" w:rsidRDefault="00F20661" w:rsidP="00BC2034">
      <w:pPr>
        <w:rPr>
          <w:bCs/>
          <w:kern w:val="32"/>
          <w:sz w:val="22"/>
          <w:szCs w:val="22"/>
          <w:lang w:eastAsia="en-US"/>
        </w:rPr>
      </w:pPr>
      <w:r>
        <w:rPr>
          <w:bCs/>
          <w:kern w:val="32"/>
          <w:sz w:val="22"/>
          <w:szCs w:val="22"/>
          <w:lang w:eastAsia="en-US"/>
        </w:rPr>
        <w:tab/>
      </w:r>
      <w:r>
        <w:rPr>
          <w:bCs/>
          <w:kern w:val="32"/>
          <w:sz w:val="22"/>
          <w:szCs w:val="22"/>
          <w:lang w:eastAsia="en-US"/>
        </w:rPr>
        <w:tab/>
      </w:r>
      <w:r w:rsidRPr="00F20661">
        <w:rPr>
          <w:bCs/>
          <w:kern w:val="32"/>
          <w:sz w:val="22"/>
          <w:szCs w:val="22"/>
          <w:highlight w:val="black"/>
          <w:lang w:eastAsia="en-US"/>
        </w:rPr>
        <w:t>XXXXXXXXXX</w:t>
      </w:r>
    </w:p>
    <w:p w14:paraId="512FB99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2EEEB702"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16EF9E92"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57BD1799" w14:textId="57886B72" w:rsidR="00D818CB" w:rsidRPr="00D818CB" w:rsidRDefault="00F20661" w:rsidP="00BC2034">
      <w:pPr>
        <w:pStyle w:val="MRNumberedHeading2"/>
        <w:spacing w:line="240" w:lineRule="auto"/>
        <w:ind w:left="984" w:firstLine="720"/>
        <w:jc w:val="both"/>
        <w:rPr>
          <w:bCs/>
          <w:iCs/>
          <w:sz w:val="22"/>
          <w:szCs w:val="22"/>
          <w:lang w:val="en-US"/>
        </w:rPr>
      </w:pPr>
      <w:r w:rsidRPr="00F20661">
        <w:rPr>
          <w:bCs/>
          <w:iCs/>
          <w:sz w:val="22"/>
          <w:szCs w:val="22"/>
          <w:highlight w:val="black"/>
          <w:lang w:val="en-US"/>
        </w:rPr>
        <w:t>XXXXXXXXXX</w:t>
      </w:r>
    </w:p>
    <w:p w14:paraId="6770E918" w14:textId="77777777" w:rsidR="00BC2034" w:rsidRPr="0057234C" w:rsidRDefault="0018229B" w:rsidP="00451425">
      <w:pPr>
        <w:pStyle w:val="MRNumberedHeading2"/>
        <w:numPr>
          <w:ilvl w:val="2"/>
          <w:numId w:val="33"/>
        </w:numPr>
        <w:spacing w:line="240" w:lineRule="auto"/>
        <w:jc w:val="both"/>
        <w:rPr>
          <w:sz w:val="22"/>
          <w:szCs w:val="22"/>
          <w:lang w:val="en-US"/>
        </w:rPr>
      </w:pPr>
      <w:bookmarkStart w:id="8" w:name="_Ref363815888"/>
      <w:r w:rsidRPr="0057234C">
        <w:rPr>
          <w:sz w:val="22"/>
          <w:szCs w:val="22"/>
          <w:lang w:val="en-US"/>
        </w:rPr>
        <w:t>for the Supplier:</w:t>
      </w:r>
      <w:bookmarkEnd w:id="8"/>
    </w:p>
    <w:p w14:paraId="71AB2352" w14:textId="465D0644" w:rsidR="00BC2034" w:rsidRDefault="00F20661" w:rsidP="00BC2034">
      <w:pPr>
        <w:pStyle w:val="MRNumberedHeading2"/>
        <w:spacing w:line="240" w:lineRule="auto"/>
        <w:ind w:left="984" w:firstLine="720"/>
        <w:jc w:val="both"/>
        <w:rPr>
          <w:b/>
          <w:sz w:val="22"/>
          <w:szCs w:val="22"/>
          <w:lang w:val="en-US"/>
        </w:rPr>
      </w:pPr>
      <w:r w:rsidRPr="00F20661">
        <w:rPr>
          <w:b/>
          <w:sz w:val="22"/>
          <w:szCs w:val="22"/>
          <w:highlight w:val="black"/>
          <w:lang w:val="en-US"/>
        </w:rPr>
        <w:t>XXXXXXXXXX</w:t>
      </w:r>
    </w:p>
    <w:p w14:paraId="45ABE280" w14:textId="77777777" w:rsidR="00BC2034" w:rsidRPr="00FA338F"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FA338F">
        <w:rPr>
          <w:rFonts w:ascii="Arial" w:hAnsi="Arial" w:cs="Arial"/>
          <w:b/>
          <w:snapToGrid w:val="0"/>
          <w:color w:val="auto"/>
          <w:w w:val="0"/>
        </w:rPr>
        <w:t>Management levels for escalation and dispute resolution</w:t>
      </w:r>
    </w:p>
    <w:p w14:paraId="6E1D1766" w14:textId="77777777" w:rsidR="00BC2034" w:rsidRPr="0057234C" w:rsidRDefault="00BC2034" w:rsidP="00451425">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D178828"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45A2E519" w14:textId="77777777" w:rsidTr="0014650A">
        <w:tc>
          <w:tcPr>
            <w:tcW w:w="1628" w:type="dxa"/>
            <w:shd w:val="clear" w:color="auto" w:fill="auto"/>
          </w:tcPr>
          <w:p w14:paraId="3ACF5A2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lastRenderedPageBreak/>
              <w:t>Level</w:t>
            </w:r>
          </w:p>
        </w:tc>
        <w:tc>
          <w:tcPr>
            <w:tcW w:w="3526" w:type="dxa"/>
            <w:shd w:val="clear" w:color="auto" w:fill="auto"/>
          </w:tcPr>
          <w:p w14:paraId="3FC221C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2977" w:type="dxa"/>
            <w:shd w:val="clear" w:color="auto" w:fill="auto"/>
          </w:tcPr>
          <w:p w14:paraId="159664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14650A" w:rsidRPr="0057234C" w14:paraId="6072E3E6" w14:textId="77777777" w:rsidTr="0014650A">
        <w:tc>
          <w:tcPr>
            <w:tcW w:w="1628" w:type="dxa"/>
            <w:shd w:val="clear" w:color="auto" w:fill="auto"/>
          </w:tcPr>
          <w:p w14:paraId="153BCC66" w14:textId="77777777" w:rsidR="0014650A" w:rsidRPr="0057234C" w:rsidRDefault="0014650A"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526" w:type="dxa"/>
            <w:shd w:val="clear" w:color="auto" w:fill="auto"/>
          </w:tcPr>
          <w:p w14:paraId="321D1024" w14:textId="75F8A812" w:rsidR="0014650A" w:rsidRPr="0057234C" w:rsidRDefault="00F20661" w:rsidP="00BC2034">
            <w:pPr>
              <w:pStyle w:val="MRNumberedHeading1"/>
              <w:keepNext w:val="0"/>
              <w:keepLines w:val="0"/>
              <w:widowControl w:val="0"/>
              <w:spacing w:line="240" w:lineRule="auto"/>
              <w:jc w:val="both"/>
              <w:rPr>
                <w:rFonts w:ascii="Arial" w:hAnsi="Arial" w:cs="Arial"/>
                <w:color w:val="auto"/>
                <w:lang w:val="en-US"/>
              </w:rPr>
            </w:pPr>
            <w:r w:rsidRPr="00F20661">
              <w:rPr>
                <w:rFonts w:ascii="Arial" w:hAnsi="Arial" w:cs="Arial"/>
                <w:color w:val="auto"/>
                <w:highlight w:val="black"/>
                <w:lang w:val="en-US"/>
              </w:rPr>
              <w:t>XXXXXX</w:t>
            </w:r>
          </w:p>
        </w:tc>
        <w:tc>
          <w:tcPr>
            <w:tcW w:w="2977" w:type="dxa"/>
            <w:vMerge w:val="restart"/>
            <w:shd w:val="clear" w:color="auto" w:fill="auto"/>
          </w:tcPr>
          <w:p w14:paraId="2000F991" w14:textId="310ECB50" w:rsidR="0014650A" w:rsidRPr="006310DD" w:rsidRDefault="00F20661" w:rsidP="00BC2034">
            <w:pPr>
              <w:pStyle w:val="MRNumberedHeading1"/>
              <w:keepNext w:val="0"/>
              <w:keepLines w:val="0"/>
              <w:widowControl w:val="0"/>
              <w:spacing w:line="240" w:lineRule="auto"/>
              <w:jc w:val="both"/>
              <w:rPr>
                <w:rFonts w:ascii="Arial" w:hAnsi="Arial" w:cs="Arial"/>
                <w:iCs/>
                <w:color w:val="auto"/>
                <w:lang w:val="en-US"/>
              </w:rPr>
            </w:pPr>
            <w:r w:rsidRPr="00F20661">
              <w:rPr>
                <w:rFonts w:ascii="Arial" w:hAnsi="Arial" w:cs="Arial"/>
                <w:b/>
                <w:iCs/>
                <w:color w:val="auto"/>
                <w:highlight w:val="black"/>
                <w:lang w:val="en-US"/>
              </w:rPr>
              <w:t>XXXXXXXX</w:t>
            </w:r>
          </w:p>
        </w:tc>
      </w:tr>
      <w:tr w:rsidR="0014650A" w:rsidRPr="0057234C" w14:paraId="7A2CDC60" w14:textId="77777777" w:rsidTr="0014650A">
        <w:tc>
          <w:tcPr>
            <w:tcW w:w="1628" w:type="dxa"/>
            <w:shd w:val="clear" w:color="auto" w:fill="auto"/>
          </w:tcPr>
          <w:p w14:paraId="329DDF8C" w14:textId="75392792" w:rsidR="0014650A" w:rsidRPr="0014650A" w:rsidRDefault="0014650A" w:rsidP="00BC2034">
            <w:pPr>
              <w:pStyle w:val="MRNumberedHeading1"/>
              <w:keepNext w:val="0"/>
              <w:keepLines w:val="0"/>
              <w:widowControl w:val="0"/>
              <w:spacing w:line="240" w:lineRule="auto"/>
              <w:jc w:val="both"/>
              <w:rPr>
                <w:rFonts w:ascii="Arial" w:hAnsi="Arial" w:cs="Arial"/>
                <w:bCs/>
                <w:iCs/>
                <w:color w:val="auto"/>
                <w:lang w:val="en-US"/>
              </w:rPr>
            </w:pPr>
            <w:r w:rsidRPr="0014650A">
              <w:rPr>
                <w:rFonts w:ascii="Arial" w:hAnsi="Arial" w:cs="Arial"/>
                <w:bCs/>
                <w:iCs/>
                <w:color w:val="auto"/>
                <w:lang w:val="en-US"/>
              </w:rPr>
              <w:t>2</w:t>
            </w:r>
          </w:p>
        </w:tc>
        <w:tc>
          <w:tcPr>
            <w:tcW w:w="3526" w:type="dxa"/>
            <w:shd w:val="clear" w:color="auto" w:fill="auto"/>
          </w:tcPr>
          <w:p w14:paraId="6D95D466" w14:textId="423649BE" w:rsidR="0014650A" w:rsidRPr="003359D5" w:rsidRDefault="00F20661" w:rsidP="00BC2034">
            <w:pPr>
              <w:pStyle w:val="MRNumberedHeading1"/>
              <w:keepNext w:val="0"/>
              <w:keepLines w:val="0"/>
              <w:widowControl w:val="0"/>
              <w:spacing w:line="240" w:lineRule="auto"/>
              <w:jc w:val="both"/>
              <w:rPr>
                <w:rFonts w:ascii="Arial" w:hAnsi="Arial" w:cs="Arial"/>
                <w:b/>
                <w:bCs/>
                <w:color w:val="auto"/>
                <w:highlight w:val="yellow"/>
                <w:lang w:val="en-US"/>
              </w:rPr>
            </w:pPr>
            <w:r w:rsidRPr="00F20661">
              <w:rPr>
                <w:rFonts w:ascii="Arial" w:hAnsi="Arial" w:cs="Arial"/>
                <w:b/>
                <w:bCs/>
                <w:color w:val="auto"/>
                <w:highlight w:val="black"/>
                <w:lang w:val="en-US"/>
              </w:rPr>
              <w:t>XXXXXXX</w:t>
            </w:r>
          </w:p>
        </w:tc>
        <w:tc>
          <w:tcPr>
            <w:tcW w:w="2977" w:type="dxa"/>
            <w:vMerge/>
            <w:shd w:val="clear" w:color="auto" w:fill="auto"/>
          </w:tcPr>
          <w:p w14:paraId="28024564" w14:textId="23192240" w:rsidR="0014650A" w:rsidRPr="0057234C" w:rsidRDefault="0014650A" w:rsidP="00BC2034">
            <w:pPr>
              <w:pStyle w:val="MRNumberedHeading1"/>
              <w:widowControl w:val="0"/>
              <w:spacing w:line="240" w:lineRule="auto"/>
              <w:jc w:val="both"/>
              <w:rPr>
                <w:rFonts w:ascii="Arial" w:hAnsi="Arial" w:cs="Arial"/>
                <w:color w:val="auto"/>
                <w:highlight w:val="yellow"/>
                <w:lang w:val="en-US"/>
              </w:rPr>
            </w:pPr>
          </w:p>
        </w:tc>
      </w:tr>
      <w:tr w:rsidR="0014650A" w:rsidRPr="0057234C" w14:paraId="14F30474" w14:textId="77777777" w:rsidTr="0014650A">
        <w:tc>
          <w:tcPr>
            <w:tcW w:w="1628" w:type="dxa"/>
            <w:shd w:val="clear" w:color="auto" w:fill="auto"/>
          </w:tcPr>
          <w:p w14:paraId="260F40EB" w14:textId="75B91BF6" w:rsidR="0014650A" w:rsidRPr="0014650A" w:rsidRDefault="0014650A" w:rsidP="00BC2034">
            <w:pPr>
              <w:pStyle w:val="MRNumberedHeading1"/>
              <w:keepNext w:val="0"/>
              <w:keepLines w:val="0"/>
              <w:widowControl w:val="0"/>
              <w:spacing w:line="240" w:lineRule="auto"/>
              <w:jc w:val="both"/>
              <w:rPr>
                <w:rFonts w:ascii="Arial" w:hAnsi="Arial" w:cs="Arial"/>
                <w:bCs/>
                <w:iCs/>
                <w:color w:val="auto"/>
                <w:lang w:val="en-US"/>
              </w:rPr>
            </w:pPr>
            <w:r w:rsidRPr="0014650A">
              <w:rPr>
                <w:rFonts w:ascii="Arial" w:hAnsi="Arial" w:cs="Arial"/>
                <w:bCs/>
                <w:iCs/>
                <w:color w:val="auto"/>
                <w:lang w:val="en-US"/>
              </w:rPr>
              <w:t>3</w:t>
            </w:r>
          </w:p>
        </w:tc>
        <w:tc>
          <w:tcPr>
            <w:tcW w:w="3526" w:type="dxa"/>
            <w:shd w:val="clear" w:color="auto" w:fill="auto"/>
          </w:tcPr>
          <w:p w14:paraId="323A3C88" w14:textId="3409A91F" w:rsidR="0014650A" w:rsidRPr="0014650A" w:rsidRDefault="00F20661" w:rsidP="00BC2034">
            <w:pPr>
              <w:pStyle w:val="MRNumberedHeading1"/>
              <w:keepNext w:val="0"/>
              <w:keepLines w:val="0"/>
              <w:widowControl w:val="0"/>
              <w:spacing w:line="240" w:lineRule="auto"/>
              <w:jc w:val="both"/>
              <w:rPr>
                <w:rFonts w:ascii="Arial" w:hAnsi="Arial" w:cs="Arial"/>
                <w:b/>
                <w:bCs/>
                <w:color w:val="auto"/>
                <w:highlight w:val="yellow"/>
                <w:lang w:val="en-US"/>
              </w:rPr>
            </w:pPr>
            <w:r w:rsidRPr="00F20661">
              <w:rPr>
                <w:rFonts w:ascii="Arial" w:hAnsi="Arial" w:cs="Arial"/>
                <w:b/>
                <w:bCs/>
                <w:color w:val="auto"/>
                <w:highlight w:val="black"/>
                <w:lang w:val="en-US"/>
              </w:rPr>
              <w:t>XXXXXXX</w:t>
            </w:r>
          </w:p>
        </w:tc>
        <w:tc>
          <w:tcPr>
            <w:tcW w:w="2977" w:type="dxa"/>
            <w:vMerge/>
            <w:shd w:val="clear" w:color="auto" w:fill="auto"/>
          </w:tcPr>
          <w:p w14:paraId="7F30F9FB" w14:textId="0BB03355" w:rsidR="0014650A" w:rsidRPr="0057234C" w:rsidRDefault="0014650A" w:rsidP="00BC2034">
            <w:pPr>
              <w:pStyle w:val="MRNumberedHeading1"/>
              <w:keepNext w:val="0"/>
              <w:keepLines w:val="0"/>
              <w:widowControl w:val="0"/>
              <w:spacing w:line="240" w:lineRule="auto"/>
              <w:jc w:val="both"/>
              <w:rPr>
                <w:rFonts w:ascii="Arial" w:hAnsi="Arial" w:cs="Arial"/>
                <w:color w:val="auto"/>
                <w:highlight w:val="yellow"/>
                <w:lang w:val="en-US"/>
              </w:rPr>
            </w:pPr>
          </w:p>
        </w:tc>
      </w:tr>
    </w:tbl>
    <w:p w14:paraId="79B713B5" w14:textId="77777777" w:rsidR="00BC2034" w:rsidRPr="0057234C" w:rsidRDefault="00BC2034" w:rsidP="00BC2034">
      <w:pPr>
        <w:jc w:val="both"/>
        <w:rPr>
          <w:i/>
          <w:sz w:val="22"/>
          <w:szCs w:val="22"/>
        </w:rPr>
      </w:pPr>
      <w:bookmarkStart w:id="12" w:name="_Ref358208521"/>
      <w:bookmarkStart w:id="13" w:name="_Ref327985379"/>
    </w:p>
    <w:p w14:paraId="5282E994"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0347A9E9"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F4E0CA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20479D8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7672825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21FEC54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45E2287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1036BBD1"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1ECFF3F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ACEA5DE"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54BE0166"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18489866" w14:textId="77777777" w:rsidR="00BC2034" w:rsidRDefault="0018229B" w:rsidP="00451425">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40B3B93" w14:textId="77777777" w:rsidR="00115F7F" w:rsidRPr="006F27B8" w:rsidRDefault="00115F7F" w:rsidP="00451425">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2DF94AEC" w14:textId="77777777" w:rsidR="00BC2034" w:rsidRDefault="00BC2034" w:rsidP="00BC2034">
      <w:pPr>
        <w:autoSpaceDE w:val="0"/>
        <w:autoSpaceDN w:val="0"/>
        <w:adjustRightInd w:val="0"/>
        <w:spacing w:line="240" w:lineRule="auto"/>
        <w:rPr>
          <w:sz w:val="22"/>
          <w:szCs w:val="22"/>
        </w:rPr>
      </w:pPr>
    </w:p>
    <w:p w14:paraId="7D8CF550" w14:textId="528BD079" w:rsidR="00BC2034" w:rsidRPr="0057234C" w:rsidRDefault="007720D4" w:rsidP="006B2D95">
      <w:pPr>
        <w:pStyle w:val="MRNumberedHeading2"/>
        <w:spacing w:line="240" w:lineRule="auto"/>
        <w:jc w:val="both"/>
        <w:rPr>
          <w:rFonts w:cs="Arial"/>
          <w:b/>
          <w:snapToGrid w:val="0"/>
          <w:w w:val="0"/>
        </w:rPr>
      </w:pPr>
      <w:bookmarkStart w:id="14" w:name="_Ref358208621"/>
      <w:r w:rsidRPr="005C5071">
        <w:rPr>
          <w:rFonts w:cs="Arial"/>
          <w:b/>
          <w:snapToGrid w:val="0"/>
          <w:w w:val="0"/>
          <w:sz w:val="22"/>
          <w:szCs w:val="28"/>
        </w:rPr>
        <w:t>7</w:t>
      </w:r>
      <w:r>
        <w:rPr>
          <w:rFonts w:cs="Arial"/>
          <w:b/>
          <w:snapToGrid w:val="0"/>
          <w:w w:val="0"/>
        </w:rPr>
        <w:t xml:space="preserve">  </w:t>
      </w:r>
      <w:r w:rsidR="005C5071">
        <w:rPr>
          <w:rFonts w:cs="Arial"/>
          <w:b/>
          <w:snapToGrid w:val="0"/>
          <w:w w:val="0"/>
        </w:rPr>
        <w:t xml:space="preserve"> </w:t>
      </w:r>
      <w:r w:rsidR="0018229B" w:rsidRPr="00247619">
        <w:rPr>
          <w:rFonts w:cs="Arial"/>
          <w:b/>
          <w:snapToGrid w:val="0"/>
          <w:w w:val="0"/>
          <w:sz w:val="22"/>
          <w:szCs w:val="28"/>
        </w:rPr>
        <w:t>Application of TUPE at the commencement of the provision of Services</w:t>
      </w:r>
      <w:bookmarkEnd w:id="14"/>
    </w:p>
    <w:p w14:paraId="184C0832" w14:textId="3683C409" w:rsidR="00BC2034" w:rsidRPr="00FA338F" w:rsidRDefault="0018229B" w:rsidP="006B2D95">
      <w:pPr>
        <w:pStyle w:val="MRNumberedHeading2"/>
        <w:numPr>
          <w:ilvl w:val="1"/>
          <w:numId w:val="46"/>
        </w:numPr>
        <w:spacing w:line="240" w:lineRule="auto"/>
        <w:jc w:val="both"/>
        <w:rPr>
          <w:b/>
          <w:sz w:val="22"/>
          <w:szCs w:val="22"/>
        </w:rPr>
      </w:pPr>
      <w:r w:rsidRPr="00FA338F">
        <w:rPr>
          <w:sz w:val="22"/>
          <w:szCs w:val="22"/>
          <w:lang w:val="en-US"/>
        </w:rPr>
        <w:lastRenderedPageBreak/>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p>
    <w:p w14:paraId="4E1A3F27"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611A94E9" w14:textId="77777777" w:rsidR="00BC2034" w:rsidRPr="0057234C" w:rsidRDefault="00BC2034" w:rsidP="00BC2034">
      <w:pPr>
        <w:spacing w:line="240" w:lineRule="auto"/>
        <w:jc w:val="both"/>
        <w:rPr>
          <w:b/>
          <w:sz w:val="22"/>
          <w:szCs w:val="22"/>
        </w:rPr>
      </w:pPr>
    </w:p>
    <w:p w14:paraId="53CFA388"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06542">
        <w:rPr>
          <w:rFonts w:ascii="Arial" w:hAnsi="Arial" w:cs="Arial"/>
          <w:b/>
          <w:color w:val="auto"/>
        </w:rPr>
      </w:r>
      <w:r w:rsidR="00E0654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5FC18008" w14:textId="77777777" w:rsidR="00BC2034" w:rsidRPr="0057234C" w:rsidRDefault="0018229B" w:rsidP="006B2D95">
      <w:pPr>
        <w:pStyle w:val="MRNumberedHeading2"/>
        <w:numPr>
          <w:ilvl w:val="1"/>
          <w:numId w:val="46"/>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14650A">
        <w:rPr>
          <w:b/>
          <w:sz w:val="22"/>
          <w:szCs w:val="22"/>
          <w:lang w:val="en-US"/>
        </w:rPr>
        <w:t>[</w:t>
      </w:r>
      <w:r w:rsidRPr="0014650A">
        <w:rPr>
          <w:b/>
          <w:i/>
          <w:sz w:val="22"/>
          <w:szCs w:val="22"/>
          <w:lang w:val="en-US"/>
        </w:rPr>
        <w:t>insert schedule number</w:t>
      </w:r>
      <w:r w:rsidRPr="0014650A">
        <w:rPr>
          <w:b/>
          <w:sz w:val="22"/>
          <w:szCs w:val="22"/>
          <w:lang w:val="en-US"/>
        </w:rPr>
        <w:t>]</w:t>
      </w:r>
      <w:r w:rsidRPr="0014650A">
        <w:rPr>
          <w:sz w:val="22"/>
          <w:szCs w:val="22"/>
          <w:lang w:val="en-US"/>
        </w:rPr>
        <w:t>.</w:t>
      </w:r>
    </w:p>
    <w:p w14:paraId="1D5994C4" w14:textId="77777777" w:rsidR="00BC2034" w:rsidRPr="0057234C" w:rsidRDefault="00BC2034" w:rsidP="00BC2034">
      <w:pPr>
        <w:spacing w:line="240" w:lineRule="auto"/>
        <w:rPr>
          <w:sz w:val="22"/>
          <w:szCs w:val="22"/>
          <w:lang w:val="en-US"/>
        </w:rPr>
      </w:pPr>
    </w:p>
    <w:p w14:paraId="382F7CD2" w14:textId="5513047C"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t>
      </w:r>
    </w:p>
    <w:p w14:paraId="3AC4F0D9" w14:textId="0EB82A73" w:rsidR="00BC2034" w:rsidRPr="00D4231C" w:rsidRDefault="0018229B" w:rsidP="006B2D95">
      <w:pPr>
        <w:pStyle w:val="MRNumberedHeading2"/>
        <w:numPr>
          <w:ilvl w:val="1"/>
          <w:numId w:val="46"/>
        </w:numPr>
        <w:spacing w:line="240" w:lineRule="auto"/>
        <w:jc w:val="both"/>
        <w:rPr>
          <w:sz w:val="22"/>
          <w:szCs w:val="22"/>
          <w:lang w:val="en-US"/>
        </w:rPr>
      </w:pPr>
      <w:bookmarkStart w:id="17" w:name="_Ref358210931"/>
      <w:r w:rsidRPr="00D4231C">
        <w:rPr>
          <w:sz w:val="22"/>
          <w:szCs w:val="22"/>
          <w:lang w:val="en-US"/>
        </w:rPr>
        <w:t xml:space="preserve">The Services Commencement Date shall be </w:t>
      </w:r>
      <w:r w:rsidR="00D4231C" w:rsidRPr="00D4231C">
        <w:rPr>
          <w:b/>
          <w:sz w:val="22"/>
          <w:szCs w:val="22"/>
          <w:lang w:val="en-US"/>
        </w:rPr>
        <w:t>31.01.22</w:t>
      </w:r>
      <w:r w:rsidRPr="00D4231C">
        <w:rPr>
          <w:sz w:val="22"/>
          <w:szCs w:val="22"/>
          <w:lang w:val="en-US"/>
        </w:rPr>
        <w:t xml:space="preserve"> </w:t>
      </w:r>
      <w:bookmarkEnd w:id="16"/>
      <w:bookmarkEnd w:id="17"/>
    </w:p>
    <w:p w14:paraId="4DBCECCE" w14:textId="77777777" w:rsidR="00BC2034" w:rsidRPr="0057234C" w:rsidRDefault="00BC2034" w:rsidP="00BC2034">
      <w:pPr>
        <w:spacing w:line="240" w:lineRule="auto"/>
        <w:jc w:val="both"/>
        <w:rPr>
          <w:i/>
          <w:sz w:val="22"/>
          <w:szCs w:val="22"/>
        </w:rPr>
      </w:pPr>
    </w:p>
    <w:p w14:paraId="62A09AAA"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06542">
        <w:rPr>
          <w:rFonts w:ascii="Arial" w:hAnsi="Arial" w:cs="Arial"/>
          <w:b/>
          <w:color w:val="auto"/>
        </w:rPr>
      </w:r>
      <w:r w:rsidR="00E0654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465A696A" w14:textId="77777777" w:rsidR="00BC2034" w:rsidRPr="0057234C" w:rsidRDefault="0018229B" w:rsidP="006B2D95">
      <w:pPr>
        <w:pStyle w:val="MRNumberedHeading2"/>
        <w:numPr>
          <w:ilvl w:val="1"/>
          <w:numId w:val="46"/>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58AD270" w14:textId="77777777" w:rsidR="00BC2034" w:rsidRPr="0057234C" w:rsidRDefault="00BC2034" w:rsidP="00BC2034">
      <w:pPr>
        <w:rPr>
          <w:sz w:val="22"/>
          <w:szCs w:val="22"/>
          <w:lang w:val="en-US"/>
        </w:rPr>
      </w:pPr>
    </w:p>
    <w:p w14:paraId="19F9D1FE"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E06542">
        <w:rPr>
          <w:rFonts w:ascii="Arial" w:hAnsi="Arial" w:cs="Arial"/>
          <w:b/>
          <w:color w:val="auto"/>
        </w:rPr>
      </w:r>
      <w:r w:rsidR="00E06542">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FF9AD01" w14:textId="77777777" w:rsidR="00BC2034" w:rsidRPr="0057234C" w:rsidRDefault="0018229B" w:rsidP="006B2D95">
      <w:pPr>
        <w:pStyle w:val="MRNumberedHeading2"/>
        <w:numPr>
          <w:ilvl w:val="1"/>
          <w:numId w:val="46"/>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D4231C">
        <w:rPr>
          <w:b/>
          <w:sz w:val="22"/>
          <w:szCs w:val="22"/>
          <w:lang w:val="en-US"/>
        </w:rPr>
        <w:t>[</w:t>
      </w:r>
      <w:r w:rsidRPr="00D4231C">
        <w:rPr>
          <w:b/>
          <w:i/>
          <w:sz w:val="22"/>
          <w:szCs w:val="22"/>
          <w:lang w:val="en-US"/>
        </w:rPr>
        <w:t>insert standards</w:t>
      </w:r>
      <w:r w:rsidRPr="00D4231C">
        <w:rPr>
          <w:b/>
          <w:sz w:val="22"/>
          <w:szCs w:val="22"/>
          <w:lang w:val="en-US"/>
        </w:rPr>
        <w:t>]</w:t>
      </w:r>
      <w:r w:rsidRPr="00D4231C">
        <w:rPr>
          <w:sz w:val="22"/>
          <w:szCs w:val="22"/>
          <w:lang w:val="en-US"/>
        </w:rPr>
        <w:t>.</w:t>
      </w:r>
    </w:p>
    <w:p w14:paraId="486ECDE3" w14:textId="77777777" w:rsidR="00BC2034" w:rsidRPr="0057234C" w:rsidRDefault="00BC2034" w:rsidP="00BC2034">
      <w:pPr>
        <w:rPr>
          <w:sz w:val="22"/>
          <w:szCs w:val="22"/>
          <w:lang w:val="en-US"/>
        </w:rPr>
      </w:pPr>
    </w:p>
    <w:p w14:paraId="5DE0CAFF"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rPr>
      </w:pPr>
      <w:bookmarkStart w:id="20"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06542">
        <w:rPr>
          <w:rFonts w:ascii="Arial" w:hAnsi="Arial" w:cs="Arial"/>
          <w:b/>
          <w:color w:val="auto"/>
        </w:rPr>
      </w:r>
      <w:r w:rsidR="00E0654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3D88570" w14:textId="77777777" w:rsidR="00BC2034" w:rsidRPr="0057234C" w:rsidRDefault="0018229B" w:rsidP="006B2D95">
      <w:pPr>
        <w:pStyle w:val="MRNumberedHeading2"/>
        <w:numPr>
          <w:ilvl w:val="1"/>
          <w:numId w:val="46"/>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8"/>
      <w:bookmarkEnd w:id="20"/>
    </w:p>
    <w:p w14:paraId="7483C345"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3537278" w14:textId="77777777" w:rsidTr="00BC2034">
        <w:tc>
          <w:tcPr>
            <w:tcW w:w="3812" w:type="dxa"/>
            <w:shd w:val="clear" w:color="auto" w:fill="auto"/>
          </w:tcPr>
          <w:p w14:paraId="7DE726F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27D00B6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4C16DBA4" w14:textId="77777777" w:rsidTr="00BC2034">
        <w:tc>
          <w:tcPr>
            <w:tcW w:w="3812" w:type="dxa"/>
            <w:shd w:val="clear" w:color="auto" w:fill="auto"/>
          </w:tcPr>
          <w:p w14:paraId="635B5AEE" w14:textId="77777777" w:rsidR="00BC2034" w:rsidRPr="0014650A" w:rsidRDefault="0018229B" w:rsidP="00BC2034">
            <w:pPr>
              <w:pStyle w:val="MRNumberedHeading1"/>
              <w:keepNext w:val="0"/>
              <w:keepLines w:val="0"/>
              <w:widowControl w:val="0"/>
              <w:spacing w:line="240" w:lineRule="auto"/>
              <w:jc w:val="both"/>
              <w:rPr>
                <w:rFonts w:ascii="Arial" w:hAnsi="Arial" w:cs="Arial"/>
                <w:color w:val="auto"/>
                <w:lang w:val="en-US"/>
              </w:rPr>
            </w:pPr>
            <w:r w:rsidRPr="0014650A">
              <w:rPr>
                <w:rFonts w:ascii="Arial" w:hAnsi="Arial" w:cs="Arial"/>
                <w:b/>
                <w:color w:val="auto"/>
                <w:lang w:val="en-US"/>
              </w:rPr>
              <w:t>[</w:t>
            </w:r>
            <w:r w:rsidRPr="0014650A">
              <w:rPr>
                <w:rFonts w:ascii="Arial" w:hAnsi="Arial" w:cs="Arial"/>
                <w:color w:val="auto"/>
                <w:lang w:val="en-US"/>
              </w:rPr>
              <w:t>Employer’s Liability</w:t>
            </w:r>
            <w:r w:rsidRPr="0014650A">
              <w:rPr>
                <w:rFonts w:ascii="Arial" w:hAnsi="Arial" w:cs="Arial"/>
                <w:b/>
                <w:color w:val="auto"/>
                <w:lang w:val="en-US"/>
              </w:rPr>
              <w:t>]</w:t>
            </w:r>
          </w:p>
        </w:tc>
        <w:tc>
          <w:tcPr>
            <w:tcW w:w="4456" w:type="dxa"/>
            <w:shd w:val="clear" w:color="auto" w:fill="auto"/>
          </w:tcPr>
          <w:p w14:paraId="42BC47A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7FB8CC2A" w14:textId="77777777" w:rsidTr="00BC2034">
        <w:tc>
          <w:tcPr>
            <w:tcW w:w="3812" w:type="dxa"/>
            <w:shd w:val="clear" w:color="auto" w:fill="auto"/>
          </w:tcPr>
          <w:p w14:paraId="23F4FEF7" w14:textId="77777777" w:rsidR="00BC2034" w:rsidRPr="0014650A" w:rsidRDefault="0018229B" w:rsidP="00BC2034">
            <w:pPr>
              <w:pStyle w:val="MRNumberedHeading1"/>
              <w:keepNext w:val="0"/>
              <w:keepLines w:val="0"/>
              <w:widowControl w:val="0"/>
              <w:spacing w:line="240" w:lineRule="auto"/>
              <w:jc w:val="both"/>
              <w:rPr>
                <w:rFonts w:ascii="Arial" w:hAnsi="Arial" w:cs="Arial"/>
                <w:color w:val="auto"/>
                <w:lang w:val="en-US"/>
              </w:rPr>
            </w:pPr>
            <w:r w:rsidRPr="0014650A">
              <w:rPr>
                <w:rFonts w:ascii="Arial" w:hAnsi="Arial" w:cs="Arial"/>
                <w:b/>
                <w:color w:val="auto"/>
                <w:lang w:val="en-US"/>
              </w:rPr>
              <w:t>[</w:t>
            </w:r>
            <w:r w:rsidRPr="0014650A">
              <w:rPr>
                <w:rFonts w:ascii="Arial" w:hAnsi="Arial" w:cs="Arial"/>
                <w:color w:val="auto"/>
                <w:lang w:val="en-US"/>
              </w:rPr>
              <w:t>Public Liability</w:t>
            </w:r>
            <w:r w:rsidRPr="0014650A">
              <w:rPr>
                <w:rFonts w:ascii="Arial" w:hAnsi="Arial" w:cs="Arial"/>
                <w:b/>
                <w:color w:val="auto"/>
                <w:lang w:val="en-US"/>
              </w:rPr>
              <w:t>]</w:t>
            </w:r>
          </w:p>
        </w:tc>
        <w:tc>
          <w:tcPr>
            <w:tcW w:w="4456" w:type="dxa"/>
            <w:shd w:val="clear" w:color="auto" w:fill="auto"/>
          </w:tcPr>
          <w:p w14:paraId="08E6222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69DCDAB2" w14:textId="77777777" w:rsidTr="00BC2034">
        <w:tc>
          <w:tcPr>
            <w:tcW w:w="3812" w:type="dxa"/>
            <w:shd w:val="clear" w:color="auto" w:fill="auto"/>
          </w:tcPr>
          <w:p w14:paraId="6F7D6895" w14:textId="77777777" w:rsidR="00BC2034" w:rsidRPr="0014650A" w:rsidRDefault="0018229B" w:rsidP="00BC2034">
            <w:pPr>
              <w:pStyle w:val="MRNumberedHeading1"/>
              <w:keepNext w:val="0"/>
              <w:keepLines w:val="0"/>
              <w:widowControl w:val="0"/>
              <w:spacing w:line="240" w:lineRule="auto"/>
              <w:jc w:val="both"/>
              <w:rPr>
                <w:rFonts w:ascii="Arial" w:hAnsi="Arial" w:cs="Arial"/>
                <w:color w:val="auto"/>
                <w:lang w:val="en-US"/>
              </w:rPr>
            </w:pPr>
            <w:r w:rsidRPr="0014650A">
              <w:rPr>
                <w:rFonts w:ascii="Arial" w:hAnsi="Arial" w:cs="Arial"/>
                <w:b/>
                <w:color w:val="auto"/>
                <w:lang w:val="en-US"/>
              </w:rPr>
              <w:t>[</w:t>
            </w:r>
            <w:r w:rsidRPr="0014650A">
              <w:rPr>
                <w:rFonts w:ascii="Arial" w:hAnsi="Arial" w:cs="Arial"/>
                <w:color w:val="auto"/>
                <w:lang w:val="en-US"/>
              </w:rPr>
              <w:t>Professional Indemnity</w:t>
            </w:r>
            <w:r w:rsidRPr="0014650A">
              <w:rPr>
                <w:rFonts w:ascii="Arial" w:hAnsi="Arial" w:cs="Arial"/>
                <w:b/>
                <w:color w:val="auto"/>
                <w:lang w:val="en-US"/>
              </w:rPr>
              <w:t>]</w:t>
            </w:r>
          </w:p>
        </w:tc>
        <w:tc>
          <w:tcPr>
            <w:tcW w:w="4456" w:type="dxa"/>
            <w:shd w:val="clear" w:color="auto" w:fill="auto"/>
          </w:tcPr>
          <w:p w14:paraId="392209C0"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432F4FC9" w14:textId="77777777" w:rsidTr="00BC2034">
        <w:tc>
          <w:tcPr>
            <w:tcW w:w="3812" w:type="dxa"/>
            <w:shd w:val="clear" w:color="auto" w:fill="auto"/>
          </w:tcPr>
          <w:p w14:paraId="58BED799" w14:textId="77777777" w:rsidR="00BC2034" w:rsidRPr="0014650A" w:rsidRDefault="0018229B" w:rsidP="00BC2034">
            <w:pPr>
              <w:pStyle w:val="MRNumberedHeading1"/>
              <w:keepNext w:val="0"/>
              <w:keepLines w:val="0"/>
              <w:widowControl w:val="0"/>
              <w:spacing w:line="240" w:lineRule="auto"/>
              <w:jc w:val="both"/>
              <w:rPr>
                <w:rFonts w:ascii="Arial" w:hAnsi="Arial" w:cs="Arial"/>
                <w:color w:val="auto"/>
                <w:lang w:val="en-US"/>
              </w:rPr>
            </w:pPr>
            <w:r w:rsidRPr="0014650A">
              <w:rPr>
                <w:rFonts w:ascii="Arial" w:hAnsi="Arial" w:cs="Arial"/>
                <w:b/>
                <w:color w:val="auto"/>
                <w:lang w:val="en-US"/>
              </w:rPr>
              <w:lastRenderedPageBreak/>
              <w:t>[</w:t>
            </w:r>
            <w:r w:rsidRPr="0014650A">
              <w:rPr>
                <w:rFonts w:ascii="Arial" w:hAnsi="Arial" w:cs="Arial"/>
                <w:color w:val="auto"/>
                <w:lang w:val="en-US"/>
              </w:rPr>
              <w:t>Insert other types of insurance as appropriate</w:t>
            </w:r>
            <w:r w:rsidRPr="0014650A">
              <w:rPr>
                <w:rFonts w:ascii="Arial" w:hAnsi="Arial" w:cs="Arial"/>
                <w:b/>
                <w:color w:val="auto"/>
                <w:lang w:val="en-US"/>
              </w:rPr>
              <w:t>]</w:t>
            </w:r>
          </w:p>
        </w:tc>
        <w:tc>
          <w:tcPr>
            <w:tcW w:w="4456" w:type="dxa"/>
            <w:shd w:val="clear" w:color="auto" w:fill="auto"/>
          </w:tcPr>
          <w:p w14:paraId="2C61E8D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0914A245" w14:textId="77777777" w:rsidR="00BC2034" w:rsidRPr="0057234C" w:rsidRDefault="00BC2034" w:rsidP="00BC2034">
      <w:pPr>
        <w:rPr>
          <w:sz w:val="22"/>
          <w:szCs w:val="22"/>
          <w:lang w:val="en-US"/>
        </w:rPr>
      </w:pPr>
      <w:bookmarkStart w:id="21" w:name="_Ref327449209"/>
    </w:p>
    <w:p w14:paraId="1BDFF69B"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06542">
        <w:rPr>
          <w:rFonts w:ascii="Arial" w:hAnsi="Arial" w:cs="Arial"/>
          <w:b/>
          <w:color w:val="auto"/>
          <w:lang w:val="en-US"/>
        </w:rPr>
      </w:r>
      <w:r w:rsidR="00E0654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7A045D04" w14:textId="77777777" w:rsidR="00BC2034" w:rsidRPr="0057234C" w:rsidRDefault="0018229B" w:rsidP="006B2D95">
      <w:pPr>
        <w:pStyle w:val="MRNumberedHeading2"/>
        <w:numPr>
          <w:ilvl w:val="1"/>
          <w:numId w:val="46"/>
        </w:numPr>
        <w:spacing w:line="240" w:lineRule="auto"/>
        <w:jc w:val="both"/>
        <w:rPr>
          <w:sz w:val="22"/>
          <w:szCs w:val="22"/>
          <w:lang w:val="en-US"/>
        </w:rPr>
      </w:pPr>
      <w:r w:rsidRPr="0057234C">
        <w:rPr>
          <w:sz w:val="22"/>
          <w:szCs w:val="22"/>
          <w:lang w:val="en-US"/>
        </w:rPr>
        <w:t xml:space="preserve">The Authority’s Obligations are set out in Schedule </w:t>
      </w:r>
      <w:r w:rsidRPr="00D4231C">
        <w:rPr>
          <w:b/>
          <w:sz w:val="22"/>
          <w:szCs w:val="22"/>
          <w:lang w:val="en-US"/>
        </w:rPr>
        <w:t>[</w:t>
      </w:r>
      <w:r w:rsidRPr="00D4231C">
        <w:rPr>
          <w:b/>
          <w:i/>
          <w:sz w:val="22"/>
          <w:szCs w:val="22"/>
          <w:lang w:val="en-US"/>
        </w:rPr>
        <w:t>insert schedule number</w:t>
      </w:r>
      <w:r w:rsidRPr="0057234C">
        <w:rPr>
          <w:b/>
          <w:sz w:val="22"/>
          <w:szCs w:val="22"/>
          <w:lang w:val="en-US"/>
        </w:rPr>
        <w:t>]</w:t>
      </w:r>
      <w:r w:rsidRPr="0057234C">
        <w:rPr>
          <w:sz w:val="22"/>
          <w:szCs w:val="22"/>
          <w:lang w:val="en-US"/>
        </w:rPr>
        <w:t>.</w:t>
      </w:r>
      <w:bookmarkEnd w:id="21"/>
    </w:p>
    <w:p w14:paraId="147151F3" w14:textId="77777777" w:rsidR="00BC2034" w:rsidRPr="0057234C" w:rsidRDefault="00BC2034" w:rsidP="00BC2034">
      <w:pPr>
        <w:rPr>
          <w:sz w:val="22"/>
          <w:szCs w:val="22"/>
          <w:lang w:val="en-US"/>
        </w:rPr>
      </w:pPr>
    </w:p>
    <w:p w14:paraId="2389321A" w14:textId="2E1CDFD4"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lang w:val="en-US"/>
        </w:rPr>
      </w:pPr>
      <w:bookmarkStart w:id="22"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D4231C">
        <w:rPr>
          <w:rFonts w:ascii="Arial" w:hAnsi="Arial" w:cs="Arial"/>
          <w:b/>
          <w:color w:val="auto"/>
          <w:lang w:val="en-US"/>
        </w:rPr>
        <w:fldChar w:fldCharType="begin">
          <w:ffData>
            <w:name w:val=""/>
            <w:enabled/>
            <w:calcOnExit w:val="0"/>
            <w:checkBox>
              <w:sizeAuto/>
              <w:default w:val="1"/>
            </w:checkBox>
          </w:ffData>
        </w:fldChar>
      </w:r>
      <w:r w:rsidR="00D4231C">
        <w:rPr>
          <w:rFonts w:ascii="Arial" w:hAnsi="Arial" w:cs="Arial"/>
          <w:b/>
          <w:color w:val="auto"/>
          <w:lang w:val="en-US"/>
        </w:rPr>
        <w:instrText xml:space="preserve"> FORMCHECKBOX </w:instrText>
      </w:r>
      <w:r w:rsidR="00E06542">
        <w:rPr>
          <w:rFonts w:ascii="Arial" w:hAnsi="Arial" w:cs="Arial"/>
          <w:b/>
          <w:color w:val="auto"/>
          <w:lang w:val="en-US"/>
        </w:rPr>
      </w:r>
      <w:r w:rsidR="00E06542">
        <w:rPr>
          <w:rFonts w:ascii="Arial" w:hAnsi="Arial" w:cs="Arial"/>
          <w:b/>
          <w:color w:val="auto"/>
          <w:lang w:val="en-US"/>
        </w:rPr>
        <w:fldChar w:fldCharType="separate"/>
      </w:r>
      <w:r w:rsidR="00D4231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p>
    <w:p w14:paraId="6153CB89" w14:textId="77777777" w:rsidR="00BC2034" w:rsidRPr="0057234C" w:rsidRDefault="0018229B" w:rsidP="006B2D95">
      <w:pPr>
        <w:pStyle w:val="MRNumberedHeading2"/>
        <w:numPr>
          <w:ilvl w:val="1"/>
          <w:numId w:val="46"/>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4"/>
      <w:r w:rsidRPr="0057234C">
        <w:rPr>
          <w:rFonts w:cs="Arial"/>
          <w:sz w:val="22"/>
          <w:szCs w:val="22"/>
          <w:lang w:val="en-US"/>
        </w:rPr>
        <w:t xml:space="preserve"> </w:t>
      </w:r>
    </w:p>
    <w:p w14:paraId="66B43A88" w14:textId="77777777" w:rsidR="00BC2034" w:rsidRPr="0057234C" w:rsidRDefault="00BC2034" w:rsidP="00BC2034">
      <w:pPr>
        <w:rPr>
          <w:sz w:val="22"/>
          <w:szCs w:val="22"/>
          <w:lang w:val="en-US"/>
        </w:rPr>
      </w:pPr>
    </w:p>
    <w:p w14:paraId="5A4F230E" w14:textId="3B2DEC2B"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D4231C">
        <w:rPr>
          <w:rFonts w:ascii="Arial" w:hAnsi="Arial" w:cs="Arial"/>
          <w:b/>
          <w:color w:val="auto"/>
          <w:lang w:val="en-US"/>
        </w:rPr>
        <w:fldChar w:fldCharType="begin">
          <w:ffData>
            <w:name w:val=""/>
            <w:enabled/>
            <w:calcOnExit w:val="0"/>
            <w:checkBox>
              <w:sizeAuto/>
              <w:default w:val="1"/>
            </w:checkBox>
          </w:ffData>
        </w:fldChar>
      </w:r>
      <w:r w:rsidR="00D4231C">
        <w:rPr>
          <w:rFonts w:ascii="Arial" w:hAnsi="Arial" w:cs="Arial"/>
          <w:b/>
          <w:color w:val="auto"/>
          <w:lang w:val="en-US"/>
        </w:rPr>
        <w:instrText xml:space="preserve"> FORMCHECKBOX </w:instrText>
      </w:r>
      <w:r w:rsidR="00E06542">
        <w:rPr>
          <w:rFonts w:ascii="Arial" w:hAnsi="Arial" w:cs="Arial"/>
          <w:b/>
          <w:color w:val="auto"/>
          <w:lang w:val="en-US"/>
        </w:rPr>
      </w:r>
      <w:r w:rsidR="00E06542">
        <w:rPr>
          <w:rFonts w:ascii="Arial" w:hAnsi="Arial" w:cs="Arial"/>
          <w:b/>
          <w:color w:val="auto"/>
          <w:lang w:val="en-US"/>
        </w:rPr>
        <w:fldChar w:fldCharType="separate"/>
      </w:r>
      <w:r w:rsidR="00D4231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2900ACEC" w14:textId="112EF3AC"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Any changes to this Contract, including to the Services, may only be agreed in accordance with the Change Control Process set out in Schedule</w:t>
      </w:r>
      <w:r w:rsidR="00D4231C">
        <w:rPr>
          <w:rFonts w:cs="Arial"/>
          <w:sz w:val="22"/>
          <w:szCs w:val="22"/>
          <w:lang w:val="en-US"/>
        </w:rPr>
        <w:t xml:space="preserve"> 9</w:t>
      </w:r>
      <w:r w:rsidRPr="0057234C">
        <w:rPr>
          <w:rFonts w:cs="Arial"/>
          <w:sz w:val="22"/>
          <w:szCs w:val="22"/>
          <w:lang w:val="en-US"/>
        </w:rPr>
        <w:t xml:space="preserve">. </w:t>
      </w:r>
    </w:p>
    <w:p w14:paraId="19F6B599" w14:textId="77777777" w:rsidR="00BC2034" w:rsidRPr="0057234C" w:rsidRDefault="00BC2034" w:rsidP="00BC2034">
      <w:pPr>
        <w:rPr>
          <w:sz w:val="22"/>
          <w:szCs w:val="22"/>
          <w:lang w:val="en-US"/>
        </w:rPr>
      </w:pPr>
    </w:p>
    <w:p w14:paraId="16533692" w14:textId="77777777" w:rsidR="00BC2034" w:rsidRPr="0057234C" w:rsidRDefault="0018229B" w:rsidP="006B2D95">
      <w:pPr>
        <w:pStyle w:val="MRNumberedHeading1"/>
        <w:keepNext w:val="0"/>
        <w:keepLines w:val="0"/>
        <w:widowControl w:val="0"/>
        <w:numPr>
          <w:ilvl w:val="0"/>
          <w:numId w:val="46"/>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06542">
        <w:rPr>
          <w:rFonts w:ascii="Arial" w:hAnsi="Arial" w:cs="Arial"/>
          <w:b/>
          <w:color w:val="auto"/>
          <w:lang w:val="en-US"/>
        </w:rPr>
      </w:r>
      <w:r w:rsidR="00E0654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16145C6" w14:textId="77777777"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D4231C">
        <w:rPr>
          <w:rFonts w:cs="Arial"/>
          <w:b/>
          <w:sz w:val="22"/>
          <w:szCs w:val="22"/>
          <w:lang w:val="en-US"/>
        </w:rPr>
        <w:t>[</w:t>
      </w:r>
      <w:r w:rsidRPr="00D4231C">
        <w:rPr>
          <w:rFonts w:cs="Arial"/>
          <w:b/>
          <w:i/>
          <w:sz w:val="22"/>
          <w:szCs w:val="22"/>
          <w:lang w:val="en-US"/>
        </w:rPr>
        <w:t>insert schedule number</w:t>
      </w:r>
      <w:r w:rsidRPr="00D4231C">
        <w:rPr>
          <w:rFonts w:cs="Arial"/>
          <w:b/>
          <w:sz w:val="22"/>
          <w:szCs w:val="22"/>
          <w:lang w:val="en-US"/>
        </w:rPr>
        <w:t>]</w:t>
      </w:r>
      <w:r w:rsidRPr="00D4231C">
        <w:rPr>
          <w:rFonts w:cs="Arial"/>
          <w:sz w:val="22"/>
          <w:szCs w:val="22"/>
          <w:lang w:val="en-US"/>
        </w:rPr>
        <w:t>.</w:t>
      </w:r>
      <w:r w:rsidRPr="0057234C">
        <w:rPr>
          <w:rFonts w:cs="Arial"/>
          <w:sz w:val="22"/>
          <w:szCs w:val="22"/>
          <w:lang w:val="en-US"/>
        </w:rPr>
        <w:t xml:space="preserve"> </w:t>
      </w:r>
    </w:p>
    <w:p w14:paraId="5BBE8263" w14:textId="77777777" w:rsidR="00BC2034" w:rsidRPr="0057234C" w:rsidRDefault="00BC2034" w:rsidP="00BC2034">
      <w:pPr>
        <w:rPr>
          <w:sz w:val="22"/>
          <w:szCs w:val="22"/>
          <w:lang w:val="en-US"/>
        </w:rPr>
      </w:pPr>
    </w:p>
    <w:p w14:paraId="7560A98D"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06542">
        <w:rPr>
          <w:rFonts w:ascii="Arial" w:hAnsi="Arial" w:cs="Arial"/>
          <w:b/>
          <w:color w:val="auto"/>
          <w:lang w:val="en-US"/>
        </w:rPr>
      </w:r>
      <w:r w:rsidR="00E0654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8558EF8" w14:textId="77777777"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D4231C">
        <w:rPr>
          <w:rFonts w:cs="Arial"/>
          <w:b/>
          <w:sz w:val="22"/>
          <w:szCs w:val="22"/>
          <w:lang w:val="en-US"/>
        </w:rPr>
        <w:t>[</w:t>
      </w:r>
      <w:r w:rsidRPr="00D4231C">
        <w:rPr>
          <w:rFonts w:cs="Arial"/>
          <w:b/>
          <w:i/>
          <w:sz w:val="22"/>
          <w:szCs w:val="22"/>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25"/>
      <w:bookmarkEnd w:id="26"/>
      <w:bookmarkEnd w:id="27"/>
      <w:bookmarkEnd w:id="28"/>
      <w:bookmarkEnd w:id="29"/>
    </w:p>
    <w:p w14:paraId="29FFD61E"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6C60594" w14:textId="77777777"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of guarantee to the Authority as required by the procurement process followed by the </w:t>
      </w:r>
      <w:r w:rsidRPr="0057234C">
        <w:rPr>
          <w:rFonts w:cs="Arial"/>
          <w:sz w:val="22"/>
          <w:szCs w:val="22"/>
          <w:lang w:val="en-US"/>
        </w:rPr>
        <w:lastRenderedPageBreak/>
        <w:t>Authority.  Failure to comply with this Key Provision shall be an irremediable breach of this Contract.</w:t>
      </w:r>
      <w:bookmarkEnd w:id="30"/>
      <w:r w:rsidRPr="0057234C">
        <w:rPr>
          <w:rFonts w:cs="Arial"/>
          <w:sz w:val="22"/>
          <w:szCs w:val="22"/>
          <w:lang w:val="en-US"/>
        </w:rPr>
        <w:t xml:space="preserve"> </w:t>
      </w:r>
    </w:p>
    <w:p w14:paraId="2B724280" w14:textId="51AA2996"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00B3693E">
        <w:rPr>
          <w:rFonts w:ascii="Arial" w:hAnsi="Arial"/>
          <w:b/>
          <w:color w:val="auto"/>
          <w:lang w:val="en-US"/>
        </w:rPr>
        <w:fldChar w:fldCharType="begin">
          <w:ffData>
            <w:name w:val=""/>
            <w:enabled/>
            <w:calcOnExit w:val="0"/>
            <w:checkBox>
              <w:sizeAuto/>
              <w:default w:val="0"/>
            </w:checkBox>
          </w:ffData>
        </w:fldChar>
      </w:r>
      <w:r w:rsidR="00B3693E">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00B3693E">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96DF48D" w14:textId="77777777" w:rsidR="00BC2034" w:rsidRPr="008B7B1C" w:rsidRDefault="0018229B" w:rsidP="006B2D95">
      <w:pPr>
        <w:pStyle w:val="MRNumberedHeading2"/>
        <w:numPr>
          <w:ilvl w:val="1"/>
          <w:numId w:val="46"/>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proofErr w:type="gramStart"/>
      <w:r w:rsidRPr="008B7B1C">
        <w:rPr>
          <w:rFonts w:cs="Arial"/>
          <w:sz w:val="22"/>
          <w:szCs w:val="22"/>
          <w:lang w:val="en-US"/>
        </w:rPr>
        <w:t>Controll</w:t>
      </w:r>
      <w:r w:rsidR="008B7B1C" w:rsidRPr="008B7B1C">
        <w:rPr>
          <w:rFonts w:cs="Arial"/>
          <w:sz w:val="22"/>
          <w:szCs w:val="22"/>
          <w:lang w:val="en-US"/>
        </w:rPr>
        <w:t>er</w:t>
      </w:r>
      <w:proofErr w:type="gramEnd"/>
      <w:r w:rsidR="008B7B1C" w:rsidRPr="008B7B1C">
        <w:rPr>
          <w:rFonts w:cs="Arial"/>
          <w:sz w:val="22"/>
          <w:szCs w:val="22"/>
          <w:lang w:val="en-US"/>
        </w:rPr>
        <w:t xml:space="preserve">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r w:rsidRPr="008B7B1C">
        <w:rPr>
          <w:rFonts w:cs="Arial"/>
          <w:sz w:val="22"/>
          <w:szCs w:val="22"/>
          <w:lang w:val="en-US"/>
        </w:rPr>
        <w:t xml:space="preserve">  </w:t>
      </w:r>
    </w:p>
    <w:p w14:paraId="6A4BAD12" w14:textId="77777777" w:rsidR="00BC2034" w:rsidRPr="0057234C" w:rsidRDefault="00BC2034" w:rsidP="00BC2034">
      <w:pPr>
        <w:rPr>
          <w:sz w:val="22"/>
          <w:szCs w:val="22"/>
          <w:lang w:val="en-US"/>
        </w:rPr>
      </w:pPr>
    </w:p>
    <w:bookmarkEnd w:id="31"/>
    <w:p w14:paraId="2A0299FE" w14:textId="1BDD968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166CB9">
        <w:rPr>
          <w:rFonts w:ascii="Arial" w:hAnsi="Arial"/>
          <w:b/>
          <w:color w:val="auto"/>
          <w:lang w:val="en-US"/>
        </w:rPr>
        <w:fldChar w:fldCharType="begin">
          <w:ffData>
            <w:name w:val=""/>
            <w:enabled/>
            <w:calcOnExit w:val="0"/>
            <w:checkBox>
              <w:sizeAuto/>
              <w:default w:val="0"/>
            </w:checkBox>
          </w:ffData>
        </w:fldChar>
      </w:r>
      <w:r w:rsidR="00166CB9">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00166CB9">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40DA6CD5" w14:textId="77777777"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68DECC4" w14:textId="77777777" w:rsidR="00BC2034" w:rsidRPr="0057234C" w:rsidRDefault="00BC2034" w:rsidP="00BC2034">
      <w:pPr>
        <w:rPr>
          <w:sz w:val="22"/>
          <w:szCs w:val="22"/>
          <w:lang w:val="en-US"/>
        </w:rPr>
      </w:pPr>
    </w:p>
    <w:p w14:paraId="54AD7A56"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E3B29AF" w14:textId="77777777" w:rsidR="00BC2034" w:rsidRPr="0057234C" w:rsidRDefault="0018229B" w:rsidP="006B2D95">
      <w:pPr>
        <w:pStyle w:val="MRNumberedHeading2"/>
        <w:numPr>
          <w:ilvl w:val="1"/>
          <w:numId w:val="46"/>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5EBADC63" w14:textId="77777777" w:rsidR="00BC2034" w:rsidRPr="0057234C" w:rsidRDefault="00BC2034" w:rsidP="00BC2034">
      <w:pPr>
        <w:rPr>
          <w:sz w:val="22"/>
          <w:szCs w:val="22"/>
          <w:lang w:val="en-US"/>
        </w:rPr>
      </w:pPr>
    </w:p>
    <w:p w14:paraId="27C7B9D6" w14:textId="77777777" w:rsidR="00BC2034" w:rsidRPr="0057234C" w:rsidRDefault="0018229B" w:rsidP="006B2D95">
      <w:pPr>
        <w:pStyle w:val="MRNumberedHeading1"/>
        <w:keepNext w:val="0"/>
        <w:keepLines w:val="0"/>
        <w:widowControl w:val="0"/>
        <w:numPr>
          <w:ilvl w:val="0"/>
          <w:numId w:val="46"/>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34311F3C" w14:textId="77777777" w:rsidR="00BC2034" w:rsidRPr="00D4231C" w:rsidRDefault="0018229B" w:rsidP="006B2D95">
      <w:pPr>
        <w:pStyle w:val="MRNumberedHeading2"/>
        <w:numPr>
          <w:ilvl w:val="1"/>
          <w:numId w:val="46"/>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D4231C">
        <w:rPr>
          <w:rFonts w:cs="Arial"/>
          <w:b/>
          <w:sz w:val="22"/>
          <w:szCs w:val="22"/>
          <w:lang w:val="en-US"/>
        </w:rPr>
        <w:t>[</w:t>
      </w:r>
      <w:r w:rsidRPr="00D4231C">
        <w:rPr>
          <w:rFonts w:cs="Arial"/>
          <w:b/>
          <w:i/>
          <w:sz w:val="22"/>
          <w:szCs w:val="22"/>
          <w:lang w:val="en-US"/>
        </w:rPr>
        <w:t xml:space="preserve">one (1)/three (3)/six (6) </w:t>
      </w:r>
      <w:r w:rsidRPr="00D4231C">
        <w:rPr>
          <w:rFonts w:cs="Arial"/>
          <w:b/>
          <w:sz w:val="22"/>
          <w:szCs w:val="22"/>
          <w:lang w:val="en-US"/>
        </w:rPr>
        <w:t xml:space="preserve">months’] </w:t>
      </w:r>
      <w:r w:rsidRPr="00D4231C">
        <w:rPr>
          <w:rFonts w:cs="Arial"/>
          <w:sz w:val="22"/>
          <w:szCs w:val="22"/>
          <w:lang w:val="en-US"/>
        </w:rPr>
        <w:t xml:space="preserve">written notice. </w:t>
      </w:r>
      <w:r w:rsidRPr="00D4231C">
        <w:rPr>
          <w:rFonts w:cs="Arial"/>
          <w:b/>
          <w:sz w:val="22"/>
          <w:szCs w:val="22"/>
          <w:lang w:val="en-US"/>
        </w:rPr>
        <w:t>[</w:t>
      </w:r>
      <w:r w:rsidRPr="00D4231C">
        <w:rPr>
          <w:rFonts w:cs="Arial"/>
          <w:sz w:val="22"/>
          <w:szCs w:val="22"/>
          <w:lang w:val="en-US"/>
        </w:rPr>
        <w:t>Such notice shall not  be served within one (1) year of the Actual Services Commencement Date</w:t>
      </w:r>
      <w:r w:rsidRPr="00D4231C">
        <w:rPr>
          <w:rFonts w:cs="Arial"/>
          <w:b/>
          <w:sz w:val="22"/>
          <w:szCs w:val="22"/>
          <w:lang w:val="en-US"/>
        </w:rPr>
        <w:t>]</w:t>
      </w:r>
      <w:r w:rsidRPr="00D4231C">
        <w:rPr>
          <w:rFonts w:cs="Arial"/>
          <w:sz w:val="22"/>
          <w:szCs w:val="22"/>
          <w:lang w:val="en-US"/>
        </w:rPr>
        <w:t>.</w:t>
      </w:r>
      <w:bookmarkEnd w:id="36"/>
      <w:r w:rsidRPr="00D4231C">
        <w:rPr>
          <w:rFonts w:cs="Arial"/>
          <w:b/>
          <w:sz w:val="22"/>
          <w:szCs w:val="22"/>
          <w:lang w:val="en-US"/>
        </w:rPr>
        <w:t xml:space="preserve"> </w:t>
      </w:r>
    </w:p>
    <w:p w14:paraId="5B880821" w14:textId="77777777" w:rsidR="00BC2034" w:rsidRPr="00D4231C" w:rsidRDefault="0018229B" w:rsidP="006B2D95">
      <w:pPr>
        <w:pStyle w:val="MRNumberedHeading2"/>
        <w:numPr>
          <w:ilvl w:val="1"/>
          <w:numId w:val="46"/>
        </w:numPr>
        <w:spacing w:line="240" w:lineRule="auto"/>
        <w:jc w:val="both"/>
        <w:rPr>
          <w:rFonts w:cs="Arial"/>
          <w:sz w:val="22"/>
          <w:szCs w:val="22"/>
          <w:lang w:val="en-US"/>
        </w:rPr>
      </w:pPr>
      <w:r w:rsidRPr="00D4231C">
        <w:rPr>
          <w:rFonts w:cs="Arial"/>
          <w:b/>
          <w:sz w:val="22"/>
          <w:szCs w:val="22"/>
          <w:lang w:val="en-US"/>
        </w:rPr>
        <w:t>[</w:t>
      </w:r>
      <w:r w:rsidRPr="00D4231C">
        <w:rPr>
          <w:rFonts w:cs="Arial"/>
          <w:sz w:val="22"/>
          <w:szCs w:val="22"/>
          <w:lang w:val="en-US"/>
        </w:rPr>
        <w:t xml:space="preserve">Should the Authority terminate this Contract in accordance with Clause </w:t>
      </w:r>
      <w:r w:rsidRPr="00D4231C">
        <w:rPr>
          <w:rFonts w:cs="Arial"/>
          <w:sz w:val="22"/>
          <w:szCs w:val="22"/>
          <w:lang w:val="en-US"/>
        </w:rPr>
        <w:fldChar w:fldCharType="begin"/>
      </w:r>
      <w:r w:rsidRPr="00D4231C">
        <w:rPr>
          <w:rFonts w:cs="Arial"/>
          <w:sz w:val="22"/>
          <w:szCs w:val="22"/>
          <w:lang w:val="en-US"/>
        </w:rPr>
        <w:instrText xml:space="preserve"> REF _Ref359839006 \r \h  \* MERGEFORMAT </w:instrText>
      </w:r>
      <w:r w:rsidRPr="00D4231C">
        <w:rPr>
          <w:rFonts w:cs="Arial"/>
          <w:sz w:val="22"/>
          <w:szCs w:val="22"/>
          <w:lang w:val="en-US"/>
        </w:rPr>
      </w:r>
      <w:r w:rsidRPr="00D4231C">
        <w:rPr>
          <w:rFonts w:cs="Arial"/>
          <w:sz w:val="22"/>
          <w:szCs w:val="22"/>
          <w:lang w:val="en-US"/>
        </w:rPr>
        <w:fldChar w:fldCharType="separate"/>
      </w:r>
      <w:r w:rsidR="002474EF" w:rsidRPr="00D4231C">
        <w:rPr>
          <w:rFonts w:cs="Arial"/>
          <w:sz w:val="22"/>
          <w:szCs w:val="22"/>
          <w:lang w:val="en-US"/>
        </w:rPr>
        <w:t>22.1</w:t>
      </w:r>
      <w:r w:rsidRPr="00D4231C">
        <w:rPr>
          <w:rFonts w:cs="Arial"/>
          <w:sz w:val="22"/>
          <w:szCs w:val="22"/>
          <w:lang w:val="en-US"/>
        </w:rPr>
        <w:fldChar w:fldCharType="end"/>
      </w:r>
      <w:r w:rsidRPr="00D4231C">
        <w:rPr>
          <w:rFonts w:cs="Arial"/>
          <w:sz w:val="22"/>
          <w:szCs w:val="22"/>
          <w:lang w:val="en-US"/>
        </w:rPr>
        <w:t xml:space="preserve"> of this </w:t>
      </w:r>
      <w:r w:rsidRPr="00D4231C">
        <w:rPr>
          <w:rFonts w:cs="Arial"/>
          <w:sz w:val="22"/>
          <w:szCs w:val="22"/>
          <w:lang w:val="en-US"/>
        </w:rPr>
        <w:fldChar w:fldCharType="begin"/>
      </w:r>
      <w:r w:rsidRPr="00D4231C">
        <w:rPr>
          <w:rFonts w:cs="Arial"/>
          <w:sz w:val="22"/>
          <w:szCs w:val="22"/>
          <w:lang w:val="en-US"/>
        </w:rPr>
        <w:instrText xml:space="preserve"> REF _Ref318785210 \r \h  \* MERGEFORMAT </w:instrText>
      </w:r>
      <w:r w:rsidRPr="00D4231C">
        <w:rPr>
          <w:rFonts w:cs="Arial"/>
          <w:sz w:val="22"/>
          <w:szCs w:val="22"/>
          <w:lang w:val="en-US"/>
        </w:rPr>
      </w:r>
      <w:r w:rsidRPr="00D4231C">
        <w:rPr>
          <w:rFonts w:cs="Arial"/>
          <w:sz w:val="22"/>
          <w:szCs w:val="22"/>
          <w:lang w:val="en-US"/>
        </w:rPr>
        <w:fldChar w:fldCharType="separate"/>
      </w:r>
      <w:r w:rsidR="002474EF" w:rsidRPr="00D4231C">
        <w:rPr>
          <w:rFonts w:cs="Arial"/>
          <w:sz w:val="22"/>
          <w:szCs w:val="22"/>
          <w:lang w:val="en-US"/>
        </w:rPr>
        <w:t>Schedule 1</w:t>
      </w:r>
      <w:r w:rsidRPr="00D4231C">
        <w:rPr>
          <w:rFonts w:cs="Arial"/>
          <w:sz w:val="22"/>
          <w:szCs w:val="22"/>
          <w:lang w:val="en-US"/>
        </w:rPr>
        <w:fldChar w:fldCharType="end"/>
      </w:r>
      <w:r w:rsidRPr="00D4231C">
        <w:rPr>
          <w:rFonts w:cs="Arial"/>
          <w:sz w:val="22"/>
          <w:szCs w:val="22"/>
          <w:lang w:val="en-US"/>
        </w:rPr>
        <w:t>, then the Authority shall pay to the Supplier the termination sum calculated in accordance with Schedule</w:t>
      </w:r>
      <w:r w:rsidRPr="00D4231C">
        <w:rPr>
          <w:rFonts w:cs="Arial"/>
          <w:b/>
          <w:sz w:val="22"/>
          <w:szCs w:val="22"/>
          <w:lang w:val="en-US"/>
        </w:rPr>
        <w:t>] [</w:t>
      </w:r>
      <w:r w:rsidRPr="00D4231C">
        <w:rPr>
          <w:rFonts w:cs="Arial"/>
          <w:b/>
          <w:i/>
          <w:sz w:val="22"/>
          <w:szCs w:val="22"/>
          <w:lang w:val="en-US"/>
        </w:rPr>
        <w:t>insert schedule number</w:t>
      </w:r>
      <w:r w:rsidRPr="00D4231C">
        <w:rPr>
          <w:rFonts w:cs="Arial"/>
          <w:b/>
          <w:sz w:val="22"/>
          <w:szCs w:val="22"/>
          <w:lang w:val="en-US"/>
        </w:rPr>
        <w:t>]</w:t>
      </w:r>
      <w:r w:rsidRPr="00D4231C">
        <w:rPr>
          <w:rFonts w:cs="Arial"/>
          <w:sz w:val="22"/>
          <w:szCs w:val="22"/>
          <w:lang w:val="en-US"/>
        </w:rPr>
        <w:t>.</w:t>
      </w:r>
      <w:bookmarkEnd w:id="35"/>
      <w:bookmarkEnd w:id="37"/>
    </w:p>
    <w:p w14:paraId="0CACB0D5" w14:textId="77777777" w:rsidR="00BC2034" w:rsidRPr="0057234C" w:rsidRDefault="00BC2034" w:rsidP="00BC2034">
      <w:pPr>
        <w:rPr>
          <w:sz w:val="22"/>
          <w:szCs w:val="22"/>
          <w:lang w:val="en-US"/>
        </w:rPr>
      </w:pPr>
    </w:p>
    <w:p w14:paraId="4579D5DD" w14:textId="1D666CF0" w:rsidR="00BC2034" w:rsidRPr="0057234C" w:rsidRDefault="0018229B" w:rsidP="006B2D95">
      <w:pPr>
        <w:pStyle w:val="MRNumberedHeading1"/>
        <w:keepNext w:val="0"/>
        <w:keepLines w:val="0"/>
        <w:widowControl w:val="0"/>
        <w:numPr>
          <w:ilvl w:val="0"/>
          <w:numId w:val="46"/>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D4231C">
        <w:rPr>
          <w:rFonts w:ascii="Arial" w:hAnsi="Arial"/>
          <w:b/>
          <w:color w:val="auto"/>
          <w:lang w:val="en-US"/>
        </w:rPr>
        <w:fldChar w:fldCharType="begin">
          <w:ffData>
            <w:name w:val=""/>
            <w:enabled/>
            <w:calcOnExit w:val="0"/>
            <w:checkBox>
              <w:sizeAuto/>
              <w:default w:val="1"/>
            </w:checkBox>
          </w:ffData>
        </w:fldChar>
      </w:r>
      <w:r w:rsidR="00D4231C">
        <w:rPr>
          <w:rFonts w:ascii="Arial" w:hAnsi="Arial"/>
          <w:b/>
          <w:color w:val="auto"/>
          <w:lang w:val="en-US"/>
        </w:rPr>
        <w:instrText xml:space="preserve"> FORMCHECKBOX </w:instrText>
      </w:r>
      <w:r w:rsidR="00E06542">
        <w:rPr>
          <w:rFonts w:ascii="Arial" w:hAnsi="Arial"/>
          <w:b/>
          <w:color w:val="auto"/>
          <w:lang w:val="en-US"/>
        </w:rPr>
      </w:r>
      <w:r w:rsidR="00E06542">
        <w:rPr>
          <w:rFonts w:ascii="Arial" w:hAnsi="Arial"/>
          <w:b/>
          <w:color w:val="auto"/>
          <w:lang w:val="en-US"/>
        </w:rPr>
        <w:fldChar w:fldCharType="separate"/>
      </w:r>
      <w:r w:rsidR="00D4231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6E0E4E1B"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35D7654F"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23565926" w14:textId="6B7A7997" w:rsidR="007A61B2" w:rsidRPr="007A61B2" w:rsidRDefault="007A61B2" w:rsidP="006B2D95">
      <w:pPr>
        <w:pStyle w:val="MRNumberedHeading2"/>
        <w:numPr>
          <w:ilvl w:val="1"/>
          <w:numId w:val="46"/>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D4231C">
        <w:rPr>
          <w:rFonts w:cs="Arial"/>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00D4231C">
        <w:rPr>
          <w:rFonts w:cs="Arial"/>
          <w:sz w:val="22"/>
          <w:szCs w:val="22"/>
        </w:rPr>
        <w:t>second</w:t>
      </w:r>
      <w:r w:rsidRPr="007A61B2">
        <w:rPr>
          <w:rFonts w:cs="Arial"/>
          <w:sz w:val="22"/>
          <w:szCs w:val="22"/>
        </w:rPr>
        <w:t xml:space="preserve"> Breach Notice.</w:t>
      </w:r>
    </w:p>
    <w:p w14:paraId="42A6CB4A" w14:textId="77777777" w:rsidR="00BC2034" w:rsidRPr="0057234C" w:rsidRDefault="00BC2034" w:rsidP="00BC2034">
      <w:pPr>
        <w:autoSpaceDE w:val="0"/>
        <w:autoSpaceDN w:val="0"/>
        <w:adjustRightInd w:val="0"/>
        <w:spacing w:line="240" w:lineRule="auto"/>
        <w:ind w:left="720"/>
        <w:rPr>
          <w:rFonts w:cs="Arial"/>
          <w:sz w:val="22"/>
          <w:szCs w:val="22"/>
        </w:rPr>
      </w:pPr>
    </w:p>
    <w:p w14:paraId="6E6BDC95" w14:textId="0F865642" w:rsidR="00BE0363" w:rsidRPr="009E0449" w:rsidRDefault="00BE0363" w:rsidP="006B2D95">
      <w:pPr>
        <w:pStyle w:val="MRNumberedHeading1"/>
        <w:numPr>
          <w:ilvl w:val="0"/>
          <w:numId w:val="46"/>
        </w:numPr>
        <w:spacing w:line="240" w:lineRule="auto"/>
        <w:rPr>
          <w:b/>
          <w:color w:val="auto"/>
          <w:lang w:val="en-US"/>
        </w:rPr>
      </w:pPr>
      <w:bookmarkStart w:id="38" w:name="_Ref498510918"/>
      <w:r w:rsidRPr="009E0449">
        <w:rPr>
          <w:rFonts w:ascii="Arial" w:hAnsi="Arial" w:cs="Arial"/>
          <w:b/>
          <w:color w:val="auto"/>
          <w:lang w:val="en-US"/>
        </w:rPr>
        <w:lastRenderedPageBreak/>
        <w:t xml:space="preserve">Expert Determination </w:t>
      </w:r>
      <w:r w:rsidR="00B3693E">
        <w:rPr>
          <w:b/>
          <w:color w:val="auto"/>
          <w:lang w:val="en-US"/>
        </w:rPr>
        <w:fldChar w:fldCharType="begin">
          <w:ffData>
            <w:name w:val=""/>
            <w:enabled/>
            <w:calcOnExit w:val="0"/>
            <w:checkBox>
              <w:sizeAuto/>
              <w:default w:val="0"/>
            </w:checkBox>
          </w:ffData>
        </w:fldChar>
      </w:r>
      <w:r w:rsidR="00B3693E">
        <w:rPr>
          <w:b/>
          <w:color w:val="auto"/>
          <w:lang w:val="en-US"/>
        </w:rPr>
        <w:instrText xml:space="preserve"> FORMCHECKBOX </w:instrText>
      </w:r>
      <w:r w:rsidR="00E06542">
        <w:rPr>
          <w:b/>
          <w:color w:val="auto"/>
          <w:lang w:val="en-US"/>
        </w:rPr>
      </w:r>
      <w:r w:rsidR="00E06542">
        <w:rPr>
          <w:b/>
          <w:color w:val="auto"/>
          <w:lang w:val="en-US"/>
        </w:rPr>
        <w:fldChar w:fldCharType="separate"/>
      </w:r>
      <w:r w:rsidR="00B3693E">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8"/>
    </w:p>
    <w:p w14:paraId="3AFA3D09" w14:textId="77777777" w:rsidR="00BE0363" w:rsidRPr="00A765D9" w:rsidRDefault="00BE0363" w:rsidP="006B2D95">
      <w:pPr>
        <w:pStyle w:val="MRNumberedHeading2"/>
        <w:numPr>
          <w:ilvl w:val="1"/>
          <w:numId w:val="46"/>
        </w:numPr>
        <w:spacing w:line="240" w:lineRule="auto"/>
        <w:rPr>
          <w:lang w:val="en-US"/>
        </w:rPr>
      </w:pPr>
      <w:bookmarkStart w:id="39"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39"/>
    </w:p>
    <w:p w14:paraId="2D045451" w14:textId="77777777" w:rsidR="00BE0363" w:rsidRPr="00C207D7" w:rsidRDefault="00BE0363" w:rsidP="006B2D95">
      <w:pPr>
        <w:pStyle w:val="MRNumberedHeading2"/>
        <w:numPr>
          <w:ilvl w:val="1"/>
          <w:numId w:val="46"/>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318783B5" w14:textId="77777777" w:rsidR="00BC2034" w:rsidRPr="0057234C" w:rsidRDefault="00BC2034" w:rsidP="00BC2034">
      <w:pPr>
        <w:spacing w:line="240" w:lineRule="auto"/>
        <w:jc w:val="both"/>
        <w:rPr>
          <w:sz w:val="22"/>
          <w:szCs w:val="22"/>
        </w:rPr>
      </w:pPr>
    </w:p>
    <w:p w14:paraId="36D47E76" w14:textId="77777777" w:rsidR="00BC2034" w:rsidRPr="0057234C" w:rsidRDefault="0018229B" w:rsidP="00BC2034">
      <w:pPr>
        <w:spacing w:line="240" w:lineRule="auto"/>
        <w:jc w:val="center"/>
        <w:rPr>
          <w:b/>
          <w:sz w:val="22"/>
          <w:szCs w:val="22"/>
        </w:rPr>
      </w:pPr>
      <w:r w:rsidRPr="0057234C">
        <w:rPr>
          <w:b/>
          <w:sz w:val="22"/>
          <w:szCs w:val="22"/>
        </w:rPr>
        <w:br w:type="page"/>
      </w:r>
    </w:p>
    <w:p w14:paraId="11044831"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6C5232A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286EFD80"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8FFF21C" w14:textId="77777777" w:rsidTr="00BC2034">
        <w:tc>
          <w:tcPr>
            <w:tcW w:w="7674" w:type="dxa"/>
            <w:shd w:val="clear" w:color="auto" w:fill="auto"/>
          </w:tcPr>
          <w:p w14:paraId="44FFEBA5"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7C61AE4" w14:textId="77777777" w:rsidTr="00BC2034">
        <w:tc>
          <w:tcPr>
            <w:tcW w:w="7674" w:type="dxa"/>
            <w:shd w:val="clear" w:color="auto" w:fill="auto"/>
          </w:tcPr>
          <w:p w14:paraId="7DF7D57D"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555069A8" w14:textId="77777777" w:rsidTr="00BC2034">
        <w:tc>
          <w:tcPr>
            <w:tcW w:w="7674" w:type="dxa"/>
            <w:shd w:val="clear" w:color="auto" w:fill="auto"/>
          </w:tcPr>
          <w:p w14:paraId="760267AE"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0473C21" w14:textId="77777777" w:rsidTr="00BC2034">
        <w:tc>
          <w:tcPr>
            <w:tcW w:w="7674" w:type="dxa"/>
            <w:shd w:val="clear" w:color="auto" w:fill="auto"/>
          </w:tcPr>
          <w:p w14:paraId="08F23E2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76B7C06D" w14:textId="77777777" w:rsidTr="00BC2034">
        <w:tc>
          <w:tcPr>
            <w:tcW w:w="7674" w:type="dxa"/>
            <w:shd w:val="clear" w:color="auto" w:fill="auto"/>
          </w:tcPr>
          <w:p w14:paraId="57DA8F49"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FD01BB3" w14:textId="77777777" w:rsidTr="00BC2034">
        <w:tc>
          <w:tcPr>
            <w:tcW w:w="7674" w:type="dxa"/>
            <w:shd w:val="clear" w:color="auto" w:fill="auto"/>
          </w:tcPr>
          <w:p w14:paraId="025E1ECC"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710EE9E7" w14:textId="77777777" w:rsidTr="00BC2034">
        <w:tc>
          <w:tcPr>
            <w:tcW w:w="7674" w:type="dxa"/>
            <w:shd w:val="clear" w:color="auto" w:fill="auto"/>
          </w:tcPr>
          <w:p w14:paraId="1DC38696"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28164A42" w14:textId="77777777" w:rsidTr="00BC2034">
        <w:tc>
          <w:tcPr>
            <w:tcW w:w="7674" w:type="dxa"/>
            <w:shd w:val="clear" w:color="auto" w:fill="auto"/>
          </w:tcPr>
          <w:p w14:paraId="643032B6"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73D326CC" w14:textId="77777777" w:rsidTr="00BC2034">
        <w:tc>
          <w:tcPr>
            <w:tcW w:w="7674" w:type="dxa"/>
            <w:shd w:val="clear" w:color="auto" w:fill="auto"/>
          </w:tcPr>
          <w:p w14:paraId="7A2B8D28"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DEE8024" w14:textId="77777777" w:rsidTr="00BC2034">
        <w:tc>
          <w:tcPr>
            <w:tcW w:w="7674" w:type="dxa"/>
            <w:shd w:val="clear" w:color="auto" w:fill="auto"/>
          </w:tcPr>
          <w:p w14:paraId="06845646"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38460BE2" w14:textId="77777777" w:rsidTr="00BC2034">
        <w:tc>
          <w:tcPr>
            <w:tcW w:w="7674" w:type="dxa"/>
            <w:shd w:val="clear" w:color="auto" w:fill="auto"/>
          </w:tcPr>
          <w:p w14:paraId="61B6AE35"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041DB0FA" w14:textId="77777777" w:rsidTr="00BC2034">
        <w:tc>
          <w:tcPr>
            <w:tcW w:w="7674" w:type="dxa"/>
            <w:shd w:val="clear" w:color="auto" w:fill="auto"/>
          </w:tcPr>
          <w:p w14:paraId="7242B4C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567E04C" w14:textId="77777777" w:rsidTr="00BC2034">
        <w:tc>
          <w:tcPr>
            <w:tcW w:w="7674" w:type="dxa"/>
            <w:shd w:val="clear" w:color="auto" w:fill="auto"/>
          </w:tcPr>
          <w:p w14:paraId="021B1E59"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7BFD2109" w14:textId="77777777" w:rsidTr="00BC2034">
        <w:tc>
          <w:tcPr>
            <w:tcW w:w="7674" w:type="dxa"/>
            <w:shd w:val="clear" w:color="auto" w:fill="auto"/>
          </w:tcPr>
          <w:p w14:paraId="5D14A4A4"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6E36BE" w14:textId="77777777" w:rsidTr="00BC2034">
        <w:tc>
          <w:tcPr>
            <w:tcW w:w="7674" w:type="dxa"/>
            <w:shd w:val="clear" w:color="auto" w:fill="auto"/>
          </w:tcPr>
          <w:p w14:paraId="38E940F8"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7D7789C4" w14:textId="77777777" w:rsidTr="00BC2034">
        <w:tc>
          <w:tcPr>
            <w:tcW w:w="7674" w:type="dxa"/>
            <w:shd w:val="clear" w:color="auto" w:fill="auto"/>
          </w:tcPr>
          <w:p w14:paraId="0A371043"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3D7ADCE0" w14:textId="77777777" w:rsidTr="00BC2034">
        <w:tc>
          <w:tcPr>
            <w:tcW w:w="7674" w:type="dxa"/>
            <w:shd w:val="clear" w:color="auto" w:fill="auto"/>
          </w:tcPr>
          <w:p w14:paraId="6DED2394"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7DB39F45" w14:textId="77777777" w:rsidTr="00BC2034">
        <w:tc>
          <w:tcPr>
            <w:tcW w:w="7674" w:type="dxa"/>
            <w:shd w:val="clear" w:color="auto" w:fill="auto"/>
          </w:tcPr>
          <w:p w14:paraId="2D785DCF"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3A7997" w14:textId="77777777" w:rsidTr="00BC2034">
        <w:tc>
          <w:tcPr>
            <w:tcW w:w="7674" w:type="dxa"/>
            <w:shd w:val="clear" w:color="auto" w:fill="auto"/>
          </w:tcPr>
          <w:p w14:paraId="6EF2086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5A36073" w14:textId="77777777" w:rsidTr="00BC2034">
        <w:tc>
          <w:tcPr>
            <w:tcW w:w="7674" w:type="dxa"/>
            <w:shd w:val="clear" w:color="auto" w:fill="auto"/>
          </w:tcPr>
          <w:p w14:paraId="1C578C0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7989E6B8" w14:textId="77777777" w:rsidTr="00BC2034">
        <w:tc>
          <w:tcPr>
            <w:tcW w:w="7674" w:type="dxa"/>
            <w:shd w:val="clear" w:color="auto" w:fill="auto"/>
          </w:tcPr>
          <w:p w14:paraId="47B8044D"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44FDF81" w14:textId="77777777" w:rsidTr="00BC2034">
        <w:tc>
          <w:tcPr>
            <w:tcW w:w="7674" w:type="dxa"/>
            <w:shd w:val="clear" w:color="auto" w:fill="auto"/>
          </w:tcPr>
          <w:p w14:paraId="3A651E8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470003D5" w14:textId="77777777" w:rsidTr="00BC2034">
        <w:tc>
          <w:tcPr>
            <w:tcW w:w="7674" w:type="dxa"/>
            <w:shd w:val="clear" w:color="auto" w:fill="auto"/>
          </w:tcPr>
          <w:p w14:paraId="173E2AE3"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C7451AB" w14:textId="77777777" w:rsidTr="00BC2034">
        <w:tc>
          <w:tcPr>
            <w:tcW w:w="7674" w:type="dxa"/>
            <w:shd w:val="clear" w:color="auto" w:fill="auto"/>
          </w:tcPr>
          <w:p w14:paraId="669FD32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4E6E6029" w14:textId="77777777" w:rsidTr="00BC2034">
        <w:tc>
          <w:tcPr>
            <w:tcW w:w="7674" w:type="dxa"/>
            <w:shd w:val="clear" w:color="auto" w:fill="auto"/>
          </w:tcPr>
          <w:p w14:paraId="356DC01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72CE552B" w14:textId="77777777" w:rsidTr="00BC2034">
        <w:tc>
          <w:tcPr>
            <w:tcW w:w="7674" w:type="dxa"/>
            <w:shd w:val="clear" w:color="auto" w:fill="auto"/>
          </w:tcPr>
          <w:p w14:paraId="7B6BD4C4"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339CAA40" w14:textId="77777777" w:rsidTr="00BC2034">
        <w:tc>
          <w:tcPr>
            <w:tcW w:w="7674" w:type="dxa"/>
            <w:shd w:val="clear" w:color="auto" w:fill="auto"/>
          </w:tcPr>
          <w:p w14:paraId="70A63719"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081075" w14:textId="77777777" w:rsidTr="00BC2034">
        <w:tc>
          <w:tcPr>
            <w:tcW w:w="7674" w:type="dxa"/>
            <w:shd w:val="clear" w:color="auto" w:fill="auto"/>
          </w:tcPr>
          <w:p w14:paraId="1C3C2F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0B40A89" w14:textId="77777777" w:rsidTr="00BC2034">
        <w:tc>
          <w:tcPr>
            <w:tcW w:w="7674" w:type="dxa"/>
            <w:shd w:val="clear" w:color="auto" w:fill="auto"/>
          </w:tcPr>
          <w:p w14:paraId="6C6C4586"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67CEAF7" w14:textId="77777777" w:rsidTr="00BC2034">
        <w:tc>
          <w:tcPr>
            <w:tcW w:w="7674" w:type="dxa"/>
            <w:shd w:val="clear" w:color="auto" w:fill="auto"/>
          </w:tcPr>
          <w:p w14:paraId="6604F020"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F2AB8EE" w14:textId="77777777" w:rsidTr="00BC2034">
        <w:tc>
          <w:tcPr>
            <w:tcW w:w="7674" w:type="dxa"/>
            <w:shd w:val="clear" w:color="auto" w:fill="auto"/>
          </w:tcPr>
          <w:p w14:paraId="614F02C9"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505491F" w14:textId="77777777" w:rsidR="00BC2034" w:rsidRPr="0057234C" w:rsidRDefault="00BC2034" w:rsidP="00BC2034">
      <w:pPr>
        <w:spacing w:line="240" w:lineRule="auto"/>
        <w:jc w:val="center"/>
        <w:rPr>
          <w:b/>
          <w:sz w:val="22"/>
          <w:szCs w:val="22"/>
        </w:rPr>
      </w:pPr>
    </w:p>
    <w:p w14:paraId="06D2E8C1" w14:textId="77777777" w:rsidR="00BC2034" w:rsidRPr="0057234C" w:rsidRDefault="0018229B" w:rsidP="00BC2034">
      <w:pPr>
        <w:spacing w:line="240" w:lineRule="auto"/>
        <w:jc w:val="center"/>
        <w:rPr>
          <w:b/>
          <w:sz w:val="22"/>
          <w:szCs w:val="22"/>
        </w:rPr>
      </w:pPr>
      <w:r w:rsidRPr="0057234C">
        <w:rPr>
          <w:b/>
          <w:sz w:val="22"/>
          <w:szCs w:val="22"/>
        </w:rPr>
        <w:br w:type="page"/>
      </w:r>
    </w:p>
    <w:p w14:paraId="6437FA52" w14:textId="77777777" w:rsidR="00BC2034" w:rsidRPr="0057234C" w:rsidRDefault="0018229B" w:rsidP="00451425">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528AFD32" w14:textId="77777777" w:rsidR="00BC2034" w:rsidRPr="0057234C" w:rsidRDefault="0018229B" w:rsidP="00451425">
      <w:pPr>
        <w:pStyle w:val="MRheading2"/>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4"/>
      <w:bookmarkEnd w:id="45"/>
      <w:bookmarkEnd w:id="46"/>
      <w:bookmarkEnd w:id="47"/>
      <w:bookmarkEnd w:id="48"/>
      <w:bookmarkEnd w:id="49"/>
    </w:p>
    <w:p w14:paraId="39204619" w14:textId="77777777" w:rsidR="00BC2034" w:rsidRPr="0057234C" w:rsidRDefault="0018229B" w:rsidP="00451425">
      <w:pPr>
        <w:pStyle w:val="MRheading2"/>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262E0C3E" w14:textId="77777777" w:rsidR="00BC2034" w:rsidRPr="0057234C" w:rsidRDefault="0018229B" w:rsidP="00451425">
      <w:pPr>
        <w:pStyle w:val="MRheading2"/>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4F987439" w14:textId="77777777" w:rsidR="00BC2034" w:rsidRPr="00A94FE1" w:rsidRDefault="0018229B" w:rsidP="00451425">
      <w:pPr>
        <w:pStyle w:val="MRheading2"/>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0"/>
      <w:bookmarkEnd w:id="61"/>
      <w:bookmarkEnd w:id="62"/>
      <w:bookmarkEnd w:id="63"/>
      <w:bookmarkEnd w:id="64"/>
    </w:p>
    <w:p w14:paraId="26AF9669" w14:textId="77777777" w:rsidR="00BC2034" w:rsidRPr="0057234C" w:rsidRDefault="0018229B" w:rsidP="00451425">
      <w:pPr>
        <w:pStyle w:val="MRheading2"/>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3929FC9B" w14:textId="77777777" w:rsidR="00BC2034" w:rsidRPr="0057234C" w:rsidRDefault="0018229B" w:rsidP="00451425">
      <w:pPr>
        <w:pStyle w:val="MRheading2"/>
        <w:numPr>
          <w:ilvl w:val="2"/>
          <w:numId w:val="35"/>
        </w:numPr>
        <w:spacing w:line="240" w:lineRule="auto"/>
        <w:rPr>
          <w:szCs w:val="22"/>
        </w:rPr>
      </w:pPr>
      <w:r w:rsidRPr="0057234C">
        <w:rPr>
          <w:szCs w:val="22"/>
        </w:rPr>
        <w:t xml:space="preserve">in accordance with Good Industry Practice; </w:t>
      </w:r>
    </w:p>
    <w:p w14:paraId="1ACCA492" w14:textId="77777777" w:rsidR="00BC2034" w:rsidRPr="0057234C" w:rsidRDefault="0018229B" w:rsidP="00451425">
      <w:pPr>
        <w:pStyle w:val="MRheading2"/>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37D23BD9" w14:textId="77777777" w:rsidR="00BC2034" w:rsidRPr="0057234C" w:rsidRDefault="0018229B" w:rsidP="00451425">
      <w:pPr>
        <w:pStyle w:val="MRheading2"/>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74EC043"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4332884E" w14:textId="77777777" w:rsidR="00BC2034" w:rsidRPr="00A94FE1" w:rsidRDefault="00A94FE1" w:rsidP="00451425">
      <w:pPr>
        <w:pStyle w:val="MRheading2"/>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04A3FA7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21CD8BAB" w14:textId="77777777" w:rsidR="00BC2034" w:rsidRPr="0057234C" w:rsidRDefault="0018229B" w:rsidP="00451425">
      <w:pPr>
        <w:pStyle w:val="MRheading2"/>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573D511"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27C1E4FD" w14:textId="77777777" w:rsidR="00BC2034" w:rsidRPr="0057234C" w:rsidRDefault="0018229B" w:rsidP="00451425">
      <w:pPr>
        <w:pStyle w:val="MRheading2"/>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547A8265" w14:textId="77777777" w:rsidR="00BC2034" w:rsidRPr="0057234C" w:rsidRDefault="0018229B" w:rsidP="00451425">
      <w:pPr>
        <w:pStyle w:val="MRheading2"/>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7AE93747" w14:textId="77777777" w:rsidR="00BC2034" w:rsidRPr="0057234C" w:rsidRDefault="0018229B" w:rsidP="00451425">
      <w:pPr>
        <w:pStyle w:val="MRheading2"/>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lastRenderedPageBreak/>
        <w:t>of any pending inspection of the Services, or any part of them, by a regulatory body immediately upon the Supplier becoming aware of such inspection; and</w:t>
      </w:r>
      <w:bookmarkEnd w:id="116"/>
      <w:bookmarkEnd w:id="117"/>
      <w:bookmarkEnd w:id="118"/>
      <w:bookmarkEnd w:id="119"/>
      <w:bookmarkEnd w:id="120"/>
    </w:p>
    <w:p w14:paraId="5FFA8FC9" w14:textId="77777777" w:rsidR="00BC2034" w:rsidRPr="0057234C" w:rsidRDefault="0018229B" w:rsidP="00451425">
      <w:pPr>
        <w:pStyle w:val="MRheading2"/>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2A6AE890" w14:textId="77777777" w:rsidR="00BC2034" w:rsidRPr="0057234C" w:rsidRDefault="0018229B" w:rsidP="00451425">
      <w:pPr>
        <w:pStyle w:val="MRheading2"/>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68AE48" w14:textId="77777777" w:rsidR="00BC2034" w:rsidRPr="0057234C" w:rsidRDefault="0018229B" w:rsidP="00451425">
      <w:pPr>
        <w:pStyle w:val="MRheading2"/>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4F2F56B" w14:textId="77777777" w:rsidR="00BC2034" w:rsidRPr="0057234C" w:rsidRDefault="0018229B" w:rsidP="00451425">
      <w:pPr>
        <w:pStyle w:val="MRheading2"/>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57BDEDF9" w14:textId="77777777" w:rsidR="00BC2034" w:rsidRPr="0057234C" w:rsidRDefault="0018229B" w:rsidP="00451425">
      <w:pPr>
        <w:pStyle w:val="MRheading2"/>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C5F5D13"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1825FCB" w14:textId="77777777" w:rsidR="00BC2034" w:rsidRPr="0057234C" w:rsidRDefault="0018229B" w:rsidP="00451425">
      <w:pPr>
        <w:pStyle w:val="MRheading1"/>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1A1C9EF" w14:textId="77777777" w:rsidR="00BC2034" w:rsidRPr="0057234C" w:rsidRDefault="0018229B" w:rsidP="00451425">
      <w:pPr>
        <w:pStyle w:val="MRheading2"/>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16CCB1D7" w14:textId="77777777" w:rsidR="00BC2034" w:rsidRPr="0057234C" w:rsidRDefault="0018229B" w:rsidP="00451425">
      <w:pPr>
        <w:pStyle w:val="MRheading2"/>
        <w:numPr>
          <w:ilvl w:val="1"/>
          <w:numId w:val="35"/>
        </w:numPr>
        <w:spacing w:line="240" w:lineRule="auto"/>
        <w:rPr>
          <w:szCs w:val="22"/>
        </w:rPr>
      </w:pPr>
      <w:bookmarkStart w:id="159"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45CF3AAE" w14:textId="77777777" w:rsidR="00BC2034" w:rsidRPr="0057234C" w:rsidRDefault="0018229B" w:rsidP="00451425">
      <w:pPr>
        <w:pStyle w:val="MRheading2"/>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r w:rsidRPr="0057234C">
        <w:rPr>
          <w:szCs w:val="22"/>
        </w:rPr>
        <w:t xml:space="preserve"> </w:t>
      </w:r>
    </w:p>
    <w:p w14:paraId="3A0AFA2E" w14:textId="77777777" w:rsidR="00BC2034" w:rsidRPr="0057234C" w:rsidRDefault="0018229B" w:rsidP="00451425">
      <w:pPr>
        <w:pStyle w:val="MRheading2"/>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522C8FCD" w14:textId="77777777" w:rsidR="00BC2034" w:rsidRPr="0057234C" w:rsidRDefault="0018229B" w:rsidP="00451425">
      <w:pPr>
        <w:pStyle w:val="MRheading2"/>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12958431" w14:textId="77777777" w:rsidR="00BC2034" w:rsidRPr="0057234C" w:rsidRDefault="0018229B" w:rsidP="00451425">
      <w:pPr>
        <w:pStyle w:val="MRheading1"/>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0CFD01A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1361453" w14:textId="77777777" w:rsidR="00BC2034" w:rsidRPr="0057234C" w:rsidRDefault="0018229B" w:rsidP="00451425">
      <w:pPr>
        <w:pStyle w:val="MRheading1"/>
        <w:numPr>
          <w:ilvl w:val="0"/>
          <w:numId w:val="35"/>
        </w:numPr>
        <w:spacing w:line="240" w:lineRule="auto"/>
        <w:outlineLvl w:val="1"/>
        <w:rPr>
          <w:szCs w:val="22"/>
        </w:rPr>
      </w:pPr>
      <w:bookmarkStart w:id="169" w:name="_Ref351103414"/>
      <w:r w:rsidRPr="0057234C">
        <w:rPr>
          <w:szCs w:val="22"/>
        </w:rPr>
        <w:t>Use of Authority equipment</w:t>
      </w:r>
      <w:bookmarkEnd w:id="169"/>
    </w:p>
    <w:p w14:paraId="72B6A31E" w14:textId="77777777" w:rsidR="00BC2034" w:rsidRPr="0057234C" w:rsidRDefault="0018229B" w:rsidP="00451425">
      <w:pPr>
        <w:pStyle w:val="MRheading2"/>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39CB679"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provided at the Authority’s sole discretion; </w:t>
      </w:r>
    </w:p>
    <w:p w14:paraId="0E113479" w14:textId="77777777" w:rsidR="00BC2034" w:rsidRPr="0057234C" w:rsidRDefault="0018229B" w:rsidP="00451425">
      <w:pPr>
        <w:pStyle w:val="MRheading2"/>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516CABE" w14:textId="77777777" w:rsidR="00BC2034" w:rsidRPr="0057234C" w:rsidRDefault="0018229B" w:rsidP="00451425">
      <w:pPr>
        <w:pStyle w:val="MRheading2"/>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166CAB20"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1EDA4C5" w14:textId="77777777" w:rsidR="00BC2034" w:rsidRPr="0008066D" w:rsidRDefault="0008066D" w:rsidP="00451425">
      <w:pPr>
        <w:pStyle w:val="MRheading1"/>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74D6F19B" w14:textId="77777777" w:rsidR="00BC2034" w:rsidRPr="0057234C" w:rsidRDefault="0018229B" w:rsidP="00451425">
      <w:pPr>
        <w:pStyle w:val="MRheading2"/>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74FFB18E" w14:textId="77777777" w:rsidR="00BC2034" w:rsidRPr="0057234C" w:rsidRDefault="0018229B" w:rsidP="00451425">
      <w:pPr>
        <w:pStyle w:val="MRheading2"/>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104B844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F7795" w14:textId="77777777" w:rsidR="00BC2034" w:rsidRPr="0057234C" w:rsidRDefault="0018229B" w:rsidP="00451425">
      <w:pPr>
        <w:pStyle w:val="MRheading2"/>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1E3B6167" w14:textId="77777777" w:rsidR="00BC2034" w:rsidRPr="0057234C" w:rsidRDefault="0018229B" w:rsidP="00451425">
      <w:pPr>
        <w:pStyle w:val="MRheading2"/>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71470D3" w14:textId="77777777" w:rsidR="00BC2034" w:rsidRPr="0057234C" w:rsidRDefault="0018229B" w:rsidP="00451425">
      <w:pPr>
        <w:pStyle w:val="MRheading2"/>
        <w:numPr>
          <w:ilvl w:val="2"/>
          <w:numId w:val="35"/>
        </w:numPr>
        <w:spacing w:line="240" w:lineRule="auto"/>
        <w:rPr>
          <w:szCs w:val="22"/>
        </w:rPr>
      </w:pPr>
      <w:r w:rsidRPr="0057234C">
        <w:rPr>
          <w:szCs w:val="22"/>
        </w:rPr>
        <w:t>employ only those Staff who are careful, skilled and experienced in the duties required of them;</w:t>
      </w:r>
    </w:p>
    <w:p w14:paraId="163948A3" w14:textId="77777777" w:rsidR="00BC2034" w:rsidRPr="0057234C" w:rsidRDefault="0018229B" w:rsidP="00451425">
      <w:pPr>
        <w:pStyle w:val="MRheading2"/>
        <w:numPr>
          <w:ilvl w:val="2"/>
          <w:numId w:val="35"/>
        </w:numPr>
        <w:spacing w:line="240" w:lineRule="auto"/>
        <w:rPr>
          <w:szCs w:val="22"/>
        </w:rPr>
      </w:pPr>
      <w:r w:rsidRPr="0057234C">
        <w:rPr>
          <w:szCs w:val="22"/>
        </w:rPr>
        <w:t>ensure that every member of Staff is properly and sufficiently trained and instructed;</w:t>
      </w:r>
    </w:p>
    <w:p w14:paraId="2EA463F7" w14:textId="77777777" w:rsidR="00BC2034" w:rsidRPr="0057234C" w:rsidRDefault="0018229B" w:rsidP="00451425">
      <w:pPr>
        <w:pStyle w:val="MRheading2"/>
        <w:numPr>
          <w:ilvl w:val="2"/>
          <w:numId w:val="35"/>
        </w:numPr>
        <w:spacing w:line="240" w:lineRule="auto"/>
        <w:rPr>
          <w:szCs w:val="22"/>
        </w:rPr>
      </w:pPr>
      <w:r w:rsidRPr="0057234C">
        <w:rPr>
          <w:szCs w:val="22"/>
        </w:rPr>
        <w:t xml:space="preserve">ensure all Staff have the qualifications to carry out their duties; </w:t>
      </w:r>
    </w:p>
    <w:p w14:paraId="739BD0E5" w14:textId="77777777" w:rsidR="00BC2034" w:rsidRPr="0057234C" w:rsidRDefault="0018229B" w:rsidP="00451425">
      <w:pPr>
        <w:pStyle w:val="MRheading2"/>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BA9DD0C" w14:textId="77777777" w:rsidR="00BC2034" w:rsidRPr="0057234C" w:rsidRDefault="0018229B" w:rsidP="00451425">
      <w:pPr>
        <w:pStyle w:val="MRheading2"/>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7E91F8F0" w14:textId="77777777" w:rsidR="00BC2034" w:rsidRPr="0057234C" w:rsidRDefault="0018229B" w:rsidP="00451425">
      <w:pPr>
        <w:pStyle w:val="MRheading2"/>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4107F863" w14:textId="77777777" w:rsidR="00BC2034" w:rsidRPr="0057234C" w:rsidRDefault="0018229B" w:rsidP="00451425">
      <w:pPr>
        <w:pStyle w:val="MRheading2"/>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6"/>
      <w:bookmarkEnd w:id="197"/>
      <w:bookmarkEnd w:id="198"/>
      <w:bookmarkEnd w:id="199"/>
      <w:bookmarkEnd w:id="200"/>
      <w:bookmarkEnd w:id="201"/>
    </w:p>
    <w:p w14:paraId="69D0C8B3" w14:textId="77777777" w:rsidR="00BC2034" w:rsidRPr="0057234C" w:rsidRDefault="0018229B" w:rsidP="00451425">
      <w:pPr>
        <w:pStyle w:val="MRheading2"/>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9B079F6" w14:textId="77777777" w:rsidR="00BC2034" w:rsidRPr="0057234C" w:rsidRDefault="0018229B" w:rsidP="00451425">
      <w:pPr>
        <w:pStyle w:val="MRheading2"/>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52437A4E"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01B7D510" w14:textId="77777777" w:rsidR="00BC2034" w:rsidRPr="0057234C" w:rsidRDefault="0018229B" w:rsidP="00451425">
      <w:pPr>
        <w:pStyle w:val="MRheading2"/>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0475684F"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72F5999"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5E8D0435"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E75AB4" w14:textId="77777777" w:rsidR="00BC2034" w:rsidRPr="0057234C" w:rsidRDefault="0018229B" w:rsidP="00451425">
      <w:pPr>
        <w:pStyle w:val="MRheading2"/>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08F8DB2" w14:textId="77777777" w:rsidR="00BC2034" w:rsidRPr="0057234C" w:rsidRDefault="0018229B" w:rsidP="00451425">
      <w:pPr>
        <w:pStyle w:val="MRheading2"/>
        <w:numPr>
          <w:ilvl w:val="2"/>
          <w:numId w:val="35"/>
        </w:numPr>
        <w:spacing w:line="240" w:lineRule="auto"/>
        <w:rPr>
          <w:szCs w:val="22"/>
        </w:rPr>
      </w:pPr>
      <w:r w:rsidRPr="0057234C">
        <w:rPr>
          <w:szCs w:val="22"/>
        </w:rPr>
        <w:t>warrants that it shall comply with all requirements placed on it by the Safeguarding Vulnerable Groups Act 2006;</w:t>
      </w:r>
    </w:p>
    <w:p w14:paraId="7E3BCB7D" w14:textId="77777777" w:rsidR="00BC2034" w:rsidRPr="0057234C" w:rsidRDefault="0018229B" w:rsidP="00451425">
      <w:pPr>
        <w:pStyle w:val="MRheading2"/>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56FA74D8" w14:textId="77777777" w:rsidR="00BC2034" w:rsidRPr="0057234C" w:rsidRDefault="0018229B" w:rsidP="00451425">
      <w:pPr>
        <w:pStyle w:val="MRheading2"/>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16154D0" w14:textId="77777777" w:rsidR="00BC2034" w:rsidRPr="0057234C" w:rsidRDefault="0018229B" w:rsidP="00451425">
      <w:pPr>
        <w:pStyle w:val="MRheading2"/>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 xml:space="preserve">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DFFA14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2DBFCD7" w14:textId="77777777" w:rsidR="00BC2034" w:rsidRDefault="0018229B" w:rsidP="00451425">
      <w:pPr>
        <w:pStyle w:val="MRheading2"/>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4C7F6CF1" w14:textId="77777777" w:rsidR="0008066D" w:rsidRPr="0057234C" w:rsidRDefault="0008066D" w:rsidP="00451425">
      <w:pPr>
        <w:pStyle w:val="MRheading2"/>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F83332B" w14:textId="77777777" w:rsidR="00BC2034" w:rsidRPr="0057234C" w:rsidRDefault="0018229B" w:rsidP="00451425">
      <w:pPr>
        <w:pStyle w:val="MRheading1"/>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774ECC63" w14:textId="77777777" w:rsidR="00BC2034" w:rsidRPr="0057234C" w:rsidRDefault="0018229B" w:rsidP="00451425">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503F504"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DB6875"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3343075A"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2D7DE00A"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51089907"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1E380A0"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CA6739"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32E6BB2B"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58A722B5" w14:textId="77777777" w:rsidR="00BC2034" w:rsidRPr="0057234C" w:rsidRDefault="0018229B" w:rsidP="00451425">
      <w:pPr>
        <w:pStyle w:val="MRheading1"/>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EEB5B8A" w14:textId="77777777" w:rsidR="00BC2034" w:rsidRPr="0057234C" w:rsidRDefault="0018229B" w:rsidP="00451425">
      <w:pPr>
        <w:pStyle w:val="MRheading2"/>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623722F" w14:textId="77777777" w:rsidR="00BC2034" w:rsidRPr="0057234C" w:rsidRDefault="0018229B" w:rsidP="00451425">
      <w:pPr>
        <w:pStyle w:val="MRheading2"/>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58E03FA0" w14:textId="77777777" w:rsidR="00BC2034" w:rsidRPr="0057234C" w:rsidRDefault="0018229B" w:rsidP="00451425">
      <w:pPr>
        <w:pStyle w:val="MRheading2"/>
        <w:numPr>
          <w:ilvl w:val="1"/>
          <w:numId w:val="35"/>
        </w:numPr>
        <w:spacing w:line="240" w:lineRule="auto"/>
        <w:rPr>
          <w:szCs w:val="22"/>
        </w:rPr>
      </w:pPr>
      <w:r w:rsidRPr="0057234C">
        <w:rPr>
          <w:szCs w:val="22"/>
        </w:rPr>
        <w:t>The Authority shall comply with the Authority’s Obligations, as may be referred to in the Key Provisions.</w:t>
      </w:r>
    </w:p>
    <w:p w14:paraId="2DF5D310" w14:textId="77777777" w:rsidR="00BC2034" w:rsidRPr="001D488E" w:rsidRDefault="0018229B" w:rsidP="00451425">
      <w:pPr>
        <w:pStyle w:val="MRheading2"/>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AAEE2E8" w14:textId="77777777" w:rsidR="00BC2034" w:rsidRPr="0057234C" w:rsidRDefault="0018229B" w:rsidP="00451425">
      <w:pPr>
        <w:pStyle w:val="MRheading1"/>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3243ACCF" w14:textId="77777777" w:rsidR="00BC2034" w:rsidRPr="0057234C" w:rsidRDefault="0018229B" w:rsidP="00451425">
      <w:pPr>
        <w:pStyle w:val="MRheading2"/>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9494276" w14:textId="77777777" w:rsidR="00BC2034" w:rsidRPr="0057234C" w:rsidRDefault="0018229B" w:rsidP="00451425">
      <w:pPr>
        <w:pStyle w:val="MRheading2"/>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3A878AB9" w14:textId="77777777" w:rsidR="00BC2034" w:rsidRPr="0057234C" w:rsidRDefault="0018229B" w:rsidP="00451425">
      <w:pPr>
        <w:pStyle w:val="MRheading2"/>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7CE1BD96" w14:textId="77777777" w:rsidR="00BC2034" w:rsidRPr="0057234C" w:rsidRDefault="0018229B" w:rsidP="00451425">
      <w:pPr>
        <w:pStyle w:val="MRheading2"/>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7B331049" w14:textId="77777777" w:rsidR="00BC2034" w:rsidRPr="0057234C" w:rsidRDefault="0018229B" w:rsidP="00451425">
      <w:pPr>
        <w:pStyle w:val="MRheading2"/>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w:t>
      </w:r>
      <w:proofErr w:type="gramStart"/>
      <w:r w:rsidRPr="0057234C">
        <w:rPr>
          <w:szCs w:val="22"/>
          <w:lang w:val="en-US"/>
        </w:rPr>
        <w:t>nature</w:t>
      </w:r>
      <w:proofErr w:type="gramEnd"/>
      <w:r w:rsidRPr="0057234C">
        <w:rPr>
          <w:szCs w:val="22"/>
          <w:lang w:val="en-US"/>
        </w:rPr>
        <w:t xml:space="preserve"> and the way in which the Supplier has responded to such complaints since the last review meeting written report; </w:t>
      </w:r>
      <w:bookmarkEnd w:id="320"/>
      <w:bookmarkEnd w:id="321"/>
      <w:bookmarkEnd w:id="322"/>
      <w:bookmarkEnd w:id="323"/>
      <w:bookmarkEnd w:id="324"/>
    </w:p>
    <w:p w14:paraId="7104B6D4"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5CE6DC06"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93B982" w14:textId="77777777" w:rsidR="00BC2034" w:rsidRPr="0057234C" w:rsidRDefault="0018229B" w:rsidP="00451425">
      <w:pPr>
        <w:pStyle w:val="MRheading2"/>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01407637" w14:textId="77777777" w:rsidR="00BC2034" w:rsidRPr="0057234C" w:rsidRDefault="0018229B" w:rsidP="00451425">
      <w:pPr>
        <w:pStyle w:val="MRheading2"/>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2103C21F" w14:textId="77777777" w:rsidR="00BC2034" w:rsidRPr="0057234C" w:rsidRDefault="0018229B" w:rsidP="00451425">
      <w:pPr>
        <w:pStyle w:val="MRheading2"/>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3" w:name="_Ref263840209"/>
      <w:bookmarkEnd w:id="336"/>
    </w:p>
    <w:p w14:paraId="283AE433" w14:textId="77777777" w:rsidR="00BC2034" w:rsidRPr="0057234C" w:rsidRDefault="0018229B" w:rsidP="00451425">
      <w:pPr>
        <w:pStyle w:val="MRheading2"/>
        <w:numPr>
          <w:ilvl w:val="1"/>
          <w:numId w:val="35"/>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76513BB3"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256C28F1"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416B7ECA"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3EBF209"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DB11744" w14:textId="77777777" w:rsidR="00BC2034" w:rsidRPr="0057234C" w:rsidRDefault="0018229B" w:rsidP="00451425">
      <w:pPr>
        <w:pStyle w:val="MRheading1"/>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2DD656E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The Contract Price shall be calculated as set out in the Commercial Schedule.</w:t>
      </w:r>
    </w:p>
    <w:p w14:paraId="12D1D064" w14:textId="77777777" w:rsidR="00BC2034" w:rsidRPr="0057234C" w:rsidRDefault="0018229B" w:rsidP="00451425">
      <w:pPr>
        <w:pStyle w:val="MRheading2"/>
        <w:numPr>
          <w:ilvl w:val="1"/>
          <w:numId w:val="35"/>
        </w:numPr>
        <w:spacing w:line="240" w:lineRule="auto"/>
        <w:rPr>
          <w:w w:val="0"/>
          <w:szCs w:val="22"/>
        </w:rPr>
      </w:pPr>
      <w:r w:rsidRPr="0057234C">
        <w:rPr>
          <w:w w:val="0"/>
          <w:szCs w:val="22"/>
        </w:rPr>
        <w:t>Unless otherwise stated in the Commercial Schedule the Contract Price:</w:t>
      </w:r>
    </w:p>
    <w:p w14:paraId="16343D5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shall be payable from the Actual Services Commencement Date;</w:t>
      </w:r>
    </w:p>
    <w:p w14:paraId="6D21B7C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shall remain fixed during the Term; and </w:t>
      </w:r>
    </w:p>
    <w:p w14:paraId="4194153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8FF13EE" w14:textId="77777777" w:rsidR="00BC2034" w:rsidRPr="0057234C" w:rsidRDefault="0018229B" w:rsidP="00451425">
      <w:pPr>
        <w:pStyle w:val="MRheading2"/>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1CAC84B4" w14:textId="77777777" w:rsidR="00BC2034" w:rsidRPr="0057234C" w:rsidRDefault="0018229B" w:rsidP="00451425">
      <w:pPr>
        <w:pStyle w:val="MRheading2"/>
        <w:numPr>
          <w:ilvl w:val="2"/>
          <w:numId w:val="35"/>
        </w:numPr>
        <w:spacing w:line="240" w:lineRule="auto"/>
        <w:rPr>
          <w:szCs w:val="22"/>
        </w:rPr>
      </w:pPr>
      <w:bookmarkStart w:id="34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216BAECE" w14:textId="77777777" w:rsidR="00BC2034" w:rsidRPr="0057234C" w:rsidRDefault="0018229B" w:rsidP="00451425">
      <w:pPr>
        <w:pStyle w:val="MRheading2"/>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B1DDE44"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7"/>
    <w:p w14:paraId="03E4B0D9"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76115A6" w14:textId="77777777" w:rsidR="00BC2034" w:rsidRPr="00896A8E" w:rsidRDefault="0018229B" w:rsidP="00451425">
      <w:pPr>
        <w:pStyle w:val="MRheading2"/>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887092" w14:textId="77777777" w:rsidR="00BC2034" w:rsidRPr="00896A8E" w:rsidRDefault="0018229B" w:rsidP="00451425">
      <w:pPr>
        <w:pStyle w:val="MRheading2"/>
        <w:numPr>
          <w:ilvl w:val="1"/>
          <w:numId w:val="35"/>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27538734" w14:textId="77777777" w:rsidR="00BD7788" w:rsidRDefault="00BD7788" w:rsidP="00451425">
      <w:pPr>
        <w:pStyle w:val="MRheading2"/>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A769A86" w14:textId="77777777" w:rsidR="00BC2034" w:rsidRPr="0057234C" w:rsidRDefault="0018229B" w:rsidP="00451425">
      <w:pPr>
        <w:pStyle w:val="MRheading2"/>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4312EF34" w14:textId="77777777" w:rsidR="00BC2034" w:rsidRPr="0057234C" w:rsidRDefault="0018229B" w:rsidP="00451425">
      <w:pPr>
        <w:pStyle w:val="MRheading2"/>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486F86A4" w14:textId="77777777" w:rsidR="00BC2034" w:rsidRDefault="0018229B" w:rsidP="00451425">
      <w:pPr>
        <w:pStyle w:val="MRheading2"/>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98D18DE"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34FFEDF1"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958029A" w14:textId="77777777" w:rsidR="00BC2034" w:rsidRPr="0057234C" w:rsidRDefault="0018229B" w:rsidP="00451425">
      <w:pPr>
        <w:pStyle w:val="MRheading1"/>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lastRenderedPageBreak/>
        <w:t>Warranties</w:t>
      </w:r>
      <w:bookmarkStart w:id="360" w:name="Page_73a"/>
      <w:bookmarkEnd w:id="357"/>
      <w:bookmarkEnd w:id="358"/>
      <w:bookmarkEnd w:id="359"/>
      <w:bookmarkEnd w:id="360"/>
    </w:p>
    <w:p w14:paraId="2068B5CC" w14:textId="77777777" w:rsidR="00BC2034" w:rsidRPr="0057234C" w:rsidRDefault="0018229B" w:rsidP="00451425">
      <w:pPr>
        <w:pStyle w:val="MRheading2"/>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C132381" w14:textId="77777777" w:rsidR="00BC2034" w:rsidRPr="0057234C" w:rsidRDefault="0018229B" w:rsidP="00451425">
      <w:pPr>
        <w:pStyle w:val="MRheading2"/>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3546083F" w14:textId="77777777" w:rsidR="00BC2034" w:rsidRPr="0057234C" w:rsidRDefault="0018229B" w:rsidP="00451425">
      <w:pPr>
        <w:pStyle w:val="MRheading2"/>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5AB72071" w14:textId="77777777" w:rsidR="00BC2034" w:rsidRPr="0057234C" w:rsidRDefault="0018229B" w:rsidP="00451425">
      <w:pPr>
        <w:pStyle w:val="MRheading2"/>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3E647ACC" w14:textId="77777777" w:rsidR="00BC2034" w:rsidRPr="0057234C" w:rsidRDefault="0018229B" w:rsidP="00451425">
      <w:pPr>
        <w:pStyle w:val="MRheading2"/>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2FC7C598" w14:textId="77777777" w:rsidR="00BC2034" w:rsidRPr="0057234C" w:rsidRDefault="0018229B" w:rsidP="00451425">
      <w:pPr>
        <w:pStyle w:val="MRheading2"/>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DF417C3" w14:textId="77777777" w:rsidR="00BC2034" w:rsidRPr="0057234C" w:rsidRDefault="0018229B" w:rsidP="00451425">
      <w:pPr>
        <w:pStyle w:val="MRheading2"/>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38404884" w14:textId="77777777" w:rsidR="00BC2034" w:rsidRPr="0057234C" w:rsidRDefault="0018229B" w:rsidP="00451425">
      <w:pPr>
        <w:pStyle w:val="MRheading2"/>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152ABE08" w14:textId="77777777" w:rsidR="00BC2034" w:rsidRPr="0057234C" w:rsidRDefault="0018229B" w:rsidP="00451425">
      <w:pPr>
        <w:pStyle w:val="MRheading2"/>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23C8F6B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ADEB6D"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E2D94BA"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5AFA592" w14:textId="77777777" w:rsidR="00BC2034" w:rsidRPr="0057234C" w:rsidRDefault="0018229B" w:rsidP="00451425">
      <w:pPr>
        <w:pStyle w:val="MRheading2"/>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E6FB193" w14:textId="77777777" w:rsidR="00BC2034" w:rsidRPr="0057234C" w:rsidRDefault="0018229B" w:rsidP="00451425">
      <w:pPr>
        <w:pStyle w:val="MRheading2"/>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0DFC1E96" w14:textId="77777777" w:rsidR="00BC2034" w:rsidRPr="0057234C" w:rsidRDefault="0018229B" w:rsidP="00451425">
      <w:pPr>
        <w:pStyle w:val="MRheading2"/>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C2E0D3A" w14:textId="77777777" w:rsidR="00BC2034" w:rsidRPr="003D2A02" w:rsidRDefault="0018229B" w:rsidP="00451425">
      <w:pPr>
        <w:pStyle w:val="MRheading2"/>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DBE2E68" w14:textId="77777777" w:rsidR="00BC2034" w:rsidRPr="0057234C" w:rsidRDefault="0018229B" w:rsidP="00451425">
      <w:pPr>
        <w:pStyle w:val="MRheading2"/>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7407186E" w14:textId="77777777" w:rsidR="00BC2034" w:rsidRPr="00C0187C" w:rsidRDefault="00C0187C" w:rsidP="00451425">
      <w:pPr>
        <w:pStyle w:val="MRheading2"/>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0018229B" w:rsidRPr="00C0187C">
        <w:rPr>
          <w:w w:val="0"/>
          <w:szCs w:val="22"/>
        </w:rPr>
        <w:t xml:space="preserve"> </w:t>
      </w:r>
    </w:p>
    <w:p w14:paraId="4F412D32" w14:textId="77777777" w:rsidR="00BC2034" w:rsidRPr="0057234C" w:rsidRDefault="0018229B" w:rsidP="00451425">
      <w:pPr>
        <w:pStyle w:val="MRheading2"/>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6FAD1C" w14:textId="77777777" w:rsidR="00BC2034" w:rsidRPr="0057234C" w:rsidRDefault="0018229B" w:rsidP="00451425">
      <w:pPr>
        <w:pStyle w:val="MRheading2"/>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150CBC2" w14:textId="77777777" w:rsidR="00BC2034" w:rsidRPr="0057234C" w:rsidRDefault="0018229B" w:rsidP="00451425">
      <w:pPr>
        <w:pStyle w:val="MRheading2"/>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lastRenderedPageBreak/>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73A5C15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38F72E1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7DAF7853" w14:textId="77777777" w:rsidR="00BC2034" w:rsidRPr="0057234C" w:rsidRDefault="0018229B" w:rsidP="00451425">
      <w:pPr>
        <w:pStyle w:val="MRheading2"/>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4FA7F7CB" w14:textId="77777777" w:rsidR="00BC2034" w:rsidRPr="0057234C" w:rsidRDefault="0018229B" w:rsidP="00451425">
      <w:pPr>
        <w:pStyle w:val="MRheading2"/>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79DA19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F0FA13A" w14:textId="77777777" w:rsidR="00BC2034" w:rsidRPr="0057234C" w:rsidRDefault="0018229B" w:rsidP="00451425">
      <w:pPr>
        <w:pStyle w:val="MRheading2"/>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55A9147F" w14:textId="77777777" w:rsidR="00BC2034" w:rsidRPr="0057234C" w:rsidRDefault="0018229B" w:rsidP="00451425">
      <w:pPr>
        <w:pStyle w:val="MRheading2"/>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2843197"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346F4573" w14:textId="77777777" w:rsidR="00BC2034" w:rsidRPr="0057234C" w:rsidRDefault="0018229B" w:rsidP="00451425">
      <w:pPr>
        <w:pStyle w:val="MRheading2"/>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2BC80D3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34AFD8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promptly provide to the Authority: </w:t>
      </w:r>
    </w:p>
    <w:p w14:paraId="59214BFE" w14:textId="77777777" w:rsidR="00BC2034" w:rsidRPr="0057234C" w:rsidRDefault="0018229B" w:rsidP="00451425">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D6D37F2" w14:textId="77777777" w:rsidR="00BC2034" w:rsidRPr="0057234C" w:rsidRDefault="0018229B" w:rsidP="00451425">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1208359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5FFD23F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D5AB951" w14:textId="77777777" w:rsidR="00BC2034" w:rsidRPr="0057234C" w:rsidRDefault="0018229B" w:rsidP="00451425">
      <w:pPr>
        <w:pStyle w:val="MRheading1"/>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C841D6F" w14:textId="77777777" w:rsidR="00BC2034" w:rsidRPr="0057234C" w:rsidRDefault="0018229B" w:rsidP="00451425">
      <w:pPr>
        <w:pStyle w:val="MRheading2"/>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236A1054"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37013AA9" w14:textId="77777777" w:rsidR="00BC2034" w:rsidRPr="0057234C" w:rsidRDefault="0018229B" w:rsidP="00451425">
      <w:pPr>
        <w:pStyle w:val="MRheading1"/>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45343E8F" w14:textId="77777777" w:rsidR="00BC2034" w:rsidRPr="0057234C" w:rsidRDefault="0018229B" w:rsidP="00451425">
      <w:pPr>
        <w:pStyle w:val="MRheading2"/>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0050D3A3" w14:textId="77777777" w:rsidR="00BC2034" w:rsidRPr="0057234C" w:rsidRDefault="0018229B" w:rsidP="00451425">
      <w:pPr>
        <w:pStyle w:val="MRheading2"/>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37D3C5F8" w14:textId="77777777" w:rsidR="00BC2034" w:rsidRPr="0057234C" w:rsidRDefault="0018229B" w:rsidP="00451425">
      <w:pPr>
        <w:pStyle w:val="MRheading2"/>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525E85F3" w14:textId="77777777" w:rsidR="00BC2034" w:rsidRPr="0057234C" w:rsidRDefault="0018229B" w:rsidP="00451425">
      <w:pPr>
        <w:pStyle w:val="MRheading2"/>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0F458EC0" w14:textId="77777777" w:rsidR="00BC2034" w:rsidRPr="0057234C" w:rsidRDefault="0018229B" w:rsidP="00451425">
      <w:pPr>
        <w:pStyle w:val="MRheading2"/>
        <w:numPr>
          <w:ilvl w:val="2"/>
          <w:numId w:val="35"/>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7A821C8F" w14:textId="77777777" w:rsidR="00BC2034" w:rsidRPr="0057234C" w:rsidRDefault="0018229B" w:rsidP="00BC2034">
      <w:pPr>
        <w:pStyle w:val="MRheading3"/>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C8E9EB8" w14:textId="77777777" w:rsidR="00BC2034" w:rsidRPr="0057234C" w:rsidRDefault="0018229B" w:rsidP="00451425">
      <w:pPr>
        <w:pStyle w:val="MRheading2"/>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r w:rsidRPr="0057234C">
        <w:rPr>
          <w:szCs w:val="22"/>
        </w:rPr>
        <w:t xml:space="preserve"> </w:t>
      </w:r>
    </w:p>
    <w:p w14:paraId="366BF3F4" w14:textId="77777777" w:rsidR="00BC2034" w:rsidRPr="0057234C" w:rsidRDefault="0018229B" w:rsidP="00451425">
      <w:pPr>
        <w:pStyle w:val="MRheading2"/>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67A9BE6" w14:textId="77777777" w:rsidR="00BC2034" w:rsidRPr="0057234C" w:rsidRDefault="0018229B" w:rsidP="00451425">
      <w:pPr>
        <w:pStyle w:val="MRheading2"/>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08BBB29B" w14:textId="77777777" w:rsidR="00BC2034" w:rsidRPr="0057234C" w:rsidRDefault="0018229B" w:rsidP="00451425">
      <w:pPr>
        <w:pStyle w:val="MRheading2"/>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23BF94F0"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C1909C" w14:textId="77777777" w:rsidR="00BC2034" w:rsidRPr="0057234C" w:rsidRDefault="0018229B" w:rsidP="00451425">
      <w:pPr>
        <w:pStyle w:val="MRheading1"/>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27D566D9" w14:textId="77777777" w:rsidR="00BC2034" w:rsidRPr="0057234C" w:rsidRDefault="0018229B" w:rsidP="00451425">
      <w:pPr>
        <w:pStyle w:val="MRheading2"/>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40D752D2" w14:textId="77777777" w:rsidR="00BC2034" w:rsidRPr="0057234C" w:rsidRDefault="0018229B" w:rsidP="00451425">
      <w:pPr>
        <w:pStyle w:val="MRheading2"/>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1F9120C7" w14:textId="77777777" w:rsidR="00BC2034" w:rsidRPr="0057234C" w:rsidRDefault="0018229B" w:rsidP="00451425">
      <w:pPr>
        <w:pStyle w:val="MRheading2"/>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DA327A5" w14:textId="77777777" w:rsidR="00BC2034" w:rsidRPr="0057234C" w:rsidRDefault="0018229B" w:rsidP="00451425">
      <w:pPr>
        <w:pStyle w:val="MRheading2"/>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734A502" w14:textId="77777777" w:rsidR="00BC2034" w:rsidRPr="0057234C" w:rsidRDefault="0018229B" w:rsidP="00451425">
      <w:pPr>
        <w:pStyle w:val="MRheading2"/>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59AAFCD1" w14:textId="77777777" w:rsidR="00BC2034" w:rsidRPr="0057234C" w:rsidRDefault="0018229B" w:rsidP="00451425">
      <w:pPr>
        <w:pStyle w:val="MRheading2"/>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4"/>
    </w:p>
    <w:p w14:paraId="0FB1B585" w14:textId="77777777" w:rsidR="00BC2034" w:rsidRPr="0057234C" w:rsidRDefault="0018229B" w:rsidP="00451425">
      <w:pPr>
        <w:pStyle w:val="MRheading2"/>
        <w:numPr>
          <w:ilvl w:val="2"/>
          <w:numId w:val="35"/>
        </w:numPr>
        <w:spacing w:line="240" w:lineRule="auto"/>
        <w:rPr>
          <w:szCs w:val="22"/>
        </w:rPr>
      </w:pPr>
      <w:r w:rsidRPr="0057234C">
        <w:rPr>
          <w:szCs w:val="22"/>
        </w:rPr>
        <w:t xml:space="preserve">extra costs incurred purchasing replacement or alternative services; </w:t>
      </w:r>
    </w:p>
    <w:p w14:paraId="2F8D6F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005210B" w14:textId="77777777" w:rsidR="00BC2034" w:rsidRPr="0057234C" w:rsidRDefault="0018229B" w:rsidP="00451425">
      <w:pPr>
        <w:pStyle w:val="MRheading2"/>
        <w:numPr>
          <w:ilvl w:val="2"/>
          <w:numId w:val="35"/>
        </w:numPr>
        <w:spacing w:line="240" w:lineRule="auto"/>
        <w:rPr>
          <w:szCs w:val="22"/>
        </w:rPr>
      </w:pPr>
      <w:r w:rsidRPr="0057234C">
        <w:rPr>
          <w:szCs w:val="22"/>
        </w:rPr>
        <w:t>the costs of extra management time; and/or</w:t>
      </w:r>
    </w:p>
    <w:p w14:paraId="3FD18C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loss of income due to an inability to provide health care services, </w:t>
      </w:r>
    </w:p>
    <w:p w14:paraId="6501F4A4"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7132E44" w14:textId="77777777" w:rsidR="00BC2034" w:rsidRPr="0057234C" w:rsidRDefault="0018229B" w:rsidP="00451425">
      <w:pPr>
        <w:pStyle w:val="MRheading2"/>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55E2B5C0" w14:textId="77777777" w:rsidR="00BC2034" w:rsidRPr="0057234C" w:rsidRDefault="0018229B" w:rsidP="00451425">
      <w:pPr>
        <w:pStyle w:val="MRheading2"/>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56378CA" w14:textId="77777777" w:rsidR="00BC2034" w:rsidRPr="0057234C" w:rsidRDefault="0018229B" w:rsidP="00451425">
      <w:pPr>
        <w:pStyle w:val="MRheading2"/>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041DC8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05AB793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E5527EA"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43E9110D" w14:textId="77777777" w:rsidR="00BC2034" w:rsidRPr="0057234C" w:rsidRDefault="0018229B" w:rsidP="00451425">
      <w:pPr>
        <w:pStyle w:val="MRheading2"/>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5F3FFFC7" w14:textId="77777777" w:rsidR="00BC2034" w:rsidRPr="0057234C" w:rsidRDefault="0018229B" w:rsidP="00451425">
      <w:pPr>
        <w:pStyle w:val="MRheading1"/>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35447040" w14:textId="77777777" w:rsidR="00BC2034" w:rsidRPr="0057234C" w:rsidRDefault="0018229B" w:rsidP="00451425">
      <w:pPr>
        <w:pStyle w:val="MRheading2"/>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D9323DD" w14:textId="77777777" w:rsidR="00BC2034" w:rsidRPr="0057234C" w:rsidRDefault="0018229B" w:rsidP="00451425">
      <w:pPr>
        <w:pStyle w:val="MRheading2"/>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30D39C3E" w14:textId="77777777" w:rsidR="00BC2034" w:rsidRPr="0057234C" w:rsidRDefault="0018229B" w:rsidP="00451425">
      <w:pPr>
        <w:pStyle w:val="MRheading2"/>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11DD0E3" w14:textId="77777777" w:rsidR="00BC2034" w:rsidRPr="0057234C" w:rsidRDefault="0018229B" w:rsidP="00451425">
      <w:pPr>
        <w:pStyle w:val="MRheading2"/>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FE3708E" w14:textId="77777777" w:rsidR="00BC2034" w:rsidRPr="0057234C" w:rsidRDefault="0018229B" w:rsidP="00451425">
      <w:pPr>
        <w:pStyle w:val="MRheading2"/>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361B42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64826D7" w14:textId="77777777" w:rsidR="00BC2034" w:rsidRPr="0057234C" w:rsidRDefault="0018229B" w:rsidP="00451425">
      <w:pPr>
        <w:pStyle w:val="MRheading2"/>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906B934" w14:textId="77777777" w:rsidR="00BC2034" w:rsidRPr="0057234C" w:rsidRDefault="0018229B" w:rsidP="00451425">
      <w:pPr>
        <w:pStyle w:val="MRheading1"/>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41FBFB73" w14:textId="77777777" w:rsidR="00BC2034" w:rsidRPr="0057234C" w:rsidRDefault="0018229B" w:rsidP="00451425">
      <w:pPr>
        <w:pStyle w:val="MRheading2"/>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7AEA3268" w14:textId="77777777" w:rsidR="00BC2034" w:rsidRPr="0057234C" w:rsidRDefault="0018229B" w:rsidP="00451425">
      <w:pPr>
        <w:pStyle w:val="MRheading2"/>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59CB280" w14:textId="77777777" w:rsidR="00BC2034" w:rsidRPr="0057234C" w:rsidRDefault="0018229B" w:rsidP="00451425">
      <w:pPr>
        <w:pStyle w:val="MRheading2"/>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67788F92"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728C14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18BE0E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3E405137"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44788D83"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5FD9AEF5" w14:textId="77777777" w:rsidR="00BC2034" w:rsidRPr="0057234C" w:rsidRDefault="0018229B" w:rsidP="00451425">
      <w:pPr>
        <w:pStyle w:val="MRheading2"/>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3D19DB13" w14:textId="77777777" w:rsidR="00BC2034" w:rsidRPr="0057234C" w:rsidRDefault="0018229B" w:rsidP="00451425">
      <w:pPr>
        <w:pStyle w:val="MRheading2"/>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23F63B3A"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384AD2F3"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the Supplier does not commence delivery of the Services by any Long Stop Date;</w:t>
      </w:r>
      <w:bookmarkEnd w:id="525"/>
      <w:bookmarkEnd w:id="526"/>
      <w:bookmarkEnd w:id="527"/>
      <w:bookmarkEnd w:id="528"/>
      <w:bookmarkEnd w:id="529"/>
    </w:p>
    <w:p w14:paraId="298B7491"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6603B2A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36EA3BB7"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53019D0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FF2865C"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6196FAF"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8DE5494" w14:textId="77777777" w:rsidR="00BC2034" w:rsidRPr="0057234C" w:rsidRDefault="0018229B" w:rsidP="00451425">
      <w:pPr>
        <w:pStyle w:val="MRheading2"/>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345FA0F6" w14:textId="77777777" w:rsidR="00BC2034" w:rsidRPr="0057234C" w:rsidRDefault="0018229B" w:rsidP="00451425">
      <w:pPr>
        <w:pStyle w:val="MRheading2"/>
        <w:numPr>
          <w:ilvl w:val="2"/>
          <w:numId w:val="35"/>
        </w:numPr>
        <w:spacing w:line="240" w:lineRule="auto"/>
        <w:rPr>
          <w:w w:val="0"/>
          <w:szCs w:val="22"/>
          <w:lang w:val="en-US"/>
        </w:rPr>
      </w:pPr>
      <w:bookmarkStart w:id="564"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 xml:space="preserve">; </w:t>
      </w:r>
      <w:r w:rsidRPr="0057234C">
        <w:rPr>
          <w:w w:val="0"/>
          <w:szCs w:val="22"/>
          <w:lang w:val="en-US"/>
        </w:rPr>
        <w:t xml:space="preserve"> </w:t>
      </w:r>
    </w:p>
    <w:p w14:paraId="53AEC61F" w14:textId="77777777" w:rsidR="00BC2034" w:rsidRPr="0057234C" w:rsidRDefault="0018229B" w:rsidP="00451425">
      <w:pPr>
        <w:pStyle w:val="MRheading2"/>
        <w:numPr>
          <w:ilvl w:val="2"/>
          <w:numId w:val="35"/>
        </w:numPr>
        <w:spacing w:line="240" w:lineRule="auto"/>
        <w:rPr>
          <w:w w:val="0"/>
          <w:szCs w:val="22"/>
          <w:lang w:val="en-US"/>
        </w:rPr>
      </w:pPr>
      <w:bookmarkStart w:id="565"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72F37B69" w14:textId="77777777" w:rsidR="00BC2034" w:rsidRPr="0057234C" w:rsidRDefault="0018229B" w:rsidP="00451425">
      <w:pPr>
        <w:pStyle w:val="MRheading2"/>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01D2576C"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7D70697A" w14:textId="77777777" w:rsidR="00BC2034" w:rsidRPr="0057234C" w:rsidRDefault="0018229B" w:rsidP="00451425">
      <w:pPr>
        <w:pStyle w:val="MRheading2"/>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5C8B63B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A7D075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5990A19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C936AF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5E7BEC35" w14:textId="77777777" w:rsidR="00BC2034" w:rsidRPr="00B728E0" w:rsidRDefault="0018229B" w:rsidP="00451425">
      <w:pPr>
        <w:pStyle w:val="MRheading2"/>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321A2F7" w14:textId="77777777" w:rsidR="00B728E0" w:rsidRPr="00B728E0" w:rsidRDefault="00B728E0" w:rsidP="00451425">
      <w:pPr>
        <w:pStyle w:val="MRheading2"/>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4C75C548" w14:textId="77777777" w:rsidR="00BC2034" w:rsidRPr="0057234C" w:rsidRDefault="0018229B" w:rsidP="00451425">
      <w:pPr>
        <w:pStyle w:val="MRheading1"/>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1E360B" w14:textId="77777777" w:rsidR="00BC2034" w:rsidRPr="0057234C" w:rsidRDefault="0018229B" w:rsidP="00451425">
      <w:pPr>
        <w:pStyle w:val="MRheading2"/>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6B0C2A7F" w14:textId="77777777" w:rsidR="00BC2034" w:rsidRPr="00337F40" w:rsidRDefault="0018229B" w:rsidP="00451425">
      <w:pPr>
        <w:pStyle w:val="MRheading2"/>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4CC7368F" w14:textId="77777777" w:rsidR="00BC2034" w:rsidRPr="0057234C" w:rsidRDefault="0018229B" w:rsidP="00451425">
      <w:pPr>
        <w:pStyle w:val="MRheading2"/>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1184DF7F" w14:textId="77777777" w:rsidR="00BC2034" w:rsidRDefault="0018229B" w:rsidP="00451425">
      <w:pPr>
        <w:pStyle w:val="MRheading2"/>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317ED2EB" w14:textId="77777777" w:rsidR="00337F40" w:rsidRPr="0057234C" w:rsidRDefault="00337F40" w:rsidP="00451425">
      <w:pPr>
        <w:pStyle w:val="MRheading2"/>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96E5BA8" w14:textId="77777777" w:rsidR="00BC2034" w:rsidRPr="0057234C" w:rsidRDefault="0018229B" w:rsidP="00451425">
      <w:pPr>
        <w:pStyle w:val="MRheading2"/>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49BF3783" w14:textId="77777777" w:rsidR="00BC2034" w:rsidRPr="0057234C" w:rsidRDefault="0018229B" w:rsidP="00451425">
      <w:pPr>
        <w:pStyle w:val="MRheading2"/>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47C1839E" w14:textId="77777777" w:rsidR="00BC2034" w:rsidRPr="0057234C" w:rsidRDefault="0018229B" w:rsidP="00451425">
      <w:pPr>
        <w:pStyle w:val="MRheading2"/>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2"/>
      <w:bookmarkEnd w:id="593"/>
      <w:bookmarkEnd w:id="594"/>
      <w:bookmarkEnd w:id="595"/>
      <w:r w:rsidRPr="0057234C">
        <w:rPr>
          <w:szCs w:val="22"/>
          <w:lang w:val="en-US"/>
        </w:rPr>
        <w:t xml:space="preserve"> </w:t>
      </w:r>
    </w:p>
    <w:p w14:paraId="65E314DF" w14:textId="77777777" w:rsidR="00BC2034" w:rsidRPr="0057234C" w:rsidRDefault="0018229B" w:rsidP="00451425">
      <w:pPr>
        <w:pStyle w:val="MRheading2"/>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53A48BFF" w14:textId="77777777" w:rsidR="00BC2034" w:rsidRPr="0057234C" w:rsidRDefault="0018229B" w:rsidP="00451425">
      <w:pPr>
        <w:pStyle w:val="MRheading2"/>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6A9B9F6F" w14:textId="77777777" w:rsidR="00BC2034" w:rsidRPr="0057234C" w:rsidRDefault="0018229B" w:rsidP="00451425">
      <w:pPr>
        <w:pStyle w:val="MRheading1"/>
        <w:numPr>
          <w:ilvl w:val="0"/>
          <w:numId w:val="35"/>
        </w:numPr>
        <w:spacing w:line="240" w:lineRule="auto"/>
        <w:rPr>
          <w:w w:val="0"/>
          <w:szCs w:val="22"/>
        </w:rPr>
      </w:pPr>
      <w:bookmarkStart w:id="604" w:name="Page_80"/>
      <w:bookmarkStart w:id="605" w:name="_Ref326835276"/>
      <w:bookmarkEnd w:id="502"/>
      <w:bookmarkEnd w:id="604"/>
      <w:r w:rsidRPr="0057234C">
        <w:rPr>
          <w:w w:val="0"/>
          <w:szCs w:val="22"/>
        </w:rPr>
        <w:lastRenderedPageBreak/>
        <w:t>Staff information and the application of TUPE</w:t>
      </w:r>
      <w:bookmarkEnd w:id="605"/>
      <w:r w:rsidRPr="0057234C">
        <w:rPr>
          <w:w w:val="0"/>
          <w:szCs w:val="22"/>
        </w:rPr>
        <w:t xml:space="preserve"> at the end of the Contract</w:t>
      </w:r>
    </w:p>
    <w:p w14:paraId="6F405171" w14:textId="77777777" w:rsidR="00BC2034" w:rsidRPr="0057234C" w:rsidRDefault="0018229B" w:rsidP="00451425">
      <w:pPr>
        <w:pStyle w:val="MRheading2"/>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1816061" w14:textId="77777777" w:rsidR="00BC2034" w:rsidRPr="0057234C" w:rsidRDefault="0018229B" w:rsidP="00451425">
      <w:pPr>
        <w:pStyle w:val="MRheading2"/>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2B5B1453" w14:textId="77777777" w:rsidR="00BC2034" w:rsidRPr="0057234C" w:rsidRDefault="0018229B" w:rsidP="00451425">
      <w:pPr>
        <w:pStyle w:val="MRheading2"/>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602778A3" w14:textId="77777777" w:rsidR="00BC2034" w:rsidRPr="0057234C" w:rsidRDefault="0018229B" w:rsidP="00451425">
      <w:pPr>
        <w:pStyle w:val="MRheading2"/>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654BDFCD" w14:textId="77777777" w:rsidR="00BC2034" w:rsidRPr="0057234C" w:rsidRDefault="0018229B" w:rsidP="00451425">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2AD5AC77"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4627C5" w14:textId="77777777" w:rsidR="00BC2034" w:rsidRPr="0057234C" w:rsidRDefault="0018229B" w:rsidP="00451425">
      <w:pPr>
        <w:pStyle w:val="MRheading2"/>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3870A8E7" w14:textId="77777777" w:rsidR="00BC2034" w:rsidRPr="0057234C" w:rsidRDefault="0018229B" w:rsidP="00451425">
      <w:pPr>
        <w:pStyle w:val="MRheading2"/>
        <w:numPr>
          <w:ilvl w:val="2"/>
          <w:numId w:val="35"/>
        </w:numPr>
        <w:spacing w:line="240" w:lineRule="auto"/>
        <w:rPr>
          <w:szCs w:val="22"/>
        </w:rPr>
      </w:pPr>
      <w:r w:rsidRPr="0057234C">
        <w:rPr>
          <w:szCs w:val="22"/>
        </w:rPr>
        <w:t>replace any of the Supplier Personnel or increase the total number of employees providing the Services;</w:t>
      </w:r>
    </w:p>
    <w:p w14:paraId="550C74D1" w14:textId="77777777" w:rsidR="00BC2034" w:rsidRPr="0057234C" w:rsidRDefault="0018229B" w:rsidP="00451425">
      <w:pPr>
        <w:pStyle w:val="MRheading2"/>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r w:rsidRPr="0057234C">
        <w:rPr>
          <w:szCs w:val="22"/>
        </w:rPr>
        <w:t>Services;</w:t>
      </w:r>
    </w:p>
    <w:p w14:paraId="59EA5A07"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4" w:name="_DV_M59"/>
      <w:bookmarkEnd w:id="634"/>
    </w:p>
    <w:p w14:paraId="0E8CB22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69B8CC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5874D635" w14:textId="77777777" w:rsidR="00BC2034" w:rsidRPr="0057234C" w:rsidRDefault="0018229B" w:rsidP="00451425">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54A8B45" w14:textId="77777777" w:rsidR="00BC2034" w:rsidRPr="0057234C" w:rsidRDefault="0018229B" w:rsidP="00451425">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67CD8BA3"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5372E78C"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7A29BEF2" w14:textId="77777777" w:rsidR="00BC2034" w:rsidRPr="0057234C" w:rsidRDefault="0018229B" w:rsidP="00451425">
      <w:pPr>
        <w:pStyle w:val="MRheading2"/>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E8F48FE" w14:textId="77777777" w:rsidR="00BC2034" w:rsidRPr="0057234C" w:rsidRDefault="0018229B" w:rsidP="00451425">
      <w:pPr>
        <w:pStyle w:val="MRheading2"/>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49F01483" w14:textId="77777777" w:rsidR="00BC2034" w:rsidRPr="0057234C" w:rsidRDefault="0018229B" w:rsidP="00451425">
      <w:pPr>
        <w:pStyle w:val="MRheading2"/>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A4FB012" w14:textId="77777777" w:rsidR="00BC2034" w:rsidRPr="0057234C" w:rsidRDefault="0018229B" w:rsidP="00451425">
      <w:pPr>
        <w:pStyle w:val="MRheading2"/>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7E226B24" w14:textId="77777777" w:rsidR="00BC2034" w:rsidRPr="0057234C" w:rsidRDefault="0018229B" w:rsidP="00451425">
      <w:pPr>
        <w:pStyle w:val="MRheading2"/>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1"/>
      <w:bookmarkEnd w:id="652"/>
      <w:bookmarkEnd w:id="653"/>
      <w:bookmarkEnd w:id="654"/>
      <w:r w:rsidRPr="0057234C">
        <w:rPr>
          <w:szCs w:val="22"/>
        </w:rPr>
        <w:t xml:space="preserve"> </w:t>
      </w:r>
    </w:p>
    <w:p w14:paraId="097544A9" w14:textId="77777777" w:rsidR="00BC2034" w:rsidRPr="0057234C" w:rsidRDefault="0018229B" w:rsidP="00451425">
      <w:pPr>
        <w:pStyle w:val="MRheading2"/>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5"/>
      <w:bookmarkEnd w:id="656"/>
      <w:bookmarkEnd w:id="657"/>
      <w:bookmarkEnd w:id="658"/>
    </w:p>
    <w:p w14:paraId="72D7AF2E" w14:textId="77777777" w:rsidR="00BC2034" w:rsidRPr="0057234C" w:rsidRDefault="0018229B" w:rsidP="00451425">
      <w:pPr>
        <w:pStyle w:val="MRheading2"/>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576862DB" w14:textId="77777777" w:rsidR="00BC2034" w:rsidRPr="0057234C" w:rsidRDefault="0018229B" w:rsidP="00451425">
      <w:pPr>
        <w:pStyle w:val="MRheading2"/>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w:t>
      </w:r>
      <w:proofErr w:type="gramStart"/>
      <w:r w:rsidRPr="0057234C">
        <w:rPr>
          <w:szCs w:val="22"/>
        </w:rPr>
        <w:t>itself</w:t>
      </w:r>
      <w:proofErr w:type="gramEnd"/>
      <w:r w:rsidRPr="0057234C">
        <w:rPr>
          <w:szCs w:val="22"/>
        </w:rPr>
        <w:t xml:space="preserve"> and any Sub-contractor warrant that such records are accurate and up to date.</w:t>
      </w:r>
      <w:bookmarkEnd w:id="663"/>
      <w:bookmarkEnd w:id="664"/>
      <w:bookmarkEnd w:id="665"/>
      <w:bookmarkEnd w:id="666"/>
    </w:p>
    <w:p w14:paraId="5AA5622B" w14:textId="77777777" w:rsidR="00BC2034" w:rsidRPr="0057234C" w:rsidRDefault="0018229B" w:rsidP="00451425">
      <w:pPr>
        <w:pStyle w:val="MRheading2"/>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15B3FA11" w14:textId="77777777" w:rsidR="00BC2034" w:rsidRPr="0057234C" w:rsidRDefault="0018229B" w:rsidP="00451425">
      <w:pPr>
        <w:pStyle w:val="MRheading2"/>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348D2DFA" w14:textId="77777777" w:rsidR="00BC2034" w:rsidRPr="0057234C" w:rsidRDefault="0018229B" w:rsidP="00451425">
      <w:pPr>
        <w:pStyle w:val="MRheading2"/>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any act or omission by the Supplier or Sub-contractor in respect of the Subsequent Transferring Employees occurring on or before the Subsequent Transfer Date;</w:t>
      </w:r>
      <w:bookmarkEnd w:id="676"/>
      <w:bookmarkEnd w:id="677"/>
      <w:bookmarkEnd w:id="678"/>
      <w:bookmarkEnd w:id="679"/>
    </w:p>
    <w:p w14:paraId="27299475" w14:textId="77777777" w:rsidR="00BC2034" w:rsidRPr="0057234C" w:rsidRDefault="0018229B" w:rsidP="00451425">
      <w:pPr>
        <w:pStyle w:val="MRheading2"/>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0"/>
      <w:bookmarkEnd w:id="681"/>
      <w:bookmarkEnd w:id="682"/>
      <w:bookmarkEnd w:id="683"/>
    </w:p>
    <w:p w14:paraId="01310EAB" w14:textId="77777777" w:rsidR="00BC2034" w:rsidRPr="0057234C" w:rsidRDefault="0018229B" w:rsidP="00451425">
      <w:pPr>
        <w:pStyle w:val="MRheading2"/>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r w:rsidRPr="0057234C">
        <w:rPr>
          <w:szCs w:val="22"/>
        </w:rPr>
        <w:t xml:space="preserve"> </w:t>
      </w:r>
    </w:p>
    <w:p w14:paraId="520C7882" w14:textId="77777777" w:rsidR="00BC2034" w:rsidRPr="0057234C" w:rsidRDefault="0018229B" w:rsidP="00451425">
      <w:pPr>
        <w:pStyle w:val="MRheading2"/>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4377EA85" w14:textId="77777777" w:rsidR="00BC2034" w:rsidRPr="0057234C" w:rsidRDefault="0018229B" w:rsidP="00451425">
      <w:pPr>
        <w:pStyle w:val="MRheading2"/>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6A6CC6B5" w14:textId="77777777" w:rsidR="00BC2034" w:rsidRPr="0057234C" w:rsidRDefault="0018229B" w:rsidP="00451425">
      <w:pPr>
        <w:pStyle w:val="MRheading2"/>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6A0FF826"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01AFC750" w14:textId="77777777" w:rsidR="00BC2034" w:rsidRPr="0057234C" w:rsidRDefault="0018229B" w:rsidP="00451425">
      <w:pPr>
        <w:pStyle w:val="MRheading2"/>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F7E050E" w14:textId="77777777" w:rsidR="00BC2034" w:rsidRPr="0057234C" w:rsidRDefault="0018229B" w:rsidP="00451425">
      <w:pPr>
        <w:pStyle w:val="MRheading2"/>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3094BE62" w14:textId="77777777" w:rsidR="00BC2034" w:rsidRPr="0057234C" w:rsidRDefault="0018229B" w:rsidP="00451425">
      <w:pPr>
        <w:pStyle w:val="MRheading2"/>
        <w:numPr>
          <w:ilvl w:val="2"/>
          <w:numId w:val="35"/>
        </w:numPr>
        <w:spacing w:line="240" w:lineRule="auto"/>
        <w:rPr>
          <w:szCs w:val="22"/>
        </w:rPr>
      </w:pPr>
      <w:bookmarkStart w:id="703" w:name="_Ref351381131"/>
      <w:r w:rsidRPr="0057234C">
        <w:rPr>
          <w:szCs w:val="22"/>
        </w:rPr>
        <w:t>the Supplier may offer (or may procure that a Sub-contractor may offer) employment to such person within twenty eight (28) days of the notification by the Authority or Successor;</w:t>
      </w:r>
      <w:bookmarkEnd w:id="703"/>
    </w:p>
    <w:p w14:paraId="55588D57" w14:textId="77777777" w:rsidR="00BC2034" w:rsidRPr="0057234C" w:rsidRDefault="0018229B" w:rsidP="00451425">
      <w:pPr>
        <w:pStyle w:val="MRheading2"/>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13337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4DF04A8" w14:textId="77777777" w:rsidR="00BC2034" w:rsidRPr="0057234C" w:rsidRDefault="0018229B" w:rsidP="00451425">
      <w:pPr>
        <w:pStyle w:val="MRheading1"/>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5AC28B21" w14:textId="77777777" w:rsidR="00BC2034" w:rsidRPr="0057234C" w:rsidRDefault="0018229B" w:rsidP="00451425">
      <w:pPr>
        <w:pStyle w:val="MRheading2"/>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7460529E" w14:textId="77777777" w:rsidR="00BC2034" w:rsidRPr="0057234C" w:rsidRDefault="0018229B" w:rsidP="00451425">
      <w:pPr>
        <w:pStyle w:val="MRheading2"/>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2E4E6B3D" w14:textId="77777777" w:rsidR="00BC2034" w:rsidRPr="0057234C" w:rsidRDefault="0018229B" w:rsidP="00451425">
      <w:pPr>
        <w:pStyle w:val="MRheading1"/>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lastRenderedPageBreak/>
        <w:t>Sustainable development</w:t>
      </w:r>
      <w:bookmarkEnd w:id="716"/>
    </w:p>
    <w:p w14:paraId="1174D61C"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A46A692" w14:textId="77777777" w:rsidR="00BC2034" w:rsidRPr="0057234C" w:rsidRDefault="0018229B" w:rsidP="00451425">
      <w:pPr>
        <w:pStyle w:val="MRheading2"/>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1"/>
      <w:r w:rsidRPr="0057234C">
        <w:rPr>
          <w:szCs w:val="22"/>
        </w:rPr>
        <w:t xml:space="preserve"> </w:t>
      </w:r>
    </w:p>
    <w:p w14:paraId="137103F0" w14:textId="77777777" w:rsidR="00BC2034" w:rsidRPr="0057234C" w:rsidRDefault="0018229B" w:rsidP="00451425">
      <w:pPr>
        <w:pStyle w:val="MRheading2"/>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71B0B9F1"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23DA55C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0A1882B1" w14:textId="77777777" w:rsidR="00BC2034" w:rsidRPr="0057234C" w:rsidRDefault="0018229B" w:rsidP="00451425">
      <w:pPr>
        <w:pStyle w:val="MRheading1"/>
        <w:numPr>
          <w:ilvl w:val="0"/>
          <w:numId w:val="35"/>
        </w:numPr>
        <w:spacing w:line="240" w:lineRule="auto"/>
        <w:rPr>
          <w:w w:val="0"/>
          <w:szCs w:val="22"/>
        </w:rPr>
      </w:pPr>
      <w:bookmarkStart w:id="723" w:name="_Ref351040549"/>
      <w:r w:rsidRPr="0057234C">
        <w:rPr>
          <w:w w:val="0"/>
          <w:szCs w:val="22"/>
        </w:rPr>
        <w:t>Electronic services information</w:t>
      </w:r>
      <w:bookmarkEnd w:id="723"/>
    </w:p>
    <w:p w14:paraId="695A6EE7" w14:textId="77777777" w:rsidR="00BC2034" w:rsidRPr="0057234C" w:rsidRDefault="0018229B" w:rsidP="00451425">
      <w:pPr>
        <w:pStyle w:val="MRheading2"/>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4D5D935F"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9EB7C3B" w14:textId="77777777" w:rsidR="00BC2034" w:rsidRPr="0057234C" w:rsidRDefault="0018229B" w:rsidP="00451425">
      <w:pPr>
        <w:pStyle w:val="MRheading2"/>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7A09994E" w14:textId="77777777" w:rsidR="00BC2034" w:rsidRPr="0057234C" w:rsidRDefault="0018229B" w:rsidP="00451425">
      <w:pPr>
        <w:pStyle w:val="MRheading2"/>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5D4B362D" w14:textId="77777777" w:rsidR="00BC2034" w:rsidRPr="0057234C" w:rsidRDefault="0018229B" w:rsidP="00451425">
      <w:pPr>
        <w:pStyle w:val="MRheading2"/>
        <w:numPr>
          <w:ilvl w:val="1"/>
          <w:numId w:val="35"/>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6"/>
    </w:p>
    <w:p w14:paraId="296A4B78" w14:textId="77777777" w:rsidR="00BC2034" w:rsidRPr="0057234C" w:rsidRDefault="0018229B" w:rsidP="00451425">
      <w:pPr>
        <w:pStyle w:val="MRheading2"/>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6DDDFC61" w14:textId="77777777" w:rsidR="00BC2034" w:rsidRPr="0057234C" w:rsidRDefault="0018229B" w:rsidP="00451425">
      <w:pPr>
        <w:pStyle w:val="MRheading2"/>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280182" w14:textId="77777777" w:rsidR="00BC2034" w:rsidRPr="0057234C" w:rsidRDefault="0018229B" w:rsidP="00451425">
      <w:pPr>
        <w:pStyle w:val="MRheading1"/>
        <w:numPr>
          <w:ilvl w:val="0"/>
          <w:numId w:val="35"/>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31CEC433" w14:textId="77777777" w:rsidR="00BC2034" w:rsidRPr="0057234C" w:rsidRDefault="0018229B" w:rsidP="00451425">
      <w:pPr>
        <w:pStyle w:val="MRheading2"/>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449A8A0" w14:textId="77777777" w:rsidR="00BC2034" w:rsidRDefault="00456685" w:rsidP="00451425">
      <w:pPr>
        <w:pStyle w:val="MRheading2"/>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4"/>
      <w:bookmarkEnd w:id="735"/>
      <w:bookmarkEnd w:id="736"/>
      <w:bookmarkEnd w:id="737"/>
      <w:r w:rsidR="0018229B" w:rsidRPr="0057234C">
        <w:rPr>
          <w:szCs w:val="22"/>
          <w:lang w:val="en-US"/>
        </w:rPr>
        <w:t xml:space="preserve"> </w:t>
      </w:r>
    </w:p>
    <w:p w14:paraId="78D6E2A1" w14:textId="77777777" w:rsidR="00456685" w:rsidRPr="00456685" w:rsidRDefault="00456685" w:rsidP="00451425">
      <w:pPr>
        <w:pStyle w:val="MRheading2"/>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138E4" w14:textId="77777777" w:rsidR="00BC2034" w:rsidRPr="0057234C" w:rsidRDefault="0018229B" w:rsidP="00451425">
      <w:pPr>
        <w:pStyle w:val="MRheading1"/>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DB06D27" w14:textId="77777777" w:rsidR="00BC2034" w:rsidRPr="0057234C" w:rsidRDefault="00D00087" w:rsidP="00451425">
      <w:pPr>
        <w:pStyle w:val="MRheading2"/>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4584158" w14:textId="77777777" w:rsidR="00BC2034" w:rsidRPr="0057234C" w:rsidRDefault="00D00087" w:rsidP="00451425">
      <w:pPr>
        <w:pStyle w:val="MRheading2"/>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8CF8E16" w14:textId="77777777" w:rsidR="00BC2034" w:rsidRPr="0057234C" w:rsidRDefault="00D00087" w:rsidP="00451425">
      <w:pPr>
        <w:pStyle w:val="MRheading2"/>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2"/>
    </w:p>
    <w:p w14:paraId="6D8A8F8C" w14:textId="77777777" w:rsidR="00BC2034" w:rsidRPr="0057234C" w:rsidRDefault="0018229B" w:rsidP="00451425">
      <w:pPr>
        <w:pStyle w:val="MRheading2"/>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14:paraId="77B1D87B" w14:textId="77777777" w:rsidR="00BC2034" w:rsidRPr="0057234C" w:rsidRDefault="0018229B" w:rsidP="00451425">
      <w:pPr>
        <w:pStyle w:val="MRheading2"/>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7CCAD2CD" w14:textId="77777777" w:rsidR="00BC2034" w:rsidRPr="0057234C" w:rsidRDefault="0018229B" w:rsidP="00451425">
      <w:pPr>
        <w:pStyle w:val="MRheading2"/>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0C0606E0" w14:textId="77777777" w:rsidR="00BC2034" w:rsidRPr="0057234C" w:rsidRDefault="0018229B" w:rsidP="00451425">
      <w:pPr>
        <w:pStyle w:val="MRheading2"/>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the Authority taking action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E42715A" w14:textId="77777777" w:rsidR="00BC2034" w:rsidRPr="0057234C" w:rsidRDefault="0018229B" w:rsidP="00451425">
      <w:pPr>
        <w:pStyle w:val="MRheading2"/>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36036974" w14:textId="77777777" w:rsidR="00BC2034" w:rsidRPr="0057234C" w:rsidRDefault="0018229B" w:rsidP="00451425">
      <w:pPr>
        <w:pStyle w:val="MRheading2"/>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3BF1663A" w14:textId="77777777" w:rsidR="00BC2034" w:rsidRPr="0057234C" w:rsidRDefault="0018229B" w:rsidP="00451425">
      <w:pPr>
        <w:pStyle w:val="MRheading1"/>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36EB85CE" w14:textId="77777777" w:rsidR="00BC2034" w:rsidRPr="0057234C" w:rsidRDefault="0018229B" w:rsidP="00451425">
      <w:pPr>
        <w:pStyle w:val="MRheading2"/>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0478F54C" w14:textId="77777777" w:rsidR="00BC2034" w:rsidRPr="0057234C" w:rsidRDefault="0018229B" w:rsidP="00451425">
      <w:pPr>
        <w:pStyle w:val="MRheading2"/>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2F6726B3" w14:textId="77777777" w:rsidR="00BC2034" w:rsidRPr="0057234C" w:rsidRDefault="0018229B" w:rsidP="00451425">
      <w:pPr>
        <w:pStyle w:val="MRheading2"/>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23445C73" w14:textId="77777777" w:rsidR="00BC2034" w:rsidRPr="0057234C" w:rsidRDefault="0018229B" w:rsidP="00451425">
      <w:pPr>
        <w:pStyle w:val="MRheading2"/>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lastRenderedPageBreak/>
        <w:t>the Force Majeure Event does not arise directly or indirectly as a result of any wilful or negligent act or default of the Supplier</w:t>
      </w:r>
      <w:bookmarkEnd w:id="793"/>
      <w:bookmarkEnd w:id="794"/>
      <w:bookmarkEnd w:id="795"/>
      <w:bookmarkEnd w:id="796"/>
      <w:r w:rsidRPr="0057234C">
        <w:rPr>
          <w:w w:val="0"/>
          <w:szCs w:val="22"/>
        </w:rPr>
        <w:t>; and</w:t>
      </w:r>
    </w:p>
    <w:p w14:paraId="109B5CD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3344FB92" w14:textId="77777777" w:rsidR="00BC2034" w:rsidRPr="0057234C" w:rsidRDefault="0018229B" w:rsidP="00451425">
      <w:pPr>
        <w:pStyle w:val="MRheading2"/>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7873DF9C" w14:textId="77777777" w:rsidR="00BC2034" w:rsidRPr="0057234C" w:rsidRDefault="0018229B" w:rsidP="00451425">
      <w:pPr>
        <w:pStyle w:val="MRheading2"/>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0566022" w14:textId="77777777" w:rsidR="00BC2034" w:rsidRPr="0057234C" w:rsidRDefault="0018229B" w:rsidP="00451425">
      <w:pPr>
        <w:pStyle w:val="MRheading2"/>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5CB2A096" w14:textId="77777777" w:rsidR="00BC2034" w:rsidRPr="0057234C" w:rsidRDefault="0018229B" w:rsidP="00451425">
      <w:pPr>
        <w:pStyle w:val="MRheading2"/>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BC78916" w14:textId="77777777" w:rsidR="00BC2034" w:rsidRPr="0057234C" w:rsidRDefault="0018229B" w:rsidP="00451425">
      <w:pPr>
        <w:pStyle w:val="MRheading2"/>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40E2EEBA" w14:textId="77777777" w:rsidR="00BC2034" w:rsidRPr="003D6CCB" w:rsidRDefault="0018229B" w:rsidP="00451425">
      <w:pPr>
        <w:pStyle w:val="MRheading2"/>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5CED3853"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1396B16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721844F" w14:textId="77777777" w:rsidR="00BC2034" w:rsidRPr="0057234C" w:rsidRDefault="0018229B" w:rsidP="00451425">
      <w:pPr>
        <w:pStyle w:val="MRheading1"/>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7BDD78C7" w14:textId="77777777" w:rsidR="00BC2034" w:rsidRPr="0057234C" w:rsidRDefault="0018229B" w:rsidP="00451425">
      <w:pPr>
        <w:pStyle w:val="MRheading2"/>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A6F5F54" w14:textId="77777777" w:rsidR="00BC2034" w:rsidRPr="0057234C" w:rsidRDefault="0018229B" w:rsidP="00451425">
      <w:pPr>
        <w:pStyle w:val="MRheading2"/>
        <w:numPr>
          <w:ilvl w:val="1"/>
          <w:numId w:val="35"/>
        </w:numPr>
        <w:spacing w:line="240" w:lineRule="auto"/>
        <w:rPr>
          <w:w w:val="0"/>
          <w:szCs w:val="22"/>
        </w:rPr>
      </w:pPr>
      <w:bookmarkStart w:id="836" w:name="_Ref318723425"/>
      <w:r w:rsidRPr="0057234C">
        <w:rPr>
          <w:w w:val="0"/>
          <w:szCs w:val="22"/>
        </w:rPr>
        <w:lastRenderedPageBreak/>
        <w:t>Where any records could be relevant to a claim for personal injury such records</w:t>
      </w:r>
      <w:bookmarkEnd w:id="836"/>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DA90F3B" w14:textId="77777777" w:rsidR="00BC2034" w:rsidRPr="0057234C" w:rsidRDefault="0018229B" w:rsidP="00451425">
      <w:pPr>
        <w:pStyle w:val="MRheading2"/>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79BA0BB1" w14:textId="77777777" w:rsidR="00BC2034" w:rsidRPr="0057234C" w:rsidRDefault="0018229B" w:rsidP="00451425">
      <w:pPr>
        <w:pStyle w:val="MRheading2"/>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715F8D85"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79C509D8" w14:textId="77777777" w:rsidR="00BC2034" w:rsidRPr="0057234C" w:rsidRDefault="0018229B" w:rsidP="00451425">
      <w:pPr>
        <w:pStyle w:val="MRheading2"/>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7179E47" w14:textId="77777777" w:rsidR="00BC2034" w:rsidRPr="0057234C" w:rsidRDefault="0018229B" w:rsidP="00451425">
      <w:pPr>
        <w:pStyle w:val="MRheading2"/>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001FD88C" w14:textId="77777777" w:rsidR="00BC2034" w:rsidRPr="0057234C" w:rsidRDefault="0018229B" w:rsidP="00451425">
      <w:pPr>
        <w:pStyle w:val="MRheading2"/>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60C322A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915A941"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0F0AEE25" w14:textId="77777777" w:rsidR="00BC2034" w:rsidRPr="0057234C" w:rsidRDefault="0018229B" w:rsidP="00451425">
      <w:pPr>
        <w:pStyle w:val="MRheading1"/>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315EB884" w14:textId="77777777" w:rsidR="00BC2034" w:rsidRPr="0057234C" w:rsidRDefault="0018229B" w:rsidP="00451425">
      <w:pPr>
        <w:pStyle w:val="MRheading2"/>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9D966D7" w14:textId="77777777" w:rsidR="00BC2034" w:rsidRPr="0057234C" w:rsidRDefault="0018229B" w:rsidP="00451425">
      <w:pPr>
        <w:pStyle w:val="MRheading2"/>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444AF323" w14:textId="77777777" w:rsidR="00BC2034" w:rsidRPr="0057234C" w:rsidRDefault="0018229B" w:rsidP="00451425">
      <w:pPr>
        <w:pStyle w:val="MRheading2"/>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0A5E65ED" w14:textId="77777777" w:rsidR="00BC2034" w:rsidRPr="0057234C" w:rsidRDefault="0018229B" w:rsidP="00451425">
      <w:pPr>
        <w:pStyle w:val="MRheading2"/>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6278F143" w14:textId="77777777" w:rsidR="00BC2034" w:rsidRPr="0057234C" w:rsidRDefault="0018229B" w:rsidP="00451425">
      <w:pPr>
        <w:pStyle w:val="MRheading1"/>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54CC9212" w14:textId="77777777" w:rsidR="00BC2034" w:rsidRPr="0057234C" w:rsidRDefault="0018229B" w:rsidP="00451425">
      <w:pPr>
        <w:pStyle w:val="MRheading2"/>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470CAA9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4BF9F5F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4F5EEA8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07578A3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445F4085" w14:textId="77777777" w:rsidR="00BC2034" w:rsidRPr="0057234C" w:rsidRDefault="0018229B" w:rsidP="00451425">
      <w:pPr>
        <w:pStyle w:val="MRheading1"/>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53AF98C" w14:textId="77777777" w:rsidR="00BC2034" w:rsidRPr="0057234C" w:rsidRDefault="0018229B" w:rsidP="00451425">
      <w:pPr>
        <w:pStyle w:val="MRheading2"/>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84316D" w14:textId="77777777" w:rsidR="00BC2034" w:rsidRPr="0057234C" w:rsidRDefault="0018229B" w:rsidP="00451425">
      <w:pPr>
        <w:pStyle w:val="MRheading2"/>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7468D399" w14:textId="77777777" w:rsidR="00BC2034" w:rsidRPr="0057234C" w:rsidRDefault="0018229B" w:rsidP="00451425">
      <w:pPr>
        <w:pStyle w:val="MRheading2"/>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2"/>
      <w:bookmarkEnd w:id="903"/>
      <w:bookmarkEnd w:id="904"/>
      <w:bookmarkEnd w:id="905"/>
    </w:p>
    <w:p w14:paraId="748A8CD7" w14:textId="77777777" w:rsidR="00BC2034" w:rsidRPr="0057234C" w:rsidRDefault="0018229B" w:rsidP="00451425">
      <w:pPr>
        <w:pStyle w:val="MRheading2"/>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024A027B"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C4DCB39" w14:textId="77777777" w:rsidR="00BC2034" w:rsidRPr="0057234C" w:rsidRDefault="0018229B" w:rsidP="00451425">
      <w:pPr>
        <w:pStyle w:val="MRheading1"/>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7F7A3FCB" w14:textId="77777777" w:rsidR="00BC2034" w:rsidRPr="0057234C" w:rsidRDefault="0018229B" w:rsidP="00451425">
      <w:pPr>
        <w:pStyle w:val="MRheading2"/>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0FEE49DB" w14:textId="77777777" w:rsidR="00BC2034" w:rsidRPr="0057234C" w:rsidRDefault="0018229B" w:rsidP="00451425">
      <w:pPr>
        <w:pStyle w:val="MRheading2"/>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3941AD2" w14:textId="77777777" w:rsidR="00BC2034" w:rsidRPr="0057234C" w:rsidRDefault="0018229B" w:rsidP="00451425">
      <w:pPr>
        <w:pStyle w:val="MRheading2"/>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23D5AFF9" w14:textId="77777777" w:rsidR="00BC2034" w:rsidRPr="0057234C" w:rsidRDefault="0018229B" w:rsidP="00451425">
      <w:pPr>
        <w:pStyle w:val="MRheading2"/>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all related rights of the Authority in relation to the recovery of sums due but unpaid;</w:t>
      </w:r>
      <w:bookmarkEnd w:id="931"/>
      <w:bookmarkEnd w:id="932"/>
      <w:bookmarkEnd w:id="933"/>
      <w:bookmarkEnd w:id="934"/>
    </w:p>
    <w:p w14:paraId="57CCBA73" w14:textId="77777777" w:rsidR="00BC2034" w:rsidRPr="0057234C" w:rsidRDefault="0018229B" w:rsidP="00451425">
      <w:pPr>
        <w:pStyle w:val="MRheading2"/>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5"/>
      <w:bookmarkEnd w:id="936"/>
      <w:bookmarkEnd w:id="937"/>
      <w:bookmarkEnd w:id="938"/>
    </w:p>
    <w:p w14:paraId="6419A332" w14:textId="77777777" w:rsidR="00BC2034" w:rsidRPr="0057234C" w:rsidRDefault="0018229B" w:rsidP="00451425">
      <w:pPr>
        <w:pStyle w:val="MRheading2"/>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469691B3" w14:textId="77777777" w:rsidR="00BC2034" w:rsidRPr="0057234C" w:rsidRDefault="0018229B" w:rsidP="00451425">
      <w:pPr>
        <w:pStyle w:val="MRheading2"/>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9606662" w14:textId="77777777" w:rsidR="00BC2034" w:rsidRPr="0057234C" w:rsidRDefault="0018229B" w:rsidP="00451425">
      <w:pPr>
        <w:pStyle w:val="MRheading2"/>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224475BA" w14:textId="77777777" w:rsidR="00BC2034" w:rsidRPr="0057234C" w:rsidRDefault="0018229B" w:rsidP="00451425">
      <w:pPr>
        <w:pStyle w:val="MRheading2"/>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376515E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C06BEC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9D27D8F"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B27D4E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521F88B8" w14:textId="77777777" w:rsidR="00BC2034" w:rsidRPr="0057234C" w:rsidRDefault="0018229B" w:rsidP="00451425">
      <w:pPr>
        <w:pStyle w:val="MRheading2"/>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CCDCC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43E814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1"/>
      <w:bookmarkEnd w:id="952"/>
      <w:bookmarkEnd w:id="953"/>
      <w:bookmarkEnd w:id="954"/>
    </w:p>
    <w:p w14:paraId="5CF2697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5AC4F0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505B366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564398E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7A4E0E03"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1F7C94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095820A7" w14:textId="77777777" w:rsidR="00BC2034" w:rsidRPr="0057234C" w:rsidRDefault="0018229B" w:rsidP="00451425">
      <w:pPr>
        <w:pStyle w:val="MRheading2"/>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4E95979"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1A3047"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22BAEBE9" w14:textId="77777777" w:rsidR="00BC2034" w:rsidRPr="0057234C" w:rsidRDefault="0018229B" w:rsidP="00451425">
      <w:pPr>
        <w:pStyle w:val="MRheading1"/>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77F9147F" w14:textId="77777777" w:rsidR="00BC2034" w:rsidRPr="0057234C" w:rsidRDefault="0018229B" w:rsidP="00451425">
      <w:pPr>
        <w:pStyle w:val="MRheading2"/>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29943796" w14:textId="77777777" w:rsidR="00BC2034" w:rsidRPr="0057234C" w:rsidRDefault="0018229B" w:rsidP="00451425">
      <w:pPr>
        <w:pStyle w:val="MRheading2"/>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253B40" w14:textId="77777777" w:rsidR="00BC2034" w:rsidRPr="0057234C" w:rsidRDefault="0018229B" w:rsidP="00451425">
      <w:pPr>
        <w:pStyle w:val="MRheading2"/>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4D5EE436" w14:textId="77777777" w:rsidR="00BC2034" w:rsidRPr="0057234C" w:rsidRDefault="0018229B" w:rsidP="00451425">
      <w:pPr>
        <w:pStyle w:val="MRheading2"/>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4C65BCEA" w14:textId="77777777" w:rsidR="00BC2034" w:rsidRPr="0057234C" w:rsidRDefault="0018229B" w:rsidP="00451425">
      <w:pPr>
        <w:pStyle w:val="MRheading2"/>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lastRenderedPageBreak/>
        <w:t>it has in place adequate procedures to prevent bribery and corruption, as contemplated by section 7 of the Bribery Act 2010.</w:t>
      </w:r>
      <w:bookmarkEnd w:id="979"/>
      <w:bookmarkEnd w:id="980"/>
      <w:bookmarkEnd w:id="981"/>
      <w:bookmarkEnd w:id="982"/>
    </w:p>
    <w:p w14:paraId="760D39EA" w14:textId="77777777" w:rsidR="00BC2034" w:rsidRPr="0057234C" w:rsidRDefault="0018229B" w:rsidP="00451425">
      <w:pPr>
        <w:pStyle w:val="MRheading2"/>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7473CF33" w14:textId="77777777" w:rsidR="00BC2034" w:rsidRPr="0057234C" w:rsidRDefault="0018229B" w:rsidP="00451425">
      <w:pPr>
        <w:pStyle w:val="MRheading2"/>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9E0C7D9" w14:textId="77777777" w:rsidR="00BC2034" w:rsidRPr="0057234C" w:rsidRDefault="0018229B" w:rsidP="00451425">
      <w:pPr>
        <w:pStyle w:val="MRheading2"/>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4"/>
      <w:bookmarkEnd w:id="995"/>
      <w:bookmarkEnd w:id="996"/>
      <w:bookmarkEnd w:id="997"/>
    </w:p>
    <w:p w14:paraId="5F5F8E19" w14:textId="77777777" w:rsidR="00BC2034" w:rsidRPr="0057234C" w:rsidRDefault="0018229B" w:rsidP="00451425">
      <w:pPr>
        <w:pStyle w:val="MRheading2"/>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6FDB2CBF" w14:textId="77777777" w:rsidR="00BC2034" w:rsidRPr="0057234C" w:rsidRDefault="0018229B" w:rsidP="00451425">
      <w:pPr>
        <w:pStyle w:val="MRheading2"/>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2"/>
      <w:bookmarkEnd w:id="1003"/>
      <w:bookmarkEnd w:id="1004"/>
      <w:bookmarkEnd w:id="1005"/>
      <w:r w:rsidRPr="0057234C">
        <w:rPr>
          <w:w w:val="0"/>
          <w:szCs w:val="22"/>
        </w:rPr>
        <w:t xml:space="preserve"> </w:t>
      </w:r>
    </w:p>
    <w:p w14:paraId="46508928" w14:textId="77777777" w:rsidR="00BC2034" w:rsidRPr="0057234C" w:rsidRDefault="0018229B" w:rsidP="00451425">
      <w:pPr>
        <w:pStyle w:val="MRheading2"/>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AAAA16B" w14:textId="77777777" w:rsidR="00BC2034" w:rsidRPr="0057234C" w:rsidRDefault="0018229B" w:rsidP="00451425">
      <w:pPr>
        <w:pStyle w:val="MRheading2"/>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EFF5034" w14:textId="77777777" w:rsidR="00BC2034" w:rsidRPr="0057234C" w:rsidRDefault="0018229B" w:rsidP="00451425">
      <w:pPr>
        <w:pStyle w:val="MRheading2"/>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43B4958F" w14:textId="77777777" w:rsidR="00BC2034" w:rsidRPr="0057234C" w:rsidRDefault="0018229B" w:rsidP="00451425">
      <w:pPr>
        <w:pStyle w:val="MRheading2"/>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the amount or value of any gift, consideration or commission,</w:t>
      </w:r>
      <w:bookmarkEnd w:id="1019"/>
      <w:bookmarkEnd w:id="1020"/>
      <w:bookmarkEnd w:id="1021"/>
      <w:bookmarkEnd w:id="1022"/>
    </w:p>
    <w:p w14:paraId="01DA7169"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343D702F" w14:textId="77777777" w:rsidR="00BC2034" w:rsidRPr="0057234C" w:rsidRDefault="0018229B" w:rsidP="00451425">
      <w:pPr>
        <w:pStyle w:val="MRheading1"/>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340586E8" w14:textId="77777777" w:rsidR="00BC2034" w:rsidRPr="0057234C" w:rsidRDefault="0018229B" w:rsidP="00451425">
      <w:pPr>
        <w:pStyle w:val="MRheading2"/>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531535D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6FC05957" w14:textId="77777777" w:rsidR="00BC2034" w:rsidRPr="0057234C" w:rsidRDefault="0018229B" w:rsidP="00451425">
      <w:pPr>
        <w:pStyle w:val="MRheading2"/>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41305AB0"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7713E3F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511E106A" w14:textId="77777777" w:rsidR="00BC2034" w:rsidRPr="0057234C" w:rsidRDefault="0018229B" w:rsidP="00451425">
      <w:pPr>
        <w:pStyle w:val="MRheading2"/>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096892A5" w14:textId="77777777" w:rsidR="00BC2034" w:rsidRPr="0057234C" w:rsidRDefault="00DA11B8" w:rsidP="00451425">
      <w:pPr>
        <w:pStyle w:val="MRheading2"/>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0BCE7925" w14:textId="77777777" w:rsidR="00BC2034" w:rsidRPr="0057234C" w:rsidRDefault="0018229B" w:rsidP="00451425">
      <w:pPr>
        <w:pStyle w:val="MRheading2"/>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0B0A3292" w14:textId="77777777" w:rsidR="00BC2034" w:rsidRPr="0057234C" w:rsidRDefault="0018229B" w:rsidP="00451425">
      <w:pPr>
        <w:pStyle w:val="MRheading2"/>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142D25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B8D5D5B" w14:textId="77777777" w:rsidR="00BC2034" w:rsidRPr="0057234C" w:rsidRDefault="0018229B" w:rsidP="00451425">
      <w:pPr>
        <w:pStyle w:val="MRheading2"/>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943338B"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21D19E9" w14:textId="77777777" w:rsidR="00BC2034" w:rsidRPr="0057234C" w:rsidRDefault="0018229B" w:rsidP="00BC2034">
      <w:pPr>
        <w:rPr>
          <w:w w:val="0"/>
          <w:sz w:val="22"/>
          <w:szCs w:val="22"/>
        </w:rPr>
      </w:pPr>
      <w:r w:rsidRPr="0057234C">
        <w:rPr>
          <w:w w:val="0"/>
          <w:sz w:val="22"/>
          <w:szCs w:val="22"/>
        </w:rPr>
        <w:br w:type="page"/>
      </w:r>
    </w:p>
    <w:p w14:paraId="7177E53F" w14:textId="77777777" w:rsidR="00BC2034" w:rsidRPr="0057234C" w:rsidRDefault="00BC2034" w:rsidP="00BC2034">
      <w:pPr>
        <w:pStyle w:val="MRSchedule1"/>
        <w:ind w:left="3822"/>
        <w:jc w:val="left"/>
        <w:rPr>
          <w:szCs w:val="22"/>
        </w:rPr>
      </w:pPr>
      <w:bookmarkStart w:id="1074" w:name="_Ref351036323"/>
    </w:p>
    <w:bookmarkEnd w:id="1074"/>
    <w:p w14:paraId="1FA287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931CC25" w14:textId="77777777" w:rsidR="00BC2034" w:rsidRPr="0057234C" w:rsidRDefault="0018229B" w:rsidP="00451425">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6716ABA"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8183F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2552B551"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102B4F9"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0FE5986A"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7614D9F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authorised for disclosure by the prior written consent of the Discloser; </w:t>
      </w:r>
    </w:p>
    <w:p w14:paraId="18FAF98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F438263"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0BEE01B6" w14:textId="77777777" w:rsidR="00BC2034" w:rsidRPr="0057234C" w:rsidRDefault="0018229B" w:rsidP="00451425">
      <w:pPr>
        <w:pStyle w:val="MRheading2"/>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44C44C67" w14:textId="77777777" w:rsidR="00BC2034" w:rsidRPr="0057234C" w:rsidRDefault="0018229B" w:rsidP="00451425">
      <w:pPr>
        <w:pStyle w:val="MRheading2"/>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39B3E87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EA81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506710F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1D03BE9C"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w:t>
      </w:r>
      <w:proofErr w:type="gramStart"/>
      <w:r w:rsidRPr="0057234C">
        <w:rPr>
          <w:szCs w:val="22"/>
          <w:lang w:val="en-US"/>
        </w:rPr>
        <w:t>efficiency</w:t>
      </w:r>
      <w:proofErr w:type="gramEnd"/>
      <w:r w:rsidRPr="0057234C">
        <w:rPr>
          <w:szCs w:val="22"/>
          <w:lang w:val="en-US"/>
        </w:rPr>
        <w:t xml:space="preserve"> and effectiveness with which the Authority has used its resources; </w:t>
      </w:r>
    </w:p>
    <w:p w14:paraId="33B4347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234CE8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proofErr w:type="gramStart"/>
      <w:r w:rsidRPr="0057234C">
        <w:rPr>
          <w:szCs w:val="22"/>
          <w:lang w:val="en-US"/>
        </w:rPr>
        <w:t>liabilities</w:t>
      </w:r>
      <w:proofErr w:type="gramEnd"/>
      <w:r w:rsidRPr="0057234C">
        <w:rPr>
          <w:szCs w:val="22"/>
          <w:lang w:val="en-US"/>
        </w:rPr>
        <w:t xml:space="preserve"> or property in connection with this Contract;  </w:t>
      </w:r>
    </w:p>
    <w:p w14:paraId="58705255"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8"/>
    </w:p>
    <w:p w14:paraId="68136583"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B2A3C3D" w14:textId="77777777" w:rsidR="00BC2034" w:rsidRPr="0057234C" w:rsidRDefault="0018229B" w:rsidP="00451425">
      <w:pPr>
        <w:pStyle w:val="MRheading2"/>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2E55CE59" w14:textId="77777777" w:rsidR="00BC2034" w:rsidRPr="0057234C" w:rsidRDefault="0018229B" w:rsidP="00451425">
      <w:pPr>
        <w:pStyle w:val="MRheading2"/>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2CD9EC2C" w14:textId="77777777" w:rsidR="00BC2034" w:rsidRPr="0057234C" w:rsidRDefault="0018229B" w:rsidP="00451425">
      <w:pPr>
        <w:pStyle w:val="MRheading2"/>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F462488" w14:textId="77777777" w:rsidR="00BC2034" w:rsidRPr="0057234C" w:rsidRDefault="0018229B" w:rsidP="00451425">
      <w:pPr>
        <w:pStyle w:val="MRheading2"/>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00F4595D" w14:textId="77777777" w:rsidR="00BC2034" w:rsidRPr="0057234C" w:rsidRDefault="0018229B" w:rsidP="00451425">
      <w:pPr>
        <w:pStyle w:val="MRheading1"/>
        <w:numPr>
          <w:ilvl w:val="0"/>
          <w:numId w:val="22"/>
        </w:numPr>
        <w:spacing w:line="240" w:lineRule="auto"/>
        <w:rPr>
          <w:w w:val="0"/>
          <w:szCs w:val="22"/>
        </w:rPr>
      </w:pPr>
      <w:bookmarkStart w:id="1079" w:name="_Ref351042762"/>
      <w:r w:rsidRPr="0057234C">
        <w:rPr>
          <w:w w:val="0"/>
          <w:szCs w:val="22"/>
        </w:rPr>
        <w:t>Data protection</w:t>
      </w:r>
      <w:bookmarkEnd w:id="1079"/>
    </w:p>
    <w:p w14:paraId="3915041A" w14:textId="77777777" w:rsidR="00266AAC" w:rsidRDefault="00266AAC" w:rsidP="00451425">
      <w:pPr>
        <w:pStyle w:val="MRheading2"/>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64B1F94" w14:textId="77777777" w:rsidR="00266AAC" w:rsidRPr="00B14D5B" w:rsidRDefault="00266AAC" w:rsidP="00451425">
      <w:pPr>
        <w:pStyle w:val="MRheading2"/>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3B0756AB" w14:textId="77777777" w:rsidR="00BC2034" w:rsidRPr="0057234C" w:rsidRDefault="0018229B" w:rsidP="00451425">
      <w:pPr>
        <w:pStyle w:val="MRheading2"/>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394B929" w14:textId="77777777" w:rsidR="00266AAC" w:rsidRPr="00321700" w:rsidRDefault="00266AAC" w:rsidP="00451425">
      <w:pPr>
        <w:pStyle w:val="MRheading2"/>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1B9027F9" w14:textId="77777777" w:rsidR="00266AAC" w:rsidRPr="00321700" w:rsidRDefault="00266AAC" w:rsidP="00451425">
      <w:pPr>
        <w:pStyle w:val="MRheading2"/>
        <w:numPr>
          <w:ilvl w:val="2"/>
          <w:numId w:val="22"/>
        </w:numPr>
        <w:spacing w:line="240" w:lineRule="auto"/>
        <w:rPr>
          <w:lang w:val="en-US"/>
        </w:rPr>
      </w:pPr>
      <w:bookmarkStart w:id="1083" w:name="_Ref442453453"/>
      <w:r w:rsidRPr="00321700">
        <w:rPr>
          <w:lang w:val="en-US"/>
        </w:rPr>
        <w:t>complete and publish an annual information governance assessment using the NHS information governance toolkit;</w:t>
      </w:r>
      <w:bookmarkEnd w:id="1083"/>
    </w:p>
    <w:p w14:paraId="045A3947" w14:textId="77777777" w:rsidR="00266AAC" w:rsidRDefault="00266AAC" w:rsidP="00451425">
      <w:pPr>
        <w:pStyle w:val="MRheading2"/>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toolkit</w:t>
      </w:r>
      <w:r>
        <w:rPr>
          <w:lang w:val="en-US"/>
        </w:rPr>
        <w:t>;</w:t>
      </w:r>
      <w:bookmarkEnd w:id="1084"/>
      <w:r>
        <w:rPr>
          <w:lang w:val="en-US"/>
        </w:rPr>
        <w:t xml:space="preserve"> </w:t>
      </w:r>
    </w:p>
    <w:p w14:paraId="145406A7" w14:textId="77777777" w:rsidR="00266AAC" w:rsidRPr="00321700" w:rsidRDefault="00266AAC" w:rsidP="00451425">
      <w:pPr>
        <w:pStyle w:val="MRheading2"/>
        <w:numPr>
          <w:ilvl w:val="2"/>
          <w:numId w:val="22"/>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768FEE6F" w14:textId="77777777" w:rsidR="00266AAC" w:rsidRPr="00E11231" w:rsidRDefault="00266AAC" w:rsidP="00451425">
      <w:pPr>
        <w:pStyle w:val="MRheading2"/>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7"/>
    </w:p>
    <w:p w14:paraId="0ABB1A41" w14:textId="77777777" w:rsidR="00266AAC" w:rsidRPr="00321700" w:rsidRDefault="00266AAC" w:rsidP="00451425">
      <w:pPr>
        <w:pStyle w:val="MRheading2"/>
        <w:numPr>
          <w:ilvl w:val="2"/>
          <w:numId w:val="22"/>
        </w:numPr>
        <w:spacing w:line="240" w:lineRule="auto"/>
        <w:rPr>
          <w:lang w:val="en-US"/>
        </w:rPr>
      </w:pPr>
      <w:bookmarkStart w:id="1088" w:name="_Ref442453457"/>
      <w:r w:rsidRPr="00321700">
        <w:rPr>
          <w:lang w:val="en-US"/>
        </w:rPr>
        <w:t>put in place and maintain policies that describe individual personal responsibilities for handling Personal Data and apply those policies vigorously;</w:t>
      </w:r>
      <w:bookmarkEnd w:id="1088"/>
    </w:p>
    <w:p w14:paraId="46EAE1E4" w14:textId="77777777" w:rsidR="00266AAC" w:rsidRPr="00E11231" w:rsidRDefault="00266AAC" w:rsidP="00451425">
      <w:pPr>
        <w:pStyle w:val="MRheading2"/>
        <w:numPr>
          <w:ilvl w:val="2"/>
          <w:numId w:val="22"/>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89"/>
    </w:p>
    <w:p w14:paraId="3BE8BD19" w14:textId="77777777" w:rsidR="00266AAC" w:rsidRPr="00321700" w:rsidRDefault="00266AAC" w:rsidP="00451425">
      <w:pPr>
        <w:pStyle w:val="MRheading2"/>
        <w:numPr>
          <w:ilvl w:val="2"/>
          <w:numId w:val="22"/>
        </w:numPr>
        <w:spacing w:line="240" w:lineRule="auto"/>
        <w:rPr>
          <w:lang w:val="en-US"/>
        </w:rPr>
      </w:pPr>
      <w:bookmarkStart w:id="109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0"/>
    </w:p>
    <w:p w14:paraId="6AAB36AE" w14:textId="77777777" w:rsidR="00266AAC" w:rsidRDefault="00266AAC" w:rsidP="00451425">
      <w:pPr>
        <w:pStyle w:val="MRheading2"/>
        <w:numPr>
          <w:ilvl w:val="2"/>
          <w:numId w:val="22"/>
        </w:numPr>
        <w:spacing w:line="240" w:lineRule="auto"/>
        <w:rPr>
          <w:lang w:val="en-US"/>
        </w:rPr>
      </w:pPr>
      <w:bookmarkStart w:id="1091"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1"/>
      <w:r>
        <w:rPr>
          <w:lang w:val="en-US"/>
        </w:rPr>
        <w:t xml:space="preserve">; </w:t>
      </w:r>
    </w:p>
    <w:p w14:paraId="455D9FCE" w14:textId="77777777" w:rsidR="00266AAC" w:rsidRDefault="00266AAC" w:rsidP="00451425">
      <w:pPr>
        <w:pStyle w:val="MRheading2"/>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33C87F93" w14:textId="77777777" w:rsidR="00266AAC" w:rsidRPr="00632007" w:rsidRDefault="00266AAC" w:rsidP="00451425">
      <w:pPr>
        <w:pStyle w:val="MRheading2"/>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2DD2E6CC"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0EECE306" w14:textId="77777777" w:rsidR="00BC2034" w:rsidRPr="0057234C" w:rsidRDefault="0018229B" w:rsidP="00451425">
      <w:pPr>
        <w:pStyle w:val="MRheading2"/>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30CE1886"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Freedom of Information and Transparency</w:t>
      </w:r>
    </w:p>
    <w:p w14:paraId="6D8FA11F"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A25174D"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FBB45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2419557"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90B057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6DE994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04AAFED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EFFC4A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57234C">
        <w:rPr>
          <w:szCs w:val="22"/>
          <w:lang w:val="en-US"/>
        </w:rPr>
        <w:t>FOIA, and</w:t>
      </w:r>
      <w:proofErr w:type="gramEnd"/>
      <w:r w:rsidRPr="0057234C">
        <w:rPr>
          <w:szCs w:val="22"/>
          <w:lang w:val="en-US"/>
        </w:rPr>
        <w:t xml:space="preserve"> providing copies of all information requested by the Authority within five (5) Business Days of that request and without charge.</w:t>
      </w:r>
    </w:p>
    <w:p w14:paraId="252894F0"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20E6733C" w14:textId="77777777" w:rsidR="00BC2034" w:rsidRPr="0057234C" w:rsidRDefault="0018229B" w:rsidP="00451425">
      <w:pPr>
        <w:pStyle w:val="MRheading2"/>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43DF998A" w14:textId="77777777" w:rsidR="00BC2034" w:rsidRPr="0057234C" w:rsidRDefault="0018229B" w:rsidP="00451425">
      <w:pPr>
        <w:pStyle w:val="MRheading2"/>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4122DAE" w14:textId="77777777" w:rsidR="00BC2034" w:rsidRPr="0057234C" w:rsidRDefault="0018229B" w:rsidP="00451425">
      <w:pPr>
        <w:pStyle w:val="MRheading2"/>
        <w:numPr>
          <w:ilvl w:val="1"/>
          <w:numId w:val="22"/>
        </w:numPr>
        <w:spacing w:line="240" w:lineRule="auto"/>
        <w:rPr>
          <w:szCs w:val="22"/>
        </w:rPr>
      </w:pPr>
      <w:r w:rsidRPr="0057234C">
        <w:rPr>
          <w:szCs w:val="22"/>
        </w:rPr>
        <w:t>The Supplier shall assist and cooperate with the Authority to enable the Authority to publish this Contract.</w:t>
      </w:r>
    </w:p>
    <w:p w14:paraId="786F5149"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18E5F12"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Information Security</w:t>
      </w:r>
    </w:p>
    <w:p w14:paraId="2DE211A1"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54CB0A08"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C4CA5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737FB693" w14:textId="77777777" w:rsidR="00266AAC" w:rsidRDefault="00266AAC" w:rsidP="00451425">
      <w:pPr>
        <w:pStyle w:val="MRheading2"/>
        <w:numPr>
          <w:ilvl w:val="1"/>
          <w:numId w:val="22"/>
        </w:numPr>
        <w:spacing w:line="240" w:lineRule="auto"/>
        <w:rPr>
          <w:lang w:val="en-US"/>
        </w:rPr>
      </w:pPr>
      <w:bookmarkStart w:id="1095"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058C20F7"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BD94512"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093BBD3A" w14:textId="77777777" w:rsidR="00BC2034" w:rsidRPr="0057234C" w:rsidRDefault="00BC2034" w:rsidP="00BC2034">
      <w:pPr>
        <w:pStyle w:val="MRNumberedHeading2"/>
        <w:ind w:left="720"/>
        <w:jc w:val="both"/>
        <w:rPr>
          <w:sz w:val="22"/>
          <w:szCs w:val="22"/>
          <w:lang w:val="en-US"/>
        </w:rPr>
      </w:pPr>
    </w:p>
    <w:p w14:paraId="53D70CF2" w14:textId="77777777" w:rsidR="00BC2034" w:rsidRPr="0057234C" w:rsidRDefault="00BC2034" w:rsidP="00BC2034">
      <w:pPr>
        <w:pStyle w:val="MRNumberedHeading2"/>
        <w:ind w:left="720"/>
        <w:jc w:val="both"/>
        <w:rPr>
          <w:sz w:val="22"/>
          <w:szCs w:val="22"/>
          <w:lang w:val="en-US"/>
        </w:rPr>
      </w:pPr>
    </w:p>
    <w:p w14:paraId="7C188690" w14:textId="77777777" w:rsidR="00BC2034" w:rsidRPr="0057234C" w:rsidRDefault="00BC2034" w:rsidP="00BC2034">
      <w:pPr>
        <w:ind w:left="720" w:hanging="720"/>
        <w:rPr>
          <w:sz w:val="22"/>
          <w:szCs w:val="22"/>
        </w:rPr>
        <w:sectPr w:rsidR="00BC2034" w:rsidRPr="0057234C" w:rsidSect="00BC203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53EF3CAB" w14:textId="77777777" w:rsidR="00BC2034" w:rsidRPr="0057234C" w:rsidRDefault="00BC2034" w:rsidP="00BC2034">
      <w:pPr>
        <w:rPr>
          <w:w w:val="0"/>
          <w:sz w:val="22"/>
          <w:szCs w:val="22"/>
        </w:rPr>
      </w:pPr>
    </w:p>
    <w:p w14:paraId="1BF75DCA"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7BD5D6E9"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5A2A241" w14:textId="77777777" w:rsidR="00BC2034" w:rsidRPr="0057234C" w:rsidRDefault="0018229B" w:rsidP="00451425">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5B3769F5" w14:textId="77777777" w:rsidR="00BC2034" w:rsidRPr="0057234C" w:rsidRDefault="0018229B" w:rsidP="00451425">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77E8CDB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18EC5960" w14:textId="77777777" w:rsidTr="00BC2034">
        <w:tc>
          <w:tcPr>
            <w:tcW w:w="2673" w:type="dxa"/>
          </w:tcPr>
          <w:p w14:paraId="3929E7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7B1BEA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740092FA" w14:textId="77777777" w:rsidTr="00BC2034">
        <w:tc>
          <w:tcPr>
            <w:tcW w:w="2673" w:type="dxa"/>
          </w:tcPr>
          <w:p w14:paraId="3E2D74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0E09D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93C217D" w14:textId="77777777" w:rsidTr="00BC2034">
        <w:tc>
          <w:tcPr>
            <w:tcW w:w="2673" w:type="dxa"/>
          </w:tcPr>
          <w:p w14:paraId="55137D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C55A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2F7FA13C" w14:textId="77777777" w:rsidTr="00BC2034">
        <w:tc>
          <w:tcPr>
            <w:tcW w:w="2673" w:type="dxa"/>
          </w:tcPr>
          <w:p w14:paraId="32DD71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44FAB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1E6C550" w14:textId="77777777" w:rsidTr="00BC2034">
        <w:tc>
          <w:tcPr>
            <w:tcW w:w="2673" w:type="dxa"/>
          </w:tcPr>
          <w:p w14:paraId="4E593D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50A12A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C50A89" w14:textId="77777777" w:rsidTr="00CB04C2">
        <w:tc>
          <w:tcPr>
            <w:tcW w:w="2673" w:type="dxa"/>
          </w:tcPr>
          <w:p w14:paraId="1D2C5CBD"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9EE8DDC" w14:textId="77777777" w:rsidR="00CB04C2" w:rsidRDefault="00CB04C2" w:rsidP="00451425">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E42D8CE" w14:textId="77777777" w:rsidTr="00BC2034">
        <w:tc>
          <w:tcPr>
            <w:tcW w:w="2673" w:type="dxa"/>
          </w:tcPr>
          <w:p w14:paraId="25320C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0C25B95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28E044D4" w14:textId="77777777" w:rsidTr="00BC2034">
        <w:tc>
          <w:tcPr>
            <w:tcW w:w="2673" w:type="dxa"/>
          </w:tcPr>
          <w:p w14:paraId="058406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350556D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77C5F876" w14:textId="77777777" w:rsidTr="00BC2034">
        <w:tc>
          <w:tcPr>
            <w:tcW w:w="2673" w:type="dxa"/>
          </w:tcPr>
          <w:p w14:paraId="3EBD35A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7BBF5FAA"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09D3DA01" w14:textId="77777777" w:rsidTr="00BC2034">
        <w:tc>
          <w:tcPr>
            <w:tcW w:w="2673" w:type="dxa"/>
          </w:tcPr>
          <w:p w14:paraId="00D9C2E1"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D15D687"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DBDF68D" w14:textId="77777777" w:rsidTr="00BC2034">
        <w:tc>
          <w:tcPr>
            <w:tcW w:w="2673" w:type="dxa"/>
            <w:tcBorders>
              <w:top w:val="single" w:sz="4" w:space="0" w:color="auto"/>
              <w:left w:val="single" w:sz="4" w:space="0" w:color="auto"/>
              <w:bottom w:val="single" w:sz="4" w:space="0" w:color="auto"/>
              <w:right w:val="single" w:sz="4" w:space="0" w:color="auto"/>
            </w:tcBorders>
          </w:tcPr>
          <w:p w14:paraId="1F5F18F4"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E4D122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6158BAC" w14:textId="77777777" w:rsidTr="00BC2034">
        <w:tc>
          <w:tcPr>
            <w:tcW w:w="2673" w:type="dxa"/>
          </w:tcPr>
          <w:p w14:paraId="4BA842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103B3CD"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90EB543" w14:textId="77777777" w:rsidTr="00BC2034">
        <w:tc>
          <w:tcPr>
            <w:tcW w:w="2673" w:type="dxa"/>
          </w:tcPr>
          <w:p w14:paraId="139C3B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B9AB495" w14:textId="77777777"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62DC38BA" w14:textId="77777777" w:rsidTr="00BC2034">
        <w:tc>
          <w:tcPr>
            <w:tcW w:w="2673" w:type="dxa"/>
          </w:tcPr>
          <w:p w14:paraId="344C8C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7A3D2D5"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6CF141EA" w14:textId="77777777" w:rsidTr="00BC2034">
        <w:tc>
          <w:tcPr>
            <w:tcW w:w="2673" w:type="dxa"/>
          </w:tcPr>
          <w:p w14:paraId="35792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0304DF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54D7D60C" w14:textId="77777777" w:rsidTr="0047348F">
        <w:tc>
          <w:tcPr>
            <w:tcW w:w="2673" w:type="dxa"/>
          </w:tcPr>
          <w:p w14:paraId="7E7AA60B"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4240E477" w14:textId="77777777" w:rsidR="00D83DD1" w:rsidRPr="002F1C84" w:rsidRDefault="00D83DD1" w:rsidP="00451425">
            <w:pPr>
              <w:pStyle w:val="MRheading2"/>
              <w:numPr>
                <w:ilvl w:val="1"/>
                <w:numId w:val="22"/>
              </w:numPr>
              <w:spacing w:before="120" w:after="120" w:line="240" w:lineRule="auto"/>
              <w:ind w:left="0"/>
              <w:rPr>
                <w:rFonts w:cs="Arial"/>
                <w:szCs w:val="22"/>
              </w:rPr>
            </w:pPr>
            <w:bookmarkStart w:id="113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7"/>
          </w:p>
          <w:p w14:paraId="4E89756F"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Personal Data including without limitation which relates to any patient or other service user or his or her treatment or clinical or care history;</w:t>
            </w:r>
            <w:bookmarkEnd w:id="1138"/>
            <w:r w:rsidRPr="002F1C84">
              <w:rPr>
                <w:rFonts w:cs="Arial"/>
                <w:szCs w:val="22"/>
              </w:rPr>
              <w:t xml:space="preserve"> </w:t>
            </w:r>
          </w:p>
          <w:p w14:paraId="0A6AF2C0"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43EF77E8"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0158D8E5" w14:textId="77777777" w:rsidTr="00BC2034">
        <w:tc>
          <w:tcPr>
            <w:tcW w:w="2673" w:type="dxa"/>
          </w:tcPr>
          <w:p w14:paraId="773B71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3E73F3B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2018B168" w14:textId="77777777" w:rsidTr="00BC2034">
        <w:tc>
          <w:tcPr>
            <w:tcW w:w="2673" w:type="dxa"/>
          </w:tcPr>
          <w:p w14:paraId="48858B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654038A"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16AF06C" w14:textId="77777777" w:rsidTr="00BC2034">
        <w:tc>
          <w:tcPr>
            <w:tcW w:w="2673" w:type="dxa"/>
          </w:tcPr>
          <w:p w14:paraId="6E5A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26F7F47C" w14:textId="7777777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1BFED4C4" w14:textId="77777777" w:rsidTr="00BC2034">
        <w:trPr>
          <w:trHeight w:val="1346"/>
        </w:trPr>
        <w:tc>
          <w:tcPr>
            <w:tcW w:w="2673" w:type="dxa"/>
          </w:tcPr>
          <w:p w14:paraId="4E961B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FAEB26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946095C" w14:textId="77777777" w:rsidTr="0047348F">
        <w:tc>
          <w:tcPr>
            <w:tcW w:w="2673" w:type="dxa"/>
          </w:tcPr>
          <w:p w14:paraId="1A35114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0E4EC33" w14:textId="77777777" w:rsidR="0047348F" w:rsidRPr="003A6929" w:rsidRDefault="0047348F" w:rsidP="00451425">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A62B70A" w14:textId="77777777" w:rsidTr="00BC2034">
        <w:tc>
          <w:tcPr>
            <w:tcW w:w="2673" w:type="dxa"/>
          </w:tcPr>
          <w:p w14:paraId="3EE20E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14F4DA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46C6BA14" w14:textId="77777777" w:rsidTr="00BC2034">
        <w:tc>
          <w:tcPr>
            <w:tcW w:w="2673" w:type="dxa"/>
          </w:tcPr>
          <w:p w14:paraId="1814DD6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737E13B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23DBC03D" w14:textId="77777777" w:rsidTr="00BC2034">
        <w:tc>
          <w:tcPr>
            <w:tcW w:w="2673" w:type="dxa"/>
          </w:tcPr>
          <w:p w14:paraId="50DD7B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5BD560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236EEA9B" w14:textId="77777777" w:rsidTr="009B4E5A">
        <w:tc>
          <w:tcPr>
            <w:tcW w:w="2673" w:type="dxa"/>
          </w:tcPr>
          <w:p w14:paraId="406AB755"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5908032E" w14:textId="77777777" w:rsidR="006E2A47" w:rsidRPr="003A6929" w:rsidRDefault="006E2A47" w:rsidP="00451425">
            <w:pPr>
              <w:pStyle w:val="MRheading2"/>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5C28987B" w14:textId="77777777" w:rsidTr="00470484">
        <w:tc>
          <w:tcPr>
            <w:tcW w:w="2673" w:type="dxa"/>
          </w:tcPr>
          <w:p w14:paraId="712B0F8D"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C008CDC" w14:textId="77777777" w:rsidR="00D304E0" w:rsidRPr="002B6C52" w:rsidRDefault="00D304E0" w:rsidP="00451425">
            <w:pPr>
              <w:pStyle w:val="MRheading2"/>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DC8FED3" w14:textId="77777777" w:rsidTr="00BC2034">
        <w:tc>
          <w:tcPr>
            <w:tcW w:w="2673" w:type="dxa"/>
          </w:tcPr>
          <w:p w14:paraId="1C6E8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76D79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5844446C" w14:textId="77777777" w:rsidTr="009B4E5A">
        <w:tc>
          <w:tcPr>
            <w:tcW w:w="2673" w:type="dxa"/>
          </w:tcPr>
          <w:p w14:paraId="42E4B31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5AB7CD1A" w14:textId="77777777" w:rsidR="001966EF" w:rsidRDefault="001966EF" w:rsidP="00451425">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41F11DE0" w14:textId="77777777" w:rsidTr="009B4E5A">
        <w:tc>
          <w:tcPr>
            <w:tcW w:w="2673" w:type="dxa"/>
          </w:tcPr>
          <w:p w14:paraId="4E01C53D"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34F8A57B"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5467067" w14:textId="77777777" w:rsidTr="00BC2034">
        <w:tc>
          <w:tcPr>
            <w:tcW w:w="2673" w:type="dxa"/>
          </w:tcPr>
          <w:p w14:paraId="5A13EB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492E036E"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5CD38D69" w14:textId="77777777" w:rsidTr="00BC2034">
        <w:tc>
          <w:tcPr>
            <w:tcW w:w="2673" w:type="dxa"/>
          </w:tcPr>
          <w:p w14:paraId="7A52BF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539A2D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1CB8FE1" w14:textId="77777777" w:rsidTr="00BC2034">
        <w:tc>
          <w:tcPr>
            <w:tcW w:w="2673" w:type="dxa"/>
          </w:tcPr>
          <w:p w14:paraId="3AE4D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793E303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w:t>
            </w:r>
            <w:r w:rsidRPr="0057234C">
              <w:rPr>
                <w:rFonts w:cs="Arial"/>
                <w:sz w:val="22"/>
                <w:szCs w:val="22"/>
              </w:rPr>
              <w:lastRenderedPageBreak/>
              <w:t xml:space="preserve">message standards and protocols as the Authority may specify from time to time; </w:t>
            </w:r>
          </w:p>
        </w:tc>
      </w:tr>
      <w:tr w:rsidR="00BC2034" w:rsidRPr="0057234C" w14:paraId="2FCD7F8B" w14:textId="77777777" w:rsidTr="00BC2034">
        <w:tc>
          <w:tcPr>
            <w:tcW w:w="2673" w:type="dxa"/>
          </w:tcPr>
          <w:p w14:paraId="595BA10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lastRenderedPageBreak/>
              <w:t>“Eligible Employees”</w:t>
            </w:r>
          </w:p>
        </w:tc>
        <w:tc>
          <w:tcPr>
            <w:tcW w:w="6498" w:type="dxa"/>
          </w:tcPr>
          <w:p w14:paraId="2B3E42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0E82178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452C758B" w14:textId="77777777" w:rsidTr="00BC2034">
        <w:tc>
          <w:tcPr>
            <w:tcW w:w="2673" w:type="dxa"/>
            <w:tcBorders>
              <w:top w:val="single" w:sz="4" w:space="0" w:color="auto"/>
              <w:left w:val="single" w:sz="4" w:space="0" w:color="auto"/>
              <w:bottom w:val="single" w:sz="4" w:space="0" w:color="auto"/>
              <w:right w:val="single" w:sz="4" w:space="0" w:color="auto"/>
            </w:tcBorders>
          </w:tcPr>
          <w:p w14:paraId="79A2C7BE"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D5B27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B047FE4" w14:textId="77777777" w:rsidTr="00BC2034">
        <w:tc>
          <w:tcPr>
            <w:tcW w:w="2673" w:type="dxa"/>
          </w:tcPr>
          <w:p w14:paraId="55A6282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25ED454"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0F13D89B" w14:textId="77777777" w:rsidTr="00BC2034">
        <w:tc>
          <w:tcPr>
            <w:tcW w:w="2673" w:type="dxa"/>
          </w:tcPr>
          <w:p w14:paraId="26AB44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37BCA7D"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C099837" w14:textId="77777777" w:rsidTr="00BC2034">
        <w:tc>
          <w:tcPr>
            <w:tcW w:w="2673" w:type="dxa"/>
          </w:tcPr>
          <w:p w14:paraId="076978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744CC0D7" w14:textId="77777777" w:rsidR="00BC2034" w:rsidRPr="0057234C" w:rsidRDefault="00BC2034" w:rsidP="00BC2034">
            <w:pPr>
              <w:spacing w:before="120" w:after="120" w:line="240" w:lineRule="auto"/>
              <w:rPr>
                <w:rFonts w:cs="Arial"/>
                <w:b/>
                <w:sz w:val="22"/>
                <w:szCs w:val="22"/>
              </w:rPr>
            </w:pPr>
          </w:p>
        </w:tc>
        <w:tc>
          <w:tcPr>
            <w:tcW w:w="6498" w:type="dxa"/>
          </w:tcPr>
          <w:p w14:paraId="3F8EECE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923D41A"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5"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E8CD66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33A8A364" w14:textId="77777777" w:rsidTr="00BC2034">
        <w:tc>
          <w:tcPr>
            <w:tcW w:w="2673" w:type="dxa"/>
          </w:tcPr>
          <w:p w14:paraId="372140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1ACF7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5DCF8C9" w14:textId="77777777" w:rsidTr="009B4E5A">
        <w:tc>
          <w:tcPr>
            <w:tcW w:w="2673" w:type="dxa"/>
          </w:tcPr>
          <w:p w14:paraId="679100BA"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0D5D1C3"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BC2034" w:rsidRPr="0057234C" w14:paraId="303B5758" w14:textId="77777777" w:rsidTr="00BC2034">
        <w:tc>
          <w:tcPr>
            <w:tcW w:w="2673" w:type="dxa"/>
          </w:tcPr>
          <w:p w14:paraId="694113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“Fair Deal for Staff Pensions”</w:t>
            </w:r>
          </w:p>
        </w:tc>
        <w:tc>
          <w:tcPr>
            <w:tcW w:w="6498" w:type="dxa"/>
          </w:tcPr>
          <w:p w14:paraId="00A0B4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1CF8E36" w14:textId="77777777" w:rsidTr="00BC2034">
        <w:tc>
          <w:tcPr>
            <w:tcW w:w="2673" w:type="dxa"/>
          </w:tcPr>
          <w:p w14:paraId="6F92A7C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83C7133" w14:textId="77777777"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2C697263" w14:textId="77777777" w:rsidTr="009B4E5A">
        <w:tc>
          <w:tcPr>
            <w:tcW w:w="2673" w:type="dxa"/>
          </w:tcPr>
          <w:p w14:paraId="428FA1E8"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B431787" w14:textId="77777777" w:rsidR="00A20D47" w:rsidRPr="003A6929" w:rsidRDefault="00A20D47" w:rsidP="00451425">
            <w:pPr>
              <w:pStyle w:val="MRheading2"/>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77EA4C23" w14:textId="77777777" w:rsidR="00A20D47" w:rsidRPr="003A6929" w:rsidRDefault="00A20D47" w:rsidP="00451425">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7"/>
          </w:p>
          <w:p w14:paraId="7277E076"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acts of terrorism;</w:t>
            </w:r>
            <w:bookmarkEnd w:id="1168"/>
          </w:p>
          <w:p w14:paraId="7BEAF18B"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flood, storm or other natural disasters;</w:t>
            </w:r>
            <w:bookmarkEnd w:id="1169"/>
            <w:r w:rsidRPr="003A6929">
              <w:rPr>
                <w:rFonts w:cs="Arial"/>
                <w:szCs w:val="22"/>
              </w:rPr>
              <w:t xml:space="preserve"> </w:t>
            </w:r>
          </w:p>
          <w:p w14:paraId="7F416A3D"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r w:rsidRPr="003A6929">
              <w:rPr>
                <w:rFonts w:cs="Arial"/>
                <w:szCs w:val="22"/>
              </w:rPr>
              <w:t>fire;</w:t>
            </w:r>
            <w:bookmarkEnd w:id="1170"/>
          </w:p>
          <w:p w14:paraId="0B95930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1"/>
          </w:p>
          <w:p w14:paraId="043670E7"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r w:rsidRPr="003A6929">
              <w:rPr>
                <w:rFonts w:cs="Arial"/>
                <w:szCs w:val="22"/>
              </w:rPr>
              <w:t xml:space="preserve"> </w:t>
            </w:r>
          </w:p>
          <w:p w14:paraId="3795FCF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3"/>
            <w:r>
              <w:rPr>
                <w:rFonts w:cs="Arial"/>
                <w:szCs w:val="22"/>
              </w:rPr>
              <w:t xml:space="preserve"> </w:t>
            </w:r>
          </w:p>
          <w:p w14:paraId="1016B8FF"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52C3CEA0"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3CDAAE9C"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468F9B3A" w14:textId="77777777" w:rsidTr="00BC2034">
        <w:tc>
          <w:tcPr>
            <w:tcW w:w="2673" w:type="dxa"/>
          </w:tcPr>
          <w:p w14:paraId="645600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524BF1F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0A9F38E7" w14:textId="77777777" w:rsidTr="009B4E5A">
        <w:tc>
          <w:tcPr>
            <w:tcW w:w="2673" w:type="dxa"/>
          </w:tcPr>
          <w:p w14:paraId="0E42E6E0" w14:textId="77777777" w:rsidR="00F56687" w:rsidRPr="003A6929" w:rsidRDefault="00F56687" w:rsidP="009B4E5A">
            <w:pPr>
              <w:pStyle w:val="00-DefinitionHeading"/>
              <w:spacing w:before="120" w:after="120"/>
              <w:ind w:left="0"/>
              <w:jc w:val="left"/>
              <w:rPr>
                <w:rFonts w:cs="Arial"/>
                <w:szCs w:val="22"/>
              </w:rPr>
            </w:pPr>
            <w:r>
              <w:rPr>
                <w:rFonts w:cs="Arial"/>
                <w:szCs w:val="22"/>
              </w:rPr>
              <w:lastRenderedPageBreak/>
              <w:t>GDPR</w:t>
            </w:r>
          </w:p>
        </w:tc>
        <w:tc>
          <w:tcPr>
            <w:tcW w:w="6498" w:type="dxa"/>
          </w:tcPr>
          <w:p w14:paraId="379FDAF2"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5C2D038" w14:textId="77777777" w:rsidTr="00BC2034">
        <w:tc>
          <w:tcPr>
            <w:tcW w:w="2673" w:type="dxa"/>
          </w:tcPr>
          <w:p w14:paraId="1956B8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2EE67F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5BC00486"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707A7AB8"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0838665C" w14:textId="77777777" w:rsidTr="00BC2034">
        <w:tc>
          <w:tcPr>
            <w:tcW w:w="2673" w:type="dxa"/>
          </w:tcPr>
          <w:p w14:paraId="3DBAB30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3E74219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0EBE75" w14:textId="77777777" w:rsidTr="00BC2034">
        <w:tc>
          <w:tcPr>
            <w:tcW w:w="2673" w:type="dxa"/>
          </w:tcPr>
          <w:p w14:paraId="76BB9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4BB007F"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4DC47560" w14:textId="77777777" w:rsidTr="00BC2034">
        <w:tc>
          <w:tcPr>
            <w:tcW w:w="2673" w:type="dxa"/>
          </w:tcPr>
          <w:p w14:paraId="01AD82C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787F7BF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090FD6C6" w14:textId="77777777" w:rsidTr="00BC2034">
        <w:tc>
          <w:tcPr>
            <w:tcW w:w="2673" w:type="dxa"/>
          </w:tcPr>
          <w:p w14:paraId="04D7B3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22037F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DDD0195" w14:textId="77777777" w:rsidTr="00BC2034">
        <w:tc>
          <w:tcPr>
            <w:tcW w:w="2673" w:type="dxa"/>
          </w:tcPr>
          <w:p w14:paraId="3FAF2D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3E7D742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040AAAB" w14:textId="77777777" w:rsidTr="009B4E5A">
        <w:tc>
          <w:tcPr>
            <w:tcW w:w="2673" w:type="dxa"/>
          </w:tcPr>
          <w:p w14:paraId="5292AB09"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5FB8667D" w14:textId="77777777" w:rsidR="00F56687" w:rsidRPr="00DD4D70" w:rsidRDefault="00F56687" w:rsidP="00451425">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B3D6FEC" w14:textId="77777777" w:rsidTr="00BC2034">
        <w:tc>
          <w:tcPr>
            <w:tcW w:w="2673" w:type="dxa"/>
          </w:tcPr>
          <w:p w14:paraId="0BE033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3315ED4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0130887" w14:textId="77777777" w:rsidTr="00BC2034">
        <w:tc>
          <w:tcPr>
            <w:tcW w:w="2673" w:type="dxa"/>
          </w:tcPr>
          <w:p w14:paraId="2EFB9F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621F7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organisation which has a legitimate interest in providing services of the same or similar nature to the Services in immediate or proximate succession to the Supplier or any </w:t>
            </w:r>
            <w:r w:rsidRPr="0057234C">
              <w:rPr>
                <w:rFonts w:cs="Arial"/>
                <w:sz w:val="22"/>
                <w:szCs w:val="22"/>
              </w:rPr>
              <w:lastRenderedPageBreak/>
              <w:t>Sub-contractor and who had confirmed such interest in writing to the Authority;</w:t>
            </w:r>
          </w:p>
        </w:tc>
      </w:tr>
      <w:tr w:rsidR="00BC2034" w:rsidRPr="0057234C" w14:paraId="0D9DCCBC" w14:textId="77777777" w:rsidTr="00BC2034">
        <w:tc>
          <w:tcPr>
            <w:tcW w:w="2673" w:type="dxa"/>
          </w:tcPr>
          <w:p w14:paraId="553B04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“Key Provisions”</w:t>
            </w:r>
          </w:p>
        </w:tc>
        <w:tc>
          <w:tcPr>
            <w:tcW w:w="6498" w:type="dxa"/>
          </w:tcPr>
          <w:p w14:paraId="5434EE1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4A1BE63" w14:textId="77777777" w:rsidTr="00BC2034">
        <w:tc>
          <w:tcPr>
            <w:tcW w:w="2673" w:type="dxa"/>
          </w:tcPr>
          <w:p w14:paraId="79C3F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D14DE51"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FC0766E" w14:textId="77777777" w:rsidTr="009B4E5A">
        <w:tc>
          <w:tcPr>
            <w:tcW w:w="2673" w:type="dxa"/>
          </w:tcPr>
          <w:p w14:paraId="5C11CAA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31978D8E" w14:textId="77777777" w:rsidR="009B4E5A" w:rsidRPr="003A6929" w:rsidRDefault="009B4E5A" w:rsidP="00451425">
            <w:pPr>
              <w:pStyle w:val="MRheading2"/>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1E1E5F39"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0E37D0FF"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0E597E76"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any enforceable community right within the meaning of section 2(1) European Communities Act 1972</w:t>
            </w:r>
            <w:r>
              <w:rPr>
                <w:rFonts w:cs="Arial"/>
                <w:szCs w:val="22"/>
              </w:rPr>
              <w:t>;</w:t>
            </w:r>
          </w:p>
          <w:p w14:paraId="1A5534B5"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9"/>
          </w:p>
          <w:p w14:paraId="51D3D44D"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0"/>
          </w:p>
          <w:p w14:paraId="468471ED"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621376C6" w14:textId="77777777" w:rsidR="009B4E5A" w:rsidRPr="00674F2E"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F7A18EF" w14:textId="77777777" w:rsidTr="00BC2034">
        <w:tc>
          <w:tcPr>
            <w:tcW w:w="2673" w:type="dxa"/>
          </w:tcPr>
          <w:p w14:paraId="358C0E0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5903525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34BCF2" w14:textId="77777777" w:rsidTr="00BC2034">
        <w:tc>
          <w:tcPr>
            <w:tcW w:w="2673" w:type="dxa"/>
          </w:tcPr>
          <w:p w14:paraId="3A1B80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C1A121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454CE63F" w14:textId="77777777" w:rsidTr="00BC2034">
        <w:tc>
          <w:tcPr>
            <w:tcW w:w="2673" w:type="dxa"/>
            <w:tcBorders>
              <w:top w:val="single" w:sz="4" w:space="0" w:color="auto"/>
              <w:left w:val="single" w:sz="4" w:space="0" w:color="auto"/>
              <w:bottom w:val="single" w:sz="4" w:space="0" w:color="auto"/>
              <w:right w:val="single" w:sz="4" w:space="0" w:color="auto"/>
            </w:tcBorders>
          </w:tcPr>
          <w:p w14:paraId="454159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7103EF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DF408F8" w14:textId="77777777" w:rsidTr="00BC2034">
        <w:tc>
          <w:tcPr>
            <w:tcW w:w="2673" w:type="dxa"/>
          </w:tcPr>
          <w:p w14:paraId="3229C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F3C5B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9CCB1C8" w14:textId="77777777" w:rsidTr="00BC2034">
        <w:tc>
          <w:tcPr>
            <w:tcW w:w="2673" w:type="dxa"/>
          </w:tcPr>
          <w:p w14:paraId="0608D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CB7FF5F"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80D85E1" w14:textId="77777777" w:rsidTr="00BC2034">
        <w:tc>
          <w:tcPr>
            <w:tcW w:w="2673" w:type="dxa"/>
          </w:tcPr>
          <w:p w14:paraId="1CCD30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06C7BF9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NHS Pensions (being a division of the NHS Business Services Authority) acting on behalf of the Secretary of State as the administrators of the NHS Pension Scheme or such other body as may from time to time be responsible for relevant </w:t>
            </w:r>
            <w:r w:rsidRPr="0057234C">
              <w:rPr>
                <w:rFonts w:cs="Arial"/>
                <w:sz w:val="22"/>
                <w:szCs w:val="22"/>
              </w:rPr>
              <w:lastRenderedPageBreak/>
              <w:t>administrative functions of the NHS Pension Scheme, including the Pensions Division of the NHS Business Services Authority;</w:t>
            </w:r>
          </w:p>
        </w:tc>
      </w:tr>
      <w:tr w:rsidR="009B4E5A" w:rsidRPr="003A6929" w14:paraId="3BFC7283" w14:textId="77777777" w:rsidTr="009B4E5A">
        <w:tc>
          <w:tcPr>
            <w:tcW w:w="2673" w:type="dxa"/>
          </w:tcPr>
          <w:p w14:paraId="79D5DEE7" w14:textId="77777777" w:rsidR="009B4E5A" w:rsidRPr="003A6929" w:rsidRDefault="009B4E5A" w:rsidP="009B4E5A">
            <w:pPr>
              <w:pStyle w:val="00-DefinitionHeading"/>
              <w:spacing w:before="120" w:after="120"/>
              <w:ind w:left="0"/>
              <w:jc w:val="left"/>
              <w:rPr>
                <w:rFonts w:cs="Arial"/>
                <w:szCs w:val="22"/>
              </w:rPr>
            </w:pPr>
            <w:r>
              <w:rPr>
                <w:rFonts w:cs="Arial"/>
                <w:szCs w:val="22"/>
              </w:rPr>
              <w:lastRenderedPageBreak/>
              <w:t>“NHS Pension Scheme”</w:t>
            </w:r>
          </w:p>
        </w:tc>
        <w:tc>
          <w:tcPr>
            <w:tcW w:w="6498" w:type="dxa"/>
          </w:tcPr>
          <w:p w14:paraId="1CD53FC7"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7714E9CE" w14:textId="77777777" w:rsidTr="00BC2034">
        <w:tc>
          <w:tcPr>
            <w:tcW w:w="2673" w:type="dxa"/>
          </w:tcPr>
          <w:p w14:paraId="5EC1CE6D"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4C1906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077EC783" w14:textId="77777777" w:rsidTr="00BC2034">
        <w:tc>
          <w:tcPr>
            <w:tcW w:w="2673" w:type="dxa"/>
          </w:tcPr>
          <w:p w14:paraId="785A787F"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41CD994C"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FD84F10" w14:textId="77777777" w:rsidTr="00BC2034">
        <w:tc>
          <w:tcPr>
            <w:tcW w:w="2673" w:type="dxa"/>
          </w:tcPr>
          <w:p w14:paraId="25B8AA5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86B4C21"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0754723F"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DAF8FB6"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329152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A1C6EE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F6CE1FB" w14:textId="77777777" w:rsidTr="00BC2034">
        <w:tc>
          <w:tcPr>
            <w:tcW w:w="2673" w:type="dxa"/>
          </w:tcPr>
          <w:p w14:paraId="585E184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CD5C17F"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7E324802" w14:textId="77777777" w:rsidTr="00BC2034">
        <w:tc>
          <w:tcPr>
            <w:tcW w:w="2673" w:type="dxa"/>
          </w:tcPr>
          <w:p w14:paraId="2F2620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4BB3D7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C2692E2" w14:textId="77777777" w:rsidTr="00BC2034">
        <w:tc>
          <w:tcPr>
            <w:tcW w:w="2673" w:type="dxa"/>
          </w:tcPr>
          <w:p w14:paraId="6A017AFF"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55D875A8"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2B608A2" w14:textId="77777777" w:rsidTr="009B4E5A">
        <w:tc>
          <w:tcPr>
            <w:tcW w:w="2673" w:type="dxa"/>
          </w:tcPr>
          <w:p w14:paraId="1EDDD4A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3F34ABF7"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61AB40" w14:textId="77777777" w:rsidTr="00BC2034">
        <w:tc>
          <w:tcPr>
            <w:tcW w:w="2673" w:type="dxa"/>
          </w:tcPr>
          <w:p w14:paraId="7C7609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“Policies”</w:t>
            </w:r>
          </w:p>
        </w:tc>
        <w:tc>
          <w:tcPr>
            <w:tcW w:w="6498" w:type="dxa"/>
          </w:tcPr>
          <w:p w14:paraId="57663D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2B4ECBC7" w14:textId="77777777" w:rsidTr="00BC2034">
        <w:tc>
          <w:tcPr>
            <w:tcW w:w="2673" w:type="dxa"/>
          </w:tcPr>
          <w:p w14:paraId="25F3720B"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76AE7E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C1C70D1" w14:textId="77777777" w:rsidTr="00BC2034">
        <w:tc>
          <w:tcPr>
            <w:tcW w:w="2673" w:type="dxa"/>
          </w:tcPr>
          <w:p w14:paraId="08EC62B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F94D78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738D3FD9" w14:textId="77777777" w:rsidTr="00470484">
        <w:tc>
          <w:tcPr>
            <w:tcW w:w="2673" w:type="dxa"/>
          </w:tcPr>
          <w:p w14:paraId="2A20CCA2"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47571A0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01B84E1A" w14:textId="77777777" w:rsidTr="00470484">
        <w:tc>
          <w:tcPr>
            <w:tcW w:w="2673" w:type="dxa"/>
          </w:tcPr>
          <w:p w14:paraId="0CD75D7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3D29A554" w14:textId="77777777" w:rsidR="00E600BC" w:rsidRPr="003A6929" w:rsidRDefault="00E600BC" w:rsidP="00451425">
            <w:pPr>
              <w:pStyle w:val="MRheading2"/>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D3ACD46" w14:textId="77777777" w:rsidTr="00BC2034">
        <w:tc>
          <w:tcPr>
            <w:tcW w:w="2673" w:type="dxa"/>
          </w:tcPr>
          <w:p w14:paraId="1698F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04ADDE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2E4C0B0" w14:textId="77777777" w:rsidTr="00BC2034">
        <w:tc>
          <w:tcPr>
            <w:tcW w:w="2673" w:type="dxa"/>
          </w:tcPr>
          <w:p w14:paraId="73E1A9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32EBBB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0F570F5A" w14:textId="77777777" w:rsidTr="00BC2034">
        <w:tc>
          <w:tcPr>
            <w:tcW w:w="2673" w:type="dxa"/>
          </w:tcPr>
          <w:p w14:paraId="3CC0EBEA"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02750E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4DCCFC8B" w14:textId="77777777" w:rsidTr="00BC2034">
        <w:tc>
          <w:tcPr>
            <w:tcW w:w="2673" w:type="dxa"/>
          </w:tcPr>
          <w:p w14:paraId="19F49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5883A7E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A34B1FA" w14:textId="77777777" w:rsidTr="00BC2034">
        <w:tc>
          <w:tcPr>
            <w:tcW w:w="2673" w:type="dxa"/>
          </w:tcPr>
          <w:p w14:paraId="4C01401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051C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48C3E6A" w14:textId="77777777" w:rsidTr="00BC2034">
        <w:tc>
          <w:tcPr>
            <w:tcW w:w="2673" w:type="dxa"/>
          </w:tcPr>
          <w:p w14:paraId="629CAE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2FEE505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49E02305" w14:textId="77777777" w:rsidTr="00BC2034">
        <w:tc>
          <w:tcPr>
            <w:tcW w:w="2673" w:type="dxa"/>
          </w:tcPr>
          <w:p w14:paraId="734366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7BC1838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335AB34E" w14:textId="77777777" w:rsidTr="00BC2034">
        <w:tc>
          <w:tcPr>
            <w:tcW w:w="2673" w:type="dxa"/>
          </w:tcPr>
          <w:p w14:paraId="36AC413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94EE95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E0429CF" w14:textId="77777777" w:rsidTr="00BC2034">
        <w:tc>
          <w:tcPr>
            <w:tcW w:w="2673" w:type="dxa"/>
          </w:tcPr>
          <w:p w14:paraId="399D85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“Step In Rights” </w:t>
            </w:r>
          </w:p>
        </w:tc>
        <w:tc>
          <w:tcPr>
            <w:tcW w:w="6498" w:type="dxa"/>
          </w:tcPr>
          <w:p w14:paraId="6B0871D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35D98447" w14:textId="77777777" w:rsidTr="00BC2034">
        <w:tc>
          <w:tcPr>
            <w:tcW w:w="2673" w:type="dxa"/>
          </w:tcPr>
          <w:p w14:paraId="40C4C8D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58597D0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C1E53B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27EECC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4A4E387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3E5F1C7" w14:textId="77777777" w:rsidTr="00BC2034">
        <w:tc>
          <w:tcPr>
            <w:tcW w:w="2673" w:type="dxa"/>
          </w:tcPr>
          <w:p w14:paraId="74B4571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457E93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C3E0A64" w14:textId="77777777" w:rsidTr="00BC2034">
        <w:tc>
          <w:tcPr>
            <w:tcW w:w="2673" w:type="dxa"/>
          </w:tcPr>
          <w:p w14:paraId="47791B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0C337156" w14:textId="77777777" w:rsidR="00BC2034" w:rsidRPr="0057234C" w:rsidRDefault="00BC2034" w:rsidP="00BC2034">
            <w:pPr>
              <w:spacing w:before="120" w:after="120" w:line="240" w:lineRule="auto"/>
              <w:rPr>
                <w:rFonts w:cs="Arial"/>
                <w:b/>
                <w:sz w:val="22"/>
                <w:szCs w:val="22"/>
              </w:rPr>
            </w:pPr>
          </w:p>
        </w:tc>
        <w:tc>
          <w:tcPr>
            <w:tcW w:w="6498" w:type="dxa"/>
          </w:tcPr>
          <w:p w14:paraId="2C8F9B1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537407B" w14:textId="77777777" w:rsidTr="00BC2034">
        <w:tc>
          <w:tcPr>
            <w:tcW w:w="2673" w:type="dxa"/>
          </w:tcPr>
          <w:p w14:paraId="13215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024326E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2631BCD4" w14:textId="77777777" w:rsidTr="00BC2034">
        <w:tc>
          <w:tcPr>
            <w:tcW w:w="2673" w:type="dxa"/>
          </w:tcPr>
          <w:p w14:paraId="13B198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1F254A75" w14:textId="77777777" w:rsidR="00BC2034" w:rsidRPr="0057234C" w:rsidRDefault="00BC2034" w:rsidP="00BC2034">
            <w:pPr>
              <w:spacing w:before="120" w:after="120" w:line="240" w:lineRule="auto"/>
              <w:rPr>
                <w:rFonts w:cs="Arial"/>
                <w:b/>
                <w:sz w:val="22"/>
                <w:szCs w:val="22"/>
              </w:rPr>
            </w:pPr>
          </w:p>
        </w:tc>
        <w:tc>
          <w:tcPr>
            <w:tcW w:w="6498" w:type="dxa"/>
          </w:tcPr>
          <w:p w14:paraId="74A62D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4E7903A0" w14:textId="77777777" w:rsidTr="00BC2034">
        <w:tc>
          <w:tcPr>
            <w:tcW w:w="2673" w:type="dxa"/>
          </w:tcPr>
          <w:p w14:paraId="5D25D9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00943C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F8387D4" w14:textId="77777777" w:rsidTr="00470484">
        <w:tc>
          <w:tcPr>
            <w:tcW w:w="2673" w:type="dxa"/>
          </w:tcPr>
          <w:p w14:paraId="138CFA07"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2609D69" w14:textId="77777777" w:rsidR="003C1CF6" w:rsidRDefault="003C1CF6" w:rsidP="00451425">
            <w:pPr>
              <w:pStyle w:val="MRheading2"/>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68E47BD" w14:textId="77777777" w:rsidTr="00BC2034">
        <w:tc>
          <w:tcPr>
            <w:tcW w:w="2673" w:type="dxa"/>
          </w:tcPr>
          <w:p w14:paraId="23FEC3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7F929C9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05B367F" w14:textId="77777777" w:rsidTr="00BC2034">
        <w:tc>
          <w:tcPr>
            <w:tcW w:w="2673" w:type="dxa"/>
          </w:tcPr>
          <w:p w14:paraId="0B62F3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6E1CC2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6A4DDA2" w14:textId="77777777" w:rsidTr="00470484">
        <w:tc>
          <w:tcPr>
            <w:tcW w:w="2673" w:type="dxa"/>
          </w:tcPr>
          <w:p w14:paraId="264685D2"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A88A167"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5F6D40C" w14:textId="77777777" w:rsidTr="00BC2034">
        <w:tc>
          <w:tcPr>
            <w:tcW w:w="2673" w:type="dxa"/>
          </w:tcPr>
          <w:p w14:paraId="5DD77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EA4DE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74FA77C9" w14:textId="77777777" w:rsidTr="00BC2034">
        <w:tc>
          <w:tcPr>
            <w:tcW w:w="2673" w:type="dxa"/>
          </w:tcPr>
          <w:p w14:paraId="693183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2B9E5A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6E14CE6" w14:textId="77777777" w:rsidTr="00BC2034">
        <w:tc>
          <w:tcPr>
            <w:tcW w:w="2673" w:type="dxa"/>
          </w:tcPr>
          <w:p w14:paraId="47D24E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A2CE1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5EE7A185" w14:textId="77777777" w:rsidTr="00BC2034">
        <w:tc>
          <w:tcPr>
            <w:tcW w:w="2673" w:type="dxa"/>
          </w:tcPr>
          <w:p w14:paraId="1C4FF23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Amount”</w:t>
            </w:r>
          </w:p>
          <w:p w14:paraId="420B0516" w14:textId="77777777" w:rsidR="00BC2034" w:rsidRPr="0057234C" w:rsidRDefault="00BC2034" w:rsidP="00BC2034">
            <w:pPr>
              <w:spacing w:before="120" w:after="120" w:line="240" w:lineRule="auto"/>
              <w:rPr>
                <w:rFonts w:cs="Arial"/>
                <w:b/>
                <w:sz w:val="22"/>
                <w:szCs w:val="22"/>
              </w:rPr>
            </w:pPr>
          </w:p>
          <w:p w14:paraId="3BCEFB2D" w14:textId="77777777" w:rsidR="00BC2034" w:rsidRPr="0057234C" w:rsidRDefault="00BC2034" w:rsidP="00BC2034">
            <w:pPr>
              <w:spacing w:before="120" w:after="120" w:line="240" w:lineRule="auto"/>
              <w:rPr>
                <w:rFonts w:cs="Arial"/>
                <w:b/>
                <w:sz w:val="22"/>
                <w:szCs w:val="22"/>
              </w:rPr>
            </w:pPr>
          </w:p>
          <w:p w14:paraId="0E86D38E" w14:textId="77777777" w:rsidR="00BC2034" w:rsidRPr="0057234C" w:rsidRDefault="00BC2034" w:rsidP="00BC2034">
            <w:pPr>
              <w:spacing w:before="120" w:after="120" w:line="240" w:lineRule="auto"/>
              <w:rPr>
                <w:rFonts w:cs="Arial"/>
                <w:b/>
                <w:sz w:val="22"/>
                <w:szCs w:val="22"/>
              </w:rPr>
            </w:pPr>
          </w:p>
        </w:tc>
        <w:tc>
          <w:tcPr>
            <w:tcW w:w="6498" w:type="dxa"/>
          </w:tcPr>
          <w:p w14:paraId="656E98C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06F2BC02" w14:textId="77777777" w:rsidTr="00BC2034">
        <w:tc>
          <w:tcPr>
            <w:tcW w:w="2673" w:type="dxa"/>
          </w:tcPr>
          <w:p w14:paraId="772C50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7A2C0C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340CC7B" w14:textId="77777777" w:rsidTr="00BC2034">
        <w:tc>
          <w:tcPr>
            <w:tcW w:w="2673" w:type="dxa"/>
          </w:tcPr>
          <w:p w14:paraId="292355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B93A887" w14:textId="77777777" w:rsidR="00BC2034" w:rsidRPr="0057234C" w:rsidRDefault="00BC2034" w:rsidP="00BC2034">
            <w:pPr>
              <w:spacing w:before="120" w:after="120" w:line="240" w:lineRule="auto"/>
              <w:rPr>
                <w:rFonts w:cs="Arial"/>
                <w:b/>
                <w:sz w:val="22"/>
                <w:szCs w:val="22"/>
              </w:rPr>
            </w:pPr>
          </w:p>
        </w:tc>
        <w:tc>
          <w:tcPr>
            <w:tcW w:w="6498" w:type="dxa"/>
          </w:tcPr>
          <w:p w14:paraId="7AB51024"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0F3931C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036C2E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FE0198B"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792F5EA" w14:textId="77777777" w:rsidTr="00BC2034">
        <w:tc>
          <w:tcPr>
            <w:tcW w:w="2673" w:type="dxa"/>
          </w:tcPr>
          <w:p w14:paraId="67F13C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2C9FBFEF"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0457FFA6" w14:textId="77777777" w:rsidTr="00BC2034">
        <w:tc>
          <w:tcPr>
            <w:tcW w:w="2673" w:type="dxa"/>
          </w:tcPr>
          <w:p w14:paraId="2BF0CD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005AA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0CE98CE3" w14:textId="77777777" w:rsidTr="00BC2034">
        <w:tc>
          <w:tcPr>
            <w:tcW w:w="2673" w:type="dxa"/>
          </w:tcPr>
          <w:p w14:paraId="3EF72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2B739A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264CCC6F" w14:textId="77777777" w:rsidTr="00470484">
        <w:tc>
          <w:tcPr>
            <w:tcW w:w="2673" w:type="dxa"/>
          </w:tcPr>
          <w:p w14:paraId="76CEA1B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701F3E6D"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79AABE20"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C26D02E" w14:textId="77777777" w:rsidTr="00BC2034">
        <w:tc>
          <w:tcPr>
            <w:tcW w:w="2673" w:type="dxa"/>
          </w:tcPr>
          <w:p w14:paraId="6B4B8D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4C6FE81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780D6626" w14:textId="77777777" w:rsidR="00BC2034" w:rsidRPr="0057234C" w:rsidRDefault="00BC2034" w:rsidP="00BC2034">
      <w:pPr>
        <w:rPr>
          <w:sz w:val="22"/>
          <w:szCs w:val="22"/>
        </w:rPr>
      </w:pPr>
    </w:p>
    <w:p w14:paraId="3514C04F" w14:textId="77777777" w:rsidR="00BC2034" w:rsidRPr="0057234C" w:rsidRDefault="003C1CF6" w:rsidP="00451425">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8"/>
      <w:r w:rsidR="007C703E">
        <w:rPr>
          <w:sz w:val="22"/>
          <w:szCs w:val="22"/>
        </w:rPr>
        <w:t>.</w:t>
      </w:r>
    </w:p>
    <w:p w14:paraId="78225DF4" w14:textId="77777777" w:rsidR="00BC2034" w:rsidRPr="0057234C" w:rsidRDefault="0018229B" w:rsidP="00451425">
      <w:pPr>
        <w:pStyle w:val="MRheading2"/>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597B4FE0" w14:textId="77777777" w:rsidR="00BC2034" w:rsidRPr="0057234C" w:rsidRDefault="0018229B" w:rsidP="00451425">
      <w:pPr>
        <w:pStyle w:val="MRheading2"/>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4"/>
      <w:bookmarkEnd w:id="1205"/>
      <w:bookmarkEnd w:id="1206"/>
      <w:bookmarkEnd w:id="1207"/>
      <w:bookmarkEnd w:id="1208"/>
    </w:p>
    <w:p w14:paraId="6AB4367D" w14:textId="77777777" w:rsidR="00BC2034" w:rsidRPr="0057234C" w:rsidRDefault="0018229B" w:rsidP="00451425">
      <w:pPr>
        <w:pStyle w:val="MRheading2"/>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E9B4BC1" w14:textId="77777777" w:rsidR="00BC2034" w:rsidRPr="0057234C" w:rsidRDefault="0018229B" w:rsidP="00451425">
      <w:pPr>
        <w:pStyle w:val="MRheading2"/>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6B5E5A2"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4B374C5F" w14:textId="77777777" w:rsidR="00BC2034" w:rsidRPr="0057234C" w:rsidRDefault="0018229B" w:rsidP="00451425">
      <w:pPr>
        <w:pStyle w:val="MRheading2"/>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2379AE28" w14:textId="77777777" w:rsidR="00BC2034" w:rsidRPr="0057234C" w:rsidRDefault="0018229B" w:rsidP="00451425">
      <w:pPr>
        <w:pStyle w:val="MRheading2"/>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E1AFF9D" w14:textId="77777777" w:rsidR="00BC2034" w:rsidRPr="0057234C" w:rsidRDefault="0018229B" w:rsidP="00451425">
      <w:pPr>
        <w:pStyle w:val="MRheading2"/>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3CCCDDA9"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1A607C01"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2820384" w14:textId="77777777" w:rsidR="00BC2034" w:rsidRDefault="0018229B" w:rsidP="00451425">
      <w:pPr>
        <w:pStyle w:val="MRheading2"/>
        <w:numPr>
          <w:ilvl w:val="1"/>
          <w:numId w:val="22"/>
        </w:numPr>
        <w:spacing w:line="240" w:lineRule="auto"/>
        <w:rPr>
          <w:szCs w:val="22"/>
        </w:rPr>
      </w:pPr>
      <w:r w:rsidRPr="0057234C">
        <w:rPr>
          <w:szCs w:val="22"/>
        </w:rPr>
        <w:t xml:space="preserve">Any guidance notes in grey text do not form part of this Contract. </w:t>
      </w:r>
    </w:p>
    <w:p w14:paraId="50CD8790" w14:textId="77777777" w:rsidR="00A554E3" w:rsidRDefault="00A554E3" w:rsidP="00451425">
      <w:pPr>
        <w:pStyle w:val="MRheading2"/>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77D68A62" w14:textId="77777777" w:rsidR="00A554E3" w:rsidRPr="00745ED7" w:rsidRDefault="00A554E3" w:rsidP="00451425">
      <w:pPr>
        <w:pStyle w:val="MRheading2"/>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7C87D818" w14:textId="77777777" w:rsidR="00BC2034" w:rsidRPr="0057234C" w:rsidRDefault="00BC2034" w:rsidP="00BC2034">
      <w:pPr>
        <w:pStyle w:val="MRheading2"/>
        <w:tabs>
          <w:tab w:val="clear" w:pos="720"/>
        </w:tabs>
        <w:spacing w:line="240" w:lineRule="auto"/>
        <w:ind w:left="0" w:firstLine="0"/>
        <w:rPr>
          <w:szCs w:val="22"/>
        </w:rPr>
      </w:pPr>
    </w:p>
    <w:p w14:paraId="027A12B9" w14:textId="77777777" w:rsidR="00BC2034" w:rsidRPr="0057234C" w:rsidRDefault="0018229B" w:rsidP="00BC2034">
      <w:pPr>
        <w:rPr>
          <w:sz w:val="22"/>
          <w:szCs w:val="22"/>
        </w:rPr>
      </w:pPr>
      <w:r w:rsidRPr="0057234C">
        <w:rPr>
          <w:sz w:val="22"/>
          <w:szCs w:val="22"/>
        </w:rPr>
        <w:br w:type="page"/>
      </w:r>
    </w:p>
    <w:p w14:paraId="202CFC61" w14:textId="77777777" w:rsidR="00BC2034" w:rsidRPr="0057234C" w:rsidRDefault="00BC2034" w:rsidP="00BC2034">
      <w:pPr>
        <w:pStyle w:val="MRSchedule1"/>
        <w:spacing w:line="240" w:lineRule="auto"/>
        <w:ind w:left="0"/>
        <w:rPr>
          <w:szCs w:val="22"/>
        </w:rPr>
      </w:pPr>
      <w:bookmarkStart w:id="1221" w:name="_Ref330460449"/>
    </w:p>
    <w:bookmarkEnd w:id="1221"/>
    <w:p w14:paraId="78DADF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F6DFFE6" w14:textId="6342E35A" w:rsidR="00A805A6" w:rsidRDefault="00A805A6" w:rsidP="00A805A6">
      <w:pPr>
        <w:spacing w:before="240"/>
        <w:ind w:left="360"/>
        <w:rPr>
          <w:rFonts w:cs="Arial"/>
          <w:bCs/>
          <w:sz w:val="24"/>
          <w:szCs w:val="24"/>
        </w:rPr>
      </w:pPr>
      <w:bookmarkStart w:id="1222" w:name="_Toc312422935"/>
      <w:bookmarkStart w:id="1223" w:name="_Ref330460125"/>
      <w:bookmarkStart w:id="1224" w:name="_Ref330463250"/>
      <w:bookmarkEnd w:id="1222"/>
      <w:r w:rsidRPr="003666AF">
        <w:rPr>
          <w:rFonts w:cs="Arial"/>
          <w:bCs/>
          <w:sz w:val="24"/>
          <w:szCs w:val="24"/>
        </w:rPr>
        <w:t xml:space="preserve">The </w:t>
      </w:r>
      <w:r>
        <w:rPr>
          <w:rFonts w:cs="Arial"/>
          <w:bCs/>
          <w:sz w:val="24"/>
          <w:szCs w:val="24"/>
        </w:rPr>
        <w:t>S</w:t>
      </w:r>
      <w:r w:rsidRPr="003666AF">
        <w:rPr>
          <w:rFonts w:cs="Arial"/>
          <w:bCs/>
          <w:sz w:val="24"/>
          <w:szCs w:val="24"/>
        </w:rPr>
        <w:t>upplier has been commissioned as they</w:t>
      </w:r>
      <w:r>
        <w:rPr>
          <w:rFonts w:cs="Arial"/>
          <w:bCs/>
          <w:sz w:val="24"/>
          <w:szCs w:val="24"/>
        </w:rPr>
        <w:t xml:space="preserve"> </w:t>
      </w:r>
      <w:r w:rsidRPr="00DD4240">
        <w:rPr>
          <w:rFonts w:cs="Arial"/>
          <w:bCs/>
          <w:sz w:val="24"/>
          <w:szCs w:val="24"/>
        </w:rPr>
        <w:t xml:space="preserve">have the expertise to drive forward the </w:t>
      </w:r>
      <w:r>
        <w:rPr>
          <w:rFonts w:cs="Arial"/>
          <w:bCs/>
          <w:sz w:val="24"/>
          <w:szCs w:val="24"/>
        </w:rPr>
        <w:t xml:space="preserve">AHP workforce reform agenda for </w:t>
      </w:r>
      <w:r w:rsidR="00374E7D">
        <w:rPr>
          <w:rFonts w:cs="Arial"/>
          <w:bCs/>
          <w:sz w:val="24"/>
          <w:szCs w:val="24"/>
        </w:rPr>
        <w:t>orthoptists</w:t>
      </w:r>
      <w:r>
        <w:rPr>
          <w:rFonts w:cs="Arial"/>
          <w:bCs/>
          <w:sz w:val="24"/>
          <w:szCs w:val="24"/>
        </w:rPr>
        <w:t xml:space="preserve"> as required in this specification.</w:t>
      </w:r>
    </w:p>
    <w:p w14:paraId="09FEE6E9" w14:textId="02F2EEFE" w:rsidR="00A805A6" w:rsidRPr="003666AF" w:rsidRDefault="00A805A6" w:rsidP="00A805A6">
      <w:pPr>
        <w:spacing w:before="240"/>
        <w:ind w:left="360"/>
        <w:rPr>
          <w:rFonts w:cs="Arial"/>
          <w:bCs/>
          <w:sz w:val="24"/>
          <w:szCs w:val="24"/>
        </w:rPr>
      </w:pPr>
      <w:r w:rsidRPr="00DD4240">
        <w:rPr>
          <w:rFonts w:cs="Arial"/>
          <w:bCs/>
          <w:sz w:val="24"/>
          <w:szCs w:val="24"/>
        </w:rPr>
        <w:t>The Supplier will work collaboratively with other subject matter experts as identified by the Authority in order to realise the full agenda.</w:t>
      </w:r>
    </w:p>
    <w:p w14:paraId="54BE32F5" w14:textId="77777777" w:rsidR="00E13649" w:rsidRDefault="00E13649" w:rsidP="00E13649">
      <w:pPr>
        <w:spacing w:before="240"/>
        <w:ind w:left="360"/>
        <w:rPr>
          <w:rFonts w:cs="Arial"/>
          <w:bCs/>
          <w:sz w:val="24"/>
          <w:szCs w:val="24"/>
        </w:rPr>
      </w:pPr>
      <w:r w:rsidRPr="003666AF">
        <w:rPr>
          <w:rFonts w:cs="Arial"/>
          <w:bCs/>
          <w:sz w:val="24"/>
          <w:szCs w:val="24"/>
        </w:rPr>
        <w:t xml:space="preserve">The full </w:t>
      </w:r>
      <w:r>
        <w:rPr>
          <w:rFonts w:cs="Arial"/>
          <w:bCs/>
          <w:sz w:val="24"/>
          <w:szCs w:val="24"/>
        </w:rPr>
        <w:t>specification</w:t>
      </w:r>
      <w:r w:rsidRPr="003666AF">
        <w:rPr>
          <w:rFonts w:cs="Arial"/>
          <w:bCs/>
          <w:sz w:val="24"/>
          <w:szCs w:val="24"/>
        </w:rPr>
        <w:t xml:space="preserve"> is noted below and has been agreed by </w:t>
      </w:r>
      <w:r>
        <w:rPr>
          <w:rFonts w:cs="Arial"/>
          <w:bCs/>
          <w:sz w:val="24"/>
          <w:szCs w:val="24"/>
        </w:rPr>
        <w:t>both parties</w:t>
      </w:r>
      <w:r w:rsidRPr="003666AF">
        <w:rPr>
          <w:rFonts w:cs="Arial"/>
          <w:bCs/>
          <w:sz w:val="24"/>
          <w:szCs w:val="24"/>
        </w:rPr>
        <w:t>.</w:t>
      </w:r>
      <w:r>
        <w:rPr>
          <w:rFonts w:cs="Arial"/>
          <w:bCs/>
          <w:sz w:val="24"/>
          <w:szCs w:val="24"/>
        </w:rPr>
        <w:t xml:space="preserve"> Since the publication of this specification there have been a change in financial arrangements in the payment of this contract price and we will now pay by two payments of 50% of the costs over two financial years as outlined in schedule 6 the commercial schedule</w:t>
      </w:r>
    </w:p>
    <w:p w14:paraId="1CA366F7" w14:textId="715E9670" w:rsidR="00A805A6" w:rsidRDefault="00A805A6" w:rsidP="0043615D">
      <w:pPr>
        <w:spacing w:before="240"/>
        <w:ind w:left="360"/>
        <w:rPr>
          <w:rFonts w:cs="Arial"/>
          <w:bCs/>
          <w:sz w:val="24"/>
          <w:szCs w:val="24"/>
        </w:rPr>
      </w:pPr>
      <w:r w:rsidRPr="003666AF">
        <w:rPr>
          <w:rFonts w:cs="Arial"/>
          <w:bCs/>
          <w:sz w:val="24"/>
          <w:szCs w:val="24"/>
        </w:rPr>
        <w:t>.</w:t>
      </w:r>
    </w:p>
    <w:p w14:paraId="24B66C3D" w14:textId="77777777" w:rsidR="00374E7D" w:rsidRPr="00925C90" w:rsidRDefault="00374E7D" w:rsidP="00374E7D">
      <w:pPr>
        <w:spacing w:line="240" w:lineRule="auto"/>
        <w:ind w:left="5040"/>
        <w:rPr>
          <w:rFonts w:cs="Arial"/>
          <w:b/>
          <w:bCs/>
          <w:sz w:val="28"/>
          <w:szCs w:val="28"/>
        </w:rPr>
      </w:pPr>
      <w:r w:rsidRPr="00925C90">
        <w:rPr>
          <w:rFonts w:cs="Arial"/>
          <w:b/>
          <w:bCs/>
          <w:noProof/>
          <w:sz w:val="28"/>
          <w:szCs w:val="28"/>
        </w:rPr>
        <w:drawing>
          <wp:inline distT="0" distB="0" distL="0" distR="0" wp14:anchorId="4EF47390" wp14:editId="13022FFC">
            <wp:extent cx="2786380" cy="6521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6380" cy="652145"/>
                    </a:xfrm>
                    <a:prstGeom prst="rect">
                      <a:avLst/>
                    </a:prstGeom>
                    <a:noFill/>
                  </pic:spPr>
                </pic:pic>
              </a:graphicData>
            </a:graphic>
          </wp:inline>
        </w:drawing>
      </w:r>
    </w:p>
    <w:p w14:paraId="056337FB" w14:textId="77777777" w:rsidR="00374E7D" w:rsidRDefault="00374E7D" w:rsidP="00374E7D">
      <w:pPr>
        <w:spacing w:line="240" w:lineRule="auto"/>
        <w:rPr>
          <w:rFonts w:cs="Arial"/>
          <w:b/>
          <w:bCs/>
          <w:sz w:val="24"/>
          <w:szCs w:val="24"/>
        </w:rPr>
      </w:pPr>
      <w:r w:rsidRPr="00925C90">
        <w:rPr>
          <w:rFonts w:cs="Arial"/>
          <w:b/>
          <w:bCs/>
          <w:sz w:val="24"/>
          <w:szCs w:val="24"/>
        </w:rPr>
        <w:t xml:space="preserve">CONFIDENTIAL - Specification for </w:t>
      </w:r>
      <w:r>
        <w:rPr>
          <w:rFonts w:cs="Arial"/>
          <w:b/>
          <w:bCs/>
          <w:sz w:val="24"/>
          <w:szCs w:val="24"/>
        </w:rPr>
        <w:t>Professional Bodies to Support Health Education England (HEE) to 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 xml:space="preserve">2021/22 v9.0 – The British &amp; Irish Orthoptics Society </w:t>
      </w:r>
    </w:p>
    <w:p w14:paraId="4A67472A" w14:textId="77777777" w:rsidR="00374E7D" w:rsidRPr="00925C90" w:rsidRDefault="00374E7D" w:rsidP="00374E7D">
      <w:pPr>
        <w:spacing w:line="240" w:lineRule="auto"/>
        <w:rPr>
          <w:rFonts w:cs="Arial"/>
          <w:b/>
          <w:bCs/>
          <w:sz w:val="24"/>
          <w:szCs w:val="24"/>
        </w:rPr>
      </w:pPr>
    </w:p>
    <w:p w14:paraId="7721EBD3" w14:textId="77777777" w:rsidR="00374E7D" w:rsidRPr="009F4752" w:rsidRDefault="00374E7D" w:rsidP="00374E7D">
      <w:pPr>
        <w:pStyle w:val="ListParagraph"/>
        <w:numPr>
          <w:ilvl w:val="0"/>
          <w:numId w:val="38"/>
        </w:numPr>
        <w:spacing w:after="160" w:line="259" w:lineRule="auto"/>
      </w:pPr>
      <w:r w:rsidRPr="00A80B2D">
        <w:rPr>
          <w:rFonts w:cs="Arial"/>
          <w:b/>
          <w:bCs/>
        </w:rPr>
        <w:t>Introduction</w:t>
      </w:r>
      <w:r w:rsidRPr="00A80B2D">
        <w:rPr>
          <w:rFonts w:cs="Arial"/>
        </w:rPr>
        <w:t xml:space="preserve">.  This specification sets out </w:t>
      </w:r>
      <w:r>
        <w:rPr>
          <w:rFonts w:cs="Arial"/>
        </w:rPr>
        <w:t>a</w:t>
      </w:r>
      <w:r w:rsidRPr="00A80B2D">
        <w:rPr>
          <w:rFonts w:cs="Arial"/>
        </w:rPr>
        <w:t xml:space="preserve"> funding offer from HEE to professional bodies and the associated </w:t>
      </w:r>
      <w:r>
        <w:rPr>
          <w:rFonts w:cs="Arial"/>
        </w:rPr>
        <w:t xml:space="preserve">AHP reform </w:t>
      </w:r>
      <w:r w:rsidRPr="00A80B2D">
        <w:rPr>
          <w:rFonts w:cs="Arial"/>
        </w:rPr>
        <w:t xml:space="preserve">expectations. These deliverables are designed to complement HEE’s extensive subsidiarity model of </w:t>
      </w:r>
      <w:r>
        <w:rPr>
          <w:rFonts w:cs="Arial"/>
        </w:rPr>
        <w:t xml:space="preserve">workforce supply and transformation </w:t>
      </w:r>
      <w:r w:rsidRPr="00A80B2D">
        <w:rPr>
          <w:rFonts w:cs="Arial"/>
        </w:rPr>
        <w:t>priorities</w:t>
      </w:r>
      <w:r>
        <w:rPr>
          <w:rFonts w:cs="Arial"/>
        </w:rPr>
        <w:t xml:space="preserve"> </w:t>
      </w:r>
      <w:r w:rsidRPr="00A80B2D">
        <w:rPr>
          <w:rFonts w:cs="Arial"/>
          <w:i/>
          <w:iCs/>
        </w:rPr>
        <w:t>(</w:t>
      </w:r>
      <w:r>
        <w:rPr>
          <w:rFonts w:cs="Arial"/>
          <w:i/>
          <w:iCs/>
        </w:rPr>
        <w:t>Appendix A</w:t>
      </w:r>
      <w:r w:rsidRPr="00A80B2D">
        <w:rPr>
          <w:rFonts w:cs="Arial"/>
          <w:i/>
          <w:iCs/>
        </w:rPr>
        <w:t>)</w:t>
      </w:r>
      <w:r w:rsidRPr="00A80B2D">
        <w:rPr>
          <w:rFonts w:cs="Arial"/>
        </w:rPr>
        <w:t xml:space="preserve"> created to influence change at national, regional, Integrated Care System (ICS), faculty</w:t>
      </w:r>
      <w:r w:rsidRPr="002B1D1C">
        <w:rPr>
          <w:rStyle w:val="FootnoteReference"/>
        </w:rPr>
        <w:footnoteReference w:id="1"/>
      </w:r>
      <w:r w:rsidRPr="00A80B2D">
        <w:rPr>
          <w:rFonts w:cs="Arial"/>
        </w:rPr>
        <w:t xml:space="preserve"> and trust level.  Given that some elements of this workforce reform agenda are </w:t>
      </w:r>
      <w:r>
        <w:rPr>
          <w:rFonts w:cs="Arial"/>
        </w:rPr>
        <w:t>professional body core business</w:t>
      </w:r>
      <w:r w:rsidRPr="00A80B2D">
        <w:rPr>
          <w:rFonts w:cs="Arial"/>
        </w:rPr>
        <w:t xml:space="preserve">, HEE </w:t>
      </w:r>
      <w:r>
        <w:rPr>
          <w:rFonts w:cs="Arial"/>
        </w:rPr>
        <w:t>is inviting</w:t>
      </w:r>
      <w:r w:rsidRPr="00A80B2D">
        <w:rPr>
          <w:rFonts w:cs="Arial"/>
        </w:rPr>
        <w:t xml:space="preserve"> professional bodies to engage with us to liberate the potential of these professions to service transformation and population health.  </w:t>
      </w:r>
    </w:p>
    <w:p w14:paraId="6B60E820" w14:textId="77777777" w:rsidR="00374E7D" w:rsidRPr="009F4752" w:rsidRDefault="00374E7D" w:rsidP="00374E7D">
      <w:pPr>
        <w:pStyle w:val="ListParagraph"/>
        <w:ind w:left="360"/>
      </w:pPr>
    </w:p>
    <w:p w14:paraId="7FB5F1CE" w14:textId="77777777" w:rsidR="00374E7D" w:rsidRPr="008F54E4" w:rsidRDefault="00374E7D" w:rsidP="00374E7D">
      <w:pPr>
        <w:pStyle w:val="ListParagraph"/>
        <w:ind w:left="360"/>
      </w:pPr>
      <w:r>
        <w:rPr>
          <w:rFonts w:cs="Arial"/>
        </w:rPr>
        <w:t xml:space="preserve">This work was originally intended to be offset against HEE’s professionals body procurement framework.  However, as this remains in development and is unlikely to be available in this financial year, it has been necessary to utilise the Prior Information Notice (PIN) process.  HEE is also working with some regulators and other Arm’s Length Bodies on targeted deliverables to support the AHP reform agenda. </w:t>
      </w:r>
      <w:r w:rsidRPr="00A80B2D">
        <w:rPr>
          <w:rFonts w:cs="Arial"/>
        </w:rPr>
        <w:t xml:space="preserve"> </w:t>
      </w:r>
    </w:p>
    <w:p w14:paraId="020A787B" w14:textId="77777777" w:rsidR="00374E7D" w:rsidRDefault="00374E7D" w:rsidP="00374E7D">
      <w:pPr>
        <w:pStyle w:val="ListParagraph"/>
        <w:ind w:left="360"/>
      </w:pPr>
    </w:p>
    <w:p w14:paraId="66BCB7E9" w14:textId="77777777" w:rsidR="00374E7D" w:rsidRDefault="00374E7D" w:rsidP="00374E7D">
      <w:pPr>
        <w:pStyle w:val="ListParagraph"/>
        <w:ind w:left="360"/>
      </w:pPr>
      <w:r>
        <w:t xml:space="preserve">This specification and the associated prior information notices for each of the organisations involved is intended as suite of complementary initiatives; with all organisations needing to be being treated in the same way.  We would not achieve the outcomes of the reform work if some organisations were approved and others not. </w:t>
      </w:r>
    </w:p>
    <w:p w14:paraId="70E84C72" w14:textId="77777777" w:rsidR="00374E7D" w:rsidRPr="009F4752" w:rsidRDefault="00374E7D" w:rsidP="00374E7D">
      <w:pPr>
        <w:spacing w:line="240" w:lineRule="auto"/>
        <w:rPr>
          <w:rFonts w:cs="Arial"/>
        </w:rPr>
      </w:pPr>
    </w:p>
    <w:p w14:paraId="1AC9AA5A" w14:textId="77777777" w:rsidR="00374E7D" w:rsidRPr="00A80B2D" w:rsidRDefault="00374E7D" w:rsidP="00374E7D">
      <w:pPr>
        <w:pStyle w:val="ListParagraph"/>
        <w:numPr>
          <w:ilvl w:val="0"/>
          <w:numId w:val="37"/>
        </w:numPr>
        <w:spacing w:after="160" w:line="259" w:lineRule="auto"/>
      </w:pPr>
      <w:r w:rsidRPr="003529CB">
        <w:rPr>
          <w:rFonts w:cs="Arial"/>
          <w:b/>
          <w:bCs/>
        </w:rPr>
        <w:lastRenderedPageBreak/>
        <w:t>Background</w:t>
      </w:r>
      <w:r w:rsidRPr="00A80B2D">
        <w:rPr>
          <w:rFonts w:cs="Arial"/>
          <w:b/>
          <w:bCs/>
        </w:rPr>
        <w:t>.</w:t>
      </w:r>
      <w:r w:rsidRPr="003529CB">
        <w:rPr>
          <w:rFonts w:cs="Arial"/>
        </w:rPr>
        <w:t xml:space="preserve"> The </w:t>
      </w:r>
      <w:r w:rsidRPr="007D20D2">
        <w:rPr>
          <w:rFonts w:cs="Arial"/>
        </w:rPr>
        <w:t>pre-</w:t>
      </w:r>
      <w:r w:rsidRPr="00F95A2C">
        <w:rPr>
          <w:rFonts w:cs="Arial"/>
        </w:rPr>
        <w:t xml:space="preserve">pandemic People Plan workforce planning illustrated </w:t>
      </w:r>
      <w:r>
        <w:rPr>
          <w:rFonts w:cs="Arial"/>
        </w:rPr>
        <w:t xml:space="preserve">a conservative estimate of </w:t>
      </w:r>
      <w:r w:rsidRPr="007D20D2">
        <w:rPr>
          <w:rFonts w:cs="Arial"/>
        </w:rPr>
        <w:t>27,000 additional AHPs will be needed by 2024 to meet future AHP workforce d</w:t>
      </w:r>
      <w:r w:rsidRPr="00F95A2C">
        <w:rPr>
          <w:rFonts w:cs="Arial"/>
        </w:rPr>
        <w:t xml:space="preserve">emand. </w:t>
      </w:r>
      <w:r>
        <w:rPr>
          <w:rFonts w:cs="Arial"/>
        </w:rPr>
        <w:t xml:space="preserve">AHPs </w:t>
      </w:r>
      <w:r w:rsidRPr="007D20D2">
        <w:rPr>
          <w:rFonts w:cs="Arial"/>
        </w:rPr>
        <w:t xml:space="preserve">are </w:t>
      </w:r>
      <w:r w:rsidRPr="00F95A2C">
        <w:rPr>
          <w:rFonts w:cs="Arial"/>
        </w:rPr>
        <w:t xml:space="preserve">the third largest clinical workforce in the NHS, and one of the most cost-effective workforces to train. They graduate as regulated, clinically autonomous practitioners with a highly developed scope of practice. </w:t>
      </w:r>
      <w:r w:rsidRPr="00A80B2D">
        <w:rPr>
          <w:rFonts w:cs="Arial"/>
        </w:rPr>
        <w:t xml:space="preserve">The NHS Long Term Plan states that AHPs can </w:t>
      </w:r>
      <w:r w:rsidRPr="00D86935">
        <w:rPr>
          <w:rStyle w:val="QuoteChar"/>
          <w:rFonts w:cs="Arial"/>
        </w:rPr>
        <w:t>“significantly support the demand profile the NHS faces”.</w:t>
      </w:r>
      <w:r w:rsidRPr="00A80B2D">
        <w:rPr>
          <w:rStyle w:val="QuoteChar"/>
        </w:rPr>
        <w:t xml:space="preserve"> </w:t>
      </w:r>
      <w:r w:rsidRPr="00A80B2D">
        <w:rPr>
          <w:rFonts w:cs="Arial"/>
        </w:rPr>
        <w:t>AHPs have a significant contribution to make to addressing contemporary service delivery challenges and priorities, including, for example, elective care recovery and post-COVID patient rehabilitation. A lack of investment in AHP education, leadership, and delivery (faculties/academies/practice educators) is recognised as a significant barrier to change.  Th</w:t>
      </w:r>
      <w:r>
        <w:rPr>
          <w:rFonts w:cs="Arial"/>
        </w:rPr>
        <w:t xml:space="preserve">e core purpose of this funding opportunity, targeting specific </w:t>
      </w:r>
      <w:r w:rsidRPr="00A80B2D">
        <w:rPr>
          <w:rFonts w:cs="Arial"/>
        </w:rPr>
        <w:t>profession</w:t>
      </w:r>
      <w:r>
        <w:rPr>
          <w:rFonts w:cs="Arial"/>
        </w:rPr>
        <w:t>s</w:t>
      </w:r>
      <w:r w:rsidRPr="00A80B2D">
        <w:rPr>
          <w:rFonts w:cs="Arial"/>
        </w:rPr>
        <w:t xml:space="preserve"> </w:t>
      </w:r>
      <w:r>
        <w:rPr>
          <w:rFonts w:cs="Arial"/>
        </w:rPr>
        <w:t>is to enable professional bodies to lead a robust modernisation conversation and thereby support the development of the 21</w:t>
      </w:r>
      <w:r w:rsidRPr="00B64BD2">
        <w:rPr>
          <w:rFonts w:cs="Arial"/>
          <w:vertAlign w:val="superscript"/>
        </w:rPr>
        <w:t>st</w:t>
      </w:r>
      <w:r>
        <w:rPr>
          <w:rFonts w:cs="Arial"/>
        </w:rPr>
        <w:t xml:space="preserve"> century professional.  The aim is to: </w:t>
      </w:r>
    </w:p>
    <w:p w14:paraId="4598F8C4" w14:textId="77777777" w:rsidR="00374E7D" w:rsidRPr="00A80B2D" w:rsidRDefault="00374E7D" w:rsidP="00374E7D">
      <w:pPr>
        <w:pStyle w:val="Quote"/>
        <w:rPr>
          <w:i w:val="0"/>
          <w:iCs w:val="0"/>
        </w:rPr>
      </w:pPr>
      <w:r w:rsidRPr="00A80B2D">
        <w:t>“work</w:t>
      </w:r>
      <w:r w:rsidRPr="003529CB">
        <w:t xml:space="preserve"> with HEE and colleagues across professional bodies and key stakeholders to define with members and the wider profession, employers and stakeholders what the 21</w:t>
      </w:r>
      <w:r w:rsidRPr="007D20D2">
        <w:rPr>
          <w:vertAlign w:val="superscript"/>
        </w:rPr>
        <w:t>st</w:t>
      </w:r>
      <w:r w:rsidRPr="008D646E">
        <w:t xml:space="preserve"> century knowledge, skills and attributes of AHPs need to be on graduation, through preceptorship and then later into advancing roles</w:t>
      </w:r>
      <w:r w:rsidRPr="00A80B2D">
        <w:t>”</w:t>
      </w:r>
    </w:p>
    <w:p w14:paraId="188C4847" w14:textId="77777777" w:rsidR="00374E7D" w:rsidRPr="00FD6911" w:rsidRDefault="00374E7D" w:rsidP="00374E7D">
      <w:pPr>
        <w:ind w:left="284"/>
        <w:rPr>
          <w:rFonts w:cs="Arial"/>
          <w:b/>
          <w:bCs/>
        </w:rPr>
      </w:pPr>
      <w:r>
        <w:rPr>
          <w:rFonts w:cs="Arial"/>
        </w:rPr>
        <w:t xml:space="preserve">In addition to the above some of the professional bodies will be invited to undertake targeted interventions relevant to their profession and their respective reform agenda. </w:t>
      </w:r>
    </w:p>
    <w:p w14:paraId="58BD93CC" w14:textId="77777777" w:rsidR="00374E7D" w:rsidRDefault="00374E7D" w:rsidP="00374E7D">
      <w:pPr>
        <w:pStyle w:val="ListParagraph"/>
        <w:ind w:left="284"/>
        <w:rPr>
          <w:rFonts w:cs="Arial"/>
        </w:rPr>
      </w:pPr>
      <w:r w:rsidRPr="00A80B2D">
        <w:rPr>
          <w:rFonts w:cs="Arial"/>
        </w:rPr>
        <w:t xml:space="preserve">Professional </w:t>
      </w:r>
      <w:r>
        <w:rPr>
          <w:rFonts w:cs="Arial"/>
        </w:rPr>
        <w:t>b</w:t>
      </w:r>
      <w:r w:rsidRPr="00A80B2D">
        <w:rPr>
          <w:rFonts w:cs="Arial"/>
        </w:rPr>
        <w:t>odies are pivotal to providing professional AHP workforce advice, expertise and assurance to HEE and NHSE</w:t>
      </w:r>
      <w:r>
        <w:rPr>
          <w:rFonts w:cs="Arial"/>
        </w:rPr>
        <w:t xml:space="preserve"> and </w:t>
      </w:r>
      <w:r w:rsidRPr="00A80B2D">
        <w:rPr>
          <w:rFonts w:cs="Arial"/>
        </w:rPr>
        <w:t>I work programmes across England, including workforce planning, careers, primary care workforce (e.g. First Contact Practitioners (FCPs), attrition, elective recovery, and advancing practice. They support detailed, data driven system facing workforce conversations across the 14 individual health professions</w:t>
      </w:r>
      <w:r>
        <w:rPr>
          <w:rFonts w:cs="Arial"/>
        </w:rPr>
        <w:t xml:space="preserve"> and are</w:t>
      </w:r>
      <w:r w:rsidRPr="00A80B2D">
        <w:rPr>
          <w:rFonts w:cs="Arial"/>
        </w:rPr>
        <w:t xml:space="preserve"> able to advise on specific interventions and profession specific nuance. They are the professional memberships bodies, who set and hold the</w:t>
      </w:r>
      <w:r w:rsidRPr="00F45AB4">
        <w:rPr>
          <w:rFonts w:cs="Arial"/>
        </w:rPr>
        <w:t xml:space="preserve"> </w:t>
      </w:r>
      <w:r w:rsidRPr="00A80B2D">
        <w:rPr>
          <w:rFonts w:cs="Arial"/>
        </w:rPr>
        <w:t>required pre-registration curriculum, and hold the appropriate specialist knowledge in driving this agenda, not least because they are seen as the ‘de-facto’ specialists in their field with industry recognised responsibility for their profession both in terms of training, education</w:t>
      </w:r>
      <w:r>
        <w:rPr>
          <w:rFonts w:cs="Arial"/>
        </w:rPr>
        <w:t>,</w:t>
      </w:r>
      <w:r w:rsidRPr="00A80B2D">
        <w:rPr>
          <w:rFonts w:cs="Arial"/>
        </w:rPr>
        <w:t xml:space="preserve"> and clinical practice.  It is this unique professional perspective which makes them the only supplier</w:t>
      </w:r>
      <w:r>
        <w:rPr>
          <w:rFonts w:cs="Arial"/>
        </w:rPr>
        <w:t>’s</w:t>
      </w:r>
      <w:r w:rsidRPr="00A80B2D">
        <w:rPr>
          <w:rFonts w:cs="Arial"/>
        </w:rPr>
        <w:t xml:space="preserve"> able to enact this work and give permission to the profession</w:t>
      </w:r>
      <w:r>
        <w:rPr>
          <w:rFonts w:cs="Arial"/>
        </w:rPr>
        <w:t>s</w:t>
      </w:r>
      <w:r w:rsidRPr="00A80B2D">
        <w:rPr>
          <w:rFonts w:cs="Arial"/>
        </w:rPr>
        <w:t xml:space="preserve"> to embrace the required reform agenda.</w:t>
      </w:r>
    </w:p>
    <w:p w14:paraId="7BDBE84D" w14:textId="77777777" w:rsidR="00374E7D" w:rsidRDefault="00374E7D" w:rsidP="00374E7D">
      <w:pPr>
        <w:pStyle w:val="ListParagraph"/>
        <w:ind w:left="284"/>
        <w:rPr>
          <w:rFonts w:cs="Arial"/>
        </w:rPr>
      </w:pPr>
    </w:p>
    <w:p w14:paraId="3E6BC117" w14:textId="77777777" w:rsidR="00374E7D" w:rsidRPr="00A80B2D" w:rsidRDefault="00374E7D" w:rsidP="00374E7D">
      <w:pPr>
        <w:pStyle w:val="ListParagraph"/>
        <w:numPr>
          <w:ilvl w:val="0"/>
          <w:numId w:val="37"/>
        </w:numPr>
        <w:spacing w:after="160" w:line="259" w:lineRule="auto"/>
        <w:rPr>
          <w:rFonts w:cs="Arial"/>
        </w:rPr>
      </w:pPr>
      <w:r w:rsidRPr="00A80B2D">
        <w:rPr>
          <w:rFonts w:cs="Arial"/>
          <w:b/>
          <w:bCs/>
        </w:rPr>
        <w:t xml:space="preserve">AHP Workforce Reform Rationale.  </w:t>
      </w:r>
      <w:r w:rsidRPr="00A80B2D">
        <w:rPr>
          <w:rFonts w:cs="Arial"/>
        </w:rPr>
        <w:t xml:space="preserve">The rationale for this initiative </w:t>
      </w:r>
      <w:r>
        <w:rPr>
          <w:rFonts w:cs="Arial"/>
        </w:rPr>
        <w:t>is</w:t>
      </w:r>
      <w:r w:rsidRPr="00A80B2D">
        <w:rPr>
          <w:rFonts w:cs="Arial"/>
        </w:rPr>
        <w:t>:</w:t>
      </w:r>
    </w:p>
    <w:p w14:paraId="46DB7795" w14:textId="77777777" w:rsidR="00374E7D" w:rsidRPr="0008395A" w:rsidRDefault="00374E7D" w:rsidP="00374E7D">
      <w:pPr>
        <w:pStyle w:val="ListParagraph"/>
        <w:numPr>
          <w:ilvl w:val="0"/>
          <w:numId w:val="39"/>
        </w:numPr>
        <w:spacing w:line="240" w:lineRule="auto"/>
        <w:rPr>
          <w:rFonts w:cs="Arial"/>
        </w:rPr>
      </w:pPr>
      <w:r w:rsidRPr="0008395A">
        <w:rPr>
          <w:rFonts w:cs="Arial"/>
        </w:rPr>
        <w:t>AHP education is lean and effective in delivering skilled, autonomous graduates.</w:t>
      </w:r>
    </w:p>
    <w:p w14:paraId="6C875C01" w14:textId="77777777" w:rsidR="00374E7D" w:rsidRPr="0008395A" w:rsidRDefault="00374E7D" w:rsidP="00374E7D">
      <w:pPr>
        <w:pStyle w:val="ListParagraph"/>
        <w:numPr>
          <w:ilvl w:val="0"/>
          <w:numId w:val="39"/>
        </w:numPr>
        <w:spacing w:line="240" w:lineRule="auto"/>
        <w:rPr>
          <w:rFonts w:cs="Arial"/>
        </w:rPr>
      </w:pPr>
      <w:r w:rsidRPr="0008395A">
        <w:rPr>
          <w:rFonts w:cs="Arial"/>
        </w:rPr>
        <w:t xml:space="preserve">The earlier realisation of confident, capable AHPs will maximise service capability and capacity and drive diagnostic, treatment, and rehabilitation pathways, building decision making within teams and redistributing workload across teams’ unique and shared skills sets. </w:t>
      </w:r>
    </w:p>
    <w:p w14:paraId="1FE17A24" w14:textId="77777777" w:rsidR="00374E7D" w:rsidRPr="0008395A" w:rsidRDefault="00374E7D" w:rsidP="00374E7D">
      <w:pPr>
        <w:pStyle w:val="ListParagraph"/>
        <w:numPr>
          <w:ilvl w:val="0"/>
          <w:numId w:val="39"/>
        </w:numPr>
        <w:spacing w:line="240" w:lineRule="auto"/>
        <w:rPr>
          <w:rFonts w:cs="Arial"/>
        </w:rPr>
      </w:pPr>
      <w:r w:rsidRPr="0008395A">
        <w:rPr>
          <w:rFonts w:cs="Arial"/>
        </w:rPr>
        <w:t xml:space="preserve">AHPs who are enabled to realise their full potential will be more readily retained in the NHS workforce. </w:t>
      </w:r>
    </w:p>
    <w:p w14:paraId="28178096" w14:textId="77777777" w:rsidR="00374E7D" w:rsidRPr="0008395A" w:rsidRDefault="00374E7D" w:rsidP="00374E7D">
      <w:pPr>
        <w:pStyle w:val="ListParagraph"/>
        <w:numPr>
          <w:ilvl w:val="0"/>
          <w:numId w:val="39"/>
        </w:numPr>
        <w:spacing w:line="240" w:lineRule="auto"/>
        <w:rPr>
          <w:rFonts w:cs="Arial"/>
        </w:rPr>
      </w:pPr>
      <w:r w:rsidRPr="0008395A">
        <w:rPr>
          <w:rFonts w:cs="Arial"/>
        </w:rPr>
        <w:t>A clear evidence base has been established for the importance of AHP leadership and this is a key enabler to turning vision into reality.</w:t>
      </w:r>
    </w:p>
    <w:p w14:paraId="28ACB53D" w14:textId="77777777" w:rsidR="00374E7D" w:rsidRDefault="00374E7D" w:rsidP="00374E7D">
      <w:pPr>
        <w:pStyle w:val="ListParagraph"/>
        <w:numPr>
          <w:ilvl w:val="0"/>
          <w:numId w:val="39"/>
        </w:numPr>
        <w:spacing w:line="240" w:lineRule="auto"/>
        <w:rPr>
          <w:rFonts w:cs="Arial"/>
        </w:rPr>
      </w:pPr>
      <w:r w:rsidRPr="0008395A">
        <w:rPr>
          <w:rFonts w:cs="Arial"/>
        </w:rPr>
        <w:t xml:space="preserve">AHP professions are being left behind in terms of support, research opportunity and leadership voice – it is essential that the professions are confident and strong if they are to courageously embrace a multi-professional world. </w:t>
      </w:r>
    </w:p>
    <w:p w14:paraId="04B1A83A" w14:textId="77777777" w:rsidR="00374E7D" w:rsidRPr="0008395A" w:rsidRDefault="00374E7D" w:rsidP="00374E7D">
      <w:pPr>
        <w:pStyle w:val="ListParagraph"/>
        <w:spacing w:line="240" w:lineRule="auto"/>
        <w:rPr>
          <w:rFonts w:cs="Arial"/>
        </w:rPr>
      </w:pPr>
    </w:p>
    <w:p w14:paraId="2E8F5BFD" w14:textId="77777777" w:rsidR="00374E7D" w:rsidRPr="00A80B2D" w:rsidRDefault="00374E7D" w:rsidP="00374E7D">
      <w:pPr>
        <w:pStyle w:val="ListParagraph"/>
        <w:numPr>
          <w:ilvl w:val="0"/>
          <w:numId w:val="37"/>
        </w:numPr>
        <w:spacing w:after="160" w:line="259" w:lineRule="auto"/>
        <w:rPr>
          <w:rFonts w:cs="Arial"/>
          <w:b/>
          <w:bCs/>
        </w:rPr>
      </w:pPr>
      <w:r w:rsidRPr="00A80B2D">
        <w:rPr>
          <w:rFonts w:eastAsia="Arial" w:cs="Arial"/>
          <w:b/>
          <w:bCs/>
          <w:color w:val="000000"/>
        </w:rPr>
        <w:t>Priority areas for professional bodies support and delivery</w:t>
      </w:r>
      <w:r w:rsidRPr="00A80B2D">
        <w:rPr>
          <w:rFonts w:cs="Arial"/>
          <w:b/>
          <w:bCs/>
        </w:rPr>
        <w:t xml:space="preserve"> </w:t>
      </w:r>
    </w:p>
    <w:p w14:paraId="4CC8C51D" w14:textId="77777777" w:rsidR="00374E7D" w:rsidRDefault="00374E7D" w:rsidP="00374E7D">
      <w:pPr>
        <w:ind w:left="360"/>
      </w:pPr>
      <w:r>
        <w:rPr>
          <w:rFonts w:eastAsia="Arial" w:cs="Arial"/>
          <w:color w:val="000000"/>
        </w:rPr>
        <w:t xml:space="preserve">4.1 All professional bodies are asked to </w:t>
      </w:r>
      <w:r>
        <w:rPr>
          <w:rFonts w:cs="Arial"/>
        </w:rPr>
        <w:t>undertake wide ranging consultation with members and non-members as to the knowledge, skills, and attributes of the 21</w:t>
      </w:r>
      <w:r w:rsidRPr="00B64BD2">
        <w:rPr>
          <w:rFonts w:cs="Arial"/>
          <w:vertAlign w:val="superscript"/>
        </w:rPr>
        <w:t>st</w:t>
      </w:r>
      <w:r>
        <w:rPr>
          <w:rFonts w:cs="Arial"/>
        </w:rPr>
        <w:t xml:space="preserve"> century professional in line with the NHS Long Term Plan, HEE Educational Reform Programme and learning from the AHPs listen strategy development. Working uni-professionally and in concert with HEE, the other AHP professional bodies and key stakeholders to deliver the objectives set out in </w:t>
      </w:r>
      <w:r w:rsidRPr="00C119CB">
        <w:rPr>
          <w:rFonts w:cs="Arial"/>
          <w:i/>
          <w:iCs/>
        </w:rPr>
        <w:t>AHP 2</w:t>
      </w:r>
      <w:r>
        <w:rPr>
          <w:rFonts w:cs="Arial"/>
        </w:rPr>
        <w:t xml:space="preserve"> of section 6 below. (see Appendix B for values)</w:t>
      </w:r>
    </w:p>
    <w:p w14:paraId="4D3EB8F5" w14:textId="77777777" w:rsidR="00374E7D" w:rsidRDefault="00374E7D" w:rsidP="00374E7D">
      <w:pPr>
        <w:ind w:left="360"/>
        <w:rPr>
          <w:rFonts w:cs="Arial"/>
        </w:rPr>
      </w:pPr>
      <w:r w:rsidRPr="00A80B2D">
        <w:rPr>
          <w:rFonts w:eastAsia="Arial" w:cs="Arial"/>
        </w:rPr>
        <w:t xml:space="preserve">4.2 Additional Programmes of work featured in objectives </w:t>
      </w:r>
      <w:r w:rsidRPr="00C119CB">
        <w:rPr>
          <w:rFonts w:eastAsia="Arial" w:cs="Arial"/>
          <w:i/>
          <w:iCs/>
        </w:rPr>
        <w:t>AHP 3 to 9</w:t>
      </w:r>
      <w:r w:rsidRPr="00A80B2D">
        <w:rPr>
          <w:rFonts w:eastAsia="Arial" w:cs="Arial"/>
        </w:rPr>
        <w:t xml:space="preserve"> will be profession specific.  Each professional body will receive a bespoke schedule that outlines the expectations required. These </w:t>
      </w:r>
      <w:r w:rsidRPr="00A80B2D">
        <w:rPr>
          <w:rFonts w:eastAsia="Arial" w:cs="Arial"/>
        </w:rPr>
        <w:lastRenderedPageBreak/>
        <w:t>objectives include profession specific international recruitment, a focus in neonates</w:t>
      </w:r>
      <w:r>
        <w:rPr>
          <w:rFonts w:eastAsia="Arial" w:cs="Arial"/>
        </w:rPr>
        <w:t>, a focus on return to practice initiatives</w:t>
      </w:r>
      <w:r w:rsidRPr="00E6477B">
        <w:rPr>
          <w:rFonts w:cs="Arial"/>
          <w:color w:val="FF0000"/>
        </w:rPr>
        <w:t xml:space="preserve"> </w:t>
      </w:r>
      <w:r w:rsidRPr="00A80B2D">
        <w:rPr>
          <w:rFonts w:cs="Arial"/>
        </w:rPr>
        <w:t>that market NHS careers as resilient careers that open doors to opportunity and connectivity.</w:t>
      </w:r>
      <w:r>
        <w:rPr>
          <w:rFonts w:cs="Arial"/>
        </w:rPr>
        <w:t xml:space="preserve"> (see Appendix B &amp; C for profession specific breakdown).</w:t>
      </w:r>
    </w:p>
    <w:p w14:paraId="7A4A7D85" w14:textId="77777777" w:rsidR="00374E7D" w:rsidRPr="005139E2" w:rsidRDefault="00374E7D" w:rsidP="00374E7D">
      <w:pPr>
        <w:spacing w:line="240" w:lineRule="auto"/>
        <w:ind w:left="360"/>
        <w:rPr>
          <w:rFonts w:cs="Arial"/>
        </w:rPr>
      </w:pPr>
      <w:r w:rsidRPr="005139E2">
        <w:rPr>
          <w:rFonts w:cs="Arial"/>
        </w:rPr>
        <w:t xml:space="preserve">All professional bodies will be expected to </w:t>
      </w:r>
      <w:r w:rsidRPr="00A80B2D">
        <w:rPr>
          <w:rFonts w:cs="Arial"/>
        </w:rPr>
        <w:t xml:space="preserve">collaborate with each other to supplement the national HEE multi-professional work programme with specific uni-professional information and activity, where this is agreed to have most impact alongside the national multi-professional work to collegiately engage all parties in:  </w:t>
      </w:r>
    </w:p>
    <w:p w14:paraId="16BE5473" w14:textId="77777777" w:rsidR="00374E7D" w:rsidRPr="00A80B2D" w:rsidRDefault="00374E7D" w:rsidP="00374E7D">
      <w:pPr>
        <w:spacing w:line="240" w:lineRule="auto"/>
        <w:rPr>
          <w:rFonts w:cs="Arial"/>
        </w:rPr>
      </w:pPr>
    </w:p>
    <w:p w14:paraId="1EBA8071" w14:textId="77777777" w:rsidR="00374E7D" w:rsidRPr="00A80B2D" w:rsidRDefault="00374E7D" w:rsidP="00374E7D">
      <w:pPr>
        <w:pStyle w:val="ListParagraph"/>
        <w:numPr>
          <w:ilvl w:val="0"/>
          <w:numId w:val="40"/>
        </w:numPr>
        <w:spacing w:line="240" w:lineRule="auto"/>
        <w:contextualSpacing w:val="0"/>
        <w:rPr>
          <w:rFonts w:cs="Arial"/>
        </w:rPr>
      </w:pPr>
      <w:r w:rsidRPr="00A80B2D">
        <w:rPr>
          <w:rFonts w:cs="Arial"/>
        </w:rPr>
        <w:t xml:space="preserve">supporting education providers and service to optimise placement provision (quality and volume) </w:t>
      </w:r>
      <w:r w:rsidRPr="00C119CB">
        <w:rPr>
          <w:rFonts w:cs="Arial"/>
          <w:i/>
          <w:iCs/>
        </w:rPr>
        <w:t>AHP3</w:t>
      </w:r>
    </w:p>
    <w:p w14:paraId="73DE3F85" w14:textId="77777777" w:rsidR="00374E7D" w:rsidRPr="00A80B2D" w:rsidRDefault="00374E7D" w:rsidP="00374E7D">
      <w:pPr>
        <w:pStyle w:val="ListParagraph"/>
        <w:numPr>
          <w:ilvl w:val="0"/>
          <w:numId w:val="40"/>
        </w:numPr>
        <w:spacing w:line="240" w:lineRule="auto"/>
        <w:contextualSpacing w:val="0"/>
        <w:rPr>
          <w:rFonts w:cs="Arial"/>
        </w:rPr>
      </w:pPr>
      <w:r w:rsidRPr="00A80B2D">
        <w:rPr>
          <w:rFonts w:cs="Arial"/>
        </w:rPr>
        <w:t>common assessment tools</w:t>
      </w:r>
    </w:p>
    <w:p w14:paraId="3037D4AB" w14:textId="77777777" w:rsidR="00374E7D" w:rsidRPr="00A80B2D" w:rsidRDefault="00374E7D" w:rsidP="00374E7D">
      <w:pPr>
        <w:pStyle w:val="ListParagraph"/>
        <w:numPr>
          <w:ilvl w:val="0"/>
          <w:numId w:val="40"/>
        </w:numPr>
        <w:spacing w:line="240" w:lineRule="auto"/>
        <w:contextualSpacing w:val="0"/>
        <w:rPr>
          <w:rFonts w:cs="Arial"/>
        </w:rPr>
      </w:pPr>
      <w:r w:rsidRPr="00A80B2D">
        <w:rPr>
          <w:rFonts w:cs="Arial"/>
        </w:rPr>
        <w:t>optimised use of simulation in pre-registration and preceptorship</w:t>
      </w:r>
    </w:p>
    <w:p w14:paraId="68E667A1" w14:textId="77777777" w:rsidR="00374E7D" w:rsidRPr="00A80B2D" w:rsidRDefault="00374E7D" w:rsidP="00374E7D">
      <w:pPr>
        <w:pStyle w:val="ListParagraph"/>
        <w:numPr>
          <w:ilvl w:val="0"/>
          <w:numId w:val="40"/>
        </w:numPr>
        <w:spacing w:line="240" w:lineRule="auto"/>
        <w:contextualSpacing w:val="0"/>
        <w:rPr>
          <w:rFonts w:cs="Arial"/>
        </w:rPr>
      </w:pPr>
      <w:r w:rsidRPr="00A80B2D">
        <w:rPr>
          <w:rFonts w:cs="Arial"/>
        </w:rPr>
        <w:t xml:space="preserve">early careers support to national programme for profession specific content </w:t>
      </w:r>
    </w:p>
    <w:p w14:paraId="6A227E93" w14:textId="77777777" w:rsidR="00374E7D" w:rsidRPr="00A80B2D" w:rsidRDefault="00374E7D" w:rsidP="00374E7D">
      <w:pPr>
        <w:pStyle w:val="ListParagraph"/>
        <w:numPr>
          <w:ilvl w:val="0"/>
          <w:numId w:val="40"/>
        </w:numPr>
        <w:spacing w:line="240" w:lineRule="auto"/>
        <w:contextualSpacing w:val="0"/>
        <w:rPr>
          <w:rFonts w:cs="Arial"/>
        </w:rPr>
      </w:pPr>
      <w:r w:rsidRPr="00A80B2D">
        <w:rPr>
          <w:rFonts w:cs="Arial"/>
        </w:rPr>
        <w:t>supporting manager groups to embrace the need to ensure sufficient band 5 roles for graduates (optimising early career support within the NHS aiming to ensure all students etc have the opportunity/choice to start their careers supported within the NHS).</w:t>
      </w:r>
    </w:p>
    <w:p w14:paraId="485ECD9B" w14:textId="77777777" w:rsidR="00374E7D" w:rsidRPr="00A80B2D" w:rsidRDefault="00374E7D" w:rsidP="00374E7D">
      <w:pPr>
        <w:pStyle w:val="ListParagraph"/>
        <w:numPr>
          <w:ilvl w:val="0"/>
          <w:numId w:val="40"/>
        </w:numPr>
        <w:spacing w:line="240" w:lineRule="auto"/>
        <w:contextualSpacing w:val="0"/>
        <w:rPr>
          <w:rFonts w:cs="Arial"/>
          <w:b/>
          <w:bCs/>
        </w:rPr>
      </w:pPr>
      <w:r w:rsidRPr="00A80B2D">
        <w:rPr>
          <w:rFonts w:cs="Arial"/>
        </w:rPr>
        <w:t>support Equity, Diversity and Inclusion pre-registration action plan for professions with HEE &amp; Council of Deans of Health (CoDH).</w:t>
      </w:r>
    </w:p>
    <w:p w14:paraId="780284FA" w14:textId="77777777" w:rsidR="00374E7D" w:rsidRPr="00A80B2D" w:rsidRDefault="00374E7D" w:rsidP="00374E7D">
      <w:pPr>
        <w:rPr>
          <w:rFonts w:cs="Arial"/>
          <w:b/>
          <w:bCs/>
        </w:rPr>
      </w:pPr>
    </w:p>
    <w:p w14:paraId="13B46A93" w14:textId="77777777" w:rsidR="00374E7D" w:rsidRPr="00A80B2D" w:rsidRDefault="00374E7D" w:rsidP="00374E7D">
      <w:pPr>
        <w:ind w:left="360"/>
        <w:rPr>
          <w:rFonts w:cs="Arial"/>
        </w:rPr>
      </w:pPr>
      <w:bookmarkStart w:id="1225" w:name="_Hlk78274750"/>
      <w:r w:rsidRPr="00A80B2D">
        <w:rPr>
          <w:rFonts w:cs="Arial"/>
        </w:rPr>
        <w:t>Where listed in the deliverables, professional bodies will be expected to drive a sustained campaign to support inclusive engagement in advancing practice and research opportunities, illustrating role models and career journeys to maximise professions belief and engagement in the agenda across the breadth of the profession, working collegiately with HEE</w:t>
      </w:r>
      <w:r w:rsidRPr="00E57597">
        <w:rPr>
          <w:rFonts w:cs="Arial"/>
        </w:rPr>
        <w:t>’s</w:t>
      </w:r>
      <w:r w:rsidRPr="00A80B2D">
        <w:rPr>
          <w:rFonts w:cs="Arial"/>
        </w:rPr>
        <w:t xml:space="preserve"> Centre for Advancing Practice and Clinical Academic Careers team and NHSE</w:t>
      </w:r>
      <w:r w:rsidRPr="00E57597">
        <w:rPr>
          <w:rFonts w:cs="Arial"/>
        </w:rPr>
        <w:t>&amp;</w:t>
      </w:r>
      <w:r w:rsidRPr="00A80B2D">
        <w:rPr>
          <w:rFonts w:cs="Arial"/>
        </w:rPr>
        <w:t xml:space="preserve">I/service pathway transformation work. </w:t>
      </w:r>
      <w:r>
        <w:rPr>
          <w:rFonts w:cs="Arial"/>
        </w:rPr>
        <w:t>In addition, to d</w:t>
      </w:r>
      <w:r w:rsidRPr="00A80B2D">
        <w:rPr>
          <w:rFonts w:cs="Arial"/>
        </w:rPr>
        <w:t>rive the professional practice response to enhanced level practice to ensure optimal employer utilisation.</w:t>
      </w:r>
    </w:p>
    <w:p w14:paraId="0B6957B5" w14:textId="77777777" w:rsidR="00374E7D" w:rsidRPr="0018780E" w:rsidRDefault="00374E7D" w:rsidP="00374E7D">
      <w:pPr>
        <w:pStyle w:val="ListParagraph"/>
        <w:numPr>
          <w:ilvl w:val="0"/>
          <w:numId w:val="37"/>
        </w:numPr>
        <w:spacing w:line="240" w:lineRule="auto"/>
        <w:rPr>
          <w:rFonts w:cs="Arial"/>
        </w:rPr>
      </w:pPr>
      <w:r w:rsidRPr="00A80B2D">
        <w:rPr>
          <w:rFonts w:cs="Arial"/>
          <w:b/>
          <w:bCs/>
        </w:rPr>
        <w:t xml:space="preserve">2021/22 </w:t>
      </w:r>
      <w:r>
        <w:rPr>
          <w:rFonts w:cs="Arial"/>
          <w:b/>
          <w:bCs/>
        </w:rPr>
        <w:t xml:space="preserve">AHP Reform </w:t>
      </w:r>
      <w:r w:rsidRPr="00A80B2D">
        <w:rPr>
          <w:rFonts w:cs="Arial"/>
          <w:b/>
          <w:bCs/>
        </w:rPr>
        <w:t>Funding.</w:t>
      </w:r>
      <w:r w:rsidRPr="00A80B2D">
        <w:rPr>
          <w:rFonts w:cs="Arial"/>
        </w:rPr>
        <w:t xml:space="preserve"> The non-recurrent allocations to operationalise the planned work </w:t>
      </w:r>
      <w:r>
        <w:rPr>
          <w:rFonts w:cs="Arial"/>
        </w:rPr>
        <w:t xml:space="preserve">with professional bodies </w:t>
      </w:r>
      <w:r w:rsidRPr="00A80B2D">
        <w:rPr>
          <w:rFonts w:cs="Arial"/>
        </w:rPr>
        <w:t xml:space="preserve">is outlined </w:t>
      </w:r>
      <w:r>
        <w:rPr>
          <w:rFonts w:cs="Arial"/>
        </w:rPr>
        <w:t>in</w:t>
      </w:r>
      <w:r w:rsidRPr="00A80B2D">
        <w:rPr>
          <w:rFonts w:cs="Arial"/>
        </w:rPr>
        <w:t>:</w:t>
      </w:r>
      <w:r>
        <w:rPr>
          <w:rFonts w:cs="Arial"/>
        </w:rPr>
        <w:t xml:space="preserve"> </w:t>
      </w:r>
      <w:r w:rsidRPr="009E1719">
        <w:rPr>
          <w:b/>
          <w:bCs/>
        </w:rPr>
        <w:t xml:space="preserve">Appendix </w:t>
      </w:r>
      <w:r>
        <w:rPr>
          <w:b/>
          <w:bCs/>
        </w:rPr>
        <w:t>B</w:t>
      </w:r>
      <w:r w:rsidRPr="009E1719">
        <w:t xml:space="preserve"> - CSR investment </w:t>
      </w:r>
      <w:r>
        <w:t xml:space="preserve">and </w:t>
      </w:r>
      <w:r w:rsidRPr="00635243">
        <w:rPr>
          <w:b/>
          <w:bCs/>
        </w:rPr>
        <w:t>A</w:t>
      </w:r>
      <w:r w:rsidRPr="00635243">
        <w:rPr>
          <w:rFonts w:cs="Arial"/>
          <w:b/>
          <w:bCs/>
        </w:rPr>
        <w:t xml:space="preserve">ppendix </w:t>
      </w:r>
      <w:r>
        <w:rPr>
          <w:rFonts w:cs="Arial"/>
          <w:b/>
          <w:bCs/>
        </w:rPr>
        <w:t>C</w:t>
      </w:r>
      <w:r w:rsidRPr="00E416A0">
        <w:rPr>
          <w:rFonts w:cs="Arial"/>
          <w:b/>
          <w:bCs/>
        </w:rPr>
        <w:t xml:space="preserve"> </w:t>
      </w:r>
      <w:r w:rsidRPr="00E416A0">
        <w:rPr>
          <w:rFonts w:cs="Arial"/>
        </w:rPr>
        <w:t xml:space="preserve">- </w:t>
      </w:r>
      <w:r w:rsidRPr="0018780E">
        <w:rPr>
          <w:rFonts w:cs="Arial"/>
        </w:rPr>
        <w:t>National AHP Programme investment</w:t>
      </w:r>
      <w:r>
        <w:rPr>
          <w:rFonts w:cs="Arial"/>
        </w:rPr>
        <w:t>.</w:t>
      </w:r>
      <w:r w:rsidRPr="0018780E">
        <w:rPr>
          <w:rFonts w:cs="Arial"/>
        </w:rPr>
        <w:t xml:space="preserve"> </w:t>
      </w:r>
    </w:p>
    <w:p w14:paraId="6356671C" w14:textId="77777777" w:rsidR="00374E7D" w:rsidRDefault="00374E7D" w:rsidP="00374E7D">
      <w:pPr>
        <w:pStyle w:val="ListParagraph"/>
        <w:spacing w:line="240" w:lineRule="auto"/>
        <w:ind w:left="360"/>
        <w:rPr>
          <w:rFonts w:cs="Arial"/>
        </w:rPr>
      </w:pPr>
    </w:p>
    <w:p w14:paraId="04BE8B65" w14:textId="77777777" w:rsidR="00374E7D" w:rsidRDefault="00374E7D" w:rsidP="00374E7D">
      <w:pPr>
        <w:spacing w:line="240" w:lineRule="auto"/>
        <w:rPr>
          <w:rFonts w:eastAsia="Arial" w:cs="Arial"/>
        </w:rPr>
      </w:pPr>
      <w:r w:rsidRPr="00A80B2D">
        <w:rPr>
          <w:rFonts w:cs="Arial"/>
        </w:rPr>
        <w:t>Professional Bodies in receipt of AHP Reform funding will be expected to</w:t>
      </w:r>
      <w:r>
        <w:rPr>
          <w:rFonts w:cs="Arial"/>
        </w:rPr>
        <w:t xml:space="preserve"> d</w:t>
      </w:r>
      <w:r w:rsidRPr="00A80B2D">
        <w:rPr>
          <w:rFonts w:cs="Arial"/>
        </w:rPr>
        <w:t xml:space="preserve">emonstrate robust governance and financial accountability for all nationally allocated resources including allocating and monitoring the use of funds set out in </w:t>
      </w:r>
      <w:r w:rsidRPr="009E1719">
        <w:rPr>
          <w:rFonts w:cs="Arial"/>
        </w:rPr>
        <w:t xml:space="preserve">Appendices </w:t>
      </w:r>
      <w:r>
        <w:rPr>
          <w:rFonts w:cs="Arial"/>
        </w:rPr>
        <w:t>B</w:t>
      </w:r>
      <w:r w:rsidRPr="009E1719">
        <w:rPr>
          <w:rFonts w:cs="Arial"/>
        </w:rPr>
        <w:t xml:space="preserve"> and </w:t>
      </w:r>
      <w:r>
        <w:rPr>
          <w:rFonts w:cs="Arial"/>
        </w:rPr>
        <w:t>C</w:t>
      </w:r>
      <w:r w:rsidRPr="005A6E1B">
        <w:rPr>
          <w:rFonts w:cs="Arial"/>
        </w:rPr>
        <w:t>.</w:t>
      </w:r>
      <w:r w:rsidRPr="00E416A0">
        <w:rPr>
          <w:rFonts w:eastAsia="Arial" w:cs="Arial"/>
          <w:b/>
          <w:bCs/>
        </w:rPr>
        <w:t xml:space="preserve">  </w:t>
      </w:r>
      <w:bookmarkEnd w:id="1225"/>
      <w:r w:rsidRPr="00E416A0">
        <w:rPr>
          <w:rFonts w:eastAsia="Arial" w:cs="Arial"/>
        </w:rPr>
        <w:t>(NB:  The funding stream demarcations are for internal HEE tracking purposes).</w:t>
      </w:r>
    </w:p>
    <w:p w14:paraId="1CF65C96" w14:textId="77777777" w:rsidR="00374E7D" w:rsidRDefault="00374E7D" w:rsidP="00374E7D">
      <w:pPr>
        <w:spacing w:line="240" w:lineRule="auto"/>
        <w:rPr>
          <w:rFonts w:eastAsia="Arial" w:cs="Arial"/>
        </w:rPr>
      </w:pPr>
    </w:p>
    <w:p w14:paraId="324AB77E" w14:textId="77777777" w:rsidR="00374E7D" w:rsidRPr="00E416A0" w:rsidRDefault="00374E7D" w:rsidP="00374E7D">
      <w:pPr>
        <w:spacing w:line="240" w:lineRule="auto"/>
        <w:rPr>
          <w:rFonts w:eastAsia="Arial" w:cs="Arial"/>
        </w:rPr>
        <w:sectPr w:rsidR="00374E7D" w:rsidRPr="00E416A0" w:rsidSect="009C1C5C">
          <w:footerReference w:type="default" r:id="rId17"/>
          <w:pgSz w:w="11906" w:h="16838"/>
          <w:pgMar w:top="992" w:right="1440" w:bottom="1440" w:left="851" w:header="567" w:footer="709" w:gutter="0"/>
          <w:cols w:space="708"/>
          <w:docGrid w:linePitch="360"/>
        </w:sectPr>
      </w:pPr>
      <w:r>
        <w:rPr>
          <w:rFonts w:eastAsia="Arial" w:cs="Arial"/>
        </w:rPr>
        <w:t>It is the intention of HEE to provide 90% of total funding (i.e. 90% of the totals in appendices B&amp;C) in the financial year 2021/22 and the remaining 10% in the financial year 2022/23</w:t>
      </w:r>
    </w:p>
    <w:tbl>
      <w:tblPr>
        <w:tblStyle w:val="GridTable4-Accent11"/>
        <w:tblW w:w="15456" w:type="dxa"/>
        <w:tblInd w:w="-714" w:type="dxa"/>
        <w:tblLayout w:type="fixed"/>
        <w:tblLook w:val="04A0" w:firstRow="1" w:lastRow="0" w:firstColumn="1" w:lastColumn="0" w:noHBand="0" w:noVBand="1"/>
      </w:tblPr>
      <w:tblGrid>
        <w:gridCol w:w="1843"/>
        <w:gridCol w:w="2410"/>
        <w:gridCol w:w="3265"/>
        <w:gridCol w:w="6847"/>
        <w:gridCol w:w="1091"/>
      </w:tblGrid>
      <w:tr w:rsidR="00374E7D" w:rsidRPr="00783303" w14:paraId="34C76D69" w14:textId="77777777" w:rsidTr="003E785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776E1DCF" w14:textId="77777777" w:rsidR="00374E7D" w:rsidRPr="00783303" w:rsidRDefault="00374E7D" w:rsidP="003E785D">
            <w:pPr>
              <w:rPr>
                <w:rFonts w:eastAsiaTheme="minorEastAsia" w:cs="Times New Roman"/>
                <w:sz w:val="28"/>
              </w:rPr>
            </w:pPr>
            <w:r>
              <w:rPr>
                <w:rFonts w:eastAsiaTheme="minorEastAsia" w:cs="Times New Roman"/>
                <w:sz w:val="28"/>
              </w:rPr>
              <w:lastRenderedPageBreak/>
              <w:t>6. HEE Professional Bodies AHP</w:t>
            </w:r>
            <w:r w:rsidRPr="00783303">
              <w:rPr>
                <w:rFonts w:eastAsiaTheme="minorEastAsia" w:cs="Times New Roman"/>
                <w:sz w:val="28"/>
              </w:rPr>
              <w:t xml:space="preserve"> </w:t>
            </w:r>
            <w:r>
              <w:rPr>
                <w:rFonts w:eastAsiaTheme="minorEastAsia" w:cs="Times New Roman"/>
                <w:sz w:val="28"/>
              </w:rPr>
              <w:t>W</w:t>
            </w:r>
            <w:r w:rsidRPr="00783303">
              <w:rPr>
                <w:rFonts w:eastAsiaTheme="minorEastAsia" w:cs="Times New Roman"/>
                <w:sz w:val="28"/>
              </w:rPr>
              <w:t xml:space="preserve">orkforce </w:t>
            </w:r>
            <w:r>
              <w:rPr>
                <w:rFonts w:eastAsiaTheme="minorEastAsia" w:cs="Times New Roman"/>
                <w:sz w:val="28"/>
              </w:rPr>
              <w:t>Reform O</w:t>
            </w:r>
            <w:r w:rsidRPr="00783303">
              <w:rPr>
                <w:rFonts w:eastAsiaTheme="minorEastAsia" w:cs="Times New Roman"/>
                <w:sz w:val="28"/>
              </w:rPr>
              <w:t>bjectives 2021/22</w:t>
            </w:r>
          </w:p>
        </w:tc>
        <w:tc>
          <w:tcPr>
            <w:tcW w:w="1091" w:type="dxa"/>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567A8183" w14:textId="77777777" w:rsidR="00374E7D" w:rsidRPr="00660C0F" w:rsidRDefault="00374E7D" w:rsidP="003E785D">
            <w:pPr>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sz w:val="18"/>
                <w:szCs w:val="16"/>
              </w:rPr>
            </w:pPr>
          </w:p>
        </w:tc>
      </w:tr>
      <w:tr w:rsidR="00374E7D" w:rsidRPr="00783303" w14:paraId="02FC363D" w14:textId="77777777" w:rsidTr="003E785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61BD216B" w14:textId="77777777" w:rsidR="00374E7D" w:rsidRPr="00783303" w:rsidRDefault="00374E7D" w:rsidP="003E785D">
            <w:pPr>
              <w:rPr>
                <w:rFonts w:eastAsiaTheme="minorEastAsia" w:cs="Times New Roman"/>
                <w:sz w:val="22"/>
                <w:szCs w:val="22"/>
              </w:rPr>
            </w:pPr>
            <w:r w:rsidRPr="00783303">
              <w:rPr>
                <w:rFonts w:eastAsiaTheme="minorEastAsia" w:cs="Times New Roman"/>
                <w:sz w:val="22"/>
                <w:szCs w:val="22"/>
              </w:rPr>
              <w:t>Area and lead(s)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2FB802A1" w14:textId="77777777" w:rsidR="00374E7D" w:rsidRPr="00783303"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Strategic aims</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41499E86" w14:textId="77777777" w:rsidR="00374E7D" w:rsidRPr="00783303"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 xml:space="preserve">Delivery objectives </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tcPr>
          <w:p w14:paraId="405351D2" w14:textId="77777777" w:rsidR="00374E7D" w:rsidRPr="00783303"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Main outputs/activities</w:t>
            </w:r>
            <w:r>
              <w:rPr>
                <w:rFonts w:eastAsiaTheme="minorEastAsia" w:cs="Times New Roman"/>
                <w:b/>
                <w:bCs/>
                <w:sz w:val="22"/>
                <w:szCs w:val="22"/>
              </w:rPr>
              <w:t>/KPI</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776C8A5" w14:textId="77777777" w:rsidR="00374E7D" w:rsidRPr="00660C0F"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18"/>
                <w:szCs w:val="16"/>
              </w:rPr>
            </w:pPr>
            <w:r w:rsidRPr="00660C0F">
              <w:rPr>
                <w:rFonts w:eastAsiaTheme="minorEastAsia" w:cs="Times New Roman"/>
                <w:b/>
                <w:bCs/>
                <w:sz w:val="22"/>
                <w:szCs w:val="18"/>
              </w:rPr>
              <w:t>Quarter</w:t>
            </w:r>
          </w:p>
        </w:tc>
      </w:tr>
      <w:tr w:rsidR="00374E7D" w:rsidRPr="00783303" w14:paraId="36740199" w14:textId="77777777" w:rsidTr="003E785D">
        <w:trPr>
          <w:trHeight w:val="29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20B982E7" w14:textId="77777777" w:rsidR="00374E7D" w:rsidRPr="00C85751" w:rsidRDefault="00374E7D" w:rsidP="003E785D">
            <w:pPr>
              <w:rPr>
                <w:rFonts w:eastAsiaTheme="minorEastAsia" w:cs="Times New Roman"/>
              </w:rPr>
            </w:pPr>
            <w:r w:rsidRPr="00985648">
              <w:rPr>
                <w:rFonts w:eastAsiaTheme="minorEastAsia" w:cs="Times New Roman"/>
              </w:rPr>
              <w:t>General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07DF8901" w14:textId="77777777" w:rsidR="00374E7D" w:rsidRPr="009A57A7"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rPr>
            </w:pPr>
          </w:p>
        </w:tc>
        <w:tc>
          <w:tcPr>
            <w:tcW w:w="3265"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25978E82" w14:textId="77777777" w:rsidR="00374E7D" w:rsidRPr="00783303" w:rsidRDefault="00374E7D" w:rsidP="003E785D">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6847"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4242CBF8" w14:textId="77777777" w:rsidR="00374E7D" w:rsidRPr="00783303" w:rsidRDefault="00374E7D" w:rsidP="003E785D">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1797D285" w14:textId="77777777" w:rsidR="00374E7D" w:rsidRPr="00660C0F" w:rsidRDefault="00374E7D" w:rsidP="003E785D">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374E7D" w:rsidRPr="00783303" w14:paraId="524F1B41" w14:textId="77777777" w:rsidTr="003E785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B6E16C9" w14:textId="77777777" w:rsidR="00374E7D" w:rsidRDefault="00374E7D" w:rsidP="003E785D">
            <w:pPr>
              <w:rPr>
                <w:rFonts w:eastAsiaTheme="minorEastAsia" w:cs="Times New Roman"/>
                <w:b w:val="0"/>
                <w:bCs w:val="0"/>
                <w:sz w:val="22"/>
                <w:szCs w:val="22"/>
              </w:rPr>
            </w:pPr>
            <w:r w:rsidRPr="00BD6AA0">
              <w:rPr>
                <w:rFonts w:eastAsiaTheme="minorEastAsia" w:cs="Times New Roman"/>
                <w:sz w:val="22"/>
                <w:szCs w:val="22"/>
              </w:rPr>
              <w:t>AHP</w:t>
            </w:r>
            <w:r>
              <w:rPr>
                <w:rFonts w:eastAsiaTheme="minorEastAsia" w:cs="Times New Roman"/>
                <w:sz w:val="22"/>
                <w:szCs w:val="22"/>
              </w:rPr>
              <w:t xml:space="preserve"> </w:t>
            </w:r>
            <w:r w:rsidRPr="00BD6AA0">
              <w:rPr>
                <w:rFonts w:eastAsiaTheme="minorEastAsia" w:cs="Times New Roman"/>
                <w:sz w:val="22"/>
                <w:szCs w:val="22"/>
              </w:rPr>
              <w:t>1: Finance</w:t>
            </w:r>
            <w:r>
              <w:rPr>
                <w:rFonts w:eastAsiaTheme="minorEastAsia" w:cs="Times New Roman"/>
                <w:sz w:val="22"/>
                <w:szCs w:val="22"/>
              </w:rPr>
              <w:t>/</w:t>
            </w:r>
          </w:p>
          <w:p w14:paraId="696CEC71" w14:textId="77777777" w:rsidR="00374E7D" w:rsidRDefault="00374E7D" w:rsidP="003E785D">
            <w:pPr>
              <w:rPr>
                <w:rFonts w:eastAsiaTheme="minorEastAsia" w:cs="Times New Roman"/>
                <w:b w:val="0"/>
                <w:bCs w:val="0"/>
                <w:sz w:val="22"/>
                <w:szCs w:val="22"/>
              </w:rPr>
            </w:pPr>
            <w:r>
              <w:rPr>
                <w:rFonts w:eastAsiaTheme="minorEastAsia" w:cs="Times New Roman"/>
                <w:sz w:val="22"/>
                <w:szCs w:val="22"/>
              </w:rPr>
              <w:t xml:space="preserve">Activity </w:t>
            </w:r>
          </w:p>
          <w:p w14:paraId="12B79993" w14:textId="77777777" w:rsidR="00374E7D" w:rsidRDefault="00374E7D" w:rsidP="003E785D">
            <w:pPr>
              <w:rPr>
                <w:rFonts w:eastAsiaTheme="minorEastAsia" w:cs="Times New Roman"/>
                <w:b w:val="0"/>
                <w:bCs w:val="0"/>
                <w:sz w:val="22"/>
                <w:szCs w:val="22"/>
              </w:rPr>
            </w:pPr>
            <w:r>
              <w:rPr>
                <w:rFonts w:eastAsiaTheme="minorEastAsia" w:cs="Times New Roman"/>
                <w:sz w:val="22"/>
                <w:szCs w:val="22"/>
              </w:rPr>
              <w:t>(All professional bodies)</w:t>
            </w:r>
          </w:p>
          <w:p w14:paraId="288B4CCF" w14:textId="77777777" w:rsidR="00374E7D" w:rsidRPr="00BD6AA0" w:rsidRDefault="00374E7D" w:rsidP="003E785D">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30E61B7" w14:textId="77777777" w:rsidR="00374E7D" w:rsidRPr="00D31AEE"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Demonstrate financial accountability and value for money</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9C76C04"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Provide an audit trail for the use of national funds</w:t>
            </w:r>
            <w:r w:rsidRPr="0087555B">
              <w:rPr>
                <w:rFonts w:eastAsiaTheme="minorEastAsia" w:cs="Times New Roman"/>
                <w:sz w:val="22"/>
                <w:szCs w:val="22"/>
              </w:rPr>
              <w:t xml:space="preserve"> </w:t>
            </w:r>
          </w:p>
          <w:p w14:paraId="5287BAAF"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3C11A544" w14:textId="77777777" w:rsidR="00374E7D" w:rsidRPr="00BD6AA0"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0BFDE571" w14:textId="77777777" w:rsidR="00374E7D" w:rsidRDefault="00374E7D" w:rsidP="003E785D">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1.1</w:t>
            </w:r>
            <w:r>
              <w:rPr>
                <w:rFonts w:eastAsia="Arial" w:cs="Arial"/>
                <w:b/>
                <w:bCs/>
                <w:color w:val="000000"/>
                <w:sz w:val="22"/>
                <w:szCs w:val="22"/>
              </w:rPr>
              <w:t xml:space="preserve"> </w:t>
            </w:r>
            <w:r w:rsidRPr="00D31AEE">
              <w:rPr>
                <w:rFonts w:eastAsia="Arial" w:cs="Arial"/>
                <w:color w:val="000000"/>
                <w:sz w:val="22"/>
                <w:szCs w:val="22"/>
              </w:rPr>
              <w:t xml:space="preserve">A </w:t>
            </w:r>
            <w:r>
              <w:rPr>
                <w:rFonts w:eastAsia="Arial" w:cs="Arial"/>
                <w:color w:val="000000"/>
                <w:sz w:val="22"/>
                <w:szCs w:val="22"/>
              </w:rPr>
              <w:t xml:space="preserve">financial </w:t>
            </w:r>
            <w:r>
              <w:rPr>
                <w:rFonts w:eastAsia="Arial" w:cs="Arial"/>
                <w:b/>
                <w:bCs/>
                <w:i/>
                <w:iCs/>
                <w:color w:val="000000"/>
                <w:sz w:val="22"/>
                <w:szCs w:val="22"/>
              </w:rPr>
              <w:t xml:space="preserve">year-end </w:t>
            </w:r>
            <w:r w:rsidRPr="00D31AEE">
              <w:rPr>
                <w:rFonts w:eastAsia="Arial" w:cs="Arial"/>
                <w:b/>
                <w:bCs/>
                <w:i/>
                <w:iCs/>
                <w:color w:val="000000"/>
                <w:sz w:val="22"/>
                <w:szCs w:val="22"/>
              </w:rPr>
              <w:t>report</w:t>
            </w:r>
            <w:r w:rsidRPr="00D31AEE">
              <w:rPr>
                <w:rFonts w:eastAsia="Arial" w:cs="Arial"/>
                <w:color w:val="000000"/>
                <w:sz w:val="22"/>
                <w:szCs w:val="22"/>
              </w:rPr>
              <w:t xml:space="preserve"> that captures use of 2021/22 funds</w:t>
            </w:r>
            <w:r>
              <w:rPr>
                <w:rFonts w:eastAsia="Arial" w:cs="Arial"/>
                <w:color w:val="000000"/>
                <w:sz w:val="22"/>
                <w:szCs w:val="22"/>
              </w:rPr>
              <w:t xml:space="preserve"> against this specification</w:t>
            </w:r>
            <w:r w:rsidRPr="00D31AEE">
              <w:rPr>
                <w:rFonts w:eastAsia="Arial" w:cs="Arial"/>
                <w:color w:val="000000"/>
                <w:sz w:val="22"/>
                <w:szCs w:val="22"/>
              </w:rPr>
              <w:t xml:space="preserve">, </w:t>
            </w:r>
            <w:r>
              <w:rPr>
                <w:rFonts w:eastAsia="Arial" w:cs="Arial"/>
                <w:color w:val="000000"/>
                <w:sz w:val="22"/>
                <w:szCs w:val="22"/>
              </w:rPr>
              <w:t xml:space="preserve">articulating key areas of investment and </w:t>
            </w:r>
            <w:r w:rsidRPr="00D31AEE">
              <w:rPr>
                <w:rFonts w:eastAsia="Arial" w:cs="Arial"/>
                <w:color w:val="000000"/>
                <w:sz w:val="22"/>
                <w:szCs w:val="22"/>
              </w:rPr>
              <w:t>examples of good practice and a sustainability plan</w:t>
            </w:r>
            <w:r>
              <w:rPr>
                <w:rFonts w:eastAsia="Arial" w:cs="Arial"/>
                <w:color w:val="000000"/>
                <w:sz w:val="22"/>
                <w:szCs w:val="22"/>
              </w:rPr>
              <w:t>.</w:t>
            </w:r>
            <w:r w:rsidRPr="00D31AEE">
              <w:rPr>
                <w:rFonts w:eastAsia="Arial" w:cs="Arial"/>
                <w:color w:val="000000"/>
                <w:sz w:val="22"/>
                <w:szCs w:val="22"/>
              </w:rPr>
              <w:t xml:space="preserve"> </w:t>
            </w:r>
          </w:p>
          <w:p w14:paraId="2657DB52" w14:textId="77777777" w:rsidR="00374E7D" w:rsidRPr="00A80B2D" w:rsidRDefault="00374E7D" w:rsidP="003E785D">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1.2</w:t>
            </w:r>
            <w:r w:rsidRPr="00A80B2D">
              <w:rPr>
                <w:rFonts w:eastAsia="Arial" w:cs="Arial"/>
                <w:color w:val="000000"/>
              </w:rPr>
              <w:t xml:space="preserve"> </w:t>
            </w:r>
            <w:r w:rsidRPr="00473E6A">
              <w:rPr>
                <w:sz w:val="22"/>
                <w:szCs w:val="22"/>
              </w:rPr>
              <w:t xml:space="preserve">Demonstration of clear and appropriate lines of reporting to the regional AHP </w:t>
            </w:r>
            <w:r>
              <w:rPr>
                <w:sz w:val="22"/>
                <w:szCs w:val="22"/>
              </w:rPr>
              <w:t>lead</w:t>
            </w:r>
            <w:r w:rsidRPr="00473E6A">
              <w:rPr>
                <w:sz w:val="22"/>
                <w:szCs w:val="22"/>
              </w:rPr>
              <w:t>, the national programme team and Deputy Chief AHP Officer.</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385A645" w14:textId="77777777" w:rsidR="00374E7D" w:rsidRPr="00660C0F" w:rsidRDefault="00374E7D" w:rsidP="003E785D">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09485181" w14:textId="77777777" w:rsidR="00374E7D" w:rsidRPr="00660C0F" w:rsidRDefault="00374E7D" w:rsidP="003E785D">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366B6A53" w14:textId="77777777" w:rsidR="00374E7D" w:rsidRPr="00660C0F" w:rsidRDefault="00374E7D" w:rsidP="003E785D">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51DACF4A" w14:textId="77777777" w:rsidR="00374E7D" w:rsidRPr="00660C0F" w:rsidRDefault="00374E7D" w:rsidP="003E785D">
            <w:pPr>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r w:rsidRPr="00660C0F">
              <w:rPr>
                <w:rFonts w:eastAsia="Arial" w:cs="Arial"/>
                <w:i/>
                <w:iCs/>
                <w:color w:val="000000"/>
                <w:sz w:val="18"/>
                <w:szCs w:val="16"/>
              </w:rPr>
              <w:t>22 April 2022</w:t>
            </w:r>
            <w:r w:rsidRPr="00660C0F">
              <w:rPr>
                <w:rFonts w:eastAsia="Arial" w:cs="Arial"/>
                <w:color w:val="000000"/>
                <w:sz w:val="18"/>
                <w:szCs w:val="16"/>
              </w:rPr>
              <w:t xml:space="preserve"> </w:t>
            </w:r>
          </w:p>
        </w:tc>
      </w:tr>
      <w:tr w:rsidR="00374E7D" w:rsidRPr="00783303" w14:paraId="3E61272A" w14:textId="77777777" w:rsidTr="003E785D">
        <w:trPr>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FD5707E" w14:textId="77777777" w:rsidR="00374E7D" w:rsidRPr="00D86935" w:rsidRDefault="00374E7D" w:rsidP="003E785D">
            <w:pPr>
              <w:rPr>
                <w:rFonts w:eastAsiaTheme="minorEastAsia" w:cs="Times New Roman"/>
                <w:b w:val="0"/>
                <w:bCs w:val="0"/>
                <w:sz w:val="22"/>
                <w:szCs w:val="22"/>
              </w:rPr>
            </w:pPr>
            <w:r w:rsidRPr="00D86935">
              <w:rPr>
                <w:rFonts w:eastAsiaTheme="minorEastAsia" w:cs="Times New Roman"/>
                <w:sz w:val="22"/>
                <w:szCs w:val="22"/>
              </w:rPr>
              <w:t>AHP 2: AHP Modernisation and Reform</w:t>
            </w:r>
          </w:p>
          <w:p w14:paraId="7A49707B" w14:textId="77777777" w:rsidR="00374E7D" w:rsidRPr="00BD6AA0" w:rsidRDefault="00374E7D" w:rsidP="003E785D">
            <w:pPr>
              <w:rPr>
                <w:rFonts w:eastAsiaTheme="minorEastAsia" w:cs="Times New Roman"/>
              </w:rPr>
            </w:pPr>
            <w:r>
              <w:rPr>
                <w:rFonts w:eastAsiaTheme="minorEastAsia" w:cs="Times New Roman"/>
                <w:sz w:val="22"/>
                <w:szCs w:val="22"/>
              </w:rPr>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E6D0F4C" w14:textId="77777777" w:rsidR="00374E7D" w:rsidRPr="00473E6A" w:rsidRDefault="00374E7D" w:rsidP="003E785D">
            <w:pPr>
              <w:cnfStyle w:val="000000000000" w:firstRow="0" w:lastRow="0" w:firstColumn="0" w:lastColumn="0" w:oddVBand="0" w:evenVBand="0" w:oddHBand="0" w:evenHBand="0" w:firstRowFirstColumn="0" w:firstRowLastColumn="0" w:lastRowFirstColumn="0" w:lastRowLastColumn="0"/>
              <w:rPr>
                <w:sz w:val="22"/>
                <w:szCs w:val="22"/>
              </w:rPr>
            </w:pPr>
            <w:r w:rsidRPr="00473E6A">
              <w:rPr>
                <w:sz w:val="22"/>
                <w:szCs w:val="22"/>
              </w:rPr>
              <w:t>Modernise and reform the education and training of the AHP professions in line with the NHS Long-term Plan</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8F0D71C" w14:textId="77777777" w:rsidR="00374E7D" w:rsidRPr="00473E6A"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Work with the National AHP programme, HEE Education Funding Reform Programme</w:t>
            </w:r>
            <w:r>
              <w:rPr>
                <w:rFonts w:eastAsiaTheme="minorEastAsia" w:cs="Times New Roman"/>
                <w:sz w:val="22"/>
                <w:szCs w:val="22"/>
              </w:rPr>
              <w:t>,</w:t>
            </w:r>
            <w:r w:rsidRPr="00473E6A">
              <w:rPr>
                <w:rFonts w:eastAsiaTheme="minorEastAsia" w:cs="Times New Roman"/>
                <w:sz w:val="22"/>
                <w:szCs w:val="22"/>
              </w:rPr>
              <w:t xml:space="preserve"> </w:t>
            </w:r>
            <w:r>
              <w:rPr>
                <w:rFonts w:eastAsiaTheme="minorEastAsia" w:cs="Times New Roman"/>
                <w:sz w:val="22"/>
                <w:szCs w:val="22"/>
              </w:rPr>
              <w:t>the profession and wider stakeholders</w:t>
            </w:r>
            <w:r w:rsidRPr="00473E6A">
              <w:rPr>
                <w:rFonts w:eastAsiaTheme="minorEastAsia" w:cs="Times New Roman"/>
                <w:sz w:val="22"/>
                <w:szCs w:val="22"/>
              </w:rPr>
              <w:t xml:space="preserve"> to consider the knowledge, skills, and attributes of the 21</w:t>
            </w:r>
            <w:r w:rsidRPr="00473E6A">
              <w:rPr>
                <w:rFonts w:eastAsiaTheme="minorEastAsia" w:cs="Times New Roman"/>
                <w:sz w:val="22"/>
                <w:szCs w:val="22"/>
                <w:vertAlign w:val="superscript"/>
              </w:rPr>
              <w:t>st</w:t>
            </w:r>
            <w:r w:rsidRPr="00473E6A">
              <w:rPr>
                <w:rFonts w:eastAsiaTheme="minorEastAsia" w:cs="Times New Roman"/>
                <w:sz w:val="22"/>
                <w:szCs w:val="22"/>
              </w:rPr>
              <w:t xml:space="preserve"> Century professional</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7A793ACA" w14:textId="77777777" w:rsidR="00374E7D" w:rsidRPr="00473E6A" w:rsidRDefault="00374E7D" w:rsidP="003E785D">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r w:rsidRPr="00473E6A">
              <w:rPr>
                <w:rFonts w:cs="Arial"/>
                <w:sz w:val="22"/>
                <w:szCs w:val="22"/>
              </w:rPr>
              <w:t>2.1 Evidence of wide-ranging consultation with members</w:t>
            </w:r>
            <w:r>
              <w:rPr>
                <w:rFonts w:cs="Arial"/>
                <w:sz w:val="22"/>
                <w:szCs w:val="22"/>
              </w:rPr>
              <w:t xml:space="preserve">, </w:t>
            </w:r>
            <w:r w:rsidRPr="00473E6A">
              <w:rPr>
                <w:rFonts w:cs="Arial"/>
                <w:sz w:val="22"/>
                <w:szCs w:val="22"/>
              </w:rPr>
              <w:t>non-members</w:t>
            </w:r>
            <w:r>
              <w:rPr>
                <w:rFonts w:cs="Arial"/>
                <w:sz w:val="22"/>
                <w:szCs w:val="22"/>
              </w:rPr>
              <w:t>, and wider stakeholders</w:t>
            </w:r>
            <w:r w:rsidRPr="00473E6A">
              <w:rPr>
                <w:rFonts w:cs="Arial"/>
                <w:sz w:val="22"/>
                <w:szCs w:val="22"/>
              </w:rPr>
              <w:t xml:space="preserve"> as to the knowledge, skills, and attributes of the 21st century professional and seeing this embedded across all relevant agendas, </w:t>
            </w:r>
            <w:r>
              <w:rPr>
                <w:rFonts w:cs="Arial"/>
                <w:sz w:val="22"/>
                <w:szCs w:val="22"/>
              </w:rPr>
              <w:t xml:space="preserve">including the pre-registration </w:t>
            </w:r>
            <w:r w:rsidRPr="00473E6A">
              <w:rPr>
                <w:rFonts w:eastAsiaTheme="minorHAnsi"/>
                <w:sz w:val="22"/>
                <w:szCs w:val="22"/>
              </w:rPr>
              <w:t>curricula</w:t>
            </w:r>
            <w:r>
              <w:rPr>
                <w:rFonts w:eastAsiaTheme="minorHAnsi"/>
                <w:sz w:val="22"/>
                <w:szCs w:val="22"/>
              </w:rPr>
              <w:t xml:space="preserve">, </w:t>
            </w:r>
            <w:r>
              <w:rPr>
                <w:rFonts w:cs="Arial"/>
                <w:sz w:val="22"/>
                <w:szCs w:val="22"/>
              </w:rPr>
              <w:t>and</w:t>
            </w:r>
            <w:r w:rsidRPr="00473E6A">
              <w:rPr>
                <w:rFonts w:cs="Arial"/>
                <w:sz w:val="22"/>
                <w:szCs w:val="22"/>
              </w:rPr>
              <w:t xml:space="preserve"> those in activities 3 to </w:t>
            </w:r>
            <w:r>
              <w:rPr>
                <w:rFonts w:cs="Arial"/>
                <w:sz w:val="22"/>
                <w:szCs w:val="22"/>
              </w:rPr>
              <w:t>9</w:t>
            </w:r>
            <w:r w:rsidRPr="00473E6A">
              <w:rPr>
                <w:rFonts w:cs="Arial"/>
                <w:sz w:val="22"/>
                <w:szCs w:val="22"/>
              </w:rPr>
              <w:t xml:space="preserve"> below. </w:t>
            </w:r>
          </w:p>
          <w:p w14:paraId="17D14D9F" w14:textId="77777777" w:rsidR="00374E7D" w:rsidRDefault="00374E7D" w:rsidP="003E785D">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539B9883" w14:textId="77777777" w:rsidR="00374E7D" w:rsidRPr="00473E6A"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473E6A">
              <w:t>2.2 Evidence of working in concert with HEE</w:t>
            </w:r>
            <w:r>
              <w:t>,</w:t>
            </w:r>
            <w:r w:rsidRPr="00473E6A">
              <w:t xml:space="preserve"> the other AHP professional bodies and key stakeholders to modernise career frameworks (to optimise professional body and the professions engagement in advancing practice and clinical academic careers</w:t>
            </w:r>
            <w:r>
              <w:t>).</w:t>
            </w:r>
            <w:r w:rsidRPr="00473E6A">
              <w:t xml:space="preserve"> </w:t>
            </w:r>
          </w:p>
          <w:p w14:paraId="1336CBEF" w14:textId="77777777" w:rsidR="00374E7D" w:rsidRPr="00A80B2D" w:rsidRDefault="00374E7D" w:rsidP="003E785D">
            <w:pPr>
              <w:pStyle w:val="ListParagraph"/>
              <w:ind w:left="360"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383A4A58" w14:textId="77777777" w:rsidR="00374E7D"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473E6A">
              <w:t xml:space="preserve">2.3 </w:t>
            </w:r>
            <w:r>
              <w:t>To build a uni professional and multi professional narrative about the impact of the 21</w:t>
            </w:r>
            <w:r w:rsidRPr="00B46ED6">
              <w:rPr>
                <w:vertAlign w:val="superscript"/>
              </w:rPr>
              <w:t>st</w:t>
            </w:r>
            <w:r>
              <w:t xml:space="preserve"> century AHP.</w:t>
            </w:r>
          </w:p>
          <w:p w14:paraId="2F42E67D" w14:textId="77777777" w:rsidR="00374E7D" w:rsidRPr="00A80B2D" w:rsidRDefault="00374E7D" w:rsidP="003E785D">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4911F0E" w14:textId="77777777" w:rsidR="00374E7D" w:rsidRPr="00660C0F" w:rsidRDefault="00374E7D" w:rsidP="003E785D">
            <w:pPr>
              <w:ind w:right="13"/>
              <w:cnfStyle w:val="000000000000" w:firstRow="0" w:lastRow="0" w:firstColumn="0" w:lastColumn="0" w:oddVBand="0" w:evenVBand="0" w:oddHBand="0" w:evenHBand="0" w:firstRowFirstColumn="0" w:firstRowLastColumn="0" w:lastRowFirstColumn="0" w:lastRowLastColumn="0"/>
              <w:rPr>
                <w:rFonts w:cs="Times New Roman"/>
                <w:i/>
                <w:iCs/>
                <w:sz w:val="18"/>
                <w:szCs w:val="16"/>
              </w:rPr>
            </w:pPr>
          </w:p>
        </w:tc>
      </w:tr>
      <w:tr w:rsidR="00374E7D" w:rsidRPr="00783303" w14:paraId="04D1B94A" w14:textId="77777777" w:rsidTr="003E785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3028503F" w14:textId="77777777" w:rsidR="00374E7D" w:rsidRPr="00660C0F" w:rsidRDefault="00374E7D" w:rsidP="003E785D">
            <w:pPr>
              <w:rPr>
                <w:rFonts w:eastAsiaTheme="minorEastAsia" w:cs="Arial"/>
              </w:rPr>
            </w:pPr>
            <w:r w:rsidRPr="00CF46BB">
              <w:rPr>
                <w:rFonts w:eastAsiaTheme="minorEastAsia" w:cs="Times New Roman"/>
              </w:rPr>
              <w:t>Covid Recovery and Future Workforce</w:t>
            </w: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159B6080" w14:textId="77777777" w:rsidR="00374E7D" w:rsidRPr="00660C0F"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374E7D" w:rsidRPr="00783303" w14:paraId="778F3C17" w14:textId="77777777" w:rsidTr="003E785D">
        <w:trPr>
          <w:trHeight w:val="5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CBDF47E" w14:textId="77777777" w:rsidR="00374E7D" w:rsidRPr="009E1719" w:rsidRDefault="00374E7D" w:rsidP="003E785D">
            <w:pPr>
              <w:rPr>
                <w:rFonts w:eastAsiaTheme="minorEastAsia" w:cs="Times New Roman"/>
                <w:b w:val="0"/>
                <w:bCs w:val="0"/>
                <w:sz w:val="22"/>
                <w:szCs w:val="22"/>
              </w:rPr>
            </w:pPr>
            <w:r w:rsidRPr="009E1719">
              <w:rPr>
                <w:rFonts w:eastAsiaTheme="minorEastAsia" w:cs="Times New Roman"/>
                <w:sz w:val="22"/>
                <w:szCs w:val="22"/>
              </w:rPr>
              <w:t xml:space="preserve">AHP 3: Placement Recovery and Expansion </w:t>
            </w:r>
          </w:p>
          <w:p w14:paraId="1E5970D9" w14:textId="77777777" w:rsidR="00374E7D" w:rsidRPr="00525BD5" w:rsidRDefault="00374E7D" w:rsidP="003E785D">
            <w:pPr>
              <w:rPr>
                <w:rFonts w:eastAsiaTheme="minorEastAsia" w:cs="Times New Roman"/>
                <w:sz w:val="22"/>
                <w:szCs w:val="22"/>
                <w:highlight w:val="yellow"/>
              </w:rPr>
            </w:pPr>
            <w:r w:rsidRPr="009E1719">
              <w:rPr>
                <w:rFonts w:eastAsiaTheme="minorEastAsia" w:cs="Times New Roman"/>
                <w:sz w:val="22"/>
                <w:szCs w:val="22"/>
              </w:rPr>
              <w:lastRenderedPageBreak/>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684AFE09" w14:textId="77777777" w:rsidR="00374E7D" w:rsidRPr="00525BD5"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highlight w:val="yellow"/>
              </w:rPr>
            </w:pPr>
            <w:r>
              <w:rPr>
                <w:rFonts w:eastAsiaTheme="minorEastAsia" w:cs="Times New Roman"/>
                <w:sz w:val="22"/>
                <w:szCs w:val="22"/>
              </w:rPr>
              <w:lastRenderedPageBreak/>
              <w:t>D</w:t>
            </w:r>
            <w:r w:rsidRPr="009E1719">
              <w:rPr>
                <w:rFonts w:eastAsiaTheme="minorEastAsia" w:cs="Times New Roman"/>
                <w:sz w:val="22"/>
                <w:szCs w:val="22"/>
              </w:rPr>
              <w:t xml:space="preserve">rive innovation in pre-registration practice based learning </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20008ADE" w14:textId="77777777" w:rsidR="00374E7D" w:rsidRPr="00525BD5"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highlight w:val="yellow"/>
              </w:rPr>
            </w:pPr>
            <w:r w:rsidRPr="000B58BC">
              <w:rPr>
                <w:rFonts w:eastAsiaTheme="minorEastAsia" w:cs="Arial"/>
                <w:sz w:val="22"/>
                <w:szCs w:val="22"/>
              </w:rPr>
              <w:t>Support HEIs to achieve full recovery of AHP placement hours and to prepare for</w:t>
            </w:r>
            <w:r>
              <w:rPr>
                <w:rFonts w:eastAsiaTheme="minorEastAsia" w:cs="Arial"/>
                <w:sz w:val="22"/>
                <w:szCs w:val="22"/>
              </w:rPr>
              <w:t>,</w:t>
            </w:r>
            <w:r w:rsidRPr="000B58BC">
              <w:rPr>
                <w:rFonts w:eastAsiaTheme="minorEastAsia" w:cs="Arial"/>
                <w:sz w:val="22"/>
                <w:szCs w:val="22"/>
              </w:rPr>
              <w:t xml:space="preserve"> and </w:t>
            </w:r>
            <w:r w:rsidRPr="000B58BC">
              <w:rPr>
                <w:rFonts w:eastAsiaTheme="minorEastAsia" w:cs="Arial"/>
                <w:sz w:val="22"/>
                <w:szCs w:val="22"/>
              </w:rPr>
              <w:lastRenderedPageBreak/>
              <w:t>support</w:t>
            </w:r>
            <w:r>
              <w:rPr>
                <w:rFonts w:eastAsiaTheme="minorEastAsia" w:cs="Arial"/>
                <w:sz w:val="22"/>
                <w:szCs w:val="22"/>
              </w:rPr>
              <w:t>,</w:t>
            </w:r>
            <w:r w:rsidRPr="000B58BC">
              <w:rPr>
                <w:rFonts w:eastAsiaTheme="minorEastAsia" w:cs="Arial"/>
                <w:sz w:val="22"/>
                <w:szCs w:val="22"/>
              </w:rPr>
              <w:t xml:space="preserve"> on-going growth of professions</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4FDC3A31" w14:textId="77777777" w:rsidR="00374E7D" w:rsidRPr="000B58BC" w:rsidRDefault="00374E7D" w:rsidP="003E785D">
            <w:pPr>
              <w:cnfStyle w:val="000000000000" w:firstRow="0" w:lastRow="0" w:firstColumn="0" w:lastColumn="0" w:oddVBand="0" w:evenVBand="0" w:oddHBand="0" w:evenHBand="0" w:firstRowFirstColumn="0" w:firstRowLastColumn="0" w:lastRowFirstColumn="0" w:lastRowLastColumn="0"/>
              <w:rPr>
                <w:sz w:val="22"/>
                <w:szCs w:val="22"/>
              </w:rPr>
            </w:pPr>
            <w:r w:rsidRPr="000B58BC">
              <w:rPr>
                <w:sz w:val="22"/>
                <w:szCs w:val="22"/>
              </w:rPr>
              <w:lastRenderedPageBreak/>
              <w:t xml:space="preserve">3.1 A review of current indicative hours of clinical placement within the curriculum and standards of practice and consider innovative opportunities to maximise the number of hours of clinical placement that can be delivered through simulation. </w:t>
            </w:r>
          </w:p>
          <w:p w14:paraId="4EB157F2" w14:textId="77777777" w:rsidR="00374E7D" w:rsidRPr="000B58BC"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0B58BC">
              <w:lastRenderedPageBreak/>
              <w:t>3.2 A campaign that promotes an appetite for innovation amongst members and system stakeholders through targeted and sustained communications campaign.</w:t>
            </w:r>
          </w:p>
          <w:p w14:paraId="0487B935" w14:textId="77777777" w:rsidR="00374E7D" w:rsidRPr="000B58BC"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0B58BC">
              <w:t>3.3 Evidence of working with membership to develop resources that support innovative thinking and support clinical educators,</w:t>
            </w:r>
            <w:r>
              <w:t xml:space="preserve"> e.g., development of a common assessment tool.</w:t>
            </w:r>
          </w:p>
          <w:p w14:paraId="65D8D502" w14:textId="77777777" w:rsidR="00374E7D" w:rsidRPr="000B58BC"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0B58BC">
              <w:t>3.4 Deliver professional body contribution to HEE’s AHP placement demand and capacity project (led by David Marsden).</w:t>
            </w:r>
          </w:p>
          <w:p w14:paraId="4A7094C1" w14:textId="77777777" w:rsidR="00374E7D"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sidRPr="000B58BC">
              <w:t xml:space="preserve">3.5 Actively work with </w:t>
            </w:r>
            <w:r>
              <w:t>m</w:t>
            </w:r>
            <w:r w:rsidRPr="000B58BC">
              <w:t>embership to create a culture where P</w:t>
            </w:r>
            <w:r>
              <w:t xml:space="preserve">rivate </w:t>
            </w:r>
            <w:r w:rsidRPr="000B58BC">
              <w:t>V</w:t>
            </w:r>
            <w:r>
              <w:t xml:space="preserve">oluntary </w:t>
            </w:r>
            <w:r w:rsidRPr="000B58BC">
              <w:t>I</w:t>
            </w:r>
            <w:r>
              <w:t>nstitution (PVI)</w:t>
            </w:r>
            <w:r w:rsidRPr="000B58BC">
              <w:t xml:space="preserve"> placements are promoted and recognised to be of equal value to more traditional settings e.g., private hospital theatres, St John Ambulance (building on national work).</w:t>
            </w:r>
          </w:p>
          <w:p w14:paraId="5C078096" w14:textId="77777777" w:rsidR="00374E7D" w:rsidRPr="00525BD5" w:rsidRDefault="00374E7D" w:rsidP="003E785D">
            <w:pPr>
              <w:pStyle w:val="NoSpacing"/>
              <w:cnfStyle w:val="000000000000" w:firstRow="0" w:lastRow="0" w:firstColumn="0" w:lastColumn="0" w:oddVBand="0" w:evenVBand="0" w:oddHBand="0" w:evenHBand="0" w:firstRowFirstColumn="0" w:firstRowLastColumn="0" w:lastRowFirstColumn="0" w:lastRowLastColumn="0"/>
              <w:rPr>
                <w:highlight w:val="yellow"/>
              </w:rPr>
            </w:pPr>
            <w:r>
              <w:t>3.6 Work collegiately to drive improvements in equality, diversity and inclusion within pre-registration education and careers.</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26DCD77B"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01434D20"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0DF26406"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26F3F1C8"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tc>
      </w:tr>
      <w:tr w:rsidR="00374E7D" w:rsidRPr="00783303" w14:paraId="17135855" w14:textId="77777777" w:rsidTr="003E785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D0129EA" w14:textId="77777777" w:rsidR="00374E7D" w:rsidRDefault="00374E7D" w:rsidP="003E785D">
            <w:pPr>
              <w:ind w:left="33"/>
              <w:rPr>
                <w:rFonts w:eastAsiaTheme="minorEastAsia" w:cs="Times New Roman"/>
                <w:b w:val="0"/>
                <w:bCs w:val="0"/>
                <w:sz w:val="22"/>
                <w:szCs w:val="22"/>
              </w:rPr>
            </w:pPr>
            <w:r w:rsidRPr="009E1719">
              <w:rPr>
                <w:rFonts w:eastAsiaTheme="minorEastAsia" w:cs="Times New Roman"/>
                <w:sz w:val="22"/>
                <w:szCs w:val="22"/>
              </w:rPr>
              <w:t>AHP 4:</w:t>
            </w:r>
            <w:r w:rsidRPr="0087555B">
              <w:rPr>
                <w:rFonts w:eastAsiaTheme="minorEastAsia" w:cs="Times New Roman"/>
                <w:sz w:val="22"/>
                <w:szCs w:val="22"/>
              </w:rPr>
              <w:t xml:space="preserve"> </w:t>
            </w:r>
            <w:r>
              <w:rPr>
                <w:rFonts w:eastAsiaTheme="minorEastAsia" w:cs="Times New Roman"/>
                <w:sz w:val="22"/>
                <w:szCs w:val="22"/>
              </w:rPr>
              <w:t>Retention and Support for Students, the Newly Qualified Workforce</w:t>
            </w:r>
          </w:p>
          <w:p w14:paraId="40B1D94A" w14:textId="77777777" w:rsidR="00374E7D" w:rsidRPr="0087555B" w:rsidRDefault="00374E7D" w:rsidP="003E785D">
            <w:pPr>
              <w:ind w:left="33"/>
              <w:rPr>
                <w:rFonts w:eastAsiaTheme="minorEastAsia" w:cs="Times New Roman"/>
                <w:sz w:val="22"/>
                <w:szCs w:val="22"/>
              </w:rPr>
            </w:pPr>
            <w:r>
              <w:rPr>
                <w:rFonts w:eastAsiaTheme="minorEastAsia" w:cs="Times New Roman"/>
                <w:sz w:val="22"/>
                <w:szCs w:val="22"/>
              </w:rPr>
              <w:t>and Early Careers</w:t>
            </w:r>
            <w:r w:rsidRPr="0087555B">
              <w:rPr>
                <w:rFonts w:eastAsiaTheme="minorEastAsia" w:cs="Times New Roman"/>
                <w:sz w:val="22"/>
                <w:szCs w:val="22"/>
              </w:rPr>
              <w:t xml:space="preserve">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1E9B937"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w:t>
            </w:r>
            <w:r w:rsidRPr="00962E1F">
              <w:rPr>
                <w:rFonts w:eastAsiaTheme="minorEastAsia" w:cs="Times New Roman"/>
                <w:sz w:val="22"/>
                <w:szCs w:val="22"/>
              </w:rPr>
              <w:t>AHP</w:t>
            </w:r>
            <w:r>
              <w:rPr>
                <w:rFonts w:eastAsiaTheme="minorEastAsia" w:cs="Times New Roman"/>
                <w:sz w:val="22"/>
                <w:szCs w:val="22"/>
              </w:rPr>
              <w:t xml:space="preserve"> service managers to ensure </w:t>
            </w:r>
            <w:r w:rsidRPr="00962E1F">
              <w:rPr>
                <w:rFonts w:eastAsiaTheme="minorEastAsia" w:cs="Times New Roman"/>
                <w:sz w:val="22"/>
                <w:szCs w:val="22"/>
              </w:rPr>
              <w:t>graduates have access to an NHS Band 5 job offer</w:t>
            </w:r>
          </w:p>
          <w:p w14:paraId="7E731179"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1F724C64"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7EE9656D" w14:textId="77777777" w:rsidR="00374E7D" w:rsidRPr="0087555B"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Promote the o</w:t>
            </w:r>
            <w:r w:rsidRPr="003F695A">
              <w:rPr>
                <w:rFonts w:eastAsiaTheme="minorEastAsia" w:cs="Times New Roman"/>
                <w:sz w:val="22"/>
                <w:szCs w:val="22"/>
              </w:rPr>
              <w:t>ptimi</w:t>
            </w:r>
            <w:r>
              <w:rPr>
                <w:rFonts w:eastAsiaTheme="minorEastAsia" w:cs="Times New Roman"/>
                <w:sz w:val="22"/>
                <w:szCs w:val="22"/>
              </w:rPr>
              <w:t xml:space="preserve">sation of practice-based learning and </w:t>
            </w:r>
            <w:r w:rsidRPr="003F695A">
              <w:rPr>
                <w:rFonts w:eastAsiaTheme="minorEastAsia" w:cs="Times New Roman"/>
                <w:sz w:val="22"/>
                <w:szCs w:val="22"/>
              </w:rPr>
              <w:t xml:space="preserve">band 5 scope of practice to </w:t>
            </w:r>
            <w:r>
              <w:rPr>
                <w:rFonts w:eastAsiaTheme="minorEastAsia" w:cs="Times New Roman"/>
                <w:sz w:val="22"/>
                <w:szCs w:val="22"/>
              </w:rPr>
              <w:t xml:space="preserve">increase the capability and confidence of new graduate in the workforce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AE50347" w14:textId="77777777" w:rsidR="00374E7D"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t>
            </w:r>
            <w:r w:rsidRPr="00870ED1">
              <w:rPr>
                <w:rFonts w:eastAsiaTheme="minorEastAsia"/>
                <w:sz w:val="22"/>
                <w:szCs w:val="22"/>
              </w:rPr>
              <w:t xml:space="preserve">programme of work to increase system responsibility for new AHP graduates </w:t>
            </w:r>
          </w:p>
          <w:p w14:paraId="1EBB9E3A" w14:textId="77777777" w:rsidR="00374E7D"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1EB1CBF9" w14:textId="77777777" w:rsidR="00374E7D"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work to develop improved support </w:t>
            </w:r>
            <w:r w:rsidRPr="0070441C">
              <w:rPr>
                <w:rFonts w:eastAsiaTheme="minorEastAsia"/>
                <w:sz w:val="22"/>
                <w:szCs w:val="22"/>
              </w:rPr>
              <w:t xml:space="preserve">for newly qualified </w:t>
            </w:r>
            <w:r>
              <w:rPr>
                <w:rFonts w:eastAsiaTheme="minorEastAsia"/>
                <w:sz w:val="22"/>
                <w:szCs w:val="22"/>
              </w:rPr>
              <w:t xml:space="preserve">AHPs, to maximise their contributions to the workforce </w:t>
            </w:r>
          </w:p>
          <w:p w14:paraId="25EACC13" w14:textId="77777777" w:rsidR="00374E7D" w:rsidRPr="002822EC" w:rsidRDefault="00374E7D" w:rsidP="003E785D">
            <w:pPr>
              <w:contextualSpacing/>
              <w:jc w:val="right"/>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3BA3CCB8"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Work with educators to share good practice to reduce </w:t>
            </w:r>
            <w:r w:rsidRPr="0087555B">
              <w:rPr>
                <w:rFonts w:eastAsiaTheme="minorEastAsia" w:cs="Times New Roman"/>
                <w:sz w:val="22"/>
                <w:szCs w:val="22"/>
              </w:rPr>
              <w:t xml:space="preserve">AHP student attrition and improve retention </w:t>
            </w:r>
          </w:p>
          <w:p w14:paraId="15F18431" w14:textId="77777777" w:rsidR="00374E7D" w:rsidRPr="002D5C16"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D68FB01" w14:textId="77777777" w:rsidR="00374E7D" w:rsidRDefault="00374E7D" w:rsidP="003E785D">
            <w:pPr>
              <w:pStyle w:val="NoSpacing"/>
              <w:cnfStyle w:val="000000100000" w:firstRow="0" w:lastRow="0" w:firstColumn="0" w:lastColumn="0" w:oddVBand="0" w:evenVBand="0" w:oddHBand="1" w:evenHBand="0" w:firstRowFirstColumn="0" w:firstRowLastColumn="0" w:lastRowFirstColumn="0" w:lastRowLastColumn="0"/>
            </w:pPr>
            <w:r w:rsidRPr="00473E6A">
              <w:t xml:space="preserve">4.1 Evidence of work with managers networks and membership to support and promote the expectation that every AHP graduate should </w:t>
            </w:r>
            <w:r>
              <w:t xml:space="preserve">ideally have access to </w:t>
            </w:r>
            <w:r w:rsidRPr="00473E6A">
              <w:t>an NHS job offer.</w:t>
            </w:r>
          </w:p>
          <w:p w14:paraId="6F723FD5" w14:textId="77777777" w:rsidR="00374E7D" w:rsidRPr="00473E6A" w:rsidRDefault="00374E7D" w:rsidP="003E785D">
            <w:pPr>
              <w:pStyle w:val="NoSpacing"/>
              <w:cnfStyle w:val="000000100000" w:firstRow="0" w:lastRow="0" w:firstColumn="0" w:lastColumn="0" w:oddVBand="0" w:evenVBand="0" w:oddHBand="1" w:evenHBand="0" w:firstRowFirstColumn="0" w:firstRowLastColumn="0" w:lastRowFirstColumn="0" w:lastRowLastColumn="0"/>
            </w:pPr>
          </w:p>
          <w:p w14:paraId="0D07D2EE"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4.2 Evidence of </w:t>
            </w:r>
            <w:r>
              <w:rPr>
                <w:rFonts w:eastAsiaTheme="minorEastAsia" w:cs="Times New Roman"/>
                <w:sz w:val="22"/>
                <w:szCs w:val="22"/>
              </w:rPr>
              <w:t xml:space="preserve">the development of </w:t>
            </w:r>
            <w:r w:rsidRPr="00473E6A">
              <w:rPr>
                <w:rFonts w:eastAsiaTheme="minorEastAsia" w:cs="Times New Roman"/>
                <w:sz w:val="22"/>
                <w:szCs w:val="22"/>
              </w:rPr>
              <w:t xml:space="preserve">guidance and resources to </w:t>
            </w:r>
            <w:r>
              <w:rPr>
                <w:rFonts w:eastAsiaTheme="minorEastAsia" w:cs="Times New Roman"/>
                <w:sz w:val="22"/>
                <w:szCs w:val="22"/>
              </w:rPr>
              <w:t xml:space="preserve">enhance </w:t>
            </w:r>
            <w:r w:rsidRPr="00473E6A">
              <w:rPr>
                <w:rFonts w:eastAsiaTheme="minorEastAsia" w:cs="Times New Roman"/>
                <w:sz w:val="22"/>
                <w:szCs w:val="22"/>
              </w:rPr>
              <w:t xml:space="preserve">early careers support to the profession.  </w:t>
            </w:r>
          </w:p>
          <w:p w14:paraId="0033B461" w14:textId="77777777" w:rsidR="00374E7D" w:rsidRPr="00473E6A" w:rsidRDefault="00374E7D" w:rsidP="003E785D">
            <w:pPr>
              <w:cnfStyle w:val="000000100000" w:firstRow="0" w:lastRow="0" w:firstColumn="0" w:lastColumn="0" w:oddVBand="0" w:evenVBand="0" w:oddHBand="1" w:evenHBand="0" w:firstRowFirstColumn="0" w:firstRowLastColumn="0" w:lastRowFirstColumn="0" w:lastRowLastColumn="0"/>
              <w:rPr>
                <w:sz w:val="22"/>
                <w:szCs w:val="22"/>
              </w:rPr>
            </w:pPr>
          </w:p>
          <w:p w14:paraId="5A9B9E64"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4.3 Evidence of exemplars and case studies of </w:t>
            </w:r>
            <w:r>
              <w:rPr>
                <w:rFonts w:eastAsiaTheme="minorEastAsia" w:cs="Times New Roman"/>
                <w:sz w:val="22"/>
                <w:szCs w:val="22"/>
              </w:rPr>
              <w:t>early careers</w:t>
            </w:r>
            <w:r w:rsidRPr="00473E6A">
              <w:rPr>
                <w:rFonts w:eastAsiaTheme="minorEastAsia" w:cs="Times New Roman"/>
                <w:sz w:val="22"/>
                <w:szCs w:val="22"/>
              </w:rPr>
              <w:t xml:space="preserve"> best practice published as part of suite of resources for the profession</w:t>
            </w:r>
            <w:r>
              <w:rPr>
                <w:rFonts w:eastAsiaTheme="minorEastAsia" w:cs="Times New Roman"/>
                <w:sz w:val="22"/>
                <w:szCs w:val="22"/>
              </w:rPr>
              <w:t>;</w:t>
            </w:r>
          </w:p>
          <w:p w14:paraId="1F18422A"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w:t>
            </w:r>
            <w:r w:rsidRPr="00473E6A">
              <w:rPr>
                <w:rFonts w:eastAsiaTheme="minorEastAsia" w:cs="Times New Roman"/>
                <w:sz w:val="22"/>
                <w:szCs w:val="22"/>
              </w:rPr>
              <w:t>aying particular attention to show the diversity of the workforce.</w:t>
            </w:r>
          </w:p>
          <w:p w14:paraId="00AF1356" w14:textId="77777777" w:rsidR="00374E7D" w:rsidRPr="00473E6A"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5785880F"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4.4 Active engagement with </w:t>
            </w:r>
            <w:r>
              <w:rPr>
                <w:rFonts w:eastAsiaTheme="minorEastAsia" w:cs="Times New Roman"/>
                <w:sz w:val="22"/>
                <w:szCs w:val="22"/>
              </w:rPr>
              <w:t xml:space="preserve">stakeholders </w:t>
            </w:r>
            <w:r w:rsidRPr="00473E6A">
              <w:rPr>
                <w:rFonts w:eastAsiaTheme="minorEastAsia" w:cs="Times New Roman"/>
                <w:sz w:val="22"/>
                <w:szCs w:val="22"/>
              </w:rPr>
              <w:t>in the co-production of this work.</w:t>
            </w:r>
          </w:p>
          <w:p w14:paraId="38C17BAC"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71B23AB7" w14:textId="77777777" w:rsidR="00374E7D" w:rsidRPr="00473E6A"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p>
          <w:p w14:paraId="5D837863" w14:textId="77777777" w:rsidR="00374E7D" w:rsidRPr="00A80B2D" w:rsidRDefault="00374E7D" w:rsidP="003E785D">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tcPr>
          <w:p w14:paraId="17AE5C30" w14:textId="77777777" w:rsidR="00374E7D" w:rsidRPr="00660C0F"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374E7D" w:rsidRPr="00783303" w14:paraId="26EC6AE1" w14:textId="77777777" w:rsidTr="003E785D">
        <w:trPr>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hideMark/>
          </w:tcPr>
          <w:p w14:paraId="5C3085E0" w14:textId="77777777" w:rsidR="00374E7D" w:rsidRDefault="00374E7D" w:rsidP="003E785D">
            <w:pPr>
              <w:ind w:left="33"/>
              <w:rPr>
                <w:rFonts w:eastAsiaTheme="minorEastAsia" w:cs="Times New Roman"/>
                <w:b w:val="0"/>
                <w:bCs w:val="0"/>
                <w:sz w:val="22"/>
                <w:szCs w:val="22"/>
              </w:rPr>
            </w:pPr>
            <w:r w:rsidRPr="00783303">
              <w:rPr>
                <w:rFonts w:eastAsiaTheme="minorEastAsia" w:cs="Times New Roman"/>
                <w:sz w:val="22"/>
                <w:szCs w:val="22"/>
              </w:rPr>
              <w:t>AHP</w:t>
            </w:r>
            <w:r>
              <w:rPr>
                <w:rFonts w:eastAsiaTheme="minorEastAsia" w:cs="Times New Roman"/>
                <w:sz w:val="22"/>
                <w:szCs w:val="22"/>
              </w:rPr>
              <w:t xml:space="preserve"> 5</w:t>
            </w:r>
            <w:r w:rsidRPr="00783303">
              <w:rPr>
                <w:rFonts w:eastAsiaTheme="minorEastAsia" w:cs="Times New Roman"/>
                <w:sz w:val="22"/>
                <w:szCs w:val="22"/>
              </w:rPr>
              <w:t xml:space="preserve">: </w:t>
            </w:r>
            <w:r>
              <w:rPr>
                <w:rFonts w:eastAsiaTheme="minorEastAsia" w:cs="Times New Roman"/>
                <w:sz w:val="22"/>
                <w:szCs w:val="22"/>
              </w:rPr>
              <w:t xml:space="preserve">Supporting </w:t>
            </w:r>
            <w:r w:rsidRPr="00783303">
              <w:rPr>
                <w:rFonts w:eastAsiaTheme="minorEastAsia" w:cs="Times New Roman"/>
                <w:sz w:val="22"/>
                <w:szCs w:val="22"/>
              </w:rPr>
              <w:lastRenderedPageBreak/>
              <w:t xml:space="preserve">AHP </w:t>
            </w:r>
            <w:r>
              <w:rPr>
                <w:rFonts w:eastAsiaTheme="minorEastAsia" w:cs="Times New Roman"/>
                <w:sz w:val="22"/>
                <w:szCs w:val="22"/>
              </w:rPr>
              <w:t xml:space="preserve">to </w:t>
            </w:r>
            <w:r w:rsidRPr="00783303">
              <w:rPr>
                <w:rFonts w:eastAsiaTheme="minorEastAsia" w:cs="Times New Roman"/>
                <w:sz w:val="22"/>
                <w:szCs w:val="22"/>
              </w:rPr>
              <w:t>Return to Practice (R</w:t>
            </w:r>
            <w:r>
              <w:rPr>
                <w:rFonts w:eastAsiaTheme="minorEastAsia" w:cs="Times New Roman"/>
                <w:sz w:val="22"/>
                <w:szCs w:val="22"/>
              </w:rPr>
              <w:t>t</w:t>
            </w:r>
            <w:r w:rsidRPr="00783303">
              <w:rPr>
                <w:rFonts w:eastAsiaTheme="minorEastAsia" w:cs="Times New Roman"/>
                <w:sz w:val="22"/>
                <w:szCs w:val="22"/>
              </w:rPr>
              <w:t>P)</w:t>
            </w:r>
          </w:p>
          <w:p w14:paraId="4C8CC9C7" w14:textId="77777777" w:rsidR="00374E7D" w:rsidRDefault="00374E7D" w:rsidP="003E785D">
            <w:pPr>
              <w:ind w:left="33"/>
              <w:rPr>
                <w:rFonts w:eastAsiaTheme="minorEastAsia" w:cs="Times New Roman"/>
                <w:b w:val="0"/>
                <w:bCs w:val="0"/>
                <w:sz w:val="22"/>
                <w:szCs w:val="22"/>
              </w:rPr>
            </w:pPr>
          </w:p>
          <w:p w14:paraId="5025A43E" w14:textId="77777777" w:rsidR="00374E7D" w:rsidRPr="00783303" w:rsidRDefault="00374E7D" w:rsidP="003E785D">
            <w:pPr>
              <w:ind w:left="33"/>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auto"/>
            <w:hideMark/>
          </w:tcPr>
          <w:p w14:paraId="4F1ACD44" w14:textId="77777777" w:rsidR="00374E7D" w:rsidRPr="009B500B" w:rsidRDefault="00374E7D" w:rsidP="003E785D">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lastRenderedPageBreak/>
              <w:t xml:space="preserve">Maximise RtP to address key </w:t>
            </w:r>
            <w:r>
              <w:rPr>
                <w:rFonts w:eastAsiaTheme="minorEastAsia" w:cs="Times New Roman"/>
                <w:sz w:val="22"/>
                <w:szCs w:val="22"/>
              </w:rPr>
              <w:lastRenderedPageBreak/>
              <w:t xml:space="preserve">shortages and contribute to national priorities </w:t>
            </w:r>
          </w:p>
          <w:p w14:paraId="52419560" w14:textId="77777777" w:rsidR="00374E7D" w:rsidRPr="00783303"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390C5E64" w14:textId="77777777" w:rsidR="00374E7D"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 xml:space="preserve">Support communications to promote RtP to ensure </w:t>
            </w:r>
            <w:r>
              <w:rPr>
                <w:rFonts w:eastAsiaTheme="minorEastAsia" w:cs="Times New Roman"/>
                <w:sz w:val="22"/>
                <w:szCs w:val="22"/>
              </w:rPr>
              <w:lastRenderedPageBreak/>
              <w:t xml:space="preserve">optimisation of this supply route </w:t>
            </w:r>
          </w:p>
          <w:p w14:paraId="2A8DE5FD" w14:textId="77777777" w:rsidR="00374E7D" w:rsidRPr="00783303"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20BCF593" w14:textId="77777777" w:rsidR="00374E7D" w:rsidRPr="00783303" w:rsidRDefault="00374E7D" w:rsidP="003E785D">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0C25DA01" w14:textId="77777777" w:rsidR="00374E7D" w:rsidRDefault="00374E7D" w:rsidP="003E785D">
            <w:pPr>
              <w:pStyle w:val="NoSpacing"/>
              <w:cnfStyle w:val="000000000000" w:firstRow="0" w:lastRow="0" w:firstColumn="0" w:lastColumn="0" w:oddVBand="0" w:evenVBand="0" w:oddHBand="0" w:evenHBand="0" w:firstRowFirstColumn="0" w:firstRowLastColumn="0" w:lastRowFirstColumn="0" w:lastRowLastColumn="0"/>
            </w:pPr>
            <w:r>
              <w:rPr>
                <w:rFonts w:eastAsia="Arial" w:cs="Arial"/>
                <w:color w:val="000000"/>
              </w:rPr>
              <w:lastRenderedPageBreak/>
              <w:t>5</w:t>
            </w:r>
            <w:r w:rsidRPr="00660C0F">
              <w:rPr>
                <w:rFonts w:eastAsia="Arial" w:cs="Arial"/>
                <w:color w:val="000000"/>
              </w:rPr>
              <w:t>.</w:t>
            </w:r>
            <w:r>
              <w:rPr>
                <w:rFonts w:eastAsia="Arial" w:cs="Arial"/>
                <w:color w:val="000000"/>
              </w:rPr>
              <w:t>1</w:t>
            </w:r>
            <w:r w:rsidRPr="00660C0F">
              <w:rPr>
                <w:rFonts w:eastAsia="Arial" w:cs="Arial"/>
                <w:color w:val="000000"/>
              </w:rPr>
              <w:t xml:space="preserve"> Active</w:t>
            </w:r>
            <w:r>
              <w:rPr>
                <w:rFonts w:eastAsia="Arial" w:cs="Arial"/>
                <w:color w:val="000000"/>
              </w:rPr>
              <w:t xml:space="preserve"> engagement</w:t>
            </w:r>
            <w:r w:rsidRPr="00660C0F">
              <w:rPr>
                <w:rFonts w:eastAsia="Arial" w:cs="Arial"/>
                <w:color w:val="000000"/>
              </w:rPr>
              <w:t xml:space="preserve"> with national RtP team</w:t>
            </w:r>
            <w:r>
              <w:rPr>
                <w:rFonts w:eastAsia="Arial" w:cs="Arial"/>
                <w:color w:val="000000"/>
              </w:rPr>
              <w:t xml:space="preserve"> to optimise messaging.</w:t>
            </w:r>
          </w:p>
          <w:p w14:paraId="2329046C" w14:textId="77777777" w:rsidR="00374E7D" w:rsidRDefault="00374E7D" w:rsidP="003E785D">
            <w:pPr>
              <w:pStyle w:val="NoSpacing"/>
              <w:cnfStyle w:val="000000000000" w:firstRow="0" w:lastRow="0" w:firstColumn="0" w:lastColumn="0" w:oddVBand="0" w:evenVBand="0" w:oddHBand="0" w:evenHBand="0" w:firstRowFirstColumn="0" w:firstRowLastColumn="0" w:lastRowFirstColumn="0" w:lastRowLastColumn="0"/>
            </w:pPr>
            <w:r>
              <w:lastRenderedPageBreak/>
              <w:t>5.2 Support a change in attitude to returning staff, promoting part-time working, flexible working, and facilitating access to support worker roles pending registration, including professional body webinar(s) for members and other stakeholders to drive this agenda.</w:t>
            </w:r>
          </w:p>
          <w:p w14:paraId="779B7594" w14:textId="77777777" w:rsidR="00374E7D" w:rsidRPr="002A62B0" w:rsidRDefault="00374E7D" w:rsidP="003E785D">
            <w:pPr>
              <w:pStyle w:val="NoSpacing"/>
              <w:cnfStyle w:val="000000000000" w:firstRow="0" w:lastRow="0" w:firstColumn="0" w:lastColumn="0" w:oddVBand="0" w:evenVBand="0" w:oddHBand="0" w:evenHBand="0" w:firstRowFirstColumn="0" w:firstRowLastColumn="0" w:lastRowFirstColumn="0" w:lastRowLastColumn="0"/>
              <w:rPr>
                <w:rFonts w:eastAsia="Arial" w:cs="Arial"/>
                <w:b/>
                <w:bCs/>
                <w:i/>
                <w:iCs/>
                <w:color w:val="000000"/>
              </w:rPr>
            </w:pPr>
            <w:r>
              <w:t>5.3 Creation and promotion profession specific resources to support RtP.</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21FAA082" w14:textId="77777777" w:rsidR="00374E7D" w:rsidRPr="00660C0F" w:rsidRDefault="00374E7D" w:rsidP="003E785D">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374E7D" w:rsidRPr="00783303" w14:paraId="1FDB792E" w14:textId="77777777" w:rsidTr="003E785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56CCF06F" w14:textId="77777777" w:rsidR="00374E7D" w:rsidRDefault="00374E7D" w:rsidP="003E785D">
            <w:pPr>
              <w:ind w:left="33"/>
              <w:rPr>
                <w:rFonts w:eastAsiaTheme="minorEastAsia" w:cs="Times New Roman"/>
                <w:b w:val="0"/>
                <w:bCs w:val="0"/>
                <w:sz w:val="22"/>
                <w:szCs w:val="22"/>
              </w:rPr>
            </w:pPr>
            <w:r>
              <w:rPr>
                <w:rFonts w:eastAsiaTheme="minorEastAsia" w:cs="Times New Roman"/>
                <w:sz w:val="22"/>
                <w:szCs w:val="22"/>
              </w:rPr>
              <w:t>AHP 5a: Return to the NHS/Portfolio Careers Campaign</w:t>
            </w:r>
          </w:p>
          <w:p w14:paraId="0F30C318" w14:textId="2C3751CC" w:rsidR="00374E7D" w:rsidRDefault="00374E7D" w:rsidP="003E785D">
            <w:pPr>
              <w:ind w:left="33"/>
              <w:rPr>
                <w:rFonts w:eastAsiaTheme="minorEastAsia" w:cs="Times New Roman"/>
                <w:b w:val="0"/>
                <w:bCs w:val="0"/>
                <w:sz w:val="22"/>
                <w:szCs w:val="22"/>
              </w:rPr>
            </w:pPr>
            <w:r>
              <w:rPr>
                <w:rFonts w:eastAsiaTheme="minorEastAsia" w:cs="Times New Roman"/>
                <w:sz w:val="22"/>
                <w:szCs w:val="22"/>
              </w:rPr>
              <w:t xml:space="preserve">(excludes </w:t>
            </w:r>
            <w:r w:rsidR="00166CB9">
              <w:rPr>
                <w:rFonts w:eastAsiaTheme="minorEastAsia" w:cs="Times New Roman"/>
                <w:sz w:val="22"/>
                <w:szCs w:val="22"/>
              </w:rPr>
              <w:t>BDA/</w:t>
            </w:r>
            <w:r>
              <w:rPr>
                <w:rFonts w:eastAsiaTheme="minorEastAsia" w:cs="Times New Roman"/>
                <w:sz w:val="22"/>
                <w:szCs w:val="22"/>
              </w:rPr>
              <w:t>BIOS/BAPO/</w:t>
            </w:r>
          </w:p>
          <w:p w14:paraId="5CB9315B" w14:textId="77777777" w:rsidR="00374E7D" w:rsidRPr="00783303" w:rsidRDefault="00374E7D" w:rsidP="003E785D">
            <w:pPr>
              <w:ind w:left="33"/>
              <w:rPr>
                <w:rFonts w:eastAsiaTheme="minorEastAsia" w:cs="Times New Roman"/>
                <w:sz w:val="22"/>
              </w:rPr>
            </w:pPr>
            <w:r>
              <w:rPr>
                <w:rFonts w:eastAsiaTheme="minorEastAsia" w:cs="Times New Roman"/>
                <w:sz w:val="22"/>
                <w:szCs w:val="22"/>
              </w:rPr>
              <w:t>Arts Therapies)</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47A74E65" w14:textId="77777777" w:rsidR="00374E7D" w:rsidRPr="009B500B"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NHS portfolio careers to address key shortages and contribute to national priorities </w:t>
            </w:r>
          </w:p>
          <w:p w14:paraId="78774677"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12D731E7" w14:textId="77777777" w:rsidR="00374E7D"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r>
              <w:rPr>
                <w:rFonts w:eastAsiaTheme="minorEastAsia" w:cs="Times New Roman"/>
                <w:sz w:val="22"/>
              </w:rPr>
              <w:t>Encourage experienced AHPs to return to the NHS from private practice to support service</w:t>
            </w: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64A22955" w14:textId="77777777" w:rsidR="00374E7D" w:rsidRDefault="00374E7D" w:rsidP="003E785D">
            <w:pPr>
              <w:pStyle w:val="NoSpacing"/>
              <w:cnfStyle w:val="000000100000" w:firstRow="0" w:lastRow="0" w:firstColumn="0" w:lastColumn="0" w:oddVBand="0" w:evenVBand="0" w:oddHBand="1" w:evenHBand="0" w:firstRowFirstColumn="0" w:firstRowLastColumn="0" w:lastRowFirstColumn="0" w:lastRowLastColumn="0"/>
            </w:pPr>
            <w:r>
              <w:t>5</w:t>
            </w:r>
            <w:r w:rsidRPr="00660C0F">
              <w:t>.1</w:t>
            </w:r>
            <w:r>
              <w:t xml:space="preserve"> Leadership of a return to the NHS/Portfolio Careers campaign by working with managers networks to encourage their membership to promote return to the NHS (private practitioners to work on NHS contracts/portfolio working) to support short to mid-term shortfall with experienced staff.</w:t>
            </w:r>
          </w:p>
          <w:p w14:paraId="3C18877B" w14:textId="77777777" w:rsidR="00374E7D" w:rsidRDefault="00374E7D" w:rsidP="003E785D">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14125F37" w14:textId="77777777" w:rsidR="00374E7D" w:rsidRPr="00660C0F" w:rsidRDefault="00374E7D" w:rsidP="003E785D">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374E7D" w:rsidRPr="00783303" w14:paraId="47DB4745" w14:textId="77777777" w:rsidTr="003E785D">
        <w:trPr>
          <w:trHeight w:val="3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1C49607" w14:textId="77777777" w:rsidR="00374E7D" w:rsidRDefault="00374E7D" w:rsidP="003E785D">
            <w:pPr>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6</w:t>
            </w:r>
            <w:r w:rsidRPr="0087555B">
              <w:rPr>
                <w:rFonts w:eastAsiaTheme="minorEastAsia" w:cs="Times New Roman"/>
                <w:sz w:val="22"/>
                <w:szCs w:val="22"/>
              </w:rPr>
              <w:t>: AHP International Recruitment</w:t>
            </w:r>
          </w:p>
          <w:p w14:paraId="2DBC6CDA" w14:textId="77777777" w:rsidR="00374E7D" w:rsidRDefault="00374E7D" w:rsidP="003E785D">
            <w:pPr>
              <w:rPr>
                <w:rFonts w:eastAsiaTheme="minorEastAsia" w:cs="Times New Roman"/>
                <w:b w:val="0"/>
                <w:bCs w:val="0"/>
                <w:sz w:val="22"/>
                <w:szCs w:val="22"/>
              </w:rPr>
            </w:pPr>
            <w:r>
              <w:rPr>
                <w:rFonts w:eastAsiaTheme="minorEastAsia" w:cs="Times New Roman"/>
                <w:sz w:val="22"/>
                <w:szCs w:val="22"/>
              </w:rPr>
              <w:t>(excludes BIOS, College of ODP, BAPO, Arts Therapies)</w:t>
            </w:r>
          </w:p>
          <w:p w14:paraId="30A8A6A9" w14:textId="77777777" w:rsidR="00374E7D" w:rsidRPr="0087555B" w:rsidRDefault="00374E7D" w:rsidP="003E785D">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10E7577" w14:textId="77777777" w:rsidR="00374E7D" w:rsidRPr="00D94F5B"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b/>
                <w:bCs/>
                <w:sz w:val="22"/>
                <w:szCs w:val="22"/>
              </w:rPr>
            </w:pPr>
            <w:r>
              <w:rPr>
                <w:rFonts w:eastAsiaTheme="minorEastAsia" w:cs="Times New Roman"/>
                <w:sz w:val="22"/>
                <w:szCs w:val="22"/>
              </w:rPr>
              <w:t>Actively support AHP international recruitment: international trained staff resident in the UK, refugee AHPs, international recruits from abroad</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2BD286E" w14:textId="77777777" w:rsidR="00374E7D" w:rsidRPr="0087555B" w:rsidRDefault="00374E7D" w:rsidP="003E785D">
            <w:pPr>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Create profession specific resources to support the education, scope of practice and pastoral care of international recruits</w:t>
            </w:r>
            <w:r w:rsidRPr="0087555B">
              <w:rPr>
                <w:rFonts w:eastAsia="Arial" w:cs="Arial"/>
                <w:color w:val="000000"/>
                <w:sz w:val="22"/>
                <w:szCs w:val="22"/>
              </w:rPr>
              <w:t xml:space="preserve">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DC4C168" w14:textId="77777777" w:rsidR="00374E7D" w:rsidRPr="0087555B"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Arial" w:cs="Arial"/>
                <w:color w:val="000000"/>
                <w:sz w:val="22"/>
                <w:szCs w:val="22"/>
              </w:rPr>
              <w:t>6</w:t>
            </w:r>
            <w:r w:rsidRPr="0087555B">
              <w:rPr>
                <w:rFonts w:eastAsia="Arial" w:cs="Arial"/>
                <w:color w:val="000000"/>
                <w:sz w:val="22"/>
                <w:szCs w:val="22"/>
              </w:rPr>
              <w:t xml:space="preserve">.1 </w:t>
            </w:r>
            <w:r w:rsidRPr="00196FBD">
              <w:rPr>
                <w:rFonts w:cs="Arial"/>
                <w:sz w:val="22"/>
                <w:szCs w:val="22"/>
              </w:rPr>
              <w:t>Develop</w:t>
            </w:r>
            <w:r>
              <w:rPr>
                <w:rFonts w:cs="Arial"/>
                <w:sz w:val="22"/>
                <w:szCs w:val="22"/>
              </w:rPr>
              <w:t xml:space="preserve">ment, publishing, and promotion of </w:t>
            </w:r>
            <w:r w:rsidRPr="00196FBD">
              <w:rPr>
                <w:rFonts w:cs="Arial"/>
                <w:sz w:val="22"/>
                <w:szCs w:val="22"/>
              </w:rPr>
              <w:t xml:space="preserve">profession specific international recruitment </w:t>
            </w:r>
            <w:r>
              <w:rPr>
                <w:rFonts w:cs="Arial"/>
                <w:sz w:val="22"/>
                <w:szCs w:val="22"/>
              </w:rPr>
              <w:t xml:space="preserve">resources </w:t>
            </w:r>
            <w:r w:rsidRPr="00196FBD">
              <w:rPr>
                <w:rFonts w:cs="Arial"/>
                <w:sz w:val="22"/>
                <w:szCs w:val="22"/>
              </w:rPr>
              <w:t>(</w:t>
            </w:r>
            <w:r>
              <w:rPr>
                <w:rFonts w:cs="Arial"/>
                <w:sz w:val="22"/>
                <w:szCs w:val="22"/>
              </w:rPr>
              <w:t xml:space="preserve">targeted at </w:t>
            </w:r>
            <w:r w:rsidRPr="00E37A88">
              <w:rPr>
                <w:rFonts w:cs="Arial"/>
                <w:sz w:val="22"/>
                <w:szCs w:val="22"/>
              </w:rPr>
              <w:t>international trained staff resident in the UK, refugee AHPs, international recruits from abroad</w:t>
            </w:r>
            <w:r>
              <w:rPr>
                <w:rFonts w:cs="Arial"/>
                <w:sz w:val="22"/>
                <w:szCs w:val="22"/>
              </w:rPr>
              <w:t xml:space="preserve">).  These will be on-line packages for recruits and managers that provide comprehensive </w:t>
            </w:r>
            <w:r w:rsidRPr="00196FBD">
              <w:rPr>
                <w:rFonts w:cs="Arial"/>
                <w:sz w:val="22"/>
                <w:szCs w:val="22"/>
              </w:rPr>
              <w:t>information and pastoral care</w:t>
            </w:r>
            <w:r>
              <w:rPr>
                <w:rFonts w:cs="Arial"/>
                <w:sz w:val="22"/>
                <w:szCs w:val="22"/>
              </w:rPr>
              <w:t xml:space="preserve">.  They will be developed with input from </w:t>
            </w:r>
            <w:r w:rsidRPr="00196FBD">
              <w:rPr>
                <w:rFonts w:cs="Arial"/>
                <w:sz w:val="22"/>
                <w:szCs w:val="22"/>
              </w:rPr>
              <w:t>recruits</w:t>
            </w:r>
            <w:r>
              <w:rPr>
                <w:rFonts w:cs="Arial"/>
                <w:sz w:val="22"/>
                <w:szCs w:val="22"/>
              </w:rPr>
              <w:t xml:space="preserve">, </w:t>
            </w:r>
            <w:r w:rsidRPr="00196FBD">
              <w:rPr>
                <w:rFonts w:cs="Arial"/>
                <w:sz w:val="22"/>
                <w:szCs w:val="22"/>
              </w:rPr>
              <w:t xml:space="preserve">managers working with profession specific affinity groups </w:t>
            </w:r>
            <w:r>
              <w:rPr>
                <w:rFonts w:cs="Arial"/>
                <w:sz w:val="22"/>
                <w:szCs w:val="22"/>
              </w:rPr>
              <w:t xml:space="preserve">and with </w:t>
            </w:r>
            <w:r w:rsidRPr="00196FBD">
              <w:rPr>
                <w:rFonts w:cs="Arial"/>
                <w:sz w:val="22"/>
                <w:szCs w:val="22"/>
              </w:rPr>
              <w:t xml:space="preserve">the </w:t>
            </w:r>
            <w:r>
              <w:rPr>
                <w:rFonts w:cs="Arial"/>
                <w:sz w:val="22"/>
                <w:szCs w:val="22"/>
              </w:rPr>
              <w:t xml:space="preserve">HEE </w:t>
            </w:r>
            <w:r w:rsidRPr="00196FBD">
              <w:rPr>
                <w:rFonts w:cs="Arial"/>
                <w:sz w:val="22"/>
                <w:szCs w:val="22"/>
              </w:rPr>
              <w:t>national programme</w:t>
            </w:r>
            <w:r>
              <w:rPr>
                <w:rFonts w:cs="Arial"/>
                <w:sz w:val="22"/>
                <w:szCs w:val="22"/>
              </w:rPr>
              <w:t>.</w:t>
            </w:r>
          </w:p>
        </w:tc>
        <w:tc>
          <w:tcPr>
            <w:tcW w:w="1091" w:type="dxa"/>
            <w:tcBorders>
              <w:top w:val="single" w:sz="4" w:space="0" w:color="95B3D7"/>
              <w:left w:val="single" w:sz="4" w:space="0" w:color="95B3D7"/>
              <w:bottom w:val="single" w:sz="4" w:space="0" w:color="95B3D7"/>
              <w:right w:val="single" w:sz="4" w:space="0" w:color="95B3D7"/>
            </w:tcBorders>
          </w:tcPr>
          <w:p w14:paraId="203C6429"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374E7D" w:rsidRPr="00783303" w14:paraId="680BC6B9" w14:textId="77777777" w:rsidTr="003E785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4249FBC1" w14:textId="77777777" w:rsidR="00374E7D" w:rsidRPr="00783303" w:rsidRDefault="00374E7D" w:rsidP="003E785D">
            <w:pPr>
              <w:ind w:firstLine="21"/>
              <w:rPr>
                <w:rFonts w:eastAsiaTheme="minorEastAsia" w:cs="Times New Roman"/>
                <w:sz w:val="22"/>
                <w:szCs w:val="22"/>
              </w:rPr>
            </w:pPr>
            <w:r w:rsidRPr="00783303">
              <w:rPr>
                <w:rFonts w:eastAsiaTheme="minorEastAsia" w:cs="Times New Roman"/>
                <w:sz w:val="22"/>
                <w:szCs w:val="22"/>
              </w:rPr>
              <w:t xml:space="preserve">Bridging the gap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2B4C0537" w14:textId="77777777" w:rsidR="00374E7D" w:rsidRPr="00783303" w:rsidRDefault="00374E7D" w:rsidP="003E785D">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1E70CA40" w14:textId="77777777" w:rsidR="00374E7D" w:rsidRPr="00660C0F" w:rsidRDefault="00374E7D" w:rsidP="003E785D">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374E7D" w:rsidRPr="00783303" w14:paraId="41D8F153" w14:textId="77777777" w:rsidTr="003E785D">
        <w:trPr>
          <w:trHeight w:val="55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26D3A05E" w14:textId="77777777" w:rsidR="00374E7D" w:rsidRDefault="00374E7D" w:rsidP="003E785D">
            <w:pPr>
              <w:ind w:left="33"/>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7</w:t>
            </w:r>
            <w:r w:rsidRPr="0087555B">
              <w:rPr>
                <w:rFonts w:eastAsiaTheme="minorEastAsia" w:cs="Times New Roman"/>
                <w:sz w:val="22"/>
                <w:szCs w:val="22"/>
              </w:rPr>
              <w:t>: Apprentice</w:t>
            </w:r>
          </w:p>
          <w:p w14:paraId="1FBC04FA" w14:textId="77777777" w:rsidR="00374E7D" w:rsidRPr="0087555B" w:rsidRDefault="00374E7D" w:rsidP="003E785D">
            <w:pPr>
              <w:ind w:left="33"/>
              <w:rPr>
                <w:rFonts w:eastAsiaTheme="minorEastAsia" w:cs="Times New Roman"/>
                <w:sz w:val="22"/>
                <w:szCs w:val="22"/>
              </w:rPr>
            </w:pPr>
            <w:r w:rsidRPr="0087555B">
              <w:rPr>
                <w:rFonts w:eastAsiaTheme="minorEastAsia" w:cs="Times New Roman"/>
                <w:sz w:val="22"/>
                <w:szCs w:val="22"/>
              </w:rPr>
              <w:t xml:space="preserve">ships </w:t>
            </w:r>
            <w:r>
              <w:rPr>
                <w:rFonts w:eastAsiaTheme="minorEastAsia" w:cs="Times New Roman"/>
                <w:sz w:val="22"/>
                <w:szCs w:val="22"/>
              </w:rPr>
              <w:t xml:space="preserve">(Only BIOS, BAPO, College of Podiatry, SCoR </w:t>
            </w:r>
            <w:r>
              <w:rPr>
                <w:rFonts w:eastAsiaTheme="minorEastAsia" w:cs="Times New Roman"/>
                <w:sz w:val="22"/>
                <w:szCs w:val="22"/>
              </w:rPr>
              <w:lastRenderedPageBreak/>
              <w:t>(Therapeutic Radiography)</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0B17A199" w14:textId="77777777" w:rsidR="00374E7D" w:rsidRPr="0087555B"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Promote and m</w:t>
            </w:r>
            <w:r w:rsidRPr="0087555B">
              <w:rPr>
                <w:rFonts w:eastAsiaTheme="minorEastAsia" w:cs="Times New Roman"/>
                <w:sz w:val="22"/>
                <w:szCs w:val="22"/>
              </w:rPr>
              <w:t xml:space="preserve">aximise access routes </w:t>
            </w:r>
            <w:r>
              <w:rPr>
                <w:rFonts w:eastAsiaTheme="minorEastAsia" w:cs="Times New Roman"/>
                <w:sz w:val="22"/>
                <w:szCs w:val="22"/>
              </w:rPr>
              <w:t xml:space="preserve">via </w:t>
            </w:r>
            <w:r w:rsidRPr="0087555B">
              <w:rPr>
                <w:rFonts w:eastAsiaTheme="minorEastAsia" w:cs="Times New Roman"/>
                <w:sz w:val="22"/>
                <w:szCs w:val="22"/>
              </w:rPr>
              <w:t xml:space="preserve">apprenticeship training </w:t>
            </w:r>
            <w:r>
              <w:rPr>
                <w:rFonts w:eastAsiaTheme="minorEastAsia" w:cs="Times New Roman"/>
                <w:sz w:val="22"/>
                <w:szCs w:val="22"/>
              </w:rPr>
              <w:t xml:space="preserve">for </w:t>
            </w:r>
            <w:r w:rsidRPr="0087555B">
              <w:rPr>
                <w:rFonts w:eastAsiaTheme="minorEastAsia" w:cs="Times New Roman"/>
                <w:sz w:val="22"/>
                <w:szCs w:val="22"/>
              </w:rPr>
              <w:t>support workforce</w:t>
            </w:r>
            <w:r>
              <w:rPr>
                <w:rFonts w:eastAsiaTheme="minorEastAsia" w:cs="Times New Roman"/>
                <w:sz w:val="22"/>
                <w:szCs w:val="22"/>
              </w:rPr>
              <w:t xml:space="preserve">, pre-registration and </w:t>
            </w:r>
            <w:r>
              <w:rPr>
                <w:rFonts w:eastAsiaTheme="minorEastAsia" w:cs="Times New Roman"/>
                <w:sz w:val="22"/>
                <w:szCs w:val="22"/>
              </w:rPr>
              <w:lastRenderedPageBreak/>
              <w:t>advancing practice</w:t>
            </w:r>
            <w:r w:rsidRPr="0087555B">
              <w:rPr>
                <w:rFonts w:eastAsiaTheme="minorEastAsia" w:cs="Times New Roman"/>
                <w:sz w:val="22"/>
                <w:szCs w:val="22"/>
              </w:rPr>
              <w:t xml:space="preserve"> growth and widening participation </w:t>
            </w: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249F1598" w14:textId="77777777" w:rsidR="00374E7D" w:rsidRPr="00F35E94"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0"/>
              </w:rPr>
            </w:pPr>
            <w:r>
              <w:rPr>
                <w:rFonts w:eastAsiaTheme="minorEastAsia" w:cs="Times New Roman"/>
                <w:sz w:val="22"/>
                <w:szCs w:val="22"/>
              </w:rPr>
              <w:lastRenderedPageBreak/>
              <w:t>Educate membership regarding the opportunities afforded by apprenticeships and seek to overcome some of the perceived barriers.</w:t>
            </w:r>
          </w:p>
          <w:p w14:paraId="060C25BD" w14:textId="77777777" w:rsidR="00374E7D" w:rsidRPr="0087555B"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1B107C02" w14:textId="77777777" w:rsidR="00374E7D" w:rsidRPr="0087555B"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627222FB" w14:textId="77777777" w:rsidR="00374E7D" w:rsidRPr="00660C0F" w:rsidRDefault="00374E7D" w:rsidP="003E785D">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EastAsia" w:cs="Times New Roman"/>
              </w:rPr>
            </w:pPr>
            <w:r>
              <w:rPr>
                <w:rFonts w:eastAsiaTheme="minorEastAsia" w:cs="Times New Roman"/>
                <w:sz w:val="22"/>
                <w:szCs w:val="22"/>
              </w:rPr>
              <w:t>7</w:t>
            </w:r>
            <w:r w:rsidRPr="00660C0F">
              <w:rPr>
                <w:rFonts w:eastAsiaTheme="minorEastAsia" w:cs="Times New Roman"/>
                <w:sz w:val="22"/>
                <w:szCs w:val="22"/>
              </w:rPr>
              <w:t xml:space="preserve">.1 </w:t>
            </w:r>
            <w:r>
              <w:rPr>
                <w:rFonts w:eastAsiaTheme="minorEastAsia" w:cs="Times New Roman"/>
                <w:sz w:val="22"/>
                <w:szCs w:val="22"/>
              </w:rPr>
              <w:t>Membership upskilled via innovative approaches to understand more about the opportunities presented by apprenticeships, i.e., through quick guides, infographics webinars etc. (Evidenced via a schedule of interaction/engagement events/tools).</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4FB4D13F" w14:textId="77777777" w:rsidR="00374E7D" w:rsidRPr="00D31AEE"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66CC4476" w14:textId="77777777" w:rsidR="00374E7D" w:rsidRPr="00D31AEE"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456B5642"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374E7D" w:rsidRPr="00783303" w14:paraId="0A7533AC" w14:textId="77777777" w:rsidTr="003E785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3AAEE4B4" w14:textId="77777777" w:rsidR="00374E7D" w:rsidRPr="00783303" w:rsidRDefault="00374E7D" w:rsidP="003E785D">
            <w:pPr>
              <w:ind w:firstLine="21"/>
              <w:rPr>
                <w:rFonts w:eastAsiaTheme="minorEastAsia" w:cs="Times New Roman"/>
                <w:sz w:val="22"/>
                <w:szCs w:val="22"/>
              </w:rPr>
            </w:pPr>
            <w:bookmarkStart w:id="1226" w:name="_Hlk66778570"/>
            <w:r w:rsidRPr="00783303">
              <w:rPr>
                <w:rFonts w:eastAsiaTheme="minorEastAsia" w:cs="Times New Roman"/>
                <w:sz w:val="22"/>
                <w:szCs w:val="22"/>
              </w:rPr>
              <w:t xml:space="preserve">Deliver and grow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6288A847" w14:textId="77777777" w:rsidR="00374E7D" w:rsidRPr="00783303" w:rsidRDefault="00374E7D" w:rsidP="003E785D">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2FAC924C" w14:textId="77777777" w:rsidR="00374E7D" w:rsidRPr="00660C0F" w:rsidRDefault="00374E7D" w:rsidP="003E785D">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bookmarkEnd w:id="1226"/>
      <w:tr w:rsidR="00374E7D" w:rsidRPr="00783303" w14:paraId="20BB6366" w14:textId="77777777" w:rsidTr="003E785D">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D4BFA97" w14:textId="77777777" w:rsidR="00374E7D" w:rsidRDefault="00374E7D" w:rsidP="003E785D">
            <w:pPr>
              <w:rPr>
                <w:rFonts w:eastAsiaTheme="minorEastAsia" w:cs="Times New Roman"/>
                <w:b w:val="0"/>
                <w:bCs w:val="0"/>
                <w:sz w:val="22"/>
                <w:szCs w:val="22"/>
              </w:rPr>
            </w:pPr>
            <w:r w:rsidRPr="00FA37A7">
              <w:rPr>
                <w:rFonts w:eastAsiaTheme="minorEastAsia" w:cs="Times New Roman"/>
                <w:sz w:val="22"/>
                <w:szCs w:val="22"/>
              </w:rPr>
              <w:t>AHP</w:t>
            </w:r>
            <w:r>
              <w:rPr>
                <w:rFonts w:eastAsiaTheme="minorEastAsia" w:cs="Times New Roman"/>
                <w:sz w:val="22"/>
                <w:szCs w:val="22"/>
              </w:rPr>
              <w:t xml:space="preserve"> 8</w:t>
            </w:r>
            <w:r w:rsidRPr="00FA37A7">
              <w:rPr>
                <w:rFonts w:eastAsiaTheme="minorEastAsia" w:cs="Times New Roman"/>
                <w:sz w:val="22"/>
                <w:szCs w:val="22"/>
              </w:rPr>
              <w:t>: AHP Support Workforce</w:t>
            </w:r>
          </w:p>
          <w:p w14:paraId="76D95A07" w14:textId="77777777" w:rsidR="00374E7D" w:rsidRPr="00FA37A7" w:rsidRDefault="00374E7D" w:rsidP="003E785D">
            <w:pPr>
              <w:rPr>
                <w:rFonts w:eastAsiaTheme="minorEastAsia" w:cs="Times New Roman"/>
                <w:sz w:val="22"/>
                <w:szCs w:val="22"/>
              </w:rPr>
            </w:pPr>
            <w:r w:rsidRPr="00A80B2D">
              <w:rPr>
                <w:rFonts w:eastAsiaTheme="minorEastAsia" w:cs="Times New Roman"/>
                <w:szCs w:val="20"/>
              </w:rPr>
              <w:t xml:space="preserve">(Excludes </w:t>
            </w:r>
            <w:r>
              <w:rPr>
                <w:rFonts w:eastAsiaTheme="minorEastAsia" w:cs="Times New Roman"/>
                <w:szCs w:val="20"/>
              </w:rPr>
              <w:t>Arts</w:t>
            </w:r>
            <w:r w:rsidRPr="00A80B2D">
              <w:rPr>
                <w:rFonts w:eastAsiaTheme="minorEastAsia" w:cs="Times New Roman"/>
                <w:szCs w:val="20"/>
              </w:rPr>
              <w:t xml:space="preserve"> </w:t>
            </w:r>
            <w:r>
              <w:rPr>
                <w:rFonts w:eastAsiaTheme="minorEastAsia" w:cs="Times New Roman"/>
                <w:szCs w:val="20"/>
              </w:rPr>
              <w:t>T</w:t>
            </w:r>
            <w:r w:rsidRPr="00A80B2D">
              <w:rPr>
                <w:rFonts w:eastAsiaTheme="minorEastAsia" w:cs="Times New Roman"/>
                <w:szCs w:val="20"/>
              </w:rPr>
              <w:t>herapies and the College of ODPs)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B5FC352" w14:textId="77777777" w:rsidR="00374E7D" w:rsidRPr="00FA37A7"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FA37A7">
              <w:rPr>
                <w:rFonts w:eastAsia="Arial" w:cs="Arial"/>
                <w:color w:val="000000"/>
                <w:sz w:val="22"/>
                <w:szCs w:val="22"/>
              </w:rPr>
              <w:t>Support the National AHP Support Workforce Programme to undertake support workforce mapping across the system</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3D4CF2B" w14:textId="77777777" w:rsidR="00374E7D"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 xml:space="preserve">Establish a climate that facilitates a cultural shift and greater understanding of the opportunities presented by the </w:t>
            </w:r>
            <w:r w:rsidRPr="00FA37A7">
              <w:rPr>
                <w:rFonts w:eastAsia="Arial" w:cs="Arial"/>
                <w:color w:val="000000"/>
                <w:sz w:val="22"/>
                <w:szCs w:val="22"/>
              </w:rPr>
              <w:t xml:space="preserve">AHP Support Workforce </w:t>
            </w:r>
          </w:p>
          <w:p w14:paraId="461C8F2B"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0AD49D9" w14:textId="77777777" w:rsidR="00374E7D" w:rsidRPr="00A85643"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8.1 An articulation to the managers groups and membership that:</w:t>
            </w:r>
          </w:p>
          <w:p w14:paraId="22F6F2E2" w14:textId="77777777" w:rsidR="00374E7D" w:rsidRPr="00A85643" w:rsidRDefault="00374E7D" w:rsidP="00374E7D">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 xml:space="preserve">clearly sets out the scope of practice of the profession specific support workforce to maximise professional confidence in their skill set. </w:t>
            </w:r>
          </w:p>
          <w:p w14:paraId="76D094E6" w14:textId="77777777" w:rsidR="00374E7D" w:rsidRPr="00844291" w:rsidRDefault="00374E7D" w:rsidP="00374E7D">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0A85643">
              <w:rPr>
                <w:rFonts w:eastAsia="Arial" w:cs="Arial"/>
                <w:color w:val="000000"/>
                <w:sz w:val="22"/>
                <w:szCs w:val="22"/>
              </w:rPr>
              <w:t>recognises the value of the role as part of wider skill mix and promotes its utilisation to improve retention of the AHP</w:t>
            </w:r>
            <w:r w:rsidRPr="00A80B2D">
              <w:rPr>
                <w:rFonts w:eastAsia="Arial" w:cs="Arial"/>
                <w:color w:val="000000"/>
                <w:sz w:val="22"/>
                <w:szCs w:val="22"/>
              </w:rPr>
              <w:t xml:space="preserve"> support workforce, reduce vacancies</w:t>
            </w:r>
            <w:r w:rsidRPr="00844291">
              <w:rPr>
                <w:rFonts w:eastAsia="Arial" w:cs="Arial"/>
                <w:color w:val="000000"/>
              </w:rPr>
              <w:t xml:space="preserve"> and </w:t>
            </w:r>
            <w:r w:rsidRPr="00A80B2D">
              <w:rPr>
                <w:rFonts w:eastAsia="Arial" w:cs="Arial"/>
                <w:color w:val="000000"/>
                <w:sz w:val="22"/>
                <w:szCs w:val="22"/>
              </w:rPr>
              <w:t>improve the diversity of the support workforce.</w:t>
            </w:r>
          </w:p>
          <w:p w14:paraId="3AED42BA" w14:textId="77777777" w:rsidR="00374E7D" w:rsidRPr="00A85643"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rPr>
              <w:t xml:space="preserve">8.2 </w:t>
            </w:r>
            <w:r w:rsidRPr="00A85643">
              <w:rPr>
                <w:rFonts w:eastAsia="Arial" w:cs="Arial"/>
                <w:color w:val="000000"/>
                <w:sz w:val="22"/>
                <w:szCs w:val="22"/>
              </w:rPr>
              <w:t>Education and training resources developed to maximise the role and scope of practice of the support worker as part of 8.1.</w:t>
            </w:r>
          </w:p>
          <w:p w14:paraId="3B25A71F" w14:textId="77777777" w:rsidR="00374E7D" w:rsidRPr="00A85643"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sz w:val="22"/>
                <w:szCs w:val="22"/>
              </w:rPr>
              <w:t xml:space="preserve">8.3 Evidence of </w:t>
            </w:r>
            <w:r w:rsidRPr="00A85643">
              <w:rPr>
                <w:rFonts w:eastAsia="Arial" w:cs="Arial"/>
                <w:color w:val="000000"/>
                <w:sz w:val="22"/>
                <w:szCs w:val="22"/>
              </w:rPr>
              <w:t>building on the Allied Health Professional support workforce national project, take forward recommendations and developing the profession specific content for a toolkit to optimise support workforce and give the profession permission to embrace fully and provide confidence in building AHP support workers into skill mix decisions</w:t>
            </w:r>
            <w:r>
              <w:rPr>
                <w:rFonts w:eastAsia="Arial" w:cs="Arial"/>
                <w:color w:val="000000"/>
                <w:sz w:val="22"/>
                <w:szCs w:val="22"/>
              </w:rPr>
              <w:t>.</w:t>
            </w:r>
          </w:p>
          <w:p w14:paraId="2E892A07" w14:textId="77777777" w:rsidR="00374E7D" w:rsidRPr="00FA37A7"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F1E193F" w14:textId="77777777" w:rsidR="00374E7D" w:rsidRPr="00660C0F" w:rsidRDefault="00374E7D" w:rsidP="003E785D">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374E7D" w:rsidRPr="00783303" w14:paraId="60D9870B" w14:textId="77777777" w:rsidTr="003E78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FE10DE8" w14:textId="77777777" w:rsidR="00374E7D" w:rsidRDefault="00374E7D" w:rsidP="003E785D">
            <w:pPr>
              <w:rPr>
                <w:rFonts w:eastAsiaTheme="minorEastAsia" w:cs="Times New Roman"/>
                <w:b w:val="0"/>
                <w:bCs w:val="0"/>
                <w:sz w:val="22"/>
              </w:rPr>
            </w:pPr>
            <w:r>
              <w:rPr>
                <w:rFonts w:eastAsiaTheme="minorEastAsia" w:cs="Times New Roman"/>
                <w:sz w:val="22"/>
              </w:rPr>
              <w:t xml:space="preserve">AHP 9 </w:t>
            </w:r>
          </w:p>
          <w:p w14:paraId="07DF4C8F" w14:textId="77777777" w:rsidR="00374E7D" w:rsidRPr="00FA37A7" w:rsidRDefault="00374E7D" w:rsidP="003E785D">
            <w:pPr>
              <w:rPr>
                <w:rFonts w:eastAsiaTheme="minorEastAsia" w:cs="Times New Roman"/>
                <w:sz w:val="22"/>
              </w:rPr>
            </w:pPr>
            <w:r>
              <w:rPr>
                <w:rFonts w:eastAsiaTheme="minorEastAsia" w:cs="Times New Roman"/>
                <w:sz w:val="22"/>
              </w:rPr>
              <w:t xml:space="preserve">Profession Specific Interventions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C88C42C" w14:textId="77777777" w:rsidR="00374E7D" w:rsidRPr="00FA37A7" w:rsidRDefault="00374E7D" w:rsidP="003E785D">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 xml:space="preserve">Strategic projects relevant to each profession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5DA84A1" w14:textId="77777777" w:rsidR="00374E7D" w:rsidRDefault="00374E7D" w:rsidP="003E785D">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There are a number of profession specific interventions that have been identified to support ongoing profession development</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B1EFA9D" w14:textId="77777777" w:rsidR="00374E7D" w:rsidRPr="00A85643" w:rsidRDefault="00374E7D" w:rsidP="003E785D">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sidRPr="00430589">
              <w:rPr>
                <w:rFonts w:eastAsia="Arial" w:cs="Arial"/>
                <w:color w:val="000000"/>
                <w:sz w:val="22"/>
              </w:rPr>
              <w:t>Appendix C</w:t>
            </w:r>
            <w:r>
              <w:rPr>
                <w:rFonts w:eastAsia="Arial" w:cs="Arial"/>
                <w:color w:val="000000"/>
                <w:sz w:val="22"/>
              </w:rPr>
              <w:t xml:space="preserve"> below for breakdown.</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E8148FB" w14:textId="77777777" w:rsidR="00374E7D" w:rsidRPr="00660C0F" w:rsidRDefault="00374E7D" w:rsidP="003E785D">
            <w:pP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p>
        </w:tc>
      </w:tr>
    </w:tbl>
    <w:p w14:paraId="141EA43D" w14:textId="77777777" w:rsidR="00374E7D" w:rsidRPr="008B4E86" w:rsidRDefault="00374E7D" w:rsidP="00374E7D">
      <w:pPr>
        <w:ind w:hanging="709"/>
        <w:rPr>
          <w:rFonts w:eastAsia="Arial" w:cs="Arial"/>
          <w:color w:val="000000"/>
        </w:rPr>
      </w:pPr>
    </w:p>
    <w:p w14:paraId="768F7992" w14:textId="77777777" w:rsidR="00374E7D" w:rsidRDefault="00374E7D" w:rsidP="00374E7D">
      <w:pPr>
        <w:spacing w:line="240" w:lineRule="auto"/>
        <w:rPr>
          <w:rFonts w:cs="Arial"/>
          <w:b/>
          <w:bCs/>
        </w:rPr>
      </w:pPr>
    </w:p>
    <w:p w14:paraId="1DD2C8DA" w14:textId="77777777" w:rsidR="00374E7D" w:rsidRDefault="00374E7D" w:rsidP="00374E7D">
      <w:pPr>
        <w:spacing w:line="240" w:lineRule="auto"/>
        <w:rPr>
          <w:rFonts w:cs="Arial"/>
          <w:b/>
          <w:bCs/>
        </w:rPr>
      </w:pPr>
    </w:p>
    <w:p w14:paraId="3A702611" w14:textId="77777777" w:rsidR="00374E7D" w:rsidRDefault="00374E7D" w:rsidP="00374E7D">
      <w:pPr>
        <w:spacing w:line="240" w:lineRule="auto"/>
        <w:rPr>
          <w:rFonts w:cs="Arial"/>
          <w:b/>
          <w:bCs/>
        </w:rPr>
      </w:pPr>
    </w:p>
    <w:p w14:paraId="7B712FF7" w14:textId="77777777" w:rsidR="00374E7D" w:rsidRDefault="00374E7D" w:rsidP="00374E7D">
      <w:pPr>
        <w:spacing w:line="240" w:lineRule="auto"/>
        <w:ind w:hanging="709"/>
        <w:rPr>
          <w:rFonts w:cs="Arial"/>
          <w:b/>
          <w:bCs/>
        </w:rPr>
        <w:sectPr w:rsidR="00374E7D" w:rsidSect="00A80B2D">
          <w:footerReference w:type="default" r:id="rId18"/>
          <w:pgSz w:w="16838" w:h="11906" w:orient="landscape"/>
          <w:pgMar w:top="851" w:right="992" w:bottom="1440" w:left="1440" w:header="567" w:footer="709" w:gutter="0"/>
          <w:cols w:space="708"/>
          <w:docGrid w:linePitch="360"/>
        </w:sectPr>
      </w:pPr>
    </w:p>
    <w:p w14:paraId="404A161C" w14:textId="77777777" w:rsidR="00374E7D" w:rsidRDefault="00374E7D" w:rsidP="00374E7D">
      <w:pPr>
        <w:spacing w:line="240" w:lineRule="auto"/>
        <w:rPr>
          <w:rFonts w:cs="Arial"/>
          <w:b/>
          <w:bCs/>
          <w:sz w:val="24"/>
          <w:szCs w:val="24"/>
        </w:rPr>
      </w:pPr>
      <w:r>
        <w:rPr>
          <w:rFonts w:cs="Arial"/>
          <w:b/>
          <w:bCs/>
          <w:sz w:val="24"/>
          <w:szCs w:val="24"/>
        </w:rPr>
        <w:lastRenderedPageBreak/>
        <w:t>Appendix A – HEE AHP Priorities 2021/22</w:t>
      </w:r>
    </w:p>
    <w:tbl>
      <w:tblPr>
        <w:tblStyle w:val="TableGrid"/>
        <w:tblW w:w="14884" w:type="dxa"/>
        <w:tblInd w:w="-147" w:type="dxa"/>
        <w:tblLayout w:type="fixed"/>
        <w:tblLook w:val="04A0" w:firstRow="1" w:lastRow="0" w:firstColumn="1" w:lastColumn="0" w:noHBand="0" w:noVBand="1"/>
      </w:tblPr>
      <w:tblGrid>
        <w:gridCol w:w="3119"/>
        <w:gridCol w:w="11765"/>
      </w:tblGrid>
      <w:tr w:rsidR="00374E7D" w14:paraId="6087AF80" w14:textId="77777777" w:rsidTr="003E785D">
        <w:trPr>
          <w:trHeight w:val="458"/>
        </w:trPr>
        <w:tc>
          <w:tcPr>
            <w:tcW w:w="3119" w:type="dxa"/>
            <w:shd w:val="clear" w:color="auto" w:fill="BFBFBF" w:themeFill="background1" w:themeFillShade="BF"/>
            <w:vAlign w:val="center"/>
          </w:tcPr>
          <w:p w14:paraId="0D3974BB" w14:textId="77777777" w:rsidR="00374E7D" w:rsidRPr="00260255" w:rsidRDefault="00374E7D" w:rsidP="003E785D">
            <w:pPr>
              <w:spacing w:line="249" w:lineRule="auto"/>
              <w:ind w:right="472"/>
              <w:rPr>
                <w:rFonts w:eastAsia="Arial" w:cs="Arial"/>
                <w:b/>
                <w:bCs/>
                <w:color w:val="000000"/>
                <w:szCs w:val="20"/>
              </w:rPr>
            </w:pPr>
            <w:r w:rsidRPr="00260255">
              <w:rPr>
                <w:rFonts w:eastAsia="Arial" w:cs="Arial"/>
                <w:b/>
                <w:bCs/>
                <w:i/>
                <w:iCs/>
                <w:color w:val="000000"/>
                <w:szCs w:val="20"/>
              </w:rPr>
              <w:t>Area</w:t>
            </w:r>
            <w:r w:rsidRPr="00260255">
              <w:rPr>
                <w:rFonts w:eastAsia="Arial" w:cs="Arial"/>
                <w:b/>
                <w:bCs/>
                <w:color w:val="000000"/>
                <w:szCs w:val="20"/>
              </w:rPr>
              <w:t xml:space="preserve"> </w:t>
            </w:r>
          </w:p>
        </w:tc>
        <w:tc>
          <w:tcPr>
            <w:tcW w:w="11765" w:type="dxa"/>
            <w:shd w:val="clear" w:color="auto" w:fill="BFBFBF" w:themeFill="background1" w:themeFillShade="BF"/>
            <w:vAlign w:val="center"/>
          </w:tcPr>
          <w:p w14:paraId="703FF42F" w14:textId="77777777" w:rsidR="00374E7D" w:rsidRPr="00260255" w:rsidRDefault="00374E7D" w:rsidP="003E785D">
            <w:pPr>
              <w:spacing w:line="249" w:lineRule="auto"/>
              <w:ind w:right="472"/>
              <w:rPr>
                <w:rFonts w:eastAsia="Arial" w:cs="Arial"/>
                <w:b/>
                <w:bCs/>
                <w:color w:val="000000"/>
                <w:szCs w:val="20"/>
              </w:rPr>
            </w:pPr>
            <w:r w:rsidRPr="00260255">
              <w:rPr>
                <w:rFonts w:eastAsia="Arial" w:cs="Arial"/>
                <w:b/>
                <w:bCs/>
                <w:color w:val="000000"/>
                <w:szCs w:val="20"/>
              </w:rPr>
              <w:t>Summary</w:t>
            </w:r>
          </w:p>
        </w:tc>
      </w:tr>
      <w:tr w:rsidR="00374E7D" w14:paraId="6BB9E460" w14:textId="77777777" w:rsidTr="003E785D">
        <w:tc>
          <w:tcPr>
            <w:tcW w:w="3119" w:type="dxa"/>
            <w:shd w:val="clear" w:color="auto" w:fill="D9D9D9" w:themeFill="background1" w:themeFillShade="D9"/>
          </w:tcPr>
          <w:p w14:paraId="5064A83A" w14:textId="77777777" w:rsidR="00374E7D" w:rsidRPr="0051521A" w:rsidRDefault="00374E7D" w:rsidP="003E785D">
            <w:pPr>
              <w:ind w:right="472"/>
              <w:rPr>
                <w:rFonts w:cs="Arial"/>
                <w:b/>
                <w:bCs/>
                <w:szCs w:val="20"/>
              </w:rPr>
            </w:pPr>
            <w:r w:rsidRPr="0051521A">
              <w:rPr>
                <w:rFonts w:eastAsia="Arial" w:cs="Arial"/>
                <w:b/>
                <w:bCs/>
                <w:color w:val="000000"/>
                <w:szCs w:val="20"/>
              </w:rPr>
              <w:t>Clinical placement recovery and expansion</w:t>
            </w:r>
          </w:p>
        </w:tc>
        <w:tc>
          <w:tcPr>
            <w:tcW w:w="11765" w:type="dxa"/>
          </w:tcPr>
          <w:p w14:paraId="40969409" w14:textId="77777777" w:rsidR="00374E7D" w:rsidRPr="00260255" w:rsidRDefault="00374E7D" w:rsidP="003E785D">
            <w:pPr>
              <w:ind w:right="472"/>
              <w:rPr>
                <w:rFonts w:cs="Arial"/>
                <w:szCs w:val="20"/>
              </w:rPr>
            </w:pPr>
            <w:r w:rsidRPr="00260255">
              <w:rPr>
                <w:rFonts w:eastAsia="Arial" w:cs="Arial"/>
                <w:color w:val="000000"/>
                <w:szCs w:val="20"/>
              </w:rPr>
              <w:t>Clear overview and understanding of pandemic associated placement shortfalls and ongoing placement demand, capacity, and utilisation. Targeted support to meet local, regional, and national demand as a key enabler for workforce growth.</w:t>
            </w:r>
          </w:p>
        </w:tc>
      </w:tr>
      <w:tr w:rsidR="00374E7D" w14:paraId="7D6A9C74" w14:textId="77777777" w:rsidTr="003E785D">
        <w:tc>
          <w:tcPr>
            <w:tcW w:w="3119" w:type="dxa"/>
            <w:shd w:val="clear" w:color="auto" w:fill="D9D9D9" w:themeFill="background1" w:themeFillShade="D9"/>
          </w:tcPr>
          <w:p w14:paraId="557B1F2D" w14:textId="77777777" w:rsidR="00374E7D" w:rsidRPr="0051521A" w:rsidRDefault="00374E7D" w:rsidP="003E785D">
            <w:pPr>
              <w:ind w:right="472"/>
              <w:rPr>
                <w:rFonts w:eastAsia="Arial" w:cs="Arial"/>
                <w:b/>
                <w:bCs/>
                <w:color w:val="000000"/>
                <w:szCs w:val="20"/>
              </w:rPr>
            </w:pPr>
            <w:r w:rsidRPr="0051521A">
              <w:rPr>
                <w:rFonts w:cs="Arial"/>
                <w:b/>
                <w:bCs/>
                <w:szCs w:val="20"/>
              </w:rPr>
              <w:t>Workforce data and intelligence</w:t>
            </w:r>
          </w:p>
        </w:tc>
        <w:tc>
          <w:tcPr>
            <w:tcW w:w="11765" w:type="dxa"/>
          </w:tcPr>
          <w:p w14:paraId="6F67D531" w14:textId="77777777" w:rsidR="00374E7D" w:rsidRPr="00260255" w:rsidRDefault="00374E7D" w:rsidP="003E785D">
            <w:pPr>
              <w:ind w:right="472"/>
              <w:rPr>
                <w:rFonts w:eastAsia="Arial" w:cs="Arial"/>
                <w:color w:val="000000"/>
                <w:szCs w:val="20"/>
              </w:rPr>
            </w:pPr>
            <w:r w:rsidRPr="00260255">
              <w:rPr>
                <w:rFonts w:cs="Arial"/>
                <w:szCs w:val="20"/>
              </w:rPr>
              <w:t xml:space="preserve">Effective AHP workforce planning in the short and longer term, at system, regional and national levels, through timely access to accurate AHP workforce supply and demand data and intelligence, shared regularly with ICS People Boards, Chief AHPs, Directors of Nursing, HEIs, AHP Councils and </w:t>
            </w:r>
            <w:r>
              <w:rPr>
                <w:rFonts w:cs="Arial"/>
                <w:szCs w:val="20"/>
              </w:rPr>
              <w:t>f</w:t>
            </w:r>
            <w:r w:rsidRPr="00260255">
              <w:rPr>
                <w:rFonts w:cs="Arial"/>
                <w:szCs w:val="20"/>
              </w:rPr>
              <w:t>aculties and other stakeholders</w:t>
            </w:r>
            <w:r>
              <w:rPr>
                <w:rFonts w:cs="Arial"/>
                <w:szCs w:val="20"/>
              </w:rPr>
              <w:t>.</w:t>
            </w:r>
            <w:r w:rsidRPr="00260255">
              <w:rPr>
                <w:rFonts w:cs="Arial"/>
                <w:szCs w:val="20"/>
              </w:rPr>
              <w:t xml:space="preserve"> </w:t>
            </w:r>
          </w:p>
        </w:tc>
      </w:tr>
      <w:tr w:rsidR="00374E7D" w14:paraId="45062218" w14:textId="77777777" w:rsidTr="003E785D">
        <w:tc>
          <w:tcPr>
            <w:tcW w:w="3119" w:type="dxa"/>
            <w:shd w:val="clear" w:color="auto" w:fill="D9D9D9" w:themeFill="background1" w:themeFillShade="D9"/>
          </w:tcPr>
          <w:p w14:paraId="7E00FE74"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Retention and support for Students</w:t>
            </w:r>
            <w:r>
              <w:rPr>
                <w:rFonts w:eastAsia="Arial" w:cs="Arial"/>
                <w:b/>
                <w:bCs/>
                <w:color w:val="000000"/>
                <w:szCs w:val="20"/>
              </w:rPr>
              <w:t xml:space="preserve">, </w:t>
            </w:r>
            <w:r w:rsidRPr="0051521A">
              <w:rPr>
                <w:rFonts w:eastAsia="Arial" w:cs="Arial"/>
                <w:b/>
                <w:bCs/>
                <w:color w:val="000000"/>
                <w:szCs w:val="20"/>
              </w:rPr>
              <w:t>the Newly qualified workforce,</w:t>
            </w:r>
            <w:r>
              <w:rPr>
                <w:rFonts w:eastAsia="Arial" w:cs="Arial"/>
                <w:b/>
                <w:bCs/>
                <w:color w:val="000000"/>
                <w:szCs w:val="20"/>
              </w:rPr>
              <w:t xml:space="preserve"> and Early Careers</w:t>
            </w:r>
          </w:p>
        </w:tc>
        <w:tc>
          <w:tcPr>
            <w:tcW w:w="11765" w:type="dxa"/>
          </w:tcPr>
          <w:p w14:paraId="072EB323" w14:textId="77777777" w:rsidR="00374E7D" w:rsidRDefault="00374E7D" w:rsidP="003E785D">
            <w:pPr>
              <w:ind w:right="471"/>
              <w:rPr>
                <w:rFonts w:eastAsia="Arial" w:cs="Arial"/>
                <w:color w:val="000000"/>
                <w:szCs w:val="20"/>
              </w:rPr>
            </w:pPr>
            <w:r w:rsidRPr="00260255">
              <w:rPr>
                <w:rFonts w:eastAsia="Arial" w:cs="Arial"/>
                <w:b/>
                <w:bCs/>
                <w:color w:val="000000"/>
                <w:szCs w:val="20"/>
              </w:rPr>
              <w:t>Band 5 Opportunities.</w:t>
            </w:r>
            <w:r w:rsidRPr="00260255">
              <w:rPr>
                <w:rFonts w:eastAsia="Arial" w:cs="Arial"/>
                <w:color w:val="000000"/>
                <w:szCs w:val="20"/>
              </w:rPr>
              <w:t xml:space="preserve">  Effective workforce planning at regional and system level to oversee and assure supply and demand so that all AHP graduates can access NHS employment.</w:t>
            </w:r>
          </w:p>
          <w:p w14:paraId="259AF718" w14:textId="77777777" w:rsidR="00374E7D" w:rsidRPr="00260255" w:rsidRDefault="00374E7D" w:rsidP="003E785D">
            <w:pPr>
              <w:ind w:right="471"/>
              <w:rPr>
                <w:rFonts w:eastAsia="Arial" w:cs="Arial"/>
                <w:color w:val="000000"/>
                <w:szCs w:val="20"/>
              </w:rPr>
            </w:pPr>
            <w:r w:rsidRPr="00260255">
              <w:rPr>
                <w:rFonts w:eastAsia="Arial" w:cs="Arial"/>
                <w:b/>
                <w:bCs/>
                <w:color w:val="000000"/>
                <w:szCs w:val="20"/>
              </w:rPr>
              <w:t xml:space="preserve">Preceptorship/early careers </w:t>
            </w:r>
            <w:r w:rsidRPr="00260255">
              <w:rPr>
                <w:rFonts w:eastAsia="Arial" w:cs="Arial"/>
                <w:color w:val="000000"/>
                <w:szCs w:val="20"/>
              </w:rPr>
              <w:t xml:space="preserve">Support targeted implementation, working closely with ICS leads and AHP </w:t>
            </w:r>
            <w:r>
              <w:rPr>
                <w:rFonts w:eastAsia="Arial" w:cs="Arial"/>
                <w:color w:val="000000"/>
                <w:szCs w:val="20"/>
              </w:rPr>
              <w:t>f</w:t>
            </w:r>
            <w:r w:rsidRPr="00260255">
              <w:rPr>
                <w:rFonts w:eastAsia="Arial" w:cs="Arial"/>
                <w:color w:val="000000"/>
                <w:szCs w:val="20"/>
              </w:rPr>
              <w:t xml:space="preserve">aculties, to ensure that every newly qualified AHP </w:t>
            </w:r>
            <w:r>
              <w:rPr>
                <w:rFonts w:eastAsia="Arial" w:cs="Arial"/>
                <w:color w:val="000000"/>
                <w:szCs w:val="20"/>
              </w:rPr>
              <w:t xml:space="preserve">who takes up a post in the NHS </w:t>
            </w:r>
            <w:r w:rsidRPr="00260255">
              <w:rPr>
                <w:rFonts w:eastAsia="Arial" w:cs="Arial"/>
                <w:color w:val="000000"/>
                <w:szCs w:val="20"/>
              </w:rPr>
              <w:t xml:space="preserve">has access to a high-quality preceptorship programme. </w:t>
            </w:r>
          </w:p>
        </w:tc>
      </w:tr>
      <w:tr w:rsidR="00374E7D" w14:paraId="4B24E85F" w14:textId="77777777" w:rsidTr="003E785D">
        <w:tc>
          <w:tcPr>
            <w:tcW w:w="3119" w:type="dxa"/>
            <w:shd w:val="clear" w:color="auto" w:fill="D9D9D9" w:themeFill="background1" w:themeFillShade="D9"/>
          </w:tcPr>
          <w:p w14:paraId="1756CC69"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E</w:t>
            </w:r>
            <w:r>
              <w:rPr>
                <w:rFonts w:eastAsia="Arial" w:cs="Arial"/>
                <w:b/>
                <w:bCs/>
                <w:color w:val="000000"/>
                <w:szCs w:val="20"/>
              </w:rPr>
              <w:t>quity</w:t>
            </w:r>
            <w:r w:rsidRPr="0051521A">
              <w:rPr>
                <w:rFonts w:eastAsia="Arial" w:cs="Arial"/>
                <w:b/>
                <w:bCs/>
                <w:color w:val="000000"/>
                <w:szCs w:val="20"/>
              </w:rPr>
              <w:t xml:space="preserve">, diversity, and </w:t>
            </w:r>
            <w:r>
              <w:rPr>
                <w:rFonts w:eastAsia="Arial" w:cs="Arial"/>
                <w:b/>
                <w:bCs/>
                <w:color w:val="000000"/>
                <w:szCs w:val="20"/>
              </w:rPr>
              <w:t>inclusivity</w:t>
            </w:r>
          </w:p>
        </w:tc>
        <w:tc>
          <w:tcPr>
            <w:tcW w:w="11765" w:type="dxa"/>
          </w:tcPr>
          <w:p w14:paraId="77EC9BE0" w14:textId="77777777" w:rsidR="00374E7D" w:rsidRPr="00260255" w:rsidRDefault="00374E7D" w:rsidP="003E785D">
            <w:pPr>
              <w:spacing w:line="249" w:lineRule="auto"/>
              <w:ind w:right="472"/>
              <w:rPr>
                <w:rFonts w:eastAsia="Arial" w:cs="Arial"/>
                <w:color w:val="000000"/>
                <w:szCs w:val="20"/>
              </w:rPr>
            </w:pPr>
            <w:r>
              <w:rPr>
                <w:rFonts w:eastAsia="Arial" w:cs="Arial"/>
                <w:color w:val="000000"/>
                <w:szCs w:val="20"/>
              </w:rPr>
              <w:t>Ensure</w:t>
            </w:r>
            <w:r w:rsidRPr="00260255">
              <w:rPr>
                <w:szCs w:val="20"/>
              </w:rPr>
              <w:t xml:space="preserve"> </w:t>
            </w:r>
            <w:r>
              <w:rPr>
                <w:rFonts w:eastAsia="Arial" w:cs="Arial"/>
                <w:color w:val="000000"/>
                <w:szCs w:val="20"/>
              </w:rPr>
              <w:t>equity, diversity and inclusivity of the population served</w:t>
            </w:r>
            <w:r w:rsidRPr="00260255">
              <w:rPr>
                <w:rFonts w:eastAsia="Arial" w:cs="Arial"/>
                <w:color w:val="000000"/>
                <w:szCs w:val="20"/>
              </w:rPr>
              <w:t xml:space="preserve"> a</w:t>
            </w:r>
            <w:r>
              <w:rPr>
                <w:rFonts w:eastAsia="Arial" w:cs="Arial"/>
                <w:color w:val="000000"/>
                <w:szCs w:val="20"/>
              </w:rPr>
              <w:t>nd aim to develop a</w:t>
            </w:r>
            <w:r w:rsidRPr="00260255">
              <w:rPr>
                <w:rFonts w:eastAsia="Arial" w:cs="Arial"/>
                <w:color w:val="000000"/>
                <w:szCs w:val="20"/>
              </w:rPr>
              <w:t xml:space="preserve"> culture across the region </w:t>
            </w:r>
            <w:r>
              <w:rPr>
                <w:rFonts w:eastAsia="Arial" w:cs="Arial"/>
                <w:color w:val="000000"/>
                <w:szCs w:val="20"/>
              </w:rPr>
              <w:t xml:space="preserve">that celebrates diversity, </w:t>
            </w:r>
            <w:r w:rsidRPr="00260255">
              <w:rPr>
                <w:rFonts w:eastAsia="Arial" w:cs="Arial"/>
                <w:color w:val="000000"/>
                <w:szCs w:val="20"/>
              </w:rPr>
              <w:t>where AHPs are increasingly aware of biases and their impact on fair recruitment and career progression.</w:t>
            </w:r>
            <w:r>
              <w:rPr>
                <w:rFonts w:eastAsia="Arial" w:cs="Arial"/>
                <w:color w:val="000000"/>
                <w:szCs w:val="20"/>
              </w:rPr>
              <w:t xml:space="preserve">  </w:t>
            </w:r>
            <w:r w:rsidRPr="00531B1E">
              <w:rPr>
                <w:rFonts w:eastAsia="Arial" w:cs="Arial"/>
                <w:color w:val="000000"/>
                <w:szCs w:val="20"/>
              </w:rPr>
              <w:t xml:space="preserve">Ensure EDI is a cross cutting theme across all AHP </w:t>
            </w:r>
            <w:r>
              <w:rPr>
                <w:rFonts w:eastAsia="Arial" w:cs="Arial"/>
                <w:color w:val="000000"/>
                <w:szCs w:val="20"/>
              </w:rPr>
              <w:t xml:space="preserve">work programmes </w:t>
            </w:r>
            <w:r w:rsidRPr="00531B1E">
              <w:rPr>
                <w:rFonts w:eastAsia="Arial" w:cs="Arial"/>
                <w:color w:val="000000"/>
                <w:szCs w:val="20"/>
              </w:rPr>
              <w:t xml:space="preserve">and participate in HEE driven </w:t>
            </w:r>
            <w:r>
              <w:rPr>
                <w:rFonts w:eastAsia="Arial" w:cs="Arial"/>
                <w:color w:val="000000"/>
                <w:szCs w:val="20"/>
              </w:rPr>
              <w:t>EDI</w:t>
            </w:r>
            <w:r w:rsidRPr="00531B1E">
              <w:rPr>
                <w:rFonts w:eastAsia="Arial" w:cs="Arial"/>
                <w:color w:val="000000"/>
                <w:szCs w:val="20"/>
              </w:rPr>
              <w:t xml:space="preserve"> activity</w:t>
            </w:r>
            <w:r>
              <w:rPr>
                <w:rFonts w:eastAsia="Arial" w:cs="Arial"/>
                <w:color w:val="000000"/>
                <w:szCs w:val="20"/>
              </w:rPr>
              <w:t>.</w:t>
            </w:r>
            <w:r w:rsidRPr="00531B1E">
              <w:rPr>
                <w:rFonts w:eastAsia="Arial" w:cs="Arial"/>
                <w:color w:val="000000"/>
                <w:szCs w:val="20"/>
              </w:rPr>
              <w:t xml:space="preserve"> </w:t>
            </w:r>
          </w:p>
        </w:tc>
      </w:tr>
      <w:tr w:rsidR="00374E7D" w14:paraId="6C9C3D77" w14:textId="77777777" w:rsidTr="003E785D">
        <w:trPr>
          <w:trHeight w:val="549"/>
        </w:trPr>
        <w:tc>
          <w:tcPr>
            <w:tcW w:w="3119" w:type="dxa"/>
            <w:shd w:val="clear" w:color="auto" w:fill="D9D9D9" w:themeFill="background1" w:themeFillShade="D9"/>
          </w:tcPr>
          <w:p w14:paraId="61F35210"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Return to Practice (RtP)</w:t>
            </w:r>
          </w:p>
        </w:tc>
        <w:tc>
          <w:tcPr>
            <w:tcW w:w="11765" w:type="dxa"/>
          </w:tcPr>
          <w:p w14:paraId="4EA00993" w14:textId="77777777" w:rsidR="00374E7D" w:rsidRPr="00260255" w:rsidRDefault="00374E7D" w:rsidP="003E785D">
            <w:pPr>
              <w:ind w:right="471"/>
              <w:rPr>
                <w:rFonts w:eastAsia="Arial" w:cs="Arial"/>
                <w:color w:val="000000"/>
                <w:szCs w:val="20"/>
              </w:rPr>
            </w:pPr>
            <w:r>
              <w:rPr>
                <w:rFonts w:eastAsia="Arial" w:cs="Arial"/>
                <w:color w:val="000000"/>
                <w:szCs w:val="20"/>
              </w:rPr>
              <w:t>Realise HEE’s overall HCPC RtP targets</w:t>
            </w:r>
            <w:r w:rsidRPr="00260255">
              <w:rPr>
                <w:rFonts w:eastAsia="Arial" w:cs="Arial"/>
                <w:color w:val="000000"/>
                <w:szCs w:val="20"/>
              </w:rPr>
              <w:t xml:space="preserve"> </w:t>
            </w:r>
            <w:r>
              <w:rPr>
                <w:rFonts w:eastAsia="Arial" w:cs="Arial"/>
                <w:color w:val="000000"/>
                <w:szCs w:val="20"/>
              </w:rPr>
              <w:t xml:space="preserve">of 500 </w:t>
            </w:r>
            <w:r w:rsidRPr="00260255">
              <w:rPr>
                <w:rFonts w:eastAsia="Arial" w:cs="Arial"/>
                <w:color w:val="000000"/>
                <w:szCs w:val="20"/>
              </w:rPr>
              <w:t>by March 2022 through support to promote and implement return to practice (RtP) by ICS and employers.</w:t>
            </w:r>
          </w:p>
        </w:tc>
      </w:tr>
      <w:tr w:rsidR="00374E7D" w14:paraId="5E9D89AB" w14:textId="77777777" w:rsidTr="003E785D">
        <w:tc>
          <w:tcPr>
            <w:tcW w:w="3119" w:type="dxa"/>
            <w:shd w:val="clear" w:color="auto" w:fill="D9D9D9" w:themeFill="background1" w:themeFillShade="D9"/>
          </w:tcPr>
          <w:p w14:paraId="40EF021B"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International Recruitment</w:t>
            </w:r>
          </w:p>
        </w:tc>
        <w:tc>
          <w:tcPr>
            <w:tcW w:w="11765" w:type="dxa"/>
          </w:tcPr>
          <w:p w14:paraId="2C3093A9" w14:textId="77777777" w:rsidR="00374E7D" w:rsidRPr="00260255" w:rsidRDefault="00374E7D" w:rsidP="003E785D">
            <w:pPr>
              <w:ind w:right="472"/>
              <w:rPr>
                <w:rFonts w:eastAsia="Arial" w:cs="Arial"/>
                <w:color w:val="000000"/>
                <w:szCs w:val="20"/>
              </w:rPr>
            </w:pPr>
            <w:r w:rsidRPr="00260255">
              <w:rPr>
                <w:rFonts w:eastAsia="Arial" w:cs="Arial"/>
                <w:color w:val="000000"/>
                <w:szCs w:val="20"/>
              </w:rPr>
              <w:t xml:space="preserve">Increase workforce supply through targeted international recruitment </w:t>
            </w:r>
            <w:r>
              <w:rPr>
                <w:rFonts w:eastAsia="Arial" w:cs="Arial"/>
                <w:color w:val="000000"/>
                <w:szCs w:val="20"/>
              </w:rPr>
              <w:t xml:space="preserve">(IR) (including relevant RtP) to meet regional need and to address national shortages </w:t>
            </w:r>
            <w:r w:rsidRPr="00260255">
              <w:rPr>
                <w:rFonts w:eastAsia="Arial" w:cs="Arial"/>
                <w:color w:val="000000"/>
                <w:szCs w:val="20"/>
              </w:rPr>
              <w:t xml:space="preserve">in </w:t>
            </w:r>
            <w:r w:rsidRPr="00660C0F">
              <w:rPr>
                <w:rFonts w:eastAsia="Arial" w:cs="Arial"/>
                <w:color w:val="000000"/>
                <w:szCs w:val="20"/>
              </w:rPr>
              <w:t>radiography, paramedics, podiatry</w:t>
            </w:r>
            <w:r w:rsidRPr="007603ED">
              <w:rPr>
                <w:rFonts w:eastAsia="Arial" w:cs="Arial"/>
                <w:color w:val="000000"/>
                <w:szCs w:val="20"/>
              </w:rPr>
              <w:t>,</w:t>
            </w:r>
            <w:r w:rsidRPr="00260255">
              <w:rPr>
                <w:rFonts w:eastAsia="Arial" w:cs="Arial"/>
                <w:color w:val="000000"/>
                <w:szCs w:val="20"/>
              </w:rPr>
              <w:t xml:space="preserve"> and occupational therapy (London)</w:t>
            </w:r>
            <w:r>
              <w:rPr>
                <w:rFonts w:eastAsia="Arial" w:cs="Arial"/>
                <w:color w:val="000000"/>
                <w:szCs w:val="20"/>
              </w:rPr>
              <w:t xml:space="preserve"> (that supports overall NHSE&amp;I strategy).</w:t>
            </w:r>
          </w:p>
        </w:tc>
      </w:tr>
      <w:tr w:rsidR="00374E7D" w14:paraId="777BD42E" w14:textId="77777777" w:rsidTr="003E785D">
        <w:tc>
          <w:tcPr>
            <w:tcW w:w="3119" w:type="dxa"/>
            <w:shd w:val="clear" w:color="auto" w:fill="D9D9D9" w:themeFill="background1" w:themeFillShade="D9"/>
          </w:tcPr>
          <w:p w14:paraId="5CB745B4"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Apprenticeships</w:t>
            </w:r>
          </w:p>
        </w:tc>
        <w:tc>
          <w:tcPr>
            <w:tcW w:w="11765" w:type="dxa"/>
          </w:tcPr>
          <w:p w14:paraId="7DF9E965" w14:textId="77777777" w:rsidR="00374E7D" w:rsidRPr="00260255" w:rsidRDefault="00374E7D" w:rsidP="003E785D">
            <w:pPr>
              <w:ind w:right="472"/>
              <w:rPr>
                <w:rFonts w:eastAsia="Arial" w:cs="Arial"/>
                <w:color w:val="000000"/>
                <w:szCs w:val="20"/>
              </w:rPr>
            </w:pPr>
            <w:r w:rsidRPr="00260255">
              <w:rPr>
                <w:rFonts w:eastAsia="Arial" w:cs="Arial"/>
                <w:color w:val="000000"/>
                <w:szCs w:val="20"/>
              </w:rPr>
              <w:t>Implementation of apprenticeships (level 2 upwards) across regions and systems, including assessment of demand over the next 5 years and regional procurement activity targeted to local priorities.</w:t>
            </w:r>
          </w:p>
        </w:tc>
      </w:tr>
      <w:tr w:rsidR="00374E7D" w14:paraId="68AEB616" w14:textId="77777777" w:rsidTr="003E785D">
        <w:tc>
          <w:tcPr>
            <w:tcW w:w="3119" w:type="dxa"/>
            <w:shd w:val="clear" w:color="auto" w:fill="D9D9D9" w:themeFill="background1" w:themeFillShade="D9"/>
          </w:tcPr>
          <w:p w14:paraId="6487D8BA"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Targeted Support for specific professions</w:t>
            </w:r>
          </w:p>
        </w:tc>
        <w:tc>
          <w:tcPr>
            <w:tcW w:w="11765" w:type="dxa"/>
          </w:tcPr>
          <w:p w14:paraId="4A9246B0" w14:textId="77777777" w:rsidR="00374E7D" w:rsidRPr="00260255" w:rsidRDefault="00374E7D" w:rsidP="003E785D">
            <w:pPr>
              <w:ind w:right="472"/>
              <w:rPr>
                <w:rFonts w:eastAsia="Arial" w:cs="Arial"/>
                <w:color w:val="000000"/>
                <w:szCs w:val="20"/>
              </w:rPr>
            </w:pPr>
            <w:r w:rsidRPr="00260255">
              <w:rPr>
                <w:rFonts w:eastAsia="Arial" w:cs="Arial"/>
                <w:color w:val="000000"/>
                <w:szCs w:val="20"/>
              </w:rPr>
              <w:t xml:space="preserve">Focus on small and vulnerable professions </w:t>
            </w:r>
            <w:r>
              <w:rPr>
                <w:rFonts w:eastAsia="Arial" w:cs="Arial"/>
                <w:color w:val="000000"/>
                <w:szCs w:val="20"/>
              </w:rPr>
              <w:t xml:space="preserve">(therapeutic radiography, podiatry, prosthetics, and orthotics, and orthoptics) </w:t>
            </w:r>
            <w:r w:rsidRPr="00260255">
              <w:rPr>
                <w:rFonts w:eastAsia="Arial" w:cs="Arial"/>
                <w:color w:val="000000"/>
                <w:szCs w:val="20"/>
              </w:rPr>
              <w:t>and support those in the delivery of the Cancer Plan</w:t>
            </w:r>
          </w:p>
        </w:tc>
      </w:tr>
      <w:tr w:rsidR="00374E7D" w14:paraId="193C5E0C" w14:textId="77777777" w:rsidTr="003E785D">
        <w:tc>
          <w:tcPr>
            <w:tcW w:w="3119" w:type="dxa"/>
            <w:shd w:val="clear" w:color="auto" w:fill="D9D9D9" w:themeFill="background1" w:themeFillShade="D9"/>
          </w:tcPr>
          <w:p w14:paraId="118C5644" w14:textId="77777777" w:rsidR="00374E7D" w:rsidRPr="0051521A" w:rsidRDefault="00374E7D" w:rsidP="003E785D">
            <w:pPr>
              <w:ind w:right="472"/>
              <w:rPr>
                <w:rFonts w:eastAsia="Arial" w:cs="Arial"/>
                <w:b/>
                <w:bCs/>
                <w:color w:val="000000"/>
                <w:szCs w:val="20"/>
              </w:rPr>
            </w:pPr>
            <w:r w:rsidRPr="0051521A">
              <w:rPr>
                <w:rFonts w:eastAsia="Arial" w:cs="Arial"/>
                <w:b/>
                <w:bCs/>
                <w:color w:val="000000"/>
                <w:szCs w:val="20"/>
              </w:rPr>
              <w:t>AHP support workforce</w:t>
            </w:r>
            <w:r>
              <w:t xml:space="preserve"> (</w:t>
            </w:r>
            <w:r w:rsidRPr="00B64F94">
              <w:rPr>
                <w:rFonts w:eastAsia="Arial" w:cs="Arial"/>
                <w:b/>
                <w:bCs/>
                <w:color w:val="000000"/>
                <w:szCs w:val="20"/>
              </w:rPr>
              <w:t>HEE will publish a readiness toolkit to support this work in July 2021</w:t>
            </w:r>
            <w:r>
              <w:rPr>
                <w:rFonts w:eastAsia="Arial" w:cs="Arial"/>
                <w:b/>
                <w:bCs/>
                <w:color w:val="000000"/>
                <w:szCs w:val="20"/>
              </w:rPr>
              <w:t>)</w:t>
            </w:r>
          </w:p>
        </w:tc>
        <w:tc>
          <w:tcPr>
            <w:tcW w:w="11765" w:type="dxa"/>
          </w:tcPr>
          <w:p w14:paraId="4FD6343C" w14:textId="77777777" w:rsidR="00374E7D" w:rsidRPr="00674FBB" w:rsidRDefault="00374E7D" w:rsidP="003E785D">
            <w:pPr>
              <w:ind w:right="472"/>
              <w:rPr>
                <w:rFonts w:eastAsia="Arial" w:cs="Arial"/>
                <w:color w:val="000000"/>
                <w:szCs w:val="20"/>
              </w:rPr>
            </w:pPr>
            <w:r w:rsidRPr="00260255">
              <w:rPr>
                <w:rFonts w:eastAsia="Arial" w:cs="Arial"/>
                <w:color w:val="000000"/>
                <w:szCs w:val="20"/>
              </w:rPr>
              <w:t xml:space="preserve">Implementation of the new national AHP </w:t>
            </w:r>
            <w:r>
              <w:rPr>
                <w:rFonts w:eastAsia="Arial" w:cs="Arial"/>
                <w:color w:val="000000"/>
                <w:szCs w:val="20"/>
              </w:rPr>
              <w:t>S</w:t>
            </w:r>
            <w:r w:rsidRPr="00260255">
              <w:rPr>
                <w:rFonts w:eastAsia="Arial" w:cs="Arial"/>
                <w:color w:val="000000"/>
                <w:szCs w:val="20"/>
              </w:rPr>
              <w:t xml:space="preserve">upport </w:t>
            </w:r>
            <w:r>
              <w:rPr>
                <w:rFonts w:eastAsia="Arial" w:cs="Arial"/>
                <w:color w:val="000000"/>
                <w:szCs w:val="20"/>
              </w:rPr>
              <w:t>W</w:t>
            </w:r>
            <w:r w:rsidRPr="00260255">
              <w:rPr>
                <w:rFonts w:eastAsia="Arial" w:cs="Arial"/>
                <w:color w:val="000000"/>
                <w:szCs w:val="20"/>
              </w:rPr>
              <w:t>orker Competency, Education, and Career Development Framework</w:t>
            </w:r>
            <w:r>
              <w:rPr>
                <w:rFonts w:eastAsia="Arial" w:cs="Arial"/>
                <w:color w:val="000000"/>
                <w:szCs w:val="20"/>
              </w:rPr>
              <w:t>.  (Led by HEE North West). This work will ensure that:</w:t>
            </w:r>
          </w:p>
          <w:p w14:paraId="679ED137" w14:textId="77777777" w:rsidR="00374E7D" w:rsidRPr="00660C0F" w:rsidRDefault="00374E7D" w:rsidP="00374E7D">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Patients and service users have access to skilled and consistently well-trained support workers who have a defined role within their team</w:t>
            </w:r>
          </w:p>
          <w:p w14:paraId="52CD08A4" w14:textId="77777777" w:rsidR="00374E7D" w:rsidRPr="00660C0F" w:rsidRDefault="00374E7D" w:rsidP="00374E7D">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AHP support workers have access to development structures that provide opportunities to follow a richer and more rewarding career pathway</w:t>
            </w:r>
          </w:p>
          <w:p w14:paraId="1ED1575E" w14:textId="77777777" w:rsidR="00374E7D" w:rsidRPr="00660C0F" w:rsidRDefault="00374E7D" w:rsidP="00374E7D">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services can address the current variation in support worker roles, banding and progression</w:t>
            </w:r>
          </w:p>
          <w:p w14:paraId="6011782E" w14:textId="77777777" w:rsidR="00374E7D" w:rsidRPr="00660C0F" w:rsidRDefault="00374E7D" w:rsidP="00374E7D">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support worker roles can be at the heart of improvements in service delivery and transformation, including new models of care.</w:t>
            </w:r>
          </w:p>
        </w:tc>
      </w:tr>
      <w:tr w:rsidR="00374E7D" w14:paraId="685DD3B5" w14:textId="77777777" w:rsidTr="003E785D">
        <w:trPr>
          <w:trHeight w:val="900"/>
        </w:trPr>
        <w:tc>
          <w:tcPr>
            <w:tcW w:w="3119" w:type="dxa"/>
            <w:shd w:val="clear" w:color="auto" w:fill="D9D9D9" w:themeFill="background1" w:themeFillShade="D9"/>
          </w:tcPr>
          <w:p w14:paraId="3BF0A3F6" w14:textId="77777777" w:rsidR="00374E7D" w:rsidRPr="00CA1195" w:rsidRDefault="00374E7D" w:rsidP="003E785D">
            <w:pPr>
              <w:ind w:right="472"/>
              <w:rPr>
                <w:rFonts w:eastAsia="Arial" w:cs="Arial"/>
                <w:b/>
                <w:bCs/>
                <w:color w:val="000000"/>
              </w:rPr>
            </w:pPr>
            <w:r w:rsidRPr="0051521A">
              <w:rPr>
                <w:rFonts w:cs="Arial"/>
                <w:b/>
                <w:bCs/>
                <w:szCs w:val="20"/>
              </w:rPr>
              <w:lastRenderedPageBreak/>
              <w:t xml:space="preserve">Value for Money </w:t>
            </w:r>
          </w:p>
        </w:tc>
        <w:tc>
          <w:tcPr>
            <w:tcW w:w="11765" w:type="dxa"/>
          </w:tcPr>
          <w:p w14:paraId="19CEF7A6" w14:textId="77777777" w:rsidR="00374E7D" w:rsidRPr="00260255" w:rsidRDefault="00374E7D" w:rsidP="003E785D">
            <w:pPr>
              <w:spacing w:line="250" w:lineRule="auto"/>
              <w:ind w:right="471"/>
              <w:rPr>
                <w:rFonts w:cs="Arial"/>
                <w:szCs w:val="20"/>
              </w:rPr>
            </w:pPr>
            <w:r w:rsidRPr="00260255">
              <w:rPr>
                <w:rFonts w:cs="Arial"/>
                <w:szCs w:val="20"/>
              </w:rPr>
              <w:t>Ensure and evidence that existing AHP tariff funding is transparent and utilised to optimise placement capacity and support learners and supervisors.</w:t>
            </w:r>
          </w:p>
          <w:p w14:paraId="33FF68A2" w14:textId="77777777" w:rsidR="00374E7D" w:rsidRPr="00260255" w:rsidRDefault="00374E7D" w:rsidP="003E785D">
            <w:pPr>
              <w:spacing w:line="250" w:lineRule="auto"/>
              <w:ind w:right="471"/>
              <w:rPr>
                <w:rFonts w:eastAsia="Arial" w:cs="Arial"/>
                <w:szCs w:val="20"/>
              </w:rPr>
            </w:pPr>
            <w:r>
              <w:rPr>
                <w:rFonts w:cs="Arial"/>
                <w:szCs w:val="20"/>
              </w:rPr>
              <w:t>Signpost to and e</w:t>
            </w:r>
            <w:r w:rsidRPr="00260255">
              <w:rPr>
                <w:rFonts w:cs="Arial"/>
                <w:szCs w:val="20"/>
              </w:rPr>
              <w:t>ncourage utilisation of HEE resources where appropriate e.g., careers awareness resources, to avoid duplication</w:t>
            </w:r>
            <w:r>
              <w:rPr>
                <w:rFonts w:cs="Arial"/>
                <w:szCs w:val="20"/>
              </w:rPr>
              <w:t xml:space="preserve"> and promote consistent messaging</w:t>
            </w:r>
            <w:r w:rsidRPr="00260255">
              <w:rPr>
                <w:rFonts w:cs="Arial"/>
                <w:szCs w:val="20"/>
              </w:rPr>
              <w:t>.</w:t>
            </w:r>
          </w:p>
        </w:tc>
      </w:tr>
    </w:tbl>
    <w:p w14:paraId="728FC42E" w14:textId="77777777" w:rsidR="00374E7D" w:rsidRDefault="00374E7D" w:rsidP="00374E7D">
      <w:pPr>
        <w:spacing w:line="240" w:lineRule="auto"/>
        <w:rPr>
          <w:rFonts w:cs="Arial"/>
          <w:b/>
          <w:bCs/>
          <w:sz w:val="24"/>
          <w:szCs w:val="24"/>
        </w:rPr>
        <w:sectPr w:rsidR="00374E7D" w:rsidSect="00A80B2D">
          <w:pgSz w:w="16838" w:h="11906" w:orient="landscape"/>
          <w:pgMar w:top="851" w:right="992" w:bottom="1440" w:left="1440" w:header="567" w:footer="709" w:gutter="0"/>
          <w:cols w:space="708"/>
          <w:docGrid w:linePitch="360"/>
        </w:sectPr>
      </w:pPr>
    </w:p>
    <w:p w14:paraId="10661B77" w14:textId="77777777" w:rsidR="00374E7D" w:rsidRDefault="00374E7D" w:rsidP="00374E7D">
      <w:pPr>
        <w:spacing w:line="240" w:lineRule="auto"/>
        <w:rPr>
          <w:rFonts w:cs="Arial"/>
          <w:b/>
          <w:bCs/>
          <w:sz w:val="24"/>
          <w:szCs w:val="24"/>
        </w:rPr>
      </w:pPr>
      <w:r w:rsidRPr="00925C90">
        <w:rPr>
          <w:rFonts w:cs="Arial"/>
          <w:b/>
          <w:bCs/>
          <w:sz w:val="24"/>
          <w:szCs w:val="24"/>
        </w:rPr>
        <w:lastRenderedPageBreak/>
        <w:t xml:space="preserve">Appendix </w:t>
      </w:r>
      <w:r>
        <w:rPr>
          <w:rFonts w:cs="Arial"/>
          <w:b/>
          <w:bCs/>
          <w:sz w:val="24"/>
          <w:szCs w:val="24"/>
        </w:rPr>
        <w:t>B</w:t>
      </w:r>
      <w:r w:rsidRPr="00925C90">
        <w:rPr>
          <w:rFonts w:cs="Arial"/>
          <w:b/>
          <w:bCs/>
          <w:sz w:val="24"/>
          <w:szCs w:val="24"/>
        </w:rPr>
        <w:t xml:space="preserve"> </w:t>
      </w:r>
      <w:r>
        <w:rPr>
          <w:rFonts w:cs="Arial"/>
          <w:b/>
          <w:bCs/>
          <w:sz w:val="24"/>
          <w:szCs w:val="24"/>
        </w:rPr>
        <w:t>-–</w:t>
      </w:r>
      <w:r w:rsidRPr="00925C90">
        <w:rPr>
          <w:rFonts w:cs="Arial"/>
          <w:b/>
          <w:bCs/>
          <w:sz w:val="24"/>
          <w:szCs w:val="24"/>
        </w:rPr>
        <w:t xml:space="preserve"> </w:t>
      </w:r>
      <w:r>
        <w:rPr>
          <w:rFonts w:cs="Arial"/>
          <w:b/>
          <w:bCs/>
          <w:sz w:val="24"/>
          <w:szCs w:val="24"/>
        </w:rPr>
        <w:t xml:space="preserve">Summary of </w:t>
      </w:r>
      <w:r w:rsidRPr="00925C90">
        <w:rPr>
          <w:rFonts w:cs="Arial"/>
          <w:b/>
          <w:bCs/>
          <w:sz w:val="24"/>
          <w:szCs w:val="24"/>
        </w:rPr>
        <w:t>Allied Health Profession</w:t>
      </w:r>
      <w:r>
        <w:rPr>
          <w:rFonts w:cs="Arial"/>
          <w:b/>
          <w:bCs/>
          <w:sz w:val="24"/>
          <w:szCs w:val="24"/>
        </w:rPr>
        <w:t xml:space="preserve">al Body CSR </w:t>
      </w:r>
      <w:r w:rsidRPr="00925C90">
        <w:rPr>
          <w:rFonts w:cs="Arial"/>
          <w:b/>
          <w:bCs/>
          <w:sz w:val="24"/>
          <w:szCs w:val="24"/>
        </w:rPr>
        <w:t xml:space="preserve">Investment </w:t>
      </w:r>
      <w:r>
        <w:rPr>
          <w:rFonts w:cs="Arial"/>
          <w:b/>
          <w:bCs/>
          <w:sz w:val="24"/>
          <w:szCs w:val="24"/>
        </w:rPr>
        <w:t xml:space="preserve">2021/22 </w:t>
      </w:r>
    </w:p>
    <w:tbl>
      <w:tblPr>
        <w:tblW w:w="0" w:type="auto"/>
        <w:tblLook w:val="04A0" w:firstRow="1" w:lastRow="0" w:firstColumn="1" w:lastColumn="0" w:noHBand="0" w:noVBand="1"/>
      </w:tblPr>
      <w:tblGrid>
        <w:gridCol w:w="3799"/>
        <w:gridCol w:w="1846"/>
        <w:gridCol w:w="1702"/>
        <w:gridCol w:w="1055"/>
        <w:gridCol w:w="1369"/>
        <w:gridCol w:w="1777"/>
        <w:gridCol w:w="1073"/>
        <w:gridCol w:w="1313"/>
      </w:tblGrid>
      <w:tr w:rsidR="00374E7D" w:rsidRPr="000228EB" w14:paraId="1FA31C51" w14:textId="77777777" w:rsidTr="00F20661">
        <w:trPr>
          <w:trHeight w:val="1230"/>
        </w:trPr>
        <w:tc>
          <w:tcPr>
            <w:tcW w:w="3799"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455CEC0" w14:textId="77777777" w:rsidR="00374E7D" w:rsidRPr="000228EB" w:rsidRDefault="00374E7D" w:rsidP="003E785D">
            <w:pPr>
              <w:spacing w:line="240" w:lineRule="auto"/>
              <w:rPr>
                <w:rFonts w:ascii="Calibri" w:hAnsi="Calibri" w:cs="Calibri"/>
                <w:b/>
                <w:bCs/>
                <w:color w:val="000000"/>
              </w:rPr>
            </w:pPr>
            <w:bookmarkStart w:id="1227" w:name="_Hlk79183550"/>
            <w:r>
              <w:rPr>
                <w:rFonts w:ascii="Calibri" w:hAnsi="Calibri" w:cs="Calibri"/>
                <w:b/>
                <w:bCs/>
                <w:color w:val="000000"/>
              </w:rPr>
              <w:t xml:space="preserve">Professional Body </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4AE998F4" w14:textId="77777777" w:rsidR="00374E7D" w:rsidRPr="000228EB"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AHP 1/ 2* Modernisation and Reform</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7E9DB67B" w14:textId="6149CF81" w:rsidR="00374E7D" w:rsidRDefault="00374E7D" w:rsidP="003E785D">
            <w:pPr>
              <w:spacing w:line="240" w:lineRule="auto"/>
              <w:jc w:val="center"/>
              <w:rPr>
                <w:rFonts w:ascii="Calibri" w:hAnsi="Calibri" w:cs="Calibri"/>
                <w:b/>
                <w:bCs/>
                <w:szCs w:val="20"/>
              </w:rPr>
            </w:pPr>
            <w:r>
              <w:rPr>
                <w:rFonts w:ascii="Calibri" w:hAnsi="Calibri" w:cs="Calibri"/>
                <w:b/>
                <w:bCs/>
                <w:szCs w:val="20"/>
              </w:rPr>
              <w:t xml:space="preserve">AHP 3, AHP4, </w:t>
            </w:r>
          </w:p>
          <w:p w14:paraId="036E97D4" w14:textId="77777777" w:rsidR="00374E7D" w:rsidRDefault="00374E7D" w:rsidP="003E785D">
            <w:pPr>
              <w:spacing w:line="240" w:lineRule="auto"/>
              <w:jc w:val="center"/>
              <w:rPr>
                <w:rFonts w:ascii="Calibri" w:hAnsi="Calibri" w:cs="Calibri"/>
                <w:b/>
                <w:bCs/>
                <w:szCs w:val="20"/>
              </w:rPr>
            </w:pPr>
            <w:r w:rsidRPr="00DA5E27">
              <w:rPr>
                <w:rFonts w:ascii="Calibri" w:hAnsi="Calibri" w:cs="Calibri"/>
                <w:b/>
                <w:bCs/>
                <w:szCs w:val="20"/>
              </w:rPr>
              <w:t xml:space="preserve">HEE </w:t>
            </w:r>
            <w:r>
              <w:rPr>
                <w:rFonts w:ascii="Calibri" w:hAnsi="Calibri" w:cs="Calibri"/>
                <w:b/>
                <w:bCs/>
                <w:szCs w:val="20"/>
              </w:rPr>
              <w:t>Uni-</w:t>
            </w:r>
            <w:r w:rsidRPr="00DA5E27">
              <w:rPr>
                <w:rFonts w:ascii="Calibri" w:hAnsi="Calibri" w:cs="Calibri"/>
                <w:b/>
                <w:bCs/>
                <w:szCs w:val="20"/>
              </w:rPr>
              <w:t xml:space="preserve">professional work programme </w:t>
            </w:r>
            <w:r>
              <w:rPr>
                <w:rFonts w:ascii="Calibri" w:hAnsi="Calibri" w:cs="Calibri"/>
                <w:b/>
                <w:bCs/>
                <w:szCs w:val="20"/>
              </w:rPr>
              <w:t xml:space="preserve"> </w:t>
            </w:r>
          </w:p>
          <w:p w14:paraId="44C35F54" w14:textId="77777777" w:rsidR="00374E7D" w:rsidRDefault="00374E7D" w:rsidP="003E785D">
            <w:pPr>
              <w:spacing w:line="240" w:lineRule="auto"/>
              <w:jc w:val="center"/>
              <w:rPr>
                <w:rFonts w:ascii="Calibri" w:hAnsi="Calibri" w:cs="Calibri"/>
                <w:b/>
                <w:bCs/>
                <w:color w:val="000000"/>
                <w:szCs w:val="20"/>
              </w:rPr>
            </w:pP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162D0604" w14:textId="77777777" w:rsidR="00374E7D" w:rsidRDefault="00374E7D" w:rsidP="003E785D">
            <w:pPr>
              <w:spacing w:line="240" w:lineRule="auto"/>
              <w:jc w:val="center"/>
              <w:rPr>
                <w:rFonts w:ascii="Calibri" w:hAnsi="Calibri" w:cs="Calibri"/>
                <w:b/>
                <w:bCs/>
                <w:szCs w:val="20"/>
              </w:rPr>
            </w:pPr>
            <w:r w:rsidRPr="002A75C1">
              <w:rPr>
                <w:rFonts w:ascii="Calibri" w:hAnsi="Calibri" w:cs="Calibri"/>
                <w:b/>
                <w:bCs/>
                <w:szCs w:val="20"/>
              </w:rPr>
              <w:t xml:space="preserve">AHP </w:t>
            </w:r>
            <w:r>
              <w:rPr>
                <w:rFonts w:ascii="Calibri" w:hAnsi="Calibri" w:cs="Calibri"/>
                <w:b/>
                <w:bCs/>
                <w:szCs w:val="20"/>
              </w:rPr>
              <w:t>5*</w:t>
            </w:r>
          </w:p>
          <w:p w14:paraId="584C7B87" w14:textId="77777777" w:rsidR="00374E7D" w:rsidRPr="002A75C1" w:rsidRDefault="00374E7D" w:rsidP="003E785D">
            <w:pPr>
              <w:spacing w:line="240" w:lineRule="auto"/>
              <w:jc w:val="center"/>
              <w:rPr>
                <w:rFonts w:ascii="Calibri" w:hAnsi="Calibri" w:cs="Calibri"/>
                <w:b/>
                <w:bCs/>
                <w:color w:val="000000"/>
                <w:szCs w:val="20"/>
              </w:rPr>
            </w:pPr>
            <w:r w:rsidRPr="002A75C1">
              <w:rPr>
                <w:rFonts w:ascii="Calibri" w:hAnsi="Calibri" w:cs="Calibri"/>
                <w:b/>
                <w:bCs/>
                <w:szCs w:val="20"/>
              </w:rPr>
              <w:t>Return to Practice</w:t>
            </w:r>
          </w:p>
        </w:tc>
        <w:tc>
          <w:tcPr>
            <w:tcW w:w="1369" w:type="dxa"/>
            <w:tcBorders>
              <w:top w:val="single" w:sz="8" w:space="0" w:color="auto"/>
              <w:left w:val="nil"/>
              <w:bottom w:val="single" w:sz="4" w:space="0" w:color="auto"/>
              <w:right w:val="nil"/>
            </w:tcBorders>
            <w:shd w:val="clear" w:color="auto" w:fill="DBE5F1" w:themeFill="accent1" w:themeFillTint="33"/>
            <w:vAlign w:val="center"/>
          </w:tcPr>
          <w:p w14:paraId="092BCD1A" w14:textId="77777777" w:rsidR="00374E7D"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 xml:space="preserve">AHP 6* </w:t>
            </w:r>
          </w:p>
          <w:p w14:paraId="706816DD" w14:textId="77777777" w:rsidR="00374E7D"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International Recruitment</w:t>
            </w:r>
          </w:p>
        </w:tc>
        <w:tc>
          <w:tcPr>
            <w:tcW w:w="1777" w:type="dxa"/>
            <w:tcBorders>
              <w:top w:val="single" w:sz="8" w:space="0" w:color="auto"/>
              <w:left w:val="nil"/>
              <w:bottom w:val="single" w:sz="4" w:space="0" w:color="auto"/>
              <w:right w:val="nil"/>
            </w:tcBorders>
            <w:shd w:val="clear" w:color="auto" w:fill="DBE5F1" w:themeFill="accent1" w:themeFillTint="33"/>
            <w:vAlign w:val="center"/>
          </w:tcPr>
          <w:p w14:paraId="644213DE" w14:textId="77777777" w:rsidR="00374E7D"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AHP 7* Apprenticeship</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560127F4" w14:textId="77777777" w:rsidR="00374E7D"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 xml:space="preserve">AHP 8* </w:t>
            </w:r>
          </w:p>
          <w:p w14:paraId="0566A299" w14:textId="77777777" w:rsidR="00374E7D" w:rsidRPr="000228EB" w:rsidRDefault="00374E7D" w:rsidP="003E785D">
            <w:pPr>
              <w:spacing w:line="240" w:lineRule="auto"/>
              <w:jc w:val="center"/>
              <w:rPr>
                <w:rFonts w:ascii="Calibri" w:hAnsi="Calibri" w:cs="Calibri"/>
                <w:b/>
                <w:bCs/>
                <w:color w:val="000000"/>
                <w:szCs w:val="20"/>
              </w:rPr>
            </w:pPr>
            <w:r>
              <w:rPr>
                <w:rFonts w:ascii="Calibri" w:hAnsi="Calibri" w:cs="Calibri"/>
                <w:b/>
                <w:bCs/>
                <w:color w:val="000000"/>
                <w:szCs w:val="20"/>
              </w:rPr>
              <w:t>Support Workers</w:t>
            </w:r>
          </w:p>
        </w:tc>
        <w:tc>
          <w:tcPr>
            <w:tcW w:w="1313" w:type="dxa"/>
            <w:tcBorders>
              <w:top w:val="single" w:sz="8" w:space="0" w:color="auto"/>
              <w:left w:val="nil"/>
              <w:bottom w:val="single" w:sz="4" w:space="0" w:color="auto"/>
              <w:right w:val="single" w:sz="8" w:space="0" w:color="auto"/>
            </w:tcBorders>
            <w:shd w:val="clear" w:color="000000" w:fill="D0CECE"/>
            <w:vAlign w:val="center"/>
          </w:tcPr>
          <w:p w14:paraId="4D786AB9" w14:textId="77777777" w:rsidR="00374E7D" w:rsidRDefault="00374E7D" w:rsidP="003E785D">
            <w:pPr>
              <w:spacing w:line="240" w:lineRule="auto"/>
              <w:rPr>
                <w:rFonts w:ascii="Calibri" w:hAnsi="Calibri" w:cs="Calibri"/>
                <w:b/>
                <w:bCs/>
                <w:color w:val="000000"/>
                <w:szCs w:val="20"/>
              </w:rPr>
            </w:pPr>
            <w:r>
              <w:rPr>
                <w:rFonts w:ascii="Calibri" w:hAnsi="Calibri" w:cs="Calibri"/>
                <w:b/>
                <w:bCs/>
                <w:color w:val="000000"/>
                <w:szCs w:val="20"/>
              </w:rPr>
              <w:t>Total</w:t>
            </w:r>
          </w:p>
        </w:tc>
      </w:tr>
      <w:bookmarkEnd w:id="1227"/>
      <w:tr w:rsidR="00374E7D" w:rsidRPr="000228EB" w14:paraId="680B35A6" w14:textId="77777777" w:rsidTr="00F20661">
        <w:trPr>
          <w:trHeight w:val="290"/>
        </w:trPr>
        <w:tc>
          <w:tcPr>
            <w:tcW w:w="3799" w:type="dxa"/>
            <w:tcBorders>
              <w:top w:val="nil"/>
              <w:left w:val="single" w:sz="8" w:space="0" w:color="auto"/>
              <w:bottom w:val="single" w:sz="4" w:space="0" w:color="auto"/>
              <w:right w:val="single" w:sz="4" w:space="0" w:color="auto"/>
            </w:tcBorders>
            <w:shd w:val="clear" w:color="000000" w:fill="FFFFFF"/>
            <w:vAlign w:val="center"/>
          </w:tcPr>
          <w:p w14:paraId="4F82127C" w14:textId="77777777" w:rsidR="00374E7D" w:rsidRPr="000228EB" w:rsidRDefault="00374E7D" w:rsidP="003E785D">
            <w:pPr>
              <w:spacing w:line="240" w:lineRule="auto"/>
              <w:rPr>
                <w:rFonts w:ascii="Calibri" w:hAnsi="Calibri" w:cs="Calibri"/>
                <w:b/>
                <w:bCs/>
                <w:color w:val="000000"/>
              </w:rPr>
            </w:pPr>
            <w:r>
              <w:rPr>
                <w:rFonts w:ascii="Calibri" w:hAnsi="Calibri" w:cs="Calibri"/>
                <w:b/>
                <w:bCs/>
                <w:color w:val="000000"/>
              </w:rPr>
              <w:t xml:space="preserve">British &amp; Irish Orthoptics Society </w:t>
            </w:r>
          </w:p>
        </w:tc>
        <w:tc>
          <w:tcPr>
            <w:tcW w:w="0" w:type="auto"/>
            <w:tcBorders>
              <w:top w:val="nil"/>
              <w:left w:val="nil"/>
              <w:bottom w:val="single" w:sz="4" w:space="0" w:color="auto"/>
              <w:right w:val="single" w:sz="4" w:space="0" w:color="auto"/>
            </w:tcBorders>
            <w:shd w:val="clear" w:color="000000" w:fill="FFFFFF"/>
            <w:vAlign w:val="bottom"/>
          </w:tcPr>
          <w:p w14:paraId="4C0C0EB1" w14:textId="488837E8" w:rsidR="00374E7D" w:rsidRPr="000228EB" w:rsidRDefault="00F20661" w:rsidP="003E785D">
            <w:pPr>
              <w:spacing w:line="240" w:lineRule="auto"/>
              <w:jc w:val="right"/>
              <w:rPr>
                <w:rFonts w:ascii="Calibri" w:hAnsi="Calibri" w:cs="Calibri"/>
                <w:color w:val="000000"/>
              </w:rPr>
            </w:pPr>
            <w:r w:rsidRPr="00F20661">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059C6882" w14:textId="336E5792" w:rsidR="00374E7D" w:rsidRDefault="00F20661" w:rsidP="003E785D">
            <w:pPr>
              <w:spacing w:line="240" w:lineRule="auto"/>
              <w:jc w:val="right"/>
              <w:rPr>
                <w:rFonts w:ascii="Calibri" w:hAnsi="Calibri" w:cs="Calibri"/>
                <w:color w:val="000000"/>
              </w:rPr>
            </w:pPr>
            <w:r w:rsidRPr="00F20661">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5C61EC49" w14:textId="76D51CF0" w:rsidR="00374E7D" w:rsidRDefault="00F20661" w:rsidP="003E785D">
            <w:pPr>
              <w:spacing w:line="240" w:lineRule="auto"/>
              <w:jc w:val="right"/>
              <w:rPr>
                <w:rFonts w:ascii="Calibri" w:hAnsi="Calibri" w:cs="Calibri"/>
                <w:color w:val="000000"/>
              </w:rPr>
            </w:pPr>
            <w:r w:rsidRPr="00F20661">
              <w:rPr>
                <w:rFonts w:ascii="Calibri" w:hAnsi="Calibri" w:cs="Calibri"/>
                <w:color w:val="000000"/>
                <w:highlight w:val="black"/>
              </w:rPr>
              <w:t>XXXXXX</w:t>
            </w:r>
          </w:p>
        </w:tc>
        <w:tc>
          <w:tcPr>
            <w:tcW w:w="1369" w:type="dxa"/>
            <w:tcBorders>
              <w:top w:val="nil"/>
              <w:left w:val="nil"/>
              <w:bottom w:val="single" w:sz="4" w:space="0" w:color="auto"/>
              <w:right w:val="nil"/>
            </w:tcBorders>
            <w:shd w:val="clear" w:color="000000" w:fill="FFFFFF"/>
            <w:vAlign w:val="bottom"/>
          </w:tcPr>
          <w:p w14:paraId="33B29B0A" w14:textId="334C9361" w:rsidR="00374E7D" w:rsidRDefault="00F20661" w:rsidP="003E785D">
            <w:pPr>
              <w:spacing w:line="240" w:lineRule="auto"/>
              <w:jc w:val="right"/>
              <w:rPr>
                <w:rFonts w:ascii="Calibri" w:hAnsi="Calibri" w:cs="Calibri"/>
                <w:color w:val="000000"/>
              </w:rPr>
            </w:pPr>
            <w:r w:rsidRPr="00F20661">
              <w:rPr>
                <w:rFonts w:ascii="Calibri" w:hAnsi="Calibri" w:cs="Calibri"/>
                <w:highlight w:val="black"/>
              </w:rPr>
              <w:t>XXXXXX</w:t>
            </w:r>
          </w:p>
        </w:tc>
        <w:tc>
          <w:tcPr>
            <w:tcW w:w="1777" w:type="dxa"/>
            <w:tcBorders>
              <w:top w:val="nil"/>
              <w:left w:val="nil"/>
              <w:bottom w:val="single" w:sz="4" w:space="0" w:color="auto"/>
              <w:right w:val="nil"/>
            </w:tcBorders>
            <w:shd w:val="clear" w:color="000000" w:fill="FFFFFF"/>
            <w:vAlign w:val="bottom"/>
          </w:tcPr>
          <w:p w14:paraId="65F2A566" w14:textId="3BB223C1" w:rsidR="00374E7D" w:rsidRDefault="00F20661" w:rsidP="003E785D">
            <w:pPr>
              <w:spacing w:line="240" w:lineRule="auto"/>
              <w:jc w:val="right"/>
              <w:rPr>
                <w:rFonts w:ascii="Calibri" w:hAnsi="Calibri" w:cs="Calibri"/>
                <w:color w:val="000000"/>
              </w:rPr>
            </w:pPr>
            <w:r w:rsidRPr="00F20661">
              <w:rPr>
                <w:rFonts w:ascii="Calibri" w:hAnsi="Calibri" w:cs="Calibri"/>
                <w:color w:val="000000"/>
                <w:highlight w:val="black"/>
              </w:rPr>
              <w:t>XXXXXX</w:t>
            </w:r>
          </w:p>
        </w:tc>
        <w:tc>
          <w:tcPr>
            <w:tcW w:w="0" w:type="auto"/>
            <w:tcBorders>
              <w:top w:val="nil"/>
              <w:left w:val="nil"/>
              <w:bottom w:val="single" w:sz="4" w:space="0" w:color="auto"/>
              <w:right w:val="single" w:sz="4" w:space="0" w:color="auto"/>
            </w:tcBorders>
            <w:shd w:val="clear" w:color="000000" w:fill="FFFFFF"/>
            <w:vAlign w:val="bottom"/>
          </w:tcPr>
          <w:p w14:paraId="28C020EF" w14:textId="39978A5D" w:rsidR="00374E7D" w:rsidRPr="000228EB" w:rsidRDefault="00F20661" w:rsidP="003E785D">
            <w:pPr>
              <w:spacing w:line="240" w:lineRule="auto"/>
              <w:jc w:val="right"/>
              <w:rPr>
                <w:rFonts w:ascii="Calibri" w:hAnsi="Calibri" w:cs="Calibri"/>
                <w:color w:val="000000"/>
              </w:rPr>
            </w:pPr>
            <w:r w:rsidRPr="00F20661">
              <w:rPr>
                <w:rFonts w:ascii="Calibri" w:hAnsi="Calibri" w:cs="Calibri"/>
                <w:color w:val="000000"/>
                <w:highlight w:val="black"/>
              </w:rPr>
              <w:t>XXXXXX</w:t>
            </w:r>
          </w:p>
        </w:tc>
        <w:tc>
          <w:tcPr>
            <w:tcW w:w="1313" w:type="dxa"/>
            <w:tcBorders>
              <w:top w:val="nil"/>
              <w:left w:val="nil"/>
              <w:bottom w:val="single" w:sz="4" w:space="0" w:color="auto"/>
              <w:right w:val="single" w:sz="8" w:space="0" w:color="auto"/>
            </w:tcBorders>
            <w:vAlign w:val="bottom"/>
          </w:tcPr>
          <w:p w14:paraId="6DBC335C" w14:textId="77777777" w:rsidR="00374E7D" w:rsidRPr="00FE392D" w:rsidRDefault="00374E7D" w:rsidP="003E785D">
            <w:pPr>
              <w:spacing w:line="240" w:lineRule="auto"/>
              <w:rPr>
                <w:rFonts w:ascii="Calibri" w:hAnsi="Calibri" w:cs="Calibri"/>
                <w:b/>
                <w:bCs/>
                <w:color w:val="000000"/>
              </w:rPr>
            </w:pPr>
            <w:r w:rsidRPr="00FE392D">
              <w:rPr>
                <w:rFonts w:ascii="Calibri" w:hAnsi="Calibri" w:cs="Calibri"/>
                <w:b/>
                <w:bCs/>
                <w:color w:val="000000"/>
              </w:rPr>
              <w:t>£130,000</w:t>
            </w:r>
          </w:p>
        </w:tc>
      </w:tr>
    </w:tbl>
    <w:p w14:paraId="11160A6F" w14:textId="77777777" w:rsidR="00374E7D" w:rsidRDefault="00374E7D" w:rsidP="00374E7D">
      <w:pPr>
        <w:spacing w:line="240" w:lineRule="auto"/>
        <w:rPr>
          <w:b/>
          <w:bCs/>
          <w:sz w:val="22"/>
          <w:szCs w:val="24"/>
        </w:rPr>
      </w:pPr>
    </w:p>
    <w:p w14:paraId="159AF1BC" w14:textId="77777777" w:rsidR="00374E7D" w:rsidRDefault="00374E7D" w:rsidP="00374E7D">
      <w:pPr>
        <w:spacing w:line="240" w:lineRule="auto"/>
        <w:rPr>
          <w:rFonts w:cs="Arial"/>
          <w:b/>
          <w:bCs/>
          <w:sz w:val="24"/>
          <w:szCs w:val="24"/>
        </w:rPr>
      </w:pPr>
      <w:r w:rsidRPr="009E6B40">
        <w:rPr>
          <w:b/>
          <w:bCs/>
          <w:sz w:val="22"/>
          <w:szCs w:val="24"/>
        </w:rPr>
        <w:t xml:space="preserve">Appendix C–Summary of </w:t>
      </w:r>
      <w:r>
        <w:rPr>
          <w:b/>
          <w:bCs/>
          <w:sz w:val="22"/>
          <w:szCs w:val="24"/>
        </w:rPr>
        <w:t>AHP bespoke investment (AHP9*)</w:t>
      </w:r>
      <w:r w:rsidRPr="009E6B40">
        <w:rPr>
          <w:rFonts w:cs="Arial"/>
          <w:b/>
          <w:bCs/>
          <w:sz w:val="28"/>
          <w:szCs w:val="28"/>
        </w:rPr>
        <w:t xml:space="preserve"> </w:t>
      </w:r>
    </w:p>
    <w:tbl>
      <w:tblPr>
        <w:tblStyle w:val="TableGrid"/>
        <w:tblW w:w="13663" w:type="dxa"/>
        <w:tblLook w:val="04A0" w:firstRow="1" w:lastRow="0" w:firstColumn="1" w:lastColumn="0" w:noHBand="0" w:noVBand="1"/>
      </w:tblPr>
      <w:tblGrid>
        <w:gridCol w:w="4422"/>
        <w:gridCol w:w="5159"/>
        <w:gridCol w:w="4082"/>
      </w:tblGrid>
      <w:tr w:rsidR="00374E7D" w14:paraId="1CC7F32D" w14:textId="77777777" w:rsidTr="003E785D">
        <w:tc>
          <w:tcPr>
            <w:tcW w:w="4422" w:type="dxa"/>
            <w:shd w:val="clear" w:color="auto" w:fill="DBE5F1" w:themeFill="accent1" w:themeFillTint="33"/>
            <w:vAlign w:val="bottom"/>
          </w:tcPr>
          <w:p w14:paraId="74386F9E" w14:textId="77777777" w:rsidR="00374E7D" w:rsidRPr="008D4573" w:rsidRDefault="00374E7D" w:rsidP="003E785D">
            <w:pPr>
              <w:rPr>
                <w:b/>
                <w:bCs/>
              </w:rPr>
            </w:pPr>
            <w:r>
              <w:rPr>
                <w:b/>
                <w:bCs/>
              </w:rPr>
              <w:t xml:space="preserve">Professional Body </w:t>
            </w:r>
          </w:p>
        </w:tc>
        <w:tc>
          <w:tcPr>
            <w:tcW w:w="5159" w:type="dxa"/>
            <w:shd w:val="clear" w:color="auto" w:fill="DBE5F1" w:themeFill="accent1" w:themeFillTint="33"/>
          </w:tcPr>
          <w:p w14:paraId="341EF4B0" w14:textId="77777777" w:rsidR="00374E7D" w:rsidRPr="008D4573" w:rsidRDefault="00374E7D" w:rsidP="003E785D">
            <w:pPr>
              <w:rPr>
                <w:b/>
                <w:bCs/>
              </w:rPr>
            </w:pPr>
            <w:r>
              <w:rPr>
                <w:b/>
                <w:bCs/>
              </w:rPr>
              <w:t xml:space="preserve">Item </w:t>
            </w:r>
          </w:p>
        </w:tc>
        <w:tc>
          <w:tcPr>
            <w:tcW w:w="4082" w:type="dxa"/>
            <w:shd w:val="clear" w:color="auto" w:fill="DBE5F1" w:themeFill="accent1" w:themeFillTint="33"/>
          </w:tcPr>
          <w:p w14:paraId="229DDA2F" w14:textId="77777777" w:rsidR="00374E7D" w:rsidRPr="008D4573" w:rsidRDefault="00374E7D" w:rsidP="003E785D">
            <w:pPr>
              <w:rPr>
                <w:b/>
                <w:bCs/>
              </w:rPr>
            </w:pPr>
            <w:r>
              <w:rPr>
                <w:b/>
                <w:bCs/>
              </w:rPr>
              <w:t>Costs</w:t>
            </w:r>
          </w:p>
        </w:tc>
      </w:tr>
      <w:tr w:rsidR="00374E7D" w14:paraId="0975DEBB" w14:textId="77777777" w:rsidTr="003E785D">
        <w:tc>
          <w:tcPr>
            <w:tcW w:w="4422" w:type="dxa"/>
            <w:vAlign w:val="bottom"/>
          </w:tcPr>
          <w:p w14:paraId="3DC8BE5E" w14:textId="77777777" w:rsidR="00374E7D" w:rsidRPr="00BB5805" w:rsidRDefault="00374E7D" w:rsidP="003E785D">
            <w:pPr>
              <w:rPr>
                <w:b/>
                <w:bCs/>
              </w:rPr>
            </w:pPr>
            <w:r w:rsidRPr="00BB5805">
              <w:rPr>
                <w:b/>
                <w:bCs/>
              </w:rPr>
              <w:t>British &amp; Irish Orthoptics Society</w:t>
            </w:r>
            <w:r>
              <w:rPr>
                <w:b/>
                <w:bCs/>
              </w:rPr>
              <w:t xml:space="preserve"> (BIOS)</w:t>
            </w:r>
          </w:p>
        </w:tc>
        <w:tc>
          <w:tcPr>
            <w:tcW w:w="5159" w:type="dxa"/>
          </w:tcPr>
          <w:p w14:paraId="593BFEC1" w14:textId="77777777" w:rsidR="00374E7D" w:rsidRPr="008D4573" w:rsidRDefault="00374E7D" w:rsidP="003E785D">
            <w:pPr>
              <w:rPr>
                <w:b/>
                <w:bCs/>
              </w:rPr>
            </w:pPr>
            <w:r w:rsidRPr="00641426">
              <w:t>Deliver campaign to support inclusive engagement in advancing practice and research opportunities, illustrating orthoptic role models and career journeys</w:t>
            </w:r>
          </w:p>
        </w:tc>
        <w:tc>
          <w:tcPr>
            <w:tcW w:w="4082" w:type="dxa"/>
          </w:tcPr>
          <w:p w14:paraId="6DA90D73" w14:textId="37227395" w:rsidR="00374E7D" w:rsidRPr="008D4573" w:rsidRDefault="00F20661" w:rsidP="003E785D">
            <w:pPr>
              <w:rPr>
                <w:b/>
                <w:bCs/>
              </w:rPr>
            </w:pPr>
            <w:r w:rsidRPr="00F20661">
              <w:rPr>
                <w:highlight w:val="black"/>
              </w:rPr>
              <w:t>XXXXXX</w:t>
            </w:r>
          </w:p>
        </w:tc>
      </w:tr>
      <w:tr w:rsidR="00374E7D" w14:paraId="4A11106E" w14:textId="77777777" w:rsidTr="003E785D">
        <w:tc>
          <w:tcPr>
            <w:tcW w:w="4422" w:type="dxa"/>
            <w:vAlign w:val="bottom"/>
          </w:tcPr>
          <w:p w14:paraId="09EE596B" w14:textId="77777777" w:rsidR="00374E7D" w:rsidRPr="008D4573" w:rsidRDefault="00374E7D" w:rsidP="003E785D">
            <w:pPr>
              <w:jc w:val="right"/>
              <w:rPr>
                <w:b/>
                <w:bCs/>
              </w:rPr>
            </w:pPr>
          </w:p>
        </w:tc>
        <w:tc>
          <w:tcPr>
            <w:tcW w:w="5159" w:type="dxa"/>
            <w:vAlign w:val="bottom"/>
          </w:tcPr>
          <w:p w14:paraId="17E91B2A" w14:textId="77777777" w:rsidR="00374E7D" w:rsidRPr="008D4573" w:rsidRDefault="00374E7D" w:rsidP="003E785D">
            <w:pPr>
              <w:rPr>
                <w:b/>
                <w:bCs/>
              </w:rPr>
            </w:pPr>
            <w:r w:rsidRPr="0076643A">
              <w:rPr>
                <w:rFonts w:cs="Arial"/>
                <w:szCs w:val="20"/>
              </w:rPr>
              <w:t>Work with Republic of Ireland re</w:t>
            </w:r>
            <w:r>
              <w:rPr>
                <w:rFonts w:cs="Arial"/>
                <w:szCs w:val="20"/>
              </w:rPr>
              <w:t>garding</w:t>
            </w:r>
            <w:r w:rsidRPr="0076643A">
              <w:rPr>
                <w:rFonts w:cs="Arial"/>
                <w:szCs w:val="20"/>
              </w:rPr>
              <w:t xml:space="preserve"> a supported programme to export graduates to England and expansion of UK student numbers</w:t>
            </w:r>
          </w:p>
        </w:tc>
        <w:tc>
          <w:tcPr>
            <w:tcW w:w="4082" w:type="dxa"/>
          </w:tcPr>
          <w:p w14:paraId="64C3E40F" w14:textId="6FBE96A4" w:rsidR="00374E7D" w:rsidRPr="00BB5805" w:rsidRDefault="00F20661" w:rsidP="003E785D">
            <w:r w:rsidRPr="00F20661">
              <w:rPr>
                <w:highlight w:val="black"/>
              </w:rPr>
              <w:t>XXXXXX</w:t>
            </w:r>
          </w:p>
        </w:tc>
      </w:tr>
      <w:tr w:rsidR="00374E7D" w14:paraId="4A895E3F" w14:textId="77777777" w:rsidTr="003E785D">
        <w:tc>
          <w:tcPr>
            <w:tcW w:w="4422" w:type="dxa"/>
            <w:vAlign w:val="bottom"/>
          </w:tcPr>
          <w:p w14:paraId="0BB024E8" w14:textId="77777777" w:rsidR="00374E7D" w:rsidRPr="008D4573" w:rsidRDefault="00374E7D" w:rsidP="003E785D">
            <w:pPr>
              <w:jc w:val="right"/>
              <w:rPr>
                <w:b/>
                <w:bCs/>
              </w:rPr>
            </w:pPr>
          </w:p>
        </w:tc>
        <w:tc>
          <w:tcPr>
            <w:tcW w:w="5159" w:type="dxa"/>
            <w:vAlign w:val="bottom"/>
          </w:tcPr>
          <w:p w14:paraId="7F847CB1" w14:textId="77777777" w:rsidR="00374E7D" w:rsidRPr="008D4573" w:rsidRDefault="00374E7D" w:rsidP="003E785D">
            <w:pPr>
              <w:jc w:val="right"/>
              <w:rPr>
                <w:b/>
                <w:bCs/>
              </w:rPr>
            </w:pPr>
            <w:r w:rsidRPr="008D4573">
              <w:rPr>
                <w:b/>
                <w:bCs/>
              </w:rPr>
              <w:t xml:space="preserve">Total </w:t>
            </w:r>
            <w:r>
              <w:rPr>
                <w:b/>
                <w:bCs/>
              </w:rPr>
              <w:t xml:space="preserve">bespoke investment </w:t>
            </w:r>
            <w:r w:rsidRPr="008D4573">
              <w:rPr>
                <w:b/>
                <w:bCs/>
              </w:rPr>
              <w:t>=</w:t>
            </w:r>
          </w:p>
        </w:tc>
        <w:tc>
          <w:tcPr>
            <w:tcW w:w="4082" w:type="dxa"/>
          </w:tcPr>
          <w:p w14:paraId="18B09D25" w14:textId="77777777" w:rsidR="00374E7D" w:rsidRPr="008D4573" w:rsidRDefault="00374E7D" w:rsidP="003E785D">
            <w:pPr>
              <w:rPr>
                <w:b/>
                <w:bCs/>
              </w:rPr>
            </w:pPr>
            <w:r w:rsidRPr="008D4573">
              <w:rPr>
                <w:b/>
                <w:bCs/>
              </w:rPr>
              <w:t>£</w:t>
            </w:r>
            <w:r>
              <w:rPr>
                <w:b/>
                <w:bCs/>
              </w:rPr>
              <w:t>45,000</w:t>
            </w:r>
          </w:p>
        </w:tc>
      </w:tr>
    </w:tbl>
    <w:p w14:paraId="12F16D82" w14:textId="77777777" w:rsidR="00374E7D" w:rsidRDefault="00374E7D" w:rsidP="00374E7D">
      <w:pPr>
        <w:rPr>
          <w:b/>
          <w:bCs/>
        </w:rPr>
      </w:pPr>
    </w:p>
    <w:p w14:paraId="5302C6CD" w14:textId="77777777" w:rsidR="00374E7D" w:rsidRDefault="00374E7D" w:rsidP="00374E7D">
      <w:pPr>
        <w:rPr>
          <w:b/>
          <w:bCs/>
        </w:rPr>
      </w:pPr>
      <w:bookmarkStart w:id="1228" w:name="_Hlk80892016"/>
      <w:r>
        <w:rPr>
          <w:b/>
          <w:bCs/>
        </w:rPr>
        <w:t>*</w:t>
      </w:r>
      <w:r w:rsidRPr="00641426">
        <w:rPr>
          <w:b/>
          <w:bCs/>
        </w:rPr>
        <w:t xml:space="preserve"> </w:t>
      </w:r>
      <w:r>
        <w:rPr>
          <w:b/>
          <w:bCs/>
        </w:rPr>
        <w:t>Relates to AHP 1-9 areas in</w:t>
      </w:r>
      <w:r w:rsidRPr="00641426">
        <w:rPr>
          <w:b/>
          <w:bCs/>
        </w:rPr>
        <w:t xml:space="preserve"> </w:t>
      </w:r>
      <w:r>
        <w:rPr>
          <w:b/>
          <w:bCs/>
        </w:rPr>
        <w:t>Table 6 in of specification.</w:t>
      </w:r>
    </w:p>
    <w:tbl>
      <w:tblPr>
        <w:tblStyle w:val="TableGrid"/>
        <w:tblW w:w="0" w:type="auto"/>
        <w:tblLook w:val="04A0" w:firstRow="1" w:lastRow="0" w:firstColumn="1" w:lastColumn="0" w:noHBand="0" w:noVBand="1"/>
      </w:tblPr>
      <w:tblGrid>
        <w:gridCol w:w="4651"/>
        <w:gridCol w:w="4651"/>
        <w:gridCol w:w="4642"/>
      </w:tblGrid>
      <w:tr w:rsidR="00374E7D" w14:paraId="64E8AC39" w14:textId="77777777" w:rsidTr="003E785D">
        <w:tc>
          <w:tcPr>
            <w:tcW w:w="4798" w:type="dxa"/>
          </w:tcPr>
          <w:bookmarkEnd w:id="1228"/>
          <w:p w14:paraId="2C91979E" w14:textId="77777777" w:rsidR="00374E7D" w:rsidRPr="00641426" w:rsidRDefault="00374E7D" w:rsidP="003E785D">
            <w:pPr>
              <w:rPr>
                <w:b/>
                <w:bCs/>
                <w:sz w:val="24"/>
                <w:szCs w:val="24"/>
              </w:rPr>
            </w:pPr>
            <w:r w:rsidRPr="00641426">
              <w:rPr>
                <w:b/>
                <w:bCs/>
                <w:sz w:val="24"/>
                <w:szCs w:val="24"/>
              </w:rPr>
              <w:t>British &amp; Irish Orthoptics Society (BIOS)</w:t>
            </w:r>
          </w:p>
        </w:tc>
        <w:tc>
          <w:tcPr>
            <w:tcW w:w="4799" w:type="dxa"/>
            <w:shd w:val="clear" w:color="auto" w:fill="DBE5F1" w:themeFill="accent1" w:themeFillTint="33"/>
            <w:vAlign w:val="bottom"/>
          </w:tcPr>
          <w:p w14:paraId="68724683" w14:textId="77777777" w:rsidR="00374E7D" w:rsidRDefault="00374E7D" w:rsidP="003E785D">
            <w:pPr>
              <w:jc w:val="right"/>
              <w:rPr>
                <w:b/>
                <w:bCs/>
              </w:rPr>
            </w:pPr>
            <w:r>
              <w:rPr>
                <w:b/>
                <w:bCs/>
              </w:rPr>
              <w:t xml:space="preserve">Total Investment for professional body (Appendix B + appendix C) = </w:t>
            </w:r>
          </w:p>
        </w:tc>
        <w:tc>
          <w:tcPr>
            <w:tcW w:w="4799" w:type="dxa"/>
            <w:shd w:val="clear" w:color="auto" w:fill="DBE5F1" w:themeFill="accent1" w:themeFillTint="33"/>
            <w:vAlign w:val="center"/>
          </w:tcPr>
          <w:p w14:paraId="0307FFB0" w14:textId="77777777" w:rsidR="00374E7D" w:rsidRPr="00841F1B" w:rsidRDefault="00374E7D" w:rsidP="003E785D">
            <w:pPr>
              <w:rPr>
                <w:b/>
                <w:bCs/>
                <w:sz w:val="24"/>
                <w:szCs w:val="24"/>
              </w:rPr>
            </w:pPr>
            <w:r w:rsidRPr="00841F1B">
              <w:rPr>
                <w:b/>
                <w:bCs/>
                <w:sz w:val="24"/>
                <w:szCs w:val="24"/>
              </w:rPr>
              <w:t>£175,000</w:t>
            </w:r>
          </w:p>
        </w:tc>
      </w:tr>
    </w:tbl>
    <w:p w14:paraId="4D23E3C5" w14:textId="77777777" w:rsidR="00374E7D" w:rsidRPr="00667166" w:rsidRDefault="00374E7D" w:rsidP="00374E7D">
      <w:pPr>
        <w:rPr>
          <w:b/>
          <w:bCs/>
        </w:rPr>
      </w:pPr>
      <w:r>
        <w:rPr>
          <w:b/>
          <w:bCs/>
        </w:rPr>
        <w:t xml:space="preserve"> 90% of the total investment for professional body appendix B + appendix C will be paid in financial year 2021/22 </w:t>
      </w:r>
      <w:r w:rsidRPr="00667166">
        <w:rPr>
          <w:rFonts w:eastAsia="Arial" w:cs="Arial"/>
          <w:b/>
          <w:bCs/>
        </w:rPr>
        <w:t>and the remaining 10% in the financial year 2022/23</w:t>
      </w:r>
    </w:p>
    <w:p w14:paraId="74E5DDF8" w14:textId="77777777" w:rsidR="00374E7D" w:rsidRPr="00B3526C" w:rsidRDefault="00374E7D" w:rsidP="00374E7D">
      <w:pPr>
        <w:rPr>
          <w:b/>
          <w:bCs/>
        </w:rPr>
      </w:pPr>
    </w:p>
    <w:p w14:paraId="7E13E6C7" w14:textId="77777777" w:rsidR="00374E7D" w:rsidRDefault="00374E7D" w:rsidP="00374E7D">
      <w:pPr>
        <w:rPr>
          <w:b/>
          <w:bCs/>
        </w:rPr>
        <w:sectPr w:rsidR="00374E7D" w:rsidSect="00374E7D">
          <w:headerReference w:type="even" r:id="rId19"/>
          <w:headerReference w:type="default" r:id="rId20"/>
          <w:footerReference w:type="default" r:id="rId21"/>
          <w:headerReference w:type="first" r:id="rId22"/>
          <w:pgSz w:w="16834" w:h="11909" w:orient="landscape" w:code="9"/>
          <w:pgMar w:top="1440" w:right="1440" w:bottom="1440" w:left="1440" w:header="720" w:footer="720" w:gutter="0"/>
          <w:paperSrc w:first="262" w:other="262"/>
          <w:cols w:space="708"/>
          <w:docGrid w:linePitch="272"/>
        </w:sectPr>
      </w:pPr>
    </w:p>
    <w:bookmarkEnd w:id="1223"/>
    <w:bookmarkEnd w:id="1224"/>
    <w:p w14:paraId="0F174638" w14:textId="2A767E59" w:rsidR="00BC0876"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lastRenderedPageBreak/>
        <w:t>Schedule 6</w:t>
      </w:r>
    </w:p>
    <w:p w14:paraId="38F9C407" w14:textId="3F2BD1AA" w:rsidR="00BC2034" w:rsidRPr="0057234C"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t xml:space="preserve"> </w:t>
      </w:r>
      <w:r w:rsidR="0018229B" w:rsidRPr="0057234C">
        <w:rPr>
          <w:rFonts w:cs="Arial"/>
          <w:b/>
          <w:szCs w:val="22"/>
          <w:lang w:val="en-US"/>
        </w:rPr>
        <w:t>Commercial Schedule</w:t>
      </w:r>
    </w:p>
    <w:p w14:paraId="7B132199" w14:textId="754BCE54" w:rsidR="000325B7" w:rsidRPr="00F204C9" w:rsidRDefault="00A805A6" w:rsidP="000325B7">
      <w:pPr>
        <w:pStyle w:val="CostTab"/>
        <w:spacing w:before="0" w:after="0"/>
      </w:pPr>
      <w:r w:rsidRPr="00F204C9">
        <w:t xml:space="preserve">The Supplier </w:t>
      </w:r>
      <w:r>
        <w:t>is permitted to</w:t>
      </w:r>
      <w:r w:rsidRPr="00F204C9">
        <w:t xml:space="preserve"> </w:t>
      </w:r>
      <w:r>
        <w:t xml:space="preserve">raise an invoice for the Contract </w:t>
      </w:r>
      <w:r w:rsidRPr="00F204C9">
        <w:t>Price to the Authority for the delivery of these services</w:t>
      </w:r>
      <w:r>
        <w:t xml:space="preserve">.  </w:t>
      </w:r>
      <w:r w:rsidRPr="00F204C9">
        <w:t xml:space="preserve"> </w:t>
      </w:r>
      <w:r w:rsidR="000325B7">
        <w:t xml:space="preserve">The Authority will reimburse the Supplier via two lump-sum payments that equate to </w:t>
      </w:r>
      <w:r w:rsidR="00E13649">
        <w:t>5</w:t>
      </w:r>
      <w:r w:rsidR="000325B7">
        <w:t xml:space="preserve">0% of the Contract Price to be paid in the financial year 2021/22 and </w:t>
      </w:r>
      <w:r w:rsidR="00E13649">
        <w:t>5</w:t>
      </w:r>
      <w:r w:rsidR="000325B7">
        <w:t xml:space="preserve">0% of the Contract Price to be paid in the financial year 2022/23.  </w:t>
      </w:r>
    </w:p>
    <w:p w14:paraId="72B928DC" w14:textId="27FCECA9" w:rsidR="00A805A6" w:rsidRPr="00F204C9" w:rsidRDefault="00A805A6" w:rsidP="00A805A6">
      <w:pPr>
        <w:pStyle w:val="CostTab"/>
        <w:spacing w:before="0" w:after="0"/>
      </w:pPr>
    </w:p>
    <w:p w14:paraId="44617928" w14:textId="77777777" w:rsidR="00A805A6" w:rsidRPr="00C45255" w:rsidRDefault="00A805A6" w:rsidP="00A805A6">
      <w:pPr>
        <w:rPr>
          <w:b/>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6307"/>
        <w:gridCol w:w="1984"/>
      </w:tblGrid>
      <w:tr w:rsidR="00A805A6" w:rsidRPr="00C45255" w14:paraId="1C616D27" w14:textId="77777777" w:rsidTr="009F466D">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6A71C979" w14:textId="77777777" w:rsidR="00A805A6" w:rsidRPr="00C45255" w:rsidRDefault="00A805A6" w:rsidP="009F466D">
            <w:pPr>
              <w:pStyle w:val="CostTab"/>
              <w:spacing w:before="0" w:after="0"/>
              <w:ind w:left="360"/>
              <w:rPr>
                <w:b/>
                <w:bCs/>
              </w:rPr>
            </w:pPr>
            <w:r>
              <w:rPr>
                <w:b/>
                <w:bCs/>
              </w:rPr>
              <w:t>Services</w:t>
            </w:r>
          </w:p>
        </w:tc>
        <w:tc>
          <w:tcPr>
            <w:tcW w:w="1984" w:type="dxa"/>
            <w:tcBorders>
              <w:top w:val="double" w:sz="4" w:space="0" w:color="auto"/>
              <w:left w:val="double" w:sz="4" w:space="0" w:color="auto"/>
              <w:bottom w:val="double" w:sz="4" w:space="0" w:color="auto"/>
              <w:right w:val="double" w:sz="4" w:space="0" w:color="auto"/>
            </w:tcBorders>
            <w:shd w:val="clear" w:color="auto" w:fill="E6E6E6"/>
            <w:vAlign w:val="center"/>
          </w:tcPr>
          <w:p w14:paraId="2A4B0DE9" w14:textId="77777777" w:rsidR="00A805A6" w:rsidRPr="00C45255" w:rsidRDefault="00A805A6" w:rsidP="009F466D">
            <w:pPr>
              <w:pStyle w:val="CostTab"/>
              <w:spacing w:before="0" w:after="0"/>
              <w:ind w:left="360"/>
              <w:rPr>
                <w:b/>
                <w:bCs/>
              </w:rPr>
            </w:pPr>
            <w:r>
              <w:rPr>
                <w:b/>
                <w:bCs/>
              </w:rPr>
              <w:t>Price</w:t>
            </w:r>
          </w:p>
        </w:tc>
      </w:tr>
      <w:tr w:rsidR="00A805A6" w:rsidRPr="00C45255" w14:paraId="5AF73745" w14:textId="77777777" w:rsidTr="009F466D">
        <w:trPr>
          <w:trHeight w:val="480"/>
        </w:trPr>
        <w:tc>
          <w:tcPr>
            <w:tcW w:w="6307" w:type="dxa"/>
            <w:tcBorders>
              <w:left w:val="double" w:sz="4" w:space="0" w:color="auto"/>
              <w:bottom w:val="double" w:sz="4" w:space="0" w:color="auto"/>
              <w:right w:val="double" w:sz="4" w:space="0" w:color="auto"/>
            </w:tcBorders>
            <w:vAlign w:val="center"/>
          </w:tcPr>
          <w:p w14:paraId="60A52BE9" w14:textId="77777777" w:rsidR="00A805A6" w:rsidRDefault="00A805A6" w:rsidP="009F466D">
            <w:pPr>
              <w:pStyle w:val="CostTab"/>
              <w:spacing w:before="0" w:after="0"/>
              <w:ind w:left="360"/>
              <w:rPr>
                <w:b/>
              </w:rPr>
            </w:pPr>
          </w:p>
          <w:p w14:paraId="3B927312" w14:textId="78C0544F" w:rsidR="00A805A6" w:rsidRPr="00D91A57" w:rsidRDefault="00A805A6" w:rsidP="009F466D">
            <w:pPr>
              <w:pStyle w:val="BodyText2"/>
              <w:spacing w:line="240" w:lineRule="auto"/>
              <w:rPr>
                <w:rFonts w:ascii="Arial" w:hAnsi="Arial" w:cs="Arial"/>
                <w:b/>
                <w:bCs/>
                <w:lang w:eastAsia="en-GB"/>
              </w:rPr>
            </w:pPr>
            <w:r>
              <w:rPr>
                <w:b/>
                <w:bCs/>
                <w:lang w:eastAsia="en-GB"/>
              </w:rPr>
              <w:t xml:space="preserve">     </w:t>
            </w:r>
            <w:r w:rsidRPr="00D91A57">
              <w:rPr>
                <w:rFonts w:ascii="Arial" w:hAnsi="Arial" w:cs="Arial"/>
                <w:b/>
                <w:bCs/>
              </w:rPr>
              <w:t>Price for Contract</w:t>
            </w:r>
            <w:r w:rsidRPr="00D91A57">
              <w:rPr>
                <w:rFonts w:ascii="Arial" w:hAnsi="Arial" w:cs="Arial"/>
                <w:b/>
                <w:bCs/>
                <w:lang w:eastAsia="en-GB"/>
              </w:rPr>
              <w:t xml:space="preserve"> Services        </w:t>
            </w:r>
          </w:p>
        </w:tc>
        <w:tc>
          <w:tcPr>
            <w:tcW w:w="1984" w:type="dxa"/>
            <w:tcBorders>
              <w:left w:val="double" w:sz="4" w:space="0" w:color="auto"/>
              <w:bottom w:val="double" w:sz="4" w:space="0" w:color="auto"/>
              <w:right w:val="double" w:sz="4" w:space="0" w:color="auto"/>
            </w:tcBorders>
            <w:shd w:val="clear" w:color="auto" w:fill="auto"/>
            <w:vAlign w:val="center"/>
          </w:tcPr>
          <w:p w14:paraId="6DF13E7D" w14:textId="493CA7D2" w:rsidR="00A805A6" w:rsidRPr="00374E7D" w:rsidRDefault="00374E7D" w:rsidP="009F466D">
            <w:pPr>
              <w:pStyle w:val="CostTab"/>
              <w:spacing w:before="0" w:after="0"/>
              <w:ind w:left="360"/>
              <w:rPr>
                <w:b/>
                <w:bCs/>
              </w:rPr>
            </w:pPr>
            <w:r w:rsidRPr="00374E7D">
              <w:rPr>
                <w:b/>
                <w:bCs/>
              </w:rPr>
              <w:t>£175,000</w:t>
            </w:r>
          </w:p>
        </w:tc>
      </w:tr>
      <w:tr w:rsidR="00A805A6" w:rsidRPr="00C45255" w14:paraId="5FCE5993" w14:textId="77777777" w:rsidTr="009F466D">
        <w:trPr>
          <w:trHeight w:val="480"/>
        </w:trPr>
        <w:tc>
          <w:tcPr>
            <w:tcW w:w="6307" w:type="dxa"/>
            <w:tcBorders>
              <w:top w:val="double" w:sz="4" w:space="0" w:color="auto"/>
              <w:left w:val="double" w:sz="4" w:space="0" w:color="auto"/>
              <w:bottom w:val="double" w:sz="4" w:space="0" w:color="auto"/>
              <w:right w:val="double" w:sz="4" w:space="0" w:color="auto"/>
            </w:tcBorders>
            <w:vAlign w:val="center"/>
          </w:tcPr>
          <w:p w14:paraId="591047A1" w14:textId="77777777" w:rsidR="00A805A6" w:rsidRPr="00D91A57" w:rsidRDefault="00A805A6" w:rsidP="009F466D">
            <w:pPr>
              <w:pStyle w:val="CostTab"/>
              <w:spacing w:before="0" w:after="0"/>
              <w:ind w:left="360"/>
              <w:rPr>
                <w:b/>
                <w:bCs/>
              </w:rPr>
            </w:pPr>
            <w:r w:rsidRPr="00D91A57">
              <w:rPr>
                <w:b/>
                <w:bCs/>
              </w:rPr>
              <w:t>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6098C51A" w14:textId="7DF4CA5A" w:rsidR="00A805A6" w:rsidRPr="0031717E" w:rsidRDefault="00A805A6" w:rsidP="009F466D">
            <w:pPr>
              <w:pStyle w:val="CostTab"/>
              <w:spacing w:before="0" w:after="0"/>
              <w:ind w:left="360"/>
              <w:rPr>
                <w:b/>
                <w:bCs/>
                <w:lang w:eastAsia="en-GB"/>
              </w:rPr>
            </w:pPr>
            <w:r w:rsidRPr="0031717E">
              <w:rPr>
                <w:b/>
                <w:bCs/>
                <w:lang w:eastAsia="en-GB"/>
              </w:rPr>
              <w:t>£</w:t>
            </w:r>
            <w:r w:rsidR="00374E7D">
              <w:rPr>
                <w:b/>
                <w:bCs/>
                <w:lang w:eastAsia="en-GB"/>
              </w:rPr>
              <w:t>35,000</w:t>
            </w:r>
          </w:p>
        </w:tc>
      </w:tr>
      <w:tr w:rsidR="00A805A6" w:rsidRPr="00C45255" w14:paraId="15998B0E" w14:textId="77777777" w:rsidTr="009F466D">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0A4F4229" w14:textId="77777777" w:rsidR="00A805A6" w:rsidRPr="00C45255" w:rsidRDefault="00A805A6" w:rsidP="009F466D">
            <w:pPr>
              <w:pStyle w:val="CostTab"/>
              <w:spacing w:before="0" w:after="0"/>
              <w:ind w:left="360"/>
              <w:rPr>
                <w:b/>
                <w:bCs/>
              </w:rPr>
            </w:pPr>
            <w:r>
              <w:rPr>
                <w:b/>
                <w:bCs/>
              </w:rPr>
              <w:t xml:space="preserve">Contract </w:t>
            </w:r>
            <w:r w:rsidRPr="00C45255">
              <w:rPr>
                <w:b/>
                <w:bCs/>
              </w:rPr>
              <w:t>Price</w:t>
            </w:r>
            <w:r>
              <w:rPr>
                <w:b/>
                <w:bCs/>
              </w:rPr>
              <w:t xml:space="preserve"> (including 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150FAE2C" w14:textId="5EA95737" w:rsidR="00A805A6" w:rsidRPr="0031717E" w:rsidRDefault="00374E7D" w:rsidP="00A805A6">
            <w:pPr>
              <w:pStyle w:val="CostTab"/>
              <w:spacing w:before="0" w:after="0"/>
              <w:ind w:left="360"/>
              <w:rPr>
                <w:b/>
                <w:bCs/>
              </w:rPr>
            </w:pPr>
            <w:r>
              <w:rPr>
                <w:b/>
                <w:bCs/>
              </w:rPr>
              <w:t>£210,000</w:t>
            </w:r>
          </w:p>
        </w:tc>
      </w:tr>
    </w:tbl>
    <w:p w14:paraId="3E784CFC" w14:textId="77777777" w:rsidR="00A805A6" w:rsidRPr="00426FE5" w:rsidRDefault="00A805A6" w:rsidP="00A805A6">
      <w:pPr>
        <w:pStyle w:val="Header"/>
        <w:spacing w:before="120" w:after="120" w:line="240" w:lineRule="atLeast"/>
        <w:ind w:right="6"/>
        <w:rPr>
          <w:rFonts w:cs="Arial"/>
          <w:szCs w:val="22"/>
        </w:rPr>
      </w:pPr>
      <w:r w:rsidRPr="00426FE5">
        <w:rPr>
          <w:rFonts w:cs="Arial"/>
          <w:szCs w:val="22"/>
        </w:rPr>
        <w:t>In order to be valid for payment invoices raised by the Supplier must:</w:t>
      </w:r>
    </w:p>
    <w:p w14:paraId="282E4287"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the following information as a minimum:</w:t>
      </w:r>
    </w:p>
    <w:p w14:paraId="11BB0CDD" w14:textId="77777777" w:rsidR="00A805A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Name the Supplier;</w:t>
      </w:r>
    </w:p>
    <w:p w14:paraId="4FE92944" w14:textId="6DE261E7" w:rsidR="00A805A6" w:rsidRPr="00016A94"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CB6EB0">
        <w:rPr>
          <w:rFonts w:cs="Arial"/>
          <w:szCs w:val="22"/>
        </w:rPr>
        <w:t xml:space="preserve">Include the Purchase Order Number (to be supplied upon </w:t>
      </w:r>
      <w:r w:rsidR="002B0794">
        <w:rPr>
          <w:rFonts w:cs="Arial"/>
          <w:szCs w:val="22"/>
        </w:rPr>
        <w:t>contract signature</w:t>
      </w:r>
      <w:r w:rsidRPr="00CB6EB0">
        <w:rPr>
          <w:rFonts w:cs="Arial"/>
          <w:szCs w:val="22"/>
        </w:rPr>
        <w:t>)</w:t>
      </w:r>
      <w:r>
        <w:rPr>
          <w:rFonts w:cs="Arial"/>
          <w:szCs w:val="22"/>
        </w:rPr>
        <w:t xml:space="preserve">, or in the absence of a Purchase Order Number, </w:t>
      </w:r>
      <w:r w:rsidR="002B0794">
        <w:rPr>
          <w:rFonts w:cs="Arial"/>
          <w:szCs w:val="22"/>
        </w:rPr>
        <w:t xml:space="preserve">to include </w:t>
      </w:r>
      <w:r w:rsidR="00EC76BD" w:rsidRPr="00EC76BD">
        <w:rPr>
          <w:rFonts w:cs="Arial"/>
          <w:b/>
          <w:bCs/>
          <w:szCs w:val="22"/>
          <w:highlight w:val="black"/>
        </w:rPr>
        <w:t>XXXXXX</w:t>
      </w:r>
      <w:r w:rsidR="002B0794">
        <w:rPr>
          <w:rFonts w:cs="Arial"/>
          <w:szCs w:val="22"/>
        </w:rPr>
        <w:t xml:space="preserve"> in top third of Invoice.</w:t>
      </w:r>
    </w:p>
    <w:p w14:paraId="3EE0EB46"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Supplier’s bank details</w:t>
      </w:r>
    </w:p>
    <w:p w14:paraId="55AEA08A"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email address for financial correspondence;</w:t>
      </w:r>
    </w:p>
    <w:p w14:paraId="2751AC3F"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a brief description of Services provided.</w:t>
      </w:r>
    </w:p>
    <w:p w14:paraId="0349A5C3" w14:textId="1D333E66" w:rsidR="00A805A6" w:rsidRPr="002B0794" w:rsidRDefault="002B0794" w:rsidP="00451425">
      <w:pPr>
        <w:pStyle w:val="Header"/>
        <w:numPr>
          <w:ilvl w:val="1"/>
          <w:numId w:val="42"/>
        </w:numPr>
        <w:tabs>
          <w:tab w:val="clear" w:pos="4153"/>
          <w:tab w:val="clear" w:pos="8306"/>
        </w:tabs>
        <w:spacing w:line="240" w:lineRule="auto"/>
        <w:ind w:right="6"/>
        <w:jc w:val="both"/>
        <w:rPr>
          <w:rFonts w:cs="Arial"/>
          <w:szCs w:val="22"/>
        </w:rPr>
      </w:pPr>
      <w:r>
        <w:rPr>
          <w:rFonts w:cs="Arial"/>
          <w:szCs w:val="22"/>
        </w:rPr>
        <w:t>A</w:t>
      </w:r>
      <w:r w:rsidR="00A805A6" w:rsidRPr="008C3F86">
        <w:rPr>
          <w:rFonts w:cs="Arial"/>
          <w:szCs w:val="22"/>
        </w:rPr>
        <w:t>ddressed to:</w:t>
      </w:r>
      <w:r w:rsidRPr="002B0794">
        <w:t xml:space="preserve"> </w:t>
      </w:r>
    </w:p>
    <w:p w14:paraId="51ED8620" w14:textId="5C253F7B" w:rsidR="002B0794" w:rsidRPr="002B0794" w:rsidRDefault="002B0794" w:rsidP="002B0794">
      <w:pPr>
        <w:pStyle w:val="Header"/>
        <w:tabs>
          <w:tab w:val="clear" w:pos="4153"/>
          <w:tab w:val="clear" w:pos="8306"/>
        </w:tabs>
        <w:spacing w:line="240" w:lineRule="auto"/>
        <w:ind w:left="1060" w:right="6"/>
        <w:jc w:val="both"/>
        <w:rPr>
          <w:rStyle w:val="Hyperlink"/>
          <w:rFonts w:cs="Arial"/>
          <w:b/>
          <w:bCs/>
          <w:color w:val="auto"/>
          <w:szCs w:val="22"/>
          <w:u w:val="none"/>
        </w:rPr>
      </w:pPr>
      <w:r>
        <w:rPr>
          <w:rStyle w:val="Hyperlink"/>
          <w:rFonts w:cs="Arial"/>
          <w:b/>
          <w:bCs/>
          <w:color w:val="auto"/>
          <w:szCs w:val="22"/>
          <w:u w:val="none"/>
        </w:rPr>
        <w:tab/>
      </w:r>
      <w:r w:rsidR="00EC76BD" w:rsidRPr="00EC76BD">
        <w:rPr>
          <w:rStyle w:val="Hyperlink"/>
          <w:rFonts w:cs="Arial"/>
          <w:b/>
          <w:bCs/>
          <w:color w:val="auto"/>
          <w:szCs w:val="22"/>
          <w:highlight w:val="black"/>
          <w:u w:val="none"/>
        </w:rPr>
        <w:t>XXXXXX</w:t>
      </w:r>
    </w:p>
    <w:p w14:paraId="51D36068" w14:textId="54E8540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Health Education England</w:t>
      </w:r>
    </w:p>
    <w:p w14:paraId="53D6CC27" w14:textId="6FED10B8"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T73 Payables F485</w:t>
      </w:r>
    </w:p>
    <w:p w14:paraId="730BC174" w14:textId="74A7642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Phoenix House, Topcliffe Lane</w:t>
      </w:r>
    </w:p>
    <w:p w14:paraId="44AAC4C8" w14:textId="54BAB33E"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Wakefield</w:t>
      </w:r>
    </w:p>
    <w:p w14:paraId="7B350B26" w14:textId="197B2179"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West Yorkshire, WF3 1WE</w:t>
      </w:r>
    </w:p>
    <w:p w14:paraId="3B68D825" w14:textId="6509F2E3" w:rsidR="00A805A6" w:rsidRPr="002B0794" w:rsidRDefault="002B0794" w:rsidP="00451425">
      <w:pPr>
        <w:pStyle w:val="Header"/>
        <w:numPr>
          <w:ilvl w:val="1"/>
          <w:numId w:val="42"/>
        </w:numPr>
        <w:tabs>
          <w:tab w:val="clear" w:pos="4153"/>
          <w:tab w:val="clear" w:pos="8306"/>
        </w:tabs>
        <w:spacing w:before="240" w:line="240" w:lineRule="auto"/>
        <w:ind w:left="1418" w:right="6"/>
        <w:jc w:val="both"/>
        <w:outlineLvl w:val="2"/>
        <w:rPr>
          <w:rFonts w:cs="Arial"/>
          <w:b/>
          <w:szCs w:val="22"/>
        </w:rPr>
      </w:pPr>
      <w:r w:rsidRPr="002B0794">
        <w:rPr>
          <w:rStyle w:val="Hyperlink"/>
          <w:rFonts w:cs="Arial"/>
          <w:color w:val="auto"/>
          <w:szCs w:val="22"/>
          <w:u w:val="none"/>
        </w:rPr>
        <w:t xml:space="preserve">PDF Version of Invoice sent to </w:t>
      </w:r>
      <w:hyperlink r:id="rId23" w:tooltip="Invoicing email" w:history="1">
        <w:r w:rsidRPr="00240772">
          <w:rPr>
            <w:rStyle w:val="Hyperlink"/>
            <w:rFonts w:cs="Arial"/>
            <w:b/>
            <w:bCs/>
            <w:color w:val="0066CC"/>
            <w:szCs w:val="22"/>
          </w:rPr>
          <w:t>sbs.apinvoicing@nhs.net</w:t>
        </w:r>
      </w:hyperlink>
    </w:p>
    <w:p w14:paraId="2C6A1624" w14:textId="77777777" w:rsidR="002B0794" w:rsidRDefault="002B0794" w:rsidP="00A805A6">
      <w:pPr>
        <w:pStyle w:val="MRheading2"/>
        <w:tabs>
          <w:tab w:val="clear" w:pos="720"/>
        </w:tabs>
        <w:spacing w:line="240" w:lineRule="auto"/>
        <w:ind w:left="0" w:firstLine="0"/>
        <w:jc w:val="center"/>
      </w:pPr>
    </w:p>
    <w:p w14:paraId="5AD64D65" w14:textId="3D2240F9" w:rsidR="00BC2034" w:rsidRPr="0057234C" w:rsidRDefault="00A805A6" w:rsidP="00A805A6">
      <w:pPr>
        <w:pStyle w:val="MRheading2"/>
        <w:tabs>
          <w:tab w:val="clear" w:pos="720"/>
        </w:tabs>
        <w:spacing w:line="240" w:lineRule="auto"/>
        <w:ind w:left="0" w:firstLine="0"/>
        <w:jc w:val="center"/>
        <w:rPr>
          <w:rFonts w:cs="Arial"/>
          <w:szCs w:val="22"/>
          <w:lang w:val="en-US"/>
        </w:rPr>
      </w:pPr>
      <w:r>
        <w:br w:type="page"/>
      </w:r>
    </w:p>
    <w:p w14:paraId="6A640FE7" w14:textId="77777777" w:rsidR="00BC2034" w:rsidRPr="00BC0876" w:rsidRDefault="00BC2034" w:rsidP="00451425">
      <w:pPr>
        <w:pStyle w:val="MRSchedule1"/>
        <w:numPr>
          <w:ilvl w:val="0"/>
          <w:numId w:val="43"/>
        </w:numPr>
        <w:ind w:left="3828"/>
        <w:jc w:val="both"/>
        <w:rPr>
          <w:szCs w:val="22"/>
        </w:rPr>
      </w:pPr>
      <w:bookmarkStart w:id="1229" w:name="_Ref330463325"/>
    </w:p>
    <w:p w14:paraId="1BC3068F" w14:textId="77777777" w:rsidR="00367052" w:rsidRPr="00367052" w:rsidRDefault="00367052" w:rsidP="00367052">
      <w:pPr>
        <w:spacing w:before="240" w:line="240" w:lineRule="auto"/>
        <w:jc w:val="center"/>
        <w:outlineLvl w:val="1"/>
        <w:rPr>
          <w:rFonts w:cs="Arial"/>
          <w:sz w:val="22"/>
          <w:szCs w:val="22"/>
          <w:u w:val="single"/>
          <w:lang w:val="en-US"/>
        </w:rPr>
      </w:pPr>
      <w:bookmarkStart w:id="1230" w:name="_Toc312422936"/>
      <w:bookmarkStart w:id="1231" w:name="OLE_LINK7"/>
      <w:bookmarkStart w:id="1232" w:name="OLE_LINK8"/>
      <w:bookmarkEnd w:id="1229"/>
      <w:bookmarkEnd w:id="1230"/>
      <w:r w:rsidRPr="00367052">
        <w:rPr>
          <w:rFonts w:cs="Arial"/>
          <w:sz w:val="22"/>
          <w:szCs w:val="22"/>
          <w:u w:val="single"/>
          <w:lang w:val="en-US"/>
        </w:rPr>
        <w:t>Staff transfer</w:t>
      </w:r>
    </w:p>
    <w:p w14:paraId="23DF562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58CFA817" w14:textId="30C5DD90"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3" w:name="DocXTextRef88"/>
      <w:r w:rsidRPr="00367052">
        <w:rPr>
          <w:rFonts w:cs="Arial"/>
          <w:b/>
          <w:sz w:val="22"/>
          <w:szCs w:val="22"/>
        </w:rPr>
        <w:t>A</w:t>
      </w:r>
      <w:bookmarkEnd w:id="1233"/>
      <w:r w:rsidRPr="00367052">
        <w:rPr>
          <w:rFonts w:cs="Arial"/>
          <w:b/>
          <w:sz w:val="22"/>
          <w:szCs w:val="22"/>
        </w:rPr>
        <w:t xml:space="preserve"> </w:t>
      </w:r>
      <w:r w:rsidR="00B63E26">
        <w:rPr>
          <w:rFonts w:cs="Arial"/>
          <w:b/>
          <w:sz w:val="22"/>
          <w:szCs w:val="20"/>
          <w:lang w:val="en-US"/>
        </w:rPr>
        <w:fldChar w:fldCharType="begin">
          <w:ffData>
            <w:name w:val=""/>
            <w:enabled/>
            <w:calcOnExit w:val="0"/>
            <w:checkBox>
              <w:sizeAuto/>
              <w:default w:val="1"/>
            </w:checkBox>
          </w:ffData>
        </w:fldChar>
      </w:r>
      <w:r w:rsidR="00B63E26">
        <w:rPr>
          <w:rFonts w:cs="Arial"/>
          <w:b/>
          <w:sz w:val="22"/>
          <w:szCs w:val="20"/>
          <w:lang w:val="en-US"/>
        </w:rPr>
        <w:instrText xml:space="preserve"> FORMCHECKBOX </w:instrText>
      </w:r>
      <w:r w:rsidR="00E06542">
        <w:rPr>
          <w:rFonts w:cs="Arial"/>
          <w:b/>
          <w:sz w:val="22"/>
          <w:szCs w:val="20"/>
          <w:lang w:val="en-US"/>
        </w:rPr>
      </w:r>
      <w:r w:rsidR="00E06542">
        <w:rPr>
          <w:rFonts w:cs="Arial"/>
          <w:b/>
          <w:sz w:val="22"/>
          <w:szCs w:val="20"/>
          <w:lang w:val="en-US"/>
        </w:rPr>
        <w:fldChar w:fldCharType="separate"/>
      </w:r>
      <w:r w:rsidR="00B63E26">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31706C9F" w14:textId="77777777" w:rsidR="00367052" w:rsidRPr="00367052" w:rsidRDefault="00367052" w:rsidP="00367052"/>
    <w:p w14:paraId="4103E9AD" w14:textId="77777777" w:rsidR="00367052" w:rsidRPr="00367052" w:rsidRDefault="00367052" w:rsidP="00451425">
      <w:pPr>
        <w:pStyle w:val="MRNumberedHeading2"/>
        <w:numPr>
          <w:ilvl w:val="1"/>
          <w:numId w:val="29"/>
        </w:numPr>
        <w:spacing w:line="240" w:lineRule="auto"/>
        <w:jc w:val="both"/>
        <w:rPr>
          <w:sz w:val="22"/>
          <w:szCs w:val="22"/>
        </w:rPr>
      </w:pPr>
      <w:bookmarkStart w:id="1234"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4"/>
    </w:p>
    <w:p w14:paraId="4E286A7D" w14:textId="77777777" w:rsidR="00367052" w:rsidRPr="00367052" w:rsidRDefault="00367052" w:rsidP="00451425">
      <w:pPr>
        <w:numPr>
          <w:ilvl w:val="1"/>
          <w:numId w:val="29"/>
        </w:numPr>
        <w:spacing w:before="240" w:line="240" w:lineRule="auto"/>
        <w:jc w:val="both"/>
        <w:outlineLvl w:val="1"/>
        <w:rPr>
          <w:sz w:val="22"/>
          <w:szCs w:val="22"/>
        </w:rPr>
      </w:pPr>
      <w:bookmarkStart w:id="1235"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5"/>
    </w:p>
    <w:p w14:paraId="7F8A12AD"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6" w:name="_Ref442453573"/>
      <w:r w:rsidRPr="00367052">
        <w:rPr>
          <w:sz w:val="22"/>
          <w:szCs w:val="22"/>
        </w:rPr>
        <w:t>the Supplier will, within seven (7) days of becoming aware of that fact, give notice in writing to the Authority;</w:t>
      </w:r>
      <w:bookmarkStart w:id="1237" w:name="_Ref327289555"/>
      <w:bookmarkEnd w:id="1236"/>
    </w:p>
    <w:p w14:paraId="6EFB6BCF"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8" w:name="_Ref351139870"/>
      <w:r w:rsidRPr="00367052">
        <w:rPr>
          <w:sz w:val="22"/>
          <w:szCs w:val="22"/>
        </w:rPr>
        <w:t>the Authority or Third Party may offer employment to such person within twenty-eight (28) days of the notification by the Supplier;</w:t>
      </w:r>
      <w:bookmarkEnd w:id="1237"/>
      <w:bookmarkEnd w:id="1238"/>
    </w:p>
    <w:p w14:paraId="3E63D2D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9" w:name="_Ref442453574"/>
      <w:r w:rsidRPr="00367052">
        <w:rPr>
          <w:sz w:val="22"/>
          <w:szCs w:val="22"/>
        </w:rPr>
        <w:t>if such offer of employment is accepted, the Supplier or a Sub-contractor shall immediately release the person from their employment;</w:t>
      </w:r>
      <w:bookmarkEnd w:id="1239"/>
    </w:p>
    <w:p w14:paraId="169D736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40" w:name="_Ref410390973"/>
      <w:bookmarkStart w:id="1241"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2" w:name="DocXTextRef89"/>
      <w:r w:rsidRPr="00367052">
        <w:rPr>
          <w:sz w:val="22"/>
          <w:szCs w:val="22"/>
        </w:rPr>
        <w:t>A</w:t>
      </w:r>
      <w:bookmarkEnd w:id="124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3" w:name="DocXTextRef90"/>
      <w:r w:rsidRPr="00367052">
        <w:rPr>
          <w:sz w:val="22"/>
          <w:szCs w:val="22"/>
        </w:rPr>
        <w:t>D</w:t>
      </w:r>
      <w:bookmarkEnd w:id="1243"/>
      <w:r w:rsidRPr="00367052">
        <w:rPr>
          <w:sz w:val="22"/>
          <w:szCs w:val="22"/>
        </w:rPr>
        <w:t xml:space="preserve"> of this </w:t>
      </w:r>
      <w:hyperlink w:anchor="_Ref330463325" w:history="1">
        <w:r w:rsidRPr="00367052">
          <w:rPr>
            <w:sz w:val="22"/>
            <w:szCs w:val="22"/>
          </w:rPr>
          <w:t>Schedule 7</w:t>
        </w:r>
      </w:hyperlink>
      <w:bookmarkEnd w:id="1240"/>
      <w:r w:rsidRPr="00367052">
        <w:rPr>
          <w:sz w:val="22"/>
          <w:szCs w:val="22"/>
        </w:rPr>
        <w:t>.</w:t>
      </w:r>
      <w:bookmarkEnd w:id="1241"/>
      <w:r w:rsidRPr="00367052">
        <w:rPr>
          <w:sz w:val="22"/>
          <w:szCs w:val="22"/>
        </w:rPr>
        <w:t xml:space="preserve"> </w:t>
      </w:r>
    </w:p>
    <w:p w14:paraId="31620234" w14:textId="77777777" w:rsidR="00367052" w:rsidRPr="00367052" w:rsidRDefault="00367052" w:rsidP="00367052">
      <w:pPr>
        <w:jc w:val="both"/>
        <w:rPr>
          <w:sz w:val="22"/>
          <w:szCs w:val="22"/>
        </w:rPr>
      </w:pPr>
    </w:p>
    <w:p w14:paraId="17FB440F" w14:textId="77777777" w:rsidR="00367052" w:rsidRPr="00367052" w:rsidRDefault="00367052" w:rsidP="00367052">
      <w:pPr>
        <w:rPr>
          <w:b/>
          <w:sz w:val="22"/>
          <w:szCs w:val="22"/>
        </w:rPr>
      </w:pPr>
      <w:r w:rsidRPr="00367052">
        <w:rPr>
          <w:b/>
          <w:sz w:val="22"/>
          <w:szCs w:val="22"/>
        </w:rPr>
        <w:t xml:space="preserve">Part </w:t>
      </w:r>
      <w:bookmarkStart w:id="1244" w:name="DocXTextRef91"/>
      <w:r w:rsidRPr="00367052">
        <w:rPr>
          <w:b/>
          <w:sz w:val="22"/>
          <w:szCs w:val="22"/>
        </w:rPr>
        <w:t>B</w:t>
      </w:r>
      <w:bookmarkEnd w:id="1244"/>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E06542">
        <w:rPr>
          <w:rFonts w:cs="Arial"/>
          <w:b/>
          <w:lang w:val="en-US"/>
        </w:rPr>
      </w:r>
      <w:r w:rsidR="00E06542">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D6EABA6" w14:textId="77777777" w:rsidR="00367052" w:rsidRPr="00367052" w:rsidRDefault="00367052" w:rsidP="00367052">
      <w:pPr>
        <w:rPr>
          <w:b/>
          <w:sz w:val="22"/>
          <w:szCs w:val="22"/>
        </w:rPr>
      </w:pPr>
    </w:p>
    <w:p w14:paraId="39BBBB9F" w14:textId="77777777" w:rsidR="00367052" w:rsidRPr="00367052" w:rsidRDefault="00367052" w:rsidP="00451425">
      <w:pPr>
        <w:numPr>
          <w:ilvl w:val="1"/>
          <w:numId w:val="30"/>
        </w:numPr>
        <w:spacing w:before="240" w:line="240" w:lineRule="auto"/>
        <w:jc w:val="both"/>
        <w:outlineLvl w:val="1"/>
        <w:rPr>
          <w:sz w:val="22"/>
          <w:szCs w:val="22"/>
        </w:rPr>
      </w:pPr>
      <w:bookmarkStart w:id="1245"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6" w:name="_Ref327266266"/>
      <w:bookmarkEnd w:id="1245"/>
    </w:p>
    <w:p w14:paraId="7219A511" w14:textId="77777777" w:rsidR="00367052" w:rsidRPr="00367052" w:rsidRDefault="00367052" w:rsidP="00451425">
      <w:pPr>
        <w:numPr>
          <w:ilvl w:val="1"/>
          <w:numId w:val="30"/>
        </w:numPr>
        <w:spacing w:before="240" w:line="240" w:lineRule="auto"/>
        <w:jc w:val="both"/>
        <w:outlineLvl w:val="1"/>
        <w:rPr>
          <w:sz w:val="22"/>
          <w:szCs w:val="22"/>
        </w:rPr>
      </w:pPr>
      <w:bookmarkStart w:id="1247"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w:t>
      </w:r>
      <w:r w:rsidRPr="00367052">
        <w:rPr>
          <w:sz w:val="22"/>
          <w:szCs w:val="22"/>
        </w:rPr>
        <w:lastRenderedPageBreak/>
        <w:t xml:space="preserve">to continued access to the NHS Pension Scheme or access to a Broadly Comparable pension scheme which shall be dealt with in accordance with Part </w:t>
      </w:r>
      <w:bookmarkStart w:id="1248" w:name="DocXTextRef92"/>
      <w:r w:rsidRPr="00367052">
        <w:rPr>
          <w:sz w:val="22"/>
          <w:szCs w:val="22"/>
        </w:rPr>
        <w:t>D</w:t>
      </w:r>
      <w:bookmarkEnd w:id="1248"/>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6"/>
      <w:bookmarkEnd w:id="1247"/>
    </w:p>
    <w:p w14:paraId="5CDE6300" w14:textId="77777777" w:rsidR="00367052" w:rsidRPr="00367052" w:rsidRDefault="00367052" w:rsidP="00451425">
      <w:pPr>
        <w:numPr>
          <w:ilvl w:val="1"/>
          <w:numId w:val="30"/>
        </w:numPr>
        <w:spacing w:before="240" w:line="240" w:lineRule="auto"/>
        <w:jc w:val="both"/>
        <w:outlineLvl w:val="1"/>
        <w:rPr>
          <w:sz w:val="22"/>
          <w:szCs w:val="22"/>
        </w:rPr>
      </w:pPr>
      <w:bookmarkStart w:id="1249"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50" w:name="DocXTextRef93"/>
      <w:r w:rsidRPr="00367052">
        <w:rPr>
          <w:sz w:val="22"/>
          <w:szCs w:val="22"/>
        </w:rPr>
        <w:t>B</w:t>
      </w:r>
      <w:bookmarkEnd w:id="125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9"/>
    </w:p>
    <w:p w14:paraId="5A88F182" w14:textId="77777777" w:rsidR="00367052" w:rsidRPr="00367052" w:rsidRDefault="00367052" w:rsidP="00451425">
      <w:pPr>
        <w:numPr>
          <w:ilvl w:val="1"/>
          <w:numId w:val="30"/>
        </w:numPr>
        <w:spacing w:before="240" w:line="240" w:lineRule="auto"/>
        <w:jc w:val="both"/>
        <w:outlineLvl w:val="1"/>
        <w:rPr>
          <w:sz w:val="22"/>
          <w:szCs w:val="22"/>
        </w:rPr>
      </w:pPr>
      <w:bookmarkStart w:id="1251" w:name="_Ref442453577"/>
      <w:r w:rsidRPr="00367052">
        <w:rPr>
          <w:sz w:val="22"/>
          <w:szCs w:val="22"/>
        </w:rPr>
        <w:t>The Supplier will, or shall ensure by written agreement that any Sub-contractor will:</w:t>
      </w:r>
      <w:bookmarkEnd w:id="1251"/>
    </w:p>
    <w:p w14:paraId="52A5E164" w14:textId="77777777" w:rsidR="00367052" w:rsidRDefault="00367052" w:rsidP="00451425">
      <w:pPr>
        <w:pStyle w:val="ListParagraph"/>
        <w:numPr>
          <w:ilvl w:val="2"/>
          <w:numId w:val="30"/>
        </w:numPr>
        <w:spacing w:before="240" w:line="240" w:lineRule="auto"/>
        <w:jc w:val="both"/>
        <w:outlineLvl w:val="2"/>
        <w:rPr>
          <w:sz w:val="22"/>
          <w:szCs w:val="22"/>
        </w:rPr>
      </w:pPr>
      <w:bookmarkStart w:id="1252"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2"/>
    </w:p>
    <w:p w14:paraId="40C49903" w14:textId="77777777" w:rsidR="00367052" w:rsidRPr="00367052" w:rsidRDefault="00367052" w:rsidP="00367052">
      <w:pPr>
        <w:pStyle w:val="ListParagraph"/>
        <w:spacing w:before="240" w:line="240" w:lineRule="auto"/>
        <w:ind w:left="1648"/>
        <w:jc w:val="both"/>
        <w:outlineLvl w:val="2"/>
        <w:rPr>
          <w:sz w:val="22"/>
          <w:szCs w:val="22"/>
        </w:rPr>
      </w:pPr>
    </w:p>
    <w:p w14:paraId="512EE034" w14:textId="77777777" w:rsidR="00367052" w:rsidRDefault="00367052" w:rsidP="00451425">
      <w:pPr>
        <w:pStyle w:val="ListParagraph"/>
        <w:numPr>
          <w:ilvl w:val="2"/>
          <w:numId w:val="30"/>
        </w:numPr>
        <w:spacing w:before="240" w:line="240" w:lineRule="auto"/>
        <w:jc w:val="both"/>
        <w:outlineLvl w:val="2"/>
        <w:rPr>
          <w:sz w:val="22"/>
          <w:szCs w:val="22"/>
        </w:rPr>
      </w:pPr>
      <w:bookmarkStart w:id="1253"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3"/>
    </w:p>
    <w:p w14:paraId="0E5C1C1C" w14:textId="77777777" w:rsidR="00367052" w:rsidRPr="00367052" w:rsidRDefault="00367052" w:rsidP="00367052">
      <w:pPr>
        <w:pStyle w:val="ListParagraph"/>
        <w:spacing w:before="240" w:line="240" w:lineRule="auto"/>
        <w:ind w:left="1648"/>
        <w:jc w:val="both"/>
        <w:outlineLvl w:val="2"/>
        <w:rPr>
          <w:sz w:val="22"/>
          <w:szCs w:val="22"/>
        </w:rPr>
      </w:pPr>
    </w:p>
    <w:p w14:paraId="7EAF2341" w14:textId="77777777" w:rsidR="00367052" w:rsidRDefault="00367052" w:rsidP="00451425">
      <w:pPr>
        <w:pStyle w:val="ListParagraph"/>
        <w:numPr>
          <w:ilvl w:val="2"/>
          <w:numId w:val="30"/>
        </w:numPr>
        <w:spacing w:before="240" w:line="240" w:lineRule="auto"/>
        <w:jc w:val="both"/>
        <w:outlineLvl w:val="2"/>
        <w:rPr>
          <w:sz w:val="22"/>
          <w:szCs w:val="22"/>
        </w:rPr>
      </w:pPr>
      <w:bookmarkStart w:id="1254"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4"/>
    </w:p>
    <w:p w14:paraId="1FE86096" w14:textId="77777777" w:rsidR="00367052" w:rsidRPr="00367052" w:rsidRDefault="00367052" w:rsidP="00367052">
      <w:pPr>
        <w:pStyle w:val="ListParagraph"/>
        <w:spacing w:before="240" w:line="240" w:lineRule="auto"/>
        <w:ind w:left="1648"/>
        <w:jc w:val="both"/>
        <w:outlineLvl w:val="2"/>
        <w:rPr>
          <w:sz w:val="22"/>
          <w:szCs w:val="22"/>
        </w:rPr>
      </w:pPr>
    </w:p>
    <w:p w14:paraId="30CE2A97" w14:textId="77777777" w:rsidR="00367052" w:rsidRDefault="00367052" w:rsidP="00451425">
      <w:pPr>
        <w:pStyle w:val="ListParagraph"/>
        <w:numPr>
          <w:ilvl w:val="2"/>
          <w:numId w:val="30"/>
        </w:numPr>
        <w:spacing w:before="240" w:line="240" w:lineRule="auto"/>
        <w:jc w:val="both"/>
        <w:outlineLvl w:val="2"/>
        <w:rPr>
          <w:sz w:val="22"/>
          <w:szCs w:val="22"/>
        </w:rPr>
      </w:pPr>
      <w:bookmarkStart w:id="1255"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5"/>
    </w:p>
    <w:p w14:paraId="7044C35C" w14:textId="77777777" w:rsidR="00C90CCD" w:rsidRPr="00367052" w:rsidRDefault="00C90CCD" w:rsidP="00C90CCD">
      <w:pPr>
        <w:pStyle w:val="ListParagraph"/>
        <w:spacing w:before="240" w:line="240" w:lineRule="auto"/>
        <w:ind w:left="1648"/>
        <w:jc w:val="both"/>
        <w:outlineLvl w:val="2"/>
        <w:rPr>
          <w:sz w:val="22"/>
          <w:szCs w:val="22"/>
        </w:rPr>
      </w:pPr>
    </w:p>
    <w:p w14:paraId="19079ED4" w14:textId="77777777" w:rsidR="00367052" w:rsidRDefault="00367052" w:rsidP="00451425">
      <w:pPr>
        <w:pStyle w:val="ListParagraph"/>
        <w:numPr>
          <w:ilvl w:val="1"/>
          <w:numId w:val="30"/>
        </w:numPr>
        <w:spacing w:before="240" w:line="240" w:lineRule="auto"/>
        <w:jc w:val="both"/>
        <w:outlineLvl w:val="2"/>
        <w:rPr>
          <w:sz w:val="22"/>
          <w:szCs w:val="22"/>
        </w:rPr>
      </w:pPr>
      <w:bookmarkStart w:id="1256" w:name="_Ref442453582"/>
      <w:r w:rsidRPr="00367052">
        <w:rPr>
          <w:sz w:val="22"/>
          <w:szCs w:val="22"/>
        </w:rPr>
        <w:t>The Authority will on or before the Transfer Date:</w:t>
      </w:r>
      <w:bookmarkEnd w:id="1256"/>
    </w:p>
    <w:p w14:paraId="5464EEFA" w14:textId="77777777" w:rsidR="00367052" w:rsidRPr="00367052" w:rsidRDefault="00367052" w:rsidP="00367052">
      <w:pPr>
        <w:pStyle w:val="ListParagraph"/>
        <w:spacing w:before="240" w:line="240" w:lineRule="auto"/>
        <w:jc w:val="both"/>
        <w:outlineLvl w:val="2"/>
        <w:rPr>
          <w:sz w:val="22"/>
          <w:szCs w:val="22"/>
        </w:rPr>
      </w:pPr>
    </w:p>
    <w:p w14:paraId="3F30BCFE" w14:textId="77777777" w:rsidR="00367052" w:rsidRDefault="00367052" w:rsidP="00451425">
      <w:pPr>
        <w:pStyle w:val="ListParagraph"/>
        <w:numPr>
          <w:ilvl w:val="2"/>
          <w:numId w:val="30"/>
        </w:numPr>
        <w:spacing w:before="240" w:line="240" w:lineRule="auto"/>
        <w:jc w:val="both"/>
        <w:outlineLvl w:val="2"/>
        <w:rPr>
          <w:sz w:val="22"/>
          <w:szCs w:val="22"/>
        </w:rPr>
      </w:pPr>
      <w:bookmarkStart w:id="1257"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7"/>
    </w:p>
    <w:p w14:paraId="4BCF43C0" w14:textId="77777777" w:rsidR="00367052" w:rsidRPr="00367052" w:rsidRDefault="00367052" w:rsidP="00367052">
      <w:pPr>
        <w:pStyle w:val="ListParagraph"/>
        <w:spacing w:before="240" w:line="240" w:lineRule="auto"/>
        <w:ind w:left="1648"/>
        <w:jc w:val="both"/>
        <w:outlineLvl w:val="2"/>
        <w:rPr>
          <w:sz w:val="22"/>
          <w:szCs w:val="22"/>
        </w:rPr>
      </w:pPr>
    </w:p>
    <w:p w14:paraId="6966F0AB" w14:textId="77777777" w:rsidR="00367052" w:rsidRDefault="00367052" w:rsidP="00451425">
      <w:pPr>
        <w:pStyle w:val="ListParagraph"/>
        <w:numPr>
          <w:ilvl w:val="2"/>
          <w:numId w:val="30"/>
        </w:numPr>
        <w:spacing w:before="240" w:line="240" w:lineRule="auto"/>
        <w:jc w:val="both"/>
        <w:outlineLvl w:val="2"/>
        <w:rPr>
          <w:sz w:val="22"/>
          <w:szCs w:val="22"/>
        </w:rPr>
      </w:pPr>
      <w:bookmarkStart w:id="1258" w:name="_Ref442453584"/>
      <w:r w:rsidRPr="00367052">
        <w:rPr>
          <w:sz w:val="22"/>
          <w:szCs w:val="22"/>
        </w:rPr>
        <w:t>procure that any loans or advances made to the Transferring Employees before the Transfer Date are repaid to it;</w:t>
      </w:r>
      <w:bookmarkEnd w:id="1258"/>
    </w:p>
    <w:p w14:paraId="2D2BBABF" w14:textId="77777777" w:rsidR="00367052" w:rsidRPr="00367052" w:rsidRDefault="00367052" w:rsidP="00367052">
      <w:pPr>
        <w:pStyle w:val="ListParagraph"/>
        <w:spacing w:before="240" w:line="240" w:lineRule="auto"/>
        <w:ind w:left="1648"/>
        <w:jc w:val="both"/>
        <w:outlineLvl w:val="2"/>
        <w:rPr>
          <w:sz w:val="22"/>
          <w:szCs w:val="22"/>
        </w:rPr>
      </w:pPr>
    </w:p>
    <w:p w14:paraId="01A7F713" w14:textId="77777777" w:rsidR="00367052" w:rsidRDefault="00367052" w:rsidP="00451425">
      <w:pPr>
        <w:pStyle w:val="ListParagraph"/>
        <w:numPr>
          <w:ilvl w:val="2"/>
          <w:numId w:val="30"/>
        </w:numPr>
        <w:spacing w:before="240" w:line="240" w:lineRule="auto"/>
        <w:jc w:val="both"/>
        <w:outlineLvl w:val="2"/>
        <w:rPr>
          <w:sz w:val="22"/>
          <w:szCs w:val="22"/>
        </w:rPr>
      </w:pPr>
      <w:bookmarkStart w:id="1259"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9"/>
    </w:p>
    <w:p w14:paraId="23BE4488" w14:textId="77777777" w:rsidR="00367052" w:rsidRPr="00367052" w:rsidRDefault="00367052" w:rsidP="00367052">
      <w:pPr>
        <w:pStyle w:val="ListParagraph"/>
        <w:spacing w:before="240" w:line="240" w:lineRule="auto"/>
        <w:ind w:left="1648"/>
        <w:jc w:val="both"/>
        <w:outlineLvl w:val="2"/>
        <w:rPr>
          <w:sz w:val="22"/>
          <w:szCs w:val="22"/>
        </w:rPr>
      </w:pPr>
    </w:p>
    <w:p w14:paraId="5557EAD3" w14:textId="77777777" w:rsidR="00367052" w:rsidRDefault="00367052" w:rsidP="00451425">
      <w:pPr>
        <w:pStyle w:val="ListParagraph"/>
        <w:numPr>
          <w:ilvl w:val="2"/>
          <w:numId w:val="30"/>
        </w:numPr>
        <w:spacing w:before="240" w:line="240" w:lineRule="auto"/>
        <w:jc w:val="both"/>
        <w:outlineLvl w:val="2"/>
        <w:rPr>
          <w:sz w:val="22"/>
          <w:szCs w:val="22"/>
        </w:rPr>
      </w:pPr>
      <w:bookmarkStart w:id="1260" w:name="_Ref442453586"/>
      <w:r w:rsidRPr="00367052">
        <w:rPr>
          <w:sz w:val="22"/>
          <w:szCs w:val="22"/>
        </w:rPr>
        <w:t>pay the Supplier the amount which would be payable to each of the Transferring Employees in lieu of accrued but untaken holiday entitlement as at the Transfer Date.</w:t>
      </w:r>
      <w:bookmarkEnd w:id="1260"/>
    </w:p>
    <w:p w14:paraId="28D888B1" w14:textId="77777777" w:rsidR="00367052" w:rsidRPr="00367052" w:rsidRDefault="00367052" w:rsidP="00367052">
      <w:pPr>
        <w:pStyle w:val="ListParagraph"/>
        <w:spacing w:before="240" w:line="240" w:lineRule="auto"/>
        <w:ind w:left="1648"/>
        <w:jc w:val="both"/>
        <w:outlineLvl w:val="2"/>
        <w:rPr>
          <w:sz w:val="22"/>
          <w:szCs w:val="22"/>
        </w:rPr>
      </w:pPr>
    </w:p>
    <w:p w14:paraId="1600BCFA" w14:textId="77777777" w:rsidR="00367052" w:rsidRDefault="00367052" w:rsidP="00451425">
      <w:pPr>
        <w:pStyle w:val="ListParagraph"/>
        <w:numPr>
          <w:ilvl w:val="1"/>
          <w:numId w:val="30"/>
        </w:numPr>
        <w:spacing w:before="240" w:line="240" w:lineRule="auto"/>
        <w:jc w:val="both"/>
        <w:outlineLvl w:val="2"/>
        <w:rPr>
          <w:sz w:val="22"/>
          <w:szCs w:val="22"/>
        </w:rPr>
      </w:pPr>
      <w:bookmarkStart w:id="1261" w:name="_Ref176926198"/>
      <w:bookmarkStart w:id="1262" w:name="_Ref442453587"/>
      <w:r w:rsidRPr="00367052">
        <w:rPr>
          <w:sz w:val="22"/>
          <w:szCs w:val="22"/>
        </w:rPr>
        <w:t xml:space="preserve">The </w:t>
      </w:r>
      <w:bookmarkEnd w:id="1261"/>
      <w:r w:rsidRPr="00367052">
        <w:rPr>
          <w:sz w:val="22"/>
          <w:szCs w:val="22"/>
        </w:rPr>
        <w:t>Authority will:</w:t>
      </w:r>
      <w:bookmarkEnd w:id="1262"/>
    </w:p>
    <w:p w14:paraId="355E9205" w14:textId="77777777" w:rsidR="00367052" w:rsidRPr="00367052" w:rsidRDefault="00367052" w:rsidP="00367052">
      <w:pPr>
        <w:pStyle w:val="ListParagraph"/>
        <w:spacing w:before="240" w:line="240" w:lineRule="auto"/>
        <w:jc w:val="both"/>
        <w:outlineLvl w:val="2"/>
        <w:rPr>
          <w:sz w:val="22"/>
          <w:szCs w:val="22"/>
        </w:rPr>
      </w:pPr>
    </w:p>
    <w:p w14:paraId="0814A36F" w14:textId="77777777" w:rsidR="00367052" w:rsidRDefault="00367052" w:rsidP="00451425">
      <w:pPr>
        <w:pStyle w:val="ListParagraph"/>
        <w:numPr>
          <w:ilvl w:val="2"/>
          <w:numId w:val="30"/>
        </w:numPr>
        <w:spacing w:before="240" w:line="240" w:lineRule="auto"/>
        <w:jc w:val="both"/>
        <w:outlineLvl w:val="2"/>
        <w:rPr>
          <w:sz w:val="22"/>
          <w:szCs w:val="22"/>
        </w:rPr>
      </w:pPr>
      <w:bookmarkStart w:id="1263" w:name="_Ref442453588"/>
      <w:r w:rsidRPr="00367052">
        <w:rPr>
          <w:sz w:val="22"/>
          <w:szCs w:val="22"/>
        </w:rPr>
        <w:lastRenderedPageBreak/>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3"/>
    </w:p>
    <w:p w14:paraId="1ACE9618" w14:textId="77777777" w:rsidR="00367052" w:rsidRPr="00367052" w:rsidRDefault="00367052" w:rsidP="00367052">
      <w:pPr>
        <w:pStyle w:val="ListParagraph"/>
        <w:spacing w:before="240" w:line="240" w:lineRule="auto"/>
        <w:ind w:left="1648"/>
        <w:jc w:val="both"/>
        <w:outlineLvl w:val="2"/>
        <w:rPr>
          <w:sz w:val="22"/>
          <w:szCs w:val="22"/>
        </w:rPr>
      </w:pPr>
    </w:p>
    <w:p w14:paraId="0260D61D" w14:textId="77777777" w:rsidR="00367052" w:rsidRDefault="00367052" w:rsidP="00451425">
      <w:pPr>
        <w:pStyle w:val="ListParagraph"/>
        <w:numPr>
          <w:ilvl w:val="2"/>
          <w:numId w:val="30"/>
        </w:numPr>
        <w:spacing w:before="240" w:line="240" w:lineRule="auto"/>
        <w:jc w:val="both"/>
        <w:outlineLvl w:val="2"/>
        <w:rPr>
          <w:sz w:val="22"/>
          <w:szCs w:val="22"/>
        </w:rPr>
      </w:pPr>
      <w:bookmarkStart w:id="1264"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4"/>
    </w:p>
    <w:p w14:paraId="5802BD46" w14:textId="77777777" w:rsidR="00367052" w:rsidRPr="00367052" w:rsidRDefault="00367052" w:rsidP="00367052">
      <w:pPr>
        <w:pStyle w:val="ListParagraph"/>
        <w:spacing w:before="240" w:line="240" w:lineRule="auto"/>
        <w:ind w:left="1648"/>
        <w:jc w:val="both"/>
        <w:outlineLvl w:val="2"/>
        <w:rPr>
          <w:sz w:val="22"/>
          <w:szCs w:val="22"/>
        </w:rPr>
      </w:pPr>
    </w:p>
    <w:p w14:paraId="7C23FCBF" w14:textId="77777777" w:rsidR="00367052" w:rsidRDefault="00367052" w:rsidP="00451425">
      <w:pPr>
        <w:pStyle w:val="ListParagraph"/>
        <w:numPr>
          <w:ilvl w:val="1"/>
          <w:numId w:val="30"/>
        </w:numPr>
        <w:spacing w:before="240" w:line="240" w:lineRule="auto"/>
        <w:jc w:val="both"/>
        <w:outlineLvl w:val="2"/>
        <w:rPr>
          <w:sz w:val="22"/>
          <w:szCs w:val="22"/>
        </w:rPr>
      </w:pPr>
      <w:bookmarkStart w:id="1265"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5"/>
    </w:p>
    <w:p w14:paraId="0BA425D3" w14:textId="77777777" w:rsidR="00367052" w:rsidRPr="00367052" w:rsidRDefault="00367052" w:rsidP="00367052">
      <w:pPr>
        <w:pStyle w:val="ListParagraph"/>
        <w:spacing w:before="240" w:line="240" w:lineRule="auto"/>
        <w:jc w:val="both"/>
        <w:outlineLvl w:val="2"/>
        <w:rPr>
          <w:sz w:val="22"/>
          <w:szCs w:val="22"/>
        </w:rPr>
      </w:pPr>
    </w:p>
    <w:p w14:paraId="334BBBA3" w14:textId="77777777" w:rsidR="00367052" w:rsidRDefault="00367052" w:rsidP="00451425">
      <w:pPr>
        <w:pStyle w:val="ListParagraph"/>
        <w:numPr>
          <w:ilvl w:val="2"/>
          <w:numId w:val="30"/>
        </w:numPr>
        <w:spacing w:before="240" w:line="240" w:lineRule="auto"/>
        <w:jc w:val="both"/>
        <w:outlineLvl w:val="2"/>
        <w:rPr>
          <w:sz w:val="22"/>
          <w:szCs w:val="22"/>
        </w:rPr>
      </w:pPr>
      <w:bookmarkStart w:id="1266" w:name="_Ref442453591"/>
      <w:r w:rsidRPr="00367052">
        <w:rPr>
          <w:sz w:val="22"/>
          <w:szCs w:val="22"/>
        </w:rPr>
        <w:t>any of the Transferring Employees (whether on their own behalf or in their capacity as employee representatives); or</w:t>
      </w:r>
      <w:bookmarkEnd w:id="1266"/>
    </w:p>
    <w:p w14:paraId="7B6A2797" w14:textId="77777777" w:rsidR="00367052" w:rsidRPr="00367052" w:rsidRDefault="00367052" w:rsidP="00367052">
      <w:pPr>
        <w:pStyle w:val="ListParagraph"/>
        <w:spacing w:before="240" w:line="240" w:lineRule="auto"/>
        <w:ind w:left="1648"/>
        <w:jc w:val="both"/>
        <w:outlineLvl w:val="2"/>
        <w:rPr>
          <w:sz w:val="22"/>
          <w:szCs w:val="22"/>
        </w:rPr>
      </w:pPr>
    </w:p>
    <w:p w14:paraId="327DC1B8" w14:textId="77777777" w:rsidR="00367052" w:rsidRDefault="00367052" w:rsidP="00451425">
      <w:pPr>
        <w:pStyle w:val="ListParagraph"/>
        <w:numPr>
          <w:ilvl w:val="2"/>
          <w:numId w:val="30"/>
        </w:numPr>
        <w:spacing w:before="240" w:line="240" w:lineRule="auto"/>
        <w:jc w:val="both"/>
        <w:outlineLvl w:val="2"/>
        <w:rPr>
          <w:sz w:val="22"/>
          <w:szCs w:val="22"/>
        </w:rPr>
      </w:pPr>
      <w:bookmarkStart w:id="1267" w:name="_Ref442453592"/>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267"/>
    </w:p>
    <w:p w14:paraId="1D7D7F0C" w14:textId="77777777" w:rsidR="00367052" w:rsidRDefault="00367052" w:rsidP="00367052">
      <w:pPr>
        <w:pStyle w:val="ListParagraph"/>
        <w:spacing w:before="240" w:line="240" w:lineRule="auto"/>
        <w:ind w:left="1648"/>
        <w:jc w:val="both"/>
        <w:outlineLvl w:val="2"/>
        <w:rPr>
          <w:sz w:val="22"/>
          <w:szCs w:val="22"/>
        </w:rPr>
      </w:pPr>
    </w:p>
    <w:p w14:paraId="727FA29C" w14:textId="77777777" w:rsidR="004428B8" w:rsidRDefault="004428B8" w:rsidP="00367052">
      <w:pPr>
        <w:pStyle w:val="ListParagraph"/>
        <w:spacing w:before="240" w:line="240" w:lineRule="auto"/>
        <w:ind w:left="1648"/>
        <w:jc w:val="both"/>
        <w:outlineLvl w:val="2"/>
        <w:rPr>
          <w:sz w:val="22"/>
          <w:szCs w:val="22"/>
        </w:rPr>
      </w:pPr>
    </w:p>
    <w:p w14:paraId="258E1DCE" w14:textId="77777777" w:rsidR="004428B8" w:rsidRPr="00367052" w:rsidRDefault="004428B8" w:rsidP="00367052">
      <w:pPr>
        <w:pStyle w:val="ListParagraph"/>
        <w:spacing w:before="240" w:line="240" w:lineRule="auto"/>
        <w:ind w:left="1648"/>
        <w:jc w:val="both"/>
        <w:outlineLvl w:val="2"/>
        <w:rPr>
          <w:sz w:val="22"/>
          <w:szCs w:val="22"/>
        </w:rPr>
      </w:pPr>
    </w:p>
    <w:p w14:paraId="581A274D" w14:textId="77777777" w:rsidR="00367052" w:rsidRDefault="00367052" w:rsidP="00451425">
      <w:pPr>
        <w:pStyle w:val="ListParagraph"/>
        <w:numPr>
          <w:ilvl w:val="1"/>
          <w:numId w:val="30"/>
        </w:numPr>
        <w:spacing w:before="240" w:line="240" w:lineRule="auto"/>
        <w:jc w:val="both"/>
        <w:outlineLvl w:val="2"/>
        <w:rPr>
          <w:sz w:val="22"/>
          <w:szCs w:val="22"/>
        </w:rPr>
      </w:pPr>
      <w:bookmarkStart w:id="1268"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8"/>
    </w:p>
    <w:p w14:paraId="7E62890A" w14:textId="77777777" w:rsidR="004428B8" w:rsidRPr="00367052" w:rsidRDefault="004428B8" w:rsidP="004428B8">
      <w:pPr>
        <w:pStyle w:val="ListParagraph"/>
        <w:spacing w:before="240" w:line="240" w:lineRule="auto"/>
        <w:jc w:val="both"/>
        <w:outlineLvl w:val="2"/>
        <w:rPr>
          <w:sz w:val="22"/>
          <w:szCs w:val="22"/>
        </w:rPr>
      </w:pPr>
    </w:p>
    <w:p w14:paraId="25303D32" w14:textId="77777777" w:rsidR="00367052" w:rsidRDefault="00367052" w:rsidP="00451425">
      <w:pPr>
        <w:pStyle w:val="ListParagraph"/>
        <w:numPr>
          <w:ilvl w:val="1"/>
          <w:numId w:val="30"/>
        </w:numPr>
        <w:spacing w:before="240" w:line="240" w:lineRule="auto"/>
        <w:jc w:val="both"/>
        <w:outlineLvl w:val="2"/>
        <w:rPr>
          <w:sz w:val="22"/>
          <w:szCs w:val="22"/>
        </w:rPr>
      </w:pPr>
      <w:bookmarkStart w:id="1269" w:name="_Ref442453594"/>
      <w:r w:rsidRPr="00367052">
        <w:rPr>
          <w:sz w:val="22"/>
          <w:szCs w:val="22"/>
        </w:rPr>
        <w:t>The Supplier shall indemnify and will keep indemnified the Authority in relation to any Employment Liabilities arising out of or in connection with:</w:t>
      </w:r>
      <w:bookmarkEnd w:id="1269"/>
    </w:p>
    <w:p w14:paraId="46A864AE" w14:textId="77777777" w:rsidR="004428B8" w:rsidRPr="00367052" w:rsidRDefault="004428B8" w:rsidP="004428B8">
      <w:pPr>
        <w:pStyle w:val="ListParagraph"/>
        <w:spacing w:before="240" w:line="240" w:lineRule="auto"/>
        <w:jc w:val="both"/>
        <w:outlineLvl w:val="2"/>
        <w:rPr>
          <w:sz w:val="22"/>
          <w:szCs w:val="22"/>
        </w:rPr>
      </w:pPr>
    </w:p>
    <w:p w14:paraId="452B45EC" w14:textId="77777777" w:rsidR="00367052" w:rsidRDefault="00367052" w:rsidP="00451425">
      <w:pPr>
        <w:pStyle w:val="ListParagraph"/>
        <w:numPr>
          <w:ilvl w:val="2"/>
          <w:numId w:val="30"/>
        </w:numPr>
        <w:spacing w:before="240" w:line="240" w:lineRule="auto"/>
        <w:jc w:val="both"/>
        <w:outlineLvl w:val="2"/>
        <w:rPr>
          <w:sz w:val="22"/>
          <w:szCs w:val="22"/>
        </w:rPr>
      </w:pPr>
      <w:bookmarkStart w:id="1270"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70"/>
    </w:p>
    <w:p w14:paraId="282638FD" w14:textId="77777777" w:rsidR="004428B8" w:rsidRPr="00367052" w:rsidRDefault="004428B8" w:rsidP="004428B8">
      <w:pPr>
        <w:pStyle w:val="ListParagraph"/>
        <w:spacing w:before="240" w:line="240" w:lineRule="auto"/>
        <w:ind w:left="1648"/>
        <w:jc w:val="both"/>
        <w:outlineLvl w:val="2"/>
        <w:rPr>
          <w:sz w:val="22"/>
          <w:szCs w:val="22"/>
        </w:rPr>
      </w:pPr>
    </w:p>
    <w:p w14:paraId="5D651BF9" w14:textId="77777777" w:rsidR="00367052" w:rsidRDefault="00367052" w:rsidP="00451425">
      <w:pPr>
        <w:pStyle w:val="ListParagraph"/>
        <w:numPr>
          <w:ilvl w:val="2"/>
          <w:numId w:val="30"/>
        </w:numPr>
        <w:spacing w:before="240" w:line="240" w:lineRule="auto"/>
        <w:jc w:val="both"/>
        <w:outlineLvl w:val="2"/>
        <w:rPr>
          <w:sz w:val="22"/>
          <w:szCs w:val="22"/>
        </w:rPr>
      </w:pPr>
      <w:bookmarkStart w:id="1271"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1"/>
    </w:p>
    <w:p w14:paraId="0AEF060A" w14:textId="77777777" w:rsidR="004428B8" w:rsidRPr="00367052" w:rsidRDefault="004428B8" w:rsidP="004428B8">
      <w:pPr>
        <w:pStyle w:val="ListParagraph"/>
        <w:spacing w:before="240" w:line="240" w:lineRule="auto"/>
        <w:ind w:left="1648"/>
        <w:jc w:val="both"/>
        <w:outlineLvl w:val="2"/>
        <w:rPr>
          <w:sz w:val="22"/>
          <w:szCs w:val="22"/>
        </w:rPr>
      </w:pPr>
    </w:p>
    <w:p w14:paraId="0EC7544D" w14:textId="77777777" w:rsidR="00367052" w:rsidRDefault="00367052" w:rsidP="00451425">
      <w:pPr>
        <w:pStyle w:val="ListParagraph"/>
        <w:numPr>
          <w:ilvl w:val="2"/>
          <w:numId w:val="30"/>
        </w:numPr>
        <w:spacing w:before="240" w:line="240" w:lineRule="auto"/>
        <w:jc w:val="both"/>
        <w:outlineLvl w:val="2"/>
        <w:rPr>
          <w:sz w:val="22"/>
          <w:szCs w:val="22"/>
        </w:rPr>
      </w:pPr>
      <w:bookmarkStart w:id="1272"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2"/>
    </w:p>
    <w:p w14:paraId="0FF9B6F6" w14:textId="77777777" w:rsidR="004428B8" w:rsidRPr="00367052" w:rsidRDefault="004428B8" w:rsidP="004428B8">
      <w:pPr>
        <w:pStyle w:val="ListParagraph"/>
        <w:spacing w:before="240" w:line="240" w:lineRule="auto"/>
        <w:ind w:left="1648"/>
        <w:jc w:val="both"/>
        <w:outlineLvl w:val="2"/>
        <w:rPr>
          <w:sz w:val="22"/>
          <w:szCs w:val="22"/>
        </w:rPr>
      </w:pPr>
    </w:p>
    <w:p w14:paraId="79ECBC8D" w14:textId="77777777" w:rsidR="00367052" w:rsidRDefault="00367052" w:rsidP="00451425">
      <w:pPr>
        <w:pStyle w:val="ListParagraph"/>
        <w:numPr>
          <w:ilvl w:val="2"/>
          <w:numId w:val="30"/>
        </w:numPr>
        <w:spacing w:before="240" w:line="240" w:lineRule="auto"/>
        <w:jc w:val="both"/>
        <w:outlineLvl w:val="2"/>
        <w:rPr>
          <w:sz w:val="22"/>
          <w:szCs w:val="22"/>
        </w:rPr>
      </w:pPr>
      <w:bookmarkStart w:id="1273" w:name="_Ref442453598"/>
      <w:r w:rsidRPr="00367052">
        <w:rPr>
          <w:sz w:val="22"/>
          <w:szCs w:val="22"/>
        </w:rPr>
        <w:lastRenderedPageBreak/>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3"/>
    </w:p>
    <w:p w14:paraId="0A0A6E7A" w14:textId="77777777" w:rsidR="004428B8" w:rsidRPr="00367052" w:rsidRDefault="004428B8" w:rsidP="004428B8">
      <w:pPr>
        <w:pStyle w:val="ListParagraph"/>
        <w:spacing w:before="240" w:line="240" w:lineRule="auto"/>
        <w:ind w:left="1648"/>
        <w:jc w:val="both"/>
        <w:outlineLvl w:val="2"/>
        <w:rPr>
          <w:sz w:val="22"/>
          <w:szCs w:val="22"/>
        </w:rPr>
      </w:pPr>
    </w:p>
    <w:p w14:paraId="4D3CFE89" w14:textId="77777777" w:rsidR="00367052" w:rsidRDefault="00367052" w:rsidP="00451425">
      <w:pPr>
        <w:pStyle w:val="ListParagraph"/>
        <w:numPr>
          <w:ilvl w:val="1"/>
          <w:numId w:val="30"/>
        </w:numPr>
        <w:spacing w:before="240" w:line="240" w:lineRule="auto"/>
        <w:jc w:val="both"/>
        <w:outlineLvl w:val="2"/>
        <w:rPr>
          <w:sz w:val="22"/>
          <w:szCs w:val="22"/>
        </w:rPr>
      </w:pPr>
      <w:bookmarkStart w:id="1274"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4"/>
    </w:p>
    <w:p w14:paraId="37FD9ACC" w14:textId="77777777" w:rsidR="004428B8" w:rsidRPr="00367052" w:rsidRDefault="004428B8" w:rsidP="004428B8">
      <w:pPr>
        <w:pStyle w:val="ListParagraph"/>
        <w:spacing w:before="240" w:line="240" w:lineRule="auto"/>
        <w:jc w:val="both"/>
        <w:outlineLvl w:val="2"/>
        <w:rPr>
          <w:sz w:val="22"/>
          <w:szCs w:val="22"/>
        </w:rPr>
      </w:pPr>
    </w:p>
    <w:p w14:paraId="17285376" w14:textId="77777777" w:rsidR="00367052" w:rsidRDefault="00367052" w:rsidP="00451425">
      <w:pPr>
        <w:pStyle w:val="ListParagraph"/>
        <w:numPr>
          <w:ilvl w:val="2"/>
          <w:numId w:val="30"/>
        </w:numPr>
        <w:spacing w:before="240" w:line="240" w:lineRule="auto"/>
        <w:jc w:val="both"/>
        <w:outlineLvl w:val="2"/>
        <w:rPr>
          <w:sz w:val="22"/>
          <w:szCs w:val="22"/>
        </w:rPr>
      </w:pPr>
      <w:bookmarkStart w:id="1275" w:name="_Ref351380934"/>
      <w:r w:rsidRPr="00367052">
        <w:rPr>
          <w:sz w:val="22"/>
          <w:szCs w:val="22"/>
        </w:rPr>
        <w:t>the Supplier will, within seven (7) days of becoming aware of that fact, give notice in writing to the Authority;</w:t>
      </w:r>
      <w:bookmarkEnd w:id="1275"/>
    </w:p>
    <w:p w14:paraId="0116970F" w14:textId="77777777" w:rsidR="004428B8" w:rsidRPr="00367052" w:rsidRDefault="004428B8" w:rsidP="004428B8">
      <w:pPr>
        <w:pStyle w:val="ListParagraph"/>
        <w:spacing w:before="240" w:line="240" w:lineRule="auto"/>
        <w:ind w:left="1648"/>
        <w:jc w:val="both"/>
        <w:outlineLvl w:val="2"/>
        <w:rPr>
          <w:sz w:val="22"/>
          <w:szCs w:val="22"/>
        </w:rPr>
      </w:pPr>
    </w:p>
    <w:p w14:paraId="5AADCEF9" w14:textId="77777777" w:rsidR="00367052" w:rsidRDefault="00367052" w:rsidP="00451425">
      <w:pPr>
        <w:pStyle w:val="ListParagraph"/>
        <w:numPr>
          <w:ilvl w:val="2"/>
          <w:numId w:val="30"/>
        </w:numPr>
        <w:spacing w:before="240" w:line="240" w:lineRule="auto"/>
        <w:jc w:val="both"/>
        <w:outlineLvl w:val="2"/>
        <w:rPr>
          <w:sz w:val="22"/>
          <w:szCs w:val="22"/>
        </w:rPr>
      </w:pPr>
      <w:bookmarkStart w:id="1276" w:name="_Ref351380892"/>
      <w:r w:rsidRPr="00367052">
        <w:rPr>
          <w:sz w:val="22"/>
          <w:szCs w:val="22"/>
        </w:rPr>
        <w:t>the Authority may offer employment to such person within twenty eight (28) days of the notification by the Supplier;</w:t>
      </w:r>
      <w:bookmarkEnd w:id="1276"/>
    </w:p>
    <w:p w14:paraId="58EA0CF5" w14:textId="77777777" w:rsidR="004428B8" w:rsidRPr="00367052" w:rsidRDefault="004428B8" w:rsidP="004428B8">
      <w:pPr>
        <w:pStyle w:val="ListParagraph"/>
        <w:spacing w:before="240" w:line="240" w:lineRule="auto"/>
        <w:ind w:left="1648"/>
        <w:jc w:val="both"/>
        <w:outlineLvl w:val="2"/>
        <w:rPr>
          <w:sz w:val="22"/>
          <w:szCs w:val="22"/>
        </w:rPr>
      </w:pPr>
    </w:p>
    <w:p w14:paraId="26000AE4" w14:textId="77777777" w:rsidR="00367052" w:rsidRDefault="00367052" w:rsidP="00451425">
      <w:pPr>
        <w:pStyle w:val="ListParagraph"/>
        <w:numPr>
          <w:ilvl w:val="2"/>
          <w:numId w:val="30"/>
        </w:numPr>
        <w:spacing w:before="240" w:line="240" w:lineRule="auto"/>
        <w:jc w:val="both"/>
        <w:outlineLvl w:val="2"/>
        <w:rPr>
          <w:sz w:val="22"/>
          <w:szCs w:val="22"/>
        </w:rPr>
      </w:pPr>
      <w:bookmarkStart w:id="1277" w:name="_Ref442453600"/>
      <w:r w:rsidRPr="00367052">
        <w:rPr>
          <w:sz w:val="22"/>
          <w:szCs w:val="22"/>
        </w:rPr>
        <w:t>if such offer of employment is accepted, the Supplier or Sub-contractor shall immediately release the person from their employment; and</w:t>
      </w:r>
      <w:bookmarkEnd w:id="1277"/>
    </w:p>
    <w:p w14:paraId="6AAE9847" w14:textId="77777777" w:rsidR="004428B8" w:rsidRPr="00367052" w:rsidRDefault="004428B8" w:rsidP="004428B8">
      <w:pPr>
        <w:pStyle w:val="ListParagraph"/>
        <w:spacing w:before="240" w:line="240" w:lineRule="auto"/>
        <w:ind w:left="1648"/>
        <w:jc w:val="both"/>
        <w:outlineLvl w:val="2"/>
        <w:rPr>
          <w:sz w:val="22"/>
          <w:szCs w:val="22"/>
        </w:rPr>
      </w:pPr>
    </w:p>
    <w:p w14:paraId="4714D8A0" w14:textId="77777777" w:rsidR="00367052" w:rsidRPr="004428B8" w:rsidRDefault="00367052" w:rsidP="00451425">
      <w:pPr>
        <w:pStyle w:val="ListParagraph"/>
        <w:numPr>
          <w:ilvl w:val="2"/>
          <w:numId w:val="30"/>
        </w:numPr>
        <w:spacing w:before="240" w:line="240" w:lineRule="auto"/>
        <w:jc w:val="both"/>
        <w:outlineLvl w:val="2"/>
        <w:rPr>
          <w:sz w:val="22"/>
          <w:szCs w:val="22"/>
        </w:rPr>
      </w:pPr>
      <w:bookmarkStart w:id="1278"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9" w:name="DocXTextRef94"/>
      <w:r w:rsidRPr="00367052">
        <w:rPr>
          <w:sz w:val="22"/>
          <w:szCs w:val="22"/>
        </w:rPr>
        <w:t>B</w:t>
      </w:r>
      <w:bookmarkEnd w:id="127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8"/>
    </w:p>
    <w:p w14:paraId="05C73D22" w14:textId="77777777" w:rsidR="00367052" w:rsidRPr="00367052" w:rsidRDefault="00367052" w:rsidP="00367052">
      <w:pPr>
        <w:rPr>
          <w:b/>
          <w:sz w:val="22"/>
          <w:szCs w:val="22"/>
        </w:rPr>
      </w:pPr>
      <w:r w:rsidRPr="00367052">
        <w:rPr>
          <w:b/>
          <w:sz w:val="22"/>
          <w:szCs w:val="22"/>
        </w:rPr>
        <w:t xml:space="preserve">Part </w:t>
      </w:r>
      <w:bookmarkStart w:id="1280" w:name="DocXTextRef95"/>
      <w:r w:rsidRPr="00367052">
        <w:rPr>
          <w:b/>
          <w:sz w:val="22"/>
          <w:szCs w:val="22"/>
        </w:rPr>
        <w:t>C</w:t>
      </w:r>
      <w:bookmarkEnd w:id="128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E06542">
        <w:rPr>
          <w:rFonts w:cs="Arial"/>
          <w:b/>
          <w:lang w:val="en-US"/>
        </w:rPr>
      </w:r>
      <w:r w:rsidR="00E06542">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780EE02" w14:textId="77777777" w:rsidR="00367052" w:rsidRPr="00367052" w:rsidRDefault="00367052" w:rsidP="00451425">
      <w:pPr>
        <w:numPr>
          <w:ilvl w:val="1"/>
          <w:numId w:val="31"/>
        </w:numPr>
        <w:spacing w:before="240" w:line="240" w:lineRule="auto"/>
        <w:jc w:val="both"/>
        <w:outlineLvl w:val="1"/>
        <w:rPr>
          <w:sz w:val="22"/>
          <w:szCs w:val="22"/>
        </w:rPr>
      </w:pPr>
      <w:bookmarkStart w:id="1281"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2" w:name="_Ref351124636"/>
      <w:bookmarkEnd w:id="1281"/>
    </w:p>
    <w:p w14:paraId="3837A675" w14:textId="77777777" w:rsidR="00367052" w:rsidRPr="00367052" w:rsidRDefault="00367052" w:rsidP="00451425">
      <w:pPr>
        <w:numPr>
          <w:ilvl w:val="1"/>
          <w:numId w:val="31"/>
        </w:numPr>
        <w:spacing w:before="240" w:line="240" w:lineRule="auto"/>
        <w:jc w:val="both"/>
        <w:outlineLvl w:val="1"/>
        <w:rPr>
          <w:sz w:val="22"/>
          <w:szCs w:val="22"/>
        </w:rPr>
      </w:pPr>
      <w:bookmarkStart w:id="1283"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4" w:name="DocXTextRef96"/>
      <w:r w:rsidRPr="00367052">
        <w:rPr>
          <w:sz w:val="22"/>
          <w:szCs w:val="22"/>
        </w:rPr>
        <w:t>D</w:t>
      </w:r>
      <w:bookmarkEnd w:id="1284"/>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2"/>
      <w:bookmarkEnd w:id="1283"/>
    </w:p>
    <w:p w14:paraId="49F9A747" w14:textId="77777777" w:rsidR="00367052" w:rsidRPr="00367052" w:rsidRDefault="00367052" w:rsidP="00451425">
      <w:pPr>
        <w:numPr>
          <w:ilvl w:val="1"/>
          <w:numId w:val="31"/>
        </w:numPr>
        <w:spacing w:before="240" w:line="240" w:lineRule="auto"/>
        <w:jc w:val="both"/>
        <w:outlineLvl w:val="1"/>
        <w:rPr>
          <w:sz w:val="22"/>
          <w:szCs w:val="22"/>
        </w:rPr>
      </w:pPr>
      <w:bookmarkStart w:id="1285"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6" w:name="DocXTextRef97"/>
      <w:r w:rsidRPr="00367052">
        <w:rPr>
          <w:sz w:val="22"/>
          <w:szCs w:val="22"/>
        </w:rPr>
        <w:t>C</w:t>
      </w:r>
      <w:bookmarkEnd w:id="128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5"/>
    </w:p>
    <w:p w14:paraId="0993214B" w14:textId="77777777" w:rsidR="00367052" w:rsidRPr="00367052" w:rsidRDefault="00367052" w:rsidP="00451425">
      <w:pPr>
        <w:numPr>
          <w:ilvl w:val="1"/>
          <w:numId w:val="31"/>
        </w:numPr>
        <w:spacing w:before="240" w:line="240" w:lineRule="auto"/>
        <w:jc w:val="both"/>
        <w:outlineLvl w:val="1"/>
        <w:rPr>
          <w:sz w:val="22"/>
          <w:szCs w:val="22"/>
        </w:rPr>
      </w:pPr>
      <w:bookmarkStart w:id="1287" w:name="_Ref442453604"/>
      <w:r w:rsidRPr="00367052">
        <w:rPr>
          <w:sz w:val="22"/>
          <w:szCs w:val="22"/>
        </w:rPr>
        <w:t>The Supplier will, or shall ensure by written agreement that any Sub-contractor will:</w:t>
      </w:r>
      <w:bookmarkEnd w:id="1287"/>
    </w:p>
    <w:p w14:paraId="6C70ED32" w14:textId="77777777" w:rsidR="00367052" w:rsidRDefault="00367052" w:rsidP="00451425">
      <w:pPr>
        <w:pStyle w:val="ListParagraph"/>
        <w:numPr>
          <w:ilvl w:val="2"/>
          <w:numId w:val="31"/>
        </w:numPr>
        <w:spacing w:before="240" w:line="240" w:lineRule="auto"/>
        <w:jc w:val="both"/>
        <w:outlineLvl w:val="2"/>
        <w:rPr>
          <w:sz w:val="22"/>
          <w:szCs w:val="22"/>
        </w:rPr>
      </w:pPr>
      <w:bookmarkStart w:id="1288" w:name="_Ref351481482"/>
      <w:bookmarkStart w:id="1289" w:name="_Ref442453605"/>
      <w:r w:rsidRPr="00367052">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w:t>
      </w:r>
      <w:r w:rsidRPr="00367052">
        <w:rPr>
          <w:sz w:val="22"/>
          <w:szCs w:val="22"/>
        </w:rPr>
        <w:lastRenderedPageBreak/>
        <w:t>indemnified against, any loss, damages, costs, expenses (including without limitation legal costs and expenses), claims or proceedings that arise or result from any breach of this obligation</w:t>
      </w:r>
      <w:bookmarkEnd w:id="1288"/>
      <w:r w:rsidRPr="00367052">
        <w:rPr>
          <w:sz w:val="22"/>
          <w:szCs w:val="22"/>
        </w:rPr>
        <w:t>;</w:t>
      </w:r>
      <w:bookmarkEnd w:id="1289"/>
    </w:p>
    <w:p w14:paraId="434884C9" w14:textId="77777777" w:rsidR="004428B8" w:rsidRPr="00367052" w:rsidRDefault="004428B8" w:rsidP="004428B8">
      <w:pPr>
        <w:pStyle w:val="ListParagraph"/>
        <w:spacing w:before="240" w:line="240" w:lineRule="auto"/>
        <w:ind w:left="1648"/>
        <w:jc w:val="both"/>
        <w:outlineLvl w:val="2"/>
        <w:rPr>
          <w:sz w:val="22"/>
          <w:szCs w:val="22"/>
        </w:rPr>
      </w:pPr>
    </w:p>
    <w:p w14:paraId="501AE2F8" w14:textId="77777777" w:rsidR="00367052" w:rsidRDefault="00367052" w:rsidP="00451425">
      <w:pPr>
        <w:pStyle w:val="ListParagraph"/>
        <w:numPr>
          <w:ilvl w:val="2"/>
          <w:numId w:val="31"/>
        </w:numPr>
        <w:spacing w:before="240" w:line="240" w:lineRule="auto"/>
        <w:jc w:val="both"/>
        <w:outlineLvl w:val="2"/>
        <w:rPr>
          <w:sz w:val="22"/>
          <w:szCs w:val="22"/>
        </w:rPr>
      </w:pPr>
      <w:bookmarkStart w:id="1290"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90"/>
    </w:p>
    <w:p w14:paraId="328216AA" w14:textId="77777777" w:rsidR="004428B8" w:rsidRPr="00367052" w:rsidRDefault="004428B8" w:rsidP="004428B8">
      <w:pPr>
        <w:pStyle w:val="ListParagraph"/>
        <w:spacing w:before="240" w:line="240" w:lineRule="auto"/>
        <w:ind w:left="1648"/>
        <w:jc w:val="both"/>
        <w:outlineLvl w:val="2"/>
        <w:rPr>
          <w:sz w:val="22"/>
          <w:szCs w:val="22"/>
        </w:rPr>
      </w:pPr>
    </w:p>
    <w:p w14:paraId="43AC580A" w14:textId="77777777" w:rsidR="00367052" w:rsidRDefault="00367052" w:rsidP="00451425">
      <w:pPr>
        <w:pStyle w:val="ListParagraph"/>
        <w:numPr>
          <w:ilvl w:val="2"/>
          <w:numId w:val="31"/>
        </w:numPr>
        <w:spacing w:before="240" w:line="240" w:lineRule="auto"/>
        <w:jc w:val="both"/>
        <w:outlineLvl w:val="2"/>
        <w:rPr>
          <w:sz w:val="22"/>
          <w:szCs w:val="22"/>
        </w:rPr>
      </w:pPr>
      <w:bookmarkStart w:id="1291"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1"/>
      <w:r w:rsidRPr="00367052">
        <w:rPr>
          <w:sz w:val="22"/>
          <w:szCs w:val="22"/>
        </w:rPr>
        <w:t xml:space="preserve"> </w:t>
      </w:r>
    </w:p>
    <w:p w14:paraId="45BA6122" w14:textId="77777777" w:rsidR="004428B8" w:rsidRPr="00367052" w:rsidRDefault="004428B8" w:rsidP="004428B8">
      <w:pPr>
        <w:pStyle w:val="ListParagraph"/>
        <w:spacing w:before="240" w:line="240" w:lineRule="auto"/>
        <w:ind w:left="1648"/>
        <w:jc w:val="both"/>
        <w:outlineLvl w:val="2"/>
        <w:rPr>
          <w:sz w:val="22"/>
          <w:szCs w:val="22"/>
        </w:rPr>
      </w:pPr>
    </w:p>
    <w:p w14:paraId="1A2D259A"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2"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2"/>
    </w:p>
    <w:p w14:paraId="51084D07" w14:textId="77777777" w:rsidR="00367052" w:rsidRPr="00367052" w:rsidRDefault="00367052" w:rsidP="00451425">
      <w:pPr>
        <w:numPr>
          <w:ilvl w:val="1"/>
          <w:numId w:val="31"/>
        </w:numPr>
        <w:spacing w:before="240" w:line="240" w:lineRule="auto"/>
        <w:jc w:val="both"/>
        <w:outlineLvl w:val="1"/>
        <w:rPr>
          <w:sz w:val="22"/>
          <w:szCs w:val="22"/>
        </w:rPr>
      </w:pPr>
      <w:bookmarkStart w:id="1293"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93"/>
      <w:r w:rsidRPr="00367052">
        <w:rPr>
          <w:sz w:val="22"/>
          <w:szCs w:val="22"/>
        </w:rPr>
        <w:t xml:space="preserve"> </w:t>
      </w:r>
    </w:p>
    <w:p w14:paraId="467FD557" w14:textId="77777777" w:rsidR="00367052" w:rsidRPr="00367052" w:rsidRDefault="00367052" w:rsidP="00451425">
      <w:pPr>
        <w:numPr>
          <w:ilvl w:val="1"/>
          <w:numId w:val="31"/>
        </w:numPr>
        <w:spacing w:before="240" w:line="240" w:lineRule="auto"/>
        <w:jc w:val="both"/>
        <w:outlineLvl w:val="1"/>
        <w:rPr>
          <w:sz w:val="22"/>
          <w:szCs w:val="22"/>
        </w:rPr>
      </w:pPr>
      <w:bookmarkStart w:id="1294" w:name="_Ref442453610"/>
      <w:r w:rsidRPr="00367052">
        <w:rPr>
          <w:sz w:val="22"/>
          <w:szCs w:val="22"/>
        </w:rPr>
        <w:t>The Supplier shall indemnify and will keep indemnified the Authority and any Third Party in relation to any Employment Liabilities arising out of or in connection with:</w:t>
      </w:r>
      <w:bookmarkEnd w:id="1294"/>
    </w:p>
    <w:p w14:paraId="3128559B" w14:textId="77777777" w:rsidR="00367052" w:rsidRDefault="00367052" w:rsidP="00451425">
      <w:pPr>
        <w:pStyle w:val="ListParagraph"/>
        <w:numPr>
          <w:ilvl w:val="2"/>
          <w:numId w:val="31"/>
        </w:numPr>
        <w:spacing w:before="240" w:line="240" w:lineRule="auto"/>
        <w:jc w:val="both"/>
        <w:outlineLvl w:val="2"/>
        <w:rPr>
          <w:sz w:val="22"/>
          <w:szCs w:val="22"/>
        </w:rPr>
      </w:pPr>
      <w:bookmarkStart w:id="1295"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5"/>
    </w:p>
    <w:p w14:paraId="7368DD78" w14:textId="77777777" w:rsidR="004428B8" w:rsidRPr="00367052" w:rsidRDefault="004428B8" w:rsidP="004428B8">
      <w:pPr>
        <w:pStyle w:val="ListParagraph"/>
        <w:spacing w:before="240" w:line="240" w:lineRule="auto"/>
        <w:ind w:left="1648"/>
        <w:jc w:val="both"/>
        <w:outlineLvl w:val="2"/>
        <w:rPr>
          <w:sz w:val="22"/>
          <w:szCs w:val="22"/>
        </w:rPr>
      </w:pPr>
    </w:p>
    <w:p w14:paraId="19052D59" w14:textId="77777777" w:rsidR="00367052" w:rsidRDefault="00367052" w:rsidP="00451425">
      <w:pPr>
        <w:pStyle w:val="ListParagraph"/>
        <w:numPr>
          <w:ilvl w:val="2"/>
          <w:numId w:val="31"/>
        </w:numPr>
        <w:spacing w:before="240" w:line="240" w:lineRule="auto"/>
        <w:jc w:val="both"/>
        <w:outlineLvl w:val="2"/>
        <w:rPr>
          <w:sz w:val="22"/>
          <w:szCs w:val="22"/>
        </w:rPr>
      </w:pPr>
      <w:bookmarkStart w:id="1296"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6"/>
    </w:p>
    <w:p w14:paraId="76A96068" w14:textId="77777777" w:rsidR="004428B8" w:rsidRPr="00367052" w:rsidRDefault="004428B8" w:rsidP="004428B8">
      <w:pPr>
        <w:pStyle w:val="ListParagraph"/>
        <w:spacing w:before="240" w:line="240" w:lineRule="auto"/>
        <w:ind w:left="1648"/>
        <w:jc w:val="both"/>
        <w:outlineLvl w:val="2"/>
        <w:rPr>
          <w:sz w:val="22"/>
          <w:szCs w:val="22"/>
        </w:rPr>
      </w:pPr>
    </w:p>
    <w:p w14:paraId="5AE47502" w14:textId="77777777" w:rsidR="00367052" w:rsidRDefault="00367052" w:rsidP="00451425">
      <w:pPr>
        <w:pStyle w:val="ListParagraph"/>
        <w:numPr>
          <w:ilvl w:val="2"/>
          <w:numId w:val="31"/>
        </w:numPr>
        <w:spacing w:before="240" w:line="240" w:lineRule="auto"/>
        <w:jc w:val="both"/>
        <w:outlineLvl w:val="2"/>
        <w:rPr>
          <w:sz w:val="22"/>
          <w:szCs w:val="22"/>
        </w:rPr>
      </w:pPr>
      <w:bookmarkStart w:id="1297"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7"/>
    </w:p>
    <w:p w14:paraId="0969B80E" w14:textId="77777777" w:rsidR="004428B8" w:rsidRPr="00367052" w:rsidRDefault="004428B8" w:rsidP="004428B8">
      <w:pPr>
        <w:pStyle w:val="ListParagraph"/>
        <w:spacing w:before="240" w:line="240" w:lineRule="auto"/>
        <w:ind w:left="1648"/>
        <w:jc w:val="both"/>
        <w:outlineLvl w:val="2"/>
        <w:rPr>
          <w:sz w:val="22"/>
          <w:szCs w:val="22"/>
        </w:rPr>
      </w:pPr>
    </w:p>
    <w:p w14:paraId="37C69AE6"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8"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8"/>
    </w:p>
    <w:p w14:paraId="59312AAB" w14:textId="77777777" w:rsidR="00367052" w:rsidRPr="00367052" w:rsidRDefault="00367052" w:rsidP="00451425">
      <w:pPr>
        <w:numPr>
          <w:ilvl w:val="1"/>
          <w:numId w:val="31"/>
        </w:numPr>
        <w:spacing w:before="240" w:line="240" w:lineRule="auto"/>
        <w:jc w:val="both"/>
        <w:outlineLvl w:val="1"/>
        <w:rPr>
          <w:sz w:val="22"/>
          <w:szCs w:val="22"/>
        </w:rPr>
      </w:pPr>
      <w:bookmarkStart w:id="1299" w:name="_Ref442453615"/>
      <w:r w:rsidRPr="00367052">
        <w:rPr>
          <w:szCs w:val="24"/>
        </w:rPr>
        <w:t>The Authority shall use reasonable endeavours to transfer to the Supplier or any Sub-contractor the benefit of any indemnity it has from the Third Party.</w:t>
      </w:r>
      <w:bookmarkEnd w:id="1299"/>
    </w:p>
    <w:p w14:paraId="4E3EB60A" w14:textId="77777777" w:rsidR="00367052" w:rsidRPr="00367052" w:rsidRDefault="00367052" w:rsidP="00367052">
      <w:pPr>
        <w:spacing w:before="240" w:line="240" w:lineRule="auto"/>
        <w:jc w:val="both"/>
        <w:outlineLvl w:val="1"/>
        <w:rPr>
          <w:szCs w:val="24"/>
        </w:rPr>
      </w:pPr>
    </w:p>
    <w:p w14:paraId="56DA884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lastRenderedPageBreak/>
        <w:t xml:space="preserve">Part </w:t>
      </w:r>
      <w:bookmarkStart w:id="1300" w:name="DocXTextRef98"/>
      <w:r w:rsidRPr="00367052">
        <w:rPr>
          <w:b/>
          <w:sz w:val="22"/>
          <w:szCs w:val="22"/>
        </w:rPr>
        <w:t>D</w:t>
      </w:r>
      <w:bookmarkEnd w:id="1300"/>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06542">
        <w:rPr>
          <w:rFonts w:cs="Arial"/>
          <w:b/>
          <w:sz w:val="22"/>
          <w:szCs w:val="22"/>
          <w:lang w:val="en-US"/>
        </w:rPr>
      </w:r>
      <w:r w:rsidR="00E0654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1" w:name="DocXTextRef99"/>
      <w:r w:rsidRPr="00367052">
        <w:rPr>
          <w:rFonts w:cs="Arial"/>
          <w:b/>
          <w:sz w:val="22"/>
          <w:szCs w:val="22"/>
          <w:lang w:val="en-US"/>
        </w:rPr>
        <w:t>A</w:t>
      </w:r>
      <w:bookmarkEnd w:id="1301"/>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8AA11AA"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2" w:name="DocXTextRef100"/>
      <w:r w:rsidRPr="00367052">
        <w:rPr>
          <w:rFonts w:cs="Arial"/>
          <w:i/>
          <w:color w:val="999999"/>
          <w:szCs w:val="20"/>
        </w:rPr>
        <w:t>D</w:t>
      </w:r>
      <w:bookmarkEnd w:id="1302"/>
      <w:r w:rsidRPr="00367052">
        <w:rPr>
          <w:rFonts w:cs="Arial"/>
          <w:i/>
          <w:color w:val="999999"/>
          <w:szCs w:val="20"/>
        </w:rPr>
        <w:t xml:space="preserve"> is designed to protect any Transferred Staff who before the transfer were either </w:t>
      </w:r>
      <w:bookmarkStart w:id="1303" w:name="DocXTextRef102"/>
      <w:r w:rsidRPr="00367052">
        <w:rPr>
          <w:rFonts w:cs="Arial"/>
          <w:i/>
          <w:color w:val="999999"/>
          <w:szCs w:val="20"/>
        </w:rPr>
        <w:t>(a)</w:t>
      </w:r>
      <w:bookmarkEnd w:id="1303"/>
      <w:r w:rsidRPr="00367052">
        <w:rPr>
          <w:rFonts w:cs="Arial"/>
          <w:i/>
          <w:color w:val="999999"/>
          <w:szCs w:val="20"/>
        </w:rPr>
        <w:t xml:space="preserve"> employed by an NHS Body or other employer which participates automatically in the NHS Pension Scheme or </w:t>
      </w:r>
      <w:bookmarkStart w:id="1304" w:name="DocXTextRef103"/>
      <w:r w:rsidRPr="00367052">
        <w:rPr>
          <w:rFonts w:cs="Arial"/>
          <w:i/>
          <w:color w:val="999999"/>
          <w:szCs w:val="20"/>
        </w:rPr>
        <w:t>(b)</w:t>
      </w:r>
      <w:bookmarkEnd w:id="1304"/>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305" w:name="DocXTextRef101"/>
      <w:r w:rsidRPr="00367052">
        <w:rPr>
          <w:rFonts w:cs="Arial"/>
          <w:i/>
          <w:color w:val="999999"/>
          <w:szCs w:val="20"/>
        </w:rPr>
        <w:t>D</w:t>
      </w:r>
      <w:bookmarkEnd w:id="1305"/>
      <w:r w:rsidRPr="00367052">
        <w:rPr>
          <w:rFonts w:cs="Arial"/>
          <w:i/>
          <w:color w:val="999999"/>
          <w:szCs w:val="20"/>
        </w:rPr>
        <w:t xml:space="preserve"> as “Eligible Employees”. </w:t>
      </w:r>
    </w:p>
    <w:p w14:paraId="4F74576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6" w:name="DocXTextRef104"/>
      <w:r w:rsidRPr="00367052">
        <w:rPr>
          <w:rFonts w:cs="Arial"/>
          <w:i/>
          <w:color w:val="999999"/>
          <w:szCs w:val="20"/>
        </w:rPr>
        <w:t>D</w:t>
      </w:r>
      <w:bookmarkEnd w:id="1306"/>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7" w:name="DocXTextRef105"/>
      <w:r w:rsidRPr="00367052">
        <w:rPr>
          <w:rFonts w:cs="Arial"/>
          <w:i/>
          <w:color w:val="999999"/>
          <w:szCs w:val="20"/>
        </w:rPr>
        <w:t>D</w:t>
      </w:r>
      <w:bookmarkEnd w:id="1307"/>
      <w:r w:rsidRPr="00367052">
        <w:rPr>
          <w:rFonts w:cs="Arial"/>
          <w:i/>
          <w:color w:val="999999"/>
          <w:szCs w:val="20"/>
        </w:rPr>
        <w:t xml:space="preserve"> of this Schedule is intended to implement.</w:t>
      </w:r>
    </w:p>
    <w:p w14:paraId="3D49466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8" w:name="DocXTextRef106"/>
      <w:r w:rsidRPr="00367052">
        <w:rPr>
          <w:rFonts w:cs="Arial"/>
          <w:i/>
          <w:color w:val="999999"/>
          <w:szCs w:val="20"/>
        </w:rPr>
        <w:t>D</w:t>
      </w:r>
      <w:bookmarkEnd w:id="1308"/>
      <w:r w:rsidRPr="00367052">
        <w:rPr>
          <w:rFonts w:cs="Arial"/>
          <w:i/>
          <w:color w:val="999999"/>
          <w:szCs w:val="20"/>
        </w:rPr>
        <w:t xml:space="preserve"> can be found in the Department of Health’s Guidance on New Fair Deal, which can be accessed </w:t>
      </w:r>
      <w:hyperlink r:id="rId24" w:history="1">
        <w:r w:rsidRPr="00367052">
          <w:rPr>
            <w:rFonts w:cs="Arial"/>
            <w:i/>
            <w:color w:val="663366"/>
            <w:szCs w:val="20"/>
            <w:u w:val="single"/>
          </w:rPr>
          <w:t>here</w:t>
        </w:r>
      </w:hyperlink>
      <w:r w:rsidRPr="00367052">
        <w:rPr>
          <w:rFonts w:cs="Arial"/>
          <w:i/>
          <w:color w:val="999999"/>
          <w:szCs w:val="20"/>
        </w:rPr>
        <w:t>.</w:t>
      </w:r>
    </w:p>
    <w:p w14:paraId="3F1DFA23" w14:textId="77777777" w:rsidR="00367052" w:rsidRDefault="00367052" w:rsidP="00367052">
      <w:pPr>
        <w:spacing w:line="240" w:lineRule="auto"/>
        <w:rPr>
          <w:rFonts w:cs="Arial"/>
          <w:b/>
          <w:sz w:val="22"/>
          <w:szCs w:val="22"/>
          <w:lang w:val="en-US"/>
        </w:rPr>
      </w:pPr>
    </w:p>
    <w:p w14:paraId="7C11F710" w14:textId="77777777" w:rsidR="004428B8" w:rsidRPr="00367052" w:rsidRDefault="004428B8" w:rsidP="00367052">
      <w:pPr>
        <w:spacing w:line="240" w:lineRule="auto"/>
        <w:rPr>
          <w:rFonts w:cs="Arial"/>
          <w:b/>
          <w:sz w:val="22"/>
          <w:szCs w:val="22"/>
          <w:lang w:val="en-US"/>
        </w:rPr>
      </w:pPr>
    </w:p>
    <w:p w14:paraId="584025A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06542">
        <w:rPr>
          <w:rFonts w:cs="Arial"/>
          <w:b/>
          <w:sz w:val="22"/>
          <w:szCs w:val="22"/>
          <w:lang w:val="en-US"/>
        </w:rPr>
      </w:r>
      <w:r w:rsidR="00E0654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9" w:name="DocXTextRef107"/>
      <w:r w:rsidRPr="00367052">
        <w:rPr>
          <w:rFonts w:cs="Arial"/>
          <w:b/>
          <w:sz w:val="22"/>
          <w:szCs w:val="22"/>
          <w:lang w:val="en-US"/>
        </w:rPr>
        <w:t>D</w:t>
      </w:r>
      <w:bookmarkEnd w:id="1309"/>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10" w:name="DocXTextRef108"/>
      <w:r w:rsidRPr="00367052">
        <w:rPr>
          <w:rFonts w:cs="Arial"/>
          <w:b/>
          <w:sz w:val="22"/>
          <w:szCs w:val="22"/>
          <w:lang w:val="en-US"/>
        </w:rPr>
        <w:t>A</w:t>
      </w:r>
      <w:bookmarkEnd w:id="1310"/>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1" w:name="DocXTextRef109"/>
      <w:r w:rsidRPr="00367052">
        <w:rPr>
          <w:rFonts w:cs="Arial"/>
          <w:b/>
          <w:sz w:val="22"/>
          <w:szCs w:val="22"/>
          <w:lang w:val="en-US"/>
        </w:rPr>
        <w:t>D</w:t>
      </w:r>
      <w:bookmarkEnd w:id="1311"/>
      <w:r w:rsidRPr="00367052">
        <w:rPr>
          <w:rFonts w:cs="Arial"/>
          <w:b/>
          <w:sz w:val="22"/>
          <w:szCs w:val="22"/>
          <w:lang w:val="en-US"/>
        </w:rPr>
        <w:t xml:space="preserve"> box above is checked all of the provisions of this Part </w:t>
      </w:r>
      <w:bookmarkStart w:id="1312" w:name="DocXTextRef110"/>
      <w:r w:rsidRPr="00367052">
        <w:rPr>
          <w:rFonts w:cs="Arial"/>
          <w:b/>
          <w:sz w:val="22"/>
          <w:szCs w:val="22"/>
          <w:lang w:val="en-US"/>
        </w:rPr>
        <w:t>D</w:t>
      </w:r>
      <w:bookmarkEnd w:id="131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3" w:name="DocXTextRef111"/>
      <w:r w:rsidRPr="00367052">
        <w:rPr>
          <w:rFonts w:cs="Arial"/>
          <w:b/>
          <w:sz w:val="22"/>
          <w:szCs w:val="22"/>
          <w:lang w:val="en-US"/>
        </w:rPr>
        <w:t>D</w:t>
      </w:r>
      <w:bookmarkEnd w:id="131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2FF1A02F" w14:textId="77777777"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39AF21B" w14:textId="77777777" w:rsidR="00367052" w:rsidRPr="00367052" w:rsidRDefault="00367052" w:rsidP="00451425">
      <w:pPr>
        <w:keepNext/>
        <w:keepLines/>
        <w:numPr>
          <w:ilvl w:val="0"/>
          <w:numId w:val="32"/>
        </w:numPr>
        <w:spacing w:before="240"/>
        <w:rPr>
          <w:rFonts w:cs="Arial"/>
          <w:b/>
          <w:sz w:val="22"/>
          <w:szCs w:val="22"/>
        </w:rPr>
      </w:pPr>
      <w:bookmarkStart w:id="1314" w:name="_Ref442453616"/>
      <w:r w:rsidRPr="00367052">
        <w:rPr>
          <w:rFonts w:cs="Arial"/>
          <w:b/>
          <w:sz w:val="22"/>
          <w:szCs w:val="22"/>
        </w:rPr>
        <w:t>Pension protection for Eligible Employees</w:t>
      </w:r>
      <w:bookmarkEnd w:id="1314"/>
      <w:r w:rsidRPr="00367052">
        <w:rPr>
          <w:rFonts w:cs="Arial"/>
          <w:b/>
          <w:sz w:val="22"/>
          <w:szCs w:val="22"/>
        </w:rPr>
        <w:t xml:space="preserve"> </w:t>
      </w:r>
    </w:p>
    <w:p w14:paraId="4A46D724"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15" w:name="_Ref442453617"/>
      <w:r w:rsidRPr="00367052">
        <w:rPr>
          <w:sz w:val="22"/>
          <w:szCs w:val="22"/>
          <w:u w:val="single"/>
        </w:rPr>
        <w:t>General</w:t>
      </w:r>
    </w:p>
    <w:p w14:paraId="1AB8580C" w14:textId="77777777" w:rsidR="00367052" w:rsidRPr="006E6C51" w:rsidRDefault="00367052" w:rsidP="00451425">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D168147" w14:textId="77777777" w:rsidR="004428B8" w:rsidRPr="004428B8" w:rsidRDefault="00367052" w:rsidP="00451425">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5"/>
    </w:p>
    <w:p w14:paraId="536A4E1E" w14:textId="77777777" w:rsidR="00367052" w:rsidRDefault="00367052" w:rsidP="00451425">
      <w:pPr>
        <w:pStyle w:val="ListParagraph"/>
        <w:numPr>
          <w:ilvl w:val="2"/>
          <w:numId w:val="32"/>
        </w:numPr>
        <w:spacing w:before="240" w:line="240" w:lineRule="auto"/>
        <w:jc w:val="both"/>
        <w:outlineLvl w:val="2"/>
        <w:rPr>
          <w:sz w:val="22"/>
          <w:szCs w:val="22"/>
        </w:rPr>
      </w:pPr>
      <w:bookmarkStart w:id="1316"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w:t>
      </w:r>
      <w:r w:rsidRPr="00367052">
        <w:rPr>
          <w:sz w:val="22"/>
          <w:szCs w:val="22"/>
        </w:rPr>
        <w:lastRenderedPageBreak/>
        <w:t>NHS Pension Scheme for so long as they remain employed in connection with the delivery of the Services under this Contract</w:t>
      </w:r>
      <w:r w:rsidRPr="004428B8">
        <w:rPr>
          <w:sz w:val="22"/>
          <w:szCs w:val="22"/>
        </w:rPr>
        <w:t>.</w:t>
      </w:r>
      <w:bookmarkEnd w:id="1316"/>
    </w:p>
    <w:p w14:paraId="3043C01F" w14:textId="77777777" w:rsidR="004428B8" w:rsidRPr="00367052" w:rsidRDefault="004428B8" w:rsidP="004428B8">
      <w:pPr>
        <w:pStyle w:val="ListParagraph"/>
        <w:spacing w:before="240" w:line="240" w:lineRule="auto"/>
        <w:ind w:left="1648"/>
        <w:jc w:val="both"/>
        <w:outlineLvl w:val="2"/>
        <w:rPr>
          <w:sz w:val="22"/>
          <w:szCs w:val="22"/>
        </w:rPr>
      </w:pPr>
    </w:p>
    <w:p w14:paraId="322E3C54" w14:textId="77777777" w:rsidR="00367052" w:rsidRDefault="00367052" w:rsidP="00451425">
      <w:pPr>
        <w:pStyle w:val="ListParagraph"/>
        <w:numPr>
          <w:ilvl w:val="2"/>
          <w:numId w:val="32"/>
        </w:numPr>
        <w:spacing w:before="240" w:line="240" w:lineRule="auto"/>
        <w:jc w:val="both"/>
        <w:outlineLvl w:val="2"/>
        <w:rPr>
          <w:sz w:val="22"/>
          <w:szCs w:val="22"/>
        </w:rPr>
      </w:pPr>
      <w:bookmarkStart w:id="1317" w:name="_Ref384805861"/>
      <w:r w:rsidRPr="004428B8">
        <w:rPr>
          <w:sz w:val="22"/>
          <w:szCs w:val="22"/>
        </w:rPr>
        <w:t>The Supplier must supply to the Authority a complete copy of the Direction Letter as soon as reasonably practicable after the Employee Transfer Date.</w:t>
      </w:r>
      <w:bookmarkEnd w:id="1317"/>
    </w:p>
    <w:p w14:paraId="32CD3EE7" w14:textId="77777777" w:rsidR="004428B8" w:rsidRPr="00367052" w:rsidRDefault="004428B8" w:rsidP="004428B8">
      <w:pPr>
        <w:pStyle w:val="ListParagraph"/>
        <w:spacing w:before="240" w:line="240" w:lineRule="auto"/>
        <w:ind w:left="1648"/>
        <w:jc w:val="both"/>
        <w:outlineLvl w:val="2"/>
        <w:rPr>
          <w:sz w:val="22"/>
          <w:szCs w:val="22"/>
        </w:rPr>
      </w:pPr>
    </w:p>
    <w:p w14:paraId="06F2FC56" w14:textId="77777777" w:rsidR="00367052" w:rsidRDefault="00367052" w:rsidP="00451425">
      <w:pPr>
        <w:pStyle w:val="ListParagraph"/>
        <w:numPr>
          <w:ilvl w:val="2"/>
          <w:numId w:val="32"/>
        </w:numPr>
        <w:spacing w:before="240" w:line="240" w:lineRule="auto"/>
        <w:jc w:val="both"/>
        <w:outlineLvl w:val="2"/>
        <w:rPr>
          <w:sz w:val="22"/>
          <w:szCs w:val="22"/>
        </w:rPr>
      </w:pPr>
      <w:bookmarkStart w:id="1318"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8"/>
    </w:p>
    <w:p w14:paraId="32C72F9B" w14:textId="77777777" w:rsidR="004428B8" w:rsidRPr="00367052" w:rsidRDefault="004428B8" w:rsidP="004428B8">
      <w:pPr>
        <w:pStyle w:val="ListParagraph"/>
        <w:spacing w:before="240" w:line="240" w:lineRule="auto"/>
        <w:ind w:left="1648"/>
        <w:jc w:val="both"/>
        <w:outlineLvl w:val="2"/>
        <w:rPr>
          <w:sz w:val="22"/>
          <w:szCs w:val="22"/>
        </w:rPr>
      </w:pPr>
    </w:p>
    <w:p w14:paraId="1E7A2846" w14:textId="77777777" w:rsidR="00367052" w:rsidRDefault="00367052" w:rsidP="00451425">
      <w:pPr>
        <w:pStyle w:val="ListParagraph"/>
        <w:numPr>
          <w:ilvl w:val="2"/>
          <w:numId w:val="32"/>
        </w:numPr>
        <w:spacing w:before="240" w:line="240" w:lineRule="auto"/>
        <w:jc w:val="both"/>
        <w:outlineLvl w:val="2"/>
        <w:rPr>
          <w:sz w:val="22"/>
          <w:szCs w:val="22"/>
        </w:rPr>
      </w:pPr>
      <w:bookmarkStart w:id="1319" w:name="_Ref442453620"/>
      <w:r w:rsidRPr="00367052">
        <w:rPr>
          <w:sz w:val="22"/>
          <w:szCs w:val="22"/>
        </w:rPr>
        <w:t xml:space="preserve">Where any Staff (including any Transferred Staff) omitted from the Direction Letter supplied in accordance with Part </w:t>
      </w:r>
      <w:bookmarkStart w:id="1320" w:name="DocXTextRef116"/>
      <w:r w:rsidRPr="00367052">
        <w:rPr>
          <w:sz w:val="22"/>
          <w:szCs w:val="22"/>
        </w:rPr>
        <w:t>D</w:t>
      </w:r>
      <w:bookmarkEnd w:id="132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9"/>
    </w:p>
    <w:p w14:paraId="4F67CC89" w14:textId="77777777" w:rsidR="004428B8" w:rsidRPr="00367052" w:rsidRDefault="004428B8" w:rsidP="004428B8">
      <w:pPr>
        <w:pStyle w:val="ListParagraph"/>
        <w:spacing w:before="240" w:line="240" w:lineRule="auto"/>
        <w:ind w:left="1648"/>
        <w:jc w:val="both"/>
        <w:outlineLvl w:val="2"/>
        <w:rPr>
          <w:sz w:val="22"/>
          <w:szCs w:val="22"/>
        </w:rPr>
      </w:pPr>
    </w:p>
    <w:p w14:paraId="5C1E8C11" w14:textId="77777777" w:rsidR="00367052" w:rsidRDefault="00367052" w:rsidP="00451425">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AF06263" w14:textId="77777777" w:rsidR="004428B8" w:rsidRDefault="004428B8" w:rsidP="004428B8">
      <w:pPr>
        <w:pStyle w:val="ListParagraph"/>
        <w:spacing w:before="240" w:line="240" w:lineRule="auto"/>
        <w:jc w:val="both"/>
        <w:outlineLvl w:val="2"/>
        <w:rPr>
          <w:sz w:val="22"/>
          <w:szCs w:val="22"/>
        </w:rPr>
      </w:pPr>
    </w:p>
    <w:p w14:paraId="12FB2D42" w14:textId="77777777" w:rsidR="004428B8" w:rsidRPr="00367052" w:rsidRDefault="004428B8" w:rsidP="004428B8">
      <w:pPr>
        <w:pStyle w:val="ListParagraph"/>
        <w:spacing w:before="240" w:line="240" w:lineRule="auto"/>
        <w:jc w:val="both"/>
        <w:outlineLvl w:val="2"/>
        <w:rPr>
          <w:sz w:val="22"/>
          <w:szCs w:val="22"/>
        </w:rPr>
      </w:pPr>
    </w:p>
    <w:p w14:paraId="490406C8" w14:textId="77777777" w:rsidR="00367052" w:rsidRPr="004428B8" w:rsidRDefault="00367052" w:rsidP="00451425">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3A84FD46" w14:textId="77777777" w:rsidR="00367052" w:rsidRPr="003029D3" w:rsidRDefault="00367052" w:rsidP="00451425">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AF53F5F" w14:textId="77777777" w:rsidR="004D2418" w:rsidRPr="004D2418" w:rsidRDefault="004D2418" w:rsidP="004D2418">
      <w:pPr>
        <w:pStyle w:val="ListParagraph"/>
        <w:spacing w:before="240" w:line="240" w:lineRule="auto"/>
        <w:ind w:left="1648"/>
        <w:jc w:val="both"/>
        <w:outlineLvl w:val="2"/>
        <w:rPr>
          <w:sz w:val="22"/>
          <w:szCs w:val="22"/>
        </w:rPr>
      </w:pPr>
    </w:p>
    <w:p w14:paraId="4D8CEA4A" w14:textId="77777777" w:rsidR="00367052" w:rsidRDefault="00367052" w:rsidP="00451425">
      <w:pPr>
        <w:pStyle w:val="ListParagraph"/>
        <w:numPr>
          <w:ilvl w:val="2"/>
          <w:numId w:val="32"/>
        </w:numPr>
        <w:spacing w:before="240" w:line="240" w:lineRule="auto"/>
        <w:jc w:val="both"/>
        <w:outlineLvl w:val="2"/>
        <w:rPr>
          <w:sz w:val="22"/>
          <w:szCs w:val="22"/>
        </w:rPr>
      </w:pPr>
      <w:bookmarkStart w:id="1321" w:name="_Ref505178268"/>
      <w:bookmarkStart w:id="1322"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3" w:name="DocXTextRef117"/>
      <w:r w:rsidRPr="00367052">
        <w:rPr>
          <w:sz w:val="22"/>
          <w:szCs w:val="22"/>
        </w:rPr>
        <w:t>D</w:t>
      </w:r>
      <w:bookmarkEnd w:id="132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4" w:name="DocXTextRef118"/>
      <w:r w:rsidRPr="00367052">
        <w:rPr>
          <w:sz w:val="22"/>
          <w:szCs w:val="22"/>
        </w:rPr>
        <w:t>D</w:t>
      </w:r>
      <w:bookmarkEnd w:id="132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1"/>
      <w:bookmarkEnd w:id="1322"/>
    </w:p>
    <w:p w14:paraId="3204FD5D" w14:textId="77777777" w:rsidR="004D2418" w:rsidRPr="00367052" w:rsidRDefault="004D2418" w:rsidP="004D2418">
      <w:pPr>
        <w:pStyle w:val="ListParagraph"/>
        <w:spacing w:before="240" w:line="240" w:lineRule="auto"/>
        <w:ind w:left="1648"/>
        <w:jc w:val="both"/>
        <w:outlineLvl w:val="2"/>
        <w:rPr>
          <w:sz w:val="22"/>
          <w:szCs w:val="22"/>
        </w:rPr>
      </w:pPr>
    </w:p>
    <w:p w14:paraId="0478A285" w14:textId="77777777" w:rsidR="00367052" w:rsidRDefault="00367052" w:rsidP="00451425">
      <w:pPr>
        <w:pStyle w:val="ListParagraph"/>
        <w:numPr>
          <w:ilvl w:val="2"/>
          <w:numId w:val="32"/>
        </w:numPr>
        <w:spacing w:before="240" w:line="240" w:lineRule="auto"/>
        <w:jc w:val="both"/>
        <w:outlineLvl w:val="2"/>
        <w:rPr>
          <w:sz w:val="22"/>
          <w:szCs w:val="22"/>
        </w:rPr>
      </w:pPr>
      <w:bookmarkStart w:id="1325" w:name="_Ref382826213"/>
      <w:r w:rsidRPr="00367052">
        <w:rPr>
          <w:sz w:val="22"/>
          <w:szCs w:val="22"/>
        </w:rPr>
        <w:t xml:space="preserve">The Supplier must supply all such information as the Authority may reasonably request from time to time in order to support any claim made by </w:t>
      </w:r>
      <w:r w:rsidRPr="00367052">
        <w:rPr>
          <w:sz w:val="22"/>
          <w:szCs w:val="22"/>
        </w:rPr>
        <w:lastRenderedPageBreak/>
        <w:t xml:space="preserve">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6" w:name="DocXTextRef119"/>
      <w:r w:rsidRPr="00367052">
        <w:rPr>
          <w:sz w:val="22"/>
          <w:szCs w:val="22"/>
        </w:rPr>
        <w:t>D</w:t>
      </w:r>
      <w:bookmarkEnd w:id="132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5"/>
    </w:p>
    <w:p w14:paraId="22FF719B" w14:textId="77777777" w:rsidR="004D2418" w:rsidRPr="00367052" w:rsidRDefault="004D2418" w:rsidP="004D2418">
      <w:pPr>
        <w:pStyle w:val="ListParagraph"/>
        <w:spacing w:before="240" w:line="240" w:lineRule="auto"/>
        <w:ind w:left="1648"/>
        <w:jc w:val="both"/>
        <w:outlineLvl w:val="2"/>
        <w:rPr>
          <w:sz w:val="22"/>
          <w:szCs w:val="22"/>
        </w:rPr>
      </w:pPr>
    </w:p>
    <w:p w14:paraId="3CB5FE02" w14:textId="77777777" w:rsidR="004D2418" w:rsidRPr="001B1364" w:rsidRDefault="00367052" w:rsidP="00451425">
      <w:pPr>
        <w:pStyle w:val="ListParagraph"/>
        <w:numPr>
          <w:ilvl w:val="2"/>
          <w:numId w:val="32"/>
        </w:numPr>
        <w:spacing w:before="240" w:line="240" w:lineRule="auto"/>
        <w:jc w:val="both"/>
        <w:outlineLvl w:val="2"/>
        <w:rPr>
          <w:sz w:val="22"/>
          <w:szCs w:val="22"/>
        </w:rPr>
      </w:pPr>
      <w:bookmarkStart w:id="1327" w:name="_Ref382994932"/>
      <w:bookmarkStart w:id="1328"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7"/>
      <w:r w:rsidRPr="00367052">
        <w:rPr>
          <w:sz w:val="22"/>
          <w:szCs w:val="22"/>
        </w:rPr>
        <w:t>.</w:t>
      </w:r>
      <w:bookmarkEnd w:id="1328"/>
    </w:p>
    <w:p w14:paraId="2CDE5D22" w14:textId="77777777" w:rsidR="004D2418" w:rsidRPr="001B1364" w:rsidRDefault="00367052" w:rsidP="00451425">
      <w:pPr>
        <w:keepNext/>
        <w:keepLines/>
        <w:numPr>
          <w:ilvl w:val="1"/>
          <w:numId w:val="32"/>
        </w:numPr>
        <w:spacing w:before="240" w:line="240" w:lineRule="auto"/>
        <w:jc w:val="both"/>
        <w:outlineLvl w:val="1"/>
        <w:rPr>
          <w:sz w:val="22"/>
          <w:szCs w:val="22"/>
          <w:u w:val="single"/>
        </w:rPr>
      </w:pPr>
      <w:bookmarkStart w:id="1329" w:name="_Ref442453621"/>
      <w:r w:rsidRPr="00367052">
        <w:rPr>
          <w:sz w:val="22"/>
          <w:szCs w:val="22"/>
          <w:u w:val="single"/>
        </w:rPr>
        <w:t>Broadly Comparable Pension Benefits</w:t>
      </w:r>
      <w:bookmarkEnd w:id="1329"/>
    </w:p>
    <w:p w14:paraId="69A7A2FD" w14:textId="77777777" w:rsidR="00367052" w:rsidRDefault="00367052" w:rsidP="00451425">
      <w:pPr>
        <w:pStyle w:val="ListParagraph"/>
        <w:numPr>
          <w:ilvl w:val="2"/>
          <w:numId w:val="32"/>
        </w:numPr>
        <w:spacing w:before="240" w:line="240" w:lineRule="auto"/>
        <w:jc w:val="both"/>
        <w:outlineLvl w:val="2"/>
        <w:rPr>
          <w:sz w:val="22"/>
          <w:szCs w:val="22"/>
        </w:rPr>
      </w:pPr>
      <w:bookmarkStart w:id="1330"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30"/>
    </w:p>
    <w:p w14:paraId="5F24A23E" w14:textId="77777777" w:rsidR="004D2418" w:rsidRPr="00367052" w:rsidRDefault="004D2418" w:rsidP="004D2418">
      <w:pPr>
        <w:pStyle w:val="ListParagraph"/>
        <w:spacing w:before="240" w:line="240" w:lineRule="auto"/>
        <w:ind w:left="1648"/>
        <w:jc w:val="both"/>
        <w:outlineLvl w:val="2"/>
        <w:rPr>
          <w:sz w:val="22"/>
          <w:szCs w:val="22"/>
        </w:rPr>
      </w:pPr>
    </w:p>
    <w:p w14:paraId="1B7118AA"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1"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4D2418">
        <w:rPr>
          <w:sz w:val="22"/>
          <w:szCs w:val="22"/>
        </w:rPr>
        <w:t>and in any event</w:t>
      </w:r>
      <w:proofErr w:type="gramEnd"/>
      <w:r w:rsidRPr="004D2418">
        <w:rPr>
          <w:sz w:val="22"/>
          <w:szCs w:val="22"/>
        </w:rPr>
        <w:t xml:space="preserve"> no later than twenty eight (28) days before the Employee Transfer Date.</w:t>
      </w:r>
      <w:bookmarkEnd w:id="1331"/>
    </w:p>
    <w:p w14:paraId="5CCBFA10"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32" w:name="_Ref442453624"/>
      <w:r w:rsidRPr="00367052">
        <w:rPr>
          <w:sz w:val="22"/>
          <w:szCs w:val="22"/>
          <w:u w:val="single"/>
        </w:rPr>
        <w:t>Transfer Option</w:t>
      </w:r>
      <w:bookmarkEnd w:id="1332"/>
      <w:r w:rsidRPr="00367052">
        <w:rPr>
          <w:sz w:val="22"/>
          <w:szCs w:val="22"/>
          <w:u w:val="single"/>
        </w:rPr>
        <w:t xml:space="preserve"> where Broadly Comparable Pension Benefits are provided</w:t>
      </w:r>
    </w:p>
    <w:p w14:paraId="18451C85"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3"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3"/>
    </w:p>
    <w:p w14:paraId="2E63D297" w14:textId="77777777" w:rsidR="00367052" w:rsidRPr="00367052" w:rsidRDefault="00367052" w:rsidP="00451425">
      <w:pPr>
        <w:numPr>
          <w:ilvl w:val="1"/>
          <w:numId w:val="32"/>
        </w:numPr>
        <w:spacing w:before="240" w:line="240" w:lineRule="auto"/>
        <w:outlineLvl w:val="1"/>
        <w:rPr>
          <w:szCs w:val="24"/>
        </w:rPr>
      </w:pPr>
      <w:bookmarkStart w:id="1334" w:name="_Ref374622247"/>
      <w:bookmarkStart w:id="1335" w:name="_Ref384807032"/>
      <w:r w:rsidRPr="00367052">
        <w:rPr>
          <w:sz w:val="22"/>
          <w:szCs w:val="22"/>
          <w:u w:val="single"/>
        </w:rPr>
        <w:t>Calculation of Transfer Amount</w:t>
      </w:r>
      <w:bookmarkEnd w:id="1334"/>
      <w:bookmarkEnd w:id="1335"/>
      <w:r w:rsidRPr="00367052">
        <w:rPr>
          <w:sz w:val="22"/>
          <w:szCs w:val="22"/>
          <w:u w:val="single"/>
        </w:rPr>
        <w:t xml:space="preserve"> </w:t>
      </w:r>
    </w:p>
    <w:p w14:paraId="4692AE24" w14:textId="77777777" w:rsidR="00367052" w:rsidRDefault="00367052" w:rsidP="00451425">
      <w:pPr>
        <w:pStyle w:val="ListParagraph"/>
        <w:numPr>
          <w:ilvl w:val="2"/>
          <w:numId w:val="32"/>
        </w:numPr>
        <w:spacing w:before="240" w:line="240" w:lineRule="auto"/>
        <w:jc w:val="both"/>
        <w:outlineLvl w:val="2"/>
        <w:rPr>
          <w:sz w:val="22"/>
          <w:szCs w:val="22"/>
        </w:rPr>
      </w:pPr>
      <w:bookmarkStart w:id="1336"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6"/>
    </w:p>
    <w:p w14:paraId="042F7944" w14:textId="77777777" w:rsidR="004D2418" w:rsidRPr="004D2418" w:rsidRDefault="004D2418" w:rsidP="004D2418">
      <w:pPr>
        <w:pStyle w:val="ListParagraph"/>
        <w:spacing w:before="240" w:line="240" w:lineRule="auto"/>
        <w:ind w:left="1648"/>
        <w:jc w:val="both"/>
        <w:outlineLvl w:val="2"/>
        <w:rPr>
          <w:sz w:val="22"/>
          <w:szCs w:val="22"/>
        </w:rPr>
      </w:pPr>
    </w:p>
    <w:p w14:paraId="2C4BE58B" w14:textId="77777777" w:rsidR="00367052" w:rsidRDefault="00367052" w:rsidP="00451425">
      <w:pPr>
        <w:pStyle w:val="ListParagraph"/>
        <w:numPr>
          <w:ilvl w:val="2"/>
          <w:numId w:val="32"/>
        </w:numPr>
        <w:spacing w:before="240" w:line="240" w:lineRule="auto"/>
        <w:jc w:val="both"/>
        <w:outlineLvl w:val="2"/>
        <w:rPr>
          <w:sz w:val="22"/>
          <w:szCs w:val="22"/>
        </w:rPr>
      </w:pPr>
      <w:bookmarkStart w:id="1337" w:name="_Ref384806805"/>
      <w:r w:rsidRPr="004D2418">
        <w:rPr>
          <w:sz w:val="22"/>
          <w:szCs w:val="22"/>
        </w:rPr>
        <w:t>If the Third Party offers a Broadly Comparable scheme to Eligible Employees:</w:t>
      </w:r>
      <w:bookmarkEnd w:id="1337"/>
    </w:p>
    <w:p w14:paraId="76B1D60A" w14:textId="77777777" w:rsidR="004D2418" w:rsidRPr="004D2418" w:rsidRDefault="004D2418" w:rsidP="004D2418">
      <w:pPr>
        <w:pStyle w:val="ListParagraph"/>
        <w:spacing w:before="240" w:line="240" w:lineRule="auto"/>
        <w:ind w:left="1648"/>
        <w:jc w:val="both"/>
        <w:outlineLvl w:val="2"/>
        <w:rPr>
          <w:sz w:val="22"/>
          <w:szCs w:val="22"/>
        </w:rPr>
      </w:pPr>
    </w:p>
    <w:p w14:paraId="1F6D47F4" w14:textId="77777777" w:rsidR="00367052" w:rsidRDefault="00367052" w:rsidP="00451425">
      <w:pPr>
        <w:pStyle w:val="ListParagraph"/>
        <w:numPr>
          <w:ilvl w:val="3"/>
          <w:numId w:val="32"/>
        </w:numPr>
        <w:spacing w:before="240" w:line="240" w:lineRule="auto"/>
        <w:jc w:val="both"/>
        <w:outlineLvl w:val="2"/>
        <w:rPr>
          <w:sz w:val="22"/>
          <w:szCs w:val="22"/>
        </w:rPr>
      </w:pPr>
      <w:bookmarkStart w:id="1338"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9" w:name="DocXTextRef120"/>
      <w:r w:rsidRPr="00367052">
        <w:rPr>
          <w:sz w:val="22"/>
          <w:szCs w:val="22"/>
        </w:rPr>
        <w:t>D</w:t>
      </w:r>
      <w:bookmarkEnd w:id="133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8"/>
    </w:p>
    <w:p w14:paraId="3E6E1B1B" w14:textId="77777777" w:rsidR="004D2418" w:rsidRPr="00367052" w:rsidRDefault="004D2418" w:rsidP="004D2418">
      <w:pPr>
        <w:pStyle w:val="ListParagraph"/>
        <w:spacing w:before="240" w:line="240" w:lineRule="auto"/>
        <w:ind w:left="2520"/>
        <w:jc w:val="both"/>
        <w:outlineLvl w:val="2"/>
        <w:rPr>
          <w:sz w:val="22"/>
          <w:szCs w:val="22"/>
        </w:rPr>
      </w:pPr>
    </w:p>
    <w:p w14:paraId="2112AEE1" w14:textId="77777777" w:rsidR="00367052" w:rsidRDefault="00367052" w:rsidP="00451425">
      <w:pPr>
        <w:pStyle w:val="ListParagraph"/>
        <w:numPr>
          <w:ilvl w:val="3"/>
          <w:numId w:val="32"/>
        </w:numPr>
        <w:spacing w:before="240" w:line="240" w:lineRule="auto"/>
        <w:jc w:val="both"/>
        <w:outlineLvl w:val="2"/>
        <w:rPr>
          <w:sz w:val="22"/>
          <w:szCs w:val="22"/>
        </w:rPr>
      </w:pPr>
      <w:bookmarkStart w:id="1340" w:name="_Ref384806784"/>
      <w:r w:rsidRPr="00367052">
        <w:rPr>
          <w:sz w:val="22"/>
          <w:szCs w:val="22"/>
        </w:rPr>
        <w:t xml:space="preserve">the part of the Transfer Amount which relates to benefits accrued in the NHS Pension Scheme (having been previously bulk transferred </w:t>
      </w:r>
      <w:r w:rsidRPr="00367052">
        <w:rPr>
          <w:sz w:val="22"/>
          <w:szCs w:val="22"/>
        </w:rPr>
        <w:lastRenderedPageBreak/>
        <w:t>into the Third Party’s Broadly Comparable scheme), must be aligned to whichever of:</w:t>
      </w:r>
      <w:bookmarkEnd w:id="1340"/>
    </w:p>
    <w:p w14:paraId="64CBBFEF" w14:textId="77777777" w:rsidR="004D2418" w:rsidRPr="004D2418" w:rsidRDefault="004D2418" w:rsidP="004D2418">
      <w:pPr>
        <w:pStyle w:val="ListParagraph"/>
        <w:spacing w:before="240" w:line="240" w:lineRule="auto"/>
        <w:ind w:left="2520"/>
        <w:jc w:val="both"/>
        <w:outlineLvl w:val="2"/>
        <w:rPr>
          <w:sz w:val="22"/>
          <w:szCs w:val="22"/>
        </w:rPr>
      </w:pPr>
    </w:p>
    <w:p w14:paraId="778F17A0" w14:textId="77777777" w:rsidR="00367052" w:rsidRDefault="00367052" w:rsidP="00451425">
      <w:pPr>
        <w:pStyle w:val="ListParagraph"/>
        <w:numPr>
          <w:ilvl w:val="4"/>
          <w:numId w:val="32"/>
        </w:numPr>
        <w:spacing w:before="240" w:line="240" w:lineRule="auto"/>
        <w:jc w:val="both"/>
        <w:outlineLvl w:val="2"/>
        <w:rPr>
          <w:sz w:val="22"/>
          <w:szCs w:val="22"/>
        </w:rPr>
      </w:pPr>
      <w:bookmarkStart w:id="1341" w:name="_Ref442453628"/>
      <w:r w:rsidRPr="00367052">
        <w:rPr>
          <w:sz w:val="22"/>
          <w:szCs w:val="22"/>
        </w:rPr>
        <w:t>the funding requirements of the Third Party’s Broadly Comparable scheme; or</w:t>
      </w:r>
      <w:bookmarkEnd w:id="1341"/>
    </w:p>
    <w:p w14:paraId="478A533B" w14:textId="77777777" w:rsidR="004D2418" w:rsidRPr="004D2418" w:rsidRDefault="004D2418" w:rsidP="004D2418">
      <w:pPr>
        <w:pStyle w:val="ListParagraph"/>
        <w:spacing w:before="240" w:line="240" w:lineRule="auto"/>
        <w:ind w:left="3240"/>
        <w:jc w:val="both"/>
        <w:outlineLvl w:val="2"/>
        <w:rPr>
          <w:sz w:val="22"/>
          <w:szCs w:val="22"/>
        </w:rPr>
      </w:pPr>
    </w:p>
    <w:p w14:paraId="20A7CCE3" w14:textId="77777777" w:rsidR="00367052" w:rsidRPr="004D2418" w:rsidRDefault="00367052" w:rsidP="00451425">
      <w:pPr>
        <w:pStyle w:val="ListParagraph"/>
        <w:numPr>
          <w:ilvl w:val="4"/>
          <w:numId w:val="32"/>
        </w:numPr>
        <w:spacing w:before="240" w:line="240" w:lineRule="auto"/>
        <w:jc w:val="both"/>
        <w:outlineLvl w:val="2"/>
        <w:rPr>
          <w:sz w:val="22"/>
          <w:szCs w:val="22"/>
        </w:rPr>
      </w:pPr>
      <w:bookmarkStart w:id="1342"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2"/>
    </w:p>
    <w:p w14:paraId="606BDAC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4B42A75" w14:textId="77777777" w:rsidR="004D2418" w:rsidRPr="004D2418" w:rsidRDefault="004D2418" w:rsidP="004D2418">
      <w:pPr>
        <w:pStyle w:val="ListParagraph"/>
        <w:spacing w:before="240" w:line="240" w:lineRule="auto"/>
        <w:ind w:left="3240"/>
        <w:jc w:val="both"/>
        <w:outlineLvl w:val="2"/>
        <w:rPr>
          <w:sz w:val="22"/>
          <w:szCs w:val="22"/>
        </w:rPr>
      </w:pPr>
    </w:p>
    <w:p w14:paraId="2ECD8626" w14:textId="77777777" w:rsidR="00367052" w:rsidRDefault="00367052" w:rsidP="00451425">
      <w:pPr>
        <w:pStyle w:val="ListParagraph"/>
        <w:numPr>
          <w:ilvl w:val="2"/>
          <w:numId w:val="32"/>
        </w:numPr>
        <w:spacing w:before="240" w:line="240" w:lineRule="auto"/>
        <w:jc w:val="both"/>
        <w:outlineLvl w:val="2"/>
        <w:rPr>
          <w:sz w:val="22"/>
          <w:szCs w:val="22"/>
        </w:rPr>
      </w:pPr>
      <w:bookmarkStart w:id="1343"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3"/>
    </w:p>
    <w:p w14:paraId="1DA029C3" w14:textId="77777777" w:rsidR="004D2418" w:rsidRPr="004D2418" w:rsidRDefault="004D2418" w:rsidP="004D2418">
      <w:pPr>
        <w:pStyle w:val="ListParagraph"/>
        <w:spacing w:before="240" w:line="240" w:lineRule="auto"/>
        <w:ind w:left="1648"/>
        <w:jc w:val="both"/>
        <w:outlineLvl w:val="2"/>
        <w:rPr>
          <w:sz w:val="22"/>
          <w:szCs w:val="22"/>
        </w:rPr>
      </w:pPr>
    </w:p>
    <w:p w14:paraId="246EDC08"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4" w:name="_Ref442453631"/>
      <w:r w:rsidRPr="004D2418">
        <w:rPr>
          <w:sz w:val="22"/>
          <w:szCs w:val="22"/>
        </w:rPr>
        <w:t>Each Party shall promptly provide to the Actuary calculating or verifying the Transfer Amount any documentation and information which that Actuary may reasonably require.</w:t>
      </w:r>
      <w:bookmarkEnd w:id="1344"/>
    </w:p>
    <w:p w14:paraId="4BFBEF9B"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45" w:name="_Ref382904152"/>
      <w:r w:rsidRPr="00367052">
        <w:rPr>
          <w:sz w:val="22"/>
          <w:szCs w:val="22"/>
          <w:u w:val="single"/>
        </w:rPr>
        <w:t>Payment of Transfer Amount</w:t>
      </w:r>
      <w:bookmarkEnd w:id="1345"/>
      <w:r w:rsidRPr="00367052">
        <w:rPr>
          <w:sz w:val="22"/>
          <w:szCs w:val="22"/>
          <w:u w:val="single"/>
        </w:rPr>
        <w:t xml:space="preserve"> </w:t>
      </w:r>
    </w:p>
    <w:p w14:paraId="1B23D8D7"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4942672D" w14:textId="77777777" w:rsidR="00367052" w:rsidRDefault="00367052" w:rsidP="00451425">
      <w:pPr>
        <w:pStyle w:val="ListParagraph"/>
        <w:numPr>
          <w:ilvl w:val="2"/>
          <w:numId w:val="32"/>
        </w:numPr>
        <w:spacing w:before="240" w:line="240" w:lineRule="auto"/>
        <w:jc w:val="both"/>
        <w:outlineLvl w:val="2"/>
        <w:rPr>
          <w:sz w:val="22"/>
          <w:szCs w:val="22"/>
        </w:rPr>
      </w:pPr>
      <w:bookmarkStart w:id="1346" w:name="_Ref442453632"/>
      <w:r w:rsidRPr="00367052">
        <w:rPr>
          <w:sz w:val="22"/>
          <w:szCs w:val="22"/>
        </w:rPr>
        <w:t>the period for acceptance of the Transfer Option having expired; and</w:t>
      </w:r>
      <w:bookmarkEnd w:id="1346"/>
    </w:p>
    <w:p w14:paraId="137D1699" w14:textId="77777777" w:rsidR="00BD78A0" w:rsidRPr="00367052" w:rsidRDefault="00BD78A0" w:rsidP="00BD78A0">
      <w:pPr>
        <w:pStyle w:val="ListParagraph"/>
        <w:spacing w:before="240" w:line="240" w:lineRule="auto"/>
        <w:ind w:left="1648"/>
        <w:jc w:val="both"/>
        <w:outlineLvl w:val="2"/>
        <w:rPr>
          <w:sz w:val="22"/>
          <w:szCs w:val="22"/>
        </w:rPr>
      </w:pPr>
    </w:p>
    <w:p w14:paraId="40D8989D" w14:textId="77777777" w:rsidR="00367052" w:rsidRDefault="00367052" w:rsidP="00451425">
      <w:pPr>
        <w:pStyle w:val="ListParagraph"/>
        <w:numPr>
          <w:ilvl w:val="2"/>
          <w:numId w:val="32"/>
        </w:numPr>
        <w:spacing w:before="240" w:line="240" w:lineRule="auto"/>
        <w:jc w:val="both"/>
        <w:outlineLvl w:val="2"/>
        <w:rPr>
          <w:sz w:val="22"/>
          <w:szCs w:val="22"/>
        </w:rPr>
      </w:pPr>
      <w:bookmarkStart w:id="1347"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7"/>
    </w:p>
    <w:p w14:paraId="50639F3E" w14:textId="77777777" w:rsidR="00BD78A0" w:rsidRPr="00BD78A0" w:rsidRDefault="00BD78A0" w:rsidP="00BD78A0">
      <w:pPr>
        <w:pStyle w:val="ListParagraph"/>
        <w:spacing w:before="240" w:line="240" w:lineRule="auto"/>
        <w:ind w:left="1648"/>
        <w:jc w:val="both"/>
        <w:outlineLvl w:val="2"/>
        <w:rPr>
          <w:sz w:val="22"/>
          <w:szCs w:val="22"/>
        </w:rPr>
      </w:pPr>
    </w:p>
    <w:p w14:paraId="18E0F00F" w14:textId="77777777" w:rsidR="00367052" w:rsidRDefault="00367052" w:rsidP="00451425">
      <w:pPr>
        <w:pStyle w:val="ListParagraph"/>
        <w:numPr>
          <w:ilvl w:val="2"/>
          <w:numId w:val="32"/>
        </w:numPr>
        <w:spacing w:before="240" w:line="240" w:lineRule="auto"/>
        <w:jc w:val="both"/>
        <w:outlineLvl w:val="2"/>
        <w:rPr>
          <w:sz w:val="22"/>
          <w:szCs w:val="22"/>
        </w:rPr>
      </w:pPr>
      <w:bookmarkStart w:id="1348"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9" w:name="DocXTextRef121"/>
      <w:r w:rsidRPr="00367052">
        <w:rPr>
          <w:sz w:val="22"/>
          <w:szCs w:val="22"/>
        </w:rPr>
        <w:t>D</w:t>
      </w:r>
      <w:bookmarkEnd w:id="1349"/>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8"/>
    </w:p>
    <w:p w14:paraId="08661D75" w14:textId="77777777" w:rsidR="00BD78A0" w:rsidRPr="00BD78A0" w:rsidRDefault="00BD78A0" w:rsidP="00BD78A0">
      <w:pPr>
        <w:pStyle w:val="ListParagraph"/>
        <w:spacing w:before="240" w:line="240" w:lineRule="auto"/>
        <w:ind w:left="1648"/>
        <w:jc w:val="both"/>
        <w:outlineLvl w:val="2"/>
        <w:rPr>
          <w:sz w:val="22"/>
          <w:szCs w:val="22"/>
        </w:rPr>
      </w:pPr>
    </w:p>
    <w:p w14:paraId="5084D936"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50"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50"/>
    </w:p>
    <w:p w14:paraId="138DBFF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4009336D" w14:textId="77777777" w:rsidR="00367052" w:rsidRPr="00367052" w:rsidRDefault="00367052" w:rsidP="00451425">
      <w:pPr>
        <w:numPr>
          <w:ilvl w:val="1"/>
          <w:numId w:val="32"/>
        </w:numPr>
        <w:spacing w:before="240" w:line="240" w:lineRule="auto"/>
        <w:outlineLvl w:val="1"/>
        <w:rPr>
          <w:sz w:val="22"/>
          <w:szCs w:val="22"/>
          <w:u w:val="single"/>
        </w:rPr>
      </w:pPr>
      <w:bookmarkStart w:id="1351" w:name="_Ref384808297"/>
      <w:r w:rsidRPr="00367052">
        <w:rPr>
          <w:sz w:val="22"/>
          <w:szCs w:val="22"/>
          <w:u w:val="single"/>
        </w:rPr>
        <w:t>Credit for Transfer Amount</w:t>
      </w:r>
      <w:bookmarkEnd w:id="1351"/>
      <w:r w:rsidRPr="00367052">
        <w:rPr>
          <w:sz w:val="22"/>
          <w:szCs w:val="22"/>
          <w:u w:val="single"/>
        </w:rPr>
        <w:t xml:space="preserve"> </w:t>
      </w:r>
    </w:p>
    <w:p w14:paraId="3C06C340" w14:textId="77777777" w:rsidR="00367052" w:rsidRDefault="00367052" w:rsidP="00451425">
      <w:pPr>
        <w:pStyle w:val="ListParagraph"/>
        <w:numPr>
          <w:ilvl w:val="2"/>
          <w:numId w:val="32"/>
        </w:numPr>
        <w:spacing w:before="240" w:line="240" w:lineRule="auto"/>
        <w:jc w:val="both"/>
        <w:outlineLvl w:val="2"/>
        <w:rPr>
          <w:sz w:val="22"/>
          <w:szCs w:val="22"/>
        </w:rPr>
      </w:pPr>
      <w:bookmarkStart w:id="1352" w:name="_Ref442453637"/>
      <w:r w:rsidRPr="00BD78A0">
        <w:rPr>
          <w:sz w:val="22"/>
          <w:szCs w:val="22"/>
        </w:rPr>
        <w:lastRenderedPageBreak/>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2"/>
    </w:p>
    <w:p w14:paraId="6A7D423E" w14:textId="77777777" w:rsidR="0030781F" w:rsidRPr="00BD78A0" w:rsidRDefault="0030781F" w:rsidP="0030781F">
      <w:pPr>
        <w:pStyle w:val="ListParagraph"/>
        <w:spacing w:before="240" w:line="240" w:lineRule="auto"/>
        <w:ind w:left="1648"/>
        <w:jc w:val="both"/>
        <w:outlineLvl w:val="2"/>
        <w:rPr>
          <w:sz w:val="22"/>
          <w:szCs w:val="22"/>
        </w:rPr>
      </w:pPr>
    </w:p>
    <w:p w14:paraId="6263361D"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31FDE77" w14:textId="77777777" w:rsidR="001B1364" w:rsidRDefault="001B1364" w:rsidP="001B1364">
      <w:pPr>
        <w:pStyle w:val="ListParagraph"/>
        <w:spacing w:before="240" w:line="240" w:lineRule="auto"/>
        <w:ind w:left="1648"/>
        <w:jc w:val="both"/>
        <w:outlineLvl w:val="2"/>
        <w:rPr>
          <w:sz w:val="22"/>
          <w:szCs w:val="22"/>
        </w:rPr>
      </w:pPr>
    </w:p>
    <w:p w14:paraId="48A62C3C" w14:textId="77777777" w:rsidR="001B1364" w:rsidRDefault="001B1364" w:rsidP="001B1364">
      <w:pPr>
        <w:pStyle w:val="ListParagraph"/>
        <w:spacing w:before="240" w:line="240" w:lineRule="auto"/>
        <w:ind w:left="1648"/>
        <w:jc w:val="both"/>
        <w:outlineLvl w:val="2"/>
        <w:rPr>
          <w:sz w:val="22"/>
          <w:szCs w:val="22"/>
        </w:rPr>
      </w:pPr>
    </w:p>
    <w:p w14:paraId="29FBCBB2" w14:textId="77777777" w:rsidR="001B1364" w:rsidRPr="00BD78A0" w:rsidRDefault="001B1364" w:rsidP="001B1364">
      <w:pPr>
        <w:pStyle w:val="ListParagraph"/>
        <w:spacing w:before="240" w:line="240" w:lineRule="auto"/>
        <w:ind w:left="1648"/>
        <w:jc w:val="both"/>
        <w:outlineLvl w:val="2"/>
        <w:rPr>
          <w:sz w:val="22"/>
          <w:szCs w:val="22"/>
        </w:rPr>
      </w:pPr>
    </w:p>
    <w:p w14:paraId="3BC23399" w14:textId="77777777" w:rsidR="00367052" w:rsidRPr="00367052" w:rsidRDefault="00367052" w:rsidP="00451425">
      <w:pPr>
        <w:numPr>
          <w:ilvl w:val="1"/>
          <w:numId w:val="32"/>
        </w:numPr>
        <w:spacing w:before="240" w:line="240" w:lineRule="auto"/>
        <w:outlineLvl w:val="1"/>
        <w:rPr>
          <w:sz w:val="22"/>
          <w:szCs w:val="22"/>
          <w:u w:val="single"/>
        </w:rPr>
      </w:pPr>
      <w:bookmarkStart w:id="1353" w:name="_Ref442453638"/>
      <w:r w:rsidRPr="00367052">
        <w:rPr>
          <w:sz w:val="22"/>
          <w:szCs w:val="22"/>
          <w:u w:val="single"/>
        </w:rPr>
        <w:t>Premature Retirement Rights</w:t>
      </w:r>
      <w:bookmarkEnd w:id="1353"/>
      <w:r w:rsidRPr="00367052">
        <w:rPr>
          <w:sz w:val="22"/>
          <w:szCs w:val="22"/>
          <w:u w:val="single"/>
        </w:rPr>
        <w:t xml:space="preserve"> </w:t>
      </w:r>
    </w:p>
    <w:p w14:paraId="24423672"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4"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4"/>
    </w:p>
    <w:p w14:paraId="1B2F804B" w14:textId="77777777" w:rsidR="00367052" w:rsidRPr="00367052" w:rsidRDefault="00367052" w:rsidP="00451425">
      <w:pPr>
        <w:numPr>
          <w:ilvl w:val="1"/>
          <w:numId w:val="32"/>
        </w:numPr>
        <w:spacing w:before="240" w:line="240" w:lineRule="auto"/>
        <w:outlineLvl w:val="1"/>
        <w:rPr>
          <w:sz w:val="22"/>
          <w:szCs w:val="22"/>
          <w:u w:val="single"/>
        </w:rPr>
      </w:pPr>
      <w:bookmarkStart w:id="1355" w:name="_Ref442453640"/>
      <w:r w:rsidRPr="00367052">
        <w:rPr>
          <w:sz w:val="22"/>
          <w:szCs w:val="22"/>
          <w:u w:val="single"/>
        </w:rPr>
        <w:t>Breach and Cancellation of any Direction Letter(s) and Right of Set-Off</w:t>
      </w:r>
      <w:bookmarkEnd w:id="1355"/>
      <w:r w:rsidRPr="00367052">
        <w:rPr>
          <w:sz w:val="22"/>
          <w:szCs w:val="22"/>
          <w:u w:val="single"/>
        </w:rPr>
        <w:t xml:space="preserve"> </w:t>
      </w:r>
    </w:p>
    <w:p w14:paraId="08597EAA" w14:textId="77777777" w:rsidR="00367052" w:rsidRDefault="00367052" w:rsidP="00451425">
      <w:pPr>
        <w:pStyle w:val="ListParagraph"/>
        <w:numPr>
          <w:ilvl w:val="2"/>
          <w:numId w:val="32"/>
        </w:numPr>
        <w:spacing w:before="240" w:line="240" w:lineRule="auto"/>
        <w:jc w:val="both"/>
        <w:outlineLvl w:val="2"/>
        <w:rPr>
          <w:sz w:val="22"/>
          <w:szCs w:val="22"/>
        </w:rPr>
      </w:pPr>
      <w:bookmarkStart w:id="1356"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C5CE2D2" w14:textId="77777777" w:rsidR="00BD78A0" w:rsidRPr="00BD78A0" w:rsidRDefault="00BD78A0" w:rsidP="00BD78A0">
      <w:pPr>
        <w:pStyle w:val="ListParagraph"/>
        <w:spacing w:before="240" w:line="240" w:lineRule="auto"/>
        <w:ind w:left="1648"/>
        <w:jc w:val="both"/>
        <w:outlineLvl w:val="2"/>
        <w:rPr>
          <w:sz w:val="22"/>
          <w:szCs w:val="22"/>
        </w:rPr>
      </w:pPr>
    </w:p>
    <w:p w14:paraId="427692CB"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6"/>
    </w:p>
    <w:p w14:paraId="59EA3D00" w14:textId="77777777" w:rsidR="00BD78A0" w:rsidRPr="00BD78A0" w:rsidRDefault="00BD78A0" w:rsidP="00BD78A0">
      <w:pPr>
        <w:pStyle w:val="ListParagraph"/>
        <w:spacing w:before="240" w:line="240" w:lineRule="auto"/>
        <w:ind w:left="1648"/>
        <w:jc w:val="both"/>
        <w:outlineLvl w:val="2"/>
        <w:rPr>
          <w:sz w:val="22"/>
          <w:szCs w:val="22"/>
        </w:rPr>
      </w:pPr>
    </w:p>
    <w:p w14:paraId="0A331F3E"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7"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7"/>
    </w:p>
    <w:p w14:paraId="664232C3" w14:textId="77777777" w:rsidR="00367052" w:rsidRPr="00367052" w:rsidRDefault="00367052" w:rsidP="00451425">
      <w:pPr>
        <w:numPr>
          <w:ilvl w:val="1"/>
          <w:numId w:val="32"/>
        </w:numPr>
        <w:spacing w:before="240" w:line="240" w:lineRule="auto"/>
        <w:outlineLvl w:val="1"/>
        <w:rPr>
          <w:sz w:val="22"/>
          <w:szCs w:val="22"/>
          <w:u w:val="single"/>
        </w:rPr>
      </w:pPr>
      <w:bookmarkStart w:id="1358" w:name="_Ref442453642"/>
      <w:r w:rsidRPr="00367052">
        <w:rPr>
          <w:sz w:val="22"/>
          <w:szCs w:val="22"/>
          <w:u w:val="single"/>
        </w:rPr>
        <w:t>Compensation</w:t>
      </w:r>
      <w:bookmarkEnd w:id="1358"/>
      <w:r w:rsidRPr="00367052">
        <w:rPr>
          <w:sz w:val="22"/>
          <w:szCs w:val="22"/>
          <w:u w:val="single"/>
        </w:rPr>
        <w:t xml:space="preserve"> </w:t>
      </w:r>
    </w:p>
    <w:p w14:paraId="14A2473F"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9" w:name="_Ref442453643"/>
      <w:r w:rsidRPr="00BD78A0">
        <w:rPr>
          <w:sz w:val="22"/>
          <w:szCs w:val="22"/>
        </w:rPr>
        <w:t xml:space="preserve">If the Supplier is unable to provide the </w:t>
      </w:r>
      <w:proofErr w:type="gramStart"/>
      <w:r w:rsidRPr="00BD78A0">
        <w:rPr>
          <w:sz w:val="22"/>
          <w:szCs w:val="22"/>
        </w:rPr>
        <w:t>Eligible  Employees</w:t>
      </w:r>
      <w:proofErr w:type="gramEnd"/>
      <w:r w:rsidRPr="00BD78A0">
        <w:rPr>
          <w:sz w:val="22"/>
          <w:szCs w:val="22"/>
        </w:rPr>
        <w:t xml:space="preserve"> with either:</w:t>
      </w:r>
      <w:bookmarkEnd w:id="1359"/>
    </w:p>
    <w:p w14:paraId="3093FEA6" w14:textId="77777777" w:rsidR="00367052" w:rsidRPr="00367052" w:rsidRDefault="00367052" w:rsidP="00451425">
      <w:pPr>
        <w:numPr>
          <w:ilvl w:val="3"/>
          <w:numId w:val="32"/>
        </w:numPr>
        <w:spacing w:before="240" w:line="240" w:lineRule="auto"/>
        <w:outlineLvl w:val="3"/>
        <w:rPr>
          <w:rFonts w:cs="Arial"/>
          <w:sz w:val="22"/>
          <w:szCs w:val="22"/>
        </w:rPr>
      </w:pPr>
      <w:bookmarkStart w:id="1360" w:name="_Ref442453644"/>
      <w:r w:rsidRPr="00367052">
        <w:rPr>
          <w:sz w:val="22"/>
          <w:szCs w:val="22"/>
        </w:rPr>
        <w:lastRenderedPageBreak/>
        <w:t>membership of the NHS Pension Scheme (having used its best endeavours to secure a Direction Letter); or</w:t>
      </w:r>
      <w:bookmarkEnd w:id="1360"/>
      <w:r w:rsidRPr="00367052">
        <w:rPr>
          <w:sz w:val="22"/>
          <w:szCs w:val="22"/>
        </w:rPr>
        <w:t xml:space="preserve"> </w:t>
      </w:r>
    </w:p>
    <w:p w14:paraId="389CFA13" w14:textId="77777777" w:rsidR="00367052" w:rsidRPr="00367052" w:rsidRDefault="00367052" w:rsidP="00451425">
      <w:pPr>
        <w:numPr>
          <w:ilvl w:val="3"/>
          <w:numId w:val="32"/>
        </w:numPr>
        <w:spacing w:before="240" w:line="240" w:lineRule="auto"/>
        <w:outlineLvl w:val="3"/>
        <w:rPr>
          <w:sz w:val="22"/>
          <w:szCs w:val="22"/>
        </w:rPr>
      </w:pPr>
      <w:bookmarkStart w:id="1361" w:name="_Ref442453645"/>
      <w:r w:rsidRPr="00367052">
        <w:rPr>
          <w:sz w:val="22"/>
          <w:szCs w:val="22"/>
        </w:rPr>
        <w:t>a Broadly Comparable scheme,</w:t>
      </w:r>
      <w:bookmarkEnd w:id="1361"/>
      <w:r w:rsidRPr="00367052">
        <w:rPr>
          <w:sz w:val="22"/>
          <w:szCs w:val="22"/>
        </w:rPr>
        <w:t xml:space="preserve"> </w:t>
      </w:r>
    </w:p>
    <w:p w14:paraId="79328796"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28879C8" w14:textId="77777777" w:rsidR="00367052" w:rsidRDefault="00367052" w:rsidP="00451425">
      <w:pPr>
        <w:pStyle w:val="ListParagraph"/>
        <w:numPr>
          <w:ilvl w:val="2"/>
          <w:numId w:val="32"/>
        </w:numPr>
        <w:spacing w:before="240" w:line="240" w:lineRule="auto"/>
        <w:jc w:val="both"/>
        <w:outlineLvl w:val="2"/>
        <w:rPr>
          <w:sz w:val="22"/>
          <w:szCs w:val="22"/>
        </w:rPr>
      </w:pPr>
      <w:bookmarkStart w:id="1362"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2"/>
    </w:p>
    <w:p w14:paraId="68B4C3E6" w14:textId="77777777" w:rsidR="001B1364" w:rsidRPr="00BD78A0" w:rsidRDefault="001B1364" w:rsidP="001B1364">
      <w:pPr>
        <w:pStyle w:val="ListParagraph"/>
        <w:spacing w:before="240" w:line="240" w:lineRule="auto"/>
        <w:ind w:left="1648"/>
        <w:jc w:val="both"/>
        <w:outlineLvl w:val="2"/>
        <w:rPr>
          <w:sz w:val="22"/>
          <w:szCs w:val="22"/>
        </w:rPr>
      </w:pPr>
    </w:p>
    <w:p w14:paraId="79CC2B03" w14:textId="77777777" w:rsidR="00367052" w:rsidRPr="00367052" w:rsidRDefault="00367052" w:rsidP="00451425">
      <w:pPr>
        <w:numPr>
          <w:ilvl w:val="1"/>
          <w:numId w:val="32"/>
        </w:numPr>
        <w:spacing w:before="240" w:line="240" w:lineRule="auto"/>
        <w:outlineLvl w:val="1"/>
        <w:rPr>
          <w:szCs w:val="24"/>
        </w:rPr>
      </w:pPr>
      <w:bookmarkStart w:id="1363" w:name="_Ref442453647"/>
      <w:r w:rsidRPr="00367052">
        <w:rPr>
          <w:sz w:val="22"/>
          <w:szCs w:val="22"/>
          <w:u w:val="single"/>
        </w:rPr>
        <w:t>Supplier Indemnities Regarding Pension Benefits and Premature Retirement Rights</w:t>
      </w:r>
      <w:bookmarkEnd w:id="1363"/>
      <w:r w:rsidRPr="00367052">
        <w:rPr>
          <w:sz w:val="22"/>
          <w:szCs w:val="22"/>
          <w:u w:val="single"/>
        </w:rPr>
        <w:t xml:space="preserve"> </w:t>
      </w:r>
    </w:p>
    <w:p w14:paraId="289B17D7" w14:textId="77777777" w:rsidR="00367052" w:rsidRDefault="00367052" w:rsidP="00451425">
      <w:pPr>
        <w:pStyle w:val="ListParagraph"/>
        <w:numPr>
          <w:ilvl w:val="2"/>
          <w:numId w:val="32"/>
        </w:numPr>
        <w:spacing w:before="240" w:line="240" w:lineRule="auto"/>
        <w:jc w:val="both"/>
        <w:outlineLvl w:val="2"/>
        <w:rPr>
          <w:sz w:val="22"/>
          <w:szCs w:val="22"/>
        </w:rPr>
      </w:pPr>
      <w:bookmarkStart w:id="1364"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4"/>
    </w:p>
    <w:p w14:paraId="60EE4F6C" w14:textId="77777777" w:rsidR="00BD78A0" w:rsidRPr="00BD78A0" w:rsidRDefault="00BD78A0" w:rsidP="00BD78A0">
      <w:pPr>
        <w:pStyle w:val="ListParagraph"/>
        <w:spacing w:before="240" w:line="240" w:lineRule="auto"/>
        <w:ind w:left="1648"/>
        <w:jc w:val="both"/>
        <w:outlineLvl w:val="2"/>
        <w:rPr>
          <w:sz w:val="22"/>
          <w:szCs w:val="22"/>
        </w:rPr>
      </w:pPr>
    </w:p>
    <w:p w14:paraId="3169C48B" w14:textId="77777777" w:rsidR="00367052" w:rsidRDefault="00367052" w:rsidP="00451425">
      <w:pPr>
        <w:pStyle w:val="ListParagraph"/>
        <w:numPr>
          <w:ilvl w:val="2"/>
          <w:numId w:val="32"/>
        </w:numPr>
        <w:spacing w:before="240" w:line="240" w:lineRule="auto"/>
        <w:jc w:val="both"/>
        <w:outlineLvl w:val="2"/>
        <w:rPr>
          <w:sz w:val="22"/>
          <w:szCs w:val="22"/>
        </w:rPr>
      </w:pPr>
      <w:bookmarkStart w:id="1365"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5"/>
    </w:p>
    <w:p w14:paraId="41A5C7F6" w14:textId="77777777" w:rsidR="00BD78A0" w:rsidRPr="00367052" w:rsidRDefault="00BD78A0" w:rsidP="00BD78A0">
      <w:pPr>
        <w:pStyle w:val="ListParagraph"/>
        <w:spacing w:before="240" w:line="240" w:lineRule="auto"/>
        <w:ind w:left="1648"/>
        <w:jc w:val="both"/>
        <w:outlineLvl w:val="2"/>
        <w:rPr>
          <w:sz w:val="22"/>
          <w:szCs w:val="22"/>
        </w:rPr>
      </w:pPr>
    </w:p>
    <w:p w14:paraId="0FF4FC71"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6" w:name="_Ref442453650"/>
      <w:r w:rsidRPr="00367052">
        <w:rPr>
          <w:sz w:val="22"/>
          <w:szCs w:val="22"/>
        </w:rPr>
        <w:t xml:space="preserve">The Supplier must indemnify the Authority, NHS Pensions and any Successor against all Losses arising out of its breach of this Part </w:t>
      </w:r>
      <w:bookmarkStart w:id="1367" w:name="DocXTextRef122"/>
      <w:r w:rsidRPr="00367052">
        <w:rPr>
          <w:sz w:val="22"/>
          <w:szCs w:val="22"/>
        </w:rPr>
        <w:t>D</w:t>
      </w:r>
      <w:bookmarkEnd w:id="136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6"/>
    </w:p>
    <w:p w14:paraId="448526E2" w14:textId="77777777" w:rsidR="00367052" w:rsidRPr="00367052" w:rsidRDefault="00367052" w:rsidP="00451425">
      <w:pPr>
        <w:numPr>
          <w:ilvl w:val="1"/>
          <w:numId w:val="32"/>
        </w:numPr>
        <w:spacing w:before="240" w:line="240" w:lineRule="auto"/>
        <w:outlineLvl w:val="1"/>
        <w:rPr>
          <w:szCs w:val="24"/>
        </w:rPr>
      </w:pPr>
      <w:bookmarkStart w:id="1368" w:name="_Ref442453651"/>
      <w:r w:rsidRPr="00367052">
        <w:rPr>
          <w:sz w:val="22"/>
          <w:szCs w:val="22"/>
          <w:u w:val="single"/>
        </w:rPr>
        <w:t>Sub-contractors</w:t>
      </w:r>
      <w:bookmarkEnd w:id="1368"/>
      <w:r w:rsidRPr="00367052">
        <w:rPr>
          <w:sz w:val="22"/>
          <w:szCs w:val="22"/>
          <w:u w:val="single"/>
        </w:rPr>
        <w:t xml:space="preserve"> </w:t>
      </w:r>
    </w:p>
    <w:p w14:paraId="43318FE8"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9"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70" w:name="DocXTextRef123"/>
      <w:r w:rsidRPr="00367052">
        <w:rPr>
          <w:sz w:val="22"/>
          <w:szCs w:val="22"/>
        </w:rPr>
        <w:t>D</w:t>
      </w:r>
      <w:bookmarkEnd w:id="1370"/>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9"/>
    </w:p>
    <w:p w14:paraId="5F6A8F05" w14:textId="77777777" w:rsidR="00367052" w:rsidRPr="00367052" w:rsidRDefault="00367052" w:rsidP="00451425">
      <w:pPr>
        <w:numPr>
          <w:ilvl w:val="3"/>
          <w:numId w:val="32"/>
        </w:numPr>
        <w:spacing w:before="240" w:line="240" w:lineRule="auto"/>
        <w:outlineLvl w:val="3"/>
        <w:rPr>
          <w:sz w:val="22"/>
          <w:szCs w:val="22"/>
        </w:rPr>
      </w:pPr>
      <w:bookmarkStart w:id="1371"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1"/>
    </w:p>
    <w:p w14:paraId="15FDA78F" w14:textId="77777777" w:rsidR="00367052" w:rsidRDefault="00367052" w:rsidP="00451425">
      <w:pPr>
        <w:numPr>
          <w:ilvl w:val="3"/>
          <w:numId w:val="32"/>
        </w:numPr>
        <w:spacing w:before="240" w:line="240" w:lineRule="auto"/>
        <w:outlineLvl w:val="3"/>
        <w:rPr>
          <w:sz w:val="22"/>
          <w:szCs w:val="22"/>
        </w:rPr>
      </w:pPr>
      <w:bookmarkStart w:id="1372"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w:t>
      </w:r>
      <w:r w:rsidRPr="00367052">
        <w:rPr>
          <w:sz w:val="22"/>
          <w:szCs w:val="22"/>
        </w:rPr>
        <w:lastRenderedPageBreak/>
        <w:t xml:space="preserve">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3" w:name="DocXTextRef124"/>
      <w:r w:rsidRPr="00367052">
        <w:rPr>
          <w:sz w:val="22"/>
          <w:szCs w:val="22"/>
        </w:rPr>
        <w:t>D</w:t>
      </w:r>
      <w:bookmarkEnd w:id="1373"/>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2"/>
    </w:p>
    <w:p w14:paraId="3F11CC47" w14:textId="77777777" w:rsidR="00BD78A0" w:rsidRPr="00367052" w:rsidRDefault="00BD78A0" w:rsidP="00BD78A0">
      <w:pPr>
        <w:spacing w:before="240" w:line="240" w:lineRule="auto"/>
        <w:ind w:left="2520"/>
        <w:outlineLvl w:val="3"/>
        <w:rPr>
          <w:sz w:val="22"/>
          <w:szCs w:val="22"/>
        </w:rPr>
      </w:pPr>
    </w:p>
    <w:p w14:paraId="28D68388" w14:textId="77777777" w:rsidR="00367052" w:rsidRPr="00367052" w:rsidRDefault="00367052" w:rsidP="00451425">
      <w:pPr>
        <w:numPr>
          <w:ilvl w:val="1"/>
          <w:numId w:val="32"/>
        </w:numPr>
        <w:spacing w:before="240" w:line="240" w:lineRule="auto"/>
        <w:outlineLvl w:val="1"/>
        <w:rPr>
          <w:sz w:val="22"/>
          <w:szCs w:val="22"/>
          <w:u w:val="single"/>
        </w:rPr>
      </w:pPr>
      <w:bookmarkStart w:id="1374" w:name="_Ref442453655"/>
      <w:r w:rsidRPr="00367052">
        <w:rPr>
          <w:sz w:val="22"/>
          <w:szCs w:val="22"/>
          <w:u w:val="single"/>
        </w:rPr>
        <w:t>Direct Enforceability by the Eligible Employees</w:t>
      </w:r>
      <w:bookmarkEnd w:id="1374"/>
      <w:r w:rsidRPr="00367052">
        <w:rPr>
          <w:sz w:val="22"/>
          <w:szCs w:val="22"/>
          <w:u w:val="single"/>
        </w:rPr>
        <w:t xml:space="preserve"> </w:t>
      </w:r>
    </w:p>
    <w:p w14:paraId="4880B3AD" w14:textId="77777777" w:rsidR="00367052" w:rsidRDefault="00367052" w:rsidP="00451425">
      <w:pPr>
        <w:pStyle w:val="ListParagraph"/>
        <w:numPr>
          <w:ilvl w:val="2"/>
          <w:numId w:val="32"/>
        </w:numPr>
        <w:spacing w:before="240" w:line="240" w:lineRule="auto"/>
        <w:jc w:val="both"/>
        <w:outlineLvl w:val="2"/>
        <w:rPr>
          <w:sz w:val="22"/>
          <w:szCs w:val="22"/>
        </w:rPr>
      </w:pPr>
      <w:bookmarkStart w:id="1375"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6" w:name="DocXTextRef125"/>
      <w:r w:rsidRPr="00367052">
        <w:rPr>
          <w:sz w:val="22"/>
          <w:szCs w:val="22"/>
        </w:rPr>
        <w:t>D</w:t>
      </w:r>
      <w:bookmarkEnd w:id="1376"/>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7" w:name="DocXTextRef126"/>
      <w:r w:rsidRPr="00367052">
        <w:rPr>
          <w:sz w:val="22"/>
          <w:szCs w:val="22"/>
        </w:rPr>
        <w:t>D</w:t>
      </w:r>
      <w:bookmarkEnd w:id="1377"/>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5"/>
    </w:p>
    <w:p w14:paraId="0C79C154" w14:textId="77777777" w:rsidR="00BD78A0" w:rsidRPr="00367052" w:rsidRDefault="00BD78A0" w:rsidP="00BD78A0">
      <w:pPr>
        <w:pStyle w:val="ListParagraph"/>
        <w:spacing w:before="240" w:line="240" w:lineRule="auto"/>
        <w:ind w:left="1648"/>
        <w:jc w:val="both"/>
        <w:outlineLvl w:val="2"/>
        <w:rPr>
          <w:sz w:val="22"/>
          <w:szCs w:val="22"/>
        </w:rPr>
      </w:pPr>
    </w:p>
    <w:p w14:paraId="35FA5FF3"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8"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8"/>
    </w:p>
    <w:p w14:paraId="613FBC1A" w14:textId="77777777" w:rsidR="00367052" w:rsidRPr="00367052" w:rsidRDefault="00367052" w:rsidP="00451425">
      <w:pPr>
        <w:numPr>
          <w:ilvl w:val="1"/>
          <w:numId w:val="32"/>
        </w:numPr>
        <w:spacing w:before="240" w:line="240" w:lineRule="auto"/>
        <w:outlineLvl w:val="1"/>
        <w:rPr>
          <w:szCs w:val="24"/>
        </w:rPr>
      </w:pPr>
      <w:bookmarkStart w:id="1379" w:name="_Ref392586063"/>
      <w:r w:rsidRPr="00367052">
        <w:rPr>
          <w:sz w:val="22"/>
          <w:szCs w:val="22"/>
          <w:u w:val="single"/>
        </w:rPr>
        <w:t>Pensions on Transfer of Employment on Exit</w:t>
      </w:r>
      <w:bookmarkEnd w:id="1379"/>
      <w:r w:rsidRPr="00367052">
        <w:rPr>
          <w:sz w:val="22"/>
          <w:szCs w:val="22"/>
          <w:u w:val="single"/>
        </w:rPr>
        <w:t xml:space="preserve"> </w:t>
      </w:r>
    </w:p>
    <w:p w14:paraId="65200E94"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80"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80"/>
    </w:p>
    <w:p w14:paraId="19DC3B81" w14:textId="77777777" w:rsidR="00367052" w:rsidRPr="00367052" w:rsidRDefault="00367052" w:rsidP="00451425">
      <w:pPr>
        <w:numPr>
          <w:ilvl w:val="3"/>
          <w:numId w:val="32"/>
        </w:numPr>
        <w:spacing w:before="240" w:line="240" w:lineRule="auto"/>
        <w:jc w:val="both"/>
        <w:outlineLvl w:val="3"/>
        <w:rPr>
          <w:sz w:val="22"/>
          <w:szCs w:val="22"/>
        </w:rPr>
      </w:pPr>
      <w:bookmarkStart w:id="1381" w:name="_Ref442453659"/>
      <w:r w:rsidRPr="00367052">
        <w:rPr>
          <w:sz w:val="22"/>
          <w:szCs w:val="22"/>
        </w:rPr>
        <w:t>not adversely affect pension rights accrued by the Eligible Employees in the period ending on the Subsequent Transfer Date;</w:t>
      </w:r>
      <w:bookmarkEnd w:id="1381"/>
      <w:r w:rsidRPr="00367052">
        <w:rPr>
          <w:sz w:val="22"/>
          <w:szCs w:val="22"/>
        </w:rPr>
        <w:t xml:space="preserve"> </w:t>
      </w:r>
    </w:p>
    <w:p w14:paraId="30E38161" w14:textId="77777777" w:rsidR="00367052" w:rsidRPr="00367052" w:rsidRDefault="00367052" w:rsidP="00451425">
      <w:pPr>
        <w:numPr>
          <w:ilvl w:val="3"/>
          <w:numId w:val="32"/>
        </w:numPr>
        <w:spacing w:before="240" w:line="240" w:lineRule="auto"/>
        <w:jc w:val="both"/>
        <w:outlineLvl w:val="3"/>
        <w:rPr>
          <w:sz w:val="22"/>
          <w:szCs w:val="22"/>
        </w:rPr>
      </w:pPr>
      <w:bookmarkStart w:id="1382"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3" w:name="DocXTextRef127"/>
      <w:r w:rsidRPr="00367052">
        <w:rPr>
          <w:sz w:val="22"/>
          <w:szCs w:val="22"/>
        </w:rPr>
        <w:t>D</w:t>
      </w:r>
      <w:bookmarkEnd w:id="1383"/>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2"/>
    </w:p>
    <w:p w14:paraId="22E744F3" w14:textId="77777777" w:rsidR="00367052" w:rsidRPr="00367052" w:rsidRDefault="00367052" w:rsidP="00451425">
      <w:pPr>
        <w:numPr>
          <w:ilvl w:val="3"/>
          <w:numId w:val="32"/>
        </w:numPr>
        <w:spacing w:before="240" w:line="240" w:lineRule="auto"/>
        <w:jc w:val="both"/>
        <w:outlineLvl w:val="3"/>
        <w:rPr>
          <w:sz w:val="22"/>
          <w:szCs w:val="22"/>
        </w:rPr>
      </w:pPr>
      <w:bookmarkStart w:id="1384" w:name="_Ref442453661"/>
      <w:r w:rsidRPr="00367052">
        <w:rPr>
          <w:sz w:val="22"/>
          <w:szCs w:val="22"/>
        </w:rPr>
        <w:t xml:space="preserve">do all acts and </w:t>
      </w:r>
      <w:proofErr w:type="gramStart"/>
      <w:r w:rsidRPr="00367052">
        <w:rPr>
          <w:sz w:val="22"/>
          <w:szCs w:val="22"/>
        </w:rPr>
        <w:t>things, and</w:t>
      </w:r>
      <w:proofErr w:type="gramEnd"/>
      <w:r w:rsidRPr="00367052">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384"/>
    </w:p>
    <w:p w14:paraId="1D4CE889" w14:textId="77777777" w:rsidR="00BC2034" w:rsidRPr="0057234C" w:rsidRDefault="00BC2034" w:rsidP="00470484">
      <w:pPr>
        <w:pStyle w:val="MRNumberedHeading4"/>
        <w:spacing w:line="240" w:lineRule="auto"/>
        <w:ind w:left="2520"/>
        <w:jc w:val="both"/>
        <w:rPr>
          <w:sz w:val="22"/>
        </w:rPr>
      </w:pPr>
    </w:p>
    <w:p w14:paraId="2A818379" w14:textId="77777777" w:rsidR="00BC2034" w:rsidRPr="0057234C" w:rsidRDefault="00BC2034" w:rsidP="00BC2034">
      <w:pPr>
        <w:pStyle w:val="MRNumberedHeading4"/>
        <w:spacing w:line="240" w:lineRule="auto"/>
        <w:ind w:left="1800"/>
        <w:jc w:val="both"/>
        <w:rPr>
          <w:b/>
          <w:sz w:val="22"/>
        </w:rPr>
      </w:pPr>
    </w:p>
    <w:p w14:paraId="459D792C"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31"/>
      <w:bookmarkEnd w:id="1232"/>
    </w:p>
    <w:p w14:paraId="453E5A03" w14:textId="77777777" w:rsidR="00EE3CDC" w:rsidRDefault="00EE3CDC" w:rsidP="00EE3CDC">
      <w:pPr>
        <w:pStyle w:val="MRSchedule1"/>
        <w:spacing w:line="240" w:lineRule="auto"/>
        <w:ind w:left="0"/>
        <w:rPr>
          <w:rFonts w:cs="Arial"/>
          <w:b w:val="0"/>
          <w:szCs w:val="22"/>
          <w:lang w:val="en-US"/>
        </w:rPr>
      </w:pPr>
      <w:bookmarkStart w:id="1385" w:name="_Ref505005829"/>
    </w:p>
    <w:bookmarkEnd w:id="1385"/>
    <w:p w14:paraId="040FF471" w14:textId="77777777" w:rsidR="00EE3CDC" w:rsidRPr="00762CB6" w:rsidRDefault="00EE3CDC" w:rsidP="00EE3CDC">
      <w:pPr>
        <w:pStyle w:val="MRSchedule2"/>
      </w:pPr>
      <w:r w:rsidRPr="00762CB6">
        <w:t>Expert Determination</w:t>
      </w:r>
    </w:p>
    <w:p w14:paraId="7321543C" w14:textId="77777777" w:rsidR="00EE3CDC" w:rsidRPr="00EE3CDC" w:rsidRDefault="00EE3CDC" w:rsidP="00451425">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60A9830C"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6" w:name="_Ref466025863"/>
    </w:p>
    <w:p w14:paraId="621549EF"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7" w:name="_Ref466032033"/>
      <w:bookmarkEnd w:id="1386"/>
    </w:p>
    <w:p w14:paraId="65C24936"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8" w:name="_Ref466032034"/>
      <w:bookmarkEnd w:id="1387"/>
    </w:p>
    <w:p w14:paraId="697F9254" w14:textId="77777777" w:rsidR="00EE3CDC" w:rsidRPr="00762CB6" w:rsidRDefault="00EE3CDC" w:rsidP="00451425">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88"/>
    </w:p>
    <w:p w14:paraId="5E1D8811"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89" w:name="_Ref466032035"/>
      <w:r w:rsidRPr="00762CB6">
        <w:rPr>
          <w:rFonts w:cs="Arial"/>
          <w:sz w:val="22"/>
          <w:szCs w:val="22"/>
        </w:rPr>
        <w:t>the reasons why the Party serving the Dispute Notice believes the Dispute has arisen.</w:t>
      </w:r>
      <w:bookmarkEnd w:id="1389"/>
    </w:p>
    <w:p w14:paraId="2DF9CF1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90"/>
      <w:r w:rsidRPr="00762CB6">
        <w:rPr>
          <w:rFonts w:cs="Arial"/>
          <w:sz w:val="22"/>
          <w:szCs w:val="22"/>
        </w:rPr>
        <w:t xml:space="preserve">  </w:t>
      </w:r>
    </w:p>
    <w:p w14:paraId="63897F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91"/>
      <w:r w:rsidRPr="00762CB6">
        <w:rPr>
          <w:rFonts w:cs="Arial"/>
          <w:sz w:val="22"/>
          <w:szCs w:val="22"/>
        </w:rPr>
        <w:t xml:space="preserve">  </w:t>
      </w:r>
    </w:p>
    <w:p w14:paraId="2CE60C7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2" w:name="_Ref466025764"/>
      <w:r w:rsidRPr="00762CB6">
        <w:rPr>
          <w:rFonts w:cs="Arial"/>
          <w:sz w:val="22"/>
          <w:szCs w:val="22"/>
        </w:rPr>
        <w:t>The Contract Managers shall be given ten (10) Business Days following the date of the Dispute Meeting to resolve the Dispute.</w:t>
      </w:r>
      <w:bookmarkEnd w:id="1392"/>
    </w:p>
    <w:p w14:paraId="1079C485"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3"/>
    </w:p>
    <w:p w14:paraId="2A74E32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4"/>
    </w:p>
    <w:p w14:paraId="613A4765"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5"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3D1E8CD"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6"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396"/>
      <w:r w:rsidRPr="00762CB6">
        <w:rPr>
          <w:rFonts w:cs="Arial"/>
          <w:sz w:val="22"/>
          <w:szCs w:val="22"/>
        </w:rPr>
        <w:t xml:space="preserve"> </w:t>
      </w:r>
    </w:p>
    <w:p w14:paraId="76DCC4A8"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7"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97"/>
      <w:r w:rsidRPr="00762CB6">
        <w:rPr>
          <w:rFonts w:cs="Arial"/>
          <w:sz w:val="22"/>
          <w:szCs w:val="22"/>
        </w:rPr>
        <w:t>.</w:t>
      </w:r>
    </w:p>
    <w:p w14:paraId="0E71461D"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8"/>
    </w:p>
    <w:p w14:paraId="2A9B7B5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9"/>
    </w:p>
    <w:p w14:paraId="29D8546F"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0" w:name="_Ref466032041"/>
      <w:r w:rsidRPr="00762CB6">
        <w:rPr>
          <w:rFonts w:cs="Arial"/>
          <w:sz w:val="22"/>
          <w:szCs w:val="22"/>
        </w:rPr>
        <w:t>The Expert shall act as an expert not as an arbitrator or legal advisor. There will be no formal hearing and the Expert shall regulate the procedure as he sees fit.</w:t>
      </w:r>
      <w:bookmarkEnd w:id="1400"/>
    </w:p>
    <w:p w14:paraId="6B2C024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401"/>
    </w:p>
    <w:p w14:paraId="125F99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2"/>
    </w:p>
    <w:p w14:paraId="788944F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3" w:name="_Ref466032046"/>
      <w:bookmarkStart w:id="140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4"/>
      <w:r>
        <w:rPr>
          <w:rFonts w:eastAsia="Calibri" w:cs="Arial"/>
          <w:sz w:val="22"/>
          <w:szCs w:val="22"/>
        </w:rPr>
        <w:t xml:space="preserve"> </w:t>
      </w:r>
    </w:p>
    <w:p w14:paraId="452691D7"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5" w:name="_Ref482967385"/>
      <w:bookmarkStart w:id="140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405"/>
      <w:r w:rsidRPr="00762CB6">
        <w:rPr>
          <w:rFonts w:cs="Arial"/>
          <w:sz w:val="22"/>
          <w:szCs w:val="22"/>
        </w:rPr>
        <w:t xml:space="preserve"> </w:t>
      </w:r>
      <w:bookmarkEnd w:id="1406"/>
    </w:p>
    <w:p w14:paraId="73B5B93F"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7" w:name="_Ref466032048"/>
      <w:r w:rsidRPr="00762CB6">
        <w:rPr>
          <w:rFonts w:eastAsia="Calibri" w:cs="Arial"/>
          <w:sz w:val="22"/>
          <w:szCs w:val="22"/>
        </w:rPr>
        <w:t>The Expert’s Decision shall include reasons.</w:t>
      </w:r>
      <w:bookmarkEnd w:id="1407"/>
    </w:p>
    <w:p w14:paraId="1D90A56B"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8"/>
      <w:r w:rsidRPr="00762CB6">
        <w:rPr>
          <w:rFonts w:eastAsia="Calibri" w:cs="Arial"/>
          <w:sz w:val="22"/>
          <w:szCs w:val="22"/>
        </w:rPr>
        <w:t xml:space="preserve"> or as otherwise specified as part of the Expert’s Decision.  </w:t>
      </w:r>
      <w:bookmarkStart w:id="1409" w:name="a522294"/>
    </w:p>
    <w:p w14:paraId="5126B357"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9"/>
    </w:p>
    <w:p w14:paraId="54BAF6A8"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10"/>
    </w:p>
    <w:p w14:paraId="23957402"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11"/>
    </w:p>
    <w:p w14:paraId="37903690"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2" w:name="_Ref466025852"/>
      <w:r>
        <w:rPr>
          <w:rFonts w:cs="Arial"/>
          <w:sz w:val="22"/>
          <w:szCs w:val="22"/>
        </w:rPr>
        <w:t>N</w:t>
      </w:r>
      <w:r w:rsidRPr="00762CB6">
        <w:rPr>
          <w:rFonts w:cs="Arial"/>
          <w:sz w:val="22"/>
          <w:szCs w:val="22"/>
        </w:rPr>
        <w:t>othing in this Contract shall prevent:</w:t>
      </w:r>
      <w:bookmarkEnd w:id="1412"/>
    </w:p>
    <w:p w14:paraId="3289F0E1"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3"/>
    </w:p>
    <w:p w14:paraId="70EAB4E9"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414"/>
    </w:p>
    <w:p w14:paraId="772B524A" w14:textId="77777777" w:rsidR="00EE3CDC" w:rsidRPr="006A4734" w:rsidRDefault="00EE3CDC" w:rsidP="00451425">
      <w:pPr>
        <w:pStyle w:val="MRNumberedHeading3"/>
        <w:numPr>
          <w:ilvl w:val="1"/>
          <w:numId w:val="28"/>
        </w:numPr>
        <w:tabs>
          <w:tab w:val="left" w:pos="2127"/>
        </w:tabs>
        <w:spacing w:line="240" w:lineRule="auto"/>
        <w:jc w:val="both"/>
        <w:rPr>
          <w:rFonts w:cs="Arial"/>
          <w:sz w:val="22"/>
          <w:szCs w:val="22"/>
        </w:rPr>
      </w:pPr>
      <w:bookmarkStart w:id="1415"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5"/>
      <w:r>
        <w:rPr>
          <w:rFonts w:cs="Arial"/>
          <w:sz w:val="22"/>
          <w:szCs w:val="22"/>
        </w:rPr>
        <w:t>For the avoidance of doubt, either Party may commence legal proceedings to enforce the Expert’s Decision.</w:t>
      </w:r>
    </w:p>
    <w:p w14:paraId="5400E6A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6"/>
      <w:r>
        <w:rPr>
          <w:rFonts w:cs="Arial"/>
          <w:sz w:val="22"/>
          <w:szCs w:val="22"/>
        </w:rPr>
        <w:t xml:space="preserve"> </w:t>
      </w:r>
    </w:p>
    <w:p w14:paraId="419C912B" w14:textId="77777777" w:rsidR="00EE3CDC" w:rsidRPr="00DA72CA" w:rsidRDefault="00EE3CDC" w:rsidP="00EE3CDC">
      <w:pPr>
        <w:pStyle w:val="MRNumberedHeading2"/>
        <w:spacing w:line="240" w:lineRule="auto"/>
        <w:jc w:val="both"/>
        <w:rPr>
          <w:sz w:val="22"/>
          <w:szCs w:val="22"/>
        </w:rPr>
      </w:pPr>
    </w:p>
    <w:p w14:paraId="2E7A00EE" w14:textId="77777777" w:rsidR="00EE3CDC" w:rsidRDefault="00EE3CDC" w:rsidP="00EE3CDC">
      <w:pPr>
        <w:rPr>
          <w:lang w:val="en-US"/>
        </w:rPr>
      </w:pPr>
    </w:p>
    <w:p w14:paraId="198269EE" w14:textId="77777777" w:rsidR="00EE3CDC" w:rsidRPr="00EE3CDC" w:rsidRDefault="00EE3CDC" w:rsidP="00EE3CDC">
      <w:pPr>
        <w:rPr>
          <w:lang w:val="en-US"/>
        </w:rPr>
      </w:pPr>
    </w:p>
    <w:p w14:paraId="3B267D2B" w14:textId="77777777" w:rsidR="00EE3CDC" w:rsidRDefault="00EE3CDC">
      <w:pPr>
        <w:spacing w:line="240" w:lineRule="auto"/>
        <w:rPr>
          <w:sz w:val="22"/>
          <w:szCs w:val="22"/>
        </w:rPr>
      </w:pPr>
      <w:r>
        <w:rPr>
          <w:sz w:val="22"/>
          <w:szCs w:val="22"/>
        </w:rPr>
        <w:br w:type="page"/>
      </w:r>
    </w:p>
    <w:p w14:paraId="4E9CACD1" w14:textId="77777777" w:rsidR="00BC2034" w:rsidRPr="0057234C" w:rsidRDefault="00BC2034" w:rsidP="00BC2034">
      <w:pPr>
        <w:pStyle w:val="MRSchedule1"/>
        <w:spacing w:line="240" w:lineRule="auto"/>
        <w:ind w:left="0"/>
        <w:rPr>
          <w:rFonts w:cs="Arial"/>
          <w:b w:val="0"/>
          <w:szCs w:val="22"/>
          <w:lang w:val="en-US"/>
        </w:rPr>
      </w:pPr>
      <w:bookmarkStart w:id="1417" w:name="_Toc312422937"/>
      <w:bookmarkStart w:id="1418" w:name="_Toc312422938"/>
      <w:bookmarkStart w:id="1419" w:name="_Ref330463338"/>
      <w:bookmarkEnd w:id="1417"/>
      <w:bookmarkEnd w:id="1418"/>
    </w:p>
    <w:bookmarkEnd w:id="1419"/>
    <w:p w14:paraId="4112FD4C" w14:textId="4AF9F0CE" w:rsidR="00BC2034" w:rsidRPr="00E13649" w:rsidRDefault="00E13649" w:rsidP="00E13649">
      <w:pPr>
        <w:jc w:val="center"/>
        <w:rPr>
          <w:b/>
          <w:bCs/>
          <w:sz w:val="22"/>
          <w:szCs w:val="22"/>
          <w:lang w:val="en-US"/>
        </w:rPr>
      </w:pPr>
      <w:r w:rsidRPr="00E13649">
        <w:rPr>
          <w:b/>
          <w:bCs/>
          <w:sz w:val="22"/>
          <w:szCs w:val="22"/>
          <w:lang w:val="en-US"/>
        </w:rPr>
        <w:t>Change Control Notice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
        <w:gridCol w:w="3118"/>
        <w:gridCol w:w="2665"/>
      </w:tblGrid>
      <w:tr w:rsidR="008B0710" w:rsidRPr="00F42E7D" w14:paraId="06DAF342" w14:textId="77777777" w:rsidTr="001B619F">
        <w:trPr>
          <w:trHeight w:val="1748"/>
          <w:jc w:val="center"/>
        </w:trPr>
        <w:tc>
          <w:tcPr>
            <w:tcW w:w="8897" w:type="dxa"/>
            <w:gridSpan w:val="4"/>
            <w:shd w:val="clear" w:color="auto" w:fill="auto"/>
            <w:tcMar>
              <w:top w:w="85" w:type="dxa"/>
              <w:bottom w:w="85" w:type="dxa"/>
            </w:tcMar>
            <w:vAlign w:val="center"/>
          </w:tcPr>
          <w:p w14:paraId="1AE94F63" w14:textId="77777777" w:rsidR="008B0710" w:rsidRPr="00806505" w:rsidRDefault="008B0710" w:rsidP="001B619F">
            <w:pPr>
              <w:rPr>
                <w:b/>
                <w:sz w:val="24"/>
                <w:szCs w:val="24"/>
              </w:rPr>
            </w:pPr>
            <w:r w:rsidRPr="00806505">
              <w:rPr>
                <w:b/>
                <w:sz w:val="24"/>
                <w:szCs w:val="24"/>
              </w:rPr>
              <w:t xml:space="preserve">Change Control Note to </w:t>
            </w:r>
            <w:r>
              <w:rPr>
                <w:b/>
                <w:sz w:val="24"/>
                <w:szCs w:val="24"/>
              </w:rPr>
              <w:t>[Contract Title] (</w:t>
            </w:r>
            <w:r w:rsidRPr="00806505">
              <w:rPr>
                <w:b/>
                <w:sz w:val="24"/>
                <w:szCs w:val="24"/>
              </w:rPr>
              <w:t>the Contract) between:</w:t>
            </w:r>
          </w:p>
          <w:p w14:paraId="5BE54D7F" w14:textId="290B7E33" w:rsidR="008B0710" w:rsidRPr="00D36F39" w:rsidRDefault="008B0710" w:rsidP="00166CB9">
            <w:pPr>
              <w:rPr>
                <w:rFonts w:cs="Arial"/>
                <w:b/>
                <w:sz w:val="28"/>
                <w:szCs w:val="28"/>
              </w:rPr>
            </w:pPr>
            <w:r w:rsidRPr="00806505">
              <w:rPr>
                <w:b/>
                <w:sz w:val="24"/>
                <w:szCs w:val="24"/>
              </w:rPr>
              <w:t>Health Education England (as the Authority); and</w:t>
            </w:r>
            <w:r w:rsidR="00166CB9">
              <w:rPr>
                <w:b/>
                <w:sz w:val="24"/>
                <w:szCs w:val="24"/>
              </w:rPr>
              <w:t xml:space="preserve"> The British and </w:t>
            </w:r>
            <w:r w:rsidR="00D43AC5">
              <w:rPr>
                <w:b/>
                <w:sz w:val="24"/>
                <w:szCs w:val="24"/>
              </w:rPr>
              <w:t>Irish</w:t>
            </w:r>
            <w:r w:rsidR="00166CB9">
              <w:rPr>
                <w:b/>
                <w:sz w:val="24"/>
                <w:szCs w:val="24"/>
              </w:rPr>
              <w:t xml:space="preserve"> </w:t>
            </w:r>
            <w:r w:rsidR="00D43AC5">
              <w:rPr>
                <w:b/>
                <w:sz w:val="24"/>
                <w:szCs w:val="24"/>
              </w:rPr>
              <w:t>O</w:t>
            </w:r>
            <w:r w:rsidR="00166CB9">
              <w:rPr>
                <w:b/>
                <w:sz w:val="24"/>
                <w:szCs w:val="24"/>
              </w:rPr>
              <w:t xml:space="preserve">rthoptic Society </w:t>
            </w:r>
            <w:r w:rsidRPr="00806505">
              <w:rPr>
                <w:b/>
                <w:sz w:val="24"/>
                <w:szCs w:val="24"/>
              </w:rPr>
              <w:t>(as the Supplier).</w:t>
            </w:r>
          </w:p>
        </w:tc>
      </w:tr>
      <w:tr w:rsidR="008B0710" w:rsidRPr="00D36F39" w14:paraId="542A542E" w14:textId="77777777" w:rsidTr="001B619F">
        <w:trPr>
          <w:trHeight w:val="963"/>
          <w:jc w:val="center"/>
        </w:trPr>
        <w:tc>
          <w:tcPr>
            <w:tcW w:w="6232" w:type="dxa"/>
            <w:gridSpan w:val="3"/>
            <w:shd w:val="clear" w:color="auto" w:fill="FFFFFF"/>
            <w:tcMar>
              <w:top w:w="85" w:type="dxa"/>
              <w:bottom w:w="85" w:type="dxa"/>
            </w:tcMar>
          </w:tcPr>
          <w:p w14:paraId="18B2D098" w14:textId="77777777" w:rsidR="008B0710" w:rsidRPr="00FD74B9" w:rsidRDefault="008B0710" w:rsidP="001B619F">
            <w:pPr>
              <w:rPr>
                <w:szCs w:val="20"/>
              </w:rPr>
            </w:pPr>
            <w:r>
              <w:rPr>
                <w:b/>
                <w:szCs w:val="20"/>
              </w:rPr>
              <w:t xml:space="preserve">A. </w:t>
            </w:r>
            <w:r w:rsidRPr="00112C7F">
              <w:rPr>
                <w:b/>
                <w:szCs w:val="20"/>
              </w:rPr>
              <w:t>Title of the change:</w:t>
            </w:r>
            <w:r>
              <w:rPr>
                <w:szCs w:val="20"/>
              </w:rPr>
              <w:t xml:space="preserve"> Extension of Contract for [reason] and bit of background (i.e. extension due to covid delays)</w:t>
            </w:r>
          </w:p>
        </w:tc>
        <w:tc>
          <w:tcPr>
            <w:tcW w:w="2665" w:type="dxa"/>
            <w:shd w:val="clear" w:color="auto" w:fill="FFFFFF"/>
            <w:tcMar>
              <w:top w:w="85" w:type="dxa"/>
              <w:bottom w:w="85" w:type="dxa"/>
            </w:tcMar>
          </w:tcPr>
          <w:p w14:paraId="1EF911BD" w14:textId="77777777" w:rsidR="008B0710" w:rsidRPr="00D36F39" w:rsidRDefault="008B0710" w:rsidP="001B619F">
            <w:pPr>
              <w:rPr>
                <w:szCs w:val="20"/>
              </w:rPr>
            </w:pPr>
            <w:r>
              <w:rPr>
                <w:b/>
                <w:szCs w:val="20"/>
              </w:rPr>
              <w:t xml:space="preserve">B. </w:t>
            </w:r>
            <w:r w:rsidRPr="00112C7F">
              <w:rPr>
                <w:b/>
                <w:szCs w:val="20"/>
              </w:rPr>
              <w:t>Change Request No:</w:t>
            </w:r>
            <w:r>
              <w:rPr>
                <w:szCs w:val="20"/>
              </w:rPr>
              <w:t xml:space="preserve"> xx</w:t>
            </w:r>
          </w:p>
        </w:tc>
      </w:tr>
      <w:tr w:rsidR="008B0710" w:rsidRPr="00D36F39" w14:paraId="6B42BCDA" w14:textId="77777777" w:rsidTr="001B619F">
        <w:trPr>
          <w:trHeight w:val="598"/>
          <w:jc w:val="center"/>
        </w:trPr>
        <w:tc>
          <w:tcPr>
            <w:tcW w:w="6232" w:type="dxa"/>
            <w:gridSpan w:val="3"/>
            <w:shd w:val="clear" w:color="auto" w:fill="FFFFFF"/>
            <w:tcMar>
              <w:top w:w="85" w:type="dxa"/>
              <w:bottom w:w="85" w:type="dxa"/>
            </w:tcMar>
          </w:tcPr>
          <w:p w14:paraId="76EC3E5A" w14:textId="77777777" w:rsidR="008B0710" w:rsidRPr="00112C7F" w:rsidRDefault="008B0710" w:rsidP="001B619F">
            <w:pPr>
              <w:rPr>
                <w:b/>
                <w:szCs w:val="20"/>
              </w:rPr>
            </w:pPr>
            <w:r>
              <w:rPr>
                <w:b/>
                <w:szCs w:val="20"/>
              </w:rPr>
              <w:t xml:space="preserve">C. </w:t>
            </w:r>
            <w:r w:rsidRPr="00112C7F">
              <w:rPr>
                <w:b/>
                <w:szCs w:val="20"/>
              </w:rPr>
              <w:t>Name of party originating the change</w:t>
            </w:r>
            <w:r>
              <w:rPr>
                <w:b/>
                <w:szCs w:val="20"/>
              </w:rPr>
              <w:t>: Authority</w:t>
            </w:r>
          </w:p>
        </w:tc>
        <w:tc>
          <w:tcPr>
            <w:tcW w:w="2665" w:type="dxa"/>
            <w:shd w:val="clear" w:color="auto" w:fill="FFFFFF"/>
            <w:tcMar>
              <w:top w:w="85" w:type="dxa"/>
              <w:bottom w:w="85" w:type="dxa"/>
            </w:tcMar>
          </w:tcPr>
          <w:p w14:paraId="6020F423" w14:textId="77777777" w:rsidR="008B0710" w:rsidRPr="00D36F39" w:rsidRDefault="008B0710" w:rsidP="001B619F">
            <w:pPr>
              <w:rPr>
                <w:szCs w:val="20"/>
              </w:rPr>
            </w:pPr>
            <w:r>
              <w:rPr>
                <w:b/>
                <w:szCs w:val="20"/>
              </w:rPr>
              <w:t xml:space="preserve">D. </w:t>
            </w:r>
            <w:r w:rsidRPr="00112C7F">
              <w:rPr>
                <w:b/>
                <w:szCs w:val="20"/>
              </w:rPr>
              <w:t>Date of the request for the change</w:t>
            </w:r>
            <w:r>
              <w:rPr>
                <w:b/>
                <w:szCs w:val="20"/>
              </w:rPr>
              <w:t>: xx</w:t>
            </w:r>
          </w:p>
        </w:tc>
      </w:tr>
      <w:tr w:rsidR="008B0710" w:rsidRPr="00D64208" w14:paraId="7F7B1613" w14:textId="77777777" w:rsidTr="001B619F">
        <w:trPr>
          <w:trHeight w:val="581"/>
          <w:jc w:val="center"/>
        </w:trPr>
        <w:tc>
          <w:tcPr>
            <w:tcW w:w="8897" w:type="dxa"/>
            <w:gridSpan w:val="4"/>
            <w:shd w:val="clear" w:color="auto" w:fill="FFFFFF"/>
            <w:tcMar>
              <w:top w:w="85" w:type="dxa"/>
              <w:bottom w:w="85" w:type="dxa"/>
            </w:tcMar>
          </w:tcPr>
          <w:p w14:paraId="7A53E4BD" w14:textId="77777777" w:rsidR="008B0710" w:rsidRPr="00806505" w:rsidRDefault="008B0710" w:rsidP="001B619F">
            <w:pPr>
              <w:widowControl w:val="0"/>
              <w:tabs>
                <w:tab w:val="left" w:pos="2560"/>
              </w:tabs>
              <w:autoSpaceDE w:val="0"/>
              <w:autoSpaceDN w:val="0"/>
              <w:adjustRightInd w:val="0"/>
              <w:spacing w:before="38" w:line="240" w:lineRule="auto"/>
              <w:rPr>
                <w:b/>
                <w:szCs w:val="20"/>
              </w:rPr>
            </w:pPr>
            <w:r>
              <w:rPr>
                <w:b/>
                <w:szCs w:val="20"/>
              </w:rPr>
              <w:t xml:space="preserve">E. </w:t>
            </w:r>
            <w:r w:rsidRPr="009B1FFE">
              <w:rPr>
                <w:b/>
                <w:szCs w:val="20"/>
              </w:rPr>
              <w:t>The reason for the change:</w:t>
            </w:r>
            <w:r>
              <w:rPr>
                <w:szCs w:val="20"/>
              </w:rPr>
              <w:t xml:space="preserve"> Extension of contract term</w:t>
            </w:r>
          </w:p>
        </w:tc>
      </w:tr>
      <w:tr w:rsidR="008B0710" w:rsidRPr="00D64208" w14:paraId="67783B8F" w14:textId="77777777" w:rsidTr="008B0710">
        <w:trPr>
          <w:trHeight w:val="737"/>
          <w:jc w:val="center"/>
        </w:trPr>
        <w:tc>
          <w:tcPr>
            <w:tcW w:w="8897" w:type="dxa"/>
            <w:gridSpan w:val="4"/>
            <w:shd w:val="clear" w:color="auto" w:fill="FFFFFF"/>
            <w:tcMar>
              <w:top w:w="85" w:type="dxa"/>
              <w:bottom w:w="85" w:type="dxa"/>
            </w:tcMar>
          </w:tcPr>
          <w:p w14:paraId="300ADB01" w14:textId="77777777" w:rsidR="008B0710" w:rsidRDefault="008B0710" w:rsidP="001B619F">
            <w:pPr>
              <w:rPr>
                <w:b/>
                <w:szCs w:val="20"/>
              </w:rPr>
            </w:pPr>
            <w:r>
              <w:rPr>
                <w:b/>
                <w:szCs w:val="20"/>
              </w:rPr>
              <w:t>F. Details of the change:</w:t>
            </w:r>
          </w:p>
          <w:p w14:paraId="2B8071D5" w14:textId="77777777" w:rsidR="008B0710" w:rsidRDefault="008B0710" w:rsidP="001B619F">
            <w:pPr>
              <w:rPr>
                <w:szCs w:val="20"/>
              </w:rPr>
            </w:pPr>
            <w:r>
              <w:rPr>
                <w:szCs w:val="20"/>
              </w:rPr>
              <w:t xml:space="preserve">1. Extension of contract term for [deliverable] </w:t>
            </w:r>
          </w:p>
          <w:p w14:paraId="799BC241" w14:textId="77777777" w:rsidR="008B0710" w:rsidRPr="00A869F3" w:rsidRDefault="008B0710" w:rsidP="001B619F">
            <w:pPr>
              <w:rPr>
                <w:b/>
                <w:szCs w:val="20"/>
              </w:rPr>
            </w:pPr>
            <w:r>
              <w:rPr>
                <w:szCs w:val="20"/>
              </w:rPr>
              <w:t xml:space="preserve">2. Payment profile has been amended. </w:t>
            </w:r>
          </w:p>
        </w:tc>
      </w:tr>
      <w:tr w:rsidR="008B0710" w:rsidRPr="00D36F39" w14:paraId="1C4D0630" w14:textId="77777777" w:rsidTr="001B619F">
        <w:trPr>
          <w:trHeight w:val="945"/>
          <w:jc w:val="center"/>
        </w:trPr>
        <w:tc>
          <w:tcPr>
            <w:tcW w:w="6232" w:type="dxa"/>
            <w:gridSpan w:val="3"/>
            <w:shd w:val="clear" w:color="auto" w:fill="FFFFFF"/>
            <w:tcMar>
              <w:top w:w="85" w:type="dxa"/>
              <w:bottom w:w="85" w:type="dxa"/>
            </w:tcMar>
          </w:tcPr>
          <w:p w14:paraId="0A91D836" w14:textId="77777777" w:rsidR="008B0710" w:rsidRPr="00231890" w:rsidRDefault="008B0710" w:rsidP="001B619F">
            <w:pPr>
              <w:rPr>
                <w:rFonts w:asciiTheme="minorHAnsi" w:hAnsiTheme="minorHAnsi" w:cstheme="minorBidi"/>
                <w:sz w:val="24"/>
                <w:szCs w:val="24"/>
              </w:rPr>
            </w:pPr>
            <w:r>
              <w:rPr>
                <w:b/>
                <w:szCs w:val="20"/>
              </w:rPr>
              <w:t>G. Changes to the Contract Price: N/A</w:t>
            </w:r>
          </w:p>
          <w:p w14:paraId="18203B61" w14:textId="77777777" w:rsidR="008B0710" w:rsidRPr="00231890" w:rsidRDefault="008B0710" w:rsidP="001B619F">
            <w:pPr>
              <w:rPr>
                <w:rFonts w:asciiTheme="minorHAnsi" w:hAnsiTheme="minorHAnsi" w:cstheme="minorBidi"/>
                <w:sz w:val="24"/>
                <w:szCs w:val="24"/>
              </w:rPr>
            </w:pPr>
          </w:p>
        </w:tc>
        <w:tc>
          <w:tcPr>
            <w:tcW w:w="2665" w:type="dxa"/>
            <w:shd w:val="clear" w:color="auto" w:fill="FFFFFF"/>
            <w:tcMar>
              <w:top w:w="85" w:type="dxa"/>
              <w:bottom w:w="85" w:type="dxa"/>
            </w:tcMar>
          </w:tcPr>
          <w:p w14:paraId="2792AEB7" w14:textId="77777777" w:rsidR="008B0710" w:rsidRDefault="008B0710" w:rsidP="001B619F">
            <w:pPr>
              <w:rPr>
                <w:b/>
                <w:szCs w:val="20"/>
              </w:rPr>
            </w:pPr>
            <w:r w:rsidRPr="00BE2081">
              <w:rPr>
                <w:b/>
                <w:szCs w:val="20"/>
              </w:rPr>
              <w:t>H:</w:t>
            </w:r>
            <w:r>
              <w:rPr>
                <w:b/>
                <w:szCs w:val="20"/>
              </w:rPr>
              <w:t xml:space="preserve"> Revised payment schedule</w:t>
            </w:r>
          </w:p>
          <w:p w14:paraId="414557FB" w14:textId="77777777" w:rsidR="008B0710" w:rsidRPr="00BE2081" w:rsidRDefault="008B0710" w:rsidP="001B619F">
            <w:pPr>
              <w:rPr>
                <w:szCs w:val="20"/>
              </w:rPr>
            </w:pPr>
            <w:r>
              <w:rPr>
                <w:szCs w:val="20"/>
              </w:rPr>
              <w:t xml:space="preserve">The payment profile will be: [xx] </w:t>
            </w:r>
          </w:p>
        </w:tc>
      </w:tr>
      <w:tr w:rsidR="008B0710" w:rsidRPr="00D36F39" w14:paraId="40EE8115" w14:textId="77777777" w:rsidTr="001B619F">
        <w:trPr>
          <w:trHeight w:val="1432"/>
          <w:jc w:val="center"/>
        </w:trPr>
        <w:tc>
          <w:tcPr>
            <w:tcW w:w="6232" w:type="dxa"/>
            <w:gridSpan w:val="3"/>
            <w:shd w:val="clear" w:color="auto" w:fill="FFFFFF"/>
            <w:tcMar>
              <w:top w:w="85" w:type="dxa"/>
              <w:bottom w:w="85" w:type="dxa"/>
            </w:tcMar>
          </w:tcPr>
          <w:p w14:paraId="51F31649" w14:textId="77777777" w:rsidR="008B0710" w:rsidRPr="00806505" w:rsidRDefault="008B0710" w:rsidP="001B619F">
            <w:pPr>
              <w:pStyle w:val="BPScheduleLevel2"/>
              <w:numPr>
                <w:ilvl w:val="0"/>
                <w:numId w:val="0"/>
              </w:numPr>
              <w:ind w:left="720" w:hanging="720"/>
              <w:rPr>
                <w:b/>
              </w:rPr>
            </w:pPr>
            <w:r w:rsidRPr="0004288B">
              <w:rPr>
                <w:b/>
              </w:rPr>
              <w:t xml:space="preserve">I. Justification for a change in the </w:t>
            </w:r>
            <w:r>
              <w:rPr>
                <w:b/>
              </w:rPr>
              <w:t>Contract Price</w:t>
            </w:r>
            <w:r w:rsidRPr="0004288B">
              <w:rPr>
                <w:b/>
              </w:rPr>
              <w:t>:</w:t>
            </w:r>
            <w:r>
              <w:rPr>
                <w:b/>
              </w:rPr>
              <w:t xml:space="preserve"> N/A</w:t>
            </w:r>
          </w:p>
          <w:p w14:paraId="75AAC6DB" w14:textId="77777777" w:rsidR="008B0710" w:rsidRPr="00F67C00" w:rsidRDefault="008B0710" w:rsidP="001B619F">
            <w:pPr>
              <w:rPr>
                <w:szCs w:val="20"/>
              </w:rPr>
            </w:pPr>
            <w:r>
              <w:rPr>
                <w:szCs w:val="20"/>
              </w:rPr>
              <w:t xml:space="preserve"> </w:t>
            </w:r>
          </w:p>
        </w:tc>
        <w:tc>
          <w:tcPr>
            <w:tcW w:w="2665" w:type="dxa"/>
            <w:shd w:val="clear" w:color="auto" w:fill="FFFFFF"/>
            <w:tcMar>
              <w:top w:w="85" w:type="dxa"/>
              <w:bottom w:w="85" w:type="dxa"/>
            </w:tcMar>
          </w:tcPr>
          <w:p w14:paraId="339BC5AE" w14:textId="77777777" w:rsidR="008B0710" w:rsidRDefault="008B0710" w:rsidP="001B619F">
            <w:pPr>
              <w:rPr>
                <w:b/>
                <w:szCs w:val="20"/>
              </w:rPr>
            </w:pPr>
            <w:r w:rsidRPr="00BE2081">
              <w:rPr>
                <w:b/>
                <w:szCs w:val="20"/>
              </w:rPr>
              <w:t>J</w:t>
            </w:r>
            <w:r>
              <w:rPr>
                <w:b/>
                <w:szCs w:val="20"/>
              </w:rPr>
              <w:t>. Implementation Timetable and estimated completion date (if applicable).</w:t>
            </w:r>
          </w:p>
          <w:p w14:paraId="79FB8371" w14:textId="77777777" w:rsidR="008B0710" w:rsidRPr="00DB5DD5" w:rsidRDefault="008B0710" w:rsidP="001B619F">
            <w:pPr>
              <w:rPr>
                <w:bCs/>
                <w:szCs w:val="20"/>
              </w:rPr>
            </w:pPr>
            <w:r w:rsidRPr="00DB5DD5">
              <w:rPr>
                <w:bCs/>
                <w:szCs w:val="20"/>
              </w:rPr>
              <w:t>[A narrative around and detailing extended timelines]</w:t>
            </w:r>
          </w:p>
        </w:tc>
      </w:tr>
      <w:tr w:rsidR="008B0710" w:rsidRPr="00D36F39" w14:paraId="20C42832" w14:textId="77777777" w:rsidTr="001B619F">
        <w:trPr>
          <w:jc w:val="center"/>
        </w:trPr>
        <w:tc>
          <w:tcPr>
            <w:tcW w:w="8897" w:type="dxa"/>
            <w:gridSpan w:val="4"/>
            <w:shd w:val="pct25" w:color="auto" w:fill="FFFFFF"/>
            <w:tcMar>
              <w:top w:w="85" w:type="dxa"/>
              <w:bottom w:w="85" w:type="dxa"/>
            </w:tcMar>
          </w:tcPr>
          <w:p w14:paraId="18DAE65C" w14:textId="77777777" w:rsidR="008B0710" w:rsidRPr="00D36F39" w:rsidRDefault="008B0710" w:rsidP="001B619F">
            <w:pPr>
              <w:pStyle w:val="BodyText"/>
              <w:rPr>
                <w:rFonts w:eastAsia="Calibri"/>
                <w:sz w:val="20"/>
              </w:rPr>
            </w:pPr>
            <w:r>
              <w:rPr>
                <w:rFonts w:eastAsia="Calibri"/>
                <w:sz w:val="20"/>
              </w:rPr>
              <w:t xml:space="preserve">Change Agreed by an authorised representative of the Supplier </w:t>
            </w:r>
          </w:p>
        </w:tc>
      </w:tr>
      <w:tr w:rsidR="008B0710" w:rsidRPr="00D36F39" w14:paraId="52F94A6E" w14:textId="77777777" w:rsidTr="001B619F">
        <w:trPr>
          <w:jc w:val="center"/>
        </w:trPr>
        <w:tc>
          <w:tcPr>
            <w:tcW w:w="3085" w:type="dxa"/>
            <w:tcMar>
              <w:top w:w="85" w:type="dxa"/>
              <w:bottom w:w="85" w:type="dxa"/>
            </w:tcMar>
          </w:tcPr>
          <w:p w14:paraId="2046D8AA" w14:textId="77777777" w:rsidR="008B0710" w:rsidRDefault="008B0710" w:rsidP="001B619F">
            <w:pPr>
              <w:rPr>
                <w:szCs w:val="20"/>
              </w:rPr>
            </w:pPr>
            <w:r w:rsidRPr="00D36F39">
              <w:rPr>
                <w:szCs w:val="20"/>
              </w:rPr>
              <w:t>Signature:</w:t>
            </w:r>
          </w:p>
          <w:p w14:paraId="58F2A4B5" w14:textId="77777777" w:rsidR="008B0710" w:rsidRPr="00D36F39" w:rsidRDefault="008B0710" w:rsidP="001B619F">
            <w:pPr>
              <w:rPr>
                <w:szCs w:val="20"/>
              </w:rPr>
            </w:pPr>
          </w:p>
          <w:p w14:paraId="6FA5A15F" w14:textId="77777777" w:rsidR="008B0710" w:rsidRPr="00D36F39" w:rsidRDefault="008B0710" w:rsidP="001B619F">
            <w:pPr>
              <w:rPr>
                <w:szCs w:val="20"/>
              </w:rPr>
            </w:pPr>
          </w:p>
        </w:tc>
        <w:tc>
          <w:tcPr>
            <w:tcW w:w="3147" w:type="dxa"/>
            <w:gridSpan w:val="2"/>
            <w:tcMar>
              <w:top w:w="85" w:type="dxa"/>
              <w:bottom w:w="85" w:type="dxa"/>
            </w:tcMar>
          </w:tcPr>
          <w:p w14:paraId="402CAFC0" w14:textId="77777777" w:rsidR="008B0710" w:rsidRDefault="008B0710" w:rsidP="001B619F">
            <w:pPr>
              <w:rPr>
                <w:szCs w:val="20"/>
              </w:rPr>
            </w:pPr>
            <w:r w:rsidRPr="00D36F39">
              <w:rPr>
                <w:szCs w:val="20"/>
              </w:rPr>
              <w:t>Name</w:t>
            </w:r>
            <w:r>
              <w:rPr>
                <w:szCs w:val="20"/>
              </w:rPr>
              <w:t xml:space="preserve"> and title</w:t>
            </w:r>
            <w:r w:rsidRPr="00D36F39">
              <w:rPr>
                <w:szCs w:val="20"/>
              </w:rPr>
              <w:t>:</w:t>
            </w:r>
          </w:p>
          <w:p w14:paraId="0D5F2482" w14:textId="77777777" w:rsidR="008B0710" w:rsidRPr="00D36F39" w:rsidRDefault="008B0710" w:rsidP="001B619F">
            <w:pPr>
              <w:rPr>
                <w:szCs w:val="20"/>
              </w:rPr>
            </w:pPr>
          </w:p>
        </w:tc>
        <w:tc>
          <w:tcPr>
            <w:tcW w:w="2665" w:type="dxa"/>
            <w:tcMar>
              <w:top w:w="85" w:type="dxa"/>
              <w:bottom w:w="85" w:type="dxa"/>
            </w:tcMar>
          </w:tcPr>
          <w:p w14:paraId="160834D8" w14:textId="77777777" w:rsidR="008B0710" w:rsidRDefault="008B0710" w:rsidP="001B619F">
            <w:pPr>
              <w:rPr>
                <w:szCs w:val="20"/>
              </w:rPr>
            </w:pPr>
            <w:r w:rsidRPr="00D36F39">
              <w:rPr>
                <w:szCs w:val="20"/>
              </w:rPr>
              <w:t>Date:</w:t>
            </w:r>
          </w:p>
          <w:p w14:paraId="53DFFCFD" w14:textId="77777777" w:rsidR="008B0710" w:rsidRPr="00D36F39" w:rsidRDefault="008B0710" w:rsidP="001B619F">
            <w:pPr>
              <w:rPr>
                <w:szCs w:val="20"/>
              </w:rPr>
            </w:pPr>
          </w:p>
        </w:tc>
      </w:tr>
      <w:tr w:rsidR="008B0710" w:rsidRPr="00D36F39" w14:paraId="362D8C63" w14:textId="77777777" w:rsidTr="001B619F">
        <w:trPr>
          <w:jc w:val="center"/>
        </w:trPr>
        <w:tc>
          <w:tcPr>
            <w:tcW w:w="8897" w:type="dxa"/>
            <w:gridSpan w:val="4"/>
            <w:shd w:val="pct25" w:color="auto" w:fill="FFFFFF"/>
            <w:tcMar>
              <w:top w:w="85" w:type="dxa"/>
              <w:bottom w:w="85" w:type="dxa"/>
            </w:tcMar>
          </w:tcPr>
          <w:p w14:paraId="40A9339B" w14:textId="77777777" w:rsidR="008B0710" w:rsidRPr="00D36F39" w:rsidRDefault="008B0710" w:rsidP="001B619F">
            <w:pPr>
              <w:pStyle w:val="BodyText"/>
              <w:rPr>
                <w:rFonts w:eastAsia="Calibri"/>
                <w:sz w:val="20"/>
              </w:rPr>
            </w:pPr>
            <w:r>
              <w:rPr>
                <w:rFonts w:eastAsia="Calibri"/>
                <w:sz w:val="20"/>
              </w:rPr>
              <w:t xml:space="preserve">Change Agreed by an authorised representative of the Authority </w:t>
            </w:r>
          </w:p>
        </w:tc>
      </w:tr>
      <w:tr w:rsidR="008B0710" w:rsidRPr="00D36F39" w14:paraId="447E8FAC" w14:textId="77777777" w:rsidTr="001B619F">
        <w:trPr>
          <w:trHeight w:val="1417"/>
          <w:jc w:val="center"/>
        </w:trPr>
        <w:tc>
          <w:tcPr>
            <w:tcW w:w="3114" w:type="dxa"/>
            <w:gridSpan w:val="2"/>
            <w:tcMar>
              <w:top w:w="85" w:type="dxa"/>
              <w:bottom w:w="85" w:type="dxa"/>
            </w:tcMar>
          </w:tcPr>
          <w:p w14:paraId="0C6F8BF5" w14:textId="77777777" w:rsidR="008B0710" w:rsidRPr="00D36F39" w:rsidRDefault="008B0710" w:rsidP="001B619F">
            <w:pPr>
              <w:rPr>
                <w:szCs w:val="20"/>
              </w:rPr>
            </w:pPr>
            <w:r w:rsidRPr="00D36F39">
              <w:rPr>
                <w:szCs w:val="20"/>
              </w:rPr>
              <w:t>Signature:</w:t>
            </w:r>
          </w:p>
          <w:p w14:paraId="2E58EF40" w14:textId="77777777" w:rsidR="008B0710" w:rsidRPr="00D36F39" w:rsidRDefault="008B0710" w:rsidP="001B619F">
            <w:pPr>
              <w:pStyle w:val="BodyText"/>
              <w:rPr>
                <w:rFonts w:eastAsia="Calibri"/>
                <w:sz w:val="20"/>
              </w:rPr>
            </w:pPr>
          </w:p>
        </w:tc>
        <w:tc>
          <w:tcPr>
            <w:tcW w:w="3118" w:type="dxa"/>
            <w:tcMar>
              <w:top w:w="85" w:type="dxa"/>
              <w:bottom w:w="85" w:type="dxa"/>
            </w:tcMar>
          </w:tcPr>
          <w:p w14:paraId="24DF3B66" w14:textId="77777777" w:rsidR="008B0710" w:rsidRDefault="008B0710" w:rsidP="001B619F">
            <w:pPr>
              <w:pStyle w:val="BodyText"/>
              <w:rPr>
                <w:rFonts w:eastAsia="Calibri"/>
                <w:sz w:val="20"/>
              </w:rPr>
            </w:pPr>
            <w:r>
              <w:rPr>
                <w:rFonts w:eastAsia="Calibri"/>
                <w:sz w:val="20"/>
              </w:rPr>
              <w:t>Name and title</w:t>
            </w:r>
            <w:r w:rsidRPr="00D36F39">
              <w:rPr>
                <w:rFonts w:eastAsia="Calibri"/>
                <w:sz w:val="20"/>
              </w:rPr>
              <w:t>:</w:t>
            </w:r>
          </w:p>
          <w:p w14:paraId="22F68708" w14:textId="77777777" w:rsidR="008B0710" w:rsidRDefault="008B0710" w:rsidP="001B619F">
            <w:pPr>
              <w:pStyle w:val="BodyText"/>
              <w:rPr>
                <w:rFonts w:eastAsia="Calibri"/>
                <w:sz w:val="20"/>
              </w:rPr>
            </w:pPr>
          </w:p>
          <w:p w14:paraId="66A7029D" w14:textId="77777777" w:rsidR="008B0710" w:rsidRPr="00D36F39" w:rsidRDefault="008B0710" w:rsidP="001B619F">
            <w:pPr>
              <w:pStyle w:val="BodyText"/>
              <w:rPr>
                <w:rFonts w:eastAsia="Calibri"/>
                <w:sz w:val="20"/>
              </w:rPr>
            </w:pPr>
          </w:p>
        </w:tc>
        <w:tc>
          <w:tcPr>
            <w:tcW w:w="2665" w:type="dxa"/>
            <w:tcMar>
              <w:top w:w="85" w:type="dxa"/>
              <w:bottom w:w="85" w:type="dxa"/>
            </w:tcMar>
          </w:tcPr>
          <w:p w14:paraId="301C3088" w14:textId="77777777" w:rsidR="008B0710" w:rsidRPr="00D36F39" w:rsidRDefault="008B0710" w:rsidP="001B619F">
            <w:pPr>
              <w:pStyle w:val="BodyText"/>
              <w:rPr>
                <w:rFonts w:eastAsia="Calibri"/>
                <w:sz w:val="20"/>
              </w:rPr>
            </w:pPr>
            <w:r w:rsidRPr="00D36F39">
              <w:rPr>
                <w:rFonts w:eastAsia="Calibri"/>
                <w:sz w:val="20"/>
              </w:rPr>
              <w:t>Date:</w:t>
            </w:r>
          </w:p>
        </w:tc>
      </w:tr>
    </w:tbl>
    <w:p w14:paraId="465A9127" w14:textId="77777777" w:rsidR="008B0710" w:rsidRDefault="008B0710" w:rsidP="008B0710"/>
    <w:p w14:paraId="108C2D45" w14:textId="77777777" w:rsidR="00BC2034" w:rsidRPr="0057234C" w:rsidRDefault="00BC2034" w:rsidP="00BC2034">
      <w:pPr>
        <w:rPr>
          <w:sz w:val="22"/>
          <w:szCs w:val="22"/>
        </w:rPr>
      </w:pPr>
    </w:p>
    <w:sectPr w:rsidR="00BC2034" w:rsidRPr="0057234C" w:rsidSect="00374E7D">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CAD" w14:textId="77777777" w:rsidR="00E06542" w:rsidRDefault="00E06542" w:rsidP="00BC2034">
      <w:pPr>
        <w:pStyle w:val="Outline4"/>
      </w:pPr>
      <w:r>
        <w:separator/>
      </w:r>
    </w:p>
  </w:endnote>
  <w:endnote w:type="continuationSeparator" w:id="0">
    <w:p w14:paraId="5F280629" w14:textId="77777777" w:rsidR="00E06542" w:rsidRDefault="00E06542"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500"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51626FB7" wp14:editId="4864A0B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1A8"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2A943927"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37041"/>
      <w:docPartObj>
        <w:docPartGallery w:val="Page Numbers (Bottom of Page)"/>
        <w:docPartUnique/>
      </w:docPartObj>
    </w:sdtPr>
    <w:sdtEndPr/>
    <w:sdtContent>
      <w:p w14:paraId="15EC890B" w14:textId="77777777" w:rsidR="00374E7D" w:rsidRDefault="00374E7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E521F5F" w14:textId="77777777" w:rsidR="00374E7D" w:rsidRDefault="00374E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2270"/>
      <w:docPartObj>
        <w:docPartGallery w:val="Page Numbers (Bottom of Page)"/>
        <w:docPartUnique/>
      </w:docPartObj>
    </w:sdtPr>
    <w:sdtEndPr/>
    <w:sdtContent>
      <w:p w14:paraId="1961C592" w14:textId="77777777" w:rsidR="00374E7D" w:rsidRDefault="00374E7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6E51E65" w14:textId="77777777" w:rsidR="00374E7D" w:rsidRDefault="00374E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A41"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C17A7"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1368" w14:textId="77777777" w:rsidR="00E06542" w:rsidRDefault="00E06542" w:rsidP="00BC2034">
      <w:pPr>
        <w:pStyle w:val="Outline4"/>
      </w:pPr>
      <w:r>
        <w:separator/>
      </w:r>
    </w:p>
  </w:footnote>
  <w:footnote w:type="continuationSeparator" w:id="0">
    <w:p w14:paraId="3AA0A780" w14:textId="77777777" w:rsidR="00E06542" w:rsidRDefault="00E06542" w:rsidP="00BC2034">
      <w:pPr>
        <w:pStyle w:val="Outline4"/>
      </w:pPr>
      <w:r>
        <w:continuationSeparator/>
      </w:r>
    </w:p>
  </w:footnote>
  <w:footnote w:id="1">
    <w:p w14:paraId="55F793C3" w14:textId="77777777" w:rsidR="00374E7D" w:rsidRDefault="00374E7D" w:rsidP="00374E7D">
      <w:pPr>
        <w:pStyle w:val="FootnoteText"/>
      </w:pPr>
      <w:r w:rsidRPr="00B96672">
        <w:rPr>
          <w:rStyle w:val="FootnoteReference"/>
          <w:sz w:val="16"/>
          <w:szCs w:val="16"/>
        </w:rPr>
        <w:footnoteRef/>
      </w:r>
      <w:r w:rsidRPr="00B96672">
        <w:rPr>
          <w:sz w:val="16"/>
          <w:szCs w:val="16"/>
        </w:rPr>
        <w:t xml:space="preserve"> An AHP faculty is a group/consortium of health, social care, private, independent, voluntary organisations (PIVO), education and training providers and arm’s length bodies (ALBs), that formally work together across a STP or ICS, to support and deliver a collective approach to driving careers engagement, building apprenticeship uptake, building support workforce capability and capacity, increasing placement capacity, supporting continuing professional development (CPD), developing Advancing Practice (AP) roles, building partnerships with education providers and addressing other local training and education priorities.  These may be a virtual or physical manifestation but with collaborative approach in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0FC4"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E84A"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2EA"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8E"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4E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F94"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510"/>
    <w:multiLevelType w:val="hybridMultilevel"/>
    <w:tmpl w:val="8B9C6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97975B6"/>
    <w:multiLevelType w:val="hybridMultilevel"/>
    <w:tmpl w:val="9DC62830"/>
    <w:lvl w:ilvl="0" w:tplc="BCFCB168">
      <w:start w:val="1"/>
      <w:numFmt w:val="decimal"/>
      <w:lvlText w:val="%1)"/>
      <w:lvlJc w:val="left"/>
      <w:pPr>
        <w:tabs>
          <w:tab w:val="num" w:pos="700"/>
        </w:tabs>
        <w:ind w:left="700" w:hanging="700"/>
      </w:pPr>
      <w:rPr>
        <w:rFonts w:hint="default"/>
      </w:rPr>
    </w:lvl>
    <w:lvl w:ilvl="1" w:tplc="0809000F">
      <w:start w:val="1"/>
      <w:numFmt w:val="decimal"/>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1A7B2636"/>
    <w:multiLevelType w:val="hybridMultilevel"/>
    <w:tmpl w:val="353243EE"/>
    <w:lvl w:ilvl="0" w:tplc="FF5862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3D5577D"/>
    <w:multiLevelType w:val="hybridMultilevel"/>
    <w:tmpl w:val="3D0E9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5577A"/>
    <w:multiLevelType w:val="hybridMultilevel"/>
    <w:tmpl w:val="55DC415A"/>
    <w:lvl w:ilvl="0" w:tplc="AA18DB34">
      <w:start w:val="1"/>
      <w:numFmt w:val="decimal"/>
      <w:lvlText w:val="%1."/>
      <w:lvlJc w:val="left"/>
      <w:pPr>
        <w:ind w:left="720" w:hanging="360"/>
      </w:pPr>
    </w:lvl>
    <w:lvl w:ilvl="1" w:tplc="17101386">
      <w:start w:val="1"/>
      <w:numFmt w:val="lowerLetter"/>
      <w:lvlText w:val="%2."/>
      <w:lvlJc w:val="left"/>
      <w:pPr>
        <w:ind w:left="1440" w:hanging="360"/>
      </w:pPr>
    </w:lvl>
    <w:lvl w:ilvl="2" w:tplc="73E47702">
      <w:start w:val="1"/>
      <w:numFmt w:val="lowerRoman"/>
      <w:lvlText w:val="%3."/>
      <w:lvlJc w:val="right"/>
      <w:pPr>
        <w:ind w:left="2160" w:hanging="180"/>
      </w:pPr>
    </w:lvl>
    <w:lvl w:ilvl="3" w:tplc="EAD21620">
      <w:start w:val="1"/>
      <w:numFmt w:val="decimal"/>
      <w:lvlText w:val="%4."/>
      <w:lvlJc w:val="left"/>
      <w:pPr>
        <w:ind w:left="2880" w:hanging="360"/>
      </w:pPr>
    </w:lvl>
    <w:lvl w:ilvl="4" w:tplc="0E7AB0D4">
      <w:start w:val="1"/>
      <w:numFmt w:val="lowerLetter"/>
      <w:lvlText w:val="%5."/>
      <w:lvlJc w:val="left"/>
      <w:pPr>
        <w:ind w:left="3600" w:hanging="360"/>
      </w:pPr>
    </w:lvl>
    <w:lvl w:ilvl="5" w:tplc="2814EF08">
      <w:start w:val="1"/>
      <w:numFmt w:val="lowerRoman"/>
      <w:lvlText w:val="%6."/>
      <w:lvlJc w:val="right"/>
      <w:pPr>
        <w:ind w:left="4320" w:hanging="180"/>
      </w:pPr>
    </w:lvl>
    <w:lvl w:ilvl="6" w:tplc="C66817A6">
      <w:start w:val="1"/>
      <w:numFmt w:val="decimal"/>
      <w:lvlText w:val="%7."/>
      <w:lvlJc w:val="left"/>
      <w:pPr>
        <w:ind w:left="5040" w:hanging="360"/>
      </w:pPr>
    </w:lvl>
    <w:lvl w:ilvl="7" w:tplc="97841B02">
      <w:start w:val="1"/>
      <w:numFmt w:val="lowerLetter"/>
      <w:lvlText w:val="%8."/>
      <w:lvlJc w:val="left"/>
      <w:pPr>
        <w:ind w:left="5760" w:hanging="360"/>
      </w:pPr>
    </w:lvl>
    <w:lvl w:ilvl="8" w:tplc="92F4474A">
      <w:start w:val="1"/>
      <w:numFmt w:val="lowerRoman"/>
      <w:lvlText w:val="%9."/>
      <w:lvlJc w:val="right"/>
      <w:pPr>
        <w:ind w:left="6480" w:hanging="180"/>
      </w:pPr>
    </w:lvl>
  </w:abstractNum>
  <w:abstractNum w:abstractNumId="16" w15:restartNumberingAfterBreak="0">
    <w:nsid w:val="274379F7"/>
    <w:multiLevelType w:val="hybridMultilevel"/>
    <w:tmpl w:val="85D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3050E508"/>
    <w:lvl w:ilvl="0">
      <w:start w:val="1"/>
      <w:numFmt w:val="decimal"/>
      <w:pStyle w:val="MRSchedule1"/>
      <w:isLgl/>
      <w:suff w:val="nothing"/>
      <w:lvlText w:val="Schedule %1"/>
      <w:lvlJc w:val="left"/>
      <w:pPr>
        <w:ind w:left="4602"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75113B8"/>
    <w:multiLevelType w:val="multilevel"/>
    <w:tmpl w:val="8ABE2FE0"/>
    <w:lvl w:ilvl="0">
      <w:start w:val="1"/>
      <w:numFmt w:val="decimal"/>
      <w:pStyle w:val="BPScheduleLev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2"/>
      <w:lvlText w:val="%1.%2"/>
      <w:lvlJc w:val="left"/>
      <w:pPr>
        <w:tabs>
          <w:tab w:val="num" w:pos="720"/>
        </w:tabs>
        <w:ind w:left="720" w:hanging="720"/>
      </w:pPr>
      <w:rPr>
        <w:rFonts w:ascii="Arial" w:hAnsi="Arial" w:cs="Arial" w:hint="default"/>
        <w:b w:val="0"/>
        <w:i w:val="0"/>
        <w:sz w:val="20"/>
        <w:szCs w:val="20"/>
      </w:rPr>
    </w:lvl>
    <w:lvl w:ilvl="2">
      <w:start w:val="1"/>
      <w:numFmt w:val="decimal"/>
      <w:pStyle w:val="BPScheduleLevel3"/>
      <w:lvlText w:val="%1.%2.%3"/>
      <w:lvlJc w:val="left"/>
      <w:pPr>
        <w:tabs>
          <w:tab w:val="num" w:pos="1440"/>
        </w:tabs>
        <w:ind w:left="1440" w:hanging="720"/>
      </w:pPr>
      <w:rPr>
        <w:rFonts w:hint="default"/>
      </w:rPr>
    </w:lvl>
    <w:lvl w:ilvl="3">
      <w:start w:val="1"/>
      <w:numFmt w:val="decimal"/>
      <w:pStyle w:val="BPScheduleLevel4"/>
      <w:lvlText w:val="%1.%2.%3.%4"/>
      <w:lvlJc w:val="left"/>
      <w:pPr>
        <w:tabs>
          <w:tab w:val="num" w:pos="2160"/>
        </w:tabs>
        <w:ind w:left="216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5"/>
      <w:lvlText w:val="(%5)"/>
      <w:lvlJc w:val="left"/>
      <w:pPr>
        <w:tabs>
          <w:tab w:val="num" w:pos="2880"/>
        </w:tabs>
        <w:ind w:left="2880" w:hanging="720"/>
      </w:pPr>
      <w:rPr>
        <w:rFonts w:hint="default"/>
      </w:rPr>
    </w:lvl>
    <w:lvl w:ilvl="5">
      <w:start w:val="1"/>
      <w:numFmt w:val="lowerRoman"/>
      <w:pStyle w:val="BPScheduleLevel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0A264DB"/>
    <w:multiLevelType w:val="multilevel"/>
    <w:tmpl w:val="BEB0E500"/>
    <w:lvl w:ilvl="0">
      <w:start w:val="2"/>
      <w:numFmt w:val="decimal"/>
      <w:lvlText w:val="%1."/>
      <w:lvlJc w:val="left"/>
      <w:pPr>
        <w:ind w:left="360" w:hanging="360"/>
      </w:pPr>
      <w:rPr>
        <w:rFonts w:ascii="Arial" w:hAnsi="Arial" w:cs="Arial" w:hint="default"/>
        <w:b/>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80358D1"/>
    <w:multiLevelType w:val="multilevel"/>
    <w:tmpl w:val="D646D728"/>
    <w:lvl w:ilvl="0">
      <w:start w:val="7"/>
      <w:numFmt w:val="decimal"/>
      <w:lvlText w:val="%1"/>
      <w:lvlJc w:val="left"/>
      <w:pPr>
        <w:ind w:left="360" w:hanging="360"/>
      </w:pPr>
      <w:rPr>
        <w:rFonts w:ascii="Arial" w:hAnsi="Arial" w:cs="Arial"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9753DE3"/>
    <w:multiLevelType w:val="hybridMultilevel"/>
    <w:tmpl w:val="B808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7"/>
  </w:num>
  <w:num w:numId="3">
    <w:abstractNumId w:val="34"/>
  </w:num>
  <w:num w:numId="4">
    <w:abstractNumId w:val="35"/>
  </w:num>
  <w:num w:numId="5">
    <w:abstractNumId w:val="5"/>
  </w:num>
  <w:num w:numId="6">
    <w:abstractNumId w:val="31"/>
  </w:num>
  <w:num w:numId="7">
    <w:abstractNumId w:val="32"/>
  </w:num>
  <w:num w:numId="8">
    <w:abstractNumId w:val="33"/>
  </w:num>
  <w:num w:numId="9">
    <w:abstractNumId w:val="23"/>
  </w:num>
  <w:num w:numId="10">
    <w:abstractNumId w:val="12"/>
  </w:num>
  <w:num w:numId="11">
    <w:abstractNumId w:val="21"/>
  </w:num>
  <w:num w:numId="12">
    <w:abstractNumId w:val="6"/>
  </w:num>
  <w:num w:numId="13">
    <w:abstractNumId w:val="4"/>
  </w:num>
  <w:num w:numId="14">
    <w:abstractNumId w:val="14"/>
  </w:num>
  <w:num w:numId="15">
    <w:abstractNumId w:val="22"/>
  </w:num>
  <w:num w:numId="16">
    <w:abstractNumId w:val="19"/>
  </w:num>
  <w:num w:numId="17">
    <w:abstractNumId w:val="27"/>
  </w:num>
  <w:num w:numId="18">
    <w:abstractNumId w:val="38"/>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0"/>
  </w:num>
  <w:num w:numId="31">
    <w:abstractNumId w:val="10"/>
  </w:num>
  <w:num w:numId="32">
    <w:abstractNumId w:val="28"/>
  </w:num>
  <w:num w:numId="33">
    <w:abstractNumId w:val="2"/>
  </w:num>
  <w:num w:numId="34">
    <w:abstractNumId w:val="25"/>
  </w:num>
  <w:num w:numId="35">
    <w:abstractNumId w:val="3"/>
  </w:num>
  <w:num w:numId="36">
    <w:abstractNumId w:val="16"/>
  </w:num>
  <w:num w:numId="37">
    <w:abstractNumId w:val="29"/>
  </w:num>
  <w:num w:numId="38">
    <w:abstractNumId w:val="8"/>
  </w:num>
  <w:num w:numId="39">
    <w:abstractNumId w:val="13"/>
  </w:num>
  <w:num w:numId="40">
    <w:abstractNumId w:val="1"/>
  </w:num>
  <w:num w:numId="41">
    <w:abstractNumId w:val="37"/>
  </w:num>
  <w:num w:numId="42">
    <w:abstractNumId w:val="7"/>
  </w:num>
  <w:num w:numId="4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 w:numId="4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325B7"/>
    <w:rsid w:val="00032EE0"/>
    <w:rsid w:val="000343CA"/>
    <w:rsid w:val="00053B21"/>
    <w:rsid w:val="00056694"/>
    <w:rsid w:val="00073886"/>
    <w:rsid w:val="000750A1"/>
    <w:rsid w:val="0008066D"/>
    <w:rsid w:val="00085C58"/>
    <w:rsid w:val="000C447D"/>
    <w:rsid w:val="000D3AAE"/>
    <w:rsid w:val="00115F7F"/>
    <w:rsid w:val="0012302A"/>
    <w:rsid w:val="00136528"/>
    <w:rsid w:val="00141800"/>
    <w:rsid w:val="0014497A"/>
    <w:rsid w:val="001458FE"/>
    <w:rsid w:val="0014650A"/>
    <w:rsid w:val="00147695"/>
    <w:rsid w:val="001559ED"/>
    <w:rsid w:val="00166CB9"/>
    <w:rsid w:val="0018229B"/>
    <w:rsid w:val="00186085"/>
    <w:rsid w:val="001966EF"/>
    <w:rsid w:val="001B1364"/>
    <w:rsid w:val="001B286D"/>
    <w:rsid w:val="001C2582"/>
    <w:rsid w:val="001E4165"/>
    <w:rsid w:val="00207AC0"/>
    <w:rsid w:val="002204AE"/>
    <w:rsid w:val="002230B0"/>
    <w:rsid w:val="002240B8"/>
    <w:rsid w:val="00244494"/>
    <w:rsid w:val="002474EF"/>
    <w:rsid w:val="00247619"/>
    <w:rsid w:val="00247D71"/>
    <w:rsid w:val="00266AAC"/>
    <w:rsid w:val="00275605"/>
    <w:rsid w:val="00292850"/>
    <w:rsid w:val="002A42C7"/>
    <w:rsid w:val="002B0794"/>
    <w:rsid w:val="002D1A59"/>
    <w:rsid w:val="002D4470"/>
    <w:rsid w:val="002E7631"/>
    <w:rsid w:val="003029D3"/>
    <w:rsid w:val="0030781F"/>
    <w:rsid w:val="003124B6"/>
    <w:rsid w:val="003156B0"/>
    <w:rsid w:val="003241EA"/>
    <w:rsid w:val="003256D4"/>
    <w:rsid w:val="003352AE"/>
    <w:rsid w:val="003359D5"/>
    <w:rsid w:val="00337F40"/>
    <w:rsid w:val="003572D6"/>
    <w:rsid w:val="0036091F"/>
    <w:rsid w:val="00367052"/>
    <w:rsid w:val="00374E7D"/>
    <w:rsid w:val="00381111"/>
    <w:rsid w:val="00386AC6"/>
    <w:rsid w:val="003A3B09"/>
    <w:rsid w:val="003A54D4"/>
    <w:rsid w:val="003C1CF6"/>
    <w:rsid w:val="003C773E"/>
    <w:rsid w:val="003D6CCB"/>
    <w:rsid w:val="003E468F"/>
    <w:rsid w:val="0040540E"/>
    <w:rsid w:val="00411A03"/>
    <w:rsid w:val="0043615D"/>
    <w:rsid w:val="004428B8"/>
    <w:rsid w:val="00451425"/>
    <w:rsid w:val="00456685"/>
    <w:rsid w:val="00470484"/>
    <w:rsid w:val="0047348F"/>
    <w:rsid w:val="004A7C9E"/>
    <w:rsid w:val="004B585F"/>
    <w:rsid w:val="004B5B4E"/>
    <w:rsid w:val="004C240B"/>
    <w:rsid w:val="004D2418"/>
    <w:rsid w:val="00511383"/>
    <w:rsid w:val="005270E8"/>
    <w:rsid w:val="0053387A"/>
    <w:rsid w:val="00550A7B"/>
    <w:rsid w:val="00567AA5"/>
    <w:rsid w:val="005B0BF8"/>
    <w:rsid w:val="005C1B17"/>
    <w:rsid w:val="005C5071"/>
    <w:rsid w:val="005D25ED"/>
    <w:rsid w:val="005E5C86"/>
    <w:rsid w:val="005F0897"/>
    <w:rsid w:val="0060072A"/>
    <w:rsid w:val="006310DD"/>
    <w:rsid w:val="00634AA4"/>
    <w:rsid w:val="00635900"/>
    <w:rsid w:val="00640956"/>
    <w:rsid w:val="00671370"/>
    <w:rsid w:val="00686899"/>
    <w:rsid w:val="00696BBD"/>
    <w:rsid w:val="006B0921"/>
    <w:rsid w:val="006B2D95"/>
    <w:rsid w:val="006B3E25"/>
    <w:rsid w:val="006D157C"/>
    <w:rsid w:val="006D70ED"/>
    <w:rsid w:val="006E2A47"/>
    <w:rsid w:val="006E6C51"/>
    <w:rsid w:val="006E7394"/>
    <w:rsid w:val="006F27B8"/>
    <w:rsid w:val="00701130"/>
    <w:rsid w:val="00716490"/>
    <w:rsid w:val="0072256A"/>
    <w:rsid w:val="00731BF3"/>
    <w:rsid w:val="007478ED"/>
    <w:rsid w:val="00771F8B"/>
    <w:rsid w:val="007720D4"/>
    <w:rsid w:val="0077613B"/>
    <w:rsid w:val="007763D4"/>
    <w:rsid w:val="00781E4D"/>
    <w:rsid w:val="00783AA0"/>
    <w:rsid w:val="00784772"/>
    <w:rsid w:val="00793720"/>
    <w:rsid w:val="007A61B2"/>
    <w:rsid w:val="007B0DC8"/>
    <w:rsid w:val="007B27BC"/>
    <w:rsid w:val="007C703E"/>
    <w:rsid w:val="00840620"/>
    <w:rsid w:val="00847F87"/>
    <w:rsid w:val="0087667F"/>
    <w:rsid w:val="008970E3"/>
    <w:rsid w:val="008A3B41"/>
    <w:rsid w:val="008B0710"/>
    <w:rsid w:val="008B7B1C"/>
    <w:rsid w:val="008D0396"/>
    <w:rsid w:val="008E27A9"/>
    <w:rsid w:val="0090625A"/>
    <w:rsid w:val="00926B32"/>
    <w:rsid w:val="00933E80"/>
    <w:rsid w:val="00942D1E"/>
    <w:rsid w:val="0094674F"/>
    <w:rsid w:val="00964098"/>
    <w:rsid w:val="0097483F"/>
    <w:rsid w:val="00983463"/>
    <w:rsid w:val="009A3EC6"/>
    <w:rsid w:val="009B4E5A"/>
    <w:rsid w:val="009E7CBD"/>
    <w:rsid w:val="009F1419"/>
    <w:rsid w:val="009F5B57"/>
    <w:rsid w:val="00A20D47"/>
    <w:rsid w:val="00A554E3"/>
    <w:rsid w:val="00A805A6"/>
    <w:rsid w:val="00A94FE1"/>
    <w:rsid w:val="00A9592D"/>
    <w:rsid w:val="00AA48B4"/>
    <w:rsid w:val="00AC3D35"/>
    <w:rsid w:val="00B14A1B"/>
    <w:rsid w:val="00B3693E"/>
    <w:rsid w:val="00B53E0A"/>
    <w:rsid w:val="00B56407"/>
    <w:rsid w:val="00B63E26"/>
    <w:rsid w:val="00B64515"/>
    <w:rsid w:val="00B728E0"/>
    <w:rsid w:val="00BA7A94"/>
    <w:rsid w:val="00BB11AA"/>
    <w:rsid w:val="00BC0876"/>
    <w:rsid w:val="00BC2034"/>
    <w:rsid w:val="00BD2265"/>
    <w:rsid w:val="00BD287E"/>
    <w:rsid w:val="00BD7788"/>
    <w:rsid w:val="00BD78A0"/>
    <w:rsid w:val="00BE0363"/>
    <w:rsid w:val="00BE2873"/>
    <w:rsid w:val="00BE53B8"/>
    <w:rsid w:val="00BE719C"/>
    <w:rsid w:val="00C0187C"/>
    <w:rsid w:val="00C3256F"/>
    <w:rsid w:val="00C34BCB"/>
    <w:rsid w:val="00C50509"/>
    <w:rsid w:val="00C7247A"/>
    <w:rsid w:val="00C90CCD"/>
    <w:rsid w:val="00C9407A"/>
    <w:rsid w:val="00CA1234"/>
    <w:rsid w:val="00CA5814"/>
    <w:rsid w:val="00CB04C2"/>
    <w:rsid w:val="00CB3D5F"/>
    <w:rsid w:val="00D00087"/>
    <w:rsid w:val="00D012DC"/>
    <w:rsid w:val="00D02CFD"/>
    <w:rsid w:val="00D04EDD"/>
    <w:rsid w:val="00D06F1C"/>
    <w:rsid w:val="00D1028F"/>
    <w:rsid w:val="00D304E0"/>
    <w:rsid w:val="00D37F01"/>
    <w:rsid w:val="00D4231C"/>
    <w:rsid w:val="00D43AC5"/>
    <w:rsid w:val="00D818CB"/>
    <w:rsid w:val="00D83DD1"/>
    <w:rsid w:val="00DA11B8"/>
    <w:rsid w:val="00DA19DF"/>
    <w:rsid w:val="00DA4542"/>
    <w:rsid w:val="00DA7B22"/>
    <w:rsid w:val="00DB5938"/>
    <w:rsid w:val="00DC5A6E"/>
    <w:rsid w:val="00DD3895"/>
    <w:rsid w:val="00DE1F00"/>
    <w:rsid w:val="00DF3824"/>
    <w:rsid w:val="00E01533"/>
    <w:rsid w:val="00E06542"/>
    <w:rsid w:val="00E13649"/>
    <w:rsid w:val="00E20E79"/>
    <w:rsid w:val="00E21022"/>
    <w:rsid w:val="00E600BC"/>
    <w:rsid w:val="00E6725C"/>
    <w:rsid w:val="00E81133"/>
    <w:rsid w:val="00E965C4"/>
    <w:rsid w:val="00EA40B6"/>
    <w:rsid w:val="00EB683A"/>
    <w:rsid w:val="00EC76BD"/>
    <w:rsid w:val="00EE3CDC"/>
    <w:rsid w:val="00EE530E"/>
    <w:rsid w:val="00EE771F"/>
    <w:rsid w:val="00EF067C"/>
    <w:rsid w:val="00EF38E8"/>
    <w:rsid w:val="00F13579"/>
    <w:rsid w:val="00F148A4"/>
    <w:rsid w:val="00F20661"/>
    <w:rsid w:val="00F26A6A"/>
    <w:rsid w:val="00F42F5F"/>
    <w:rsid w:val="00F56687"/>
    <w:rsid w:val="00F6177C"/>
    <w:rsid w:val="00F737BA"/>
    <w:rsid w:val="00F919C0"/>
    <w:rsid w:val="00FA04E9"/>
    <w:rsid w:val="00FA338F"/>
    <w:rsid w:val="00FB2047"/>
    <w:rsid w:val="060E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B6B6F"/>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D818CB"/>
    <w:rPr>
      <w:color w:val="605E5C"/>
      <w:shd w:val="clear" w:color="auto" w:fill="E1DFDD"/>
    </w:rPr>
  </w:style>
  <w:style w:type="table" w:customStyle="1" w:styleId="GridTable4-Accent11">
    <w:name w:val="Grid Table 4 - Accent 11"/>
    <w:basedOn w:val="TableNormal"/>
    <w:uiPriority w:val="49"/>
    <w:rsid w:val="00A805A6"/>
    <w:rPr>
      <w:rFonts w:ascii="Arial" w:eastAsia="MS Mincho" w:hAnsi="Arial" w:cstheme="minorBidi"/>
      <w:sz w:val="24"/>
      <w:szCs w:val="24"/>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A805A6"/>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A805A6"/>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805A6"/>
    <w:rPr>
      <w:rFonts w:ascii="Arial" w:eastAsiaTheme="minorHAnsi" w:hAnsi="Arial" w:cstheme="minorBidi"/>
      <w:i/>
      <w:iCs/>
      <w:color w:val="404040" w:themeColor="text1" w:themeTint="BF"/>
      <w:szCs w:val="22"/>
      <w:lang w:eastAsia="en-US"/>
    </w:rPr>
  </w:style>
  <w:style w:type="paragraph" w:styleId="BodyText2">
    <w:name w:val="Body Text 2"/>
    <w:basedOn w:val="Normal"/>
    <w:link w:val="BodyText2Char"/>
    <w:uiPriority w:val="99"/>
    <w:rsid w:val="00A805A6"/>
    <w:pPr>
      <w:overflowPunct w:val="0"/>
      <w:autoSpaceDE w:val="0"/>
      <w:autoSpaceDN w:val="0"/>
      <w:adjustRightInd w:val="0"/>
      <w:spacing w:after="120" w:line="480" w:lineRule="auto"/>
      <w:jc w:val="both"/>
      <w:textAlignment w:val="baseline"/>
    </w:pPr>
    <w:rPr>
      <w:rFonts w:ascii="Times New Roman" w:hAnsi="Times New Roman"/>
      <w:sz w:val="22"/>
      <w:szCs w:val="20"/>
      <w:lang w:eastAsia="en-US"/>
    </w:rPr>
  </w:style>
  <w:style w:type="character" w:customStyle="1" w:styleId="BodyText2Char">
    <w:name w:val="Body Text 2 Char"/>
    <w:basedOn w:val="DefaultParagraphFont"/>
    <w:link w:val="BodyText2"/>
    <w:uiPriority w:val="99"/>
    <w:rsid w:val="00A805A6"/>
    <w:rPr>
      <w:sz w:val="22"/>
      <w:lang w:eastAsia="en-US"/>
    </w:rPr>
  </w:style>
  <w:style w:type="paragraph" w:customStyle="1" w:styleId="CostTab">
    <w:name w:val="CostTab"/>
    <w:basedOn w:val="Normal"/>
    <w:rsid w:val="00A805A6"/>
    <w:pPr>
      <w:spacing w:before="40" w:after="40" w:line="240" w:lineRule="auto"/>
    </w:pPr>
    <w:rPr>
      <w:rFonts w:cs="Arial"/>
      <w:sz w:val="22"/>
      <w:szCs w:val="22"/>
      <w:lang w:eastAsia="en-US"/>
    </w:rPr>
  </w:style>
  <w:style w:type="character" w:customStyle="1" w:styleId="BPScheduleLevel2Char">
    <w:name w:val="BP Schedule Level 2 Char"/>
    <w:link w:val="BPScheduleLevel2"/>
    <w:rsid w:val="008B0710"/>
    <w:rPr>
      <w:rFonts w:ascii="Arial" w:hAnsi="Arial"/>
    </w:rPr>
  </w:style>
  <w:style w:type="paragraph" w:customStyle="1" w:styleId="BPScheduleLevel1">
    <w:name w:val="BP Schedule Level 1"/>
    <w:basedOn w:val="Normal"/>
    <w:next w:val="Normal"/>
    <w:rsid w:val="008B0710"/>
    <w:pPr>
      <w:numPr>
        <w:numId w:val="45"/>
      </w:numPr>
      <w:spacing w:line="240" w:lineRule="auto"/>
      <w:jc w:val="both"/>
    </w:pPr>
    <w:rPr>
      <w:szCs w:val="20"/>
      <w:lang w:eastAsia="en-US"/>
    </w:rPr>
  </w:style>
  <w:style w:type="paragraph" w:customStyle="1" w:styleId="BPScheduleLevel2">
    <w:name w:val="BP Schedule Level 2"/>
    <w:basedOn w:val="Normal"/>
    <w:next w:val="Normal"/>
    <w:link w:val="BPScheduleLevel2Char"/>
    <w:rsid w:val="008B0710"/>
    <w:pPr>
      <w:numPr>
        <w:ilvl w:val="1"/>
        <w:numId w:val="45"/>
      </w:numPr>
      <w:spacing w:line="240" w:lineRule="auto"/>
      <w:jc w:val="both"/>
    </w:pPr>
    <w:rPr>
      <w:szCs w:val="20"/>
    </w:rPr>
  </w:style>
  <w:style w:type="paragraph" w:customStyle="1" w:styleId="BPScheduleLevel3">
    <w:name w:val="BP Schedule Level 3"/>
    <w:basedOn w:val="Normal"/>
    <w:next w:val="Normal"/>
    <w:rsid w:val="008B0710"/>
    <w:pPr>
      <w:numPr>
        <w:ilvl w:val="2"/>
        <w:numId w:val="45"/>
      </w:numPr>
      <w:spacing w:line="240" w:lineRule="auto"/>
      <w:jc w:val="both"/>
    </w:pPr>
    <w:rPr>
      <w:szCs w:val="20"/>
    </w:rPr>
  </w:style>
  <w:style w:type="paragraph" w:customStyle="1" w:styleId="BPScheduleLevel4">
    <w:name w:val="BP Schedule Level 4"/>
    <w:basedOn w:val="Normal"/>
    <w:next w:val="Normal"/>
    <w:rsid w:val="008B0710"/>
    <w:pPr>
      <w:numPr>
        <w:ilvl w:val="3"/>
        <w:numId w:val="45"/>
      </w:numPr>
      <w:spacing w:line="240" w:lineRule="auto"/>
      <w:jc w:val="both"/>
    </w:pPr>
    <w:rPr>
      <w:szCs w:val="20"/>
    </w:rPr>
  </w:style>
  <w:style w:type="paragraph" w:customStyle="1" w:styleId="BPScheduleLevel5">
    <w:name w:val="BP Schedule Level 5"/>
    <w:basedOn w:val="BPScheduleLevel4"/>
    <w:next w:val="Normal"/>
    <w:rsid w:val="008B0710"/>
    <w:pPr>
      <w:numPr>
        <w:ilvl w:val="4"/>
      </w:numPr>
    </w:pPr>
  </w:style>
  <w:style w:type="paragraph" w:customStyle="1" w:styleId="BPScheduleLevel6">
    <w:name w:val="BP Schedule Level 6"/>
    <w:basedOn w:val="Normal"/>
    <w:rsid w:val="008B0710"/>
    <w:pPr>
      <w:numPr>
        <w:ilvl w:val="5"/>
        <w:numId w:val="45"/>
      </w:num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25093">
      <w:bodyDiv w:val="1"/>
      <w:marLeft w:val="0"/>
      <w:marRight w:val="0"/>
      <w:marTop w:val="0"/>
      <w:marBottom w:val="0"/>
      <w:divBdr>
        <w:top w:val="none" w:sz="0" w:space="0" w:color="auto"/>
        <w:left w:val="none" w:sz="0" w:space="0" w:color="auto"/>
        <w:bottom w:val="none" w:sz="0" w:space="0" w:color="auto"/>
        <w:right w:val="none" w:sz="0" w:space="0" w:color="auto"/>
      </w:divBdr>
    </w:div>
    <w:div w:id="746459478">
      <w:bodyDiv w:val="1"/>
      <w:marLeft w:val="0"/>
      <w:marRight w:val="0"/>
      <w:marTop w:val="0"/>
      <w:marBottom w:val="0"/>
      <w:divBdr>
        <w:top w:val="none" w:sz="0" w:space="0" w:color="auto"/>
        <w:left w:val="none" w:sz="0" w:space="0" w:color="auto"/>
        <w:bottom w:val="none" w:sz="0" w:space="0" w:color="auto"/>
        <w:right w:val="none" w:sz="0" w:space="0" w:color="auto"/>
      </w:divBdr>
    </w:div>
    <w:div w:id="98199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gov.uk/government/uploads/system/uploads/attachment_data/file/294850/New_Fair_Deal_-_DH_Guidance_for_NHS_Pension_Scheme.pdf" TargetMode="External"/><Relationship Id="rId5" Type="http://schemas.openxmlformats.org/officeDocument/2006/relationships/styles" Target="styles.xml"/><Relationship Id="rId15" Type="http://schemas.openxmlformats.org/officeDocument/2006/relationships/hyperlink" Target="http://www.gov.uk/government/collections/nhs-procurement" TargetMode="External"/><Relationship Id="rId23" Type="http://schemas.openxmlformats.org/officeDocument/2006/relationships/hyperlink" Target="mailto:sbs.apinvoicing@nhs.net?subject=PDF%20Invoic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690AE085D6D4F957A6E2DEC203A9A" ma:contentTypeVersion="16" ma:contentTypeDescription="Create a new document." ma:contentTypeScope="" ma:versionID="282d01b202f995325e0db240716b3232">
  <xsd:schema xmlns:xsd="http://www.w3.org/2001/XMLSchema" xmlns:xs="http://www.w3.org/2001/XMLSchema" xmlns:p="http://schemas.microsoft.com/office/2006/metadata/properties" xmlns:ns2="bd04fbac-a4fd-40b8-9e2b-2f5a5a82b85b" xmlns:ns3="7b04f22f-8226-4897-a8e0-58a1a54249e9" targetNamespace="http://schemas.microsoft.com/office/2006/metadata/properties" ma:root="true" ma:fieldsID="4b92df9ce715a4397acae069d3eb9f45" ns2:_="" ns3:_="">
    <xsd:import namespace="bd04fbac-a4fd-40b8-9e2b-2f5a5a82b85b"/>
    <xsd:import namespace="7b04f22f-8226-4897-a8e0-58a1a5424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Publishe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fbac-a4fd-40b8-9e2b-2f5a5a82b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Published" ma:index="20" nillable="true" ma:displayName="Date Published " ma:format="DateOnly" ma:internalName="DatePublished">
      <xsd:simpleType>
        <xsd:restriction base="dms:DateTime"/>
      </xsd:simpleType>
    </xsd:element>
    <xsd:element name="_Flow_SignoffStatus" ma:index="21" nillable="true" ma:displayName="status" ma:format="Dropdown" ma:internalName="Sign_x002d_off_x0020_status">
      <xsd:simpleType>
        <xsd:restriction base="dms:Choice">
          <xsd:enumeration value="Drafting"/>
          <xsd:enumeration value="Drafted"/>
          <xsd:enumeration value="Approved"/>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4f22f-8226-4897-a8e0-58a1a5424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d04fbac-a4fd-40b8-9e2b-2f5a5a82b85b" xsi:nil="true"/>
    <DatePublished xmlns="bd04fbac-a4fd-40b8-9e2b-2f5a5a82b85b" xsi:nil="true"/>
  </documentManagement>
</p:properties>
</file>

<file path=customXml/itemProps1.xml><?xml version="1.0" encoding="utf-8"?>
<ds:datastoreItem xmlns:ds="http://schemas.openxmlformats.org/officeDocument/2006/customXml" ds:itemID="{020A07CF-1550-4282-8153-D11D5D55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fbac-a4fd-40b8-9e2b-2f5a5a82b85b"/>
    <ds:schemaRef ds:uri="7b04f22f-8226-4897-a8e0-58a1a542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7EC88-ED4C-476E-B340-43132BAE769B}">
  <ds:schemaRefs>
    <ds:schemaRef ds:uri="http://schemas.microsoft.com/sharepoint/v3/contenttype/forms"/>
  </ds:schemaRefs>
</ds:datastoreItem>
</file>

<file path=customXml/itemProps3.xml><?xml version="1.0" encoding="utf-8"?>
<ds:datastoreItem xmlns:ds="http://schemas.openxmlformats.org/officeDocument/2006/customXml" ds:itemID="{9386FF7A-060D-413C-825B-1F615465336C}">
  <ds:schemaRefs>
    <ds:schemaRef ds:uri="http://schemas.microsoft.com/office/2006/metadata/properties"/>
    <ds:schemaRef ds:uri="http://schemas.microsoft.com/office/infopath/2007/PartnerControls"/>
    <ds:schemaRef ds:uri="bd04fbac-a4fd-40b8-9e2b-2f5a5a82b8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37065</Words>
  <Characters>211275</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Sharon Kibble</cp:lastModifiedBy>
  <cp:revision>4</cp:revision>
  <dcterms:created xsi:type="dcterms:W3CDTF">2022-03-24T14:36:00Z</dcterms:created>
  <dcterms:modified xsi:type="dcterms:W3CDTF">2022-03-24T14:41:00Z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0x010100C05690AE085D6D4F957A6E2DEC203A9A</vt:lpwstr>
  </property>
</Properties>
</file>