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96" w:rsidRDefault="00816396" w:rsidP="00816396">
      <w:pPr>
        <w:shd w:val="clear" w:color="auto" w:fill="FFFFFF"/>
        <w:spacing w:after="0" w:line="288" w:lineRule="atLeast"/>
        <w:outlineLvl w:val="3"/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</w:pPr>
      <w:bookmarkStart w:id="0" w:name="_GoBack"/>
      <w:bookmarkEnd w:id="0"/>
      <w:r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  <w:t xml:space="preserve">Annex A </w:t>
      </w:r>
    </w:p>
    <w:p w:rsidR="00816396" w:rsidRDefault="00816396" w:rsidP="00816396">
      <w:pPr>
        <w:shd w:val="clear" w:color="auto" w:fill="FFFFFF"/>
        <w:spacing w:after="0" w:line="288" w:lineRule="atLeast"/>
        <w:outlineLvl w:val="3"/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</w:pPr>
    </w:p>
    <w:p w:rsidR="0066786F" w:rsidRDefault="0066786F" w:rsidP="00816396">
      <w:pPr>
        <w:shd w:val="clear" w:color="auto" w:fill="FFFFFF"/>
        <w:spacing w:after="0" w:line="288" w:lineRule="atLeast"/>
        <w:outlineLvl w:val="3"/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</w:pPr>
      <w:r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  <w:t>Equality Act 2010</w:t>
      </w:r>
    </w:p>
    <w:p w:rsidR="0066786F" w:rsidRDefault="0066786F" w:rsidP="00816396">
      <w:pPr>
        <w:shd w:val="clear" w:color="auto" w:fill="FFFFFF"/>
        <w:spacing w:after="0" w:line="288" w:lineRule="atLeast"/>
        <w:outlineLvl w:val="3"/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</w:pP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3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  <w:t>Chapter 1</w:t>
      </w:r>
      <w:r>
        <w:rPr>
          <w:rFonts w:eastAsia="Times New Roman"/>
          <w:b/>
          <w:bCs/>
          <w:smallCaps/>
          <w:color w:val="000000"/>
          <w:sz w:val="21"/>
          <w:szCs w:val="21"/>
          <w:lang w:val="en" w:eastAsia="en-GB"/>
        </w:rPr>
        <w:t xml:space="preserve"> - </w:t>
      </w:r>
      <w:r w:rsidRPr="00816396">
        <w:rPr>
          <w:rFonts w:eastAsia="Times New Roman"/>
          <w:smallCaps/>
          <w:color w:val="000000"/>
          <w:sz w:val="21"/>
          <w:szCs w:val="21"/>
          <w:lang w:val="en" w:eastAsia="en-GB"/>
        </w:rPr>
        <w:t>Protected characteristics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The following characteristics are protected characteristics—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age;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disability;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gender reassignment;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marriage and civil partnership;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pregnancy and maternity;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race;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religion or belief;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sex; </w:t>
      </w:r>
    </w:p>
    <w:p w:rsidR="00816396" w:rsidRPr="00816396" w:rsidRDefault="00816396" w:rsidP="0081639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sexual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orientation. 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5Age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(1)In relation to the protected characteristic of age—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person of a particular age group;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of the same age group.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(2)A reference to an age group is a reference to a group of persons defined by reference to age, whether by reference to a particular age or to a range of ages.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6Disability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(1)A person (P) has a disability if—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(a)P has a physical or mental impairment, and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)the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impairment has a substantial and long-term adverse effect on P’s ability to carry out normal day-to-day activities.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(2)A reference to a disabled person is a reference to a person who has a disability.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(3)In relation to the protected characteristic of disability—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person who has a particular disability;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who have the same disability.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lastRenderedPageBreak/>
        <w:t>(4)This Act (except Part 12 and section 190) applies in relation to a person who has had a disability as it applies in relation to a person who has the disability; accordingly (except in that Part and that section)—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(however expressed) to a person who has a disability includes a reference to a person who has had the disability, and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b)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a reference (however expressed) to a person who does not have a disability includes a reference to a person who has not had the disability.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(5)A Minister of the Crown may issue guidance about matters to be taken into account in deciding any question for the purposes of subsection (1).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(6)Schedule 1 (disability: supplementary provision) has effect.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7Gender reassignment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(1)A person has the protected characteristic of gender reassignment if the person is proposing to undergo, is undergoing or has undergone a process (or part of a process) for the purpose of reassigning the person’s sex by changing physiological or other attributes of sex.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(2)A reference to a transsexual person is a reference to a person who has the protected characteristic of gender reassignment.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(3)In relation to the protected characteristic of gender reassignment—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transsexual person;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transsexual persons.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8Marriage and civil partnership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(1)A person has the protected characteristic of marriage and civil partnership if the person is married or is a civil partner.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(2)In relation to the protected characteristic of marriage and civil partnership—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person who is married or is a civil partner;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who are married or are civil partners.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9Race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(1)Race includes—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a)</w:t>
      </w:r>
      <w:proofErr w:type="spellStart"/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colour</w:t>
      </w:r>
      <w:proofErr w:type="spell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)nationality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(c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)ethnic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or national origins.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(2)In relation to the protected characteristic of race—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lastRenderedPageBreak/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person of a particular racial group;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of the same racial group.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(3)A racial group is a group of persons defined by reference to race; and a reference to a person’s racial group is a reference to a racial group into which the person falls.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(4)The fact that a racial group comprises two or more distinct racial groups does not prevent it from constituting a particular racial group.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(5)A Minister of the Crown may by order—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)amend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this section so as to provide for caste to be an aspect of race;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)amend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this Act so as to provide for an exception to a provision of this Act to apply, or not to apply, to caste or to apply, or not to apply, to caste in specified circumstances.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(6)The power under section 207(4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)(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b), in its application to subsection (5), includes power to amend this Act.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10Religion or belief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(1)Religion means any religion and a reference to religion includes a reference to a lack of religion.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(2)Belief means any religious or philosophical belief and a reference to belief includes a reference to a lack of belief.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(3)In relation to the protected characteristic of religion or belief—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person of a particular religion or belief;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who are of the same religion or belief.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11Sex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jc w:val="both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In relation to the protected characteristic of sex— 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man or to a woman;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of the same sex.</w:t>
      </w:r>
    </w:p>
    <w:p w:rsidR="00816396" w:rsidRPr="00816396" w:rsidRDefault="00816396" w:rsidP="00816396">
      <w:pPr>
        <w:shd w:val="clear" w:color="auto" w:fill="FFFFFF"/>
        <w:spacing w:after="0" w:line="288" w:lineRule="atLeast"/>
        <w:outlineLvl w:val="4"/>
        <w:rPr>
          <w:rFonts w:eastAsia="Times New Roman"/>
          <w:color w:val="000000"/>
          <w:sz w:val="23"/>
          <w:szCs w:val="23"/>
          <w:lang w:val="en" w:eastAsia="en-GB"/>
        </w:rPr>
      </w:pPr>
      <w:r w:rsidRPr="00816396">
        <w:rPr>
          <w:rFonts w:eastAsia="Times New Roman"/>
          <w:color w:val="000000"/>
          <w:sz w:val="23"/>
          <w:szCs w:val="23"/>
          <w:lang w:val="en" w:eastAsia="en-GB"/>
        </w:rPr>
        <w:t>12Sexual orientation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(1)Sexual orientation means a person’s sexual orientation towards—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a)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persons of the same sex,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)persons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of the opposite sex, or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(c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)persons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of either sex.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(2)In relation to the protected characteristic of sexual orientation—</w:t>
      </w:r>
    </w:p>
    <w:p w:rsidR="00816396" w:rsidRPr="00816396" w:rsidRDefault="00816396" w:rsidP="00816396">
      <w:pPr>
        <w:shd w:val="clear" w:color="auto" w:fill="FFFFFF"/>
        <w:spacing w:after="120" w:line="360" w:lineRule="atLeast"/>
        <w:rPr>
          <w:rFonts w:eastAsia="Times New Roman"/>
          <w:color w:val="000000"/>
          <w:sz w:val="18"/>
          <w:szCs w:val="18"/>
          <w:lang w:val="en" w:eastAsia="en-GB"/>
        </w:rPr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lastRenderedPageBreak/>
        <w:t>(a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a person who has a particular protected characteristic is a reference to a person who is of a particular sexual orientation;</w:t>
      </w:r>
    </w:p>
    <w:p w:rsidR="00F5427C" w:rsidRDefault="00816396" w:rsidP="00816396">
      <w:pPr>
        <w:shd w:val="clear" w:color="auto" w:fill="FFFFFF"/>
        <w:spacing w:after="120" w:line="360" w:lineRule="atLeast"/>
      </w:pPr>
      <w:r w:rsidRPr="00816396">
        <w:rPr>
          <w:rFonts w:eastAsia="Times New Roman"/>
          <w:color w:val="000000"/>
          <w:sz w:val="18"/>
          <w:szCs w:val="18"/>
          <w:lang w:val="en" w:eastAsia="en-GB"/>
        </w:rPr>
        <w:t>(b</w:t>
      </w:r>
      <w:proofErr w:type="gramStart"/>
      <w:r w:rsidRPr="00816396">
        <w:rPr>
          <w:rFonts w:eastAsia="Times New Roman"/>
          <w:color w:val="000000"/>
          <w:sz w:val="18"/>
          <w:szCs w:val="18"/>
          <w:lang w:val="en" w:eastAsia="en-GB"/>
        </w:rPr>
        <w:t>)a</w:t>
      </w:r>
      <w:proofErr w:type="gramEnd"/>
      <w:r w:rsidRPr="00816396">
        <w:rPr>
          <w:rFonts w:eastAsia="Times New Roman"/>
          <w:color w:val="000000"/>
          <w:sz w:val="18"/>
          <w:szCs w:val="18"/>
          <w:lang w:val="en" w:eastAsia="en-GB"/>
        </w:rPr>
        <w:t xml:space="preserve"> reference to persons who share a protected characteristic is a reference to persons who are of the same sexual orientation.</w:t>
      </w:r>
    </w:p>
    <w:sectPr w:rsidR="00F54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14F"/>
    <w:multiLevelType w:val="multilevel"/>
    <w:tmpl w:val="103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96"/>
    <w:rsid w:val="0066786F"/>
    <w:rsid w:val="006C4AAE"/>
    <w:rsid w:val="00816396"/>
    <w:rsid w:val="00B97370"/>
    <w:rsid w:val="00C43063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47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7614221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Gill (CNRD)</dc:creator>
  <cp:lastModifiedBy>Farthing Paul (Finance &amp; Information Services)</cp:lastModifiedBy>
  <cp:revision>2</cp:revision>
  <dcterms:created xsi:type="dcterms:W3CDTF">2017-09-06T14:21:00Z</dcterms:created>
  <dcterms:modified xsi:type="dcterms:W3CDTF">2017-09-06T14:21:00Z</dcterms:modified>
</cp:coreProperties>
</file>