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267E" w14:textId="3C31F57E" w:rsidR="00CA19ED" w:rsidRDefault="00413E7D" w:rsidP="00CA19ED">
      <w:r>
        <w:rPr>
          <w:noProof/>
        </w:rPr>
        <w:drawing>
          <wp:anchor distT="0" distB="0" distL="114300" distR="114300" simplePos="0" relativeHeight="251664384" behindDoc="0" locked="0" layoutInCell="1" allowOverlap="1" wp14:anchorId="3F470E70" wp14:editId="7E331FF7">
            <wp:simplePos x="0" y="0"/>
            <wp:positionH relativeFrom="column">
              <wp:posOffset>1701165</wp:posOffset>
            </wp:positionH>
            <wp:positionV relativeFrom="paragraph">
              <wp:posOffset>3810</wp:posOffset>
            </wp:positionV>
            <wp:extent cx="4028440" cy="2014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028440" cy="2014220"/>
                    </a:xfrm>
                    <a:prstGeom prst="rect">
                      <a:avLst/>
                    </a:prstGeom>
                  </pic:spPr>
                </pic:pic>
              </a:graphicData>
            </a:graphic>
            <wp14:sizeRelH relativeFrom="page">
              <wp14:pctWidth>0</wp14:pctWidth>
            </wp14:sizeRelH>
            <wp14:sizeRelV relativeFrom="page">
              <wp14:pctHeight>0</wp14:pctHeight>
            </wp14:sizeRelV>
          </wp:anchor>
        </w:drawing>
      </w:r>
    </w:p>
    <w:p w14:paraId="250A905C" w14:textId="18FCBC39" w:rsidR="00CA19ED" w:rsidRPr="004274A7" w:rsidRDefault="00CA19ED" w:rsidP="00CA19ED"/>
    <w:p w14:paraId="2150D212" w14:textId="237273A5" w:rsidR="00CA19ED" w:rsidRPr="004274A7" w:rsidRDefault="00CA19ED" w:rsidP="00CA19ED"/>
    <w:p w14:paraId="3497BC4E" w14:textId="78CB474C" w:rsidR="00CA19ED" w:rsidRPr="004274A7" w:rsidRDefault="00413E7D" w:rsidP="00CA19ED">
      <w:bookmarkStart w:id="0" w:name="_Hlk111017316"/>
      <w:bookmarkEnd w:id="0"/>
      <w:r w:rsidRPr="00821ACB">
        <w:rPr>
          <w:b/>
          <w:noProof/>
          <w:color w:val="233E80"/>
          <w:sz w:val="28"/>
          <w:szCs w:val="28"/>
          <w:lang w:val="en-US"/>
        </w:rPr>
        <mc:AlternateContent>
          <mc:Choice Requires="wps">
            <w:drawing>
              <wp:anchor distT="0" distB="0" distL="114300" distR="114300" simplePos="0" relativeHeight="251663360" behindDoc="0" locked="0" layoutInCell="1" allowOverlap="1" wp14:anchorId="78C48EFC" wp14:editId="622B200E">
                <wp:simplePos x="0" y="0"/>
                <wp:positionH relativeFrom="column">
                  <wp:posOffset>-387350</wp:posOffset>
                </wp:positionH>
                <wp:positionV relativeFrom="paragraph">
                  <wp:posOffset>107315</wp:posOffset>
                </wp:positionV>
                <wp:extent cx="2264410" cy="892810"/>
                <wp:effectExtent l="0" t="0" r="254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892810"/>
                        </a:xfrm>
                        <a:prstGeom prst="rect">
                          <a:avLst/>
                        </a:prstGeom>
                        <a:solidFill>
                          <a:srgbClr val="233E80">
                            <a:alpha val="70980"/>
                          </a:srgbClr>
                        </a:solidFill>
                        <a:ln w="9525">
                          <a:noFill/>
                          <a:miter lim="800000"/>
                          <a:headEnd/>
                          <a:tailEnd/>
                        </a:ln>
                      </wps:spPr>
                      <wps:txbx>
                        <w:txbxContent>
                          <w:p w14:paraId="6FABC326" w14:textId="77777777" w:rsidR="00CA19ED" w:rsidRPr="005364DA" w:rsidRDefault="00CA19ED" w:rsidP="00CA19ED">
                            <w:pPr>
                              <w:ind w:left="142"/>
                              <w:rPr>
                                <w:color w:val="FFFFFF" w:themeColor="background1"/>
                                <w:sz w:val="40"/>
                                <w:szCs w:val="40"/>
                              </w:rPr>
                            </w:pPr>
                            <w:r>
                              <w:rPr>
                                <w:color w:val="FFFFFF" w:themeColor="background1"/>
                                <w:sz w:val="40"/>
                                <w:szCs w:val="40"/>
                              </w:rPr>
                              <w:t>DRAFT ITT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C48EFC" id="_x0000_t202" coordsize="21600,21600" o:spt="202" path="m,l,21600r21600,l21600,xe">
                <v:stroke joinstyle="miter"/>
                <v:path gradientshapeok="t" o:connecttype="rect"/>
              </v:shapetype>
              <v:shape id="Text Box 2" o:spid="_x0000_s1026" type="#_x0000_t202" style="position:absolute;margin-left:-30.5pt;margin-top:8.45pt;width:178.3pt;height:7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" fillcolor="#233e80" stroked="f">
                <v:fill opacity="46517f"/>
                <v:textbox>
                  <w:txbxContent>
                    <w:p w14:paraId="6FABC326" w14:textId="77777777" w:rsidR="00CA19ED" w:rsidRPr="005364DA" w:rsidRDefault="00CA19ED" w:rsidP="00CA19ED">
                      <w:pPr>
                        <w:ind w:left="142"/>
                        <w:rPr>
                          <w:color w:val="FFFFFF" w:themeColor="background1"/>
                          <w:sz w:val="40"/>
                          <w:szCs w:val="40"/>
                        </w:rPr>
                      </w:pPr>
                      <w:r>
                        <w:rPr>
                          <w:color w:val="FFFFFF" w:themeColor="background1"/>
                          <w:sz w:val="40"/>
                          <w:szCs w:val="40"/>
                        </w:rPr>
                        <w:t>DRAFT ITT</w:t>
                      </w:r>
                    </w:p>
                  </w:txbxContent>
                </v:textbox>
              </v:shape>
            </w:pict>
          </mc:Fallback>
        </mc:AlternateContent>
      </w:r>
    </w:p>
    <w:p w14:paraId="3C1FC5EB" w14:textId="10E5DA49" w:rsidR="00CA19ED" w:rsidRDefault="00CA19ED" w:rsidP="00CA19ED"/>
    <w:p w14:paraId="29F88A16" w14:textId="24B3283D" w:rsidR="00CA19ED" w:rsidRDefault="00CA19ED" w:rsidP="00CA19ED">
      <w:pPr>
        <w:tabs>
          <w:tab w:val="left" w:pos="2746"/>
        </w:tabs>
      </w:pPr>
      <w:r>
        <w:tab/>
      </w:r>
    </w:p>
    <w:p w14:paraId="3ED62CEF" w14:textId="295F2AD0" w:rsidR="00CA19ED" w:rsidRDefault="00CA19ED" w:rsidP="00CA19ED"/>
    <w:p w14:paraId="3986967B" w14:textId="2B9C7AD3" w:rsidR="00CA19ED" w:rsidRDefault="00CA19ED" w:rsidP="00CA19ED"/>
    <w:p w14:paraId="7B47B55C" w14:textId="2D3AAEAC" w:rsidR="00CA19ED" w:rsidRPr="00027EDF" w:rsidRDefault="00CA19ED" w:rsidP="00CA19ED"/>
    <w:p w14:paraId="090591F9" w14:textId="69738F72" w:rsidR="00CA19ED" w:rsidRPr="00027EDF" w:rsidRDefault="00CA19ED" w:rsidP="00CA19ED"/>
    <w:p w14:paraId="35BDA133" w14:textId="0A9D82A9" w:rsidR="00CA19ED" w:rsidRPr="00027EDF" w:rsidRDefault="00CA19ED" w:rsidP="00CA19ED"/>
    <w:p w14:paraId="46DDEDA8" w14:textId="7D48270E" w:rsidR="00CA19ED" w:rsidRPr="00027EDF" w:rsidRDefault="00CA19ED" w:rsidP="00CA19ED"/>
    <w:p w14:paraId="4AF30E7D" w14:textId="7D70879A" w:rsidR="00CA19ED" w:rsidRPr="00027EDF" w:rsidRDefault="00CA19ED" w:rsidP="00CA19ED"/>
    <w:p w14:paraId="697F9DAF" w14:textId="29532007" w:rsidR="00CA19ED" w:rsidRPr="00027EDF" w:rsidRDefault="00CA19ED" w:rsidP="00CA19ED"/>
    <w:p w14:paraId="5FD13F54" w14:textId="653E969D" w:rsidR="00CA19ED" w:rsidRPr="00027EDF" w:rsidRDefault="00CA19ED" w:rsidP="00CA19ED"/>
    <w:p w14:paraId="797763E9" w14:textId="3A8094A6" w:rsidR="00CA19ED" w:rsidRPr="00027EDF" w:rsidRDefault="00CA19ED" w:rsidP="00CA19ED"/>
    <w:p w14:paraId="7440DF26" w14:textId="2E0E89BE" w:rsidR="00CA19ED" w:rsidRPr="00027EDF" w:rsidRDefault="00CA19ED" w:rsidP="00CA19ED"/>
    <w:p w14:paraId="77BD983B" w14:textId="7BC5B7C6" w:rsidR="00CA19ED" w:rsidRPr="00027EDF" w:rsidRDefault="00CA19ED" w:rsidP="00CA19ED"/>
    <w:p w14:paraId="3F861123" w14:textId="2136A5A8" w:rsidR="00CA19ED" w:rsidRPr="00027EDF" w:rsidRDefault="00CA19ED" w:rsidP="00CA19ED"/>
    <w:p w14:paraId="154C2F61" w14:textId="61A6DC9E" w:rsidR="00CA19ED" w:rsidRPr="00027EDF" w:rsidRDefault="00CA19ED" w:rsidP="00CA19ED">
      <w:pPr>
        <w:tabs>
          <w:tab w:val="left" w:pos="3081"/>
        </w:tabs>
        <w:sectPr w:rsidR="00CA19ED" w:rsidRPr="00027EDF" w:rsidSect="005A3E4A">
          <w:pgSz w:w="11906" w:h="16838"/>
          <w:pgMar w:top="1440" w:right="1797" w:bottom="1440" w:left="1797" w:header="709" w:footer="709" w:gutter="0"/>
          <w:cols w:space="708"/>
          <w:docGrid w:linePitch="360"/>
        </w:sectPr>
      </w:pPr>
    </w:p>
    <w:p w14:paraId="26C2508A" w14:textId="77777777" w:rsidR="00CA19ED" w:rsidRDefault="00CA19ED" w:rsidP="00DE2D70">
      <w:pPr>
        <w:keepNext/>
        <w:tabs>
          <w:tab w:val="left" w:pos="7655"/>
        </w:tabs>
        <w:outlineLvl w:val="0"/>
        <w:rPr>
          <w:bCs/>
          <w:color w:val="233E80"/>
          <w:kern w:val="32"/>
          <w:sz w:val="32"/>
          <w:szCs w:val="28"/>
          <w:lang w:eastAsia="en-US"/>
        </w:rPr>
      </w:pPr>
    </w:p>
    <w:p w14:paraId="07988FBC" w14:textId="77777777" w:rsidR="00DE2D70" w:rsidRDefault="00DC7568" w:rsidP="00DE2D70">
      <w:pPr>
        <w:keepNext/>
        <w:tabs>
          <w:tab w:val="left" w:pos="7655"/>
        </w:tabs>
        <w:outlineLvl w:val="0"/>
        <w:rPr>
          <w:bCs/>
          <w:color w:val="233E80"/>
          <w:kern w:val="32"/>
          <w:sz w:val="32"/>
          <w:szCs w:val="28"/>
          <w:lang w:eastAsia="en-US"/>
        </w:rPr>
      </w:pPr>
      <w:r w:rsidRPr="00DC7568">
        <w:rPr>
          <w:bCs/>
          <w:color w:val="233E80"/>
          <w:kern w:val="32"/>
          <w:sz w:val="32"/>
          <w:szCs w:val="28"/>
          <w:lang w:eastAsia="en-US"/>
        </w:rPr>
        <w:t>Instructions and General Information</w:t>
      </w:r>
    </w:p>
    <w:p w14:paraId="02CECB5C" w14:textId="77777777" w:rsidR="00DC7568" w:rsidRPr="006A4442" w:rsidRDefault="00DC7568" w:rsidP="00DE2D70">
      <w:pPr>
        <w:keepNext/>
        <w:tabs>
          <w:tab w:val="left" w:pos="7655"/>
        </w:tabs>
        <w:outlineLvl w:val="0"/>
        <w:rPr>
          <w:bCs/>
          <w:kern w:val="32"/>
          <w:sz w:val="28"/>
          <w:szCs w:val="28"/>
          <w:lang w:eastAsia="en-US"/>
        </w:rPr>
      </w:pPr>
    </w:p>
    <w:p w14:paraId="525C3467" w14:textId="77777777" w:rsidR="00DE2D70" w:rsidRPr="00121303" w:rsidRDefault="00DE2D70" w:rsidP="00DE2D70">
      <w:pPr>
        <w:keepNext/>
        <w:tabs>
          <w:tab w:val="left" w:pos="7655"/>
        </w:tabs>
        <w:outlineLvl w:val="0"/>
        <w:rPr>
          <w:bCs/>
          <w:color w:val="233E80"/>
          <w:kern w:val="32"/>
          <w:sz w:val="28"/>
          <w:szCs w:val="28"/>
          <w:lang w:eastAsia="en-US"/>
        </w:rPr>
      </w:pPr>
      <w:r w:rsidRPr="00121303">
        <w:rPr>
          <w:bCs/>
          <w:color w:val="233E80"/>
          <w:kern w:val="32"/>
          <w:sz w:val="28"/>
          <w:szCs w:val="28"/>
          <w:lang w:eastAsia="en-US"/>
        </w:rPr>
        <w:t>Contents</w:t>
      </w:r>
    </w:p>
    <w:p w14:paraId="3653452A" w14:textId="77777777" w:rsidR="00DE2D70" w:rsidRPr="006A4442" w:rsidRDefault="00DE2D70" w:rsidP="00DE2D70">
      <w:pPr>
        <w:keepNext/>
        <w:tabs>
          <w:tab w:val="left" w:pos="7655"/>
        </w:tabs>
        <w:outlineLvl w:val="0"/>
        <w:rPr>
          <w:bCs/>
          <w:kern w:val="32"/>
          <w:sz w:val="28"/>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804"/>
        <w:gridCol w:w="2126"/>
      </w:tblGrid>
      <w:tr w:rsidR="00DE2D70" w14:paraId="21A25C8B" w14:textId="77777777" w:rsidTr="00547C58">
        <w:tc>
          <w:tcPr>
            <w:tcW w:w="1101" w:type="dxa"/>
          </w:tcPr>
          <w:p w14:paraId="33911C66" w14:textId="77777777" w:rsidR="00DE2D70" w:rsidRPr="006A4442" w:rsidRDefault="00DE2D70" w:rsidP="00EA7901">
            <w:pPr>
              <w:keepNext/>
              <w:tabs>
                <w:tab w:val="left" w:pos="7655"/>
              </w:tabs>
              <w:outlineLvl w:val="0"/>
              <w:rPr>
                <w:bCs/>
                <w:kern w:val="32"/>
              </w:rPr>
            </w:pPr>
            <w:r>
              <w:rPr>
                <w:bCs/>
                <w:kern w:val="32"/>
              </w:rPr>
              <w:t>1</w:t>
            </w:r>
            <w:r w:rsidR="00482914">
              <w:rPr>
                <w:bCs/>
                <w:kern w:val="32"/>
              </w:rPr>
              <w:t>.1</w:t>
            </w:r>
          </w:p>
        </w:tc>
        <w:tc>
          <w:tcPr>
            <w:tcW w:w="6804" w:type="dxa"/>
          </w:tcPr>
          <w:p w14:paraId="60FB3B1C" w14:textId="77777777" w:rsidR="00DE2D70" w:rsidRPr="006A4442" w:rsidRDefault="00DE2D70" w:rsidP="00EA7901">
            <w:pPr>
              <w:keepNext/>
              <w:tabs>
                <w:tab w:val="left" w:pos="7655"/>
              </w:tabs>
              <w:outlineLvl w:val="0"/>
              <w:rPr>
                <w:bCs/>
                <w:kern w:val="32"/>
              </w:rPr>
            </w:pPr>
            <w:r>
              <w:rPr>
                <w:bCs/>
                <w:kern w:val="32"/>
              </w:rPr>
              <w:t>Introduction</w:t>
            </w:r>
            <w:r w:rsidR="00482914">
              <w:rPr>
                <w:bCs/>
                <w:kern w:val="32"/>
              </w:rPr>
              <w:t>, Project Information &amp; Brief</w:t>
            </w:r>
          </w:p>
        </w:tc>
        <w:tc>
          <w:tcPr>
            <w:tcW w:w="2126" w:type="dxa"/>
          </w:tcPr>
          <w:p w14:paraId="21179B02" w14:textId="77777777" w:rsidR="00DE2D70" w:rsidRDefault="00DE2D70" w:rsidP="00EA7901">
            <w:pPr>
              <w:keepNext/>
              <w:tabs>
                <w:tab w:val="left" w:pos="7655"/>
              </w:tabs>
              <w:outlineLvl w:val="0"/>
              <w:rPr>
                <w:bCs/>
                <w:color w:val="233E80"/>
                <w:kern w:val="32"/>
              </w:rPr>
            </w:pPr>
          </w:p>
        </w:tc>
      </w:tr>
      <w:tr w:rsidR="00DE2D70" w14:paraId="600D83B4" w14:textId="77777777" w:rsidTr="00547C58">
        <w:tc>
          <w:tcPr>
            <w:tcW w:w="1101" w:type="dxa"/>
          </w:tcPr>
          <w:p w14:paraId="6CC4F88A" w14:textId="77777777" w:rsidR="00DE2D70" w:rsidRPr="006A4442" w:rsidRDefault="00DE2D70" w:rsidP="00EA7901">
            <w:pPr>
              <w:keepNext/>
              <w:tabs>
                <w:tab w:val="left" w:pos="7655"/>
              </w:tabs>
              <w:outlineLvl w:val="0"/>
              <w:rPr>
                <w:bCs/>
                <w:kern w:val="32"/>
              </w:rPr>
            </w:pPr>
          </w:p>
        </w:tc>
        <w:tc>
          <w:tcPr>
            <w:tcW w:w="6804" w:type="dxa"/>
          </w:tcPr>
          <w:p w14:paraId="5B7FC13D" w14:textId="77777777" w:rsidR="00DE2D70" w:rsidRPr="006A4442" w:rsidRDefault="00DE2D70" w:rsidP="00EA7901">
            <w:pPr>
              <w:keepNext/>
              <w:tabs>
                <w:tab w:val="left" w:pos="7655"/>
              </w:tabs>
              <w:outlineLvl w:val="0"/>
              <w:rPr>
                <w:bCs/>
                <w:kern w:val="32"/>
              </w:rPr>
            </w:pPr>
          </w:p>
        </w:tc>
        <w:tc>
          <w:tcPr>
            <w:tcW w:w="2126" w:type="dxa"/>
          </w:tcPr>
          <w:p w14:paraId="4F252BC8" w14:textId="77777777" w:rsidR="00DE2D70" w:rsidRDefault="00DE2D70" w:rsidP="00EA7901">
            <w:pPr>
              <w:keepNext/>
              <w:tabs>
                <w:tab w:val="left" w:pos="7655"/>
              </w:tabs>
              <w:outlineLvl w:val="0"/>
              <w:rPr>
                <w:bCs/>
                <w:color w:val="233E80"/>
                <w:kern w:val="32"/>
              </w:rPr>
            </w:pPr>
          </w:p>
        </w:tc>
      </w:tr>
      <w:tr w:rsidR="00064FFF" w14:paraId="16048A8D" w14:textId="77777777" w:rsidTr="00547C58">
        <w:tc>
          <w:tcPr>
            <w:tcW w:w="1101" w:type="dxa"/>
          </w:tcPr>
          <w:p w14:paraId="01826763" w14:textId="77777777" w:rsidR="00064FFF" w:rsidRPr="006A4442" w:rsidRDefault="00064FFF" w:rsidP="00EA7901">
            <w:pPr>
              <w:keepNext/>
              <w:tabs>
                <w:tab w:val="left" w:pos="7655"/>
              </w:tabs>
              <w:outlineLvl w:val="0"/>
              <w:rPr>
                <w:bCs/>
                <w:kern w:val="32"/>
              </w:rPr>
            </w:pPr>
            <w:r>
              <w:rPr>
                <w:bCs/>
                <w:kern w:val="32"/>
              </w:rPr>
              <w:t>1.2</w:t>
            </w:r>
          </w:p>
        </w:tc>
        <w:tc>
          <w:tcPr>
            <w:tcW w:w="6804" w:type="dxa"/>
          </w:tcPr>
          <w:p w14:paraId="02C4F006" w14:textId="77777777" w:rsidR="00064FFF" w:rsidRPr="006A4442" w:rsidRDefault="00064FFF" w:rsidP="00EA7901">
            <w:pPr>
              <w:keepNext/>
              <w:tabs>
                <w:tab w:val="left" w:pos="7655"/>
              </w:tabs>
              <w:outlineLvl w:val="0"/>
              <w:rPr>
                <w:bCs/>
                <w:kern w:val="32"/>
              </w:rPr>
            </w:pPr>
            <w:r>
              <w:rPr>
                <w:bCs/>
                <w:kern w:val="32"/>
              </w:rPr>
              <w:t>Project Design Team</w:t>
            </w:r>
          </w:p>
        </w:tc>
        <w:tc>
          <w:tcPr>
            <w:tcW w:w="2126" w:type="dxa"/>
          </w:tcPr>
          <w:p w14:paraId="5838CC5A" w14:textId="77777777" w:rsidR="00064FFF" w:rsidRDefault="00064FFF" w:rsidP="00EA7901">
            <w:pPr>
              <w:keepNext/>
              <w:tabs>
                <w:tab w:val="left" w:pos="7655"/>
              </w:tabs>
              <w:outlineLvl w:val="0"/>
              <w:rPr>
                <w:bCs/>
                <w:color w:val="233E80"/>
                <w:kern w:val="32"/>
              </w:rPr>
            </w:pPr>
          </w:p>
        </w:tc>
      </w:tr>
      <w:tr w:rsidR="00064FFF" w14:paraId="6B2A8B29" w14:textId="77777777" w:rsidTr="00547C58">
        <w:tc>
          <w:tcPr>
            <w:tcW w:w="1101" w:type="dxa"/>
          </w:tcPr>
          <w:p w14:paraId="4743F307" w14:textId="77777777" w:rsidR="00064FFF" w:rsidRPr="006A4442" w:rsidRDefault="00064FFF" w:rsidP="00EA7901">
            <w:pPr>
              <w:keepNext/>
              <w:tabs>
                <w:tab w:val="left" w:pos="7655"/>
              </w:tabs>
              <w:outlineLvl w:val="0"/>
              <w:rPr>
                <w:bCs/>
                <w:kern w:val="32"/>
              </w:rPr>
            </w:pPr>
          </w:p>
        </w:tc>
        <w:tc>
          <w:tcPr>
            <w:tcW w:w="6804" w:type="dxa"/>
          </w:tcPr>
          <w:p w14:paraId="14CF290A" w14:textId="77777777" w:rsidR="00064FFF" w:rsidRPr="006A4442" w:rsidRDefault="00064FFF" w:rsidP="00EA7901">
            <w:pPr>
              <w:keepNext/>
              <w:tabs>
                <w:tab w:val="left" w:pos="7655"/>
              </w:tabs>
              <w:outlineLvl w:val="0"/>
              <w:rPr>
                <w:bCs/>
                <w:kern w:val="32"/>
              </w:rPr>
            </w:pPr>
          </w:p>
        </w:tc>
        <w:tc>
          <w:tcPr>
            <w:tcW w:w="2126" w:type="dxa"/>
          </w:tcPr>
          <w:p w14:paraId="6A6621C6" w14:textId="77777777" w:rsidR="00064FFF" w:rsidRDefault="00064FFF" w:rsidP="00EA7901">
            <w:pPr>
              <w:keepNext/>
              <w:tabs>
                <w:tab w:val="left" w:pos="7655"/>
              </w:tabs>
              <w:outlineLvl w:val="0"/>
              <w:rPr>
                <w:bCs/>
                <w:color w:val="233E80"/>
                <w:kern w:val="32"/>
              </w:rPr>
            </w:pPr>
          </w:p>
        </w:tc>
      </w:tr>
      <w:tr w:rsidR="00DE2D70" w14:paraId="2EB161A4" w14:textId="77777777" w:rsidTr="00547C58">
        <w:tc>
          <w:tcPr>
            <w:tcW w:w="1101" w:type="dxa"/>
          </w:tcPr>
          <w:p w14:paraId="5A2982C1" w14:textId="77777777" w:rsidR="00DE2D70" w:rsidRPr="006A4442" w:rsidRDefault="00482914" w:rsidP="00EA7901">
            <w:pPr>
              <w:keepNext/>
              <w:tabs>
                <w:tab w:val="left" w:pos="7655"/>
              </w:tabs>
              <w:outlineLvl w:val="0"/>
              <w:rPr>
                <w:bCs/>
                <w:kern w:val="32"/>
              </w:rPr>
            </w:pPr>
            <w:r>
              <w:rPr>
                <w:bCs/>
                <w:kern w:val="32"/>
              </w:rPr>
              <w:t>1.</w:t>
            </w:r>
            <w:r w:rsidR="00064FFF">
              <w:rPr>
                <w:bCs/>
                <w:kern w:val="32"/>
              </w:rPr>
              <w:t>3</w:t>
            </w:r>
          </w:p>
        </w:tc>
        <w:tc>
          <w:tcPr>
            <w:tcW w:w="6804" w:type="dxa"/>
          </w:tcPr>
          <w:p w14:paraId="0589FE75" w14:textId="77777777" w:rsidR="00DE2D70" w:rsidRPr="006A4442" w:rsidRDefault="00DE2D70" w:rsidP="00EA7901">
            <w:pPr>
              <w:keepNext/>
              <w:tabs>
                <w:tab w:val="left" w:pos="7655"/>
              </w:tabs>
              <w:outlineLvl w:val="0"/>
              <w:rPr>
                <w:bCs/>
                <w:kern w:val="32"/>
              </w:rPr>
            </w:pPr>
            <w:r>
              <w:rPr>
                <w:bCs/>
                <w:kern w:val="32"/>
              </w:rPr>
              <w:t>Tender</w:t>
            </w:r>
            <w:r w:rsidR="00482914">
              <w:rPr>
                <w:bCs/>
                <w:kern w:val="32"/>
              </w:rPr>
              <w:t xml:space="preserve"> Documentation &amp; Information </w:t>
            </w:r>
          </w:p>
        </w:tc>
        <w:tc>
          <w:tcPr>
            <w:tcW w:w="2126" w:type="dxa"/>
          </w:tcPr>
          <w:p w14:paraId="19F387E7" w14:textId="77777777" w:rsidR="00DE2D70" w:rsidRDefault="00DE2D70" w:rsidP="00EA7901">
            <w:pPr>
              <w:keepNext/>
              <w:tabs>
                <w:tab w:val="left" w:pos="7655"/>
              </w:tabs>
              <w:outlineLvl w:val="0"/>
              <w:rPr>
                <w:bCs/>
                <w:color w:val="233E80"/>
                <w:kern w:val="32"/>
              </w:rPr>
            </w:pPr>
          </w:p>
        </w:tc>
      </w:tr>
      <w:tr w:rsidR="00DE2D70" w14:paraId="22684423" w14:textId="77777777" w:rsidTr="00547C58">
        <w:tc>
          <w:tcPr>
            <w:tcW w:w="1101" w:type="dxa"/>
          </w:tcPr>
          <w:p w14:paraId="65FB974F" w14:textId="77777777" w:rsidR="00DE2D70" w:rsidRPr="006A4442" w:rsidRDefault="00DE2D70" w:rsidP="00EA7901">
            <w:pPr>
              <w:keepNext/>
              <w:tabs>
                <w:tab w:val="left" w:pos="7655"/>
              </w:tabs>
              <w:outlineLvl w:val="0"/>
              <w:rPr>
                <w:bCs/>
                <w:kern w:val="32"/>
              </w:rPr>
            </w:pPr>
          </w:p>
        </w:tc>
        <w:tc>
          <w:tcPr>
            <w:tcW w:w="6804" w:type="dxa"/>
          </w:tcPr>
          <w:p w14:paraId="7FE89D84" w14:textId="77777777" w:rsidR="00DE2D70" w:rsidRPr="006A4442" w:rsidRDefault="00DE2D70" w:rsidP="00EA7901">
            <w:pPr>
              <w:keepNext/>
              <w:tabs>
                <w:tab w:val="left" w:pos="7655"/>
              </w:tabs>
              <w:outlineLvl w:val="0"/>
              <w:rPr>
                <w:bCs/>
                <w:kern w:val="32"/>
              </w:rPr>
            </w:pPr>
          </w:p>
        </w:tc>
        <w:tc>
          <w:tcPr>
            <w:tcW w:w="2126" w:type="dxa"/>
          </w:tcPr>
          <w:p w14:paraId="19EFDFC5" w14:textId="77777777" w:rsidR="00DE2D70" w:rsidRDefault="00DE2D70" w:rsidP="00EA7901">
            <w:pPr>
              <w:keepNext/>
              <w:tabs>
                <w:tab w:val="left" w:pos="7655"/>
              </w:tabs>
              <w:outlineLvl w:val="0"/>
              <w:rPr>
                <w:bCs/>
                <w:color w:val="233E80"/>
                <w:kern w:val="32"/>
              </w:rPr>
            </w:pPr>
          </w:p>
        </w:tc>
      </w:tr>
      <w:tr w:rsidR="00352B4D" w14:paraId="02509C89" w14:textId="77777777" w:rsidTr="00547C58">
        <w:tc>
          <w:tcPr>
            <w:tcW w:w="1101" w:type="dxa"/>
          </w:tcPr>
          <w:p w14:paraId="150AB5B4" w14:textId="77777777" w:rsidR="00352B4D" w:rsidRPr="006A4442" w:rsidRDefault="00352B4D" w:rsidP="00EA7901">
            <w:pPr>
              <w:keepNext/>
              <w:tabs>
                <w:tab w:val="left" w:pos="7655"/>
              </w:tabs>
              <w:outlineLvl w:val="0"/>
              <w:rPr>
                <w:bCs/>
                <w:kern w:val="32"/>
              </w:rPr>
            </w:pPr>
            <w:r>
              <w:rPr>
                <w:bCs/>
                <w:kern w:val="32"/>
              </w:rPr>
              <w:t>1.</w:t>
            </w:r>
            <w:r w:rsidR="001757C5">
              <w:rPr>
                <w:bCs/>
                <w:kern w:val="32"/>
              </w:rPr>
              <w:t>4</w:t>
            </w:r>
          </w:p>
        </w:tc>
        <w:tc>
          <w:tcPr>
            <w:tcW w:w="6804" w:type="dxa"/>
          </w:tcPr>
          <w:p w14:paraId="56E97CB3" w14:textId="77777777" w:rsidR="00352B4D" w:rsidRPr="006A4442" w:rsidRDefault="00352B4D" w:rsidP="00EA7901">
            <w:pPr>
              <w:keepNext/>
              <w:tabs>
                <w:tab w:val="left" w:pos="7655"/>
              </w:tabs>
              <w:outlineLvl w:val="0"/>
              <w:rPr>
                <w:bCs/>
                <w:kern w:val="32"/>
              </w:rPr>
            </w:pPr>
            <w:r>
              <w:rPr>
                <w:bCs/>
                <w:kern w:val="32"/>
              </w:rPr>
              <w:t>Tenders</w:t>
            </w:r>
          </w:p>
        </w:tc>
        <w:tc>
          <w:tcPr>
            <w:tcW w:w="2126" w:type="dxa"/>
          </w:tcPr>
          <w:p w14:paraId="5661D5B6" w14:textId="77777777" w:rsidR="00352B4D" w:rsidRDefault="00352B4D" w:rsidP="00EA7901">
            <w:pPr>
              <w:keepNext/>
              <w:tabs>
                <w:tab w:val="left" w:pos="7655"/>
              </w:tabs>
              <w:outlineLvl w:val="0"/>
              <w:rPr>
                <w:bCs/>
                <w:color w:val="233E80"/>
                <w:kern w:val="32"/>
              </w:rPr>
            </w:pPr>
          </w:p>
        </w:tc>
      </w:tr>
      <w:tr w:rsidR="00352B4D" w14:paraId="03B839CF" w14:textId="77777777" w:rsidTr="00547C58">
        <w:tc>
          <w:tcPr>
            <w:tcW w:w="1101" w:type="dxa"/>
          </w:tcPr>
          <w:p w14:paraId="6991D915" w14:textId="77777777" w:rsidR="00352B4D" w:rsidRPr="006A4442" w:rsidRDefault="00352B4D" w:rsidP="00EA7901">
            <w:pPr>
              <w:keepNext/>
              <w:tabs>
                <w:tab w:val="left" w:pos="7655"/>
              </w:tabs>
              <w:outlineLvl w:val="0"/>
              <w:rPr>
                <w:bCs/>
                <w:kern w:val="32"/>
              </w:rPr>
            </w:pPr>
          </w:p>
        </w:tc>
        <w:tc>
          <w:tcPr>
            <w:tcW w:w="6804" w:type="dxa"/>
          </w:tcPr>
          <w:p w14:paraId="1B41E602" w14:textId="77777777" w:rsidR="00352B4D" w:rsidRPr="006A4442" w:rsidRDefault="00352B4D" w:rsidP="00EA7901">
            <w:pPr>
              <w:keepNext/>
              <w:tabs>
                <w:tab w:val="left" w:pos="7655"/>
              </w:tabs>
              <w:outlineLvl w:val="0"/>
              <w:rPr>
                <w:bCs/>
                <w:kern w:val="32"/>
              </w:rPr>
            </w:pPr>
          </w:p>
        </w:tc>
        <w:tc>
          <w:tcPr>
            <w:tcW w:w="2126" w:type="dxa"/>
          </w:tcPr>
          <w:p w14:paraId="4A218A02" w14:textId="77777777" w:rsidR="00352B4D" w:rsidRDefault="00352B4D" w:rsidP="00EA7901">
            <w:pPr>
              <w:keepNext/>
              <w:tabs>
                <w:tab w:val="left" w:pos="7655"/>
              </w:tabs>
              <w:outlineLvl w:val="0"/>
              <w:rPr>
                <w:bCs/>
                <w:color w:val="233E80"/>
                <w:kern w:val="32"/>
              </w:rPr>
            </w:pPr>
          </w:p>
        </w:tc>
      </w:tr>
      <w:tr w:rsidR="00DE2D70" w14:paraId="27D42876" w14:textId="77777777" w:rsidTr="00547C58">
        <w:tc>
          <w:tcPr>
            <w:tcW w:w="1101" w:type="dxa"/>
          </w:tcPr>
          <w:p w14:paraId="4D8E6DD3" w14:textId="77777777" w:rsidR="00DE2D70" w:rsidRPr="006A4442" w:rsidRDefault="00482914" w:rsidP="00EA7901">
            <w:pPr>
              <w:keepNext/>
              <w:tabs>
                <w:tab w:val="left" w:pos="7655"/>
              </w:tabs>
              <w:outlineLvl w:val="0"/>
              <w:rPr>
                <w:bCs/>
                <w:kern w:val="32"/>
              </w:rPr>
            </w:pPr>
            <w:r>
              <w:rPr>
                <w:bCs/>
                <w:kern w:val="32"/>
              </w:rPr>
              <w:t>1.</w:t>
            </w:r>
            <w:r w:rsidR="001757C5">
              <w:rPr>
                <w:bCs/>
                <w:kern w:val="32"/>
              </w:rPr>
              <w:t>5</w:t>
            </w:r>
          </w:p>
        </w:tc>
        <w:tc>
          <w:tcPr>
            <w:tcW w:w="6804" w:type="dxa"/>
          </w:tcPr>
          <w:p w14:paraId="6C181742" w14:textId="77777777" w:rsidR="00DE2D70" w:rsidRPr="00DE2D70" w:rsidRDefault="00DE2D70" w:rsidP="00DE2D70">
            <w:pPr>
              <w:tabs>
                <w:tab w:val="right" w:pos="7938"/>
              </w:tabs>
              <w:ind w:firstLine="34"/>
              <w:jc w:val="both"/>
              <w:rPr>
                <w:bCs/>
                <w:kern w:val="32"/>
              </w:rPr>
            </w:pPr>
            <w:r w:rsidRPr="00DE2D70">
              <w:t>Planning, Consents and Notices</w:t>
            </w:r>
          </w:p>
        </w:tc>
        <w:tc>
          <w:tcPr>
            <w:tcW w:w="2126" w:type="dxa"/>
          </w:tcPr>
          <w:p w14:paraId="7341367C" w14:textId="77777777" w:rsidR="00DE2D70" w:rsidRDefault="00DE2D70" w:rsidP="00EA7901">
            <w:pPr>
              <w:keepNext/>
              <w:tabs>
                <w:tab w:val="left" w:pos="7655"/>
              </w:tabs>
              <w:outlineLvl w:val="0"/>
              <w:rPr>
                <w:bCs/>
                <w:color w:val="233E80"/>
                <w:kern w:val="32"/>
              </w:rPr>
            </w:pPr>
          </w:p>
        </w:tc>
      </w:tr>
      <w:tr w:rsidR="00DE2D70" w14:paraId="56041104" w14:textId="77777777" w:rsidTr="00547C58">
        <w:tc>
          <w:tcPr>
            <w:tcW w:w="1101" w:type="dxa"/>
          </w:tcPr>
          <w:p w14:paraId="1121029F" w14:textId="77777777" w:rsidR="00DE2D70" w:rsidRPr="006A4442" w:rsidRDefault="00DE2D70" w:rsidP="00EA7901">
            <w:pPr>
              <w:keepNext/>
              <w:tabs>
                <w:tab w:val="left" w:pos="7655"/>
              </w:tabs>
              <w:outlineLvl w:val="0"/>
              <w:rPr>
                <w:bCs/>
                <w:kern w:val="32"/>
              </w:rPr>
            </w:pPr>
          </w:p>
        </w:tc>
        <w:tc>
          <w:tcPr>
            <w:tcW w:w="6804" w:type="dxa"/>
          </w:tcPr>
          <w:p w14:paraId="3A6E59BD" w14:textId="77777777" w:rsidR="00DE2D70" w:rsidRPr="006A4442" w:rsidRDefault="00DE2D70" w:rsidP="00EA7901">
            <w:pPr>
              <w:keepNext/>
              <w:tabs>
                <w:tab w:val="left" w:pos="7655"/>
              </w:tabs>
              <w:outlineLvl w:val="0"/>
              <w:rPr>
                <w:bCs/>
                <w:kern w:val="32"/>
              </w:rPr>
            </w:pPr>
          </w:p>
        </w:tc>
        <w:tc>
          <w:tcPr>
            <w:tcW w:w="2126" w:type="dxa"/>
          </w:tcPr>
          <w:p w14:paraId="3675888B" w14:textId="77777777" w:rsidR="00DE2D70" w:rsidRDefault="00DE2D70" w:rsidP="00EA7901">
            <w:pPr>
              <w:keepNext/>
              <w:tabs>
                <w:tab w:val="left" w:pos="7655"/>
              </w:tabs>
              <w:outlineLvl w:val="0"/>
              <w:rPr>
                <w:bCs/>
                <w:color w:val="233E80"/>
                <w:kern w:val="32"/>
              </w:rPr>
            </w:pPr>
          </w:p>
        </w:tc>
      </w:tr>
      <w:tr w:rsidR="00DE2D70" w14:paraId="2DD12974" w14:textId="77777777" w:rsidTr="00547C58">
        <w:tc>
          <w:tcPr>
            <w:tcW w:w="1101" w:type="dxa"/>
          </w:tcPr>
          <w:p w14:paraId="750D9C18" w14:textId="77777777" w:rsidR="00DE2D70" w:rsidRPr="006A4442" w:rsidRDefault="00482914" w:rsidP="00EA7901">
            <w:pPr>
              <w:keepNext/>
              <w:tabs>
                <w:tab w:val="left" w:pos="7655"/>
              </w:tabs>
              <w:outlineLvl w:val="0"/>
              <w:rPr>
                <w:bCs/>
                <w:kern w:val="32"/>
              </w:rPr>
            </w:pPr>
            <w:r>
              <w:rPr>
                <w:bCs/>
                <w:kern w:val="32"/>
              </w:rPr>
              <w:t>1.</w:t>
            </w:r>
            <w:r w:rsidR="001757C5">
              <w:rPr>
                <w:bCs/>
                <w:kern w:val="32"/>
              </w:rPr>
              <w:t>6</w:t>
            </w:r>
          </w:p>
        </w:tc>
        <w:tc>
          <w:tcPr>
            <w:tcW w:w="6804" w:type="dxa"/>
          </w:tcPr>
          <w:p w14:paraId="262A3629" w14:textId="77777777" w:rsidR="00DE2D70" w:rsidRPr="006A4442" w:rsidRDefault="00DE2D70" w:rsidP="00DE2D70">
            <w:pPr>
              <w:keepNext/>
              <w:tabs>
                <w:tab w:val="left" w:pos="7655"/>
              </w:tabs>
              <w:outlineLvl w:val="0"/>
              <w:rPr>
                <w:bCs/>
                <w:kern w:val="32"/>
              </w:rPr>
            </w:pPr>
            <w:r>
              <w:rPr>
                <w:bCs/>
                <w:kern w:val="32"/>
              </w:rPr>
              <w:t>The Site</w:t>
            </w:r>
          </w:p>
        </w:tc>
        <w:tc>
          <w:tcPr>
            <w:tcW w:w="2126" w:type="dxa"/>
          </w:tcPr>
          <w:p w14:paraId="3C6C9D09" w14:textId="77777777" w:rsidR="00DE2D70" w:rsidRDefault="00DE2D70" w:rsidP="00EA7901">
            <w:pPr>
              <w:keepNext/>
              <w:tabs>
                <w:tab w:val="left" w:pos="7655"/>
              </w:tabs>
              <w:outlineLvl w:val="0"/>
              <w:rPr>
                <w:bCs/>
                <w:color w:val="233E80"/>
                <w:kern w:val="32"/>
              </w:rPr>
            </w:pPr>
          </w:p>
        </w:tc>
      </w:tr>
      <w:tr w:rsidR="00DE2D70" w14:paraId="76642AC0" w14:textId="77777777" w:rsidTr="00547C58">
        <w:tc>
          <w:tcPr>
            <w:tcW w:w="1101" w:type="dxa"/>
          </w:tcPr>
          <w:p w14:paraId="4C30100C" w14:textId="77777777" w:rsidR="00DE2D70" w:rsidRPr="006A4442" w:rsidRDefault="00DE2D70" w:rsidP="00EA7901">
            <w:pPr>
              <w:keepNext/>
              <w:tabs>
                <w:tab w:val="left" w:pos="7655"/>
              </w:tabs>
              <w:outlineLvl w:val="0"/>
              <w:rPr>
                <w:bCs/>
                <w:kern w:val="32"/>
              </w:rPr>
            </w:pPr>
          </w:p>
        </w:tc>
        <w:tc>
          <w:tcPr>
            <w:tcW w:w="6804" w:type="dxa"/>
          </w:tcPr>
          <w:p w14:paraId="6AE46C15" w14:textId="77777777" w:rsidR="00DE2D70" w:rsidRPr="006A4442" w:rsidRDefault="00DE2D70" w:rsidP="00EA7901">
            <w:pPr>
              <w:keepNext/>
              <w:tabs>
                <w:tab w:val="left" w:pos="7655"/>
              </w:tabs>
              <w:outlineLvl w:val="0"/>
              <w:rPr>
                <w:bCs/>
                <w:kern w:val="32"/>
              </w:rPr>
            </w:pPr>
          </w:p>
        </w:tc>
        <w:tc>
          <w:tcPr>
            <w:tcW w:w="2126" w:type="dxa"/>
          </w:tcPr>
          <w:p w14:paraId="581345A8" w14:textId="77777777" w:rsidR="00DE2D70" w:rsidRDefault="00DE2D70" w:rsidP="00EA7901">
            <w:pPr>
              <w:keepNext/>
              <w:tabs>
                <w:tab w:val="left" w:pos="7655"/>
              </w:tabs>
              <w:outlineLvl w:val="0"/>
              <w:rPr>
                <w:bCs/>
                <w:color w:val="233E80"/>
                <w:kern w:val="32"/>
              </w:rPr>
            </w:pPr>
          </w:p>
        </w:tc>
      </w:tr>
      <w:tr w:rsidR="00DE2D70" w14:paraId="43EA3965" w14:textId="77777777" w:rsidTr="00547C58">
        <w:tc>
          <w:tcPr>
            <w:tcW w:w="1101" w:type="dxa"/>
          </w:tcPr>
          <w:p w14:paraId="7BC8F717" w14:textId="77777777" w:rsidR="00DE2D70" w:rsidRPr="006A4442" w:rsidRDefault="00482914" w:rsidP="00EA7901">
            <w:pPr>
              <w:keepNext/>
              <w:tabs>
                <w:tab w:val="left" w:pos="7655"/>
              </w:tabs>
              <w:outlineLvl w:val="0"/>
              <w:rPr>
                <w:bCs/>
                <w:kern w:val="32"/>
              </w:rPr>
            </w:pPr>
            <w:r>
              <w:rPr>
                <w:bCs/>
                <w:kern w:val="32"/>
              </w:rPr>
              <w:t>1.</w:t>
            </w:r>
            <w:r w:rsidR="001757C5">
              <w:rPr>
                <w:bCs/>
                <w:kern w:val="32"/>
              </w:rPr>
              <w:t>7</w:t>
            </w:r>
          </w:p>
        </w:tc>
        <w:tc>
          <w:tcPr>
            <w:tcW w:w="6804" w:type="dxa"/>
          </w:tcPr>
          <w:p w14:paraId="67BC2A8F" w14:textId="77777777" w:rsidR="00DE2D70" w:rsidRPr="006A4442" w:rsidRDefault="00DE2D70" w:rsidP="00EA7901">
            <w:pPr>
              <w:keepNext/>
              <w:tabs>
                <w:tab w:val="left" w:pos="7655"/>
              </w:tabs>
              <w:outlineLvl w:val="0"/>
              <w:rPr>
                <w:bCs/>
                <w:kern w:val="32"/>
              </w:rPr>
            </w:pPr>
            <w:r>
              <w:rPr>
                <w:bCs/>
                <w:kern w:val="32"/>
              </w:rPr>
              <w:t>Precautions and Protection</w:t>
            </w:r>
          </w:p>
        </w:tc>
        <w:tc>
          <w:tcPr>
            <w:tcW w:w="2126" w:type="dxa"/>
          </w:tcPr>
          <w:p w14:paraId="38B99DDF" w14:textId="77777777" w:rsidR="00DE2D70" w:rsidRDefault="00DE2D70" w:rsidP="00EA7901">
            <w:pPr>
              <w:keepNext/>
              <w:tabs>
                <w:tab w:val="left" w:pos="7655"/>
              </w:tabs>
              <w:outlineLvl w:val="0"/>
              <w:rPr>
                <w:bCs/>
                <w:color w:val="233E80"/>
                <w:kern w:val="32"/>
              </w:rPr>
            </w:pPr>
          </w:p>
        </w:tc>
      </w:tr>
      <w:tr w:rsidR="00DE2D70" w14:paraId="5EAAE7F0" w14:textId="77777777" w:rsidTr="00547C58">
        <w:tc>
          <w:tcPr>
            <w:tcW w:w="1101" w:type="dxa"/>
          </w:tcPr>
          <w:p w14:paraId="0BA8B92D" w14:textId="77777777" w:rsidR="00DE2D70" w:rsidRDefault="00DE2D70" w:rsidP="00EA7901">
            <w:pPr>
              <w:keepNext/>
              <w:tabs>
                <w:tab w:val="left" w:pos="7655"/>
              </w:tabs>
              <w:outlineLvl w:val="0"/>
              <w:rPr>
                <w:bCs/>
                <w:kern w:val="32"/>
              </w:rPr>
            </w:pPr>
          </w:p>
        </w:tc>
        <w:tc>
          <w:tcPr>
            <w:tcW w:w="6804" w:type="dxa"/>
          </w:tcPr>
          <w:p w14:paraId="62D4B2E3" w14:textId="77777777" w:rsidR="00DE2D70" w:rsidRPr="00DE2D70" w:rsidRDefault="00DE2D70" w:rsidP="00DE2D70">
            <w:pPr>
              <w:tabs>
                <w:tab w:val="right" w:pos="7938"/>
              </w:tabs>
              <w:ind w:left="34"/>
            </w:pPr>
          </w:p>
        </w:tc>
        <w:tc>
          <w:tcPr>
            <w:tcW w:w="2126" w:type="dxa"/>
          </w:tcPr>
          <w:p w14:paraId="14DF8981" w14:textId="77777777" w:rsidR="00DE2D70" w:rsidRDefault="00DE2D70" w:rsidP="00EA7901">
            <w:pPr>
              <w:keepNext/>
              <w:tabs>
                <w:tab w:val="left" w:pos="7655"/>
              </w:tabs>
              <w:outlineLvl w:val="0"/>
              <w:rPr>
                <w:bCs/>
                <w:color w:val="233E80"/>
                <w:kern w:val="32"/>
              </w:rPr>
            </w:pPr>
          </w:p>
        </w:tc>
      </w:tr>
      <w:tr w:rsidR="00DE2D70" w14:paraId="51CE9BB8" w14:textId="77777777" w:rsidTr="00547C58">
        <w:tc>
          <w:tcPr>
            <w:tcW w:w="1101" w:type="dxa"/>
          </w:tcPr>
          <w:p w14:paraId="5D90C65D" w14:textId="77777777" w:rsidR="00DE2D70" w:rsidRPr="008F4310" w:rsidRDefault="00482914" w:rsidP="00EA7901">
            <w:pPr>
              <w:keepNext/>
              <w:tabs>
                <w:tab w:val="left" w:pos="7655"/>
              </w:tabs>
              <w:outlineLvl w:val="0"/>
              <w:rPr>
                <w:bCs/>
                <w:kern w:val="32"/>
              </w:rPr>
            </w:pPr>
            <w:r>
              <w:rPr>
                <w:bCs/>
                <w:kern w:val="32"/>
              </w:rPr>
              <w:t>1.</w:t>
            </w:r>
            <w:r w:rsidR="00A64E36">
              <w:rPr>
                <w:bCs/>
                <w:kern w:val="32"/>
              </w:rPr>
              <w:t>8</w:t>
            </w:r>
          </w:p>
        </w:tc>
        <w:tc>
          <w:tcPr>
            <w:tcW w:w="6804" w:type="dxa"/>
          </w:tcPr>
          <w:p w14:paraId="1616D85F" w14:textId="77777777" w:rsidR="00DE2D70" w:rsidRPr="008F4310" w:rsidRDefault="00DE2D70" w:rsidP="00DE2D70">
            <w:pPr>
              <w:tabs>
                <w:tab w:val="right" w:pos="7938"/>
              </w:tabs>
              <w:ind w:left="34"/>
              <w:rPr>
                <w:bCs/>
                <w:kern w:val="32"/>
              </w:rPr>
            </w:pPr>
            <w:r w:rsidRPr="008F4310">
              <w:t>Design Standards, Responsibility and Delivery</w:t>
            </w:r>
          </w:p>
        </w:tc>
        <w:tc>
          <w:tcPr>
            <w:tcW w:w="2126" w:type="dxa"/>
          </w:tcPr>
          <w:p w14:paraId="05776E49" w14:textId="77777777" w:rsidR="00DE2D70" w:rsidRDefault="00DE2D70" w:rsidP="00EA7901">
            <w:pPr>
              <w:keepNext/>
              <w:tabs>
                <w:tab w:val="left" w:pos="7655"/>
              </w:tabs>
              <w:outlineLvl w:val="0"/>
              <w:rPr>
                <w:bCs/>
                <w:color w:val="233E80"/>
                <w:kern w:val="32"/>
              </w:rPr>
            </w:pPr>
          </w:p>
        </w:tc>
      </w:tr>
      <w:tr w:rsidR="00DE2D70" w14:paraId="49C8FA5E" w14:textId="77777777" w:rsidTr="00547C58">
        <w:tc>
          <w:tcPr>
            <w:tcW w:w="1101" w:type="dxa"/>
          </w:tcPr>
          <w:p w14:paraId="7E38BA55" w14:textId="77777777" w:rsidR="00DE2D70" w:rsidRDefault="00DE2D70" w:rsidP="00EA7901">
            <w:pPr>
              <w:keepNext/>
              <w:tabs>
                <w:tab w:val="left" w:pos="7655"/>
              </w:tabs>
              <w:outlineLvl w:val="0"/>
              <w:rPr>
                <w:bCs/>
                <w:kern w:val="32"/>
              </w:rPr>
            </w:pPr>
          </w:p>
        </w:tc>
        <w:tc>
          <w:tcPr>
            <w:tcW w:w="6804" w:type="dxa"/>
          </w:tcPr>
          <w:p w14:paraId="61513C92" w14:textId="77777777" w:rsidR="00DE2D70" w:rsidRPr="00DE2D70" w:rsidRDefault="00DE2D70" w:rsidP="00DE2D70">
            <w:pPr>
              <w:tabs>
                <w:tab w:val="right" w:pos="7938"/>
              </w:tabs>
              <w:ind w:left="34"/>
            </w:pPr>
          </w:p>
        </w:tc>
        <w:tc>
          <w:tcPr>
            <w:tcW w:w="2126" w:type="dxa"/>
          </w:tcPr>
          <w:p w14:paraId="048DAA40" w14:textId="77777777" w:rsidR="00DE2D70" w:rsidRDefault="00DE2D70" w:rsidP="00EA7901">
            <w:pPr>
              <w:keepNext/>
              <w:tabs>
                <w:tab w:val="left" w:pos="7655"/>
              </w:tabs>
              <w:outlineLvl w:val="0"/>
              <w:rPr>
                <w:bCs/>
                <w:color w:val="233E80"/>
                <w:kern w:val="32"/>
              </w:rPr>
            </w:pPr>
          </w:p>
        </w:tc>
      </w:tr>
      <w:tr w:rsidR="00DE2D70" w14:paraId="4DE86B25" w14:textId="77777777" w:rsidTr="00547C58">
        <w:tc>
          <w:tcPr>
            <w:tcW w:w="1101" w:type="dxa"/>
          </w:tcPr>
          <w:p w14:paraId="3E39CCED" w14:textId="77777777" w:rsidR="00DE2D70" w:rsidRDefault="00482914" w:rsidP="00EA7901">
            <w:pPr>
              <w:keepNext/>
              <w:tabs>
                <w:tab w:val="left" w:pos="7655"/>
              </w:tabs>
              <w:outlineLvl w:val="0"/>
              <w:rPr>
                <w:bCs/>
                <w:kern w:val="32"/>
              </w:rPr>
            </w:pPr>
            <w:r>
              <w:rPr>
                <w:bCs/>
                <w:kern w:val="32"/>
              </w:rPr>
              <w:t>1.</w:t>
            </w:r>
            <w:r w:rsidR="00A64E36">
              <w:rPr>
                <w:bCs/>
                <w:kern w:val="32"/>
              </w:rPr>
              <w:t>9</w:t>
            </w:r>
          </w:p>
        </w:tc>
        <w:tc>
          <w:tcPr>
            <w:tcW w:w="6804" w:type="dxa"/>
          </w:tcPr>
          <w:p w14:paraId="4A7785B3" w14:textId="77777777" w:rsidR="00DE2D70" w:rsidRPr="00DE2D70" w:rsidRDefault="00DE2D70" w:rsidP="00DE2D70">
            <w:pPr>
              <w:tabs>
                <w:tab w:val="right" w:pos="7938"/>
              </w:tabs>
              <w:ind w:left="34"/>
              <w:rPr>
                <w:bCs/>
                <w:kern w:val="32"/>
              </w:rPr>
            </w:pPr>
            <w:r w:rsidRPr="00DE2D70">
              <w:t>Approvals</w:t>
            </w:r>
          </w:p>
        </w:tc>
        <w:tc>
          <w:tcPr>
            <w:tcW w:w="2126" w:type="dxa"/>
          </w:tcPr>
          <w:p w14:paraId="6651098E" w14:textId="77777777" w:rsidR="00DE2D70" w:rsidRDefault="00DE2D70" w:rsidP="00EA7901">
            <w:pPr>
              <w:keepNext/>
              <w:tabs>
                <w:tab w:val="left" w:pos="7655"/>
              </w:tabs>
              <w:outlineLvl w:val="0"/>
              <w:rPr>
                <w:bCs/>
                <w:color w:val="233E80"/>
                <w:kern w:val="32"/>
              </w:rPr>
            </w:pPr>
          </w:p>
        </w:tc>
      </w:tr>
      <w:tr w:rsidR="00DE2D70" w14:paraId="19FAC8EF" w14:textId="77777777" w:rsidTr="00547C58">
        <w:tc>
          <w:tcPr>
            <w:tcW w:w="1101" w:type="dxa"/>
          </w:tcPr>
          <w:p w14:paraId="68634D1F" w14:textId="77777777" w:rsidR="00DE2D70" w:rsidRDefault="00DE2D70" w:rsidP="00EA7901">
            <w:pPr>
              <w:keepNext/>
              <w:tabs>
                <w:tab w:val="left" w:pos="7655"/>
              </w:tabs>
              <w:outlineLvl w:val="0"/>
              <w:rPr>
                <w:bCs/>
                <w:kern w:val="32"/>
              </w:rPr>
            </w:pPr>
          </w:p>
        </w:tc>
        <w:tc>
          <w:tcPr>
            <w:tcW w:w="6804" w:type="dxa"/>
          </w:tcPr>
          <w:p w14:paraId="44928091" w14:textId="77777777" w:rsidR="00DE2D70" w:rsidRPr="00DE2D70" w:rsidRDefault="00DE2D70" w:rsidP="00DE2D70">
            <w:pPr>
              <w:tabs>
                <w:tab w:val="right" w:pos="7938"/>
              </w:tabs>
              <w:ind w:left="34"/>
            </w:pPr>
          </w:p>
        </w:tc>
        <w:tc>
          <w:tcPr>
            <w:tcW w:w="2126" w:type="dxa"/>
          </w:tcPr>
          <w:p w14:paraId="435B2081" w14:textId="77777777" w:rsidR="00DE2D70" w:rsidRDefault="00DE2D70" w:rsidP="00EA7901">
            <w:pPr>
              <w:keepNext/>
              <w:tabs>
                <w:tab w:val="left" w:pos="7655"/>
              </w:tabs>
              <w:outlineLvl w:val="0"/>
              <w:rPr>
                <w:bCs/>
                <w:color w:val="233E80"/>
                <w:kern w:val="32"/>
              </w:rPr>
            </w:pPr>
          </w:p>
        </w:tc>
      </w:tr>
      <w:tr w:rsidR="00DE2D70" w14:paraId="39D015D2" w14:textId="77777777" w:rsidTr="00547C58">
        <w:tc>
          <w:tcPr>
            <w:tcW w:w="1101" w:type="dxa"/>
          </w:tcPr>
          <w:p w14:paraId="44FB4B05" w14:textId="77777777" w:rsidR="00DE2D70" w:rsidRDefault="00482914" w:rsidP="00EA7901">
            <w:pPr>
              <w:keepNext/>
              <w:tabs>
                <w:tab w:val="left" w:pos="7655"/>
              </w:tabs>
              <w:outlineLvl w:val="0"/>
              <w:rPr>
                <w:bCs/>
                <w:kern w:val="32"/>
              </w:rPr>
            </w:pPr>
            <w:r>
              <w:rPr>
                <w:bCs/>
                <w:kern w:val="32"/>
              </w:rPr>
              <w:t>1.</w:t>
            </w:r>
            <w:r w:rsidR="00352B4D">
              <w:rPr>
                <w:bCs/>
                <w:kern w:val="32"/>
              </w:rPr>
              <w:t>1</w:t>
            </w:r>
            <w:r w:rsidR="00A64E36">
              <w:rPr>
                <w:bCs/>
                <w:kern w:val="32"/>
              </w:rPr>
              <w:t>0</w:t>
            </w:r>
          </w:p>
          <w:p w14:paraId="7779E29E" w14:textId="77777777" w:rsidR="00BF0E3E" w:rsidRDefault="00BF0E3E" w:rsidP="00EA7901">
            <w:pPr>
              <w:keepNext/>
              <w:tabs>
                <w:tab w:val="left" w:pos="7655"/>
              </w:tabs>
              <w:outlineLvl w:val="0"/>
              <w:rPr>
                <w:bCs/>
                <w:kern w:val="32"/>
              </w:rPr>
            </w:pPr>
          </w:p>
        </w:tc>
        <w:tc>
          <w:tcPr>
            <w:tcW w:w="6804" w:type="dxa"/>
          </w:tcPr>
          <w:p w14:paraId="19F7C581" w14:textId="77777777" w:rsidR="00DE2D70" w:rsidRDefault="00352B4D" w:rsidP="00A84219">
            <w:pPr>
              <w:tabs>
                <w:tab w:val="right" w:pos="7938"/>
              </w:tabs>
              <w:ind w:left="34"/>
            </w:pPr>
            <w:r>
              <w:t>Completion</w:t>
            </w:r>
          </w:p>
          <w:p w14:paraId="5160B450" w14:textId="77777777" w:rsidR="00974EDB" w:rsidRPr="00DE2D70" w:rsidRDefault="00974EDB" w:rsidP="00A84219">
            <w:pPr>
              <w:tabs>
                <w:tab w:val="right" w:pos="7938"/>
              </w:tabs>
              <w:ind w:left="34"/>
              <w:rPr>
                <w:bCs/>
                <w:kern w:val="32"/>
              </w:rPr>
            </w:pPr>
          </w:p>
        </w:tc>
        <w:tc>
          <w:tcPr>
            <w:tcW w:w="2126" w:type="dxa"/>
          </w:tcPr>
          <w:p w14:paraId="05F241B9" w14:textId="77777777" w:rsidR="00DE2D70" w:rsidRDefault="00DE2D70" w:rsidP="00EA7901">
            <w:pPr>
              <w:keepNext/>
              <w:tabs>
                <w:tab w:val="left" w:pos="7655"/>
              </w:tabs>
              <w:outlineLvl w:val="0"/>
              <w:rPr>
                <w:bCs/>
                <w:color w:val="233E80"/>
                <w:kern w:val="32"/>
              </w:rPr>
            </w:pPr>
          </w:p>
        </w:tc>
      </w:tr>
      <w:tr w:rsidR="00BF0E3E" w14:paraId="2E3CC938" w14:textId="77777777" w:rsidTr="005B3CC1">
        <w:tc>
          <w:tcPr>
            <w:tcW w:w="1101" w:type="dxa"/>
          </w:tcPr>
          <w:p w14:paraId="7EE1FB4B" w14:textId="77777777" w:rsidR="00BF0E3E" w:rsidRDefault="00482914" w:rsidP="005B3CC1">
            <w:pPr>
              <w:keepNext/>
              <w:tabs>
                <w:tab w:val="left" w:pos="7655"/>
              </w:tabs>
              <w:outlineLvl w:val="0"/>
              <w:rPr>
                <w:bCs/>
                <w:kern w:val="32"/>
              </w:rPr>
            </w:pPr>
            <w:r>
              <w:rPr>
                <w:bCs/>
                <w:kern w:val="32"/>
              </w:rPr>
              <w:t>1.</w:t>
            </w:r>
            <w:r w:rsidR="00BF0E3E">
              <w:rPr>
                <w:bCs/>
                <w:kern w:val="32"/>
              </w:rPr>
              <w:t>1</w:t>
            </w:r>
            <w:r w:rsidR="00A64E36">
              <w:rPr>
                <w:bCs/>
                <w:kern w:val="32"/>
              </w:rPr>
              <w:t>1</w:t>
            </w:r>
          </w:p>
        </w:tc>
        <w:tc>
          <w:tcPr>
            <w:tcW w:w="6804" w:type="dxa"/>
          </w:tcPr>
          <w:p w14:paraId="3E725C90" w14:textId="77777777" w:rsidR="00BF0E3E" w:rsidRPr="00DE2D70" w:rsidRDefault="00352B4D" w:rsidP="005B3CC1">
            <w:pPr>
              <w:tabs>
                <w:tab w:val="right" w:pos="7938"/>
              </w:tabs>
              <w:ind w:left="34"/>
              <w:rPr>
                <w:bCs/>
                <w:kern w:val="32"/>
              </w:rPr>
            </w:pPr>
            <w:r>
              <w:rPr>
                <w:bCs/>
                <w:kern w:val="32"/>
              </w:rPr>
              <w:t>Scaffolding and Hoarding Licence</w:t>
            </w:r>
          </w:p>
        </w:tc>
        <w:tc>
          <w:tcPr>
            <w:tcW w:w="2126" w:type="dxa"/>
          </w:tcPr>
          <w:p w14:paraId="4455E4F1" w14:textId="77777777" w:rsidR="00BF0E3E" w:rsidRDefault="00BF0E3E" w:rsidP="005B3CC1">
            <w:pPr>
              <w:keepNext/>
              <w:tabs>
                <w:tab w:val="left" w:pos="7655"/>
              </w:tabs>
              <w:outlineLvl w:val="0"/>
              <w:rPr>
                <w:bCs/>
                <w:color w:val="233E80"/>
                <w:kern w:val="32"/>
              </w:rPr>
            </w:pPr>
          </w:p>
        </w:tc>
      </w:tr>
      <w:tr w:rsidR="00BF0E3E" w14:paraId="141331A4" w14:textId="77777777" w:rsidTr="005B3CC1">
        <w:tc>
          <w:tcPr>
            <w:tcW w:w="1101" w:type="dxa"/>
          </w:tcPr>
          <w:p w14:paraId="6D0030BF" w14:textId="77777777" w:rsidR="00BF0E3E" w:rsidRDefault="00BF0E3E" w:rsidP="005B3CC1">
            <w:pPr>
              <w:keepNext/>
              <w:tabs>
                <w:tab w:val="left" w:pos="7655"/>
              </w:tabs>
              <w:outlineLvl w:val="0"/>
              <w:rPr>
                <w:bCs/>
                <w:kern w:val="32"/>
              </w:rPr>
            </w:pPr>
          </w:p>
        </w:tc>
        <w:tc>
          <w:tcPr>
            <w:tcW w:w="6804" w:type="dxa"/>
          </w:tcPr>
          <w:p w14:paraId="3B5B1390" w14:textId="77777777" w:rsidR="00BF0E3E" w:rsidRPr="00DE2D70" w:rsidRDefault="00BF0E3E" w:rsidP="005B3CC1">
            <w:pPr>
              <w:tabs>
                <w:tab w:val="right" w:pos="7938"/>
              </w:tabs>
              <w:ind w:left="34"/>
            </w:pPr>
          </w:p>
        </w:tc>
        <w:tc>
          <w:tcPr>
            <w:tcW w:w="2126" w:type="dxa"/>
          </w:tcPr>
          <w:p w14:paraId="300A3EAD" w14:textId="77777777" w:rsidR="00BF0E3E" w:rsidRDefault="00BF0E3E" w:rsidP="005B3CC1">
            <w:pPr>
              <w:keepNext/>
              <w:tabs>
                <w:tab w:val="left" w:pos="7655"/>
              </w:tabs>
              <w:outlineLvl w:val="0"/>
              <w:rPr>
                <w:bCs/>
                <w:color w:val="233E80"/>
                <w:kern w:val="32"/>
              </w:rPr>
            </w:pPr>
          </w:p>
        </w:tc>
      </w:tr>
      <w:tr w:rsidR="00BF0E3E" w14:paraId="5D210640" w14:textId="77777777" w:rsidTr="005B3CC1">
        <w:tc>
          <w:tcPr>
            <w:tcW w:w="1101" w:type="dxa"/>
          </w:tcPr>
          <w:p w14:paraId="3F641C4C" w14:textId="77777777" w:rsidR="00BF0E3E" w:rsidRDefault="00482914" w:rsidP="005B3CC1">
            <w:pPr>
              <w:keepNext/>
              <w:tabs>
                <w:tab w:val="left" w:pos="7655"/>
              </w:tabs>
              <w:outlineLvl w:val="0"/>
              <w:rPr>
                <w:bCs/>
                <w:kern w:val="32"/>
              </w:rPr>
            </w:pPr>
            <w:r>
              <w:rPr>
                <w:bCs/>
                <w:kern w:val="32"/>
              </w:rPr>
              <w:t>1.</w:t>
            </w:r>
            <w:r w:rsidR="00BF0E3E">
              <w:rPr>
                <w:bCs/>
                <w:kern w:val="32"/>
              </w:rPr>
              <w:t>1</w:t>
            </w:r>
            <w:r w:rsidR="00A64E36">
              <w:rPr>
                <w:bCs/>
                <w:kern w:val="32"/>
              </w:rPr>
              <w:t>2</w:t>
            </w:r>
          </w:p>
        </w:tc>
        <w:tc>
          <w:tcPr>
            <w:tcW w:w="6804" w:type="dxa"/>
          </w:tcPr>
          <w:p w14:paraId="7E9E6087" w14:textId="77777777" w:rsidR="00BF0E3E" w:rsidRPr="00DE2D70" w:rsidRDefault="00352B4D" w:rsidP="005B3CC1">
            <w:pPr>
              <w:tabs>
                <w:tab w:val="right" w:pos="7938"/>
              </w:tabs>
              <w:ind w:left="34"/>
              <w:rPr>
                <w:bCs/>
                <w:kern w:val="32"/>
              </w:rPr>
            </w:pPr>
            <w:r>
              <w:rPr>
                <w:bCs/>
                <w:kern w:val="32"/>
              </w:rPr>
              <w:t xml:space="preserve">Use of Contractors Design Information </w:t>
            </w:r>
          </w:p>
        </w:tc>
        <w:tc>
          <w:tcPr>
            <w:tcW w:w="2126" w:type="dxa"/>
          </w:tcPr>
          <w:p w14:paraId="1CEA21D7" w14:textId="77777777" w:rsidR="00BF0E3E" w:rsidRDefault="00BF0E3E" w:rsidP="005B3CC1">
            <w:pPr>
              <w:keepNext/>
              <w:tabs>
                <w:tab w:val="left" w:pos="7655"/>
              </w:tabs>
              <w:outlineLvl w:val="0"/>
              <w:rPr>
                <w:bCs/>
                <w:color w:val="233E80"/>
                <w:kern w:val="32"/>
              </w:rPr>
            </w:pPr>
          </w:p>
        </w:tc>
      </w:tr>
      <w:tr w:rsidR="00BF0E3E" w14:paraId="7BB34976" w14:textId="77777777" w:rsidTr="005B3CC1">
        <w:tc>
          <w:tcPr>
            <w:tcW w:w="1101" w:type="dxa"/>
          </w:tcPr>
          <w:p w14:paraId="56F9BA96" w14:textId="77777777" w:rsidR="00BF0E3E" w:rsidRDefault="00BF0E3E" w:rsidP="005B3CC1">
            <w:pPr>
              <w:keepNext/>
              <w:tabs>
                <w:tab w:val="left" w:pos="7655"/>
              </w:tabs>
              <w:outlineLvl w:val="0"/>
              <w:rPr>
                <w:bCs/>
                <w:kern w:val="32"/>
              </w:rPr>
            </w:pPr>
          </w:p>
        </w:tc>
        <w:tc>
          <w:tcPr>
            <w:tcW w:w="6804" w:type="dxa"/>
          </w:tcPr>
          <w:p w14:paraId="4577F791" w14:textId="77777777" w:rsidR="00BF0E3E" w:rsidRPr="00DE2D70" w:rsidRDefault="00BF0E3E" w:rsidP="005B3CC1">
            <w:pPr>
              <w:tabs>
                <w:tab w:val="right" w:pos="7938"/>
              </w:tabs>
              <w:ind w:left="34"/>
            </w:pPr>
          </w:p>
        </w:tc>
        <w:tc>
          <w:tcPr>
            <w:tcW w:w="2126" w:type="dxa"/>
          </w:tcPr>
          <w:p w14:paraId="26613ECF" w14:textId="77777777" w:rsidR="00BF0E3E" w:rsidRDefault="00BF0E3E" w:rsidP="005B3CC1">
            <w:pPr>
              <w:keepNext/>
              <w:tabs>
                <w:tab w:val="left" w:pos="7655"/>
              </w:tabs>
              <w:outlineLvl w:val="0"/>
              <w:rPr>
                <w:bCs/>
                <w:color w:val="233E80"/>
                <w:kern w:val="32"/>
              </w:rPr>
            </w:pPr>
          </w:p>
        </w:tc>
      </w:tr>
      <w:tr w:rsidR="00BF0E3E" w14:paraId="37080E01" w14:textId="77777777" w:rsidTr="00547C58">
        <w:tc>
          <w:tcPr>
            <w:tcW w:w="1101" w:type="dxa"/>
          </w:tcPr>
          <w:p w14:paraId="281631E6" w14:textId="77777777" w:rsidR="00BF0E3E" w:rsidRPr="000C0056" w:rsidRDefault="00482914" w:rsidP="00EA7901">
            <w:pPr>
              <w:keepNext/>
              <w:tabs>
                <w:tab w:val="left" w:pos="7655"/>
              </w:tabs>
              <w:outlineLvl w:val="0"/>
              <w:rPr>
                <w:bCs/>
                <w:kern w:val="32"/>
                <w:highlight w:val="yellow"/>
              </w:rPr>
            </w:pPr>
            <w:r>
              <w:rPr>
                <w:bCs/>
                <w:kern w:val="32"/>
              </w:rPr>
              <w:t>1.</w:t>
            </w:r>
            <w:r w:rsidR="00BF0E3E" w:rsidRPr="008F4310">
              <w:rPr>
                <w:bCs/>
                <w:kern w:val="32"/>
              </w:rPr>
              <w:t>1</w:t>
            </w:r>
            <w:r w:rsidR="00A64E36">
              <w:rPr>
                <w:bCs/>
                <w:kern w:val="32"/>
              </w:rPr>
              <w:t>3</w:t>
            </w:r>
          </w:p>
        </w:tc>
        <w:tc>
          <w:tcPr>
            <w:tcW w:w="6804" w:type="dxa"/>
          </w:tcPr>
          <w:p w14:paraId="76850C1C" w14:textId="77777777" w:rsidR="00BF0E3E" w:rsidRPr="00DE2D70" w:rsidRDefault="00BF0E3E" w:rsidP="00723C10">
            <w:pPr>
              <w:tabs>
                <w:tab w:val="right" w:pos="7938"/>
              </w:tabs>
              <w:ind w:left="34"/>
              <w:rPr>
                <w:bCs/>
                <w:kern w:val="32"/>
              </w:rPr>
            </w:pPr>
            <w:r w:rsidRPr="00DE2D70">
              <w:t>Co</w:t>
            </w:r>
            <w:r w:rsidR="00352B4D">
              <w:t>llateral Warranties</w:t>
            </w:r>
            <w:r w:rsidRPr="00DE2D70">
              <w:t xml:space="preserve"> </w:t>
            </w:r>
          </w:p>
        </w:tc>
        <w:tc>
          <w:tcPr>
            <w:tcW w:w="2126" w:type="dxa"/>
          </w:tcPr>
          <w:p w14:paraId="692E79EB" w14:textId="77777777" w:rsidR="00BF0E3E" w:rsidRDefault="00BF0E3E" w:rsidP="00EA7901">
            <w:pPr>
              <w:keepNext/>
              <w:tabs>
                <w:tab w:val="left" w:pos="7655"/>
              </w:tabs>
              <w:outlineLvl w:val="0"/>
              <w:rPr>
                <w:bCs/>
                <w:color w:val="233E80"/>
                <w:kern w:val="32"/>
              </w:rPr>
            </w:pPr>
          </w:p>
        </w:tc>
      </w:tr>
      <w:tr w:rsidR="00BF0E3E" w14:paraId="6B789928" w14:textId="77777777" w:rsidTr="00547C58">
        <w:tc>
          <w:tcPr>
            <w:tcW w:w="1101" w:type="dxa"/>
          </w:tcPr>
          <w:p w14:paraId="4B0E09D7" w14:textId="77777777" w:rsidR="00BF0E3E" w:rsidRDefault="00BF0E3E" w:rsidP="00EA7901">
            <w:pPr>
              <w:keepNext/>
              <w:tabs>
                <w:tab w:val="left" w:pos="7655"/>
              </w:tabs>
              <w:outlineLvl w:val="0"/>
              <w:rPr>
                <w:bCs/>
                <w:kern w:val="32"/>
              </w:rPr>
            </w:pPr>
          </w:p>
        </w:tc>
        <w:tc>
          <w:tcPr>
            <w:tcW w:w="6804" w:type="dxa"/>
          </w:tcPr>
          <w:p w14:paraId="749C4FE6" w14:textId="77777777" w:rsidR="00BF0E3E" w:rsidRPr="00DE2D70" w:rsidRDefault="00BF0E3E" w:rsidP="00723C10">
            <w:pPr>
              <w:tabs>
                <w:tab w:val="right" w:pos="7938"/>
              </w:tabs>
              <w:ind w:left="34"/>
            </w:pPr>
          </w:p>
        </w:tc>
        <w:tc>
          <w:tcPr>
            <w:tcW w:w="2126" w:type="dxa"/>
          </w:tcPr>
          <w:p w14:paraId="2BB21FBE" w14:textId="77777777" w:rsidR="00BF0E3E" w:rsidRDefault="00BF0E3E" w:rsidP="00EA7901">
            <w:pPr>
              <w:keepNext/>
              <w:tabs>
                <w:tab w:val="left" w:pos="7655"/>
              </w:tabs>
              <w:outlineLvl w:val="0"/>
              <w:rPr>
                <w:bCs/>
                <w:color w:val="233E80"/>
                <w:kern w:val="32"/>
              </w:rPr>
            </w:pPr>
          </w:p>
        </w:tc>
      </w:tr>
      <w:tr w:rsidR="00BF0E3E" w14:paraId="44646B24" w14:textId="77777777" w:rsidTr="00547C58">
        <w:tc>
          <w:tcPr>
            <w:tcW w:w="1101" w:type="dxa"/>
          </w:tcPr>
          <w:p w14:paraId="0C988B45" w14:textId="77777777" w:rsidR="00BF0E3E" w:rsidRDefault="00482914" w:rsidP="005629AB">
            <w:pPr>
              <w:keepNext/>
              <w:tabs>
                <w:tab w:val="left" w:pos="7655"/>
              </w:tabs>
              <w:outlineLvl w:val="0"/>
              <w:rPr>
                <w:bCs/>
                <w:kern w:val="32"/>
              </w:rPr>
            </w:pPr>
            <w:r>
              <w:rPr>
                <w:bCs/>
                <w:kern w:val="32"/>
              </w:rPr>
              <w:t>1.</w:t>
            </w:r>
            <w:r w:rsidR="00BF0E3E">
              <w:rPr>
                <w:bCs/>
                <w:kern w:val="32"/>
              </w:rPr>
              <w:t>1</w:t>
            </w:r>
            <w:r w:rsidR="00A64E36">
              <w:rPr>
                <w:bCs/>
                <w:kern w:val="32"/>
              </w:rPr>
              <w:t>4</w:t>
            </w:r>
          </w:p>
        </w:tc>
        <w:tc>
          <w:tcPr>
            <w:tcW w:w="6804" w:type="dxa"/>
          </w:tcPr>
          <w:p w14:paraId="532393BB" w14:textId="77777777" w:rsidR="00BF0E3E" w:rsidRPr="00DE2D70" w:rsidRDefault="00352B4D" w:rsidP="00723C10">
            <w:pPr>
              <w:tabs>
                <w:tab w:val="right" w:pos="7938"/>
              </w:tabs>
              <w:ind w:left="34"/>
              <w:rPr>
                <w:bCs/>
                <w:kern w:val="32"/>
              </w:rPr>
            </w:pPr>
            <w:r>
              <w:rPr>
                <w:bCs/>
                <w:kern w:val="32"/>
              </w:rPr>
              <w:t>Instructions for Completion of the Tender</w:t>
            </w:r>
          </w:p>
        </w:tc>
        <w:tc>
          <w:tcPr>
            <w:tcW w:w="2126" w:type="dxa"/>
          </w:tcPr>
          <w:p w14:paraId="16E75995" w14:textId="77777777" w:rsidR="00BF0E3E" w:rsidRDefault="00BF0E3E" w:rsidP="00EA7901">
            <w:pPr>
              <w:keepNext/>
              <w:tabs>
                <w:tab w:val="left" w:pos="7655"/>
              </w:tabs>
              <w:outlineLvl w:val="0"/>
              <w:rPr>
                <w:bCs/>
                <w:color w:val="233E80"/>
                <w:kern w:val="32"/>
              </w:rPr>
            </w:pPr>
          </w:p>
        </w:tc>
      </w:tr>
      <w:tr w:rsidR="00BF0E3E" w14:paraId="46497BD3" w14:textId="77777777" w:rsidTr="00547C58">
        <w:tc>
          <w:tcPr>
            <w:tcW w:w="1101" w:type="dxa"/>
          </w:tcPr>
          <w:p w14:paraId="5B6F1EE4" w14:textId="77777777" w:rsidR="00BF0E3E" w:rsidRDefault="00BF0E3E" w:rsidP="005629AB">
            <w:pPr>
              <w:keepNext/>
              <w:tabs>
                <w:tab w:val="left" w:pos="7655"/>
              </w:tabs>
              <w:outlineLvl w:val="0"/>
              <w:rPr>
                <w:bCs/>
                <w:kern w:val="32"/>
              </w:rPr>
            </w:pPr>
          </w:p>
        </w:tc>
        <w:tc>
          <w:tcPr>
            <w:tcW w:w="6804" w:type="dxa"/>
          </w:tcPr>
          <w:p w14:paraId="5100F05C" w14:textId="77777777" w:rsidR="00BF0E3E" w:rsidRPr="00DE2D70" w:rsidRDefault="00BF0E3E" w:rsidP="00723C10">
            <w:pPr>
              <w:tabs>
                <w:tab w:val="right" w:pos="7938"/>
              </w:tabs>
              <w:ind w:left="34"/>
            </w:pPr>
          </w:p>
        </w:tc>
        <w:tc>
          <w:tcPr>
            <w:tcW w:w="2126" w:type="dxa"/>
          </w:tcPr>
          <w:p w14:paraId="2C11E9F7" w14:textId="77777777" w:rsidR="00BF0E3E" w:rsidRDefault="00BF0E3E" w:rsidP="00EA7901">
            <w:pPr>
              <w:keepNext/>
              <w:tabs>
                <w:tab w:val="left" w:pos="7655"/>
              </w:tabs>
              <w:outlineLvl w:val="0"/>
              <w:rPr>
                <w:bCs/>
                <w:color w:val="233E80"/>
                <w:kern w:val="32"/>
              </w:rPr>
            </w:pPr>
          </w:p>
        </w:tc>
      </w:tr>
      <w:tr w:rsidR="00BF0E3E" w14:paraId="0C94EEB0" w14:textId="77777777" w:rsidTr="00547C58">
        <w:tc>
          <w:tcPr>
            <w:tcW w:w="1101" w:type="dxa"/>
          </w:tcPr>
          <w:p w14:paraId="0C20385B" w14:textId="77777777" w:rsidR="00BF0E3E" w:rsidRDefault="00BF0E3E" w:rsidP="005629AB">
            <w:pPr>
              <w:keepNext/>
              <w:tabs>
                <w:tab w:val="left" w:pos="7655"/>
              </w:tabs>
              <w:outlineLvl w:val="0"/>
              <w:rPr>
                <w:bCs/>
                <w:kern w:val="32"/>
              </w:rPr>
            </w:pPr>
          </w:p>
        </w:tc>
        <w:tc>
          <w:tcPr>
            <w:tcW w:w="6804" w:type="dxa"/>
          </w:tcPr>
          <w:p w14:paraId="4B1EA159" w14:textId="77777777" w:rsidR="00BF0E3E" w:rsidRPr="00DE2D70" w:rsidRDefault="00BF0E3E" w:rsidP="00723C10">
            <w:pPr>
              <w:tabs>
                <w:tab w:val="right" w:pos="7938"/>
              </w:tabs>
              <w:ind w:left="34"/>
              <w:rPr>
                <w:bCs/>
                <w:kern w:val="32"/>
              </w:rPr>
            </w:pPr>
          </w:p>
        </w:tc>
        <w:tc>
          <w:tcPr>
            <w:tcW w:w="2126" w:type="dxa"/>
          </w:tcPr>
          <w:p w14:paraId="7120A633" w14:textId="77777777" w:rsidR="00BF0E3E" w:rsidRDefault="00BF0E3E" w:rsidP="00EA7901">
            <w:pPr>
              <w:keepNext/>
              <w:tabs>
                <w:tab w:val="left" w:pos="7655"/>
              </w:tabs>
              <w:outlineLvl w:val="0"/>
              <w:rPr>
                <w:bCs/>
                <w:color w:val="233E80"/>
                <w:kern w:val="32"/>
              </w:rPr>
            </w:pPr>
          </w:p>
        </w:tc>
      </w:tr>
      <w:tr w:rsidR="00BF0E3E" w14:paraId="2DD698A5" w14:textId="77777777" w:rsidTr="00547C58">
        <w:tc>
          <w:tcPr>
            <w:tcW w:w="1101" w:type="dxa"/>
          </w:tcPr>
          <w:p w14:paraId="489588AA" w14:textId="77777777" w:rsidR="00BF0E3E" w:rsidRDefault="00BF0E3E" w:rsidP="005B3CC1">
            <w:pPr>
              <w:keepNext/>
              <w:tabs>
                <w:tab w:val="left" w:pos="7655"/>
              </w:tabs>
              <w:outlineLvl w:val="0"/>
              <w:rPr>
                <w:bCs/>
                <w:kern w:val="32"/>
              </w:rPr>
            </w:pPr>
          </w:p>
        </w:tc>
        <w:tc>
          <w:tcPr>
            <w:tcW w:w="6804" w:type="dxa"/>
          </w:tcPr>
          <w:p w14:paraId="2BA8BA79" w14:textId="77777777" w:rsidR="00BF0E3E" w:rsidRPr="00DE2D70" w:rsidRDefault="00BF0E3E" w:rsidP="005B3CC1">
            <w:pPr>
              <w:tabs>
                <w:tab w:val="right" w:pos="7938"/>
              </w:tabs>
              <w:ind w:left="34"/>
              <w:rPr>
                <w:bCs/>
                <w:kern w:val="32"/>
              </w:rPr>
            </w:pPr>
          </w:p>
        </w:tc>
        <w:tc>
          <w:tcPr>
            <w:tcW w:w="2126" w:type="dxa"/>
          </w:tcPr>
          <w:p w14:paraId="03069033" w14:textId="77777777" w:rsidR="00BF0E3E" w:rsidRDefault="00BF0E3E" w:rsidP="00EA7901">
            <w:pPr>
              <w:keepNext/>
              <w:tabs>
                <w:tab w:val="left" w:pos="7655"/>
              </w:tabs>
              <w:outlineLvl w:val="0"/>
              <w:rPr>
                <w:bCs/>
                <w:color w:val="233E80"/>
                <w:kern w:val="32"/>
              </w:rPr>
            </w:pPr>
          </w:p>
        </w:tc>
      </w:tr>
      <w:tr w:rsidR="00BF0E3E" w14:paraId="7270644D" w14:textId="77777777" w:rsidTr="00547C58">
        <w:tc>
          <w:tcPr>
            <w:tcW w:w="1101" w:type="dxa"/>
          </w:tcPr>
          <w:p w14:paraId="1CAABA8D" w14:textId="77777777" w:rsidR="00BF0E3E" w:rsidRDefault="00BF0E3E" w:rsidP="005B3CC1">
            <w:pPr>
              <w:keepNext/>
              <w:tabs>
                <w:tab w:val="left" w:pos="7655"/>
              </w:tabs>
              <w:outlineLvl w:val="0"/>
              <w:rPr>
                <w:bCs/>
                <w:kern w:val="32"/>
              </w:rPr>
            </w:pPr>
          </w:p>
        </w:tc>
        <w:tc>
          <w:tcPr>
            <w:tcW w:w="6804" w:type="dxa"/>
          </w:tcPr>
          <w:p w14:paraId="5CC37E13" w14:textId="77777777" w:rsidR="00BF0E3E" w:rsidRPr="00DE2D70" w:rsidRDefault="00BF0E3E" w:rsidP="005B3CC1">
            <w:pPr>
              <w:tabs>
                <w:tab w:val="right" w:pos="7938"/>
              </w:tabs>
              <w:ind w:left="34"/>
              <w:rPr>
                <w:bCs/>
                <w:kern w:val="32"/>
              </w:rPr>
            </w:pPr>
          </w:p>
        </w:tc>
        <w:tc>
          <w:tcPr>
            <w:tcW w:w="2126" w:type="dxa"/>
          </w:tcPr>
          <w:p w14:paraId="52C88A59" w14:textId="77777777" w:rsidR="00BF0E3E" w:rsidRDefault="00BF0E3E" w:rsidP="00EA7901">
            <w:pPr>
              <w:keepNext/>
              <w:tabs>
                <w:tab w:val="left" w:pos="7655"/>
              </w:tabs>
              <w:outlineLvl w:val="0"/>
              <w:rPr>
                <w:bCs/>
                <w:color w:val="233E80"/>
                <w:kern w:val="32"/>
              </w:rPr>
            </w:pPr>
          </w:p>
        </w:tc>
      </w:tr>
      <w:tr w:rsidR="00BF0E3E" w14:paraId="7EA2AFEA" w14:textId="77777777" w:rsidTr="00547C58">
        <w:tc>
          <w:tcPr>
            <w:tcW w:w="1101" w:type="dxa"/>
          </w:tcPr>
          <w:p w14:paraId="5CC4D45C" w14:textId="77777777" w:rsidR="00BF0E3E" w:rsidRDefault="00BF0E3E" w:rsidP="005629AB">
            <w:pPr>
              <w:keepNext/>
              <w:tabs>
                <w:tab w:val="left" w:pos="7655"/>
              </w:tabs>
              <w:outlineLvl w:val="0"/>
              <w:rPr>
                <w:bCs/>
                <w:kern w:val="32"/>
              </w:rPr>
            </w:pPr>
          </w:p>
        </w:tc>
        <w:tc>
          <w:tcPr>
            <w:tcW w:w="6804" w:type="dxa"/>
          </w:tcPr>
          <w:p w14:paraId="0613A6F7" w14:textId="77777777" w:rsidR="00BF0E3E" w:rsidRPr="00DE2D70" w:rsidRDefault="00BF0E3E" w:rsidP="005629AB">
            <w:pPr>
              <w:tabs>
                <w:tab w:val="right" w:pos="7938"/>
              </w:tabs>
              <w:ind w:left="34"/>
            </w:pPr>
          </w:p>
        </w:tc>
        <w:tc>
          <w:tcPr>
            <w:tcW w:w="2126" w:type="dxa"/>
          </w:tcPr>
          <w:p w14:paraId="3AF90788" w14:textId="77777777" w:rsidR="00BF0E3E" w:rsidRDefault="00BF0E3E" w:rsidP="00EA7901">
            <w:pPr>
              <w:keepNext/>
              <w:tabs>
                <w:tab w:val="left" w:pos="7655"/>
              </w:tabs>
              <w:outlineLvl w:val="0"/>
              <w:rPr>
                <w:bCs/>
                <w:color w:val="233E80"/>
                <w:kern w:val="32"/>
              </w:rPr>
            </w:pPr>
          </w:p>
        </w:tc>
      </w:tr>
      <w:tr w:rsidR="00BF0E3E" w14:paraId="1920CD2C" w14:textId="77777777" w:rsidTr="00547C58">
        <w:tc>
          <w:tcPr>
            <w:tcW w:w="1101" w:type="dxa"/>
          </w:tcPr>
          <w:p w14:paraId="42439719" w14:textId="77777777" w:rsidR="00BF0E3E" w:rsidRPr="005F7A6E" w:rsidRDefault="00BF0E3E" w:rsidP="005629AB">
            <w:pPr>
              <w:keepNext/>
              <w:tabs>
                <w:tab w:val="left" w:pos="7655"/>
              </w:tabs>
              <w:outlineLvl w:val="0"/>
              <w:rPr>
                <w:bCs/>
                <w:kern w:val="32"/>
                <w:highlight w:val="yellow"/>
              </w:rPr>
            </w:pPr>
          </w:p>
        </w:tc>
        <w:tc>
          <w:tcPr>
            <w:tcW w:w="6804" w:type="dxa"/>
          </w:tcPr>
          <w:p w14:paraId="360873EC" w14:textId="77777777" w:rsidR="00BF0E3E" w:rsidRPr="005F7A6E" w:rsidRDefault="00BF0E3E" w:rsidP="005629AB">
            <w:pPr>
              <w:tabs>
                <w:tab w:val="right" w:pos="7938"/>
              </w:tabs>
              <w:ind w:left="34"/>
              <w:rPr>
                <w:bCs/>
                <w:kern w:val="32"/>
                <w:highlight w:val="yellow"/>
              </w:rPr>
            </w:pPr>
          </w:p>
        </w:tc>
        <w:tc>
          <w:tcPr>
            <w:tcW w:w="2126" w:type="dxa"/>
          </w:tcPr>
          <w:p w14:paraId="7D53F667" w14:textId="77777777" w:rsidR="00BF0E3E" w:rsidRDefault="00BF0E3E" w:rsidP="00EA7901">
            <w:pPr>
              <w:keepNext/>
              <w:tabs>
                <w:tab w:val="left" w:pos="7655"/>
              </w:tabs>
              <w:outlineLvl w:val="0"/>
              <w:rPr>
                <w:bCs/>
                <w:color w:val="233E80"/>
                <w:kern w:val="32"/>
              </w:rPr>
            </w:pPr>
          </w:p>
        </w:tc>
      </w:tr>
      <w:tr w:rsidR="00BF0E3E" w14:paraId="1DBE6A7F" w14:textId="77777777" w:rsidTr="00547C58">
        <w:tc>
          <w:tcPr>
            <w:tcW w:w="1101" w:type="dxa"/>
          </w:tcPr>
          <w:p w14:paraId="1A6BDF49" w14:textId="77777777" w:rsidR="00BF0E3E" w:rsidRDefault="00BF0E3E" w:rsidP="00EA7901">
            <w:pPr>
              <w:keepNext/>
              <w:tabs>
                <w:tab w:val="left" w:pos="7655"/>
              </w:tabs>
              <w:outlineLvl w:val="0"/>
              <w:rPr>
                <w:bCs/>
                <w:kern w:val="32"/>
              </w:rPr>
            </w:pPr>
          </w:p>
        </w:tc>
        <w:tc>
          <w:tcPr>
            <w:tcW w:w="6804" w:type="dxa"/>
          </w:tcPr>
          <w:p w14:paraId="3761C63E" w14:textId="77777777" w:rsidR="00BF0E3E" w:rsidRPr="00DE2D70" w:rsidRDefault="00BF0E3E" w:rsidP="00DE2D70">
            <w:pPr>
              <w:tabs>
                <w:tab w:val="right" w:pos="7938"/>
              </w:tabs>
              <w:ind w:left="34"/>
            </w:pPr>
          </w:p>
        </w:tc>
        <w:tc>
          <w:tcPr>
            <w:tcW w:w="2126" w:type="dxa"/>
          </w:tcPr>
          <w:p w14:paraId="3CFF0061" w14:textId="77777777" w:rsidR="00BF0E3E" w:rsidRDefault="00BF0E3E" w:rsidP="00EA7901">
            <w:pPr>
              <w:keepNext/>
              <w:tabs>
                <w:tab w:val="left" w:pos="7655"/>
              </w:tabs>
              <w:outlineLvl w:val="0"/>
              <w:rPr>
                <w:bCs/>
                <w:color w:val="233E80"/>
                <w:kern w:val="32"/>
              </w:rPr>
            </w:pPr>
          </w:p>
        </w:tc>
      </w:tr>
      <w:tr w:rsidR="00BF0E3E" w14:paraId="5F53878E" w14:textId="77777777" w:rsidTr="00547C58">
        <w:tc>
          <w:tcPr>
            <w:tcW w:w="1101" w:type="dxa"/>
          </w:tcPr>
          <w:p w14:paraId="2D085B23" w14:textId="77777777" w:rsidR="00BF0E3E" w:rsidRDefault="00BF0E3E" w:rsidP="00EA7901">
            <w:pPr>
              <w:keepNext/>
              <w:tabs>
                <w:tab w:val="left" w:pos="7655"/>
              </w:tabs>
              <w:outlineLvl w:val="0"/>
              <w:rPr>
                <w:bCs/>
                <w:kern w:val="32"/>
              </w:rPr>
            </w:pPr>
          </w:p>
        </w:tc>
        <w:tc>
          <w:tcPr>
            <w:tcW w:w="6804" w:type="dxa"/>
          </w:tcPr>
          <w:p w14:paraId="349D0EC1" w14:textId="77777777" w:rsidR="00BF0E3E" w:rsidRPr="00DE2D70" w:rsidRDefault="00BF0E3E" w:rsidP="00DE2D70">
            <w:pPr>
              <w:tabs>
                <w:tab w:val="right" w:pos="7938"/>
              </w:tabs>
              <w:ind w:left="34"/>
              <w:rPr>
                <w:bCs/>
                <w:kern w:val="32"/>
              </w:rPr>
            </w:pPr>
          </w:p>
        </w:tc>
        <w:tc>
          <w:tcPr>
            <w:tcW w:w="2126" w:type="dxa"/>
          </w:tcPr>
          <w:p w14:paraId="084BCF12" w14:textId="77777777" w:rsidR="00BF0E3E" w:rsidRDefault="00BF0E3E" w:rsidP="00EA7901">
            <w:pPr>
              <w:keepNext/>
              <w:tabs>
                <w:tab w:val="left" w:pos="7655"/>
              </w:tabs>
              <w:outlineLvl w:val="0"/>
              <w:rPr>
                <w:bCs/>
                <w:color w:val="233E80"/>
                <w:kern w:val="32"/>
              </w:rPr>
            </w:pPr>
          </w:p>
        </w:tc>
      </w:tr>
      <w:tr w:rsidR="00BF0E3E" w14:paraId="1040D1FE" w14:textId="77777777" w:rsidTr="00547C58">
        <w:tc>
          <w:tcPr>
            <w:tcW w:w="1101" w:type="dxa"/>
          </w:tcPr>
          <w:p w14:paraId="22843E43" w14:textId="77777777" w:rsidR="00BF0E3E" w:rsidRDefault="00BF0E3E" w:rsidP="00EA7901">
            <w:pPr>
              <w:keepNext/>
              <w:tabs>
                <w:tab w:val="left" w:pos="7655"/>
              </w:tabs>
              <w:outlineLvl w:val="0"/>
              <w:rPr>
                <w:bCs/>
                <w:kern w:val="32"/>
              </w:rPr>
            </w:pPr>
          </w:p>
        </w:tc>
        <w:tc>
          <w:tcPr>
            <w:tcW w:w="6804" w:type="dxa"/>
          </w:tcPr>
          <w:p w14:paraId="4655447D" w14:textId="77777777" w:rsidR="00BF0E3E" w:rsidRPr="00DE2D70" w:rsidRDefault="00BF0E3E" w:rsidP="00DE2D70">
            <w:pPr>
              <w:tabs>
                <w:tab w:val="right" w:pos="7938"/>
              </w:tabs>
              <w:ind w:left="34"/>
            </w:pPr>
          </w:p>
        </w:tc>
        <w:tc>
          <w:tcPr>
            <w:tcW w:w="2126" w:type="dxa"/>
          </w:tcPr>
          <w:p w14:paraId="5031596F" w14:textId="77777777" w:rsidR="00BF0E3E" w:rsidRDefault="00BF0E3E" w:rsidP="00EA7901">
            <w:pPr>
              <w:keepNext/>
              <w:tabs>
                <w:tab w:val="left" w:pos="7655"/>
              </w:tabs>
              <w:outlineLvl w:val="0"/>
              <w:rPr>
                <w:bCs/>
                <w:color w:val="233E80"/>
                <w:kern w:val="32"/>
              </w:rPr>
            </w:pPr>
          </w:p>
        </w:tc>
      </w:tr>
      <w:tr w:rsidR="00BF0E3E" w14:paraId="6C90390B" w14:textId="77777777" w:rsidTr="00547C58">
        <w:tc>
          <w:tcPr>
            <w:tcW w:w="1101" w:type="dxa"/>
          </w:tcPr>
          <w:p w14:paraId="21C4A882" w14:textId="77777777" w:rsidR="00BF0E3E" w:rsidRDefault="00BF0E3E" w:rsidP="00EA7901">
            <w:pPr>
              <w:keepNext/>
              <w:tabs>
                <w:tab w:val="left" w:pos="7655"/>
              </w:tabs>
              <w:outlineLvl w:val="0"/>
              <w:rPr>
                <w:bCs/>
                <w:kern w:val="32"/>
              </w:rPr>
            </w:pPr>
          </w:p>
        </w:tc>
        <w:tc>
          <w:tcPr>
            <w:tcW w:w="6804" w:type="dxa"/>
          </w:tcPr>
          <w:p w14:paraId="108155A7" w14:textId="77777777" w:rsidR="00BF0E3E" w:rsidRPr="00DE2D70" w:rsidRDefault="00BF0E3E" w:rsidP="00DE2D70">
            <w:pPr>
              <w:tabs>
                <w:tab w:val="right" w:pos="7938"/>
              </w:tabs>
              <w:ind w:left="34"/>
              <w:rPr>
                <w:bCs/>
                <w:kern w:val="32"/>
              </w:rPr>
            </w:pPr>
          </w:p>
        </w:tc>
        <w:tc>
          <w:tcPr>
            <w:tcW w:w="2126" w:type="dxa"/>
          </w:tcPr>
          <w:p w14:paraId="4CBF93A7" w14:textId="77777777" w:rsidR="00BF0E3E" w:rsidRDefault="00BF0E3E" w:rsidP="00EA7901">
            <w:pPr>
              <w:keepNext/>
              <w:tabs>
                <w:tab w:val="left" w:pos="7655"/>
              </w:tabs>
              <w:outlineLvl w:val="0"/>
              <w:rPr>
                <w:bCs/>
                <w:color w:val="233E80"/>
                <w:kern w:val="32"/>
              </w:rPr>
            </w:pPr>
          </w:p>
        </w:tc>
      </w:tr>
      <w:tr w:rsidR="00BF0E3E" w14:paraId="1F2AE961" w14:textId="77777777" w:rsidTr="00547C58">
        <w:tc>
          <w:tcPr>
            <w:tcW w:w="1101" w:type="dxa"/>
          </w:tcPr>
          <w:p w14:paraId="73E950DB" w14:textId="77777777" w:rsidR="00BF0E3E" w:rsidRDefault="00BF0E3E" w:rsidP="00EA7901">
            <w:pPr>
              <w:keepNext/>
              <w:tabs>
                <w:tab w:val="left" w:pos="7655"/>
              </w:tabs>
              <w:outlineLvl w:val="0"/>
              <w:rPr>
                <w:bCs/>
                <w:kern w:val="32"/>
              </w:rPr>
            </w:pPr>
          </w:p>
        </w:tc>
        <w:tc>
          <w:tcPr>
            <w:tcW w:w="6804" w:type="dxa"/>
          </w:tcPr>
          <w:p w14:paraId="58CFD71F" w14:textId="77777777" w:rsidR="00BF0E3E" w:rsidRDefault="00BF0E3E" w:rsidP="00EA7901">
            <w:pPr>
              <w:keepNext/>
              <w:tabs>
                <w:tab w:val="left" w:pos="7655"/>
              </w:tabs>
              <w:outlineLvl w:val="0"/>
              <w:rPr>
                <w:bCs/>
                <w:kern w:val="32"/>
              </w:rPr>
            </w:pPr>
          </w:p>
        </w:tc>
        <w:tc>
          <w:tcPr>
            <w:tcW w:w="2126" w:type="dxa"/>
          </w:tcPr>
          <w:p w14:paraId="387C99F4" w14:textId="77777777" w:rsidR="00BF0E3E" w:rsidRDefault="00BF0E3E" w:rsidP="00EA7901">
            <w:pPr>
              <w:keepNext/>
              <w:tabs>
                <w:tab w:val="left" w:pos="7655"/>
              </w:tabs>
              <w:outlineLvl w:val="0"/>
              <w:rPr>
                <w:bCs/>
                <w:color w:val="233E80"/>
                <w:kern w:val="32"/>
              </w:rPr>
            </w:pPr>
          </w:p>
        </w:tc>
      </w:tr>
      <w:tr w:rsidR="00BF0E3E" w14:paraId="70C13156" w14:textId="77777777" w:rsidTr="00547C58">
        <w:tc>
          <w:tcPr>
            <w:tcW w:w="1101" w:type="dxa"/>
          </w:tcPr>
          <w:p w14:paraId="4C47E982" w14:textId="77777777" w:rsidR="00BF0E3E" w:rsidRDefault="00BF0E3E" w:rsidP="00EA7901">
            <w:pPr>
              <w:keepNext/>
              <w:tabs>
                <w:tab w:val="left" w:pos="7655"/>
              </w:tabs>
              <w:outlineLvl w:val="0"/>
              <w:rPr>
                <w:bCs/>
                <w:kern w:val="32"/>
              </w:rPr>
            </w:pPr>
          </w:p>
        </w:tc>
        <w:tc>
          <w:tcPr>
            <w:tcW w:w="6804" w:type="dxa"/>
          </w:tcPr>
          <w:p w14:paraId="7DD5EDB3" w14:textId="77777777" w:rsidR="00BF0E3E" w:rsidRDefault="00BF0E3E" w:rsidP="00EA7901">
            <w:pPr>
              <w:keepNext/>
              <w:tabs>
                <w:tab w:val="left" w:pos="7655"/>
              </w:tabs>
              <w:outlineLvl w:val="0"/>
              <w:rPr>
                <w:bCs/>
                <w:kern w:val="32"/>
              </w:rPr>
            </w:pPr>
          </w:p>
        </w:tc>
        <w:tc>
          <w:tcPr>
            <w:tcW w:w="2126" w:type="dxa"/>
          </w:tcPr>
          <w:p w14:paraId="130CE531" w14:textId="77777777" w:rsidR="00BF0E3E" w:rsidRDefault="00BF0E3E" w:rsidP="00EA7901">
            <w:pPr>
              <w:keepNext/>
              <w:tabs>
                <w:tab w:val="left" w:pos="7655"/>
              </w:tabs>
              <w:outlineLvl w:val="0"/>
              <w:rPr>
                <w:bCs/>
                <w:color w:val="233E80"/>
                <w:kern w:val="32"/>
              </w:rPr>
            </w:pPr>
          </w:p>
        </w:tc>
      </w:tr>
      <w:tr w:rsidR="00BF0E3E" w14:paraId="79FC41F0" w14:textId="77777777" w:rsidTr="00547C58">
        <w:tc>
          <w:tcPr>
            <w:tcW w:w="1101" w:type="dxa"/>
          </w:tcPr>
          <w:p w14:paraId="3E8E9459" w14:textId="77777777" w:rsidR="00BF0E3E" w:rsidRDefault="00BF0E3E" w:rsidP="00EA7901">
            <w:pPr>
              <w:keepNext/>
              <w:tabs>
                <w:tab w:val="left" w:pos="7655"/>
              </w:tabs>
              <w:outlineLvl w:val="0"/>
              <w:rPr>
                <w:bCs/>
                <w:kern w:val="32"/>
              </w:rPr>
            </w:pPr>
          </w:p>
        </w:tc>
        <w:tc>
          <w:tcPr>
            <w:tcW w:w="6804" w:type="dxa"/>
          </w:tcPr>
          <w:p w14:paraId="7EDDE794" w14:textId="77777777" w:rsidR="00BF0E3E" w:rsidRDefault="00BF0E3E" w:rsidP="00EA7901">
            <w:pPr>
              <w:keepNext/>
              <w:tabs>
                <w:tab w:val="left" w:pos="7655"/>
              </w:tabs>
              <w:outlineLvl w:val="0"/>
              <w:rPr>
                <w:bCs/>
                <w:kern w:val="32"/>
              </w:rPr>
            </w:pPr>
          </w:p>
        </w:tc>
        <w:tc>
          <w:tcPr>
            <w:tcW w:w="2126" w:type="dxa"/>
          </w:tcPr>
          <w:p w14:paraId="220A2363" w14:textId="77777777" w:rsidR="00BF0E3E" w:rsidRDefault="00BF0E3E" w:rsidP="00EA7901">
            <w:pPr>
              <w:keepNext/>
              <w:tabs>
                <w:tab w:val="left" w:pos="7655"/>
              </w:tabs>
              <w:outlineLvl w:val="0"/>
              <w:rPr>
                <w:bCs/>
                <w:color w:val="233E80"/>
                <w:kern w:val="32"/>
              </w:rPr>
            </w:pPr>
          </w:p>
        </w:tc>
      </w:tr>
      <w:tr w:rsidR="00BF0E3E" w14:paraId="74F0091C" w14:textId="77777777" w:rsidTr="00547C58">
        <w:tc>
          <w:tcPr>
            <w:tcW w:w="1101" w:type="dxa"/>
          </w:tcPr>
          <w:p w14:paraId="5D7A7E22" w14:textId="77777777" w:rsidR="00BF0E3E" w:rsidRDefault="00BF0E3E" w:rsidP="00EA7901">
            <w:pPr>
              <w:keepNext/>
              <w:tabs>
                <w:tab w:val="left" w:pos="7655"/>
              </w:tabs>
              <w:outlineLvl w:val="0"/>
              <w:rPr>
                <w:bCs/>
                <w:kern w:val="32"/>
              </w:rPr>
            </w:pPr>
          </w:p>
        </w:tc>
        <w:tc>
          <w:tcPr>
            <w:tcW w:w="6804" w:type="dxa"/>
          </w:tcPr>
          <w:p w14:paraId="3F45D88F" w14:textId="77777777" w:rsidR="00BF0E3E" w:rsidRDefault="00BF0E3E" w:rsidP="00EA7901">
            <w:pPr>
              <w:keepNext/>
              <w:tabs>
                <w:tab w:val="left" w:pos="7655"/>
              </w:tabs>
              <w:outlineLvl w:val="0"/>
              <w:rPr>
                <w:bCs/>
                <w:kern w:val="32"/>
              </w:rPr>
            </w:pPr>
          </w:p>
        </w:tc>
        <w:tc>
          <w:tcPr>
            <w:tcW w:w="2126" w:type="dxa"/>
          </w:tcPr>
          <w:p w14:paraId="7591C99A" w14:textId="77777777" w:rsidR="00BF0E3E" w:rsidRDefault="00BF0E3E" w:rsidP="00EA7901">
            <w:pPr>
              <w:keepNext/>
              <w:tabs>
                <w:tab w:val="left" w:pos="7655"/>
              </w:tabs>
              <w:outlineLvl w:val="0"/>
              <w:rPr>
                <w:bCs/>
                <w:color w:val="233E80"/>
                <w:kern w:val="32"/>
              </w:rPr>
            </w:pPr>
          </w:p>
        </w:tc>
      </w:tr>
      <w:tr w:rsidR="00BF0E3E" w14:paraId="6155D1D9" w14:textId="77777777" w:rsidTr="00547C58">
        <w:tc>
          <w:tcPr>
            <w:tcW w:w="1101" w:type="dxa"/>
          </w:tcPr>
          <w:p w14:paraId="379A743A" w14:textId="77777777" w:rsidR="00BF0E3E" w:rsidRDefault="00BF0E3E" w:rsidP="00EA7901">
            <w:pPr>
              <w:keepNext/>
              <w:tabs>
                <w:tab w:val="left" w:pos="7655"/>
              </w:tabs>
              <w:outlineLvl w:val="0"/>
              <w:rPr>
                <w:bCs/>
                <w:kern w:val="32"/>
              </w:rPr>
            </w:pPr>
          </w:p>
        </w:tc>
        <w:tc>
          <w:tcPr>
            <w:tcW w:w="6804" w:type="dxa"/>
          </w:tcPr>
          <w:p w14:paraId="3B69B50E" w14:textId="77777777" w:rsidR="00BF0E3E" w:rsidRDefault="00BF0E3E" w:rsidP="00EA7901">
            <w:pPr>
              <w:keepNext/>
              <w:tabs>
                <w:tab w:val="left" w:pos="7655"/>
              </w:tabs>
              <w:outlineLvl w:val="0"/>
              <w:rPr>
                <w:bCs/>
                <w:kern w:val="32"/>
              </w:rPr>
            </w:pPr>
          </w:p>
        </w:tc>
        <w:tc>
          <w:tcPr>
            <w:tcW w:w="2126" w:type="dxa"/>
          </w:tcPr>
          <w:p w14:paraId="6153A7B6" w14:textId="77777777" w:rsidR="00BF0E3E" w:rsidRDefault="00BF0E3E" w:rsidP="00EA7901">
            <w:pPr>
              <w:keepNext/>
              <w:tabs>
                <w:tab w:val="left" w:pos="7655"/>
              </w:tabs>
              <w:outlineLvl w:val="0"/>
              <w:rPr>
                <w:bCs/>
                <w:color w:val="233E80"/>
                <w:kern w:val="32"/>
              </w:rPr>
            </w:pPr>
          </w:p>
        </w:tc>
      </w:tr>
    </w:tbl>
    <w:p w14:paraId="34605EC7" w14:textId="77777777" w:rsidR="00BE13DD" w:rsidRDefault="00BE13DD" w:rsidP="00841498">
      <w:pPr>
        <w:rPr>
          <w:b/>
          <w:sz w:val="28"/>
          <w:szCs w:val="28"/>
        </w:rPr>
      </w:pPr>
    </w:p>
    <w:p w14:paraId="7020D62D" w14:textId="77777777" w:rsidR="00DE2D70" w:rsidRDefault="00DE2D70">
      <w:pPr>
        <w:rPr>
          <w:b/>
          <w:sz w:val="28"/>
          <w:szCs w:val="28"/>
        </w:rPr>
      </w:pPr>
      <w:r>
        <w:rPr>
          <w:b/>
          <w:sz w:val="28"/>
          <w:szCs w:val="28"/>
        </w:rPr>
        <w:br w:type="page"/>
      </w:r>
    </w:p>
    <w:p w14:paraId="36C56D0A" w14:textId="77777777" w:rsidR="00841498" w:rsidRPr="00AF59EB" w:rsidRDefault="00A97EDF" w:rsidP="00A97EDF">
      <w:pPr>
        <w:widowControl w:val="0"/>
        <w:rPr>
          <w:snapToGrid w:val="0"/>
          <w:color w:val="233E80"/>
          <w:sz w:val="28"/>
          <w:szCs w:val="28"/>
          <w:lang w:eastAsia="en-US"/>
        </w:rPr>
      </w:pPr>
      <w:r w:rsidRPr="00AF59EB">
        <w:rPr>
          <w:snapToGrid w:val="0"/>
          <w:color w:val="233E80"/>
          <w:sz w:val="28"/>
          <w:szCs w:val="28"/>
          <w:lang w:eastAsia="en-US"/>
        </w:rPr>
        <w:lastRenderedPageBreak/>
        <w:t>1</w:t>
      </w:r>
      <w:r w:rsidR="00482914">
        <w:rPr>
          <w:snapToGrid w:val="0"/>
          <w:color w:val="233E80"/>
          <w:sz w:val="28"/>
          <w:szCs w:val="28"/>
          <w:lang w:eastAsia="en-US"/>
        </w:rPr>
        <w:t>.1</w:t>
      </w:r>
      <w:r w:rsidRPr="00AF59EB">
        <w:rPr>
          <w:snapToGrid w:val="0"/>
          <w:color w:val="233E80"/>
          <w:sz w:val="28"/>
          <w:szCs w:val="28"/>
          <w:lang w:eastAsia="en-US"/>
        </w:rPr>
        <w:tab/>
      </w:r>
      <w:r w:rsidR="00C5183C" w:rsidRPr="00AF59EB">
        <w:rPr>
          <w:snapToGrid w:val="0"/>
          <w:color w:val="233E80"/>
          <w:sz w:val="28"/>
          <w:szCs w:val="28"/>
          <w:lang w:eastAsia="en-US"/>
        </w:rPr>
        <w:t>Introduction</w:t>
      </w:r>
      <w:r w:rsidR="00482914">
        <w:rPr>
          <w:snapToGrid w:val="0"/>
          <w:color w:val="233E80"/>
          <w:sz w:val="28"/>
          <w:szCs w:val="28"/>
          <w:lang w:eastAsia="en-US"/>
        </w:rPr>
        <w:t>, Project Information and Brief</w:t>
      </w:r>
    </w:p>
    <w:p w14:paraId="4EF4F9AA" w14:textId="77777777" w:rsidR="00841498" w:rsidRPr="00AF59EB" w:rsidRDefault="00841498" w:rsidP="00083785">
      <w:pPr>
        <w:widowControl w:val="0"/>
        <w:tabs>
          <w:tab w:val="left" w:pos="7116"/>
        </w:tabs>
        <w:rPr>
          <w:b/>
          <w:snapToGrid w:val="0"/>
          <w:lang w:eastAsia="en-US"/>
        </w:rPr>
      </w:pPr>
      <w:r w:rsidRPr="00AF59EB">
        <w:rPr>
          <w:b/>
          <w:snapToGrid w:val="0"/>
          <w:lang w:eastAsia="en-US"/>
        </w:rPr>
        <w:tab/>
      </w:r>
    </w:p>
    <w:p w14:paraId="271AD137" w14:textId="77777777" w:rsidR="00482914" w:rsidRPr="006C6F46" w:rsidRDefault="00482914" w:rsidP="00482914">
      <w:pPr>
        <w:autoSpaceDE w:val="0"/>
        <w:autoSpaceDN w:val="0"/>
        <w:adjustRightInd w:val="0"/>
        <w:ind w:left="720"/>
      </w:pPr>
      <w:r w:rsidRPr="006C6F46">
        <w:t xml:space="preserve">The objective of this tender process is to select a </w:t>
      </w:r>
      <w:r w:rsidR="004148D2" w:rsidRPr="006C6F46">
        <w:t>Main</w:t>
      </w:r>
      <w:r w:rsidRPr="006C6F46">
        <w:t xml:space="preserve"> Contractor to work collaboratively with the Client and its professional team in delivering a high-quality </w:t>
      </w:r>
      <w:r w:rsidR="006C6F46" w:rsidRPr="006C6F46">
        <w:t>teaching building and theatre</w:t>
      </w:r>
      <w:r w:rsidRPr="006C6F46">
        <w:t xml:space="preserve"> as described within these tender documents to an agreed price in the optimum programme timescale. </w:t>
      </w:r>
    </w:p>
    <w:p w14:paraId="4AD8F862" w14:textId="77777777" w:rsidR="00482914" w:rsidRPr="004148D2" w:rsidRDefault="00482914" w:rsidP="00482914">
      <w:pPr>
        <w:autoSpaceDE w:val="0"/>
        <w:autoSpaceDN w:val="0"/>
        <w:adjustRightInd w:val="0"/>
        <w:ind w:left="720"/>
        <w:rPr>
          <w:highlight w:val="yellow"/>
        </w:rPr>
      </w:pPr>
    </w:p>
    <w:p w14:paraId="00BD936F" w14:textId="77777777" w:rsidR="00482914" w:rsidRPr="004148D2" w:rsidRDefault="00482914" w:rsidP="00482914">
      <w:pPr>
        <w:autoSpaceDE w:val="0"/>
        <w:autoSpaceDN w:val="0"/>
        <w:adjustRightInd w:val="0"/>
        <w:ind w:left="720"/>
      </w:pPr>
      <w:r w:rsidRPr="004148D2">
        <w:t xml:space="preserve">The target date for selection of the contractor is set out in the programme </w:t>
      </w:r>
      <w:r w:rsidR="004148D2" w:rsidRPr="004148D2">
        <w:t xml:space="preserve">in </w:t>
      </w:r>
      <w:r w:rsidR="00DB1B41" w:rsidRPr="00DB1B41">
        <w:t>the tender programme, please refer to</w:t>
      </w:r>
      <w:r w:rsidR="00DB1B41">
        <w:t xml:space="preserve"> item</w:t>
      </w:r>
      <w:r w:rsidR="00DB1B41" w:rsidRPr="00DB1B41">
        <w:t xml:space="preserve"> 1.1.2. </w:t>
      </w:r>
    </w:p>
    <w:p w14:paraId="03CDB5E9" w14:textId="77777777" w:rsidR="00841498" w:rsidRPr="004148D2" w:rsidRDefault="00841498" w:rsidP="00CB6467">
      <w:pPr>
        <w:rPr>
          <w:snapToGrid w:val="0"/>
          <w:lang w:eastAsia="en-US"/>
        </w:rPr>
      </w:pPr>
    </w:p>
    <w:p w14:paraId="05C8620C" w14:textId="77777777" w:rsidR="00482914" w:rsidRPr="004148D2" w:rsidRDefault="00482914" w:rsidP="00CB6467">
      <w:pPr>
        <w:rPr>
          <w:snapToGrid w:val="0"/>
          <w:lang w:eastAsia="en-US"/>
        </w:rPr>
      </w:pPr>
    </w:p>
    <w:p w14:paraId="73662062" w14:textId="77777777" w:rsidR="00482914" w:rsidRPr="004148D2" w:rsidRDefault="00482914" w:rsidP="00482914">
      <w:pPr>
        <w:rPr>
          <w:b/>
          <w:lang w:eastAsia="en-US"/>
        </w:rPr>
      </w:pPr>
      <w:r w:rsidRPr="004148D2">
        <w:rPr>
          <w:b/>
          <w:lang w:eastAsia="en-US"/>
        </w:rPr>
        <w:t>1.1.1</w:t>
      </w:r>
      <w:r w:rsidRPr="004148D2">
        <w:rPr>
          <w:b/>
          <w:lang w:eastAsia="en-US"/>
        </w:rPr>
        <w:tab/>
        <w:t>Project Overview</w:t>
      </w:r>
    </w:p>
    <w:p w14:paraId="2FF54F1B" w14:textId="77777777" w:rsidR="00482914" w:rsidRPr="004148D2" w:rsidRDefault="00482914" w:rsidP="00482914">
      <w:pPr>
        <w:rPr>
          <w:lang w:eastAsia="en-US"/>
        </w:rPr>
      </w:pPr>
    </w:p>
    <w:p w14:paraId="70E89ECA" w14:textId="77777777" w:rsidR="00482914" w:rsidRPr="004148D2" w:rsidRDefault="00482914" w:rsidP="00482914">
      <w:pPr>
        <w:autoSpaceDE w:val="0"/>
        <w:autoSpaceDN w:val="0"/>
        <w:adjustRightInd w:val="0"/>
        <w:ind w:left="720"/>
      </w:pPr>
      <w:r w:rsidRPr="004148D2">
        <w:t>This project consists of the following works:</w:t>
      </w:r>
    </w:p>
    <w:p w14:paraId="27209F60" w14:textId="77777777" w:rsidR="00482914" w:rsidRPr="004F6B56" w:rsidRDefault="00482914" w:rsidP="004F6B56">
      <w:pPr>
        <w:rPr>
          <w:highlight w:val="yellow"/>
        </w:rPr>
      </w:pPr>
    </w:p>
    <w:p w14:paraId="298EE03F" w14:textId="0A77212F" w:rsidR="00482914" w:rsidRPr="00332F5A" w:rsidRDefault="00332F5A" w:rsidP="00482914">
      <w:pPr>
        <w:pStyle w:val="ListParagraph"/>
        <w:numPr>
          <w:ilvl w:val="0"/>
          <w:numId w:val="22"/>
        </w:numPr>
        <w:autoSpaceDE w:val="0"/>
        <w:autoSpaceDN w:val="0"/>
        <w:adjustRightInd w:val="0"/>
      </w:pPr>
      <w:r w:rsidRPr="00332F5A">
        <w:t xml:space="preserve">New build </w:t>
      </w:r>
      <w:r w:rsidR="007E7996">
        <w:t>Student accommodation</w:t>
      </w:r>
      <w:r w:rsidRPr="00332F5A">
        <w:t>;</w:t>
      </w:r>
    </w:p>
    <w:p w14:paraId="693D9778" w14:textId="77777777" w:rsidR="00482914" w:rsidRPr="004148D2" w:rsidRDefault="00482914" w:rsidP="00482914">
      <w:pPr>
        <w:pStyle w:val="ListParagraph"/>
        <w:rPr>
          <w:highlight w:val="yellow"/>
        </w:rPr>
      </w:pPr>
    </w:p>
    <w:p w14:paraId="7AE8B47A" w14:textId="77777777" w:rsidR="00482914" w:rsidRPr="00332F5A" w:rsidRDefault="00332F5A" w:rsidP="00CB6467">
      <w:pPr>
        <w:pStyle w:val="ListParagraph"/>
        <w:numPr>
          <w:ilvl w:val="0"/>
          <w:numId w:val="22"/>
        </w:numPr>
        <w:autoSpaceDE w:val="0"/>
        <w:autoSpaceDN w:val="0"/>
        <w:adjustRightInd w:val="0"/>
      </w:pPr>
      <w:r w:rsidRPr="00332F5A">
        <w:t>External landscaping within the red line boundary;</w:t>
      </w:r>
    </w:p>
    <w:p w14:paraId="4C609D03" w14:textId="77777777" w:rsidR="00482914" w:rsidRPr="004148D2" w:rsidRDefault="00482914" w:rsidP="00CB6467">
      <w:pPr>
        <w:rPr>
          <w:snapToGrid w:val="0"/>
          <w:highlight w:val="yellow"/>
          <w:lang w:eastAsia="en-US"/>
        </w:rPr>
      </w:pPr>
    </w:p>
    <w:p w14:paraId="31745D20" w14:textId="77777777" w:rsidR="00482914" w:rsidRPr="004148D2" w:rsidRDefault="00482914" w:rsidP="00482914">
      <w:pPr>
        <w:ind w:left="680"/>
        <w:rPr>
          <w:u w:val="single"/>
          <w:lang w:eastAsia="en-US"/>
        </w:rPr>
      </w:pPr>
      <w:r w:rsidRPr="004148D2">
        <w:rPr>
          <w:u w:val="single"/>
          <w:lang w:eastAsia="en-US"/>
        </w:rPr>
        <w:t>Site Location</w:t>
      </w:r>
    </w:p>
    <w:p w14:paraId="582550B7" w14:textId="77777777" w:rsidR="00482914" w:rsidRPr="004148D2" w:rsidRDefault="00482914" w:rsidP="00482914">
      <w:pPr>
        <w:ind w:left="680"/>
        <w:rPr>
          <w:lang w:eastAsia="en-US"/>
        </w:rPr>
      </w:pPr>
    </w:p>
    <w:p w14:paraId="2A96703F" w14:textId="6AFBA606" w:rsidR="00482914" w:rsidRPr="004148D2" w:rsidRDefault="00482914" w:rsidP="00482914">
      <w:pPr>
        <w:autoSpaceDE w:val="0"/>
        <w:autoSpaceDN w:val="0"/>
        <w:adjustRightInd w:val="0"/>
        <w:ind w:left="720"/>
        <w:rPr>
          <w:highlight w:val="yellow"/>
        </w:rPr>
      </w:pPr>
      <w:r w:rsidRPr="004148D2">
        <w:t xml:space="preserve">The site is located </w:t>
      </w:r>
      <w:r w:rsidRPr="00AB39B5">
        <w:t xml:space="preserve">at </w:t>
      </w:r>
      <w:r w:rsidR="007E7996" w:rsidRPr="00AB39B5">
        <w:t xml:space="preserve">Peppermill Court, Ramsay Close, The Grange, </w:t>
      </w:r>
      <w:r w:rsidR="00E05850" w:rsidRPr="00AB39B5">
        <w:t xml:space="preserve">York, </w:t>
      </w:r>
      <w:r w:rsidR="00F72C0D" w:rsidRPr="00AB39B5">
        <w:t>YO31 8SS</w:t>
      </w:r>
      <w:r w:rsidR="00E05850" w:rsidRPr="00AB39B5">
        <w:t>.</w:t>
      </w:r>
    </w:p>
    <w:p w14:paraId="685CECB6" w14:textId="77777777" w:rsidR="00482914" w:rsidRPr="004148D2" w:rsidRDefault="00482914" w:rsidP="00482914">
      <w:pPr>
        <w:autoSpaceDE w:val="0"/>
        <w:autoSpaceDN w:val="0"/>
        <w:adjustRightInd w:val="0"/>
        <w:ind w:left="720"/>
        <w:rPr>
          <w:highlight w:val="yellow"/>
        </w:rPr>
      </w:pPr>
    </w:p>
    <w:p w14:paraId="4FF1FB6D" w14:textId="77777777" w:rsidR="00482914" w:rsidRPr="00FC4621" w:rsidRDefault="00482914" w:rsidP="00482914">
      <w:pPr>
        <w:autoSpaceDE w:val="0"/>
        <w:autoSpaceDN w:val="0"/>
        <w:adjustRightInd w:val="0"/>
        <w:ind w:left="720"/>
      </w:pPr>
      <w:r w:rsidRPr="00FC4621">
        <w:t>Tenderers are required to visit the site and to make their own enquiries on site access and limitations and will be deemed to have taken all such issues into account in their tender submission.</w:t>
      </w:r>
      <w:r w:rsidR="004F6B56">
        <w:t xml:space="preserve"> Further information can also be found on the planning portal TBC as the project is out for planning. Further details include site plans, site investigation report etc. </w:t>
      </w:r>
    </w:p>
    <w:p w14:paraId="1147615D" w14:textId="77777777" w:rsidR="00482914" w:rsidRPr="004148D2" w:rsidRDefault="00482914" w:rsidP="00482914">
      <w:pPr>
        <w:autoSpaceDE w:val="0"/>
        <w:autoSpaceDN w:val="0"/>
        <w:adjustRightInd w:val="0"/>
        <w:ind w:left="720"/>
        <w:rPr>
          <w:highlight w:val="yellow"/>
        </w:rPr>
      </w:pPr>
    </w:p>
    <w:p w14:paraId="7A6EDB50" w14:textId="77777777" w:rsidR="00482914" w:rsidRPr="006B6310" w:rsidRDefault="00482914" w:rsidP="00482914">
      <w:pPr>
        <w:autoSpaceDE w:val="0"/>
        <w:autoSpaceDN w:val="0"/>
        <w:adjustRightInd w:val="0"/>
        <w:ind w:left="720"/>
      </w:pPr>
      <w:r w:rsidRPr="006B6310">
        <w:t>Tenderers are to comply with all health and safety requirements relating to the project as set out but not confined to the Pre-construction Health and Safety Information Pack.</w:t>
      </w:r>
    </w:p>
    <w:p w14:paraId="09E0848D" w14:textId="77777777" w:rsidR="00482914" w:rsidRPr="006B6310" w:rsidRDefault="00482914" w:rsidP="00482914">
      <w:pPr>
        <w:autoSpaceDE w:val="0"/>
        <w:autoSpaceDN w:val="0"/>
        <w:adjustRightInd w:val="0"/>
        <w:ind w:left="720"/>
      </w:pPr>
    </w:p>
    <w:p w14:paraId="0549CBB3" w14:textId="0742962F" w:rsidR="00482914" w:rsidRPr="006B6310" w:rsidRDefault="00482914" w:rsidP="00482914">
      <w:pPr>
        <w:autoSpaceDE w:val="0"/>
        <w:autoSpaceDN w:val="0"/>
        <w:adjustRightInd w:val="0"/>
        <w:ind w:left="720"/>
      </w:pPr>
      <w:r w:rsidRPr="006B6310">
        <w:t xml:space="preserve">To arrange site visits please liaise with, </w:t>
      </w:r>
      <w:r w:rsidR="007E7996">
        <w:t>Martin Dougherty</w:t>
      </w:r>
      <w:r w:rsidR="006B6310" w:rsidRPr="006B6310">
        <w:t xml:space="preserve"> from </w:t>
      </w:r>
      <w:r w:rsidR="007E7996">
        <w:t>Y</w:t>
      </w:r>
      <w:r w:rsidR="00516FC6">
        <w:t xml:space="preserve">ork </w:t>
      </w:r>
      <w:r w:rsidR="007E7996">
        <w:t>S</w:t>
      </w:r>
      <w:r w:rsidR="00516FC6">
        <w:t xml:space="preserve">t </w:t>
      </w:r>
      <w:r w:rsidR="007E7996">
        <w:t>J</w:t>
      </w:r>
      <w:r w:rsidR="00516FC6">
        <w:t>ohn University</w:t>
      </w:r>
      <w:r w:rsidR="001757C5" w:rsidRPr="006B6310">
        <w:t>.</w:t>
      </w:r>
    </w:p>
    <w:p w14:paraId="7B184786" w14:textId="77777777" w:rsidR="00482914" w:rsidRPr="004148D2" w:rsidRDefault="00482914" w:rsidP="00CB6467">
      <w:pPr>
        <w:rPr>
          <w:snapToGrid w:val="0"/>
          <w:highlight w:val="yellow"/>
          <w:lang w:eastAsia="en-US"/>
        </w:rPr>
      </w:pPr>
    </w:p>
    <w:p w14:paraId="6D7CD40A" w14:textId="77777777" w:rsidR="00482914" w:rsidRPr="004148D2" w:rsidRDefault="00482914" w:rsidP="00CB6467">
      <w:pPr>
        <w:rPr>
          <w:snapToGrid w:val="0"/>
          <w:highlight w:val="yellow"/>
          <w:lang w:eastAsia="en-US"/>
        </w:rPr>
      </w:pPr>
    </w:p>
    <w:p w14:paraId="68DF8748" w14:textId="77777777" w:rsidR="00482914" w:rsidRPr="00672C9B" w:rsidRDefault="00482914" w:rsidP="00482914">
      <w:pPr>
        <w:rPr>
          <w:b/>
          <w:lang w:eastAsia="en-US"/>
        </w:rPr>
      </w:pPr>
      <w:r w:rsidRPr="00672C9B">
        <w:rPr>
          <w:b/>
          <w:lang w:eastAsia="en-US"/>
        </w:rPr>
        <w:t>1.1.2</w:t>
      </w:r>
      <w:r w:rsidRPr="00672C9B">
        <w:rPr>
          <w:b/>
          <w:lang w:eastAsia="en-US"/>
        </w:rPr>
        <w:tab/>
        <w:t>Tender Programme</w:t>
      </w:r>
    </w:p>
    <w:p w14:paraId="6255B48A" w14:textId="77777777" w:rsidR="00482914" w:rsidRPr="00672C9B" w:rsidRDefault="00482914" w:rsidP="00482914">
      <w:pPr>
        <w:ind w:left="720"/>
        <w:rPr>
          <w:b/>
          <w:lang w:eastAsia="en-US"/>
        </w:rPr>
      </w:pPr>
    </w:p>
    <w:p w14:paraId="0CFBF4BE" w14:textId="77777777" w:rsidR="00482914" w:rsidRPr="00672C9B" w:rsidRDefault="00482914" w:rsidP="00482914">
      <w:pPr>
        <w:ind w:left="720"/>
        <w:rPr>
          <w:lang w:eastAsia="en-US"/>
        </w:rPr>
      </w:pPr>
      <w:r w:rsidRPr="00672C9B">
        <w:rPr>
          <w:lang w:eastAsia="en-US"/>
        </w:rPr>
        <w:t xml:space="preserve">The </w:t>
      </w:r>
      <w:r w:rsidRPr="00672C9B">
        <w:rPr>
          <w:u w:val="single"/>
          <w:lang w:eastAsia="en-US"/>
        </w:rPr>
        <w:t>anticipated</w:t>
      </w:r>
      <w:r w:rsidRPr="00672C9B">
        <w:rPr>
          <w:lang w:eastAsia="en-US"/>
        </w:rPr>
        <w:t xml:space="preserve"> key dates and project milestones are:-</w:t>
      </w:r>
    </w:p>
    <w:p w14:paraId="38E8D200" w14:textId="77777777" w:rsidR="00482914" w:rsidRPr="004148D2" w:rsidRDefault="00482914" w:rsidP="00482914">
      <w:pPr>
        <w:ind w:left="720"/>
        <w:rPr>
          <w:highlight w:val="yellow"/>
          <w:lang w:eastAsia="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2579"/>
      </w:tblGrid>
      <w:tr w:rsidR="00482914" w:rsidRPr="004148D2" w14:paraId="71139227" w14:textId="77777777" w:rsidTr="001757C5">
        <w:tc>
          <w:tcPr>
            <w:tcW w:w="5846" w:type="dxa"/>
          </w:tcPr>
          <w:p w14:paraId="56CD0D96" w14:textId="7927AC2C" w:rsidR="00482914" w:rsidRPr="001757C5" w:rsidRDefault="00482914" w:rsidP="001B7242">
            <w:pPr>
              <w:rPr>
                <w:b/>
              </w:rPr>
            </w:pPr>
            <w:bookmarkStart w:id="1" w:name="_Hlk533001036"/>
            <w:r w:rsidRPr="001757C5">
              <w:rPr>
                <w:b/>
              </w:rPr>
              <w:t>Issue</w:t>
            </w:r>
            <w:r w:rsidR="00672C9B" w:rsidRPr="001757C5">
              <w:rPr>
                <w:b/>
              </w:rPr>
              <w:t xml:space="preserve"> PQQ</w:t>
            </w:r>
          </w:p>
        </w:tc>
        <w:tc>
          <w:tcPr>
            <w:tcW w:w="2579" w:type="dxa"/>
            <w:shd w:val="clear" w:color="auto" w:fill="auto"/>
          </w:tcPr>
          <w:p w14:paraId="138F0731" w14:textId="27EEAD2C" w:rsidR="00482914" w:rsidRPr="00516FC6" w:rsidRDefault="005577A5" w:rsidP="001B7242">
            <w:pPr>
              <w:rPr>
                <w:color w:val="FF0000"/>
              </w:rPr>
            </w:pPr>
            <w:r w:rsidRPr="00AB39B5">
              <w:t>1</w:t>
            </w:r>
            <w:r w:rsidR="00AB39B5" w:rsidRPr="00AB39B5">
              <w:t>5</w:t>
            </w:r>
            <w:r w:rsidR="00516FC6" w:rsidRPr="00AB39B5">
              <w:rPr>
                <w:vertAlign w:val="superscript"/>
              </w:rPr>
              <w:t>th</w:t>
            </w:r>
            <w:r w:rsidR="00516FC6" w:rsidRPr="00AB39B5">
              <w:t xml:space="preserve"> August</w:t>
            </w:r>
            <w:r w:rsidR="00482914" w:rsidRPr="00AB39B5">
              <w:t xml:space="preserve"> 20</w:t>
            </w:r>
            <w:r w:rsidR="00516FC6" w:rsidRPr="00AB39B5">
              <w:t>22</w:t>
            </w:r>
          </w:p>
        </w:tc>
      </w:tr>
      <w:tr w:rsidR="001757C5" w:rsidRPr="004148D2" w14:paraId="541947B4" w14:textId="77777777" w:rsidTr="001757C5">
        <w:tc>
          <w:tcPr>
            <w:tcW w:w="5846" w:type="dxa"/>
          </w:tcPr>
          <w:p w14:paraId="16DADA95" w14:textId="77777777" w:rsidR="001757C5" w:rsidRPr="001757C5" w:rsidRDefault="001757C5" w:rsidP="001B7242">
            <w:pPr>
              <w:rPr>
                <w:b/>
              </w:rPr>
            </w:pPr>
          </w:p>
        </w:tc>
        <w:tc>
          <w:tcPr>
            <w:tcW w:w="2579" w:type="dxa"/>
            <w:shd w:val="clear" w:color="auto" w:fill="auto"/>
          </w:tcPr>
          <w:p w14:paraId="650035B5" w14:textId="77777777" w:rsidR="001757C5" w:rsidRPr="00516FC6" w:rsidRDefault="001757C5" w:rsidP="001B7242">
            <w:pPr>
              <w:rPr>
                <w:color w:val="FF0000"/>
              </w:rPr>
            </w:pPr>
          </w:p>
        </w:tc>
      </w:tr>
      <w:tr w:rsidR="00482914" w:rsidRPr="004148D2" w14:paraId="5CE4F40D" w14:textId="77777777" w:rsidTr="001757C5">
        <w:tc>
          <w:tcPr>
            <w:tcW w:w="5846" w:type="dxa"/>
          </w:tcPr>
          <w:p w14:paraId="68E0B442" w14:textId="77777777" w:rsidR="00482914" w:rsidRPr="001757C5" w:rsidRDefault="00672C9B" w:rsidP="001B7242">
            <w:pPr>
              <w:rPr>
                <w:b/>
                <w:highlight w:val="yellow"/>
              </w:rPr>
            </w:pPr>
            <w:r w:rsidRPr="001757C5">
              <w:rPr>
                <w:b/>
              </w:rPr>
              <w:t>PQQ Responses Received</w:t>
            </w:r>
          </w:p>
        </w:tc>
        <w:tc>
          <w:tcPr>
            <w:tcW w:w="2579" w:type="dxa"/>
            <w:shd w:val="clear" w:color="auto" w:fill="auto"/>
          </w:tcPr>
          <w:p w14:paraId="0F702916" w14:textId="37D180F3" w:rsidR="00482914" w:rsidRPr="00516FC6" w:rsidRDefault="00AB39B5" w:rsidP="001B7242">
            <w:pPr>
              <w:rPr>
                <w:color w:val="FF0000"/>
                <w:highlight w:val="yellow"/>
              </w:rPr>
            </w:pPr>
            <w:r w:rsidRPr="00AB39B5">
              <w:t>14</w:t>
            </w:r>
            <w:r w:rsidR="00516FC6" w:rsidRPr="00AB39B5">
              <w:rPr>
                <w:vertAlign w:val="superscript"/>
              </w:rPr>
              <w:t>th</w:t>
            </w:r>
            <w:r w:rsidR="00516FC6" w:rsidRPr="00AB39B5">
              <w:t xml:space="preserve"> September </w:t>
            </w:r>
            <w:r w:rsidR="00672C9B" w:rsidRPr="00AB39B5">
              <w:t>20</w:t>
            </w:r>
            <w:r w:rsidR="00516FC6" w:rsidRPr="00AB39B5">
              <w:t>22</w:t>
            </w:r>
          </w:p>
        </w:tc>
      </w:tr>
      <w:tr w:rsidR="001757C5" w:rsidRPr="004148D2" w14:paraId="160C9C1F" w14:textId="77777777" w:rsidTr="001757C5">
        <w:tc>
          <w:tcPr>
            <w:tcW w:w="5846" w:type="dxa"/>
          </w:tcPr>
          <w:p w14:paraId="5673865D" w14:textId="77777777" w:rsidR="001757C5" w:rsidRPr="001757C5" w:rsidRDefault="001757C5" w:rsidP="001B7242">
            <w:pPr>
              <w:rPr>
                <w:b/>
              </w:rPr>
            </w:pPr>
          </w:p>
        </w:tc>
        <w:tc>
          <w:tcPr>
            <w:tcW w:w="2579" w:type="dxa"/>
            <w:shd w:val="clear" w:color="auto" w:fill="auto"/>
          </w:tcPr>
          <w:p w14:paraId="28F6905A" w14:textId="77777777" w:rsidR="001757C5" w:rsidRPr="00516FC6" w:rsidRDefault="001757C5" w:rsidP="001B7242">
            <w:pPr>
              <w:rPr>
                <w:color w:val="FF0000"/>
              </w:rPr>
            </w:pPr>
          </w:p>
        </w:tc>
      </w:tr>
      <w:tr w:rsidR="00482914" w:rsidRPr="004148D2" w14:paraId="0B02F83F" w14:textId="77777777" w:rsidTr="001757C5">
        <w:tc>
          <w:tcPr>
            <w:tcW w:w="5846" w:type="dxa"/>
          </w:tcPr>
          <w:p w14:paraId="7CCE196A" w14:textId="77777777" w:rsidR="00482914" w:rsidRPr="001757C5" w:rsidRDefault="00672C9B" w:rsidP="001B7242">
            <w:pPr>
              <w:rPr>
                <w:b/>
                <w:highlight w:val="yellow"/>
              </w:rPr>
            </w:pPr>
            <w:r w:rsidRPr="001757C5">
              <w:rPr>
                <w:b/>
              </w:rPr>
              <w:t>PQQ Responses Assessed (4-6 Contractors shortlisted)</w:t>
            </w:r>
          </w:p>
        </w:tc>
        <w:tc>
          <w:tcPr>
            <w:tcW w:w="2579" w:type="dxa"/>
            <w:shd w:val="clear" w:color="auto" w:fill="auto"/>
          </w:tcPr>
          <w:p w14:paraId="09B1F4A4" w14:textId="0971D4F2" w:rsidR="00482914" w:rsidRPr="00516FC6" w:rsidRDefault="00AB39B5" w:rsidP="001B7242">
            <w:pPr>
              <w:rPr>
                <w:color w:val="FF0000"/>
                <w:highlight w:val="yellow"/>
              </w:rPr>
            </w:pPr>
            <w:r w:rsidRPr="00AB39B5">
              <w:t>30</w:t>
            </w:r>
            <w:r w:rsidR="005577A5" w:rsidRPr="00AB39B5">
              <w:rPr>
                <w:vertAlign w:val="superscript"/>
              </w:rPr>
              <w:t>th</w:t>
            </w:r>
            <w:r w:rsidR="005577A5" w:rsidRPr="00AB39B5">
              <w:t xml:space="preserve"> </w:t>
            </w:r>
            <w:r w:rsidR="00516FC6" w:rsidRPr="00AB39B5">
              <w:t>September</w:t>
            </w:r>
            <w:r w:rsidR="00672C9B" w:rsidRPr="00AB39B5">
              <w:t xml:space="preserve"> 20</w:t>
            </w:r>
            <w:r w:rsidR="00516FC6" w:rsidRPr="00AB39B5">
              <w:t>22</w:t>
            </w:r>
          </w:p>
        </w:tc>
      </w:tr>
      <w:tr w:rsidR="001757C5" w:rsidRPr="004148D2" w14:paraId="7DDFE68F" w14:textId="77777777" w:rsidTr="001757C5">
        <w:tc>
          <w:tcPr>
            <w:tcW w:w="5846" w:type="dxa"/>
          </w:tcPr>
          <w:p w14:paraId="0BFA3300" w14:textId="77777777" w:rsidR="001757C5" w:rsidRPr="001757C5" w:rsidRDefault="001757C5" w:rsidP="001B7242">
            <w:pPr>
              <w:rPr>
                <w:b/>
              </w:rPr>
            </w:pPr>
          </w:p>
        </w:tc>
        <w:tc>
          <w:tcPr>
            <w:tcW w:w="2579" w:type="dxa"/>
            <w:shd w:val="clear" w:color="auto" w:fill="auto"/>
          </w:tcPr>
          <w:p w14:paraId="18833DA0" w14:textId="77777777" w:rsidR="001757C5" w:rsidRPr="00516FC6" w:rsidRDefault="001757C5" w:rsidP="001B7242">
            <w:pPr>
              <w:rPr>
                <w:color w:val="FF0000"/>
              </w:rPr>
            </w:pPr>
          </w:p>
        </w:tc>
      </w:tr>
      <w:tr w:rsidR="00482914" w:rsidRPr="004148D2" w14:paraId="02A457AC" w14:textId="77777777" w:rsidTr="001757C5">
        <w:tc>
          <w:tcPr>
            <w:tcW w:w="5846" w:type="dxa"/>
          </w:tcPr>
          <w:p w14:paraId="119CE813" w14:textId="77777777" w:rsidR="00482914" w:rsidRPr="001757C5" w:rsidRDefault="00672C9B" w:rsidP="001B7242">
            <w:pPr>
              <w:rPr>
                <w:b/>
              </w:rPr>
            </w:pPr>
            <w:r w:rsidRPr="001757C5">
              <w:rPr>
                <w:b/>
              </w:rPr>
              <w:t>ITT Issued</w:t>
            </w:r>
          </w:p>
        </w:tc>
        <w:tc>
          <w:tcPr>
            <w:tcW w:w="2579" w:type="dxa"/>
            <w:shd w:val="clear" w:color="auto" w:fill="auto"/>
          </w:tcPr>
          <w:p w14:paraId="4B7FD893" w14:textId="5FC0C504" w:rsidR="00482914" w:rsidRPr="00516FC6" w:rsidRDefault="00AB39B5" w:rsidP="001B7242">
            <w:pPr>
              <w:rPr>
                <w:color w:val="FF0000"/>
              </w:rPr>
            </w:pPr>
            <w:r w:rsidRPr="00AB39B5">
              <w:t>7</w:t>
            </w:r>
            <w:r w:rsidR="0043639A" w:rsidRPr="00AB39B5">
              <w:rPr>
                <w:vertAlign w:val="superscript"/>
              </w:rPr>
              <w:t>th</w:t>
            </w:r>
            <w:r w:rsidR="00672C9B" w:rsidRPr="00AB39B5">
              <w:t xml:space="preserve"> </w:t>
            </w:r>
            <w:r w:rsidR="005577A5" w:rsidRPr="00AB39B5">
              <w:t>October</w:t>
            </w:r>
            <w:r w:rsidR="00672C9B" w:rsidRPr="00AB39B5">
              <w:t xml:space="preserve"> 20</w:t>
            </w:r>
            <w:r w:rsidR="00516FC6" w:rsidRPr="00AB39B5">
              <w:t>22</w:t>
            </w:r>
          </w:p>
        </w:tc>
      </w:tr>
      <w:tr w:rsidR="001757C5" w:rsidRPr="004148D2" w14:paraId="79F2ECA1" w14:textId="77777777" w:rsidTr="001757C5">
        <w:tc>
          <w:tcPr>
            <w:tcW w:w="5846" w:type="dxa"/>
          </w:tcPr>
          <w:p w14:paraId="75C413E8" w14:textId="77777777" w:rsidR="001757C5" w:rsidRPr="001757C5" w:rsidRDefault="001757C5" w:rsidP="001B7242">
            <w:pPr>
              <w:rPr>
                <w:b/>
              </w:rPr>
            </w:pPr>
          </w:p>
        </w:tc>
        <w:tc>
          <w:tcPr>
            <w:tcW w:w="2579" w:type="dxa"/>
            <w:shd w:val="clear" w:color="auto" w:fill="auto"/>
          </w:tcPr>
          <w:p w14:paraId="7E3CB4D9" w14:textId="77777777" w:rsidR="001757C5" w:rsidRPr="00516FC6" w:rsidRDefault="001757C5" w:rsidP="001B7242">
            <w:pPr>
              <w:rPr>
                <w:color w:val="FF0000"/>
              </w:rPr>
            </w:pPr>
          </w:p>
        </w:tc>
      </w:tr>
      <w:tr w:rsidR="00482914" w:rsidRPr="004148D2" w14:paraId="08FE2459" w14:textId="77777777" w:rsidTr="001757C5">
        <w:tc>
          <w:tcPr>
            <w:tcW w:w="5846" w:type="dxa"/>
          </w:tcPr>
          <w:p w14:paraId="776CC9CE" w14:textId="77777777" w:rsidR="00482914" w:rsidRPr="001757C5" w:rsidRDefault="00672C9B" w:rsidP="001B7242">
            <w:pPr>
              <w:rPr>
                <w:b/>
              </w:rPr>
            </w:pPr>
            <w:r w:rsidRPr="001757C5">
              <w:rPr>
                <w:b/>
              </w:rPr>
              <w:t>ITT Return Deadline</w:t>
            </w:r>
          </w:p>
        </w:tc>
        <w:tc>
          <w:tcPr>
            <w:tcW w:w="2579" w:type="dxa"/>
            <w:shd w:val="clear" w:color="auto" w:fill="auto"/>
          </w:tcPr>
          <w:p w14:paraId="2386E4A4" w14:textId="08E1B0AF" w:rsidR="00482914" w:rsidRPr="00516FC6" w:rsidRDefault="00516FC6" w:rsidP="001B7242">
            <w:pPr>
              <w:rPr>
                <w:color w:val="FF0000"/>
              </w:rPr>
            </w:pPr>
            <w:r w:rsidRPr="00AB39B5">
              <w:t>2</w:t>
            </w:r>
            <w:r w:rsidR="005577A5" w:rsidRPr="00AB39B5">
              <w:t>5</w:t>
            </w:r>
            <w:r w:rsidR="005577A5" w:rsidRPr="00AB39B5">
              <w:rPr>
                <w:vertAlign w:val="superscript"/>
              </w:rPr>
              <w:t>th</w:t>
            </w:r>
            <w:r w:rsidR="005577A5" w:rsidRPr="00AB39B5">
              <w:t xml:space="preserve"> </w:t>
            </w:r>
            <w:r w:rsidR="00941ADF" w:rsidRPr="00AB39B5">
              <w:t xml:space="preserve">October </w:t>
            </w:r>
            <w:r w:rsidR="00672C9B" w:rsidRPr="00AB39B5">
              <w:t>20</w:t>
            </w:r>
            <w:r w:rsidR="00941ADF" w:rsidRPr="00AB39B5">
              <w:t>22</w:t>
            </w:r>
          </w:p>
        </w:tc>
      </w:tr>
      <w:tr w:rsidR="001757C5" w:rsidRPr="004148D2" w14:paraId="15C78C05" w14:textId="77777777" w:rsidTr="001757C5">
        <w:tc>
          <w:tcPr>
            <w:tcW w:w="5846" w:type="dxa"/>
          </w:tcPr>
          <w:p w14:paraId="18C529B9" w14:textId="77777777" w:rsidR="001757C5" w:rsidRPr="001757C5" w:rsidRDefault="001757C5" w:rsidP="001B7242">
            <w:pPr>
              <w:rPr>
                <w:b/>
              </w:rPr>
            </w:pPr>
          </w:p>
        </w:tc>
        <w:tc>
          <w:tcPr>
            <w:tcW w:w="2579" w:type="dxa"/>
            <w:shd w:val="clear" w:color="auto" w:fill="auto"/>
          </w:tcPr>
          <w:p w14:paraId="5EDE6B4F" w14:textId="77777777" w:rsidR="001757C5" w:rsidRPr="00516FC6" w:rsidRDefault="001757C5" w:rsidP="001B7242">
            <w:pPr>
              <w:rPr>
                <w:color w:val="FF0000"/>
              </w:rPr>
            </w:pPr>
          </w:p>
        </w:tc>
      </w:tr>
      <w:tr w:rsidR="00482914" w:rsidRPr="004148D2" w14:paraId="56F21FC4" w14:textId="77777777" w:rsidTr="001757C5">
        <w:tc>
          <w:tcPr>
            <w:tcW w:w="5846" w:type="dxa"/>
          </w:tcPr>
          <w:p w14:paraId="235358E3" w14:textId="77777777" w:rsidR="00482914" w:rsidRPr="001757C5" w:rsidRDefault="00672C9B" w:rsidP="001B7242">
            <w:pPr>
              <w:rPr>
                <w:b/>
                <w:highlight w:val="yellow"/>
              </w:rPr>
            </w:pPr>
            <w:r w:rsidRPr="001757C5">
              <w:rPr>
                <w:b/>
              </w:rPr>
              <w:t xml:space="preserve">Approve Main Contractor </w:t>
            </w:r>
          </w:p>
        </w:tc>
        <w:tc>
          <w:tcPr>
            <w:tcW w:w="2579" w:type="dxa"/>
            <w:shd w:val="clear" w:color="auto" w:fill="auto"/>
          </w:tcPr>
          <w:p w14:paraId="4F85B15D" w14:textId="5888E825" w:rsidR="00482914" w:rsidRPr="00516FC6" w:rsidRDefault="00941ADF" w:rsidP="001B7242">
            <w:pPr>
              <w:rPr>
                <w:color w:val="FF0000"/>
                <w:highlight w:val="yellow"/>
              </w:rPr>
            </w:pPr>
            <w:r w:rsidRPr="00AB39B5">
              <w:t>28</w:t>
            </w:r>
            <w:r w:rsidR="0043639A" w:rsidRPr="00AB39B5">
              <w:rPr>
                <w:vertAlign w:val="superscript"/>
              </w:rPr>
              <w:t>th</w:t>
            </w:r>
            <w:r w:rsidR="00672C9B" w:rsidRPr="00AB39B5">
              <w:t xml:space="preserve"> </w:t>
            </w:r>
            <w:r w:rsidRPr="00AB39B5">
              <w:t>October</w:t>
            </w:r>
            <w:r w:rsidR="00672C9B" w:rsidRPr="00AB39B5">
              <w:t xml:space="preserve"> 20</w:t>
            </w:r>
            <w:r w:rsidRPr="00AB39B5">
              <w:t>22</w:t>
            </w:r>
          </w:p>
        </w:tc>
      </w:tr>
      <w:tr w:rsidR="001757C5" w:rsidRPr="004148D2" w14:paraId="62D2E576" w14:textId="77777777" w:rsidTr="001757C5">
        <w:tc>
          <w:tcPr>
            <w:tcW w:w="5846" w:type="dxa"/>
          </w:tcPr>
          <w:p w14:paraId="21B97A05" w14:textId="77777777" w:rsidR="001757C5" w:rsidRPr="001757C5" w:rsidRDefault="001757C5" w:rsidP="001B7242">
            <w:pPr>
              <w:rPr>
                <w:b/>
              </w:rPr>
            </w:pPr>
          </w:p>
        </w:tc>
        <w:tc>
          <w:tcPr>
            <w:tcW w:w="2579" w:type="dxa"/>
            <w:shd w:val="clear" w:color="auto" w:fill="auto"/>
          </w:tcPr>
          <w:p w14:paraId="638AE728" w14:textId="77777777" w:rsidR="001757C5" w:rsidRPr="00516FC6" w:rsidRDefault="001757C5" w:rsidP="001B7242">
            <w:pPr>
              <w:rPr>
                <w:color w:val="FF0000"/>
              </w:rPr>
            </w:pPr>
          </w:p>
        </w:tc>
      </w:tr>
      <w:tr w:rsidR="00BA5112" w:rsidRPr="004148D2" w14:paraId="2393392F" w14:textId="77777777" w:rsidTr="001757C5">
        <w:tc>
          <w:tcPr>
            <w:tcW w:w="5846" w:type="dxa"/>
          </w:tcPr>
          <w:p w14:paraId="4FB9CA57" w14:textId="77777777" w:rsidR="00482914" w:rsidRDefault="00672C9B" w:rsidP="001B7242">
            <w:pPr>
              <w:rPr>
                <w:b/>
              </w:rPr>
            </w:pPr>
            <w:r w:rsidRPr="001757C5">
              <w:rPr>
                <w:b/>
              </w:rPr>
              <w:t>Standstill Period Complete</w:t>
            </w:r>
          </w:p>
          <w:p w14:paraId="259449B8" w14:textId="77777777" w:rsidR="005D26F5" w:rsidRPr="001757C5" w:rsidRDefault="005D26F5" w:rsidP="001B7242">
            <w:pPr>
              <w:rPr>
                <w:b/>
              </w:rPr>
            </w:pPr>
          </w:p>
          <w:p w14:paraId="44DCD0B7" w14:textId="77777777" w:rsidR="00482914" w:rsidRPr="001757C5" w:rsidRDefault="00672C9B" w:rsidP="001B7242">
            <w:pPr>
              <w:rPr>
                <w:b/>
              </w:rPr>
            </w:pPr>
            <w:r w:rsidRPr="001757C5">
              <w:rPr>
                <w:b/>
              </w:rPr>
              <w:t>Contract Executed, Mobilisation Period Commenced</w:t>
            </w:r>
          </w:p>
        </w:tc>
        <w:tc>
          <w:tcPr>
            <w:tcW w:w="2579" w:type="dxa"/>
            <w:shd w:val="clear" w:color="auto" w:fill="auto"/>
          </w:tcPr>
          <w:p w14:paraId="663FD126" w14:textId="6FBA9F2E" w:rsidR="00482914" w:rsidRPr="00AB39B5" w:rsidRDefault="00941ADF" w:rsidP="001B7242">
            <w:r w:rsidRPr="00AB39B5">
              <w:t>11</w:t>
            </w:r>
            <w:r w:rsidR="0043639A" w:rsidRPr="00AB39B5">
              <w:rPr>
                <w:vertAlign w:val="superscript"/>
              </w:rPr>
              <w:t>th</w:t>
            </w:r>
            <w:r w:rsidR="00672C9B" w:rsidRPr="00AB39B5">
              <w:t xml:space="preserve"> </w:t>
            </w:r>
            <w:r w:rsidRPr="00AB39B5">
              <w:t xml:space="preserve">November </w:t>
            </w:r>
            <w:r w:rsidR="00482914" w:rsidRPr="00AB39B5">
              <w:t>20</w:t>
            </w:r>
            <w:r w:rsidRPr="00AB39B5">
              <w:t>22</w:t>
            </w:r>
          </w:p>
          <w:p w14:paraId="39478263" w14:textId="77777777" w:rsidR="005D26F5" w:rsidRPr="00516FC6" w:rsidRDefault="005D26F5" w:rsidP="001B7242">
            <w:pPr>
              <w:rPr>
                <w:color w:val="FF0000"/>
              </w:rPr>
            </w:pPr>
          </w:p>
          <w:p w14:paraId="0761D2CE" w14:textId="1DB597D9" w:rsidR="00482914" w:rsidRPr="00AB39B5" w:rsidRDefault="00941ADF" w:rsidP="001B7242">
            <w:r w:rsidRPr="00AB39B5">
              <w:t>14</w:t>
            </w:r>
            <w:r w:rsidRPr="00AB39B5">
              <w:rPr>
                <w:vertAlign w:val="superscript"/>
              </w:rPr>
              <w:t>th</w:t>
            </w:r>
            <w:r w:rsidRPr="00AB39B5">
              <w:t xml:space="preserve"> November</w:t>
            </w:r>
            <w:r w:rsidR="00672C9B" w:rsidRPr="00AB39B5">
              <w:t xml:space="preserve"> 20</w:t>
            </w:r>
            <w:r w:rsidRPr="00AB39B5">
              <w:t>22</w:t>
            </w:r>
          </w:p>
          <w:p w14:paraId="4EE0DD36" w14:textId="77777777" w:rsidR="00482914" w:rsidRPr="00516FC6" w:rsidRDefault="00482914" w:rsidP="001B7242">
            <w:pPr>
              <w:rPr>
                <w:color w:val="FF0000"/>
              </w:rPr>
            </w:pPr>
          </w:p>
        </w:tc>
      </w:tr>
      <w:bookmarkEnd w:id="1"/>
      <w:tr w:rsidR="00064FFF" w:rsidRPr="004148D2" w14:paraId="00167471" w14:textId="77777777" w:rsidTr="001757C5">
        <w:tc>
          <w:tcPr>
            <w:tcW w:w="5846" w:type="dxa"/>
          </w:tcPr>
          <w:p w14:paraId="62058E5F" w14:textId="77777777" w:rsidR="00064FFF" w:rsidRPr="001757C5" w:rsidRDefault="00064FFF" w:rsidP="001B7242">
            <w:pPr>
              <w:rPr>
                <w:b/>
              </w:rPr>
            </w:pPr>
            <w:r w:rsidRPr="001757C5">
              <w:rPr>
                <w:b/>
              </w:rPr>
              <w:t xml:space="preserve">Main Contract – Site Possession </w:t>
            </w:r>
          </w:p>
        </w:tc>
        <w:tc>
          <w:tcPr>
            <w:tcW w:w="2579" w:type="dxa"/>
            <w:shd w:val="clear" w:color="auto" w:fill="auto"/>
          </w:tcPr>
          <w:p w14:paraId="0A33CB99" w14:textId="57D86C2C" w:rsidR="00064FFF" w:rsidRPr="00516FC6" w:rsidRDefault="00AB39B5" w:rsidP="001B7242">
            <w:pPr>
              <w:rPr>
                <w:color w:val="FF0000"/>
              </w:rPr>
            </w:pPr>
            <w:r w:rsidRPr="002C0C6E">
              <w:t>9</w:t>
            </w:r>
            <w:r w:rsidR="00941ADF" w:rsidRPr="002C0C6E">
              <w:rPr>
                <w:vertAlign w:val="superscript"/>
              </w:rPr>
              <w:t>th</w:t>
            </w:r>
            <w:r w:rsidR="00941ADF" w:rsidRPr="002C0C6E">
              <w:t xml:space="preserve"> </w:t>
            </w:r>
            <w:r w:rsidRPr="002C0C6E">
              <w:t>December</w:t>
            </w:r>
            <w:r w:rsidR="00064FFF" w:rsidRPr="002C0C6E">
              <w:t xml:space="preserve"> 20</w:t>
            </w:r>
            <w:r w:rsidR="00941ADF" w:rsidRPr="002C0C6E">
              <w:t>22</w:t>
            </w:r>
          </w:p>
        </w:tc>
      </w:tr>
      <w:tr w:rsidR="001757C5" w:rsidRPr="004148D2" w14:paraId="331B18C2" w14:textId="77777777" w:rsidTr="001757C5">
        <w:tc>
          <w:tcPr>
            <w:tcW w:w="5846" w:type="dxa"/>
          </w:tcPr>
          <w:p w14:paraId="787DCDF1" w14:textId="77777777" w:rsidR="001757C5" w:rsidRPr="001757C5" w:rsidRDefault="001757C5" w:rsidP="001B7242">
            <w:pPr>
              <w:rPr>
                <w:b/>
              </w:rPr>
            </w:pPr>
          </w:p>
        </w:tc>
        <w:tc>
          <w:tcPr>
            <w:tcW w:w="2579" w:type="dxa"/>
            <w:shd w:val="clear" w:color="auto" w:fill="auto"/>
          </w:tcPr>
          <w:p w14:paraId="0D528DEB" w14:textId="77777777" w:rsidR="001757C5" w:rsidRDefault="001757C5" w:rsidP="001B7242"/>
        </w:tc>
      </w:tr>
      <w:tr w:rsidR="00064FFF" w:rsidRPr="004148D2" w14:paraId="597318D4" w14:textId="77777777" w:rsidTr="001757C5">
        <w:tc>
          <w:tcPr>
            <w:tcW w:w="5846" w:type="dxa"/>
          </w:tcPr>
          <w:p w14:paraId="3191A0A5" w14:textId="77777777" w:rsidR="00064FFF" w:rsidRPr="001757C5" w:rsidRDefault="00064FFF" w:rsidP="001B7242">
            <w:pPr>
              <w:rPr>
                <w:b/>
              </w:rPr>
            </w:pPr>
            <w:r w:rsidRPr="001757C5">
              <w:rPr>
                <w:b/>
              </w:rPr>
              <w:lastRenderedPageBreak/>
              <w:t>Start on Site</w:t>
            </w:r>
          </w:p>
        </w:tc>
        <w:tc>
          <w:tcPr>
            <w:tcW w:w="2579" w:type="dxa"/>
            <w:shd w:val="clear" w:color="auto" w:fill="auto"/>
          </w:tcPr>
          <w:p w14:paraId="3ACCAF6F" w14:textId="724C8630" w:rsidR="00064FFF" w:rsidRPr="00736E88" w:rsidRDefault="00736E88" w:rsidP="001B7242">
            <w:pPr>
              <w:rPr>
                <w:color w:val="FF0000"/>
              </w:rPr>
            </w:pPr>
            <w:r w:rsidRPr="002C0C6E">
              <w:t>TBC</w:t>
            </w:r>
          </w:p>
        </w:tc>
      </w:tr>
      <w:tr w:rsidR="001757C5" w:rsidRPr="004148D2" w14:paraId="1A57C194" w14:textId="77777777" w:rsidTr="001757C5">
        <w:tc>
          <w:tcPr>
            <w:tcW w:w="5846" w:type="dxa"/>
          </w:tcPr>
          <w:p w14:paraId="2F8C5F3F" w14:textId="77777777" w:rsidR="001757C5" w:rsidRPr="001757C5" w:rsidRDefault="001757C5" w:rsidP="001B7242">
            <w:pPr>
              <w:rPr>
                <w:b/>
              </w:rPr>
            </w:pPr>
          </w:p>
        </w:tc>
        <w:tc>
          <w:tcPr>
            <w:tcW w:w="2579" w:type="dxa"/>
            <w:shd w:val="clear" w:color="auto" w:fill="auto"/>
          </w:tcPr>
          <w:p w14:paraId="372ED2BF" w14:textId="77777777" w:rsidR="001757C5" w:rsidRPr="00736E88" w:rsidRDefault="001757C5" w:rsidP="001B7242">
            <w:pPr>
              <w:rPr>
                <w:color w:val="FF0000"/>
              </w:rPr>
            </w:pPr>
          </w:p>
        </w:tc>
      </w:tr>
      <w:tr w:rsidR="00064FFF" w:rsidRPr="004148D2" w14:paraId="42A87746" w14:textId="77777777" w:rsidTr="001757C5">
        <w:tc>
          <w:tcPr>
            <w:tcW w:w="5846" w:type="dxa"/>
          </w:tcPr>
          <w:p w14:paraId="33AA1C97" w14:textId="77777777" w:rsidR="00064FFF" w:rsidRPr="00AB39B5" w:rsidRDefault="00064FFF" w:rsidP="001B7242">
            <w:pPr>
              <w:rPr>
                <w:b/>
              </w:rPr>
            </w:pPr>
            <w:r w:rsidRPr="00AB39B5">
              <w:rPr>
                <w:b/>
              </w:rPr>
              <w:t xml:space="preserve">Project Completion </w:t>
            </w:r>
          </w:p>
        </w:tc>
        <w:tc>
          <w:tcPr>
            <w:tcW w:w="2579" w:type="dxa"/>
            <w:shd w:val="clear" w:color="auto" w:fill="auto"/>
          </w:tcPr>
          <w:p w14:paraId="20178DD2" w14:textId="378E422D" w:rsidR="00064FFF" w:rsidRPr="00AB39B5" w:rsidRDefault="00736E88" w:rsidP="001B7242">
            <w:r w:rsidRPr="00AB39B5">
              <w:t>TBC</w:t>
            </w:r>
          </w:p>
        </w:tc>
      </w:tr>
      <w:tr w:rsidR="001757C5" w:rsidRPr="004148D2" w14:paraId="1E5DB584" w14:textId="77777777" w:rsidTr="001757C5">
        <w:tc>
          <w:tcPr>
            <w:tcW w:w="5846" w:type="dxa"/>
          </w:tcPr>
          <w:p w14:paraId="53F484EE" w14:textId="77777777" w:rsidR="001757C5" w:rsidRPr="00AB39B5" w:rsidRDefault="001757C5" w:rsidP="001B7242">
            <w:pPr>
              <w:rPr>
                <w:b/>
              </w:rPr>
            </w:pPr>
          </w:p>
        </w:tc>
        <w:tc>
          <w:tcPr>
            <w:tcW w:w="2579" w:type="dxa"/>
            <w:shd w:val="clear" w:color="auto" w:fill="auto"/>
          </w:tcPr>
          <w:p w14:paraId="669C89C2" w14:textId="77777777" w:rsidR="001757C5" w:rsidRPr="00AB39B5" w:rsidRDefault="001757C5" w:rsidP="001B7242"/>
        </w:tc>
      </w:tr>
      <w:tr w:rsidR="00064FFF" w:rsidRPr="004148D2" w14:paraId="4AFD8589" w14:textId="77777777" w:rsidTr="001757C5">
        <w:tc>
          <w:tcPr>
            <w:tcW w:w="5846" w:type="dxa"/>
          </w:tcPr>
          <w:p w14:paraId="0C093ADC" w14:textId="77777777" w:rsidR="00064FFF" w:rsidRPr="00AB39B5" w:rsidRDefault="00064FFF" w:rsidP="001B7242">
            <w:pPr>
              <w:rPr>
                <w:b/>
              </w:rPr>
            </w:pPr>
            <w:r w:rsidRPr="00AB39B5">
              <w:rPr>
                <w:b/>
              </w:rPr>
              <w:t>End of Defects Period</w:t>
            </w:r>
          </w:p>
        </w:tc>
        <w:tc>
          <w:tcPr>
            <w:tcW w:w="2579" w:type="dxa"/>
            <w:shd w:val="clear" w:color="auto" w:fill="auto"/>
          </w:tcPr>
          <w:p w14:paraId="5923BC59" w14:textId="497F0565" w:rsidR="00064FFF" w:rsidRPr="00AB39B5" w:rsidRDefault="00736E88" w:rsidP="001B7242">
            <w:r w:rsidRPr="00AB39B5">
              <w:t>TBC</w:t>
            </w:r>
          </w:p>
        </w:tc>
      </w:tr>
      <w:tr w:rsidR="00064FFF" w:rsidRPr="004148D2" w14:paraId="5AAA31F4" w14:textId="77777777" w:rsidTr="001757C5">
        <w:tc>
          <w:tcPr>
            <w:tcW w:w="5846" w:type="dxa"/>
          </w:tcPr>
          <w:p w14:paraId="7AF8C57D" w14:textId="77777777" w:rsidR="00064FFF" w:rsidRPr="00064FFF" w:rsidRDefault="00064FFF" w:rsidP="001B7242"/>
        </w:tc>
        <w:tc>
          <w:tcPr>
            <w:tcW w:w="2579" w:type="dxa"/>
            <w:shd w:val="clear" w:color="auto" w:fill="auto"/>
          </w:tcPr>
          <w:p w14:paraId="34BD3BC1" w14:textId="77777777" w:rsidR="00064FFF" w:rsidRPr="00064FFF" w:rsidRDefault="00064FFF" w:rsidP="001B7242"/>
        </w:tc>
      </w:tr>
      <w:tr w:rsidR="00064FFF" w:rsidRPr="004148D2" w14:paraId="260E5C42" w14:textId="77777777" w:rsidTr="001757C5">
        <w:tc>
          <w:tcPr>
            <w:tcW w:w="5846" w:type="dxa"/>
          </w:tcPr>
          <w:p w14:paraId="4E4B4B7C" w14:textId="77777777" w:rsidR="00064FFF" w:rsidRPr="00064FFF" w:rsidRDefault="00064FFF" w:rsidP="001B7242"/>
        </w:tc>
        <w:tc>
          <w:tcPr>
            <w:tcW w:w="2579" w:type="dxa"/>
            <w:shd w:val="clear" w:color="auto" w:fill="auto"/>
          </w:tcPr>
          <w:p w14:paraId="399BB8D3" w14:textId="77777777" w:rsidR="00064FFF" w:rsidRPr="00064FFF" w:rsidRDefault="00064FFF" w:rsidP="001B7242"/>
        </w:tc>
      </w:tr>
    </w:tbl>
    <w:p w14:paraId="0FF60F25" w14:textId="77777777" w:rsidR="00064FFF" w:rsidRPr="004148D2" w:rsidRDefault="00064FFF" w:rsidP="00064FFF">
      <w:pPr>
        <w:widowControl w:val="0"/>
        <w:tabs>
          <w:tab w:val="left" w:pos="566"/>
        </w:tabs>
        <w:rPr>
          <w:snapToGrid w:val="0"/>
          <w:highlight w:val="yellow"/>
          <w:lang w:eastAsia="en-US"/>
        </w:rPr>
      </w:pPr>
    </w:p>
    <w:p w14:paraId="6DAFB6A3" w14:textId="77777777" w:rsidR="00064FFF" w:rsidRPr="00064FFF" w:rsidRDefault="00064FFF" w:rsidP="00064FFF">
      <w:pPr>
        <w:widowControl w:val="0"/>
        <w:rPr>
          <w:snapToGrid w:val="0"/>
          <w:color w:val="233E80"/>
          <w:sz w:val="28"/>
          <w:szCs w:val="28"/>
          <w:lang w:eastAsia="en-US"/>
        </w:rPr>
      </w:pPr>
      <w:r w:rsidRPr="00064FFF">
        <w:rPr>
          <w:snapToGrid w:val="0"/>
          <w:color w:val="233E80"/>
          <w:sz w:val="28"/>
          <w:szCs w:val="28"/>
          <w:lang w:eastAsia="en-US"/>
        </w:rPr>
        <w:t>1.2</w:t>
      </w:r>
      <w:r w:rsidRPr="00064FFF">
        <w:rPr>
          <w:snapToGrid w:val="0"/>
          <w:color w:val="233E80"/>
          <w:sz w:val="28"/>
          <w:szCs w:val="28"/>
          <w:lang w:eastAsia="en-US"/>
        </w:rPr>
        <w:tab/>
        <w:t>Project Design Team</w:t>
      </w:r>
    </w:p>
    <w:p w14:paraId="08FE6DE6" w14:textId="77777777" w:rsidR="00064FFF" w:rsidRPr="00064FFF" w:rsidRDefault="00064FFF" w:rsidP="00064FFF">
      <w:pPr>
        <w:tabs>
          <w:tab w:val="left" w:pos="567"/>
        </w:tabs>
        <w:ind w:left="720"/>
        <w:rPr>
          <w:lang w:eastAsia="en-US"/>
        </w:rPr>
      </w:pPr>
    </w:p>
    <w:p w14:paraId="23CACC93" w14:textId="77777777" w:rsidR="00064FFF" w:rsidRPr="00064FFF" w:rsidRDefault="00064FFF" w:rsidP="00064FFF">
      <w:pPr>
        <w:tabs>
          <w:tab w:val="left" w:pos="567"/>
        </w:tabs>
        <w:ind w:left="720"/>
        <w:rPr>
          <w:lang w:eastAsia="en-US"/>
        </w:rPr>
      </w:pPr>
      <w:r w:rsidRPr="00064FFF">
        <w:rPr>
          <w:lang w:eastAsia="en-US"/>
        </w:rPr>
        <w:t>The current project design team members are;</w:t>
      </w:r>
    </w:p>
    <w:p w14:paraId="3616E9D6" w14:textId="77777777" w:rsidR="00064FFF" w:rsidRDefault="00064FFF" w:rsidP="00064FFF">
      <w:pPr>
        <w:tabs>
          <w:tab w:val="left" w:pos="567"/>
        </w:tabs>
        <w:ind w:left="720"/>
        <w:rPr>
          <w:highlight w:val="yellow"/>
          <w:lang w:eastAsia="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3288"/>
      </w:tblGrid>
      <w:tr w:rsidR="00064FFF" w:rsidRPr="00672C9B" w14:paraId="265D794C" w14:textId="77777777" w:rsidTr="00601591">
        <w:tc>
          <w:tcPr>
            <w:tcW w:w="5137" w:type="dxa"/>
          </w:tcPr>
          <w:p w14:paraId="281586B1" w14:textId="77777777" w:rsidR="00064FFF" w:rsidRPr="001757C5" w:rsidRDefault="00064FFF" w:rsidP="00601591">
            <w:pPr>
              <w:rPr>
                <w:b/>
              </w:rPr>
            </w:pPr>
            <w:r w:rsidRPr="001757C5">
              <w:rPr>
                <w:b/>
              </w:rPr>
              <w:t>Client</w:t>
            </w:r>
          </w:p>
        </w:tc>
        <w:tc>
          <w:tcPr>
            <w:tcW w:w="3288" w:type="dxa"/>
            <w:shd w:val="clear" w:color="auto" w:fill="auto"/>
          </w:tcPr>
          <w:p w14:paraId="5CDD06DF" w14:textId="77777777" w:rsidR="00064FFF" w:rsidRPr="00AB39B5" w:rsidRDefault="00064FFF" w:rsidP="00601591">
            <w:r w:rsidRPr="00AB39B5">
              <w:t>York St. John University</w:t>
            </w:r>
          </w:p>
        </w:tc>
      </w:tr>
      <w:tr w:rsidR="001757C5" w:rsidRPr="00672C9B" w14:paraId="150BBB60" w14:textId="77777777" w:rsidTr="00601591">
        <w:tc>
          <w:tcPr>
            <w:tcW w:w="5137" w:type="dxa"/>
          </w:tcPr>
          <w:p w14:paraId="6B031BBE" w14:textId="77777777" w:rsidR="001757C5" w:rsidRDefault="001757C5" w:rsidP="00601591"/>
        </w:tc>
        <w:tc>
          <w:tcPr>
            <w:tcW w:w="3288" w:type="dxa"/>
            <w:shd w:val="clear" w:color="auto" w:fill="auto"/>
          </w:tcPr>
          <w:p w14:paraId="714C3EA2" w14:textId="77777777" w:rsidR="001757C5" w:rsidRPr="00AB39B5" w:rsidRDefault="001757C5" w:rsidP="00601591"/>
        </w:tc>
      </w:tr>
      <w:tr w:rsidR="00064FFF" w:rsidRPr="004148D2" w14:paraId="0611A711" w14:textId="77777777" w:rsidTr="00601591">
        <w:tc>
          <w:tcPr>
            <w:tcW w:w="5137" w:type="dxa"/>
          </w:tcPr>
          <w:p w14:paraId="7E20025A" w14:textId="77777777" w:rsidR="00064FFF" w:rsidRPr="001757C5" w:rsidRDefault="00064FFF" w:rsidP="00601591">
            <w:pPr>
              <w:rPr>
                <w:b/>
              </w:rPr>
            </w:pPr>
            <w:r w:rsidRPr="001757C5">
              <w:rPr>
                <w:b/>
              </w:rPr>
              <w:t>Architect</w:t>
            </w:r>
          </w:p>
        </w:tc>
        <w:tc>
          <w:tcPr>
            <w:tcW w:w="3288" w:type="dxa"/>
            <w:shd w:val="clear" w:color="auto" w:fill="auto"/>
          </w:tcPr>
          <w:p w14:paraId="2D07248B" w14:textId="301AB7B2" w:rsidR="00064FFF" w:rsidRPr="00AB39B5" w:rsidRDefault="00516FC6" w:rsidP="00601591">
            <w:r w:rsidRPr="00AB39B5">
              <w:t>Ridge and Partners</w:t>
            </w:r>
          </w:p>
        </w:tc>
      </w:tr>
      <w:tr w:rsidR="001757C5" w:rsidRPr="004148D2" w14:paraId="58B92D8C" w14:textId="77777777" w:rsidTr="00601591">
        <w:tc>
          <w:tcPr>
            <w:tcW w:w="5137" w:type="dxa"/>
          </w:tcPr>
          <w:p w14:paraId="6E42DDFC" w14:textId="77777777" w:rsidR="001757C5" w:rsidRPr="001757C5" w:rsidRDefault="001757C5" w:rsidP="00601591"/>
        </w:tc>
        <w:tc>
          <w:tcPr>
            <w:tcW w:w="3288" w:type="dxa"/>
            <w:shd w:val="clear" w:color="auto" w:fill="auto"/>
          </w:tcPr>
          <w:p w14:paraId="164B1033" w14:textId="77777777" w:rsidR="001757C5" w:rsidRPr="00AB39B5" w:rsidRDefault="001757C5" w:rsidP="00601591"/>
        </w:tc>
      </w:tr>
      <w:tr w:rsidR="00064FFF" w:rsidRPr="004148D2" w14:paraId="31EDFAA0" w14:textId="77777777" w:rsidTr="00601591">
        <w:tc>
          <w:tcPr>
            <w:tcW w:w="5137" w:type="dxa"/>
          </w:tcPr>
          <w:p w14:paraId="53153677" w14:textId="77777777" w:rsidR="00064FFF" w:rsidRPr="001757C5" w:rsidRDefault="00064FFF" w:rsidP="00601591">
            <w:pPr>
              <w:rPr>
                <w:b/>
              </w:rPr>
            </w:pPr>
            <w:r w:rsidRPr="001757C5">
              <w:rPr>
                <w:b/>
              </w:rPr>
              <w:t xml:space="preserve">Project Manager </w:t>
            </w:r>
          </w:p>
        </w:tc>
        <w:tc>
          <w:tcPr>
            <w:tcW w:w="3288" w:type="dxa"/>
            <w:shd w:val="clear" w:color="auto" w:fill="auto"/>
          </w:tcPr>
          <w:p w14:paraId="6FD74E91" w14:textId="20E45A15" w:rsidR="00064FFF" w:rsidRPr="00AB39B5" w:rsidRDefault="00516FC6" w:rsidP="00601591">
            <w:r w:rsidRPr="00AB39B5">
              <w:t>Ridge and Partners</w:t>
            </w:r>
          </w:p>
        </w:tc>
      </w:tr>
      <w:tr w:rsidR="001757C5" w:rsidRPr="004148D2" w14:paraId="4B7A1F8E" w14:textId="77777777" w:rsidTr="00601591">
        <w:tc>
          <w:tcPr>
            <w:tcW w:w="5137" w:type="dxa"/>
          </w:tcPr>
          <w:p w14:paraId="11B49FF9" w14:textId="77777777" w:rsidR="001757C5" w:rsidRPr="001757C5" w:rsidRDefault="001757C5" w:rsidP="00601591"/>
        </w:tc>
        <w:tc>
          <w:tcPr>
            <w:tcW w:w="3288" w:type="dxa"/>
            <w:shd w:val="clear" w:color="auto" w:fill="auto"/>
          </w:tcPr>
          <w:p w14:paraId="5969D0BF" w14:textId="77777777" w:rsidR="001757C5" w:rsidRPr="00AB39B5" w:rsidRDefault="001757C5" w:rsidP="00601591"/>
        </w:tc>
      </w:tr>
      <w:tr w:rsidR="00064FFF" w:rsidRPr="00672C9B" w14:paraId="50681628" w14:textId="77777777" w:rsidTr="00064FFF">
        <w:trPr>
          <w:trHeight w:val="87"/>
        </w:trPr>
        <w:tc>
          <w:tcPr>
            <w:tcW w:w="5137" w:type="dxa"/>
          </w:tcPr>
          <w:p w14:paraId="27196134" w14:textId="77777777" w:rsidR="00064FFF" w:rsidRPr="001757C5" w:rsidRDefault="00064FFF" w:rsidP="00601591">
            <w:pPr>
              <w:rPr>
                <w:b/>
              </w:rPr>
            </w:pPr>
            <w:r w:rsidRPr="001757C5">
              <w:rPr>
                <w:b/>
              </w:rPr>
              <w:t>Structural Engineer</w:t>
            </w:r>
          </w:p>
        </w:tc>
        <w:tc>
          <w:tcPr>
            <w:tcW w:w="3288" w:type="dxa"/>
            <w:shd w:val="clear" w:color="auto" w:fill="auto"/>
          </w:tcPr>
          <w:p w14:paraId="13B2E0D5" w14:textId="5D23B5AE" w:rsidR="00064FFF" w:rsidRPr="00AB39B5" w:rsidRDefault="00516FC6" w:rsidP="00601591">
            <w:r w:rsidRPr="00AB39B5">
              <w:t>Ridge and Partners</w:t>
            </w:r>
          </w:p>
        </w:tc>
      </w:tr>
      <w:tr w:rsidR="001757C5" w:rsidRPr="00672C9B" w14:paraId="7B86BCEF" w14:textId="77777777" w:rsidTr="00064FFF">
        <w:trPr>
          <w:trHeight w:val="87"/>
        </w:trPr>
        <w:tc>
          <w:tcPr>
            <w:tcW w:w="5137" w:type="dxa"/>
          </w:tcPr>
          <w:p w14:paraId="4426E103" w14:textId="77777777" w:rsidR="001757C5" w:rsidRPr="00064FFF" w:rsidRDefault="001757C5" w:rsidP="00601591"/>
        </w:tc>
        <w:tc>
          <w:tcPr>
            <w:tcW w:w="3288" w:type="dxa"/>
            <w:shd w:val="clear" w:color="auto" w:fill="auto"/>
          </w:tcPr>
          <w:p w14:paraId="2292F9D2" w14:textId="77777777" w:rsidR="001757C5" w:rsidRPr="00AB39B5" w:rsidRDefault="001757C5" w:rsidP="00601591"/>
        </w:tc>
      </w:tr>
      <w:tr w:rsidR="00064FFF" w:rsidRPr="00672C9B" w14:paraId="770F0B7B" w14:textId="77777777" w:rsidTr="00601591">
        <w:tc>
          <w:tcPr>
            <w:tcW w:w="5137" w:type="dxa"/>
          </w:tcPr>
          <w:p w14:paraId="7B0B203F" w14:textId="77777777" w:rsidR="00064FFF" w:rsidRPr="001757C5" w:rsidRDefault="00064FFF" w:rsidP="00601591">
            <w:pPr>
              <w:rPr>
                <w:b/>
              </w:rPr>
            </w:pPr>
            <w:r w:rsidRPr="001757C5">
              <w:rPr>
                <w:b/>
              </w:rPr>
              <w:t xml:space="preserve">MEP &amp; Lift Consultant </w:t>
            </w:r>
          </w:p>
        </w:tc>
        <w:tc>
          <w:tcPr>
            <w:tcW w:w="3288" w:type="dxa"/>
            <w:shd w:val="clear" w:color="auto" w:fill="auto"/>
          </w:tcPr>
          <w:p w14:paraId="74E101CD" w14:textId="4C71C7B3" w:rsidR="00064FFF" w:rsidRPr="00AB39B5" w:rsidRDefault="00516FC6" w:rsidP="00601591">
            <w:r w:rsidRPr="00AB39B5">
              <w:t>Ridge and Partners</w:t>
            </w:r>
          </w:p>
        </w:tc>
      </w:tr>
      <w:tr w:rsidR="001757C5" w:rsidRPr="00672C9B" w14:paraId="19BD7E2B" w14:textId="77777777" w:rsidTr="00601591">
        <w:tc>
          <w:tcPr>
            <w:tcW w:w="5137" w:type="dxa"/>
          </w:tcPr>
          <w:p w14:paraId="17387130" w14:textId="77777777" w:rsidR="001757C5" w:rsidRPr="00064FFF" w:rsidRDefault="001757C5" w:rsidP="00601591"/>
        </w:tc>
        <w:tc>
          <w:tcPr>
            <w:tcW w:w="3288" w:type="dxa"/>
            <w:shd w:val="clear" w:color="auto" w:fill="auto"/>
          </w:tcPr>
          <w:p w14:paraId="6B5AE985" w14:textId="77777777" w:rsidR="001757C5" w:rsidRPr="00AB39B5" w:rsidRDefault="001757C5" w:rsidP="00601591"/>
        </w:tc>
      </w:tr>
      <w:tr w:rsidR="00064FFF" w:rsidRPr="004148D2" w14:paraId="75578F30" w14:textId="77777777" w:rsidTr="00601591">
        <w:tc>
          <w:tcPr>
            <w:tcW w:w="5137" w:type="dxa"/>
          </w:tcPr>
          <w:p w14:paraId="159DEC00" w14:textId="77777777" w:rsidR="00064FFF" w:rsidRPr="001757C5" w:rsidRDefault="00064FFF" w:rsidP="00601591">
            <w:pPr>
              <w:rPr>
                <w:b/>
              </w:rPr>
            </w:pPr>
            <w:r w:rsidRPr="001757C5">
              <w:rPr>
                <w:b/>
              </w:rPr>
              <w:t>Cost Consultant</w:t>
            </w:r>
          </w:p>
        </w:tc>
        <w:tc>
          <w:tcPr>
            <w:tcW w:w="3288" w:type="dxa"/>
            <w:shd w:val="clear" w:color="auto" w:fill="auto"/>
          </w:tcPr>
          <w:p w14:paraId="66736E33" w14:textId="59AD9956" w:rsidR="00064FFF" w:rsidRPr="00AB39B5" w:rsidRDefault="00516FC6" w:rsidP="00601591">
            <w:r w:rsidRPr="00AB39B5">
              <w:t>Ridge and Partners</w:t>
            </w:r>
          </w:p>
        </w:tc>
      </w:tr>
      <w:tr w:rsidR="001757C5" w:rsidRPr="004148D2" w14:paraId="61FE1A06" w14:textId="77777777" w:rsidTr="00601591">
        <w:tc>
          <w:tcPr>
            <w:tcW w:w="5137" w:type="dxa"/>
          </w:tcPr>
          <w:p w14:paraId="3B1D1D86" w14:textId="77777777" w:rsidR="001757C5" w:rsidRPr="00064FFF" w:rsidRDefault="001757C5" w:rsidP="00601591"/>
        </w:tc>
        <w:tc>
          <w:tcPr>
            <w:tcW w:w="3288" w:type="dxa"/>
            <w:shd w:val="clear" w:color="auto" w:fill="auto"/>
          </w:tcPr>
          <w:p w14:paraId="67026589" w14:textId="77777777" w:rsidR="001757C5" w:rsidRPr="00AB39B5" w:rsidRDefault="001757C5" w:rsidP="00601591"/>
        </w:tc>
      </w:tr>
      <w:tr w:rsidR="00064FFF" w:rsidRPr="00064FFF" w14:paraId="749ACAB5" w14:textId="77777777" w:rsidTr="00601591">
        <w:tc>
          <w:tcPr>
            <w:tcW w:w="5137" w:type="dxa"/>
          </w:tcPr>
          <w:p w14:paraId="6C394F8A" w14:textId="77777777" w:rsidR="00064FFF" w:rsidRDefault="00064FFF" w:rsidP="00601591">
            <w:pPr>
              <w:rPr>
                <w:b/>
              </w:rPr>
            </w:pPr>
            <w:r w:rsidRPr="001757C5">
              <w:rPr>
                <w:b/>
              </w:rPr>
              <w:t>Principal Designer (CDM)</w:t>
            </w:r>
          </w:p>
          <w:p w14:paraId="6DAD4888" w14:textId="77777777" w:rsidR="004F6B56" w:rsidRDefault="004F6B56" w:rsidP="00601591">
            <w:pPr>
              <w:rPr>
                <w:b/>
              </w:rPr>
            </w:pPr>
          </w:p>
          <w:p w14:paraId="2BF18DAA" w14:textId="77777777" w:rsidR="00064FFF" w:rsidRPr="00064FFF" w:rsidRDefault="00064FFF" w:rsidP="00516FC6"/>
        </w:tc>
        <w:tc>
          <w:tcPr>
            <w:tcW w:w="3288" w:type="dxa"/>
            <w:shd w:val="clear" w:color="auto" w:fill="auto"/>
          </w:tcPr>
          <w:p w14:paraId="2F1A52AA" w14:textId="73E06AF4" w:rsidR="004F6B56" w:rsidRPr="00AB39B5" w:rsidRDefault="00516FC6" w:rsidP="00601591">
            <w:r w:rsidRPr="00AB39B5">
              <w:t>Ridge and Partners</w:t>
            </w:r>
          </w:p>
          <w:p w14:paraId="3D54ADC2" w14:textId="77777777" w:rsidR="00064FFF" w:rsidRPr="00AB39B5" w:rsidRDefault="00064FFF" w:rsidP="00516FC6">
            <w:pPr>
              <w:tabs>
                <w:tab w:val="center" w:pos="4513"/>
                <w:tab w:val="right" w:pos="9026"/>
              </w:tabs>
            </w:pPr>
          </w:p>
        </w:tc>
      </w:tr>
    </w:tbl>
    <w:p w14:paraId="715F7CC9" w14:textId="77777777" w:rsidR="00064FFF" w:rsidRDefault="00064FFF" w:rsidP="00A97EDF">
      <w:pPr>
        <w:widowControl w:val="0"/>
        <w:rPr>
          <w:snapToGrid w:val="0"/>
          <w:color w:val="233E80"/>
          <w:sz w:val="28"/>
          <w:szCs w:val="28"/>
          <w:highlight w:val="yellow"/>
          <w:lang w:eastAsia="en-US"/>
        </w:rPr>
      </w:pPr>
    </w:p>
    <w:p w14:paraId="77430EBF" w14:textId="77777777" w:rsidR="00841498" w:rsidRPr="00DB1B41" w:rsidRDefault="00482914" w:rsidP="00A97EDF">
      <w:pPr>
        <w:widowControl w:val="0"/>
        <w:rPr>
          <w:snapToGrid w:val="0"/>
          <w:color w:val="233E80"/>
          <w:sz w:val="28"/>
          <w:szCs w:val="28"/>
          <w:lang w:eastAsia="en-US"/>
        </w:rPr>
      </w:pPr>
      <w:r w:rsidRPr="00DB1B41">
        <w:rPr>
          <w:snapToGrid w:val="0"/>
          <w:color w:val="233E80"/>
          <w:sz w:val="28"/>
          <w:szCs w:val="28"/>
          <w:lang w:eastAsia="en-US"/>
        </w:rPr>
        <w:t>1.</w:t>
      </w:r>
      <w:r w:rsidR="001757C5" w:rsidRPr="00DB1B41">
        <w:rPr>
          <w:snapToGrid w:val="0"/>
          <w:color w:val="233E80"/>
          <w:sz w:val="28"/>
          <w:szCs w:val="28"/>
          <w:lang w:eastAsia="en-US"/>
        </w:rPr>
        <w:t>3</w:t>
      </w:r>
      <w:r w:rsidR="00A97EDF" w:rsidRPr="00DB1B41">
        <w:rPr>
          <w:snapToGrid w:val="0"/>
          <w:color w:val="233E80"/>
          <w:sz w:val="28"/>
          <w:szCs w:val="28"/>
          <w:lang w:eastAsia="en-US"/>
        </w:rPr>
        <w:tab/>
      </w:r>
      <w:r w:rsidR="00083785" w:rsidRPr="00DB1B41">
        <w:rPr>
          <w:snapToGrid w:val="0"/>
          <w:color w:val="233E80"/>
          <w:sz w:val="28"/>
          <w:szCs w:val="28"/>
          <w:lang w:eastAsia="en-US"/>
        </w:rPr>
        <w:t>Tender</w:t>
      </w:r>
      <w:r w:rsidRPr="00DB1B41">
        <w:rPr>
          <w:snapToGrid w:val="0"/>
          <w:color w:val="233E80"/>
          <w:sz w:val="28"/>
          <w:szCs w:val="28"/>
          <w:lang w:eastAsia="en-US"/>
        </w:rPr>
        <w:t xml:space="preserve"> Documentation and Information </w:t>
      </w:r>
    </w:p>
    <w:p w14:paraId="6299AC99" w14:textId="77777777" w:rsidR="00605397" w:rsidRDefault="00605397" w:rsidP="00605397">
      <w:pPr>
        <w:tabs>
          <w:tab w:val="left" w:pos="567"/>
        </w:tabs>
        <w:rPr>
          <w:lang w:eastAsia="en-US"/>
        </w:rPr>
      </w:pPr>
    </w:p>
    <w:p w14:paraId="3C7F431F" w14:textId="77777777" w:rsidR="00605397" w:rsidRDefault="00605397" w:rsidP="009960D0">
      <w:pPr>
        <w:tabs>
          <w:tab w:val="left" w:pos="567"/>
        </w:tabs>
        <w:ind w:left="720"/>
        <w:rPr>
          <w:lang w:eastAsia="en-US"/>
        </w:rPr>
      </w:pPr>
      <w:r>
        <w:rPr>
          <w:lang w:eastAsia="en-US"/>
        </w:rPr>
        <w:t>The tender evaluation will be split into 60% quality and 40% commercial. The details of the quality submission with marks are detailed below.</w:t>
      </w:r>
    </w:p>
    <w:p w14:paraId="793ED86C" w14:textId="77777777" w:rsidR="00605397" w:rsidRDefault="00605397" w:rsidP="009960D0">
      <w:pPr>
        <w:tabs>
          <w:tab w:val="left" w:pos="567"/>
        </w:tabs>
        <w:ind w:left="720"/>
        <w:rPr>
          <w:lang w:eastAsia="en-US"/>
        </w:rPr>
      </w:pPr>
    </w:p>
    <w:p w14:paraId="7B01911B" w14:textId="77777777" w:rsidR="009960D0" w:rsidRPr="00DB1B41" w:rsidRDefault="009960D0" w:rsidP="009960D0">
      <w:pPr>
        <w:tabs>
          <w:tab w:val="left" w:pos="567"/>
        </w:tabs>
        <w:ind w:left="720"/>
        <w:rPr>
          <w:lang w:eastAsia="en-US"/>
        </w:rPr>
      </w:pPr>
      <w:r w:rsidRPr="00DB1B41">
        <w:rPr>
          <w:lang w:eastAsia="en-US"/>
        </w:rPr>
        <w:t xml:space="preserve">The Contractor is to provide the following information in the Tender submission. </w:t>
      </w:r>
    </w:p>
    <w:p w14:paraId="0628ABFA" w14:textId="77777777" w:rsidR="009960D0" w:rsidRPr="00DB1B41" w:rsidRDefault="009960D0" w:rsidP="009960D0">
      <w:pPr>
        <w:rPr>
          <w:b/>
          <w:lang w:eastAsia="en-US"/>
        </w:rPr>
      </w:pPr>
    </w:p>
    <w:p w14:paraId="615A5056"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.1</w:t>
      </w:r>
      <w:r w:rsidRPr="00DB1B41">
        <w:rPr>
          <w:b/>
          <w:lang w:eastAsia="en-US"/>
        </w:rPr>
        <w:tab/>
        <w:t>Programme Proposal</w:t>
      </w:r>
      <w:r w:rsidR="00605397">
        <w:rPr>
          <w:b/>
          <w:lang w:eastAsia="en-US"/>
        </w:rPr>
        <w:t xml:space="preserve"> – </w:t>
      </w:r>
      <w:r w:rsidR="00AA25FD">
        <w:rPr>
          <w:b/>
          <w:lang w:eastAsia="en-US"/>
        </w:rPr>
        <w:t>15</w:t>
      </w:r>
      <w:r w:rsidR="00605397">
        <w:rPr>
          <w:b/>
          <w:lang w:eastAsia="en-US"/>
        </w:rPr>
        <w:t>%</w:t>
      </w:r>
      <w:r w:rsidR="004F6B56">
        <w:rPr>
          <w:b/>
          <w:lang w:eastAsia="en-US"/>
        </w:rPr>
        <w:t xml:space="preserve"> (no more than 1,500 words excluding appendices)</w:t>
      </w:r>
    </w:p>
    <w:p w14:paraId="60C8EE1F" w14:textId="77777777" w:rsidR="009960D0" w:rsidRPr="00DB1B41" w:rsidRDefault="009960D0" w:rsidP="009960D0">
      <w:pPr>
        <w:rPr>
          <w:b/>
          <w:lang w:eastAsia="en-US"/>
        </w:rPr>
      </w:pPr>
    </w:p>
    <w:p w14:paraId="17641745" w14:textId="77777777" w:rsidR="009960D0" w:rsidRPr="00DB1B41" w:rsidRDefault="009960D0" w:rsidP="009960D0">
      <w:pPr>
        <w:tabs>
          <w:tab w:val="left" w:pos="567"/>
        </w:tabs>
        <w:ind w:left="720"/>
        <w:jc w:val="both"/>
        <w:rPr>
          <w:lang w:eastAsia="en-US"/>
        </w:rPr>
      </w:pPr>
      <w:r w:rsidRPr="00DB1B41">
        <w:rPr>
          <w:lang w:eastAsia="en-US"/>
        </w:rPr>
        <w:t>Issue an outline programme covering the construction activities and an anticipated construction programme to completion.</w:t>
      </w:r>
    </w:p>
    <w:p w14:paraId="75DD7D24" w14:textId="77777777" w:rsidR="009960D0" w:rsidRPr="004148D2" w:rsidRDefault="009960D0" w:rsidP="009960D0">
      <w:pPr>
        <w:rPr>
          <w:highlight w:val="yellow"/>
          <w:lang w:eastAsia="en-US"/>
        </w:rPr>
      </w:pPr>
    </w:p>
    <w:p w14:paraId="4D16CE6E" w14:textId="77777777" w:rsidR="009960D0" w:rsidRPr="00DB1B41" w:rsidRDefault="009960D0" w:rsidP="009960D0">
      <w:pPr>
        <w:ind w:left="709"/>
        <w:rPr>
          <w:lang w:eastAsia="en-US"/>
        </w:rPr>
      </w:pPr>
      <w:r w:rsidRPr="00DB1B41">
        <w:rPr>
          <w:lang w:eastAsia="en-US"/>
        </w:rPr>
        <w:t xml:space="preserve">The programme must also make reference to design, procurement and pre and post-construction activities. </w:t>
      </w:r>
    </w:p>
    <w:p w14:paraId="7EFA31A4" w14:textId="77777777" w:rsidR="009960D0" w:rsidRPr="00DB1B41" w:rsidRDefault="009960D0" w:rsidP="009960D0">
      <w:pPr>
        <w:ind w:left="709"/>
        <w:rPr>
          <w:lang w:eastAsia="en-US"/>
        </w:rPr>
      </w:pPr>
    </w:p>
    <w:p w14:paraId="5F4F5F0E" w14:textId="77777777" w:rsidR="009960D0" w:rsidRPr="00DB1B41" w:rsidRDefault="009960D0" w:rsidP="009960D0">
      <w:pPr>
        <w:ind w:left="709"/>
        <w:rPr>
          <w:lang w:eastAsia="en-US"/>
        </w:rPr>
      </w:pPr>
      <w:r w:rsidRPr="00DB1B41">
        <w:rPr>
          <w:lang w:eastAsia="en-US"/>
        </w:rPr>
        <w:t>Identify all items and elements of work which will require the placing of ‘early orders’ to maintain the optimum construction programme delivering the earliest completion date and identify what and when information is required to enable orders to be placed.</w:t>
      </w:r>
    </w:p>
    <w:p w14:paraId="02FE8D4E" w14:textId="77777777" w:rsidR="00482914" w:rsidRPr="004148D2" w:rsidRDefault="00482914" w:rsidP="00A97EDF">
      <w:pPr>
        <w:widowControl w:val="0"/>
        <w:rPr>
          <w:snapToGrid w:val="0"/>
          <w:color w:val="233E80"/>
          <w:sz w:val="28"/>
          <w:szCs w:val="28"/>
          <w:highlight w:val="yellow"/>
          <w:lang w:eastAsia="en-US"/>
        </w:rPr>
      </w:pPr>
    </w:p>
    <w:p w14:paraId="7A7FAE6B"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.2</w:t>
      </w:r>
      <w:r w:rsidRPr="00DB1B41">
        <w:rPr>
          <w:b/>
          <w:lang w:eastAsia="en-US"/>
        </w:rPr>
        <w:tab/>
        <w:t>Method Statements &amp; Logistics</w:t>
      </w:r>
      <w:r w:rsidR="00605397">
        <w:rPr>
          <w:b/>
          <w:lang w:eastAsia="en-US"/>
        </w:rPr>
        <w:t xml:space="preserve"> – 1</w:t>
      </w:r>
      <w:r w:rsidR="00AA25FD">
        <w:rPr>
          <w:b/>
          <w:lang w:eastAsia="en-US"/>
        </w:rPr>
        <w:t>5</w:t>
      </w:r>
      <w:r w:rsidR="00605397">
        <w:rPr>
          <w:b/>
          <w:lang w:eastAsia="en-US"/>
        </w:rPr>
        <w:t>%</w:t>
      </w:r>
      <w:r w:rsidR="004F6B56">
        <w:rPr>
          <w:b/>
          <w:lang w:eastAsia="en-US"/>
        </w:rPr>
        <w:t xml:space="preserve"> (no more than 1,500 words excluding appendices)</w:t>
      </w:r>
    </w:p>
    <w:p w14:paraId="0F532AD9" w14:textId="77777777" w:rsidR="009960D0" w:rsidRPr="00DB1B41" w:rsidRDefault="009960D0" w:rsidP="009960D0">
      <w:pPr>
        <w:ind w:left="709" w:hanging="709"/>
        <w:rPr>
          <w:b/>
          <w:lang w:eastAsia="en-US"/>
        </w:rPr>
      </w:pPr>
    </w:p>
    <w:p w14:paraId="049F8780" w14:textId="77777777" w:rsidR="009960D0" w:rsidRPr="00DB1B41" w:rsidRDefault="009960D0" w:rsidP="009960D0">
      <w:pPr>
        <w:ind w:left="709" w:hanging="709"/>
        <w:rPr>
          <w:lang w:eastAsia="en-US"/>
        </w:rPr>
      </w:pPr>
      <w:r w:rsidRPr="00DB1B41">
        <w:rPr>
          <w:b/>
          <w:lang w:eastAsia="en-US"/>
        </w:rPr>
        <w:tab/>
      </w:r>
      <w:r w:rsidRPr="00DB1B41">
        <w:rPr>
          <w:lang w:eastAsia="en-US"/>
        </w:rPr>
        <w:t>Submit preliminary Risk and Method Statements (RAMS) for key activities and submit proposals and statements for the full project works the following:-</w:t>
      </w:r>
    </w:p>
    <w:p w14:paraId="771DE39B" w14:textId="77777777" w:rsidR="009960D0" w:rsidRPr="00DB1B41" w:rsidRDefault="009960D0" w:rsidP="009960D0">
      <w:pPr>
        <w:ind w:left="709"/>
        <w:rPr>
          <w:lang w:eastAsia="en-US"/>
        </w:rPr>
      </w:pPr>
    </w:p>
    <w:p w14:paraId="50B1B4A8" w14:textId="77777777" w:rsidR="009960D0" w:rsidRPr="00DB1B41" w:rsidRDefault="009960D0" w:rsidP="009960D0">
      <w:pPr>
        <w:pStyle w:val="ListParagraph"/>
        <w:numPr>
          <w:ilvl w:val="0"/>
          <w:numId w:val="3"/>
        </w:numPr>
        <w:ind w:left="1276" w:hanging="567"/>
      </w:pPr>
      <w:r w:rsidRPr="00DB1B41">
        <w:t>Site set up</w:t>
      </w:r>
    </w:p>
    <w:p w14:paraId="4C6C7AE8" w14:textId="77777777" w:rsidR="009960D0" w:rsidRPr="00DB1B41" w:rsidRDefault="009960D0" w:rsidP="009960D0">
      <w:pPr>
        <w:pStyle w:val="ListParagraph"/>
        <w:numPr>
          <w:ilvl w:val="0"/>
          <w:numId w:val="3"/>
        </w:numPr>
        <w:ind w:left="1276" w:hanging="567"/>
      </w:pPr>
      <w:r w:rsidRPr="00DB1B41">
        <w:t>Access to site and public protection</w:t>
      </w:r>
    </w:p>
    <w:p w14:paraId="78B3E301" w14:textId="77777777" w:rsidR="009960D0" w:rsidRPr="00DB1B41" w:rsidRDefault="009960D0" w:rsidP="009960D0">
      <w:pPr>
        <w:pStyle w:val="ListParagraph"/>
        <w:numPr>
          <w:ilvl w:val="0"/>
          <w:numId w:val="3"/>
        </w:numPr>
        <w:ind w:left="1276" w:hanging="567"/>
      </w:pPr>
      <w:r w:rsidRPr="00DB1B41">
        <w:t>Security (including hoardings)</w:t>
      </w:r>
    </w:p>
    <w:p w14:paraId="28189D91" w14:textId="77777777" w:rsidR="009960D0" w:rsidRPr="00DB1B41" w:rsidRDefault="009960D0" w:rsidP="009960D0">
      <w:pPr>
        <w:pStyle w:val="ListParagraph"/>
        <w:numPr>
          <w:ilvl w:val="0"/>
          <w:numId w:val="3"/>
        </w:numPr>
        <w:ind w:left="1276" w:hanging="567"/>
      </w:pPr>
      <w:r w:rsidRPr="00DB1B41">
        <w:lastRenderedPageBreak/>
        <w:t>Logistics plan</w:t>
      </w:r>
    </w:p>
    <w:p w14:paraId="5361956C" w14:textId="77777777" w:rsidR="009960D0" w:rsidRPr="00DB1B41" w:rsidRDefault="009960D0" w:rsidP="009960D0">
      <w:pPr>
        <w:pStyle w:val="ListParagraph"/>
        <w:numPr>
          <w:ilvl w:val="0"/>
          <w:numId w:val="3"/>
        </w:numPr>
        <w:ind w:left="1276" w:hanging="567"/>
      </w:pPr>
      <w:r w:rsidRPr="00DB1B41">
        <w:t xml:space="preserve">Phasing proposals </w:t>
      </w:r>
    </w:p>
    <w:p w14:paraId="61AE3097" w14:textId="77777777" w:rsidR="009960D0" w:rsidRPr="00DB1B41" w:rsidRDefault="009960D0" w:rsidP="009960D0">
      <w:pPr>
        <w:pStyle w:val="ListParagraph"/>
        <w:numPr>
          <w:ilvl w:val="0"/>
          <w:numId w:val="3"/>
        </w:numPr>
        <w:ind w:left="1276" w:hanging="567"/>
      </w:pPr>
      <w:r w:rsidRPr="00DB1B41">
        <w:t xml:space="preserve">Traffic management, deliveries and parking </w:t>
      </w:r>
    </w:p>
    <w:p w14:paraId="728B0152" w14:textId="77777777" w:rsidR="009960D0" w:rsidRPr="00DB1B41" w:rsidRDefault="009960D0" w:rsidP="009960D0">
      <w:pPr>
        <w:pStyle w:val="ListParagraph"/>
        <w:numPr>
          <w:ilvl w:val="0"/>
          <w:numId w:val="3"/>
        </w:numPr>
        <w:ind w:left="1276" w:hanging="567"/>
      </w:pPr>
      <w:r w:rsidRPr="00DB1B41">
        <w:t>Supply chain management</w:t>
      </w:r>
    </w:p>
    <w:p w14:paraId="59BE9947" w14:textId="77777777" w:rsidR="009960D0" w:rsidRPr="00DB1B41" w:rsidRDefault="009960D0" w:rsidP="009960D0">
      <w:pPr>
        <w:pStyle w:val="ListParagraph"/>
        <w:numPr>
          <w:ilvl w:val="0"/>
          <w:numId w:val="3"/>
        </w:numPr>
        <w:ind w:left="1276" w:hanging="567"/>
        <w:rPr>
          <w:lang w:val="en-US" w:eastAsia="en-US"/>
        </w:rPr>
      </w:pPr>
      <w:r w:rsidRPr="00DB1B41">
        <w:t>Any other necessary documentation to complete the submission and at the Contractor's discretion method statements</w:t>
      </w:r>
      <w:r w:rsidRPr="00DB1B41">
        <w:rPr>
          <w:lang w:val="en-US" w:eastAsia="en-US"/>
        </w:rPr>
        <w:t xml:space="preserve"> relating to any other key parts of the Works.</w:t>
      </w:r>
    </w:p>
    <w:p w14:paraId="000B279E" w14:textId="77777777" w:rsidR="009960D0" w:rsidRPr="004148D2" w:rsidRDefault="009960D0" w:rsidP="009960D0">
      <w:pPr>
        <w:ind w:left="709"/>
        <w:rPr>
          <w:b/>
          <w:highlight w:val="yellow"/>
          <w:lang w:eastAsia="en-US"/>
        </w:rPr>
      </w:pPr>
    </w:p>
    <w:p w14:paraId="46FB7E50"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.3</w:t>
      </w:r>
      <w:r w:rsidRPr="00DB1B41">
        <w:rPr>
          <w:b/>
          <w:lang w:eastAsia="en-US"/>
        </w:rPr>
        <w:tab/>
        <w:t>Project Team</w:t>
      </w:r>
      <w:r w:rsidR="006C7BAE">
        <w:rPr>
          <w:b/>
          <w:lang w:eastAsia="en-US"/>
        </w:rPr>
        <w:t xml:space="preserve"> – 10%</w:t>
      </w:r>
      <w:r w:rsidR="004F6B56">
        <w:rPr>
          <w:b/>
          <w:lang w:eastAsia="en-US"/>
        </w:rPr>
        <w:t xml:space="preserve"> (no more than 750 words excluding appendices)</w:t>
      </w:r>
    </w:p>
    <w:p w14:paraId="39299975" w14:textId="77777777" w:rsidR="009960D0" w:rsidRPr="00DB1B41" w:rsidRDefault="009960D0" w:rsidP="009960D0">
      <w:pPr>
        <w:rPr>
          <w:lang w:eastAsia="en-US"/>
        </w:rPr>
      </w:pPr>
    </w:p>
    <w:p w14:paraId="0BF0EF2E" w14:textId="77777777" w:rsidR="009960D0" w:rsidRPr="00DB1B41" w:rsidRDefault="009960D0" w:rsidP="009960D0">
      <w:pPr>
        <w:ind w:left="709" w:hanging="578"/>
        <w:rPr>
          <w:lang w:eastAsia="en-US"/>
        </w:rPr>
      </w:pPr>
      <w:r w:rsidRPr="00DB1B41">
        <w:rPr>
          <w:lang w:eastAsia="en-US"/>
        </w:rPr>
        <w:tab/>
        <w:t xml:space="preserve">The proposed Head Office and </w:t>
      </w:r>
      <w:r w:rsidR="00183043" w:rsidRPr="00DB1B41">
        <w:rPr>
          <w:lang w:eastAsia="en-US"/>
        </w:rPr>
        <w:t>site-based</w:t>
      </w:r>
      <w:r w:rsidRPr="00DB1B41">
        <w:rPr>
          <w:lang w:eastAsia="en-US"/>
        </w:rPr>
        <w:t xml:space="preserve"> management team for the construction works, to include CV’s for all key site management staff including each individuals DBS certificate number. </w:t>
      </w:r>
    </w:p>
    <w:p w14:paraId="35146ABD" w14:textId="77777777" w:rsidR="009960D0" w:rsidRPr="004148D2" w:rsidRDefault="009960D0" w:rsidP="009960D0">
      <w:pPr>
        <w:rPr>
          <w:b/>
          <w:highlight w:val="yellow"/>
          <w:lang w:eastAsia="en-US"/>
        </w:rPr>
      </w:pPr>
    </w:p>
    <w:p w14:paraId="6B4FA2E2" w14:textId="77777777" w:rsidR="009960D0" w:rsidRPr="004148D2" w:rsidRDefault="009960D0" w:rsidP="009960D0">
      <w:pPr>
        <w:rPr>
          <w:b/>
          <w:highlight w:val="yellow"/>
          <w:lang w:eastAsia="en-US"/>
        </w:rPr>
      </w:pPr>
    </w:p>
    <w:p w14:paraId="6928AA37" w14:textId="77777777" w:rsidR="009960D0" w:rsidRPr="00DB1B41" w:rsidRDefault="009960D0" w:rsidP="004F6B56">
      <w:pPr>
        <w:ind w:left="709" w:hanging="709"/>
        <w:rPr>
          <w:b/>
          <w:lang w:eastAsia="en-US"/>
        </w:rPr>
      </w:pPr>
      <w:r w:rsidRPr="00DB1B41">
        <w:rPr>
          <w:b/>
          <w:lang w:eastAsia="en-US"/>
        </w:rPr>
        <w:t>1.</w:t>
      </w:r>
      <w:r w:rsidR="001757C5" w:rsidRPr="00DB1B41">
        <w:rPr>
          <w:b/>
          <w:lang w:eastAsia="en-US"/>
        </w:rPr>
        <w:t>3</w:t>
      </w:r>
      <w:r w:rsidRPr="00DB1B41">
        <w:rPr>
          <w:b/>
          <w:lang w:eastAsia="en-US"/>
        </w:rPr>
        <w:t>.4</w:t>
      </w:r>
      <w:r w:rsidRPr="00DB1B41">
        <w:rPr>
          <w:b/>
          <w:lang w:eastAsia="en-US"/>
        </w:rPr>
        <w:tab/>
        <w:t>Services Management and Co-ordination</w:t>
      </w:r>
      <w:r w:rsidR="006C7BAE">
        <w:rPr>
          <w:b/>
          <w:lang w:eastAsia="en-US"/>
        </w:rPr>
        <w:t xml:space="preserve"> – 10%</w:t>
      </w:r>
      <w:r w:rsidR="004F6B56">
        <w:rPr>
          <w:b/>
          <w:lang w:eastAsia="en-US"/>
        </w:rPr>
        <w:t xml:space="preserve"> (no more than 750 words excluding appendices)</w:t>
      </w:r>
    </w:p>
    <w:p w14:paraId="5816F265" w14:textId="77777777" w:rsidR="009960D0" w:rsidRPr="00DB1B41" w:rsidRDefault="009960D0" w:rsidP="009960D0">
      <w:pPr>
        <w:ind w:firstLine="709"/>
        <w:rPr>
          <w:b/>
          <w:lang w:eastAsia="en-US"/>
        </w:rPr>
      </w:pPr>
    </w:p>
    <w:p w14:paraId="035DF48C" w14:textId="77777777" w:rsidR="006C7BAE" w:rsidRDefault="009960D0" w:rsidP="006C7BAE">
      <w:pPr>
        <w:ind w:left="709"/>
        <w:jc w:val="both"/>
        <w:rPr>
          <w:lang w:eastAsia="en-US"/>
        </w:rPr>
      </w:pPr>
      <w:r w:rsidRPr="00DB1B41">
        <w:rPr>
          <w:lang w:eastAsia="en-US"/>
        </w:rPr>
        <w:t>Set out proposals for management for the services installations to facilitate integration of design, construction and programme optimisation.</w:t>
      </w:r>
    </w:p>
    <w:p w14:paraId="467B48E5" w14:textId="77777777" w:rsidR="006C7BAE" w:rsidRDefault="006C7BAE" w:rsidP="009960D0">
      <w:pPr>
        <w:ind w:left="709"/>
        <w:jc w:val="both"/>
        <w:rPr>
          <w:lang w:eastAsia="en-US"/>
        </w:rPr>
      </w:pPr>
    </w:p>
    <w:p w14:paraId="02A84F37" w14:textId="77777777" w:rsidR="006C7BAE" w:rsidRDefault="006C7BAE" w:rsidP="006C7BAE">
      <w:pPr>
        <w:rPr>
          <w:b/>
          <w:lang w:eastAsia="en-US"/>
        </w:rPr>
      </w:pPr>
      <w:r w:rsidRPr="00DB1B41">
        <w:rPr>
          <w:b/>
          <w:lang w:eastAsia="en-US"/>
        </w:rPr>
        <w:t>1.3.</w:t>
      </w:r>
      <w:r>
        <w:rPr>
          <w:b/>
          <w:lang w:eastAsia="en-US"/>
        </w:rPr>
        <w:t>5</w:t>
      </w:r>
      <w:r w:rsidRPr="00DB1B41">
        <w:rPr>
          <w:b/>
          <w:lang w:eastAsia="en-US"/>
        </w:rPr>
        <w:tab/>
      </w:r>
      <w:r>
        <w:rPr>
          <w:b/>
          <w:lang w:eastAsia="en-US"/>
        </w:rPr>
        <w:t>Health &amp; Safety – 10%</w:t>
      </w:r>
      <w:r w:rsidR="004F6B56">
        <w:rPr>
          <w:b/>
          <w:lang w:eastAsia="en-US"/>
        </w:rPr>
        <w:t xml:space="preserve"> (no more than 750 words excluding appendices)</w:t>
      </w:r>
    </w:p>
    <w:p w14:paraId="0DF3922D" w14:textId="77777777" w:rsidR="006C7BAE" w:rsidRDefault="006C7BAE" w:rsidP="006C7BAE">
      <w:pPr>
        <w:rPr>
          <w:b/>
          <w:lang w:eastAsia="en-US"/>
        </w:rPr>
      </w:pPr>
    </w:p>
    <w:p w14:paraId="543B8DBC" w14:textId="77777777" w:rsidR="008639FA" w:rsidRDefault="006C7BAE" w:rsidP="008639FA">
      <w:pPr>
        <w:ind w:left="709"/>
        <w:rPr>
          <w:lang w:eastAsia="en-US"/>
        </w:rPr>
      </w:pPr>
      <w:r>
        <w:rPr>
          <w:lang w:eastAsia="en-US"/>
        </w:rPr>
        <w:t>Please provide the following information</w:t>
      </w:r>
      <w:r w:rsidR="008639FA">
        <w:rPr>
          <w:lang w:eastAsia="en-US"/>
        </w:rPr>
        <w:t>;</w:t>
      </w:r>
    </w:p>
    <w:p w14:paraId="0BB9376C" w14:textId="77777777" w:rsidR="008639FA" w:rsidRDefault="008639FA" w:rsidP="008639FA">
      <w:pPr>
        <w:pStyle w:val="ListParagraph"/>
        <w:numPr>
          <w:ilvl w:val="0"/>
          <w:numId w:val="25"/>
        </w:numPr>
        <w:rPr>
          <w:lang w:eastAsia="en-US"/>
        </w:rPr>
      </w:pPr>
      <w:r>
        <w:rPr>
          <w:lang w:eastAsia="en-US"/>
        </w:rPr>
        <w:t xml:space="preserve">Signed current copy of your health and safety policy together with defined health and safety responsibilities for all levels in the organisation; </w:t>
      </w:r>
    </w:p>
    <w:p w14:paraId="5B8FE0B5" w14:textId="77777777" w:rsidR="008639FA" w:rsidRDefault="008639FA" w:rsidP="008639FA">
      <w:pPr>
        <w:pStyle w:val="Default"/>
      </w:pPr>
    </w:p>
    <w:p w14:paraId="39AC5B9E" w14:textId="77777777" w:rsidR="008639FA" w:rsidRDefault="008639FA" w:rsidP="008639FA">
      <w:pPr>
        <w:pStyle w:val="ListParagraph"/>
        <w:numPr>
          <w:ilvl w:val="0"/>
          <w:numId w:val="25"/>
        </w:numPr>
        <w:rPr>
          <w:lang w:eastAsia="en-US"/>
        </w:rPr>
      </w:pPr>
      <w:r w:rsidRPr="008639FA">
        <w:rPr>
          <w:lang w:eastAsia="en-US"/>
        </w:rPr>
        <w:t>Please provide details of the general arrangements that you have in place for health and safety management</w:t>
      </w:r>
    </w:p>
    <w:p w14:paraId="24438A67" w14:textId="77777777" w:rsidR="008639FA" w:rsidRDefault="008639FA" w:rsidP="008639FA">
      <w:pPr>
        <w:pStyle w:val="ListParagraph"/>
        <w:rPr>
          <w:lang w:eastAsia="en-US"/>
        </w:rPr>
      </w:pPr>
    </w:p>
    <w:p w14:paraId="4E214844" w14:textId="77777777" w:rsidR="008639FA" w:rsidRDefault="008639FA" w:rsidP="008639FA">
      <w:pPr>
        <w:pStyle w:val="Default"/>
      </w:pPr>
    </w:p>
    <w:p w14:paraId="6DDE310B" w14:textId="77777777" w:rsidR="008639FA" w:rsidRDefault="008639FA" w:rsidP="008639FA">
      <w:pPr>
        <w:pStyle w:val="ListParagraph"/>
        <w:numPr>
          <w:ilvl w:val="0"/>
          <w:numId w:val="25"/>
        </w:numPr>
        <w:rPr>
          <w:lang w:eastAsia="en-US"/>
        </w:rPr>
      </w:pPr>
      <w:r w:rsidRPr="008639FA">
        <w:rPr>
          <w:lang w:eastAsia="en-US"/>
        </w:rPr>
        <w:t>Please provide details of the experience and qualifications of your ‘Competent Person’, as required by the Management of Health &amp; Safety at Work Regulations 1999</w:t>
      </w:r>
    </w:p>
    <w:p w14:paraId="000C52C2" w14:textId="77777777" w:rsidR="008639FA" w:rsidRDefault="008639FA" w:rsidP="008639FA">
      <w:pPr>
        <w:pStyle w:val="Default"/>
      </w:pPr>
    </w:p>
    <w:p w14:paraId="73CF9558" w14:textId="77777777" w:rsidR="008639FA" w:rsidRPr="008639FA" w:rsidRDefault="008639FA" w:rsidP="008639FA">
      <w:pPr>
        <w:pStyle w:val="ListParagraph"/>
        <w:numPr>
          <w:ilvl w:val="0"/>
          <w:numId w:val="25"/>
        </w:numPr>
        <w:rPr>
          <w:lang w:eastAsia="en-US"/>
        </w:rPr>
      </w:pPr>
      <w:r w:rsidRPr="008639FA">
        <w:rPr>
          <w:lang w:eastAsia="en-US"/>
        </w:rPr>
        <w:t>Provide details of health and safety training provided to employees who are likely to work on this contract</w:t>
      </w:r>
    </w:p>
    <w:p w14:paraId="7DA14C00" w14:textId="77777777" w:rsidR="006C7BAE" w:rsidRPr="00DB1B41" w:rsidRDefault="006C7BAE" w:rsidP="009960D0">
      <w:pPr>
        <w:ind w:left="709"/>
        <w:jc w:val="both"/>
        <w:rPr>
          <w:lang w:eastAsia="en-US"/>
        </w:rPr>
      </w:pPr>
    </w:p>
    <w:p w14:paraId="2FED8D5E" w14:textId="77777777" w:rsidR="009960D0" w:rsidRPr="004148D2" w:rsidRDefault="009960D0" w:rsidP="009960D0">
      <w:pPr>
        <w:rPr>
          <w:b/>
          <w:highlight w:val="yellow"/>
          <w:lang w:eastAsia="en-US"/>
        </w:rPr>
      </w:pPr>
    </w:p>
    <w:p w14:paraId="4755223E"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.5</w:t>
      </w:r>
      <w:r w:rsidRPr="00DB1B41">
        <w:rPr>
          <w:b/>
          <w:lang w:eastAsia="en-US"/>
        </w:rPr>
        <w:tab/>
        <w:t xml:space="preserve">Commercial Proposals </w:t>
      </w:r>
      <w:r w:rsidR="00AA25FD">
        <w:rPr>
          <w:b/>
          <w:lang w:eastAsia="en-US"/>
        </w:rPr>
        <w:t>– 40%</w:t>
      </w:r>
    </w:p>
    <w:p w14:paraId="280F8F39" w14:textId="77777777" w:rsidR="009960D0" w:rsidRPr="00DB1B41" w:rsidRDefault="009960D0" w:rsidP="009960D0">
      <w:pPr>
        <w:rPr>
          <w:u w:val="single"/>
          <w:lang w:eastAsia="en-US"/>
        </w:rPr>
      </w:pPr>
    </w:p>
    <w:p w14:paraId="77F64A5B" w14:textId="77777777" w:rsidR="009960D0" w:rsidRPr="00DB1B41" w:rsidRDefault="009960D0" w:rsidP="009960D0">
      <w:pPr>
        <w:ind w:left="709"/>
        <w:rPr>
          <w:u w:val="single"/>
          <w:lang w:eastAsia="en-US"/>
        </w:rPr>
      </w:pPr>
      <w:r w:rsidRPr="00DB1B41">
        <w:rPr>
          <w:u w:val="single"/>
          <w:lang w:eastAsia="en-US"/>
        </w:rPr>
        <w:t xml:space="preserve">Contract Sum Analysis </w:t>
      </w:r>
      <w:r w:rsidR="00AA25FD">
        <w:rPr>
          <w:u w:val="single"/>
          <w:lang w:eastAsia="en-US"/>
        </w:rPr>
        <w:t>– 30%</w:t>
      </w:r>
    </w:p>
    <w:p w14:paraId="3E8F7E4B" w14:textId="77777777" w:rsidR="009960D0" w:rsidRPr="004148D2" w:rsidRDefault="009960D0" w:rsidP="009960D0">
      <w:pPr>
        <w:ind w:left="709"/>
        <w:rPr>
          <w:highlight w:val="yellow"/>
          <w:lang w:eastAsia="en-US"/>
        </w:rPr>
      </w:pPr>
    </w:p>
    <w:p w14:paraId="21ECD931" w14:textId="77777777" w:rsidR="009960D0" w:rsidRPr="004148D2" w:rsidRDefault="009960D0" w:rsidP="009960D0">
      <w:pPr>
        <w:ind w:left="709"/>
        <w:rPr>
          <w:highlight w:val="yellow"/>
          <w:lang w:eastAsia="en-US"/>
        </w:rPr>
      </w:pPr>
      <w:r w:rsidRPr="00F72C0D">
        <w:rPr>
          <w:lang w:eastAsia="en-US"/>
        </w:rPr>
        <w:t>Using the template provided,</w:t>
      </w:r>
      <w:r w:rsidRPr="00DB1B41">
        <w:rPr>
          <w:lang w:eastAsia="en-US"/>
        </w:rPr>
        <w:t xml:space="preserve"> submit the priced </w:t>
      </w:r>
      <w:r w:rsidR="00DB1B41" w:rsidRPr="00DB1B41">
        <w:rPr>
          <w:lang w:eastAsia="en-US"/>
        </w:rPr>
        <w:t>Bill of Quantities</w:t>
      </w:r>
      <w:r w:rsidRPr="00DB1B41">
        <w:rPr>
          <w:lang w:eastAsia="en-US"/>
        </w:rPr>
        <w:t xml:space="preserve"> and transfer the total to the Tender Summary. The Preliminaries and Overheads &amp; Profit are to be priced separately.</w:t>
      </w:r>
    </w:p>
    <w:p w14:paraId="1654ED64" w14:textId="77777777" w:rsidR="009960D0" w:rsidRPr="004148D2" w:rsidRDefault="009960D0" w:rsidP="009960D0">
      <w:pPr>
        <w:ind w:left="1440"/>
        <w:rPr>
          <w:highlight w:val="yellow"/>
          <w:lang w:eastAsia="en-US"/>
        </w:rPr>
      </w:pPr>
    </w:p>
    <w:p w14:paraId="5323DED5" w14:textId="77777777" w:rsidR="00482914" w:rsidRPr="00DB1B41" w:rsidRDefault="009960D0" w:rsidP="009960D0">
      <w:pPr>
        <w:widowControl w:val="0"/>
        <w:ind w:left="709"/>
        <w:rPr>
          <w:snapToGrid w:val="0"/>
          <w:color w:val="233E80"/>
          <w:sz w:val="28"/>
          <w:szCs w:val="28"/>
          <w:lang w:eastAsia="en-US"/>
        </w:rPr>
      </w:pPr>
      <w:r w:rsidRPr="00DB1B41">
        <w:rPr>
          <w:lang w:eastAsia="en-US"/>
        </w:rPr>
        <w:t xml:space="preserve">The quantities within the </w:t>
      </w:r>
      <w:r w:rsidR="00DB1B41" w:rsidRPr="00DB1B41">
        <w:rPr>
          <w:lang w:eastAsia="en-US"/>
        </w:rPr>
        <w:t>Bill of Quantities</w:t>
      </w:r>
      <w:r w:rsidRPr="00DB1B41">
        <w:rPr>
          <w:lang w:eastAsia="en-US"/>
        </w:rPr>
        <w:t xml:space="preserve"> are based upon the Quantity Surveyor’s measure, and thus it will be the responsibility of the tenderer to check all of the quantities in order to satisfy themselves that all works have been accurately measured. If there are quantities which the tenderer is in disagreement with, then these must be identified and made apparent to the Quantity Surveyor appropriately.</w:t>
      </w:r>
    </w:p>
    <w:p w14:paraId="2228727D" w14:textId="77777777" w:rsidR="003D7446" w:rsidRPr="004148D2" w:rsidRDefault="003D7446" w:rsidP="009960D0">
      <w:pPr>
        <w:rPr>
          <w:snapToGrid w:val="0"/>
          <w:highlight w:val="yellow"/>
          <w:lang w:eastAsia="en-US"/>
        </w:rPr>
      </w:pPr>
    </w:p>
    <w:p w14:paraId="04BCE87A" w14:textId="77777777" w:rsidR="009960D0" w:rsidRPr="00DB1B41" w:rsidRDefault="009960D0" w:rsidP="009960D0">
      <w:pPr>
        <w:ind w:firstLine="709"/>
        <w:rPr>
          <w:u w:val="single"/>
          <w:lang w:eastAsia="en-US"/>
        </w:rPr>
      </w:pPr>
      <w:r w:rsidRPr="00DB1B41">
        <w:rPr>
          <w:u w:val="single"/>
          <w:lang w:eastAsia="en-US"/>
        </w:rPr>
        <w:t>Preliminaries</w:t>
      </w:r>
      <w:r w:rsidR="00AA25FD">
        <w:rPr>
          <w:u w:val="single"/>
          <w:lang w:eastAsia="en-US"/>
        </w:rPr>
        <w:t xml:space="preserve"> – 5%</w:t>
      </w:r>
    </w:p>
    <w:p w14:paraId="5E2F333C" w14:textId="77777777" w:rsidR="009960D0" w:rsidRPr="00DB1B41" w:rsidRDefault="009960D0" w:rsidP="009960D0">
      <w:pPr>
        <w:rPr>
          <w:lang w:eastAsia="en-US"/>
        </w:rPr>
      </w:pPr>
    </w:p>
    <w:p w14:paraId="53CD775D" w14:textId="77777777" w:rsidR="009960D0" w:rsidRPr="00DB1B41" w:rsidRDefault="009960D0" w:rsidP="009960D0">
      <w:pPr>
        <w:ind w:left="709"/>
        <w:rPr>
          <w:lang w:eastAsia="en-US"/>
        </w:rPr>
      </w:pPr>
      <w:r w:rsidRPr="00DB1B41">
        <w:rPr>
          <w:lang w:eastAsia="en-US"/>
        </w:rPr>
        <w:t xml:space="preserve">Produce a detailed build-up of a fixed preliminary cost for the duration of the construction programme covering management, plant, scaffold, cranage, hoists, site facilities, temporary works and services, attendant labour, clearance and cleaning, Local Authority fees and charges, protection, samples, insurances, surveys, name boards and the like. </w:t>
      </w:r>
    </w:p>
    <w:p w14:paraId="0C68FA36" w14:textId="77777777" w:rsidR="009960D0" w:rsidRPr="004148D2" w:rsidRDefault="009960D0" w:rsidP="009960D0">
      <w:pPr>
        <w:ind w:left="709"/>
        <w:rPr>
          <w:highlight w:val="yellow"/>
          <w:u w:val="single"/>
          <w:lang w:eastAsia="en-US"/>
        </w:rPr>
      </w:pPr>
    </w:p>
    <w:p w14:paraId="3253B1C6" w14:textId="77777777" w:rsidR="009960D0" w:rsidRPr="00DB1B41" w:rsidRDefault="009960D0" w:rsidP="009960D0">
      <w:pPr>
        <w:ind w:left="709"/>
        <w:rPr>
          <w:u w:val="single"/>
          <w:lang w:eastAsia="en-US"/>
        </w:rPr>
      </w:pPr>
      <w:r w:rsidRPr="00DB1B41">
        <w:rPr>
          <w:u w:val="single"/>
          <w:lang w:eastAsia="en-US"/>
        </w:rPr>
        <w:lastRenderedPageBreak/>
        <w:t xml:space="preserve">Overhead and Profit </w:t>
      </w:r>
      <w:r w:rsidR="00AA25FD">
        <w:rPr>
          <w:u w:val="single"/>
          <w:lang w:eastAsia="en-US"/>
        </w:rPr>
        <w:t>– 5%</w:t>
      </w:r>
    </w:p>
    <w:p w14:paraId="4FD7CFB2" w14:textId="77777777" w:rsidR="009960D0" w:rsidRPr="00DB1B41" w:rsidRDefault="009960D0" w:rsidP="009960D0">
      <w:pPr>
        <w:ind w:left="709"/>
        <w:rPr>
          <w:lang w:eastAsia="en-US"/>
        </w:rPr>
      </w:pPr>
    </w:p>
    <w:p w14:paraId="2547C68B" w14:textId="77777777" w:rsidR="009960D0" w:rsidRPr="00DB1B41" w:rsidRDefault="009960D0" w:rsidP="009960D0">
      <w:pPr>
        <w:ind w:left="709"/>
        <w:rPr>
          <w:lang w:eastAsia="en-US"/>
        </w:rPr>
      </w:pPr>
      <w:r w:rsidRPr="00DB1B41">
        <w:rPr>
          <w:lang w:eastAsia="en-US"/>
        </w:rPr>
        <w:t xml:space="preserve">Include a percentage required for head office overheads and profit. </w:t>
      </w:r>
    </w:p>
    <w:p w14:paraId="4D988508" w14:textId="77777777" w:rsidR="009960D0" w:rsidRPr="004148D2" w:rsidRDefault="009960D0" w:rsidP="009960D0">
      <w:pPr>
        <w:ind w:left="709"/>
        <w:rPr>
          <w:highlight w:val="yellow"/>
          <w:u w:val="single"/>
          <w:lang w:eastAsia="en-US"/>
        </w:rPr>
      </w:pPr>
    </w:p>
    <w:p w14:paraId="6F346922" w14:textId="77777777" w:rsidR="009960D0" w:rsidRPr="00DB1B41" w:rsidRDefault="009960D0" w:rsidP="009960D0">
      <w:pPr>
        <w:ind w:left="709"/>
        <w:rPr>
          <w:u w:val="single"/>
          <w:lang w:eastAsia="en-US"/>
        </w:rPr>
      </w:pPr>
      <w:r w:rsidRPr="00DB1B41">
        <w:rPr>
          <w:u w:val="single"/>
          <w:lang w:eastAsia="en-US"/>
        </w:rPr>
        <w:t>Commercial Proposals</w:t>
      </w:r>
    </w:p>
    <w:p w14:paraId="48B22667" w14:textId="77777777" w:rsidR="009960D0" w:rsidRPr="00DB1B41" w:rsidRDefault="009960D0" w:rsidP="009960D0">
      <w:pPr>
        <w:ind w:left="709"/>
        <w:rPr>
          <w:lang w:eastAsia="en-US"/>
        </w:rPr>
      </w:pPr>
    </w:p>
    <w:p w14:paraId="75780A5E" w14:textId="77777777" w:rsidR="009960D0" w:rsidRPr="00DB1B41" w:rsidRDefault="009960D0" w:rsidP="009960D0">
      <w:pPr>
        <w:tabs>
          <w:tab w:val="left" w:pos="0"/>
        </w:tabs>
        <w:rPr>
          <w:lang w:eastAsia="en-US"/>
        </w:rPr>
      </w:pPr>
      <w:r w:rsidRPr="00DB1B41">
        <w:rPr>
          <w:lang w:eastAsia="en-US"/>
        </w:rPr>
        <w:tab/>
        <w:t>Provide statements and proposals for:</w:t>
      </w:r>
    </w:p>
    <w:p w14:paraId="1932A6E5" w14:textId="77777777" w:rsidR="009960D0" w:rsidRPr="00DB1B41" w:rsidRDefault="009960D0" w:rsidP="009960D0">
      <w:pPr>
        <w:tabs>
          <w:tab w:val="left" w:pos="0"/>
        </w:tabs>
        <w:jc w:val="both"/>
        <w:rPr>
          <w:lang w:eastAsia="en-US"/>
        </w:rPr>
      </w:pPr>
    </w:p>
    <w:p w14:paraId="473964A6" w14:textId="77777777" w:rsidR="009960D0" w:rsidRPr="00DB1B41" w:rsidRDefault="009960D0" w:rsidP="009960D0">
      <w:pPr>
        <w:pStyle w:val="ListParagraph"/>
        <w:numPr>
          <w:ilvl w:val="0"/>
          <w:numId w:val="3"/>
        </w:numPr>
        <w:ind w:left="1276" w:hanging="567"/>
        <w:jc w:val="both"/>
      </w:pPr>
      <w:r w:rsidRPr="00DB1B41">
        <w:t>Value engineering</w:t>
      </w:r>
    </w:p>
    <w:p w14:paraId="7FD71CC0" w14:textId="77777777" w:rsidR="009960D0" w:rsidRPr="00DB1B41" w:rsidRDefault="009960D0" w:rsidP="009960D0">
      <w:pPr>
        <w:pStyle w:val="ListParagraph"/>
        <w:numPr>
          <w:ilvl w:val="0"/>
          <w:numId w:val="3"/>
        </w:numPr>
        <w:ind w:left="1276" w:hanging="567"/>
        <w:jc w:val="both"/>
        <w:rPr>
          <w:lang w:eastAsia="en-US"/>
        </w:rPr>
      </w:pPr>
      <w:r w:rsidRPr="00DB1B41">
        <w:t>Risk management</w:t>
      </w:r>
    </w:p>
    <w:p w14:paraId="7A76F9E4" w14:textId="77777777" w:rsidR="009960D0" w:rsidRPr="00DB1B41" w:rsidRDefault="009960D0" w:rsidP="009960D0">
      <w:pPr>
        <w:tabs>
          <w:tab w:val="num" w:pos="1276"/>
          <w:tab w:val="left" w:pos="1418"/>
        </w:tabs>
        <w:rPr>
          <w:lang w:eastAsia="en-US"/>
        </w:rPr>
      </w:pPr>
    </w:p>
    <w:p w14:paraId="415DA1AE" w14:textId="77777777" w:rsidR="009960D0" w:rsidRPr="00DB1B41" w:rsidRDefault="009960D0" w:rsidP="009960D0">
      <w:pPr>
        <w:tabs>
          <w:tab w:val="num" w:pos="1276"/>
          <w:tab w:val="left" w:pos="1418"/>
        </w:tabs>
        <w:ind w:left="709"/>
        <w:rPr>
          <w:u w:val="single"/>
          <w:lang w:eastAsia="en-US"/>
        </w:rPr>
      </w:pPr>
      <w:r w:rsidRPr="00DB1B41">
        <w:rPr>
          <w:u w:val="single"/>
          <w:lang w:eastAsia="en-US"/>
        </w:rPr>
        <w:t>Tender Summary &amp; Form of Tender</w:t>
      </w:r>
    </w:p>
    <w:p w14:paraId="401061CF" w14:textId="77777777" w:rsidR="009960D0" w:rsidRPr="00DB1B41" w:rsidRDefault="009960D0" w:rsidP="009960D0">
      <w:pPr>
        <w:tabs>
          <w:tab w:val="num" w:pos="1276"/>
          <w:tab w:val="left" w:pos="1418"/>
        </w:tabs>
        <w:ind w:left="709"/>
        <w:rPr>
          <w:lang w:eastAsia="en-US"/>
        </w:rPr>
      </w:pPr>
    </w:p>
    <w:p w14:paraId="4F85149F" w14:textId="77777777" w:rsidR="009960D0" w:rsidRPr="00DB1B41" w:rsidRDefault="009960D0" w:rsidP="009960D0">
      <w:pPr>
        <w:tabs>
          <w:tab w:val="num" w:pos="1276"/>
          <w:tab w:val="left" w:pos="1418"/>
        </w:tabs>
        <w:ind w:left="709"/>
        <w:rPr>
          <w:lang w:eastAsia="en-US"/>
        </w:rPr>
      </w:pPr>
      <w:r w:rsidRPr="00DB1B41">
        <w:rPr>
          <w:lang w:eastAsia="en-US"/>
        </w:rPr>
        <w:t>Contractors are to complete the templates provided for the Tender Summary and Form of Tender in full in which will exclude Employer’s fees and other direct payments including;</w:t>
      </w:r>
    </w:p>
    <w:p w14:paraId="3F74EA1C" w14:textId="77777777" w:rsidR="009960D0" w:rsidRPr="00DB1B41" w:rsidRDefault="009960D0" w:rsidP="009960D0">
      <w:pPr>
        <w:ind w:left="709"/>
        <w:jc w:val="both"/>
        <w:rPr>
          <w:lang w:eastAsia="en-US"/>
        </w:rPr>
      </w:pPr>
    </w:p>
    <w:p w14:paraId="0345FF8E" w14:textId="77777777" w:rsidR="009960D0" w:rsidRPr="00DB1B41" w:rsidRDefault="009960D0" w:rsidP="009960D0">
      <w:pPr>
        <w:pStyle w:val="ListParagraph"/>
        <w:numPr>
          <w:ilvl w:val="0"/>
          <w:numId w:val="3"/>
        </w:numPr>
        <w:ind w:left="1276" w:hanging="567"/>
        <w:jc w:val="both"/>
      </w:pPr>
      <w:r w:rsidRPr="00DB1B41">
        <w:t>Planning &amp; legal costs</w:t>
      </w:r>
    </w:p>
    <w:p w14:paraId="2F6993B9" w14:textId="77777777" w:rsidR="009960D0" w:rsidRPr="00DB1B41" w:rsidRDefault="009960D0" w:rsidP="009960D0">
      <w:pPr>
        <w:pStyle w:val="ListParagraph"/>
        <w:numPr>
          <w:ilvl w:val="0"/>
          <w:numId w:val="3"/>
        </w:numPr>
        <w:ind w:left="1276" w:hanging="567"/>
        <w:jc w:val="both"/>
      </w:pPr>
      <w:r w:rsidRPr="00DB1B41">
        <w:t>VAT</w:t>
      </w:r>
    </w:p>
    <w:p w14:paraId="0054EF56" w14:textId="77777777" w:rsidR="009960D0" w:rsidRPr="004148D2" w:rsidRDefault="009960D0" w:rsidP="009960D0">
      <w:pPr>
        <w:rPr>
          <w:b/>
          <w:highlight w:val="yellow"/>
        </w:rPr>
      </w:pPr>
    </w:p>
    <w:p w14:paraId="556E7987" w14:textId="77777777" w:rsidR="001B3E14" w:rsidRPr="004148D2" w:rsidRDefault="001B3E14" w:rsidP="00315863">
      <w:pPr>
        <w:widowControl w:val="0"/>
        <w:tabs>
          <w:tab w:val="left" w:pos="709"/>
        </w:tabs>
        <w:spacing w:line="232" w:lineRule="atLeast"/>
        <w:rPr>
          <w:snapToGrid w:val="0"/>
          <w:highlight w:val="yellow"/>
          <w:lang w:eastAsia="en-US"/>
        </w:rPr>
      </w:pPr>
    </w:p>
    <w:p w14:paraId="0A390E3C" w14:textId="77777777" w:rsidR="009960D0" w:rsidRPr="001757C5" w:rsidRDefault="009960D0" w:rsidP="009960D0">
      <w:pPr>
        <w:rPr>
          <w:b/>
        </w:rPr>
      </w:pPr>
      <w:r w:rsidRPr="001757C5">
        <w:rPr>
          <w:b/>
        </w:rPr>
        <w:t>1.</w:t>
      </w:r>
      <w:r w:rsidR="001757C5" w:rsidRPr="001757C5">
        <w:rPr>
          <w:b/>
        </w:rPr>
        <w:t>3</w:t>
      </w:r>
      <w:r w:rsidRPr="001757C5">
        <w:rPr>
          <w:b/>
        </w:rPr>
        <w:t>.6</w:t>
      </w:r>
      <w:r w:rsidRPr="001757C5">
        <w:rPr>
          <w:b/>
        </w:rPr>
        <w:tab/>
        <w:t xml:space="preserve">Form of Contract </w:t>
      </w:r>
    </w:p>
    <w:p w14:paraId="49E3BBA9" w14:textId="77777777" w:rsidR="009960D0" w:rsidRPr="001757C5" w:rsidRDefault="009960D0" w:rsidP="009960D0">
      <w:pPr>
        <w:jc w:val="both"/>
      </w:pPr>
    </w:p>
    <w:p w14:paraId="40A30E26" w14:textId="77777777" w:rsidR="009960D0" w:rsidRPr="005577A5" w:rsidRDefault="009960D0" w:rsidP="009960D0">
      <w:pPr>
        <w:ind w:left="709"/>
      </w:pPr>
      <w:r w:rsidRPr="005577A5">
        <w:t xml:space="preserve">The form of contract for the works shall be a JCT Standard Building Contract without quantities 2016 (SBC2016/XQ). </w:t>
      </w:r>
    </w:p>
    <w:p w14:paraId="4A6293C8" w14:textId="77777777" w:rsidR="009960D0" w:rsidRPr="00736E88" w:rsidRDefault="009960D0" w:rsidP="009960D0">
      <w:pPr>
        <w:ind w:left="709"/>
        <w:rPr>
          <w:highlight w:val="yellow"/>
        </w:rPr>
      </w:pPr>
    </w:p>
    <w:p w14:paraId="42CC408A" w14:textId="205A653E" w:rsidR="009960D0" w:rsidRPr="00DB1B41" w:rsidRDefault="00AB39B5" w:rsidP="009960D0">
      <w:pPr>
        <w:ind w:left="709"/>
      </w:pPr>
      <w:r w:rsidRPr="00AB39B5">
        <w:t xml:space="preserve">Any </w:t>
      </w:r>
      <w:r w:rsidR="009960D0" w:rsidRPr="00AB39B5">
        <w:t xml:space="preserve">Schedule of Amendments, as issued by the Client, to the JCT SBC/XQ 2016 form of contract </w:t>
      </w:r>
      <w:r w:rsidRPr="00AB39B5">
        <w:t xml:space="preserve">will be </w:t>
      </w:r>
      <w:r w:rsidR="009960D0" w:rsidRPr="00AB39B5">
        <w:t xml:space="preserve">included </w:t>
      </w:r>
      <w:r w:rsidRPr="00AB39B5">
        <w:t xml:space="preserve">(as required) </w:t>
      </w:r>
      <w:r w:rsidR="009960D0" w:rsidRPr="00AB39B5">
        <w:t xml:space="preserve">together with a suite of warranties, PCG, and bond. Please examine </w:t>
      </w:r>
      <w:r w:rsidRPr="00AB39B5">
        <w:t xml:space="preserve">any </w:t>
      </w:r>
      <w:r w:rsidR="009960D0" w:rsidRPr="00AB39B5">
        <w:t>amendments and provide detailed comments on acceptability of the documents in your submission.</w:t>
      </w:r>
    </w:p>
    <w:p w14:paraId="30D4C2A7" w14:textId="77777777" w:rsidR="009960D0" w:rsidRDefault="009960D0" w:rsidP="009960D0">
      <w:pPr>
        <w:rPr>
          <w:highlight w:val="yellow"/>
        </w:rPr>
      </w:pPr>
    </w:p>
    <w:p w14:paraId="6D3C564F" w14:textId="77777777" w:rsidR="00DB1B41" w:rsidRPr="004148D2" w:rsidRDefault="00DB1B41" w:rsidP="009960D0">
      <w:pPr>
        <w:rPr>
          <w:highlight w:val="yellow"/>
        </w:rPr>
      </w:pPr>
    </w:p>
    <w:p w14:paraId="3EC80624" w14:textId="77777777" w:rsidR="009960D0" w:rsidRPr="00DB1B41" w:rsidRDefault="009960D0" w:rsidP="009960D0">
      <w:pPr>
        <w:rPr>
          <w:b/>
        </w:rPr>
      </w:pPr>
      <w:r w:rsidRPr="00DB1B41">
        <w:rPr>
          <w:b/>
        </w:rPr>
        <w:t>1.</w:t>
      </w:r>
      <w:r w:rsidR="001757C5" w:rsidRPr="00DB1B41">
        <w:rPr>
          <w:b/>
        </w:rPr>
        <w:t>3</w:t>
      </w:r>
      <w:r w:rsidRPr="00DB1B41">
        <w:rPr>
          <w:b/>
        </w:rPr>
        <w:t>.7</w:t>
      </w:r>
      <w:r w:rsidRPr="00DB1B41">
        <w:rPr>
          <w:b/>
        </w:rPr>
        <w:tab/>
        <w:t xml:space="preserve">Insurances </w:t>
      </w:r>
    </w:p>
    <w:p w14:paraId="1AA06D38" w14:textId="77777777" w:rsidR="009960D0" w:rsidRPr="00DB1B41" w:rsidRDefault="009960D0" w:rsidP="009960D0"/>
    <w:p w14:paraId="178AC487" w14:textId="77777777" w:rsidR="009960D0" w:rsidRPr="00DB1B41" w:rsidRDefault="009960D0" w:rsidP="009960D0">
      <w:pPr>
        <w:ind w:left="709"/>
      </w:pPr>
      <w:r w:rsidRPr="00DB1B41">
        <w:t>Please provide current cover documentation relating to insurances for:</w:t>
      </w:r>
    </w:p>
    <w:p w14:paraId="41A237F3" w14:textId="77777777" w:rsidR="009960D0" w:rsidRPr="00DB1B41" w:rsidRDefault="009960D0" w:rsidP="009960D0">
      <w:pPr>
        <w:ind w:left="709"/>
        <w:jc w:val="both"/>
      </w:pPr>
    </w:p>
    <w:p w14:paraId="07493501" w14:textId="77777777" w:rsidR="009960D0" w:rsidRPr="00DB1B41" w:rsidRDefault="009960D0" w:rsidP="009960D0">
      <w:pPr>
        <w:pStyle w:val="ListParagraph"/>
        <w:numPr>
          <w:ilvl w:val="0"/>
          <w:numId w:val="3"/>
        </w:numPr>
        <w:ind w:left="1276" w:hanging="567"/>
        <w:jc w:val="both"/>
      </w:pPr>
      <w:r w:rsidRPr="00DB1B41">
        <w:t>Product Liability</w:t>
      </w:r>
    </w:p>
    <w:p w14:paraId="1E832508" w14:textId="77777777" w:rsidR="009960D0" w:rsidRPr="00DB1B41" w:rsidRDefault="009960D0" w:rsidP="009960D0">
      <w:pPr>
        <w:pStyle w:val="ListParagraph"/>
        <w:numPr>
          <w:ilvl w:val="0"/>
          <w:numId w:val="3"/>
        </w:numPr>
        <w:ind w:left="1276" w:hanging="567"/>
        <w:jc w:val="both"/>
      </w:pPr>
      <w:r w:rsidRPr="00DB1B41">
        <w:t xml:space="preserve">Professional Indemnity </w:t>
      </w:r>
    </w:p>
    <w:p w14:paraId="28306A31" w14:textId="77777777" w:rsidR="009960D0" w:rsidRPr="00DB1B41" w:rsidRDefault="009960D0" w:rsidP="009960D0">
      <w:pPr>
        <w:pStyle w:val="ListParagraph"/>
        <w:numPr>
          <w:ilvl w:val="0"/>
          <w:numId w:val="3"/>
        </w:numPr>
        <w:ind w:left="1276" w:hanging="567"/>
        <w:jc w:val="both"/>
      </w:pPr>
      <w:r w:rsidRPr="00DB1B41">
        <w:t>Public Liability</w:t>
      </w:r>
    </w:p>
    <w:p w14:paraId="64669BD0" w14:textId="77777777" w:rsidR="00DB1B41" w:rsidRPr="004F6B56" w:rsidRDefault="009960D0" w:rsidP="004F6B56">
      <w:pPr>
        <w:pStyle w:val="ListParagraph"/>
        <w:numPr>
          <w:ilvl w:val="0"/>
          <w:numId w:val="3"/>
        </w:numPr>
        <w:ind w:left="1276" w:hanging="567"/>
        <w:jc w:val="both"/>
      </w:pPr>
      <w:r w:rsidRPr="00DB1B41">
        <w:t>Employers Liability</w:t>
      </w:r>
    </w:p>
    <w:p w14:paraId="4F745560" w14:textId="77777777" w:rsidR="00332F5A" w:rsidRPr="004148D2" w:rsidRDefault="00332F5A" w:rsidP="00891EB7">
      <w:pPr>
        <w:widowControl w:val="0"/>
        <w:spacing w:line="232" w:lineRule="atLeast"/>
        <w:rPr>
          <w:snapToGrid w:val="0"/>
          <w:color w:val="233E80"/>
          <w:sz w:val="28"/>
          <w:szCs w:val="28"/>
          <w:highlight w:val="yellow"/>
          <w:lang w:eastAsia="en-US"/>
        </w:rPr>
      </w:pPr>
    </w:p>
    <w:p w14:paraId="3CFC2369" w14:textId="77777777" w:rsidR="0040440C" w:rsidRPr="00DB1B41" w:rsidRDefault="009960D0" w:rsidP="00891EB7">
      <w:pPr>
        <w:widowControl w:val="0"/>
        <w:spacing w:line="232" w:lineRule="atLeast"/>
        <w:rPr>
          <w:snapToGrid w:val="0"/>
          <w:color w:val="233E80"/>
          <w:sz w:val="28"/>
          <w:szCs w:val="28"/>
          <w:lang w:eastAsia="en-US"/>
        </w:rPr>
      </w:pPr>
      <w:bookmarkStart w:id="2" w:name="_Hlk528839707"/>
      <w:r w:rsidRPr="00DB1B41">
        <w:rPr>
          <w:snapToGrid w:val="0"/>
          <w:color w:val="233E80"/>
          <w:sz w:val="28"/>
          <w:szCs w:val="28"/>
          <w:lang w:eastAsia="en-US"/>
        </w:rPr>
        <w:t>1.</w:t>
      </w:r>
      <w:r w:rsidR="00891EB7" w:rsidRPr="00DB1B41">
        <w:rPr>
          <w:snapToGrid w:val="0"/>
          <w:color w:val="233E80"/>
          <w:sz w:val="28"/>
          <w:szCs w:val="28"/>
          <w:lang w:eastAsia="en-US"/>
        </w:rPr>
        <w:t>4</w:t>
      </w:r>
      <w:r w:rsidR="00891EB7" w:rsidRPr="00DB1B41">
        <w:rPr>
          <w:snapToGrid w:val="0"/>
          <w:color w:val="233E80"/>
          <w:sz w:val="28"/>
          <w:szCs w:val="28"/>
          <w:lang w:eastAsia="en-US"/>
        </w:rPr>
        <w:tab/>
      </w:r>
      <w:r w:rsidRPr="00DB1B41">
        <w:rPr>
          <w:snapToGrid w:val="0"/>
          <w:color w:val="233E80"/>
          <w:sz w:val="28"/>
          <w:szCs w:val="28"/>
          <w:lang w:eastAsia="en-US"/>
        </w:rPr>
        <w:t>Tenders</w:t>
      </w:r>
    </w:p>
    <w:bookmarkEnd w:id="2"/>
    <w:p w14:paraId="2FE73D53" w14:textId="77777777" w:rsidR="007B4D04" w:rsidRPr="00DB1B41" w:rsidRDefault="007B4D04" w:rsidP="00083785">
      <w:pPr>
        <w:widowControl w:val="0"/>
        <w:ind w:left="720" w:hanging="720"/>
        <w:rPr>
          <w:snapToGrid w:val="0"/>
          <w:lang w:eastAsia="en-US"/>
        </w:rPr>
      </w:pPr>
    </w:p>
    <w:p w14:paraId="55286C3F" w14:textId="77777777" w:rsidR="009960D0" w:rsidRPr="00DB1B41" w:rsidRDefault="009960D0" w:rsidP="009960D0">
      <w:pPr>
        <w:widowControl w:val="0"/>
        <w:ind w:left="720"/>
      </w:pPr>
      <w:r w:rsidRPr="00DB1B41">
        <w:t>The Contractor, in submitting proposals, will be responsible for examining all of the information contained within the Tender documents. The proposals shall comply with the standards set out in Section 1.9 below.</w:t>
      </w:r>
    </w:p>
    <w:p w14:paraId="0ACD9797" w14:textId="77777777" w:rsidR="009960D0" w:rsidRPr="004148D2" w:rsidRDefault="009960D0" w:rsidP="009960D0">
      <w:pPr>
        <w:pStyle w:val="TxBrp8"/>
        <w:tabs>
          <w:tab w:val="clear" w:pos="566"/>
        </w:tabs>
        <w:spacing w:line="240" w:lineRule="auto"/>
        <w:ind w:left="1287"/>
        <w:rPr>
          <w:rFonts w:ascii="Tahoma" w:hAnsi="Tahoma" w:cs="Tahoma"/>
          <w:sz w:val="20"/>
          <w:highlight w:val="yellow"/>
        </w:rPr>
      </w:pPr>
    </w:p>
    <w:p w14:paraId="0C3D2226" w14:textId="77777777" w:rsidR="009960D0" w:rsidRPr="00DB1B41" w:rsidRDefault="009960D0" w:rsidP="009960D0">
      <w:pPr>
        <w:widowControl w:val="0"/>
        <w:ind w:left="720"/>
      </w:pPr>
      <w:r w:rsidRPr="00DB1B41">
        <w:t>It is essential that any qualification the Contractor proposes to make to these standards shall be raised with the Employer/Contract Administrator prior to the date set for return of tenders.</w:t>
      </w:r>
    </w:p>
    <w:p w14:paraId="2053B850" w14:textId="77777777" w:rsidR="009960D0" w:rsidRPr="004148D2" w:rsidRDefault="009960D0" w:rsidP="009960D0">
      <w:pPr>
        <w:ind w:left="720"/>
        <w:jc w:val="both"/>
        <w:rPr>
          <w:highlight w:val="yellow"/>
        </w:rPr>
      </w:pPr>
    </w:p>
    <w:p w14:paraId="46D2AADB" w14:textId="77777777" w:rsidR="009960D0" w:rsidRPr="00DB1B41" w:rsidRDefault="009960D0" w:rsidP="009960D0">
      <w:pPr>
        <w:widowControl w:val="0"/>
        <w:ind w:left="720"/>
      </w:pPr>
      <w:r w:rsidRPr="00DB1B41">
        <w:t>Throughout these documents, any reference to “Statutory Authorities” shall be deemed to mean “any relevant authority that controls the way in which the works are undertaken”. Such authorities shall include the Building Control Officer, Environmental Health Office and others.</w:t>
      </w:r>
    </w:p>
    <w:p w14:paraId="1AF16C93" w14:textId="77777777" w:rsidR="009960D0" w:rsidRPr="00DB1B41" w:rsidRDefault="009960D0" w:rsidP="009960D0">
      <w:pPr>
        <w:ind w:left="720"/>
        <w:jc w:val="both"/>
      </w:pPr>
    </w:p>
    <w:p w14:paraId="3ADF1526" w14:textId="77777777" w:rsidR="009960D0" w:rsidRPr="00DB1B41" w:rsidRDefault="009960D0" w:rsidP="009960D0">
      <w:pPr>
        <w:widowControl w:val="0"/>
        <w:ind w:left="720"/>
      </w:pPr>
      <w:r w:rsidRPr="00DB1B41">
        <w:t>The Contractor acknowledges that it has visited the site and has ascertained for itself all conditions on and near the site which may affect the execution of the Works.</w:t>
      </w:r>
    </w:p>
    <w:p w14:paraId="1B3B332A" w14:textId="77777777" w:rsidR="009960D0" w:rsidRPr="004148D2" w:rsidRDefault="009960D0" w:rsidP="00083785">
      <w:pPr>
        <w:widowControl w:val="0"/>
        <w:rPr>
          <w:snapToGrid w:val="0"/>
          <w:highlight w:val="yellow"/>
          <w:lang w:eastAsia="en-US"/>
        </w:rPr>
      </w:pPr>
    </w:p>
    <w:p w14:paraId="49269C5D" w14:textId="77777777" w:rsidR="009960D0" w:rsidRPr="00DB1B41" w:rsidRDefault="009960D0" w:rsidP="009960D0">
      <w:pPr>
        <w:widowControl w:val="0"/>
        <w:spacing w:line="232" w:lineRule="atLeast"/>
        <w:rPr>
          <w:snapToGrid w:val="0"/>
          <w:color w:val="233E80"/>
          <w:sz w:val="28"/>
          <w:szCs w:val="28"/>
          <w:lang w:eastAsia="en-US"/>
        </w:rPr>
      </w:pPr>
      <w:r w:rsidRPr="00DB1B41">
        <w:rPr>
          <w:snapToGrid w:val="0"/>
          <w:color w:val="233E80"/>
          <w:sz w:val="28"/>
          <w:szCs w:val="28"/>
          <w:lang w:eastAsia="en-US"/>
        </w:rPr>
        <w:lastRenderedPageBreak/>
        <w:t>1.5</w:t>
      </w:r>
      <w:r w:rsidRPr="00DB1B41">
        <w:rPr>
          <w:snapToGrid w:val="0"/>
          <w:color w:val="233E80"/>
          <w:sz w:val="28"/>
          <w:szCs w:val="28"/>
          <w:lang w:eastAsia="en-US"/>
        </w:rPr>
        <w:tab/>
        <w:t>Planning, Consents and Notices</w:t>
      </w:r>
    </w:p>
    <w:p w14:paraId="694967E9" w14:textId="77777777" w:rsidR="009960D0" w:rsidRPr="00DB1B41" w:rsidRDefault="009960D0" w:rsidP="00083785">
      <w:pPr>
        <w:widowControl w:val="0"/>
        <w:rPr>
          <w:snapToGrid w:val="0"/>
          <w:lang w:eastAsia="en-US"/>
        </w:rPr>
      </w:pPr>
    </w:p>
    <w:p w14:paraId="40244477" w14:textId="15DF8396" w:rsidR="009960D0" w:rsidRPr="00DB1B41" w:rsidRDefault="009960D0" w:rsidP="009960D0">
      <w:pPr>
        <w:widowControl w:val="0"/>
        <w:ind w:left="720"/>
      </w:pPr>
      <w:r w:rsidRPr="00AB39B5">
        <w:t xml:space="preserve">The Employer </w:t>
      </w:r>
      <w:r w:rsidR="00736E88" w:rsidRPr="00AB39B5">
        <w:t xml:space="preserve">and their </w:t>
      </w:r>
      <w:r w:rsidR="00AB39B5" w:rsidRPr="00AB39B5">
        <w:t xml:space="preserve">representatives </w:t>
      </w:r>
      <w:r w:rsidR="00736E88" w:rsidRPr="00AB39B5">
        <w:t xml:space="preserve">are progressing the project </w:t>
      </w:r>
      <w:r w:rsidR="00AB39B5" w:rsidRPr="00AB39B5">
        <w:t xml:space="preserve">for </w:t>
      </w:r>
      <w:r w:rsidR="00736E88" w:rsidRPr="00AB39B5">
        <w:t xml:space="preserve">confirmation of </w:t>
      </w:r>
      <w:r w:rsidRPr="00AB39B5">
        <w:t>planning permission</w:t>
      </w:r>
      <w:r w:rsidR="00736E88" w:rsidRPr="00AB39B5">
        <w:t xml:space="preserve"> by December 2022</w:t>
      </w:r>
      <w:r w:rsidRPr="00AB39B5">
        <w:t xml:space="preserve">. </w:t>
      </w:r>
      <w:r w:rsidRPr="00DB1B41">
        <w:t xml:space="preserve">The supporting information to the planning permission including all conditions, are supplied within </w:t>
      </w:r>
      <w:r w:rsidR="00DB1B41" w:rsidRPr="00DB1B41">
        <w:t>the appendices</w:t>
      </w:r>
      <w:r w:rsidRPr="00DB1B41">
        <w:t xml:space="preserve"> of the tender documents. </w:t>
      </w:r>
    </w:p>
    <w:p w14:paraId="4A635582" w14:textId="77777777" w:rsidR="009960D0" w:rsidRPr="00DB1B41" w:rsidRDefault="009960D0" w:rsidP="009960D0">
      <w:pPr>
        <w:widowControl w:val="0"/>
        <w:ind w:left="720"/>
      </w:pPr>
    </w:p>
    <w:p w14:paraId="5FD4329E" w14:textId="77777777" w:rsidR="009960D0" w:rsidRPr="00DB1B41" w:rsidRDefault="009960D0" w:rsidP="009960D0">
      <w:pPr>
        <w:widowControl w:val="0"/>
        <w:ind w:left="720"/>
      </w:pPr>
      <w:r w:rsidRPr="00AB39B5">
        <w:t>The Employer is responsible for payment of all planning consent fees and Consultants’.</w:t>
      </w:r>
      <w:r w:rsidRPr="00DB1B41">
        <w:t xml:space="preserve"> </w:t>
      </w:r>
    </w:p>
    <w:p w14:paraId="6AA6C1CB" w14:textId="77777777" w:rsidR="009960D0" w:rsidRPr="00DB1B41" w:rsidRDefault="009960D0" w:rsidP="00BA5112">
      <w:pPr>
        <w:widowControl w:val="0"/>
        <w:spacing w:before="240"/>
        <w:ind w:left="720"/>
      </w:pPr>
      <w:r w:rsidRPr="00DB1B41">
        <w:t>The Contractor will be responsible for complying with the planning consent, discharging any residual conditions and obtaining all necessary further consents from, but not limited to, building control (refer to 2.3, environmental health, highways and fire authorities and the like, including liaison with the Employer’s representatives for the building and all necessary permissions for the design and construction of the project.</w:t>
      </w:r>
    </w:p>
    <w:p w14:paraId="1A658641" w14:textId="77777777" w:rsidR="009960D0" w:rsidRPr="004148D2" w:rsidRDefault="009960D0" w:rsidP="009960D0">
      <w:pPr>
        <w:widowControl w:val="0"/>
        <w:ind w:left="720"/>
        <w:rPr>
          <w:highlight w:val="yellow"/>
        </w:rPr>
      </w:pPr>
    </w:p>
    <w:p w14:paraId="43DC289B" w14:textId="77777777" w:rsidR="009960D0" w:rsidRPr="00DB1B41" w:rsidRDefault="009960D0" w:rsidP="009960D0">
      <w:pPr>
        <w:widowControl w:val="0"/>
        <w:ind w:left="720"/>
      </w:pPr>
      <w:r w:rsidRPr="00DB1B41">
        <w:t xml:space="preserve">It will be the responsibility of the Contractor to ascertain and to discharge any other consent, permit, licence, approval and agreement which is required by any Statutory Authority or otherwise for the complete implementation of the Works. Allowance should be made by the Contractor for all design fees and costs incurred in compliance with all such requirements. </w:t>
      </w:r>
    </w:p>
    <w:p w14:paraId="700E969A" w14:textId="77777777" w:rsidR="009960D0" w:rsidRPr="00DB1B41" w:rsidRDefault="009960D0" w:rsidP="009960D0">
      <w:pPr>
        <w:widowControl w:val="0"/>
        <w:ind w:left="720"/>
      </w:pPr>
    </w:p>
    <w:p w14:paraId="7AB4790B" w14:textId="77777777" w:rsidR="009960D0" w:rsidRPr="00DB1B41" w:rsidRDefault="009960D0" w:rsidP="009960D0">
      <w:pPr>
        <w:ind w:left="709"/>
      </w:pPr>
      <w:r w:rsidRPr="00DB1B41">
        <w:t>The Contractor and his sub-contractors, suppliers and designers must, in carrying out the Works and in discharging all their functions under The Contract, comply with all statutory requirements and (without prejudice to the generality of the obligation):</w:t>
      </w:r>
    </w:p>
    <w:p w14:paraId="789498CC" w14:textId="77777777" w:rsidR="009960D0" w:rsidRPr="00DB1B41" w:rsidRDefault="009960D0" w:rsidP="009960D0">
      <w:pPr>
        <w:pStyle w:val="TxBrp6"/>
        <w:spacing w:line="240" w:lineRule="auto"/>
        <w:ind w:left="1440"/>
        <w:rPr>
          <w:rFonts w:ascii="Tahoma" w:hAnsi="Tahoma" w:cs="Tahoma"/>
          <w:sz w:val="20"/>
        </w:rPr>
      </w:pPr>
      <w:r w:rsidRPr="00DB1B41">
        <w:rPr>
          <w:rFonts w:ascii="Tahoma" w:hAnsi="Tahoma" w:cs="Tahoma"/>
          <w:sz w:val="20"/>
        </w:rPr>
        <w:tab/>
      </w:r>
    </w:p>
    <w:p w14:paraId="77B6C969" w14:textId="77777777" w:rsidR="009960D0" w:rsidRPr="00DB1B41" w:rsidRDefault="009960D0" w:rsidP="009960D0">
      <w:pPr>
        <w:pStyle w:val="ListParagraph"/>
        <w:numPr>
          <w:ilvl w:val="0"/>
          <w:numId w:val="3"/>
        </w:numPr>
        <w:ind w:left="1276" w:hanging="567"/>
        <w:jc w:val="both"/>
      </w:pPr>
      <w:r w:rsidRPr="00DB1B41">
        <w:t>Pay or procure the payment promptly of all fees and other charges due in accordance with any statutory requirements;</w:t>
      </w:r>
    </w:p>
    <w:p w14:paraId="3A59B25D" w14:textId="77777777" w:rsidR="009960D0" w:rsidRPr="00DB1B41" w:rsidRDefault="009960D0" w:rsidP="009960D0">
      <w:pPr>
        <w:pStyle w:val="ListParagraph"/>
        <w:ind w:left="1276"/>
        <w:jc w:val="both"/>
      </w:pPr>
    </w:p>
    <w:p w14:paraId="1E1C5EF2" w14:textId="77777777" w:rsidR="009960D0" w:rsidRPr="00DB1B41" w:rsidRDefault="009960D0" w:rsidP="009960D0">
      <w:pPr>
        <w:pStyle w:val="ListParagraph"/>
        <w:numPr>
          <w:ilvl w:val="0"/>
          <w:numId w:val="3"/>
        </w:numPr>
        <w:ind w:left="1276" w:hanging="567"/>
        <w:jc w:val="both"/>
      </w:pPr>
      <w:r w:rsidRPr="00DB1B41">
        <w:t>Notify the Employer and the Contractor Administrator forthwith of full particulars of any notice received from any Public Authority or utility service provider by the Contractor or any of the designers or any Sub-Contractor of any actual or alleged failure to comply with any statutory requirement (including a copy of any relevant notice or proceedings) and to comply with all proper and reasonable requirements of the Employer in relation thereto.</w:t>
      </w:r>
    </w:p>
    <w:p w14:paraId="4173367E" w14:textId="77777777" w:rsidR="009960D0" w:rsidRPr="004148D2" w:rsidRDefault="009960D0" w:rsidP="009960D0">
      <w:pPr>
        <w:ind w:left="873"/>
        <w:rPr>
          <w:snapToGrid w:val="0"/>
          <w:highlight w:val="yellow"/>
          <w:lang w:eastAsia="en-US"/>
        </w:rPr>
      </w:pPr>
    </w:p>
    <w:p w14:paraId="7BFE4BAC" w14:textId="77777777" w:rsidR="009960D0" w:rsidRPr="00DB1B41" w:rsidRDefault="009960D0" w:rsidP="009960D0">
      <w:pPr>
        <w:widowControl w:val="0"/>
        <w:ind w:left="720"/>
      </w:pPr>
      <w:r w:rsidRPr="00DB1B41">
        <w:t>Consents, design and construction of the works are to be in accordance with the latest relevant British Standards, Codes of Practice, Statutory and Local Authority legislation, IEE Regulations, CIBSE guidelines and all other appropriate legislation, statutes and recognised standards.</w:t>
      </w:r>
    </w:p>
    <w:p w14:paraId="65AA05C2" w14:textId="77777777" w:rsidR="009960D0" w:rsidRPr="004148D2" w:rsidRDefault="009960D0" w:rsidP="009960D0">
      <w:pPr>
        <w:widowControl w:val="0"/>
        <w:ind w:left="720"/>
        <w:rPr>
          <w:highlight w:val="yellow"/>
        </w:rPr>
      </w:pPr>
    </w:p>
    <w:p w14:paraId="1D0D9AC2" w14:textId="334EBACF" w:rsidR="009960D0" w:rsidRPr="00F86E1F" w:rsidRDefault="009960D0" w:rsidP="00F86E1F">
      <w:pPr>
        <w:widowControl w:val="0"/>
        <w:ind w:left="709"/>
        <w:rPr>
          <w:snapToGrid w:val="0"/>
          <w:lang w:eastAsia="en-US"/>
        </w:rPr>
      </w:pPr>
      <w:r w:rsidRPr="00DB1B41">
        <w:t>Should the Contractor commence work on site prior to receipt of any statutory or other consent it shall be at the sole risk of the Contractor. Any consent for external finishes, internal layouts or changes to external elevations shall not be submitted to the Planning Authority until specific consent has been obtained from</w:t>
      </w:r>
      <w:r w:rsidR="00F86E1F">
        <w:rPr>
          <w:snapToGrid w:val="0"/>
          <w:lang w:eastAsia="en-US"/>
        </w:rPr>
        <w:t xml:space="preserve"> </w:t>
      </w:r>
      <w:r w:rsidRPr="00DB1B41">
        <w:t xml:space="preserve">the Employer. The Employer’s Consent shall not be unreasonably withheld. </w:t>
      </w:r>
    </w:p>
    <w:p w14:paraId="2DF6BBDA" w14:textId="77777777" w:rsidR="009960D0" w:rsidRPr="00DB1B41" w:rsidRDefault="009960D0" w:rsidP="009960D0">
      <w:pPr>
        <w:widowControl w:val="0"/>
        <w:ind w:left="720"/>
      </w:pPr>
    </w:p>
    <w:p w14:paraId="6D915696" w14:textId="77777777" w:rsidR="009960D0" w:rsidRPr="00DB1B41" w:rsidRDefault="009960D0" w:rsidP="009960D0">
      <w:pPr>
        <w:widowControl w:val="0"/>
        <w:ind w:left="720"/>
      </w:pPr>
      <w:r w:rsidRPr="00DB1B41">
        <w:t>The Contractor is responsible for submitting samples and obtaining agreement to and by the Planning Authority. The Contractor is responsible for delivery and collection of samples.</w:t>
      </w:r>
    </w:p>
    <w:p w14:paraId="7BB3A1C3" w14:textId="77777777" w:rsidR="009960D0" w:rsidRPr="00DB1B41" w:rsidRDefault="009960D0" w:rsidP="009960D0">
      <w:pPr>
        <w:widowControl w:val="0"/>
        <w:ind w:left="720"/>
      </w:pPr>
    </w:p>
    <w:p w14:paraId="3551BDFC" w14:textId="77777777" w:rsidR="009960D0" w:rsidRPr="00DB1B41" w:rsidRDefault="009960D0" w:rsidP="009960D0">
      <w:pPr>
        <w:widowControl w:val="0"/>
        <w:ind w:left="720"/>
      </w:pPr>
      <w:r w:rsidRPr="00DB1B41">
        <w:t xml:space="preserve">Notwithstanding the foregoing, the Contractor will not be relieved in any way of his responsibilities or obligations to obtain all necessary statutory consents, required for the project, and to pay any fees and charges legally demanded in pursuit of same.  </w:t>
      </w:r>
    </w:p>
    <w:p w14:paraId="1BF24809" w14:textId="77777777" w:rsidR="009960D0" w:rsidRPr="004148D2" w:rsidRDefault="009960D0" w:rsidP="009960D0">
      <w:pPr>
        <w:widowControl w:val="0"/>
        <w:ind w:left="720"/>
        <w:rPr>
          <w:highlight w:val="yellow"/>
        </w:rPr>
      </w:pPr>
    </w:p>
    <w:p w14:paraId="38C252CB" w14:textId="77777777" w:rsidR="009960D0" w:rsidRPr="005D26F5" w:rsidRDefault="009960D0" w:rsidP="009960D0">
      <w:pPr>
        <w:widowControl w:val="0"/>
        <w:ind w:left="720"/>
      </w:pPr>
      <w:r w:rsidRPr="005D26F5">
        <w:t>Two copies of all consents, where available, shall be handed to the Contract Administrator not later than 10 Business Days prior to the commencement of the relevant section of work on site.</w:t>
      </w:r>
    </w:p>
    <w:p w14:paraId="11EF0134" w14:textId="77777777" w:rsidR="009960D0" w:rsidRPr="005D26F5" w:rsidRDefault="009960D0" w:rsidP="009960D0">
      <w:pPr>
        <w:widowControl w:val="0"/>
        <w:ind w:left="720"/>
      </w:pPr>
    </w:p>
    <w:p w14:paraId="190DD7FF" w14:textId="77777777" w:rsidR="009960D0" w:rsidRPr="005D26F5" w:rsidRDefault="009960D0" w:rsidP="009960D0">
      <w:pPr>
        <w:widowControl w:val="0"/>
        <w:ind w:left="720"/>
      </w:pPr>
      <w:r w:rsidRPr="005D26F5">
        <w:t>The Contractor is responsible for submitting an initial notice to the approved Building Control Consultants and will be responsible for paying the Building Control Fees. The Contractor will be wholly responsible for liaising with the Building Control Officer and for ensuring that both the design and construction of the Works comply fully with their recommendations and requirements.</w:t>
      </w:r>
    </w:p>
    <w:p w14:paraId="43241CA4" w14:textId="77777777" w:rsidR="009960D0" w:rsidRPr="005D26F5" w:rsidRDefault="009960D0" w:rsidP="00083785">
      <w:pPr>
        <w:widowControl w:val="0"/>
        <w:rPr>
          <w:snapToGrid w:val="0"/>
          <w:lang w:eastAsia="en-US"/>
        </w:rPr>
      </w:pPr>
    </w:p>
    <w:p w14:paraId="5B6B9299" w14:textId="77777777" w:rsidR="009960D0" w:rsidRPr="005D26F5" w:rsidRDefault="009960D0" w:rsidP="00083785">
      <w:pPr>
        <w:widowControl w:val="0"/>
        <w:rPr>
          <w:snapToGrid w:val="0"/>
          <w:lang w:eastAsia="en-US"/>
        </w:rPr>
      </w:pPr>
    </w:p>
    <w:p w14:paraId="48E3DB50"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1.6</w:t>
      </w:r>
      <w:r w:rsidRPr="005D26F5">
        <w:rPr>
          <w:snapToGrid w:val="0"/>
          <w:color w:val="233E80"/>
          <w:sz w:val="28"/>
          <w:szCs w:val="28"/>
          <w:lang w:eastAsia="en-US"/>
        </w:rPr>
        <w:tab/>
        <w:t>The Site</w:t>
      </w:r>
    </w:p>
    <w:p w14:paraId="68615CD5" w14:textId="77777777" w:rsidR="009960D0" w:rsidRPr="005D26F5" w:rsidRDefault="009960D0" w:rsidP="00083785">
      <w:pPr>
        <w:widowControl w:val="0"/>
        <w:rPr>
          <w:snapToGrid w:val="0"/>
          <w:lang w:eastAsia="en-US"/>
        </w:rPr>
      </w:pPr>
    </w:p>
    <w:p w14:paraId="7A33503C" w14:textId="77777777" w:rsidR="009960D0" w:rsidRPr="005D26F5" w:rsidRDefault="009960D0" w:rsidP="009960D0">
      <w:pPr>
        <w:widowControl w:val="0"/>
        <w:ind w:left="720"/>
      </w:pPr>
      <w:r w:rsidRPr="005D26F5">
        <w:t>The proposed site boundaries are to be confirmed by the Contractor prior to any work commencing on site.</w:t>
      </w:r>
      <w:r w:rsidR="00400652">
        <w:t xml:space="preserve"> Please note that there will be a separate demolition contract (Phase 1) for the demolition of the existing student accommodation blocks and contractors will take over the site once this phase is complete. Phase 1 will also include re-routing of existing site services and securing the site. </w:t>
      </w:r>
    </w:p>
    <w:p w14:paraId="1D9A0D7A" w14:textId="77777777" w:rsidR="009960D0" w:rsidRPr="004148D2" w:rsidRDefault="009960D0" w:rsidP="009960D0">
      <w:pPr>
        <w:widowControl w:val="0"/>
        <w:ind w:left="720"/>
        <w:rPr>
          <w:highlight w:val="yellow"/>
        </w:rPr>
      </w:pPr>
    </w:p>
    <w:p w14:paraId="3A03C894" w14:textId="77777777" w:rsidR="009960D0" w:rsidRPr="005D26F5" w:rsidRDefault="009960D0" w:rsidP="009960D0">
      <w:pPr>
        <w:widowControl w:val="0"/>
        <w:ind w:left="720"/>
      </w:pPr>
      <w:r w:rsidRPr="005D26F5">
        <w:t>The survey is issued to the Contractor for information purposes only. The Contractor shall allow for carrying out all other investigations, surveys and enquiries which he deems are necessary for the full and construction of the Works.</w:t>
      </w:r>
    </w:p>
    <w:p w14:paraId="3E32A5A4" w14:textId="77777777" w:rsidR="009960D0" w:rsidRPr="004148D2" w:rsidRDefault="009960D0" w:rsidP="009960D0">
      <w:pPr>
        <w:widowControl w:val="0"/>
        <w:ind w:left="720"/>
        <w:rPr>
          <w:highlight w:val="yellow"/>
        </w:rPr>
      </w:pPr>
    </w:p>
    <w:p w14:paraId="3809502E" w14:textId="77777777" w:rsidR="009960D0" w:rsidRPr="005D26F5" w:rsidRDefault="009960D0" w:rsidP="009960D0">
      <w:pPr>
        <w:widowControl w:val="0"/>
        <w:ind w:left="720"/>
      </w:pPr>
      <w:r w:rsidRPr="005D26F5">
        <w:t>The Contractor is to verify for themselves the location of all services (which shall include gas, water, electricity and telecommunications services, drains, foul and surface water, ducts, tubes, tunnels and the like, both adopted and private), existing on the site and adjacent to the site, that may be affected by the carrying out of the Works and is to allow for all costs in connection with upholding, protecting the same and, if necessary, temporarily and/or permanently diverting and reinstating these services.</w:t>
      </w:r>
    </w:p>
    <w:p w14:paraId="5855D91D" w14:textId="77777777" w:rsidR="009960D0" w:rsidRPr="004148D2" w:rsidRDefault="009960D0" w:rsidP="009960D0">
      <w:pPr>
        <w:widowControl w:val="0"/>
        <w:ind w:left="720"/>
        <w:rPr>
          <w:highlight w:val="yellow"/>
        </w:rPr>
      </w:pPr>
    </w:p>
    <w:p w14:paraId="707716A8" w14:textId="77777777" w:rsidR="009960D0" w:rsidRPr="005D26F5" w:rsidRDefault="009960D0" w:rsidP="009960D0">
      <w:pPr>
        <w:widowControl w:val="0"/>
        <w:ind w:left="720"/>
      </w:pPr>
      <w:r w:rsidRPr="005D26F5">
        <w:t>The Contractor shall make all necessary enquiries of Service Utilities Companies and other services providers in relation to the Works to ensure that due allowance is made in programming the Works, and include for all costs and charges necessary to execute the Works.</w:t>
      </w:r>
    </w:p>
    <w:p w14:paraId="23AD252B" w14:textId="77777777" w:rsidR="009960D0" w:rsidRPr="004148D2" w:rsidRDefault="009960D0" w:rsidP="009960D0">
      <w:pPr>
        <w:widowControl w:val="0"/>
        <w:ind w:left="720"/>
        <w:rPr>
          <w:highlight w:val="yellow"/>
        </w:rPr>
      </w:pPr>
    </w:p>
    <w:p w14:paraId="44779918" w14:textId="77777777" w:rsidR="009960D0" w:rsidRPr="005D26F5" w:rsidRDefault="009960D0" w:rsidP="009960D0">
      <w:pPr>
        <w:widowControl w:val="0"/>
        <w:ind w:left="720"/>
      </w:pPr>
      <w:r w:rsidRPr="005D26F5">
        <w:t>For the avoidance of doubt, the Contractor is to allow for all builders work in connection with the services installations and for ascertaining, managing, arranging and paying the incoming services charges and services connection charges (including, inter alia, that for any new substation required).  The Contractor is to make enquiries of the Services Utilities Companies to ensure that all costs are included within the Contract Sum.</w:t>
      </w:r>
    </w:p>
    <w:p w14:paraId="3B390995" w14:textId="77777777" w:rsidR="009960D0" w:rsidRPr="004148D2" w:rsidRDefault="009960D0" w:rsidP="009960D0">
      <w:pPr>
        <w:widowControl w:val="0"/>
        <w:ind w:left="720"/>
        <w:rPr>
          <w:highlight w:val="yellow"/>
        </w:rPr>
      </w:pPr>
    </w:p>
    <w:p w14:paraId="16316722" w14:textId="77777777" w:rsidR="009960D0" w:rsidRPr="005D26F5" w:rsidRDefault="009960D0" w:rsidP="009960D0">
      <w:pPr>
        <w:widowControl w:val="0"/>
        <w:ind w:left="720"/>
      </w:pPr>
      <w:r w:rsidRPr="005D26F5">
        <w:t xml:space="preserve">Before commencing work on any party walls/garden walls/boundaries, the Contractor shall check with the Employer that all necessary consents have been obtained from the Landlords and/or the adjoining owners and shall comply with the terms and conditions of such consents.  </w:t>
      </w:r>
    </w:p>
    <w:p w14:paraId="004E3A34" w14:textId="77777777" w:rsidR="009960D0" w:rsidRPr="004148D2" w:rsidRDefault="009960D0" w:rsidP="009960D0">
      <w:pPr>
        <w:widowControl w:val="0"/>
        <w:ind w:left="720"/>
        <w:rPr>
          <w:highlight w:val="yellow"/>
        </w:rPr>
      </w:pPr>
    </w:p>
    <w:p w14:paraId="541B8EDE" w14:textId="77777777" w:rsidR="009960D0" w:rsidRPr="005D26F5" w:rsidRDefault="009960D0" w:rsidP="009960D0">
      <w:pPr>
        <w:widowControl w:val="0"/>
        <w:ind w:left="720"/>
      </w:pPr>
      <w:r w:rsidRPr="005D26F5">
        <w:t>The Contractor shall commission, appropriate photographic Schedules of Condition of the existing building, adjoining properties and surrounding area likely to be affected by the work. The Contractor shall issue this to the Employer prior to commencing the Works.</w:t>
      </w:r>
    </w:p>
    <w:p w14:paraId="4044BA69" w14:textId="77777777" w:rsidR="009960D0" w:rsidRPr="004148D2" w:rsidRDefault="009960D0" w:rsidP="009960D0">
      <w:pPr>
        <w:pStyle w:val="TxBrp8"/>
        <w:tabs>
          <w:tab w:val="clear" w:pos="566"/>
        </w:tabs>
        <w:spacing w:line="240" w:lineRule="auto"/>
        <w:ind w:left="0"/>
        <w:rPr>
          <w:rFonts w:ascii="Tahoma" w:hAnsi="Tahoma" w:cs="Tahoma"/>
          <w:sz w:val="20"/>
          <w:highlight w:val="yellow"/>
        </w:rPr>
      </w:pPr>
    </w:p>
    <w:p w14:paraId="27B01541" w14:textId="77777777" w:rsidR="009960D0" w:rsidRPr="005D26F5" w:rsidRDefault="009960D0" w:rsidP="009960D0">
      <w:pPr>
        <w:widowControl w:val="0"/>
        <w:ind w:left="720"/>
      </w:pPr>
      <w:r w:rsidRPr="005D26F5">
        <w:t>The Contractor shall commission a survey of the surrounding roads and footpaths prior to commencing the Works and forward a copy to the Employer’s Agent.</w:t>
      </w:r>
    </w:p>
    <w:p w14:paraId="292C208D" w14:textId="77777777" w:rsidR="009960D0" w:rsidRDefault="009960D0" w:rsidP="009960D0">
      <w:pPr>
        <w:ind w:left="709"/>
        <w:rPr>
          <w:highlight w:val="yellow"/>
          <w:lang w:eastAsia="en-US"/>
        </w:rPr>
      </w:pPr>
    </w:p>
    <w:p w14:paraId="1CE99512" w14:textId="77777777" w:rsidR="001757C5" w:rsidRPr="004148D2" w:rsidRDefault="001757C5" w:rsidP="009960D0">
      <w:pPr>
        <w:ind w:left="709"/>
        <w:rPr>
          <w:highlight w:val="yellow"/>
          <w:lang w:eastAsia="en-US"/>
        </w:rPr>
      </w:pPr>
    </w:p>
    <w:p w14:paraId="480890D5"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1.7</w:t>
      </w:r>
      <w:r w:rsidRPr="005D26F5">
        <w:rPr>
          <w:snapToGrid w:val="0"/>
          <w:color w:val="233E80"/>
          <w:sz w:val="28"/>
          <w:szCs w:val="28"/>
          <w:lang w:eastAsia="en-US"/>
        </w:rPr>
        <w:tab/>
        <w:t xml:space="preserve">Precautions and Protection </w:t>
      </w:r>
    </w:p>
    <w:p w14:paraId="0BA90530" w14:textId="77777777" w:rsidR="009960D0" w:rsidRPr="004148D2" w:rsidRDefault="009960D0" w:rsidP="009960D0">
      <w:pPr>
        <w:widowControl w:val="0"/>
        <w:rPr>
          <w:snapToGrid w:val="0"/>
          <w:highlight w:val="yellow"/>
          <w:lang w:eastAsia="en-US"/>
        </w:rPr>
      </w:pPr>
    </w:p>
    <w:p w14:paraId="6E38B2B0" w14:textId="77777777" w:rsidR="009960D0" w:rsidRPr="005D26F5" w:rsidRDefault="009960D0" w:rsidP="009960D0">
      <w:pPr>
        <w:widowControl w:val="0"/>
        <w:ind w:left="720"/>
      </w:pPr>
      <w:r w:rsidRPr="005D26F5">
        <w:t>The Contractor will be held responsible for all damage caused to any adjoining property by his operations. He is to effect adequate protective measures to minimise the risk of damage and prior to completion, he is to replace or make good all structures, services, finishes, fittings and external roads, paving etc., damaged as a. result of his building operations under this Contract.</w:t>
      </w:r>
    </w:p>
    <w:p w14:paraId="102C093E" w14:textId="77777777" w:rsidR="009960D0" w:rsidRPr="004148D2" w:rsidRDefault="009960D0" w:rsidP="009960D0">
      <w:pPr>
        <w:widowControl w:val="0"/>
        <w:ind w:left="720"/>
        <w:rPr>
          <w:highlight w:val="yellow"/>
        </w:rPr>
      </w:pPr>
    </w:p>
    <w:p w14:paraId="046B5A61" w14:textId="77777777" w:rsidR="009960D0" w:rsidRPr="005D26F5" w:rsidRDefault="009960D0" w:rsidP="009960D0">
      <w:pPr>
        <w:widowControl w:val="0"/>
        <w:ind w:left="720"/>
      </w:pPr>
      <w:r w:rsidRPr="005D26F5">
        <w:t>The Contractor shall provide for protecting the safety of all persons engaged on the project not in his direct employ and the Public no less adequately than is required for his own employees under all relevant regulations.</w:t>
      </w:r>
    </w:p>
    <w:p w14:paraId="25770053" w14:textId="77777777" w:rsidR="009960D0" w:rsidRPr="004148D2" w:rsidRDefault="009960D0" w:rsidP="00083785">
      <w:pPr>
        <w:widowControl w:val="0"/>
        <w:rPr>
          <w:snapToGrid w:val="0"/>
          <w:highlight w:val="yellow"/>
          <w:lang w:eastAsia="en-US"/>
        </w:rPr>
      </w:pPr>
    </w:p>
    <w:p w14:paraId="615435C2" w14:textId="77777777" w:rsidR="009960D0" w:rsidRPr="004148D2" w:rsidRDefault="009960D0" w:rsidP="00083785">
      <w:pPr>
        <w:widowControl w:val="0"/>
        <w:rPr>
          <w:snapToGrid w:val="0"/>
          <w:highlight w:val="yellow"/>
          <w:lang w:eastAsia="en-US"/>
        </w:rPr>
      </w:pPr>
    </w:p>
    <w:p w14:paraId="769F49DC"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w:t>
      </w:r>
      <w:r w:rsidR="00AA25FD">
        <w:rPr>
          <w:snapToGrid w:val="0"/>
          <w:color w:val="233E80"/>
          <w:sz w:val="28"/>
          <w:szCs w:val="28"/>
          <w:lang w:eastAsia="en-US"/>
        </w:rPr>
        <w:t>8</w:t>
      </w:r>
      <w:r w:rsidRPr="005D26F5">
        <w:rPr>
          <w:snapToGrid w:val="0"/>
          <w:color w:val="233E80"/>
          <w:sz w:val="28"/>
          <w:szCs w:val="28"/>
          <w:lang w:eastAsia="en-US"/>
        </w:rPr>
        <w:tab/>
        <w:t xml:space="preserve">Design Standards, Responsibility and Delivery </w:t>
      </w:r>
    </w:p>
    <w:p w14:paraId="57E17CD3" w14:textId="77777777" w:rsidR="009960D0" w:rsidRPr="005D26F5" w:rsidRDefault="009960D0" w:rsidP="00083785">
      <w:pPr>
        <w:widowControl w:val="0"/>
        <w:rPr>
          <w:snapToGrid w:val="0"/>
          <w:lang w:eastAsia="en-US"/>
        </w:rPr>
      </w:pPr>
    </w:p>
    <w:p w14:paraId="007E86E5" w14:textId="77777777" w:rsidR="009960D0" w:rsidRDefault="009960D0" w:rsidP="009960D0">
      <w:pPr>
        <w:widowControl w:val="0"/>
        <w:ind w:left="720"/>
      </w:pPr>
      <w:r w:rsidRPr="005D26F5">
        <w:lastRenderedPageBreak/>
        <w:t>The Contractor shall be required to satisfy the Employer that his material, workmanship and contractor’s design comply with the standards herein.</w:t>
      </w:r>
    </w:p>
    <w:p w14:paraId="1109A34F" w14:textId="77777777" w:rsidR="0043639A" w:rsidRDefault="0043639A" w:rsidP="009960D0">
      <w:pPr>
        <w:widowControl w:val="0"/>
        <w:ind w:left="720"/>
      </w:pPr>
    </w:p>
    <w:p w14:paraId="39CAD64E" w14:textId="71F54E26" w:rsidR="0043639A" w:rsidRPr="005D26F5" w:rsidRDefault="0043639A" w:rsidP="009960D0">
      <w:pPr>
        <w:widowControl w:val="0"/>
        <w:ind w:left="720"/>
      </w:pPr>
      <w:r>
        <w:t xml:space="preserve">The university’s </w:t>
      </w:r>
      <w:r w:rsidR="00AB39B5">
        <w:t xml:space="preserve">sustainable </w:t>
      </w:r>
      <w:r>
        <w:t>building standards are includ</w:t>
      </w:r>
      <w:r w:rsidR="00AB39B5">
        <w:t>ed</w:t>
      </w:r>
      <w:r>
        <w:t xml:space="preserve"> </w:t>
      </w:r>
      <w:r w:rsidRPr="00AB39B5">
        <w:t xml:space="preserve">within Appendix </w:t>
      </w:r>
      <w:r w:rsidR="005577A5" w:rsidRPr="00AB39B5">
        <w:t>C</w:t>
      </w:r>
      <w:r w:rsidRPr="00AB39B5">
        <w:t xml:space="preserve"> </w:t>
      </w:r>
      <w:r>
        <w:t>all contractors are required to adhere to them. If any of the university building standards cannot be met, the contractor is to identify this within their tender return.</w:t>
      </w:r>
    </w:p>
    <w:p w14:paraId="358C540D" w14:textId="77777777" w:rsidR="009960D0" w:rsidRPr="004148D2" w:rsidRDefault="009960D0" w:rsidP="009960D0">
      <w:pPr>
        <w:widowControl w:val="0"/>
        <w:rPr>
          <w:highlight w:val="yellow"/>
        </w:rPr>
      </w:pPr>
    </w:p>
    <w:p w14:paraId="6381537B" w14:textId="77777777" w:rsidR="009960D0" w:rsidRPr="005D26F5" w:rsidRDefault="009960D0" w:rsidP="009960D0">
      <w:pPr>
        <w:widowControl w:val="0"/>
        <w:ind w:left="720"/>
      </w:pPr>
      <w:r w:rsidRPr="005D26F5">
        <w:t>Where sizes of components or functional elements of the project are given in the design, it is the Contractor’s responsibility to ascertain the suitability of same, and unless identified to the contrary in the Contractor’s Proposals or qualifications thereto, will be deemed to be totally acceptable to the Contractor and for which he accepts total design responsibility.</w:t>
      </w:r>
    </w:p>
    <w:p w14:paraId="736C90F0" w14:textId="77777777" w:rsidR="009960D0" w:rsidRPr="005D26F5" w:rsidRDefault="009960D0" w:rsidP="009960D0">
      <w:pPr>
        <w:pStyle w:val="TxBrp6"/>
        <w:tabs>
          <w:tab w:val="clear" w:pos="566"/>
        </w:tabs>
        <w:spacing w:line="240" w:lineRule="auto"/>
        <w:ind w:left="567" w:hanging="567"/>
        <w:rPr>
          <w:rFonts w:ascii="Tahoma" w:hAnsi="Tahoma" w:cs="Tahoma"/>
          <w:sz w:val="20"/>
        </w:rPr>
      </w:pPr>
    </w:p>
    <w:p w14:paraId="27013FAD" w14:textId="77777777" w:rsidR="009960D0" w:rsidRPr="005D26F5" w:rsidRDefault="009960D0" w:rsidP="009960D0">
      <w:pPr>
        <w:ind w:left="703"/>
      </w:pPr>
      <w:r w:rsidRPr="005D26F5">
        <w:t>In the design and installation of the mechanical and electrical services, where the Contractor includes for equipment manufactured by certified companies, the Employer reserves the right to audit the proposed company Quality Assurance and Aftercare policy.</w:t>
      </w:r>
    </w:p>
    <w:p w14:paraId="75F48651" w14:textId="77777777" w:rsidR="009960D0" w:rsidRPr="005D26F5" w:rsidRDefault="009960D0" w:rsidP="009960D0">
      <w:pPr>
        <w:widowControl w:val="0"/>
        <w:ind w:left="720"/>
      </w:pPr>
    </w:p>
    <w:p w14:paraId="40D1D3A7" w14:textId="77777777" w:rsidR="009960D0" w:rsidRPr="005D26F5" w:rsidRDefault="009960D0" w:rsidP="009960D0">
      <w:pPr>
        <w:pStyle w:val="TxBrp6"/>
        <w:tabs>
          <w:tab w:val="clear" w:pos="566"/>
        </w:tabs>
        <w:spacing w:after="60" w:line="240" w:lineRule="auto"/>
        <w:ind w:left="703" w:firstLine="0"/>
        <w:rPr>
          <w:rFonts w:ascii="Tahoma" w:hAnsi="Tahoma" w:cs="Tahoma"/>
          <w:sz w:val="20"/>
        </w:rPr>
      </w:pPr>
      <w:r w:rsidRPr="005D26F5">
        <w:rPr>
          <w:rFonts w:ascii="Tahoma" w:hAnsi="Tahoma" w:cs="Tahoma"/>
          <w:sz w:val="20"/>
        </w:rPr>
        <w:t>“Statutory Bodies” shall include but not necessarily be limited to:</w:t>
      </w:r>
    </w:p>
    <w:p w14:paraId="4CB17BD1" w14:textId="77777777" w:rsidR="009960D0" w:rsidRPr="005D26F5" w:rsidRDefault="009960D0" w:rsidP="009960D0">
      <w:pPr>
        <w:pStyle w:val="TxBrp6"/>
        <w:tabs>
          <w:tab w:val="clear" w:pos="566"/>
        </w:tabs>
        <w:spacing w:after="60" w:line="240" w:lineRule="auto"/>
        <w:ind w:left="703" w:firstLine="0"/>
        <w:rPr>
          <w:rFonts w:ascii="Tahoma" w:hAnsi="Tahoma" w:cs="Tahoma"/>
          <w:sz w:val="20"/>
        </w:rPr>
      </w:pPr>
    </w:p>
    <w:p w14:paraId="4FE7EC13"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Local Authority</w:t>
      </w:r>
    </w:p>
    <w:p w14:paraId="0F586501"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Health and Safety Executive</w:t>
      </w:r>
    </w:p>
    <w:p w14:paraId="4D279182"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Building Control Officer</w:t>
      </w:r>
    </w:p>
    <w:p w14:paraId="02060045"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 xml:space="preserve">Suppliers of services to the Site </w:t>
      </w:r>
    </w:p>
    <w:p w14:paraId="3B451AF4" w14:textId="77777777" w:rsidR="009960D0" w:rsidRPr="005D26F5" w:rsidRDefault="009960D0" w:rsidP="009960D0">
      <w:pPr>
        <w:pStyle w:val="TxBrp6"/>
        <w:numPr>
          <w:ilvl w:val="0"/>
          <w:numId w:val="6"/>
        </w:numPr>
        <w:tabs>
          <w:tab w:val="clear" w:pos="566"/>
          <w:tab w:val="num" w:pos="1063"/>
        </w:tabs>
        <w:spacing w:line="240" w:lineRule="auto"/>
        <w:ind w:left="1063"/>
        <w:rPr>
          <w:rFonts w:ascii="Tahoma" w:hAnsi="Tahoma" w:cs="Tahoma"/>
          <w:b/>
          <w:sz w:val="20"/>
        </w:rPr>
      </w:pPr>
      <w:r w:rsidRPr="005D26F5">
        <w:rPr>
          <w:rFonts w:ascii="Tahoma" w:hAnsi="Tahoma" w:cs="Tahoma"/>
          <w:sz w:val="20"/>
        </w:rPr>
        <w:t>Environment Agency</w:t>
      </w:r>
    </w:p>
    <w:p w14:paraId="6527CBD9" w14:textId="77777777" w:rsidR="009960D0" w:rsidRPr="004148D2" w:rsidRDefault="009960D0" w:rsidP="009960D0">
      <w:pPr>
        <w:rPr>
          <w:snapToGrid w:val="0"/>
          <w:highlight w:val="yellow"/>
          <w:lang w:eastAsia="en-US"/>
        </w:rPr>
      </w:pPr>
    </w:p>
    <w:p w14:paraId="42C42012" w14:textId="77777777" w:rsidR="009960D0" w:rsidRPr="005D26F5" w:rsidRDefault="009960D0" w:rsidP="009960D0">
      <w:pPr>
        <w:widowControl w:val="0"/>
        <w:ind w:left="720"/>
      </w:pPr>
      <w:r w:rsidRPr="005D26F5">
        <w:t>Where any of the requirements of the relevant bodies, codes etc. differ as between each other the most stringent shall apply unless the application of that most stringent requirements is in conflict with a Statutory Act, Regulation or Requirement.</w:t>
      </w:r>
    </w:p>
    <w:p w14:paraId="790F1D04" w14:textId="77777777" w:rsidR="009960D0" w:rsidRPr="005D26F5" w:rsidRDefault="009960D0" w:rsidP="009960D0">
      <w:pPr>
        <w:widowControl w:val="0"/>
      </w:pPr>
    </w:p>
    <w:p w14:paraId="53D9116C" w14:textId="77777777" w:rsidR="009960D0" w:rsidRPr="005D26F5" w:rsidRDefault="009960D0" w:rsidP="009960D0">
      <w:pPr>
        <w:widowControl w:val="0"/>
        <w:ind w:left="720"/>
      </w:pPr>
      <w:r w:rsidRPr="005D26F5">
        <w:t>The Contractor shall be fully responsible for inspecting, supervising and programme reporting of the Works during installation, and inspecting as required during manufacture of any specialist equipment selected for incorporation in the Works.  This includes reporting to the Contract Administrator and Employer if the standard of workmanship and materials are not in accordance with the design intent; witnessing and approving acceptance tests of the Works; approving drawings issued under the terms of the Contract for The Works and for arranging the delivery to the Employer of copies of operating and maintenance instructions and certificates of Works tests and commissioning results.  This documentation is to be provided to the Employer, as part of the Health &amp; Safety file, prior to Practical Completion being granted.</w:t>
      </w:r>
    </w:p>
    <w:p w14:paraId="497E3686" w14:textId="77777777" w:rsidR="009960D0" w:rsidRPr="004148D2" w:rsidRDefault="009960D0" w:rsidP="009960D0">
      <w:pPr>
        <w:widowControl w:val="0"/>
        <w:ind w:left="720"/>
        <w:rPr>
          <w:highlight w:val="yellow"/>
        </w:rPr>
      </w:pPr>
    </w:p>
    <w:p w14:paraId="09FE87CD" w14:textId="77777777" w:rsidR="009960D0" w:rsidRPr="005D26F5" w:rsidRDefault="009960D0" w:rsidP="009960D0">
      <w:pPr>
        <w:widowControl w:val="0"/>
        <w:ind w:left="720"/>
      </w:pPr>
      <w:r w:rsidRPr="005D26F5">
        <w:t>The Contractor shall allow for carrying out all investigations, surveys and enquiries deemed necessary for the carrying out of The Works.</w:t>
      </w:r>
    </w:p>
    <w:p w14:paraId="04AC8424" w14:textId="77777777" w:rsidR="009960D0" w:rsidRPr="005D26F5" w:rsidRDefault="009960D0" w:rsidP="009960D0">
      <w:pPr>
        <w:widowControl w:val="0"/>
        <w:ind w:left="720"/>
      </w:pPr>
    </w:p>
    <w:p w14:paraId="69560330" w14:textId="77777777" w:rsidR="009960D0" w:rsidRPr="005D26F5" w:rsidRDefault="009960D0" w:rsidP="009960D0">
      <w:pPr>
        <w:widowControl w:val="0"/>
        <w:ind w:left="720"/>
      </w:pPr>
      <w:r w:rsidRPr="005D26F5">
        <w:t>The Contractor shall plan all areas in sufficient detail to demonstrate that adequate space is provided for all services plant and equipment, and for maintenance, circulation, safety routes and escape.</w:t>
      </w:r>
    </w:p>
    <w:p w14:paraId="23C5256D" w14:textId="77777777" w:rsidR="009960D0" w:rsidRPr="005D26F5" w:rsidRDefault="009960D0" w:rsidP="009960D0">
      <w:pPr>
        <w:widowControl w:val="0"/>
        <w:ind w:left="720"/>
      </w:pPr>
    </w:p>
    <w:p w14:paraId="5D398A08" w14:textId="77777777" w:rsidR="009960D0" w:rsidRPr="005D26F5" w:rsidRDefault="009960D0" w:rsidP="009960D0">
      <w:pPr>
        <w:widowControl w:val="0"/>
        <w:ind w:left="720"/>
      </w:pPr>
      <w:r w:rsidRPr="005D26F5">
        <w:t xml:space="preserve">Confirmation of conformity with the Contract Documents or consent by the Employer does not relieve in any way the design responsibility, in accordance with the Contract. </w:t>
      </w:r>
    </w:p>
    <w:p w14:paraId="03714108" w14:textId="77777777" w:rsidR="009960D0" w:rsidRPr="005D26F5" w:rsidRDefault="009960D0" w:rsidP="009960D0">
      <w:pPr>
        <w:widowControl w:val="0"/>
        <w:ind w:left="720"/>
      </w:pPr>
    </w:p>
    <w:p w14:paraId="2AD88781" w14:textId="77777777" w:rsidR="009960D0" w:rsidRPr="005D26F5" w:rsidRDefault="009960D0" w:rsidP="009960D0">
      <w:pPr>
        <w:widowControl w:val="0"/>
        <w:ind w:left="720"/>
      </w:pPr>
      <w:r w:rsidRPr="005D26F5">
        <w:t xml:space="preserve">As and when packages of the Works as defined in the Contractor’s Design Programme have been completed, the Contractor shall submit two copies of relevant design information to the Contract Administrator.  </w:t>
      </w:r>
    </w:p>
    <w:p w14:paraId="4FD33129" w14:textId="77777777" w:rsidR="009960D0" w:rsidRPr="005D26F5" w:rsidRDefault="009960D0" w:rsidP="009960D0">
      <w:pPr>
        <w:widowControl w:val="0"/>
        <w:ind w:left="720"/>
      </w:pPr>
    </w:p>
    <w:p w14:paraId="7411CECE" w14:textId="77777777" w:rsidR="009960D0" w:rsidRPr="005D26F5" w:rsidRDefault="009960D0" w:rsidP="009960D0">
      <w:pPr>
        <w:widowControl w:val="0"/>
        <w:ind w:left="720"/>
      </w:pPr>
      <w:r w:rsidRPr="005D26F5">
        <w:t>The Contractor must incorporate and allow for the findings or results of any investigation, surveys and/or enquiries as set out above.</w:t>
      </w:r>
    </w:p>
    <w:p w14:paraId="6A3797AA" w14:textId="77777777" w:rsidR="009960D0" w:rsidRPr="005D26F5" w:rsidRDefault="009960D0" w:rsidP="00BA5112">
      <w:pPr>
        <w:rPr>
          <w:lang w:eastAsia="en-US"/>
        </w:rPr>
      </w:pPr>
    </w:p>
    <w:p w14:paraId="71C24513" w14:textId="77777777" w:rsidR="009960D0" w:rsidRPr="004148D2" w:rsidRDefault="009960D0" w:rsidP="009960D0">
      <w:pPr>
        <w:widowControl w:val="0"/>
        <w:rPr>
          <w:snapToGrid w:val="0"/>
          <w:highlight w:val="yellow"/>
          <w:lang w:eastAsia="en-US"/>
        </w:rPr>
      </w:pPr>
    </w:p>
    <w:p w14:paraId="44E0CE75"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lastRenderedPageBreak/>
        <w:t>1.</w:t>
      </w:r>
      <w:r w:rsidR="00AA25FD">
        <w:rPr>
          <w:snapToGrid w:val="0"/>
          <w:color w:val="233E80"/>
          <w:sz w:val="28"/>
          <w:szCs w:val="28"/>
          <w:lang w:eastAsia="en-US"/>
        </w:rPr>
        <w:t>9</w:t>
      </w:r>
      <w:r w:rsidRPr="005D26F5">
        <w:rPr>
          <w:snapToGrid w:val="0"/>
          <w:color w:val="233E80"/>
          <w:sz w:val="28"/>
          <w:szCs w:val="28"/>
          <w:lang w:eastAsia="en-US"/>
        </w:rPr>
        <w:tab/>
        <w:t xml:space="preserve">Approvals </w:t>
      </w:r>
    </w:p>
    <w:p w14:paraId="7F5D2F59" w14:textId="77777777" w:rsidR="009960D0" w:rsidRPr="005D26F5" w:rsidRDefault="009960D0" w:rsidP="00083785">
      <w:pPr>
        <w:widowControl w:val="0"/>
        <w:rPr>
          <w:snapToGrid w:val="0"/>
          <w:lang w:eastAsia="en-US"/>
        </w:rPr>
      </w:pPr>
    </w:p>
    <w:p w14:paraId="34EE6929" w14:textId="77777777" w:rsidR="009960D0" w:rsidRPr="005D26F5" w:rsidRDefault="009960D0" w:rsidP="009960D0">
      <w:pPr>
        <w:widowControl w:val="0"/>
        <w:ind w:left="720"/>
      </w:pPr>
      <w:r w:rsidRPr="005D26F5">
        <w:t>In addition to statutory or other obligations and consents the Contractor shall submit, within 10 Business Days prior to commencement of the relevant section of the work on site, two hard copies of all design information to the Contract Administrator. The information shall be checked for conformity with the design and shall be in accordance with Clause 2.14 of the Contract.</w:t>
      </w:r>
    </w:p>
    <w:p w14:paraId="39451F3D" w14:textId="77777777" w:rsidR="009960D0" w:rsidRPr="005D26F5" w:rsidRDefault="009960D0" w:rsidP="009960D0">
      <w:pPr>
        <w:pStyle w:val="TxBrp6"/>
        <w:tabs>
          <w:tab w:val="clear" w:pos="566"/>
        </w:tabs>
        <w:spacing w:line="240" w:lineRule="auto"/>
        <w:ind w:left="709" w:firstLine="0"/>
        <w:rPr>
          <w:rFonts w:ascii="Tahoma" w:hAnsi="Tahoma" w:cs="Tahoma"/>
          <w:sz w:val="20"/>
        </w:rPr>
      </w:pPr>
    </w:p>
    <w:p w14:paraId="2BCC3CBB" w14:textId="77777777" w:rsidR="009960D0" w:rsidRPr="005D26F5" w:rsidRDefault="009960D0" w:rsidP="009960D0">
      <w:pPr>
        <w:widowControl w:val="0"/>
        <w:ind w:left="720"/>
      </w:pPr>
      <w:r w:rsidRPr="005D26F5">
        <w:t>The following times are to be allowed for obtaining comment on design information from the Employer:</w:t>
      </w:r>
    </w:p>
    <w:p w14:paraId="5542960B" w14:textId="77777777" w:rsidR="009960D0" w:rsidRPr="005D26F5" w:rsidRDefault="009960D0" w:rsidP="009960D0">
      <w:pPr>
        <w:widowControl w:val="0"/>
        <w:ind w:left="720"/>
      </w:pPr>
    </w:p>
    <w:p w14:paraId="7683021A"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All information 10 Business Days from receipt.</w:t>
      </w:r>
    </w:p>
    <w:p w14:paraId="1AF4A50C" w14:textId="77777777" w:rsidR="009960D0" w:rsidRPr="004148D2" w:rsidRDefault="009960D0" w:rsidP="009960D0">
      <w:pPr>
        <w:pStyle w:val="TxBrp6"/>
        <w:tabs>
          <w:tab w:val="clear" w:pos="566"/>
          <w:tab w:val="left" w:pos="567"/>
        </w:tabs>
        <w:spacing w:line="240" w:lineRule="auto"/>
        <w:ind w:hanging="192"/>
        <w:rPr>
          <w:rFonts w:ascii="Tahoma" w:hAnsi="Tahoma" w:cs="Tahoma"/>
          <w:sz w:val="20"/>
          <w:highlight w:val="yellow"/>
        </w:rPr>
      </w:pPr>
    </w:p>
    <w:p w14:paraId="366C6BBE" w14:textId="77777777" w:rsidR="009960D0" w:rsidRPr="005D26F5" w:rsidRDefault="009960D0" w:rsidP="009960D0">
      <w:pPr>
        <w:widowControl w:val="0"/>
        <w:ind w:left="720"/>
      </w:pPr>
      <w:r w:rsidRPr="005D26F5">
        <w:t xml:space="preserve">Confirmation of the Contractor’s Proposals or consent by the Employer does not relieve in any way the design responsibility, which rests in its entirety with the Contractor for the appropriate packages as detailed within </w:t>
      </w:r>
      <w:r w:rsidR="005D26F5" w:rsidRPr="005D26F5">
        <w:t>the appendices</w:t>
      </w:r>
      <w:r w:rsidRPr="005D26F5">
        <w:t>. Where, and without prejudice to the rights of the Employer against the Contractor in respect thereof, any design work that is carried out on behalf of the Contractor by an outside party, either Consultant or Specialist Contractor, they will be required to provide a warranty direct to the Employer as contained in the amended contract.</w:t>
      </w:r>
    </w:p>
    <w:p w14:paraId="786E1C34" w14:textId="77777777" w:rsidR="009960D0" w:rsidRPr="004148D2" w:rsidRDefault="009960D0" w:rsidP="00083785">
      <w:pPr>
        <w:widowControl w:val="0"/>
        <w:rPr>
          <w:snapToGrid w:val="0"/>
          <w:highlight w:val="yellow"/>
          <w:lang w:eastAsia="en-US"/>
        </w:rPr>
      </w:pPr>
    </w:p>
    <w:p w14:paraId="333D0255" w14:textId="77777777" w:rsidR="009960D0" w:rsidRPr="004148D2" w:rsidRDefault="009960D0" w:rsidP="00083785">
      <w:pPr>
        <w:widowControl w:val="0"/>
        <w:rPr>
          <w:snapToGrid w:val="0"/>
          <w:highlight w:val="yellow"/>
          <w:lang w:eastAsia="en-US"/>
        </w:rPr>
      </w:pPr>
    </w:p>
    <w:p w14:paraId="468F5211"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1.1</w:t>
      </w:r>
      <w:r w:rsidR="00AA25FD">
        <w:rPr>
          <w:snapToGrid w:val="0"/>
          <w:color w:val="233E80"/>
          <w:sz w:val="28"/>
          <w:szCs w:val="28"/>
          <w:lang w:eastAsia="en-US"/>
        </w:rPr>
        <w:t>0</w:t>
      </w:r>
      <w:r w:rsidRPr="005D26F5">
        <w:rPr>
          <w:snapToGrid w:val="0"/>
          <w:color w:val="233E80"/>
          <w:sz w:val="28"/>
          <w:szCs w:val="28"/>
          <w:lang w:eastAsia="en-US"/>
        </w:rPr>
        <w:tab/>
        <w:t>Completion</w:t>
      </w:r>
    </w:p>
    <w:p w14:paraId="034C3231" w14:textId="77777777" w:rsidR="009960D0" w:rsidRPr="005D26F5" w:rsidRDefault="009960D0" w:rsidP="00083785">
      <w:pPr>
        <w:widowControl w:val="0"/>
        <w:rPr>
          <w:snapToGrid w:val="0"/>
          <w:lang w:eastAsia="en-US"/>
        </w:rPr>
      </w:pPr>
    </w:p>
    <w:p w14:paraId="1D2E3761" w14:textId="77777777" w:rsidR="009960D0" w:rsidRPr="005D26F5" w:rsidRDefault="009960D0" w:rsidP="009960D0">
      <w:pPr>
        <w:widowControl w:val="0"/>
        <w:ind w:left="720"/>
      </w:pPr>
      <w:r w:rsidRPr="005D26F5">
        <w:t>The Contractor is required to give the Employer not less than 12 weeks notification in writing of the anticipated date of practical completion of the works and not less than 10 Business Days’ notice in writing of the date upon which it wishes the Employer to make an inspection of the whole of the Works or relevant section(s) offered (subject to agreement) for phased possession with a view to issuing the statement of Practical Completion</w:t>
      </w:r>
    </w:p>
    <w:p w14:paraId="110F32D9" w14:textId="77777777" w:rsidR="009960D0" w:rsidRPr="004148D2" w:rsidRDefault="009960D0" w:rsidP="009960D0">
      <w:pPr>
        <w:widowControl w:val="0"/>
        <w:ind w:left="720"/>
        <w:rPr>
          <w:highlight w:val="yellow"/>
        </w:rPr>
      </w:pPr>
    </w:p>
    <w:p w14:paraId="0F1E7891" w14:textId="77777777" w:rsidR="009960D0" w:rsidRPr="005D26F5" w:rsidRDefault="009960D0" w:rsidP="009960D0">
      <w:pPr>
        <w:widowControl w:val="0"/>
        <w:ind w:left="720"/>
      </w:pPr>
      <w:r w:rsidRPr="005D26F5">
        <w:t xml:space="preserve">The Project Manager and the Contractor shall attend site within 5 Business Days of receipt of the notice, and carry out an initial pre-completion inspection of the Works or Section. Following that </w:t>
      </w:r>
      <w:r w:rsidR="005D26F5" w:rsidRPr="005D26F5">
        <w:t>inspection,</w:t>
      </w:r>
      <w:r w:rsidRPr="005D26F5">
        <w:t xml:space="preserve"> the Project Manager shall issue to the Contractor a schedule of incomplete/defective works, final commissioning requirements and other requirements of the Contract which must be satisfied prior to the Works or Section being practically complete (Pre-Completion Checklist).</w:t>
      </w:r>
    </w:p>
    <w:p w14:paraId="1F03FBF7" w14:textId="77777777" w:rsidR="009960D0" w:rsidRPr="005D26F5" w:rsidRDefault="009960D0" w:rsidP="009960D0">
      <w:pPr>
        <w:widowControl w:val="0"/>
        <w:ind w:left="720"/>
      </w:pPr>
    </w:p>
    <w:p w14:paraId="76E5E96D" w14:textId="77777777" w:rsidR="009960D0" w:rsidRPr="005D26F5" w:rsidRDefault="009960D0" w:rsidP="009960D0">
      <w:pPr>
        <w:widowControl w:val="0"/>
        <w:ind w:left="720"/>
      </w:pPr>
      <w:r w:rsidRPr="005D26F5">
        <w:t>When the Contractor considers that he has satisfied the requirements of the Pre-Completion Checklist he shall notify the Project Manager who shall then attend site with the intention of issuing the Practical Completion Statement. If upon attending site the Project Manager considers that the requirements of the Pre-Completion Checklist have not been met then the Contractor shall satisfy those requirements and the above process shall be repeated until the Works are practically complete.</w:t>
      </w:r>
    </w:p>
    <w:p w14:paraId="6D38EB5D" w14:textId="77777777" w:rsidR="009960D0" w:rsidRPr="005D26F5" w:rsidRDefault="009960D0" w:rsidP="009960D0">
      <w:pPr>
        <w:widowControl w:val="0"/>
        <w:ind w:left="720"/>
      </w:pPr>
    </w:p>
    <w:p w14:paraId="3BAA36DC" w14:textId="77777777" w:rsidR="009960D0" w:rsidRPr="005D26F5" w:rsidRDefault="009960D0" w:rsidP="009960D0">
      <w:pPr>
        <w:widowControl w:val="0"/>
        <w:ind w:left="720"/>
      </w:pPr>
      <w:r w:rsidRPr="005D26F5">
        <w:t xml:space="preserve">The Contractor shall reimburse the Employers reasonable costs and expenses for attending site on the third and subsequent occasions for the purpose of checking that the requirements of the Pre-Completion Checklist have been satisfied. The Contractor agrees that such costs and expenses will include (without limitation) fees payable to the Project Manager, travel, out of pocket expenses and management time. </w:t>
      </w:r>
    </w:p>
    <w:p w14:paraId="0C077B4E" w14:textId="77777777" w:rsidR="009960D0" w:rsidRPr="005D26F5" w:rsidRDefault="009960D0" w:rsidP="009960D0">
      <w:pPr>
        <w:widowControl w:val="0"/>
        <w:ind w:left="720"/>
      </w:pPr>
    </w:p>
    <w:p w14:paraId="16120999" w14:textId="77777777" w:rsidR="009960D0" w:rsidRPr="005D26F5" w:rsidRDefault="009960D0" w:rsidP="009960D0">
      <w:pPr>
        <w:widowControl w:val="0"/>
        <w:ind w:left="720"/>
      </w:pPr>
      <w:r w:rsidRPr="005D26F5">
        <w:t>The Project Manager shall be under no obligation to issue a statement of Practical Completion unless:</w:t>
      </w:r>
    </w:p>
    <w:p w14:paraId="4D06F724" w14:textId="77777777" w:rsidR="009960D0" w:rsidRPr="005D26F5" w:rsidRDefault="009960D0" w:rsidP="009960D0">
      <w:pPr>
        <w:widowControl w:val="0"/>
        <w:ind w:left="720"/>
      </w:pPr>
    </w:p>
    <w:p w14:paraId="1F4401A3"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building envelope associated to that section of works is fully completed, all external scaffolds and temporary works in the immediate vicinity removed and the building finally cleaned.</w:t>
      </w:r>
    </w:p>
    <w:p w14:paraId="0EFF90BA"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All associated building mechanical and electrical services installations are fully completed, tested and commissioned and all other information/requirements as detailed within the M&amp;E Employer’s Requirement document are complied with.</w:t>
      </w:r>
    </w:p>
    <w:p w14:paraId="7D5FE01F"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building or relevant section is completed throughout and signed off by the District Surveyor, Fire Officer, Building Insurers etc.</w:t>
      </w:r>
    </w:p>
    <w:p w14:paraId="6225FA13" w14:textId="77777777" w:rsidR="009960D0" w:rsidRPr="005D26F5" w:rsidRDefault="009960D0" w:rsidP="00083785">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relevant Energy Performance Certificates are provided.</w:t>
      </w:r>
    </w:p>
    <w:p w14:paraId="65F78BA2"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lastRenderedPageBreak/>
        <w:t>External works are complete.</w:t>
      </w:r>
    </w:p>
    <w:p w14:paraId="64B4B2CC"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Safe access and egress for the occupiers of the building is provided at all times including all fire escapes in compliance with the Fire officers requirements.</w:t>
      </w:r>
    </w:p>
    <w:p w14:paraId="033C1A00" w14:textId="77777777" w:rsidR="009960D0" w:rsidRPr="005D26F5" w:rsidRDefault="009960D0" w:rsidP="009960D0">
      <w:pPr>
        <w:pStyle w:val="ListParagraph"/>
        <w:numPr>
          <w:ilvl w:val="0"/>
          <w:numId w:val="8"/>
        </w:numPr>
        <w:spacing w:after="120"/>
        <w:contextualSpacing w:val="0"/>
        <w:rPr>
          <w:snapToGrid w:val="0"/>
          <w:lang w:eastAsia="en-US"/>
        </w:rPr>
      </w:pPr>
      <w:r w:rsidRPr="005D26F5">
        <w:rPr>
          <w:snapToGrid w:val="0"/>
          <w:lang w:eastAsia="en-US"/>
        </w:rPr>
        <w:t>Buildings are completed in accordance with the Planning conditions and any Third Party Agreements.</w:t>
      </w:r>
    </w:p>
    <w:p w14:paraId="33BE15F7"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Confirmation has been received from the Employers BREEAM assessor that all information to facilitate the final assessment has been provided.</w:t>
      </w:r>
    </w:p>
    <w:p w14:paraId="1E5D85C4"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Warranties/guarantees from design sub-contractors and consultants have been provided as required by the contract conditions.</w:t>
      </w:r>
    </w:p>
    <w:p w14:paraId="04E1834D"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All appropriate As-Built Drawings, Health &amp; Safety Files, Commissioning, Testing, Guarantees, Warranties &amp; Handover documentation, Building/Property Manuals, O&amp;M manuals and maintenance strategies are issued to and accepted by the Principle Designer, Project Manager.</w:t>
      </w:r>
    </w:p>
    <w:p w14:paraId="5A76E54E" w14:textId="77777777" w:rsidR="009960D0" w:rsidRPr="005D26F5" w:rsidRDefault="009960D0" w:rsidP="009960D0">
      <w:pPr>
        <w:widowControl w:val="0"/>
        <w:numPr>
          <w:ilvl w:val="0"/>
          <w:numId w:val="8"/>
        </w:numPr>
        <w:rPr>
          <w:snapToGrid w:val="0"/>
          <w:lang w:eastAsia="en-US"/>
        </w:rPr>
      </w:pPr>
      <w:r w:rsidRPr="005D26F5">
        <w:rPr>
          <w:snapToGrid w:val="0"/>
          <w:lang w:eastAsia="en-US"/>
        </w:rPr>
        <w:t>Whilst there are works including access for snagging items that could be deemed to inconvenience the Employer and prevent them carrying out their business without obstruction and in a safe manner.</w:t>
      </w:r>
    </w:p>
    <w:p w14:paraId="1E47D45A" w14:textId="77777777" w:rsidR="009960D0" w:rsidRPr="004148D2" w:rsidRDefault="009960D0" w:rsidP="009960D0">
      <w:pPr>
        <w:rPr>
          <w:snapToGrid w:val="0"/>
          <w:highlight w:val="yellow"/>
          <w:lang w:eastAsia="en-US"/>
        </w:rPr>
      </w:pPr>
    </w:p>
    <w:p w14:paraId="44AA5391" w14:textId="77777777" w:rsidR="00BA5112" w:rsidRPr="00DF1255" w:rsidRDefault="009960D0" w:rsidP="00DF1255">
      <w:pPr>
        <w:widowControl w:val="0"/>
        <w:ind w:left="720"/>
      </w:pPr>
      <w:r w:rsidRPr="005D26F5">
        <w:t>The Contractor is required to provide an itemised list of all plant and equipment being installed within the building together with details on the required future maintenance regime 3 months prior to Practical Completion. As at the date of Practical Completion, the Contractor shall demonstrate to the satisfaction of the Project Manager that all required maintenance has been undertaken and is up to date and the frequency for all future maintenance in accordance with the manufacturer’s recommendations shall be instigated as at the Practical Completion date.</w:t>
      </w:r>
    </w:p>
    <w:p w14:paraId="5554B778" w14:textId="77777777" w:rsidR="00BA5112" w:rsidRPr="004148D2" w:rsidRDefault="00BA5112" w:rsidP="00083785">
      <w:pPr>
        <w:widowControl w:val="0"/>
        <w:rPr>
          <w:snapToGrid w:val="0"/>
          <w:highlight w:val="yellow"/>
          <w:lang w:eastAsia="en-US"/>
        </w:rPr>
      </w:pPr>
    </w:p>
    <w:p w14:paraId="2E0F4F9C"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1.1</w:t>
      </w:r>
      <w:r w:rsidR="00AA25FD">
        <w:rPr>
          <w:snapToGrid w:val="0"/>
          <w:color w:val="233E80"/>
          <w:sz w:val="28"/>
          <w:szCs w:val="28"/>
          <w:lang w:eastAsia="en-US"/>
        </w:rPr>
        <w:t>1</w:t>
      </w:r>
      <w:r w:rsidRPr="005D26F5">
        <w:rPr>
          <w:snapToGrid w:val="0"/>
          <w:color w:val="233E80"/>
          <w:sz w:val="28"/>
          <w:szCs w:val="28"/>
          <w:lang w:eastAsia="en-US"/>
        </w:rPr>
        <w:tab/>
        <w:t>Scaffolding and Hoarding Licences</w:t>
      </w:r>
    </w:p>
    <w:p w14:paraId="1C6DE56C" w14:textId="77777777" w:rsidR="009960D0" w:rsidRPr="005D26F5" w:rsidRDefault="009960D0" w:rsidP="009960D0">
      <w:pPr>
        <w:widowControl w:val="0"/>
        <w:ind w:left="720"/>
      </w:pPr>
    </w:p>
    <w:p w14:paraId="3F071A3B" w14:textId="77777777" w:rsidR="009960D0" w:rsidRPr="005D26F5" w:rsidRDefault="009960D0" w:rsidP="00BA5112">
      <w:pPr>
        <w:widowControl w:val="0"/>
        <w:ind w:left="720"/>
      </w:pPr>
      <w:r w:rsidRPr="005D26F5">
        <w:t>The Contractor shall allow for and pay all costs associated with scaffold</w:t>
      </w:r>
      <w:r w:rsidR="00BA5112" w:rsidRPr="005D26F5">
        <w:t xml:space="preserve">, oversailing </w:t>
      </w:r>
      <w:r w:rsidRPr="005D26F5">
        <w:t>and hoarding licences requirements and/or claims.</w:t>
      </w:r>
    </w:p>
    <w:p w14:paraId="0E86138B" w14:textId="77777777" w:rsidR="009960D0" w:rsidRPr="004148D2" w:rsidRDefault="009960D0" w:rsidP="00083785">
      <w:pPr>
        <w:widowControl w:val="0"/>
        <w:rPr>
          <w:snapToGrid w:val="0"/>
          <w:lang w:eastAsia="en-US"/>
        </w:rPr>
      </w:pPr>
    </w:p>
    <w:p w14:paraId="48A86142" w14:textId="77777777" w:rsidR="009960D0" w:rsidRPr="004148D2" w:rsidRDefault="009960D0" w:rsidP="009960D0">
      <w:pPr>
        <w:widowControl w:val="0"/>
        <w:spacing w:line="232" w:lineRule="atLeast"/>
        <w:rPr>
          <w:snapToGrid w:val="0"/>
          <w:color w:val="233E80"/>
          <w:sz w:val="28"/>
          <w:szCs w:val="28"/>
          <w:lang w:eastAsia="en-US"/>
        </w:rPr>
      </w:pPr>
      <w:r w:rsidRPr="004148D2">
        <w:rPr>
          <w:snapToGrid w:val="0"/>
          <w:color w:val="233E80"/>
          <w:sz w:val="28"/>
          <w:szCs w:val="28"/>
          <w:lang w:eastAsia="en-US"/>
        </w:rPr>
        <w:t>1.1</w:t>
      </w:r>
      <w:r w:rsidR="00AA25FD">
        <w:rPr>
          <w:snapToGrid w:val="0"/>
          <w:color w:val="233E80"/>
          <w:sz w:val="28"/>
          <w:szCs w:val="28"/>
          <w:lang w:eastAsia="en-US"/>
        </w:rPr>
        <w:t>2</w:t>
      </w:r>
      <w:r w:rsidRPr="004148D2">
        <w:rPr>
          <w:snapToGrid w:val="0"/>
          <w:color w:val="233E80"/>
          <w:sz w:val="28"/>
          <w:szCs w:val="28"/>
          <w:lang w:eastAsia="en-US"/>
        </w:rPr>
        <w:tab/>
      </w:r>
      <w:r w:rsidR="00352B4D" w:rsidRPr="004148D2">
        <w:rPr>
          <w:snapToGrid w:val="0"/>
          <w:color w:val="233E80"/>
          <w:sz w:val="28"/>
          <w:szCs w:val="28"/>
          <w:lang w:eastAsia="en-US"/>
        </w:rPr>
        <w:t xml:space="preserve">Use of Contractors Design Information </w:t>
      </w:r>
    </w:p>
    <w:p w14:paraId="7EA80FCB" w14:textId="77777777" w:rsidR="009960D0" w:rsidRPr="004148D2" w:rsidRDefault="009960D0" w:rsidP="00083785">
      <w:pPr>
        <w:widowControl w:val="0"/>
        <w:rPr>
          <w:snapToGrid w:val="0"/>
          <w:lang w:eastAsia="en-US"/>
        </w:rPr>
      </w:pPr>
    </w:p>
    <w:p w14:paraId="1072D164" w14:textId="77777777" w:rsidR="00352B4D" w:rsidRPr="004148D2" w:rsidRDefault="00352B4D" w:rsidP="00352B4D">
      <w:pPr>
        <w:widowControl w:val="0"/>
        <w:ind w:left="720"/>
      </w:pPr>
      <w:r w:rsidRPr="004148D2">
        <w:t xml:space="preserve">The Contractor shall grant to the Employer a licence on the terms referred to in the Contract. </w:t>
      </w:r>
    </w:p>
    <w:p w14:paraId="1FD79982" w14:textId="77777777" w:rsidR="009960D0" w:rsidRPr="004148D2" w:rsidRDefault="009960D0" w:rsidP="00083785">
      <w:pPr>
        <w:widowControl w:val="0"/>
        <w:rPr>
          <w:snapToGrid w:val="0"/>
          <w:highlight w:val="yellow"/>
          <w:lang w:eastAsia="en-US"/>
        </w:rPr>
      </w:pPr>
    </w:p>
    <w:p w14:paraId="2D28E233" w14:textId="77777777" w:rsidR="00352B4D" w:rsidRPr="005D26F5" w:rsidRDefault="00352B4D" w:rsidP="00352B4D">
      <w:pPr>
        <w:widowControl w:val="0"/>
        <w:spacing w:line="232" w:lineRule="atLeast"/>
        <w:rPr>
          <w:snapToGrid w:val="0"/>
          <w:color w:val="233E80"/>
          <w:sz w:val="28"/>
          <w:szCs w:val="28"/>
          <w:lang w:eastAsia="en-US"/>
        </w:rPr>
      </w:pPr>
      <w:r w:rsidRPr="005D26F5">
        <w:rPr>
          <w:snapToGrid w:val="0"/>
          <w:color w:val="233E80"/>
          <w:sz w:val="28"/>
          <w:szCs w:val="28"/>
          <w:lang w:eastAsia="en-US"/>
        </w:rPr>
        <w:t>1.1</w:t>
      </w:r>
      <w:r w:rsidR="00AA25FD">
        <w:rPr>
          <w:snapToGrid w:val="0"/>
          <w:color w:val="233E80"/>
          <w:sz w:val="28"/>
          <w:szCs w:val="28"/>
          <w:lang w:eastAsia="en-US"/>
        </w:rPr>
        <w:t>3</w:t>
      </w:r>
      <w:r w:rsidRPr="005D26F5">
        <w:rPr>
          <w:snapToGrid w:val="0"/>
          <w:color w:val="233E80"/>
          <w:sz w:val="28"/>
          <w:szCs w:val="28"/>
          <w:lang w:eastAsia="en-US"/>
        </w:rPr>
        <w:tab/>
        <w:t xml:space="preserve">Collateral Warranties </w:t>
      </w:r>
    </w:p>
    <w:p w14:paraId="147A8D6E" w14:textId="77777777" w:rsidR="009960D0" w:rsidRPr="005D26F5" w:rsidRDefault="009960D0" w:rsidP="00083785">
      <w:pPr>
        <w:widowControl w:val="0"/>
        <w:rPr>
          <w:snapToGrid w:val="0"/>
          <w:lang w:eastAsia="en-US"/>
        </w:rPr>
      </w:pPr>
    </w:p>
    <w:p w14:paraId="3C9072B4" w14:textId="77777777" w:rsidR="00352B4D" w:rsidRPr="005D26F5" w:rsidRDefault="00352B4D" w:rsidP="00352B4D">
      <w:pPr>
        <w:widowControl w:val="0"/>
        <w:ind w:left="720"/>
      </w:pPr>
      <w:r w:rsidRPr="005D26F5">
        <w:t>The Contractor shall allow for all costs related in obtaining signed copies as required.</w:t>
      </w:r>
    </w:p>
    <w:p w14:paraId="0C8D30A5" w14:textId="77777777" w:rsidR="00352B4D" w:rsidRPr="004148D2" w:rsidRDefault="00352B4D" w:rsidP="00352B4D">
      <w:pPr>
        <w:widowControl w:val="0"/>
        <w:ind w:left="720"/>
        <w:rPr>
          <w:highlight w:val="yellow"/>
        </w:rPr>
      </w:pPr>
    </w:p>
    <w:p w14:paraId="1F8FE7D6" w14:textId="77777777" w:rsidR="00352B4D" w:rsidRPr="005D26F5" w:rsidRDefault="00352B4D" w:rsidP="00352B4D">
      <w:pPr>
        <w:widowControl w:val="0"/>
        <w:ind w:left="720"/>
      </w:pPr>
      <w:r w:rsidRPr="005D26F5">
        <w:t>Warranty signature procedure: all warranties to be signed and delivered to the Quantity Surveyor in accordance with the contract conditions, The Contractor will actively manage and report status of warranties at the Monthly Progress Meeting.</w:t>
      </w:r>
    </w:p>
    <w:p w14:paraId="6EBDB190" w14:textId="77777777" w:rsidR="00352B4D" w:rsidRPr="004148D2" w:rsidRDefault="00352B4D" w:rsidP="00352B4D">
      <w:pPr>
        <w:widowControl w:val="0"/>
        <w:ind w:left="720"/>
        <w:rPr>
          <w:highlight w:val="yellow"/>
        </w:rPr>
      </w:pPr>
    </w:p>
    <w:p w14:paraId="7E51E3AF" w14:textId="77777777" w:rsidR="00352B4D" w:rsidRPr="005D26F5" w:rsidRDefault="00352B4D" w:rsidP="00352B4D">
      <w:pPr>
        <w:widowControl w:val="0"/>
        <w:ind w:left="720"/>
      </w:pPr>
      <w:r w:rsidRPr="005D26F5">
        <w:t xml:space="preserve">Sub-contractors with design responsibility will be required to enter into a design warranty in the form provided within </w:t>
      </w:r>
      <w:r w:rsidR="005D26F5" w:rsidRPr="005D26F5">
        <w:t>the contract</w:t>
      </w:r>
      <w:r w:rsidRPr="005D26F5">
        <w:t>.  The list below (not exhaustive) covers works which may require warranties:</w:t>
      </w:r>
    </w:p>
    <w:p w14:paraId="2698B2E0" w14:textId="77777777" w:rsidR="00352B4D" w:rsidRPr="006B6310" w:rsidRDefault="00352B4D" w:rsidP="00352B4D">
      <w:pPr>
        <w:widowControl w:val="0"/>
        <w:ind w:left="720"/>
      </w:pPr>
    </w:p>
    <w:p w14:paraId="4B13106B" w14:textId="3A04032E" w:rsidR="00352B4D" w:rsidRPr="006B6310" w:rsidRDefault="006B6310" w:rsidP="00352B4D">
      <w:pPr>
        <w:pStyle w:val="ListParagraph"/>
        <w:numPr>
          <w:ilvl w:val="0"/>
          <w:numId w:val="19"/>
        </w:numPr>
        <w:tabs>
          <w:tab w:val="left" w:pos="709"/>
          <w:tab w:val="left" w:pos="5400"/>
        </w:tabs>
        <w:spacing w:after="120"/>
        <w:ind w:left="1077" w:right="284" w:hanging="357"/>
        <w:contextualSpacing w:val="0"/>
      </w:pPr>
      <w:r w:rsidRPr="006B6310">
        <w:t>Foundations</w:t>
      </w:r>
      <w:r>
        <w:t xml:space="preserve"> including </w:t>
      </w:r>
      <w:r w:rsidR="00AB39B5">
        <w:t xml:space="preserve">any </w:t>
      </w:r>
      <w:r>
        <w:t>piling</w:t>
      </w:r>
    </w:p>
    <w:p w14:paraId="3569B8EE" w14:textId="77777777" w:rsidR="00352B4D" w:rsidRPr="006B6310" w:rsidRDefault="006B6310" w:rsidP="00352B4D">
      <w:pPr>
        <w:pStyle w:val="ListParagraph"/>
        <w:numPr>
          <w:ilvl w:val="0"/>
          <w:numId w:val="19"/>
        </w:numPr>
        <w:tabs>
          <w:tab w:val="left" w:pos="709"/>
          <w:tab w:val="left" w:pos="5400"/>
        </w:tabs>
        <w:spacing w:after="120"/>
        <w:ind w:left="1077" w:right="284" w:hanging="357"/>
        <w:contextualSpacing w:val="0"/>
      </w:pPr>
      <w:r w:rsidRPr="006B6310">
        <w:t>Mechanical &amp; Electrical Installations</w:t>
      </w:r>
    </w:p>
    <w:p w14:paraId="33E8570E" w14:textId="77777777" w:rsidR="00352B4D" w:rsidRPr="006B6310" w:rsidRDefault="006B6310" w:rsidP="00352B4D">
      <w:pPr>
        <w:pStyle w:val="ListParagraph"/>
        <w:numPr>
          <w:ilvl w:val="0"/>
          <w:numId w:val="19"/>
        </w:numPr>
        <w:tabs>
          <w:tab w:val="left" w:pos="709"/>
          <w:tab w:val="left" w:pos="5400"/>
        </w:tabs>
        <w:spacing w:after="120"/>
        <w:ind w:left="1077" w:right="284" w:hanging="357"/>
        <w:contextualSpacing w:val="0"/>
      </w:pPr>
      <w:r w:rsidRPr="006B6310">
        <w:t>Roof</w:t>
      </w:r>
    </w:p>
    <w:p w14:paraId="736090B2" w14:textId="77777777" w:rsidR="00352B4D" w:rsidRPr="006B6310" w:rsidRDefault="00352B4D" w:rsidP="00352B4D">
      <w:pPr>
        <w:pStyle w:val="ListParagraph"/>
        <w:numPr>
          <w:ilvl w:val="0"/>
          <w:numId w:val="19"/>
        </w:numPr>
        <w:tabs>
          <w:tab w:val="left" w:pos="709"/>
          <w:tab w:val="left" w:pos="5400"/>
        </w:tabs>
        <w:spacing w:after="120"/>
        <w:ind w:left="1077" w:right="284" w:hanging="357"/>
        <w:contextualSpacing w:val="0"/>
      </w:pPr>
      <w:r w:rsidRPr="006B6310">
        <w:t>Lift installations</w:t>
      </w:r>
    </w:p>
    <w:p w14:paraId="5A9BE9FC" w14:textId="77777777" w:rsidR="00352B4D" w:rsidRPr="006B6310" w:rsidRDefault="00352B4D" w:rsidP="00352B4D">
      <w:pPr>
        <w:pStyle w:val="ListParagraph"/>
        <w:numPr>
          <w:ilvl w:val="0"/>
          <w:numId w:val="19"/>
        </w:numPr>
        <w:tabs>
          <w:tab w:val="left" w:pos="709"/>
          <w:tab w:val="left" w:pos="5400"/>
        </w:tabs>
        <w:spacing w:after="120"/>
        <w:ind w:left="1077" w:right="284" w:hanging="357"/>
        <w:contextualSpacing w:val="0"/>
      </w:pPr>
      <w:r w:rsidRPr="006B6310">
        <w:t>Drainage</w:t>
      </w:r>
    </w:p>
    <w:p w14:paraId="2A6C42FD" w14:textId="77777777" w:rsidR="00352B4D" w:rsidRPr="006B6310" w:rsidRDefault="006B6310" w:rsidP="00F40542">
      <w:pPr>
        <w:pStyle w:val="ListParagraph"/>
        <w:numPr>
          <w:ilvl w:val="0"/>
          <w:numId w:val="19"/>
        </w:numPr>
        <w:tabs>
          <w:tab w:val="left" w:pos="709"/>
          <w:tab w:val="left" w:pos="5400"/>
        </w:tabs>
        <w:spacing w:after="120"/>
        <w:ind w:left="1077" w:right="284" w:hanging="357"/>
        <w:contextualSpacing w:val="0"/>
      </w:pPr>
      <w:r w:rsidRPr="006B6310">
        <w:t xml:space="preserve">Façade </w:t>
      </w:r>
    </w:p>
    <w:p w14:paraId="1652A09B" w14:textId="77777777" w:rsidR="006B6310" w:rsidRPr="006B6310" w:rsidRDefault="006B6310" w:rsidP="00F40542">
      <w:pPr>
        <w:pStyle w:val="ListParagraph"/>
        <w:numPr>
          <w:ilvl w:val="0"/>
          <w:numId w:val="19"/>
        </w:numPr>
        <w:tabs>
          <w:tab w:val="left" w:pos="709"/>
          <w:tab w:val="left" w:pos="5400"/>
        </w:tabs>
        <w:spacing w:after="120"/>
        <w:ind w:left="1077" w:right="284" w:hanging="357"/>
        <w:contextualSpacing w:val="0"/>
      </w:pPr>
      <w:r w:rsidRPr="006B6310">
        <w:t>Others TBC</w:t>
      </w:r>
    </w:p>
    <w:p w14:paraId="7AE812BA" w14:textId="77777777" w:rsidR="00352B4D" w:rsidRPr="005D26F5" w:rsidRDefault="00352B4D" w:rsidP="00352B4D">
      <w:pPr>
        <w:widowControl w:val="0"/>
        <w:ind w:left="720"/>
      </w:pPr>
    </w:p>
    <w:p w14:paraId="34236128" w14:textId="77777777" w:rsidR="00352B4D" w:rsidRPr="005D26F5" w:rsidRDefault="00352B4D" w:rsidP="00352B4D">
      <w:pPr>
        <w:widowControl w:val="0"/>
        <w:ind w:left="720"/>
      </w:pPr>
      <w:r w:rsidRPr="005D26F5">
        <w:t>Product Guarantees: for materials or equipment where warranties are not provided product guarantees will be required to commence at Practical Completion.</w:t>
      </w:r>
    </w:p>
    <w:p w14:paraId="4C531179" w14:textId="77777777" w:rsidR="00352B4D" w:rsidRPr="005D26F5" w:rsidRDefault="00352B4D" w:rsidP="00352B4D">
      <w:pPr>
        <w:tabs>
          <w:tab w:val="left" w:pos="709"/>
          <w:tab w:val="left" w:pos="1418"/>
        </w:tabs>
        <w:ind w:left="-11" w:right="284"/>
      </w:pPr>
    </w:p>
    <w:p w14:paraId="29D235E9" w14:textId="77777777" w:rsidR="00352B4D" w:rsidRPr="005D26F5" w:rsidRDefault="00352B4D" w:rsidP="00352B4D">
      <w:pPr>
        <w:widowControl w:val="0"/>
        <w:ind w:left="720"/>
      </w:pPr>
      <w:r w:rsidRPr="005D26F5">
        <w:t>Provide details of appointments and insurance with each warranty/guarantee.</w:t>
      </w:r>
    </w:p>
    <w:p w14:paraId="006AF527" w14:textId="77777777" w:rsidR="00352B4D" w:rsidRPr="004148D2" w:rsidRDefault="00352B4D" w:rsidP="00352B4D">
      <w:pPr>
        <w:widowControl w:val="0"/>
        <w:ind w:left="720"/>
        <w:rPr>
          <w:highlight w:val="yellow"/>
        </w:rPr>
      </w:pPr>
    </w:p>
    <w:p w14:paraId="224B93EA" w14:textId="77777777" w:rsidR="00BA5112" w:rsidRPr="00332F5A" w:rsidRDefault="00352B4D" w:rsidP="00332F5A">
      <w:pPr>
        <w:widowControl w:val="0"/>
        <w:ind w:left="720"/>
      </w:pPr>
      <w:r w:rsidRPr="005D26F5">
        <w:t>Contractors are to note that the issue of Practical Completion is conditional upon the completion of all warranties and obtainment of product guarantees.</w:t>
      </w:r>
    </w:p>
    <w:p w14:paraId="48763B12" w14:textId="77777777" w:rsidR="00BA5112" w:rsidRPr="004148D2" w:rsidRDefault="00BA5112" w:rsidP="00083785">
      <w:pPr>
        <w:widowControl w:val="0"/>
        <w:rPr>
          <w:snapToGrid w:val="0"/>
          <w:highlight w:val="yellow"/>
          <w:lang w:eastAsia="en-US"/>
        </w:rPr>
      </w:pPr>
    </w:p>
    <w:p w14:paraId="7AC4F651" w14:textId="77777777" w:rsidR="00352B4D" w:rsidRPr="004148D2" w:rsidRDefault="00352B4D" w:rsidP="00352B4D">
      <w:pPr>
        <w:widowControl w:val="0"/>
        <w:spacing w:line="232" w:lineRule="atLeast"/>
        <w:rPr>
          <w:snapToGrid w:val="0"/>
          <w:color w:val="233E80"/>
          <w:sz w:val="28"/>
          <w:szCs w:val="28"/>
          <w:lang w:eastAsia="en-US"/>
        </w:rPr>
      </w:pPr>
      <w:r w:rsidRPr="004148D2">
        <w:rPr>
          <w:snapToGrid w:val="0"/>
          <w:color w:val="233E80"/>
          <w:sz w:val="28"/>
          <w:szCs w:val="28"/>
          <w:lang w:eastAsia="en-US"/>
        </w:rPr>
        <w:t>1.1</w:t>
      </w:r>
      <w:r w:rsidR="00AA25FD">
        <w:rPr>
          <w:snapToGrid w:val="0"/>
          <w:color w:val="233E80"/>
          <w:sz w:val="28"/>
          <w:szCs w:val="28"/>
          <w:lang w:eastAsia="en-US"/>
        </w:rPr>
        <w:t>4</w:t>
      </w:r>
      <w:r w:rsidRPr="004148D2">
        <w:rPr>
          <w:snapToGrid w:val="0"/>
          <w:color w:val="233E80"/>
          <w:sz w:val="28"/>
          <w:szCs w:val="28"/>
          <w:lang w:eastAsia="en-US"/>
        </w:rPr>
        <w:tab/>
        <w:t xml:space="preserve">Instructions for Completion of the Tender </w:t>
      </w:r>
    </w:p>
    <w:p w14:paraId="712A8299" w14:textId="77777777" w:rsidR="009960D0" w:rsidRPr="004148D2" w:rsidRDefault="009960D0" w:rsidP="00083785">
      <w:pPr>
        <w:widowControl w:val="0"/>
        <w:rPr>
          <w:snapToGrid w:val="0"/>
          <w:lang w:eastAsia="en-US"/>
        </w:rPr>
      </w:pPr>
    </w:p>
    <w:p w14:paraId="06E12D7C" w14:textId="77777777" w:rsidR="00352B4D" w:rsidRPr="004148D2" w:rsidRDefault="00352B4D" w:rsidP="00352B4D">
      <w:pPr>
        <w:ind w:firstLine="720"/>
        <w:rPr>
          <w:b/>
        </w:rPr>
      </w:pPr>
      <w:r w:rsidRPr="004148D2">
        <w:rPr>
          <w:b/>
        </w:rPr>
        <w:t>1.1</w:t>
      </w:r>
      <w:r w:rsidR="00AA25FD">
        <w:rPr>
          <w:b/>
        </w:rPr>
        <w:t>4</w:t>
      </w:r>
      <w:r w:rsidRPr="004148D2">
        <w:rPr>
          <w:b/>
        </w:rPr>
        <w:t xml:space="preserve">.1 </w:t>
      </w:r>
      <w:r w:rsidRPr="004148D2">
        <w:rPr>
          <w:b/>
        </w:rPr>
        <w:tab/>
        <w:t xml:space="preserve">Tender Queries </w:t>
      </w:r>
    </w:p>
    <w:p w14:paraId="079A91F1" w14:textId="77777777" w:rsidR="00352B4D" w:rsidRPr="004148D2" w:rsidRDefault="00352B4D" w:rsidP="00352B4D">
      <w:pPr>
        <w:ind w:firstLine="720"/>
      </w:pPr>
    </w:p>
    <w:p w14:paraId="4FDD7E40" w14:textId="10A04499" w:rsidR="00352B4D" w:rsidRPr="004148D2" w:rsidRDefault="00352B4D" w:rsidP="00352B4D">
      <w:pPr>
        <w:ind w:firstLine="720"/>
      </w:pPr>
      <w:r w:rsidRPr="004148D2">
        <w:t>Tender queries are to be sent directly to the R</w:t>
      </w:r>
      <w:r w:rsidR="00F72C0D">
        <w:t>idge and Partners</w:t>
      </w:r>
      <w:r w:rsidRPr="004148D2">
        <w:t xml:space="preserve"> contact below.</w:t>
      </w:r>
    </w:p>
    <w:p w14:paraId="7F4143D3" w14:textId="77777777" w:rsidR="00352B4D" w:rsidRPr="004148D2" w:rsidRDefault="00352B4D" w:rsidP="00352B4D">
      <w:pPr>
        <w:ind w:left="720"/>
      </w:pPr>
    </w:p>
    <w:p w14:paraId="05D3E90C" w14:textId="5FAEE060" w:rsidR="00352B4D" w:rsidRPr="004148D2" w:rsidRDefault="00F72C0D" w:rsidP="00352B4D">
      <w:pPr>
        <w:ind w:left="720"/>
      </w:pPr>
      <w:r>
        <w:t>Paul Briscoe</w:t>
      </w:r>
    </w:p>
    <w:p w14:paraId="2DA01A59" w14:textId="46A17115" w:rsidR="00352B4D" w:rsidRPr="004148D2" w:rsidRDefault="00352B4D" w:rsidP="00352B4D">
      <w:pPr>
        <w:ind w:left="720"/>
      </w:pPr>
      <w:r w:rsidRPr="004148D2">
        <w:t xml:space="preserve">E </w:t>
      </w:r>
      <w:r w:rsidR="00F72C0D" w:rsidRPr="00F72C0D">
        <w:t>PBriscoe@ridge.co.uk</w:t>
      </w:r>
    </w:p>
    <w:p w14:paraId="721F8984" w14:textId="767B7C0E" w:rsidR="00352B4D" w:rsidRPr="004148D2" w:rsidRDefault="00352B4D" w:rsidP="00352B4D">
      <w:pPr>
        <w:ind w:left="720"/>
      </w:pPr>
      <w:r w:rsidRPr="004148D2">
        <w:t xml:space="preserve">T </w:t>
      </w:r>
      <w:r w:rsidR="00F72C0D">
        <w:rPr>
          <w:rFonts w:ascii="Arial" w:hAnsi="Arial" w:cs="Arial"/>
        </w:rPr>
        <w:t>07392 282 860 </w:t>
      </w:r>
    </w:p>
    <w:p w14:paraId="3EEB8E34" w14:textId="77777777" w:rsidR="00352B4D" w:rsidRPr="004148D2" w:rsidRDefault="00352B4D" w:rsidP="00352B4D">
      <w:pPr>
        <w:ind w:left="720"/>
        <w:rPr>
          <w:highlight w:val="yellow"/>
        </w:rPr>
      </w:pPr>
    </w:p>
    <w:p w14:paraId="2E7F833F" w14:textId="340D0D1B" w:rsidR="00352B4D" w:rsidRPr="00F72C0D" w:rsidRDefault="00F72C0D" w:rsidP="00F72C0D">
      <w:pPr>
        <w:ind w:left="720"/>
        <w:rPr>
          <w:highlight w:val="yellow"/>
        </w:rPr>
      </w:pPr>
      <w:r w:rsidRPr="00F72C0D">
        <w:rPr>
          <w:color w:val="575756"/>
          <w:shd w:val="clear" w:color="auto" w:fill="FFFFFF"/>
        </w:rPr>
        <w:t>8th Floor</w:t>
      </w:r>
      <w:r w:rsidRPr="00F72C0D">
        <w:rPr>
          <w:color w:val="575756"/>
        </w:rPr>
        <w:br/>
      </w:r>
      <w:r w:rsidRPr="00F72C0D">
        <w:rPr>
          <w:color w:val="575756"/>
          <w:shd w:val="clear" w:color="auto" w:fill="FFFFFF"/>
        </w:rPr>
        <w:t>Horton House</w:t>
      </w:r>
      <w:r w:rsidRPr="00F72C0D">
        <w:rPr>
          <w:color w:val="575756"/>
        </w:rPr>
        <w:br/>
      </w:r>
      <w:r w:rsidRPr="00F72C0D">
        <w:rPr>
          <w:color w:val="575756"/>
          <w:shd w:val="clear" w:color="auto" w:fill="FFFFFF"/>
        </w:rPr>
        <w:t>Exchange Flags</w:t>
      </w:r>
      <w:r w:rsidRPr="00F72C0D">
        <w:rPr>
          <w:color w:val="575756"/>
        </w:rPr>
        <w:br/>
      </w:r>
      <w:r w:rsidRPr="00F72C0D">
        <w:rPr>
          <w:color w:val="575756"/>
          <w:shd w:val="clear" w:color="auto" w:fill="FFFFFF"/>
        </w:rPr>
        <w:t>Liverpool, L2 3YL</w:t>
      </w:r>
    </w:p>
    <w:p w14:paraId="6CDAD5F6" w14:textId="77777777" w:rsidR="00352B4D" w:rsidRPr="004148D2" w:rsidRDefault="00352B4D" w:rsidP="00352B4D">
      <w:pPr>
        <w:rPr>
          <w:highlight w:val="yellow"/>
        </w:rPr>
      </w:pPr>
    </w:p>
    <w:p w14:paraId="224F228C" w14:textId="77777777" w:rsidR="00352B4D" w:rsidRPr="004148D2" w:rsidRDefault="00352B4D" w:rsidP="00352B4D">
      <w:pPr>
        <w:ind w:firstLine="720"/>
        <w:rPr>
          <w:b/>
        </w:rPr>
      </w:pPr>
      <w:r w:rsidRPr="004148D2">
        <w:rPr>
          <w:b/>
        </w:rPr>
        <w:t>1.1</w:t>
      </w:r>
      <w:r w:rsidR="00AA25FD">
        <w:rPr>
          <w:b/>
        </w:rPr>
        <w:t>4</w:t>
      </w:r>
      <w:r w:rsidRPr="004148D2">
        <w:rPr>
          <w:b/>
        </w:rPr>
        <w:t>.2</w:t>
      </w:r>
      <w:r w:rsidRPr="004148D2">
        <w:rPr>
          <w:b/>
        </w:rPr>
        <w:tab/>
        <w:t>Tender Submission</w:t>
      </w:r>
    </w:p>
    <w:p w14:paraId="50ED2927" w14:textId="77777777" w:rsidR="00352B4D" w:rsidRPr="004148D2" w:rsidRDefault="00352B4D" w:rsidP="00352B4D">
      <w:pPr>
        <w:ind w:left="720"/>
        <w:rPr>
          <w:highlight w:val="yellow"/>
          <w:lang w:eastAsia="en-US"/>
        </w:rPr>
      </w:pPr>
    </w:p>
    <w:p w14:paraId="3550A445" w14:textId="7A70FFA7" w:rsidR="00352B4D" w:rsidRPr="004148D2" w:rsidRDefault="00352B4D" w:rsidP="00352B4D">
      <w:pPr>
        <w:ind w:left="720"/>
        <w:rPr>
          <w:highlight w:val="yellow"/>
        </w:rPr>
      </w:pPr>
      <w:r w:rsidRPr="004148D2">
        <w:t xml:space="preserve">Two hard and two electronic copies on </w:t>
      </w:r>
      <w:r w:rsidR="0001223C">
        <w:t>portable USB storage media</w:t>
      </w:r>
      <w:r w:rsidRPr="004148D2">
        <w:t xml:space="preserve"> of the full tender submission are to be submitted by Noon on </w:t>
      </w:r>
      <w:r w:rsidR="00F72C0D" w:rsidRPr="002C0C6E">
        <w:t>2</w:t>
      </w:r>
      <w:r w:rsidR="005577A5" w:rsidRPr="002C0C6E">
        <w:t>5</w:t>
      </w:r>
      <w:r w:rsidR="005577A5" w:rsidRPr="002C0C6E">
        <w:rPr>
          <w:vertAlign w:val="superscript"/>
        </w:rPr>
        <w:t>th</w:t>
      </w:r>
      <w:r w:rsidR="005577A5" w:rsidRPr="002C0C6E">
        <w:t xml:space="preserve"> </w:t>
      </w:r>
      <w:r w:rsidR="00F72C0D" w:rsidRPr="002C0C6E">
        <w:t>October</w:t>
      </w:r>
      <w:r w:rsidRPr="002C0C6E">
        <w:t xml:space="preserve"> 20</w:t>
      </w:r>
      <w:r w:rsidR="00F72C0D" w:rsidRPr="002C0C6E">
        <w:t>22</w:t>
      </w:r>
      <w:r w:rsidRPr="002C0C6E">
        <w:t xml:space="preserve"> </w:t>
      </w:r>
      <w:r w:rsidRPr="004148D2">
        <w:t xml:space="preserve">to: </w:t>
      </w:r>
    </w:p>
    <w:p w14:paraId="71BAC281" w14:textId="77777777" w:rsidR="00352B4D" w:rsidRPr="004148D2" w:rsidRDefault="00352B4D" w:rsidP="00352B4D">
      <w:pPr>
        <w:ind w:left="720"/>
        <w:rPr>
          <w:highlight w:val="yellow"/>
        </w:rPr>
      </w:pPr>
    </w:p>
    <w:p w14:paraId="38B8E381" w14:textId="77777777" w:rsidR="00F72C0D" w:rsidRPr="00F72C0D" w:rsidRDefault="00F72C0D" w:rsidP="00F72C0D">
      <w:pPr>
        <w:ind w:left="720"/>
        <w:rPr>
          <w:highlight w:val="yellow"/>
        </w:rPr>
      </w:pPr>
      <w:r w:rsidRPr="00F72C0D">
        <w:rPr>
          <w:color w:val="575756"/>
          <w:shd w:val="clear" w:color="auto" w:fill="FFFFFF"/>
        </w:rPr>
        <w:t>8th Floor</w:t>
      </w:r>
      <w:r w:rsidRPr="00F72C0D">
        <w:rPr>
          <w:color w:val="575756"/>
        </w:rPr>
        <w:br/>
      </w:r>
      <w:r w:rsidRPr="00F72C0D">
        <w:rPr>
          <w:color w:val="575756"/>
          <w:shd w:val="clear" w:color="auto" w:fill="FFFFFF"/>
        </w:rPr>
        <w:t>Horton House</w:t>
      </w:r>
      <w:r w:rsidRPr="00F72C0D">
        <w:rPr>
          <w:color w:val="575756"/>
        </w:rPr>
        <w:br/>
      </w:r>
      <w:r w:rsidRPr="00F72C0D">
        <w:rPr>
          <w:color w:val="575756"/>
          <w:shd w:val="clear" w:color="auto" w:fill="FFFFFF"/>
        </w:rPr>
        <w:t>Exchange Flags</w:t>
      </w:r>
      <w:r w:rsidRPr="00F72C0D">
        <w:rPr>
          <w:color w:val="575756"/>
        </w:rPr>
        <w:br/>
      </w:r>
      <w:r w:rsidRPr="00F72C0D">
        <w:rPr>
          <w:color w:val="575756"/>
          <w:shd w:val="clear" w:color="auto" w:fill="FFFFFF"/>
        </w:rPr>
        <w:t>Liverpool, L2 3YL</w:t>
      </w:r>
    </w:p>
    <w:p w14:paraId="075EE330" w14:textId="77777777" w:rsidR="00352B4D" w:rsidRPr="004148D2" w:rsidRDefault="00352B4D" w:rsidP="00352B4D">
      <w:pPr>
        <w:ind w:left="720"/>
      </w:pPr>
    </w:p>
    <w:p w14:paraId="5E3E6CB2" w14:textId="77777777" w:rsidR="00352B4D" w:rsidRPr="004148D2" w:rsidRDefault="00352B4D" w:rsidP="00352B4D">
      <w:pPr>
        <w:ind w:left="720"/>
      </w:pPr>
      <w:r w:rsidRPr="004148D2">
        <w:t>Labelled:</w:t>
      </w:r>
    </w:p>
    <w:p w14:paraId="1BDCD4B7" w14:textId="77777777" w:rsidR="00352B4D" w:rsidRPr="004148D2" w:rsidRDefault="00352B4D" w:rsidP="00352B4D">
      <w:pPr>
        <w:ind w:left="720"/>
      </w:pPr>
    </w:p>
    <w:p w14:paraId="01D9211D" w14:textId="77777777" w:rsidR="00352B4D" w:rsidRPr="004148D2" w:rsidRDefault="00352B4D" w:rsidP="00352B4D">
      <w:pPr>
        <w:ind w:left="720"/>
      </w:pPr>
      <w:r w:rsidRPr="004148D2">
        <w:t xml:space="preserve">TENDER DOCUMENTS </w:t>
      </w:r>
    </w:p>
    <w:p w14:paraId="01D80498" w14:textId="1F629500" w:rsidR="005D2B85" w:rsidRPr="00A473F9" w:rsidRDefault="00352B4D" w:rsidP="00332F5A">
      <w:pPr>
        <w:ind w:left="720"/>
      </w:pPr>
      <w:r w:rsidRPr="00330AC5">
        <w:t xml:space="preserve">Project: </w:t>
      </w:r>
      <w:r w:rsidR="004148D2" w:rsidRPr="00330AC5">
        <w:t xml:space="preserve">YSJU New </w:t>
      </w:r>
      <w:r w:rsidR="00F72C0D">
        <w:t xml:space="preserve">Student Accommodation (Peppermill Court), </w:t>
      </w:r>
      <w:r w:rsidR="00330AC5" w:rsidRPr="00330AC5">
        <w:t xml:space="preserve">York, </w:t>
      </w:r>
    </w:p>
    <w:sectPr w:rsidR="005D2B85" w:rsidRPr="00A473F9" w:rsidSect="00D2536D">
      <w:headerReference w:type="default" r:id="rId9"/>
      <w:footerReference w:type="default" r:id="rId10"/>
      <w:pgSz w:w="11906" w:h="16838"/>
      <w:pgMar w:top="1440" w:right="56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A728" w14:textId="77777777" w:rsidR="00D15392" w:rsidRDefault="00D15392">
      <w:r>
        <w:separator/>
      </w:r>
    </w:p>
  </w:endnote>
  <w:endnote w:type="continuationSeparator" w:id="0">
    <w:p w14:paraId="0C44F3EE" w14:textId="77777777" w:rsidR="00D15392" w:rsidRDefault="00D1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Century Gothic"/>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1231" w14:textId="77777777" w:rsidR="00D55323" w:rsidRDefault="00D55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E927" w14:textId="77777777" w:rsidR="00D15392" w:rsidRDefault="00D15392">
      <w:r>
        <w:separator/>
      </w:r>
    </w:p>
  </w:footnote>
  <w:footnote w:type="continuationSeparator" w:id="0">
    <w:p w14:paraId="3C1F73F8" w14:textId="77777777" w:rsidR="00D15392" w:rsidRDefault="00D15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661D" w14:textId="7B12ACA6" w:rsidR="00D55323" w:rsidRDefault="00D55323">
    <w:pPr>
      <w:pStyle w:val="Header"/>
    </w:pPr>
  </w:p>
  <w:p w14:paraId="796E5401" w14:textId="77777777" w:rsidR="00D55323" w:rsidRDefault="00D55323"/>
  <w:p w14:paraId="189992BE" w14:textId="77777777" w:rsidR="00D55323" w:rsidRDefault="00D55323"/>
  <w:p w14:paraId="569F378C" w14:textId="77777777" w:rsidR="00D55323" w:rsidRDefault="00D55323"/>
  <w:p w14:paraId="3522DC5D" w14:textId="77777777" w:rsidR="00D55323" w:rsidRDefault="00D553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286"/>
    <w:multiLevelType w:val="hybridMultilevel"/>
    <w:tmpl w:val="B67E6DB6"/>
    <w:lvl w:ilvl="0" w:tplc="298675C4">
      <w:start w:val="1"/>
      <w:numFmt w:val="bullet"/>
      <w:lvlText w:val=""/>
      <w:lvlJc w:val="left"/>
      <w:pPr>
        <w:ind w:left="1429" w:hanging="360"/>
      </w:pPr>
      <w:rPr>
        <w:rFonts w:ascii="Wingdings" w:hAnsi="Wingdings" w:hint="default"/>
        <w:color w:val="233E8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AD6197"/>
    <w:multiLevelType w:val="hybridMultilevel"/>
    <w:tmpl w:val="F8EC241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93C0518"/>
    <w:multiLevelType w:val="hybridMultilevel"/>
    <w:tmpl w:val="54244348"/>
    <w:lvl w:ilvl="0" w:tplc="4D48129A">
      <w:start w:val="1"/>
      <w:numFmt w:val="lowerRoman"/>
      <w:lvlText w:val="(%1)"/>
      <w:lvlJc w:val="right"/>
      <w:pPr>
        <w:ind w:left="1427" w:hanging="360"/>
      </w:pPr>
      <w:rPr>
        <w:rFonts w:hint="default"/>
      </w:rPr>
    </w:lvl>
    <w:lvl w:ilvl="1" w:tplc="08090019" w:tentative="1">
      <w:start w:val="1"/>
      <w:numFmt w:val="lowerLetter"/>
      <w:lvlText w:val="%2."/>
      <w:lvlJc w:val="left"/>
      <w:pPr>
        <w:ind w:left="2147" w:hanging="360"/>
      </w:pPr>
    </w:lvl>
    <w:lvl w:ilvl="2" w:tplc="0809001B" w:tentative="1">
      <w:start w:val="1"/>
      <w:numFmt w:val="lowerRoman"/>
      <w:lvlText w:val="%3."/>
      <w:lvlJc w:val="right"/>
      <w:pPr>
        <w:ind w:left="2867" w:hanging="180"/>
      </w:pPr>
    </w:lvl>
    <w:lvl w:ilvl="3" w:tplc="0809000F" w:tentative="1">
      <w:start w:val="1"/>
      <w:numFmt w:val="decimal"/>
      <w:lvlText w:val="%4."/>
      <w:lvlJc w:val="left"/>
      <w:pPr>
        <w:ind w:left="3587" w:hanging="360"/>
      </w:pPr>
    </w:lvl>
    <w:lvl w:ilvl="4" w:tplc="08090019" w:tentative="1">
      <w:start w:val="1"/>
      <w:numFmt w:val="lowerLetter"/>
      <w:lvlText w:val="%5."/>
      <w:lvlJc w:val="left"/>
      <w:pPr>
        <w:ind w:left="4307" w:hanging="360"/>
      </w:pPr>
    </w:lvl>
    <w:lvl w:ilvl="5" w:tplc="0809001B" w:tentative="1">
      <w:start w:val="1"/>
      <w:numFmt w:val="lowerRoman"/>
      <w:lvlText w:val="%6."/>
      <w:lvlJc w:val="right"/>
      <w:pPr>
        <w:ind w:left="5027" w:hanging="180"/>
      </w:pPr>
    </w:lvl>
    <w:lvl w:ilvl="6" w:tplc="0809000F" w:tentative="1">
      <w:start w:val="1"/>
      <w:numFmt w:val="decimal"/>
      <w:lvlText w:val="%7."/>
      <w:lvlJc w:val="left"/>
      <w:pPr>
        <w:ind w:left="5747" w:hanging="360"/>
      </w:pPr>
    </w:lvl>
    <w:lvl w:ilvl="7" w:tplc="08090019" w:tentative="1">
      <w:start w:val="1"/>
      <w:numFmt w:val="lowerLetter"/>
      <w:lvlText w:val="%8."/>
      <w:lvlJc w:val="left"/>
      <w:pPr>
        <w:ind w:left="6467" w:hanging="360"/>
      </w:pPr>
    </w:lvl>
    <w:lvl w:ilvl="8" w:tplc="0809001B" w:tentative="1">
      <w:start w:val="1"/>
      <w:numFmt w:val="lowerRoman"/>
      <w:lvlText w:val="%9."/>
      <w:lvlJc w:val="right"/>
      <w:pPr>
        <w:ind w:left="7187" w:hanging="180"/>
      </w:pPr>
    </w:lvl>
  </w:abstractNum>
  <w:abstractNum w:abstractNumId="3" w15:restartNumberingAfterBreak="0">
    <w:nsid w:val="16684BD8"/>
    <w:multiLevelType w:val="hybridMultilevel"/>
    <w:tmpl w:val="E42AAFF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79F6D6A"/>
    <w:multiLevelType w:val="hybridMultilevel"/>
    <w:tmpl w:val="366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E37BE"/>
    <w:multiLevelType w:val="singleLevel"/>
    <w:tmpl w:val="9EE2BA4A"/>
    <w:lvl w:ilvl="0">
      <w:start w:val="1"/>
      <w:numFmt w:val="lowerRoman"/>
      <w:lvlText w:val="(%1)"/>
      <w:lvlJc w:val="left"/>
      <w:pPr>
        <w:tabs>
          <w:tab w:val="num" w:pos="1423"/>
        </w:tabs>
        <w:ind w:left="1247" w:hanging="544"/>
      </w:pPr>
      <w:rPr>
        <w:rFonts w:ascii="Gill Sans MT" w:hAnsi="Gill Sans MT" w:hint="default"/>
        <w:sz w:val="18"/>
        <w:szCs w:val="18"/>
      </w:rPr>
    </w:lvl>
  </w:abstractNum>
  <w:abstractNum w:abstractNumId="6" w15:restartNumberingAfterBreak="0">
    <w:nsid w:val="26B7795A"/>
    <w:multiLevelType w:val="singleLevel"/>
    <w:tmpl w:val="08090005"/>
    <w:lvl w:ilvl="0">
      <w:start w:val="1"/>
      <w:numFmt w:val="bullet"/>
      <w:lvlText w:val=""/>
      <w:lvlJc w:val="left"/>
      <w:pPr>
        <w:ind w:left="926" w:hanging="360"/>
      </w:pPr>
      <w:rPr>
        <w:rFonts w:ascii="Wingdings" w:hAnsi="Wingdings" w:hint="default"/>
      </w:rPr>
    </w:lvl>
  </w:abstractNum>
  <w:abstractNum w:abstractNumId="7" w15:restartNumberingAfterBreak="0">
    <w:nsid w:val="29D049B1"/>
    <w:multiLevelType w:val="multilevel"/>
    <w:tmpl w:val="C3B810FA"/>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55032"/>
    <w:multiLevelType w:val="multilevel"/>
    <w:tmpl w:val="90E08024"/>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5F4A88"/>
    <w:multiLevelType w:val="hybridMultilevel"/>
    <w:tmpl w:val="295E4CDA"/>
    <w:lvl w:ilvl="0" w:tplc="298675C4">
      <w:start w:val="1"/>
      <w:numFmt w:val="bullet"/>
      <w:lvlText w:val=""/>
      <w:lvlJc w:val="left"/>
      <w:pPr>
        <w:ind w:left="1069" w:hanging="360"/>
      </w:pPr>
      <w:rPr>
        <w:rFonts w:ascii="Wingdings" w:hAnsi="Wingdings" w:hint="default"/>
        <w:color w:val="233E8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3075E9D"/>
    <w:multiLevelType w:val="hybridMultilevel"/>
    <w:tmpl w:val="EA124EC2"/>
    <w:lvl w:ilvl="0" w:tplc="298675C4">
      <w:start w:val="1"/>
      <w:numFmt w:val="bullet"/>
      <w:lvlText w:val=""/>
      <w:lvlJc w:val="left"/>
      <w:pPr>
        <w:ind w:left="1080" w:hanging="360"/>
      </w:pPr>
      <w:rPr>
        <w:rFonts w:ascii="Wingdings" w:hAnsi="Wingdings" w:hint="default"/>
        <w:color w:val="233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EA7C70"/>
    <w:multiLevelType w:val="multilevel"/>
    <w:tmpl w:val="A066EF26"/>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E419E6"/>
    <w:multiLevelType w:val="singleLevel"/>
    <w:tmpl w:val="08090001"/>
    <w:lvl w:ilvl="0">
      <w:start w:val="1"/>
      <w:numFmt w:val="bullet"/>
      <w:lvlText w:val=""/>
      <w:lvlJc w:val="left"/>
      <w:pPr>
        <w:tabs>
          <w:tab w:val="num" w:pos="1353"/>
        </w:tabs>
        <w:ind w:left="1353" w:hanging="360"/>
      </w:pPr>
      <w:rPr>
        <w:rFonts w:ascii="Symbol" w:hAnsi="Symbol" w:hint="default"/>
      </w:rPr>
    </w:lvl>
  </w:abstractNum>
  <w:abstractNum w:abstractNumId="13" w15:restartNumberingAfterBreak="0">
    <w:nsid w:val="490F79AF"/>
    <w:multiLevelType w:val="hybridMultilevel"/>
    <w:tmpl w:val="48D8E5C6"/>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C006CE5"/>
    <w:multiLevelType w:val="hybridMultilevel"/>
    <w:tmpl w:val="BF7EC980"/>
    <w:lvl w:ilvl="0" w:tplc="70C231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1100BE8"/>
    <w:multiLevelType w:val="hybridMultilevel"/>
    <w:tmpl w:val="08DE775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1FC77C1"/>
    <w:multiLevelType w:val="hybridMultilevel"/>
    <w:tmpl w:val="A71C8A2C"/>
    <w:lvl w:ilvl="0" w:tplc="298675C4">
      <w:start w:val="1"/>
      <w:numFmt w:val="bullet"/>
      <w:lvlText w:val=""/>
      <w:lvlJc w:val="left"/>
      <w:pPr>
        <w:ind w:left="1702" w:hanging="360"/>
      </w:pPr>
      <w:rPr>
        <w:rFonts w:ascii="Wingdings" w:hAnsi="Wingdings" w:hint="default"/>
        <w:color w:val="233E80"/>
      </w:rPr>
    </w:lvl>
    <w:lvl w:ilvl="1" w:tplc="08090003">
      <w:start w:val="1"/>
      <w:numFmt w:val="bullet"/>
      <w:lvlText w:val="o"/>
      <w:lvlJc w:val="left"/>
      <w:pPr>
        <w:ind w:left="2422" w:hanging="360"/>
      </w:pPr>
      <w:rPr>
        <w:rFonts w:ascii="Courier New" w:hAnsi="Courier New" w:cs="Courier New" w:hint="default"/>
      </w:rPr>
    </w:lvl>
    <w:lvl w:ilvl="2" w:tplc="08090005" w:tentative="1">
      <w:start w:val="1"/>
      <w:numFmt w:val="bullet"/>
      <w:lvlText w:val=""/>
      <w:lvlJc w:val="left"/>
      <w:pPr>
        <w:ind w:left="3142" w:hanging="360"/>
      </w:pPr>
      <w:rPr>
        <w:rFonts w:ascii="Wingdings" w:hAnsi="Wingdings" w:hint="default"/>
      </w:rPr>
    </w:lvl>
    <w:lvl w:ilvl="3" w:tplc="08090001" w:tentative="1">
      <w:start w:val="1"/>
      <w:numFmt w:val="bullet"/>
      <w:lvlText w:val=""/>
      <w:lvlJc w:val="left"/>
      <w:pPr>
        <w:ind w:left="3862" w:hanging="360"/>
      </w:pPr>
      <w:rPr>
        <w:rFonts w:ascii="Symbol" w:hAnsi="Symbol" w:hint="default"/>
      </w:rPr>
    </w:lvl>
    <w:lvl w:ilvl="4" w:tplc="08090003" w:tentative="1">
      <w:start w:val="1"/>
      <w:numFmt w:val="bullet"/>
      <w:lvlText w:val="o"/>
      <w:lvlJc w:val="left"/>
      <w:pPr>
        <w:ind w:left="4582" w:hanging="360"/>
      </w:pPr>
      <w:rPr>
        <w:rFonts w:ascii="Courier New" w:hAnsi="Courier New" w:cs="Courier New" w:hint="default"/>
      </w:rPr>
    </w:lvl>
    <w:lvl w:ilvl="5" w:tplc="08090005" w:tentative="1">
      <w:start w:val="1"/>
      <w:numFmt w:val="bullet"/>
      <w:lvlText w:val=""/>
      <w:lvlJc w:val="left"/>
      <w:pPr>
        <w:ind w:left="5302" w:hanging="360"/>
      </w:pPr>
      <w:rPr>
        <w:rFonts w:ascii="Wingdings" w:hAnsi="Wingdings" w:hint="default"/>
      </w:rPr>
    </w:lvl>
    <w:lvl w:ilvl="6" w:tplc="08090001" w:tentative="1">
      <w:start w:val="1"/>
      <w:numFmt w:val="bullet"/>
      <w:lvlText w:val=""/>
      <w:lvlJc w:val="left"/>
      <w:pPr>
        <w:ind w:left="6022" w:hanging="360"/>
      </w:pPr>
      <w:rPr>
        <w:rFonts w:ascii="Symbol" w:hAnsi="Symbol" w:hint="default"/>
      </w:rPr>
    </w:lvl>
    <w:lvl w:ilvl="7" w:tplc="08090003" w:tentative="1">
      <w:start w:val="1"/>
      <w:numFmt w:val="bullet"/>
      <w:lvlText w:val="o"/>
      <w:lvlJc w:val="left"/>
      <w:pPr>
        <w:ind w:left="6742" w:hanging="360"/>
      </w:pPr>
      <w:rPr>
        <w:rFonts w:ascii="Courier New" w:hAnsi="Courier New" w:cs="Courier New" w:hint="default"/>
      </w:rPr>
    </w:lvl>
    <w:lvl w:ilvl="8" w:tplc="08090005" w:tentative="1">
      <w:start w:val="1"/>
      <w:numFmt w:val="bullet"/>
      <w:lvlText w:val=""/>
      <w:lvlJc w:val="left"/>
      <w:pPr>
        <w:ind w:left="7462" w:hanging="360"/>
      </w:pPr>
      <w:rPr>
        <w:rFonts w:ascii="Wingdings" w:hAnsi="Wingdings" w:hint="default"/>
      </w:rPr>
    </w:lvl>
  </w:abstractNum>
  <w:abstractNum w:abstractNumId="17" w15:restartNumberingAfterBreak="0">
    <w:nsid w:val="52FD76F9"/>
    <w:multiLevelType w:val="hybridMultilevel"/>
    <w:tmpl w:val="E750A23A"/>
    <w:lvl w:ilvl="0" w:tplc="298675C4">
      <w:start w:val="1"/>
      <w:numFmt w:val="bullet"/>
      <w:lvlText w:val=""/>
      <w:lvlJc w:val="left"/>
      <w:pPr>
        <w:ind w:left="1069" w:hanging="360"/>
      </w:pPr>
      <w:rPr>
        <w:rFonts w:ascii="Wingdings" w:hAnsi="Wingdings" w:hint="default"/>
        <w:color w:val="233E8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545C08CB"/>
    <w:multiLevelType w:val="hybridMultilevel"/>
    <w:tmpl w:val="030EA07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57E544E7"/>
    <w:multiLevelType w:val="singleLevel"/>
    <w:tmpl w:val="B592352C"/>
    <w:lvl w:ilvl="0">
      <w:start w:val="1"/>
      <w:numFmt w:val="lowerRoman"/>
      <w:lvlText w:val="(%1)"/>
      <w:lvlJc w:val="left"/>
      <w:pPr>
        <w:tabs>
          <w:tab w:val="num" w:pos="1423"/>
        </w:tabs>
        <w:ind w:left="1247" w:hanging="544"/>
      </w:pPr>
    </w:lvl>
  </w:abstractNum>
  <w:abstractNum w:abstractNumId="20" w15:restartNumberingAfterBreak="0">
    <w:nsid w:val="624365B9"/>
    <w:multiLevelType w:val="multilevel"/>
    <w:tmpl w:val="55E8262A"/>
    <w:lvl w:ilvl="0">
      <w:start w:val="2"/>
      <w:numFmt w:val="decimal"/>
      <w:lvlText w:val="%1"/>
      <w:lvlJc w:val="left"/>
      <w:pPr>
        <w:ind w:left="540" w:hanging="540"/>
      </w:pPr>
      <w:rPr>
        <w:rFonts w:hint="default"/>
      </w:rPr>
    </w:lvl>
    <w:lvl w:ilvl="1">
      <w:start w:val="15"/>
      <w:numFmt w:val="decimal"/>
      <w:lvlText w:val="%1.%2"/>
      <w:lvlJc w:val="left"/>
      <w:pPr>
        <w:ind w:left="544" w:hanging="54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1832" w:hanging="1800"/>
      </w:pPr>
      <w:rPr>
        <w:rFonts w:hint="default"/>
      </w:rPr>
    </w:lvl>
  </w:abstractNum>
  <w:abstractNum w:abstractNumId="21" w15:restartNumberingAfterBreak="0">
    <w:nsid w:val="68F26B38"/>
    <w:multiLevelType w:val="multilevel"/>
    <w:tmpl w:val="48D8EE20"/>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196C37"/>
    <w:multiLevelType w:val="hybridMultilevel"/>
    <w:tmpl w:val="A28682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D322C22"/>
    <w:multiLevelType w:val="hybridMultilevel"/>
    <w:tmpl w:val="7DFA4F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361925"/>
    <w:multiLevelType w:val="multilevel"/>
    <w:tmpl w:val="9410BF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8"/>
  </w:num>
  <w:num w:numId="3">
    <w:abstractNumId w:val="9"/>
  </w:num>
  <w:num w:numId="4">
    <w:abstractNumId w:val="15"/>
  </w:num>
  <w:num w:numId="5">
    <w:abstractNumId w:val="16"/>
  </w:num>
  <w:num w:numId="6">
    <w:abstractNumId w:val="6"/>
  </w:num>
  <w:num w:numId="7">
    <w:abstractNumId w:val="12"/>
  </w:num>
  <w:num w:numId="8">
    <w:abstractNumId w:val="19"/>
  </w:num>
  <w:num w:numId="9">
    <w:abstractNumId w:val="5"/>
  </w:num>
  <w:num w:numId="10">
    <w:abstractNumId w:val="3"/>
  </w:num>
  <w:num w:numId="11">
    <w:abstractNumId w:val="4"/>
  </w:num>
  <w:num w:numId="12">
    <w:abstractNumId w:val="23"/>
  </w:num>
  <w:num w:numId="13">
    <w:abstractNumId w:val="24"/>
  </w:num>
  <w:num w:numId="14">
    <w:abstractNumId w:val="21"/>
  </w:num>
  <w:num w:numId="15">
    <w:abstractNumId w:val="7"/>
  </w:num>
  <w:num w:numId="16">
    <w:abstractNumId w:val="17"/>
  </w:num>
  <w:num w:numId="17">
    <w:abstractNumId w:val="11"/>
  </w:num>
  <w:num w:numId="18">
    <w:abstractNumId w:val="20"/>
  </w:num>
  <w:num w:numId="19">
    <w:abstractNumId w:val="10"/>
  </w:num>
  <w:num w:numId="20">
    <w:abstractNumId w:val="0"/>
  </w:num>
  <w:num w:numId="21">
    <w:abstractNumId w:val="8"/>
  </w:num>
  <w:num w:numId="22">
    <w:abstractNumId w:val="1"/>
  </w:num>
  <w:num w:numId="23">
    <w:abstractNumId w:val="2"/>
  </w:num>
  <w:num w:numId="24">
    <w:abstractNumId w:val="22"/>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9"/>
    <w:rsid w:val="000016BD"/>
    <w:rsid w:val="00004819"/>
    <w:rsid w:val="00005E42"/>
    <w:rsid w:val="000111FF"/>
    <w:rsid w:val="0001223C"/>
    <w:rsid w:val="00014BAC"/>
    <w:rsid w:val="00015992"/>
    <w:rsid w:val="00016647"/>
    <w:rsid w:val="00017E21"/>
    <w:rsid w:val="00026B50"/>
    <w:rsid w:val="000313BC"/>
    <w:rsid w:val="00036AE2"/>
    <w:rsid w:val="00037F7E"/>
    <w:rsid w:val="00043B78"/>
    <w:rsid w:val="0004597F"/>
    <w:rsid w:val="00060B22"/>
    <w:rsid w:val="00061CD2"/>
    <w:rsid w:val="000622E6"/>
    <w:rsid w:val="00064FFF"/>
    <w:rsid w:val="00073D97"/>
    <w:rsid w:val="00083785"/>
    <w:rsid w:val="00084646"/>
    <w:rsid w:val="00085A83"/>
    <w:rsid w:val="00092D4C"/>
    <w:rsid w:val="0009594D"/>
    <w:rsid w:val="00097075"/>
    <w:rsid w:val="000A2338"/>
    <w:rsid w:val="000A3638"/>
    <w:rsid w:val="000A44FE"/>
    <w:rsid w:val="000A6CDF"/>
    <w:rsid w:val="000B03FE"/>
    <w:rsid w:val="000B3D66"/>
    <w:rsid w:val="000C0056"/>
    <w:rsid w:val="000C02C8"/>
    <w:rsid w:val="000C1F9A"/>
    <w:rsid w:val="000C46D3"/>
    <w:rsid w:val="000C4A42"/>
    <w:rsid w:val="000D1B43"/>
    <w:rsid w:val="000E3F20"/>
    <w:rsid w:val="000E7F18"/>
    <w:rsid w:val="000F4DF5"/>
    <w:rsid w:val="001030C0"/>
    <w:rsid w:val="00105DC7"/>
    <w:rsid w:val="00111FDE"/>
    <w:rsid w:val="001152F9"/>
    <w:rsid w:val="00121303"/>
    <w:rsid w:val="00125C45"/>
    <w:rsid w:val="00133611"/>
    <w:rsid w:val="00141F45"/>
    <w:rsid w:val="00147D9D"/>
    <w:rsid w:val="00150EF1"/>
    <w:rsid w:val="0015156F"/>
    <w:rsid w:val="00151E4C"/>
    <w:rsid w:val="0015224F"/>
    <w:rsid w:val="0015647B"/>
    <w:rsid w:val="00160FED"/>
    <w:rsid w:val="0016219E"/>
    <w:rsid w:val="00163B7F"/>
    <w:rsid w:val="00164F45"/>
    <w:rsid w:val="001757C5"/>
    <w:rsid w:val="00183043"/>
    <w:rsid w:val="00191515"/>
    <w:rsid w:val="0019623B"/>
    <w:rsid w:val="00197F33"/>
    <w:rsid w:val="001A43C9"/>
    <w:rsid w:val="001B118B"/>
    <w:rsid w:val="001B268E"/>
    <w:rsid w:val="001B3E14"/>
    <w:rsid w:val="001C56E5"/>
    <w:rsid w:val="001C77DE"/>
    <w:rsid w:val="001D656F"/>
    <w:rsid w:val="001D7A66"/>
    <w:rsid w:val="001F4B03"/>
    <w:rsid w:val="00200B98"/>
    <w:rsid w:val="00205447"/>
    <w:rsid w:val="00205D62"/>
    <w:rsid w:val="002118FB"/>
    <w:rsid w:val="0022357B"/>
    <w:rsid w:val="002236F9"/>
    <w:rsid w:val="00235242"/>
    <w:rsid w:val="00242966"/>
    <w:rsid w:val="00244CCA"/>
    <w:rsid w:val="0024749F"/>
    <w:rsid w:val="00250657"/>
    <w:rsid w:val="0025289B"/>
    <w:rsid w:val="00253619"/>
    <w:rsid w:val="0025603A"/>
    <w:rsid w:val="00260BFD"/>
    <w:rsid w:val="002611D1"/>
    <w:rsid w:val="00262636"/>
    <w:rsid w:val="002632E3"/>
    <w:rsid w:val="002714E7"/>
    <w:rsid w:val="0028102C"/>
    <w:rsid w:val="00284DC8"/>
    <w:rsid w:val="002936AB"/>
    <w:rsid w:val="00296AD0"/>
    <w:rsid w:val="002A289E"/>
    <w:rsid w:val="002A3DB6"/>
    <w:rsid w:val="002A4A4E"/>
    <w:rsid w:val="002B2A42"/>
    <w:rsid w:val="002C0C6E"/>
    <w:rsid w:val="002D3372"/>
    <w:rsid w:val="002D5353"/>
    <w:rsid w:val="002E368E"/>
    <w:rsid w:val="002E3844"/>
    <w:rsid w:val="002E3E75"/>
    <w:rsid w:val="002E4E29"/>
    <w:rsid w:val="002F327C"/>
    <w:rsid w:val="003005CF"/>
    <w:rsid w:val="003010B1"/>
    <w:rsid w:val="003017FE"/>
    <w:rsid w:val="00301853"/>
    <w:rsid w:val="003037A3"/>
    <w:rsid w:val="00303D0A"/>
    <w:rsid w:val="003042C8"/>
    <w:rsid w:val="00310E92"/>
    <w:rsid w:val="00315863"/>
    <w:rsid w:val="00316AD3"/>
    <w:rsid w:val="003254FA"/>
    <w:rsid w:val="00330AC5"/>
    <w:rsid w:val="003329E1"/>
    <w:rsid w:val="00332F5A"/>
    <w:rsid w:val="003339DF"/>
    <w:rsid w:val="00336E37"/>
    <w:rsid w:val="00341E70"/>
    <w:rsid w:val="00344D28"/>
    <w:rsid w:val="00345F7F"/>
    <w:rsid w:val="00350C50"/>
    <w:rsid w:val="00350DE3"/>
    <w:rsid w:val="00352055"/>
    <w:rsid w:val="00352B4D"/>
    <w:rsid w:val="0035400F"/>
    <w:rsid w:val="00356C82"/>
    <w:rsid w:val="00375E6C"/>
    <w:rsid w:val="00376D30"/>
    <w:rsid w:val="00376D98"/>
    <w:rsid w:val="00381975"/>
    <w:rsid w:val="00382FA5"/>
    <w:rsid w:val="00384FB5"/>
    <w:rsid w:val="003A45AE"/>
    <w:rsid w:val="003A4F46"/>
    <w:rsid w:val="003A5BFC"/>
    <w:rsid w:val="003A779E"/>
    <w:rsid w:val="003B0B96"/>
    <w:rsid w:val="003D0C2D"/>
    <w:rsid w:val="003D7446"/>
    <w:rsid w:val="003D7E50"/>
    <w:rsid w:val="003E129D"/>
    <w:rsid w:val="003E734B"/>
    <w:rsid w:val="003F101A"/>
    <w:rsid w:val="003F31FC"/>
    <w:rsid w:val="00400652"/>
    <w:rsid w:val="0040440C"/>
    <w:rsid w:val="00404AA7"/>
    <w:rsid w:val="00410ED9"/>
    <w:rsid w:val="00413E7D"/>
    <w:rsid w:val="004148D2"/>
    <w:rsid w:val="0041748C"/>
    <w:rsid w:val="0041794B"/>
    <w:rsid w:val="004205C2"/>
    <w:rsid w:val="0042064D"/>
    <w:rsid w:val="00425779"/>
    <w:rsid w:val="004269C1"/>
    <w:rsid w:val="0043639A"/>
    <w:rsid w:val="00443E19"/>
    <w:rsid w:val="00444265"/>
    <w:rsid w:val="00444471"/>
    <w:rsid w:val="00445252"/>
    <w:rsid w:val="00457E36"/>
    <w:rsid w:val="00464A31"/>
    <w:rsid w:val="00464F41"/>
    <w:rsid w:val="004653AC"/>
    <w:rsid w:val="004671BB"/>
    <w:rsid w:val="0048038C"/>
    <w:rsid w:val="00482914"/>
    <w:rsid w:val="004B0A04"/>
    <w:rsid w:val="004B2398"/>
    <w:rsid w:val="004B6B87"/>
    <w:rsid w:val="004C1CE6"/>
    <w:rsid w:val="004C55B9"/>
    <w:rsid w:val="004D27FE"/>
    <w:rsid w:val="004D3677"/>
    <w:rsid w:val="004D52FB"/>
    <w:rsid w:val="004D73B9"/>
    <w:rsid w:val="004E04AB"/>
    <w:rsid w:val="004E3311"/>
    <w:rsid w:val="004F6B56"/>
    <w:rsid w:val="004F7C43"/>
    <w:rsid w:val="005027DE"/>
    <w:rsid w:val="005039F6"/>
    <w:rsid w:val="00505EC7"/>
    <w:rsid w:val="00510292"/>
    <w:rsid w:val="0051228A"/>
    <w:rsid w:val="0051278D"/>
    <w:rsid w:val="00516FC6"/>
    <w:rsid w:val="00523CC3"/>
    <w:rsid w:val="00532058"/>
    <w:rsid w:val="00533AD3"/>
    <w:rsid w:val="00537A9C"/>
    <w:rsid w:val="005410F2"/>
    <w:rsid w:val="00547C58"/>
    <w:rsid w:val="00556914"/>
    <w:rsid w:val="005577A5"/>
    <w:rsid w:val="00563610"/>
    <w:rsid w:val="005636D7"/>
    <w:rsid w:val="00564F02"/>
    <w:rsid w:val="00566A75"/>
    <w:rsid w:val="00567C62"/>
    <w:rsid w:val="00570F41"/>
    <w:rsid w:val="00583D70"/>
    <w:rsid w:val="00584EE6"/>
    <w:rsid w:val="00590150"/>
    <w:rsid w:val="005A131B"/>
    <w:rsid w:val="005A4239"/>
    <w:rsid w:val="005A5CC2"/>
    <w:rsid w:val="005B0C62"/>
    <w:rsid w:val="005B38D7"/>
    <w:rsid w:val="005C66B8"/>
    <w:rsid w:val="005C7DD5"/>
    <w:rsid w:val="005D0B45"/>
    <w:rsid w:val="005D23B1"/>
    <w:rsid w:val="005D26F5"/>
    <w:rsid w:val="005D2B85"/>
    <w:rsid w:val="005E0BF1"/>
    <w:rsid w:val="005E4088"/>
    <w:rsid w:val="005E5A30"/>
    <w:rsid w:val="005F0C62"/>
    <w:rsid w:val="005F16CF"/>
    <w:rsid w:val="005F33D3"/>
    <w:rsid w:val="005F3666"/>
    <w:rsid w:val="005F459F"/>
    <w:rsid w:val="005F72C8"/>
    <w:rsid w:val="005F7A6E"/>
    <w:rsid w:val="00605397"/>
    <w:rsid w:val="00624833"/>
    <w:rsid w:val="00637677"/>
    <w:rsid w:val="00660A5A"/>
    <w:rsid w:val="006622E4"/>
    <w:rsid w:val="00670ABE"/>
    <w:rsid w:val="00672C9B"/>
    <w:rsid w:val="006829C4"/>
    <w:rsid w:val="006850C7"/>
    <w:rsid w:val="00687133"/>
    <w:rsid w:val="006A1F23"/>
    <w:rsid w:val="006A1F9B"/>
    <w:rsid w:val="006A2961"/>
    <w:rsid w:val="006A4442"/>
    <w:rsid w:val="006B2B14"/>
    <w:rsid w:val="006B5426"/>
    <w:rsid w:val="006B6310"/>
    <w:rsid w:val="006C6F46"/>
    <w:rsid w:val="006C7BAE"/>
    <w:rsid w:val="006E5A29"/>
    <w:rsid w:val="006E6162"/>
    <w:rsid w:val="00703F08"/>
    <w:rsid w:val="00704176"/>
    <w:rsid w:val="00704FFF"/>
    <w:rsid w:val="00706325"/>
    <w:rsid w:val="0070674E"/>
    <w:rsid w:val="00706F42"/>
    <w:rsid w:val="00713CCE"/>
    <w:rsid w:val="00713CEB"/>
    <w:rsid w:val="00717C03"/>
    <w:rsid w:val="0072021D"/>
    <w:rsid w:val="00726D2B"/>
    <w:rsid w:val="00736E88"/>
    <w:rsid w:val="00747067"/>
    <w:rsid w:val="007512F7"/>
    <w:rsid w:val="00751B9D"/>
    <w:rsid w:val="007619A6"/>
    <w:rsid w:val="00766EF0"/>
    <w:rsid w:val="007675D0"/>
    <w:rsid w:val="00775B9C"/>
    <w:rsid w:val="007803DC"/>
    <w:rsid w:val="00782ECC"/>
    <w:rsid w:val="0079340F"/>
    <w:rsid w:val="00795D0E"/>
    <w:rsid w:val="00796853"/>
    <w:rsid w:val="007B10E8"/>
    <w:rsid w:val="007B4D04"/>
    <w:rsid w:val="007C04C2"/>
    <w:rsid w:val="007C4322"/>
    <w:rsid w:val="007C772E"/>
    <w:rsid w:val="007C7DE0"/>
    <w:rsid w:val="007D1477"/>
    <w:rsid w:val="007D4CD0"/>
    <w:rsid w:val="007E7996"/>
    <w:rsid w:val="00806B11"/>
    <w:rsid w:val="00807E1E"/>
    <w:rsid w:val="0081043D"/>
    <w:rsid w:val="00822869"/>
    <w:rsid w:val="00824CA4"/>
    <w:rsid w:val="0082514A"/>
    <w:rsid w:val="00826488"/>
    <w:rsid w:val="00834119"/>
    <w:rsid w:val="008367EE"/>
    <w:rsid w:val="00840CA3"/>
    <w:rsid w:val="00841498"/>
    <w:rsid w:val="00843916"/>
    <w:rsid w:val="00845D2E"/>
    <w:rsid w:val="00847B3D"/>
    <w:rsid w:val="00851482"/>
    <w:rsid w:val="00857283"/>
    <w:rsid w:val="008615D0"/>
    <w:rsid w:val="008627C5"/>
    <w:rsid w:val="008630F5"/>
    <w:rsid w:val="008639FA"/>
    <w:rsid w:val="00870F72"/>
    <w:rsid w:val="00882E1E"/>
    <w:rsid w:val="008878FD"/>
    <w:rsid w:val="00891EB7"/>
    <w:rsid w:val="00892291"/>
    <w:rsid w:val="0089243B"/>
    <w:rsid w:val="0089374C"/>
    <w:rsid w:val="008A297A"/>
    <w:rsid w:val="008A37C1"/>
    <w:rsid w:val="008C2D35"/>
    <w:rsid w:val="008C495A"/>
    <w:rsid w:val="008C4F65"/>
    <w:rsid w:val="008D0344"/>
    <w:rsid w:val="008D3151"/>
    <w:rsid w:val="008D396F"/>
    <w:rsid w:val="008D7FA2"/>
    <w:rsid w:val="008E5F79"/>
    <w:rsid w:val="008F2480"/>
    <w:rsid w:val="008F2932"/>
    <w:rsid w:val="008F4310"/>
    <w:rsid w:val="008F5FFE"/>
    <w:rsid w:val="00900452"/>
    <w:rsid w:val="009012EF"/>
    <w:rsid w:val="009062DE"/>
    <w:rsid w:val="00910883"/>
    <w:rsid w:val="00915ADC"/>
    <w:rsid w:val="00922EEA"/>
    <w:rsid w:val="00925B6E"/>
    <w:rsid w:val="00941ADF"/>
    <w:rsid w:val="00945073"/>
    <w:rsid w:val="00946EEB"/>
    <w:rsid w:val="009505A0"/>
    <w:rsid w:val="00951405"/>
    <w:rsid w:val="00963DF1"/>
    <w:rsid w:val="00970BCC"/>
    <w:rsid w:val="00971C9A"/>
    <w:rsid w:val="00972F02"/>
    <w:rsid w:val="00974EDB"/>
    <w:rsid w:val="0098742B"/>
    <w:rsid w:val="009909DF"/>
    <w:rsid w:val="009960D0"/>
    <w:rsid w:val="009A6AD7"/>
    <w:rsid w:val="009B436B"/>
    <w:rsid w:val="009B4DCF"/>
    <w:rsid w:val="009B661E"/>
    <w:rsid w:val="009C1E36"/>
    <w:rsid w:val="009C7A94"/>
    <w:rsid w:val="009D1796"/>
    <w:rsid w:val="009E03B8"/>
    <w:rsid w:val="009F41FE"/>
    <w:rsid w:val="009F607C"/>
    <w:rsid w:val="00A01E04"/>
    <w:rsid w:val="00A07DCD"/>
    <w:rsid w:val="00A14A12"/>
    <w:rsid w:val="00A24E92"/>
    <w:rsid w:val="00A3258F"/>
    <w:rsid w:val="00A32FCE"/>
    <w:rsid w:val="00A35C1C"/>
    <w:rsid w:val="00A400E9"/>
    <w:rsid w:val="00A447F3"/>
    <w:rsid w:val="00A44AD3"/>
    <w:rsid w:val="00A473F9"/>
    <w:rsid w:val="00A64E36"/>
    <w:rsid w:val="00A65FB6"/>
    <w:rsid w:val="00A77ABA"/>
    <w:rsid w:val="00A8123C"/>
    <w:rsid w:val="00A81FA4"/>
    <w:rsid w:val="00A822BB"/>
    <w:rsid w:val="00A82BD6"/>
    <w:rsid w:val="00A83237"/>
    <w:rsid w:val="00A84219"/>
    <w:rsid w:val="00A844E3"/>
    <w:rsid w:val="00A850C3"/>
    <w:rsid w:val="00A86E8D"/>
    <w:rsid w:val="00A910AA"/>
    <w:rsid w:val="00A92F65"/>
    <w:rsid w:val="00A97EDF"/>
    <w:rsid w:val="00AA25FD"/>
    <w:rsid w:val="00AB39B5"/>
    <w:rsid w:val="00AB6B4B"/>
    <w:rsid w:val="00AC0804"/>
    <w:rsid w:val="00AC4DDD"/>
    <w:rsid w:val="00AD1098"/>
    <w:rsid w:val="00AD6D53"/>
    <w:rsid w:val="00AE03E1"/>
    <w:rsid w:val="00AE60EE"/>
    <w:rsid w:val="00AF52DF"/>
    <w:rsid w:val="00AF58F4"/>
    <w:rsid w:val="00AF59EB"/>
    <w:rsid w:val="00B10EA1"/>
    <w:rsid w:val="00B12701"/>
    <w:rsid w:val="00B162E5"/>
    <w:rsid w:val="00B173B5"/>
    <w:rsid w:val="00B249E4"/>
    <w:rsid w:val="00B24C01"/>
    <w:rsid w:val="00B27D49"/>
    <w:rsid w:val="00B4475B"/>
    <w:rsid w:val="00B45CD1"/>
    <w:rsid w:val="00B46B37"/>
    <w:rsid w:val="00B54B02"/>
    <w:rsid w:val="00B603D2"/>
    <w:rsid w:val="00B667EE"/>
    <w:rsid w:val="00B740E2"/>
    <w:rsid w:val="00B81971"/>
    <w:rsid w:val="00B86BDF"/>
    <w:rsid w:val="00B90A66"/>
    <w:rsid w:val="00B941B5"/>
    <w:rsid w:val="00BA0F18"/>
    <w:rsid w:val="00BA2003"/>
    <w:rsid w:val="00BA404B"/>
    <w:rsid w:val="00BA5112"/>
    <w:rsid w:val="00BA775E"/>
    <w:rsid w:val="00BB55AF"/>
    <w:rsid w:val="00BC0EB5"/>
    <w:rsid w:val="00BC3900"/>
    <w:rsid w:val="00BC448A"/>
    <w:rsid w:val="00BC638B"/>
    <w:rsid w:val="00BD545C"/>
    <w:rsid w:val="00BE13DD"/>
    <w:rsid w:val="00BE315E"/>
    <w:rsid w:val="00BE43DF"/>
    <w:rsid w:val="00BF0E3E"/>
    <w:rsid w:val="00BF0EF8"/>
    <w:rsid w:val="00BF27C8"/>
    <w:rsid w:val="00C01688"/>
    <w:rsid w:val="00C034C8"/>
    <w:rsid w:val="00C035D7"/>
    <w:rsid w:val="00C04359"/>
    <w:rsid w:val="00C1358B"/>
    <w:rsid w:val="00C31D1E"/>
    <w:rsid w:val="00C4059A"/>
    <w:rsid w:val="00C407AB"/>
    <w:rsid w:val="00C4407F"/>
    <w:rsid w:val="00C50170"/>
    <w:rsid w:val="00C5183C"/>
    <w:rsid w:val="00C527DC"/>
    <w:rsid w:val="00C52C2D"/>
    <w:rsid w:val="00C62EE1"/>
    <w:rsid w:val="00C663E3"/>
    <w:rsid w:val="00C733C2"/>
    <w:rsid w:val="00C848AC"/>
    <w:rsid w:val="00C87310"/>
    <w:rsid w:val="00C925CA"/>
    <w:rsid w:val="00C96882"/>
    <w:rsid w:val="00CA19ED"/>
    <w:rsid w:val="00CA3C79"/>
    <w:rsid w:val="00CB0DEB"/>
    <w:rsid w:val="00CB3083"/>
    <w:rsid w:val="00CB6467"/>
    <w:rsid w:val="00CB7934"/>
    <w:rsid w:val="00CC223F"/>
    <w:rsid w:val="00CC4307"/>
    <w:rsid w:val="00CC4450"/>
    <w:rsid w:val="00CC6FF7"/>
    <w:rsid w:val="00CC7936"/>
    <w:rsid w:val="00CD369B"/>
    <w:rsid w:val="00CD77BD"/>
    <w:rsid w:val="00CD7EB0"/>
    <w:rsid w:val="00CE0239"/>
    <w:rsid w:val="00CE1559"/>
    <w:rsid w:val="00CE3B00"/>
    <w:rsid w:val="00CF1138"/>
    <w:rsid w:val="00CF1B66"/>
    <w:rsid w:val="00CF2666"/>
    <w:rsid w:val="00CF2A8F"/>
    <w:rsid w:val="00CF56D7"/>
    <w:rsid w:val="00CF5CC3"/>
    <w:rsid w:val="00CF78DE"/>
    <w:rsid w:val="00D01421"/>
    <w:rsid w:val="00D12BE7"/>
    <w:rsid w:val="00D15392"/>
    <w:rsid w:val="00D21784"/>
    <w:rsid w:val="00D2536D"/>
    <w:rsid w:val="00D31319"/>
    <w:rsid w:val="00D32461"/>
    <w:rsid w:val="00D3673E"/>
    <w:rsid w:val="00D44AAC"/>
    <w:rsid w:val="00D5340B"/>
    <w:rsid w:val="00D55323"/>
    <w:rsid w:val="00D5707C"/>
    <w:rsid w:val="00D61863"/>
    <w:rsid w:val="00D703F4"/>
    <w:rsid w:val="00D752BF"/>
    <w:rsid w:val="00D753AB"/>
    <w:rsid w:val="00D8142A"/>
    <w:rsid w:val="00D836E2"/>
    <w:rsid w:val="00D8642A"/>
    <w:rsid w:val="00D8768C"/>
    <w:rsid w:val="00D9039F"/>
    <w:rsid w:val="00DA22B5"/>
    <w:rsid w:val="00DA4F2D"/>
    <w:rsid w:val="00DA7CEF"/>
    <w:rsid w:val="00DB1B41"/>
    <w:rsid w:val="00DB284D"/>
    <w:rsid w:val="00DC0ABA"/>
    <w:rsid w:val="00DC7568"/>
    <w:rsid w:val="00DD4897"/>
    <w:rsid w:val="00DE2D70"/>
    <w:rsid w:val="00DE4A59"/>
    <w:rsid w:val="00DE64DF"/>
    <w:rsid w:val="00DF1255"/>
    <w:rsid w:val="00DF1BDC"/>
    <w:rsid w:val="00DF3954"/>
    <w:rsid w:val="00DF6446"/>
    <w:rsid w:val="00E05850"/>
    <w:rsid w:val="00E10D99"/>
    <w:rsid w:val="00E16D25"/>
    <w:rsid w:val="00E17A7F"/>
    <w:rsid w:val="00E24B4B"/>
    <w:rsid w:val="00E3568B"/>
    <w:rsid w:val="00E35FAC"/>
    <w:rsid w:val="00E3625F"/>
    <w:rsid w:val="00E40FC0"/>
    <w:rsid w:val="00E47859"/>
    <w:rsid w:val="00E550D7"/>
    <w:rsid w:val="00E553AD"/>
    <w:rsid w:val="00E55C8A"/>
    <w:rsid w:val="00E72A38"/>
    <w:rsid w:val="00E7528D"/>
    <w:rsid w:val="00E7562A"/>
    <w:rsid w:val="00E82EE0"/>
    <w:rsid w:val="00E835F3"/>
    <w:rsid w:val="00E85E0E"/>
    <w:rsid w:val="00E96F63"/>
    <w:rsid w:val="00E97D44"/>
    <w:rsid w:val="00EA0DD5"/>
    <w:rsid w:val="00EA7901"/>
    <w:rsid w:val="00EB5A8E"/>
    <w:rsid w:val="00EC2803"/>
    <w:rsid w:val="00EC45FC"/>
    <w:rsid w:val="00ED303B"/>
    <w:rsid w:val="00ED7E19"/>
    <w:rsid w:val="00EE250E"/>
    <w:rsid w:val="00EF02DE"/>
    <w:rsid w:val="00EF0A0E"/>
    <w:rsid w:val="00EF191B"/>
    <w:rsid w:val="00EF7166"/>
    <w:rsid w:val="00F07D82"/>
    <w:rsid w:val="00F11E69"/>
    <w:rsid w:val="00F12FED"/>
    <w:rsid w:val="00F30216"/>
    <w:rsid w:val="00F31678"/>
    <w:rsid w:val="00F32FF8"/>
    <w:rsid w:val="00F35B7F"/>
    <w:rsid w:val="00F3702B"/>
    <w:rsid w:val="00F40542"/>
    <w:rsid w:val="00F446BF"/>
    <w:rsid w:val="00F451B9"/>
    <w:rsid w:val="00F4603F"/>
    <w:rsid w:val="00F4686C"/>
    <w:rsid w:val="00F60674"/>
    <w:rsid w:val="00F622AC"/>
    <w:rsid w:val="00F72C0D"/>
    <w:rsid w:val="00F731F7"/>
    <w:rsid w:val="00F75E23"/>
    <w:rsid w:val="00F813A6"/>
    <w:rsid w:val="00F81A7F"/>
    <w:rsid w:val="00F86E1F"/>
    <w:rsid w:val="00F9421E"/>
    <w:rsid w:val="00F94C02"/>
    <w:rsid w:val="00F97BC3"/>
    <w:rsid w:val="00FA4A56"/>
    <w:rsid w:val="00FA7803"/>
    <w:rsid w:val="00FB5F2E"/>
    <w:rsid w:val="00FC3D12"/>
    <w:rsid w:val="00FC4621"/>
    <w:rsid w:val="00FC470B"/>
    <w:rsid w:val="00FC4CC7"/>
    <w:rsid w:val="00FD1FDE"/>
    <w:rsid w:val="00FD65AA"/>
    <w:rsid w:val="00FE0BA5"/>
    <w:rsid w:val="00FE11E6"/>
    <w:rsid w:val="00FF1708"/>
    <w:rsid w:val="00FF2C66"/>
    <w:rsid w:val="00FF3590"/>
    <w:rsid w:val="00FF4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21170"/>
  <w15:docId w15:val="{9DB0F50E-DE0A-459B-9E2B-C1665513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3C9"/>
  </w:style>
  <w:style w:type="paragraph" w:styleId="Heading1">
    <w:name w:val="heading 1"/>
    <w:basedOn w:val="Normal"/>
    <w:next w:val="Normal"/>
    <w:link w:val="Heading1Char"/>
    <w:qFormat/>
    <w:rsid w:val="008F5FFE"/>
    <w:pPr>
      <w:keepNext/>
      <w:spacing w:before="160" w:after="160"/>
      <w:outlineLvl w:val="0"/>
    </w:pPr>
    <w:rPr>
      <w:rFonts w:cs="Times New Roman"/>
      <w:b/>
      <w:bCs/>
      <w:color w:val="233E80"/>
      <w:kern w:val="32"/>
      <w:sz w:val="32"/>
      <w:szCs w:val="32"/>
    </w:rPr>
  </w:style>
  <w:style w:type="paragraph" w:styleId="Heading2">
    <w:name w:val="heading 2"/>
    <w:basedOn w:val="Normal"/>
    <w:next w:val="Normal"/>
    <w:link w:val="Heading2Char"/>
    <w:qFormat/>
    <w:rsid w:val="008F5FFE"/>
    <w:pPr>
      <w:keepNext/>
      <w:spacing w:before="160" w:after="160"/>
      <w:outlineLvl w:val="1"/>
    </w:pPr>
    <w:rPr>
      <w:rFonts w:cs="Times New Roman"/>
      <w:bCs/>
      <w:iCs/>
      <w:color w:val="233E80"/>
      <w:sz w:val="32"/>
      <w:szCs w:val="28"/>
    </w:rPr>
  </w:style>
  <w:style w:type="paragraph" w:styleId="Heading3">
    <w:name w:val="heading 3"/>
    <w:basedOn w:val="Normal"/>
    <w:next w:val="Normal"/>
    <w:link w:val="Heading3Char"/>
    <w:qFormat/>
    <w:rsid w:val="008F5FFE"/>
    <w:pPr>
      <w:keepNext/>
      <w:spacing w:before="140" w:after="140"/>
      <w:outlineLvl w:val="2"/>
    </w:pPr>
    <w:rPr>
      <w:rFonts w:cs="Times New Roman"/>
      <w:b/>
      <w:bCs/>
      <w:color w:val="000000" w:themeColor="text1"/>
      <w:sz w:val="28"/>
      <w:szCs w:val="26"/>
    </w:rPr>
  </w:style>
  <w:style w:type="paragraph" w:styleId="Heading4">
    <w:name w:val="heading 4"/>
    <w:basedOn w:val="Normal"/>
    <w:next w:val="Normal"/>
    <w:link w:val="Heading4Char"/>
    <w:qFormat/>
    <w:rsid w:val="008F5FFE"/>
    <w:pPr>
      <w:keepNext/>
      <w:keepLines/>
      <w:spacing w:before="140" w:after="140"/>
      <w:outlineLvl w:val="3"/>
    </w:pPr>
    <w:rPr>
      <w:rFonts w:eastAsiaTheme="majorEastAsia" w:cstheme="majorBidi"/>
      <w:bCs/>
      <w:iCs/>
      <w:color w:val="000000" w:themeColor="text1"/>
      <w:sz w:val="28"/>
    </w:rPr>
  </w:style>
  <w:style w:type="paragraph" w:styleId="Heading5">
    <w:name w:val="heading 5"/>
    <w:basedOn w:val="Normal"/>
    <w:next w:val="Normal"/>
    <w:link w:val="Heading5Char"/>
    <w:qFormat/>
    <w:rsid w:val="008F5FFE"/>
    <w:pPr>
      <w:keepNext/>
      <w:keepLines/>
      <w:spacing w:before="100" w:after="100"/>
      <w:outlineLvl w:val="4"/>
    </w:pPr>
    <w:rPr>
      <w:rFonts w:eastAsiaTheme="majorEastAsia"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3F9"/>
    <w:pPr>
      <w:tabs>
        <w:tab w:val="center" w:pos="4153"/>
        <w:tab w:val="right" w:pos="8306"/>
      </w:tabs>
    </w:pPr>
  </w:style>
  <w:style w:type="paragraph" w:styleId="Footer">
    <w:name w:val="footer"/>
    <w:basedOn w:val="Normal"/>
    <w:link w:val="FooterChar"/>
    <w:uiPriority w:val="99"/>
    <w:rsid w:val="00A473F9"/>
    <w:pPr>
      <w:tabs>
        <w:tab w:val="center" w:pos="4153"/>
        <w:tab w:val="right" w:pos="8306"/>
      </w:tabs>
    </w:pPr>
  </w:style>
  <w:style w:type="character" w:styleId="PageNumber">
    <w:name w:val="page number"/>
    <w:basedOn w:val="DefaultParagraphFont"/>
    <w:rsid w:val="0041794B"/>
  </w:style>
  <w:style w:type="character" w:customStyle="1" w:styleId="Heading2Char">
    <w:name w:val="Heading 2 Char"/>
    <w:link w:val="Heading2"/>
    <w:rsid w:val="008F5FFE"/>
    <w:rPr>
      <w:rFonts w:cs="Times New Roman"/>
      <w:bCs/>
      <w:iCs/>
      <w:color w:val="233E80"/>
      <w:sz w:val="32"/>
      <w:szCs w:val="28"/>
    </w:rPr>
  </w:style>
  <w:style w:type="character" w:customStyle="1" w:styleId="Heading3Char">
    <w:name w:val="Heading 3 Char"/>
    <w:link w:val="Heading3"/>
    <w:rsid w:val="008F5FFE"/>
    <w:rPr>
      <w:rFonts w:cs="Times New Roman"/>
      <w:b/>
      <w:bCs/>
      <w:color w:val="000000" w:themeColor="text1"/>
      <w:sz w:val="28"/>
      <w:szCs w:val="26"/>
    </w:rPr>
  </w:style>
  <w:style w:type="character" w:customStyle="1" w:styleId="Heading1Char">
    <w:name w:val="Heading 1 Char"/>
    <w:link w:val="Heading1"/>
    <w:rsid w:val="008F5FFE"/>
    <w:rPr>
      <w:rFonts w:cs="Times New Roman"/>
      <w:b/>
      <w:bCs/>
      <w:color w:val="233E80"/>
      <w:kern w:val="32"/>
      <w:sz w:val="32"/>
      <w:szCs w:val="32"/>
    </w:rPr>
  </w:style>
  <w:style w:type="paragraph" w:styleId="BalloonText">
    <w:name w:val="Balloon Text"/>
    <w:basedOn w:val="Normal"/>
    <w:link w:val="BalloonTextChar"/>
    <w:rsid w:val="00F75E23"/>
    <w:rPr>
      <w:sz w:val="16"/>
      <w:szCs w:val="16"/>
    </w:rPr>
  </w:style>
  <w:style w:type="character" w:customStyle="1" w:styleId="BalloonTextChar">
    <w:name w:val="Balloon Text Char"/>
    <w:basedOn w:val="DefaultParagraphFont"/>
    <w:link w:val="BalloonText"/>
    <w:rsid w:val="00F75E23"/>
    <w:rPr>
      <w:sz w:val="16"/>
      <w:szCs w:val="16"/>
    </w:rPr>
  </w:style>
  <w:style w:type="character" w:customStyle="1" w:styleId="Heading5Char">
    <w:name w:val="Heading 5 Char"/>
    <w:basedOn w:val="DefaultParagraphFont"/>
    <w:link w:val="Heading5"/>
    <w:rsid w:val="008F5FFE"/>
    <w:rPr>
      <w:rFonts w:eastAsiaTheme="majorEastAsia" w:cstheme="majorBidi"/>
      <w:b/>
      <w:color w:val="243F60" w:themeColor="accent1" w:themeShade="7F"/>
    </w:rPr>
  </w:style>
  <w:style w:type="character" w:customStyle="1" w:styleId="Heading4Char">
    <w:name w:val="Heading 4 Char"/>
    <w:basedOn w:val="DefaultParagraphFont"/>
    <w:link w:val="Heading4"/>
    <w:rsid w:val="008F5FFE"/>
    <w:rPr>
      <w:rFonts w:eastAsiaTheme="majorEastAsia" w:cstheme="majorBidi"/>
      <w:bCs/>
      <w:iCs/>
      <w:color w:val="000000" w:themeColor="text1"/>
      <w:sz w:val="28"/>
    </w:rPr>
  </w:style>
  <w:style w:type="paragraph" w:styleId="ListParagraph">
    <w:name w:val="List Paragraph"/>
    <w:basedOn w:val="Normal"/>
    <w:uiPriority w:val="34"/>
    <w:qFormat/>
    <w:rsid w:val="000A44FE"/>
    <w:pPr>
      <w:ind w:left="720"/>
      <w:contextualSpacing/>
    </w:pPr>
  </w:style>
  <w:style w:type="paragraph" w:styleId="NormalWeb">
    <w:name w:val="Normal (Web)"/>
    <w:basedOn w:val="Normal"/>
    <w:uiPriority w:val="99"/>
    <w:unhideWhenUsed/>
    <w:rsid w:val="005A5CC2"/>
    <w:pPr>
      <w:spacing w:line="300" w:lineRule="atLeast"/>
    </w:pPr>
    <w:rPr>
      <w:rFonts w:ascii="Times New Roman" w:hAnsi="Times New Roman" w:cs="Times New Roman"/>
      <w:sz w:val="23"/>
      <w:szCs w:val="23"/>
    </w:rPr>
  </w:style>
  <w:style w:type="paragraph" w:styleId="NoSpacing">
    <w:name w:val="No Spacing"/>
    <w:uiPriority w:val="1"/>
    <w:qFormat/>
    <w:rsid w:val="005A5CC2"/>
  </w:style>
  <w:style w:type="paragraph" w:customStyle="1" w:styleId="NBSclause">
    <w:name w:val="NBS clause"/>
    <w:basedOn w:val="Normal"/>
    <w:link w:val="NBSclauseChar"/>
    <w:rsid w:val="00FB5F2E"/>
    <w:pPr>
      <w:tabs>
        <w:tab w:val="left" w:pos="284"/>
        <w:tab w:val="left" w:pos="680"/>
      </w:tabs>
      <w:ind w:left="680" w:hanging="680"/>
    </w:pPr>
    <w:rPr>
      <w:rFonts w:ascii="Arial" w:hAnsi="Arial" w:cs="Times New Roman"/>
      <w:sz w:val="22"/>
    </w:rPr>
  </w:style>
  <w:style w:type="table" w:styleId="TableGrid">
    <w:name w:val="Table Grid"/>
    <w:basedOn w:val="TableNormal"/>
    <w:uiPriority w:val="59"/>
    <w:rsid w:val="004B2398"/>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E5F79"/>
  </w:style>
  <w:style w:type="paragraph" w:customStyle="1" w:styleId="NBSsub-sub-indent">
    <w:name w:val="NBS sub-sub-indent"/>
    <w:basedOn w:val="NBSclause"/>
    <w:rsid w:val="00284DC8"/>
    <w:pPr>
      <w:tabs>
        <w:tab w:val="left" w:pos="964"/>
      </w:tabs>
      <w:ind w:left="1191" w:hanging="1191"/>
    </w:pPr>
    <w:rPr>
      <w:szCs w:val="24"/>
      <w:lang w:eastAsia="en-US"/>
    </w:rPr>
  </w:style>
  <w:style w:type="character" w:customStyle="1" w:styleId="NBSclauseChar">
    <w:name w:val="NBS clause Char"/>
    <w:basedOn w:val="DefaultParagraphFont"/>
    <w:link w:val="NBSclause"/>
    <w:rsid w:val="00AF59EB"/>
    <w:rPr>
      <w:rFonts w:ascii="Arial" w:hAnsi="Arial" w:cs="Times New Roman"/>
      <w:sz w:val="22"/>
    </w:rPr>
  </w:style>
  <w:style w:type="paragraph" w:customStyle="1" w:styleId="TxBrp8">
    <w:name w:val="TxBr_p8"/>
    <w:basedOn w:val="Normal"/>
    <w:rsid w:val="009960D0"/>
    <w:pPr>
      <w:widowControl w:val="0"/>
      <w:tabs>
        <w:tab w:val="left" w:pos="566"/>
      </w:tabs>
      <w:spacing w:line="232" w:lineRule="atLeast"/>
      <w:ind w:left="192"/>
      <w:jc w:val="both"/>
    </w:pPr>
    <w:rPr>
      <w:rFonts w:ascii="Times New Roman" w:hAnsi="Times New Roman" w:cs="Times New Roman"/>
      <w:snapToGrid w:val="0"/>
      <w:sz w:val="24"/>
      <w:lang w:eastAsia="en-US"/>
    </w:rPr>
  </w:style>
  <w:style w:type="paragraph" w:customStyle="1" w:styleId="TxBrp6">
    <w:name w:val="TxBr_p6"/>
    <w:basedOn w:val="Normal"/>
    <w:rsid w:val="009960D0"/>
    <w:pPr>
      <w:widowControl w:val="0"/>
      <w:tabs>
        <w:tab w:val="left" w:pos="566"/>
      </w:tabs>
      <w:spacing w:line="240" w:lineRule="atLeast"/>
      <w:ind w:left="192" w:hanging="566"/>
      <w:jc w:val="both"/>
    </w:pPr>
    <w:rPr>
      <w:rFonts w:ascii="Times New Roman" w:hAnsi="Times New Roman" w:cs="Times New Roman"/>
      <w:snapToGrid w:val="0"/>
      <w:sz w:val="24"/>
      <w:lang w:eastAsia="en-US"/>
    </w:rPr>
  </w:style>
  <w:style w:type="character" w:customStyle="1" w:styleId="HeaderChar">
    <w:name w:val="Header Char"/>
    <w:basedOn w:val="DefaultParagraphFont"/>
    <w:link w:val="Header"/>
    <w:uiPriority w:val="99"/>
    <w:rsid w:val="00CA19ED"/>
  </w:style>
  <w:style w:type="paragraph" w:customStyle="1" w:styleId="Default">
    <w:name w:val="Default"/>
    <w:rsid w:val="008639FA"/>
    <w:pPr>
      <w:autoSpaceDE w:val="0"/>
      <w:autoSpaceDN w:val="0"/>
      <w:adjustRightInd w:val="0"/>
    </w:pPr>
    <w:rPr>
      <w:rFonts w:ascii="Franklin Gothic Book" w:hAnsi="Franklin Gothic Book" w:cs="Franklin Gothic Book"/>
      <w:color w:val="000000"/>
      <w:sz w:val="24"/>
      <w:szCs w:val="24"/>
    </w:rPr>
  </w:style>
  <w:style w:type="character" w:customStyle="1" w:styleId="A41">
    <w:name w:val="A4+1"/>
    <w:uiPriority w:val="99"/>
    <w:rsid w:val="008639FA"/>
    <w:rPr>
      <w:rFonts w:cs="Franklin Gothic Book"/>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98361">
      <w:bodyDiv w:val="1"/>
      <w:marLeft w:val="0"/>
      <w:marRight w:val="0"/>
      <w:marTop w:val="0"/>
      <w:marBottom w:val="0"/>
      <w:divBdr>
        <w:top w:val="none" w:sz="0" w:space="0" w:color="auto"/>
        <w:left w:val="none" w:sz="0" w:space="0" w:color="auto"/>
        <w:bottom w:val="none" w:sz="0" w:space="0" w:color="auto"/>
        <w:right w:val="none" w:sz="0" w:space="0" w:color="auto"/>
      </w:divBdr>
      <w:divsChild>
        <w:div w:id="182329624">
          <w:marLeft w:val="0"/>
          <w:marRight w:val="0"/>
          <w:marTop w:val="0"/>
          <w:marBottom w:val="0"/>
          <w:divBdr>
            <w:top w:val="none" w:sz="0" w:space="0" w:color="auto"/>
            <w:left w:val="none" w:sz="0" w:space="0" w:color="auto"/>
            <w:bottom w:val="none" w:sz="0" w:space="0" w:color="auto"/>
            <w:right w:val="none" w:sz="0" w:space="0" w:color="auto"/>
          </w:divBdr>
          <w:divsChild>
            <w:div w:id="1267271043">
              <w:marLeft w:val="-300"/>
              <w:marRight w:val="0"/>
              <w:marTop w:val="0"/>
              <w:marBottom w:val="0"/>
              <w:divBdr>
                <w:top w:val="none" w:sz="0" w:space="0" w:color="auto"/>
                <w:left w:val="none" w:sz="0" w:space="0" w:color="auto"/>
                <w:bottom w:val="none" w:sz="0" w:space="0" w:color="auto"/>
                <w:right w:val="none" w:sz="0" w:space="0" w:color="auto"/>
              </w:divBdr>
              <w:divsChild>
                <w:div w:id="1341733190">
                  <w:marLeft w:val="0"/>
                  <w:marRight w:val="0"/>
                  <w:marTop w:val="0"/>
                  <w:marBottom w:val="0"/>
                  <w:divBdr>
                    <w:top w:val="none" w:sz="0" w:space="0" w:color="auto"/>
                    <w:left w:val="none" w:sz="0" w:space="0" w:color="auto"/>
                    <w:bottom w:val="none" w:sz="0" w:space="0" w:color="auto"/>
                    <w:right w:val="none" w:sz="0" w:space="0" w:color="auto"/>
                  </w:divBdr>
                  <w:divsChild>
                    <w:div w:id="8582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1027">
      <w:bodyDiv w:val="1"/>
      <w:marLeft w:val="0"/>
      <w:marRight w:val="0"/>
      <w:marTop w:val="0"/>
      <w:marBottom w:val="0"/>
      <w:divBdr>
        <w:top w:val="none" w:sz="0" w:space="0" w:color="auto"/>
        <w:left w:val="none" w:sz="0" w:space="0" w:color="auto"/>
        <w:bottom w:val="none" w:sz="0" w:space="0" w:color="auto"/>
        <w:right w:val="none" w:sz="0" w:space="0" w:color="auto"/>
      </w:divBdr>
    </w:div>
    <w:div w:id="15230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4468-BDC1-4892-A832-B8DD9FFD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RLF</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Abbott</dc:creator>
  <cp:lastModifiedBy>Paul Revell</cp:lastModifiedBy>
  <cp:revision>5</cp:revision>
  <cp:lastPrinted>2022-08-10T08:59:00Z</cp:lastPrinted>
  <dcterms:created xsi:type="dcterms:W3CDTF">2022-08-15T12:45:00Z</dcterms:created>
  <dcterms:modified xsi:type="dcterms:W3CDTF">2022-08-16T10:24:00Z</dcterms:modified>
</cp:coreProperties>
</file>