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3DE" w:rsidRDefault="00EB2B9F" w:rsidP="00C75FBA">
      <w:pPr>
        <w:pStyle w:val="Title"/>
      </w:pPr>
      <w:r w:rsidRPr="00EB2B9F">
        <w:rPr>
          <w:noProof/>
        </w:rPr>
        <w:drawing>
          <wp:inline distT="0" distB="0" distL="0" distR="0" wp14:anchorId="059F74D4" wp14:editId="495BDBE3">
            <wp:extent cx="3605611" cy="808355"/>
            <wp:effectExtent l="0" t="0" r="0" b="0"/>
            <wp:docPr id="1" name="Picture 1" descr="\\BLUEODATA1\Liverpool\BLUEORCHID\C&amp;W Growth Hub\PR, Marketing and Events\Branding and ERDF Logos\ERDF logos\LogoERDF_BW_Landscape 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ODATA1\Liverpool\BLUEORCHID\C&amp;W Growth Hub\PR, Marketing and Events\Branding and ERDF Logos\ERDF logos\LogoERDF_BW_Landscape resize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23201" cy="812299"/>
                    </a:xfrm>
                    <a:prstGeom prst="rect">
                      <a:avLst/>
                    </a:prstGeom>
                    <a:noFill/>
                    <a:ln>
                      <a:noFill/>
                    </a:ln>
                  </pic:spPr>
                </pic:pic>
              </a:graphicData>
            </a:graphic>
          </wp:inline>
        </w:drawing>
      </w:r>
    </w:p>
    <w:p w:rsidR="000C4647" w:rsidRPr="000C4647" w:rsidRDefault="000C4647" w:rsidP="000C4647"/>
    <w:p w:rsidR="002773DE" w:rsidRDefault="00A407D7" w:rsidP="00C75FBA">
      <w:pPr>
        <w:pStyle w:val="Title"/>
      </w:pPr>
      <w:r>
        <w:t>WRITTEN QUotation</w:t>
      </w:r>
      <w:r>
        <w:br/>
      </w:r>
      <w:r w:rsidR="00EB6D4F">
        <w:t>TENDer specif</w:t>
      </w:r>
      <w:r w:rsidR="00FA5E74">
        <w:t>I</w:t>
      </w:r>
      <w:r w:rsidR="00EB6D4F">
        <w:t>cation</w:t>
      </w:r>
    </w:p>
    <w:p w:rsidR="00EF028F" w:rsidRDefault="00EB6D4F" w:rsidP="00CF7EEB">
      <w:pPr>
        <w:rPr>
          <w:b/>
          <w:sz w:val="28"/>
        </w:rPr>
      </w:pPr>
      <w:r w:rsidRPr="00CF7EEB">
        <w:rPr>
          <w:rFonts w:asciiTheme="majorHAnsi" w:eastAsiaTheme="majorEastAsia" w:hAnsiTheme="majorHAnsi" w:cstheme="majorBidi"/>
          <w:caps/>
          <w:color w:val="4F81BD" w:themeColor="accent1"/>
          <w:spacing w:val="10"/>
          <w:sz w:val="32"/>
          <w:szCs w:val="52"/>
        </w:rPr>
        <w:br/>
      </w:r>
      <w:r w:rsidR="00CF7EEB" w:rsidRPr="00CF7EEB">
        <w:rPr>
          <w:rFonts w:asciiTheme="majorHAnsi" w:eastAsiaTheme="majorEastAsia" w:hAnsiTheme="majorHAnsi" w:cstheme="majorBidi"/>
          <w:caps/>
          <w:color w:val="4F81BD" w:themeColor="accent1"/>
          <w:spacing w:val="10"/>
          <w:sz w:val="32"/>
          <w:szCs w:val="52"/>
        </w:rPr>
        <w:t>Tender Title:</w:t>
      </w:r>
      <w:r w:rsidR="00CF7EEB">
        <w:rPr>
          <w:b/>
          <w:sz w:val="28"/>
        </w:rPr>
        <w:t xml:space="preserve"> </w:t>
      </w:r>
      <w:r w:rsidR="001A4CD3">
        <w:rPr>
          <w:b/>
          <w:sz w:val="28"/>
        </w:rPr>
        <w:tab/>
      </w:r>
      <w:r w:rsidR="00C107DF" w:rsidRPr="005617BC">
        <w:rPr>
          <w:b/>
          <w:sz w:val="28"/>
        </w:rPr>
        <w:t>Web</w:t>
      </w:r>
      <w:r w:rsidR="00C107DF">
        <w:rPr>
          <w:b/>
          <w:sz w:val="28"/>
        </w:rPr>
        <w:t>site</w:t>
      </w:r>
      <w:r w:rsidR="00C107DF" w:rsidRPr="005617BC">
        <w:rPr>
          <w:b/>
          <w:sz w:val="28"/>
        </w:rPr>
        <w:t xml:space="preserve"> </w:t>
      </w:r>
      <w:r w:rsidR="001733CF">
        <w:rPr>
          <w:b/>
          <w:sz w:val="28"/>
        </w:rPr>
        <w:t xml:space="preserve">Update, </w:t>
      </w:r>
      <w:r w:rsidR="00C107DF">
        <w:rPr>
          <w:b/>
          <w:sz w:val="28"/>
        </w:rPr>
        <w:t>Maintenance</w:t>
      </w:r>
      <w:r w:rsidR="001733CF">
        <w:rPr>
          <w:b/>
          <w:sz w:val="28"/>
        </w:rPr>
        <w:t xml:space="preserve"> &amp; Ad-hoc Support:</w:t>
      </w:r>
      <w:r w:rsidR="001733CF">
        <w:rPr>
          <w:b/>
          <w:sz w:val="28"/>
        </w:rPr>
        <w:br/>
        <w:t xml:space="preserve"> </w:t>
      </w:r>
      <w:r w:rsidR="001733CF">
        <w:rPr>
          <w:b/>
          <w:sz w:val="28"/>
        </w:rPr>
        <w:tab/>
      </w:r>
      <w:r w:rsidR="001733CF">
        <w:rPr>
          <w:b/>
          <w:sz w:val="28"/>
        </w:rPr>
        <w:tab/>
      </w:r>
      <w:r w:rsidR="001733CF">
        <w:rPr>
          <w:b/>
          <w:sz w:val="28"/>
        </w:rPr>
        <w:tab/>
      </w:r>
      <w:r w:rsidR="001733CF">
        <w:rPr>
          <w:b/>
          <w:sz w:val="28"/>
        </w:rPr>
        <w:tab/>
      </w:r>
      <w:r w:rsidR="00E47458">
        <w:rPr>
          <w:b/>
          <w:sz w:val="28"/>
        </w:rPr>
        <w:t>June</w:t>
      </w:r>
      <w:r w:rsidR="001733CF">
        <w:rPr>
          <w:b/>
          <w:sz w:val="28"/>
        </w:rPr>
        <w:t xml:space="preserve"> 2016 Onwards</w:t>
      </w:r>
    </w:p>
    <w:p w:rsidR="00A05ED1" w:rsidRPr="00A05ED1" w:rsidRDefault="002D30A9" w:rsidP="000E11DF">
      <w:pPr>
        <w:pStyle w:val="Title"/>
        <w:ind w:left="2880" w:hanging="2880"/>
        <w:rPr>
          <w:b/>
          <w:sz w:val="28"/>
        </w:rPr>
      </w:pPr>
      <w:r w:rsidRPr="00F57168">
        <w:rPr>
          <w:sz w:val="32"/>
        </w:rPr>
        <w:t>ERDF Project:</w:t>
      </w:r>
      <w:r w:rsidR="001A4CD3">
        <w:rPr>
          <w:sz w:val="32"/>
        </w:rPr>
        <w:tab/>
      </w:r>
      <w:r w:rsidR="00D64704" w:rsidRPr="00CF7EEB">
        <w:rPr>
          <w:rFonts w:asciiTheme="minorHAnsi" w:eastAsiaTheme="minorEastAsia" w:hAnsiTheme="minorHAnsi" w:cstheme="minorBidi"/>
          <w:b/>
          <w:caps w:val="0"/>
          <w:color w:val="auto"/>
          <w:spacing w:val="0"/>
          <w:sz w:val="28"/>
          <w:szCs w:val="20"/>
        </w:rPr>
        <w:t>C</w:t>
      </w:r>
      <w:r w:rsidR="000E11DF">
        <w:rPr>
          <w:rFonts w:asciiTheme="minorHAnsi" w:eastAsiaTheme="minorEastAsia" w:hAnsiTheme="minorHAnsi" w:cstheme="minorBidi"/>
          <w:b/>
          <w:caps w:val="0"/>
          <w:color w:val="auto"/>
          <w:spacing w:val="0"/>
          <w:sz w:val="28"/>
          <w:szCs w:val="20"/>
        </w:rPr>
        <w:t xml:space="preserve">heshire </w:t>
      </w:r>
      <w:r w:rsidR="00D64704" w:rsidRPr="00CF7EEB">
        <w:rPr>
          <w:rFonts w:asciiTheme="minorHAnsi" w:eastAsiaTheme="minorEastAsia" w:hAnsiTheme="minorHAnsi" w:cstheme="minorBidi"/>
          <w:b/>
          <w:caps w:val="0"/>
          <w:color w:val="auto"/>
          <w:spacing w:val="0"/>
          <w:sz w:val="28"/>
          <w:szCs w:val="20"/>
        </w:rPr>
        <w:t>&amp;</w:t>
      </w:r>
      <w:r w:rsidR="000E11DF">
        <w:rPr>
          <w:rFonts w:asciiTheme="minorHAnsi" w:eastAsiaTheme="minorEastAsia" w:hAnsiTheme="minorHAnsi" w:cstheme="minorBidi"/>
          <w:b/>
          <w:caps w:val="0"/>
          <w:color w:val="auto"/>
          <w:spacing w:val="0"/>
          <w:sz w:val="28"/>
          <w:szCs w:val="20"/>
        </w:rPr>
        <w:t xml:space="preserve"> </w:t>
      </w:r>
      <w:r w:rsidR="00D64704" w:rsidRPr="00CF7EEB">
        <w:rPr>
          <w:rFonts w:asciiTheme="minorHAnsi" w:eastAsiaTheme="minorEastAsia" w:hAnsiTheme="minorHAnsi" w:cstheme="minorBidi"/>
          <w:b/>
          <w:caps w:val="0"/>
          <w:color w:val="auto"/>
          <w:spacing w:val="0"/>
          <w:sz w:val="28"/>
          <w:szCs w:val="20"/>
        </w:rPr>
        <w:t>W</w:t>
      </w:r>
      <w:r w:rsidR="000E11DF">
        <w:rPr>
          <w:rFonts w:asciiTheme="minorHAnsi" w:eastAsiaTheme="minorEastAsia" w:hAnsiTheme="minorHAnsi" w:cstheme="minorBidi"/>
          <w:b/>
          <w:caps w:val="0"/>
          <w:color w:val="auto"/>
          <w:spacing w:val="0"/>
          <w:sz w:val="28"/>
          <w:szCs w:val="20"/>
        </w:rPr>
        <w:t>arrington</w:t>
      </w:r>
      <w:r w:rsidR="00D64704" w:rsidRPr="00CF7EEB">
        <w:rPr>
          <w:rFonts w:asciiTheme="minorHAnsi" w:eastAsiaTheme="minorEastAsia" w:hAnsiTheme="minorHAnsi" w:cstheme="minorBidi"/>
          <w:b/>
          <w:caps w:val="0"/>
          <w:color w:val="auto"/>
          <w:spacing w:val="0"/>
          <w:sz w:val="28"/>
          <w:szCs w:val="20"/>
        </w:rPr>
        <w:t xml:space="preserve"> Growth Hub and Grant Service</w:t>
      </w:r>
    </w:p>
    <w:p w:rsidR="002D30A9" w:rsidRDefault="002D30A9" w:rsidP="00C75FBA">
      <w:pPr>
        <w:jc w:val="both"/>
      </w:pPr>
    </w:p>
    <w:p w:rsidR="002D30A9" w:rsidRDefault="002D30A9" w:rsidP="00C75FBA">
      <w:pPr>
        <w:jc w:val="both"/>
      </w:pPr>
    </w:p>
    <w:p w:rsidR="002D30A9" w:rsidRDefault="002D30A9" w:rsidP="00C75FBA">
      <w:pPr>
        <w:jc w:val="both"/>
      </w:pPr>
    </w:p>
    <w:p w:rsidR="002D30A9" w:rsidRDefault="002D30A9" w:rsidP="00C75FBA">
      <w:pPr>
        <w:jc w:val="both"/>
      </w:pPr>
    </w:p>
    <w:p w:rsidR="002D30A9" w:rsidRDefault="002D30A9" w:rsidP="00C75FBA">
      <w:pPr>
        <w:jc w:val="both"/>
      </w:pPr>
    </w:p>
    <w:p w:rsidR="002D30A9" w:rsidRDefault="002D30A9" w:rsidP="00C75FBA">
      <w:pPr>
        <w:jc w:val="both"/>
      </w:pPr>
    </w:p>
    <w:p w:rsidR="002D30A9" w:rsidRDefault="002D30A9" w:rsidP="00C75FBA">
      <w:pPr>
        <w:jc w:val="both"/>
      </w:pPr>
    </w:p>
    <w:p w:rsidR="00EA0FE8" w:rsidRDefault="00EA0FE8" w:rsidP="00C75FBA">
      <w:pPr>
        <w:jc w:val="both"/>
      </w:pPr>
    </w:p>
    <w:p w:rsidR="00EA0FE8" w:rsidRDefault="00EA0FE8" w:rsidP="00C75FBA">
      <w:pPr>
        <w:jc w:val="both"/>
      </w:pPr>
    </w:p>
    <w:p w:rsidR="00EA0FE8" w:rsidRDefault="00EA0FE8" w:rsidP="00C75FBA">
      <w:pPr>
        <w:jc w:val="both"/>
      </w:pPr>
    </w:p>
    <w:p w:rsidR="002D30A9" w:rsidRDefault="002D30A9" w:rsidP="00C75FBA">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503"/>
      </w:tblGrid>
      <w:tr w:rsidR="00EA0FE8" w:rsidTr="00C107DF">
        <w:tc>
          <w:tcPr>
            <w:tcW w:w="4513" w:type="dxa"/>
          </w:tcPr>
          <w:p w:rsidR="00EA0FE8" w:rsidRDefault="00EA0FE8" w:rsidP="00567136">
            <w:pPr>
              <w:jc w:val="both"/>
            </w:pPr>
            <w:r>
              <w:t>Issue of Specification</w:t>
            </w:r>
          </w:p>
        </w:tc>
        <w:tc>
          <w:tcPr>
            <w:tcW w:w="4503" w:type="dxa"/>
            <w:shd w:val="clear" w:color="auto" w:fill="auto"/>
          </w:tcPr>
          <w:p w:rsidR="00EA0FE8" w:rsidRPr="00C107DF" w:rsidRDefault="00A407D7" w:rsidP="00E47458">
            <w:pPr>
              <w:jc w:val="both"/>
            </w:pPr>
            <w:r>
              <w:t>9</w:t>
            </w:r>
            <w:r w:rsidRPr="00A407D7">
              <w:rPr>
                <w:vertAlign w:val="superscript"/>
              </w:rPr>
              <w:t>th</w:t>
            </w:r>
            <w:r>
              <w:t xml:space="preserve"> May 2016</w:t>
            </w:r>
          </w:p>
        </w:tc>
      </w:tr>
      <w:tr w:rsidR="00D01243" w:rsidTr="00C107DF">
        <w:tc>
          <w:tcPr>
            <w:tcW w:w="4513" w:type="dxa"/>
          </w:tcPr>
          <w:p w:rsidR="00D01243" w:rsidRPr="003A20C6" w:rsidRDefault="00D01243" w:rsidP="00D01243">
            <w:pPr>
              <w:jc w:val="both"/>
              <w:rPr>
                <w:b/>
              </w:rPr>
            </w:pPr>
            <w:r w:rsidRPr="003A20C6">
              <w:rPr>
                <w:b/>
              </w:rPr>
              <w:t>Deadline for Responses</w:t>
            </w:r>
          </w:p>
        </w:tc>
        <w:tc>
          <w:tcPr>
            <w:tcW w:w="4503" w:type="dxa"/>
            <w:shd w:val="clear" w:color="auto" w:fill="auto"/>
          </w:tcPr>
          <w:p w:rsidR="00D01243" w:rsidRPr="00C107DF" w:rsidRDefault="00E47458" w:rsidP="00E47458">
            <w:pPr>
              <w:jc w:val="both"/>
              <w:rPr>
                <w:b/>
              </w:rPr>
            </w:pPr>
            <w:r>
              <w:rPr>
                <w:b/>
              </w:rPr>
              <w:t>31st</w:t>
            </w:r>
            <w:r w:rsidR="00C107DF" w:rsidRPr="00C107DF">
              <w:rPr>
                <w:b/>
              </w:rPr>
              <w:t xml:space="preserve"> May 2016 @ 10.00AM (UK Time)</w:t>
            </w:r>
          </w:p>
        </w:tc>
      </w:tr>
      <w:tr w:rsidR="00D01243" w:rsidTr="00C107DF">
        <w:tc>
          <w:tcPr>
            <w:tcW w:w="4513" w:type="dxa"/>
          </w:tcPr>
          <w:p w:rsidR="00D01243" w:rsidRPr="00D879F7" w:rsidRDefault="00D01243" w:rsidP="00D01243">
            <w:pPr>
              <w:jc w:val="both"/>
            </w:pPr>
            <w:r w:rsidRPr="00D879F7">
              <w:t>Reference Code</w:t>
            </w:r>
          </w:p>
        </w:tc>
        <w:tc>
          <w:tcPr>
            <w:tcW w:w="4503" w:type="dxa"/>
            <w:shd w:val="clear" w:color="auto" w:fill="auto"/>
          </w:tcPr>
          <w:p w:rsidR="00D01243" w:rsidRPr="004D77AB" w:rsidRDefault="00010FB7" w:rsidP="00D01243">
            <w:pPr>
              <w:jc w:val="both"/>
            </w:pPr>
            <w:r w:rsidRPr="004D77AB">
              <w:t>SP</w:t>
            </w:r>
            <w:r w:rsidR="00C107DF" w:rsidRPr="004D77AB">
              <w:t>18</w:t>
            </w:r>
          </w:p>
        </w:tc>
      </w:tr>
    </w:tbl>
    <w:p w:rsidR="00881C7A" w:rsidRDefault="00881C7A" w:rsidP="00A4766E">
      <w:pPr>
        <w:jc w:val="center"/>
        <w:rPr>
          <w:b/>
        </w:rPr>
      </w:pPr>
    </w:p>
    <w:p w:rsidR="00A4766E" w:rsidRPr="00A4766E" w:rsidRDefault="00A4766E" w:rsidP="00A4766E">
      <w:pPr>
        <w:jc w:val="center"/>
        <w:rPr>
          <w:b/>
        </w:rPr>
      </w:pPr>
      <w:r w:rsidRPr="00A4766E">
        <w:rPr>
          <w:b/>
        </w:rPr>
        <w:t xml:space="preserve">Please submit completed form to </w:t>
      </w:r>
      <w:hyperlink r:id="rId9" w:history="1">
        <w:r w:rsidRPr="00A4766E">
          <w:rPr>
            <w:rStyle w:val="Hyperlink"/>
            <w:b/>
          </w:rPr>
          <w:t>procurement@candwgrowthhub.co.uk</w:t>
        </w:r>
      </w:hyperlink>
    </w:p>
    <w:p w:rsidR="00C75FBA" w:rsidRDefault="003F794C" w:rsidP="00C75FBA">
      <w:pPr>
        <w:pStyle w:val="Title"/>
      </w:pPr>
      <w:r>
        <w:br w:type="page"/>
      </w:r>
      <w:r w:rsidR="00C75FBA">
        <w:lastRenderedPageBreak/>
        <w:t>PArt A: Background to Specification</w:t>
      </w:r>
    </w:p>
    <w:p w:rsidR="000F3E22" w:rsidRDefault="000F3E22" w:rsidP="000F3E22">
      <w:pPr>
        <w:jc w:val="both"/>
      </w:pPr>
      <w:r>
        <w:t>This document comprises the following sections:</w:t>
      </w:r>
    </w:p>
    <w:p w:rsidR="000F3E22" w:rsidRDefault="000F3E22" w:rsidP="000F3E22">
      <w:pPr>
        <w:numPr>
          <w:ilvl w:val="0"/>
          <w:numId w:val="8"/>
        </w:numPr>
        <w:jc w:val="both"/>
      </w:pPr>
      <w:r>
        <w:t>Part A: Background to Specification which outlines the requirements of the service and provides guidance on completing the tender,</w:t>
      </w:r>
    </w:p>
    <w:p w:rsidR="000F3E22" w:rsidRDefault="000F3E22" w:rsidP="000F3E22">
      <w:pPr>
        <w:numPr>
          <w:ilvl w:val="0"/>
          <w:numId w:val="8"/>
        </w:numPr>
        <w:jc w:val="both"/>
      </w:pPr>
      <w:r>
        <w:t>Part B: Contractor Response Section, seeking supplier information</w:t>
      </w:r>
      <w:r w:rsidR="006636AA">
        <w:t>,</w:t>
      </w:r>
    </w:p>
    <w:p w:rsidR="000F3E22" w:rsidRDefault="000F3E22" w:rsidP="000F3E22">
      <w:pPr>
        <w:numPr>
          <w:ilvl w:val="0"/>
          <w:numId w:val="8"/>
        </w:numPr>
        <w:jc w:val="both"/>
      </w:pPr>
      <w:r>
        <w:t>Part C: Response to Tender through Responding to Tender Questions</w:t>
      </w:r>
      <w:r w:rsidR="006636AA">
        <w:t>.</w:t>
      </w:r>
    </w:p>
    <w:p w:rsidR="000F3E22" w:rsidRPr="00C75FBA" w:rsidRDefault="000F3E22" w:rsidP="000F3E22">
      <w:pPr>
        <w:jc w:val="both"/>
      </w:pPr>
      <w:r>
        <w:t>Please read carefully the instructions and answer all questions.</w:t>
      </w:r>
      <w:r w:rsidR="006636AA">
        <w:t xml:space="preserve"> </w:t>
      </w:r>
      <w:r>
        <w:t xml:space="preserve"> If you have any queries regarding completing of the response please email </w:t>
      </w:r>
      <w:hyperlink r:id="rId10" w:history="1">
        <w:r w:rsidR="008643D6" w:rsidRPr="00E25268">
          <w:rPr>
            <w:rStyle w:val="Hyperlink"/>
            <w:rFonts w:cs="Arial"/>
          </w:rPr>
          <w:t>procurement@candwgrowthhub.co.uk</w:t>
        </w:r>
      </w:hyperlink>
      <w:r>
        <w:t>.  We reserve the right to distribute the response provided to your question to other interested applicants</w:t>
      </w:r>
      <w:r w:rsidR="008E1BE6">
        <w:t xml:space="preserve"> (</w:t>
      </w:r>
      <w:r w:rsidR="00511F51">
        <w:t>P</w:t>
      </w:r>
      <w:r w:rsidR="008E1BE6">
        <w:t xml:space="preserve">lease see </w:t>
      </w:r>
      <w:r w:rsidR="0044464D">
        <w:t>FOI Section</w:t>
      </w:r>
      <w:r w:rsidR="000B523D">
        <w:t xml:space="preserve"> below</w:t>
      </w:r>
      <w:r w:rsidR="008E1BE6">
        <w:t>)</w:t>
      </w:r>
      <w:r w:rsidR="00701C00">
        <w:t>.</w:t>
      </w:r>
    </w:p>
    <w:p w:rsidR="00AD66B3" w:rsidRDefault="00AD66B3" w:rsidP="00C75FBA">
      <w:pPr>
        <w:pStyle w:val="Heading1"/>
        <w:jc w:val="both"/>
      </w:pPr>
      <w:r>
        <w:t>Background</w:t>
      </w:r>
    </w:p>
    <w:p w:rsidR="00242643" w:rsidRDefault="008643D6" w:rsidP="00C75FBA">
      <w:pPr>
        <w:jc w:val="both"/>
      </w:pPr>
      <w:r>
        <w:t xml:space="preserve">The Cheshire &amp; Warrington Growth Hub (run by </w:t>
      </w:r>
      <w:r w:rsidR="00AD66B3">
        <w:t>Blue Orchid</w:t>
      </w:r>
      <w:r w:rsidR="002F04CD">
        <w:t xml:space="preserve"> Enterprise Solutions Ltd</w:t>
      </w:r>
      <w:r>
        <w:t>)</w:t>
      </w:r>
      <w:r w:rsidR="00AD66B3">
        <w:t xml:space="preserve"> </w:t>
      </w:r>
      <w:r w:rsidR="00242643">
        <w:t xml:space="preserve">is in the process of completing a final application for the provision of the </w:t>
      </w:r>
      <w:r>
        <w:t>“</w:t>
      </w:r>
      <w:r w:rsidR="00242643">
        <w:t>Cheshire &amp; Warrington Growth Hub and Grant Service</w:t>
      </w:r>
      <w:r>
        <w:t>”</w:t>
      </w:r>
      <w:r w:rsidR="00242643">
        <w:t xml:space="preserve">, a new </w:t>
      </w:r>
      <w:r w:rsidR="00AD66B3">
        <w:t xml:space="preserve">ERDF </w:t>
      </w:r>
      <w:r w:rsidR="00242643">
        <w:t xml:space="preserve">programme to </w:t>
      </w:r>
      <w:r w:rsidR="00242643" w:rsidRPr="008B028C">
        <w:t xml:space="preserve">commence in </w:t>
      </w:r>
      <w:r w:rsidR="00D01243">
        <w:t>mid-</w:t>
      </w:r>
      <w:r w:rsidR="0073527C">
        <w:t>20</w:t>
      </w:r>
      <w:r w:rsidRPr="008B028C">
        <w:t>16</w:t>
      </w:r>
      <w:r w:rsidR="00242643" w:rsidRPr="008B028C">
        <w:t>.</w:t>
      </w:r>
      <w:r w:rsidR="00A10A2A" w:rsidRPr="008B028C">
        <w:t xml:space="preserve">  The</w:t>
      </w:r>
      <w:r w:rsidR="00A10A2A">
        <w:t xml:space="preserve"> Cheshire &amp; Warrington Growth Hub web site is found at </w:t>
      </w:r>
      <w:hyperlink r:id="rId11" w:history="1">
        <w:r w:rsidR="00A10A2A" w:rsidRPr="009924DD">
          <w:rPr>
            <w:rStyle w:val="Hyperlink"/>
          </w:rPr>
          <w:t>www.candwgrowthhub.co.uk</w:t>
        </w:r>
      </w:hyperlink>
      <w:r w:rsidR="00A10A2A">
        <w:t>.</w:t>
      </w:r>
    </w:p>
    <w:p w:rsidR="00C107DF" w:rsidRDefault="00C107DF" w:rsidP="00C107DF">
      <w:pPr>
        <w:jc w:val="both"/>
      </w:pPr>
      <w:r>
        <w:t xml:space="preserve">The service comprises a range of business advisory and grant awarding services to growth SMEs.  Working with a number of partners across the sub-region, Blue Orchid wishes to develop on the existing Growth Hub web site </w:t>
      </w:r>
      <w:r w:rsidR="002314F2">
        <w:t xml:space="preserve">- </w:t>
      </w:r>
      <w:hyperlink r:id="rId12" w:history="1">
        <w:r w:rsidR="002314F2" w:rsidRPr="009924DD">
          <w:rPr>
            <w:rStyle w:val="Hyperlink"/>
          </w:rPr>
          <w:t>www.candwgrowthhub.co.uk</w:t>
        </w:r>
      </w:hyperlink>
      <w:r w:rsidR="002314F2">
        <w:t xml:space="preserve"> </w:t>
      </w:r>
      <w:r>
        <w:t>(developed in Word Press), but requires the services of external consultants to develop and maintain th</w:t>
      </w:r>
      <w:r w:rsidR="002314F2">
        <w:t>is</w:t>
      </w:r>
      <w:r>
        <w:t xml:space="preserve"> site.  Blue Orchid will provide content for the site but require expertise to ensure the good order and structure of the site.</w:t>
      </w:r>
    </w:p>
    <w:p w:rsidR="00BB775E" w:rsidRDefault="00BB775E" w:rsidP="00C75FBA">
      <w:pPr>
        <w:jc w:val="both"/>
        <w:rPr>
          <w:b/>
        </w:rPr>
      </w:pPr>
      <w:r>
        <w:rPr>
          <w:b/>
        </w:rPr>
        <w:t xml:space="preserve">Please note, response to this submission is at the sole cost of </w:t>
      </w:r>
      <w:r w:rsidR="00907C71">
        <w:rPr>
          <w:b/>
        </w:rPr>
        <w:t>the supplier</w:t>
      </w:r>
      <w:r w:rsidR="00F90C84">
        <w:rPr>
          <w:b/>
        </w:rPr>
        <w:t xml:space="preserve"> and is not an offer of employment</w:t>
      </w:r>
      <w:r w:rsidR="00907C71">
        <w:rPr>
          <w:b/>
        </w:rPr>
        <w:t>.</w:t>
      </w:r>
    </w:p>
    <w:p w:rsidR="00AD66B3" w:rsidRDefault="00AD66B3" w:rsidP="00C75FBA">
      <w:pPr>
        <w:pStyle w:val="Heading1"/>
        <w:jc w:val="both"/>
      </w:pPr>
      <w:r>
        <w:t>Requirements of the Brief</w:t>
      </w:r>
    </w:p>
    <w:p w:rsidR="00C107DF" w:rsidRDefault="00045374" w:rsidP="00C107DF">
      <w:pPr>
        <w:autoSpaceDE w:val="0"/>
        <w:autoSpaceDN w:val="0"/>
        <w:adjustRightInd w:val="0"/>
        <w:spacing w:before="0" w:after="0" w:line="240" w:lineRule="auto"/>
      </w:pPr>
      <w:bookmarkStart w:id="0" w:name="_GoBack"/>
      <w:r>
        <w:t>The s</w:t>
      </w:r>
      <w:r w:rsidR="00C107DF" w:rsidRPr="00D062B4">
        <w:t xml:space="preserve">ervices </w:t>
      </w:r>
      <w:r>
        <w:t xml:space="preserve">required </w:t>
      </w:r>
      <w:r w:rsidR="00C107DF" w:rsidRPr="00D062B4">
        <w:t xml:space="preserve">of </w:t>
      </w:r>
      <w:r w:rsidR="003F2626">
        <w:t xml:space="preserve">the </w:t>
      </w:r>
      <w:r w:rsidR="00C107DF" w:rsidRPr="00D062B4">
        <w:t xml:space="preserve">contract </w:t>
      </w:r>
      <w:r w:rsidR="003F2626">
        <w:t>comprises two elements</w:t>
      </w:r>
      <w:r w:rsidR="00C107DF" w:rsidRPr="00D062B4">
        <w:t xml:space="preserve"> as follows:</w:t>
      </w:r>
    </w:p>
    <w:p w:rsidR="00C107DF" w:rsidRPr="00D062B4" w:rsidRDefault="00C107DF" w:rsidP="00C107DF">
      <w:pPr>
        <w:autoSpaceDE w:val="0"/>
        <w:autoSpaceDN w:val="0"/>
        <w:adjustRightInd w:val="0"/>
        <w:spacing w:before="0" w:after="0" w:line="240" w:lineRule="auto"/>
      </w:pPr>
    </w:p>
    <w:p w:rsidR="005D7D0A" w:rsidRPr="00185517" w:rsidRDefault="003F2626" w:rsidP="005D7D0A">
      <w:pPr>
        <w:rPr>
          <w:b/>
        </w:rPr>
      </w:pPr>
      <w:r>
        <w:rPr>
          <w:b/>
        </w:rPr>
        <w:t xml:space="preserve">Element 1: </w:t>
      </w:r>
      <w:r w:rsidR="005D7D0A" w:rsidRPr="00185517">
        <w:rPr>
          <w:b/>
        </w:rPr>
        <w:t>Website Maintenance Support</w:t>
      </w:r>
      <w:r w:rsidR="00045374">
        <w:rPr>
          <w:b/>
        </w:rPr>
        <w:t>:</w:t>
      </w:r>
      <w:r w:rsidR="005D7D0A" w:rsidRPr="00185517">
        <w:rPr>
          <w:b/>
        </w:rPr>
        <w:t xml:space="preserve"> </w:t>
      </w:r>
      <w:r w:rsidR="005D7D0A" w:rsidRPr="005D7D0A">
        <w:rPr>
          <w:b/>
          <w:highlight w:val="yellow"/>
        </w:rPr>
        <w:t>(</w:t>
      </w:r>
      <w:r w:rsidR="0031104F">
        <w:rPr>
          <w:b/>
          <w:highlight w:val="yellow"/>
        </w:rPr>
        <w:t>Q</w:t>
      </w:r>
      <w:r w:rsidR="005D7D0A" w:rsidRPr="005D7D0A">
        <w:rPr>
          <w:b/>
          <w:highlight w:val="yellow"/>
        </w:rPr>
        <w:t>uot</w:t>
      </w:r>
      <w:r w:rsidR="0031104F">
        <w:rPr>
          <w:b/>
          <w:highlight w:val="yellow"/>
        </w:rPr>
        <w:t xml:space="preserve">ation </w:t>
      </w:r>
      <w:r w:rsidR="005D7D0A" w:rsidRPr="005D7D0A">
        <w:rPr>
          <w:b/>
          <w:highlight w:val="yellow"/>
        </w:rPr>
        <w:t>on a monthly fixed fee basis)</w:t>
      </w:r>
      <w:r w:rsidR="005D7D0A">
        <w:rPr>
          <w:b/>
        </w:rPr>
        <w:t xml:space="preserve"> </w:t>
      </w:r>
    </w:p>
    <w:p w:rsidR="005D7D0A" w:rsidRPr="00D062B4" w:rsidRDefault="005D7D0A" w:rsidP="005D7D0A">
      <w:r>
        <w:t>To provide a monthly programme of website main</w:t>
      </w:r>
      <w:r w:rsidR="00045374">
        <w:t>tenance to include as a minimum:</w:t>
      </w:r>
    </w:p>
    <w:p w:rsidR="005D7D0A" w:rsidRDefault="005D7D0A" w:rsidP="005D7D0A">
      <w:pPr>
        <w:pStyle w:val="ListParagraph"/>
        <w:numPr>
          <w:ilvl w:val="0"/>
          <w:numId w:val="43"/>
        </w:numPr>
      </w:pPr>
      <w:r w:rsidRPr="00D062B4">
        <w:t>Maintenance and regular update of the all associated act</w:t>
      </w:r>
      <w:r w:rsidR="00AC7A53">
        <w:t>ivities linked with the website.</w:t>
      </w:r>
    </w:p>
    <w:p w:rsidR="005D7D0A" w:rsidRPr="00D062B4" w:rsidRDefault="005D7D0A" w:rsidP="005D7D0A">
      <w:pPr>
        <w:pStyle w:val="ListParagraph"/>
        <w:numPr>
          <w:ilvl w:val="0"/>
          <w:numId w:val="43"/>
        </w:numPr>
        <w:autoSpaceDE w:val="0"/>
        <w:autoSpaceDN w:val="0"/>
        <w:adjustRightInd w:val="0"/>
        <w:spacing w:before="0" w:after="21" w:line="240" w:lineRule="auto"/>
      </w:pPr>
      <w:r w:rsidRPr="00D062B4">
        <w:t>Version Upgrades</w:t>
      </w:r>
      <w:r>
        <w:t xml:space="preserve"> and patches of content management system and underlying software</w:t>
      </w:r>
      <w:r w:rsidR="00AC7A53">
        <w:t>.</w:t>
      </w:r>
    </w:p>
    <w:p w:rsidR="005D7D0A" w:rsidRDefault="005D7D0A" w:rsidP="005D7D0A">
      <w:pPr>
        <w:pStyle w:val="ListParagraph"/>
        <w:numPr>
          <w:ilvl w:val="0"/>
          <w:numId w:val="43"/>
        </w:numPr>
      </w:pPr>
      <w:r w:rsidRPr="00D062B4">
        <w:t>Maintenance &amp; checking for dead links of static pages.</w:t>
      </w:r>
    </w:p>
    <w:p w:rsidR="005D7D0A" w:rsidRDefault="005D7D0A" w:rsidP="005D7D0A">
      <w:pPr>
        <w:pStyle w:val="ListParagraph"/>
        <w:numPr>
          <w:ilvl w:val="0"/>
          <w:numId w:val="43"/>
        </w:numPr>
      </w:pPr>
      <w:r>
        <w:t>Performance Improvements.</w:t>
      </w:r>
    </w:p>
    <w:p w:rsidR="005D7D0A" w:rsidRDefault="005D7D0A" w:rsidP="005D7D0A">
      <w:pPr>
        <w:pStyle w:val="ListParagraph"/>
        <w:numPr>
          <w:ilvl w:val="0"/>
          <w:numId w:val="43"/>
        </w:numPr>
      </w:pPr>
      <w:r w:rsidRPr="00D062B4">
        <w:t>Archival &amp; update of new data provided by the Growth Hub along with update of the sitemap.</w:t>
      </w:r>
    </w:p>
    <w:p w:rsidR="005D7D0A" w:rsidRDefault="005D7D0A" w:rsidP="005D7D0A">
      <w:pPr>
        <w:pStyle w:val="ListParagraph"/>
        <w:numPr>
          <w:ilvl w:val="0"/>
          <w:numId w:val="43"/>
        </w:numPr>
        <w:autoSpaceDE w:val="0"/>
        <w:autoSpaceDN w:val="0"/>
        <w:adjustRightInd w:val="0"/>
        <w:spacing w:before="0" w:after="21" w:line="240" w:lineRule="auto"/>
      </w:pPr>
      <w:r w:rsidRPr="00D062B4">
        <w:t xml:space="preserve">Daily database backup and website backup after any update. For bring up the website within 8 hours of any failure/hack attack. </w:t>
      </w:r>
    </w:p>
    <w:p w:rsidR="005D7D0A" w:rsidRPr="00D062B4" w:rsidRDefault="005D7D0A" w:rsidP="005D7D0A">
      <w:pPr>
        <w:pStyle w:val="ListParagraph"/>
        <w:numPr>
          <w:ilvl w:val="0"/>
          <w:numId w:val="43"/>
        </w:numPr>
        <w:autoSpaceDE w:val="0"/>
        <w:autoSpaceDN w:val="0"/>
        <w:adjustRightInd w:val="0"/>
        <w:spacing w:before="0" w:after="21" w:line="240" w:lineRule="auto"/>
      </w:pPr>
      <w:r w:rsidRPr="00D062B4">
        <w:t>Cyber audit from time to time when any modification/upgrade in coding/design is done and also any vulnerability identified.</w:t>
      </w:r>
    </w:p>
    <w:p w:rsidR="005D7D0A" w:rsidRDefault="005D7D0A" w:rsidP="005D7D0A">
      <w:pPr>
        <w:pStyle w:val="ListParagraph"/>
        <w:numPr>
          <w:ilvl w:val="0"/>
          <w:numId w:val="43"/>
        </w:numPr>
        <w:autoSpaceDE w:val="0"/>
        <w:autoSpaceDN w:val="0"/>
        <w:adjustRightInd w:val="0"/>
        <w:spacing w:before="0" w:after="21" w:line="240" w:lineRule="auto"/>
      </w:pPr>
      <w:r w:rsidRPr="00D062B4">
        <w:t>Bu</w:t>
      </w:r>
      <w:r>
        <w:t>g fixing and problem reporting.</w:t>
      </w:r>
    </w:p>
    <w:p w:rsidR="005D7D0A" w:rsidRDefault="005D7D0A" w:rsidP="005D7D0A">
      <w:pPr>
        <w:pStyle w:val="ListParagraph"/>
        <w:numPr>
          <w:ilvl w:val="0"/>
          <w:numId w:val="43"/>
        </w:numPr>
        <w:autoSpaceDE w:val="0"/>
        <w:autoSpaceDN w:val="0"/>
        <w:adjustRightInd w:val="0"/>
        <w:spacing w:before="0" w:after="21" w:line="240" w:lineRule="auto"/>
      </w:pPr>
      <w:r w:rsidRPr="00D062B4">
        <w:t>Regular reports on usage using Google Analytics</w:t>
      </w:r>
      <w:r w:rsidR="00AC7A53">
        <w:t>.</w:t>
      </w:r>
    </w:p>
    <w:p w:rsidR="005D7D0A" w:rsidRDefault="005D7D0A" w:rsidP="005D7D0A">
      <w:pPr>
        <w:pStyle w:val="ListParagraph"/>
        <w:autoSpaceDE w:val="0"/>
        <w:autoSpaceDN w:val="0"/>
        <w:adjustRightInd w:val="0"/>
        <w:spacing w:before="0" w:after="21" w:line="240" w:lineRule="auto"/>
      </w:pPr>
    </w:p>
    <w:p w:rsidR="005D7D0A" w:rsidRPr="0031104F" w:rsidRDefault="005D7D0A" w:rsidP="005D7D0A">
      <w:r w:rsidRPr="0031104F">
        <w:lastRenderedPageBreak/>
        <w:t xml:space="preserve">Additional website maintenance </w:t>
      </w:r>
      <w:r w:rsidR="0031104F" w:rsidRPr="0031104F">
        <w:t>to include:</w:t>
      </w:r>
    </w:p>
    <w:p w:rsidR="005D7D0A" w:rsidRPr="00D062B4" w:rsidRDefault="005D7D0A" w:rsidP="005D7D0A">
      <w:pPr>
        <w:pStyle w:val="ListParagraph"/>
        <w:numPr>
          <w:ilvl w:val="0"/>
          <w:numId w:val="1"/>
        </w:numPr>
        <w:autoSpaceDE w:val="0"/>
        <w:autoSpaceDN w:val="0"/>
        <w:adjustRightInd w:val="0"/>
        <w:spacing w:before="0" w:after="21" w:line="240" w:lineRule="auto"/>
        <w:ind w:left="360"/>
      </w:pPr>
      <w:r>
        <w:t>T</w:t>
      </w:r>
      <w:r w:rsidRPr="00D062B4">
        <w:t>ext:</w:t>
      </w:r>
      <w:r>
        <w:t xml:space="preserve"> </w:t>
      </w:r>
      <w:r w:rsidRPr="00D062B4">
        <w:t>Additions or deletions</w:t>
      </w:r>
    </w:p>
    <w:p w:rsidR="005D7D0A" w:rsidRPr="00D062B4" w:rsidRDefault="005D7D0A" w:rsidP="005D7D0A">
      <w:pPr>
        <w:pStyle w:val="ListParagraph"/>
        <w:numPr>
          <w:ilvl w:val="0"/>
          <w:numId w:val="1"/>
        </w:numPr>
        <w:autoSpaceDE w:val="0"/>
        <w:autoSpaceDN w:val="0"/>
        <w:adjustRightInd w:val="0"/>
        <w:spacing w:before="0" w:after="21" w:line="240" w:lineRule="auto"/>
        <w:ind w:left="360"/>
      </w:pPr>
      <w:r w:rsidRPr="00D062B4">
        <w:t>Photos:</w:t>
      </w:r>
      <w:r>
        <w:t xml:space="preserve"> </w:t>
      </w:r>
      <w:r w:rsidRPr="00D062B4">
        <w:t>Additions, deletions and basic retouching</w:t>
      </w:r>
    </w:p>
    <w:p w:rsidR="005D7D0A" w:rsidRPr="00D062B4" w:rsidRDefault="005D7D0A" w:rsidP="005D7D0A">
      <w:pPr>
        <w:pStyle w:val="ListParagraph"/>
        <w:numPr>
          <w:ilvl w:val="0"/>
          <w:numId w:val="1"/>
        </w:numPr>
        <w:autoSpaceDE w:val="0"/>
        <w:autoSpaceDN w:val="0"/>
        <w:adjustRightInd w:val="0"/>
        <w:spacing w:before="0" w:after="21" w:line="240" w:lineRule="auto"/>
        <w:ind w:left="360"/>
      </w:pPr>
      <w:r w:rsidRPr="00D062B4">
        <w:t>Web</w:t>
      </w:r>
      <w:r>
        <w:t xml:space="preserve"> </w:t>
      </w:r>
      <w:r w:rsidRPr="00D062B4">
        <w:t>Pages:</w:t>
      </w:r>
      <w:r>
        <w:t xml:space="preserve"> </w:t>
      </w:r>
      <w:r w:rsidRPr="00D062B4">
        <w:t>Additions or deletions using existing webpage design</w:t>
      </w:r>
    </w:p>
    <w:p w:rsidR="005D7D0A" w:rsidRPr="00D062B4" w:rsidRDefault="005D7D0A" w:rsidP="005D7D0A">
      <w:pPr>
        <w:pStyle w:val="ListParagraph"/>
        <w:numPr>
          <w:ilvl w:val="0"/>
          <w:numId w:val="1"/>
        </w:numPr>
        <w:autoSpaceDE w:val="0"/>
        <w:autoSpaceDN w:val="0"/>
        <w:adjustRightInd w:val="0"/>
        <w:spacing w:before="0" w:after="21" w:line="240" w:lineRule="auto"/>
        <w:ind w:left="360"/>
      </w:pPr>
      <w:r w:rsidRPr="00D062B4">
        <w:t>Navigation:</w:t>
      </w:r>
      <w:r>
        <w:t xml:space="preserve"> </w:t>
      </w:r>
      <w:r w:rsidRPr="00D062B4">
        <w:t>Basic navigational changes (add, move or delete an item in the navigation)</w:t>
      </w:r>
    </w:p>
    <w:p w:rsidR="005D7D0A" w:rsidRPr="00D062B4" w:rsidRDefault="005D7D0A" w:rsidP="005D7D0A">
      <w:pPr>
        <w:pStyle w:val="ListParagraph"/>
        <w:numPr>
          <w:ilvl w:val="0"/>
          <w:numId w:val="1"/>
        </w:numPr>
        <w:autoSpaceDE w:val="0"/>
        <w:autoSpaceDN w:val="0"/>
        <w:adjustRightInd w:val="0"/>
        <w:spacing w:before="0" w:after="21" w:line="240" w:lineRule="auto"/>
        <w:ind w:left="360"/>
      </w:pPr>
      <w:r w:rsidRPr="00D062B4">
        <w:t>File Downloads:</w:t>
      </w:r>
      <w:r>
        <w:t xml:space="preserve"> </w:t>
      </w:r>
      <w:r w:rsidRPr="00D062B4">
        <w:t>Additions or deletions of PDFs and other documents</w:t>
      </w:r>
    </w:p>
    <w:p w:rsidR="005D7D0A" w:rsidRPr="00D062B4" w:rsidRDefault="005D7D0A" w:rsidP="005D7D0A">
      <w:pPr>
        <w:pStyle w:val="ListParagraph"/>
        <w:numPr>
          <w:ilvl w:val="0"/>
          <w:numId w:val="1"/>
        </w:numPr>
        <w:autoSpaceDE w:val="0"/>
        <w:autoSpaceDN w:val="0"/>
        <w:adjustRightInd w:val="0"/>
        <w:spacing w:before="0" w:after="21" w:line="240" w:lineRule="auto"/>
        <w:ind w:left="360"/>
      </w:pPr>
      <w:r w:rsidRPr="00D062B4">
        <w:t>Videos:</w:t>
      </w:r>
      <w:r>
        <w:t xml:space="preserve"> </w:t>
      </w:r>
      <w:r w:rsidRPr="00D062B4">
        <w:t>Insertion or deletion of pre-edited video</w:t>
      </w:r>
    </w:p>
    <w:p w:rsidR="005D7D0A" w:rsidRPr="00D062B4" w:rsidRDefault="005D7D0A" w:rsidP="005D7D0A">
      <w:pPr>
        <w:pStyle w:val="ListParagraph"/>
        <w:numPr>
          <w:ilvl w:val="0"/>
          <w:numId w:val="1"/>
        </w:numPr>
        <w:autoSpaceDE w:val="0"/>
        <w:autoSpaceDN w:val="0"/>
        <w:adjustRightInd w:val="0"/>
        <w:spacing w:before="0" w:after="21" w:line="240" w:lineRule="auto"/>
        <w:ind w:left="360"/>
      </w:pPr>
      <w:r w:rsidRPr="00D062B4">
        <w:t>Links:</w:t>
      </w:r>
      <w:r>
        <w:t xml:space="preserve"> </w:t>
      </w:r>
      <w:r w:rsidRPr="00D062B4">
        <w:t>Additions or deletions</w:t>
      </w:r>
    </w:p>
    <w:p w:rsidR="005D7D0A" w:rsidRPr="00D062B4" w:rsidRDefault="005D7D0A" w:rsidP="005D7D0A">
      <w:pPr>
        <w:pStyle w:val="ListParagraph"/>
        <w:numPr>
          <w:ilvl w:val="0"/>
          <w:numId w:val="1"/>
        </w:numPr>
        <w:autoSpaceDE w:val="0"/>
        <w:autoSpaceDN w:val="0"/>
        <w:adjustRightInd w:val="0"/>
        <w:spacing w:before="0" w:after="21" w:line="240" w:lineRule="auto"/>
        <w:ind w:left="360"/>
      </w:pPr>
      <w:r w:rsidRPr="00D062B4">
        <w:t>Colo</w:t>
      </w:r>
      <w:r>
        <w:t>u</w:t>
      </w:r>
      <w:r w:rsidRPr="00D062B4">
        <w:t>r and Background Images:</w:t>
      </w:r>
      <w:r>
        <w:t xml:space="preserve"> </w:t>
      </w:r>
      <w:r w:rsidRPr="00D062B4">
        <w:t>Changes/replacements</w:t>
      </w:r>
    </w:p>
    <w:p w:rsidR="005D7D0A" w:rsidRPr="00D062B4" w:rsidRDefault="005D7D0A" w:rsidP="005D7D0A">
      <w:pPr>
        <w:pStyle w:val="ListParagraph"/>
        <w:numPr>
          <w:ilvl w:val="0"/>
          <w:numId w:val="1"/>
        </w:numPr>
        <w:autoSpaceDE w:val="0"/>
        <w:autoSpaceDN w:val="0"/>
        <w:adjustRightInd w:val="0"/>
        <w:spacing w:before="0" w:after="0" w:line="240" w:lineRule="auto"/>
        <w:ind w:left="360"/>
      </w:pPr>
      <w:r w:rsidRPr="00D062B4">
        <w:t>Forms:</w:t>
      </w:r>
      <w:r>
        <w:t xml:space="preserve"> </w:t>
      </w:r>
      <w:r w:rsidRPr="00D062B4">
        <w:t>Dynam</w:t>
      </w:r>
      <w:r>
        <w:t>ic form layout and integration</w:t>
      </w:r>
    </w:p>
    <w:p w:rsidR="003F2626" w:rsidRDefault="003F2626" w:rsidP="005D7D0A">
      <w:pPr>
        <w:rPr>
          <w:b/>
        </w:rPr>
      </w:pPr>
    </w:p>
    <w:p w:rsidR="005D7D0A" w:rsidRPr="005D7D0A" w:rsidRDefault="003F2626" w:rsidP="005D7D0A">
      <w:pPr>
        <w:rPr>
          <w:b/>
        </w:rPr>
      </w:pPr>
      <w:r>
        <w:rPr>
          <w:b/>
        </w:rPr>
        <w:t xml:space="preserve">Element 2: </w:t>
      </w:r>
      <w:r w:rsidR="005D7D0A" w:rsidRPr="00185517">
        <w:rPr>
          <w:b/>
        </w:rPr>
        <w:t>Website Development Work</w:t>
      </w:r>
      <w:r w:rsidR="005D7D0A">
        <w:rPr>
          <w:b/>
        </w:rPr>
        <w:t xml:space="preserve"> </w:t>
      </w:r>
      <w:r w:rsidR="005D7D0A" w:rsidRPr="005D7D0A">
        <w:rPr>
          <w:b/>
          <w:highlight w:val="yellow"/>
        </w:rPr>
        <w:t>(</w:t>
      </w:r>
      <w:r w:rsidR="0031104F">
        <w:rPr>
          <w:b/>
          <w:highlight w:val="yellow"/>
        </w:rPr>
        <w:t>Quotation o</w:t>
      </w:r>
      <w:r w:rsidR="005D7D0A" w:rsidRPr="005D7D0A">
        <w:rPr>
          <w:b/>
          <w:highlight w:val="yellow"/>
        </w:rPr>
        <w:t>n an hourly rate for development work)</w:t>
      </w:r>
      <w:r w:rsidR="005D7D0A">
        <w:rPr>
          <w:b/>
        </w:rPr>
        <w:t xml:space="preserve"> </w:t>
      </w:r>
      <w:r w:rsidR="005D7D0A">
        <w:t xml:space="preserve"> </w:t>
      </w:r>
    </w:p>
    <w:p w:rsidR="005D7D0A" w:rsidRDefault="005D7D0A" w:rsidP="005D7D0A">
      <w:r w:rsidRPr="00185517">
        <w:t xml:space="preserve">To carry out bespoke website development work as and when required. </w:t>
      </w:r>
      <w:r w:rsidR="00AC7A53">
        <w:t xml:space="preserve"> As minimum this will include:</w:t>
      </w:r>
    </w:p>
    <w:p w:rsidR="005D7D0A" w:rsidRDefault="005D7D0A" w:rsidP="005D7D0A">
      <w:pPr>
        <w:pStyle w:val="ListParagraph"/>
        <w:numPr>
          <w:ilvl w:val="0"/>
          <w:numId w:val="44"/>
        </w:numPr>
      </w:pPr>
      <w:r>
        <w:t>Development of a supplier area to be added to existing website structure</w:t>
      </w:r>
      <w:r w:rsidR="0092536E">
        <w:t>.</w:t>
      </w:r>
    </w:p>
    <w:p w:rsidR="005D7D0A" w:rsidRPr="007F086E" w:rsidRDefault="005D7D0A" w:rsidP="005D7D0A">
      <w:pPr>
        <w:pStyle w:val="ListParagraph"/>
        <w:numPr>
          <w:ilvl w:val="0"/>
          <w:numId w:val="44"/>
        </w:numPr>
        <w:autoSpaceDE w:val="0"/>
        <w:autoSpaceDN w:val="0"/>
        <w:spacing w:before="0" w:after="21" w:line="240" w:lineRule="auto"/>
        <w:rPr>
          <w:rFonts w:ascii="Calibri" w:hAnsi="Calibri"/>
        </w:rPr>
      </w:pPr>
      <w:r>
        <w:t>Upgrade / overhaul of data base that sits behind “Support Finder” and enhancement of this function to support new features (e.g. staff area)</w:t>
      </w:r>
      <w:r w:rsidR="0092536E">
        <w:t>.</w:t>
      </w:r>
    </w:p>
    <w:p w:rsidR="005D7D0A" w:rsidRDefault="005D7D0A" w:rsidP="005D7D0A">
      <w:pPr>
        <w:pStyle w:val="ListParagraph"/>
        <w:numPr>
          <w:ilvl w:val="0"/>
          <w:numId w:val="44"/>
        </w:numPr>
      </w:pPr>
      <w:r>
        <w:t xml:space="preserve">Redesign / </w:t>
      </w:r>
      <w:r w:rsidR="0092536E">
        <w:t>refresh of home page.</w:t>
      </w:r>
    </w:p>
    <w:p w:rsidR="004A669D" w:rsidRDefault="0092536E" w:rsidP="005D7D0A">
      <w:pPr>
        <w:pStyle w:val="ListParagraph"/>
        <w:numPr>
          <w:ilvl w:val="0"/>
          <w:numId w:val="44"/>
        </w:numPr>
      </w:pPr>
      <w:r>
        <w:t>Adhoc design work.</w:t>
      </w:r>
    </w:p>
    <w:p w:rsidR="005D7D0A" w:rsidRPr="00314913" w:rsidRDefault="005D7D0A" w:rsidP="005D7D0A">
      <w:pPr>
        <w:pStyle w:val="ListParagraph"/>
        <w:numPr>
          <w:ilvl w:val="0"/>
          <w:numId w:val="44"/>
        </w:numPr>
        <w:autoSpaceDE w:val="0"/>
        <w:autoSpaceDN w:val="0"/>
        <w:spacing w:before="0" w:after="21" w:line="240" w:lineRule="auto"/>
        <w:rPr>
          <w:rFonts w:ascii="Calibri" w:hAnsi="Calibri"/>
        </w:rPr>
      </w:pPr>
      <w:r>
        <w:t>Development of business support search tool to provide new features (e.g. staff area)</w:t>
      </w:r>
      <w:r w:rsidR="0092536E">
        <w:t>.</w:t>
      </w:r>
    </w:p>
    <w:p w:rsidR="005D7D0A" w:rsidRPr="009A716D" w:rsidRDefault="005D7D0A" w:rsidP="005D7D0A">
      <w:pPr>
        <w:pStyle w:val="ListParagraph"/>
        <w:numPr>
          <w:ilvl w:val="0"/>
          <w:numId w:val="44"/>
        </w:numPr>
        <w:autoSpaceDE w:val="0"/>
        <w:autoSpaceDN w:val="0"/>
        <w:spacing w:before="0" w:after="21" w:line="240" w:lineRule="auto"/>
        <w:rPr>
          <w:rFonts w:ascii="Calibri" w:hAnsi="Calibri"/>
        </w:rPr>
      </w:pPr>
      <w:r>
        <w:t>Integration of 3</w:t>
      </w:r>
      <w:r w:rsidRPr="00314913">
        <w:rPr>
          <w:vertAlign w:val="superscript"/>
        </w:rPr>
        <w:t>rd</w:t>
      </w:r>
      <w:r>
        <w:t xml:space="preserve"> party “white labelled” content and information tools</w:t>
      </w:r>
      <w:r w:rsidR="0092536E">
        <w:t>.</w:t>
      </w:r>
    </w:p>
    <w:p w:rsidR="005D7D0A" w:rsidRPr="007F086E" w:rsidRDefault="005D7D0A" w:rsidP="005D7D0A">
      <w:pPr>
        <w:pStyle w:val="ListParagraph"/>
        <w:numPr>
          <w:ilvl w:val="0"/>
          <w:numId w:val="44"/>
        </w:numPr>
        <w:autoSpaceDE w:val="0"/>
        <w:autoSpaceDN w:val="0"/>
        <w:spacing w:before="0" w:after="21" w:line="240" w:lineRule="auto"/>
        <w:rPr>
          <w:rFonts w:ascii="Calibri" w:hAnsi="Calibri"/>
        </w:rPr>
      </w:pPr>
      <w:r>
        <w:t>Development of a Product area to the website to include design work to ensure product area can be communicated effectively in various media e</w:t>
      </w:r>
      <w:r w:rsidR="0092536E">
        <w:t>.</w:t>
      </w:r>
      <w:r>
        <w:t>g</w:t>
      </w:r>
      <w:r w:rsidR="0092536E">
        <w:t>.</w:t>
      </w:r>
      <w:r>
        <w:t xml:space="preserve"> printed, social etc</w:t>
      </w:r>
      <w:r w:rsidR="0092536E">
        <w:t>.</w:t>
      </w:r>
    </w:p>
    <w:p w:rsidR="005D7D0A" w:rsidRPr="00314913" w:rsidRDefault="005D7D0A" w:rsidP="005D7D0A">
      <w:pPr>
        <w:pStyle w:val="ListParagraph"/>
        <w:numPr>
          <w:ilvl w:val="0"/>
          <w:numId w:val="44"/>
        </w:numPr>
        <w:autoSpaceDE w:val="0"/>
        <w:autoSpaceDN w:val="0"/>
        <w:spacing w:before="0" w:after="21" w:line="240" w:lineRule="auto"/>
        <w:rPr>
          <w:rFonts w:ascii="Calibri" w:hAnsi="Calibri"/>
        </w:rPr>
      </w:pPr>
      <w:r>
        <w:t>Development of events calendar /diary to enhance user experience</w:t>
      </w:r>
      <w:r w:rsidR="0092536E">
        <w:t>.</w:t>
      </w:r>
    </w:p>
    <w:bookmarkEnd w:id="0"/>
    <w:p w:rsidR="006B4901" w:rsidRPr="00D062B4" w:rsidRDefault="006B4901" w:rsidP="006B4901">
      <w:pPr>
        <w:autoSpaceDE w:val="0"/>
        <w:autoSpaceDN w:val="0"/>
        <w:adjustRightInd w:val="0"/>
        <w:spacing w:before="0" w:after="21" w:line="240" w:lineRule="auto"/>
        <w:ind w:left="360"/>
      </w:pPr>
    </w:p>
    <w:p w:rsidR="00E6092F" w:rsidRDefault="00E6092F" w:rsidP="00C75FBA">
      <w:pPr>
        <w:pStyle w:val="Heading1"/>
        <w:jc w:val="both"/>
      </w:pPr>
      <w:r>
        <w:t>Preparing a Successful Application</w:t>
      </w:r>
    </w:p>
    <w:p w:rsidR="00E6092F" w:rsidRPr="008419EB" w:rsidRDefault="00E6092F" w:rsidP="008419EB">
      <w:pPr>
        <w:ind w:left="360"/>
        <w:jc w:val="both"/>
        <w:rPr>
          <w:color w:val="000000"/>
        </w:rPr>
      </w:pPr>
      <w:r w:rsidRPr="008419EB">
        <w:rPr>
          <w:color w:val="000000"/>
        </w:rPr>
        <w:t>Successful applicants will demonstrate:</w:t>
      </w:r>
    </w:p>
    <w:p w:rsidR="00E6092F" w:rsidRPr="006C3E1B" w:rsidRDefault="00E6092F" w:rsidP="006C3E1B">
      <w:pPr>
        <w:pStyle w:val="ListParagraph"/>
        <w:numPr>
          <w:ilvl w:val="0"/>
          <w:numId w:val="35"/>
        </w:numPr>
        <w:spacing w:before="0" w:after="0"/>
        <w:jc w:val="both"/>
        <w:rPr>
          <w:color w:val="000000"/>
        </w:rPr>
      </w:pPr>
      <w:r w:rsidRPr="006C3E1B">
        <w:rPr>
          <w:color w:val="000000"/>
        </w:rPr>
        <w:t>A track record of success</w:t>
      </w:r>
      <w:r w:rsidR="003353DC" w:rsidRPr="006C3E1B">
        <w:rPr>
          <w:color w:val="000000"/>
        </w:rPr>
        <w:t>ful</w:t>
      </w:r>
      <w:r w:rsidR="006530B8" w:rsidRPr="006C3E1B">
        <w:rPr>
          <w:color w:val="000000"/>
        </w:rPr>
        <w:t xml:space="preserve"> provision</w:t>
      </w:r>
      <w:r w:rsidR="003353DC" w:rsidRPr="006C3E1B">
        <w:rPr>
          <w:color w:val="000000"/>
        </w:rPr>
        <w:t xml:space="preserve"> of</w:t>
      </w:r>
      <w:r w:rsidR="00B83581">
        <w:rPr>
          <w:color w:val="000000"/>
        </w:rPr>
        <w:t xml:space="preserve"> the services required as part of this tender.</w:t>
      </w:r>
    </w:p>
    <w:p w:rsidR="003353DC" w:rsidRPr="00E505AE" w:rsidRDefault="00E6092F" w:rsidP="00E505AE">
      <w:pPr>
        <w:pStyle w:val="ListParagraph"/>
        <w:numPr>
          <w:ilvl w:val="0"/>
          <w:numId w:val="35"/>
        </w:numPr>
        <w:spacing w:before="0" w:after="0"/>
        <w:jc w:val="both"/>
        <w:rPr>
          <w:color w:val="000000"/>
        </w:rPr>
      </w:pPr>
      <w:r w:rsidRPr="006C3E1B">
        <w:rPr>
          <w:color w:val="000000"/>
        </w:rPr>
        <w:t>Ability to communicate and develop solutions with senior personnel</w:t>
      </w:r>
      <w:r w:rsidR="003353DC" w:rsidRPr="006C3E1B">
        <w:rPr>
          <w:color w:val="000000"/>
        </w:rPr>
        <w:t xml:space="preserve"> and with people </w:t>
      </w:r>
      <w:r w:rsidR="0063242F">
        <w:rPr>
          <w:color w:val="000000"/>
        </w:rPr>
        <w:t>within the Growth Hub</w:t>
      </w:r>
      <w:r w:rsidRPr="006C3E1B">
        <w:rPr>
          <w:color w:val="000000"/>
        </w:rPr>
        <w:t>;</w:t>
      </w:r>
    </w:p>
    <w:p w:rsidR="006530B8" w:rsidRPr="006C3E1B" w:rsidRDefault="006530B8" w:rsidP="006C3E1B">
      <w:pPr>
        <w:pStyle w:val="ListParagraph"/>
        <w:numPr>
          <w:ilvl w:val="0"/>
          <w:numId w:val="35"/>
        </w:numPr>
        <w:spacing w:before="0" w:after="0"/>
        <w:jc w:val="both"/>
        <w:rPr>
          <w:color w:val="000000"/>
        </w:rPr>
      </w:pPr>
      <w:r w:rsidRPr="006C3E1B">
        <w:rPr>
          <w:color w:val="000000"/>
        </w:rPr>
        <w:t>Abil</w:t>
      </w:r>
      <w:r w:rsidR="003353DC" w:rsidRPr="006C3E1B">
        <w:rPr>
          <w:color w:val="000000"/>
        </w:rPr>
        <w:t>ity to work flexibly as part of a team to provide a seamless service</w:t>
      </w:r>
      <w:r w:rsidRPr="006C3E1B">
        <w:rPr>
          <w:color w:val="000000"/>
        </w:rPr>
        <w:t>;</w:t>
      </w:r>
    </w:p>
    <w:p w:rsidR="0063242F" w:rsidRDefault="0063242F" w:rsidP="006C3E1B">
      <w:pPr>
        <w:pStyle w:val="ListParagraph"/>
        <w:numPr>
          <w:ilvl w:val="0"/>
          <w:numId w:val="35"/>
        </w:numPr>
        <w:spacing w:before="0" w:after="0"/>
        <w:jc w:val="both"/>
        <w:rPr>
          <w:color w:val="000000"/>
        </w:rPr>
      </w:pPr>
      <w:r>
        <w:rPr>
          <w:color w:val="000000"/>
        </w:rPr>
        <w:t xml:space="preserve">Offer clear, </w:t>
      </w:r>
      <w:r w:rsidR="00BD52EF">
        <w:rPr>
          <w:color w:val="000000"/>
        </w:rPr>
        <w:t xml:space="preserve">concise and commercial </w:t>
      </w:r>
      <w:r>
        <w:rPr>
          <w:color w:val="000000"/>
        </w:rPr>
        <w:t>advice thus allowing Growth Hub staff to make informed decisions;</w:t>
      </w:r>
    </w:p>
    <w:p w:rsidR="003353DC" w:rsidRDefault="006636AA" w:rsidP="006C3E1B">
      <w:pPr>
        <w:pStyle w:val="ListParagraph"/>
        <w:numPr>
          <w:ilvl w:val="0"/>
          <w:numId w:val="35"/>
        </w:numPr>
        <w:spacing w:before="0" w:after="0"/>
        <w:jc w:val="both"/>
        <w:rPr>
          <w:color w:val="000000"/>
        </w:rPr>
      </w:pPr>
      <w:r>
        <w:rPr>
          <w:color w:val="000000"/>
        </w:rPr>
        <w:t>Offer g</w:t>
      </w:r>
      <w:r w:rsidR="006530B8" w:rsidRPr="006C3E1B">
        <w:rPr>
          <w:color w:val="000000"/>
        </w:rPr>
        <w:t>ood customer service skills.</w:t>
      </w:r>
    </w:p>
    <w:p w:rsidR="00AD66B3" w:rsidRDefault="00AD66B3" w:rsidP="00C75FBA">
      <w:pPr>
        <w:pStyle w:val="Heading1"/>
        <w:jc w:val="both"/>
      </w:pPr>
      <w:r>
        <w:t>Responding to the Tender</w:t>
      </w:r>
    </w:p>
    <w:p w:rsidR="00C107DF" w:rsidRDefault="00C107DF" w:rsidP="00C107DF">
      <w:pPr>
        <w:jc w:val="both"/>
      </w:pPr>
      <w:r>
        <w:t>The scoring of the tender is based on the following criteria:</w:t>
      </w:r>
    </w:p>
    <w:p w:rsidR="00C107DF" w:rsidRDefault="00C107DF" w:rsidP="00C107DF">
      <w:pPr>
        <w:ind w:left="360"/>
        <w:jc w:val="both"/>
      </w:pPr>
      <w:r>
        <w:t>Curriculum vitae/Company Background</w:t>
      </w:r>
      <w:r>
        <w:tab/>
      </w:r>
      <w:r>
        <w:tab/>
      </w:r>
      <w:r>
        <w:tab/>
      </w:r>
      <w:r>
        <w:tab/>
        <w:t>Information Only</w:t>
      </w:r>
    </w:p>
    <w:p w:rsidR="00C107DF" w:rsidRDefault="00C107DF" w:rsidP="00C107DF">
      <w:pPr>
        <w:numPr>
          <w:ilvl w:val="0"/>
          <w:numId w:val="2"/>
        </w:numPr>
        <w:jc w:val="both"/>
      </w:pPr>
      <w:r>
        <w:t>Response to Requirements of the Brief</w:t>
      </w:r>
      <w:r>
        <w:tab/>
      </w:r>
      <w:r>
        <w:tab/>
      </w:r>
      <w:r>
        <w:tab/>
      </w:r>
      <w:r>
        <w:tab/>
      </w:r>
      <w:r w:rsidR="00D10CC7">
        <w:t>30</w:t>
      </w:r>
      <w:r>
        <w:t>%</w:t>
      </w:r>
    </w:p>
    <w:p w:rsidR="00C107DF" w:rsidRDefault="00C107DF" w:rsidP="00C107DF">
      <w:pPr>
        <w:numPr>
          <w:ilvl w:val="0"/>
          <w:numId w:val="2"/>
        </w:numPr>
        <w:jc w:val="both"/>
      </w:pPr>
      <w:r>
        <w:t>Knowledge of Web Maintenance</w:t>
      </w:r>
      <w:r>
        <w:tab/>
      </w:r>
      <w:r>
        <w:tab/>
      </w:r>
      <w:r>
        <w:tab/>
      </w:r>
      <w:r>
        <w:tab/>
      </w:r>
      <w:r>
        <w:tab/>
      </w:r>
      <w:r w:rsidR="00D10CC7">
        <w:t>30</w:t>
      </w:r>
      <w:r>
        <w:t>%</w:t>
      </w:r>
    </w:p>
    <w:p w:rsidR="00C107DF" w:rsidRDefault="00C107DF" w:rsidP="00C107DF">
      <w:pPr>
        <w:numPr>
          <w:ilvl w:val="0"/>
          <w:numId w:val="2"/>
        </w:numPr>
        <w:jc w:val="both"/>
      </w:pPr>
      <w:r>
        <w:t>Price</w:t>
      </w:r>
      <w:r>
        <w:tab/>
      </w:r>
      <w:r>
        <w:tab/>
      </w:r>
      <w:r>
        <w:tab/>
      </w:r>
      <w:r>
        <w:tab/>
      </w:r>
      <w:r>
        <w:tab/>
      </w:r>
      <w:r>
        <w:tab/>
      </w:r>
      <w:r>
        <w:tab/>
      </w:r>
      <w:r>
        <w:tab/>
      </w:r>
      <w:r w:rsidR="003F2626">
        <w:t>4</w:t>
      </w:r>
      <w:r>
        <w:t>0%</w:t>
      </w:r>
    </w:p>
    <w:p w:rsidR="004D77AB" w:rsidRPr="00881C7A" w:rsidRDefault="00881C7A">
      <w:pPr>
        <w:rPr>
          <w:b/>
          <w:u w:val="single"/>
        </w:rPr>
      </w:pPr>
      <w:r w:rsidRPr="00881C7A">
        <w:rPr>
          <w:b/>
          <w:u w:val="single"/>
        </w:rPr>
        <w:t xml:space="preserve">Please see Appendix 1 for </w:t>
      </w:r>
      <w:r>
        <w:rPr>
          <w:b/>
          <w:u w:val="single"/>
        </w:rPr>
        <w:t xml:space="preserve">full </w:t>
      </w:r>
      <w:r w:rsidRPr="00881C7A">
        <w:rPr>
          <w:b/>
          <w:u w:val="single"/>
        </w:rPr>
        <w:t>Evaluation Criteria.</w:t>
      </w:r>
      <w:r w:rsidR="004D77AB" w:rsidRPr="00881C7A">
        <w:rPr>
          <w:b/>
          <w:u w:val="single"/>
        </w:rPr>
        <w:br w:type="page"/>
      </w:r>
    </w:p>
    <w:p w:rsidR="00EB6D4F" w:rsidRDefault="00EB6D4F" w:rsidP="00C75FBA">
      <w:pPr>
        <w:pStyle w:val="Heading1"/>
        <w:jc w:val="both"/>
      </w:pPr>
      <w:r>
        <w:lastRenderedPageBreak/>
        <w:t>Timescales</w:t>
      </w:r>
    </w:p>
    <w:p w:rsidR="00EB6D4F" w:rsidRDefault="00EB6D4F" w:rsidP="00C75FBA">
      <w:pPr>
        <w:jc w:val="both"/>
      </w:pPr>
      <w:r>
        <w:t>The table below outlines the timescales for this tender and delivery of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491"/>
      </w:tblGrid>
      <w:tr w:rsidR="00E47458" w:rsidTr="00C107DF">
        <w:tc>
          <w:tcPr>
            <w:tcW w:w="4525" w:type="dxa"/>
          </w:tcPr>
          <w:p w:rsidR="00E47458" w:rsidRDefault="00E47458" w:rsidP="00E47458">
            <w:pPr>
              <w:jc w:val="both"/>
            </w:pPr>
            <w:r>
              <w:t>Issue of Specification</w:t>
            </w:r>
          </w:p>
        </w:tc>
        <w:tc>
          <w:tcPr>
            <w:tcW w:w="4491" w:type="dxa"/>
            <w:shd w:val="clear" w:color="auto" w:fill="auto"/>
          </w:tcPr>
          <w:p w:rsidR="00E47458" w:rsidRDefault="00D10CC7" w:rsidP="00E47458">
            <w:pPr>
              <w:jc w:val="both"/>
            </w:pPr>
            <w:r>
              <w:t>9</w:t>
            </w:r>
            <w:r w:rsidRPr="00D10CC7">
              <w:rPr>
                <w:vertAlign w:val="superscript"/>
              </w:rPr>
              <w:t>th</w:t>
            </w:r>
            <w:r>
              <w:t xml:space="preserve"> May</w:t>
            </w:r>
            <w:r w:rsidR="00E47458" w:rsidRPr="00C107DF">
              <w:t xml:space="preserve"> 2016</w:t>
            </w:r>
          </w:p>
        </w:tc>
      </w:tr>
      <w:tr w:rsidR="00E47458" w:rsidTr="00C107DF">
        <w:tc>
          <w:tcPr>
            <w:tcW w:w="4525" w:type="dxa"/>
          </w:tcPr>
          <w:p w:rsidR="00E47458" w:rsidRPr="0092561D" w:rsidRDefault="00E47458" w:rsidP="00E47458">
            <w:pPr>
              <w:jc w:val="both"/>
              <w:rPr>
                <w:b/>
              </w:rPr>
            </w:pPr>
            <w:r w:rsidRPr="0092561D">
              <w:rPr>
                <w:b/>
              </w:rPr>
              <w:t>Deadline for Responses</w:t>
            </w:r>
          </w:p>
        </w:tc>
        <w:tc>
          <w:tcPr>
            <w:tcW w:w="4491" w:type="dxa"/>
            <w:shd w:val="clear" w:color="auto" w:fill="auto"/>
          </w:tcPr>
          <w:p w:rsidR="00E47458" w:rsidRPr="00581E49" w:rsidRDefault="00E47458" w:rsidP="00E47458">
            <w:pPr>
              <w:jc w:val="both"/>
              <w:rPr>
                <w:b/>
              </w:rPr>
            </w:pPr>
            <w:r>
              <w:rPr>
                <w:b/>
              </w:rPr>
              <w:t>31st</w:t>
            </w:r>
            <w:r w:rsidRPr="00C107DF">
              <w:rPr>
                <w:b/>
              </w:rPr>
              <w:t xml:space="preserve"> May 2016 @ 10.00AM (UK Time)</w:t>
            </w:r>
          </w:p>
        </w:tc>
      </w:tr>
      <w:tr w:rsidR="0049654F" w:rsidTr="00C107DF">
        <w:tc>
          <w:tcPr>
            <w:tcW w:w="4525" w:type="dxa"/>
          </w:tcPr>
          <w:p w:rsidR="0049654F" w:rsidRDefault="0049654F" w:rsidP="0049654F">
            <w:pPr>
              <w:jc w:val="both"/>
            </w:pPr>
            <w:r>
              <w:t>Evaluation and Feedback</w:t>
            </w:r>
          </w:p>
        </w:tc>
        <w:tc>
          <w:tcPr>
            <w:tcW w:w="4491" w:type="dxa"/>
            <w:shd w:val="clear" w:color="auto" w:fill="auto"/>
          </w:tcPr>
          <w:p w:rsidR="0049654F" w:rsidRDefault="00D10CC7" w:rsidP="00D10CC7">
            <w:pPr>
              <w:jc w:val="both"/>
            </w:pPr>
            <w:r>
              <w:t>3</w:t>
            </w:r>
            <w:r w:rsidRPr="00D10CC7">
              <w:rPr>
                <w:vertAlign w:val="superscript"/>
              </w:rPr>
              <w:t>rd</w:t>
            </w:r>
            <w:r>
              <w:t xml:space="preserve"> </w:t>
            </w:r>
            <w:r w:rsidR="00E47458">
              <w:t>June 2016</w:t>
            </w:r>
          </w:p>
        </w:tc>
      </w:tr>
      <w:tr w:rsidR="0049654F" w:rsidTr="00C107DF">
        <w:tc>
          <w:tcPr>
            <w:tcW w:w="4525" w:type="dxa"/>
          </w:tcPr>
          <w:p w:rsidR="0049654F" w:rsidRDefault="005A18DB" w:rsidP="0049654F">
            <w:pPr>
              <w:jc w:val="both"/>
            </w:pPr>
            <w:r>
              <w:t xml:space="preserve">Consideration of </w:t>
            </w:r>
            <w:r w:rsidR="0049654F">
              <w:t>Award</w:t>
            </w:r>
          </w:p>
        </w:tc>
        <w:tc>
          <w:tcPr>
            <w:tcW w:w="4491" w:type="dxa"/>
            <w:shd w:val="clear" w:color="auto" w:fill="auto"/>
          </w:tcPr>
          <w:p w:rsidR="0049654F" w:rsidRDefault="00D10CC7" w:rsidP="00D10CC7">
            <w:pPr>
              <w:jc w:val="both"/>
            </w:pPr>
            <w:r>
              <w:t>6</w:t>
            </w:r>
            <w:r w:rsidRPr="00D10CC7">
              <w:rPr>
                <w:vertAlign w:val="superscript"/>
              </w:rPr>
              <w:t>th</w:t>
            </w:r>
            <w:r>
              <w:t xml:space="preserve"> </w:t>
            </w:r>
            <w:r w:rsidR="00E47458">
              <w:t>June 2016</w:t>
            </w:r>
          </w:p>
        </w:tc>
      </w:tr>
    </w:tbl>
    <w:p w:rsidR="0063242F" w:rsidRDefault="0063242F" w:rsidP="0063242F">
      <w:pPr>
        <w:pStyle w:val="Heading1"/>
      </w:pPr>
      <w:r>
        <w:t>Duration</w:t>
      </w:r>
    </w:p>
    <w:p w:rsidR="0063242F" w:rsidRDefault="0063242F" w:rsidP="004D77AB">
      <w:pPr>
        <w:jc w:val="both"/>
      </w:pPr>
      <w:r w:rsidRPr="00C107DF">
        <w:t>The duration of the award, subject to satisfactory performance</w:t>
      </w:r>
      <w:r w:rsidR="004D77AB">
        <w:t xml:space="preserve"> reviewed quarterly</w:t>
      </w:r>
      <w:r w:rsidRPr="00C107DF">
        <w:t>, will be December 2018, but could be extended to March 2020 depending upon additional funding for the Growth Hub.</w:t>
      </w:r>
    </w:p>
    <w:p w:rsidR="00EB6D4F" w:rsidRPr="00DF4BF9" w:rsidRDefault="00473065" w:rsidP="00672C44">
      <w:pPr>
        <w:pStyle w:val="Title"/>
        <w:rPr>
          <w:sz w:val="44"/>
        </w:rPr>
      </w:pPr>
      <w:r w:rsidRPr="00DF4BF9">
        <w:rPr>
          <w:sz w:val="44"/>
        </w:rPr>
        <w:t xml:space="preserve">TECHNICAL </w:t>
      </w:r>
      <w:r w:rsidR="00E6092F" w:rsidRPr="00DF4BF9">
        <w:rPr>
          <w:sz w:val="44"/>
        </w:rPr>
        <w:t>NOTE</w:t>
      </w:r>
      <w:r w:rsidRPr="00DF4BF9">
        <w:rPr>
          <w:sz w:val="44"/>
        </w:rPr>
        <w:t>s</w:t>
      </w:r>
    </w:p>
    <w:p w:rsidR="00E6092F" w:rsidRPr="00E6092F" w:rsidRDefault="00E6092F" w:rsidP="00C75FBA">
      <w:pPr>
        <w:pStyle w:val="Heading1"/>
        <w:jc w:val="both"/>
      </w:pPr>
      <w:r>
        <w:t>No Contract</w:t>
      </w:r>
    </w:p>
    <w:p w:rsidR="001074CA" w:rsidRDefault="008E7751" w:rsidP="00C13824">
      <w:pPr>
        <w:jc w:val="both"/>
      </w:pPr>
      <w:r w:rsidRPr="005A13D4">
        <w:t xml:space="preserve">No information contained </w:t>
      </w:r>
      <w:r w:rsidRPr="00313C12">
        <w:t>in this specification</w:t>
      </w:r>
      <w:r w:rsidRPr="005A13D4">
        <w:t xml:space="preserve"> or in any communication made between </w:t>
      </w:r>
      <w:r>
        <w:t xml:space="preserve">Blue Orchid </w:t>
      </w:r>
      <w:r w:rsidRPr="005A13D4">
        <w:t xml:space="preserve">and </w:t>
      </w:r>
      <w:r w:rsidRPr="001074CA">
        <w:rPr>
          <w:szCs w:val="24"/>
        </w:rPr>
        <w:t xml:space="preserve">any supplier in </w:t>
      </w:r>
      <w:r w:rsidRPr="00313C12">
        <w:rPr>
          <w:szCs w:val="24"/>
        </w:rPr>
        <w:t xml:space="preserve">connection with this specification </w:t>
      </w:r>
      <w:r w:rsidRPr="001074CA">
        <w:rPr>
          <w:szCs w:val="24"/>
        </w:rPr>
        <w:t>shall be relied upon as constituting a contract, agreement or representation that any contract shall be offered in accordance with this</w:t>
      </w:r>
      <w:r>
        <w:rPr>
          <w:szCs w:val="24"/>
        </w:rPr>
        <w:t xml:space="preserve"> specification</w:t>
      </w:r>
      <w:r w:rsidRPr="001074CA">
        <w:rPr>
          <w:szCs w:val="24"/>
        </w:rPr>
        <w:t>.  Blue Orchid reserves the right, subject to the appropriate procurement regulations, to change without notice the basis of, or the procedures for, the competitive tendering process</w:t>
      </w:r>
      <w:r w:rsidR="00BD52EF">
        <w:rPr>
          <w:szCs w:val="24"/>
        </w:rPr>
        <w:t xml:space="preserve">. </w:t>
      </w:r>
      <w:r w:rsidR="004A4C55">
        <w:rPr>
          <w:szCs w:val="24"/>
        </w:rPr>
        <w:t xml:space="preserve"> </w:t>
      </w:r>
      <w:r w:rsidR="00BD52EF">
        <w:rPr>
          <w:szCs w:val="24"/>
        </w:rPr>
        <w:t xml:space="preserve">Blue Orchid reserves the right </w:t>
      </w:r>
      <w:r w:rsidRPr="001074CA">
        <w:rPr>
          <w:szCs w:val="24"/>
        </w:rPr>
        <w:t>to terminate the process at any time.  Under no circumstances shall Blue Orchid incur any liability in respect of this</w:t>
      </w:r>
      <w:r>
        <w:rPr>
          <w:szCs w:val="24"/>
        </w:rPr>
        <w:t xml:space="preserve"> specification </w:t>
      </w:r>
      <w:r w:rsidRPr="001074CA">
        <w:rPr>
          <w:szCs w:val="24"/>
        </w:rPr>
        <w:t>or any supporting documentation.</w:t>
      </w:r>
      <w:r w:rsidR="00C13824">
        <w:rPr>
          <w:szCs w:val="24"/>
        </w:rPr>
        <w:t xml:space="preserve">  </w:t>
      </w:r>
      <w:r w:rsidR="001074CA" w:rsidRPr="001074CA">
        <w:t xml:space="preserve">You accept Blue Orchid’s Terms and Conditions of Business and Requirements of </w:t>
      </w:r>
      <w:r w:rsidR="004A4C55">
        <w:t xml:space="preserve">its </w:t>
      </w:r>
      <w:r w:rsidR="001074CA" w:rsidRPr="001074CA">
        <w:t>ERDF Funding.</w:t>
      </w:r>
      <w:r w:rsidR="004A4C55">
        <w:t xml:space="preserve">  Terms &amp; Conditions available on request and on web site.</w:t>
      </w:r>
    </w:p>
    <w:p w:rsidR="00485A3B" w:rsidRPr="00E6092F" w:rsidRDefault="00485A3B" w:rsidP="00485A3B">
      <w:pPr>
        <w:pStyle w:val="Heading1"/>
        <w:jc w:val="both"/>
      </w:pPr>
      <w:r>
        <w:t>freeedom of information</w:t>
      </w:r>
    </w:p>
    <w:p w:rsidR="00485A3B" w:rsidRDefault="00573BEA" w:rsidP="00485A3B">
      <w:pPr>
        <w:pStyle w:val="Numbered"/>
        <w:widowControl/>
        <w:spacing w:before="100" w:after="200" w:line="276" w:lineRule="auto"/>
        <w:jc w:val="both"/>
        <w:rPr>
          <w:rFonts w:asciiTheme="minorHAnsi" w:hAnsiTheme="minorHAnsi"/>
          <w:sz w:val="20"/>
          <w:szCs w:val="20"/>
        </w:rPr>
      </w:pPr>
      <w:r>
        <w:rPr>
          <w:rFonts w:asciiTheme="minorHAnsi" w:hAnsiTheme="minorHAnsi"/>
          <w:sz w:val="20"/>
          <w:szCs w:val="20"/>
        </w:rPr>
        <w:t>We are</w:t>
      </w:r>
      <w:r w:rsidR="00485A3B" w:rsidRPr="00485A3B">
        <w:rPr>
          <w:rFonts w:asciiTheme="minorHAnsi" w:hAnsiTheme="minorHAnsi"/>
          <w:sz w:val="20"/>
          <w:szCs w:val="20"/>
        </w:rPr>
        <w:t xml:space="preserve"> committed to open government and to meeting their responsibilities under the Freedom of Information Act 2000. </w:t>
      </w:r>
      <w:r w:rsidR="00862938">
        <w:rPr>
          <w:rFonts w:asciiTheme="minorHAnsi" w:hAnsiTheme="minorHAnsi"/>
          <w:sz w:val="20"/>
          <w:szCs w:val="20"/>
        </w:rPr>
        <w:t xml:space="preserve"> </w:t>
      </w:r>
      <w:r w:rsidR="00485A3B" w:rsidRPr="00485A3B">
        <w:rPr>
          <w:rFonts w:asciiTheme="minorHAnsi" w:hAnsiTheme="minorHAnsi"/>
          <w:sz w:val="20"/>
          <w:szCs w:val="20"/>
        </w:rPr>
        <w:t xml:space="preserve">Accordingly, all information submitted to Blue Orchid may need to be disclosed in response to a request under the Act.  If you consider that any of the information included in your tender is commercially sensitive, please identify it and explain </w:t>
      </w:r>
      <w:r w:rsidR="00485A3B" w:rsidRPr="00485A3B">
        <w:rPr>
          <w:rFonts w:asciiTheme="minorHAnsi" w:hAnsiTheme="minorHAnsi"/>
          <w:b/>
          <w:sz w:val="20"/>
          <w:szCs w:val="20"/>
        </w:rPr>
        <w:t xml:space="preserve">(in broad terms) </w:t>
      </w:r>
      <w:r w:rsidR="00485A3B" w:rsidRPr="00485A3B">
        <w:rPr>
          <w:rFonts w:asciiTheme="minorHAnsi" w:hAnsiTheme="minorHAnsi"/>
          <w:sz w:val="20"/>
          <w:szCs w:val="20"/>
        </w:rPr>
        <w:t>what harm may result from disclosure if a request is received, and the time period applicable to that sensitivity. You should be aware that, even where you have indicated that information is commercially sensitive, we may still be required to disclose it under the Act if a request is received. Please also note that the receipt of any material marked ‘confidential’ or equivalent by Blue Orchid should not be taken to mean that we accept any duty of confidence by virtue of that marking. If a request is received, we may also be required to disclose details of unsuccessful tenders.</w:t>
      </w:r>
    </w:p>
    <w:p w:rsidR="009D0082" w:rsidRPr="009D0082" w:rsidRDefault="009D0082" w:rsidP="009D0082">
      <w:pPr>
        <w:jc w:val="both"/>
        <w:rPr>
          <w:rFonts w:cs="Arial"/>
          <w:szCs w:val="24"/>
        </w:rPr>
      </w:pPr>
      <w:r w:rsidRPr="009D0082">
        <w:rPr>
          <w:rFonts w:cs="Arial"/>
          <w:szCs w:val="24"/>
        </w:rPr>
        <w:t xml:space="preserve">No publicity </w:t>
      </w:r>
      <w:r>
        <w:rPr>
          <w:rFonts w:cs="Arial"/>
          <w:szCs w:val="24"/>
        </w:rPr>
        <w:t xml:space="preserve">regarding this tender, the award of the contract or any of the services </w:t>
      </w:r>
      <w:r w:rsidRPr="009D0082">
        <w:rPr>
          <w:rFonts w:cs="Arial"/>
          <w:szCs w:val="24"/>
        </w:rPr>
        <w:t xml:space="preserve">will be permitted unless and until </w:t>
      </w:r>
      <w:r>
        <w:rPr>
          <w:rFonts w:cs="Arial"/>
          <w:szCs w:val="24"/>
        </w:rPr>
        <w:t xml:space="preserve">we have </w:t>
      </w:r>
      <w:r w:rsidRPr="009D0082">
        <w:rPr>
          <w:rFonts w:cs="Arial"/>
          <w:szCs w:val="24"/>
        </w:rPr>
        <w:t xml:space="preserve">given express written consent to the </w:t>
      </w:r>
      <w:r>
        <w:rPr>
          <w:rFonts w:cs="Arial"/>
          <w:szCs w:val="24"/>
        </w:rPr>
        <w:t>publicity</w:t>
      </w:r>
      <w:r w:rsidRPr="009D0082">
        <w:rPr>
          <w:rFonts w:cs="Arial"/>
          <w:szCs w:val="24"/>
        </w:rPr>
        <w:t>.</w:t>
      </w:r>
    </w:p>
    <w:p w:rsidR="00591FA0" w:rsidRPr="00EA1BE1" w:rsidRDefault="00591FA0" w:rsidP="00473065">
      <w:pPr>
        <w:pStyle w:val="Heading1"/>
      </w:pPr>
      <w:r w:rsidRPr="00EA1BE1">
        <w:t>Instructions for Completion</w:t>
      </w:r>
    </w:p>
    <w:p w:rsidR="00591FA0" w:rsidRDefault="00591FA0" w:rsidP="00591FA0">
      <w:pPr>
        <w:jc w:val="both"/>
        <w:rPr>
          <w:rFonts w:cs="Arial"/>
          <w:b/>
        </w:rPr>
      </w:pPr>
      <w:r w:rsidRPr="00876B54">
        <w:rPr>
          <w:rFonts w:cs="Arial"/>
          <w:b/>
        </w:rPr>
        <w:t xml:space="preserve">Completed questionnaires should be submitted in electronic format and emailed to the </w:t>
      </w:r>
      <w:r w:rsidR="007B1B31">
        <w:rPr>
          <w:rFonts w:cs="Arial"/>
          <w:b/>
        </w:rPr>
        <w:t xml:space="preserve">email </w:t>
      </w:r>
      <w:r w:rsidRPr="00876B54">
        <w:rPr>
          <w:rFonts w:cs="Arial"/>
          <w:b/>
        </w:rPr>
        <w:t xml:space="preserve">address </w:t>
      </w:r>
      <w:hyperlink r:id="rId13" w:history="1">
        <w:r w:rsidR="004A7651" w:rsidRPr="00244E3B">
          <w:rPr>
            <w:rStyle w:val="Hyperlink"/>
            <w:rFonts w:cs="Arial"/>
            <w:b/>
          </w:rPr>
          <w:t>procurement@candwgrowthhub.co.uk</w:t>
        </w:r>
      </w:hyperlink>
      <w:r w:rsidR="004A7651">
        <w:rPr>
          <w:rFonts w:cs="Arial"/>
          <w:b/>
        </w:rPr>
        <w:t xml:space="preserve"> </w:t>
      </w:r>
      <w:r w:rsidRPr="00876B54">
        <w:rPr>
          <w:rFonts w:cs="Arial"/>
          <w:b/>
        </w:rPr>
        <w:t>and by the due date as outlined in Deadline for Response in the Timescales section.</w:t>
      </w:r>
    </w:p>
    <w:p w:rsidR="00683E79" w:rsidRPr="00876B54" w:rsidRDefault="00683E79" w:rsidP="00591FA0">
      <w:pPr>
        <w:jc w:val="both"/>
        <w:rPr>
          <w:rFonts w:cs="Arial"/>
          <w:b/>
        </w:rPr>
      </w:pPr>
      <w:r w:rsidRPr="00683E79">
        <w:rPr>
          <w:rFonts w:cs="Arial"/>
          <w:b/>
        </w:rPr>
        <w:lastRenderedPageBreak/>
        <w:t xml:space="preserve">Any </w:t>
      </w:r>
      <w:r>
        <w:rPr>
          <w:rFonts w:cs="Arial"/>
          <w:b/>
        </w:rPr>
        <w:t xml:space="preserve">application </w:t>
      </w:r>
      <w:r w:rsidRPr="00683E79">
        <w:rPr>
          <w:rFonts w:cs="Arial"/>
          <w:b/>
        </w:rPr>
        <w:t xml:space="preserve">received after the Deadline </w:t>
      </w:r>
      <w:r>
        <w:rPr>
          <w:rFonts w:cs="Arial"/>
          <w:b/>
        </w:rPr>
        <w:t xml:space="preserve">for Response </w:t>
      </w:r>
      <w:r w:rsidRPr="00683E79">
        <w:rPr>
          <w:rFonts w:cs="Arial"/>
          <w:b/>
        </w:rPr>
        <w:t xml:space="preserve">shall not be opened or considered. </w:t>
      </w:r>
      <w:r w:rsidR="00D239F8">
        <w:rPr>
          <w:rFonts w:cs="Arial"/>
          <w:b/>
        </w:rPr>
        <w:t xml:space="preserve"> </w:t>
      </w:r>
      <w:r>
        <w:rPr>
          <w:rFonts w:cs="Arial"/>
          <w:b/>
        </w:rPr>
        <w:t xml:space="preserve">We </w:t>
      </w:r>
      <w:r w:rsidRPr="00683E79">
        <w:rPr>
          <w:rFonts w:cs="Arial"/>
          <w:b/>
        </w:rPr>
        <w:t xml:space="preserve">may, however, in </w:t>
      </w:r>
      <w:r>
        <w:rPr>
          <w:rFonts w:cs="Arial"/>
          <w:b/>
        </w:rPr>
        <w:t xml:space="preserve">our </w:t>
      </w:r>
      <w:r w:rsidRPr="00683E79">
        <w:rPr>
          <w:rFonts w:cs="Arial"/>
          <w:b/>
        </w:rPr>
        <w:t>own absolute discretion extend the Deadline and in such circumstances</w:t>
      </w:r>
      <w:r w:rsidR="0092561D">
        <w:rPr>
          <w:rFonts w:cs="Arial"/>
          <w:b/>
        </w:rPr>
        <w:t xml:space="preserve">. </w:t>
      </w:r>
      <w:r w:rsidR="00D239F8">
        <w:rPr>
          <w:rFonts w:cs="Arial"/>
          <w:b/>
        </w:rPr>
        <w:t xml:space="preserve"> </w:t>
      </w:r>
      <w:r w:rsidR="0092561D">
        <w:rPr>
          <w:rFonts w:cs="Arial"/>
          <w:b/>
        </w:rPr>
        <w:t>W</w:t>
      </w:r>
      <w:r>
        <w:rPr>
          <w:rFonts w:cs="Arial"/>
          <w:b/>
        </w:rPr>
        <w:t xml:space="preserve">e </w:t>
      </w:r>
      <w:r w:rsidRPr="00683E79">
        <w:rPr>
          <w:rFonts w:cs="Arial"/>
          <w:b/>
        </w:rPr>
        <w:t xml:space="preserve">will notify all </w:t>
      </w:r>
      <w:r>
        <w:rPr>
          <w:rFonts w:cs="Arial"/>
          <w:b/>
        </w:rPr>
        <w:t xml:space="preserve">applicants </w:t>
      </w:r>
      <w:r w:rsidRPr="00683E79">
        <w:rPr>
          <w:rFonts w:cs="Arial"/>
          <w:b/>
        </w:rPr>
        <w:t>of any change.</w:t>
      </w:r>
    </w:p>
    <w:p w:rsidR="00591FA0" w:rsidRPr="00876B54" w:rsidRDefault="00591FA0" w:rsidP="00591FA0">
      <w:pPr>
        <w:jc w:val="both"/>
        <w:rPr>
          <w:rFonts w:cs="Arial"/>
        </w:rPr>
      </w:pPr>
      <w:r w:rsidRPr="00876B54">
        <w:rPr>
          <w:rFonts w:cs="Arial"/>
        </w:rPr>
        <w:t>You should answer all questions as accurately and concisely as possible.  Where a question is not relevant to your organisation, please state N/A (not applicable) and include a brief explanation if required.</w:t>
      </w:r>
      <w:r w:rsidR="000B523D">
        <w:rPr>
          <w:rFonts w:cs="Arial"/>
        </w:rPr>
        <w:t xml:space="preserve">  </w:t>
      </w:r>
      <w:r w:rsidRPr="00876B54">
        <w:rPr>
          <w:rFonts w:cs="Arial"/>
        </w:rPr>
        <w:t>Questions must be answered in English</w:t>
      </w:r>
      <w:r w:rsidR="0090391F">
        <w:rPr>
          <w:rFonts w:cs="Arial"/>
        </w:rPr>
        <w:t xml:space="preserve"> and submitted either in </w:t>
      </w:r>
      <w:r w:rsidR="0090391F" w:rsidRPr="0090391F">
        <w:rPr>
          <w:rFonts w:cs="Arial"/>
          <w:u w:val="single"/>
        </w:rPr>
        <w:t>M</w:t>
      </w:r>
      <w:r w:rsidR="00862938">
        <w:rPr>
          <w:rFonts w:cs="Arial"/>
          <w:u w:val="single"/>
        </w:rPr>
        <w:t xml:space="preserve">icrosoft </w:t>
      </w:r>
      <w:r w:rsidR="0090391F" w:rsidRPr="0090391F">
        <w:rPr>
          <w:rFonts w:cs="Arial"/>
          <w:u w:val="single"/>
        </w:rPr>
        <w:t xml:space="preserve">Word readable </w:t>
      </w:r>
      <w:r w:rsidR="00DB652D" w:rsidRPr="0090391F">
        <w:rPr>
          <w:rFonts w:cs="Arial"/>
          <w:u w:val="single"/>
        </w:rPr>
        <w:t xml:space="preserve">format </w:t>
      </w:r>
      <w:r w:rsidR="00DB652D">
        <w:rPr>
          <w:rFonts w:cs="Arial"/>
          <w:u w:val="single"/>
        </w:rPr>
        <w:t>or</w:t>
      </w:r>
      <w:r w:rsidR="0090391F" w:rsidRPr="0090391F">
        <w:rPr>
          <w:rFonts w:cs="Arial"/>
          <w:u w:val="single"/>
        </w:rPr>
        <w:t xml:space="preserve"> </w:t>
      </w:r>
      <w:r w:rsidR="00862938">
        <w:rPr>
          <w:rFonts w:cs="Arial"/>
          <w:u w:val="single"/>
        </w:rPr>
        <w:t xml:space="preserve">Adobe </w:t>
      </w:r>
      <w:r w:rsidR="0090391F" w:rsidRPr="0090391F">
        <w:rPr>
          <w:rFonts w:cs="Arial"/>
          <w:u w:val="single"/>
        </w:rPr>
        <w:t>Acrobat PDF</w:t>
      </w:r>
      <w:r w:rsidRPr="00876B54">
        <w:rPr>
          <w:rFonts w:cs="Arial"/>
        </w:rPr>
        <w:t>.</w:t>
      </w:r>
    </w:p>
    <w:p w:rsidR="00591FA0" w:rsidRPr="00876B54" w:rsidRDefault="00591FA0" w:rsidP="00591FA0">
      <w:pPr>
        <w:jc w:val="both"/>
        <w:rPr>
          <w:rFonts w:cs="Arial"/>
        </w:rPr>
      </w:pPr>
      <w:r w:rsidRPr="00876B54">
        <w:rPr>
          <w:rFonts w:cs="Arial"/>
        </w:rPr>
        <w:t>Responses will be evaluated in accordance with the procedures set out in Part A.  In the event that none of the responses are deemed satisfactory, Blue Orchid reserves the right to consider alternative procurement options.</w:t>
      </w:r>
    </w:p>
    <w:p w:rsidR="00591FA0" w:rsidRDefault="00591FA0" w:rsidP="00591FA0">
      <w:pPr>
        <w:jc w:val="both"/>
        <w:rPr>
          <w:rFonts w:cs="Arial"/>
        </w:rPr>
      </w:pPr>
      <w:r w:rsidRPr="00876B54">
        <w:rPr>
          <w:rFonts w:cs="Arial"/>
        </w:rPr>
        <w:t>Failure to provide the required information, make a satisfactory response to any question, or supply documentation referred to in responses, within the specified timescale, may mean that you will be excluded from further participation in the procurement.</w:t>
      </w:r>
    </w:p>
    <w:p w:rsidR="00591FA0" w:rsidRPr="00EE2AD2" w:rsidRDefault="00591FA0" w:rsidP="00591FA0">
      <w:pPr>
        <w:pStyle w:val="Heading2"/>
        <w:jc w:val="both"/>
        <w:rPr>
          <w:rFonts w:cs="Arial"/>
        </w:rPr>
      </w:pPr>
      <w:r w:rsidRPr="00EE2AD2">
        <w:rPr>
          <w:rFonts w:cs="Arial"/>
        </w:rPr>
        <w:t>Consortia and sub-contracting</w:t>
      </w:r>
    </w:p>
    <w:p w:rsidR="00591FA0" w:rsidRPr="00876B54" w:rsidRDefault="00591FA0" w:rsidP="00591FA0">
      <w:pPr>
        <w:jc w:val="both"/>
        <w:rPr>
          <w:rFonts w:cs="Arial"/>
        </w:rPr>
      </w:pPr>
      <w:r w:rsidRPr="00876B54">
        <w:rPr>
          <w:rFonts w:cs="Arial"/>
        </w:rPr>
        <w:t>Where a consortium or sub-contracting approach is proposed, all information requested should be given in respect of the proposed prime contractor or consortium leader.</w:t>
      </w:r>
      <w:r w:rsidR="00167279" w:rsidRPr="00876B54">
        <w:rPr>
          <w:rFonts w:cs="Arial"/>
        </w:rPr>
        <w:t xml:space="preserve"> </w:t>
      </w:r>
      <w:r w:rsidRPr="00876B54">
        <w:rPr>
          <w:rFonts w:cs="Arial"/>
        </w:rPr>
        <w:t xml:space="preserve"> Relevant information should also be provided in respect of consortium members or sub-contractors who will play a significant part in the delivery of services or products under any ensuing contract. </w:t>
      </w:r>
      <w:r w:rsidR="00473065" w:rsidRPr="00876B54">
        <w:rPr>
          <w:rFonts w:cs="Arial"/>
        </w:rPr>
        <w:t xml:space="preserve"> </w:t>
      </w:r>
      <w:r w:rsidRPr="00876B54">
        <w:rPr>
          <w:rFonts w:cs="Arial"/>
        </w:rPr>
        <w:t>Responses must enable Blue Orchid to assess the overall service proposed.</w:t>
      </w:r>
      <w:r w:rsidR="0078027B">
        <w:rPr>
          <w:rFonts w:cs="Arial"/>
        </w:rPr>
        <w:t xml:space="preserve">  </w:t>
      </w:r>
      <w:r w:rsidRPr="00876B54">
        <w:rPr>
          <w:rFonts w:cs="Arial"/>
        </w:rPr>
        <w:t>Where the proposed prime contractor is a special purpose vehicle or holding company, information should be provided of the extent to which it will call upon the resources and expertise of its members.</w:t>
      </w:r>
    </w:p>
    <w:p w:rsidR="00591FA0" w:rsidRPr="00876B54" w:rsidRDefault="00573BEA" w:rsidP="00591FA0">
      <w:pPr>
        <w:jc w:val="both"/>
        <w:rPr>
          <w:rFonts w:cs="Arial"/>
        </w:rPr>
      </w:pPr>
      <w:r>
        <w:rPr>
          <w:rFonts w:cs="Arial"/>
        </w:rPr>
        <w:t>We</w:t>
      </w:r>
      <w:r w:rsidR="00591FA0" w:rsidRPr="00876B54">
        <w:rPr>
          <w:rFonts w:cs="Arial"/>
        </w:rPr>
        <w:t xml:space="preserve"> recognise that arrangements in relation to consortia and sub-contracting may be subject to future change. </w:t>
      </w:r>
      <w:r w:rsidR="00473065" w:rsidRPr="00876B54">
        <w:rPr>
          <w:rFonts w:cs="Arial"/>
        </w:rPr>
        <w:t xml:space="preserve"> </w:t>
      </w:r>
      <w:r w:rsidR="00591FA0" w:rsidRPr="00876B54">
        <w:rPr>
          <w:rFonts w:cs="Arial"/>
        </w:rPr>
        <w:t>Service providers/suppliers should therefore respond in the light of such arrangements as are currently envisaged.</w:t>
      </w:r>
    </w:p>
    <w:p w:rsidR="00591FA0" w:rsidRDefault="00591FA0" w:rsidP="00591FA0">
      <w:pPr>
        <w:jc w:val="both"/>
        <w:rPr>
          <w:rFonts w:cs="Arial"/>
        </w:rPr>
      </w:pPr>
      <w:r w:rsidRPr="00876B54">
        <w:rPr>
          <w:rFonts w:cs="Arial"/>
        </w:rPr>
        <w:t xml:space="preserve">Please provide details of the proportion of any contract awarded under this contract that the prospective </w:t>
      </w:r>
      <w:r w:rsidR="00862938">
        <w:rPr>
          <w:rFonts w:cs="Arial"/>
        </w:rPr>
        <w:t>supplier</w:t>
      </w:r>
      <w:r w:rsidRPr="00876B54">
        <w:rPr>
          <w:rFonts w:cs="Arial"/>
        </w:rPr>
        <w:t xml:space="preserve"> proposes to subcontract.</w:t>
      </w:r>
      <w:r w:rsidR="00D879F7">
        <w:rPr>
          <w:rFonts w:cs="Arial"/>
        </w:rPr>
        <w:t xml:space="preserve">  </w:t>
      </w:r>
      <w:r w:rsidR="00573BEA">
        <w:rPr>
          <w:rFonts w:cs="Arial"/>
        </w:rPr>
        <w:t>We</w:t>
      </w:r>
      <w:r w:rsidRPr="00876B54">
        <w:rPr>
          <w:rFonts w:cs="Arial"/>
        </w:rPr>
        <w:t xml:space="preserve"> </w:t>
      </w:r>
      <w:r w:rsidR="00473065" w:rsidRPr="00876B54">
        <w:rPr>
          <w:rFonts w:cs="Arial"/>
        </w:rPr>
        <w:t xml:space="preserve">reserve the right to </w:t>
      </w:r>
      <w:r w:rsidRPr="00876B54">
        <w:rPr>
          <w:rFonts w:cs="Arial"/>
        </w:rPr>
        <w:t xml:space="preserve">seek independent financial and market advice to validate information declared or to assist in the evaluation. </w:t>
      </w:r>
    </w:p>
    <w:p w:rsidR="00591FA0" w:rsidRPr="00EE2AD2" w:rsidRDefault="00591FA0" w:rsidP="00591FA0">
      <w:pPr>
        <w:pStyle w:val="Heading2"/>
        <w:jc w:val="both"/>
        <w:rPr>
          <w:rFonts w:cs="Arial"/>
        </w:rPr>
      </w:pPr>
      <w:r w:rsidRPr="00EE2AD2">
        <w:rPr>
          <w:rFonts w:cs="Arial"/>
        </w:rPr>
        <w:t>Queries about the procurement</w:t>
      </w:r>
    </w:p>
    <w:p w:rsidR="0090391F" w:rsidRPr="008643D6" w:rsidRDefault="00591FA0" w:rsidP="0090391F">
      <w:pPr>
        <w:jc w:val="both"/>
        <w:rPr>
          <w:rFonts w:cs="Arial"/>
          <w:b/>
          <w:sz w:val="24"/>
          <w:szCs w:val="24"/>
        </w:rPr>
      </w:pPr>
      <w:r w:rsidRPr="00167279">
        <w:rPr>
          <w:rFonts w:cs="Arial"/>
        </w:rPr>
        <w:t xml:space="preserve">Any questions about the procurement should be submitted by e-mail to </w:t>
      </w:r>
      <w:hyperlink r:id="rId14" w:history="1">
        <w:r w:rsidR="0090391F" w:rsidRPr="008643D6">
          <w:rPr>
            <w:rStyle w:val="Hyperlink"/>
            <w:rFonts w:cs="Arial"/>
            <w:b/>
          </w:rPr>
          <w:t>procurement@candwgrowthhub.co.uk</w:t>
        </w:r>
      </w:hyperlink>
    </w:p>
    <w:p w:rsidR="00591FA0" w:rsidRDefault="00591FA0" w:rsidP="00D879F7">
      <w:pPr>
        <w:jc w:val="both"/>
      </w:pPr>
      <w:r w:rsidRPr="00EA1BE1">
        <w:t xml:space="preserve">If </w:t>
      </w:r>
      <w:r w:rsidR="00573BEA">
        <w:t xml:space="preserve">we </w:t>
      </w:r>
      <w:r w:rsidRPr="00EA1BE1">
        <w:t xml:space="preserve">consider any question or request for clarification to be of such significance that all potential suppliers who have responded should be made aware of it, both the query and the response will be communicated to them, in a suitably anonymous form. </w:t>
      </w:r>
      <w:r w:rsidR="00D879F7">
        <w:t xml:space="preserve"> </w:t>
      </w:r>
      <w:r w:rsidRPr="00EA1BE1">
        <w:t>All responses received and any communication from service providers will be treated in confidence.</w:t>
      </w:r>
    </w:p>
    <w:p w:rsidR="008C3DA9" w:rsidRDefault="008C3DA9">
      <w:r>
        <w:br w:type="page"/>
      </w:r>
    </w:p>
    <w:p w:rsidR="009165B6" w:rsidRPr="00EE2AD2" w:rsidRDefault="0079360F" w:rsidP="00C75FBA">
      <w:pPr>
        <w:pStyle w:val="Heading1"/>
        <w:jc w:val="both"/>
      </w:pPr>
      <w:r>
        <w:lastRenderedPageBreak/>
        <w:t>Supplier Selection</w:t>
      </w:r>
    </w:p>
    <w:p w:rsidR="00BD52EF" w:rsidRPr="00167279" w:rsidRDefault="00BD52EF" w:rsidP="00BD52EF">
      <w:pPr>
        <w:jc w:val="both"/>
        <w:rPr>
          <w:rFonts w:cs="Arial"/>
          <w:szCs w:val="24"/>
        </w:rPr>
      </w:pPr>
      <w:r>
        <w:rPr>
          <w:rFonts w:cs="Arial"/>
          <w:szCs w:val="24"/>
        </w:rPr>
        <w:t>We</w:t>
      </w:r>
      <w:r w:rsidRPr="00167279">
        <w:rPr>
          <w:rFonts w:cs="Arial"/>
          <w:szCs w:val="24"/>
        </w:rPr>
        <w:t xml:space="preserve"> will evaluate all proposals on the basis of the “most economically advantageous </w:t>
      </w:r>
      <w:r>
        <w:rPr>
          <w:rFonts w:cs="Arial"/>
          <w:szCs w:val="24"/>
        </w:rPr>
        <w:t>tender</w:t>
      </w:r>
      <w:r w:rsidR="000B523D">
        <w:rPr>
          <w:rFonts w:cs="Arial"/>
          <w:szCs w:val="24"/>
        </w:rPr>
        <w:t>.”</w:t>
      </w:r>
    </w:p>
    <w:p w:rsidR="009165B6" w:rsidRPr="00167279" w:rsidRDefault="009165B6" w:rsidP="00C75FBA">
      <w:pPr>
        <w:jc w:val="both"/>
        <w:rPr>
          <w:rFonts w:cs="Arial"/>
          <w:szCs w:val="24"/>
        </w:rPr>
      </w:pPr>
      <w:r w:rsidRPr="00167279">
        <w:rPr>
          <w:rFonts w:cs="Arial"/>
          <w:szCs w:val="24"/>
        </w:rPr>
        <w:t xml:space="preserve">Selection criteria </w:t>
      </w:r>
      <w:r w:rsidR="004872CB" w:rsidRPr="00167279">
        <w:rPr>
          <w:rFonts w:cs="Arial"/>
          <w:szCs w:val="24"/>
        </w:rPr>
        <w:t xml:space="preserve">at a general level </w:t>
      </w:r>
      <w:r w:rsidRPr="00167279">
        <w:rPr>
          <w:rFonts w:cs="Arial"/>
          <w:szCs w:val="24"/>
        </w:rPr>
        <w:t>will be a combination of both financial and non-financial factors and will consider:</w:t>
      </w:r>
    </w:p>
    <w:p w:rsidR="009165B6" w:rsidRPr="00167279" w:rsidRDefault="009165B6" w:rsidP="00C75FBA">
      <w:pPr>
        <w:numPr>
          <w:ilvl w:val="0"/>
          <w:numId w:val="5"/>
        </w:numPr>
        <w:spacing w:after="160" w:line="240" w:lineRule="auto"/>
        <w:jc w:val="both"/>
        <w:rPr>
          <w:rFonts w:cs="Arial"/>
          <w:szCs w:val="24"/>
        </w:rPr>
      </w:pPr>
      <w:r w:rsidRPr="00167279">
        <w:rPr>
          <w:rFonts w:cs="Arial"/>
          <w:szCs w:val="24"/>
        </w:rPr>
        <w:t>Supplier Acceptability – status of supplier in relation to selection criteria below</w:t>
      </w:r>
      <w:r w:rsidR="005D2CC7">
        <w:rPr>
          <w:rFonts w:cs="Arial"/>
          <w:szCs w:val="24"/>
        </w:rPr>
        <w:t>.</w:t>
      </w:r>
    </w:p>
    <w:p w:rsidR="009165B6" w:rsidRPr="00167279" w:rsidRDefault="009165B6" w:rsidP="00C75FBA">
      <w:pPr>
        <w:numPr>
          <w:ilvl w:val="0"/>
          <w:numId w:val="5"/>
        </w:numPr>
        <w:spacing w:after="160" w:line="240" w:lineRule="auto"/>
        <w:jc w:val="both"/>
        <w:rPr>
          <w:rFonts w:cs="Arial"/>
          <w:szCs w:val="24"/>
        </w:rPr>
      </w:pPr>
      <w:r w:rsidRPr="00167279">
        <w:rPr>
          <w:rFonts w:cs="Arial"/>
          <w:szCs w:val="24"/>
        </w:rPr>
        <w:t>Supplier Track Record (service history) - The Service Provider must be able to demonstrate a successful track record (service history)</w:t>
      </w:r>
      <w:r w:rsidR="000D30D2">
        <w:rPr>
          <w:rFonts w:cs="Arial"/>
          <w:szCs w:val="24"/>
        </w:rPr>
        <w:t>.</w:t>
      </w:r>
    </w:p>
    <w:p w:rsidR="009165B6" w:rsidRPr="00167279" w:rsidRDefault="009165B6" w:rsidP="00C75FBA">
      <w:pPr>
        <w:numPr>
          <w:ilvl w:val="0"/>
          <w:numId w:val="5"/>
        </w:numPr>
        <w:spacing w:after="160" w:line="240" w:lineRule="auto"/>
        <w:jc w:val="both"/>
        <w:rPr>
          <w:rFonts w:cs="Arial"/>
          <w:szCs w:val="24"/>
        </w:rPr>
      </w:pPr>
      <w:r w:rsidRPr="00167279">
        <w:rPr>
          <w:rFonts w:cs="Arial"/>
          <w:szCs w:val="24"/>
        </w:rPr>
        <w:t>Supplier Capacity and Capability – Assessment of the totality of resources and core competences available to the supplier(s).</w:t>
      </w:r>
    </w:p>
    <w:p w:rsidR="009165B6" w:rsidRPr="00167279" w:rsidRDefault="009165B6" w:rsidP="00C75FBA">
      <w:pPr>
        <w:jc w:val="both"/>
        <w:rPr>
          <w:rFonts w:cs="Arial"/>
          <w:szCs w:val="24"/>
        </w:rPr>
      </w:pPr>
      <w:r w:rsidRPr="00167279">
        <w:rPr>
          <w:rFonts w:cs="Arial"/>
          <w:szCs w:val="24"/>
        </w:rPr>
        <w:t xml:space="preserve">Failure to provide a satisfactory response to any of the questions may result in </w:t>
      </w:r>
      <w:r w:rsidR="00573BEA">
        <w:rPr>
          <w:rFonts w:cs="Arial"/>
          <w:szCs w:val="24"/>
        </w:rPr>
        <w:t>us</w:t>
      </w:r>
      <w:r w:rsidR="004872CB" w:rsidRPr="00167279">
        <w:rPr>
          <w:rFonts w:cs="Arial"/>
          <w:szCs w:val="24"/>
        </w:rPr>
        <w:t xml:space="preserve"> </w:t>
      </w:r>
      <w:r w:rsidRPr="00167279">
        <w:rPr>
          <w:rFonts w:cs="Arial"/>
          <w:szCs w:val="24"/>
        </w:rPr>
        <w:t xml:space="preserve">not proceeding further with the supplier. </w:t>
      </w:r>
      <w:r w:rsidR="001E7001">
        <w:rPr>
          <w:rFonts w:cs="Arial"/>
          <w:szCs w:val="24"/>
        </w:rPr>
        <w:t xml:space="preserve"> </w:t>
      </w:r>
      <w:r w:rsidRPr="00167279">
        <w:rPr>
          <w:rFonts w:cs="Arial"/>
          <w:szCs w:val="24"/>
        </w:rPr>
        <w:t xml:space="preserve">The information supplied will be checked for completeness and compliance before responses are evaluated. </w:t>
      </w:r>
      <w:r w:rsidR="00FE6587">
        <w:rPr>
          <w:rFonts w:cs="Arial"/>
          <w:szCs w:val="24"/>
        </w:rPr>
        <w:t xml:space="preserve"> Please see Appendix – Evaluation Criteria for further information. </w:t>
      </w:r>
    </w:p>
    <w:p w:rsidR="009165B6" w:rsidRPr="00167279" w:rsidRDefault="009165B6" w:rsidP="00C75FBA">
      <w:pPr>
        <w:jc w:val="both"/>
        <w:rPr>
          <w:rFonts w:cs="Arial"/>
          <w:szCs w:val="24"/>
        </w:rPr>
      </w:pPr>
      <w:r w:rsidRPr="00167279">
        <w:rPr>
          <w:rFonts w:cs="Arial"/>
          <w:szCs w:val="24"/>
        </w:rPr>
        <w:t xml:space="preserve">Evaluation of subsequent stages will be undertaken in accordance with the overall Evaluation Strategy for the project. </w:t>
      </w:r>
      <w:r w:rsidR="000D30D2">
        <w:rPr>
          <w:rFonts w:cs="Arial"/>
          <w:szCs w:val="24"/>
        </w:rPr>
        <w:t xml:space="preserve"> </w:t>
      </w:r>
      <w:r w:rsidRPr="00167279">
        <w:rPr>
          <w:rFonts w:cs="Arial"/>
          <w:szCs w:val="24"/>
        </w:rPr>
        <w:t xml:space="preserve">The high level Evaluation Criteria for the project are as follows: </w:t>
      </w:r>
    </w:p>
    <w:p w:rsidR="009165B6" w:rsidRPr="00167279" w:rsidRDefault="009165B6" w:rsidP="001E7001">
      <w:pPr>
        <w:numPr>
          <w:ilvl w:val="0"/>
          <w:numId w:val="6"/>
        </w:numPr>
        <w:spacing w:before="0" w:after="0" w:line="240" w:lineRule="auto"/>
        <w:jc w:val="both"/>
        <w:rPr>
          <w:rFonts w:cs="Arial"/>
          <w:color w:val="000000"/>
          <w:szCs w:val="24"/>
        </w:rPr>
      </w:pPr>
      <w:r w:rsidRPr="00167279">
        <w:rPr>
          <w:rFonts w:cs="Arial"/>
          <w:color w:val="000000"/>
          <w:szCs w:val="24"/>
        </w:rPr>
        <w:t>Specification compliance/ acceptable alternative</w:t>
      </w:r>
    </w:p>
    <w:p w:rsidR="009165B6" w:rsidRPr="00167279" w:rsidRDefault="009165B6" w:rsidP="001E7001">
      <w:pPr>
        <w:numPr>
          <w:ilvl w:val="0"/>
          <w:numId w:val="6"/>
        </w:numPr>
        <w:spacing w:before="0" w:after="0" w:line="240" w:lineRule="auto"/>
        <w:jc w:val="both"/>
        <w:rPr>
          <w:rFonts w:cs="Arial"/>
          <w:color w:val="000000"/>
          <w:szCs w:val="24"/>
        </w:rPr>
      </w:pPr>
      <w:r w:rsidRPr="00167279">
        <w:rPr>
          <w:rFonts w:cs="Arial"/>
          <w:color w:val="000000"/>
          <w:szCs w:val="24"/>
        </w:rPr>
        <w:t>Technical criteria</w:t>
      </w:r>
    </w:p>
    <w:p w:rsidR="009165B6" w:rsidRPr="00167279" w:rsidRDefault="009165B6" w:rsidP="001E7001">
      <w:pPr>
        <w:numPr>
          <w:ilvl w:val="0"/>
          <w:numId w:val="6"/>
        </w:numPr>
        <w:spacing w:before="0" w:after="0" w:line="240" w:lineRule="auto"/>
        <w:jc w:val="both"/>
        <w:rPr>
          <w:rFonts w:cs="Arial"/>
          <w:color w:val="000000"/>
          <w:szCs w:val="24"/>
        </w:rPr>
      </w:pPr>
      <w:r w:rsidRPr="00167279">
        <w:rPr>
          <w:rFonts w:cs="Arial"/>
          <w:color w:val="000000"/>
          <w:szCs w:val="24"/>
        </w:rPr>
        <w:t xml:space="preserve">Service </w:t>
      </w:r>
      <w:r w:rsidR="000D30D2">
        <w:rPr>
          <w:rFonts w:cs="Arial"/>
          <w:color w:val="000000"/>
          <w:szCs w:val="24"/>
        </w:rPr>
        <w:t>p</w:t>
      </w:r>
      <w:r w:rsidR="004A7651">
        <w:rPr>
          <w:rFonts w:cs="Arial"/>
          <w:color w:val="000000"/>
          <w:szCs w:val="24"/>
        </w:rPr>
        <w:t>rovision</w:t>
      </w:r>
    </w:p>
    <w:p w:rsidR="0072364E" w:rsidRDefault="009165B6" w:rsidP="00C75FBA">
      <w:pPr>
        <w:jc w:val="both"/>
        <w:rPr>
          <w:rFonts w:cs="Arial"/>
          <w:szCs w:val="24"/>
        </w:rPr>
      </w:pPr>
      <w:r w:rsidRPr="00167279">
        <w:rPr>
          <w:rFonts w:cs="Arial"/>
          <w:szCs w:val="24"/>
        </w:rPr>
        <w:t xml:space="preserve">The overall evaluation process will be conducted in a fair and equitable manner, so that </w:t>
      </w:r>
      <w:r w:rsidR="00573BEA">
        <w:rPr>
          <w:rFonts w:cs="Arial"/>
          <w:szCs w:val="24"/>
        </w:rPr>
        <w:t>we are</w:t>
      </w:r>
      <w:r w:rsidRPr="00167279">
        <w:rPr>
          <w:rFonts w:cs="Arial"/>
          <w:szCs w:val="24"/>
        </w:rPr>
        <w:t xml:space="preserve"> able to consider the value for money of each proposal. </w:t>
      </w:r>
      <w:r w:rsidR="004872CB" w:rsidRPr="00167279">
        <w:rPr>
          <w:rFonts w:cs="Arial"/>
          <w:szCs w:val="24"/>
        </w:rPr>
        <w:t xml:space="preserve"> </w:t>
      </w:r>
      <w:r w:rsidRPr="00167279">
        <w:rPr>
          <w:rFonts w:cs="Arial"/>
          <w:szCs w:val="24"/>
        </w:rPr>
        <w:t xml:space="preserve">This means that </w:t>
      </w:r>
      <w:r w:rsidR="00683E79">
        <w:rPr>
          <w:rFonts w:cs="Arial"/>
          <w:szCs w:val="24"/>
        </w:rPr>
        <w:t xml:space="preserve">we may seek clarification of an application from any and all applicants, </w:t>
      </w:r>
      <w:r w:rsidRPr="00167279">
        <w:rPr>
          <w:rFonts w:cs="Arial"/>
          <w:szCs w:val="24"/>
        </w:rPr>
        <w:t xml:space="preserve">different clarification/information may be sought from different applicants. </w:t>
      </w:r>
    </w:p>
    <w:p w:rsidR="00683E79" w:rsidRDefault="00683E79" w:rsidP="00C75FBA">
      <w:pPr>
        <w:jc w:val="both"/>
        <w:rPr>
          <w:rFonts w:cs="Arial"/>
          <w:szCs w:val="24"/>
        </w:rPr>
      </w:pPr>
      <w:r w:rsidRPr="00683E79">
        <w:rPr>
          <w:rFonts w:cs="Arial"/>
          <w:szCs w:val="24"/>
        </w:rPr>
        <w:t xml:space="preserve">Once </w:t>
      </w:r>
      <w:r>
        <w:rPr>
          <w:rFonts w:cs="Arial"/>
          <w:szCs w:val="24"/>
        </w:rPr>
        <w:t>we have</w:t>
      </w:r>
      <w:r w:rsidRPr="00683E79">
        <w:rPr>
          <w:rFonts w:cs="Arial"/>
          <w:szCs w:val="24"/>
        </w:rPr>
        <w:t xml:space="preserve"> reached a decision in respect of a</w:t>
      </w:r>
      <w:r>
        <w:rPr>
          <w:rFonts w:cs="Arial"/>
          <w:szCs w:val="24"/>
        </w:rPr>
        <w:t>n</w:t>
      </w:r>
      <w:r w:rsidRPr="00683E79">
        <w:rPr>
          <w:rFonts w:cs="Arial"/>
          <w:szCs w:val="24"/>
        </w:rPr>
        <w:t xml:space="preserve"> award, </w:t>
      </w:r>
      <w:r>
        <w:rPr>
          <w:rFonts w:cs="Arial"/>
          <w:szCs w:val="24"/>
        </w:rPr>
        <w:t>we</w:t>
      </w:r>
      <w:r w:rsidRPr="00683E79">
        <w:rPr>
          <w:rFonts w:cs="Arial"/>
          <w:szCs w:val="24"/>
        </w:rPr>
        <w:t xml:space="preserve"> will notify all </w:t>
      </w:r>
      <w:r>
        <w:rPr>
          <w:rFonts w:cs="Arial"/>
          <w:szCs w:val="24"/>
        </w:rPr>
        <w:t xml:space="preserve">applicants </w:t>
      </w:r>
      <w:r w:rsidRPr="00683E79">
        <w:rPr>
          <w:rFonts w:cs="Arial"/>
          <w:szCs w:val="24"/>
        </w:rPr>
        <w:t xml:space="preserve">of </w:t>
      </w:r>
      <w:r>
        <w:rPr>
          <w:rFonts w:cs="Arial"/>
          <w:szCs w:val="24"/>
        </w:rPr>
        <w:t xml:space="preserve">our </w:t>
      </w:r>
      <w:r w:rsidRPr="00683E79">
        <w:rPr>
          <w:rFonts w:cs="Arial"/>
          <w:szCs w:val="24"/>
        </w:rPr>
        <w:t>decision</w:t>
      </w:r>
      <w:r>
        <w:rPr>
          <w:rFonts w:cs="Arial"/>
          <w:szCs w:val="24"/>
        </w:rPr>
        <w:t xml:space="preserve">. </w:t>
      </w:r>
      <w:r w:rsidR="000D30D2">
        <w:rPr>
          <w:rFonts w:cs="Arial"/>
          <w:szCs w:val="24"/>
        </w:rPr>
        <w:t xml:space="preserve"> </w:t>
      </w:r>
      <w:r>
        <w:rPr>
          <w:rFonts w:cs="Arial"/>
          <w:szCs w:val="24"/>
        </w:rPr>
        <w:t xml:space="preserve">As this is below the OJEU financial threshold for light touch regime procurements, we do not intend to </w:t>
      </w:r>
      <w:r w:rsidRPr="00683E79">
        <w:rPr>
          <w:rFonts w:cs="Arial"/>
          <w:szCs w:val="24"/>
        </w:rPr>
        <w:t>provide for a standstill period before entering into</w:t>
      </w:r>
      <w:r>
        <w:rPr>
          <w:rFonts w:cs="Arial"/>
          <w:szCs w:val="24"/>
        </w:rPr>
        <w:t xml:space="preserve"> the</w:t>
      </w:r>
      <w:r w:rsidRPr="00683E79">
        <w:rPr>
          <w:rFonts w:cs="Arial"/>
          <w:szCs w:val="24"/>
        </w:rPr>
        <w:t xml:space="preserve"> </w:t>
      </w:r>
      <w:r>
        <w:rPr>
          <w:rFonts w:cs="Arial"/>
          <w:szCs w:val="24"/>
        </w:rPr>
        <w:t>contract.</w:t>
      </w:r>
    </w:p>
    <w:p w:rsidR="009D0082" w:rsidRPr="009D0082" w:rsidRDefault="009D0082" w:rsidP="009D0082">
      <w:pPr>
        <w:jc w:val="both"/>
        <w:rPr>
          <w:rFonts w:cs="Arial"/>
          <w:szCs w:val="24"/>
        </w:rPr>
      </w:pPr>
      <w:r w:rsidRPr="009D0082">
        <w:rPr>
          <w:rFonts w:cs="Arial"/>
          <w:szCs w:val="24"/>
        </w:rPr>
        <w:t xml:space="preserve">Any attempt by </w:t>
      </w:r>
      <w:r>
        <w:rPr>
          <w:rFonts w:cs="Arial"/>
          <w:szCs w:val="24"/>
        </w:rPr>
        <w:t xml:space="preserve">applicants </w:t>
      </w:r>
      <w:r w:rsidRPr="009D0082">
        <w:rPr>
          <w:rFonts w:cs="Arial"/>
          <w:szCs w:val="24"/>
        </w:rPr>
        <w:t xml:space="preserve">to influence the contract award process in any way may result in the </w:t>
      </w:r>
      <w:r>
        <w:rPr>
          <w:rFonts w:cs="Arial"/>
          <w:szCs w:val="24"/>
        </w:rPr>
        <w:t xml:space="preserve">applicant </w:t>
      </w:r>
      <w:r w:rsidRPr="009D0082">
        <w:rPr>
          <w:rFonts w:cs="Arial"/>
          <w:szCs w:val="24"/>
        </w:rPr>
        <w:t xml:space="preserve">being disqualified. </w:t>
      </w:r>
      <w:r w:rsidR="000D30D2">
        <w:rPr>
          <w:rFonts w:cs="Arial"/>
          <w:szCs w:val="24"/>
        </w:rPr>
        <w:t xml:space="preserve"> </w:t>
      </w:r>
      <w:r w:rsidRPr="009D0082">
        <w:rPr>
          <w:rFonts w:cs="Arial"/>
          <w:szCs w:val="24"/>
        </w:rPr>
        <w:t xml:space="preserve">Specifically, </w:t>
      </w:r>
      <w:r>
        <w:rPr>
          <w:rFonts w:cs="Arial"/>
          <w:szCs w:val="24"/>
        </w:rPr>
        <w:t xml:space="preserve">applicants </w:t>
      </w:r>
      <w:r w:rsidRPr="009D0082">
        <w:rPr>
          <w:rFonts w:cs="Arial"/>
          <w:szCs w:val="24"/>
        </w:rPr>
        <w:t>shall not directly or indirectly at any time:</w:t>
      </w:r>
    </w:p>
    <w:p w:rsidR="009D0082" w:rsidRPr="004F25CE" w:rsidRDefault="009D0082" w:rsidP="009D0082">
      <w:pPr>
        <w:pStyle w:val="ListParagraph"/>
        <w:numPr>
          <w:ilvl w:val="0"/>
          <w:numId w:val="39"/>
        </w:numPr>
        <w:jc w:val="both"/>
        <w:rPr>
          <w:rFonts w:cs="Arial"/>
          <w:szCs w:val="24"/>
        </w:rPr>
      </w:pPr>
      <w:r w:rsidRPr="009D0082">
        <w:rPr>
          <w:rFonts w:cs="Arial"/>
          <w:szCs w:val="24"/>
        </w:rPr>
        <w:t>Devise or amend the content of their application in accordance with any agreement or arrangement with any other person</w:t>
      </w:r>
      <w:r w:rsidRPr="000A3E59">
        <w:rPr>
          <w:rFonts w:cs="Arial"/>
          <w:szCs w:val="24"/>
        </w:rPr>
        <w:t xml:space="preserve"> (other than in good faith with a person who is a proposed partner, supplier, consortium member or provider of finance.</w:t>
      </w:r>
      <w:r w:rsidRPr="004F25CE">
        <w:rPr>
          <w:rFonts w:cs="Arial"/>
          <w:szCs w:val="24"/>
        </w:rPr>
        <w:t>)</w:t>
      </w:r>
    </w:p>
    <w:p w:rsidR="009D0082" w:rsidRPr="004F25CE" w:rsidRDefault="009D0082" w:rsidP="009D0082">
      <w:pPr>
        <w:pStyle w:val="ListParagraph"/>
        <w:numPr>
          <w:ilvl w:val="0"/>
          <w:numId w:val="39"/>
        </w:numPr>
        <w:jc w:val="both"/>
        <w:rPr>
          <w:rFonts w:cs="Arial"/>
          <w:szCs w:val="24"/>
        </w:rPr>
      </w:pPr>
      <w:r w:rsidRPr="004F25CE">
        <w:rPr>
          <w:rFonts w:cs="Arial"/>
          <w:szCs w:val="24"/>
        </w:rPr>
        <w:t>Enter into any agreement or arrangement with any other person as to the form or content of any other application, or offer to pay any sum of money or valuable consideration to any person to effect changes to the form or content of any other application.</w:t>
      </w:r>
    </w:p>
    <w:p w:rsidR="009D0082" w:rsidRPr="004F25CE" w:rsidRDefault="009D0082" w:rsidP="009D0082">
      <w:pPr>
        <w:pStyle w:val="ListParagraph"/>
        <w:numPr>
          <w:ilvl w:val="0"/>
          <w:numId w:val="39"/>
        </w:numPr>
        <w:jc w:val="both"/>
        <w:rPr>
          <w:rFonts w:cs="Arial"/>
          <w:szCs w:val="24"/>
        </w:rPr>
      </w:pPr>
      <w:r w:rsidRPr="004F25CE">
        <w:rPr>
          <w:rFonts w:cs="Arial"/>
          <w:szCs w:val="24"/>
        </w:rPr>
        <w:t>Enter into any agreement or arrangement with any other person that has the effect of prohibiting or excluding that person from submitting an application.</w:t>
      </w:r>
    </w:p>
    <w:p w:rsidR="009D0082" w:rsidRPr="004F25CE" w:rsidRDefault="009D0082" w:rsidP="009D0082">
      <w:pPr>
        <w:pStyle w:val="ListParagraph"/>
        <w:numPr>
          <w:ilvl w:val="0"/>
          <w:numId w:val="39"/>
        </w:numPr>
        <w:jc w:val="both"/>
        <w:rPr>
          <w:rFonts w:cs="Arial"/>
          <w:szCs w:val="24"/>
        </w:rPr>
      </w:pPr>
      <w:r w:rsidRPr="004F25CE">
        <w:rPr>
          <w:rFonts w:cs="Arial"/>
          <w:szCs w:val="24"/>
        </w:rPr>
        <w:t>Canvass us or any of employees or agents in relation to this tender.</w:t>
      </w:r>
    </w:p>
    <w:p w:rsidR="009D0082" w:rsidRPr="004F25CE" w:rsidRDefault="009D0082" w:rsidP="009D0082">
      <w:pPr>
        <w:pStyle w:val="ListParagraph"/>
        <w:numPr>
          <w:ilvl w:val="0"/>
          <w:numId w:val="39"/>
        </w:numPr>
        <w:jc w:val="both"/>
        <w:rPr>
          <w:rFonts w:cs="Arial"/>
          <w:szCs w:val="24"/>
        </w:rPr>
      </w:pPr>
      <w:r w:rsidRPr="004F25CE">
        <w:rPr>
          <w:rFonts w:cs="Arial"/>
          <w:szCs w:val="24"/>
        </w:rPr>
        <w:t>Attempt to obtain information from any of our employees</w:t>
      </w:r>
      <w:r w:rsidR="000D30D2">
        <w:rPr>
          <w:rFonts w:cs="Arial"/>
          <w:szCs w:val="24"/>
        </w:rPr>
        <w:t xml:space="preserve">, </w:t>
      </w:r>
      <w:r w:rsidRPr="004F25CE">
        <w:rPr>
          <w:rFonts w:cs="Arial"/>
          <w:szCs w:val="24"/>
        </w:rPr>
        <w:t>agents or our advisors concerning another application.</w:t>
      </w:r>
    </w:p>
    <w:p w:rsidR="009D0082" w:rsidRPr="00167279" w:rsidRDefault="009D0082" w:rsidP="00C75FBA">
      <w:pPr>
        <w:jc w:val="both"/>
        <w:rPr>
          <w:rFonts w:cs="Arial"/>
          <w:szCs w:val="24"/>
        </w:rPr>
      </w:pPr>
    </w:p>
    <w:p w:rsidR="00C75FBA" w:rsidRDefault="0072364E" w:rsidP="009C3896">
      <w:pPr>
        <w:pStyle w:val="Title"/>
      </w:pPr>
      <w:r>
        <w:br w:type="page"/>
      </w:r>
      <w:r w:rsidR="00C75FBA">
        <w:lastRenderedPageBreak/>
        <w:t>PART B: REsponse Section</w:t>
      </w:r>
    </w:p>
    <w:p w:rsidR="00C75FBA" w:rsidRPr="00EE2AD2" w:rsidRDefault="00C75FBA" w:rsidP="00C75FBA">
      <w:pPr>
        <w:pStyle w:val="Heading1"/>
        <w:jc w:val="both"/>
        <w:rPr>
          <w:rFonts w:cs="Arial"/>
        </w:rPr>
      </w:pPr>
      <w:r w:rsidRPr="00EE2AD2">
        <w:rPr>
          <w:rFonts w:cs="Arial"/>
        </w:rPr>
        <w:t>1 ORGANISATION IDENTITY</w:t>
      </w:r>
    </w:p>
    <w:p w:rsidR="00C75FBA" w:rsidRPr="00201182" w:rsidRDefault="00C75FBA" w:rsidP="00C75FBA">
      <w:pPr>
        <w:jc w:val="both"/>
        <w:rPr>
          <w:rFonts w:cs="Arial"/>
        </w:rPr>
      </w:pPr>
      <w:r w:rsidRPr="00201182">
        <w:rPr>
          <w:rFonts w:cs="Arial"/>
        </w:rPr>
        <w:t xml:space="preserve">All </w:t>
      </w:r>
      <w:r w:rsidR="009C3896" w:rsidRPr="00201182">
        <w:rPr>
          <w:rFonts w:cs="Arial"/>
        </w:rPr>
        <w:t xml:space="preserve">respondents </w:t>
      </w:r>
      <w:r w:rsidRPr="00201182">
        <w:rPr>
          <w:rFonts w:cs="Arial"/>
        </w:rPr>
        <w:t>should answer these questions.  If your company is not currently registered in the UK, you should still try to answer each question, substituting any appropriate professional, commercial or other registration within your domestic jurisdiction.</w:t>
      </w:r>
    </w:p>
    <w:p w:rsidR="00C75FBA" w:rsidRDefault="00C75FBA" w:rsidP="00C75FBA">
      <w:pPr>
        <w:jc w:val="both"/>
        <w:rPr>
          <w:rFonts w:cs="Arial"/>
        </w:rPr>
      </w:pPr>
      <w:r w:rsidRPr="00201182">
        <w:rPr>
          <w:rFonts w:cs="Arial"/>
        </w:rPr>
        <w:t>Single sole trader business advisors are most welcome to apply and where an answer is not applicable please indicate as such.</w:t>
      </w:r>
    </w:p>
    <w:p w:rsidR="000F3E22" w:rsidRPr="00A35B44" w:rsidRDefault="000F3E22" w:rsidP="000F3E22">
      <w:pPr>
        <w:jc w:val="center"/>
        <w:rPr>
          <w:b/>
          <w:sz w:val="28"/>
        </w:rPr>
      </w:pPr>
      <w:r w:rsidRPr="00A35B44">
        <w:rPr>
          <w:b/>
          <w:sz w:val="28"/>
        </w:rPr>
        <w:t>Information Only</w:t>
      </w:r>
    </w:p>
    <w:tbl>
      <w:tblPr>
        <w:tblW w:w="89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678"/>
        <w:gridCol w:w="4261"/>
      </w:tblGrid>
      <w:tr w:rsidR="00C75FBA" w:rsidRPr="00201182" w:rsidTr="00907C71">
        <w:tc>
          <w:tcPr>
            <w:tcW w:w="4678" w:type="dxa"/>
            <w:shd w:val="clear" w:color="auto" w:fill="F2F2F2"/>
          </w:tcPr>
          <w:p w:rsidR="00C75FBA" w:rsidRPr="00201182" w:rsidRDefault="00C75FBA" w:rsidP="00AC193D">
            <w:pPr>
              <w:rPr>
                <w:rFonts w:cs="Arial"/>
              </w:rPr>
            </w:pPr>
            <w:r w:rsidRPr="00201182">
              <w:rPr>
                <w:rFonts w:cs="Arial"/>
              </w:rPr>
              <w:t>Name of the company (Prime or single contractor) in whose name the tender would be submitted</w:t>
            </w:r>
          </w:p>
        </w:tc>
        <w:tc>
          <w:tcPr>
            <w:tcW w:w="4261" w:type="dxa"/>
            <w:vAlign w:val="center"/>
          </w:tcPr>
          <w:p w:rsidR="00C75FBA" w:rsidRPr="00201182" w:rsidRDefault="00C75FBA" w:rsidP="00C75FBA">
            <w:pPr>
              <w:jc w:val="both"/>
              <w:rPr>
                <w:rFonts w:cs="Arial"/>
              </w:rPr>
            </w:pPr>
          </w:p>
        </w:tc>
      </w:tr>
      <w:tr w:rsidR="00C75FBA" w:rsidRPr="00201182" w:rsidTr="00907C71">
        <w:tc>
          <w:tcPr>
            <w:tcW w:w="4678" w:type="dxa"/>
            <w:shd w:val="clear" w:color="auto" w:fill="F2F2F2"/>
          </w:tcPr>
          <w:p w:rsidR="00C75FBA" w:rsidRPr="00201182" w:rsidRDefault="006F590F" w:rsidP="00AC193D">
            <w:pPr>
              <w:rPr>
                <w:rFonts w:cs="Arial"/>
              </w:rPr>
            </w:pPr>
            <w:r>
              <w:rPr>
                <w:rFonts w:cs="Arial"/>
              </w:rPr>
              <w:t>Contact name</w:t>
            </w:r>
          </w:p>
        </w:tc>
        <w:tc>
          <w:tcPr>
            <w:tcW w:w="4261" w:type="dxa"/>
            <w:vAlign w:val="center"/>
          </w:tcPr>
          <w:p w:rsidR="00C75FBA" w:rsidRPr="00201182" w:rsidRDefault="00C75FBA" w:rsidP="00C75FBA">
            <w:pPr>
              <w:jc w:val="both"/>
              <w:rPr>
                <w:rFonts w:cs="Arial"/>
              </w:rPr>
            </w:pPr>
          </w:p>
        </w:tc>
      </w:tr>
      <w:tr w:rsidR="00C75FBA" w:rsidRPr="00201182" w:rsidTr="00907C71">
        <w:tc>
          <w:tcPr>
            <w:tcW w:w="4678" w:type="dxa"/>
            <w:shd w:val="clear" w:color="auto" w:fill="F2F2F2"/>
          </w:tcPr>
          <w:p w:rsidR="00C75FBA" w:rsidRPr="00201182" w:rsidRDefault="006F590F" w:rsidP="00AC193D">
            <w:pPr>
              <w:rPr>
                <w:rFonts w:cs="Arial"/>
              </w:rPr>
            </w:pPr>
            <w:r>
              <w:rPr>
                <w:rFonts w:cs="Arial"/>
              </w:rPr>
              <w:t>Address</w:t>
            </w:r>
          </w:p>
        </w:tc>
        <w:tc>
          <w:tcPr>
            <w:tcW w:w="4261" w:type="dxa"/>
            <w:vAlign w:val="center"/>
          </w:tcPr>
          <w:p w:rsidR="00C75FBA" w:rsidRPr="00201182" w:rsidRDefault="00C75FBA" w:rsidP="00C75FBA">
            <w:pPr>
              <w:jc w:val="both"/>
              <w:rPr>
                <w:rFonts w:cs="Arial"/>
              </w:rPr>
            </w:pPr>
          </w:p>
        </w:tc>
      </w:tr>
      <w:tr w:rsidR="00C75FBA" w:rsidRPr="00201182" w:rsidTr="00907C71">
        <w:tc>
          <w:tcPr>
            <w:tcW w:w="4678" w:type="dxa"/>
            <w:shd w:val="clear" w:color="auto" w:fill="F2F2F2"/>
          </w:tcPr>
          <w:p w:rsidR="00C75FBA" w:rsidRPr="00201182" w:rsidRDefault="006F590F" w:rsidP="00AC193D">
            <w:pPr>
              <w:rPr>
                <w:rFonts w:cs="Arial"/>
              </w:rPr>
            </w:pPr>
            <w:r>
              <w:rPr>
                <w:rFonts w:cs="Arial"/>
              </w:rPr>
              <w:t>Telephone number</w:t>
            </w:r>
          </w:p>
        </w:tc>
        <w:tc>
          <w:tcPr>
            <w:tcW w:w="4261" w:type="dxa"/>
            <w:vAlign w:val="center"/>
          </w:tcPr>
          <w:p w:rsidR="00C75FBA" w:rsidRPr="00201182" w:rsidRDefault="00C75FBA" w:rsidP="00C75FBA">
            <w:pPr>
              <w:jc w:val="both"/>
              <w:rPr>
                <w:rFonts w:cs="Arial"/>
              </w:rPr>
            </w:pPr>
          </w:p>
        </w:tc>
      </w:tr>
      <w:tr w:rsidR="00C75FBA" w:rsidRPr="00201182" w:rsidTr="00907C71">
        <w:tc>
          <w:tcPr>
            <w:tcW w:w="4678" w:type="dxa"/>
            <w:shd w:val="clear" w:color="auto" w:fill="F2F2F2"/>
          </w:tcPr>
          <w:p w:rsidR="00C75FBA" w:rsidRPr="00201182" w:rsidRDefault="00C75FBA" w:rsidP="00AC193D">
            <w:pPr>
              <w:rPr>
                <w:rFonts w:cs="Arial"/>
              </w:rPr>
            </w:pPr>
            <w:r w:rsidRPr="00201182">
              <w:rPr>
                <w:rFonts w:cs="Arial"/>
              </w:rPr>
              <w:t>E-mail address:</w:t>
            </w:r>
          </w:p>
        </w:tc>
        <w:tc>
          <w:tcPr>
            <w:tcW w:w="4261" w:type="dxa"/>
            <w:vAlign w:val="center"/>
          </w:tcPr>
          <w:p w:rsidR="00C75FBA" w:rsidRPr="00201182" w:rsidRDefault="00C75FBA" w:rsidP="00C75FBA">
            <w:pPr>
              <w:spacing w:after="80"/>
              <w:jc w:val="both"/>
            </w:pPr>
          </w:p>
        </w:tc>
      </w:tr>
      <w:tr w:rsidR="006F590F" w:rsidRPr="00201182" w:rsidTr="00907C71">
        <w:tc>
          <w:tcPr>
            <w:tcW w:w="4678" w:type="dxa"/>
            <w:shd w:val="clear" w:color="auto" w:fill="F2F2F2"/>
          </w:tcPr>
          <w:p w:rsidR="006F590F" w:rsidRPr="00201182" w:rsidRDefault="006F590F" w:rsidP="00AC193D">
            <w:pPr>
              <w:rPr>
                <w:rFonts w:cs="Arial"/>
              </w:rPr>
            </w:pPr>
            <w:r>
              <w:rPr>
                <w:rFonts w:cs="Arial"/>
              </w:rPr>
              <w:t>Web Address</w:t>
            </w:r>
          </w:p>
        </w:tc>
        <w:tc>
          <w:tcPr>
            <w:tcW w:w="4261" w:type="dxa"/>
            <w:vAlign w:val="center"/>
          </w:tcPr>
          <w:p w:rsidR="006F590F" w:rsidRPr="00201182" w:rsidRDefault="006F590F" w:rsidP="00C75FBA">
            <w:pPr>
              <w:spacing w:after="80"/>
              <w:jc w:val="both"/>
            </w:pPr>
          </w:p>
        </w:tc>
      </w:tr>
      <w:tr w:rsidR="00C75FBA" w:rsidRPr="00201182" w:rsidTr="00907C71">
        <w:tc>
          <w:tcPr>
            <w:tcW w:w="4678" w:type="dxa"/>
            <w:shd w:val="clear" w:color="auto" w:fill="F2F2F2"/>
          </w:tcPr>
          <w:p w:rsidR="00C75FBA" w:rsidRPr="00201182" w:rsidRDefault="00C75FBA" w:rsidP="00AC193D">
            <w:pPr>
              <w:rPr>
                <w:rFonts w:cs="Arial"/>
              </w:rPr>
            </w:pPr>
            <w:r w:rsidRPr="00201182">
              <w:rPr>
                <w:rFonts w:cs="Arial"/>
              </w:rPr>
              <w:t>Company Registration number: (if any)</w:t>
            </w:r>
          </w:p>
        </w:tc>
        <w:tc>
          <w:tcPr>
            <w:tcW w:w="4261" w:type="dxa"/>
            <w:vAlign w:val="center"/>
          </w:tcPr>
          <w:p w:rsidR="00C75FBA" w:rsidRPr="00201182" w:rsidRDefault="00C75FBA" w:rsidP="00C75FBA">
            <w:pPr>
              <w:jc w:val="both"/>
              <w:rPr>
                <w:rFonts w:cs="Arial"/>
              </w:rPr>
            </w:pPr>
          </w:p>
        </w:tc>
      </w:tr>
      <w:tr w:rsidR="00C75FBA" w:rsidRPr="00201182" w:rsidTr="00907C71">
        <w:tc>
          <w:tcPr>
            <w:tcW w:w="4678" w:type="dxa"/>
            <w:shd w:val="clear" w:color="auto" w:fill="F2F2F2"/>
          </w:tcPr>
          <w:p w:rsidR="00C75FBA" w:rsidRPr="00201182" w:rsidRDefault="006F590F" w:rsidP="00AC193D">
            <w:pPr>
              <w:rPr>
                <w:rFonts w:cs="Arial"/>
              </w:rPr>
            </w:pPr>
            <w:r>
              <w:rPr>
                <w:rFonts w:cs="Arial"/>
              </w:rPr>
              <w:t>Date of Registration</w:t>
            </w:r>
          </w:p>
        </w:tc>
        <w:tc>
          <w:tcPr>
            <w:tcW w:w="4261" w:type="dxa"/>
            <w:vAlign w:val="center"/>
          </w:tcPr>
          <w:p w:rsidR="00C75FBA" w:rsidRPr="00201182" w:rsidRDefault="00C75FBA" w:rsidP="00C75FBA">
            <w:pPr>
              <w:jc w:val="both"/>
              <w:rPr>
                <w:rFonts w:cs="Arial"/>
              </w:rPr>
            </w:pPr>
          </w:p>
        </w:tc>
      </w:tr>
      <w:tr w:rsidR="00C75FBA" w:rsidRPr="00201182" w:rsidTr="00907C71">
        <w:tc>
          <w:tcPr>
            <w:tcW w:w="4678" w:type="dxa"/>
            <w:shd w:val="clear" w:color="auto" w:fill="F2F2F2"/>
          </w:tcPr>
          <w:p w:rsidR="00C75FBA" w:rsidRPr="00201182" w:rsidRDefault="00C75FBA" w:rsidP="00AC193D">
            <w:pPr>
              <w:rPr>
                <w:rFonts w:cs="Arial"/>
              </w:rPr>
            </w:pPr>
            <w:r w:rsidRPr="00201182">
              <w:rPr>
                <w:rFonts w:cs="Arial"/>
              </w:rPr>
              <w:t xml:space="preserve">Registered address if </w:t>
            </w:r>
            <w:r w:rsidR="006F590F">
              <w:rPr>
                <w:rFonts w:cs="Arial"/>
              </w:rPr>
              <w:t>different from the above</w:t>
            </w:r>
          </w:p>
        </w:tc>
        <w:tc>
          <w:tcPr>
            <w:tcW w:w="4261" w:type="dxa"/>
            <w:vAlign w:val="center"/>
          </w:tcPr>
          <w:p w:rsidR="00C75FBA" w:rsidRPr="00201182" w:rsidRDefault="00C75FBA" w:rsidP="00C75FBA">
            <w:pPr>
              <w:jc w:val="both"/>
              <w:rPr>
                <w:rFonts w:cs="Arial"/>
              </w:rPr>
            </w:pPr>
          </w:p>
        </w:tc>
      </w:tr>
      <w:tr w:rsidR="00C75FBA" w:rsidRPr="00201182" w:rsidTr="00907C71">
        <w:tc>
          <w:tcPr>
            <w:tcW w:w="4678" w:type="dxa"/>
            <w:shd w:val="clear" w:color="auto" w:fill="F2F2F2"/>
          </w:tcPr>
          <w:p w:rsidR="00C75FBA" w:rsidRPr="00201182" w:rsidRDefault="00C75FBA" w:rsidP="00AC193D">
            <w:pPr>
              <w:rPr>
                <w:rFonts w:cs="Arial"/>
              </w:rPr>
            </w:pPr>
            <w:r w:rsidRPr="00201182">
              <w:rPr>
                <w:rFonts w:cs="Arial"/>
              </w:rPr>
              <w:t>VAT Registration number: (if any)</w:t>
            </w:r>
          </w:p>
        </w:tc>
        <w:tc>
          <w:tcPr>
            <w:tcW w:w="4261" w:type="dxa"/>
            <w:vAlign w:val="center"/>
          </w:tcPr>
          <w:p w:rsidR="00C75FBA" w:rsidRPr="00201182" w:rsidRDefault="00C75FBA" w:rsidP="00C75FBA">
            <w:pPr>
              <w:jc w:val="both"/>
              <w:rPr>
                <w:rFonts w:cs="Arial"/>
              </w:rPr>
            </w:pPr>
          </w:p>
        </w:tc>
      </w:tr>
      <w:tr w:rsidR="00A10A2A" w:rsidRPr="00201182" w:rsidTr="00907C71">
        <w:tc>
          <w:tcPr>
            <w:tcW w:w="4678" w:type="dxa"/>
            <w:shd w:val="clear" w:color="auto" w:fill="F2F2F2"/>
          </w:tcPr>
          <w:p w:rsidR="00A10A2A" w:rsidRPr="00201182" w:rsidRDefault="00A10A2A" w:rsidP="00A10A2A">
            <w:pPr>
              <w:rPr>
                <w:rFonts w:cs="Arial"/>
              </w:rPr>
            </w:pPr>
            <w:r>
              <w:rPr>
                <w:rFonts w:cs="Arial"/>
              </w:rPr>
              <w:t>Please attach Curriculum Vitae</w:t>
            </w:r>
            <w:r w:rsidR="00B05E8A">
              <w:rPr>
                <w:rFonts w:cs="Arial"/>
              </w:rPr>
              <w:t xml:space="preserve"> or Organisational Background</w:t>
            </w:r>
            <w:r>
              <w:rPr>
                <w:rFonts w:cs="Arial"/>
              </w:rPr>
              <w:t xml:space="preserve"> for information only</w:t>
            </w:r>
          </w:p>
        </w:tc>
        <w:tc>
          <w:tcPr>
            <w:tcW w:w="4261" w:type="dxa"/>
            <w:vAlign w:val="center"/>
          </w:tcPr>
          <w:p w:rsidR="00A10A2A" w:rsidRPr="000150AC" w:rsidRDefault="00A10A2A" w:rsidP="00A10A2A">
            <w:pPr>
              <w:jc w:val="both"/>
              <w:rPr>
                <w:rFonts w:cs="Arial"/>
                <w:b/>
              </w:rPr>
            </w:pPr>
          </w:p>
        </w:tc>
      </w:tr>
    </w:tbl>
    <w:p w:rsidR="00970F10" w:rsidRDefault="00C75FBA" w:rsidP="00970F10">
      <w:pPr>
        <w:rPr>
          <w:sz w:val="36"/>
        </w:rPr>
      </w:pPr>
      <w:r w:rsidRPr="006476E1">
        <w:rPr>
          <w:sz w:val="36"/>
        </w:rPr>
        <w:br w:type="page"/>
      </w:r>
    </w:p>
    <w:p w:rsidR="000F3E22" w:rsidRDefault="000F3E22" w:rsidP="000F3E22">
      <w:pPr>
        <w:pStyle w:val="Title"/>
      </w:pPr>
      <w:r>
        <w:lastRenderedPageBreak/>
        <w:t xml:space="preserve">PART C: Scored Response </w:t>
      </w:r>
    </w:p>
    <w:p w:rsidR="000F3E22" w:rsidRDefault="000F3E22" w:rsidP="00785C88">
      <w:pPr>
        <w:jc w:val="center"/>
        <w:rPr>
          <w:b/>
          <w:sz w:val="28"/>
        </w:rPr>
      </w:pPr>
      <w:r w:rsidRPr="00A35B44">
        <w:rPr>
          <w:b/>
          <w:sz w:val="28"/>
        </w:rPr>
        <w:t>Score</w:t>
      </w:r>
      <w:r w:rsidR="001404E7">
        <w:rPr>
          <w:b/>
          <w:sz w:val="28"/>
        </w:rPr>
        <w:t>d</w:t>
      </w:r>
    </w:p>
    <w:tbl>
      <w:tblPr>
        <w:tblW w:w="9548" w:type="dxa"/>
        <w:tblInd w:w="103" w:type="dxa"/>
        <w:tblLayout w:type="fixed"/>
        <w:tblLook w:val="0000" w:firstRow="0" w:lastRow="0" w:firstColumn="0" w:lastColumn="0" w:noHBand="0" w:noVBand="0"/>
      </w:tblPr>
      <w:tblGrid>
        <w:gridCol w:w="4187"/>
        <w:gridCol w:w="1906"/>
        <w:gridCol w:w="1849"/>
        <w:gridCol w:w="1606"/>
      </w:tblGrid>
      <w:tr w:rsidR="008D61DA" w:rsidRPr="006476E1" w:rsidTr="00C107DF">
        <w:trPr>
          <w:trHeight w:val="900"/>
        </w:trPr>
        <w:tc>
          <w:tcPr>
            <w:tcW w:w="9548" w:type="dxa"/>
            <w:gridSpan w:val="4"/>
            <w:tcBorders>
              <w:top w:val="single" w:sz="8" w:space="0" w:color="auto"/>
              <w:left w:val="single" w:sz="12" w:space="0" w:color="auto"/>
              <w:bottom w:val="single" w:sz="8" w:space="0" w:color="auto"/>
              <w:right w:val="single" w:sz="8" w:space="0" w:color="auto"/>
            </w:tcBorders>
            <w:shd w:val="clear" w:color="auto" w:fill="B6DDE8" w:themeFill="accent5" w:themeFillTint="66"/>
            <w:vAlign w:val="center"/>
          </w:tcPr>
          <w:p w:rsidR="00F93B89" w:rsidRDefault="000F3E22" w:rsidP="0044464D">
            <w:r>
              <w:rPr>
                <w:b/>
              </w:rPr>
              <w:t>Q</w:t>
            </w:r>
            <w:r w:rsidR="00CE1EA1">
              <w:rPr>
                <w:b/>
              </w:rPr>
              <w:t xml:space="preserve">uestion </w:t>
            </w:r>
            <w:r>
              <w:rPr>
                <w:b/>
              </w:rPr>
              <w:t>1.</w:t>
            </w:r>
            <w:r w:rsidR="00CE1EA1">
              <w:rPr>
                <w:b/>
              </w:rPr>
              <w:t xml:space="preserve"> Meeting the Requirements of the Brief</w:t>
            </w:r>
            <w:r w:rsidR="00CE1EA1" w:rsidRPr="000F3E49">
              <w:t xml:space="preserve">.  </w:t>
            </w:r>
            <w:r w:rsidR="0044464D">
              <w:t>How would you meet the needs of the tender as described in the section earlier titled “Meeting Requirements of the Brief?”</w:t>
            </w:r>
            <w:r w:rsidR="00E133C6">
              <w:rPr>
                <w:rFonts w:cs="Arial"/>
              </w:rPr>
              <w:br/>
            </w:r>
            <w:r w:rsidR="0042778C" w:rsidRPr="0042778C">
              <w:t>(Max 1,000 words)</w:t>
            </w:r>
            <w:r w:rsidR="0042778C">
              <w:t>.</w:t>
            </w:r>
          </w:p>
          <w:p w:rsidR="00581E49" w:rsidRPr="00785C88" w:rsidRDefault="00F93B89" w:rsidP="00AF3CA1">
            <w:r w:rsidRPr="00180BB0">
              <w:rPr>
                <w:i/>
              </w:rPr>
              <w:t xml:space="preserve">This is a minimum threshold question – please see </w:t>
            </w:r>
            <w:r w:rsidR="00881C7A">
              <w:rPr>
                <w:i/>
              </w:rPr>
              <w:t>Evaluation Criteria in Appendix I</w:t>
            </w:r>
            <w:r w:rsidR="0075738B">
              <w:rPr>
                <w:b/>
              </w:rPr>
              <w:t xml:space="preserve">                         </w:t>
            </w:r>
            <w:r w:rsidR="003911A5">
              <w:rPr>
                <w:b/>
              </w:rPr>
              <w:t xml:space="preserve"> </w:t>
            </w:r>
            <w:r>
              <w:rPr>
                <w:b/>
              </w:rPr>
              <w:t xml:space="preserve">      </w:t>
            </w:r>
            <w:r w:rsidR="003911A5">
              <w:rPr>
                <w:b/>
              </w:rPr>
              <w:t xml:space="preserve"> </w:t>
            </w:r>
            <w:r w:rsidR="00D87452">
              <w:rPr>
                <w:b/>
              </w:rPr>
              <w:t xml:space="preserve"> </w:t>
            </w:r>
            <w:r w:rsidR="00EA5747">
              <w:rPr>
                <w:b/>
              </w:rPr>
              <w:t xml:space="preserve">SCORE </w:t>
            </w:r>
            <w:r w:rsidR="00AF3CA1">
              <w:rPr>
                <w:b/>
              </w:rPr>
              <w:t>30</w:t>
            </w:r>
            <w:r w:rsidR="00EA5747">
              <w:rPr>
                <w:b/>
              </w:rPr>
              <w:t>%</w:t>
            </w:r>
          </w:p>
        </w:tc>
      </w:tr>
      <w:tr w:rsidR="008D61DA" w:rsidRPr="006476E1" w:rsidTr="00C107DF">
        <w:trPr>
          <w:trHeight w:val="900"/>
        </w:trPr>
        <w:tc>
          <w:tcPr>
            <w:tcW w:w="9548" w:type="dxa"/>
            <w:gridSpan w:val="4"/>
            <w:tcBorders>
              <w:top w:val="single" w:sz="8" w:space="0" w:color="auto"/>
              <w:left w:val="single" w:sz="12" w:space="0" w:color="auto"/>
              <w:bottom w:val="single" w:sz="8" w:space="0" w:color="auto"/>
              <w:right w:val="single" w:sz="8" w:space="0" w:color="auto"/>
            </w:tcBorders>
            <w:vAlign w:val="center"/>
          </w:tcPr>
          <w:p w:rsidR="004056FC" w:rsidRDefault="004056FC" w:rsidP="008D61DA">
            <w:pPr>
              <w:jc w:val="both"/>
              <w:rPr>
                <w:rFonts w:cs="Arial"/>
                <w:sz w:val="24"/>
                <w:szCs w:val="24"/>
              </w:rPr>
            </w:pPr>
          </w:p>
          <w:p w:rsidR="004056FC" w:rsidRPr="006476E1" w:rsidRDefault="004056FC" w:rsidP="008D61DA">
            <w:pPr>
              <w:jc w:val="both"/>
              <w:rPr>
                <w:rFonts w:cs="Arial"/>
                <w:sz w:val="24"/>
                <w:szCs w:val="24"/>
              </w:rPr>
            </w:pPr>
          </w:p>
        </w:tc>
      </w:tr>
      <w:tr w:rsidR="00CE1EA1" w:rsidRPr="006476E1" w:rsidTr="00C107DF">
        <w:trPr>
          <w:trHeight w:val="900"/>
        </w:trPr>
        <w:tc>
          <w:tcPr>
            <w:tcW w:w="9548" w:type="dxa"/>
            <w:gridSpan w:val="4"/>
            <w:tcBorders>
              <w:top w:val="single" w:sz="8" w:space="0" w:color="auto"/>
              <w:left w:val="single" w:sz="12" w:space="0" w:color="auto"/>
              <w:bottom w:val="single" w:sz="8" w:space="0" w:color="auto"/>
              <w:right w:val="single" w:sz="8" w:space="0" w:color="auto"/>
            </w:tcBorders>
            <w:shd w:val="clear" w:color="auto" w:fill="B6DDE8" w:themeFill="accent5" w:themeFillTint="66"/>
          </w:tcPr>
          <w:p w:rsidR="00CE1EA1" w:rsidRDefault="00CE1EA1" w:rsidP="00F93B89">
            <w:r>
              <w:rPr>
                <w:b/>
              </w:rPr>
              <w:t>Question 2. Background and experience in the role</w:t>
            </w:r>
            <w:r w:rsidRPr="000F3E49">
              <w:t xml:space="preserve">.  </w:t>
            </w:r>
            <w:r w:rsidRPr="00A35B44">
              <w:rPr>
                <w:rFonts w:cs="Arial"/>
              </w:rPr>
              <w:t>Please outline previous knowledge or experience of delivering this type of service before, use case studies if available</w:t>
            </w:r>
            <w:r w:rsidR="0044464D">
              <w:rPr>
                <w:rFonts w:cs="Arial"/>
              </w:rPr>
              <w:t>?</w:t>
            </w:r>
            <w:r w:rsidRPr="000F3E49">
              <w:t xml:space="preserve"> </w:t>
            </w:r>
            <w:r w:rsidR="00E133C6">
              <w:br/>
            </w:r>
            <w:r w:rsidR="0042778C" w:rsidRPr="0042778C">
              <w:t>(Max 1,000 words)</w:t>
            </w:r>
          </w:p>
          <w:p w:rsidR="00F93B89" w:rsidRPr="00785C88" w:rsidRDefault="00881C7A" w:rsidP="00AF3CA1">
            <w:r w:rsidRPr="00180BB0">
              <w:rPr>
                <w:i/>
              </w:rPr>
              <w:t xml:space="preserve">This is a minimum threshold question – please see </w:t>
            </w:r>
            <w:r>
              <w:rPr>
                <w:i/>
              </w:rPr>
              <w:t>Evaluation Criteria in Appendix I</w:t>
            </w:r>
            <w:r>
              <w:rPr>
                <w:b/>
              </w:rPr>
              <w:t xml:space="preserve">                                </w:t>
            </w:r>
            <w:r w:rsidR="00F93B89">
              <w:rPr>
                <w:b/>
              </w:rPr>
              <w:t xml:space="preserve">SCORE </w:t>
            </w:r>
            <w:r w:rsidR="00AF3CA1">
              <w:rPr>
                <w:b/>
              </w:rPr>
              <w:t>30</w:t>
            </w:r>
            <w:r w:rsidR="00F93B89">
              <w:rPr>
                <w:b/>
              </w:rPr>
              <w:t>%</w:t>
            </w:r>
          </w:p>
        </w:tc>
      </w:tr>
      <w:tr w:rsidR="00CE1EA1" w:rsidRPr="006476E1" w:rsidTr="00C107DF">
        <w:trPr>
          <w:trHeight w:val="900"/>
        </w:trPr>
        <w:tc>
          <w:tcPr>
            <w:tcW w:w="9548" w:type="dxa"/>
            <w:gridSpan w:val="4"/>
            <w:tcBorders>
              <w:top w:val="single" w:sz="8" w:space="0" w:color="auto"/>
              <w:left w:val="single" w:sz="12" w:space="0" w:color="auto"/>
              <w:bottom w:val="single" w:sz="8" w:space="0" w:color="auto"/>
              <w:right w:val="single" w:sz="8" w:space="0" w:color="auto"/>
            </w:tcBorders>
            <w:vAlign w:val="center"/>
          </w:tcPr>
          <w:p w:rsidR="00CE1EA1" w:rsidRDefault="00CE1EA1" w:rsidP="008D61DA">
            <w:pPr>
              <w:jc w:val="both"/>
              <w:rPr>
                <w:rFonts w:cs="Arial"/>
                <w:sz w:val="24"/>
                <w:szCs w:val="24"/>
              </w:rPr>
            </w:pPr>
          </w:p>
          <w:p w:rsidR="00785C88" w:rsidRDefault="00785C88" w:rsidP="008D61DA">
            <w:pPr>
              <w:jc w:val="both"/>
              <w:rPr>
                <w:rFonts w:cs="Arial"/>
                <w:sz w:val="24"/>
                <w:szCs w:val="24"/>
              </w:rPr>
            </w:pPr>
          </w:p>
        </w:tc>
      </w:tr>
      <w:tr w:rsidR="00EA5747" w:rsidRPr="00972FDD" w:rsidTr="00C107DF">
        <w:trPr>
          <w:trHeight w:val="517"/>
        </w:trPr>
        <w:tc>
          <w:tcPr>
            <w:tcW w:w="9548" w:type="dxa"/>
            <w:gridSpan w:val="4"/>
            <w:tcBorders>
              <w:top w:val="single" w:sz="8" w:space="0" w:color="auto"/>
              <w:left w:val="single" w:sz="12" w:space="0" w:color="auto"/>
              <w:bottom w:val="single" w:sz="8" w:space="0" w:color="auto"/>
              <w:right w:val="single" w:sz="8" w:space="0" w:color="auto"/>
            </w:tcBorders>
            <w:shd w:val="clear" w:color="auto" w:fill="B6DDE8" w:themeFill="accent5" w:themeFillTint="66"/>
            <w:vAlign w:val="center"/>
          </w:tcPr>
          <w:p w:rsidR="00EA5747" w:rsidRDefault="004D24E3" w:rsidP="00AF3CA1">
            <w:pPr>
              <w:jc w:val="both"/>
              <w:rPr>
                <w:b/>
              </w:rPr>
            </w:pPr>
            <w:r>
              <w:rPr>
                <w:rFonts w:cs="Arial"/>
                <w:b/>
              </w:rPr>
              <w:t xml:space="preserve">Question </w:t>
            </w:r>
            <w:r w:rsidR="00CE1EA1">
              <w:rPr>
                <w:rFonts w:cs="Arial"/>
                <w:b/>
              </w:rPr>
              <w:t>3</w:t>
            </w:r>
            <w:r w:rsidR="00EA5747" w:rsidRPr="00265D56">
              <w:rPr>
                <w:rFonts w:cs="Arial"/>
                <w:b/>
              </w:rPr>
              <w:t xml:space="preserve">. </w:t>
            </w:r>
            <w:r>
              <w:rPr>
                <w:rFonts w:cs="Arial"/>
                <w:b/>
              </w:rPr>
              <w:t xml:space="preserve">  </w:t>
            </w:r>
            <w:r w:rsidR="00EA5747" w:rsidRPr="00265D56">
              <w:rPr>
                <w:rFonts w:cs="Arial"/>
                <w:b/>
              </w:rPr>
              <w:t>Pricing</w:t>
            </w:r>
            <w:r w:rsidR="0075738B">
              <w:rPr>
                <w:rFonts w:cs="Arial"/>
                <w:b/>
              </w:rPr>
              <w:t xml:space="preserve">                                                                                                                    </w:t>
            </w:r>
            <w:r w:rsidR="00E133C6">
              <w:rPr>
                <w:rFonts w:cs="Arial"/>
                <w:b/>
              </w:rPr>
              <w:t xml:space="preserve"> </w:t>
            </w:r>
            <w:r w:rsidR="0075738B">
              <w:rPr>
                <w:rFonts w:cs="Arial"/>
                <w:b/>
              </w:rPr>
              <w:t xml:space="preserve">  </w:t>
            </w:r>
            <w:r w:rsidR="00AF3CA1">
              <w:rPr>
                <w:rFonts w:cs="Arial"/>
                <w:b/>
              </w:rPr>
              <w:t xml:space="preserve">                   </w:t>
            </w:r>
            <w:r w:rsidR="007B1B31">
              <w:rPr>
                <w:b/>
              </w:rPr>
              <w:t>S</w:t>
            </w:r>
            <w:r w:rsidR="00A10A2A">
              <w:rPr>
                <w:b/>
              </w:rPr>
              <w:t xml:space="preserve">CORE: </w:t>
            </w:r>
            <w:r w:rsidR="00AF3CA1">
              <w:rPr>
                <w:b/>
              </w:rPr>
              <w:t>4</w:t>
            </w:r>
            <w:r w:rsidR="00EA5747" w:rsidRPr="00DE5554">
              <w:rPr>
                <w:b/>
              </w:rPr>
              <w:t>0%</w:t>
            </w:r>
          </w:p>
          <w:p w:rsidR="00AF3CA1" w:rsidRPr="00DE5554" w:rsidRDefault="00AF3CA1" w:rsidP="00AF3CA1">
            <w:pPr>
              <w:jc w:val="both"/>
              <w:rPr>
                <w:rFonts w:cs="Arial"/>
                <w:b/>
              </w:rPr>
            </w:pPr>
          </w:p>
        </w:tc>
      </w:tr>
      <w:tr w:rsidR="007617DC" w:rsidRPr="005617BC" w:rsidTr="007B3E93">
        <w:trPr>
          <w:trHeight w:val="428"/>
        </w:trPr>
        <w:tc>
          <w:tcPr>
            <w:tcW w:w="4187" w:type="dxa"/>
            <w:tcBorders>
              <w:top w:val="single" w:sz="8" w:space="0" w:color="auto"/>
              <w:left w:val="single" w:sz="8" w:space="0" w:color="auto"/>
              <w:bottom w:val="single" w:sz="4" w:space="0" w:color="auto"/>
              <w:right w:val="single" w:sz="4" w:space="0" w:color="auto"/>
            </w:tcBorders>
            <w:shd w:val="clear" w:color="auto" w:fill="F2F2F2"/>
            <w:vAlign w:val="center"/>
          </w:tcPr>
          <w:p w:rsidR="007617DC" w:rsidRPr="005617BC" w:rsidRDefault="007617DC" w:rsidP="007617DC">
            <w:pPr>
              <w:jc w:val="center"/>
              <w:rPr>
                <w:rFonts w:cs="Arial"/>
              </w:rPr>
            </w:pPr>
            <w:r w:rsidRPr="005617BC">
              <w:rPr>
                <w:rFonts w:cs="Arial"/>
              </w:rPr>
              <w:t>Service Requirement</w:t>
            </w:r>
          </w:p>
        </w:tc>
        <w:tc>
          <w:tcPr>
            <w:tcW w:w="1906" w:type="dxa"/>
            <w:tcBorders>
              <w:top w:val="single" w:sz="8" w:space="0" w:color="auto"/>
              <w:left w:val="single" w:sz="4" w:space="0" w:color="auto"/>
              <w:bottom w:val="single" w:sz="4" w:space="0" w:color="auto"/>
              <w:right w:val="single" w:sz="4" w:space="0" w:color="auto"/>
            </w:tcBorders>
            <w:shd w:val="clear" w:color="auto" w:fill="F2F2F2"/>
            <w:vAlign w:val="center"/>
          </w:tcPr>
          <w:p w:rsidR="007617DC" w:rsidRPr="005617BC" w:rsidRDefault="007617DC" w:rsidP="007617DC">
            <w:pPr>
              <w:jc w:val="center"/>
              <w:rPr>
                <w:rFonts w:cs="Arial"/>
              </w:rPr>
            </w:pPr>
            <w:r>
              <w:rPr>
                <w:rFonts w:cs="Arial"/>
              </w:rPr>
              <w:t>Hourly</w:t>
            </w:r>
            <w:r w:rsidR="007B3E93">
              <w:rPr>
                <w:rFonts w:cs="Arial"/>
              </w:rPr>
              <w:t xml:space="preserve"> </w:t>
            </w:r>
            <w:r>
              <w:rPr>
                <w:rFonts w:cs="Arial"/>
              </w:rPr>
              <w:t>Rate</w:t>
            </w:r>
            <w:r w:rsidR="007B3E93">
              <w:rPr>
                <w:rFonts w:cs="Arial"/>
              </w:rPr>
              <w:t xml:space="preserve"> (exc. VAT)</w:t>
            </w:r>
          </w:p>
        </w:tc>
        <w:tc>
          <w:tcPr>
            <w:tcW w:w="1849" w:type="dxa"/>
            <w:tcBorders>
              <w:top w:val="single" w:sz="8" w:space="0" w:color="auto"/>
              <w:left w:val="single" w:sz="4" w:space="0" w:color="auto"/>
              <w:bottom w:val="single" w:sz="4" w:space="0" w:color="auto"/>
              <w:right w:val="single" w:sz="4" w:space="0" w:color="auto"/>
            </w:tcBorders>
            <w:shd w:val="clear" w:color="auto" w:fill="F2F2F2"/>
            <w:vAlign w:val="center"/>
          </w:tcPr>
          <w:p w:rsidR="007617DC" w:rsidRPr="005617BC" w:rsidRDefault="007B3E93" w:rsidP="007B3E93">
            <w:pPr>
              <w:jc w:val="center"/>
              <w:rPr>
                <w:rFonts w:cs="Arial"/>
              </w:rPr>
            </w:pPr>
            <w:r>
              <w:rPr>
                <w:rFonts w:cs="Arial"/>
              </w:rPr>
              <w:t xml:space="preserve">Monthly </w:t>
            </w:r>
            <w:r w:rsidR="00972B32">
              <w:rPr>
                <w:rFonts w:cs="Arial"/>
              </w:rPr>
              <w:t xml:space="preserve">Fixed </w:t>
            </w:r>
            <w:r>
              <w:rPr>
                <w:rFonts w:cs="Arial"/>
              </w:rPr>
              <w:t>Fee</w:t>
            </w:r>
            <w:r>
              <w:rPr>
                <w:rFonts w:cs="Arial"/>
              </w:rPr>
              <w:t xml:space="preserve"> (exc. VAT)</w:t>
            </w:r>
          </w:p>
        </w:tc>
        <w:tc>
          <w:tcPr>
            <w:tcW w:w="1606" w:type="dxa"/>
            <w:tcBorders>
              <w:top w:val="single" w:sz="8" w:space="0" w:color="auto"/>
              <w:left w:val="single" w:sz="4" w:space="0" w:color="auto"/>
              <w:bottom w:val="single" w:sz="4" w:space="0" w:color="auto"/>
              <w:right w:val="single" w:sz="8" w:space="0" w:color="auto"/>
            </w:tcBorders>
            <w:shd w:val="clear" w:color="auto" w:fill="F2F2F2"/>
            <w:vAlign w:val="center"/>
          </w:tcPr>
          <w:p w:rsidR="007617DC" w:rsidRPr="005617BC" w:rsidRDefault="007B3E93" w:rsidP="007617DC">
            <w:pPr>
              <w:jc w:val="center"/>
              <w:rPr>
                <w:rFonts w:cs="Arial"/>
              </w:rPr>
            </w:pPr>
            <w:r>
              <w:rPr>
                <w:rFonts w:cs="Arial"/>
              </w:rPr>
              <w:t>Scoring Allocation</w:t>
            </w:r>
          </w:p>
        </w:tc>
      </w:tr>
      <w:tr w:rsidR="007617DC" w:rsidRPr="005617BC" w:rsidTr="00B317F7">
        <w:trPr>
          <w:trHeight w:val="420"/>
        </w:trPr>
        <w:tc>
          <w:tcPr>
            <w:tcW w:w="4187" w:type="dxa"/>
            <w:tcBorders>
              <w:top w:val="single" w:sz="4" w:space="0" w:color="auto"/>
              <w:left w:val="single" w:sz="8" w:space="0" w:color="auto"/>
              <w:bottom w:val="single" w:sz="4" w:space="0" w:color="auto"/>
              <w:right w:val="single" w:sz="4" w:space="0" w:color="auto"/>
            </w:tcBorders>
            <w:shd w:val="clear" w:color="auto" w:fill="DAEEF3" w:themeFill="accent5" w:themeFillTint="33"/>
            <w:vAlign w:val="center"/>
          </w:tcPr>
          <w:p w:rsidR="007617DC" w:rsidRPr="00A03EA5" w:rsidRDefault="007617DC" w:rsidP="007617DC">
            <w:pPr>
              <w:jc w:val="right"/>
              <w:rPr>
                <w:rFonts w:cs="Arial"/>
                <w:szCs w:val="22"/>
              </w:rPr>
            </w:pPr>
            <w:r w:rsidRPr="00A03EA5">
              <w:rPr>
                <w:rFonts w:cs="Arial"/>
                <w:szCs w:val="22"/>
              </w:rPr>
              <w:t xml:space="preserve">Monthly Update &amp; Maintenance </w:t>
            </w:r>
          </w:p>
        </w:tc>
        <w:tc>
          <w:tcPr>
            <w:tcW w:w="1906"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7617DC" w:rsidRPr="00C72988" w:rsidRDefault="007617DC" w:rsidP="007617DC">
            <w:pPr>
              <w:jc w:val="center"/>
              <w:rPr>
                <w:rFonts w:cs="Arial"/>
                <w:b/>
              </w:rPr>
            </w:pP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tcPr>
          <w:p w:rsidR="007617DC" w:rsidRPr="005617BC" w:rsidRDefault="007B3E93" w:rsidP="007B3E93">
            <w:pPr>
              <w:jc w:val="center"/>
              <w:rPr>
                <w:rFonts w:cs="Arial"/>
              </w:rPr>
            </w:pPr>
            <w:r>
              <w:rPr>
                <w:rFonts w:cs="Arial"/>
              </w:rPr>
              <w:t>Monthly</w:t>
            </w:r>
            <w:r w:rsidR="007617DC">
              <w:rPr>
                <w:rFonts w:cs="Arial"/>
              </w:rPr>
              <w:t xml:space="preserve"> Fee</w:t>
            </w:r>
            <w:r>
              <w:rPr>
                <w:rFonts w:cs="Arial"/>
              </w:rPr>
              <w:br/>
            </w:r>
            <w:r w:rsidR="007617DC">
              <w:rPr>
                <w:rFonts w:cs="Arial"/>
              </w:rPr>
              <w:t>£</w:t>
            </w:r>
          </w:p>
        </w:tc>
        <w:tc>
          <w:tcPr>
            <w:tcW w:w="1606" w:type="dxa"/>
            <w:tcBorders>
              <w:top w:val="single" w:sz="4" w:space="0" w:color="auto"/>
              <w:left w:val="single" w:sz="4" w:space="0" w:color="auto"/>
              <w:bottom w:val="single" w:sz="4" w:space="0" w:color="auto"/>
              <w:right w:val="single" w:sz="8" w:space="0" w:color="auto"/>
            </w:tcBorders>
            <w:shd w:val="clear" w:color="auto" w:fill="F2F2F2" w:themeFill="background1" w:themeFillShade="F2"/>
            <w:vAlign w:val="center"/>
          </w:tcPr>
          <w:p w:rsidR="007617DC" w:rsidRPr="005617BC" w:rsidRDefault="007B3E93" w:rsidP="007617DC">
            <w:pPr>
              <w:jc w:val="center"/>
              <w:rPr>
                <w:rFonts w:cs="Arial"/>
              </w:rPr>
            </w:pPr>
            <w:r>
              <w:rPr>
                <w:rFonts w:cs="Arial"/>
              </w:rPr>
              <w:t>20%</w:t>
            </w:r>
          </w:p>
        </w:tc>
      </w:tr>
      <w:tr w:rsidR="00AF3CA1" w:rsidRPr="005617BC" w:rsidTr="00B317F7">
        <w:trPr>
          <w:trHeight w:val="420"/>
        </w:trPr>
        <w:tc>
          <w:tcPr>
            <w:tcW w:w="4187" w:type="dxa"/>
            <w:tcBorders>
              <w:top w:val="single" w:sz="4" w:space="0" w:color="auto"/>
              <w:left w:val="single" w:sz="8" w:space="0" w:color="auto"/>
              <w:bottom w:val="single" w:sz="4" w:space="0" w:color="auto"/>
              <w:right w:val="single" w:sz="4" w:space="0" w:color="auto"/>
            </w:tcBorders>
            <w:shd w:val="clear" w:color="auto" w:fill="DAEEF3" w:themeFill="accent5" w:themeFillTint="33"/>
            <w:vAlign w:val="center"/>
          </w:tcPr>
          <w:p w:rsidR="00AF3CA1" w:rsidRPr="00A03EA5" w:rsidRDefault="00AF3CA1" w:rsidP="001609C3">
            <w:pPr>
              <w:jc w:val="right"/>
              <w:rPr>
                <w:rFonts w:cs="Arial"/>
                <w:szCs w:val="22"/>
              </w:rPr>
            </w:pPr>
            <w:r w:rsidRPr="00A03EA5">
              <w:rPr>
                <w:rFonts w:cs="Arial"/>
                <w:szCs w:val="22"/>
              </w:rPr>
              <w:t>Ad-Hoc Development Work</w:t>
            </w:r>
          </w:p>
        </w:tc>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rsidR="00AF3CA1" w:rsidRPr="007B3E93" w:rsidRDefault="007B3E93" w:rsidP="008F4589">
            <w:pPr>
              <w:jc w:val="center"/>
              <w:rPr>
                <w:rFonts w:cs="Arial"/>
              </w:rPr>
            </w:pPr>
            <w:r w:rsidRPr="007B3E93">
              <w:rPr>
                <w:rFonts w:cs="Arial"/>
              </w:rPr>
              <w:t>Hourly Rate</w:t>
            </w:r>
            <w:r w:rsidRPr="007B3E93">
              <w:rPr>
                <w:rFonts w:cs="Arial"/>
              </w:rPr>
              <w:br/>
            </w:r>
            <w:r>
              <w:rPr>
                <w:rFonts w:cs="Arial"/>
              </w:rPr>
              <w:t>£</w:t>
            </w:r>
          </w:p>
        </w:tc>
        <w:tc>
          <w:tcPr>
            <w:tcW w:w="1849"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AF3CA1" w:rsidRPr="00C72988" w:rsidRDefault="00AF3CA1" w:rsidP="008F4589">
            <w:pPr>
              <w:jc w:val="center"/>
              <w:rPr>
                <w:rFonts w:cs="Arial"/>
                <w:b/>
              </w:rPr>
            </w:pPr>
          </w:p>
        </w:tc>
        <w:tc>
          <w:tcPr>
            <w:tcW w:w="1606" w:type="dxa"/>
            <w:tcBorders>
              <w:top w:val="single" w:sz="4" w:space="0" w:color="auto"/>
              <w:left w:val="single" w:sz="4" w:space="0" w:color="auto"/>
              <w:bottom w:val="single" w:sz="4" w:space="0" w:color="auto"/>
              <w:right w:val="single" w:sz="8" w:space="0" w:color="auto"/>
            </w:tcBorders>
            <w:shd w:val="clear" w:color="auto" w:fill="F2F2F2" w:themeFill="background1" w:themeFillShade="F2"/>
            <w:vAlign w:val="center"/>
          </w:tcPr>
          <w:p w:rsidR="00AF3CA1" w:rsidRDefault="007B3E93" w:rsidP="001609C3">
            <w:pPr>
              <w:jc w:val="center"/>
              <w:rPr>
                <w:rFonts w:cs="Arial"/>
              </w:rPr>
            </w:pPr>
            <w:r>
              <w:rPr>
                <w:rFonts w:cs="Arial"/>
              </w:rPr>
              <w:t>20%</w:t>
            </w:r>
          </w:p>
        </w:tc>
      </w:tr>
    </w:tbl>
    <w:p w:rsidR="00DF5ACE" w:rsidRDefault="00DF5ACE" w:rsidP="00DF5ACE">
      <w:r>
        <w:t>Please note:</w:t>
      </w:r>
    </w:p>
    <w:p w:rsidR="00DF5ACE" w:rsidRPr="00D55F85" w:rsidRDefault="00DF5ACE" w:rsidP="00DF5ACE">
      <w:pPr>
        <w:numPr>
          <w:ilvl w:val="0"/>
          <w:numId w:val="6"/>
        </w:numPr>
        <w:spacing w:before="0" w:after="0" w:line="240" w:lineRule="auto"/>
        <w:jc w:val="both"/>
        <w:rPr>
          <w:rFonts w:cs="Arial"/>
          <w:color w:val="000000"/>
          <w:szCs w:val="24"/>
        </w:rPr>
      </w:pPr>
      <w:r w:rsidRPr="00D55F85">
        <w:rPr>
          <w:rFonts w:cs="Arial"/>
          <w:color w:val="000000"/>
          <w:szCs w:val="24"/>
        </w:rPr>
        <w:t xml:space="preserve">All prices quoted shall be fixed and firm and shall apply for the full duration of the contract. </w:t>
      </w:r>
    </w:p>
    <w:p w:rsidR="00DF5ACE" w:rsidRPr="00D55F85" w:rsidRDefault="00DF5ACE" w:rsidP="00DF5ACE">
      <w:pPr>
        <w:numPr>
          <w:ilvl w:val="0"/>
          <w:numId w:val="6"/>
        </w:numPr>
        <w:spacing w:before="0" w:after="0" w:line="240" w:lineRule="auto"/>
        <w:jc w:val="both"/>
        <w:rPr>
          <w:rFonts w:cs="Arial"/>
          <w:color w:val="000000"/>
          <w:szCs w:val="24"/>
        </w:rPr>
      </w:pPr>
      <w:r w:rsidRPr="00D55F85">
        <w:rPr>
          <w:rFonts w:cs="Arial"/>
          <w:color w:val="000000"/>
          <w:szCs w:val="24"/>
        </w:rPr>
        <w:t xml:space="preserve">Following that period, any requests for price changes must be accompanied by a written summary and supported by evidence to justify the proposed price change. </w:t>
      </w:r>
    </w:p>
    <w:p w:rsidR="00DF5ACE" w:rsidRPr="00D55F85" w:rsidRDefault="00DF5ACE" w:rsidP="00DF5ACE">
      <w:pPr>
        <w:numPr>
          <w:ilvl w:val="0"/>
          <w:numId w:val="6"/>
        </w:numPr>
        <w:spacing w:before="0" w:after="0" w:line="240" w:lineRule="auto"/>
        <w:jc w:val="both"/>
        <w:rPr>
          <w:rFonts w:cs="Arial"/>
          <w:color w:val="000000"/>
          <w:szCs w:val="24"/>
        </w:rPr>
      </w:pPr>
      <w:r w:rsidRPr="00D55F85">
        <w:rPr>
          <w:rFonts w:cs="Arial"/>
          <w:color w:val="000000"/>
          <w:szCs w:val="24"/>
        </w:rPr>
        <w:t xml:space="preserve">No quantity or continuity of work is guaranteed to successful suppliers and this should be taken into account when completing the Pricing Schedule. </w:t>
      </w:r>
    </w:p>
    <w:p w:rsidR="00DF5ACE" w:rsidRPr="00D55F85" w:rsidRDefault="00DF5ACE" w:rsidP="00DF5ACE">
      <w:pPr>
        <w:numPr>
          <w:ilvl w:val="0"/>
          <w:numId w:val="6"/>
        </w:numPr>
        <w:spacing w:before="0" w:after="0" w:line="240" w:lineRule="auto"/>
        <w:jc w:val="both"/>
        <w:rPr>
          <w:rFonts w:cs="Arial"/>
          <w:color w:val="000000"/>
          <w:szCs w:val="24"/>
        </w:rPr>
      </w:pPr>
      <w:r w:rsidRPr="00D55F85">
        <w:rPr>
          <w:rFonts w:cs="Arial"/>
          <w:color w:val="000000"/>
          <w:szCs w:val="24"/>
        </w:rPr>
        <w:t>All prices quoted shall be exclusive of Value Added Tax (VAT).</w:t>
      </w:r>
    </w:p>
    <w:p w:rsidR="00DF5ACE" w:rsidRPr="00D55F85" w:rsidRDefault="00EF249C" w:rsidP="00DF5ACE">
      <w:pPr>
        <w:numPr>
          <w:ilvl w:val="0"/>
          <w:numId w:val="6"/>
        </w:numPr>
        <w:spacing w:before="0" w:after="0" w:line="240" w:lineRule="auto"/>
        <w:jc w:val="both"/>
        <w:rPr>
          <w:rFonts w:cs="Arial"/>
          <w:color w:val="000000"/>
          <w:szCs w:val="24"/>
        </w:rPr>
      </w:pPr>
      <w:r>
        <w:rPr>
          <w:rFonts w:cs="Arial"/>
          <w:color w:val="000000"/>
          <w:szCs w:val="24"/>
        </w:rPr>
        <w:t xml:space="preserve">Any </w:t>
      </w:r>
      <w:r w:rsidR="00DF5ACE" w:rsidRPr="00D55F85">
        <w:rPr>
          <w:rFonts w:cs="Arial"/>
          <w:color w:val="000000"/>
          <w:szCs w:val="24"/>
        </w:rPr>
        <w:t xml:space="preserve">daily rate indicated in the Schedule of Rates is for an 8 hour working day, during a normal working week (Monday to Friday). A half day is therefore considered as 4hrs. </w:t>
      </w:r>
    </w:p>
    <w:p w:rsidR="00DF5ACE" w:rsidRDefault="00DF5ACE" w:rsidP="00DF5ACE">
      <w:pPr>
        <w:numPr>
          <w:ilvl w:val="0"/>
          <w:numId w:val="6"/>
        </w:numPr>
        <w:spacing w:before="0" w:after="0" w:line="240" w:lineRule="auto"/>
        <w:jc w:val="both"/>
        <w:rPr>
          <w:rFonts w:cs="Arial"/>
          <w:color w:val="000000"/>
          <w:szCs w:val="24"/>
        </w:rPr>
      </w:pPr>
      <w:r w:rsidRPr="00D55F85">
        <w:rPr>
          <w:rFonts w:cs="Arial"/>
          <w:color w:val="000000"/>
          <w:szCs w:val="24"/>
        </w:rPr>
        <w:t>All costs are deemed to include expenses and any other on-cost.</w:t>
      </w:r>
    </w:p>
    <w:p w:rsidR="00E06514" w:rsidRDefault="00E06514" w:rsidP="00481EEA">
      <w:pPr>
        <w:pStyle w:val="Heading1"/>
      </w:pPr>
      <w:r w:rsidRPr="00EE2AD2">
        <w:lastRenderedPageBreak/>
        <w:t>COMPLIANCE WITH EC LEGISLATION/ UK PROCUREMENT LEGISLATION</w:t>
      </w:r>
    </w:p>
    <w:p w:rsidR="009F598F" w:rsidRPr="009F598F" w:rsidRDefault="009F598F" w:rsidP="0092561D">
      <w:pPr>
        <w:pStyle w:val="Heading2"/>
      </w:pPr>
      <w:r w:rsidRPr="009F598F">
        <w:rPr>
          <w:rFonts w:eastAsia="Arial"/>
        </w:rPr>
        <w:t>Non-payment of taxes</w:t>
      </w:r>
    </w:p>
    <w:p w:rsidR="009F598F" w:rsidRDefault="009F598F" w:rsidP="009F598F">
      <w:pPr>
        <w:jc w:val="both"/>
        <w:rPr>
          <w:rFonts w:eastAsia="Arial" w:cs="Arial"/>
          <w:b/>
        </w:rPr>
      </w:pPr>
      <w:r w:rsidRPr="009F598F">
        <w:rPr>
          <w:rFonts w:eastAsia="Arial" w:cs="Arial"/>
          <w:b/>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tbl>
      <w:tblPr>
        <w:tblStyle w:val="TableGrid"/>
        <w:tblW w:w="0" w:type="auto"/>
        <w:tblLook w:val="04A0" w:firstRow="1" w:lastRow="0" w:firstColumn="1" w:lastColumn="0" w:noHBand="0" w:noVBand="1"/>
      </w:tblPr>
      <w:tblGrid>
        <w:gridCol w:w="1838"/>
        <w:gridCol w:w="7178"/>
      </w:tblGrid>
      <w:tr w:rsidR="009F598F" w:rsidTr="00E200CA">
        <w:tc>
          <w:tcPr>
            <w:tcW w:w="1838" w:type="dxa"/>
            <w:shd w:val="clear" w:color="auto" w:fill="F2F2F2" w:themeFill="background1" w:themeFillShade="F2"/>
          </w:tcPr>
          <w:p w:rsidR="009F598F" w:rsidRPr="009F598F" w:rsidRDefault="009F598F" w:rsidP="009F598F">
            <w:pPr>
              <w:rPr>
                <w:b/>
              </w:rPr>
            </w:pPr>
            <w:r w:rsidRPr="009F598F">
              <w:rPr>
                <w:b/>
              </w:rPr>
              <w:t>Response</w:t>
            </w:r>
          </w:p>
        </w:tc>
        <w:tc>
          <w:tcPr>
            <w:tcW w:w="7178" w:type="dxa"/>
          </w:tcPr>
          <w:p w:rsidR="009F598F" w:rsidRDefault="00AB6649" w:rsidP="00AB6649">
            <w:pPr>
              <w:jc w:val="center"/>
            </w:pPr>
            <w:r>
              <w:t>Yes or No</w:t>
            </w:r>
          </w:p>
        </w:tc>
      </w:tr>
    </w:tbl>
    <w:p w:rsidR="009F598F" w:rsidRPr="009F598F" w:rsidRDefault="009F598F" w:rsidP="00AB6649">
      <w:pPr>
        <w:jc w:val="both"/>
        <w:rPr>
          <w:rFonts w:eastAsia="Arial" w:cs="Arial"/>
        </w:rPr>
      </w:pPr>
      <w:r w:rsidRPr="00AB6649">
        <w:rPr>
          <w:rFonts w:eastAsia="Arial" w:cs="Arial"/>
          <w:b/>
          <w:u w:val="single"/>
        </w:rPr>
        <w:t>If you have answered Yes to this question, please use a separate Appendix to provide further details</w:t>
      </w:r>
      <w:r w:rsidRPr="00AB6649">
        <w:rPr>
          <w:rFonts w:eastAsia="Arial" w:cs="Arial"/>
          <w:u w:val="single"/>
        </w:rPr>
        <w:t>.</w:t>
      </w:r>
      <w:r w:rsidRPr="009F598F">
        <w:rPr>
          <w:rFonts w:eastAsia="Arial" w:cs="Arial"/>
        </w:rPr>
        <w:t xml:space="preserve"> Please also use this Appendix to confirm whether you have paid, or have entered into a binding arrangement with a view to paying, including, where applicable, any accrued interest and/or fines?</w:t>
      </w:r>
    </w:p>
    <w:p w:rsidR="009F598F" w:rsidRDefault="009F598F" w:rsidP="009F598F">
      <w:pPr>
        <w:spacing w:after="0" w:line="240" w:lineRule="auto"/>
        <w:jc w:val="both"/>
        <w:rPr>
          <w:rFonts w:ascii="Arial" w:eastAsia="Arial" w:hAnsi="Arial" w:cs="Arial"/>
        </w:rPr>
      </w:pPr>
      <w:r w:rsidRPr="009F598F">
        <w:rPr>
          <w:rFonts w:eastAsia="Arial" w:cs="Arial"/>
        </w:rPr>
        <w:t xml:space="preserve">If you have answered “yes” to </w:t>
      </w:r>
      <w:r w:rsidR="00EF0CB7">
        <w:rPr>
          <w:rFonts w:eastAsia="Arial" w:cs="Arial"/>
        </w:rPr>
        <w:t xml:space="preserve">this </w:t>
      </w:r>
      <w:r w:rsidRPr="009F598F">
        <w:rPr>
          <w:rFonts w:eastAsia="Arial" w:cs="Arial"/>
        </w:rPr>
        <w:t>question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w:t>
      </w:r>
      <w:r>
        <w:rPr>
          <w:rFonts w:ascii="Arial" w:eastAsia="Arial" w:hAnsi="Arial" w:cs="Arial"/>
        </w:rPr>
        <w:t xml:space="preserve"> </w:t>
      </w:r>
    </w:p>
    <w:p w:rsidR="00EF0CB7" w:rsidRDefault="00EF0CB7" w:rsidP="009F598F">
      <w:pPr>
        <w:spacing w:after="0" w:line="240" w:lineRule="auto"/>
        <w:jc w:val="both"/>
        <w:rPr>
          <w:rFonts w:ascii="Arial" w:eastAsia="Arial" w:hAnsi="Arial" w:cs="Arial"/>
        </w:rPr>
      </w:pPr>
    </w:p>
    <w:p w:rsidR="00AB6649" w:rsidRPr="009F598F" w:rsidRDefault="00AB6649" w:rsidP="00AB6649">
      <w:pPr>
        <w:pStyle w:val="Heading2"/>
        <w:rPr>
          <w:rFonts w:eastAsia="Arial"/>
        </w:rPr>
      </w:pPr>
      <w:r w:rsidRPr="009F598F">
        <w:rPr>
          <w:rFonts w:eastAsia="Arial"/>
        </w:rPr>
        <w:t>Grounds for mandatory exclusion</w:t>
      </w:r>
    </w:p>
    <w:p w:rsidR="000F3E22" w:rsidRPr="00A35B44" w:rsidRDefault="000F3E22" w:rsidP="000F3E22">
      <w:pPr>
        <w:jc w:val="center"/>
        <w:rPr>
          <w:b/>
          <w:sz w:val="28"/>
        </w:rPr>
      </w:pPr>
      <w:r w:rsidRPr="00A35B44">
        <w:rPr>
          <w:b/>
          <w:sz w:val="28"/>
        </w:rPr>
        <w:t>Pass/Fail</w:t>
      </w:r>
    </w:p>
    <w:tbl>
      <w:tblPr>
        <w:tblW w:w="8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0"/>
        <w:gridCol w:w="5139"/>
        <w:gridCol w:w="1275"/>
      </w:tblGrid>
      <w:tr w:rsidR="00E06514" w:rsidRPr="00EE2AD2" w:rsidTr="0042778C">
        <w:trPr>
          <w:trHeight w:val="972"/>
        </w:trPr>
        <w:tc>
          <w:tcPr>
            <w:tcW w:w="7679" w:type="dxa"/>
            <w:gridSpan w:val="2"/>
            <w:tcBorders>
              <w:top w:val="single" w:sz="8" w:space="0" w:color="auto"/>
              <w:left w:val="single" w:sz="8" w:space="0" w:color="auto"/>
              <w:bottom w:val="single" w:sz="8" w:space="0" w:color="auto"/>
              <w:right w:val="single" w:sz="8" w:space="0" w:color="auto"/>
            </w:tcBorders>
            <w:shd w:val="clear" w:color="auto" w:fill="F2F2F2"/>
          </w:tcPr>
          <w:p w:rsidR="00E06514" w:rsidRPr="00201182" w:rsidRDefault="00E06514" w:rsidP="00481EEA">
            <w:pPr>
              <w:rPr>
                <w:rFonts w:cs="Arial"/>
              </w:rPr>
            </w:pPr>
            <w:r w:rsidRPr="00201182">
              <w:rPr>
                <w:rFonts w:cs="Arial"/>
              </w:rPr>
              <w:t xml:space="preserve">Do any of the circumstances as set out in the summary below of ineligibility conditions apply? </w:t>
            </w:r>
          </w:p>
        </w:tc>
        <w:tc>
          <w:tcPr>
            <w:tcW w:w="1275" w:type="dxa"/>
            <w:tcBorders>
              <w:top w:val="single" w:sz="8" w:space="0" w:color="auto"/>
              <w:left w:val="single" w:sz="8" w:space="0" w:color="auto"/>
              <w:bottom w:val="single" w:sz="8" w:space="0" w:color="auto"/>
              <w:right w:val="single" w:sz="8" w:space="0" w:color="auto"/>
            </w:tcBorders>
            <w:vAlign w:val="center"/>
          </w:tcPr>
          <w:p w:rsidR="00E06514" w:rsidRPr="00201182" w:rsidRDefault="00E200CA" w:rsidP="00E200CA">
            <w:pPr>
              <w:jc w:val="center"/>
              <w:rPr>
                <w:rFonts w:cs="Arial"/>
              </w:rPr>
            </w:pPr>
            <w:r>
              <w:t>Yes or No</w:t>
            </w:r>
          </w:p>
        </w:tc>
      </w:tr>
      <w:tr w:rsidR="00E06514" w:rsidRPr="00EE2AD2" w:rsidTr="00AB6649">
        <w:trPr>
          <w:trHeight w:val="635"/>
        </w:trPr>
        <w:tc>
          <w:tcPr>
            <w:tcW w:w="2540" w:type="dxa"/>
            <w:tcBorders>
              <w:top w:val="single" w:sz="8" w:space="0" w:color="auto"/>
              <w:left w:val="single" w:sz="8" w:space="0" w:color="auto"/>
              <w:bottom w:val="single" w:sz="8" w:space="0" w:color="auto"/>
              <w:right w:val="single" w:sz="8" w:space="0" w:color="auto"/>
            </w:tcBorders>
            <w:shd w:val="clear" w:color="auto" w:fill="F2F2F2"/>
          </w:tcPr>
          <w:p w:rsidR="00E06514" w:rsidRPr="00201182" w:rsidRDefault="00E06514" w:rsidP="00481EEA">
            <w:pPr>
              <w:rPr>
                <w:rFonts w:cs="Arial"/>
              </w:rPr>
            </w:pPr>
            <w:r w:rsidRPr="00201182">
              <w:rPr>
                <w:rFonts w:cs="Arial"/>
              </w:rPr>
              <w:t>If yes, please supply details:</w:t>
            </w:r>
          </w:p>
        </w:tc>
        <w:tc>
          <w:tcPr>
            <w:tcW w:w="6414" w:type="dxa"/>
            <w:gridSpan w:val="2"/>
            <w:tcBorders>
              <w:top w:val="single" w:sz="8" w:space="0" w:color="auto"/>
              <w:left w:val="single" w:sz="8" w:space="0" w:color="auto"/>
              <w:bottom w:val="single" w:sz="8" w:space="0" w:color="auto"/>
              <w:right w:val="single" w:sz="8" w:space="0" w:color="auto"/>
            </w:tcBorders>
          </w:tcPr>
          <w:p w:rsidR="00E06514" w:rsidRPr="00201182" w:rsidRDefault="00E06514" w:rsidP="00481EEA">
            <w:pPr>
              <w:rPr>
                <w:rFonts w:cs="Arial"/>
              </w:rPr>
            </w:pPr>
          </w:p>
        </w:tc>
      </w:tr>
      <w:tr w:rsidR="00E06514" w:rsidRPr="00EE2AD2" w:rsidTr="0042778C">
        <w:trPr>
          <w:cantSplit/>
          <w:trHeight w:val="648"/>
        </w:trPr>
        <w:tc>
          <w:tcPr>
            <w:tcW w:w="8954" w:type="dxa"/>
            <w:gridSpan w:val="3"/>
            <w:tcBorders>
              <w:top w:val="single" w:sz="8" w:space="0" w:color="auto"/>
              <w:left w:val="single" w:sz="8" w:space="0" w:color="auto"/>
              <w:bottom w:val="single" w:sz="8" w:space="0" w:color="auto"/>
              <w:right w:val="single" w:sz="8" w:space="0" w:color="auto"/>
            </w:tcBorders>
            <w:shd w:val="clear" w:color="auto" w:fill="F2F2F2"/>
          </w:tcPr>
          <w:p w:rsidR="00E06514" w:rsidRPr="00201182" w:rsidRDefault="00E06514" w:rsidP="00481EEA">
            <w:pPr>
              <w:rPr>
                <w:rFonts w:cs="Arial"/>
              </w:rPr>
            </w:pPr>
            <w:r w:rsidRPr="00201182">
              <w:rPr>
                <w:rFonts w:cs="Arial"/>
              </w:rPr>
              <w:t xml:space="preserve">We may seek evidence at a later date, in confirmation of your answer.  </w:t>
            </w:r>
          </w:p>
        </w:tc>
      </w:tr>
    </w:tbl>
    <w:p w:rsidR="008C7501" w:rsidRPr="009F598F" w:rsidRDefault="008C7501" w:rsidP="008C7501">
      <w:pPr>
        <w:spacing w:after="0" w:line="240" w:lineRule="auto"/>
        <w:jc w:val="both"/>
      </w:pPr>
      <w:r w:rsidRPr="009F598F">
        <w:rPr>
          <w:rFonts w:eastAsia="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9F598F" w:rsidRPr="009F598F" w:rsidRDefault="009F598F" w:rsidP="004F0AE3">
      <w:pPr>
        <w:spacing w:after="0" w:line="240" w:lineRule="auto"/>
        <w:ind w:right="-17"/>
        <w:jc w:val="both"/>
      </w:pPr>
      <w:r w:rsidRPr="009F598F">
        <w:rPr>
          <w:rFonts w:eastAsia="Arial" w:cs="Arial"/>
          <w:b/>
        </w:rPr>
        <w:t>Within the past five years, has your organisation (or any member of your proposed consortium, if applicable), Directors or partner or any other person who has powers of representation, decision or control been convicted of any of the following offences?</w:t>
      </w:r>
    </w:p>
    <w:p w:rsidR="009F598F" w:rsidRPr="009F598F" w:rsidRDefault="009F598F" w:rsidP="008C7501">
      <w:pPr>
        <w:numPr>
          <w:ilvl w:val="0"/>
          <w:numId w:val="40"/>
        </w:numPr>
        <w:tabs>
          <w:tab w:val="left" w:pos="-5405"/>
        </w:tabs>
        <w:suppressAutoHyphens/>
        <w:autoSpaceDN w:val="0"/>
        <w:spacing w:before="120" w:after="120" w:line="240" w:lineRule="auto"/>
        <w:ind w:hanging="358"/>
        <w:textAlignment w:val="baseline"/>
        <w:rPr>
          <w:rFonts w:eastAsia="Arial" w:cs="Arial"/>
        </w:rPr>
      </w:pPr>
      <w:r w:rsidRPr="009F598F">
        <w:rPr>
          <w:rFonts w:eastAsia="Arial"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p w:rsidR="009F598F" w:rsidRPr="009F598F" w:rsidRDefault="009F598F" w:rsidP="008C7501">
      <w:pPr>
        <w:numPr>
          <w:ilvl w:val="0"/>
          <w:numId w:val="40"/>
        </w:numPr>
        <w:tabs>
          <w:tab w:val="left" w:pos="-5405"/>
        </w:tabs>
        <w:suppressAutoHyphens/>
        <w:autoSpaceDN w:val="0"/>
        <w:spacing w:before="120" w:after="120" w:line="240" w:lineRule="auto"/>
        <w:ind w:hanging="358"/>
        <w:textAlignment w:val="baseline"/>
        <w:rPr>
          <w:rFonts w:eastAsia="Arial" w:cs="Arial"/>
        </w:rPr>
      </w:pPr>
      <w:r w:rsidRPr="009F598F">
        <w:rPr>
          <w:rFonts w:eastAsia="Arial" w:cs="Arial"/>
        </w:rPr>
        <w:t>corruption within the meaning of section 1(2) of the Public Bodies Corrupt Practices Act 1889 or section 1 of the Prevention of Corruption Act 1906;</w:t>
      </w:r>
    </w:p>
    <w:p w:rsidR="009F598F" w:rsidRPr="009F598F" w:rsidRDefault="009F598F" w:rsidP="008C7501">
      <w:pPr>
        <w:numPr>
          <w:ilvl w:val="0"/>
          <w:numId w:val="40"/>
        </w:numPr>
        <w:tabs>
          <w:tab w:val="left" w:pos="-6114"/>
        </w:tabs>
        <w:suppressAutoHyphens/>
        <w:autoSpaceDN w:val="0"/>
        <w:spacing w:before="120" w:after="120" w:line="240" w:lineRule="auto"/>
        <w:ind w:hanging="358"/>
        <w:textAlignment w:val="baseline"/>
        <w:rPr>
          <w:rFonts w:eastAsia="Arial" w:cs="Arial"/>
        </w:rPr>
      </w:pPr>
      <w:r w:rsidRPr="009F598F">
        <w:rPr>
          <w:rFonts w:eastAsia="Arial" w:cs="Arial"/>
        </w:rPr>
        <w:t>the common law offence of bribery;</w:t>
      </w:r>
    </w:p>
    <w:p w:rsidR="009F598F" w:rsidRPr="009F598F" w:rsidRDefault="009F598F" w:rsidP="008C7501">
      <w:pPr>
        <w:numPr>
          <w:ilvl w:val="0"/>
          <w:numId w:val="40"/>
        </w:numPr>
        <w:suppressAutoHyphens/>
        <w:autoSpaceDN w:val="0"/>
        <w:spacing w:before="120" w:after="120" w:line="240" w:lineRule="auto"/>
        <w:ind w:hanging="358"/>
        <w:textAlignment w:val="baseline"/>
        <w:rPr>
          <w:rFonts w:eastAsia="Arial" w:cs="Arial"/>
        </w:rPr>
      </w:pPr>
      <w:r w:rsidRPr="009F598F">
        <w:rPr>
          <w:rFonts w:eastAsia="Arial" w:cs="Arial"/>
        </w:rPr>
        <w:t>bribery within the meaning of sections 1, 2 or 6 of the Bribery Act 2010; or section 113 of the Representation of the People Act 1983;</w:t>
      </w:r>
    </w:p>
    <w:p w:rsidR="009F598F" w:rsidRPr="009F598F" w:rsidRDefault="009F598F" w:rsidP="008C7501">
      <w:pPr>
        <w:numPr>
          <w:ilvl w:val="0"/>
          <w:numId w:val="40"/>
        </w:numPr>
        <w:suppressAutoHyphens/>
        <w:autoSpaceDN w:val="0"/>
        <w:spacing w:before="120" w:after="120" w:line="240" w:lineRule="auto"/>
        <w:ind w:hanging="358"/>
        <w:textAlignment w:val="baseline"/>
        <w:rPr>
          <w:rFonts w:eastAsia="Arial" w:cs="Arial"/>
        </w:rPr>
      </w:pPr>
      <w:r w:rsidRPr="009F598F">
        <w:rPr>
          <w:rFonts w:eastAsia="Arial" w:cs="Arial"/>
        </w:rPr>
        <w:lastRenderedPageBreak/>
        <w:t>any of the following offences, where the offence relates to fraud affecting the European Communities’ financial interests as defined by Article 1 of the Convention on the protection of the financial interests of the European Communities:</w:t>
      </w:r>
    </w:p>
    <w:p w:rsidR="009F598F" w:rsidRPr="009F598F" w:rsidRDefault="009F598F" w:rsidP="00363A87">
      <w:pPr>
        <w:spacing w:before="120" w:after="120" w:line="240" w:lineRule="auto"/>
        <w:ind w:left="360"/>
      </w:pPr>
      <w:r w:rsidRPr="009F598F">
        <w:rPr>
          <w:rFonts w:eastAsia="Arial" w:cs="Arial"/>
        </w:rPr>
        <w:t>(i) the offence of cheating the Revenue;</w:t>
      </w:r>
    </w:p>
    <w:p w:rsidR="009F598F" w:rsidRPr="009F598F" w:rsidRDefault="009F598F" w:rsidP="00363A87">
      <w:pPr>
        <w:spacing w:before="120" w:after="120" w:line="240" w:lineRule="auto"/>
        <w:ind w:left="360"/>
      </w:pPr>
      <w:r w:rsidRPr="009F598F">
        <w:rPr>
          <w:rFonts w:eastAsia="Arial" w:cs="Arial"/>
        </w:rPr>
        <w:t>(ii) the offence of conspiracy to defraud;</w:t>
      </w:r>
    </w:p>
    <w:p w:rsidR="009F598F" w:rsidRPr="009F598F" w:rsidRDefault="009F598F" w:rsidP="00363A87">
      <w:pPr>
        <w:spacing w:before="120" w:after="120" w:line="240" w:lineRule="auto"/>
        <w:ind w:left="360"/>
      </w:pPr>
      <w:r w:rsidRPr="009F598F">
        <w:rPr>
          <w:rFonts w:eastAsia="Arial" w:cs="Arial"/>
        </w:rPr>
        <w:t>(iii)</w:t>
      </w:r>
      <w:r w:rsidRPr="009F598F">
        <w:rPr>
          <w:rFonts w:eastAsia="Arial" w:cs="Arial"/>
        </w:rPr>
        <w:tab/>
        <w:t>fraud or theft within the meaning of the Theft Act 1968, the Theft Act (Northern Ireland) 1969, the Theft Act 1978 or the Theft (Northern Ireland) Order 1978;</w:t>
      </w:r>
    </w:p>
    <w:p w:rsidR="009F598F" w:rsidRPr="009F598F" w:rsidRDefault="009F598F" w:rsidP="00363A87">
      <w:pPr>
        <w:spacing w:before="120" w:after="120" w:line="240" w:lineRule="auto"/>
        <w:ind w:left="360"/>
      </w:pPr>
      <w:r w:rsidRPr="009F598F">
        <w:rPr>
          <w:rFonts w:eastAsia="Arial" w:cs="Arial"/>
        </w:rPr>
        <w:t>(iv) fraudulent trading within the meaning of section 458 of the Companies Act 1985, article 451 of the Companies (Northern Ireland) Order 1986 or section 993 of the Companies Act 2006;</w:t>
      </w:r>
    </w:p>
    <w:p w:rsidR="009F598F" w:rsidRPr="009F598F" w:rsidRDefault="009F598F" w:rsidP="00363A87">
      <w:pPr>
        <w:spacing w:before="120" w:after="120" w:line="240" w:lineRule="auto"/>
        <w:ind w:left="360"/>
      </w:pPr>
      <w:r w:rsidRPr="009F598F">
        <w:rPr>
          <w:rFonts w:eastAsia="Arial" w:cs="Arial"/>
        </w:rPr>
        <w:t>(v) fraudulent evasion within the meaning of section 170 of the Customs and Excise Management Act 1979 or section 72 of the Value Added Tax Act 1994;</w:t>
      </w:r>
    </w:p>
    <w:p w:rsidR="009F598F" w:rsidRPr="009F598F" w:rsidRDefault="009F598F" w:rsidP="00363A87">
      <w:pPr>
        <w:spacing w:before="120" w:after="120" w:line="240" w:lineRule="auto"/>
        <w:ind w:left="360"/>
      </w:pPr>
      <w:r w:rsidRPr="009F598F">
        <w:rPr>
          <w:rFonts w:eastAsia="Arial" w:cs="Arial"/>
        </w:rPr>
        <w:t>(vi) an offence in connection with taxation in the European Union within the meaning of section 71 of the Criminal Justice Act 1993;</w:t>
      </w:r>
    </w:p>
    <w:p w:rsidR="009F598F" w:rsidRPr="009F598F" w:rsidRDefault="009F598F" w:rsidP="00363A87">
      <w:pPr>
        <w:spacing w:before="120" w:after="120" w:line="240" w:lineRule="auto"/>
        <w:ind w:left="360"/>
      </w:pPr>
      <w:r w:rsidRPr="009F598F">
        <w:rPr>
          <w:rFonts w:eastAsia="Arial" w:cs="Arial"/>
        </w:rPr>
        <w:t>(vii)</w:t>
      </w:r>
      <w:r w:rsidRPr="009F598F">
        <w:rPr>
          <w:rFonts w:eastAsia="Arial" w:cs="Arial"/>
        </w:rPr>
        <w:tab/>
        <w:t>destroying, defacing or concealing of documents or procuring the execution of a valuable security within the meaning of section 20 of the Theft Act 1968 or section 19 of the Theft Act (Northern Ireland) 1969;</w:t>
      </w:r>
    </w:p>
    <w:p w:rsidR="009F598F" w:rsidRPr="009F598F" w:rsidRDefault="009F598F" w:rsidP="00363A87">
      <w:pPr>
        <w:spacing w:before="120" w:after="120" w:line="240" w:lineRule="auto"/>
        <w:ind w:left="360"/>
      </w:pPr>
      <w:r w:rsidRPr="009F598F">
        <w:rPr>
          <w:rFonts w:eastAsia="Arial" w:cs="Arial"/>
        </w:rPr>
        <w:t>(viii) fraud within the meaning of section 2, 3 or 4 of the Fraud Act 2006; or</w:t>
      </w:r>
    </w:p>
    <w:p w:rsidR="009F598F" w:rsidRPr="009F598F" w:rsidRDefault="009F598F" w:rsidP="00363A87">
      <w:pPr>
        <w:spacing w:before="120" w:after="120" w:line="240" w:lineRule="auto"/>
        <w:ind w:left="360"/>
      </w:pPr>
      <w:r w:rsidRPr="009F598F">
        <w:rPr>
          <w:rFonts w:eastAsia="Arial" w:cs="Arial"/>
        </w:rPr>
        <w:t>(ix)</w:t>
      </w:r>
      <w:r w:rsidRPr="009F598F">
        <w:rPr>
          <w:rFonts w:eastAsia="Arial" w:cs="Arial"/>
        </w:rPr>
        <w:tab/>
        <w:t>the possession of articles for use in frauds within the meaning of section 6 of the Fraud Act 2006, or the making, adapting, supplying or offering to supply articles for use in frauds within the meaning of section 7 of that Act;</w:t>
      </w:r>
    </w:p>
    <w:p w:rsidR="009F598F" w:rsidRPr="009F598F" w:rsidRDefault="009F598F" w:rsidP="008C7501">
      <w:pPr>
        <w:numPr>
          <w:ilvl w:val="0"/>
          <w:numId w:val="40"/>
        </w:numPr>
        <w:suppressAutoHyphens/>
        <w:autoSpaceDN w:val="0"/>
        <w:spacing w:before="120" w:after="120"/>
        <w:ind w:right="232" w:hanging="358"/>
        <w:textAlignment w:val="baseline"/>
        <w:rPr>
          <w:rFonts w:eastAsia="Arial" w:cs="Arial"/>
        </w:rPr>
      </w:pPr>
      <w:r w:rsidRPr="009F598F">
        <w:rPr>
          <w:rFonts w:eastAsia="Arial" w:cs="Arial"/>
        </w:rPr>
        <w:t>any offence listed—</w:t>
      </w:r>
    </w:p>
    <w:p w:rsidR="009F598F" w:rsidRPr="009F598F" w:rsidRDefault="009F598F" w:rsidP="00363A87">
      <w:pPr>
        <w:spacing w:before="120" w:after="120" w:line="240" w:lineRule="auto"/>
        <w:ind w:left="360"/>
      </w:pPr>
      <w:r w:rsidRPr="009F598F">
        <w:rPr>
          <w:rFonts w:eastAsia="Arial" w:cs="Arial"/>
        </w:rPr>
        <w:t>(i)</w:t>
      </w:r>
      <w:r w:rsidRPr="009F598F">
        <w:rPr>
          <w:rFonts w:eastAsia="Arial" w:cs="Arial"/>
        </w:rPr>
        <w:tab/>
        <w:t>in section 41 of the Counter Terrorism Act 2008; or</w:t>
      </w:r>
    </w:p>
    <w:p w:rsidR="009F598F" w:rsidRPr="009F598F" w:rsidRDefault="009F598F" w:rsidP="00363A87">
      <w:pPr>
        <w:spacing w:before="120" w:after="120" w:line="240" w:lineRule="auto"/>
        <w:ind w:left="360"/>
      </w:pPr>
      <w:r w:rsidRPr="009F598F">
        <w:rPr>
          <w:rFonts w:eastAsia="Arial" w:cs="Arial"/>
        </w:rPr>
        <w:t>(ii)</w:t>
      </w:r>
      <w:r w:rsidRPr="009F598F">
        <w:rPr>
          <w:rFonts w:eastAsia="Arial" w:cs="Arial"/>
        </w:rPr>
        <w:tab/>
        <w:t>in Schedule 2 to that Act where the court has determined that there is a terrorist connection;</w:t>
      </w:r>
    </w:p>
    <w:p w:rsidR="009F598F" w:rsidRPr="009F598F" w:rsidRDefault="009F598F" w:rsidP="008C7501">
      <w:pPr>
        <w:numPr>
          <w:ilvl w:val="0"/>
          <w:numId w:val="40"/>
        </w:numPr>
        <w:tabs>
          <w:tab w:val="left" w:pos="-5405"/>
        </w:tabs>
        <w:suppressAutoHyphens/>
        <w:autoSpaceDN w:val="0"/>
        <w:spacing w:before="120" w:after="120" w:line="240" w:lineRule="auto"/>
        <w:ind w:hanging="358"/>
        <w:textAlignment w:val="baseline"/>
        <w:rPr>
          <w:rFonts w:eastAsia="Arial" w:cs="Arial"/>
        </w:rPr>
      </w:pPr>
      <w:r w:rsidRPr="009F598F">
        <w:rPr>
          <w:rFonts w:eastAsia="Arial" w:cs="Arial"/>
        </w:rPr>
        <w:t>any offence under sections 44 to 46 of the Serious Crime Act 2007 which relates to an offence covered by subparagraph (f);</w:t>
      </w:r>
    </w:p>
    <w:p w:rsidR="009F598F" w:rsidRPr="009F598F" w:rsidRDefault="009F598F" w:rsidP="008C7501">
      <w:pPr>
        <w:numPr>
          <w:ilvl w:val="0"/>
          <w:numId w:val="40"/>
        </w:numPr>
        <w:tabs>
          <w:tab w:val="left" w:pos="-5405"/>
        </w:tabs>
        <w:suppressAutoHyphens/>
        <w:autoSpaceDN w:val="0"/>
        <w:spacing w:before="120" w:after="120" w:line="240" w:lineRule="auto"/>
        <w:ind w:hanging="358"/>
        <w:textAlignment w:val="baseline"/>
        <w:rPr>
          <w:rFonts w:eastAsia="Arial" w:cs="Arial"/>
        </w:rPr>
      </w:pPr>
      <w:r w:rsidRPr="009F598F">
        <w:rPr>
          <w:rFonts w:eastAsia="Arial" w:cs="Arial"/>
        </w:rPr>
        <w:t>money laundering within the meaning of sections 340(11) and 415 of the Proceeds of Crime Act 2002;</w:t>
      </w:r>
    </w:p>
    <w:p w:rsidR="009F598F" w:rsidRPr="009F598F" w:rsidRDefault="009F598F" w:rsidP="008C7501">
      <w:pPr>
        <w:numPr>
          <w:ilvl w:val="0"/>
          <w:numId w:val="40"/>
        </w:numPr>
        <w:tabs>
          <w:tab w:val="left" w:pos="-5405"/>
        </w:tabs>
        <w:suppressAutoHyphens/>
        <w:autoSpaceDN w:val="0"/>
        <w:spacing w:before="120" w:after="120" w:line="240" w:lineRule="auto"/>
        <w:ind w:hanging="358"/>
        <w:textAlignment w:val="baseline"/>
        <w:rPr>
          <w:rFonts w:eastAsia="Arial" w:cs="Arial"/>
        </w:rPr>
      </w:pPr>
      <w:r w:rsidRPr="009F598F">
        <w:rPr>
          <w:rFonts w:eastAsia="Arial" w:cs="Arial"/>
        </w:rPr>
        <w:t>an offence in connection with the proceeds of criminal conduct within the meaning of section 93A, 93B or 93C of the Criminal Justice Act 1988 or article 45, 46 or 47 of the Proceeds of Crime (Northern Ireland) Order 1996;</w:t>
      </w:r>
    </w:p>
    <w:p w:rsidR="009F598F" w:rsidRPr="009F598F" w:rsidRDefault="009F598F" w:rsidP="008C7501">
      <w:pPr>
        <w:numPr>
          <w:ilvl w:val="0"/>
          <w:numId w:val="40"/>
        </w:numPr>
        <w:suppressAutoHyphens/>
        <w:autoSpaceDN w:val="0"/>
        <w:spacing w:before="120" w:after="120" w:line="240" w:lineRule="auto"/>
        <w:ind w:hanging="358"/>
        <w:textAlignment w:val="baseline"/>
        <w:rPr>
          <w:rFonts w:eastAsia="Arial" w:cs="Arial"/>
        </w:rPr>
      </w:pPr>
      <w:r w:rsidRPr="009F598F">
        <w:rPr>
          <w:rFonts w:eastAsia="Arial" w:cs="Arial"/>
        </w:rPr>
        <w:t>an offence under section 4 of the Asylum and Immigration (Treatment of Claimants etc.) Act 2004;</w:t>
      </w:r>
    </w:p>
    <w:p w:rsidR="009F598F" w:rsidRPr="009F598F" w:rsidRDefault="009F598F" w:rsidP="008C7501">
      <w:pPr>
        <w:numPr>
          <w:ilvl w:val="0"/>
          <w:numId w:val="40"/>
        </w:numPr>
        <w:suppressAutoHyphens/>
        <w:autoSpaceDN w:val="0"/>
        <w:spacing w:before="120" w:after="120" w:line="240" w:lineRule="auto"/>
        <w:ind w:hanging="358"/>
        <w:textAlignment w:val="baseline"/>
        <w:rPr>
          <w:rFonts w:eastAsia="Arial" w:cs="Arial"/>
        </w:rPr>
      </w:pPr>
      <w:r w:rsidRPr="009F598F">
        <w:rPr>
          <w:rFonts w:eastAsia="Arial" w:cs="Arial"/>
        </w:rPr>
        <w:t>an offence under section 59A of the Sexual Offences Act 2003;</w:t>
      </w:r>
    </w:p>
    <w:p w:rsidR="009F598F" w:rsidRPr="009F598F" w:rsidRDefault="009F598F" w:rsidP="008C7501">
      <w:pPr>
        <w:numPr>
          <w:ilvl w:val="0"/>
          <w:numId w:val="40"/>
        </w:numPr>
        <w:suppressAutoHyphens/>
        <w:autoSpaceDN w:val="0"/>
        <w:spacing w:before="120" w:after="120" w:line="240" w:lineRule="auto"/>
        <w:ind w:hanging="358"/>
        <w:textAlignment w:val="baseline"/>
        <w:rPr>
          <w:rFonts w:eastAsia="Arial" w:cs="Arial"/>
        </w:rPr>
      </w:pPr>
      <w:r w:rsidRPr="009F598F">
        <w:rPr>
          <w:rFonts w:eastAsia="Arial" w:cs="Arial"/>
        </w:rPr>
        <w:t>an offence under section 71 of the Coroners and Justice Act 2009</w:t>
      </w:r>
    </w:p>
    <w:p w:rsidR="009F598F" w:rsidRPr="009F598F" w:rsidRDefault="009F598F" w:rsidP="008C7501">
      <w:pPr>
        <w:numPr>
          <w:ilvl w:val="0"/>
          <w:numId w:val="40"/>
        </w:numPr>
        <w:suppressAutoHyphens/>
        <w:autoSpaceDN w:val="0"/>
        <w:spacing w:before="120" w:after="120" w:line="240" w:lineRule="auto"/>
        <w:ind w:hanging="358"/>
        <w:textAlignment w:val="baseline"/>
        <w:rPr>
          <w:rFonts w:eastAsia="Arial" w:cs="Arial"/>
        </w:rPr>
      </w:pPr>
      <w:r w:rsidRPr="009F598F">
        <w:rPr>
          <w:rFonts w:eastAsia="Arial" w:cs="Arial"/>
        </w:rPr>
        <w:t>an offence in connection with the proceeds of drug trafficking within the meaning of section 49, 50 or 51 of the Drug Trafficking Act 1994; or</w:t>
      </w:r>
    </w:p>
    <w:p w:rsidR="009F598F" w:rsidRPr="009F598F" w:rsidRDefault="009F598F" w:rsidP="008C7501">
      <w:pPr>
        <w:numPr>
          <w:ilvl w:val="0"/>
          <w:numId w:val="40"/>
        </w:numPr>
        <w:suppressAutoHyphens/>
        <w:autoSpaceDN w:val="0"/>
        <w:spacing w:before="120" w:after="120" w:line="240" w:lineRule="auto"/>
        <w:ind w:hanging="358"/>
        <w:textAlignment w:val="baseline"/>
        <w:rPr>
          <w:rFonts w:eastAsia="Arial" w:cs="Arial"/>
        </w:rPr>
      </w:pPr>
      <w:r w:rsidRPr="009F598F">
        <w:rPr>
          <w:rFonts w:eastAsia="Arial" w:cs="Arial"/>
        </w:rPr>
        <w:t>any other offence within the meaning of Article 57(1) of the Public Contracts Directive—</w:t>
      </w:r>
    </w:p>
    <w:p w:rsidR="009F598F" w:rsidRPr="009F598F" w:rsidRDefault="009F598F" w:rsidP="00363A87">
      <w:pPr>
        <w:spacing w:before="120" w:after="120" w:line="240" w:lineRule="auto"/>
        <w:ind w:left="360"/>
      </w:pPr>
      <w:r w:rsidRPr="009F598F">
        <w:rPr>
          <w:rFonts w:eastAsia="Arial" w:cs="Arial"/>
        </w:rPr>
        <w:t>(i)</w:t>
      </w:r>
      <w:r w:rsidRPr="009F598F">
        <w:rPr>
          <w:rFonts w:eastAsia="Arial" w:cs="Arial"/>
        </w:rPr>
        <w:tab/>
        <w:t>as defined by the law of any jurisdiction outside England and Wales and Northern Ireland; or</w:t>
      </w:r>
    </w:p>
    <w:p w:rsidR="009F598F" w:rsidRDefault="009F598F" w:rsidP="00363A87">
      <w:pPr>
        <w:spacing w:before="120" w:after="120" w:line="240" w:lineRule="auto"/>
        <w:ind w:left="360"/>
        <w:rPr>
          <w:rFonts w:eastAsia="Arial" w:cs="Arial"/>
        </w:rPr>
      </w:pPr>
      <w:r w:rsidRPr="009F598F">
        <w:rPr>
          <w:rFonts w:eastAsia="Arial" w:cs="Arial"/>
        </w:rPr>
        <w:t>(ii)</w:t>
      </w:r>
      <w:r w:rsidRPr="009F598F">
        <w:rPr>
          <w:rFonts w:eastAsia="Arial" w:cs="Arial"/>
        </w:rPr>
        <w:tab/>
        <w:t>created, after the day on which these Regulations were made, in the law of England and Wales or Northern Ireland.</w:t>
      </w:r>
    </w:p>
    <w:p w:rsidR="004F0AE3" w:rsidRDefault="004F0AE3">
      <w:r>
        <w:br w:type="page"/>
      </w:r>
    </w:p>
    <w:p w:rsidR="00A10A2A" w:rsidRDefault="00A10A2A" w:rsidP="00A10A2A">
      <w:pPr>
        <w:pStyle w:val="Title"/>
      </w:pPr>
      <w:r>
        <w:lastRenderedPageBreak/>
        <w:t>Appendix 1 – Evaluation Criteria</w:t>
      </w:r>
    </w:p>
    <w:p w:rsidR="00F93B89" w:rsidRDefault="00F93B89" w:rsidP="00F93B89">
      <w:pPr>
        <w:pStyle w:val="ListParagraph"/>
        <w:spacing w:line="240" w:lineRule="auto"/>
        <w:jc w:val="both"/>
        <w:rPr>
          <w:rFonts w:cs="Arial"/>
        </w:rPr>
      </w:pPr>
      <w:r>
        <w:rPr>
          <w:rFonts w:cs="Arial"/>
        </w:rPr>
        <w:t xml:space="preserve">We </w:t>
      </w:r>
      <w:r w:rsidRPr="00991CD8">
        <w:rPr>
          <w:rFonts w:cs="Arial"/>
        </w:rPr>
        <w:t>intend</w:t>
      </w:r>
      <w:r>
        <w:rPr>
          <w:rFonts w:cs="Arial"/>
        </w:rPr>
        <w:t xml:space="preserve"> to award the contract to the Tenderer offering the most economically advantageous Tender in accordance with the Award Criteria and weightings set out in the paragraphs below.</w:t>
      </w:r>
    </w:p>
    <w:p w:rsidR="004D77AB" w:rsidRDefault="004D77AB" w:rsidP="00F93B89">
      <w:pPr>
        <w:pStyle w:val="ListParagraph"/>
        <w:spacing w:line="240" w:lineRule="auto"/>
        <w:jc w:val="both"/>
        <w:rPr>
          <w:rFonts w:cs="Arial"/>
        </w:rPr>
      </w:pPr>
    </w:p>
    <w:p w:rsidR="00F93B89" w:rsidRPr="00001A29" w:rsidRDefault="00F93B89" w:rsidP="00F93B89">
      <w:pPr>
        <w:pStyle w:val="ListParagraph"/>
        <w:spacing w:line="240" w:lineRule="auto"/>
        <w:jc w:val="both"/>
        <w:rPr>
          <w:rFonts w:cs="Arial"/>
          <w:sz w:val="4"/>
        </w:rPr>
      </w:pPr>
    </w:p>
    <w:p w:rsidR="00F93B89" w:rsidRDefault="00F93B89" w:rsidP="00F93B89">
      <w:pPr>
        <w:pStyle w:val="ListParagraph"/>
        <w:spacing w:after="0" w:line="240" w:lineRule="auto"/>
        <w:jc w:val="both"/>
        <w:rPr>
          <w:rFonts w:cs="Arial"/>
        </w:rPr>
      </w:pPr>
      <w:r>
        <w:rPr>
          <w:rFonts w:cs="Arial"/>
        </w:rPr>
        <w:t>Prior to evaluating Tenders, we will carry out an initial review of each Tender to confirm completeness and compliance with the Tender Requirements and may, at its discretion, reject a Tender which is incomplete and / or non-compliant.  The following pre-evaluation process will be undertaken:</w:t>
      </w:r>
    </w:p>
    <w:p w:rsidR="00F93B89" w:rsidRPr="00001A29" w:rsidRDefault="00F93B89" w:rsidP="00F93B89">
      <w:pPr>
        <w:pStyle w:val="ListParagraph"/>
        <w:spacing w:after="0" w:line="240" w:lineRule="auto"/>
        <w:jc w:val="both"/>
        <w:rPr>
          <w:rFonts w:cs="Arial"/>
          <w:sz w:val="6"/>
        </w:rPr>
      </w:pPr>
    </w:p>
    <w:p w:rsidR="00F93B89" w:rsidRDefault="00F93B89" w:rsidP="00F93B89">
      <w:pPr>
        <w:pStyle w:val="ListParagraph"/>
        <w:numPr>
          <w:ilvl w:val="0"/>
          <w:numId w:val="25"/>
        </w:numPr>
        <w:spacing w:after="0" w:line="240" w:lineRule="auto"/>
        <w:jc w:val="both"/>
        <w:rPr>
          <w:rFonts w:cs="Arial"/>
        </w:rPr>
      </w:pPr>
      <w:r>
        <w:rPr>
          <w:rFonts w:cs="Arial"/>
          <w:b/>
        </w:rPr>
        <w:t xml:space="preserve">Compliance Check Stage: </w:t>
      </w:r>
      <w:r>
        <w:rPr>
          <w:rFonts w:cs="Arial"/>
        </w:rPr>
        <w:t>to confirm completeness and compliance with the Tender Requirements. We may, at our discretion, reject a Tender which is incomplete or non-compliant.  Please note the word count and any text above the word count will not be assessed.</w:t>
      </w:r>
    </w:p>
    <w:p w:rsidR="00F93B89" w:rsidRPr="00111939" w:rsidRDefault="00F93B89" w:rsidP="00F93B89">
      <w:pPr>
        <w:pStyle w:val="ListParagraph"/>
        <w:numPr>
          <w:ilvl w:val="0"/>
          <w:numId w:val="25"/>
        </w:numPr>
        <w:spacing w:after="0" w:line="240" w:lineRule="auto"/>
        <w:jc w:val="both"/>
        <w:rPr>
          <w:rFonts w:cs="Arial"/>
          <w:b/>
        </w:rPr>
      </w:pPr>
      <w:r w:rsidRPr="0022089F">
        <w:rPr>
          <w:rFonts w:cs="Arial"/>
          <w:b/>
        </w:rPr>
        <w:t>Selection Stage:</w:t>
      </w:r>
      <w:r>
        <w:rPr>
          <w:rFonts w:cs="Arial"/>
          <w:b/>
        </w:rPr>
        <w:t xml:space="preserve"> </w:t>
      </w:r>
      <w:r>
        <w:rPr>
          <w:rFonts w:cs="Arial"/>
        </w:rPr>
        <w:t xml:space="preserve">to confirm compliance with any minimum standards / thresholds set out in the Contract.  </w:t>
      </w:r>
      <w:r w:rsidRPr="00180BB0">
        <w:rPr>
          <w:rFonts w:cs="Arial"/>
          <w:b/>
        </w:rPr>
        <w:t xml:space="preserve">Please note there is a minimum quality threshold for the combined value of Questions 1 and 2, of </w:t>
      </w:r>
      <w:r>
        <w:rPr>
          <w:rFonts w:cs="Arial"/>
          <w:b/>
        </w:rPr>
        <w:t>3</w:t>
      </w:r>
      <w:r w:rsidR="00972B32">
        <w:rPr>
          <w:rFonts w:cs="Arial"/>
          <w:b/>
        </w:rPr>
        <w:t>0</w:t>
      </w:r>
      <w:r w:rsidRPr="00180BB0">
        <w:rPr>
          <w:rFonts w:cs="Arial"/>
          <w:b/>
        </w:rPr>
        <w:t xml:space="preserve"> out of </w:t>
      </w:r>
      <w:r w:rsidR="00972B32">
        <w:rPr>
          <w:rFonts w:cs="Arial"/>
          <w:b/>
        </w:rPr>
        <w:t>6</w:t>
      </w:r>
      <w:r>
        <w:rPr>
          <w:rFonts w:cs="Arial"/>
          <w:b/>
        </w:rPr>
        <w:t>0</w:t>
      </w:r>
      <w:r w:rsidRPr="00180BB0">
        <w:rPr>
          <w:rFonts w:cs="Arial"/>
          <w:b/>
        </w:rPr>
        <w:t>.</w:t>
      </w:r>
      <w:r>
        <w:rPr>
          <w:rFonts w:cs="Arial"/>
          <w:b/>
        </w:rPr>
        <w:t xml:space="preserve">  Tenderers who do not meet this threshold will not be assessed any further and will be declined as suppliers.</w:t>
      </w:r>
    </w:p>
    <w:p w:rsidR="00F93B89" w:rsidRPr="00180BB0" w:rsidRDefault="00F93B89" w:rsidP="00F93B89">
      <w:pPr>
        <w:pStyle w:val="ListParagraph"/>
        <w:numPr>
          <w:ilvl w:val="0"/>
          <w:numId w:val="25"/>
        </w:numPr>
        <w:spacing w:after="0" w:line="240" w:lineRule="auto"/>
        <w:jc w:val="both"/>
        <w:rPr>
          <w:rFonts w:cs="Arial"/>
          <w:b/>
        </w:rPr>
      </w:pPr>
      <w:r>
        <w:rPr>
          <w:rFonts w:cs="Arial"/>
          <w:b/>
        </w:rPr>
        <w:t xml:space="preserve">Tender Price Score: </w:t>
      </w:r>
      <w:r w:rsidRPr="00180BB0">
        <w:rPr>
          <w:rFonts w:cs="Arial"/>
        </w:rPr>
        <w:t xml:space="preserve">This </w:t>
      </w:r>
      <w:r>
        <w:rPr>
          <w:rFonts w:cs="Arial"/>
        </w:rPr>
        <w:t xml:space="preserve">is </w:t>
      </w:r>
      <w:r w:rsidRPr="00180BB0">
        <w:rPr>
          <w:rFonts w:cs="Arial"/>
        </w:rPr>
        <w:t>calculated using the formula shown below</w:t>
      </w:r>
      <w:r>
        <w:rPr>
          <w:rFonts w:cs="Arial"/>
        </w:rPr>
        <w:t xml:space="preserve"> for those applicants meeting the minimum quality threshold and technical compliance requirement</w:t>
      </w:r>
      <w:r w:rsidRPr="00180BB0">
        <w:rPr>
          <w:rFonts w:cs="Arial"/>
        </w:rPr>
        <w:t>.</w:t>
      </w:r>
      <w:r w:rsidR="0039649C">
        <w:rPr>
          <w:rFonts w:cs="Arial"/>
        </w:rPr>
        <w:t xml:space="preserve"> </w:t>
      </w:r>
    </w:p>
    <w:p w:rsidR="00F93B89" w:rsidRPr="00180BB0" w:rsidRDefault="00F93B89" w:rsidP="00F93B89">
      <w:pPr>
        <w:pStyle w:val="ListParagraph"/>
        <w:numPr>
          <w:ilvl w:val="0"/>
          <w:numId w:val="25"/>
        </w:numPr>
        <w:spacing w:after="0" w:line="240" w:lineRule="auto"/>
        <w:jc w:val="both"/>
        <w:rPr>
          <w:rFonts w:cs="Arial"/>
          <w:b/>
        </w:rPr>
      </w:pPr>
      <w:r w:rsidRPr="00180BB0">
        <w:rPr>
          <w:rFonts w:cs="Arial"/>
          <w:b/>
        </w:rPr>
        <w:t>Evaluation Stage:</w:t>
      </w:r>
      <w:r w:rsidRPr="00180BB0">
        <w:rPr>
          <w:rFonts w:cs="Arial"/>
        </w:rPr>
        <w:t xml:space="preserve"> </w:t>
      </w:r>
      <w:r>
        <w:rPr>
          <w:rFonts w:cs="Arial"/>
        </w:rPr>
        <w:t xml:space="preserve">We </w:t>
      </w:r>
      <w:r w:rsidRPr="00180BB0">
        <w:rPr>
          <w:rFonts w:cs="Arial"/>
        </w:rPr>
        <w:t xml:space="preserve">will then determine the most economically advantageous tender by evaluating all those Tenders that have successfully passed through the above stages in accordance with the award criteria and weightings set out in the paragraphs below.  </w:t>
      </w:r>
    </w:p>
    <w:p w:rsidR="00881C7A" w:rsidRDefault="00881C7A" w:rsidP="00A10A2A">
      <w:pPr>
        <w:pStyle w:val="NoSpacing"/>
        <w:ind w:firstLine="720"/>
        <w:rPr>
          <w:b/>
          <w:u w:val="single"/>
        </w:rPr>
      </w:pPr>
    </w:p>
    <w:p w:rsidR="00A10A2A" w:rsidRPr="00DC7EB1" w:rsidRDefault="00A10A2A" w:rsidP="00A10A2A">
      <w:pPr>
        <w:pStyle w:val="NoSpacing"/>
        <w:ind w:firstLine="720"/>
        <w:rPr>
          <w:b/>
          <w:u w:val="single"/>
        </w:rPr>
      </w:pPr>
      <w:r w:rsidRPr="00DC7EB1">
        <w:rPr>
          <w:b/>
          <w:u w:val="single"/>
        </w:rPr>
        <w:t>Part B: Contractor Information as follows:</w:t>
      </w:r>
    </w:p>
    <w:p w:rsidR="00A10A2A" w:rsidRPr="00180BB0" w:rsidRDefault="00A10A2A" w:rsidP="00A10A2A">
      <w:pPr>
        <w:spacing w:after="0" w:line="240" w:lineRule="auto"/>
        <w:ind w:left="720"/>
        <w:rPr>
          <w:rFonts w:cs="Arial"/>
          <w:sz w:val="14"/>
        </w:rPr>
      </w:pPr>
    </w:p>
    <w:tbl>
      <w:tblPr>
        <w:tblW w:w="8217" w:type="dxa"/>
        <w:tblInd w:w="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3"/>
        <w:gridCol w:w="1764"/>
      </w:tblGrid>
      <w:tr w:rsidR="00A10A2A" w:rsidRPr="00822959" w:rsidTr="00DE1728">
        <w:tc>
          <w:tcPr>
            <w:tcW w:w="6453" w:type="dxa"/>
            <w:shd w:val="clear" w:color="auto" w:fill="CCCCCC"/>
          </w:tcPr>
          <w:p w:rsidR="00A10A2A" w:rsidRPr="00EA40A9" w:rsidRDefault="00A10A2A" w:rsidP="00DE1728">
            <w:pPr>
              <w:ind w:left="360"/>
              <w:rPr>
                <w:b/>
                <w:bCs/>
              </w:rPr>
            </w:pPr>
            <w:r w:rsidRPr="00EA40A9">
              <w:rPr>
                <w:b/>
                <w:bCs/>
              </w:rPr>
              <w:t xml:space="preserve">Part </w:t>
            </w:r>
            <w:r>
              <w:rPr>
                <w:b/>
                <w:bCs/>
              </w:rPr>
              <w:t>B</w:t>
            </w:r>
            <w:r w:rsidRPr="00EA40A9">
              <w:rPr>
                <w:b/>
                <w:bCs/>
              </w:rPr>
              <w:t xml:space="preserve">  Contractor </w:t>
            </w:r>
            <w:r>
              <w:rPr>
                <w:b/>
                <w:bCs/>
              </w:rPr>
              <w:t>Information</w:t>
            </w:r>
          </w:p>
        </w:tc>
        <w:tc>
          <w:tcPr>
            <w:tcW w:w="1764" w:type="dxa"/>
            <w:shd w:val="clear" w:color="auto" w:fill="CCCCCC"/>
          </w:tcPr>
          <w:p w:rsidR="00A10A2A" w:rsidRPr="00EA40A9" w:rsidRDefault="00A10A2A" w:rsidP="00DE1728">
            <w:pPr>
              <w:ind w:left="360"/>
              <w:rPr>
                <w:b/>
                <w:bCs/>
              </w:rPr>
            </w:pPr>
            <w:r w:rsidRPr="00EA40A9">
              <w:rPr>
                <w:b/>
                <w:bCs/>
              </w:rPr>
              <w:t>Assessment</w:t>
            </w:r>
          </w:p>
        </w:tc>
      </w:tr>
      <w:tr w:rsidR="00A10A2A" w:rsidRPr="00822959" w:rsidTr="00DE1728">
        <w:tc>
          <w:tcPr>
            <w:tcW w:w="6453" w:type="dxa"/>
          </w:tcPr>
          <w:p w:rsidR="00A10A2A" w:rsidRPr="00822959" w:rsidRDefault="00A10A2A" w:rsidP="00DE1728">
            <w:pPr>
              <w:ind w:left="360"/>
            </w:pPr>
            <w:r>
              <w:t>Organisational Background</w:t>
            </w:r>
            <w:r w:rsidR="00924374">
              <w:t xml:space="preserve"> and Specialism</w:t>
            </w:r>
          </w:p>
        </w:tc>
        <w:tc>
          <w:tcPr>
            <w:tcW w:w="1764" w:type="dxa"/>
          </w:tcPr>
          <w:p w:rsidR="00A10A2A" w:rsidRPr="00822959" w:rsidRDefault="00A10A2A" w:rsidP="00DE1728">
            <w:pPr>
              <w:ind w:left="360"/>
            </w:pPr>
            <w:r>
              <w:t>Information</w:t>
            </w:r>
          </w:p>
        </w:tc>
      </w:tr>
    </w:tbl>
    <w:p w:rsidR="00A10A2A" w:rsidRDefault="00A10A2A" w:rsidP="00A10A2A">
      <w:pPr>
        <w:ind w:firstLine="720"/>
        <w:rPr>
          <w:b/>
          <w:u w:val="single"/>
        </w:rPr>
      </w:pPr>
      <w:r w:rsidRPr="00DC7EB1">
        <w:rPr>
          <w:b/>
          <w:u w:val="single"/>
        </w:rPr>
        <w:t>Part C – Scored Response and Compliance</w:t>
      </w:r>
    </w:p>
    <w:tbl>
      <w:tblPr>
        <w:tblW w:w="8245" w:type="dxa"/>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7"/>
        <w:gridCol w:w="1778"/>
      </w:tblGrid>
      <w:tr w:rsidR="00A10A2A" w:rsidRPr="008D0EB4" w:rsidTr="00DE1728">
        <w:trPr>
          <w:trHeight w:val="490"/>
        </w:trPr>
        <w:tc>
          <w:tcPr>
            <w:tcW w:w="6467" w:type="dxa"/>
            <w:shd w:val="clear" w:color="auto" w:fill="CCCCCC"/>
          </w:tcPr>
          <w:p w:rsidR="00A10A2A" w:rsidRPr="000B12C5" w:rsidRDefault="007F1A52" w:rsidP="00DE1728">
            <w:pPr>
              <w:ind w:left="360"/>
              <w:rPr>
                <w:b/>
                <w:bCs/>
              </w:rPr>
            </w:pPr>
            <w:r>
              <w:rPr>
                <w:b/>
                <w:bCs/>
              </w:rPr>
              <w:t>P</w:t>
            </w:r>
            <w:r w:rsidR="00A10A2A" w:rsidRPr="00EA40A9">
              <w:rPr>
                <w:b/>
                <w:bCs/>
              </w:rPr>
              <w:t xml:space="preserve">art </w:t>
            </w:r>
            <w:r w:rsidR="00A10A2A">
              <w:rPr>
                <w:b/>
                <w:bCs/>
              </w:rPr>
              <w:t>C</w:t>
            </w:r>
            <w:r w:rsidR="00A10A2A" w:rsidRPr="00EA40A9">
              <w:rPr>
                <w:b/>
                <w:bCs/>
              </w:rPr>
              <w:t xml:space="preserve">  Award Criteria</w:t>
            </w:r>
          </w:p>
        </w:tc>
        <w:tc>
          <w:tcPr>
            <w:tcW w:w="1778" w:type="dxa"/>
            <w:shd w:val="clear" w:color="auto" w:fill="CCCCCC"/>
          </w:tcPr>
          <w:p w:rsidR="00A10A2A" w:rsidRPr="00EA40A9" w:rsidRDefault="00A10A2A" w:rsidP="00DE1728">
            <w:pPr>
              <w:ind w:left="-39"/>
              <w:jc w:val="center"/>
              <w:rPr>
                <w:b/>
                <w:bCs/>
              </w:rPr>
            </w:pPr>
            <w:r w:rsidRPr="00EA40A9">
              <w:rPr>
                <w:b/>
                <w:bCs/>
              </w:rPr>
              <w:t>Max Potential Score</w:t>
            </w:r>
          </w:p>
        </w:tc>
      </w:tr>
      <w:tr w:rsidR="00A10A2A" w:rsidRPr="00D42BEE" w:rsidTr="00DE1728">
        <w:trPr>
          <w:trHeight w:val="42"/>
        </w:trPr>
        <w:tc>
          <w:tcPr>
            <w:tcW w:w="6467" w:type="dxa"/>
          </w:tcPr>
          <w:p w:rsidR="00A10A2A" w:rsidRPr="000B12C5" w:rsidRDefault="00A10A2A" w:rsidP="00DE1728">
            <w:pPr>
              <w:ind w:left="360"/>
            </w:pPr>
            <w:r>
              <w:t>Question 1 – Response to the Tender</w:t>
            </w:r>
          </w:p>
        </w:tc>
        <w:tc>
          <w:tcPr>
            <w:tcW w:w="1778" w:type="dxa"/>
          </w:tcPr>
          <w:p w:rsidR="00A10A2A" w:rsidRPr="000B12C5" w:rsidRDefault="00B317F7" w:rsidP="00DE1728">
            <w:pPr>
              <w:ind w:left="360"/>
              <w:jc w:val="center"/>
            </w:pPr>
            <w:r>
              <w:t>30</w:t>
            </w:r>
          </w:p>
        </w:tc>
      </w:tr>
      <w:tr w:rsidR="00A10A2A" w:rsidRPr="00D42BEE" w:rsidTr="00DE1728">
        <w:trPr>
          <w:trHeight w:val="42"/>
        </w:trPr>
        <w:tc>
          <w:tcPr>
            <w:tcW w:w="6467" w:type="dxa"/>
          </w:tcPr>
          <w:p w:rsidR="00A10A2A" w:rsidRDefault="00A10A2A" w:rsidP="007F1A52">
            <w:pPr>
              <w:ind w:left="360"/>
            </w:pPr>
            <w:r>
              <w:t xml:space="preserve">Question 2 – Knowledge &amp; </w:t>
            </w:r>
            <w:r w:rsidR="007F1A52">
              <w:t>E</w:t>
            </w:r>
            <w:r>
              <w:t>xperience</w:t>
            </w:r>
          </w:p>
        </w:tc>
        <w:tc>
          <w:tcPr>
            <w:tcW w:w="1778" w:type="dxa"/>
          </w:tcPr>
          <w:p w:rsidR="00A10A2A" w:rsidRDefault="00B317F7" w:rsidP="00DE1728">
            <w:pPr>
              <w:ind w:left="360"/>
              <w:jc w:val="center"/>
            </w:pPr>
            <w:r>
              <w:t>30</w:t>
            </w:r>
          </w:p>
        </w:tc>
      </w:tr>
      <w:tr w:rsidR="00F93B89" w:rsidRPr="00D42BEE" w:rsidTr="00881C7A">
        <w:trPr>
          <w:trHeight w:val="42"/>
        </w:trPr>
        <w:tc>
          <w:tcPr>
            <w:tcW w:w="6467" w:type="dxa"/>
            <w:tcBorders>
              <w:bottom w:val="single" w:sz="4" w:space="0" w:color="auto"/>
            </w:tcBorders>
          </w:tcPr>
          <w:p w:rsidR="00F93B89" w:rsidRDefault="00F93B89" w:rsidP="00F93B89">
            <w:pPr>
              <w:ind w:left="360"/>
            </w:pPr>
            <w:r>
              <w:t>Question 3 – Price</w:t>
            </w:r>
          </w:p>
        </w:tc>
        <w:tc>
          <w:tcPr>
            <w:tcW w:w="1778" w:type="dxa"/>
            <w:tcBorders>
              <w:bottom w:val="single" w:sz="4" w:space="0" w:color="auto"/>
            </w:tcBorders>
          </w:tcPr>
          <w:p w:rsidR="00F93B89" w:rsidRDefault="00B317F7" w:rsidP="00F93B89">
            <w:pPr>
              <w:ind w:left="360"/>
              <w:jc w:val="center"/>
            </w:pPr>
            <w:r>
              <w:t>4</w:t>
            </w:r>
            <w:r w:rsidR="004D77AB">
              <w:t>0</w:t>
            </w:r>
          </w:p>
        </w:tc>
      </w:tr>
      <w:tr w:rsidR="00F93B89" w:rsidRPr="00D42BEE" w:rsidTr="00881C7A">
        <w:trPr>
          <w:trHeight w:val="42"/>
        </w:trPr>
        <w:tc>
          <w:tcPr>
            <w:tcW w:w="6467" w:type="dxa"/>
            <w:tcBorders>
              <w:top w:val="single" w:sz="4" w:space="0" w:color="auto"/>
              <w:left w:val="single" w:sz="4" w:space="0" w:color="auto"/>
              <w:bottom w:val="single" w:sz="4" w:space="0" w:color="auto"/>
              <w:right w:val="single" w:sz="4" w:space="0" w:color="auto"/>
            </w:tcBorders>
          </w:tcPr>
          <w:p w:rsidR="00F93B89" w:rsidRPr="00822959" w:rsidRDefault="00F93B89" w:rsidP="00F93B89">
            <w:pPr>
              <w:ind w:left="360"/>
            </w:pPr>
            <w:r w:rsidRPr="00EE2AD2">
              <w:t>Compliance With E</w:t>
            </w:r>
            <w:r>
              <w:t>C</w:t>
            </w:r>
            <w:r w:rsidRPr="00EE2AD2">
              <w:t xml:space="preserve"> Legislation/ U</w:t>
            </w:r>
            <w:r>
              <w:t>K</w:t>
            </w:r>
            <w:r w:rsidRPr="00EE2AD2">
              <w:t xml:space="preserve"> Procurement Legislation</w:t>
            </w:r>
          </w:p>
        </w:tc>
        <w:tc>
          <w:tcPr>
            <w:tcW w:w="1778" w:type="dxa"/>
            <w:tcBorders>
              <w:top w:val="single" w:sz="4" w:space="0" w:color="auto"/>
              <w:left w:val="single" w:sz="4" w:space="0" w:color="auto"/>
              <w:bottom w:val="single" w:sz="4" w:space="0" w:color="auto"/>
              <w:right w:val="single" w:sz="4" w:space="0" w:color="auto"/>
            </w:tcBorders>
          </w:tcPr>
          <w:p w:rsidR="00F93B89" w:rsidRPr="00822959" w:rsidRDefault="00F93B89" w:rsidP="00F93B89">
            <w:pPr>
              <w:jc w:val="center"/>
            </w:pPr>
            <w:r w:rsidRPr="00822959">
              <w:t>Pass / Fail</w:t>
            </w:r>
          </w:p>
        </w:tc>
      </w:tr>
    </w:tbl>
    <w:p w:rsidR="004D77AB" w:rsidRDefault="004D77AB" w:rsidP="004D77AB"/>
    <w:p w:rsidR="00881C7A" w:rsidRDefault="00881C7A" w:rsidP="004D77AB"/>
    <w:p w:rsidR="00881C7A" w:rsidRDefault="00881C7A" w:rsidP="004D77AB"/>
    <w:p w:rsidR="00881C7A" w:rsidRDefault="00881C7A" w:rsidP="004D77AB"/>
    <w:p w:rsidR="00881C7A" w:rsidRDefault="00881C7A" w:rsidP="004D77AB"/>
    <w:p w:rsidR="007B1B31" w:rsidRDefault="001D428F" w:rsidP="001D428F">
      <w:pPr>
        <w:pStyle w:val="Heading3"/>
      </w:pPr>
      <w:r>
        <w:lastRenderedPageBreak/>
        <w:t>QUALITATIVE</w:t>
      </w:r>
      <w:r w:rsidR="00505E35">
        <w:t xml:space="preserve"> – questions 1 and 2</w:t>
      </w:r>
      <w:r w:rsidR="00C85CB4">
        <w:t xml:space="preserve"> </w:t>
      </w:r>
    </w:p>
    <w:p w:rsidR="000F3E22" w:rsidRDefault="000F3E22" w:rsidP="002B36ED">
      <w:pPr>
        <w:spacing w:after="0" w:line="240" w:lineRule="auto"/>
        <w:ind w:left="720"/>
        <w:jc w:val="both"/>
        <w:rPr>
          <w:rFonts w:cs="Arial"/>
        </w:rPr>
      </w:pPr>
      <w:r>
        <w:rPr>
          <w:rFonts w:cs="Arial"/>
        </w:rPr>
        <w:t>Each non-price criterion question will be scored (referencing the above weighting) using the following methodology:</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9"/>
        <w:gridCol w:w="6791"/>
      </w:tblGrid>
      <w:tr w:rsidR="000F3E22" w:rsidTr="000B523D">
        <w:trPr>
          <w:trHeight w:val="1104"/>
        </w:trPr>
        <w:tc>
          <w:tcPr>
            <w:tcW w:w="1529" w:type="dxa"/>
            <w:shd w:val="clear" w:color="auto" w:fill="F2F2F2" w:themeFill="background1" w:themeFillShade="F2"/>
            <w:vAlign w:val="center"/>
          </w:tcPr>
          <w:p w:rsidR="000F3E22" w:rsidRDefault="000F3E22" w:rsidP="00025412">
            <w:pPr>
              <w:ind w:left="360"/>
            </w:pPr>
            <w:r>
              <w:t>Full Points</w:t>
            </w:r>
          </w:p>
        </w:tc>
        <w:tc>
          <w:tcPr>
            <w:tcW w:w="6791" w:type="dxa"/>
            <w:vAlign w:val="center"/>
          </w:tcPr>
          <w:p w:rsidR="000F3E22" w:rsidRDefault="000F3E22" w:rsidP="00025412">
            <w:pPr>
              <w:ind w:left="360"/>
            </w:pPr>
            <w:r w:rsidRPr="000B12C5">
              <w:t>Proposal exceeds requirement. Demonstrated by clear, detailed information and unequivocal evidence</w:t>
            </w:r>
          </w:p>
        </w:tc>
      </w:tr>
      <w:tr w:rsidR="000F3E22" w:rsidTr="000B523D">
        <w:trPr>
          <w:trHeight w:val="1104"/>
        </w:trPr>
        <w:tc>
          <w:tcPr>
            <w:tcW w:w="1529" w:type="dxa"/>
            <w:shd w:val="clear" w:color="auto" w:fill="F2F2F2" w:themeFill="background1" w:themeFillShade="F2"/>
            <w:vAlign w:val="center"/>
          </w:tcPr>
          <w:p w:rsidR="000F3E22" w:rsidRDefault="000F3E22" w:rsidP="00025412">
            <w:pPr>
              <w:ind w:left="360"/>
            </w:pPr>
            <w:r>
              <w:t>75% of Points</w:t>
            </w:r>
          </w:p>
        </w:tc>
        <w:tc>
          <w:tcPr>
            <w:tcW w:w="6791" w:type="dxa"/>
            <w:vAlign w:val="center"/>
          </w:tcPr>
          <w:p w:rsidR="000F3E22" w:rsidRDefault="000F3E22" w:rsidP="00025412">
            <w:pPr>
              <w:ind w:left="360"/>
            </w:pPr>
            <w:r w:rsidRPr="000B12C5">
              <w:t>Proposal completely meets requirement. Demonstrated ability to meet requirements with clear and convincing evidence</w:t>
            </w:r>
          </w:p>
        </w:tc>
      </w:tr>
      <w:tr w:rsidR="000F3E22" w:rsidTr="000B523D">
        <w:trPr>
          <w:trHeight w:val="1104"/>
        </w:trPr>
        <w:tc>
          <w:tcPr>
            <w:tcW w:w="1529" w:type="dxa"/>
            <w:shd w:val="clear" w:color="auto" w:fill="F2F2F2" w:themeFill="background1" w:themeFillShade="F2"/>
            <w:vAlign w:val="center"/>
          </w:tcPr>
          <w:p w:rsidR="000F3E22" w:rsidRDefault="000F3E22" w:rsidP="00025412">
            <w:pPr>
              <w:ind w:left="360"/>
            </w:pPr>
            <w:r>
              <w:t>Half Points</w:t>
            </w:r>
          </w:p>
        </w:tc>
        <w:tc>
          <w:tcPr>
            <w:tcW w:w="6791" w:type="dxa"/>
            <w:vAlign w:val="center"/>
          </w:tcPr>
          <w:p w:rsidR="000F3E22" w:rsidRDefault="000F3E22" w:rsidP="00025412">
            <w:pPr>
              <w:ind w:left="360"/>
            </w:pPr>
            <w:r w:rsidRPr="000B12C5">
              <w:t>Mostly meets requirement. Evidence is fairly clear and convincing; minor reservations in one or more key areas</w:t>
            </w:r>
          </w:p>
        </w:tc>
      </w:tr>
      <w:tr w:rsidR="000F3E22" w:rsidTr="000B523D">
        <w:trPr>
          <w:trHeight w:val="1104"/>
        </w:trPr>
        <w:tc>
          <w:tcPr>
            <w:tcW w:w="1529" w:type="dxa"/>
            <w:shd w:val="clear" w:color="auto" w:fill="F2F2F2" w:themeFill="background1" w:themeFillShade="F2"/>
            <w:vAlign w:val="center"/>
          </w:tcPr>
          <w:p w:rsidR="000F3E22" w:rsidRDefault="000F3E22" w:rsidP="00025412">
            <w:pPr>
              <w:ind w:left="360"/>
            </w:pPr>
            <w:r>
              <w:t>25% of Points</w:t>
            </w:r>
          </w:p>
        </w:tc>
        <w:tc>
          <w:tcPr>
            <w:tcW w:w="6791" w:type="dxa"/>
            <w:vAlign w:val="center"/>
          </w:tcPr>
          <w:p w:rsidR="000F3E22" w:rsidRDefault="000F3E22" w:rsidP="00025412">
            <w:pPr>
              <w:ind w:left="360"/>
            </w:pPr>
            <w:r w:rsidRPr="000B12C5">
              <w:t>Mostly fails to meet requirements. Evidence is unclear and/or unconvincing in most areas, although convincing in some areas. Overall response casts doubt on ability to meet requirements</w:t>
            </w:r>
            <w:r w:rsidR="008F5468">
              <w:t xml:space="preserve">.  </w:t>
            </w:r>
            <w:r w:rsidR="008F5468" w:rsidRPr="00881C7A">
              <w:rPr>
                <w:b/>
              </w:rPr>
              <w:t>Does not meet minimum quality threshold for further consideration.</w:t>
            </w:r>
          </w:p>
        </w:tc>
      </w:tr>
      <w:tr w:rsidR="000F3E22" w:rsidTr="000B523D">
        <w:trPr>
          <w:trHeight w:val="1104"/>
        </w:trPr>
        <w:tc>
          <w:tcPr>
            <w:tcW w:w="1529" w:type="dxa"/>
            <w:shd w:val="clear" w:color="auto" w:fill="F2F2F2" w:themeFill="background1" w:themeFillShade="F2"/>
            <w:vAlign w:val="center"/>
          </w:tcPr>
          <w:p w:rsidR="000F3E22" w:rsidRDefault="000F3E22" w:rsidP="00025412">
            <w:pPr>
              <w:ind w:left="360"/>
            </w:pPr>
            <w:r>
              <w:t>0 Points</w:t>
            </w:r>
          </w:p>
        </w:tc>
        <w:tc>
          <w:tcPr>
            <w:tcW w:w="6791" w:type="dxa"/>
            <w:vAlign w:val="center"/>
          </w:tcPr>
          <w:p w:rsidR="000F3E22" w:rsidRDefault="000F3E22" w:rsidP="00025412">
            <w:pPr>
              <w:ind w:left="360"/>
            </w:pPr>
            <w:r w:rsidRPr="000B12C5">
              <w:t>Significantly fails to meet requirements. In virtually all areas there is a lack of convincing evidence which casts serious doubt about the ability to meet requirements</w:t>
            </w:r>
            <w:r w:rsidR="008F5468">
              <w:t xml:space="preserve">.  </w:t>
            </w:r>
            <w:r w:rsidR="008F5468" w:rsidRPr="00CA40D0">
              <w:rPr>
                <w:b/>
              </w:rPr>
              <w:t>Does not meet minimum quality threshold for further consideration.</w:t>
            </w:r>
          </w:p>
        </w:tc>
      </w:tr>
    </w:tbl>
    <w:p w:rsidR="001D428F" w:rsidRDefault="001D428F" w:rsidP="001D428F">
      <w:pPr>
        <w:pStyle w:val="Heading3"/>
      </w:pPr>
      <w:r>
        <w:t>PRICE</w:t>
      </w:r>
      <w:r w:rsidR="00505E35">
        <w:t xml:space="preserve"> – question 3</w:t>
      </w:r>
    </w:p>
    <w:p w:rsidR="000F3E22" w:rsidRDefault="000F3E22" w:rsidP="008643D6">
      <w:pPr>
        <w:ind w:left="720"/>
        <w:jc w:val="both"/>
        <w:rPr>
          <w:kern w:val="28"/>
        </w:rPr>
      </w:pPr>
      <w:r w:rsidRPr="00EA40A9">
        <w:rPr>
          <w:kern w:val="28"/>
        </w:rPr>
        <w:t xml:space="preserve">The lowest price will be awarded full marks and each other proposal will be awarded a score based on the percentage </w:t>
      </w:r>
      <w:r>
        <w:rPr>
          <w:kern w:val="28"/>
        </w:rPr>
        <w:t>difference</w:t>
      </w:r>
      <w:r w:rsidRPr="00EA40A9">
        <w:rPr>
          <w:kern w:val="28"/>
        </w:rPr>
        <w:t xml:space="preserve"> from the lowest price.</w:t>
      </w:r>
      <w:r>
        <w:rPr>
          <w:kern w:val="28"/>
        </w:rPr>
        <w:t xml:space="preserve">  See worked example below.</w:t>
      </w:r>
    </w:p>
    <w:tbl>
      <w:tblPr>
        <w:tblW w:w="8270" w:type="dxa"/>
        <w:tblInd w:w="695" w:type="dxa"/>
        <w:tblLook w:val="04A0" w:firstRow="1" w:lastRow="0" w:firstColumn="1" w:lastColumn="0" w:noHBand="0" w:noVBand="1"/>
      </w:tblPr>
      <w:tblGrid>
        <w:gridCol w:w="5332"/>
        <w:gridCol w:w="2938"/>
      </w:tblGrid>
      <w:tr w:rsidR="000F3E22" w:rsidRPr="00EA40A9" w:rsidTr="00924374">
        <w:trPr>
          <w:trHeight w:val="305"/>
        </w:trPr>
        <w:tc>
          <w:tcPr>
            <w:tcW w:w="533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0F3E22" w:rsidRPr="005D3E03" w:rsidRDefault="000F3E22" w:rsidP="00025412">
            <w:pPr>
              <w:rPr>
                <w:b/>
                <w:bCs/>
                <w:color w:val="000000"/>
              </w:rPr>
            </w:pPr>
            <w:r w:rsidRPr="005D3E03">
              <w:rPr>
                <w:b/>
                <w:bCs/>
                <w:color w:val="000000"/>
                <w:szCs w:val="22"/>
              </w:rPr>
              <w:t>Scoring Model on Pricing</w:t>
            </w:r>
          </w:p>
        </w:tc>
        <w:tc>
          <w:tcPr>
            <w:tcW w:w="2938"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0F3E22" w:rsidRPr="005D3E03" w:rsidRDefault="005D3E03" w:rsidP="005D3E03">
            <w:pPr>
              <w:jc w:val="center"/>
              <w:rPr>
                <w:b/>
                <w:color w:val="000000"/>
              </w:rPr>
            </w:pPr>
            <w:r w:rsidRPr="005D3E03">
              <w:rPr>
                <w:b/>
                <w:color w:val="000000"/>
                <w:szCs w:val="22"/>
              </w:rPr>
              <w:t>Day Rate</w:t>
            </w:r>
          </w:p>
        </w:tc>
      </w:tr>
      <w:tr w:rsidR="000F3E22" w:rsidRPr="00EA40A9" w:rsidTr="008643D6">
        <w:trPr>
          <w:trHeight w:val="305"/>
        </w:trPr>
        <w:tc>
          <w:tcPr>
            <w:tcW w:w="5332" w:type="dxa"/>
            <w:tcBorders>
              <w:top w:val="nil"/>
              <w:left w:val="single" w:sz="4" w:space="0" w:color="auto"/>
              <w:bottom w:val="single" w:sz="4" w:space="0" w:color="auto"/>
              <w:right w:val="single" w:sz="4" w:space="0" w:color="auto"/>
            </w:tcBorders>
            <w:shd w:val="clear" w:color="auto" w:fill="auto"/>
            <w:noWrap/>
            <w:vAlign w:val="bottom"/>
            <w:hideMark/>
          </w:tcPr>
          <w:p w:rsidR="000F3E22" w:rsidRPr="00F36C23" w:rsidRDefault="000F3E22" w:rsidP="00025412">
            <w:pPr>
              <w:rPr>
                <w:b/>
                <w:color w:val="000000"/>
              </w:rPr>
            </w:pPr>
            <w:r w:rsidRPr="00F36C23">
              <w:rPr>
                <w:b/>
                <w:color w:val="000000"/>
                <w:szCs w:val="22"/>
              </w:rPr>
              <w:t>Lowest Price</w:t>
            </w:r>
          </w:p>
        </w:tc>
        <w:tc>
          <w:tcPr>
            <w:tcW w:w="2938" w:type="dxa"/>
            <w:tcBorders>
              <w:top w:val="nil"/>
              <w:left w:val="nil"/>
              <w:bottom w:val="single" w:sz="4" w:space="0" w:color="auto"/>
              <w:right w:val="single" w:sz="4" w:space="0" w:color="auto"/>
            </w:tcBorders>
            <w:shd w:val="clear" w:color="auto" w:fill="auto"/>
            <w:noWrap/>
            <w:vAlign w:val="bottom"/>
            <w:hideMark/>
          </w:tcPr>
          <w:p w:rsidR="000F3E22" w:rsidRPr="00F36C23" w:rsidRDefault="000F3E22" w:rsidP="00025412">
            <w:pPr>
              <w:jc w:val="center"/>
              <w:rPr>
                <w:b/>
                <w:color w:val="000000"/>
              </w:rPr>
            </w:pPr>
            <w:r w:rsidRPr="00F36C23">
              <w:rPr>
                <w:b/>
                <w:color w:val="000000"/>
                <w:szCs w:val="22"/>
              </w:rPr>
              <w:t>£500</w:t>
            </w:r>
          </w:p>
        </w:tc>
      </w:tr>
      <w:tr w:rsidR="000F3E22" w:rsidRPr="00EA40A9" w:rsidTr="008643D6">
        <w:trPr>
          <w:trHeight w:val="305"/>
        </w:trPr>
        <w:tc>
          <w:tcPr>
            <w:tcW w:w="5332" w:type="dxa"/>
            <w:tcBorders>
              <w:top w:val="nil"/>
              <w:left w:val="single" w:sz="4" w:space="0" w:color="auto"/>
              <w:bottom w:val="single" w:sz="4" w:space="0" w:color="auto"/>
              <w:right w:val="single" w:sz="4" w:space="0" w:color="auto"/>
            </w:tcBorders>
            <w:shd w:val="clear" w:color="auto" w:fill="auto"/>
            <w:noWrap/>
            <w:vAlign w:val="bottom"/>
            <w:hideMark/>
          </w:tcPr>
          <w:p w:rsidR="000F3E22" w:rsidRPr="00EA40A9" w:rsidRDefault="000F3E22" w:rsidP="00025412">
            <w:pPr>
              <w:rPr>
                <w:b/>
                <w:color w:val="000000"/>
              </w:rPr>
            </w:pPr>
            <w:r w:rsidRPr="00EA40A9">
              <w:rPr>
                <w:b/>
                <w:color w:val="000000"/>
                <w:szCs w:val="22"/>
              </w:rPr>
              <w:t>Bidder Price</w:t>
            </w:r>
          </w:p>
        </w:tc>
        <w:tc>
          <w:tcPr>
            <w:tcW w:w="2938" w:type="dxa"/>
            <w:tcBorders>
              <w:top w:val="nil"/>
              <w:left w:val="nil"/>
              <w:bottom w:val="single" w:sz="4" w:space="0" w:color="auto"/>
              <w:right w:val="single" w:sz="4" w:space="0" w:color="auto"/>
            </w:tcBorders>
            <w:shd w:val="clear" w:color="auto" w:fill="auto"/>
            <w:noWrap/>
            <w:vAlign w:val="bottom"/>
            <w:hideMark/>
          </w:tcPr>
          <w:p w:rsidR="000F3E22" w:rsidRPr="00EA40A9" w:rsidRDefault="000F3E22" w:rsidP="00025412">
            <w:pPr>
              <w:jc w:val="center"/>
              <w:rPr>
                <w:b/>
                <w:color w:val="000000"/>
              </w:rPr>
            </w:pPr>
            <w:r w:rsidRPr="00EA40A9">
              <w:rPr>
                <w:b/>
                <w:color w:val="000000"/>
                <w:szCs w:val="22"/>
              </w:rPr>
              <w:t>£700</w:t>
            </w:r>
          </w:p>
        </w:tc>
      </w:tr>
      <w:tr w:rsidR="000F3E22" w:rsidRPr="00EA40A9" w:rsidTr="008643D6">
        <w:trPr>
          <w:trHeight w:val="305"/>
        </w:trPr>
        <w:tc>
          <w:tcPr>
            <w:tcW w:w="5332" w:type="dxa"/>
            <w:tcBorders>
              <w:top w:val="nil"/>
              <w:left w:val="single" w:sz="4" w:space="0" w:color="auto"/>
              <w:bottom w:val="single" w:sz="4" w:space="0" w:color="auto"/>
              <w:right w:val="single" w:sz="4" w:space="0" w:color="auto"/>
            </w:tcBorders>
            <w:shd w:val="clear" w:color="auto" w:fill="auto"/>
            <w:noWrap/>
            <w:vAlign w:val="bottom"/>
            <w:hideMark/>
          </w:tcPr>
          <w:p w:rsidR="000F3E22" w:rsidRPr="00EA40A9" w:rsidRDefault="000F3E22" w:rsidP="00025412">
            <w:pPr>
              <w:rPr>
                <w:b/>
                <w:color w:val="000000"/>
              </w:rPr>
            </w:pPr>
            <w:r w:rsidRPr="00EA40A9">
              <w:rPr>
                <w:b/>
                <w:color w:val="000000"/>
                <w:szCs w:val="22"/>
              </w:rPr>
              <w:t>Difference</w:t>
            </w:r>
            <w:r w:rsidR="000B523D">
              <w:rPr>
                <w:b/>
                <w:color w:val="000000"/>
                <w:szCs w:val="22"/>
              </w:rPr>
              <w:t xml:space="preserve"> on Lowest Price and Bidder Price</w:t>
            </w:r>
          </w:p>
        </w:tc>
        <w:tc>
          <w:tcPr>
            <w:tcW w:w="2938" w:type="dxa"/>
            <w:tcBorders>
              <w:top w:val="nil"/>
              <w:left w:val="nil"/>
              <w:bottom w:val="single" w:sz="4" w:space="0" w:color="auto"/>
              <w:right w:val="single" w:sz="4" w:space="0" w:color="auto"/>
            </w:tcBorders>
            <w:shd w:val="clear" w:color="auto" w:fill="auto"/>
            <w:noWrap/>
            <w:vAlign w:val="bottom"/>
            <w:hideMark/>
          </w:tcPr>
          <w:p w:rsidR="000F3E22" w:rsidRPr="00EA40A9" w:rsidRDefault="000F3E22" w:rsidP="00025412">
            <w:pPr>
              <w:jc w:val="center"/>
              <w:rPr>
                <w:b/>
                <w:color w:val="000000"/>
              </w:rPr>
            </w:pPr>
            <w:r w:rsidRPr="00EA40A9">
              <w:rPr>
                <w:b/>
                <w:color w:val="000000"/>
                <w:szCs w:val="22"/>
              </w:rPr>
              <w:t>£200</w:t>
            </w:r>
          </w:p>
        </w:tc>
      </w:tr>
      <w:tr w:rsidR="000F3E22" w:rsidRPr="00EA40A9" w:rsidTr="008643D6">
        <w:trPr>
          <w:trHeight w:val="305"/>
        </w:trPr>
        <w:tc>
          <w:tcPr>
            <w:tcW w:w="5332" w:type="dxa"/>
            <w:tcBorders>
              <w:top w:val="nil"/>
              <w:left w:val="single" w:sz="4" w:space="0" w:color="auto"/>
              <w:bottom w:val="single" w:sz="4" w:space="0" w:color="auto"/>
              <w:right w:val="single" w:sz="4" w:space="0" w:color="auto"/>
            </w:tcBorders>
            <w:shd w:val="clear" w:color="auto" w:fill="auto"/>
            <w:noWrap/>
            <w:vAlign w:val="bottom"/>
            <w:hideMark/>
          </w:tcPr>
          <w:p w:rsidR="000F3E22" w:rsidRPr="00EA40A9" w:rsidRDefault="000F3E22" w:rsidP="00025412">
            <w:pPr>
              <w:rPr>
                <w:color w:val="000000"/>
              </w:rPr>
            </w:pPr>
            <w:r w:rsidRPr="00EA40A9">
              <w:rPr>
                <w:color w:val="000000"/>
                <w:szCs w:val="22"/>
              </w:rPr>
              <w:t>%age Score</w:t>
            </w:r>
            <w:r w:rsidR="000B523D">
              <w:rPr>
                <w:color w:val="000000"/>
                <w:szCs w:val="22"/>
              </w:rPr>
              <w:t xml:space="preserve"> of Bidder Price</w:t>
            </w:r>
          </w:p>
        </w:tc>
        <w:tc>
          <w:tcPr>
            <w:tcW w:w="2938" w:type="dxa"/>
            <w:tcBorders>
              <w:top w:val="nil"/>
              <w:left w:val="nil"/>
              <w:bottom w:val="single" w:sz="4" w:space="0" w:color="auto"/>
              <w:right w:val="single" w:sz="4" w:space="0" w:color="auto"/>
            </w:tcBorders>
            <w:shd w:val="clear" w:color="auto" w:fill="auto"/>
            <w:noWrap/>
            <w:vAlign w:val="bottom"/>
            <w:hideMark/>
          </w:tcPr>
          <w:p w:rsidR="000F3E22" w:rsidRPr="00EA40A9" w:rsidRDefault="000F3E22" w:rsidP="00025412">
            <w:pPr>
              <w:jc w:val="center"/>
              <w:rPr>
                <w:color w:val="000000"/>
              </w:rPr>
            </w:pPr>
            <w:r w:rsidRPr="00EA40A9">
              <w:rPr>
                <w:color w:val="000000"/>
                <w:szCs w:val="22"/>
              </w:rPr>
              <w:t>40%</w:t>
            </w:r>
          </w:p>
        </w:tc>
      </w:tr>
      <w:tr w:rsidR="000F3E22" w:rsidRPr="00EA40A9" w:rsidTr="008643D6">
        <w:trPr>
          <w:trHeight w:val="305"/>
        </w:trPr>
        <w:tc>
          <w:tcPr>
            <w:tcW w:w="5332" w:type="dxa"/>
            <w:tcBorders>
              <w:top w:val="nil"/>
              <w:left w:val="single" w:sz="4" w:space="0" w:color="auto"/>
              <w:bottom w:val="single" w:sz="4" w:space="0" w:color="auto"/>
              <w:right w:val="single" w:sz="4" w:space="0" w:color="auto"/>
            </w:tcBorders>
            <w:shd w:val="clear" w:color="auto" w:fill="auto"/>
            <w:noWrap/>
            <w:vAlign w:val="bottom"/>
            <w:hideMark/>
          </w:tcPr>
          <w:p w:rsidR="000F3E22" w:rsidRPr="00EA40A9" w:rsidRDefault="000F3E22" w:rsidP="00025412">
            <w:pPr>
              <w:rPr>
                <w:color w:val="000000"/>
              </w:rPr>
            </w:pPr>
            <w:r w:rsidRPr="00EA40A9">
              <w:rPr>
                <w:color w:val="000000"/>
                <w:szCs w:val="22"/>
              </w:rPr>
              <w:t>Max Score</w:t>
            </w:r>
            <w:r w:rsidR="000B523D">
              <w:rPr>
                <w:color w:val="000000"/>
                <w:szCs w:val="22"/>
              </w:rPr>
              <w:t xml:space="preserve"> Available</w:t>
            </w:r>
            <w:r w:rsidR="00FD783A">
              <w:rPr>
                <w:color w:val="000000"/>
                <w:szCs w:val="22"/>
              </w:rPr>
              <w:t xml:space="preserve"> </w:t>
            </w:r>
          </w:p>
        </w:tc>
        <w:tc>
          <w:tcPr>
            <w:tcW w:w="2938" w:type="dxa"/>
            <w:tcBorders>
              <w:top w:val="nil"/>
              <w:left w:val="nil"/>
              <w:bottom w:val="single" w:sz="4" w:space="0" w:color="auto"/>
              <w:right w:val="single" w:sz="4" w:space="0" w:color="auto"/>
            </w:tcBorders>
            <w:shd w:val="clear" w:color="auto" w:fill="auto"/>
            <w:noWrap/>
            <w:vAlign w:val="bottom"/>
            <w:hideMark/>
          </w:tcPr>
          <w:p w:rsidR="000F3E22" w:rsidRPr="00EA40A9" w:rsidRDefault="000F3E22" w:rsidP="00025412">
            <w:pPr>
              <w:jc w:val="center"/>
              <w:rPr>
                <w:color w:val="000000"/>
              </w:rPr>
            </w:pPr>
            <w:r w:rsidRPr="00EA40A9">
              <w:rPr>
                <w:color w:val="000000"/>
                <w:szCs w:val="22"/>
              </w:rPr>
              <w:t>40</w:t>
            </w:r>
          </w:p>
        </w:tc>
      </w:tr>
      <w:tr w:rsidR="000F3E22" w:rsidRPr="00EA40A9" w:rsidTr="008643D6">
        <w:trPr>
          <w:trHeight w:val="305"/>
        </w:trPr>
        <w:tc>
          <w:tcPr>
            <w:tcW w:w="5332" w:type="dxa"/>
            <w:tcBorders>
              <w:top w:val="nil"/>
              <w:left w:val="single" w:sz="4" w:space="0" w:color="auto"/>
              <w:bottom w:val="single" w:sz="4" w:space="0" w:color="auto"/>
              <w:right w:val="single" w:sz="4" w:space="0" w:color="auto"/>
            </w:tcBorders>
            <w:shd w:val="clear" w:color="auto" w:fill="auto"/>
            <w:noWrap/>
            <w:vAlign w:val="bottom"/>
            <w:hideMark/>
          </w:tcPr>
          <w:p w:rsidR="000F3E22" w:rsidRPr="00EA40A9" w:rsidRDefault="000B523D" w:rsidP="00025412">
            <w:pPr>
              <w:rPr>
                <w:b/>
                <w:color w:val="000000"/>
              </w:rPr>
            </w:pPr>
            <w:r>
              <w:rPr>
                <w:b/>
                <w:color w:val="000000"/>
                <w:szCs w:val="22"/>
              </w:rPr>
              <w:t xml:space="preserve">Calculated </w:t>
            </w:r>
            <w:r w:rsidR="000F3E22" w:rsidRPr="00EA40A9">
              <w:rPr>
                <w:b/>
                <w:color w:val="000000"/>
                <w:szCs w:val="22"/>
              </w:rPr>
              <w:t>Bidder Score</w:t>
            </w:r>
          </w:p>
        </w:tc>
        <w:tc>
          <w:tcPr>
            <w:tcW w:w="2938" w:type="dxa"/>
            <w:tcBorders>
              <w:top w:val="nil"/>
              <w:left w:val="nil"/>
              <w:bottom w:val="single" w:sz="4" w:space="0" w:color="auto"/>
              <w:right w:val="single" w:sz="4" w:space="0" w:color="auto"/>
            </w:tcBorders>
            <w:shd w:val="clear" w:color="auto" w:fill="auto"/>
            <w:noWrap/>
            <w:vAlign w:val="bottom"/>
            <w:hideMark/>
          </w:tcPr>
          <w:p w:rsidR="000F3E22" w:rsidRPr="00EA40A9" w:rsidRDefault="007A37D7" w:rsidP="00025412">
            <w:pPr>
              <w:jc w:val="center"/>
              <w:rPr>
                <w:b/>
                <w:color w:val="000000"/>
              </w:rPr>
            </w:pPr>
            <w:r>
              <w:rPr>
                <w:b/>
                <w:color w:val="000000"/>
                <w:szCs w:val="22"/>
              </w:rPr>
              <w:t>24</w:t>
            </w:r>
          </w:p>
        </w:tc>
      </w:tr>
    </w:tbl>
    <w:p w:rsidR="000F3E22" w:rsidRDefault="000F3E22" w:rsidP="000F3E22">
      <w:pPr>
        <w:pStyle w:val="ListParagraph"/>
        <w:spacing w:after="0" w:line="240" w:lineRule="auto"/>
        <w:jc w:val="center"/>
        <w:rPr>
          <w:kern w:val="28"/>
        </w:rPr>
      </w:pPr>
      <w:r w:rsidRPr="00542030">
        <w:rPr>
          <w:kern w:val="28"/>
        </w:rPr>
        <w:t>If the price seems abnormally low, further explanation as to the low price may be sought and evaluation of whether the quote is considered economically viable</w:t>
      </w:r>
      <w:r w:rsidR="00480628">
        <w:rPr>
          <w:kern w:val="28"/>
        </w:rPr>
        <w:t xml:space="preserve"> will be made</w:t>
      </w:r>
      <w:r w:rsidRPr="00542030">
        <w:rPr>
          <w:kern w:val="28"/>
        </w:rPr>
        <w:t>.</w:t>
      </w:r>
    </w:p>
    <w:p w:rsidR="001D428F" w:rsidRPr="00542030" w:rsidRDefault="001D428F" w:rsidP="000F3E22">
      <w:pPr>
        <w:pStyle w:val="ListParagraph"/>
        <w:spacing w:after="0" w:line="240" w:lineRule="auto"/>
        <w:jc w:val="center"/>
        <w:rPr>
          <w:kern w:val="28"/>
        </w:rPr>
      </w:pPr>
    </w:p>
    <w:p w:rsidR="00174042" w:rsidRPr="001C695E" w:rsidRDefault="001C695E" w:rsidP="000F3E22">
      <w:pPr>
        <w:pStyle w:val="ListParagraph"/>
        <w:spacing w:after="0" w:line="240" w:lineRule="auto"/>
        <w:jc w:val="center"/>
        <w:rPr>
          <w:rFonts w:cs="Arial"/>
          <w:b/>
          <w:sz w:val="24"/>
        </w:rPr>
      </w:pPr>
      <w:r w:rsidRPr="001C695E">
        <w:rPr>
          <w:rFonts w:cs="Arial"/>
          <w:b/>
          <w:sz w:val="24"/>
        </w:rPr>
        <w:t>END OF TENDER DOCUMENT</w:t>
      </w:r>
    </w:p>
    <w:sectPr w:rsidR="00174042" w:rsidRPr="001C695E" w:rsidSect="00A05ED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2AE" w:rsidRDefault="006322AE" w:rsidP="00A05ED1">
      <w:pPr>
        <w:spacing w:after="0" w:line="240" w:lineRule="auto"/>
      </w:pPr>
      <w:r>
        <w:separator/>
      </w:r>
    </w:p>
  </w:endnote>
  <w:endnote w:type="continuationSeparator" w:id="0">
    <w:p w:rsidR="006322AE" w:rsidRDefault="006322AE" w:rsidP="00A05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2AE" w:rsidRDefault="006322AE" w:rsidP="00A05ED1">
      <w:pPr>
        <w:spacing w:after="0" w:line="240" w:lineRule="auto"/>
      </w:pPr>
      <w:r>
        <w:separator/>
      </w:r>
    </w:p>
  </w:footnote>
  <w:footnote w:type="continuationSeparator" w:id="0">
    <w:p w:rsidR="006322AE" w:rsidRDefault="006322AE" w:rsidP="00A05E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170409"/>
    <w:lvl w:ilvl="0">
      <w:start w:val="1"/>
      <w:numFmt w:val="lowerLetter"/>
      <w:lvlText w:val="%1)"/>
      <w:lvlJc w:val="left"/>
      <w:pPr>
        <w:tabs>
          <w:tab w:val="num" w:pos="360"/>
        </w:tabs>
        <w:ind w:left="360" w:hanging="360"/>
      </w:pPr>
    </w:lvl>
  </w:abstractNum>
  <w:abstractNum w:abstractNumId="1" w15:restartNumberingAfterBreak="0">
    <w:nsid w:val="05251B2F"/>
    <w:multiLevelType w:val="hybridMultilevel"/>
    <w:tmpl w:val="0630C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170F5"/>
    <w:multiLevelType w:val="hybridMultilevel"/>
    <w:tmpl w:val="762E4D48"/>
    <w:lvl w:ilvl="0" w:tplc="08090017">
      <w:start w:val="1"/>
      <w:numFmt w:val="lowerLetter"/>
      <w:lvlText w:val="%1)"/>
      <w:lvlJc w:val="left"/>
      <w:pPr>
        <w:ind w:left="720" w:hanging="360"/>
      </w:pPr>
    </w:lvl>
    <w:lvl w:ilvl="1" w:tplc="1E7AB60E">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C73E9F"/>
    <w:multiLevelType w:val="hybridMultilevel"/>
    <w:tmpl w:val="3222A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1E23A4"/>
    <w:multiLevelType w:val="hybridMultilevel"/>
    <w:tmpl w:val="EEB8C3B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0A2C5864"/>
    <w:multiLevelType w:val="hybridMultilevel"/>
    <w:tmpl w:val="43BE35B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637EC6"/>
    <w:multiLevelType w:val="hybridMultilevel"/>
    <w:tmpl w:val="68C838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D676A95"/>
    <w:multiLevelType w:val="hybridMultilevel"/>
    <w:tmpl w:val="434AC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7A1ED1"/>
    <w:multiLevelType w:val="hybridMultilevel"/>
    <w:tmpl w:val="CDD87A78"/>
    <w:lvl w:ilvl="0" w:tplc="8C82FCAA">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042805"/>
    <w:multiLevelType w:val="hybridMultilevel"/>
    <w:tmpl w:val="9E44404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169F171C"/>
    <w:multiLevelType w:val="multilevel"/>
    <w:tmpl w:val="774AE11A"/>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11" w15:restartNumberingAfterBreak="0">
    <w:nsid w:val="17AB4350"/>
    <w:multiLevelType w:val="hybridMultilevel"/>
    <w:tmpl w:val="1BFAC86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9CD10ED"/>
    <w:multiLevelType w:val="hybridMultilevel"/>
    <w:tmpl w:val="EF16E6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CC7444B"/>
    <w:multiLevelType w:val="hybridMultilevel"/>
    <w:tmpl w:val="5DF4D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044F70"/>
    <w:multiLevelType w:val="hybridMultilevel"/>
    <w:tmpl w:val="AC0A8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7D2551"/>
    <w:multiLevelType w:val="hybridMultilevel"/>
    <w:tmpl w:val="B6124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D46370"/>
    <w:multiLevelType w:val="hybridMultilevel"/>
    <w:tmpl w:val="EB6AC7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DE22E5"/>
    <w:multiLevelType w:val="hybridMultilevel"/>
    <w:tmpl w:val="D0ECA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806366"/>
    <w:multiLevelType w:val="hybridMultilevel"/>
    <w:tmpl w:val="F444629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A66315"/>
    <w:multiLevelType w:val="hybridMultilevel"/>
    <w:tmpl w:val="CA6896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070698"/>
    <w:multiLevelType w:val="hybridMultilevel"/>
    <w:tmpl w:val="6868B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D132EA"/>
    <w:multiLevelType w:val="multilevel"/>
    <w:tmpl w:val="0158E094"/>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22" w15:restartNumberingAfterBreak="0">
    <w:nsid w:val="35E12A72"/>
    <w:multiLevelType w:val="hybridMultilevel"/>
    <w:tmpl w:val="27BA6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A3357F"/>
    <w:multiLevelType w:val="hybridMultilevel"/>
    <w:tmpl w:val="CA6896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434442"/>
    <w:multiLevelType w:val="hybridMultilevel"/>
    <w:tmpl w:val="CFBE32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5" w15:restartNumberingAfterBreak="0">
    <w:nsid w:val="43D92CD5"/>
    <w:multiLevelType w:val="hybridMultilevel"/>
    <w:tmpl w:val="7D9C33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557806"/>
    <w:multiLevelType w:val="hybridMultilevel"/>
    <w:tmpl w:val="9E22E67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7" w15:restartNumberingAfterBreak="0">
    <w:nsid w:val="48D37FE2"/>
    <w:multiLevelType w:val="hybridMultilevel"/>
    <w:tmpl w:val="8B2C9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BF119C"/>
    <w:multiLevelType w:val="hybridMultilevel"/>
    <w:tmpl w:val="1D54A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FD06C3"/>
    <w:multiLevelType w:val="hybridMultilevel"/>
    <w:tmpl w:val="390CD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4D1B62"/>
    <w:multiLevelType w:val="hybridMultilevel"/>
    <w:tmpl w:val="7ED8BC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2CF58AE"/>
    <w:multiLevelType w:val="hybridMultilevel"/>
    <w:tmpl w:val="BE4E336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2" w15:restartNumberingAfterBreak="0">
    <w:nsid w:val="654F503D"/>
    <w:multiLevelType w:val="hybridMultilevel"/>
    <w:tmpl w:val="13BA1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C30284"/>
    <w:multiLevelType w:val="hybridMultilevel"/>
    <w:tmpl w:val="7082C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52479C"/>
    <w:multiLevelType w:val="hybridMultilevel"/>
    <w:tmpl w:val="EB6AC7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C82C0F"/>
    <w:multiLevelType w:val="hybridMultilevel"/>
    <w:tmpl w:val="B3A668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B40A9B"/>
    <w:multiLevelType w:val="hybridMultilevel"/>
    <w:tmpl w:val="0BA894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C35790"/>
    <w:multiLevelType w:val="hybridMultilevel"/>
    <w:tmpl w:val="D89A4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8D0337"/>
    <w:multiLevelType w:val="hybridMultilevel"/>
    <w:tmpl w:val="40349D6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226683"/>
    <w:multiLevelType w:val="hybridMultilevel"/>
    <w:tmpl w:val="E74273EA"/>
    <w:lvl w:ilvl="0" w:tplc="08090001">
      <w:start w:val="1"/>
      <w:numFmt w:val="bullet"/>
      <w:lvlText w:val=""/>
      <w:lvlJc w:val="left"/>
      <w:pPr>
        <w:ind w:left="1080" w:hanging="360"/>
      </w:pPr>
      <w:rPr>
        <w:rFonts w:ascii="Symbol" w:hAnsi="Symbol" w:hint="default"/>
      </w:rPr>
    </w:lvl>
    <w:lvl w:ilvl="1" w:tplc="65165466">
      <w:numFmt w:val="bullet"/>
      <w:lvlText w:val="•"/>
      <w:lvlJc w:val="left"/>
      <w:pPr>
        <w:ind w:left="1800" w:hanging="360"/>
      </w:pPr>
      <w:rPr>
        <w:rFonts w:ascii="Calibri" w:eastAsiaTheme="minorHAnsi" w:hAnsi="Calibri" w:cs="Times New Roman"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EFF4FB4"/>
    <w:multiLevelType w:val="hybridMultilevel"/>
    <w:tmpl w:val="FE744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257BB6"/>
    <w:multiLevelType w:val="hybridMultilevel"/>
    <w:tmpl w:val="6EDA2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7"/>
  </w:num>
  <w:num w:numId="3">
    <w:abstractNumId w:val="20"/>
  </w:num>
  <w:num w:numId="4">
    <w:abstractNumId w:val="18"/>
  </w:num>
  <w:num w:numId="5">
    <w:abstractNumId w:val="0"/>
  </w:num>
  <w:num w:numId="6">
    <w:abstractNumId w:val="36"/>
  </w:num>
  <w:num w:numId="7">
    <w:abstractNumId w:val="2"/>
  </w:num>
  <w:num w:numId="8">
    <w:abstractNumId w:val="40"/>
  </w:num>
  <w:num w:numId="9">
    <w:abstractNumId w:val="19"/>
  </w:num>
  <w:num w:numId="10">
    <w:abstractNumId w:val="16"/>
  </w:num>
  <w:num w:numId="11">
    <w:abstractNumId w:val="23"/>
  </w:num>
  <w:num w:numId="12">
    <w:abstractNumId w:val="34"/>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1"/>
  </w:num>
  <w:num w:numId="16">
    <w:abstractNumId w:val="32"/>
  </w:num>
  <w:num w:numId="17">
    <w:abstractNumId w:val="14"/>
  </w:num>
  <w:num w:numId="18">
    <w:abstractNumId w:val="8"/>
  </w:num>
  <w:num w:numId="19">
    <w:abstractNumId w:val="12"/>
  </w:num>
  <w:num w:numId="20">
    <w:abstractNumId w:val="35"/>
  </w:num>
  <w:num w:numId="21">
    <w:abstractNumId w:val="13"/>
  </w:num>
  <w:num w:numId="22">
    <w:abstractNumId w:val="7"/>
  </w:num>
  <w:num w:numId="23">
    <w:abstractNumId w:val="25"/>
  </w:num>
  <w:num w:numId="24">
    <w:abstractNumId w:val="38"/>
  </w:num>
  <w:num w:numId="25">
    <w:abstractNumId w:val="30"/>
  </w:num>
  <w:num w:numId="26">
    <w:abstractNumId w:val="1"/>
  </w:num>
  <w:num w:numId="27">
    <w:abstractNumId w:val="28"/>
  </w:num>
  <w:num w:numId="28">
    <w:abstractNumId w:val="6"/>
  </w:num>
  <w:num w:numId="29">
    <w:abstractNumId w:val="11"/>
  </w:num>
  <w:num w:numId="30">
    <w:abstractNumId w:val="39"/>
  </w:num>
  <w:num w:numId="31">
    <w:abstractNumId w:val="3"/>
  </w:num>
  <w:num w:numId="32">
    <w:abstractNumId w:val="4"/>
  </w:num>
  <w:num w:numId="33">
    <w:abstractNumId w:val="24"/>
  </w:num>
  <w:num w:numId="34">
    <w:abstractNumId w:val="26"/>
  </w:num>
  <w:num w:numId="35">
    <w:abstractNumId w:val="31"/>
  </w:num>
  <w:num w:numId="36">
    <w:abstractNumId w:val="33"/>
  </w:num>
  <w:num w:numId="37">
    <w:abstractNumId w:val="27"/>
  </w:num>
  <w:num w:numId="38">
    <w:abstractNumId w:val="29"/>
  </w:num>
  <w:num w:numId="39">
    <w:abstractNumId w:val="22"/>
  </w:num>
  <w:num w:numId="40">
    <w:abstractNumId w:val="21"/>
  </w:num>
  <w:num w:numId="41">
    <w:abstractNumId w:val="10"/>
  </w:num>
  <w:num w:numId="4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6B3"/>
    <w:rsid w:val="00001747"/>
    <w:rsid w:val="00002F27"/>
    <w:rsid w:val="00007EE7"/>
    <w:rsid w:val="00010A3A"/>
    <w:rsid w:val="00010FB7"/>
    <w:rsid w:val="000150CE"/>
    <w:rsid w:val="0001722A"/>
    <w:rsid w:val="00020FBF"/>
    <w:rsid w:val="000239EF"/>
    <w:rsid w:val="00024939"/>
    <w:rsid w:val="0002543F"/>
    <w:rsid w:val="00025AFE"/>
    <w:rsid w:val="000271EF"/>
    <w:rsid w:val="00027880"/>
    <w:rsid w:val="0003089F"/>
    <w:rsid w:val="00032676"/>
    <w:rsid w:val="000338F5"/>
    <w:rsid w:val="00034B54"/>
    <w:rsid w:val="00034CC1"/>
    <w:rsid w:val="0003795D"/>
    <w:rsid w:val="0003798B"/>
    <w:rsid w:val="00043C96"/>
    <w:rsid w:val="00045374"/>
    <w:rsid w:val="00046D1C"/>
    <w:rsid w:val="00047450"/>
    <w:rsid w:val="00051663"/>
    <w:rsid w:val="00051A89"/>
    <w:rsid w:val="00051CB9"/>
    <w:rsid w:val="00054000"/>
    <w:rsid w:val="000540C2"/>
    <w:rsid w:val="0005560F"/>
    <w:rsid w:val="000615E6"/>
    <w:rsid w:val="00062928"/>
    <w:rsid w:val="0006453C"/>
    <w:rsid w:val="00075357"/>
    <w:rsid w:val="000771E2"/>
    <w:rsid w:val="0007774D"/>
    <w:rsid w:val="000812D4"/>
    <w:rsid w:val="000815A8"/>
    <w:rsid w:val="000853EA"/>
    <w:rsid w:val="000915D1"/>
    <w:rsid w:val="00091A65"/>
    <w:rsid w:val="0009283B"/>
    <w:rsid w:val="0009559C"/>
    <w:rsid w:val="000A2F9D"/>
    <w:rsid w:val="000A3544"/>
    <w:rsid w:val="000A3966"/>
    <w:rsid w:val="000A39CA"/>
    <w:rsid w:val="000A3E59"/>
    <w:rsid w:val="000A40DA"/>
    <w:rsid w:val="000A717C"/>
    <w:rsid w:val="000A797D"/>
    <w:rsid w:val="000B0C90"/>
    <w:rsid w:val="000B1EEB"/>
    <w:rsid w:val="000B3BAB"/>
    <w:rsid w:val="000B523D"/>
    <w:rsid w:val="000C0550"/>
    <w:rsid w:val="000C0600"/>
    <w:rsid w:val="000C4647"/>
    <w:rsid w:val="000C4C91"/>
    <w:rsid w:val="000D08A3"/>
    <w:rsid w:val="000D2CB8"/>
    <w:rsid w:val="000D30D2"/>
    <w:rsid w:val="000D43CE"/>
    <w:rsid w:val="000D7056"/>
    <w:rsid w:val="000E0A9A"/>
    <w:rsid w:val="000E11DF"/>
    <w:rsid w:val="000E123D"/>
    <w:rsid w:val="000E23D4"/>
    <w:rsid w:val="000E258E"/>
    <w:rsid w:val="000E4868"/>
    <w:rsid w:val="000E5C32"/>
    <w:rsid w:val="000E5FF1"/>
    <w:rsid w:val="000E6F49"/>
    <w:rsid w:val="000E777F"/>
    <w:rsid w:val="000F1A03"/>
    <w:rsid w:val="000F214D"/>
    <w:rsid w:val="000F2A0D"/>
    <w:rsid w:val="000F35FD"/>
    <w:rsid w:val="000F3E22"/>
    <w:rsid w:val="000F56D0"/>
    <w:rsid w:val="0010100D"/>
    <w:rsid w:val="001024F5"/>
    <w:rsid w:val="00102616"/>
    <w:rsid w:val="00102F4C"/>
    <w:rsid w:val="00103F2C"/>
    <w:rsid w:val="00104608"/>
    <w:rsid w:val="00106459"/>
    <w:rsid w:val="001074CA"/>
    <w:rsid w:val="00111182"/>
    <w:rsid w:val="00111C3E"/>
    <w:rsid w:val="00112D0D"/>
    <w:rsid w:val="001133F2"/>
    <w:rsid w:val="00113F11"/>
    <w:rsid w:val="00115B83"/>
    <w:rsid w:val="001177FF"/>
    <w:rsid w:val="00120D4D"/>
    <w:rsid w:val="0012470E"/>
    <w:rsid w:val="0012716B"/>
    <w:rsid w:val="0012724B"/>
    <w:rsid w:val="001329EC"/>
    <w:rsid w:val="001404E7"/>
    <w:rsid w:val="00141004"/>
    <w:rsid w:val="00141265"/>
    <w:rsid w:val="00142976"/>
    <w:rsid w:val="00144D4F"/>
    <w:rsid w:val="00145853"/>
    <w:rsid w:val="00147486"/>
    <w:rsid w:val="001474B2"/>
    <w:rsid w:val="001502A9"/>
    <w:rsid w:val="0015140A"/>
    <w:rsid w:val="0015201D"/>
    <w:rsid w:val="00152D63"/>
    <w:rsid w:val="00152EED"/>
    <w:rsid w:val="00155329"/>
    <w:rsid w:val="00156B10"/>
    <w:rsid w:val="00156CDE"/>
    <w:rsid w:val="00157B8B"/>
    <w:rsid w:val="00160D9F"/>
    <w:rsid w:val="00160DB6"/>
    <w:rsid w:val="00162D69"/>
    <w:rsid w:val="001643DC"/>
    <w:rsid w:val="00166D3A"/>
    <w:rsid w:val="00167279"/>
    <w:rsid w:val="0017010E"/>
    <w:rsid w:val="001705C4"/>
    <w:rsid w:val="00171BB9"/>
    <w:rsid w:val="001722E5"/>
    <w:rsid w:val="001733CF"/>
    <w:rsid w:val="00174042"/>
    <w:rsid w:val="00176105"/>
    <w:rsid w:val="00177658"/>
    <w:rsid w:val="00180354"/>
    <w:rsid w:val="0018247B"/>
    <w:rsid w:val="00183650"/>
    <w:rsid w:val="00183743"/>
    <w:rsid w:val="00183C0C"/>
    <w:rsid w:val="001848A2"/>
    <w:rsid w:val="00187A90"/>
    <w:rsid w:val="00187F48"/>
    <w:rsid w:val="001911D4"/>
    <w:rsid w:val="00194C8B"/>
    <w:rsid w:val="001A190B"/>
    <w:rsid w:val="001A2737"/>
    <w:rsid w:val="001A4CD3"/>
    <w:rsid w:val="001A6B85"/>
    <w:rsid w:val="001A75B6"/>
    <w:rsid w:val="001B20D0"/>
    <w:rsid w:val="001B2158"/>
    <w:rsid w:val="001B2175"/>
    <w:rsid w:val="001B27EF"/>
    <w:rsid w:val="001B4BE2"/>
    <w:rsid w:val="001B5062"/>
    <w:rsid w:val="001B532B"/>
    <w:rsid w:val="001B6132"/>
    <w:rsid w:val="001C0BAD"/>
    <w:rsid w:val="001C1114"/>
    <w:rsid w:val="001C695E"/>
    <w:rsid w:val="001C7068"/>
    <w:rsid w:val="001C7C68"/>
    <w:rsid w:val="001C7FAC"/>
    <w:rsid w:val="001D1D87"/>
    <w:rsid w:val="001D428F"/>
    <w:rsid w:val="001D67BE"/>
    <w:rsid w:val="001D69C3"/>
    <w:rsid w:val="001E107E"/>
    <w:rsid w:val="001E109D"/>
    <w:rsid w:val="001E1A09"/>
    <w:rsid w:val="001E1B86"/>
    <w:rsid w:val="001E3E9B"/>
    <w:rsid w:val="001E7001"/>
    <w:rsid w:val="001F2212"/>
    <w:rsid w:val="001F6265"/>
    <w:rsid w:val="001F7CF0"/>
    <w:rsid w:val="0020101C"/>
    <w:rsid w:val="00201182"/>
    <w:rsid w:val="00201EC5"/>
    <w:rsid w:val="00206F3F"/>
    <w:rsid w:val="002105E8"/>
    <w:rsid w:val="00211775"/>
    <w:rsid w:val="00211809"/>
    <w:rsid w:val="002129B6"/>
    <w:rsid w:val="00212F80"/>
    <w:rsid w:val="00215EF9"/>
    <w:rsid w:val="00221472"/>
    <w:rsid w:val="0022333B"/>
    <w:rsid w:val="002237C4"/>
    <w:rsid w:val="00225CDF"/>
    <w:rsid w:val="00227FD7"/>
    <w:rsid w:val="00230A6A"/>
    <w:rsid w:val="002314F2"/>
    <w:rsid w:val="00233AE1"/>
    <w:rsid w:val="00235004"/>
    <w:rsid w:val="00236C0E"/>
    <w:rsid w:val="00240172"/>
    <w:rsid w:val="0024091E"/>
    <w:rsid w:val="0024107D"/>
    <w:rsid w:val="00242643"/>
    <w:rsid w:val="00245951"/>
    <w:rsid w:val="00245DF0"/>
    <w:rsid w:val="00246383"/>
    <w:rsid w:val="00246DCF"/>
    <w:rsid w:val="00250650"/>
    <w:rsid w:val="00252F94"/>
    <w:rsid w:val="00257C5C"/>
    <w:rsid w:val="00260F10"/>
    <w:rsid w:val="0026126C"/>
    <w:rsid w:val="002614A1"/>
    <w:rsid w:val="00262417"/>
    <w:rsid w:val="00265D56"/>
    <w:rsid w:val="00266C38"/>
    <w:rsid w:val="00272D1F"/>
    <w:rsid w:val="00273804"/>
    <w:rsid w:val="00274244"/>
    <w:rsid w:val="002773DE"/>
    <w:rsid w:val="002773E8"/>
    <w:rsid w:val="00281F7C"/>
    <w:rsid w:val="00282EE3"/>
    <w:rsid w:val="00285925"/>
    <w:rsid w:val="00285C1B"/>
    <w:rsid w:val="00286E62"/>
    <w:rsid w:val="00287C36"/>
    <w:rsid w:val="00292DF4"/>
    <w:rsid w:val="002934DD"/>
    <w:rsid w:val="002962EC"/>
    <w:rsid w:val="002976BF"/>
    <w:rsid w:val="00297FEE"/>
    <w:rsid w:val="002A31F1"/>
    <w:rsid w:val="002A3831"/>
    <w:rsid w:val="002A5120"/>
    <w:rsid w:val="002A708B"/>
    <w:rsid w:val="002B013C"/>
    <w:rsid w:val="002B0193"/>
    <w:rsid w:val="002B01D2"/>
    <w:rsid w:val="002B1537"/>
    <w:rsid w:val="002B36ED"/>
    <w:rsid w:val="002B3A49"/>
    <w:rsid w:val="002B4346"/>
    <w:rsid w:val="002B5A1B"/>
    <w:rsid w:val="002B6462"/>
    <w:rsid w:val="002C500D"/>
    <w:rsid w:val="002D03C8"/>
    <w:rsid w:val="002D24A1"/>
    <w:rsid w:val="002D30A9"/>
    <w:rsid w:val="002D44AF"/>
    <w:rsid w:val="002D4C56"/>
    <w:rsid w:val="002D6432"/>
    <w:rsid w:val="002D6503"/>
    <w:rsid w:val="002E0C99"/>
    <w:rsid w:val="002E149B"/>
    <w:rsid w:val="002E1B7A"/>
    <w:rsid w:val="002E2C15"/>
    <w:rsid w:val="002E3211"/>
    <w:rsid w:val="002E384F"/>
    <w:rsid w:val="002E3AA0"/>
    <w:rsid w:val="002E3B84"/>
    <w:rsid w:val="002E7270"/>
    <w:rsid w:val="002E7467"/>
    <w:rsid w:val="002E7DC9"/>
    <w:rsid w:val="002F04CD"/>
    <w:rsid w:val="002F09FB"/>
    <w:rsid w:val="002F2586"/>
    <w:rsid w:val="002F3E20"/>
    <w:rsid w:val="002F3F4F"/>
    <w:rsid w:val="002F64C1"/>
    <w:rsid w:val="002F7FA4"/>
    <w:rsid w:val="00301708"/>
    <w:rsid w:val="00302C75"/>
    <w:rsid w:val="003062A5"/>
    <w:rsid w:val="003109D0"/>
    <w:rsid w:val="0031104F"/>
    <w:rsid w:val="00311DE0"/>
    <w:rsid w:val="003136DF"/>
    <w:rsid w:val="00314956"/>
    <w:rsid w:val="0031519F"/>
    <w:rsid w:val="00315A2D"/>
    <w:rsid w:val="00315F0F"/>
    <w:rsid w:val="0031624A"/>
    <w:rsid w:val="00316848"/>
    <w:rsid w:val="00317266"/>
    <w:rsid w:val="003202D0"/>
    <w:rsid w:val="00320A31"/>
    <w:rsid w:val="003221F2"/>
    <w:rsid w:val="0032403B"/>
    <w:rsid w:val="00324EEC"/>
    <w:rsid w:val="00325C39"/>
    <w:rsid w:val="0032606B"/>
    <w:rsid w:val="00326BF5"/>
    <w:rsid w:val="00334E5E"/>
    <w:rsid w:val="003353DC"/>
    <w:rsid w:val="003357D1"/>
    <w:rsid w:val="003372A6"/>
    <w:rsid w:val="003517C9"/>
    <w:rsid w:val="00352721"/>
    <w:rsid w:val="003528C7"/>
    <w:rsid w:val="00354DB7"/>
    <w:rsid w:val="00354EB2"/>
    <w:rsid w:val="00356C6B"/>
    <w:rsid w:val="00372B22"/>
    <w:rsid w:val="0037581D"/>
    <w:rsid w:val="00375B48"/>
    <w:rsid w:val="00377325"/>
    <w:rsid w:val="00381128"/>
    <w:rsid w:val="00381E8C"/>
    <w:rsid w:val="00384EE6"/>
    <w:rsid w:val="0038586F"/>
    <w:rsid w:val="00385CED"/>
    <w:rsid w:val="00386EE5"/>
    <w:rsid w:val="003873B1"/>
    <w:rsid w:val="00387C6B"/>
    <w:rsid w:val="003911A5"/>
    <w:rsid w:val="0039207B"/>
    <w:rsid w:val="003929A3"/>
    <w:rsid w:val="00393D7E"/>
    <w:rsid w:val="003945A1"/>
    <w:rsid w:val="0039649C"/>
    <w:rsid w:val="003972C9"/>
    <w:rsid w:val="00397C1F"/>
    <w:rsid w:val="003A1450"/>
    <w:rsid w:val="003A1B84"/>
    <w:rsid w:val="003A2E41"/>
    <w:rsid w:val="003A395A"/>
    <w:rsid w:val="003A672E"/>
    <w:rsid w:val="003B0977"/>
    <w:rsid w:val="003B09B0"/>
    <w:rsid w:val="003B10D3"/>
    <w:rsid w:val="003B19D1"/>
    <w:rsid w:val="003B34F5"/>
    <w:rsid w:val="003B3961"/>
    <w:rsid w:val="003B4651"/>
    <w:rsid w:val="003C22B1"/>
    <w:rsid w:val="003C2B78"/>
    <w:rsid w:val="003C4297"/>
    <w:rsid w:val="003C77C2"/>
    <w:rsid w:val="003D01B2"/>
    <w:rsid w:val="003D2778"/>
    <w:rsid w:val="003D674E"/>
    <w:rsid w:val="003E0C24"/>
    <w:rsid w:val="003E4CDB"/>
    <w:rsid w:val="003E4FF8"/>
    <w:rsid w:val="003E597E"/>
    <w:rsid w:val="003E59D3"/>
    <w:rsid w:val="003E7135"/>
    <w:rsid w:val="003E7AAD"/>
    <w:rsid w:val="003F0E0E"/>
    <w:rsid w:val="003F2626"/>
    <w:rsid w:val="003F4D13"/>
    <w:rsid w:val="003F555C"/>
    <w:rsid w:val="003F6868"/>
    <w:rsid w:val="003F6905"/>
    <w:rsid w:val="003F794C"/>
    <w:rsid w:val="00401F0B"/>
    <w:rsid w:val="00402EE3"/>
    <w:rsid w:val="00403360"/>
    <w:rsid w:val="004056FC"/>
    <w:rsid w:val="00405ED7"/>
    <w:rsid w:val="00406E5F"/>
    <w:rsid w:val="004108A5"/>
    <w:rsid w:val="0041220A"/>
    <w:rsid w:val="00412DB1"/>
    <w:rsid w:val="00415772"/>
    <w:rsid w:val="00423449"/>
    <w:rsid w:val="00424A1E"/>
    <w:rsid w:val="00425782"/>
    <w:rsid w:val="0042609F"/>
    <w:rsid w:val="0042743D"/>
    <w:rsid w:val="0042778C"/>
    <w:rsid w:val="00430CE7"/>
    <w:rsid w:val="00431A69"/>
    <w:rsid w:val="00434C19"/>
    <w:rsid w:val="00435797"/>
    <w:rsid w:val="00436C10"/>
    <w:rsid w:val="004374E4"/>
    <w:rsid w:val="004416E1"/>
    <w:rsid w:val="004436CC"/>
    <w:rsid w:val="0044464D"/>
    <w:rsid w:val="004455C0"/>
    <w:rsid w:val="00452A35"/>
    <w:rsid w:val="00454CEA"/>
    <w:rsid w:val="00461D1C"/>
    <w:rsid w:val="00464B91"/>
    <w:rsid w:val="0046509C"/>
    <w:rsid w:val="00467D21"/>
    <w:rsid w:val="00467EE1"/>
    <w:rsid w:val="00470EAB"/>
    <w:rsid w:val="00473065"/>
    <w:rsid w:val="00474FC0"/>
    <w:rsid w:val="0047650D"/>
    <w:rsid w:val="004767AF"/>
    <w:rsid w:val="0047685A"/>
    <w:rsid w:val="00480628"/>
    <w:rsid w:val="00481EEA"/>
    <w:rsid w:val="00482703"/>
    <w:rsid w:val="00482A77"/>
    <w:rsid w:val="00482D36"/>
    <w:rsid w:val="00485A3B"/>
    <w:rsid w:val="004872CB"/>
    <w:rsid w:val="00490220"/>
    <w:rsid w:val="004927FE"/>
    <w:rsid w:val="0049654F"/>
    <w:rsid w:val="00496C8A"/>
    <w:rsid w:val="00497C41"/>
    <w:rsid w:val="004A0B3D"/>
    <w:rsid w:val="004A34F6"/>
    <w:rsid w:val="004A4C55"/>
    <w:rsid w:val="004A65DD"/>
    <w:rsid w:val="004A669D"/>
    <w:rsid w:val="004A7651"/>
    <w:rsid w:val="004B1C99"/>
    <w:rsid w:val="004B7920"/>
    <w:rsid w:val="004C3394"/>
    <w:rsid w:val="004C34D6"/>
    <w:rsid w:val="004C3F1A"/>
    <w:rsid w:val="004C4E09"/>
    <w:rsid w:val="004C7249"/>
    <w:rsid w:val="004D1246"/>
    <w:rsid w:val="004D1AE9"/>
    <w:rsid w:val="004D24E3"/>
    <w:rsid w:val="004D563E"/>
    <w:rsid w:val="004D6085"/>
    <w:rsid w:val="004D64D3"/>
    <w:rsid w:val="004D6E11"/>
    <w:rsid w:val="004D77AB"/>
    <w:rsid w:val="004E08E0"/>
    <w:rsid w:val="004E0926"/>
    <w:rsid w:val="004E1869"/>
    <w:rsid w:val="004E1B0A"/>
    <w:rsid w:val="004E21A7"/>
    <w:rsid w:val="004E25E0"/>
    <w:rsid w:val="004E3CB4"/>
    <w:rsid w:val="004E3DBB"/>
    <w:rsid w:val="004E486D"/>
    <w:rsid w:val="004E6369"/>
    <w:rsid w:val="004E7F45"/>
    <w:rsid w:val="004F0AE3"/>
    <w:rsid w:val="004F10C9"/>
    <w:rsid w:val="004F1354"/>
    <w:rsid w:val="004F25CE"/>
    <w:rsid w:val="004F2D31"/>
    <w:rsid w:val="004F3C2A"/>
    <w:rsid w:val="004F463D"/>
    <w:rsid w:val="004F4C6E"/>
    <w:rsid w:val="0050035E"/>
    <w:rsid w:val="0050213A"/>
    <w:rsid w:val="00505E35"/>
    <w:rsid w:val="00510D89"/>
    <w:rsid w:val="00511F51"/>
    <w:rsid w:val="005124D6"/>
    <w:rsid w:val="00513CB1"/>
    <w:rsid w:val="005140B6"/>
    <w:rsid w:val="00514101"/>
    <w:rsid w:val="00514A93"/>
    <w:rsid w:val="00515DC1"/>
    <w:rsid w:val="00515F73"/>
    <w:rsid w:val="00516801"/>
    <w:rsid w:val="00522FA2"/>
    <w:rsid w:val="00523C3B"/>
    <w:rsid w:val="00523E05"/>
    <w:rsid w:val="00524003"/>
    <w:rsid w:val="005265AB"/>
    <w:rsid w:val="0053436A"/>
    <w:rsid w:val="00535008"/>
    <w:rsid w:val="00535259"/>
    <w:rsid w:val="00535459"/>
    <w:rsid w:val="005354F0"/>
    <w:rsid w:val="00541666"/>
    <w:rsid w:val="005455D4"/>
    <w:rsid w:val="005516AD"/>
    <w:rsid w:val="00554CC8"/>
    <w:rsid w:val="00555063"/>
    <w:rsid w:val="00560AEB"/>
    <w:rsid w:val="00561999"/>
    <w:rsid w:val="00562FCC"/>
    <w:rsid w:val="00565F53"/>
    <w:rsid w:val="00566F60"/>
    <w:rsid w:val="005707DC"/>
    <w:rsid w:val="005735BB"/>
    <w:rsid w:val="00573BEA"/>
    <w:rsid w:val="005740C9"/>
    <w:rsid w:val="00574BD5"/>
    <w:rsid w:val="00574BEF"/>
    <w:rsid w:val="00575E75"/>
    <w:rsid w:val="00581E49"/>
    <w:rsid w:val="005827FD"/>
    <w:rsid w:val="00583C2C"/>
    <w:rsid w:val="005854A3"/>
    <w:rsid w:val="00590425"/>
    <w:rsid w:val="00590A84"/>
    <w:rsid w:val="0059199D"/>
    <w:rsid w:val="00591FA0"/>
    <w:rsid w:val="0059225D"/>
    <w:rsid w:val="00593DD0"/>
    <w:rsid w:val="00594815"/>
    <w:rsid w:val="0059637E"/>
    <w:rsid w:val="005A04D7"/>
    <w:rsid w:val="005A0B1A"/>
    <w:rsid w:val="005A18DB"/>
    <w:rsid w:val="005A2D0A"/>
    <w:rsid w:val="005A6C01"/>
    <w:rsid w:val="005A7825"/>
    <w:rsid w:val="005A78CA"/>
    <w:rsid w:val="005B2F46"/>
    <w:rsid w:val="005B33D8"/>
    <w:rsid w:val="005B5358"/>
    <w:rsid w:val="005C0DF6"/>
    <w:rsid w:val="005C1D90"/>
    <w:rsid w:val="005C3289"/>
    <w:rsid w:val="005C4658"/>
    <w:rsid w:val="005C4733"/>
    <w:rsid w:val="005C5106"/>
    <w:rsid w:val="005D0CF1"/>
    <w:rsid w:val="005D20D3"/>
    <w:rsid w:val="005D26C0"/>
    <w:rsid w:val="005D2C6E"/>
    <w:rsid w:val="005D2CC7"/>
    <w:rsid w:val="005D356B"/>
    <w:rsid w:val="005D3E03"/>
    <w:rsid w:val="005D7445"/>
    <w:rsid w:val="005D7D0A"/>
    <w:rsid w:val="005E0CB5"/>
    <w:rsid w:val="005E3E21"/>
    <w:rsid w:val="005E70F9"/>
    <w:rsid w:val="005F277A"/>
    <w:rsid w:val="005F2B38"/>
    <w:rsid w:val="005F33F9"/>
    <w:rsid w:val="005F3BF3"/>
    <w:rsid w:val="005F3EA9"/>
    <w:rsid w:val="005F43F9"/>
    <w:rsid w:val="005F657C"/>
    <w:rsid w:val="00605ACB"/>
    <w:rsid w:val="00611B94"/>
    <w:rsid w:val="00611F9F"/>
    <w:rsid w:val="00613845"/>
    <w:rsid w:val="00615397"/>
    <w:rsid w:val="00621244"/>
    <w:rsid w:val="00621D51"/>
    <w:rsid w:val="00623452"/>
    <w:rsid w:val="00624140"/>
    <w:rsid w:val="00627723"/>
    <w:rsid w:val="00630351"/>
    <w:rsid w:val="006322AE"/>
    <w:rsid w:val="0063242F"/>
    <w:rsid w:val="00633CF1"/>
    <w:rsid w:val="006364A3"/>
    <w:rsid w:val="00636FC0"/>
    <w:rsid w:val="00637D9C"/>
    <w:rsid w:val="006444D9"/>
    <w:rsid w:val="006463CC"/>
    <w:rsid w:val="00647A5E"/>
    <w:rsid w:val="00647E90"/>
    <w:rsid w:val="006512C4"/>
    <w:rsid w:val="006525AE"/>
    <w:rsid w:val="006530B8"/>
    <w:rsid w:val="00654A74"/>
    <w:rsid w:val="00656A82"/>
    <w:rsid w:val="00661D2E"/>
    <w:rsid w:val="006632AD"/>
    <w:rsid w:val="006636AA"/>
    <w:rsid w:val="00666241"/>
    <w:rsid w:val="00670F76"/>
    <w:rsid w:val="00672621"/>
    <w:rsid w:val="00672C44"/>
    <w:rsid w:val="00672EFC"/>
    <w:rsid w:val="0067404B"/>
    <w:rsid w:val="006748A6"/>
    <w:rsid w:val="00674DDC"/>
    <w:rsid w:val="00674FD6"/>
    <w:rsid w:val="00675CDF"/>
    <w:rsid w:val="006766F3"/>
    <w:rsid w:val="006771FE"/>
    <w:rsid w:val="00682D6C"/>
    <w:rsid w:val="00683E79"/>
    <w:rsid w:val="006840D5"/>
    <w:rsid w:val="006848B8"/>
    <w:rsid w:val="00685041"/>
    <w:rsid w:val="006877D3"/>
    <w:rsid w:val="0069007E"/>
    <w:rsid w:val="00695650"/>
    <w:rsid w:val="00695E13"/>
    <w:rsid w:val="00697B37"/>
    <w:rsid w:val="00697FA2"/>
    <w:rsid w:val="006A0B71"/>
    <w:rsid w:val="006A0F71"/>
    <w:rsid w:val="006A2FE1"/>
    <w:rsid w:val="006A46EA"/>
    <w:rsid w:val="006A56EC"/>
    <w:rsid w:val="006A5729"/>
    <w:rsid w:val="006A60B7"/>
    <w:rsid w:val="006A71DA"/>
    <w:rsid w:val="006B0B32"/>
    <w:rsid w:val="006B12D4"/>
    <w:rsid w:val="006B196D"/>
    <w:rsid w:val="006B1AA1"/>
    <w:rsid w:val="006B4306"/>
    <w:rsid w:val="006B43DE"/>
    <w:rsid w:val="006B4503"/>
    <w:rsid w:val="006B4554"/>
    <w:rsid w:val="006B4901"/>
    <w:rsid w:val="006B5B79"/>
    <w:rsid w:val="006B64A8"/>
    <w:rsid w:val="006C3E1B"/>
    <w:rsid w:val="006C7676"/>
    <w:rsid w:val="006C7FE4"/>
    <w:rsid w:val="006D469F"/>
    <w:rsid w:val="006D5EBD"/>
    <w:rsid w:val="006D61CA"/>
    <w:rsid w:val="006D72D5"/>
    <w:rsid w:val="006E1492"/>
    <w:rsid w:val="006E14A3"/>
    <w:rsid w:val="006E2FCB"/>
    <w:rsid w:val="006E47BB"/>
    <w:rsid w:val="006E48A3"/>
    <w:rsid w:val="006E6497"/>
    <w:rsid w:val="006E72F5"/>
    <w:rsid w:val="006F034A"/>
    <w:rsid w:val="006F2CD8"/>
    <w:rsid w:val="006F590F"/>
    <w:rsid w:val="006F6968"/>
    <w:rsid w:val="006F7A6E"/>
    <w:rsid w:val="00701C00"/>
    <w:rsid w:val="007041F0"/>
    <w:rsid w:val="007128AF"/>
    <w:rsid w:val="00712933"/>
    <w:rsid w:val="00712977"/>
    <w:rsid w:val="007145A9"/>
    <w:rsid w:val="00715C7A"/>
    <w:rsid w:val="007163F6"/>
    <w:rsid w:val="00716521"/>
    <w:rsid w:val="007167DA"/>
    <w:rsid w:val="00716CF2"/>
    <w:rsid w:val="00722686"/>
    <w:rsid w:val="007230FB"/>
    <w:rsid w:val="0072364E"/>
    <w:rsid w:val="00723E34"/>
    <w:rsid w:val="00724235"/>
    <w:rsid w:val="00724931"/>
    <w:rsid w:val="00727AE3"/>
    <w:rsid w:val="00733CA7"/>
    <w:rsid w:val="00734DD4"/>
    <w:rsid w:val="0073527C"/>
    <w:rsid w:val="007356C2"/>
    <w:rsid w:val="00741067"/>
    <w:rsid w:val="00741781"/>
    <w:rsid w:val="00743FB7"/>
    <w:rsid w:val="007509B5"/>
    <w:rsid w:val="007517F5"/>
    <w:rsid w:val="00751D51"/>
    <w:rsid w:val="00752718"/>
    <w:rsid w:val="0075738B"/>
    <w:rsid w:val="007604E8"/>
    <w:rsid w:val="00760672"/>
    <w:rsid w:val="007617DC"/>
    <w:rsid w:val="00761DC8"/>
    <w:rsid w:val="0076240F"/>
    <w:rsid w:val="00762775"/>
    <w:rsid w:val="007627F0"/>
    <w:rsid w:val="007657C9"/>
    <w:rsid w:val="00766794"/>
    <w:rsid w:val="00767429"/>
    <w:rsid w:val="0077131E"/>
    <w:rsid w:val="00774904"/>
    <w:rsid w:val="00774B23"/>
    <w:rsid w:val="00774C0F"/>
    <w:rsid w:val="0078027B"/>
    <w:rsid w:val="007809C8"/>
    <w:rsid w:val="00781C40"/>
    <w:rsid w:val="00785104"/>
    <w:rsid w:val="00785256"/>
    <w:rsid w:val="00785C88"/>
    <w:rsid w:val="007915DF"/>
    <w:rsid w:val="00793186"/>
    <w:rsid w:val="00793325"/>
    <w:rsid w:val="0079360F"/>
    <w:rsid w:val="00793DE0"/>
    <w:rsid w:val="007A15B1"/>
    <w:rsid w:val="007A245B"/>
    <w:rsid w:val="007A2ED6"/>
    <w:rsid w:val="007A32F5"/>
    <w:rsid w:val="007A37D7"/>
    <w:rsid w:val="007A4958"/>
    <w:rsid w:val="007A5047"/>
    <w:rsid w:val="007A6B4D"/>
    <w:rsid w:val="007B1B31"/>
    <w:rsid w:val="007B2E13"/>
    <w:rsid w:val="007B3E93"/>
    <w:rsid w:val="007B4FB6"/>
    <w:rsid w:val="007B56BF"/>
    <w:rsid w:val="007B5903"/>
    <w:rsid w:val="007B7A3B"/>
    <w:rsid w:val="007C031E"/>
    <w:rsid w:val="007C25C8"/>
    <w:rsid w:val="007C4500"/>
    <w:rsid w:val="007C452C"/>
    <w:rsid w:val="007D2183"/>
    <w:rsid w:val="007D23F4"/>
    <w:rsid w:val="007D2A12"/>
    <w:rsid w:val="007D5458"/>
    <w:rsid w:val="007E09A8"/>
    <w:rsid w:val="007E1E53"/>
    <w:rsid w:val="007E3E7D"/>
    <w:rsid w:val="007E4907"/>
    <w:rsid w:val="007E61B7"/>
    <w:rsid w:val="007E6A1E"/>
    <w:rsid w:val="007E6F73"/>
    <w:rsid w:val="007F1A52"/>
    <w:rsid w:val="007F4B03"/>
    <w:rsid w:val="007F516E"/>
    <w:rsid w:val="007F51E1"/>
    <w:rsid w:val="007F5C2E"/>
    <w:rsid w:val="007F7A1D"/>
    <w:rsid w:val="00800BD3"/>
    <w:rsid w:val="00800D48"/>
    <w:rsid w:val="0080195B"/>
    <w:rsid w:val="00801DDE"/>
    <w:rsid w:val="00805E99"/>
    <w:rsid w:val="00805ED4"/>
    <w:rsid w:val="0081002F"/>
    <w:rsid w:val="008144FC"/>
    <w:rsid w:val="00815273"/>
    <w:rsid w:val="00817880"/>
    <w:rsid w:val="0082105D"/>
    <w:rsid w:val="00821FBB"/>
    <w:rsid w:val="0082477D"/>
    <w:rsid w:val="00825E3D"/>
    <w:rsid w:val="0082701B"/>
    <w:rsid w:val="00830BE8"/>
    <w:rsid w:val="00831AD8"/>
    <w:rsid w:val="00832A6F"/>
    <w:rsid w:val="008347D7"/>
    <w:rsid w:val="0083632A"/>
    <w:rsid w:val="00840426"/>
    <w:rsid w:val="008419EB"/>
    <w:rsid w:val="008432FC"/>
    <w:rsid w:val="008446A4"/>
    <w:rsid w:val="00846075"/>
    <w:rsid w:val="008463CD"/>
    <w:rsid w:val="00853329"/>
    <w:rsid w:val="00856A24"/>
    <w:rsid w:val="00856E50"/>
    <w:rsid w:val="008575BE"/>
    <w:rsid w:val="00857982"/>
    <w:rsid w:val="00861F8D"/>
    <w:rsid w:val="00862938"/>
    <w:rsid w:val="008630D8"/>
    <w:rsid w:val="008643D6"/>
    <w:rsid w:val="008655B7"/>
    <w:rsid w:val="00866CCE"/>
    <w:rsid w:val="008706A5"/>
    <w:rsid w:val="00874C10"/>
    <w:rsid w:val="008751B5"/>
    <w:rsid w:val="008752F7"/>
    <w:rsid w:val="00876396"/>
    <w:rsid w:val="008763A1"/>
    <w:rsid w:val="00876528"/>
    <w:rsid w:val="00876AC7"/>
    <w:rsid w:val="00876B54"/>
    <w:rsid w:val="008771F4"/>
    <w:rsid w:val="0088034A"/>
    <w:rsid w:val="00881BBB"/>
    <w:rsid w:val="00881C7A"/>
    <w:rsid w:val="0088356A"/>
    <w:rsid w:val="0088401E"/>
    <w:rsid w:val="0088444F"/>
    <w:rsid w:val="008878E6"/>
    <w:rsid w:val="0089007A"/>
    <w:rsid w:val="00890559"/>
    <w:rsid w:val="008909E7"/>
    <w:rsid w:val="00892C17"/>
    <w:rsid w:val="00893168"/>
    <w:rsid w:val="00894C82"/>
    <w:rsid w:val="008A0A8F"/>
    <w:rsid w:val="008A0DD5"/>
    <w:rsid w:val="008A0E27"/>
    <w:rsid w:val="008A2BEA"/>
    <w:rsid w:val="008A4025"/>
    <w:rsid w:val="008A54C7"/>
    <w:rsid w:val="008A595B"/>
    <w:rsid w:val="008A67ED"/>
    <w:rsid w:val="008A73F7"/>
    <w:rsid w:val="008A76A7"/>
    <w:rsid w:val="008B028C"/>
    <w:rsid w:val="008B1866"/>
    <w:rsid w:val="008B2BA9"/>
    <w:rsid w:val="008B323E"/>
    <w:rsid w:val="008B48A8"/>
    <w:rsid w:val="008C0707"/>
    <w:rsid w:val="008C1E72"/>
    <w:rsid w:val="008C3209"/>
    <w:rsid w:val="008C3DA9"/>
    <w:rsid w:val="008C7501"/>
    <w:rsid w:val="008D0064"/>
    <w:rsid w:val="008D1244"/>
    <w:rsid w:val="008D1ED8"/>
    <w:rsid w:val="008D2AF9"/>
    <w:rsid w:val="008D518D"/>
    <w:rsid w:val="008D581D"/>
    <w:rsid w:val="008D5D7B"/>
    <w:rsid w:val="008D61DA"/>
    <w:rsid w:val="008D635A"/>
    <w:rsid w:val="008D732D"/>
    <w:rsid w:val="008D7811"/>
    <w:rsid w:val="008E0593"/>
    <w:rsid w:val="008E1ABF"/>
    <w:rsid w:val="008E1BE6"/>
    <w:rsid w:val="008E39F7"/>
    <w:rsid w:val="008E5F1F"/>
    <w:rsid w:val="008E7751"/>
    <w:rsid w:val="008E7A0D"/>
    <w:rsid w:val="008F00FC"/>
    <w:rsid w:val="008F0738"/>
    <w:rsid w:val="008F0C00"/>
    <w:rsid w:val="008F4589"/>
    <w:rsid w:val="008F5468"/>
    <w:rsid w:val="008F57E5"/>
    <w:rsid w:val="008F660C"/>
    <w:rsid w:val="008F6F62"/>
    <w:rsid w:val="0090176B"/>
    <w:rsid w:val="00901CE9"/>
    <w:rsid w:val="00902069"/>
    <w:rsid w:val="0090391F"/>
    <w:rsid w:val="00903F85"/>
    <w:rsid w:val="00904CF7"/>
    <w:rsid w:val="00905C23"/>
    <w:rsid w:val="009064CF"/>
    <w:rsid w:val="00907C71"/>
    <w:rsid w:val="00911B01"/>
    <w:rsid w:val="00912755"/>
    <w:rsid w:val="00913B72"/>
    <w:rsid w:val="00916450"/>
    <w:rsid w:val="009165B6"/>
    <w:rsid w:val="00917B5F"/>
    <w:rsid w:val="00920DF6"/>
    <w:rsid w:val="00922B02"/>
    <w:rsid w:val="00924374"/>
    <w:rsid w:val="009244E2"/>
    <w:rsid w:val="00924E15"/>
    <w:rsid w:val="0092536E"/>
    <w:rsid w:val="0092546C"/>
    <w:rsid w:val="0092561D"/>
    <w:rsid w:val="00925C60"/>
    <w:rsid w:val="009273C2"/>
    <w:rsid w:val="00937023"/>
    <w:rsid w:val="00941A9A"/>
    <w:rsid w:val="009420EA"/>
    <w:rsid w:val="0094347B"/>
    <w:rsid w:val="00943C28"/>
    <w:rsid w:val="00943C60"/>
    <w:rsid w:val="00943EE1"/>
    <w:rsid w:val="00946361"/>
    <w:rsid w:val="00946C5B"/>
    <w:rsid w:val="0095252C"/>
    <w:rsid w:val="0095409C"/>
    <w:rsid w:val="00954A29"/>
    <w:rsid w:val="00954FB6"/>
    <w:rsid w:val="00955A0F"/>
    <w:rsid w:val="00956400"/>
    <w:rsid w:val="00956665"/>
    <w:rsid w:val="00961907"/>
    <w:rsid w:val="009638C0"/>
    <w:rsid w:val="00965C5B"/>
    <w:rsid w:val="00966569"/>
    <w:rsid w:val="00967144"/>
    <w:rsid w:val="00970F10"/>
    <w:rsid w:val="00972B32"/>
    <w:rsid w:val="00973D03"/>
    <w:rsid w:val="00982567"/>
    <w:rsid w:val="00982891"/>
    <w:rsid w:val="00983DD8"/>
    <w:rsid w:val="00984904"/>
    <w:rsid w:val="00984D34"/>
    <w:rsid w:val="00985745"/>
    <w:rsid w:val="0098795A"/>
    <w:rsid w:val="00987B79"/>
    <w:rsid w:val="00993383"/>
    <w:rsid w:val="00993D82"/>
    <w:rsid w:val="009A0CD6"/>
    <w:rsid w:val="009A2039"/>
    <w:rsid w:val="009A2DB1"/>
    <w:rsid w:val="009A31A5"/>
    <w:rsid w:val="009A3317"/>
    <w:rsid w:val="009A4006"/>
    <w:rsid w:val="009A449B"/>
    <w:rsid w:val="009A75B8"/>
    <w:rsid w:val="009B0E3D"/>
    <w:rsid w:val="009B1AF6"/>
    <w:rsid w:val="009B30E8"/>
    <w:rsid w:val="009B36B0"/>
    <w:rsid w:val="009B5434"/>
    <w:rsid w:val="009B5C3E"/>
    <w:rsid w:val="009C015E"/>
    <w:rsid w:val="009C05A0"/>
    <w:rsid w:val="009C21CE"/>
    <w:rsid w:val="009C316E"/>
    <w:rsid w:val="009C3896"/>
    <w:rsid w:val="009C6AEC"/>
    <w:rsid w:val="009C7061"/>
    <w:rsid w:val="009D0082"/>
    <w:rsid w:val="009D2359"/>
    <w:rsid w:val="009D3C90"/>
    <w:rsid w:val="009D3E52"/>
    <w:rsid w:val="009D6CAC"/>
    <w:rsid w:val="009E1A8E"/>
    <w:rsid w:val="009E289E"/>
    <w:rsid w:val="009E2970"/>
    <w:rsid w:val="009E62F3"/>
    <w:rsid w:val="009E74FF"/>
    <w:rsid w:val="009F28A8"/>
    <w:rsid w:val="009F2EAE"/>
    <w:rsid w:val="009F30E6"/>
    <w:rsid w:val="009F378E"/>
    <w:rsid w:val="009F3EDE"/>
    <w:rsid w:val="009F598F"/>
    <w:rsid w:val="009F5E1B"/>
    <w:rsid w:val="009F7E21"/>
    <w:rsid w:val="00A00AB3"/>
    <w:rsid w:val="00A01A66"/>
    <w:rsid w:val="00A025E9"/>
    <w:rsid w:val="00A02811"/>
    <w:rsid w:val="00A03EA5"/>
    <w:rsid w:val="00A05ED1"/>
    <w:rsid w:val="00A07379"/>
    <w:rsid w:val="00A076CB"/>
    <w:rsid w:val="00A07DBC"/>
    <w:rsid w:val="00A07DE6"/>
    <w:rsid w:val="00A10A2A"/>
    <w:rsid w:val="00A11B8D"/>
    <w:rsid w:val="00A11BA9"/>
    <w:rsid w:val="00A125EC"/>
    <w:rsid w:val="00A12A0A"/>
    <w:rsid w:val="00A21A2A"/>
    <w:rsid w:val="00A22642"/>
    <w:rsid w:val="00A22A34"/>
    <w:rsid w:val="00A23096"/>
    <w:rsid w:val="00A23361"/>
    <w:rsid w:val="00A24E99"/>
    <w:rsid w:val="00A273F1"/>
    <w:rsid w:val="00A33949"/>
    <w:rsid w:val="00A37309"/>
    <w:rsid w:val="00A407D7"/>
    <w:rsid w:val="00A41C9B"/>
    <w:rsid w:val="00A422D9"/>
    <w:rsid w:val="00A43081"/>
    <w:rsid w:val="00A45DA5"/>
    <w:rsid w:val="00A4766E"/>
    <w:rsid w:val="00A56695"/>
    <w:rsid w:val="00A567EE"/>
    <w:rsid w:val="00A6048C"/>
    <w:rsid w:val="00A61C8C"/>
    <w:rsid w:val="00A62E8D"/>
    <w:rsid w:val="00A659A0"/>
    <w:rsid w:val="00A663F7"/>
    <w:rsid w:val="00A67F55"/>
    <w:rsid w:val="00A7155B"/>
    <w:rsid w:val="00A72C7C"/>
    <w:rsid w:val="00A73476"/>
    <w:rsid w:val="00A735A3"/>
    <w:rsid w:val="00A75C8C"/>
    <w:rsid w:val="00A76BE0"/>
    <w:rsid w:val="00A773B2"/>
    <w:rsid w:val="00A8137E"/>
    <w:rsid w:val="00A81EBE"/>
    <w:rsid w:val="00A84AD0"/>
    <w:rsid w:val="00A85D57"/>
    <w:rsid w:val="00A90435"/>
    <w:rsid w:val="00A906DF"/>
    <w:rsid w:val="00A95CB0"/>
    <w:rsid w:val="00A977FD"/>
    <w:rsid w:val="00A97872"/>
    <w:rsid w:val="00AA05A1"/>
    <w:rsid w:val="00AA3C22"/>
    <w:rsid w:val="00AA3DC6"/>
    <w:rsid w:val="00AA4E24"/>
    <w:rsid w:val="00AA6D18"/>
    <w:rsid w:val="00AB0CE2"/>
    <w:rsid w:val="00AB216F"/>
    <w:rsid w:val="00AB4B32"/>
    <w:rsid w:val="00AB6649"/>
    <w:rsid w:val="00AC193D"/>
    <w:rsid w:val="00AC2CEB"/>
    <w:rsid w:val="00AC3F2F"/>
    <w:rsid w:val="00AC3FF6"/>
    <w:rsid w:val="00AC491D"/>
    <w:rsid w:val="00AC7A53"/>
    <w:rsid w:val="00AD30E7"/>
    <w:rsid w:val="00AD3D9D"/>
    <w:rsid w:val="00AD5A37"/>
    <w:rsid w:val="00AD66B3"/>
    <w:rsid w:val="00AE1034"/>
    <w:rsid w:val="00AE1181"/>
    <w:rsid w:val="00AE1477"/>
    <w:rsid w:val="00AE25AF"/>
    <w:rsid w:val="00AE3FAA"/>
    <w:rsid w:val="00AE6C53"/>
    <w:rsid w:val="00AF01EC"/>
    <w:rsid w:val="00AF02EF"/>
    <w:rsid w:val="00AF070A"/>
    <w:rsid w:val="00AF14AA"/>
    <w:rsid w:val="00AF3CA1"/>
    <w:rsid w:val="00AF4980"/>
    <w:rsid w:val="00AF5982"/>
    <w:rsid w:val="00AF68A4"/>
    <w:rsid w:val="00B01F71"/>
    <w:rsid w:val="00B038B0"/>
    <w:rsid w:val="00B05E8A"/>
    <w:rsid w:val="00B107CB"/>
    <w:rsid w:val="00B11B97"/>
    <w:rsid w:val="00B12919"/>
    <w:rsid w:val="00B12975"/>
    <w:rsid w:val="00B159CD"/>
    <w:rsid w:val="00B17F5E"/>
    <w:rsid w:val="00B20C31"/>
    <w:rsid w:val="00B2116D"/>
    <w:rsid w:val="00B22295"/>
    <w:rsid w:val="00B22FFF"/>
    <w:rsid w:val="00B24F36"/>
    <w:rsid w:val="00B31599"/>
    <w:rsid w:val="00B317F7"/>
    <w:rsid w:val="00B318FB"/>
    <w:rsid w:val="00B31E2E"/>
    <w:rsid w:val="00B31F5D"/>
    <w:rsid w:val="00B32F38"/>
    <w:rsid w:val="00B340B1"/>
    <w:rsid w:val="00B369D8"/>
    <w:rsid w:val="00B4099F"/>
    <w:rsid w:val="00B4451E"/>
    <w:rsid w:val="00B46351"/>
    <w:rsid w:val="00B47E06"/>
    <w:rsid w:val="00B50097"/>
    <w:rsid w:val="00B5049B"/>
    <w:rsid w:val="00B50FA9"/>
    <w:rsid w:val="00B51BB4"/>
    <w:rsid w:val="00B542E9"/>
    <w:rsid w:val="00B54B69"/>
    <w:rsid w:val="00B56144"/>
    <w:rsid w:val="00B61B8B"/>
    <w:rsid w:val="00B61C95"/>
    <w:rsid w:val="00B62117"/>
    <w:rsid w:val="00B658A0"/>
    <w:rsid w:val="00B65CFC"/>
    <w:rsid w:val="00B66101"/>
    <w:rsid w:val="00B7056E"/>
    <w:rsid w:val="00B71CA6"/>
    <w:rsid w:val="00B72031"/>
    <w:rsid w:val="00B72EC6"/>
    <w:rsid w:val="00B7416A"/>
    <w:rsid w:val="00B75084"/>
    <w:rsid w:val="00B75C0E"/>
    <w:rsid w:val="00B821DE"/>
    <w:rsid w:val="00B83581"/>
    <w:rsid w:val="00B83A6A"/>
    <w:rsid w:val="00B84269"/>
    <w:rsid w:val="00B85C80"/>
    <w:rsid w:val="00B90120"/>
    <w:rsid w:val="00B907BE"/>
    <w:rsid w:val="00B92B5F"/>
    <w:rsid w:val="00B9343A"/>
    <w:rsid w:val="00B971F6"/>
    <w:rsid w:val="00BA02AF"/>
    <w:rsid w:val="00BA1FA7"/>
    <w:rsid w:val="00BA29D2"/>
    <w:rsid w:val="00BA3523"/>
    <w:rsid w:val="00BA3EE5"/>
    <w:rsid w:val="00BB0D59"/>
    <w:rsid w:val="00BB775E"/>
    <w:rsid w:val="00BC5E92"/>
    <w:rsid w:val="00BC7597"/>
    <w:rsid w:val="00BD11D6"/>
    <w:rsid w:val="00BD49A6"/>
    <w:rsid w:val="00BD52EF"/>
    <w:rsid w:val="00BD64F0"/>
    <w:rsid w:val="00BD6B68"/>
    <w:rsid w:val="00BE1271"/>
    <w:rsid w:val="00BE203E"/>
    <w:rsid w:val="00BE3D06"/>
    <w:rsid w:val="00BE4AB4"/>
    <w:rsid w:val="00BE5496"/>
    <w:rsid w:val="00BF3394"/>
    <w:rsid w:val="00BF7261"/>
    <w:rsid w:val="00C00C53"/>
    <w:rsid w:val="00C01768"/>
    <w:rsid w:val="00C01A5A"/>
    <w:rsid w:val="00C046AF"/>
    <w:rsid w:val="00C0537C"/>
    <w:rsid w:val="00C107DF"/>
    <w:rsid w:val="00C11F4D"/>
    <w:rsid w:val="00C13824"/>
    <w:rsid w:val="00C1549C"/>
    <w:rsid w:val="00C15A51"/>
    <w:rsid w:val="00C1675C"/>
    <w:rsid w:val="00C16DC0"/>
    <w:rsid w:val="00C20DD4"/>
    <w:rsid w:val="00C21DD0"/>
    <w:rsid w:val="00C23718"/>
    <w:rsid w:val="00C23E80"/>
    <w:rsid w:val="00C27134"/>
    <w:rsid w:val="00C30A3C"/>
    <w:rsid w:val="00C317D2"/>
    <w:rsid w:val="00C35E8F"/>
    <w:rsid w:val="00C36BAB"/>
    <w:rsid w:val="00C36E10"/>
    <w:rsid w:val="00C37BF9"/>
    <w:rsid w:val="00C4036C"/>
    <w:rsid w:val="00C409F0"/>
    <w:rsid w:val="00C40E0D"/>
    <w:rsid w:val="00C4125D"/>
    <w:rsid w:val="00C42065"/>
    <w:rsid w:val="00C425CA"/>
    <w:rsid w:val="00C436E4"/>
    <w:rsid w:val="00C4515D"/>
    <w:rsid w:val="00C513A6"/>
    <w:rsid w:val="00C52AD7"/>
    <w:rsid w:val="00C544FD"/>
    <w:rsid w:val="00C549AB"/>
    <w:rsid w:val="00C549CF"/>
    <w:rsid w:val="00C5655C"/>
    <w:rsid w:val="00C6367E"/>
    <w:rsid w:val="00C63DAA"/>
    <w:rsid w:val="00C64B01"/>
    <w:rsid w:val="00C650D1"/>
    <w:rsid w:val="00C65B8B"/>
    <w:rsid w:val="00C72269"/>
    <w:rsid w:val="00C7348E"/>
    <w:rsid w:val="00C74C5E"/>
    <w:rsid w:val="00C75549"/>
    <w:rsid w:val="00C75FBA"/>
    <w:rsid w:val="00C76608"/>
    <w:rsid w:val="00C808FE"/>
    <w:rsid w:val="00C809C4"/>
    <w:rsid w:val="00C839E7"/>
    <w:rsid w:val="00C83AE2"/>
    <w:rsid w:val="00C8402C"/>
    <w:rsid w:val="00C85CB4"/>
    <w:rsid w:val="00C86024"/>
    <w:rsid w:val="00C86EC5"/>
    <w:rsid w:val="00C8706A"/>
    <w:rsid w:val="00C94D63"/>
    <w:rsid w:val="00C952D5"/>
    <w:rsid w:val="00C9616B"/>
    <w:rsid w:val="00CA3567"/>
    <w:rsid w:val="00CA40D0"/>
    <w:rsid w:val="00CA4DC9"/>
    <w:rsid w:val="00CA55B3"/>
    <w:rsid w:val="00CA6D36"/>
    <w:rsid w:val="00CB1562"/>
    <w:rsid w:val="00CB303D"/>
    <w:rsid w:val="00CB4041"/>
    <w:rsid w:val="00CB5B88"/>
    <w:rsid w:val="00CC32F7"/>
    <w:rsid w:val="00CC3721"/>
    <w:rsid w:val="00CC6077"/>
    <w:rsid w:val="00CC6A6E"/>
    <w:rsid w:val="00CC6C9D"/>
    <w:rsid w:val="00CD0502"/>
    <w:rsid w:val="00CD1390"/>
    <w:rsid w:val="00CD2DB4"/>
    <w:rsid w:val="00CD303F"/>
    <w:rsid w:val="00CD3755"/>
    <w:rsid w:val="00CE0A1A"/>
    <w:rsid w:val="00CE0B5C"/>
    <w:rsid w:val="00CE1EA1"/>
    <w:rsid w:val="00CE1F64"/>
    <w:rsid w:val="00CE35B9"/>
    <w:rsid w:val="00CE3867"/>
    <w:rsid w:val="00CE4283"/>
    <w:rsid w:val="00CE618F"/>
    <w:rsid w:val="00CE63F0"/>
    <w:rsid w:val="00CF2E3D"/>
    <w:rsid w:val="00CF429E"/>
    <w:rsid w:val="00CF4AE5"/>
    <w:rsid w:val="00CF5055"/>
    <w:rsid w:val="00CF7EEB"/>
    <w:rsid w:val="00D01243"/>
    <w:rsid w:val="00D0188C"/>
    <w:rsid w:val="00D027BC"/>
    <w:rsid w:val="00D03ADC"/>
    <w:rsid w:val="00D04587"/>
    <w:rsid w:val="00D0494F"/>
    <w:rsid w:val="00D07406"/>
    <w:rsid w:val="00D07F3E"/>
    <w:rsid w:val="00D10B05"/>
    <w:rsid w:val="00D10CC7"/>
    <w:rsid w:val="00D11006"/>
    <w:rsid w:val="00D110BC"/>
    <w:rsid w:val="00D1142A"/>
    <w:rsid w:val="00D11CAC"/>
    <w:rsid w:val="00D157A0"/>
    <w:rsid w:val="00D15B57"/>
    <w:rsid w:val="00D16C17"/>
    <w:rsid w:val="00D2154C"/>
    <w:rsid w:val="00D239F8"/>
    <w:rsid w:val="00D26968"/>
    <w:rsid w:val="00D30759"/>
    <w:rsid w:val="00D31121"/>
    <w:rsid w:val="00D323AE"/>
    <w:rsid w:val="00D35A03"/>
    <w:rsid w:val="00D42AAD"/>
    <w:rsid w:val="00D433AE"/>
    <w:rsid w:val="00D4356D"/>
    <w:rsid w:val="00D45A3E"/>
    <w:rsid w:val="00D465F5"/>
    <w:rsid w:val="00D4692C"/>
    <w:rsid w:val="00D5173B"/>
    <w:rsid w:val="00D518DC"/>
    <w:rsid w:val="00D5456A"/>
    <w:rsid w:val="00D57B25"/>
    <w:rsid w:val="00D606F5"/>
    <w:rsid w:val="00D616ED"/>
    <w:rsid w:val="00D63483"/>
    <w:rsid w:val="00D64704"/>
    <w:rsid w:val="00D677C8"/>
    <w:rsid w:val="00D70897"/>
    <w:rsid w:val="00D70931"/>
    <w:rsid w:val="00D7113A"/>
    <w:rsid w:val="00D714F0"/>
    <w:rsid w:val="00D73178"/>
    <w:rsid w:val="00D75095"/>
    <w:rsid w:val="00D75D8B"/>
    <w:rsid w:val="00D76283"/>
    <w:rsid w:val="00D80972"/>
    <w:rsid w:val="00D82DE8"/>
    <w:rsid w:val="00D85E54"/>
    <w:rsid w:val="00D85F91"/>
    <w:rsid w:val="00D87452"/>
    <w:rsid w:val="00D876A6"/>
    <w:rsid w:val="00D8780D"/>
    <w:rsid w:val="00D879F7"/>
    <w:rsid w:val="00D9311A"/>
    <w:rsid w:val="00D936A3"/>
    <w:rsid w:val="00DA1CE4"/>
    <w:rsid w:val="00DA2881"/>
    <w:rsid w:val="00DA2B11"/>
    <w:rsid w:val="00DA331C"/>
    <w:rsid w:val="00DA34CD"/>
    <w:rsid w:val="00DA3D4B"/>
    <w:rsid w:val="00DA3FD2"/>
    <w:rsid w:val="00DA46EF"/>
    <w:rsid w:val="00DA49B3"/>
    <w:rsid w:val="00DA49BD"/>
    <w:rsid w:val="00DA4D30"/>
    <w:rsid w:val="00DA544A"/>
    <w:rsid w:val="00DA6294"/>
    <w:rsid w:val="00DA6B86"/>
    <w:rsid w:val="00DA7B48"/>
    <w:rsid w:val="00DB024E"/>
    <w:rsid w:val="00DB1858"/>
    <w:rsid w:val="00DB25ED"/>
    <w:rsid w:val="00DB2B06"/>
    <w:rsid w:val="00DB652D"/>
    <w:rsid w:val="00DC367C"/>
    <w:rsid w:val="00DC4072"/>
    <w:rsid w:val="00DC49D7"/>
    <w:rsid w:val="00DC5538"/>
    <w:rsid w:val="00DC5A9D"/>
    <w:rsid w:val="00DC6480"/>
    <w:rsid w:val="00DD00DA"/>
    <w:rsid w:val="00DD2C40"/>
    <w:rsid w:val="00DD30CF"/>
    <w:rsid w:val="00DD66B2"/>
    <w:rsid w:val="00DD6E99"/>
    <w:rsid w:val="00DD7951"/>
    <w:rsid w:val="00DD7E85"/>
    <w:rsid w:val="00DE0234"/>
    <w:rsid w:val="00DE06C6"/>
    <w:rsid w:val="00DE1040"/>
    <w:rsid w:val="00DE115C"/>
    <w:rsid w:val="00DE18B7"/>
    <w:rsid w:val="00DE432B"/>
    <w:rsid w:val="00DE5554"/>
    <w:rsid w:val="00DE7935"/>
    <w:rsid w:val="00DF0414"/>
    <w:rsid w:val="00DF0521"/>
    <w:rsid w:val="00DF167F"/>
    <w:rsid w:val="00DF3CB2"/>
    <w:rsid w:val="00DF4BF9"/>
    <w:rsid w:val="00DF4EDF"/>
    <w:rsid w:val="00DF54E4"/>
    <w:rsid w:val="00DF5746"/>
    <w:rsid w:val="00DF5ACE"/>
    <w:rsid w:val="00DF6BFE"/>
    <w:rsid w:val="00DF71AF"/>
    <w:rsid w:val="00E008AF"/>
    <w:rsid w:val="00E04693"/>
    <w:rsid w:val="00E06514"/>
    <w:rsid w:val="00E133C6"/>
    <w:rsid w:val="00E1521C"/>
    <w:rsid w:val="00E17D9B"/>
    <w:rsid w:val="00E200CA"/>
    <w:rsid w:val="00E2164E"/>
    <w:rsid w:val="00E263C2"/>
    <w:rsid w:val="00E26449"/>
    <w:rsid w:val="00E26466"/>
    <w:rsid w:val="00E30F11"/>
    <w:rsid w:val="00E312D1"/>
    <w:rsid w:val="00E32A41"/>
    <w:rsid w:val="00E32EB4"/>
    <w:rsid w:val="00E347D9"/>
    <w:rsid w:val="00E3768C"/>
    <w:rsid w:val="00E40257"/>
    <w:rsid w:val="00E40773"/>
    <w:rsid w:val="00E4190C"/>
    <w:rsid w:val="00E44D7F"/>
    <w:rsid w:val="00E47458"/>
    <w:rsid w:val="00E505AE"/>
    <w:rsid w:val="00E522DC"/>
    <w:rsid w:val="00E52C68"/>
    <w:rsid w:val="00E55D4A"/>
    <w:rsid w:val="00E56E51"/>
    <w:rsid w:val="00E6092F"/>
    <w:rsid w:val="00E6156C"/>
    <w:rsid w:val="00E6227E"/>
    <w:rsid w:val="00E67082"/>
    <w:rsid w:val="00E71A47"/>
    <w:rsid w:val="00E754E3"/>
    <w:rsid w:val="00E7613D"/>
    <w:rsid w:val="00E7768D"/>
    <w:rsid w:val="00E84250"/>
    <w:rsid w:val="00E847D3"/>
    <w:rsid w:val="00E8537E"/>
    <w:rsid w:val="00E8677B"/>
    <w:rsid w:val="00E91F95"/>
    <w:rsid w:val="00E954D4"/>
    <w:rsid w:val="00E961DA"/>
    <w:rsid w:val="00E97A69"/>
    <w:rsid w:val="00EA0B25"/>
    <w:rsid w:val="00EA0FE8"/>
    <w:rsid w:val="00EA104D"/>
    <w:rsid w:val="00EA1921"/>
    <w:rsid w:val="00EA4BA7"/>
    <w:rsid w:val="00EA570C"/>
    <w:rsid w:val="00EA5747"/>
    <w:rsid w:val="00EA5758"/>
    <w:rsid w:val="00EA64CA"/>
    <w:rsid w:val="00EA71F2"/>
    <w:rsid w:val="00EA7251"/>
    <w:rsid w:val="00EB2B9F"/>
    <w:rsid w:val="00EB4387"/>
    <w:rsid w:val="00EB51A5"/>
    <w:rsid w:val="00EB692B"/>
    <w:rsid w:val="00EB6D4F"/>
    <w:rsid w:val="00EB7A9D"/>
    <w:rsid w:val="00EC0C26"/>
    <w:rsid w:val="00EC1235"/>
    <w:rsid w:val="00EC47BA"/>
    <w:rsid w:val="00EC4923"/>
    <w:rsid w:val="00EC4C73"/>
    <w:rsid w:val="00EC6190"/>
    <w:rsid w:val="00EC7158"/>
    <w:rsid w:val="00EC7BE2"/>
    <w:rsid w:val="00ED0A65"/>
    <w:rsid w:val="00ED0B43"/>
    <w:rsid w:val="00ED202F"/>
    <w:rsid w:val="00ED42EF"/>
    <w:rsid w:val="00ED53AB"/>
    <w:rsid w:val="00ED574E"/>
    <w:rsid w:val="00ED647E"/>
    <w:rsid w:val="00ED6EC0"/>
    <w:rsid w:val="00EE00AE"/>
    <w:rsid w:val="00EE0FFC"/>
    <w:rsid w:val="00EE416E"/>
    <w:rsid w:val="00EE4334"/>
    <w:rsid w:val="00EE5894"/>
    <w:rsid w:val="00EF028F"/>
    <w:rsid w:val="00EF0AD3"/>
    <w:rsid w:val="00EF0CB7"/>
    <w:rsid w:val="00EF249C"/>
    <w:rsid w:val="00EF2AC1"/>
    <w:rsid w:val="00EF3E7C"/>
    <w:rsid w:val="00EF4DD5"/>
    <w:rsid w:val="00EF5077"/>
    <w:rsid w:val="00EF5E05"/>
    <w:rsid w:val="00EF6209"/>
    <w:rsid w:val="00F03C6D"/>
    <w:rsid w:val="00F04AC2"/>
    <w:rsid w:val="00F05F6B"/>
    <w:rsid w:val="00F10870"/>
    <w:rsid w:val="00F10AAE"/>
    <w:rsid w:val="00F15C3E"/>
    <w:rsid w:val="00F15E8B"/>
    <w:rsid w:val="00F211F5"/>
    <w:rsid w:val="00F22481"/>
    <w:rsid w:val="00F225AA"/>
    <w:rsid w:val="00F22664"/>
    <w:rsid w:val="00F22864"/>
    <w:rsid w:val="00F23402"/>
    <w:rsid w:val="00F27956"/>
    <w:rsid w:val="00F3400F"/>
    <w:rsid w:val="00F36202"/>
    <w:rsid w:val="00F5056B"/>
    <w:rsid w:val="00F52CB6"/>
    <w:rsid w:val="00F54D6B"/>
    <w:rsid w:val="00F614F1"/>
    <w:rsid w:val="00F61793"/>
    <w:rsid w:val="00F631DA"/>
    <w:rsid w:val="00F657AB"/>
    <w:rsid w:val="00F67C65"/>
    <w:rsid w:val="00F72EE2"/>
    <w:rsid w:val="00F74499"/>
    <w:rsid w:val="00F7505F"/>
    <w:rsid w:val="00F80497"/>
    <w:rsid w:val="00F81B48"/>
    <w:rsid w:val="00F823FB"/>
    <w:rsid w:val="00F82D9A"/>
    <w:rsid w:val="00F82FCF"/>
    <w:rsid w:val="00F8389B"/>
    <w:rsid w:val="00F85BBC"/>
    <w:rsid w:val="00F860C0"/>
    <w:rsid w:val="00F87D1C"/>
    <w:rsid w:val="00F9076B"/>
    <w:rsid w:val="00F908CB"/>
    <w:rsid w:val="00F90C84"/>
    <w:rsid w:val="00F9102B"/>
    <w:rsid w:val="00F912F9"/>
    <w:rsid w:val="00F9202E"/>
    <w:rsid w:val="00F93B89"/>
    <w:rsid w:val="00F945DD"/>
    <w:rsid w:val="00F95910"/>
    <w:rsid w:val="00F96361"/>
    <w:rsid w:val="00F97B67"/>
    <w:rsid w:val="00FA1F22"/>
    <w:rsid w:val="00FA5E74"/>
    <w:rsid w:val="00FA5F5C"/>
    <w:rsid w:val="00FA675A"/>
    <w:rsid w:val="00FB070E"/>
    <w:rsid w:val="00FB43DF"/>
    <w:rsid w:val="00FB48AA"/>
    <w:rsid w:val="00FB5551"/>
    <w:rsid w:val="00FB75C0"/>
    <w:rsid w:val="00FC36B3"/>
    <w:rsid w:val="00FC4BCB"/>
    <w:rsid w:val="00FC693F"/>
    <w:rsid w:val="00FC7839"/>
    <w:rsid w:val="00FD239C"/>
    <w:rsid w:val="00FD2799"/>
    <w:rsid w:val="00FD322D"/>
    <w:rsid w:val="00FD6001"/>
    <w:rsid w:val="00FD628F"/>
    <w:rsid w:val="00FD783A"/>
    <w:rsid w:val="00FD7EBC"/>
    <w:rsid w:val="00FE0162"/>
    <w:rsid w:val="00FE14F2"/>
    <w:rsid w:val="00FE1A97"/>
    <w:rsid w:val="00FE3011"/>
    <w:rsid w:val="00FE5DD4"/>
    <w:rsid w:val="00FE6587"/>
    <w:rsid w:val="00FE6E1F"/>
    <w:rsid w:val="00FF06CE"/>
    <w:rsid w:val="00FF0C66"/>
    <w:rsid w:val="00FF13C4"/>
    <w:rsid w:val="00FF39C5"/>
    <w:rsid w:val="00FF4199"/>
    <w:rsid w:val="00FF6F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09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GB"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3DE"/>
  </w:style>
  <w:style w:type="paragraph" w:styleId="Heading1">
    <w:name w:val="heading 1"/>
    <w:basedOn w:val="Normal"/>
    <w:next w:val="Normal"/>
    <w:link w:val="Heading1Char"/>
    <w:uiPriority w:val="9"/>
    <w:qFormat/>
    <w:rsid w:val="002773DE"/>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2773DE"/>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2773DE"/>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2773DE"/>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2773DE"/>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2773DE"/>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2773DE"/>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2773D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773D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aliases w:val="FocusHead"/>
    <w:basedOn w:val="Normal"/>
    <w:next w:val="Normal"/>
    <w:uiPriority w:val="39"/>
    <w:unhideWhenUsed/>
    <w:rsid w:val="003A1B84"/>
    <w:pPr>
      <w:pBdr>
        <w:top w:val="single" w:sz="4" w:space="1" w:color="auto"/>
        <w:left w:val="single" w:sz="4" w:space="4" w:color="auto"/>
        <w:bottom w:val="single" w:sz="4" w:space="1" w:color="auto"/>
        <w:right w:val="single" w:sz="4" w:space="4" w:color="auto"/>
      </w:pBdr>
      <w:shd w:val="clear" w:color="auto" w:fill="DDD9C3"/>
      <w:spacing w:before="120" w:after="0"/>
      <w:ind w:left="221"/>
      <w:jc w:val="both"/>
    </w:pPr>
    <w:rPr>
      <w:rFonts w:ascii="Calibri" w:hAnsi="Calibri"/>
      <w:b/>
      <w:bCs/>
      <w:i/>
      <w:iCs/>
    </w:rPr>
  </w:style>
  <w:style w:type="character" w:customStyle="1" w:styleId="Heading1Char">
    <w:name w:val="Heading 1 Char"/>
    <w:basedOn w:val="DefaultParagraphFont"/>
    <w:link w:val="Heading1"/>
    <w:uiPriority w:val="9"/>
    <w:rsid w:val="002773DE"/>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rsid w:val="002773DE"/>
    <w:rPr>
      <w:caps/>
      <w:spacing w:val="15"/>
      <w:shd w:val="clear" w:color="auto" w:fill="DBE5F1" w:themeFill="accent1" w:themeFillTint="33"/>
    </w:rPr>
  </w:style>
  <w:style w:type="character" w:customStyle="1" w:styleId="Heading3Char">
    <w:name w:val="Heading 3 Char"/>
    <w:basedOn w:val="DefaultParagraphFont"/>
    <w:link w:val="Heading3"/>
    <w:uiPriority w:val="9"/>
    <w:rsid w:val="002773DE"/>
    <w:rPr>
      <w:caps/>
      <w:color w:val="243F60" w:themeColor="accent1" w:themeShade="7F"/>
      <w:spacing w:val="15"/>
    </w:rPr>
  </w:style>
  <w:style w:type="character" w:customStyle="1" w:styleId="Heading4Char">
    <w:name w:val="Heading 4 Char"/>
    <w:basedOn w:val="DefaultParagraphFont"/>
    <w:link w:val="Heading4"/>
    <w:uiPriority w:val="9"/>
    <w:semiHidden/>
    <w:rsid w:val="002773DE"/>
    <w:rPr>
      <w:caps/>
      <w:color w:val="365F91" w:themeColor="accent1" w:themeShade="BF"/>
      <w:spacing w:val="10"/>
    </w:rPr>
  </w:style>
  <w:style w:type="character" w:customStyle="1" w:styleId="Heading5Char">
    <w:name w:val="Heading 5 Char"/>
    <w:basedOn w:val="DefaultParagraphFont"/>
    <w:link w:val="Heading5"/>
    <w:uiPriority w:val="9"/>
    <w:semiHidden/>
    <w:rsid w:val="002773DE"/>
    <w:rPr>
      <w:caps/>
      <w:color w:val="365F91" w:themeColor="accent1" w:themeShade="BF"/>
      <w:spacing w:val="10"/>
    </w:rPr>
  </w:style>
  <w:style w:type="character" w:customStyle="1" w:styleId="Heading6Char">
    <w:name w:val="Heading 6 Char"/>
    <w:basedOn w:val="DefaultParagraphFont"/>
    <w:link w:val="Heading6"/>
    <w:uiPriority w:val="9"/>
    <w:semiHidden/>
    <w:rsid w:val="002773DE"/>
    <w:rPr>
      <w:caps/>
      <w:color w:val="365F91" w:themeColor="accent1" w:themeShade="BF"/>
      <w:spacing w:val="10"/>
    </w:rPr>
  </w:style>
  <w:style w:type="character" w:customStyle="1" w:styleId="Heading7Char">
    <w:name w:val="Heading 7 Char"/>
    <w:basedOn w:val="DefaultParagraphFont"/>
    <w:link w:val="Heading7"/>
    <w:uiPriority w:val="9"/>
    <w:semiHidden/>
    <w:rsid w:val="002773DE"/>
    <w:rPr>
      <w:caps/>
      <w:color w:val="365F91" w:themeColor="accent1" w:themeShade="BF"/>
      <w:spacing w:val="10"/>
    </w:rPr>
  </w:style>
  <w:style w:type="character" w:customStyle="1" w:styleId="Heading8Char">
    <w:name w:val="Heading 8 Char"/>
    <w:basedOn w:val="DefaultParagraphFont"/>
    <w:link w:val="Heading8"/>
    <w:uiPriority w:val="9"/>
    <w:semiHidden/>
    <w:rsid w:val="002773DE"/>
    <w:rPr>
      <w:caps/>
      <w:spacing w:val="10"/>
      <w:sz w:val="18"/>
      <w:szCs w:val="18"/>
    </w:rPr>
  </w:style>
  <w:style w:type="character" w:customStyle="1" w:styleId="Heading9Char">
    <w:name w:val="Heading 9 Char"/>
    <w:basedOn w:val="DefaultParagraphFont"/>
    <w:link w:val="Heading9"/>
    <w:uiPriority w:val="9"/>
    <w:semiHidden/>
    <w:rsid w:val="002773DE"/>
    <w:rPr>
      <w:i/>
      <w:iCs/>
      <w:caps/>
      <w:spacing w:val="10"/>
      <w:sz w:val="18"/>
      <w:szCs w:val="18"/>
    </w:rPr>
  </w:style>
  <w:style w:type="paragraph" w:styleId="Caption">
    <w:name w:val="caption"/>
    <w:basedOn w:val="Normal"/>
    <w:next w:val="Normal"/>
    <w:uiPriority w:val="35"/>
    <w:semiHidden/>
    <w:unhideWhenUsed/>
    <w:qFormat/>
    <w:rsid w:val="002773DE"/>
    <w:rPr>
      <w:b/>
      <w:bCs/>
      <w:color w:val="365F91" w:themeColor="accent1" w:themeShade="BF"/>
      <w:sz w:val="16"/>
      <w:szCs w:val="16"/>
    </w:rPr>
  </w:style>
  <w:style w:type="paragraph" w:styleId="Title">
    <w:name w:val="Title"/>
    <w:basedOn w:val="Normal"/>
    <w:next w:val="Normal"/>
    <w:link w:val="TitleChar"/>
    <w:uiPriority w:val="10"/>
    <w:qFormat/>
    <w:rsid w:val="002773DE"/>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2773DE"/>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2773D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2773DE"/>
    <w:rPr>
      <w:caps/>
      <w:color w:val="595959" w:themeColor="text1" w:themeTint="A6"/>
      <w:spacing w:val="10"/>
      <w:sz w:val="21"/>
      <w:szCs w:val="21"/>
    </w:rPr>
  </w:style>
  <w:style w:type="character" w:styleId="Strong">
    <w:name w:val="Strong"/>
    <w:uiPriority w:val="22"/>
    <w:qFormat/>
    <w:rsid w:val="002773DE"/>
    <w:rPr>
      <w:b/>
      <w:bCs/>
    </w:rPr>
  </w:style>
  <w:style w:type="character" w:styleId="Emphasis">
    <w:name w:val="Emphasis"/>
    <w:uiPriority w:val="20"/>
    <w:qFormat/>
    <w:rsid w:val="002773DE"/>
    <w:rPr>
      <w:caps/>
      <w:color w:val="243F60" w:themeColor="accent1" w:themeShade="7F"/>
      <w:spacing w:val="5"/>
    </w:rPr>
  </w:style>
  <w:style w:type="paragraph" w:styleId="NoSpacing">
    <w:name w:val="No Spacing"/>
    <w:link w:val="NoSpacingChar"/>
    <w:uiPriority w:val="1"/>
    <w:qFormat/>
    <w:rsid w:val="002773DE"/>
    <w:pPr>
      <w:spacing w:after="0" w:line="240" w:lineRule="auto"/>
    </w:pPr>
  </w:style>
  <w:style w:type="character" w:customStyle="1" w:styleId="NoSpacingChar">
    <w:name w:val="No Spacing Char"/>
    <w:basedOn w:val="DefaultParagraphFont"/>
    <w:link w:val="NoSpacing"/>
    <w:uiPriority w:val="1"/>
    <w:rsid w:val="003F794C"/>
  </w:style>
  <w:style w:type="paragraph" w:styleId="ListParagraph">
    <w:name w:val="List Paragraph"/>
    <w:aliases w:val="F5 List Paragraph,List Paragraph1,List Paragraph11"/>
    <w:basedOn w:val="Normal"/>
    <w:link w:val="ListParagraphChar"/>
    <w:uiPriority w:val="34"/>
    <w:qFormat/>
    <w:rsid w:val="003F794C"/>
    <w:pPr>
      <w:ind w:left="720"/>
      <w:contextualSpacing/>
    </w:pPr>
  </w:style>
  <w:style w:type="paragraph" w:styleId="Quote">
    <w:name w:val="Quote"/>
    <w:basedOn w:val="Normal"/>
    <w:next w:val="Normal"/>
    <w:link w:val="QuoteChar"/>
    <w:uiPriority w:val="29"/>
    <w:qFormat/>
    <w:rsid w:val="002773DE"/>
    <w:rPr>
      <w:i/>
      <w:iCs/>
      <w:sz w:val="24"/>
      <w:szCs w:val="24"/>
    </w:rPr>
  </w:style>
  <w:style w:type="character" w:customStyle="1" w:styleId="QuoteChar">
    <w:name w:val="Quote Char"/>
    <w:basedOn w:val="DefaultParagraphFont"/>
    <w:link w:val="Quote"/>
    <w:uiPriority w:val="29"/>
    <w:rsid w:val="002773DE"/>
    <w:rPr>
      <w:i/>
      <w:iCs/>
      <w:sz w:val="24"/>
      <w:szCs w:val="24"/>
    </w:rPr>
  </w:style>
  <w:style w:type="paragraph" w:styleId="IntenseQuote">
    <w:name w:val="Intense Quote"/>
    <w:basedOn w:val="Normal"/>
    <w:next w:val="Normal"/>
    <w:link w:val="IntenseQuoteChar"/>
    <w:uiPriority w:val="30"/>
    <w:qFormat/>
    <w:rsid w:val="002773DE"/>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2773DE"/>
    <w:rPr>
      <w:color w:val="4F81BD" w:themeColor="accent1"/>
      <w:sz w:val="24"/>
      <w:szCs w:val="24"/>
    </w:rPr>
  </w:style>
  <w:style w:type="character" w:styleId="SubtleEmphasis">
    <w:name w:val="Subtle Emphasis"/>
    <w:uiPriority w:val="19"/>
    <w:qFormat/>
    <w:rsid w:val="002773DE"/>
    <w:rPr>
      <w:i/>
      <w:iCs/>
      <w:color w:val="243F60" w:themeColor="accent1" w:themeShade="7F"/>
    </w:rPr>
  </w:style>
  <w:style w:type="character" w:styleId="IntenseEmphasis">
    <w:name w:val="Intense Emphasis"/>
    <w:uiPriority w:val="21"/>
    <w:qFormat/>
    <w:rsid w:val="002773DE"/>
    <w:rPr>
      <w:b/>
      <w:bCs/>
      <w:caps/>
      <w:color w:val="243F60" w:themeColor="accent1" w:themeShade="7F"/>
      <w:spacing w:val="10"/>
    </w:rPr>
  </w:style>
  <w:style w:type="character" w:styleId="SubtleReference">
    <w:name w:val="Subtle Reference"/>
    <w:uiPriority w:val="31"/>
    <w:qFormat/>
    <w:rsid w:val="002773DE"/>
    <w:rPr>
      <w:b/>
      <w:bCs/>
      <w:color w:val="4F81BD" w:themeColor="accent1"/>
    </w:rPr>
  </w:style>
  <w:style w:type="character" w:styleId="IntenseReference">
    <w:name w:val="Intense Reference"/>
    <w:uiPriority w:val="32"/>
    <w:qFormat/>
    <w:rsid w:val="002773DE"/>
    <w:rPr>
      <w:b/>
      <w:bCs/>
      <w:i/>
      <w:iCs/>
      <w:caps/>
      <w:color w:val="4F81BD" w:themeColor="accent1"/>
    </w:rPr>
  </w:style>
  <w:style w:type="character" w:styleId="BookTitle">
    <w:name w:val="Book Title"/>
    <w:uiPriority w:val="33"/>
    <w:qFormat/>
    <w:rsid w:val="002773DE"/>
    <w:rPr>
      <w:b/>
      <w:bCs/>
      <w:i/>
      <w:iCs/>
      <w:spacing w:val="0"/>
    </w:rPr>
  </w:style>
  <w:style w:type="paragraph" w:styleId="TOCHeading">
    <w:name w:val="TOC Heading"/>
    <w:basedOn w:val="Heading1"/>
    <w:next w:val="Normal"/>
    <w:uiPriority w:val="39"/>
    <w:semiHidden/>
    <w:unhideWhenUsed/>
    <w:qFormat/>
    <w:rsid w:val="002773DE"/>
    <w:pPr>
      <w:outlineLvl w:val="9"/>
    </w:pPr>
  </w:style>
  <w:style w:type="character" w:styleId="Hyperlink">
    <w:name w:val="Hyperlink"/>
    <w:basedOn w:val="DefaultParagraphFont"/>
    <w:uiPriority w:val="99"/>
    <w:unhideWhenUsed/>
    <w:rsid w:val="00C75FBA"/>
    <w:rPr>
      <w:color w:val="0000FF"/>
      <w:u w:val="single"/>
    </w:rPr>
  </w:style>
  <w:style w:type="paragraph" w:styleId="Header">
    <w:name w:val="header"/>
    <w:basedOn w:val="Normal"/>
    <w:link w:val="HeaderChar"/>
    <w:unhideWhenUsed/>
    <w:rsid w:val="00A05ED1"/>
    <w:pPr>
      <w:tabs>
        <w:tab w:val="center" w:pos="4513"/>
        <w:tab w:val="right" w:pos="9026"/>
      </w:tabs>
    </w:pPr>
  </w:style>
  <w:style w:type="character" w:customStyle="1" w:styleId="HeaderChar">
    <w:name w:val="Header Char"/>
    <w:basedOn w:val="DefaultParagraphFont"/>
    <w:link w:val="Header"/>
    <w:uiPriority w:val="99"/>
    <w:rsid w:val="00A05ED1"/>
    <w:rPr>
      <w:sz w:val="22"/>
      <w:szCs w:val="22"/>
      <w:lang w:val="en-US" w:eastAsia="en-US" w:bidi="en-US"/>
    </w:rPr>
  </w:style>
  <w:style w:type="paragraph" w:styleId="Footer">
    <w:name w:val="footer"/>
    <w:basedOn w:val="Normal"/>
    <w:link w:val="FooterChar"/>
    <w:uiPriority w:val="99"/>
    <w:unhideWhenUsed/>
    <w:rsid w:val="00A05ED1"/>
    <w:pPr>
      <w:tabs>
        <w:tab w:val="center" w:pos="4513"/>
        <w:tab w:val="right" w:pos="9026"/>
      </w:tabs>
    </w:pPr>
  </w:style>
  <w:style w:type="character" w:customStyle="1" w:styleId="FooterChar">
    <w:name w:val="Footer Char"/>
    <w:basedOn w:val="DefaultParagraphFont"/>
    <w:link w:val="Footer"/>
    <w:uiPriority w:val="99"/>
    <w:rsid w:val="00A05ED1"/>
    <w:rPr>
      <w:sz w:val="22"/>
      <w:szCs w:val="22"/>
      <w:lang w:val="en-US" w:eastAsia="en-US" w:bidi="en-US"/>
    </w:rPr>
  </w:style>
  <w:style w:type="table" w:styleId="TableGrid">
    <w:name w:val="Table Grid"/>
    <w:basedOn w:val="TableNormal"/>
    <w:uiPriority w:val="59"/>
    <w:rsid w:val="00FC4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714F0"/>
  </w:style>
  <w:style w:type="paragraph" w:styleId="NormalWeb">
    <w:name w:val="Normal (Web)"/>
    <w:basedOn w:val="Normal"/>
    <w:uiPriority w:val="99"/>
    <w:semiHidden/>
    <w:unhideWhenUsed/>
    <w:rsid w:val="00D714F0"/>
    <w:pPr>
      <w:spacing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455D4"/>
    <w:pPr>
      <w:spacing w:before="0" w:after="0" w:line="240" w:lineRule="auto"/>
    </w:pPr>
    <w:rPr>
      <w:rFonts w:eastAsiaTheme="minorHAnsi"/>
      <w:lang w:eastAsia="en-US"/>
    </w:rPr>
  </w:style>
  <w:style w:type="character" w:customStyle="1" w:styleId="FootnoteTextChar">
    <w:name w:val="Footnote Text Char"/>
    <w:basedOn w:val="DefaultParagraphFont"/>
    <w:link w:val="FootnoteText"/>
    <w:uiPriority w:val="99"/>
    <w:semiHidden/>
    <w:rsid w:val="005455D4"/>
    <w:rPr>
      <w:rFonts w:eastAsiaTheme="minorHAnsi"/>
      <w:lang w:eastAsia="en-US"/>
    </w:rPr>
  </w:style>
  <w:style w:type="character" w:styleId="FootnoteReference">
    <w:name w:val="footnote reference"/>
    <w:aliases w:val="Footnote Reference (EKOS),EN Footnote Reference"/>
    <w:basedOn w:val="DefaultParagraphFont"/>
    <w:uiPriority w:val="99"/>
    <w:unhideWhenUsed/>
    <w:rsid w:val="005455D4"/>
    <w:rPr>
      <w:vertAlign w:val="superscript"/>
    </w:rPr>
  </w:style>
  <w:style w:type="character" w:customStyle="1" w:styleId="ListParagraphChar">
    <w:name w:val="List Paragraph Char"/>
    <w:aliases w:val="F5 List Paragraph Char,List Paragraph1 Char,List Paragraph11 Char"/>
    <w:basedOn w:val="DefaultParagraphFont"/>
    <w:link w:val="ListParagraph"/>
    <w:uiPriority w:val="34"/>
    <w:locked/>
    <w:rsid w:val="005455D4"/>
  </w:style>
  <w:style w:type="paragraph" w:customStyle="1" w:styleId="Numbered">
    <w:name w:val="Numbered"/>
    <w:basedOn w:val="Normal"/>
    <w:rsid w:val="00485A3B"/>
    <w:pPr>
      <w:widowControl w:val="0"/>
      <w:overflowPunct w:val="0"/>
      <w:autoSpaceDE w:val="0"/>
      <w:autoSpaceDN w:val="0"/>
      <w:adjustRightInd w:val="0"/>
      <w:spacing w:before="0" w:after="240" w:line="240" w:lineRule="auto"/>
      <w:textAlignment w:val="baseline"/>
    </w:pPr>
    <w:rPr>
      <w:rFonts w:ascii="Arial" w:eastAsia="Times New Roman" w:hAnsi="Arial" w:cs="Mangal"/>
      <w:sz w:val="22"/>
      <w:szCs w:val="22"/>
    </w:rPr>
  </w:style>
  <w:style w:type="paragraph" w:customStyle="1" w:styleId="Default">
    <w:name w:val="Default"/>
    <w:rsid w:val="003353DC"/>
    <w:pPr>
      <w:autoSpaceDE w:val="0"/>
      <w:autoSpaceDN w:val="0"/>
      <w:adjustRightInd w:val="0"/>
      <w:spacing w:before="0" w:after="0" w:line="240" w:lineRule="auto"/>
    </w:pPr>
    <w:rPr>
      <w:rFonts w:ascii="Calibri" w:eastAsiaTheme="minorHAnsi" w:hAnsi="Calibri" w:cs="Calibri"/>
      <w:color w:val="000000"/>
      <w:sz w:val="24"/>
      <w:szCs w:val="24"/>
      <w:lang w:eastAsia="en-US"/>
    </w:rPr>
  </w:style>
  <w:style w:type="paragraph" w:styleId="PlainText">
    <w:name w:val="Plain Text"/>
    <w:basedOn w:val="Normal"/>
    <w:link w:val="PlainTextChar"/>
    <w:uiPriority w:val="99"/>
    <w:unhideWhenUsed/>
    <w:rsid w:val="003372A6"/>
    <w:pPr>
      <w:spacing w:before="0" w:after="0" w:line="240" w:lineRule="auto"/>
    </w:pPr>
    <w:rPr>
      <w:rFonts w:ascii="Consolas" w:eastAsiaTheme="minorHAnsi" w:hAnsi="Consolas"/>
      <w:sz w:val="21"/>
      <w:szCs w:val="21"/>
      <w:lang w:eastAsia="en-US"/>
    </w:rPr>
  </w:style>
  <w:style w:type="character" w:customStyle="1" w:styleId="PlainTextChar">
    <w:name w:val="Plain Text Char"/>
    <w:basedOn w:val="DefaultParagraphFont"/>
    <w:link w:val="PlainText"/>
    <w:uiPriority w:val="99"/>
    <w:rsid w:val="003372A6"/>
    <w:rPr>
      <w:rFonts w:ascii="Consolas" w:eastAsiaTheme="minorHAnsi" w:hAnsi="Consolas"/>
      <w:sz w:val="21"/>
      <w:szCs w:val="21"/>
      <w:lang w:eastAsia="en-US"/>
    </w:rPr>
  </w:style>
  <w:style w:type="character" w:styleId="CommentReference">
    <w:name w:val="annotation reference"/>
    <w:basedOn w:val="DefaultParagraphFont"/>
    <w:uiPriority w:val="99"/>
    <w:semiHidden/>
    <w:unhideWhenUsed/>
    <w:rsid w:val="008E1BE6"/>
    <w:rPr>
      <w:sz w:val="16"/>
      <w:szCs w:val="16"/>
    </w:rPr>
  </w:style>
  <w:style w:type="paragraph" w:styleId="CommentText">
    <w:name w:val="annotation text"/>
    <w:basedOn w:val="Normal"/>
    <w:link w:val="CommentTextChar"/>
    <w:uiPriority w:val="99"/>
    <w:semiHidden/>
    <w:unhideWhenUsed/>
    <w:rsid w:val="008E1BE6"/>
    <w:pPr>
      <w:spacing w:line="240" w:lineRule="auto"/>
    </w:pPr>
  </w:style>
  <w:style w:type="character" w:customStyle="1" w:styleId="CommentTextChar">
    <w:name w:val="Comment Text Char"/>
    <w:basedOn w:val="DefaultParagraphFont"/>
    <w:link w:val="CommentText"/>
    <w:uiPriority w:val="99"/>
    <w:semiHidden/>
    <w:rsid w:val="008E1BE6"/>
  </w:style>
  <w:style w:type="paragraph" w:styleId="CommentSubject">
    <w:name w:val="annotation subject"/>
    <w:basedOn w:val="CommentText"/>
    <w:next w:val="CommentText"/>
    <w:link w:val="CommentSubjectChar"/>
    <w:uiPriority w:val="99"/>
    <w:semiHidden/>
    <w:unhideWhenUsed/>
    <w:rsid w:val="008E1BE6"/>
    <w:rPr>
      <w:b/>
      <w:bCs/>
    </w:rPr>
  </w:style>
  <w:style w:type="character" w:customStyle="1" w:styleId="CommentSubjectChar">
    <w:name w:val="Comment Subject Char"/>
    <w:basedOn w:val="CommentTextChar"/>
    <w:link w:val="CommentSubject"/>
    <w:uiPriority w:val="99"/>
    <w:semiHidden/>
    <w:rsid w:val="008E1BE6"/>
    <w:rPr>
      <w:b/>
      <w:bCs/>
    </w:rPr>
  </w:style>
  <w:style w:type="paragraph" w:styleId="BalloonText">
    <w:name w:val="Balloon Text"/>
    <w:basedOn w:val="Normal"/>
    <w:link w:val="BalloonTextChar"/>
    <w:uiPriority w:val="99"/>
    <w:semiHidden/>
    <w:unhideWhenUsed/>
    <w:rsid w:val="008E1BE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B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99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ocurement@candwgrowthhub.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ndwgrowthhub.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ndwgrowthhub.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curement@candwgrowthhub.co.uk" TargetMode="External"/><Relationship Id="rId4" Type="http://schemas.openxmlformats.org/officeDocument/2006/relationships/settings" Target="settings.xml"/><Relationship Id="rId9" Type="http://schemas.openxmlformats.org/officeDocument/2006/relationships/hyperlink" Target="mailto:procurement@candwgrowthhub.co.uk" TargetMode="External"/><Relationship Id="rId14" Type="http://schemas.openxmlformats.org/officeDocument/2006/relationships/hyperlink" Target="mailto:procurement@candwgrowthhub.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E4AC7B-04CC-4CE4-A8D2-EFDE7D096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3808</Words>
  <Characters>21710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25468</CharactersWithSpaces>
  <SharedDoc>false</SharedDoc>
  <HLinks>
    <vt:vector size="18" baseType="variant">
      <vt:variant>
        <vt:i4>3932228</vt:i4>
      </vt:variant>
      <vt:variant>
        <vt:i4>6</vt:i4>
      </vt:variant>
      <vt:variant>
        <vt:i4>0</vt:i4>
      </vt:variant>
      <vt:variant>
        <vt:i4>5</vt:i4>
      </vt:variant>
      <vt:variant>
        <vt:lpwstr>mailto:procurement@theblueorchid.co.uk</vt:lpwstr>
      </vt:variant>
      <vt:variant>
        <vt:lpwstr/>
      </vt:variant>
      <vt:variant>
        <vt:i4>3932228</vt:i4>
      </vt:variant>
      <vt:variant>
        <vt:i4>3</vt:i4>
      </vt:variant>
      <vt:variant>
        <vt:i4>0</vt:i4>
      </vt:variant>
      <vt:variant>
        <vt:i4>5</vt:i4>
      </vt:variant>
      <vt:variant>
        <vt:lpwstr>mailto:procurement@theblueorchid.co.uk</vt:lpwstr>
      </vt:variant>
      <vt:variant>
        <vt:lpwstr/>
      </vt:variant>
      <vt:variant>
        <vt:i4>3932228</vt:i4>
      </vt:variant>
      <vt:variant>
        <vt:i4>0</vt:i4>
      </vt:variant>
      <vt:variant>
        <vt:i4>0</vt:i4>
      </vt:variant>
      <vt:variant>
        <vt:i4>5</vt:i4>
      </vt:variant>
      <vt:variant>
        <vt:lpwstr>mailto:procurement@theblueorchid.co.uk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2016-05-09T11:15:00Z</dcterms:created>
  <dcterms:modified xsi:type="dcterms:W3CDTF">2016-05-09T11:15:00Z</dcterms:modified>
</cp:coreProperties>
</file>