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38267F8A"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617CCA">
        <w:rPr>
          <w:rFonts w:ascii="Arial" w:hAnsi="Arial"/>
        </w:rPr>
        <w:t>19</w:t>
      </w:r>
      <w:r w:rsidR="00617CCA" w:rsidRPr="00617CCA">
        <w:rPr>
          <w:rFonts w:ascii="Arial" w:hAnsi="Arial"/>
          <w:vertAlign w:val="superscript"/>
        </w:rPr>
        <w:t>th</w:t>
      </w:r>
      <w:r w:rsidR="00617CCA">
        <w:rPr>
          <w:rFonts w:ascii="Arial" w:hAnsi="Arial"/>
        </w:rPr>
        <w:t xml:space="preserve"> August 2019</w:t>
      </w:r>
    </w:p>
    <w:p w14:paraId="34F67227" w14:textId="77777777" w:rsidR="00617CCA" w:rsidRDefault="00617CCA" w:rsidP="00D14F49">
      <w:pPr>
        <w:suppressAutoHyphens/>
        <w:spacing w:before="100" w:after="100"/>
        <w:jc w:val="both"/>
        <w:rPr>
          <w:rFonts w:ascii="Arial" w:hAnsi="Arial"/>
          <w:b/>
          <w:spacing w:val="-3"/>
        </w:rPr>
      </w:pPr>
    </w:p>
    <w:p w14:paraId="4AD51810" w14:textId="37F7B563" w:rsidR="00D14F49"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617CCA" w:rsidRPr="00617CCA">
        <w:rPr>
          <w:rFonts w:ascii="Arial" w:hAnsi="Arial"/>
          <w:b/>
          <w:spacing w:val="-3"/>
        </w:rPr>
        <w:t>CONTRACT FOR THE REFURBISHMENT OF KIMMERIDGE CRT</w:t>
      </w:r>
    </w:p>
    <w:p w14:paraId="0A4194AD" w14:textId="6F550D1D" w:rsidR="002379BD" w:rsidRDefault="00D14F49" w:rsidP="00D14F49">
      <w:pPr>
        <w:suppressAutoHyphens/>
        <w:spacing w:before="100" w:after="100"/>
        <w:jc w:val="both"/>
        <w:rPr>
          <w:rFonts w:ascii="Arial" w:hAnsi="Arial"/>
          <w:b/>
          <w:spacing w:val="-3"/>
        </w:rPr>
      </w:pPr>
      <w:r>
        <w:rPr>
          <w:rFonts w:ascii="Arial" w:hAnsi="Arial"/>
          <w:b/>
          <w:spacing w:val="-3"/>
        </w:rPr>
        <w:t>TENDER REFERENCE: TCA 3/7/1</w:t>
      </w:r>
      <w:r w:rsidR="00617CCA">
        <w:rPr>
          <w:rFonts w:ascii="Arial" w:hAnsi="Arial"/>
          <w:b/>
          <w:spacing w:val="-3"/>
        </w:rPr>
        <w:t>11</w:t>
      </w:r>
      <w:r w:rsidR="00FC7F6D">
        <w:rPr>
          <w:rFonts w:ascii="Arial" w:hAnsi="Arial"/>
          <w:b/>
          <w:spacing w:val="-3"/>
        </w:rPr>
        <w:t>0</w:t>
      </w:r>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776D7BDC"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r>
      <w:r w:rsidR="00617CCA">
        <w:rPr>
          <w:rFonts w:ascii="Arial" w:hAnsi="Arial"/>
          <w:spacing w:val="-3"/>
        </w:rPr>
        <w:t>Schedule of Works</w:t>
      </w:r>
      <w:r>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bookmarkStart w:id="0" w:name="_GoBack"/>
      <w:bookmarkEnd w:id="0"/>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2379BD"/>
    <w:rsid w:val="004808B7"/>
    <w:rsid w:val="0053538F"/>
    <w:rsid w:val="00617CCA"/>
    <w:rsid w:val="00664266"/>
    <w:rsid w:val="00747486"/>
    <w:rsid w:val="007C0B5C"/>
    <w:rsid w:val="00D14F49"/>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3</cp:revision>
  <dcterms:created xsi:type="dcterms:W3CDTF">2019-01-25T12:34:00Z</dcterms:created>
  <dcterms:modified xsi:type="dcterms:W3CDTF">2019-07-19T10:20:00Z</dcterms:modified>
</cp:coreProperties>
</file>