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6ED6935B" w:rsidR="00FE0B21" w:rsidRDefault="00CA7099" w:rsidP="00FE0B21">
      <w:pPr>
        <w:pStyle w:val="Norma"/>
        <w:rPr>
          <w:rFonts w:cs="Arial"/>
          <w:b/>
          <w:sz w:val="36"/>
          <w:szCs w:val="36"/>
        </w:rPr>
      </w:pPr>
      <w:r>
        <w:rPr>
          <w:rFonts w:cs="Arial"/>
          <w:b/>
          <w:sz w:val="36"/>
          <w:szCs w:val="36"/>
        </w:rPr>
        <w:t>Specification</w:t>
      </w:r>
      <w:r w:rsidR="00FE0B21" w:rsidRPr="00CB7AD6">
        <w:rPr>
          <w:rFonts w:cs="Arial"/>
          <w:b/>
          <w:sz w:val="36"/>
          <w:szCs w:val="36"/>
        </w:rPr>
        <w:t xml:space="preserve"> for </w:t>
      </w:r>
      <w:r w:rsidR="00500666">
        <w:rPr>
          <w:rFonts w:cs="Arial"/>
          <w:b/>
          <w:sz w:val="36"/>
          <w:szCs w:val="36"/>
        </w:rPr>
        <w:t xml:space="preserve">research to provide </w:t>
      </w:r>
      <w:r w:rsidR="00EE6FDD">
        <w:rPr>
          <w:rFonts w:cs="Arial"/>
          <w:b/>
          <w:sz w:val="36"/>
          <w:szCs w:val="36"/>
        </w:rPr>
        <w:t xml:space="preserve">updated </w:t>
      </w:r>
      <w:r w:rsidR="00500666">
        <w:rPr>
          <w:rFonts w:cs="Arial"/>
          <w:b/>
          <w:sz w:val="36"/>
          <w:szCs w:val="36"/>
        </w:rPr>
        <w:t xml:space="preserve">indicators of </w:t>
      </w:r>
      <w:r w:rsidR="00067263">
        <w:rPr>
          <w:rFonts w:cs="Arial"/>
          <w:b/>
          <w:sz w:val="36"/>
          <w:szCs w:val="36"/>
        </w:rPr>
        <w:t xml:space="preserve">climate </w:t>
      </w:r>
      <w:bookmarkStart w:id="0" w:name="_GoBack"/>
      <w:bookmarkEnd w:id="0"/>
      <w:r w:rsidR="00067263">
        <w:rPr>
          <w:rFonts w:cs="Arial"/>
          <w:b/>
          <w:sz w:val="36"/>
          <w:szCs w:val="36"/>
        </w:rPr>
        <w:t xml:space="preserve">change </w:t>
      </w:r>
      <w:r w:rsidR="00500666">
        <w:rPr>
          <w:rFonts w:cs="Arial"/>
          <w:b/>
          <w:sz w:val="36"/>
          <w:szCs w:val="36"/>
        </w:rPr>
        <w:t xml:space="preserve">risk and </w:t>
      </w:r>
      <w:r w:rsidR="00067263">
        <w:rPr>
          <w:rFonts w:cs="Arial"/>
          <w:b/>
          <w:sz w:val="36"/>
          <w:szCs w:val="36"/>
        </w:rPr>
        <w:t xml:space="preserve">adaptation </w:t>
      </w:r>
      <w:r w:rsidR="00500666">
        <w:rPr>
          <w:rFonts w:cs="Arial"/>
          <w:b/>
          <w:sz w:val="36"/>
          <w:szCs w:val="36"/>
        </w:rPr>
        <w:t>action in England</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193BF34B"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proofErr w:type="gramStart"/>
      <w:r w:rsidR="00690151">
        <w:rPr>
          <w:rFonts w:cs="Arial"/>
          <w:sz w:val="36"/>
          <w:szCs w:val="36"/>
        </w:rPr>
        <w:t>KB[</w:t>
      </w:r>
      <w:proofErr w:type="gramEnd"/>
      <w:r w:rsidR="00690151">
        <w:rPr>
          <w:rFonts w:cs="Arial"/>
          <w:sz w:val="36"/>
          <w:szCs w:val="36"/>
        </w:rPr>
        <w:t>2]/1016</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381FCE8C" w14:textId="77777777" w:rsidR="00690151" w:rsidRPr="00690151" w:rsidRDefault="00DD15F0" w:rsidP="00690151">
                            <w:pPr>
                              <w:pStyle w:val="Norma"/>
                              <w:rPr>
                                <w:rFonts w:cs="Arial"/>
                                <w:b/>
                                <w:sz w:val="36"/>
                                <w:szCs w:val="36"/>
                              </w:rPr>
                            </w:pPr>
                            <w:r w:rsidRPr="00690151">
                              <w:rPr>
                                <w:rFonts w:cs="Arial"/>
                              </w:rPr>
                              <w:t xml:space="preserve">Invitation to Tender for </w:t>
                            </w:r>
                            <w:r w:rsidR="00690151" w:rsidRPr="00690151">
                              <w:rPr>
                                <w:rFonts w:cs="Arial"/>
                                <w:b/>
                                <w:sz w:val="24"/>
                                <w:szCs w:val="24"/>
                              </w:rPr>
                              <w:t>research to provide updated indicators of climate change risk and adaptation action in England</w:t>
                            </w:r>
                          </w:p>
                          <w:p w14:paraId="5EA8763B" w14:textId="3DA9B6E3" w:rsidR="00DD15F0" w:rsidRPr="00690151" w:rsidRDefault="00DD15F0" w:rsidP="00405192">
                            <w:pPr>
                              <w:pStyle w:val="Norma"/>
                              <w:rPr>
                                <w:rFonts w:cs="Arial"/>
                              </w:rPr>
                            </w:pPr>
                            <w:r w:rsidRPr="00690151">
                              <w:rPr>
                                <w:rFonts w:cs="Arial"/>
                              </w:rPr>
                              <w:t xml:space="preserve">Tender Reference Number: </w:t>
                            </w:r>
                            <w:proofErr w:type="gramStart"/>
                            <w:r w:rsidR="00690151" w:rsidRPr="00690151">
                              <w:rPr>
                                <w:rFonts w:cs="Arial"/>
                              </w:rPr>
                              <w:t>KB[</w:t>
                            </w:r>
                            <w:proofErr w:type="gramEnd"/>
                            <w:r w:rsidR="00690151" w:rsidRPr="00690151">
                              <w:rPr>
                                <w:rFonts w:cs="Arial"/>
                              </w:rPr>
                              <w:t>2]/1016</w:t>
                            </w:r>
                          </w:p>
                          <w:p w14:paraId="5EA8763C" w14:textId="1F3FAA1A" w:rsidR="00DD15F0" w:rsidRPr="00690151" w:rsidRDefault="00DD15F0" w:rsidP="00405192">
                            <w:pPr>
                              <w:pStyle w:val="Norma"/>
                              <w:rPr>
                                <w:rFonts w:cs="Arial"/>
                              </w:rPr>
                            </w:pPr>
                            <w:r w:rsidRPr="00690151">
                              <w:rPr>
                                <w:rFonts w:cs="Arial"/>
                              </w:rPr>
                              <w:t>Deadline for Tender Responses:</w:t>
                            </w:r>
                            <w:r w:rsidRPr="00690151">
                              <w:rPr>
                                <w:rFonts w:cs="Arial"/>
                                <w:sz w:val="24"/>
                                <w:szCs w:val="24"/>
                              </w:rPr>
                              <w:t xml:space="preserve"> </w:t>
                            </w:r>
                            <w:r w:rsidR="00690151" w:rsidRPr="00690151">
                              <w:rPr>
                                <w:rFonts w:cs="Arial"/>
                                <w:b/>
                                <w:sz w:val="24"/>
                                <w:szCs w:val="24"/>
                              </w:rPr>
                              <w:t>5pm on</w:t>
                            </w:r>
                            <w:r w:rsidR="00690151" w:rsidRPr="00690151">
                              <w:rPr>
                                <w:rFonts w:cs="Arial"/>
                                <w:b/>
                                <w:color w:val="FF0000"/>
                                <w:sz w:val="24"/>
                                <w:szCs w:val="24"/>
                              </w:rPr>
                              <w:t xml:space="preserve"> </w:t>
                            </w:r>
                            <w:r w:rsidR="00690151" w:rsidRPr="00690151">
                              <w:rPr>
                                <w:rFonts w:cs="Arial"/>
                                <w:b/>
                                <w:color w:val="000000" w:themeColor="text1"/>
                                <w:sz w:val="24"/>
                                <w:szCs w:val="24"/>
                              </w:rPr>
                              <w:t>14</w:t>
                            </w:r>
                            <w:r w:rsidR="00690151" w:rsidRPr="00690151">
                              <w:rPr>
                                <w:rFonts w:cs="Arial"/>
                                <w:b/>
                                <w:color w:val="000000" w:themeColor="text1"/>
                                <w:sz w:val="24"/>
                                <w:szCs w:val="24"/>
                                <w:vertAlign w:val="superscript"/>
                              </w:rPr>
                              <w:t>TH</w:t>
                            </w:r>
                            <w:r w:rsidR="00690151" w:rsidRPr="00690151">
                              <w:rPr>
                                <w:rFonts w:cs="Arial"/>
                                <w:b/>
                                <w:color w:val="000000" w:themeColor="text1"/>
                                <w:sz w:val="24"/>
                                <w:szCs w:val="24"/>
                              </w:rPr>
                              <w:t xml:space="preserve"> November 2016.</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381FCE8C" w14:textId="77777777" w:rsidR="00690151" w:rsidRPr="00690151" w:rsidRDefault="00DD15F0" w:rsidP="00690151">
                      <w:pPr>
                        <w:pStyle w:val="Norma"/>
                        <w:rPr>
                          <w:rFonts w:cs="Arial"/>
                          <w:b/>
                          <w:sz w:val="36"/>
                          <w:szCs w:val="36"/>
                        </w:rPr>
                      </w:pPr>
                      <w:r w:rsidRPr="00690151">
                        <w:rPr>
                          <w:rFonts w:cs="Arial"/>
                        </w:rPr>
                        <w:t xml:space="preserve">Invitation to Tender for </w:t>
                      </w:r>
                      <w:r w:rsidR="00690151" w:rsidRPr="00690151">
                        <w:rPr>
                          <w:rFonts w:cs="Arial"/>
                          <w:b/>
                          <w:sz w:val="24"/>
                          <w:szCs w:val="24"/>
                        </w:rPr>
                        <w:t>research to provide updated indicators of climate change risk and adaptation action in England</w:t>
                      </w:r>
                    </w:p>
                    <w:p w14:paraId="5EA8763B" w14:textId="3DA9B6E3" w:rsidR="00DD15F0" w:rsidRPr="00690151" w:rsidRDefault="00DD15F0" w:rsidP="00405192">
                      <w:pPr>
                        <w:pStyle w:val="Norma"/>
                        <w:rPr>
                          <w:rFonts w:cs="Arial"/>
                        </w:rPr>
                      </w:pPr>
                      <w:r w:rsidRPr="00690151">
                        <w:rPr>
                          <w:rFonts w:cs="Arial"/>
                        </w:rPr>
                        <w:t xml:space="preserve">Tender Reference Number: </w:t>
                      </w:r>
                      <w:proofErr w:type="gramStart"/>
                      <w:r w:rsidR="00690151" w:rsidRPr="00690151">
                        <w:rPr>
                          <w:rFonts w:cs="Arial"/>
                        </w:rPr>
                        <w:t>KB[</w:t>
                      </w:r>
                      <w:proofErr w:type="gramEnd"/>
                      <w:r w:rsidR="00690151" w:rsidRPr="00690151">
                        <w:rPr>
                          <w:rFonts w:cs="Arial"/>
                        </w:rPr>
                        <w:t>2]/1016</w:t>
                      </w:r>
                    </w:p>
                    <w:p w14:paraId="5EA8763C" w14:textId="1F3FAA1A" w:rsidR="00DD15F0" w:rsidRPr="00690151" w:rsidRDefault="00DD15F0" w:rsidP="00405192">
                      <w:pPr>
                        <w:pStyle w:val="Norma"/>
                        <w:rPr>
                          <w:rFonts w:cs="Arial"/>
                        </w:rPr>
                      </w:pPr>
                      <w:r w:rsidRPr="00690151">
                        <w:rPr>
                          <w:rFonts w:cs="Arial"/>
                        </w:rPr>
                        <w:t>Deadline for Tender Responses:</w:t>
                      </w:r>
                      <w:r w:rsidRPr="00690151">
                        <w:rPr>
                          <w:rFonts w:cs="Arial"/>
                          <w:sz w:val="24"/>
                          <w:szCs w:val="24"/>
                        </w:rPr>
                        <w:t xml:space="preserve"> </w:t>
                      </w:r>
                      <w:r w:rsidR="00690151" w:rsidRPr="00690151">
                        <w:rPr>
                          <w:rFonts w:cs="Arial"/>
                          <w:b/>
                          <w:sz w:val="24"/>
                          <w:szCs w:val="24"/>
                        </w:rPr>
                        <w:t>5pm on</w:t>
                      </w:r>
                      <w:r w:rsidR="00690151" w:rsidRPr="00690151">
                        <w:rPr>
                          <w:rFonts w:cs="Arial"/>
                          <w:b/>
                          <w:color w:val="FF0000"/>
                          <w:sz w:val="24"/>
                          <w:szCs w:val="24"/>
                        </w:rPr>
                        <w:t xml:space="preserve"> </w:t>
                      </w:r>
                      <w:r w:rsidR="00690151" w:rsidRPr="00690151">
                        <w:rPr>
                          <w:rFonts w:cs="Arial"/>
                          <w:b/>
                          <w:color w:val="000000" w:themeColor="text1"/>
                          <w:sz w:val="24"/>
                          <w:szCs w:val="24"/>
                        </w:rPr>
                        <w:t>14</w:t>
                      </w:r>
                      <w:r w:rsidR="00690151" w:rsidRPr="00690151">
                        <w:rPr>
                          <w:rFonts w:cs="Arial"/>
                          <w:b/>
                          <w:color w:val="000000" w:themeColor="text1"/>
                          <w:sz w:val="24"/>
                          <w:szCs w:val="24"/>
                          <w:vertAlign w:val="superscript"/>
                        </w:rPr>
                        <w:t>TH</w:t>
                      </w:r>
                      <w:r w:rsidR="00690151" w:rsidRPr="00690151">
                        <w:rPr>
                          <w:rFonts w:cs="Arial"/>
                          <w:b/>
                          <w:color w:val="000000" w:themeColor="text1"/>
                          <w:sz w:val="24"/>
                          <w:szCs w:val="24"/>
                        </w:rPr>
                        <w:t xml:space="preserve"> November 2016.</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B" w14:textId="77777777" w:rsidR="003E5C19" w:rsidRDefault="003E5C19" w:rsidP="003E5C19">
      <w:pPr>
        <w:pStyle w:val="Numbered"/>
        <w:widowControl/>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3F" w14:textId="308056C9" w:rsidR="002203AF" w:rsidRPr="002203AF" w:rsidRDefault="002203AF" w:rsidP="003E5C19">
      <w:pPr>
        <w:pStyle w:val="Numbered"/>
        <w:widowControl/>
        <w:rPr>
          <w:b/>
          <w:color w:val="FF0000"/>
          <w:sz w:val="24"/>
          <w:szCs w:val="24"/>
        </w:rPr>
      </w:pPr>
    </w:p>
    <w:p w14:paraId="5EA87540" w14:textId="77777777" w:rsidR="00B0368C" w:rsidRPr="005D027D" w:rsidRDefault="00B0368C" w:rsidP="00B0368C">
      <w:pPr>
        <w:pStyle w:val="Norma"/>
        <w:rPr>
          <w:sz w:val="24"/>
          <w:szCs w:val="24"/>
          <w:lang w:val="en-US" w:eastAsia="ja-JP"/>
        </w:rPr>
      </w:pPr>
    </w:p>
    <w:p w14:paraId="1960A03C" w14:textId="77777777" w:rsidR="00024948"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024948" w:rsidRPr="003F0BE1">
        <w:rPr>
          <w:rFonts w:cs="Arial"/>
          <w:noProof/>
        </w:rPr>
        <w:t>1.</w:t>
      </w:r>
      <w:r w:rsidR="00024948">
        <w:rPr>
          <w:rFonts w:asciiTheme="minorHAnsi" w:eastAsiaTheme="minorEastAsia" w:hAnsiTheme="minorHAnsi" w:cstheme="minorBidi"/>
          <w:noProof/>
        </w:rPr>
        <w:tab/>
      </w:r>
      <w:r w:rsidR="00024948" w:rsidRPr="003F0BE1">
        <w:rPr>
          <w:rFonts w:cs="Arial"/>
          <w:noProof/>
        </w:rPr>
        <w:t>Introduction and summary of requirements / Preamble</w:t>
      </w:r>
      <w:r w:rsidR="00024948">
        <w:rPr>
          <w:noProof/>
        </w:rPr>
        <w:tab/>
      </w:r>
      <w:r w:rsidR="00024948">
        <w:rPr>
          <w:noProof/>
        </w:rPr>
        <w:fldChar w:fldCharType="begin"/>
      </w:r>
      <w:r w:rsidR="00024948">
        <w:rPr>
          <w:noProof/>
        </w:rPr>
        <w:instrText xml:space="preserve"> PAGEREF _Toc464570270 \h </w:instrText>
      </w:r>
      <w:r w:rsidR="00024948">
        <w:rPr>
          <w:noProof/>
        </w:rPr>
      </w:r>
      <w:r w:rsidR="00024948">
        <w:rPr>
          <w:noProof/>
        </w:rPr>
        <w:fldChar w:fldCharType="separate"/>
      </w:r>
      <w:r w:rsidR="00024948">
        <w:rPr>
          <w:noProof/>
        </w:rPr>
        <w:t>3</w:t>
      </w:r>
      <w:r w:rsidR="00024948">
        <w:rPr>
          <w:noProof/>
        </w:rPr>
        <w:fldChar w:fldCharType="end"/>
      </w:r>
    </w:p>
    <w:p w14:paraId="2AEFE3C8" w14:textId="77777777" w:rsidR="00024948" w:rsidRDefault="00024948">
      <w:pPr>
        <w:pStyle w:val="TOC1"/>
        <w:rPr>
          <w:rFonts w:asciiTheme="minorHAnsi" w:eastAsiaTheme="minorEastAsia" w:hAnsiTheme="minorHAnsi" w:cstheme="minorBidi"/>
          <w:noProof/>
        </w:rPr>
      </w:pPr>
      <w:r w:rsidRPr="003F0BE1">
        <w:rPr>
          <w:rFonts w:cs="Arial"/>
          <w:noProof/>
        </w:rPr>
        <w:t>2.</w:t>
      </w:r>
      <w:r>
        <w:rPr>
          <w:rFonts w:asciiTheme="minorHAnsi" w:eastAsiaTheme="minorEastAsia" w:hAnsiTheme="minorHAnsi" w:cstheme="minorBidi"/>
          <w:noProof/>
        </w:rPr>
        <w:tab/>
      </w:r>
      <w:r w:rsidRPr="003F0BE1">
        <w:rPr>
          <w:rFonts w:cs="Arial"/>
          <w:noProof/>
        </w:rPr>
        <w:t>Aims and Objectives</w:t>
      </w:r>
      <w:r>
        <w:rPr>
          <w:noProof/>
        </w:rPr>
        <w:tab/>
      </w:r>
      <w:r>
        <w:rPr>
          <w:noProof/>
        </w:rPr>
        <w:fldChar w:fldCharType="begin"/>
      </w:r>
      <w:r>
        <w:rPr>
          <w:noProof/>
        </w:rPr>
        <w:instrText xml:space="preserve"> PAGEREF _Toc464570271 \h </w:instrText>
      </w:r>
      <w:r>
        <w:rPr>
          <w:noProof/>
        </w:rPr>
      </w:r>
      <w:r>
        <w:rPr>
          <w:noProof/>
        </w:rPr>
        <w:fldChar w:fldCharType="separate"/>
      </w:r>
      <w:r>
        <w:rPr>
          <w:noProof/>
        </w:rPr>
        <w:t>4</w:t>
      </w:r>
      <w:r>
        <w:rPr>
          <w:noProof/>
        </w:rPr>
        <w:fldChar w:fldCharType="end"/>
      </w:r>
    </w:p>
    <w:p w14:paraId="50023C28" w14:textId="77777777" w:rsidR="00024948" w:rsidRDefault="00024948">
      <w:pPr>
        <w:pStyle w:val="TOC1"/>
        <w:rPr>
          <w:rFonts w:asciiTheme="minorHAnsi" w:eastAsiaTheme="minorEastAsia" w:hAnsiTheme="minorHAnsi" w:cstheme="minorBidi"/>
          <w:noProof/>
        </w:rPr>
      </w:pPr>
      <w:r w:rsidRPr="003F0BE1">
        <w:rPr>
          <w:rFonts w:cs="Arial"/>
          <w:noProof/>
        </w:rPr>
        <w:t>4</w:t>
      </w:r>
      <w:r>
        <w:rPr>
          <w:rFonts w:asciiTheme="minorHAnsi" w:eastAsiaTheme="minorEastAsia" w:hAnsiTheme="minorHAnsi" w:cstheme="minorBidi"/>
          <w:noProof/>
        </w:rPr>
        <w:tab/>
      </w:r>
      <w:r w:rsidRPr="003F0BE1">
        <w:rPr>
          <w:rFonts w:cs="Arial"/>
          <w:noProof/>
        </w:rPr>
        <w:t>Methodology</w:t>
      </w:r>
      <w:r>
        <w:rPr>
          <w:noProof/>
        </w:rPr>
        <w:tab/>
      </w:r>
      <w:r>
        <w:rPr>
          <w:noProof/>
        </w:rPr>
        <w:fldChar w:fldCharType="begin"/>
      </w:r>
      <w:r>
        <w:rPr>
          <w:noProof/>
        </w:rPr>
        <w:instrText xml:space="preserve"> PAGEREF _Toc464570272 \h </w:instrText>
      </w:r>
      <w:r>
        <w:rPr>
          <w:noProof/>
        </w:rPr>
      </w:r>
      <w:r>
        <w:rPr>
          <w:noProof/>
        </w:rPr>
        <w:fldChar w:fldCharType="separate"/>
      </w:r>
      <w:r>
        <w:rPr>
          <w:noProof/>
        </w:rPr>
        <w:t>4</w:t>
      </w:r>
      <w:r>
        <w:rPr>
          <w:noProof/>
        </w:rPr>
        <w:fldChar w:fldCharType="end"/>
      </w:r>
    </w:p>
    <w:p w14:paraId="00CAB5D5" w14:textId="77777777" w:rsidR="00024948" w:rsidRDefault="00024948">
      <w:pPr>
        <w:pStyle w:val="TOC1"/>
        <w:rPr>
          <w:rFonts w:asciiTheme="minorHAnsi" w:eastAsiaTheme="minorEastAsia" w:hAnsiTheme="minorHAnsi" w:cstheme="minorBidi"/>
          <w:noProof/>
        </w:rPr>
      </w:pPr>
      <w:r w:rsidRPr="003F0BE1">
        <w:rPr>
          <w:rFonts w:cs="Arial"/>
          <w:noProof/>
        </w:rPr>
        <w:t>5</w:t>
      </w:r>
      <w:r>
        <w:rPr>
          <w:rFonts w:asciiTheme="minorHAnsi" w:eastAsiaTheme="minorEastAsia" w:hAnsiTheme="minorHAnsi" w:cstheme="minorBidi"/>
          <w:noProof/>
        </w:rPr>
        <w:tab/>
      </w:r>
      <w:r w:rsidRPr="003F0BE1">
        <w:rPr>
          <w:rFonts w:cs="Arial"/>
          <w:noProof/>
        </w:rPr>
        <w:t>Outputs Required</w:t>
      </w:r>
      <w:r>
        <w:rPr>
          <w:noProof/>
        </w:rPr>
        <w:tab/>
      </w:r>
      <w:r>
        <w:rPr>
          <w:noProof/>
        </w:rPr>
        <w:fldChar w:fldCharType="begin"/>
      </w:r>
      <w:r>
        <w:rPr>
          <w:noProof/>
        </w:rPr>
        <w:instrText xml:space="preserve"> PAGEREF _Toc464570273 \h </w:instrText>
      </w:r>
      <w:r>
        <w:rPr>
          <w:noProof/>
        </w:rPr>
      </w:r>
      <w:r>
        <w:rPr>
          <w:noProof/>
        </w:rPr>
        <w:fldChar w:fldCharType="separate"/>
      </w:r>
      <w:r>
        <w:rPr>
          <w:noProof/>
        </w:rPr>
        <w:t>4</w:t>
      </w:r>
      <w:r>
        <w:rPr>
          <w:noProof/>
        </w:rPr>
        <w:fldChar w:fldCharType="end"/>
      </w:r>
    </w:p>
    <w:p w14:paraId="7BAE640C" w14:textId="77777777" w:rsidR="00024948" w:rsidRDefault="00024948">
      <w:pPr>
        <w:pStyle w:val="TOC1"/>
        <w:rPr>
          <w:rFonts w:asciiTheme="minorHAnsi" w:eastAsiaTheme="minorEastAsia" w:hAnsiTheme="minorHAnsi" w:cstheme="minorBidi"/>
          <w:noProof/>
        </w:rPr>
      </w:pPr>
      <w:r w:rsidRPr="003F0BE1">
        <w:rPr>
          <w:rFonts w:cs="Arial"/>
          <w:noProof/>
        </w:rPr>
        <w:t>6</w:t>
      </w:r>
      <w:r>
        <w:rPr>
          <w:rFonts w:asciiTheme="minorHAnsi" w:eastAsiaTheme="minorEastAsia" w:hAnsiTheme="minorHAnsi" w:cstheme="minorBidi"/>
          <w:noProof/>
        </w:rPr>
        <w:tab/>
      </w:r>
      <w:r w:rsidRPr="003F0BE1">
        <w:rPr>
          <w:rFonts w:cs="Arial"/>
          <w:noProof/>
        </w:rPr>
        <w:t>Ownership and Publication</w:t>
      </w:r>
      <w:r>
        <w:rPr>
          <w:noProof/>
        </w:rPr>
        <w:tab/>
      </w:r>
      <w:r>
        <w:rPr>
          <w:noProof/>
        </w:rPr>
        <w:fldChar w:fldCharType="begin"/>
      </w:r>
      <w:r>
        <w:rPr>
          <w:noProof/>
        </w:rPr>
        <w:instrText xml:space="preserve"> PAGEREF _Toc464570274 \h </w:instrText>
      </w:r>
      <w:r>
        <w:rPr>
          <w:noProof/>
        </w:rPr>
      </w:r>
      <w:r>
        <w:rPr>
          <w:noProof/>
        </w:rPr>
        <w:fldChar w:fldCharType="separate"/>
      </w:r>
      <w:r>
        <w:rPr>
          <w:noProof/>
        </w:rPr>
        <w:t>5</w:t>
      </w:r>
      <w:r>
        <w:rPr>
          <w:noProof/>
        </w:rPr>
        <w:fldChar w:fldCharType="end"/>
      </w:r>
    </w:p>
    <w:p w14:paraId="6C411EFD" w14:textId="77777777" w:rsidR="00024948" w:rsidRDefault="00024948">
      <w:pPr>
        <w:pStyle w:val="TOC1"/>
        <w:rPr>
          <w:rFonts w:asciiTheme="minorHAnsi" w:eastAsiaTheme="minorEastAsia" w:hAnsiTheme="minorHAnsi" w:cstheme="minorBidi"/>
          <w:noProof/>
        </w:rPr>
      </w:pPr>
      <w:r w:rsidRPr="003F0BE1">
        <w:rPr>
          <w:rFonts w:cs="Arial"/>
          <w:noProof/>
        </w:rPr>
        <w:t>7</w:t>
      </w:r>
      <w:r>
        <w:rPr>
          <w:rFonts w:asciiTheme="minorHAnsi" w:eastAsiaTheme="minorEastAsia" w:hAnsiTheme="minorHAnsi" w:cstheme="minorBidi"/>
          <w:noProof/>
        </w:rPr>
        <w:tab/>
      </w:r>
      <w:r w:rsidRPr="003F0BE1">
        <w:rPr>
          <w:rFonts w:cs="Arial"/>
          <w:noProof/>
        </w:rPr>
        <w:t>Quality Assurance</w:t>
      </w:r>
      <w:r>
        <w:rPr>
          <w:noProof/>
        </w:rPr>
        <w:tab/>
      </w:r>
      <w:r>
        <w:rPr>
          <w:noProof/>
        </w:rPr>
        <w:fldChar w:fldCharType="begin"/>
      </w:r>
      <w:r>
        <w:rPr>
          <w:noProof/>
        </w:rPr>
        <w:instrText xml:space="preserve"> PAGEREF _Toc464570275 \h </w:instrText>
      </w:r>
      <w:r>
        <w:rPr>
          <w:noProof/>
        </w:rPr>
      </w:r>
      <w:r>
        <w:rPr>
          <w:noProof/>
        </w:rPr>
        <w:fldChar w:fldCharType="separate"/>
      </w:r>
      <w:r>
        <w:rPr>
          <w:noProof/>
        </w:rPr>
        <w:t>5</w:t>
      </w:r>
      <w:r>
        <w:rPr>
          <w:noProof/>
        </w:rPr>
        <w:fldChar w:fldCharType="end"/>
      </w:r>
    </w:p>
    <w:p w14:paraId="194EB43E" w14:textId="77777777" w:rsidR="00024948" w:rsidRDefault="00024948">
      <w:pPr>
        <w:pStyle w:val="TOC1"/>
        <w:rPr>
          <w:rFonts w:asciiTheme="minorHAnsi" w:eastAsiaTheme="minorEastAsia" w:hAnsiTheme="minorHAnsi" w:cstheme="minorBidi"/>
          <w:noProof/>
        </w:rPr>
      </w:pPr>
      <w:r w:rsidRPr="003F0BE1">
        <w:rPr>
          <w:rFonts w:cs="Arial"/>
          <w:noProof/>
        </w:rPr>
        <w:t>8</w:t>
      </w:r>
      <w:r>
        <w:rPr>
          <w:rFonts w:asciiTheme="minorHAnsi" w:eastAsiaTheme="minorEastAsia" w:hAnsiTheme="minorHAnsi" w:cstheme="minorBidi"/>
          <w:noProof/>
        </w:rPr>
        <w:tab/>
      </w:r>
      <w:r w:rsidRPr="003F0BE1">
        <w:rPr>
          <w:rFonts w:cs="Arial"/>
          <w:noProof/>
        </w:rPr>
        <w:t>Timetable</w:t>
      </w:r>
      <w:r>
        <w:rPr>
          <w:noProof/>
        </w:rPr>
        <w:tab/>
      </w:r>
      <w:r>
        <w:rPr>
          <w:noProof/>
        </w:rPr>
        <w:fldChar w:fldCharType="begin"/>
      </w:r>
      <w:r>
        <w:rPr>
          <w:noProof/>
        </w:rPr>
        <w:instrText xml:space="preserve"> PAGEREF _Toc464570276 \h </w:instrText>
      </w:r>
      <w:r>
        <w:rPr>
          <w:noProof/>
        </w:rPr>
      </w:r>
      <w:r>
        <w:rPr>
          <w:noProof/>
        </w:rPr>
        <w:fldChar w:fldCharType="separate"/>
      </w:r>
      <w:r>
        <w:rPr>
          <w:noProof/>
        </w:rPr>
        <w:t>5</w:t>
      </w:r>
      <w:r>
        <w:rPr>
          <w:noProof/>
        </w:rPr>
        <w:fldChar w:fldCharType="end"/>
      </w:r>
    </w:p>
    <w:p w14:paraId="7B656A63" w14:textId="77777777" w:rsidR="00024948" w:rsidRDefault="00024948">
      <w:pPr>
        <w:pStyle w:val="TOC1"/>
        <w:rPr>
          <w:rFonts w:asciiTheme="minorHAnsi" w:eastAsiaTheme="minorEastAsia" w:hAnsiTheme="minorHAnsi" w:cstheme="minorBidi"/>
          <w:noProof/>
        </w:rPr>
      </w:pPr>
      <w:r w:rsidRPr="003F0BE1">
        <w:rPr>
          <w:rFonts w:cs="Arial"/>
          <w:noProof/>
        </w:rPr>
        <w:t>9</w:t>
      </w:r>
      <w:r>
        <w:rPr>
          <w:rFonts w:asciiTheme="minorHAnsi" w:eastAsiaTheme="minorEastAsia" w:hAnsiTheme="minorHAnsi" w:cstheme="minorBidi"/>
          <w:noProof/>
        </w:rPr>
        <w:tab/>
      </w:r>
      <w:r w:rsidRPr="003F0BE1">
        <w:rPr>
          <w:rFonts w:cs="Arial"/>
          <w:noProof/>
        </w:rPr>
        <w:t>Challenges</w:t>
      </w:r>
      <w:r>
        <w:rPr>
          <w:noProof/>
        </w:rPr>
        <w:tab/>
      </w:r>
      <w:r>
        <w:rPr>
          <w:noProof/>
        </w:rPr>
        <w:fldChar w:fldCharType="begin"/>
      </w:r>
      <w:r>
        <w:rPr>
          <w:noProof/>
        </w:rPr>
        <w:instrText xml:space="preserve"> PAGEREF _Toc464570277 \h </w:instrText>
      </w:r>
      <w:r>
        <w:rPr>
          <w:noProof/>
        </w:rPr>
      </w:r>
      <w:r>
        <w:rPr>
          <w:noProof/>
        </w:rPr>
        <w:fldChar w:fldCharType="separate"/>
      </w:r>
      <w:r>
        <w:rPr>
          <w:noProof/>
        </w:rPr>
        <w:t>5</w:t>
      </w:r>
      <w:r>
        <w:rPr>
          <w:noProof/>
        </w:rPr>
        <w:fldChar w:fldCharType="end"/>
      </w:r>
    </w:p>
    <w:p w14:paraId="6E96D2A0" w14:textId="7326FF1C" w:rsidR="00024948" w:rsidRDefault="00024948">
      <w:pPr>
        <w:pStyle w:val="TOC1"/>
        <w:rPr>
          <w:rFonts w:asciiTheme="minorHAnsi" w:eastAsiaTheme="minorEastAsia" w:hAnsiTheme="minorHAnsi" w:cstheme="minorBidi"/>
          <w:noProof/>
        </w:rPr>
      </w:pPr>
      <w:r w:rsidRPr="003F0BE1">
        <w:rPr>
          <w:rFonts w:cs="Arial"/>
          <w:noProof/>
        </w:rPr>
        <w:t>10</w:t>
      </w:r>
      <w:r>
        <w:rPr>
          <w:rFonts w:asciiTheme="minorHAnsi" w:eastAsiaTheme="minorEastAsia" w:hAnsiTheme="minorHAnsi" w:cstheme="minorBidi"/>
          <w:noProof/>
        </w:rPr>
        <w:tab/>
      </w:r>
      <w:r w:rsidRPr="003F0BE1">
        <w:rPr>
          <w:rFonts w:cs="Arial"/>
          <w:noProof/>
        </w:rPr>
        <w:t>Working Arrangements</w:t>
      </w:r>
      <w:r>
        <w:rPr>
          <w:noProof/>
        </w:rPr>
        <w:tab/>
      </w:r>
      <w:r>
        <w:rPr>
          <w:noProof/>
        </w:rPr>
        <w:fldChar w:fldCharType="begin"/>
      </w:r>
      <w:r>
        <w:rPr>
          <w:noProof/>
        </w:rPr>
        <w:instrText xml:space="preserve"> PAGEREF _Toc464570278 \h </w:instrText>
      </w:r>
      <w:r>
        <w:rPr>
          <w:noProof/>
        </w:rPr>
      </w:r>
      <w:r>
        <w:rPr>
          <w:noProof/>
        </w:rPr>
        <w:fldChar w:fldCharType="separate"/>
      </w:r>
      <w:r>
        <w:rPr>
          <w:noProof/>
        </w:rPr>
        <w:t>6</w:t>
      </w:r>
      <w:r>
        <w:rPr>
          <w:noProof/>
        </w:rPr>
        <w:fldChar w:fldCharType="end"/>
      </w:r>
    </w:p>
    <w:p w14:paraId="2B1B3C63" w14:textId="77777777" w:rsidR="00024948" w:rsidRDefault="00024948">
      <w:pPr>
        <w:pStyle w:val="TOC1"/>
        <w:rPr>
          <w:rFonts w:asciiTheme="minorHAnsi" w:eastAsiaTheme="minorEastAsia" w:hAnsiTheme="minorHAnsi" w:cstheme="minorBidi"/>
          <w:noProof/>
        </w:rPr>
      </w:pPr>
      <w:r w:rsidRPr="003F0BE1">
        <w:rPr>
          <w:rFonts w:cs="Arial"/>
          <w:noProof/>
        </w:rPr>
        <w:t>11</w:t>
      </w:r>
      <w:r>
        <w:rPr>
          <w:rFonts w:asciiTheme="minorHAnsi" w:eastAsiaTheme="minorEastAsia" w:hAnsiTheme="minorHAnsi" w:cstheme="minorBidi"/>
          <w:noProof/>
        </w:rPr>
        <w:tab/>
      </w:r>
      <w:r w:rsidRPr="003F0BE1">
        <w:rPr>
          <w:rFonts w:cs="Arial"/>
          <w:noProof/>
        </w:rPr>
        <w:t>Skills and experience</w:t>
      </w:r>
      <w:r>
        <w:rPr>
          <w:noProof/>
        </w:rPr>
        <w:tab/>
      </w:r>
      <w:r>
        <w:rPr>
          <w:noProof/>
        </w:rPr>
        <w:fldChar w:fldCharType="begin"/>
      </w:r>
      <w:r>
        <w:rPr>
          <w:noProof/>
        </w:rPr>
        <w:instrText xml:space="preserve"> PAGEREF _Toc464570280 \h </w:instrText>
      </w:r>
      <w:r>
        <w:rPr>
          <w:noProof/>
        </w:rPr>
      </w:r>
      <w:r>
        <w:rPr>
          <w:noProof/>
        </w:rPr>
        <w:fldChar w:fldCharType="separate"/>
      </w:r>
      <w:r>
        <w:rPr>
          <w:noProof/>
        </w:rPr>
        <w:t>6</w:t>
      </w:r>
      <w:r>
        <w:rPr>
          <w:noProof/>
        </w:rPr>
        <w:fldChar w:fldCharType="end"/>
      </w:r>
    </w:p>
    <w:p w14:paraId="4EE869F8" w14:textId="77777777" w:rsidR="00024948" w:rsidRDefault="00024948">
      <w:pPr>
        <w:pStyle w:val="TOC1"/>
        <w:rPr>
          <w:rFonts w:asciiTheme="minorHAnsi" w:eastAsiaTheme="minorEastAsia" w:hAnsiTheme="minorHAnsi" w:cstheme="minorBidi"/>
          <w:noProof/>
        </w:rPr>
      </w:pPr>
      <w:r w:rsidRPr="003F0BE1">
        <w:rPr>
          <w:rFonts w:cs="Arial"/>
          <w:noProof/>
        </w:rPr>
        <w:t>12</w:t>
      </w:r>
      <w:r>
        <w:rPr>
          <w:rFonts w:asciiTheme="minorHAnsi" w:eastAsiaTheme="minorEastAsia" w:hAnsiTheme="minorHAnsi" w:cstheme="minorBidi"/>
          <w:noProof/>
        </w:rPr>
        <w:tab/>
      </w:r>
      <w:r w:rsidRPr="003F0BE1">
        <w:rPr>
          <w:rFonts w:cs="Arial"/>
          <w:noProof/>
        </w:rPr>
        <w:t>Consortium Bids</w:t>
      </w:r>
      <w:r>
        <w:rPr>
          <w:noProof/>
        </w:rPr>
        <w:tab/>
      </w:r>
      <w:r>
        <w:rPr>
          <w:noProof/>
        </w:rPr>
        <w:fldChar w:fldCharType="begin"/>
      </w:r>
      <w:r>
        <w:rPr>
          <w:noProof/>
        </w:rPr>
        <w:instrText xml:space="preserve"> PAGEREF _Toc464570281 \h </w:instrText>
      </w:r>
      <w:r>
        <w:rPr>
          <w:noProof/>
        </w:rPr>
      </w:r>
      <w:r>
        <w:rPr>
          <w:noProof/>
        </w:rPr>
        <w:fldChar w:fldCharType="separate"/>
      </w:r>
      <w:r>
        <w:rPr>
          <w:noProof/>
        </w:rPr>
        <w:t>6</w:t>
      </w:r>
      <w:r>
        <w:rPr>
          <w:noProof/>
        </w:rPr>
        <w:fldChar w:fldCharType="end"/>
      </w:r>
    </w:p>
    <w:p w14:paraId="45363E4A" w14:textId="77777777" w:rsidR="00024948" w:rsidRDefault="00024948">
      <w:pPr>
        <w:pStyle w:val="TOC1"/>
        <w:rPr>
          <w:rFonts w:asciiTheme="minorHAnsi" w:eastAsiaTheme="minorEastAsia" w:hAnsiTheme="minorHAnsi" w:cstheme="minorBidi"/>
          <w:noProof/>
        </w:rPr>
      </w:pPr>
      <w:r w:rsidRPr="003F0BE1">
        <w:rPr>
          <w:rFonts w:cs="Arial"/>
          <w:noProof/>
        </w:rPr>
        <w:t>13</w:t>
      </w:r>
      <w:r>
        <w:rPr>
          <w:rFonts w:asciiTheme="minorHAnsi" w:eastAsiaTheme="minorEastAsia" w:hAnsiTheme="minorHAnsi" w:cstheme="minorBidi"/>
          <w:noProof/>
        </w:rPr>
        <w:tab/>
      </w:r>
      <w:r w:rsidRPr="003F0BE1">
        <w:rPr>
          <w:rFonts w:cs="Arial"/>
          <w:noProof/>
        </w:rPr>
        <w:t>Budget</w:t>
      </w:r>
      <w:r>
        <w:rPr>
          <w:noProof/>
        </w:rPr>
        <w:tab/>
      </w:r>
      <w:r>
        <w:rPr>
          <w:noProof/>
        </w:rPr>
        <w:fldChar w:fldCharType="begin"/>
      </w:r>
      <w:r>
        <w:rPr>
          <w:noProof/>
        </w:rPr>
        <w:instrText xml:space="preserve"> PAGEREF _Toc464570282 \h </w:instrText>
      </w:r>
      <w:r>
        <w:rPr>
          <w:noProof/>
        </w:rPr>
      </w:r>
      <w:r>
        <w:rPr>
          <w:noProof/>
        </w:rPr>
        <w:fldChar w:fldCharType="separate"/>
      </w:r>
      <w:r>
        <w:rPr>
          <w:noProof/>
        </w:rPr>
        <w:t>6</w:t>
      </w:r>
      <w:r>
        <w:rPr>
          <w:noProof/>
        </w:rPr>
        <w:fldChar w:fldCharType="end"/>
      </w:r>
    </w:p>
    <w:p w14:paraId="4D0065A3" w14:textId="77777777" w:rsidR="00024948" w:rsidRDefault="00024948">
      <w:pPr>
        <w:pStyle w:val="TOC1"/>
        <w:rPr>
          <w:rFonts w:asciiTheme="minorHAnsi" w:eastAsiaTheme="minorEastAsia" w:hAnsiTheme="minorHAnsi" w:cstheme="minorBidi"/>
          <w:noProof/>
        </w:rPr>
      </w:pPr>
      <w:r w:rsidRPr="003F0BE1">
        <w:rPr>
          <w:rFonts w:cs="Arial"/>
          <w:noProof/>
        </w:rPr>
        <w:t>14</w:t>
      </w:r>
      <w:r>
        <w:rPr>
          <w:rFonts w:asciiTheme="minorHAnsi" w:eastAsiaTheme="minorEastAsia" w:hAnsiTheme="minorHAnsi" w:cstheme="minorBidi"/>
          <w:noProof/>
        </w:rPr>
        <w:tab/>
      </w:r>
      <w:r w:rsidRPr="003F0BE1">
        <w:rPr>
          <w:rFonts w:cs="Arial"/>
          <w:noProof/>
        </w:rPr>
        <w:t>Evaluation of Tenders</w:t>
      </w:r>
      <w:r>
        <w:rPr>
          <w:noProof/>
        </w:rPr>
        <w:tab/>
      </w:r>
      <w:r>
        <w:rPr>
          <w:noProof/>
        </w:rPr>
        <w:fldChar w:fldCharType="begin"/>
      </w:r>
      <w:r>
        <w:rPr>
          <w:noProof/>
        </w:rPr>
        <w:instrText xml:space="preserve"> PAGEREF _Toc464570283 \h </w:instrText>
      </w:r>
      <w:r>
        <w:rPr>
          <w:noProof/>
        </w:rPr>
      </w:r>
      <w:r>
        <w:rPr>
          <w:noProof/>
        </w:rPr>
        <w:fldChar w:fldCharType="separate"/>
      </w:r>
      <w:r>
        <w:rPr>
          <w:noProof/>
        </w:rPr>
        <w:t>7</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5EA8755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5EA87553" w14:textId="77777777" w:rsidR="00842A67" w:rsidRPr="00622E6B" w:rsidRDefault="00842A67" w:rsidP="00842A67">
      <w:pPr>
        <w:pStyle w:val="Numbered"/>
        <w:widowControl/>
        <w:rPr>
          <w:rFonts w:cs="Arial"/>
          <w:bCs/>
          <w:color w:val="222222"/>
          <w:sz w:val="24"/>
          <w:szCs w:val="24"/>
        </w:rPr>
      </w:pPr>
    </w:p>
    <w:p w14:paraId="5EA8755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7FBE2EF5" w:rsidR="00FE1227" w:rsidRDefault="00EB43D8" w:rsidP="00253C5F">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_Toc464570270"/>
      <w:bookmarkStart w:id="8"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830AE8">
        <w:rPr>
          <w:rFonts w:ascii="Arial" w:hAnsi="Arial" w:cs="Arial"/>
          <w:sz w:val="24"/>
          <w:szCs w:val="24"/>
        </w:rPr>
        <w:t xml:space="preserve"> / p</w:t>
      </w:r>
      <w:r w:rsidR="00DD521A">
        <w:rPr>
          <w:rFonts w:ascii="Arial" w:hAnsi="Arial" w:cs="Arial"/>
          <w:sz w:val="24"/>
          <w:szCs w:val="24"/>
        </w:rPr>
        <w:t>reamble</w:t>
      </w:r>
      <w:bookmarkEnd w:id="7"/>
    </w:p>
    <w:p w14:paraId="2B4F7458" w14:textId="77777777" w:rsidR="00DD521A" w:rsidRDefault="00DD521A" w:rsidP="00DD521A">
      <w:pPr>
        <w:pStyle w:val="Norma"/>
      </w:pPr>
    </w:p>
    <w:p w14:paraId="6A876E3F" w14:textId="58FB785C" w:rsidR="00253C5F" w:rsidRPr="00253C5F" w:rsidRDefault="00253C5F" w:rsidP="00253C5F">
      <w:pPr>
        <w:rPr>
          <w:sz w:val="22"/>
          <w:szCs w:val="22"/>
        </w:rPr>
      </w:pPr>
      <w:r w:rsidRPr="00253C5F">
        <w:rPr>
          <w:sz w:val="22"/>
          <w:szCs w:val="22"/>
        </w:rPr>
        <w:t>The Adaptation Sub-Committee (ASC) of the Committee on Climate Change (CCC) has a statutory duty to report to Parliament with an independent assessment of the UK Government’s progress in implementing its National Adaptation Programme.</w:t>
      </w:r>
      <w:r w:rsidRPr="00253C5F">
        <w:rPr>
          <w:sz w:val="22"/>
          <w:szCs w:val="22"/>
          <w:vertAlign w:val="superscript"/>
        </w:rPr>
        <w:t xml:space="preserve"> </w:t>
      </w:r>
      <w:r w:rsidRPr="00253C5F">
        <w:rPr>
          <w:sz w:val="22"/>
          <w:szCs w:val="22"/>
        </w:rPr>
        <w:t xml:space="preserve"> This programme,  published in July 2013, sets out the Government’s objectives and policies for adaptation primarily in England, addressing the risks and opportunities identified by the UK Climate Change Risk Assessment (CCRA), </w:t>
      </w:r>
      <w:r w:rsidR="00D673BB">
        <w:rPr>
          <w:sz w:val="22"/>
          <w:szCs w:val="22"/>
        </w:rPr>
        <w:t xml:space="preserve">first </w:t>
      </w:r>
      <w:r w:rsidRPr="00253C5F">
        <w:rPr>
          <w:sz w:val="22"/>
          <w:szCs w:val="22"/>
        </w:rPr>
        <w:t xml:space="preserve">published in January 2012.  </w:t>
      </w:r>
    </w:p>
    <w:p w14:paraId="409147E1" w14:textId="77777777" w:rsidR="00253C5F" w:rsidRPr="00253C5F" w:rsidRDefault="00253C5F" w:rsidP="00253C5F">
      <w:pPr>
        <w:rPr>
          <w:sz w:val="22"/>
          <w:szCs w:val="22"/>
        </w:rPr>
      </w:pPr>
    </w:p>
    <w:p w14:paraId="51063AF7" w14:textId="783DACF3" w:rsidR="00DB44E5" w:rsidRDefault="00253C5F" w:rsidP="00DB44E5">
      <w:pPr>
        <w:rPr>
          <w:rStyle w:val="Hyperlink"/>
          <w:sz w:val="22"/>
          <w:szCs w:val="22"/>
        </w:rPr>
      </w:pPr>
      <w:r w:rsidRPr="00253C5F">
        <w:rPr>
          <w:sz w:val="22"/>
          <w:szCs w:val="22"/>
        </w:rPr>
        <w:t xml:space="preserve">In 2015, the ASC produced its </w:t>
      </w:r>
      <w:hyperlink r:id="rId12" w:history="1">
        <w:r w:rsidRPr="00253C5F">
          <w:rPr>
            <w:rStyle w:val="Hyperlink"/>
            <w:sz w:val="22"/>
            <w:szCs w:val="22"/>
          </w:rPr>
          <w:t>first statutory assessment</w:t>
        </w:r>
      </w:hyperlink>
      <w:r w:rsidRPr="00253C5F">
        <w:rPr>
          <w:sz w:val="22"/>
          <w:szCs w:val="22"/>
        </w:rPr>
        <w:t xml:space="preserve"> of the Nation</w:t>
      </w:r>
      <w:r w:rsidR="00DB44E5">
        <w:rPr>
          <w:sz w:val="22"/>
          <w:szCs w:val="22"/>
        </w:rPr>
        <w:t>al Adaptation Programme</w:t>
      </w:r>
      <w:r w:rsidRPr="00253C5F">
        <w:rPr>
          <w:sz w:val="22"/>
          <w:szCs w:val="22"/>
        </w:rPr>
        <w:t xml:space="preserve">. </w:t>
      </w:r>
      <w:r w:rsidR="00DB44E5">
        <w:rPr>
          <w:sz w:val="22"/>
          <w:szCs w:val="22"/>
        </w:rPr>
        <w:t>The report assessed</w:t>
      </w:r>
      <w:r w:rsidRPr="00253C5F">
        <w:rPr>
          <w:sz w:val="22"/>
          <w:szCs w:val="22"/>
        </w:rPr>
        <w:t xml:space="preserve"> </w:t>
      </w:r>
      <w:r w:rsidR="00DB44E5" w:rsidRPr="00253C5F">
        <w:rPr>
          <w:sz w:val="22"/>
          <w:szCs w:val="22"/>
        </w:rPr>
        <w:t>the extent to which</w:t>
      </w:r>
      <w:r w:rsidR="00DB44E5">
        <w:rPr>
          <w:sz w:val="22"/>
          <w:szCs w:val="22"/>
        </w:rPr>
        <w:t xml:space="preserve"> progress was being made in adapting to climate change across England.  </w:t>
      </w:r>
      <w:r w:rsidR="00DB44E5" w:rsidRPr="00253C5F">
        <w:rPr>
          <w:sz w:val="22"/>
          <w:szCs w:val="22"/>
        </w:rPr>
        <w:t>The ASC reported on progress through a series of adaptation priorities.  Each priority was given a traffic light score to represent whether appropriate plans were in place, actions were occurring as set out, and trends in vulnerability</w:t>
      </w:r>
      <w:r w:rsidR="00DB44E5">
        <w:rPr>
          <w:sz w:val="22"/>
          <w:szCs w:val="22"/>
        </w:rPr>
        <w:t xml:space="preserve"> were moving in the right direction</w:t>
      </w:r>
      <w:r w:rsidR="00DB44E5" w:rsidRPr="00253C5F">
        <w:rPr>
          <w:sz w:val="22"/>
          <w:szCs w:val="22"/>
        </w:rPr>
        <w:t xml:space="preserve">.  The ASC also provided a set of recommendations for further action as a result of this analysis, which the Government subsequently </w:t>
      </w:r>
      <w:hyperlink r:id="rId13" w:history="1">
        <w:r w:rsidR="00DB44E5" w:rsidRPr="00253C5F">
          <w:rPr>
            <w:rStyle w:val="Hyperlink"/>
            <w:sz w:val="22"/>
            <w:szCs w:val="22"/>
          </w:rPr>
          <w:t>responded to.</w:t>
        </w:r>
      </w:hyperlink>
    </w:p>
    <w:p w14:paraId="5DF911D0" w14:textId="77777777" w:rsidR="00DB44E5" w:rsidRDefault="00DB44E5" w:rsidP="00253C5F">
      <w:pPr>
        <w:rPr>
          <w:sz w:val="22"/>
          <w:szCs w:val="22"/>
        </w:rPr>
      </w:pPr>
    </w:p>
    <w:p w14:paraId="6C34E5E7" w14:textId="050682C0" w:rsidR="003D5D65" w:rsidRPr="00DB44E5" w:rsidRDefault="00DB44E5" w:rsidP="00253C5F">
      <w:pPr>
        <w:rPr>
          <w:rStyle w:val="Hyperlink"/>
          <w:color w:val="auto"/>
          <w:sz w:val="22"/>
          <w:szCs w:val="22"/>
          <w:u w:val="none"/>
        </w:rPr>
      </w:pPr>
      <w:r>
        <w:rPr>
          <w:sz w:val="22"/>
          <w:szCs w:val="22"/>
        </w:rPr>
        <w:t xml:space="preserve">The ASC’s analysis that underpinned its 2015 report was based on a mixture of policy appraisal and indicators to show how preparedness is changing over time.  </w:t>
      </w:r>
      <w:r w:rsidR="003D5D65">
        <w:rPr>
          <w:sz w:val="22"/>
          <w:szCs w:val="22"/>
        </w:rPr>
        <w:t>The ASC’s indicator set</w:t>
      </w:r>
      <w:r w:rsidR="003D5D65">
        <w:rPr>
          <w:rStyle w:val="FootnoteReference"/>
          <w:sz w:val="22"/>
          <w:szCs w:val="22"/>
        </w:rPr>
        <w:footnoteReference w:id="1"/>
      </w:r>
      <w:r w:rsidR="003D5D65">
        <w:rPr>
          <w:sz w:val="22"/>
          <w:szCs w:val="22"/>
        </w:rPr>
        <w:t xml:space="preserve"> is made up of 182 metrics that measure </w:t>
      </w:r>
      <w:r w:rsidR="00024948">
        <w:rPr>
          <w:sz w:val="22"/>
          <w:szCs w:val="22"/>
        </w:rPr>
        <w:t xml:space="preserve">observed </w:t>
      </w:r>
      <w:r w:rsidR="003D5D65">
        <w:rPr>
          <w:sz w:val="22"/>
          <w:szCs w:val="22"/>
        </w:rPr>
        <w:t>change</w:t>
      </w:r>
      <w:r w:rsidR="00024948">
        <w:rPr>
          <w:sz w:val="22"/>
          <w:szCs w:val="22"/>
        </w:rPr>
        <w:t>s</w:t>
      </w:r>
      <w:r w:rsidR="003D5D65">
        <w:rPr>
          <w:sz w:val="22"/>
          <w:szCs w:val="22"/>
        </w:rPr>
        <w:t xml:space="preserve"> through time in the following components of adaptation:</w:t>
      </w:r>
    </w:p>
    <w:p w14:paraId="011ED0C7" w14:textId="77777777" w:rsidR="003D5D65" w:rsidRDefault="003D5D65" w:rsidP="00253C5F">
      <w:pPr>
        <w:rPr>
          <w:rStyle w:val="Hyperlink"/>
          <w:sz w:val="22"/>
          <w:szCs w:val="22"/>
        </w:rPr>
      </w:pPr>
    </w:p>
    <w:p w14:paraId="18DA06BA" w14:textId="41066FB7" w:rsidR="003D5D65" w:rsidRPr="003D5D65" w:rsidRDefault="003D5D65" w:rsidP="003D5D65">
      <w:pPr>
        <w:pStyle w:val="ListParagraph"/>
        <w:numPr>
          <w:ilvl w:val="0"/>
          <w:numId w:val="13"/>
        </w:numPr>
        <w:rPr>
          <w:b/>
        </w:rPr>
      </w:pPr>
      <w:r w:rsidRPr="003D5D65">
        <w:rPr>
          <w:i/>
        </w:rPr>
        <w:t>Indicators of risk</w:t>
      </w:r>
      <w:r w:rsidRPr="003D5D65">
        <w:t>. These measure changes in the exposure and</w:t>
      </w:r>
      <w:r w:rsidR="00DB44E5">
        <w:t xml:space="preserve"> vulnerability of a particular</w:t>
      </w:r>
      <w:r w:rsidRPr="003D5D65">
        <w:t xml:space="preserve"> sector to the weather. The trends in these indicators in the future will be sensitive to climate change as well as other factors such as changes to society, economic growth and demographic change (for example, the distribution of tree pests and pathogens).</w:t>
      </w:r>
    </w:p>
    <w:p w14:paraId="7F40CD4B" w14:textId="2EF88949" w:rsidR="003D5D65" w:rsidRPr="003D5D65" w:rsidRDefault="003D5D65" w:rsidP="003D5D65">
      <w:pPr>
        <w:pStyle w:val="ListParagraph"/>
        <w:numPr>
          <w:ilvl w:val="0"/>
          <w:numId w:val="13"/>
        </w:numPr>
        <w:rPr>
          <w:b/>
        </w:rPr>
      </w:pPr>
      <w:r w:rsidRPr="003D5D65">
        <w:rPr>
          <w:i/>
        </w:rPr>
        <w:t>Indicators of adaptation action.</w:t>
      </w:r>
      <w:r w:rsidRPr="003D5D65">
        <w:t xml:space="preserve"> These aim to measure the extent of actions </w:t>
      </w:r>
      <w:r w:rsidR="00067263">
        <w:t xml:space="preserve">being taken </w:t>
      </w:r>
      <w:r w:rsidRPr="003D5D65">
        <w:t xml:space="preserve">to reduce </w:t>
      </w:r>
      <w:r w:rsidR="00067263">
        <w:t xml:space="preserve">the </w:t>
      </w:r>
      <w:r w:rsidRPr="003D5D65">
        <w:t>risks from climate change (for example, actions to increase water efficiency, or develop flood defences).  In particular, the ASC is interested in monitoring the uptake of low-regret adaptation actions.</w:t>
      </w:r>
    </w:p>
    <w:p w14:paraId="25793CBC" w14:textId="384F2230" w:rsidR="00DB44E5" w:rsidRPr="00DB44E5" w:rsidRDefault="003D5D65" w:rsidP="00253C5F">
      <w:pPr>
        <w:pStyle w:val="ListParagraph"/>
        <w:numPr>
          <w:ilvl w:val="0"/>
          <w:numId w:val="13"/>
        </w:numPr>
        <w:rPr>
          <w:b/>
        </w:rPr>
      </w:pPr>
      <w:r w:rsidRPr="003D5D65">
        <w:rPr>
          <w:i/>
        </w:rPr>
        <w:t>Indicators of climate impact.</w:t>
      </w:r>
      <w:r w:rsidRPr="003D5D65">
        <w:t xml:space="preserve"> These track the realised impacts of weather on the economy, society and environment. The impacts are a net result of the risk factors and the effect of adaptation actions (for example, the cost of crop losses from extreme weather events).</w:t>
      </w:r>
      <w:r w:rsidR="00024948">
        <w:t xml:space="preserve">  These indicators are less useful for the ASC for tracking progress</w:t>
      </w:r>
      <w:r w:rsidR="00067263">
        <w:t xml:space="preserve"> because impacts will vary year to year due to the natural variability in weather</w:t>
      </w:r>
      <w:r w:rsidR="00024948">
        <w:t>, but are still useful as context.</w:t>
      </w:r>
    </w:p>
    <w:p w14:paraId="65EB4D55" w14:textId="0FB78C24" w:rsidR="00024948" w:rsidRDefault="00253C5F" w:rsidP="00253C5F">
      <w:pPr>
        <w:rPr>
          <w:sz w:val="22"/>
          <w:szCs w:val="22"/>
        </w:rPr>
      </w:pPr>
      <w:r w:rsidRPr="00253C5F">
        <w:rPr>
          <w:sz w:val="22"/>
          <w:szCs w:val="22"/>
        </w:rPr>
        <w:t xml:space="preserve">The ASC </w:t>
      </w:r>
      <w:r w:rsidR="00067263">
        <w:rPr>
          <w:sz w:val="22"/>
          <w:szCs w:val="22"/>
        </w:rPr>
        <w:t xml:space="preserve">is required </w:t>
      </w:r>
      <w:r w:rsidRPr="00253C5F">
        <w:rPr>
          <w:sz w:val="22"/>
          <w:szCs w:val="22"/>
        </w:rPr>
        <w:t>to produce a second progress report on the National Adaptation Programme by the end of June 2017.  This report will consider any changes in policy and action since the first report was produced</w:t>
      </w:r>
      <w:r w:rsidR="00067263">
        <w:rPr>
          <w:sz w:val="22"/>
          <w:szCs w:val="22"/>
        </w:rPr>
        <w:t xml:space="preserve"> in 2015</w:t>
      </w:r>
      <w:r w:rsidRPr="00253C5F">
        <w:rPr>
          <w:sz w:val="22"/>
          <w:szCs w:val="22"/>
        </w:rPr>
        <w:t xml:space="preserve">, and </w:t>
      </w:r>
      <w:r>
        <w:rPr>
          <w:sz w:val="22"/>
          <w:szCs w:val="22"/>
        </w:rPr>
        <w:t xml:space="preserve">include </w:t>
      </w:r>
      <w:r w:rsidRPr="00253C5F">
        <w:rPr>
          <w:sz w:val="22"/>
          <w:szCs w:val="22"/>
        </w:rPr>
        <w:t>any updates in the eviden</w:t>
      </w:r>
      <w:r>
        <w:rPr>
          <w:sz w:val="22"/>
          <w:szCs w:val="22"/>
        </w:rPr>
        <w:t>ce base</w:t>
      </w:r>
      <w:r w:rsidR="00AA4768">
        <w:rPr>
          <w:sz w:val="22"/>
          <w:szCs w:val="22"/>
        </w:rPr>
        <w:t xml:space="preserve">.  </w:t>
      </w:r>
      <w:r w:rsidR="00024948">
        <w:rPr>
          <w:sz w:val="22"/>
          <w:szCs w:val="22"/>
        </w:rPr>
        <w:t xml:space="preserve">The report </w:t>
      </w:r>
      <w:r w:rsidR="00DB44E5">
        <w:rPr>
          <w:sz w:val="22"/>
          <w:szCs w:val="22"/>
        </w:rPr>
        <w:t xml:space="preserve">will include any updates to the ASC’s existing indicator set with more recent data, and possibly new indicators where appropriate.  </w:t>
      </w:r>
    </w:p>
    <w:p w14:paraId="00CFEFDB" w14:textId="16BE00C5" w:rsidR="00253C5F" w:rsidRPr="00024948" w:rsidRDefault="00253C5F" w:rsidP="00AD15BE">
      <w:pPr>
        <w:rPr>
          <w:sz w:val="22"/>
          <w:szCs w:val="22"/>
        </w:rPr>
      </w:pPr>
    </w:p>
    <w:p w14:paraId="5EA8755A" w14:textId="77777777" w:rsidR="00FE1227" w:rsidRDefault="00016416" w:rsidP="00253C5F">
      <w:pPr>
        <w:pStyle w:val="Heading1"/>
        <w:numPr>
          <w:ilvl w:val="0"/>
          <w:numId w:val="1"/>
        </w:numPr>
        <w:jc w:val="both"/>
        <w:rPr>
          <w:rFonts w:ascii="Arial" w:hAnsi="Arial" w:cs="Arial"/>
          <w:sz w:val="24"/>
          <w:szCs w:val="24"/>
        </w:rPr>
      </w:pPr>
      <w:bookmarkStart w:id="9" w:name="_Ref357535689"/>
      <w:bookmarkStart w:id="10" w:name="_Toc381969508"/>
      <w:bookmarkStart w:id="11" w:name="_Toc405888457"/>
      <w:bookmarkStart w:id="12" w:name="_Toc464570271"/>
      <w:r w:rsidRPr="007963DA">
        <w:rPr>
          <w:rFonts w:ascii="Arial" w:hAnsi="Arial" w:cs="Arial"/>
          <w:sz w:val="24"/>
          <w:szCs w:val="24"/>
        </w:rPr>
        <w:t>Aims and Objectives</w:t>
      </w:r>
      <w:bookmarkEnd w:id="9"/>
      <w:bookmarkEnd w:id="10"/>
      <w:bookmarkEnd w:id="11"/>
      <w:bookmarkEnd w:id="12"/>
    </w:p>
    <w:p w14:paraId="58CE332E" w14:textId="77777777" w:rsidR="00DB44E5" w:rsidRDefault="00DB44E5" w:rsidP="00DB44E5">
      <w:pPr>
        <w:pStyle w:val="Norma"/>
      </w:pPr>
    </w:p>
    <w:p w14:paraId="68FC36FA" w14:textId="6E50100C" w:rsidR="00EE6FDD" w:rsidRDefault="00EE6FDD" w:rsidP="00DB44E5">
      <w:pPr>
        <w:pStyle w:val="Norma"/>
        <w:rPr>
          <w:rFonts w:asciiTheme="minorHAnsi" w:hAnsiTheme="minorHAnsi"/>
        </w:rPr>
      </w:pPr>
      <w:r w:rsidRPr="00EE6FDD">
        <w:rPr>
          <w:rFonts w:asciiTheme="minorHAnsi" w:hAnsiTheme="minorHAnsi"/>
        </w:rPr>
        <w:t>The objective of this study is to assist the ASC in updating its existing indicator set</w:t>
      </w:r>
      <w:r>
        <w:rPr>
          <w:rFonts w:asciiTheme="minorHAnsi" w:hAnsiTheme="minorHAnsi"/>
        </w:rPr>
        <w:t xml:space="preserve"> and to provide </w:t>
      </w:r>
      <w:r>
        <w:rPr>
          <w:rFonts w:asciiTheme="minorHAnsi" w:hAnsiTheme="minorHAnsi"/>
        </w:rPr>
        <w:lastRenderedPageBreak/>
        <w:t>data to populate new indicators where possible</w:t>
      </w:r>
      <w:r w:rsidRPr="00EE6FDD">
        <w:rPr>
          <w:rFonts w:asciiTheme="minorHAnsi" w:hAnsiTheme="minorHAnsi"/>
        </w:rPr>
        <w:t>.</w:t>
      </w:r>
    </w:p>
    <w:p w14:paraId="2F449299" w14:textId="77777777" w:rsidR="00EE6FDD" w:rsidRPr="00EE6FDD" w:rsidRDefault="00EE6FDD" w:rsidP="00DB44E5">
      <w:pPr>
        <w:pStyle w:val="Norma"/>
        <w:rPr>
          <w:rFonts w:asciiTheme="minorHAnsi" w:hAnsiTheme="minorHAnsi"/>
        </w:rPr>
      </w:pPr>
    </w:p>
    <w:p w14:paraId="708CCACF" w14:textId="04E00CA0" w:rsidR="00DB44E5" w:rsidRPr="00024948" w:rsidRDefault="00DB44E5" w:rsidP="00DB44E5">
      <w:pPr>
        <w:pStyle w:val="Norma"/>
        <w:rPr>
          <w:rFonts w:asciiTheme="minorHAnsi" w:hAnsiTheme="minorHAnsi"/>
        </w:rPr>
      </w:pPr>
      <w:r w:rsidRPr="00024948">
        <w:rPr>
          <w:rFonts w:asciiTheme="minorHAnsi" w:hAnsiTheme="minorHAnsi"/>
        </w:rPr>
        <w:t>The aims of this project are to:</w:t>
      </w:r>
    </w:p>
    <w:p w14:paraId="798E5D60" w14:textId="6EE1C316" w:rsidR="00DB44E5" w:rsidRDefault="00DB44E5" w:rsidP="00DB44E5">
      <w:pPr>
        <w:pStyle w:val="Norma"/>
        <w:numPr>
          <w:ilvl w:val="0"/>
          <w:numId w:val="14"/>
        </w:numPr>
        <w:rPr>
          <w:rFonts w:asciiTheme="minorHAnsi" w:hAnsiTheme="minorHAnsi"/>
        </w:rPr>
      </w:pPr>
      <w:r w:rsidRPr="00024948">
        <w:rPr>
          <w:rFonts w:asciiTheme="minorHAnsi" w:hAnsiTheme="minorHAnsi"/>
        </w:rPr>
        <w:t xml:space="preserve">Provide the ASC with </w:t>
      </w:r>
      <w:r w:rsidR="00024948">
        <w:rPr>
          <w:rFonts w:asciiTheme="minorHAnsi" w:hAnsiTheme="minorHAnsi"/>
        </w:rPr>
        <w:t xml:space="preserve">updated </w:t>
      </w:r>
      <w:r w:rsidRPr="00024948">
        <w:rPr>
          <w:rFonts w:asciiTheme="minorHAnsi" w:hAnsiTheme="minorHAnsi"/>
        </w:rPr>
        <w:t>indicators that show how risk and action have changed across a number of different adaptation priorities.</w:t>
      </w:r>
    </w:p>
    <w:p w14:paraId="7771A16E" w14:textId="46B6FD41" w:rsidR="00024948" w:rsidRPr="00024948" w:rsidRDefault="00024948" w:rsidP="00DB44E5">
      <w:pPr>
        <w:pStyle w:val="Norma"/>
        <w:numPr>
          <w:ilvl w:val="0"/>
          <w:numId w:val="14"/>
        </w:numPr>
        <w:rPr>
          <w:rFonts w:asciiTheme="minorHAnsi" w:hAnsiTheme="minorHAnsi"/>
        </w:rPr>
      </w:pPr>
      <w:r>
        <w:rPr>
          <w:rFonts w:asciiTheme="minorHAnsi" w:hAnsiTheme="minorHAnsi"/>
        </w:rPr>
        <w:t xml:space="preserve">Provide a narrative on how any data collected relates to previously analysed data and what the implications are for trends in </w:t>
      </w:r>
      <w:r w:rsidR="00EE6FDD">
        <w:rPr>
          <w:rFonts w:asciiTheme="minorHAnsi" w:hAnsiTheme="minorHAnsi"/>
        </w:rPr>
        <w:t xml:space="preserve">risk </w:t>
      </w:r>
      <w:r>
        <w:rPr>
          <w:rFonts w:asciiTheme="minorHAnsi" w:hAnsiTheme="minorHAnsi"/>
        </w:rPr>
        <w:t>and action.</w:t>
      </w:r>
    </w:p>
    <w:p w14:paraId="5EA8755B" w14:textId="27E4EBEF" w:rsidR="007963DA" w:rsidRPr="00024948" w:rsidRDefault="00DB44E5" w:rsidP="007963DA">
      <w:pPr>
        <w:pStyle w:val="Norma"/>
        <w:numPr>
          <w:ilvl w:val="0"/>
          <w:numId w:val="14"/>
        </w:numPr>
        <w:rPr>
          <w:rFonts w:asciiTheme="minorHAnsi" w:hAnsiTheme="minorHAnsi"/>
        </w:rPr>
      </w:pPr>
      <w:r w:rsidRPr="00024948">
        <w:rPr>
          <w:rFonts w:asciiTheme="minorHAnsi" w:hAnsiTheme="minorHAnsi"/>
        </w:rPr>
        <w:t xml:space="preserve">Ascertain if any new indicators can be populated that the ASC has previously been unsuccessful in finding data </w:t>
      </w:r>
      <w:r w:rsidR="00024948">
        <w:rPr>
          <w:rFonts w:asciiTheme="minorHAnsi" w:hAnsiTheme="minorHAnsi"/>
        </w:rPr>
        <w:t>for, and provide the new data and interpretation for these.</w:t>
      </w:r>
    </w:p>
    <w:p w14:paraId="5EA8755C" w14:textId="77777777" w:rsidR="00C4141B" w:rsidRDefault="00E85ED1" w:rsidP="00253C5F">
      <w:pPr>
        <w:pStyle w:val="Heading1"/>
        <w:numPr>
          <w:ilvl w:val="0"/>
          <w:numId w:val="3"/>
        </w:numPr>
        <w:rPr>
          <w:rFonts w:ascii="Arial" w:hAnsi="Arial" w:cs="Arial"/>
          <w:sz w:val="24"/>
          <w:szCs w:val="24"/>
        </w:rPr>
      </w:pPr>
      <w:bookmarkStart w:id="13" w:name="_Toc381969509"/>
      <w:bookmarkStart w:id="14" w:name="_Toc405888458"/>
      <w:bookmarkStart w:id="15" w:name="_Toc464570272"/>
      <w:r w:rsidRPr="00E85ED1">
        <w:rPr>
          <w:rFonts w:ascii="Arial" w:hAnsi="Arial" w:cs="Arial"/>
          <w:sz w:val="24"/>
          <w:szCs w:val="24"/>
        </w:rPr>
        <w:t>Methodology</w:t>
      </w:r>
      <w:bookmarkEnd w:id="13"/>
      <w:bookmarkEnd w:id="14"/>
      <w:bookmarkEnd w:id="15"/>
    </w:p>
    <w:p w14:paraId="5A1BB8BA" w14:textId="77777777" w:rsidR="00DD521A" w:rsidRDefault="00DD521A" w:rsidP="00DD521A">
      <w:pPr>
        <w:pStyle w:val="Norma"/>
      </w:pPr>
    </w:p>
    <w:p w14:paraId="735450D8" w14:textId="67AF5029" w:rsidR="00024948" w:rsidRDefault="00024948" w:rsidP="00DD521A">
      <w:pPr>
        <w:pStyle w:val="Norma"/>
        <w:rPr>
          <w:rFonts w:asciiTheme="minorHAnsi" w:hAnsiTheme="minorHAnsi"/>
        </w:rPr>
      </w:pPr>
      <w:r w:rsidRPr="00024948">
        <w:rPr>
          <w:rFonts w:asciiTheme="minorHAnsi" w:hAnsiTheme="minorHAnsi"/>
        </w:rPr>
        <w:t xml:space="preserve">The ASC has </w:t>
      </w:r>
      <w:r>
        <w:rPr>
          <w:rFonts w:asciiTheme="minorHAnsi" w:hAnsiTheme="minorHAnsi"/>
        </w:rPr>
        <w:t xml:space="preserve">identified </w:t>
      </w:r>
      <w:r w:rsidR="00C7182A">
        <w:rPr>
          <w:rFonts w:asciiTheme="minorHAnsi" w:hAnsiTheme="minorHAnsi"/>
        </w:rPr>
        <w:t xml:space="preserve">70 </w:t>
      </w:r>
      <w:r w:rsidRPr="00024948">
        <w:rPr>
          <w:rFonts w:asciiTheme="minorHAnsi" w:hAnsiTheme="minorHAnsi"/>
        </w:rPr>
        <w:t xml:space="preserve">out of its 182 indicators which require either data extraction from unpublished sources, post-processing of data to produce spatial or composite metrics; or </w:t>
      </w:r>
      <w:r>
        <w:rPr>
          <w:rFonts w:asciiTheme="minorHAnsi" w:hAnsiTheme="minorHAnsi"/>
        </w:rPr>
        <w:t xml:space="preserve">further </w:t>
      </w:r>
      <w:r w:rsidRPr="00024948">
        <w:rPr>
          <w:rFonts w:asciiTheme="minorHAnsi" w:hAnsiTheme="minorHAnsi"/>
        </w:rPr>
        <w:t>research to find if suitable data exists</w:t>
      </w:r>
      <w:r>
        <w:rPr>
          <w:rFonts w:asciiTheme="minorHAnsi" w:hAnsiTheme="minorHAnsi"/>
        </w:rPr>
        <w:t xml:space="preserve"> to populate the suggested </w:t>
      </w:r>
      <w:r w:rsidR="00067263">
        <w:rPr>
          <w:rFonts w:asciiTheme="minorHAnsi" w:hAnsiTheme="minorHAnsi"/>
        </w:rPr>
        <w:t xml:space="preserve">or similar </w:t>
      </w:r>
      <w:r>
        <w:rPr>
          <w:rFonts w:asciiTheme="minorHAnsi" w:hAnsiTheme="minorHAnsi"/>
        </w:rPr>
        <w:t>metric</w:t>
      </w:r>
      <w:r w:rsidRPr="00024948">
        <w:rPr>
          <w:rFonts w:asciiTheme="minorHAnsi" w:hAnsiTheme="minorHAnsi"/>
        </w:rPr>
        <w:t xml:space="preserve">.  The attached </w:t>
      </w:r>
      <w:r w:rsidRPr="00EE6FDD">
        <w:rPr>
          <w:rFonts w:asciiTheme="minorHAnsi" w:hAnsiTheme="minorHAnsi"/>
          <w:b/>
        </w:rPr>
        <w:t>annex A</w:t>
      </w:r>
      <w:r w:rsidRPr="00024948">
        <w:rPr>
          <w:rFonts w:asciiTheme="minorHAnsi" w:hAnsiTheme="minorHAnsi"/>
        </w:rPr>
        <w:t xml:space="preserve"> is an excel spreadsheet that shows the ASC’s complete indicator set including those that the ASC will update itself and the </w:t>
      </w:r>
      <w:r w:rsidR="00C7182A">
        <w:rPr>
          <w:rFonts w:asciiTheme="minorHAnsi" w:hAnsiTheme="minorHAnsi"/>
        </w:rPr>
        <w:t xml:space="preserve">70 </w:t>
      </w:r>
      <w:r w:rsidRPr="00024948">
        <w:rPr>
          <w:rFonts w:asciiTheme="minorHAnsi" w:hAnsiTheme="minorHAnsi"/>
        </w:rPr>
        <w:t xml:space="preserve">we wish to be </w:t>
      </w:r>
      <w:r w:rsidR="00830AE8">
        <w:rPr>
          <w:rFonts w:asciiTheme="minorHAnsi" w:hAnsiTheme="minorHAnsi"/>
        </w:rPr>
        <w:t xml:space="preserve">considered </w:t>
      </w:r>
      <w:r w:rsidRPr="00024948">
        <w:rPr>
          <w:rFonts w:asciiTheme="minorHAnsi" w:hAnsiTheme="minorHAnsi"/>
        </w:rPr>
        <w:t xml:space="preserve">under this contract, including </w:t>
      </w:r>
      <w:r>
        <w:rPr>
          <w:rFonts w:asciiTheme="minorHAnsi" w:hAnsiTheme="minorHAnsi"/>
        </w:rPr>
        <w:t xml:space="preserve">roughly </w:t>
      </w:r>
      <w:r w:rsidRPr="00024948">
        <w:rPr>
          <w:rFonts w:asciiTheme="minorHAnsi" w:hAnsiTheme="minorHAnsi"/>
        </w:rPr>
        <w:t>what type of analysis is thought to be needed</w:t>
      </w:r>
      <w:r w:rsidR="00EE6FDD">
        <w:rPr>
          <w:rFonts w:asciiTheme="minorHAnsi" w:hAnsiTheme="minorHAnsi"/>
        </w:rPr>
        <w:t xml:space="preserve"> for each indicator</w:t>
      </w:r>
      <w:r w:rsidRPr="00024948">
        <w:rPr>
          <w:rFonts w:asciiTheme="minorHAnsi" w:hAnsiTheme="minorHAnsi"/>
        </w:rPr>
        <w:t xml:space="preserve">.  </w:t>
      </w:r>
      <w:r w:rsidR="00C7182A">
        <w:rPr>
          <w:rFonts w:asciiTheme="minorHAnsi" w:hAnsiTheme="minorHAnsi"/>
        </w:rPr>
        <w:t xml:space="preserve">Of those that are relevant to this contract, 40 are marked as ‘higher priority’ </w:t>
      </w:r>
      <w:r w:rsidR="00830AE8">
        <w:rPr>
          <w:rFonts w:asciiTheme="minorHAnsi" w:hAnsiTheme="minorHAnsi"/>
        </w:rPr>
        <w:t xml:space="preserve">(in green) </w:t>
      </w:r>
      <w:r w:rsidR="00C7182A">
        <w:rPr>
          <w:rFonts w:asciiTheme="minorHAnsi" w:hAnsiTheme="minorHAnsi"/>
        </w:rPr>
        <w:t xml:space="preserve">and 30 as ‘lower priority’ </w:t>
      </w:r>
      <w:r w:rsidR="00830AE8">
        <w:rPr>
          <w:rFonts w:asciiTheme="minorHAnsi" w:hAnsiTheme="minorHAnsi"/>
        </w:rPr>
        <w:t xml:space="preserve">(in amber) </w:t>
      </w:r>
      <w:r w:rsidR="00C7182A">
        <w:rPr>
          <w:rFonts w:asciiTheme="minorHAnsi" w:hAnsiTheme="minorHAnsi"/>
        </w:rPr>
        <w:t>but would be useful to consider once the higher priority indicators have been assessed for feasibility.</w:t>
      </w:r>
    </w:p>
    <w:p w14:paraId="143BFDFA" w14:textId="77777777" w:rsidR="00024948" w:rsidRDefault="00024948" w:rsidP="00DD521A">
      <w:pPr>
        <w:pStyle w:val="Norma"/>
        <w:rPr>
          <w:rFonts w:asciiTheme="minorHAnsi" w:hAnsiTheme="minorHAnsi"/>
        </w:rPr>
      </w:pPr>
    </w:p>
    <w:p w14:paraId="5C8B249A" w14:textId="2F09634B" w:rsidR="00024948" w:rsidRPr="00024948" w:rsidRDefault="00EE6FDD" w:rsidP="00DD521A">
      <w:pPr>
        <w:pStyle w:val="Norma"/>
        <w:rPr>
          <w:rFonts w:asciiTheme="minorHAnsi" w:hAnsiTheme="minorHAnsi"/>
        </w:rPr>
      </w:pPr>
      <w:r>
        <w:rPr>
          <w:rFonts w:asciiTheme="minorHAnsi" w:hAnsiTheme="minorHAnsi"/>
        </w:rPr>
        <w:t xml:space="preserve">Proposed methods should be set out in the bid </w:t>
      </w:r>
      <w:r w:rsidR="00024948">
        <w:rPr>
          <w:rFonts w:asciiTheme="minorHAnsi" w:hAnsiTheme="minorHAnsi"/>
        </w:rPr>
        <w:t>and include:</w:t>
      </w:r>
    </w:p>
    <w:p w14:paraId="1BF10CB9" w14:textId="55420BB3" w:rsidR="00024948" w:rsidRDefault="00024948" w:rsidP="00024948">
      <w:pPr>
        <w:pStyle w:val="Norma"/>
        <w:numPr>
          <w:ilvl w:val="0"/>
          <w:numId w:val="14"/>
        </w:numPr>
        <w:rPr>
          <w:rFonts w:asciiTheme="minorHAnsi" w:hAnsiTheme="minorHAnsi"/>
        </w:rPr>
      </w:pPr>
      <w:r w:rsidRPr="00024948">
        <w:rPr>
          <w:rFonts w:asciiTheme="minorHAnsi" w:hAnsiTheme="minorHAnsi"/>
        </w:rPr>
        <w:t xml:space="preserve">how the </w:t>
      </w:r>
      <w:r>
        <w:rPr>
          <w:rFonts w:asciiTheme="minorHAnsi" w:hAnsiTheme="minorHAnsi"/>
        </w:rPr>
        <w:t>contractor aims to organise the</w:t>
      </w:r>
      <w:r w:rsidRPr="00024948">
        <w:rPr>
          <w:rFonts w:asciiTheme="minorHAnsi" w:hAnsiTheme="minorHAnsi"/>
        </w:rPr>
        <w:t xml:space="preserve"> analysis</w:t>
      </w:r>
      <w:r>
        <w:rPr>
          <w:rFonts w:asciiTheme="minorHAnsi" w:hAnsiTheme="minorHAnsi"/>
        </w:rPr>
        <w:t xml:space="preserve"> in terms of time and resource</w:t>
      </w:r>
      <w:r w:rsidRPr="00024948">
        <w:rPr>
          <w:rFonts w:asciiTheme="minorHAnsi" w:hAnsiTheme="minorHAnsi"/>
        </w:rPr>
        <w:t xml:space="preserve">, </w:t>
      </w:r>
    </w:p>
    <w:p w14:paraId="52EE53E4" w14:textId="61C7B648" w:rsidR="00024948" w:rsidRDefault="00024948" w:rsidP="00024948">
      <w:pPr>
        <w:pStyle w:val="Norma"/>
        <w:numPr>
          <w:ilvl w:val="0"/>
          <w:numId w:val="14"/>
        </w:numPr>
        <w:rPr>
          <w:rFonts w:asciiTheme="minorHAnsi" w:hAnsiTheme="minorHAnsi"/>
        </w:rPr>
      </w:pPr>
      <w:r w:rsidRPr="00024948">
        <w:rPr>
          <w:rFonts w:asciiTheme="minorHAnsi" w:hAnsiTheme="minorHAnsi"/>
        </w:rPr>
        <w:t xml:space="preserve">how much resource it will put into data extraction, processing and spatial mapping, </w:t>
      </w:r>
    </w:p>
    <w:p w14:paraId="4F4359B9" w14:textId="7143FA95" w:rsidR="00024948" w:rsidRDefault="00024948" w:rsidP="00024948">
      <w:pPr>
        <w:pStyle w:val="Norma"/>
        <w:numPr>
          <w:ilvl w:val="0"/>
          <w:numId w:val="14"/>
        </w:numPr>
        <w:rPr>
          <w:rFonts w:asciiTheme="minorHAnsi" w:hAnsiTheme="minorHAnsi"/>
        </w:rPr>
      </w:pPr>
      <w:r>
        <w:rPr>
          <w:rFonts w:asciiTheme="minorHAnsi" w:hAnsiTheme="minorHAnsi"/>
        </w:rPr>
        <w:t>suggested data sources for each of the indicators listed,</w:t>
      </w:r>
    </w:p>
    <w:p w14:paraId="3F29FD22" w14:textId="76DDDAF8" w:rsidR="00024948" w:rsidRDefault="00024948" w:rsidP="00024948">
      <w:pPr>
        <w:pStyle w:val="Norma"/>
        <w:numPr>
          <w:ilvl w:val="0"/>
          <w:numId w:val="14"/>
        </w:numPr>
        <w:rPr>
          <w:rFonts w:asciiTheme="minorHAnsi" w:hAnsiTheme="minorHAnsi"/>
        </w:rPr>
      </w:pPr>
      <w:r w:rsidRPr="00024948">
        <w:rPr>
          <w:rFonts w:asciiTheme="minorHAnsi" w:hAnsiTheme="minorHAnsi"/>
        </w:rPr>
        <w:t xml:space="preserve">an indication of how many </w:t>
      </w:r>
      <w:r>
        <w:rPr>
          <w:rFonts w:asciiTheme="minorHAnsi" w:hAnsiTheme="minorHAnsi"/>
        </w:rPr>
        <w:t xml:space="preserve">of the suggested </w:t>
      </w:r>
      <w:r w:rsidRPr="00024948">
        <w:rPr>
          <w:rFonts w:asciiTheme="minorHAnsi" w:hAnsiTheme="minorHAnsi"/>
        </w:rPr>
        <w:t>indicators it th</w:t>
      </w:r>
      <w:r>
        <w:rPr>
          <w:rFonts w:asciiTheme="minorHAnsi" w:hAnsiTheme="minorHAnsi"/>
        </w:rPr>
        <w:t>inks could be populated and how,</w:t>
      </w:r>
    </w:p>
    <w:p w14:paraId="611AB430" w14:textId="48E0C84F" w:rsidR="00024948" w:rsidRDefault="00024948" w:rsidP="00024948">
      <w:pPr>
        <w:pStyle w:val="Norma"/>
        <w:numPr>
          <w:ilvl w:val="0"/>
          <w:numId w:val="14"/>
        </w:numPr>
        <w:rPr>
          <w:rFonts w:asciiTheme="minorHAnsi" w:hAnsiTheme="minorHAnsi"/>
        </w:rPr>
      </w:pPr>
      <w:r>
        <w:rPr>
          <w:rFonts w:asciiTheme="minorHAnsi" w:hAnsiTheme="minorHAnsi"/>
        </w:rPr>
        <w:t>whether the intention is to undertake work to update all of the highlighted indicators, or whether only a subset can be analysed in the time and resources available, and if so how many.</w:t>
      </w:r>
    </w:p>
    <w:p w14:paraId="4BA31314" w14:textId="77777777" w:rsidR="00830AE8" w:rsidRDefault="00830AE8" w:rsidP="00830AE8">
      <w:pPr>
        <w:pStyle w:val="Norma"/>
        <w:rPr>
          <w:rFonts w:asciiTheme="minorHAnsi" w:hAnsiTheme="minorHAnsi"/>
        </w:rPr>
      </w:pPr>
    </w:p>
    <w:p w14:paraId="4A1FCC78" w14:textId="4915D1A0" w:rsidR="00830AE8" w:rsidRDefault="00830AE8" w:rsidP="00830AE8">
      <w:pPr>
        <w:pStyle w:val="Norma"/>
        <w:rPr>
          <w:rFonts w:asciiTheme="minorHAnsi" w:hAnsiTheme="minorHAnsi"/>
        </w:rPr>
      </w:pPr>
      <w:r>
        <w:rPr>
          <w:rFonts w:asciiTheme="minorHAnsi" w:hAnsiTheme="minorHAnsi"/>
        </w:rPr>
        <w:t>A significant aspect of scoring of bids will centre on knowledge of the relevant data sources, how the contractor suggests prioritising the indicators and organising resources to work out how many can be populated.</w:t>
      </w:r>
    </w:p>
    <w:p w14:paraId="44EDA575" w14:textId="77777777" w:rsidR="00024948" w:rsidRDefault="00024948" w:rsidP="00024948">
      <w:pPr>
        <w:pStyle w:val="Norma"/>
        <w:ind w:left="360"/>
        <w:rPr>
          <w:rFonts w:asciiTheme="minorHAnsi" w:hAnsiTheme="minorHAnsi"/>
        </w:rPr>
      </w:pPr>
    </w:p>
    <w:p w14:paraId="2866D797" w14:textId="2CEAC972" w:rsidR="00024948" w:rsidRDefault="00024948" w:rsidP="00024948">
      <w:pPr>
        <w:pStyle w:val="Norma"/>
        <w:rPr>
          <w:rFonts w:asciiTheme="minorHAnsi" w:hAnsiTheme="minorHAnsi"/>
        </w:rPr>
      </w:pPr>
      <w:r>
        <w:rPr>
          <w:rFonts w:asciiTheme="minorHAnsi" w:hAnsiTheme="minorHAnsi"/>
        </w:rPr>
        <w:t xml:space="preserve">Two important components of selecting data to populate any </w:t>
      </w:r>
      <w:r w:rsidRPr="00830AE8">
        <w:rPr>
          <w:rFonts w:asciiTheme="minorHAnsi" w:hAnsiTheme="minorHAnsi"/>
          <w:u w:val="single"/>
        </w:rPr>
        <w:t>new</w:t>
      </w:r>
      <w:r>
        <w:rPr>
          <w:rFonts w:asciiTheme="minorHAnsi" w:hAnsiTheme="minorHAnsi"/>
        </w:rPr>
        <w:t xml:space="preserve"> indicators are:</w:t>
      </w:r>
    </w:p>
    <w:p w14:paraId="27137F08" w14:textId="6D9B3ECF" w:rsidR="00024948" w:rsidRPr="00024948" w:rsidRDefault="00024948" w:rsidP="00024948">
      <w:pPr>
        <w:pStyle w:val="Norma"/>
        <w:numPr>
          <w:ilvl w:val="0"/>
          <w:numId w:val="15"/>
        </w:numPr>
        <w:rPr>
          <w:rFonts w:asciiTheme="minorHAnsi" w:hAnsiTheme="minorHAnsi"/>
        </w:rPr>
      </w:pPr>
      <w:proofErr w:type="gramStart"/>
      <w:r w:rsidRPr="00024948">
        <w:rPr>
          <w:rFonts w:asciiTheme="minorHAnsi" w:hAnsiTheme="minorHAnsi"/>
        </w:rPr>
        <w:t>temporal</w:t>
      </w:r>
      <w:proofErr w:type="gramEnd"/>
      <w:r w:rsidRPr="00024948">
        <w:rPr>
          <w:rFonts w:asciiTheme="minorHAnsi" w:hAnsiTheme="minorHAnsi"/>
        </w:rPr>
        <w:t xml:space="preserve"> scale(s) that could be used to present and interpret the data (i.e. frequency of the assessment and the total number of time-points used in the analysis including the baseline year adopted for the work). Any new indicators developed </w:t>
      </w:r>
      <w:proofErr w:type="gramStart"/>
      <w:r w:rsidRPr="00024948">
        <w:rPr>
          <w:rFonts w:asciiTheme="minorHAnsi" w:hAnsiTheme="minorHAnsi"/>
        </w:rPr>
        <w:t>should  provide</w:t>
      </w:r>
      <w:proofErr w:type="gramEnd"/>
      <w:r w:rsidRPr="00024948">
        <w:rPr>
          <w:rFonts w:asciiTheme="minorHAnsi" w:hAnsiTheme="minorHAnsi"/>
        </w:rPr>
        <w:t xml:space="preserve"> data on historic trends (i.e. past 10-20 years).  </w:t>
      </w:r>
    </w:p>
    <w:p w14:paraId="5BB42834" w14:textId="0782A037" w:rsidR="00024948" w:rsidRPr="00024948" w:rsidRDefault="00024948" w:rsidP="00024948">
      <w:pPr>
        <w:pStyle w:val="Norma"/>
        <w:numPr>
          <w:ilvl w:val="0"/>
          <w:numId w:val="15"/>
        </w:numPr>
        <w:rPr>
          <w:rFonts w:asciiTheme="minorHAnsi" w:hAnsiTheme="minorHAnsi"/>
        </w:rPr>
      </w:pPr>
      <w:proofErr w:type="gramStart"/>
      <w:r w:rsidRPr="00024948">
        <w:rPr>
          <w:rFonts w:asciiTheme="minorHAnsi" w:hAnsiTheme="minorHAnsi"/>
        </w:rPr>
        <w:t>spatial</w:t>
      </w:r>
      <w:proofErr w:type="gramEnd"/>
      <w:r w:rsidRPr="00024948">
        <w:rPr>
          <w:rFonts w:asciiTheme="minorHAnsi" w:hAnsiTheme="minorHAnsi"/>
        </w:rPr>
        <w:t xml:space="preserve"> scale(s) to present and interpret any new data (e.g. grid square, county, local authority, </w:t>
      </w:r>
      <w:proofErr w:type="spellStart"/>
      <w:r w:rsidRPr="00024948">
        <w:rPr>
          <w:rFonts w:asciiTheme="minorHAnsi" w:hAnsiTheme="minorHAnsi"/>
        </w:rPr>
        <w:t>NaFRA</w:t>
      </w:r>
      <w:proofErr w:type="spellEnd"/>
      <w:r w:rsidRPr="00024948">
        <w:rPr>
          <w:rFonts w:asciiTheme="minorHAnsi" w:hAnsiTheme="minorHAnsi"/>
        </w:rPr>
        <w:t xml:space="preserve"> catchment, River Basin District, </w:t>
      </w:r>
      <w:proofErr w:type="spellStart"/>
      <w:r w:rsidRPr="00024948">
        <w:rPr>
          <w:rFonts w:asciiTheme="minorHAnsi" w:hAnsiTheme="minorHAnsi"/>
        </w:rPr>
        <w:t>etc</w:t>
      </w:r>
      <w:proofErr w:type="spellEnd"/>
      <w:r w:rsidRPr="00024948">
        <w:rPr>
          <w:rFonts w:asciiTheme="minorHAnsi" w:hAnsiTheme="minorHAnsi"/>
        </w:rPr>
        <w:t>).  Where data is only available at the UK/GB/EU scale, the contractors should establish if the data can be disaggregated to England only.</w:t>
      </w:r>
    </w:p>
    <w:p w14:paraId="5EA8755E" w14:textId="77777777" w:rsidR="0034658D" w:rsidRDefault="0034658D" w:rsidP="00253C5F">
      <w:pPr>
        <w:pStyle w:val="Heading1"/>
        <w:numPr>
          <w:ilvl w:val="0"/>
          <w:numId w:val="3"/>
        </w:numPr>
        <w:rPr>
          <w:rFonts w:ascii="Arial" w:hAnsi="Arial" w:cs="Arial"/>
          <w:sz w:val="24"/>
          <w:szCs w:val="24"/>
        </w:rPr>
      </w:pPr>
      <w:bookmarkStart w:id="16" w:name="_Ref357541705"/>
      <w:bookmarkStart w:id="17" w:name="_Toc381969510"/>
      <w:bookmarkStart w:id="18" w:name="_Toc405888459"/>
      <w:bookmarkStart w:id="19" w:name="_Toc464570273"/>
      <w:r w:rsidRPr="002D32D5">
        <w:rPr>
          <w:rFonts w:ascii="Arial" w:hAnsi="Arial" w:cs="Arial"/>
          <w:sz w:val="24"/>
          <w:szCs w:val="24"/>
        </w:rPr>
        <w:t xml:space="preserve">Outputs </w:t>
      </w:r>
      <w:r w:rsidR="00104197" w:rsidRPr="002D32D5">
        <w:rPr>
          <w:rFonts w:ascii="Arial" w:hAnsi="Arial" w:cs="Arial"/>
          <w:sz w:val="24"/>
          <w:szCs w:val="24"/>
        </w:rPr>
        <w:t>Required</w:t>
      </w:r>
      <w:bookmarkEnd w:id="16"/>
      <w:bookmarkEnd w:id="17"/>
      <w:bookmarkEnd w:id="18"/>
      <w:bookmarkEnd w:id="19"/>
    </w:p>
    <w:p w14:paraId="15115440" w14:textId="77777777" w:rsidR="00DD521A" w:rsidRDefault="00DD521A" w:rsidP="00DD521A">
      <w:pPr>
        <w:pStyle w:val="Norma"/>
      </w:pPr>
    </w:p>
    <w:p w14:paraId="2EABD0AE" w14:textId="6728B229" w:rsidR="00253C5F" w:rsidRPr="00024948" w:rsidRDefault="00024948" w:rsidP="00024948">
      <w:pPr>
        <w:pStyle w:val="Norma"/>
        <w:rPr>
          <w:rFonts w:asciiTheme="minorHAnsi" w:hAnsiTheme="minorHAnsi" w:cs="Calibri"/>
          <w:bCs/>
          <w:iCs/>
          <w:color w:val="000000" w:themeColor="text1"/>
        </w:rPr>
      </w:pPr>
      <w:r w:rsidRPr="00024948">
        <w:rPr>
          <w:rFonts w:asciiTheme="minorHAnsi" w:hAnsiTheme="minorHAnsi" w:cs="Calibri"/>
          <w:bCs/>
          <w:iCs/>
          <w:color w:val="000000" w:themeColor="text1"/>
        </w:rPr>
        <w:t>Two outputs are required from the project:</w:t>
      </w:r>
    </w:p>
    <w:p w14:paraId="14D5BFB8" w14:textId="0A618984" w:rsidR="00024948" w:rsidRPr="00024948" w:rsidRDefault="00024948" w:rsidP="00024948">
      <w:pPr>
        <w:pStyle w:val="Norma"/>
        <w:numPr>
          <w:ilvl w:val="0"/>
          <w:numId w:val="14"/>
        </w:numPr>
        <w:rPr>
          <w:rFonts w:asciiTheme="minorHAnsi" w:hAnsiTheme="minorHAnsi" w:cs="Calibri"/>
          <w:bCs/>
          <w:iCs/>
          <w:color w:val="000000" w:themeColor="text1"/>
        </w:rPr>
      </w:pPr>
      <w:r w:rsidRPr="00024948">
        <w:rPr>
          <w:rFonts w:asciiTheme="minorHAnsi" w:hAnsiTheme="minorHAnsi" w:cs="Calibri"/>
          <w:bCs/>
          <w:iCs/>
          <w:color w:val="000000" w:themeColor="text1"/>
        </w:rPr>
        <w:t>An excel spreadsheet with one tab per indicator showing the raw data collected, sources, and final outputs.</w:t>
      </w:r>
      <w:r>
        <w:rPr>
          <w:rFonts w:asciiTheme="minorHAnsi" w:hAnsiTheme="minorHAnsi" w:cs="Calibri"/>
          <w:bCs/>
          <w:iCs/>
          <w:color w:val="000000" w:themeColor="text1"/>
        </w:rPr>
        <w:t xml:space="preserve">  Raw files should also be included for outputs that have been created using GIS or other post-processing so that the ASC can re-create the outputs themselves using suitable software.</w:t>
      </w:r>
    </w:p>
    <w:p w14:paraId="550496C2" w14:textId="09B43DB1" w:rsidR="00024948" w:rsidRPr="00024948" w:rsidRDefault="00024948" w:rsidP="00024948">
      <w:pPr>
        <w:pStyle w:val="Norma"/>
        <w:numPr>
          <w:ilvl w:val="0"/>
          <w:numId w:val="14"/>
        </w:numPr>
        <w:rPr>
          <w:rFonts w:asciiTheme="minorHAnsi" w:hAnsiTheme="minorHAnsi" w:cs="Calibri"/>
          <w:bCs/>
          <w:iCs/>
          <w:color w:val="000000" w:themeColor="text1"/>
        </w:rPr>
      </w:pPr>
      <w:r w:rsidRPr="00024948">
        <w:rPr>
          <w:rFonts w:asciiTheme="minorHAnsi" w:hAnsiTheme="minorHAnsi" w:cs="Calibri"/>
          <w:bCs/>
          <w:iCs/>
          <w:color w:val="000000" w:themeColor="text1"/>
        </w:rPr>
        <w:lastRenderedPageBreak/>
        <w:t>A short report outlining the method undertaken, what the new data collected shows</w:t>
      </w:r>
      <w:r w:rsidR="00067263">
        <w:rPr>
          <w:rFonts w:asciiTheme="minorHAnsi" w:hAnsiTheme="minorHAnsi" w:cs="Calibri"/>
          <w:bCs/>
          <w:iCs/>
          <w:color w:val="000000" w:themeColor="text1"/>
        </w:rPr>
        <w:t>,</w:t>
      </w:r>
      <w:r w:rsidRPr="00024948">
        <w:rPr>
          <w:rFonts w:asciiTheme="minorHAnsi" w:hAnsiTheme="minorHAnsi" w:cs="Calibri"/>
          <w:bCs/>
          <w:iCs/>
          <w:color w:val="000000" w:themeColor="text1"/>
        </w:rPr>
        <w:t xml:space="preserve"> and what this might mean for the ASC’s analysis of adaptation priorities for its 2017 report.</w:t>
      </w:r>
    </w:p>
    <w:p w14:paraId="5EA87560" w14:textId="7FB126C1" w:rsidR="00936F29" w:rsidRDefault="00F042F9" w:rsidP="00253C5F">
      <w:pPr>
        <w:pStyle w:val="Heading1"/>
        <w:numPr>
          <w:ilvl w:val="0"/>
          <w:numId w:val="3"/>
        </w:numPr>
        <w:rPr>
          <w:rFonts w:ascii="Arial" w:hAnsi="Arial" w:cs="Arial"/>
          <w:sz w:val="24"/>
          <w:szCs w:val="24"/>
        </w:rPr>
      </w:pPr>
      <w:bookmarkStart w:id="20" w:name="_Toc381969511"/>
      <w:bookmarkStart w:id="21" w:name="_Toc405888460"/>
      <w:bookmarkStart w:id="22" w:name="_Toc464570274"/>
      <w:bookmarkStart w:id="23" w:name="_Ref373505205"/>
      <w:bookmarkStart w:id="24" w:name="_Ref357541720"/>
      <w:r>
        <w:rPr>
          <w:rFonts w:ascii="Arial" w:hAnsi="Arial" w:cs="Arial"/>
          <w:sz w:val="24"/>
          <w:szCs w:val="24"/>
        </w:rPr>
        <w:t>O</w:t>
      </w:r>
      <w:r w:rsidR="00253C5F">
        <w:rPr>
          <w:rFonts w:ascii="Arial" w:hAnsi="Arial" w:cs="Arial"/>
          <w:sz w:val="24"/>
          <w:szCs w:val="24"/>
        </w:rPr>
        <w:t>wne</w:t>
      </w:r>
      <w:r w:rsidR="006700D3" w:rsidRPr="002D32D5">
        <w:rPr>
          <w:rFonts w:ascii="Arial" w:hAnsi="Arial" w:cs="Arial"/>
          <w:sz w:val="24"/>
          <w:szCs w:val="24"/>
        </w:rPr>
        <w:t>rship and Publication</w:t>
      </w:r>
      <w:bookmarkEnd w:id="20"/>
      <w:bookmarkEnd w:id="21"/>
      <w:bookmarkEnd w:id="22"/>
    </w:p>
    <w:p w14:paraId="7DD79DA8" w14:textId="77777777" w:rsidR="00DD521A" w:rsidRDefault="00DD521A" w:rsidP="00DD521A">
      <w:pPr>
        <w:pStyle w:val="Norma"/>
      </w:pPr>
    </w:p>
    <w:p w14:paraId="3F8293D3" w14:textId="3D0EE379" w:rsidR="00DD521A" w:rsidRPr="00AD15BE" w:rsidRDefault="00692FB1" w:rsidP="00DD521A">
      <w:pPr>
        <w:pStyle w:val="Norma"/>
        <w:rPr>
          <w:rFonts w:asciiTheme="minorHAnsi" w:hAnsiTheme="minorHAnsi"/>
          <w:color w:val="000000" w:themeColor="text1"/>
        </w:rPr>
      </w:pPr>
      <w:r w:rsidRPr="00AD15BE">
        <w:rPr>
          <w:rFonts w:asciiTheme="minorHAnsi" w:hAnsiTheme="minorHAnsi" w:cs="Arial"/>
        </w:rPr>
        <w:t xml:space="preserve">The </w:t>
      </w:r>
      <w:r w:rsidR="00841CE4">
        <w:rPr>
          <w:rFonts w:asciiTheme="minorHAnsi" w:hAnsiTheme="minorHAnsi" w:cs="Arial"/>
        </w:rPr>
        <w:t xml:space="preserve">datasets created and </w:t>
      </w:r>
      <w:r w:rsidRPr="00AD15BE">
        <w:rPr>
          <w:rFonts w:asciiTheme="minorHAnsi" w:hAnsiTheme="minorHAnsi" w:cs="Arial"/>
        </w:rPr>
        <w:t>results of the analysis will be owned and published by the Adaptation Sub-Committee.</w:t>
      </w:r>
    </w:p>
    <w:p w14:paraId="53C8200E" w14:textId="77777777" w:rsidR="00DD521A" w:rsidRPr="00DD521A" w:rsidRDefault="00DD521A" w:rsidP="00DD521A">
      <w:pPr>
        <w:pStyle w:val="Norma"/>
      </w:pPr>
    </w:p>
    <w:p w14:paraId="5EA87562" w14:textId="77777777" w:rsidR="006700D3" w:rsidRDefault="00936F29" w:rsidP="00253C5F">
      <w:pPr>
        <w:pStyle w:val="Heading1"/>
        <w:numPr>
          <w:ilvl w:val="0"/>
          <w:numId w:val="3"/>
        </w:numPr>
        <w:rPr>
          <w:rFonts w:ascii="Arial" w:hAnsi="Arial" w:cs="Arial"/>
          <w:sz w:val="24"/>
          <w:szCs w:val="24"/>
        </w:rPr>
      </w:pPr>
      <w:bookmarkStart w:id="25" w:name="_Toc464570275"/>
      <w:r>
        <w:rPr>
          <w:rFonts w:ascii="Arial" w:hAnsi="Arial" w:cs="Arial"/>
          <w:sz w:val="24"/>
          <w:szCs w:val="24"/>
        </w:rPr>
        <w:t>Quality Assurance</w:t>
      </w:r>
      <w:bookmarkEnd w:id="25"/>
      <w:r w:rsidR="00AB7905" w:rsidRPr="002D32D5">
        <w:rPr>
          <w:rFonts w:ascii="Arial" w:hAnsi="Arial" w:cs="Arial"/>
          <w:sz w:val="24"/>
          <w:szCs w:val="24"/>
        </w:rPr>
        <w:t xml:space="preserve"> </w:t>
      </w:r>
      <w:bookmarkEnd w:id="23"/>
    </w:p>
    <w:p w14:paraId="7C05295D" w14:textId="77777777" w:rsidR="00DD521A" w:rsidRDefault="00DD521A" w:rsidP="00DD521A">
      <w:pPr>
        <w:pStyle w:val="Norma"/>
      </w:pPr>
    </w:p>
    <w:p w14:paraId="5EA87563" w14:textId="4674BD4A" w:rsidR="006700D3" w:rsidRPr="00D17758" w:rsidRDefault="00DB78F0" w:rsidP="00D17758">
      <w:pPr>
        <w:pStyle w:val="10Mainbodytext"/>
        <w:tabs>
          <w:tab w:val="left" w:pos="567"/>
          <w:tab w:val="left" w:pos="1418"/>
        </w:tabs>
        <w:spacing w:before="60" w:after="0" w:line="276" w:lineRule="auto"/>
        <w:rPr>
          <w:rFonts w:asciiTheme="minorHAnsi" w:hAnsiTheme="minorHAnsi" w:cs="Arial"/>
          <w:sz w:val="22"/>
          <w:szCs w:val="22"/>
        </w:rPr>
      </w:pPr>
      <w:r>
        <w:rPr>
          <w:rFonts w:asciiTheme="minorHAnsi" w:hAnsiTheme="minorHAnsi" w:cs="Arial"/>
          <w:sz w:val="22"/>
          <w:szCs w:val="22"/>
        </w:rPr>
        <w:t xml:space="preserve">Quality assurance methods </w:t>
      </w:r>
      <w:r w:rsidR="00692FB1" w:rsidRPr="00AD15BE">
        <w:rPr>
          <w:rFonts w:asciiTheme="minorHAnsi" w:hAnsiTheme="minorHAnsi" w:cs="Arial"/>
          <w:sz w:val="22"/>
          <w:szCs w:val="22"/>
        </w:rPr>
        <w:t>must be more sophisticated than a simple internal check, and should include details of records of how the analysis has been checked and what changes were made as a result.</w:t>
      </w:r>
      <w:r w:rsidR="00D17758">
        <w:rPr>
          <w:rFonts w:asciiTheme="minorHAnsi" w:hAnsiTheme="minorHAnsi" w:cs="Arial"/>
          <w:sz w:val="22"/>
          <w:szCs w:val="22"/>
        </w:rPr>
        <w:t xml:space="preserve">  The QA process to be followed should be outlined in the bid.</w:t>
      </w:r>
    </w:p>
    <w:p w14:paraId="5EA87564" w14:textId="77777777" w:rsidR="0038006D" w:rsidRDefault="0038006D" w:rsidP="00253C5F">
      <w:pPr>
        <w:pStyle w:val="Heading1"/>
        <w:numPr>
          <w:ilvl w:val="0"/>
          <w:numId w:val="3"/>
        </w:numPr>
        <w:rPr>
          <w:rFonts w:ascii="Arial" w:hAnsi="Arial" w:cs="Arial"/>
          <w:sz w:val="24"/>
          <w:szCs w:val="24"/>
        </w:rPr>
      </w:pPr>
      <w:bookmarkStart w:id="26" w:name="_Ref373505215"/>
      <w:bookmarkStart w:id="27" w:name="_Toc381969513"/>
      <w:bookmarkStart w:id="28" w:name="_Toc405888462"/>
      <w:bookmarkStart w:id="29" w:name="_Toc464570276"/>
      <w:r w:rsidRPr="002D32D5">
        <w:rPr>
          <w:rFonts w:ascii="Arial" w:hAnsi="Arial" w:cs="Arial"/>
          <w:sz w:val="24"/>
          <w:szCs w:val="24"/>
        </w:rPr>
        <w:t>Timetable</w:t>
      </w:r>
      <w:bookmarkEnd w:id="24"/>
      <w:bookmarkEnd w:id="26"/>
      <w:bookmarkEnd w:id="27"/>
      <w:bookmarkEnd w:id="28"/>
      <w:bookmarkEnd w:id="29"/>
    </w:p>
    <w:p w14:paraId="0F755DEB" w14:textId="77777777" w:rsidR="00DD521A" w:rsidRDefault="00DD521A" w:rsidP="00DD521A">
      <w:pPr>
        <w:pStyle w:val="Norma"/>
      </w:pPr>
    </w:p>
    <w:p w14:paraId="056E8563" w14:textId="42783221" w:rsidR="00692FB1" w:rsidRDefault="00692FB1" w:rsidP="00692FB1">
      <w:pPr>
        <w:spacing w:line="264" w:lineRule="auto"/>
        <w:rPr>
          <w:rFonts w:asciiTheme="minorHAnsi" w:hAnsiTheme="minorHAnsi" w:cs="Arial"/>
          <w:sz w:val="22"/>
          <w:szCs w:val="22"/>
        </w:rPr>
      </w:pPr>
      <w:r w:rsidRPr="00AD15BE">
        <w:rPr>
          <w:rFonts w:asciiTheme="minorHAnsi" w:hAnsiTheme="minorHAnsi" w:cs="Arial"/>
          <w:sz w:val="22"/>
          <w:szCs w:val="22"/>
        </w:rPr>
        <w:t xml:space="preserve">An indicative timeline for deliverables is presented below. The contractors can propose modifications to the timeline to better suit their analysis if appropriate, though the final submission date must remain the same. Any proposed modifications should be set out in their bid and will require approval from the ASC secretariat.  </w:t>
      </w:r>
    </w:p>
    <w:p w14:paraId="3BEAFD5B" w14:textId="77777777" w:rsidR="00F44DED" w:rsidRDefault="00F44DED" w:rsidP="00692FB1">
      <w:pPr>
        <w:spacing w:line="264" w:lineRule="auto"/>
        <w:rPr>
          <w:rFonts w:asciiTheme="minorHAnsi" w:hAnsiTheme="minorHAnsi"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093"/>
        <w:gridCol w:w="4111"/>
        <w:gridCol w:w="2268"/>
      </w:tblGrid>
      <w:tr w:rsidR="00F44DED" w:rsidRPr="00542BC9" w14:paraId="39D6854D" w14:textId="77777777" w:rsidTr="00B833AB">
        <w:trPr>
          <w:tblHeader/>
        </w:trPr>
        <w:tc>
          <w:tcPr>
            <w:tcW w:w="2093" w:type="dxa"/>
            <w:tcBorders>
              <w:bottom w:val="single" w:sz="12" w:space="0" w:color="000000"/>
            </w:tcBorders>
            <w:shd w:val="solid" w:color="808080" w:fill="FFFFFF"/>
          </w:tcPr>
          <w:p w14:paraId="0926ABFE" w14:textId="77777777" w:rsidR="00F44DED" w:rsidRPr="00AD15BE" w:rsidRDefault="00F44DED" w:rsidP="00B833AB">
            <w:pPr>
              <w:spacing w:after="120"/>
              <w:jc w:val="both"/>
              <w:rPr>
                <w:rFonts w:asciiTheme="minorHAnsi" w:hAnsiTheme="minorHAnsi" w:cs="Arial"/>
                <w:b/>
                <w:bCs/>
                <w:color w:val="FFFFFF"/>
                <w:sz w:val="22"/>
                <w:szCs w:val="22"/>
              </w:rPr>
            </w:pPr>
            <w:r w:rsidRPr="00AD15BE">
              <w:rPr>
                <w:rFonts w:asciiTheme="minorHAnsi" w:hAnsiTheme="minorHAnsi" w:cs="Arial"/>
                <w:b/>
                <w:bCs/>
                <w:color w:val="FFFFFF"/>
                <w:sz w:val="22"/>
                <w:szCs w:val="22"/>
              </w:rPr>
              <w:t>Phase</w:t>
            </w:r>
          </w:p>
        </w:tc>
        <w:tc>
          <w:tcPr>
            <w:tcW w:w="4111" w:type="dxa"/>
            <w:tcBorders>
              <w:bottom w:val="single" w:sz="12" w:space="0" w:color="000000"/>
            </w:tcBorders>
            <w:shd w:val="solid" w:color="808080" w:fill="FFFFFF"/>
          </w:tcPr>
          <w:p w14:paraId="2BA0EC91" w14:textId="77777777" w:rsidR="00F44DED" w:rsidRPr="00AD15BE" w:rsidRDefault="00F44DED" w:rsidP="00B833AB">
            <w:pPr>
              <w:spacing w:after="120"/>
              <w:jc w:val="both"/>
              <w:rPr>
                <w:rFonts w:asciiTheme="minorHAnsi" w:hAnsiTheme="minorHAnsi" w:cs="Arial"/>
                <w:b/>
                <w:bCs/>
                <w:color w:val="FFFFFF"/>
                <w:sz w:val="22"/>
                <w:szCs w:val="22"/>
              </w:rPr>
            </w:pPr>
            <w:r w:rsidRPr="00AD15BE">
              <w:rPr>
                <w:rFonts w:asciiTheme="minorHAnsi" w:hAnsiTheme="minorHAnsi" w:cs="Arial"/>
                <w:b/>
                <w:bCs/>
                <w:color w:val="FFFFFF"/>
                <w:sz w:val="22"/>
                <w:szCs w:val="22"/>
              </w:rPr>
              <w:t>Deliverable</w:t>
            </w:r>
          </w:p>
        </w:tc>
        <w:tc>
          <w:tcPr>
            <w:tcW w:w="2268" w:type="dxa"/>
            <w:tcBorders>
              <w:bottom w:val="single" w:sz="12" w:space="0" w:color="000000"/>
            </w:tcBorders>
            <w:shd w:val="solid" w:color="808080" w:fill="FFFFFF"/>
          </w:tcPr>
          <w:p w14:paraId="57A0407B" w14:textId="77777777" w:rsidR="00F44DED" w:rsidRPr="00AD15BE" w:rsidRDefault="00F44DED" w:rsidP="00B833AB">
            <w:pPr>
              <w:spacing w:after="120"/>
              <w:jc w:val="both"/>
              <w:rPr>
                <w:rFonts w:asciiTheme="minorHAnsi" w:hAnsiTheme="minorHAnsi" w:cs="Arial"/>
                <w:b/>
                <w:bCs/>
                <w:color w:val="FFFFFF"/>
                <w:sz w:val="22"/>
                <w:szCs w:val="22"/>
              </w:rPr>
            </w:pPr>
            <w:r w:rsidRPr="00AD15BE">
              <w:rPr>
                <w:rFonts w:asciiTheme="minorHAnsi" w:hAnsiTheme="minorHAnsi" w:cs="Arial"/>
                <w:b/>
                <w:bCs/>
                <w:color w:val="FFFFFF"/>
                <w:sz w:val="22"/>
                <w:szCs w:val="22"/>
              </w:rPr>
              <w:t>Date</w:t>
            </w:r>
          </w:p>
        </w:tc>
      </w:tr>
      <w:tr w:rsidR="00F44DED" w:rsidRPr="00542BC9" w14:paraId="7023813A" w14:textId="77777777" w:rsidTr="00B833AB">
        <w:tc>
          <w:tcPr>
            <w:tcW w:w="2093" w:type="dxa"/>
            <w:shd w:val="clear" w:color="auto" w:fill="auto"/>
          </w:tcPr>
          <w:p w14:paraId="75C4B3E9" w14:textId="77777777" w:rsidR="00F44DED" w:rsidRPr="00AD15BE"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Bidding</w:t>
            </w:r>
          </w:p>
        </w:tc>
        <w:tc>
          <w:tcPr>
            <w:tcW w:w="4111" w:type="dxa"/>
            <w:shd w:val="clear" w:color="auto" w:fill="auto"/>
          </w:tcPr>
          <w:p w14:paraId="1636E2CA" w14:textId="77777777" w:rsidR="00F44DED" w:rsidRPr="00AD15BE"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Bids received</w:t>
            </w:r>
          </w:p>
        </w:tc>
        <w:tc>
          <w:tcPr>
            <w:tcW w:w="2268" w:type="dxa"/>
            <w:shd w:val="clear" w:color="auto" w:fill="auto"/>
          </w:tcPr>
          <w:p w14:paraId="52A71D7F" w14:textId="5B69945E" w:rsidR="00F44DED" w:rsidRPr="00AD15BE" w:rsidRDefault="00830AE8" w:rsidP="00B833AB">
            <w:pPr>
              <w:spacing w:after="120" w:line="276" w:lineRule="auto"/>
              <w:jc w:val="both"/>
              <w:rPr>
                <w:rFonts w:asciiTheme="minorHAnsi" w:hAnsiTheme="minorHAnsi" w:cs="Arial"/>
                <w:sz w:val="22"/>
                <w:szCs w:val="22"/>
              </w:rPr>
            </w:pPr>
            <w:r>
              <w:rPr>
                <w:rFonts w:asciiTheme="minorHAnsi" w:hAnsiTheme="minorHAnsi" w:cs="Arial"/>
                <w:sz w:val="22"/>
                <w:szCs w:val="22"/>
              </w:rPr>
              <w:t>14</w:t>
            </w:r>
            <w:r w:rsidR="00F44DED" w:rsidRPr="002C601F">
              <w:rPr>
                <w:rFonts w:asciiTheme="minorHAnsi" w:hAnsiTheme="minorHAnsi" w:cs="Arial"/>
                <w:sz w:val="22"/>
                <w:szCs w:val="22"/>
                <w:vertAlign w:val="superscript"/>
              </w:rPr>
              <w:t>th</w:t>
            </w:r>
            <w:r w:rsidR="00F44DED">
              <w:rPr>
                <w:rFonts w:asciiTheme="minorHAnsi" w:hAnsiTheme="minorHAnsi" w:cs="Arial"/>
                <w:sz w:val="22"/>
                <w:szCs w:val="22"/>
              </w:rPr>
              <w:t xml:space="preserve"> November 2016</w:t>
            </w:r>
          </w:p>
        </w:tc>
      </w:tr>
      <w:tr w:rsidR="00F44DED" w:rsidRPr="00542BC9" w14:paraId="58698148" w14:textId="77777777" w:rsidTr="00B833AB">
        <w:tc>
          <w:tcPr>
            <w:tcW w:w="2093" w:type="dxa"/>
            <w:shd w:val="clear" w:color="auto" w:fill="auto"/>
          </w:tcPr>
          <w:p w14:paraId="1D218416" w14:textId="77777777" w:rsidR="00F44DED" w:rsidRPr="00AD15BE" w:rsidRDefault="00F44DED" w:rsidP="00B833AB">
            <w:pPr>
              <w:spacing w:after="120" w:line="276" w:lineRule="auto"/>
              <w:jc w:val="both"/>
              <w:rPr>
                <w:rFonts w:asciiTheme="minorHAnsi" w:hAnsiTheme="minorHAnsi" w:cs="Arial"/>
                <w:sz w:val="22"/>
                <w:szCs w:val="22"/>
              </w:rPr>
            </w:pPr>
          </w:p>
        </w:tc>
        <w:tc>
          <w:tcPr>
            <w:tcW w:w="4111" w:type="dxa"/>
            <w:shd w:val="clear" w:color="auto" w:fill="auto"/>
          </w:tcPr>
          <w:p w14:paraId="29D4F6C4" w14:textId="77777777" w:rsidR="00F44DED" w:rsidRPr="00AD15BE" w:rsidRDefault="00F44DED" w:rsidP="00B833AB">
            <w:pPr>
              <w:spacing w:after="120" w:line="276" w:lineRule="auto"/>
              <w:jc w:val="both"/>
              <w:rPr>
                <w:rFonts w:asciiTheme="minorHAnsi" w:hAnsiTheme="minorHAnsi" w:cs="Arial"/>
                <w:sz w:val="22"/>
                <w:szCs w:val="22"/>
              </w:rPr>
            </w:pPr>
            <w:r w:rsidRPr="00AD15BE">
              <w:rPr>
                <w:rFonts w:asciiTheme="minorHAnsi" w:hAnsiTheme="minorHAnsi" w:cs="Arial"/>
                <w:sz w:val="22"/>
                <w:szCs w:val="22"/>
              </w:rPr>
              <w:t>Interviews conducted</w:t>
            </w:r>
          </w:p>
        </w:tc>
        <w:tc>
          <w:tcPr>
            <w:tcW w:w="2268" w:type="dxa"/>
            <w:shd w:val="clear" w:color="auto" w:fill="auto"/>
          </w:tcPr>
          <w:p w14:paraId="6A0B8E93" w14:textId="3CCEAD32" w:rsidR="00F44DED" w:rsidRPr="00AD15BE" w:rsidRDefault="00830AE8" w:rsidP="00B833AB">
            <w:pPr>
              <w:spacing w:after="120" w:line="276" w:lineRule="auto"/>
              <w:jc w:val="both"/>
              <w:rPr>
                <w:rFonts w:asciiTheme="minorHAnsi" w:hAnsiTheme="minorHAnsi" w:cs="Arial"/>
                <w:sz w:val="22"/>
                <w:szCs w:val="22"/>
              </w:rPr>
            </w:pPr>
            <w:r>
              <w:rPr>
                <w:rFonts w:asciiTheme="minorHAnsi" w:hAnsiTheme="minorHAnsi" w:cs="Arial"/>
                <w:sz w:val="22"/>
                <w:szCs w:val="22"/>
              </w:rPr>
              <w:t>w/c 21</w:t>
            </w:r>
            <w:r w:rsidRPr="00830AE8">
              <w:rPr>
                <w:rFonts w:asciiTheme="minorHAnsi" w:hAnsiTheme="minorHAnsi" w:cs="Arial"/>
                <w:sz w:val="22"/>
                <w:szCs w:val="22"/>
                <w:vertAlign w:val="superscript"/>
              </w:rPr>
              <w:t>st</w:t>
            </w:r>
            <w:r>
              <w:rPr>
                <w:rFonts w:asciiTheme="minorHAnsi" w:hAnsiTheme="minorHAnsi" w:cs="Arial"/>
                <w:sz w:val="22"/>
                <w:szCs w:val="22"/>
              </w:rPr>
              <w:t xml:space="preserve"> </w:t>
            </w:r>
            <w:r w:rsidR="00F44DED">
              <w:rPr>
                <w:rFonts w:asciiTheme="minorHAnsi" w:hAnsiTheme="minorHAnsi" w:cs="Arial"/>
                <w:sz w:val="22"/>
                <w:szCs w:val="22"/>
              </w:rPr>
              <w:t>November 2016</w:t>
            </w:r>
          </w:p>
        </w:tc>
      </w:tr>
      <w:tr w:rsidR="00F44DED" w:rsidRPr="00542BC9" w14:paraId="0C5955C4" w14:textId="77777777" w:rsidTr="00B833AB">
        <w:tc>
          <w:tcPr>
            <w:tcW w:w="2093" w:type="dxa"/>
            <w:shd w:val="clear" w:color="auto" w:fill="auto"/>
          </w:tcPr>
          <w:p w14:paraId="629185DD" w14:textId="77777777" w:rsidR="00F44DED" w:rsidRPr="00AD15BE" w:rsidRDefault="00F44DED" w:rsidP="00B833AB">
            <w:pPr>
              <w:spacing w:after="120" w:line="276" w:lineRule="auto"/>
              <w:jc w:val="both"/>
              <w:rPr>
                <w:rFonts w:asciiTheme="minorHAnsi" w:hAnsiTheme="minorHAnsi" w:cs="Arial"/>
                <w:sz w:val="22"/>
                <w:szCs w:val="22"/>
              </w:rPr>
            </w:pPr>
          </w:p>
        </w:tc>
        <w:tc>
          <w:tcPr>
            <w:tcW w:w="4111" w:type="dxa"/>
            <w:shd w:val="clear" w:color="auto" w:fill="auto"/>
          </w:tcPr>
          <w:p w14:paraId="03C95FE8" w14:textId="77777777" w:rsidR="00F44DED" w:rsidRPr="00AD15BE" w:rsidRDefault="00F44DED" w:rsidP="00B833AB">
            <w:pPr>
              <w:spacing w:after="120" w:line="276" w:lineRule="auto"/>
              <w:jc w:val="both"/>
              <w:rPr>
                <w:rFonts w:asciiTheme="minorHAnsi" w:hAnsiTheme="minorHAnsi" w:cs="Arial"/>
                <w:sz w:val="22"/>
                <w:szCs w:val="22"/>
              </w:rPr>
            </w:pPr>
            <w:r w:rsidRPr="00AD15BE">
              <w:rPr>
                <w:rFonts w:asciiTheme="minorHAnsi" w:hAnsiTheme="minorHAnsi" w:cs="Arial"/>
                <w:sz w:val="22"/>
                <w:szCs w:val="22"/>
              </w:rPr>
              <w:t>Contract awarded</w:t>
            </w:r>
          </w:p>
        </w:tc>
        <w:tc>
          <w:tcPr>
            <w:tcW w:w="2268" w:type="dxa"/>
            <w:shd w:val="clear" w:color="auto" w:fill="auto"/>
          </w:tcPr>
          <w:p w14:paraId="5F70FAFB" w14:textId="77777777" w:rsidR="00F44DED" w:rsidRPr="00AD15BE"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25</w:t>
            </w:r>
            <w:r w:rsidRPr="002C601F">
              <w:rPr>
                <w:rFonts w:asciiTheme="minorHAnsi" w:hAnsiTheme="minorHAnsi" w:cs="Arial"/>
                <w:sz w:val="22"/>
                <w:szCs w:val="22"/>
                <w:vertAlign w:val="superscript"/>
              </w:rPr>
              <w:t>th</w:t>
            </w:r>
            <w:r>
              <w:rPr>
                <w:rFonts w:asciiTheme="minorHAnsi" w:hAnsiTheme="minorHAnsi" w:cs="Arial"/>
                <w:sz w:val="22"/>
                <w:szCs w:val="22"/>
              </w:rPr>
              <w:t xml:space="preserve"> November 2016</w:t>
            </w:r>
          </w:p>
        </w:tc>
      </w:tr>
      <w:tr w:rsidR="00F44DED" w:rsidRPr="00542BC9" w14:paraId="3C295B53" w14:textId="77777777" w:rsidTr="00B833AB">
        <w:trPr>
          <w:trHeight w:val="406"/>
        </w:trPr>
        <w:tc>
          <w:tcPr>
            <w:tcW w:w="2093" w:type="dxa"/>
            <w:shd w:val="clear" w:color="auto" w:fill="auto"/>
          </w:tcPr>
          <w:p w14:paraId="5A3BE6DD" w14:textId="77777777" w:rsidR="00F44DED" w:rsidRPr="00AD15BE" w:rsidRDefault="00F44DED" w:rsidP="00B833AB">
            <w:pPr>
              <w:spacing w:after="120" w:line="276" w:lineRule="auto"/>
              <w:rPr>
                <w:rFonts w:asciiTheme="minorHAnsi" w:hAnsiTheme="minorHAnsi" w:cs="Arial"/>
                <w:sz w:val="22"/>
                <w:szCs w:val="22"/>
              </w:rPr>
            </w:pPr>
            <w:r>
              <w:rPr>
                <w:rFonts w:asciiTheme="minorHAnsi" w:hAnsiTheme="minorHAnsi" w:cs="Arial"/>
                <w:sz w:val="22"/>
                <w:szCs w:val="22"/>
              </w:rPr>
              <w:t>Project development</w:t>
            </w:r>
          </w:p>
        </w:tc>
        <w:tc>
          <w:tcPr>
            <w:tcW w:w="4111" w:type="dxa"/>
            <w:tcBorders>
              <w:bottom w:val="single" w:sz="4" w:space="0" w:color="auto"/>
            </w:tcBorders>
            <w:shd w:val="clear" w:color="auto" w:fill="auto"/>
          </w:tcPr>
          <w:p w14:paraId="4714A1FF" w14:textId="77777777" w:rsidR="00F44DED" w:rsidRPr="00AD15BE"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Kick off meeting with ASC</w:t>
            </w:r>
          </w:p>
        </w:tc>
        <w:tc>
          <w:tcPr>
            <w:tcW w:w="2268" w:type="dxa"/>
            <w:tcBorders>
              <w:bottom w:val="single" w:sz="4" w:space="0" w:color="auto"/>
            </w:tcBorders>
            <w:shd w:val="clear" w:color="auto" w:fill="auto"/>
          </w:tcPr>
          <w:p w14:paraId="7D979B2F" w14:textId="77777777" w:rsidR="00F44DED" w:rsidRPr="00AD15BE"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w/c 28</w:t>
            </w:r>
            <w:r w:rsidRPr="002C601F">
              <w:rPr>
                <w:rFonts w:asciiTheme="minorHAnsi" w:hAnsiTheme="minorHAnsi" w:cs="Arial"/>
                <w:sz w:val="22"/>
                <w:szCs w:val="22"/>
                <w:vertAlign w:val="superscript"/>
              </w:rPr>
              <w:t>th</w:t>
            </w:r>
            <w:r>
              <w:rPr>
                <w:rFonts w:asciiTheme="minorHAnsi" w:hAnsiTheme="minorHAnsi" w:cs="Arial"/>
                <w:sz w:val="22"/>
                <w:szCs w:val="22"/>
              </w:rPr>
              <w:t xml:space="preserve"> November 2016</w:t>
            </w:r>
          </w:p>
        </w:tc>
      </w:tr>
      <w:tr w:rsidR="00F44DED" w:rsidRPr="00542BC9" w14:paraId="55E1AB08" w14:textId="77777777" w:rsidTr="00B833AB">
        <w:trPr>
          <w:trHeight w:val="406"/>
        </w:trPr>
        <w:tc>
          <w:tcPr>
            <w:tcW w:w="2093" w:type="dxa"/>
            <w:shd w:val="clear" w:color="auto" w:fill="auto"/>
          </w:tcPr>
          <w:p w14:paraId="19A165BB" w14:textId="77777777" w:rsidR="00F44DED" w:rsidRDefault="00F44DED" w:rsidP="00B833AB">
            <w:pPr>
              <w:spacing w:after="120" w:line="276" w:lineRule="auto"/>
              <w:rPr>
                <w:rFonts w:asciiTheme="minorHAnsi" w:hAnsiTheme="minorHAnsi" w:cs="Arial"/>
                <w:sz w:val="22"/>
                <w:szCs w:val="22"/>
              </w:rPr>
            </w:pPr>
          </w:p>
        </w:tc>
        <w:tc>
          <w:tcPr>
            <w:tcW w:w="4111" w:type="dxa"/>
            <w:tcBorders>
              <w:bottom w:val="single" w:sz="4" w:space="0" w:color="auto"/>
            </w:tcBorders>
            <w:shd w:val="clear" w:color="auto" w:fill="auto"/>
          </w:tcPr>
          <w:p w14:paraId="5FC883F5" w14:textId="77777777" w:rsidR="00F44DED"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Draft indicators presented for review</w:t>
            </w:r>
          </w:p>
        </w:tc>
        <w:tc>
          <w:tcPr>
            <w:tcW w:w="2268" w:type="dxa"/>
            <w:tcBorders>
              <w:bottom w:val="single" w:sz="4" w:space="0" w:color="auto"/>
            </w:tcBorders>
            <w:shd w:val="clear" w:color="auto" w:fill="auto"/>
          </w:tcPr>
          <w:p w14:paraId="2A7B43B8" w14:textId="77777777" w:rsidR="00F44DED"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3</w:t>
            </w:r>
            <w:r w:rsidRPr="002C601F">
              <w:rPr>
                <w:rFonts w:asciiTheme="minorHAnsi" w:hAnsiTheme="minorHAnsi" w:cs="Arial"/>
                <w:sz w:val="22"/>
                <w:szCs w:val="22"/>
                <w:vertAlign w:val="superscript"/>
              </w:rPr>
              <w:t>rd</w:t>
            </w:r>
            <w:r>
              <w:rPr>
                <w:rFonts w:asciiTheme="minorHAnsi" w:hAnsiTheme="minorHAnsi" w:cs="Arial"/>
                <w:sz w:val="22"/>
                <w:szCs w:val="22"/>
              </w:rPr>
              <w:t xml:space="preserve"> February 2017</w:t>
            </w:r>
          </w:p>
        </w:tc>
      </w:tr>
      <w:tr w:rsidR="00F44DED" w:rsidRPr="00542BC9" w14:paraId="440BB12B" w14:textId="77777777" w:rsidTr="00B833AB">
        <w:trPr>
          <w:trHeight w:val="406"/>
        </w:trPr>
        <w:tc>
          <w:tcPr>
            <w:tcW w:w="2093" w:type="dxa"/>
            <w:shd w:val="clear" w:color="auto" w:fill="auto"/>
          </w:tcPr>
          <w:p w14:paraId="4D6B2CCB" w14:textId="77777777" w:rsidR="00F44DED" w:rsidRDefault="00F44DED" w:rsidP="00B833AB">
            <w:pPr>
              <w:spacing w:after="120" w:line="276" w:lineRule="auto"/>
              <w:rPr>
                <w:rFonts w:asciiTheme="minorHAnsi" w:hAnsiTheme="minorHAnsi" w:cs="Arial"/>
                <w:sz w:val="22"/>
                <w:szCs w:val="22"/>
              </w:rPr>
            </w:pPr>
          </w:p>
        </w:tc>
        <w:tc>
          <w:tcPr>
            <w:tcW w:w="4111" w:type="dxa"/>
            <w:tcBorders>
              <w:bottom w:val="single" w:sz="4" w:space="0" w:color="auto"/>
            </w:tcBorders>
            <w:shd w:val="clear" w:color="auto" w:fill="auto"/>
          </w:tcPr>
          <w:p w14:paraId="23A24E40" w14:textId="77777777" w:rsidR="00F44DED"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Review comments sent back to contractor</w:t>
            </w:r>
          </w:p>
        </w:tc>
        <w:tc>
          <w:tcPr>
            <w:tcW w:w="2268" w:type="dxa"/>
            <w:tcBorders>
              <w:bottom w:val="single" w:sz="4" w:space="0" w:color="auto"/>
            </w:tcBorders>
            <w:shd w:val="clear" w:color="auto" w:fill="auto"/>
          </w:tcPr>
          <w:p w14:paraId="24A0B34F" w14:textId="77777777" w:rsidR="00F44DED"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17</w:t>
            </w:r>
            <w:r w:rsidRPr="002C601F">
              <w:rPr>
                <w:rFonts w:asciiTheme="minorHAnsi" w:hAnsiTheme="minorHAnsi" w:cs="Arial"/>
                <w:sz w:val="22"/>
                <w:szCs w:val="22"/>
                <w:vertAlign w:val="superscript"/>
              </w:rPr>
              <w:t>th</w:t>
            </w:r>
            <w:r>
              <w:rPr>
                <w:rFonts w:asciiTheme="minorHAnsi" w:hAnsiTheme="minorHAnsi" w:cs="Arial"/>
                <w:sz w:val="22"/>
                <w:szCs w:val="22"/>
              </w:rPr>
              <w:t xml:space="preserve"> February 2017</w:t>
            </w:r>
          </w:p>
        </w:tc>
      </w:tr>
      <w:tr w:rsidR="00F44DED" w:rsidRPr="00542BC9" w14:paraId="57962A12" w14:textId="77777777" w:rsidTr="00B833AB">
        <w:trPr>
          <w:trHeight w:val="406"/>
        </w:trPr>
        <w:tc>
          <w:tcPr>
            <w:tcW w:w="2093" w:type="dxa"/>
            <w:shd w:val="clear" w:color="auto" w:fill="auto"/>
          </w:tcPr>
          <w:p w14:paraId="0F98A5CD" w14:textId="77777777" w:rsidR="00F44DED" w:rsidRDefault="00F44DED" w:rsidP="00B833AB">
            <w:pPr>
              <w:spacing w:after="120" w:line="276" w:lineRule="auto"/>
              <w:rPr>
                <w:rFonts w:asciiTheme="minorHAnsi" w:hAnsiTheme="minorHAnsi" w:cs="Arial"/>
                <w:sz w:val="22"/>
                <w:szCs w:val="22"/>
              </w:rPr>
            </w:pPr>
          </w:p>
        </w:tc>
        <w:tc>
          <w:tcPr>
            <w:tcW w:w="4111" w:type="dxa"/>
            <w:tcBorders>
              <w:bottom w:val="single" w:sz="4" w:space="0" w:color="auto"/>
            </w:tcBorders>
            <w:shd w:val="clear" w:color="auto" w:fill="auto"/>
          </w:tcPr>
          <w:p w14:paraId="6E1D6184" w14:textId="77777777" w:rsidR="00F44DED"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Final indicator data to ASC</w:t>
            </w:r>
          </w:p>
        </w:tc>
        <w:tc>
          <w:tcPr>
            <w:tcW w:w="2268" w:type="dxa"/>
            <w:tcBorders>
              <w:bottom w:val="single" w:sz="4" w:space="0" w:color="auto"/>
            </w:tcBorders>
            <w:shd w:val="clear" w:color="auto" w:fill="auto"/>
          </w:tcPr>
          <w:p w14:paraId="7833000F" w14:textId="77777777" w:rsidR="00F44DED"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24</w:t>
            </w:r>
            <w:r w:rsidRPr="002C601F">
              <w:rPr>
                <w:rFonts w:asciiTheme="minorHAnsi" w:hAnsiTheme="minorHAnsi" w:cs="Arial"/>
                <w:sz w:val="22"/>
                <w:szCs w:val="22"/>
                <w:vertAlign w:val="superscript"/>
              </w:rPr>
              <w:t>th</w:t>
            </w:r>
            <w:r>
              <w:rPr>
                <w:rFonts w:asciiTheme="minorHAnsi" w:hAnsiTheme="minorHAnsi" w:cs="Arial"/>
                <w:sz w:val="22"/>
                <w:szCs w:val="22"/>
              </w:rPr>
              <w:t xml:space="preserve"> February 2017</w:t>
            </w:r>
          </w:p>
        </w:tc>
      </w:tr>
      <w:tr w:rsidR="00F44DED" w:rsidRPr="00542BC9" w14:paraId="14547CF9" w14:textId="77777777" w:rsidTr="00B833AB">
        <w:tc>
          <w:tcPr>
            <w:tcW w:w="2093" w:type="dxa"/>
            <w:shd w:val="clear" w:color="auto" w:fill="auto"/>
          </w:tcPr>
          <w:p w14:paraId="36D8E0A9" w14:textId="77777777" w:rsidR="00F44DED" w:rsidRPr="00AD15BE" w:rsidRDefault="00F44DED" w:rsidP="00B833AB">
            <w:pPr>
              <w:spacing w:after="120" w:line="276" w:lineRule="auto"/>
              <w:jc w:val="both"/>
              <w:rPr>
                <w:rFonts w:asciiTheme="minorHAnsi" w:hAnsiTheme="minorHAnsi" w:cs="Arial"/>
                <w:sz w:val="22"/>
                <w:szCs w:val="22"/>
              </w:rPr>
            </w:pPr>
          </w:p>
        </w:tc>
        <w:tc>
          <w:tcPr>
            <w:tcW w:w="4111" w:type="dxa"/>
            <w:tcBorders>
              <w:top w:val="single" w:sz="4" w:space="0" w:color="auto"/>
              <w:bottom w:val="single" w:sz="4" w:space="0" w:color="auto"/>
            </w:tcBorders>
            <w:shd w:val="clear" w:color="auto" w:fill="auto"/>
          </w:tcPr>
          <w:p w14:paraId="392F915B" w14:textId="77777777" w:rsidR="00F44DED" w:rsidRPr="00AD15BE" w:rsidRDefault="00F44DED" w:rsidP="00B833AB">
            <w:pPr>
              <w:spacing w:after="120" w:line="276" w:lineRule="auto"/>
              <w:rPr>
                <w:rFonts w:asciiTheme="minorHAnsi" w:hAnsiTheme="minorHAnsi" w:cs="Arial"/>
                <w:sz w:val="22"/>
                <w:szCs w:val="22"/>
              </w:rPr>
            </w:pPr>
            <w:r>
              <w:rPr>
                <w:rFonts w:asciiTheme="minorHAnsi" w:hAnsiTheme="minorHAnsi" w:cs="Arial"/>
                <w:sz w:val="22"/>
                <w:szCs w:val="22"/>
              </w:rPr>
              <w:t>Analysis completed and spreadsheet reviewed</w:t>
            </w:r>
          </w:p>
        </w:tc>
        <w:tc>
          <w:tcPr>
            <w:tcW w:w="2268" w:type="dxa"/>
            <w:tcBorders>
              <w:top w:val="single" w:sz="4" w:space="0" w:color="auto"/>
              <w:bottom w:val="single" w:sz="4" w:space="0" w:color="auto"/>
            </w:tcBorders>
            <w:shd w:val="clear" w:color="auto" w:fill="auto"/>
          </w:tcPr>
          <w:p w14:paraId="70E8215A" w14:textId="77777777" w:rsidR="00F44DED" w:rsidRPr="00AD15BE" w:rsidRDefault="00F44DED" w:rsidP="00B833AB">
            <w:pPr>
              <w:spacing w:after="120"/>
              <w:rPr>
                <w:rFonts w:asciiTheme="minorHAnsi" w:hAnsiTheme="minorHAnsi" w:cs="Arial"/>
                <w:sz w:val="22"/>
                <w:szCs w:val="22"/>
              </w:rPr>
            </w:pPr>
            <w:r>
              <w:rPr>
                <w:rFonts w:asciiTheme="minorHAnsi" w:hAnsiTheme="minorHAnsi" w:cs="Arial"/>
                <w:sz w:val="22"/>
                <w:szCs w:val="22"/>
              </w:rPr>
              <w:t>3</w:t>
            </w:r>
            <w:r w:rsidRPr="002C601F">
              <w:rPr>
                <w:rFonts w:asciiTheme="minorHAnsi" w:hAnsiTheme="minorHAnsi" w:cs="Arial"/>
                <w:sz w:val="22"/>
                <w:szCs w:val="22"/>
                <w:vertAlign w:val="superscript"/>
              </w:rPr>
              <w:t>rd</w:t>
            </w:r>
            <w:r>
              <w:rPr>
                <w:rFonts w:asciiTheme="minorHAnsi" w:hAnsiTheme="minorHAnsi" w:cs="Arial"/>
                <w:sz w:val="22"/>
                <w:szCs w:val="22"/>
              </w:rPr>
              <w:t xml:space="preserve"> March 2017</w:t>
            </w:r>
          </w:p>
        </w:tc>
      </w:tr>
      <w:tr w:rsidR="00F44DED" w:rsidRPr="00542BC9" w14:paraId="05D9DB9B" w14:textId="77777777" w:rsidTr="00B833AB">
        <w:tc>
          <w:tcPr>
            <w:tcW w:w="2093" w:type="dxa"/>
            <w:shd w:val="clear" w:color="auto" w:fill="auto"/>
          </w:tcPr>
          <w:p w14:paraId="084B18EE" w14:textId="77777777" w:rsidR="00F44DED" w:rsidRPr="00AD15BE" w:rsidRDefault="00F44DED" w:rsidP="00B833AB">
            <w:pPr>
              <w:spacing w:after="120" w:line="276" w:lineRule="auto"/>
              <w:jc w:val="both"/>
              <w:rPr>
                <w:rFonts w:asciiTheme="minorHAnsi" w:hAnsiTheme="minorHAnsi" w:cs="Arial"/>
                <w:sz w:val="22"/>
                <w:szCs w:val="22"/>
              </w:rPr>
            </w:pPr>
            <w:r>
              <w:rPr>
                <w:rFonts w:asciiTheme="minorHAnsi" w:hAnsiTheme="minorHAnsi" w:cs="Arial"/>
                <w:sz w:val="22"/>
                <w:szCs w:val="22"/>
              </w:rPr>
              <w:t>Reporting</w:t>
            </w:r>
          </w:p>
        </w:tc>
        <w:tc>
          <w:tcPr>
            <w:tcW w:w="4111" w:type="dxa"/>
            <w:tcBorders>
              <w:top w:val="single" w:sz="4" w:space="0" w:color="auto"/>
              <w:bottom w:val="single" w:sz="4" w:space="0" w:color="auto"/>
            </w:tcBorders>
            <w:shd w:val="clear" w:color="auto" w:fill="auto"/>
          </w:tcPr>
          <w:p w14:paraId="440805FA" w14:textId="77777777" w:rsidR="00F44DED" w:rsidRPr="00AD15BE" w:rsidRDefault="00F44DED" w:rsidP="00B833AB">
            <w:pPr>
              <w:spacing w:after="120" w:line="276" w:lineRule="auto"/>
              <w:rPr>
                <w:rFonts w:asciiTheme="minorHAnsi" w:hAnsiTheme="minorHAnsi" w:cs="Arial"/>
                <w:sz w:val="22"/>
                <w:szCs w:val="22"/>
              </w:rPr>
            </w:pPr>
            <w:r>
              <w:rPr>
                <w:rFonts w:asciiTheme="minorHAnsi" w:hAnsiTheme="minorHAnsi" w:cs="Arial"/>
                <w:sz w:val="22"/>
                <w:szCs w:val="22"/>
              </w:rPr>
              <w:t>Draft report to ASC</w:t>
            </w:r>
          </w:p>
        </w:tc>
        <w:tc>
          <w:tcPr>
            <w:tcW w:w="2268" w:type="dxa"/>
            <w:tcBorders>
              <w:top w:val="single" w:sz="4" w:space="0" w:color="auto"/>
              <w:bottom w:val="single" w:sz="4" w:space="0" w:color="auto"/>
            </w:tcBorders>
            <w:shd w:val="clear" w:color="auto" w:fill="auto"/>
          </w:tcPr>
          <w:p w14:paraId="02DA2569" w14:textId="77777777" w:rsidR="00F44DED" w:rsidRPr="00AD15BE" w:rsidRDefault="00F44DED" w:rsidP="00B833AB">
            <w:pPr>
              <w:spacing w:after="120"/>
              <w:rPr>
                <w:rFonts w:asciiTheme="minorHAnsi" w:hAnsiTheme="minorHAnsi" w:cs="Arial"/>
                <w:sz w:val="22"/>
                <w:szCs w:val="22"/>
              </w:rPr>
            </w:pPr>
            <w:r>
              <w:rPr>
                <w:rFonts w:asciiTheme="minorHAnsi" w:hAnsiTheme="minorHAnsi" w:cs="Arial"/>
                <w:sz w:val="22"/>
                <w:szCs w:val="22"/>
              </w:rPr>
              <w:t>10</w:t>
            </w:r>
            <w:r w:rsidRPr="002C601F">
              <w:rPr>
                <w:rFonts w:asciiTheme="minorHAnsi" w:hAnsiTheme="minorHAnsi" w:cs="Arial"/>
                <w:sz w:val="22"/>
                <w:szCs w:val="22"/>
                <w:vertAlign w:val="superscript"/>
              </w:rPr>
              <w:t>th</w:t>
            </w:r>
            <w:r>
              <w:rPr>
                <w:rFonts w:asciiTheme="minorHAnsi" w:hAnsiTheme="minorHAnsi" w:cs="Arial"/>
                <w:sz w:val="22"/>
                <w:szCs w:val="22"/>
              </w:rPr>
              <w:t xml:space="preserve"> March 2017</w:t>
            </w:r>
          </w:p>
        </w:tc>
      </w:tr>
      <w:tr w:rsidR="00F44DED" w:rsidRPr="00542BC9" w14:paraId="57690F9C" w14:textId="77777777" w:rsidTr="00B833AB">
        <w:tc>
          <w:tcPr>
            <w:tcW w:w="2093" w:type="dxa"/>
            <w:shd w:val="clear" w:color="auto" w:fill="auto"/>
          </w:tcPr>
          <w:p w14:paraId="11CA6E1B" w14:textId="77777777" w:rsidR="00F44DED" w:rsidRPr="00AD15BE" w:rsidRDefault="00F44DED" w:rsidP="00B833AB">
            <w:pPr>
              <w:spacing w:after="120" w:line="276" w:lineRule="auto"/>
              <w:jc w:val="both"/>
              <w:rPr>
                <w:rFonts w:asciiTheme="minorHAnsi" w:hAnsiTheme="minorHAnsi" w:cs="Arial"/>
                <w:sz w:val="22"/>
                <w:szCs w:val="22"/>
              </w:rPr>
            </w:pPr>
          </w:p>
        </w:tc>
        <w:tc>
          <w:tcPr>
            <w:tcW w:w="4111" w:type="dxa"/>
            <w:tcBorders>
              <w:top w:val="single" w:sz="4" w:space="0" w:color="auto"/>
              <w:bottom w:val="single" w:sz="4" w:space="0" w:color="auto"/>
            </w:tcBorders>
            <w:shd w:val="clear" w:color="auto" w:fill="auto"/>
          </w:tcPr>
          <w:p w14:paraId="1DEEAD0A" w14:textId="77777777" w:rsidR="00F44DED" w:rsidRPr="00AD15BE" w:rsidRDefault="00F44DED" w:rsidP="00B833AB">
            <w:pPr>
              <w:spacing w:after="120" w:line="276" w:lineRule="auto"/>
              <w:rPr>
                <w:rFonts w:asciiTheme="minorHAnsi" w:hAnsiTheme="minorHAnsi" w:cs="Arial"/>
                <w:sz w:val="22"/>
                <w:szCs w:val="22"/>
              </w:rPr>
            </w:pPr>
            <w:r>
              <w:rPr>
                <w:rFonts w:asciiTheme="minorHAnsi" w:hAnsiTheme="minorHAnsi" w:cs="Arial"/>
                <w:sz w:val="22"/>
                <w:szCs w:val="22"/>
              </w:rPr>
              <w:t>Draft report reviewed</w:t>
            </w:r>
          </w:p>
        </w:tc>
        <w:tc>
          <w:tcPr>
            <w:tcW w:w="2268" w:type="dxa"/>
            <w:tcBorders>
              <w:top w:val="single" w:sz="4" w:space="0" w:color="auto"/>
              <w:bottom w:val="single" w:sz="4" w:space="0" w:color="auto"/>
            </w:tcBorders>
            <w:shd w:val="clear" w:color="auto" w:fill="auto"/>
          </w:tcPr>
          <w:p w14:paraId="6871236E" w14:textId="77777777" w:rsidR="00F44DED" w:rsidRPr="00AD15BE" w:rsidRDefault="00F44DED" w:rsidP="00B833AB">
            <w:pPr>
              <w:spacing w:after="120"/>
              <w:rPr>
                <w:rFonts w:asciiTheme="minorHAnsi" w:hAnsiTheme="minorHAnsi" w:cs="Arial"/>
                <w:sz w:val="22"/>
                <w:szCs w:val="22"/>
              </w:rPr>
            </w:pPr>
            <w:r>
              <w:rPr>
                <w:rFonts w:asciiTheme="minorHAnsi" w:hAnsiTheme="minorHAnsi" w:cs="Arial"/>
                <w:sz w:val="22"/>
                <w:szCs w:val="22"/>
              </w:rPr>
              <w:t>24</w:t>
            </w:r>
            <w:r w:rsidRPr="002C601F">
              <w:rPr>
                <w:rFonts w:asciiTheme="minorHAnsi" w:hAnsiTheme="minorHAnsi" w:cs="Arial"/>
                <w:sz w:val="22"/>
                <w:szCs w:val="22"/>
                <w:vertAlign w:val="superscript"/>
              </w:rPr>
              <w:t>th</w:t>
            </w:r>
            <w:r>
              <w:rPr>
                <w:rFonts w:asciiTheme="minorHAnsi" w:hAnsiTheme="minorHAnsi" w:cs="Arial"/>
                <w:sz w:val="22"/>
                <w:szCs w:val="22"/>
              </w:rPr>
              <w:t xml:space="preserve"> March 2017</w:t>
            </w:r>
          </w:p>
        </w:tc>
      </w:tr>
      <w:tr w:rsidR="00F44DED" w:rsidRPr="00542BC9" w14:paraId="3396D15F" w14:textId="77777777" w:rsidTr="00B833AB">
        <w:tc>
          <w:tcPr>
            <w:tcW w:w="2093" w:type="dxa"/>
            <w:shd w:val="clear" w:color="auto" w:fill="auto"/>
          </w:tcPr>
          <w:p w14:paraId="7488B154" w14:textId="77777777" w:rsidR="00F44DED" w:rsidRPr="00AD15BE" w:rsidRDefault="00F44DED" w:rsidP="00B833AB">
            <w:pPr>
              <w:spacing w:after="120" w:line="276" w:lineRule="auto"/>
              <w:jc w:val="both"/>
              <w:rPr>
                <w:rFonts w:asciiTheme="minorHAnsi" w:hAnsiTheme="minorHAnsi" w:cs="Arial"/>
                <w:sz w:val="22"/>
                <w:szCs w:val="22"/>
              </w:rPr>
            </w:pPr>
          </w:p>
        </w:tc>
        <w:tc>
          <w:tcPr>
            <w:tcW w:w="4111" w:type="dxa"/>
            <w:tcBorders>
              <w:top w:val="single" w:sz="4" w:space="0" w:color="auto"/>
              <w:bottom w:val="single" w:sz="4" w:space="0" w:color="auto"/>
            </w:tcBorders>
            <w:shd w:val="clear" w:color="auto" w:fill="auto"/>
          </w:tcPr>
          <w:p w14:paraId="3B07E5AB" w14:textId="77777777" w:rsidR="00F44DED" w:rsidRPr="00AD15BE" w:rsidRDefault="00F44DED" w:rsidP="00B833AB">
            <w:pPr>
              <w:spacing w:after="120" w:line="276" w:lineRule="auto"/>
              <w:rPr>
                <w:rFonts w:asciiTheme="minorHAnsi" w:hAnsiTheme="minorHAnsi" w:cs="Arial"/>
                <w:sz w:val="22"/>
                <w:szCs w:val="22"/>
              </w:rPr>
            </w:pPr>
            <w:r>
              <w:rPr>
                <w:rFonts w:asciiTheme="minorHAnsi" w:hAnsiTheme="minorHAnsi" w:cs="Arial"/>
                <w:sz w:val="22"/>
                <w:szCs w:val="22"/>
              </w:rPr>
              <w:t>Final amends to report made</w:t>
            </w:r>
          </w:p>
        </w:tc>
        <w:tc>
          <w:tcPr>
            <w:tcW w:w="2268" w:type="dxa"/>
            <w:tcBorders>
              <w:top w:val="single" w:sz="4" w:space="0" w:color="auto"/>
              <w:bottom w:val="single" w:sz="4" w:space="0" w:color="auto"/>
            </w:tcBorders>
            <w:shd w:val="clear" w:color="auto" w:fill="auto"/>
          </w:tcPr>
          <w:p w14:paraId="3902983B" w14:textId="77777777" w:rsidR="00F44DED" w:rsidRPr="00AD15BE" w:rsidRDefault="00F44DED" w:rsidP="00B833AB">
            <w:pPr>
              <w:spacing w:after="120"/>
              <w:rPr>
                <w:rFonts w:asciiTheme="minorHAnsi" w:hAnsiTheme="minorHAnsi" w:cs="Arial"/>
                <w:sz w:val="22"/>
                <w:szCs w:val="22"/>
              </w:rPr>
            </w:pPr>
            <w:r>
              <w:rPr>
                <w:rFonts w:asciiTheme="minorHAnsi" w:hAnsiTheme="minorHAnsi" w:cs="Arial"/>
                <w:sz w:val="22"/>
                <w:szCs w:val="22"/>
              </w:rPr>
              <w:t>31</w:t>
            </w:r>
            <w:r w:rsidRPr="002C601F">
              <w:rPr>
                <w:rFonts w:asciiTheme="minorHAnsi" w:hAnsiTheme="minorHAnsi" w:cs="Arial"/>
                <w:sz w:val="22"/>
                <w:szCs w:val="22"/>
                <w:vertAlign w:val="superscript"/>
              </w:rPr>
              <w:t>st</w:t>
            </w:r>
            <w:r>
              <w:rPr>
                <w:rFonts w:asciiTheme="minorHAnsi" w:hAnsiTheme="minorHAnsi" w:cs="Arial"/>
                <w:sz w:val="22"/>
                <w:szCs w:val="22"/>
              </w:rPr>
              <w:t xml:space="preserve"> March 2017</w:t>
            </w:r>
          </w:p>
        </w:tc>
      </w:tr>
    </w:tbl>
    <w:p w14:paraId="25D8CC69" w14:textId="77777777" w:rsidR="00F44DED" w:rsidRPr="00AD15BE" w:rsidRDefault="00F44DED" w:rsidP="00692FB1">
      <w:pPr>
        <w:spacing w:line="264" w:lineRule="auto"/>
        <w:rPr>
          <w:rFonts w:asciiTheme="minorHAnsi" w:hAnsiTheme="minorHAnsi" w:cs="Arial"/>
          <w:sz w:val="22"/>
          <w:szCs w:val="22"/>
        </w:rPr>
      </w:pPr>
    </w:p>
    <w:p w14:paraId="5EA87565" w14:textId="319FDF0E" w:rsidR="00446D95" w:rsidRDefault="00446D95" w:rsidP="007963DA">
      <w:pPr>
        <w:pStyle w:val="Norma"/>
        <w:rPr>
          <w:b/>
          <w:color w:val="C00000"/>
        </w:rPr>
      </w:pPr>
    </w:p>
    <w:p w14:paraId="7BFFDF4F" w14:textId="77777777" w:rsidR="00692FB1" w:rsidRDefault="00692FB1" w:rsidP="007963DA">
      <w:pPr>
        <w:pStyle w:val="Norma"/>
        <w:rPr>
          <w:b/>
          <w:color w:val="C00000"/>
        </w:rPr>
      </w:pPr>
    </w:p>
    <w:p w14:paraId="72044152" w14:textId="77777777" w:rsidR="00DD521A" w:rsidRDefault="00DD521A" w:rsidP="007963DA">
      <w:pPr>
        <w:pStyle w:val="Norma"/>
      </w:pPr>
    </w:p>
    <w:p w14:paraId="5EA87566" w14:textId="77777777" w:rsidR="002F59AC" w:rsidRDefault="004C7039" w:rsidP="00253C5F">
      <w:pPr>
        <w:pStyle w:val="Heading1"/>
        <w:numPr>
          <w:ilvl w:val="0"/>
          <w:numId w:val="3"/>
        </w:numPr>
        <w:rPr>
          <w:rFonts w:ascii="Arial" w:hAnsi="Arial" w:cs="Arial"/>
          <w:sz w:val="24"/>
          <w:szCs w:val="24"/>
        </w:rPr>
      </w:pPr>
      <w:bookmarkStart w:id="30" w:name="_Ref357541731"/>
      <w:bookmarkStart w:id="31" w:name="_Toc381969514"/>
      <w:bookmarkStart w:id="32" w:name="_Toc405888463"/>
      <w:bookmarkStart w:id="33" w:name="_Toc464570277"/>
      <w:r w:rsidRPr="002D32D5">
        <w:rPr>
          <w:rFonts w:ascii="Arial" w:hAnsi="Arial" w:cs="Arial"/>
          <w:sz w:val="24"/>
          <w:szCs w:val="24"/>
        </w:rPr>
        <w:lastRenderedPageBreak/>
        <w:t>C</w:t>
      </w:r>
      <w:r w:rsidR="002F59AC" w:rsidRPr="002D32D5">
        <w:rPr>
          <w:rFonts w:ascii="Arial" w:hAnsi="Arial" w:cs="Arial"/>
          <w:sz w:val="24"/>
          <w:szCs w:val="24"/>
        </w:rPr>
        <w:t>hallenges</w:t>
      </w:r>
      <w:bookmarkEnd w:id="30"/>
      <w:bookmarkEnd w:id="31"/>
      <w:bookmarkEnd w:id="32"/>
      <w:bookmarkEnd w:id="33"/>
    </w:p>
    <w:p w14:paraId="284AE220" w14:textId="1F7B91F2" w:rsidR="00DD521A" w:rsidRPr="00024948" w:rsidRDefault="00024948" w:rsidP="00DD521A">
      <w:pPr>
        <w:pStyle w:val="Norma"/>
        <w:rPr>
          <w:rFonts w:asciiTheme="minorHAnsi" w:hAnsiTheme="minorHAnsi"/>
        </w:rPr>
      </w:pPr>
      <w:r w:rsidRPr="00024948">
        <w:rPr>
          <w:rFonts w:asciiTheme="minorHAnsi" w:hAnsiTheme="minorHAnsi"/>
        </w:rPr>
        <w:t>The challenges associated with this contract are:</w:t>
      </w:r>
    </w:p>
    <w:p w14:paraId="2BACCE85" w14:textId="45EA4418" w:rsidR="00024948" w:rsidRPr="00024948" w:rsidRDefault="00024948" w:rsidP="00024948">
      <w:pPr>
        <w:pStyle w:val="Norma"/>
        <w:numPr>
          <w:ilvl w:val="0"/>
          <w:numId w:val="14"/>
        </w:numPr>
        <w:rPr>
          <w:rFonts w:asciiTheme="minorHAnsi" w:hAnsiTheme="minorHAnsi"/>
        </w:rPr>
      </w:pPr>
      <w:r w:rsidRPr="00024948">
        <w:rPr>
          <w:rFonts w:asciiTheme="minorHAnsi" w:hAnsiTheme="minorHAnsi"/>
        </w:rPr>
        <w:t>Extracting data from organisations in a timely manner.</w:t>
      </w:r>
    </w:p>
    <w:p w14:paraId="5BF7A10D" w14:textId="73736CEA" w:rsidR="00024948" w:rsidRDefault="00024948" w:rsidP="00024948">
      <w:pPr>
        <w:pStyle w:val="Norma"/>
        <w:numPr>
          <w:ilvl w:val="0"/>
          <w:numId w:val="14"/>
        </w:numPr>
        <w:rPr>
          <w:rFonts w:asciiTheme="minorHAnsi" w:hAnsiTheme="minorHAnsi"/>
        </w:rPr>
      </w:pPr>
      <w:r w:rsidRPr="00024948">
        <w:rPr>
          <w:rFonts w:asciiTheme="minorHAnsi" w:hAnsiTheme="minorHAnsi"/>
        </w:rPr>
        <w:t>Interpreting trends where collection methods or metrics have changed over time.</w:t>
      </w:r>
    </w:p>
    <w:p w14:paraId="5AE54692" w14:textId="28D14308" w:rsidR="00024948" w:rsidRPr="00024948" w:rsidRDefault="00024948" w:rsidP="00024948">
      <w:pPr>
        <w:pStyle w:val="Norma"/>
        <w:numPr>
          <w:ilvl w:val="0"/>
          <w:numId w:val="14"/>
        </w:numPr>
        <w:rPr>
          <w:rFonts w:asciiTheme="minorHAnsi" w:hAnsiTheme="minorHAnsi"/>
        </w:rPr>
      </w:pPr>
      <w:r>
        <w:rPr>
          <w:rFonts w:asciiTheme="minorHAnsi" w:hAnsiTheme="minorHAnsi"/>
        </w:rPr>
        <w:t>Finding data that represents the whole of England.</w:t>
      </w:r>
    </w:p>
    <w:p w14:paraId="4743146D" w14:textId="2E264C9D" w:rsidR="00024948" w:rsidRPr="00024948" w:rsidRDefault="00024948" w:rsidP="00024948">
      <w:pPr>
        <w:pStyle w:val="Norma"/>
        <w:numPr>
          <w:ilvl w:val="0"/>
          <w:numId w:val="14"/>
        </w:numPr>
        <w:rPr>
          <w:rFonts w:asciiTheme="minorHAnsi" w:hAnsiTheme="minorHAnsi"/>
        </w:rPr>
      </w:pPr>
      <w:r w:rsidRPr="00024948">
        <w:rPr>
          <w:rFonts w:asciiTheme="minorHAnsi" w:hAnsiTheme="minorHAnsi"/>
        </w:rPr>
        <w:t>Coming up with innovative ways to populate indicators or suggest new indicators where data has not previously been found at a national level.</w:t>
      </w:r>
    </w:p>
    <w:p w14:paraId="690AB983" w14:textId="77777777" w:rsidR="00AD15BE" w:rsidRPr="00024948" w:rsidRDefault="00AD15BE" w:rsidP="003D5D65">
      <w:pPr>
        <w:jc w:val="both"/>
        <w:rPr>
          <w:rFonts w:asciiTheme="minorHAnsi" w:hAnsiTheme="minorHAnsi" w:cs="Arial"/>
          <w:iCs/>
        </w:rPr>
      </w:pPr>
      <w:bookmarkStart w:id="34" w:name="_Toc271272913"/>
    </w:p>
    <w:p w14:paraId="74744A48" w14:textId="77777777" w:rsidR="00AD15BE" w:rsidRDefault="00E070AD" w:rsidP="00AD15BE">
      <w:pPr>
        <w:pStyle w:val="Heading1"/>
        <w:numPr>
          <w:ilvl w:val="0"/>
          <w:numId w:val="3"/>
        </w:numPr>
        <w:rPr>
          <w:rFonts w:ascii="Arial" w:hAnsi="Arial" w:cs="Arial"/>
          <w:sz w:val="24"/>
          <w:szCs w:val="24"/>
        </w:rPr>
      </w:pPr>
      <w:bookmarkStart w:id="35" w:name="_Ref338852517"/>
      <w:bookmarkStart w:id="36" w:name="_Toc381969516"/>
      <w:bookmarkStart w:id="37" w:name="_Toc405888465"/>
      <w:bookmarkStart w:id="38" w:name="_Toc464570278"/>
      <w:bookmarkEnd w:id="34"/>
      <w:r w:rsidRPr="002D32D5">
        <w:rPr>
          <w:rFonts w:ascii="Arial" w:hAnsi="Arial" w:cs="Arial"/>
          <w:sz w:val="24"/>
          <w:szCs w:val="24"/>
        </w:rPr>
        <w:t>Working Arrangements</w:t>
      </w:r>
      <w:bookmarkEnd w:id="35"/>
      <w:bookmarkEnd w:id="36"/>
      <w:bookmarkEnd w:id="37"/>
      <w:bookmarkEnd w:id="38"/>
    </w:p>
    <w:p w14:paraId="5EA87578" w14:textId="5A169F12" w:rsidR="00AA62E8" w:rsidRPr="00AD15BE" w:rsidRDefault="00AA62E8" w:rsidP="00AD15BE">
      <w:pPr>
        <w:pStyle w:val="Heading1"/>
        <w:rPr>
          <w:rFonts w:ascii="Arial" w:hAnsi="Arial" w:cs="Arial"/>
          <w:b w:val="0"/>
          <w:sz w:val="24"/>
          <w:szCs w:val="24"/>
        </w:rPr>
      </w:pPr>
      <w:bookmarkStart w:id="39" w:name="_Toc464570279"/>
      <w:r w:rsidRPr="00AD15BE">
        <w:rPr>
          <w:rFonts w:asciiTheme="minorHAnsi" w:hAnsiTheme="minorHAnsi" w:cs="Arial"/>
          <w:b w:val="0"/>
          <w:sz w:val="22"/>
          <w:szCs w:val="22"/>
        </w:rPr>
        <w:t>The successful contractor will be expected to identify one named point of contract through</w:t>
      </w:r>
      <w:r w:rsidR="005A7FBC" w:rsidRPr="00AD15BE">
        <w:rPr>
          <w:rFonts w:asciiTheme="minorHAnsi" w:hAnsiTheme="minorHAnsi" w:cs="Arial"/>
          <w:b w:val="0"/>
          <w:sz w:val="22"/>
          <w:szCs w:val="22"/>
        </w:rPr>
        <w:t xml:space="preserve"> </w:t>
      </w:r>
      <w:r w:rsidRPr="00AD15BE">
        <w:rPr>
          <w:rFonts w:asciiTheme="minorHAnsi" w:hAnsiTheme="minorHAnsi" w:cs="Arial"/>
          <w:b w:val="0"/>
          <w:sz w:val="22"/>
          <w:szCs w:val="22"/>
        </w:rPr>
        <w:t>whom all e</w:t>
      </w:r>
      <w:r w:rsidR="0097210C" w:rsidRPr="00AD15BE">
        <w:rPr>
          <w:rFonts w:asciiTheme="minorHAnsi" w:hAnsiTheme="minorHAnsi" w:cs="Arial"/>
          <w:b w:val="0"/>
          <w:sz w:val="22"/>
          <w:szCs w:val="22"/>
        </w:rPr>
        <w:t>nquiries can be filtered. A CCC</w:t>
      </w:r>
      <w:r w:rsidRPr="00AD15BE">
        <w:rPr>
          <w:rFonts w:asciiTheme="minorHAnsi" w:hAnsiTheme="minorHAnsi" w:cs="Arial"/>
          <w:b w:val="0"/>
          <w:sz w:val="22"/>
          <w:szCs w:val="22"/>
        </w:rPr>
        <w:t xml:space="preserve"> project manager will be assigned to the project and will be the central point of contact.</w:t>
      </w:r>
      <w:bookmarkEnd w:id="39"/>
      <w:r w:rsidRPr="00AD15BE">
        <w:rPr>
          <w:rFonts w:asciiTheme="minorHAnsi" w:hAnsiTheme="minorHAnsi" w:cs="Arial"/>
          <w:b w:val="0"/>
          <w:sz w:val="22"/>
          <w:szCs w:val="22"/>
        </w:rPr>
        <w:t xml:space="preserve"> </w:t>
      </w:r>
    </w:p>
    <w:p w14:paraId="5EA87579" w14:textId="77777777" w:rsidR="003C1CE8" w:rsidRPr="002D32D5" w:rsidRDefault="007A7010" w:rsidP="00253C5F">
      <w:pPr>
        <w:pStyle w:val="Heading1"/>
        <w:numPr>
          <w:ilvl w:val="0"/>
          <w:numId w:val="3"/>
        </w:numPr>
        <w:rPr>
          <w:rFonts w:ascii="Arial" w:hAnsi="Arial" w:cs="Arial"/>
          <w:sz w:val="24"/>
          <w:szCs w:val="24"/>
        </w:rPr>
      </w:pPr>
      <w:bookmarkStart w:id="40" w:name="_Toc464570280"/>
      <w:r>
        <w:rPr>
          <w:rFonts w:ascii="Arial" w:hAnsi="Arial" w:cs="Arial"/>
          <w:sz w:val="24"/>
          <w:szCs w:val="24"/>
        </w:rPr>
        <w:t>Skills and experience</w:t>
      </w:r>
      <w:bookmarkEnd w:id="40"/>
    </w:p>
    <w:p w14:paraId="5EA8757A" w14:textId="77777777" w:rsidR="00427AFA" w:rsidRPr="00B960BC" w:rsidRDefault="00427AFA" w:rsidP="00B960BC">
      <w:pPr>
        <w:pStyle w:val="Norma"/>
        <w:ind w:left="360"/>
        <w:jc w:val="both"/>
        <w:rPr>
          <w:rFonts w:cs="Arial"/>
          <w:sz w:val="24"/>
          <w:szCs w:val="24"/>
        </w:rPr>
      </w:pPr>
    </w:p>
    <w:p w14:paraId="5EA8757B" w14:textId="5FB8080B" w:rsidR="00FA702B" w:rsidRPr="00117427" w:rsidRDefault="0097210C" w:rsidP="00AD15BE">
      <w:pPr>
        <w:pStyle w:val="PTablebodyCharCharChar"/>
        <w:tabs>
          <w:tab w:val="clear" w:pos="7823"/>
          <w:tab w:val="right" w:pos="709"/>
        </w:tabs>
        <w:spacing w:after="0"/>
        <w:ind w:left="0"/>
        <w:rPr>
          <w:rFonts w:asciiTheme="minorHAnsi" w:hAnsiTheme="minorHAnsi" w:cs="Arial"/>
          <w:sz w:val="22"/>
          <w:szCs w:val="22"/>
          <w:highlight w:val="yellow"/>
        </w:rPr>
      </w:pPr>
      <w:r w:rsidRPr="00117427">
        <w:rPr>
          <w:rFonts w:asciiTheme="minorHAnsi" w:hAnsiTheme="minorHAnsi" w:cs="Arial"/>
          <w:sz w:val="22"/>
          <w:szCs w:val="22"/>
        </w:rPr>
        <w:t>C</w:t>
      </w:r>
      <w:r w:rsidR="004B3AD5" w:rsidRPr="00117427">
        <w:rPr>
          <w:rFonts w:asciiTheme="minorHAnsi" w:hAnsiTheme="minorHAnsi" w:cs="Arial"/>
          <w:sz w:val="22"/>
          <w:szCs w:val="22"/>
        </w:rPr>
        <w:t xml:space="preserve">CC </w:t>
      </w:r>
      <w:r w:rsidR="007A7010" w:rsidRPr="00117427">
        <w:rPr>
          <w:rFonts w:asciiTheme="minorHAnsi" w:hAnsiTheme="minorHAnsi" w:cs="Arial"/>
          <w:sz w:val="22"/>
          <w:szCs w:val="22"/>
        </w:rPr>
        <w:t xml:space="preserve">would like you to demonstrate that you have </w:t>
      </w:r>
      <w:r w:rsidR="009F7CC0" w:rsidRPr="00117427">
        <w:rPr>
          <w:rFonts w:asciiTheme="minorHAnsi" w:hAnsiTheme="minorHAnsi" w:cs="Arial"/>
          <w:sz w:val="22"/>
          <w:szCs w:val="22"/>
        </w:rPr>
        <w:t>the experience and capabilities to undertake the project</w:t>
      </w:r>
      <w:r w:rsidR="007A7010" w:rsidRPr="00117427">
        <w:rPr>
          <w:rFonts w:asciiTheme="minorHAnsi" w:hAnsiTheme="minorHAnsi" w:cs="Arial"/>
          <w:sz w:val="22"/>
          <w:szCs w:val="22"/>
        </w:rPr>
        <w:t xml:space="preserve">. Your tender response should include a summary of </w:t>
      </w:r>
      <w:r w:rsidR="009F7CC0" w:rsidRPr="00117427">
        <w:rPr>
          <w:rFonts w:asciiTheme="minorHAnsi" w:hAnsiTheme="minorHAnsi" w:cs="Arial"/>
          <w:sz w:val="22"/>
          <w:szCs w:val="22"/>
        </w:rPr>
        <w:t>each proposed team members experience</w:t>
      </w:r>
      <w:r w:rsidR="007A7010" w:rsidRPr="00117427">
        <w:rPr>
          <w:rFonts w:asciiTheme="minorHAnsi" w:hAnsiTheme="minorHAnsi" w:cs="Arial"/>
          <w:sz w:val="22"/>
          <w:szCs w:val="22"/>
        </w:rPr>
        <w:t xml:space="preserve"> </w:t>
      </w:r>
      <w:r w:rsidR="009F7CC0" w:rsidRPr="00117427">
        <w:rPr>
          <w:rFonts w:asciiTheme="minorHAnsi" w:hAnsiTheme="minorHAnsi" w:cs="Arial"/>
          <w:sz w:val="22"/>
          <w:szCs w:val="22"/>
        </w:rPr>
        <w:t>and capabilities</w:t>
      </w:r>
      <w:r w:rsidR="007A7010" w:rsidRPr="00117427">
        <w:rPr>
          <w:rFonts w:asciiTheme="minorHAnsi" w:hAnsiTheme="minorHAnsi" w:cs="Arial"/>
          <w:sz w:val="22"/>
          <w:szCs w:val="22"/>
        </w:rPr>
        <w:t>.</w:t>
      </w:r>
      <w:r w:rsidR="00816371" w:rsidRPr="00117427">
        <w:rPr>
          <w:rFonts w:asciiTheme="minorHAnsi" w:hAnsiTheme="minorHAnsi" w:cs="Arial"/>
          <w:sz w:val="22"/>
          <w:szCs w:val="22"/>
          <w:highlight w:val="yellow"/>
        </w:rPr>
        <w:t xml:space="preserve"> </w:t>
      </w:r>
    </w:p>
    <w:p w14:paraId="5EA8757C" w14:textId="77777777" w:rsidR="00FA702B" w:rsidRPr="00117427" w:rsidRDefault="00FA702B" w:rsidP="00B960BC">
      <w:pPr>
        <w:pStyle w:val="PTablebodyCharCharChar"/>
        <w:spacing w:after="0"/>
        <w:ind w:left="0"/>
        <w:rPr>
          <w:rFonts w:asciiTheme="minorHAnsi" w:hAnsiTheme="minorHAnsi" w:cs="Arial"/>
          <w:sz w:val="22"/>
          <w:szCs w:val="22"/>
        </w:rPr>
      </w:pPr>
    </w:p>
    <w:p w14:paraId="5EA8757D" w14:textId="0CE6764B" w:rsidR="003C1CE8" w:rsidRPr="00117427" w:rsidRDefault="003C1CE8" w:rsidP="00AD15BE">
      <w:pPr>
        <w:pStyle w:val="PTablebodyCharCharChar"/>
        <w:tabs>
          <w:tab w:val="clear" w:pos="7823"/>
          <w:tab w:val="right" w:pos="709"/>
        </w:tabs>
        <w:spacing w:after="0"/>
        <w:ind w:left="0"/>
        <w:rPr>
          <w:rFonts w:asciiTheme="minorHAnsi" w:hAnsiTheme="minorHAnsi" w:cs="Arial"/>
          <w:sz w:val="22"/>
          <w:szCs w:val="22"/>
        </w:rPr>
      </w:pPr>
      <w:r w:rsidRPr="00117427">
        <w:rPr>
          <w:rFonts w:asciiTheme="minorHAnsi" w:hAnsiTheme="minorHAnsi" w:cs="Arial"/>
          <w:sz w:val="22"/>
          <w:szCs w:val="22"/>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0054E44E" w14:textId="77777777" w:rsidR="00AD15BE" w:rsidRDefault="00AD15BE" w:rsidP="00AD15BE">
      <w:pPr>
        <w:pStyle w:val="Norma"/>
        <w:jc w:val="both"/>
        <w:rPr>
          <w:rFonts w:asciiTheme="minorHAnsi" w:hAnsiTheme="minorHAnsi" w:cs="Arial"/>
          <w:lang w:eastAsia="en-US"/>
        </w:rPr>
      </w:pPr>
    </w:p>
    <w:p w14:paraId="5EA87580" w14:textId="5FD72696" w:rsidR="00986070" w:rsidRPr="00830AE8" w:rsidRDefault="003C1CE8" w:rsidP="00D64BB0">
      <w:pPr>
        <w:pStyle w:val="Norma"/>
        <w:jc w:val="both"/>
        <w:rPr>
          <w:rFonts w:asciiTheme="minorHAnsi" w:hAnsiTheme="minorHAnsi" w:cs="Arial"/>
        </w:rPr>
      </w:pPr>
      <w:r w:rsidRPr="00117427">
        <w:rPr>
          <w:rFonts w:asciiTheme="minorHAnsi" w:hAnsiTheme="minorHAnsi" w:cs="Arial"/>
        </w:rPr>
        <w:t>Contractors should identify the individual(s) who will be responsible for managing the project.</w:t>
      </w:r>
      <w:bookmarkStart w:id="41" w:name="_Ref338852499"/>
    </w:p>
    <w:p w14:paraId="5EA87581" w14:textId="77777777" w:rsidR="003043AD" w:rsidRPr="002D32D5" w:rsidRDefault="00D64BB0" w:rsidP="00253C5F">
      <w:pPr>
        <w:pStyle w:val="Heading1"/>
        <w:numPr>
          <w:ilvl w:val="0"/>
          <w:numId w:val="3"/>
        </w:numPr>
        <w:rPr>
          <w:rFonts w:ascii="Arial" w:hAnsi="Arial" w:cs="Arial"/>
          <w:sz w:val="24"/>
          <w:szCs w:val="24"/>
        </w:rPr>
      </w:pPr>
      <w:bookmarkStart w:id="42" w:name="_Ref373505239"/>
      <w:bookmarkStart w:id="43" w:name="_Toc381969518"/>
      <w:bookmarkStart w:id="44" w:name="_Toc405888467"/>
      <w:bookmarkStart w:id="45" w:name="_Toc464570281"/>
      <w:r w:rsidRPr="002D32D5">
        <w:rPr>
          <w:rFonts w:ascii="Arial" w:hAnsi="Arial" w:cs="Arial"/>
          <w:sz w:val="24"/>
          <w:szCs w:val="24"/>
        </w:rPr>
        <w:t>C</w:t>
      </w:r>
      <w:r w:rsidR="00A64B82" w:rsidRPr="002D32D5">
        <w:rPr>
          <w:rFonts w:ascii="Arial" w:hAnsi="Arial" w:cs="Arial"/>
          <w:sz w:val="24"/>
          <w:szCs w:val="24"/>
        </w:rPr>
        <w:t>onsortium Bids</w:t>
      </w:r>
      <w:bookmarkEnd w:id="42"/>
      <w:bookmarkEnd w:id="43"/>
      <w:bookmarkEnd w:id="44"/>
      <w:bookmarkEnd w:id="45"/>
    </w:p>
    <w:p w14:paraId="5EA87582" w14:textId="77777777" w:rsidR="00D64BB0" w:rsidRPr="00E4650D" w:rsidRDefault="00D64BB0" w:rsidP="00E4650D">
      <w:pPr>
        <w:pStyle w:val="Norma"/>
        <w:jc w:val="both"/>
        <w:rPr>
          <w:rFonts w:cs="Arial"/>
          <w:sz w:val="24"/>
          <w:szCs w:val="24"/>
        </w:rPr>
      </w:pPr>
    </w:p>
    <w:p w14:paraId="5EA87583" w14:textId="77777777" w:rsidR="00D65A99" w:rsidRPr="00117427" w:rsidRDefault="003043AD" w:rsidP="00AD15BE">
      <w:pPr>
        <w:pStyle w:val="FootnoteText"/>
        <w:jc w:val="both"/>
        <w:rPr>
          <w:rFonts w:asciiTheme="minorHAnsi" w:hAnsiTheme="minorHAnsi" w:cs="Arial"/>
          <w:sz w:val="22"/>
          <w:szCs w:val="22"/>
          <w:lang w:eastAsia="en-GB"/>
        </w:rPr>
      </w:pPr>
      <w:r w:rsidRPr="00117427">
        <w:rPr>
          <w:rFonts w:asciiTheme="minorHAnsi" w:hAnsiTheme="minorHAnsi"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117427">
        <w:rPr>
          <w:rFonts w:asciiTheme="minorHAnsi" w:hAnsiTheme="minorHAnsi" w:cs="Arial"/>
          <w:sz w:val="22"/>
          <w:szCs w:val="22"/>
          <w:lang w:eastAsia="en-GB"/>
        </w:rPr>
        <w:t xml:space="preserve">  We </w:t>
      </w:r>
      <w:r w:rsidR="00D65A99" w:rsidRPr="00117427">
        <w:rPr>
          <w:rFonts w:asciiTheme="minorHAnsi" w:hAnsiTheme="minorHAnsi" w:cs="Arial"/>
          <w:sz w:val="22"/>
          <w:szCs w:val="22"/>
        </w:rPr>
        <w:t>expect the bidder to indicate who in the consortium will be th</w:t>
      </w:r>
      <w:r w:rsidR="00CD651A" w:rsidRPr="00117427">
        <w:rPr>
          <w:rFonts w:asciiTheme="minorHAnsi" w:hAnsiTheme="minorHAnsi" w:cs="Arial"/>
          <w:sz w:val="22"/>
          <w:szCs w:val="22"/>
        </w:rPr>
        <w:t xml:space="preserve">e </w:t>
      </w:r>
      <w:r w:rsidR="00CD651A" w:rsidRPr="00117427">
        <w:rPr>
          <w:rFonts w:asciiTheme="minorHAnsi" w:hAnsiTheme="minorHAnsi" w:cs="Arial"/>
          <w:sz w:val="22"/>
          <w:szCs w:val="22"/>
          <w:lang w:eastAsia="en-GB"/>
        </w:rPr>
        <w:t>lead contact for this project, and the organisation and governance associated with the consortia.</w:t>
      </w:r>
    </w:p>
    <w:p w14:paraId="5EA87584" w14:textId="77777777" w:rsidR="003043AD" w:rsidRPr="00117427" w:rsidRDefault="003043AD" w:rsidP="00E4650D">
      <w:pPr>
        <w:pStyle w:val="FootnoteText"/>
        <w:ind w:left="567"/>
        <w:jc w:val="both"/>
        <w:rPr>
          <w:rFonts w:asciiTheme="minorHAnsi" w:hAnsiTheme="minorHAnsi" w:cs="Arial"/>
          <w:sz w:val="22"/>
          <w:szCs w:val="22"/>
          <w:lang w:eastAsia="en-GB"/>
        </w:rPr>
      </w:pPr>
    </w:p>
    <w:p w14:paraId="5EA87585" w14:textId="77777777" w:rsidR="003043AD" w:rsidRPr="00117427" w:rsidRDefault="003043AD" w:rsidP="00AD15BE">
      <w:pPr>
        <w:pStyle w:val="FootnoteText"/>
        <w:jc w:val="both"/>
        <w:rPr>
          <w:rFonts w:asciiTheme="minorHAnsi" w:hAnsiTheme="minorHAnsi" w:cs="Arial"/>
          <w:sz w:val="22"/>
          <w:szCs w:val="22"/>
          <w:lang w:eastAsia="en-GB"/>
        </w:rPr>
      </w:pPr>
      <w:r w:rsidRPr="00117427">
        <w:rPr>
          <w:rFonts w:asciiTheme="minorHAnsi" w:hAnsiTheme="minorHAnsi" w:cs="Arial"/>
          <w:sz w:val="22"/>
          <w:szCs w:val="22"/>
          <w:lang w:eastAsia="en-GB"/>
        </w:rPr>
        <w:t>Contractors must provide details as to how they will manage any sub-contractors and what percentage of the tendered activity (in terms of monetary value) will be sub-contracted.</w:t>
      </w:r>
    </w:p>
    <w:p w14:paraId="5EA87586" w14:textId="77777777" w:rsidR="003043AD" w:rsidRPr="00117427" w:rsidRDefault="003043AD" w:rsidP="00E4650D">
      <w:pPr>
        <w:pStyle w:val="FootnoteText"/>
        <w:ind w:left="567"/>
        <w:jc w:val="both"/>
        <w:rPr>
          <w:rFonts w:asciiTheme="minorHAnsi" w:hAnsiTheme="minorHAnsi" w:cs="Arial"/>
          <w:sz w:val="22"/>
          <w:szCs w:val="22"/>
          <w:lang w:eastAsia="en-GB"/>
        </w:rPr>
      </w:pPr>
    </w:p>
    <w:p w14:paraId="5EA87587" w14:textId="79EB2CDE" w:rsidR="00AD130E" w:rsidRPr="00117427" w:rsidRDefault="00AD130E" w:rsidP="00AD15BE">
      <w:pPr>
        <w:pStyle w:val="NoSpacing"/>
        <w:jc w:val="both"/>
        <w:rPr>
          <w:rFonts w:asciiTheme="minorHAnsi" w:hAnsiTheme="minorHAnsi" w:cs="Arial"/>
        </w:rPr>
      </w:pPr>
      <w:r w:rsidRPr="00117427">
        <w:rPr>
          <w:rFonts w:asciiTheme="minorHAnsi" w:hAnsiTheme="minorHAnsi" w:cs="Arial"/>
        </w:rPr>
        <w:t>If a consortium is not proposing to form a corporate entity, full details of alternative proposed arran</w:t>
      </w:r>
      <w:r w:rsidR="007A11CB" w:rsidRPr="00117427">
        <w:rPr>
          <w:rFonts w:asciiTheme="minorHAnsi" w:hAnsiTheme="minorHAnsi" w:cs="Arial"/>
        </w:rPr>
        <w:t>gements should be provided</w:t>
      </w:r>
      <w:r w:rsidR="0097210C" w:rsidRPr="00117427">
        <w:rPr>
          <w:rFonts w:asciiTheme="minorHAnsi" w:hAnsiTheme="minorHAnsi" w:cs="Arial"/>
        </w:rPr>
        <w:t>. However, please note C</w:t>
      </w:r>
      <w:r w:rsidRPr="00117427">
        <w:rPr>
          <w:rFonts w:asciiTheme="minorHAnsi" w:hAnsiTheme="minorHAnsi" w:cs="Arial"/>
        </w:rPr>
        <w:t xml:space="preserve">CC reserves the right to require a successful consortium to form a single legal entity in accordance with Regulation 28 of the Public Contracts Regulations 2006. </w:t>
      </w:r>
    </w:p>
    <w:p w14:paraId="5EA87588" w14:textId="77777777" w:rsidR="00AD130E" w:rsidRPr="00117427" w:rsidRDefault="00AD130E" w:rsidP="00E4650D">
      <w:pPr>
        <w:pStyle w:val="NoSpacing"/>
        <w:jc w:val="both"/>
        <w:rPr>
          <w:rFonts w:asciiTheme="minorHAnsi" w:hAnsiTheme="minorHAnsi" w:cs="Arial"/>
        </w:rPr>
      </w:pPr>
    </w:p>
    <w:p w14:paraId="5EA87589" w14:textId="40024243" w:rsidR="00AD130E" w:rsidRPr="00117427" w:rsidRDefault="0097210C" w:rsidP="00AD15BE">
      <w:pPr>
        <w:pStyle w:val="NoSpacing"/>
        <w:jc w:val="both"/>
        <w:rPr>
          <w:rFonts w:asciiTheme="minorHAnsi" w:hAnsiTheme="minorHAnsi" w:cs="Arial"/>
        </w:rPr>
      </w:pPr>
      <w:r w:rsidRPr="00117427">
        <w:rPr>
          <w:rFonts w:asciiTheme="minorHAnsi" w:hAnsiTheme="minorHAnsi" w:cs="Arial"/>
        </w:rPr>
        <w:t>C</w:t>
      </w:r>
      <w:r w:rsidR="00AD130E" w:rsidRPr="00117427">
        <w:rPr>
          <w:rFonts w:asciiTheme="minorHAnsi" w:hAnsiTheme="minorHAnsi" w:cs="Arial"/>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117427">
        <w:rPr>
          <w:rFonts w:asciiTheme="minorHAnsi" w:hAnsiTheme="minorHAnsi" w:cs="Arial"/>
        </w:rPr>
        <w:t>consortia must be notified to C</w:t>
      </w:r>
      <w:r w:rsidR="00AD130E" w:rsidRPr="00117427">
        <w:rPr>
          <w:rFonts w:asciiTheme="minorHAnsi" w:hAnsiTheme="minorHAnsi" w:cs="Arial"/>
        </w:rPr>
        <w:t xml:space="preserve">CC so that it can make a further assessment by applying the selection criteria to the new information provided. </w:t>
      </w:r>
    </w:p>
    <w:p w14:paraId="5EA8758A" w14:textId="77777777" w:rsidR="004A2B75" w:rsidRPr="00117427" w:rsidRDefault="004A2B75" w:rsidP="00053592">
      <w:pPr>
        <w:pStyle w:val="FootnoteText"/>
        <w:rPr>
          <w:rFonts w:asciiTheme="minorHAnsi" w:hAnsiTheme="minorHAnsi" w:cs="Calibri"/>
          <w:sz w:val="22"/>
          <w:szCs w:val="22"/>
          <w:lang w:eastAsia="en-GB"/>
        </w:rPr>
      </w:pPr>
    </w:p>
    <w:p w14:paraId="5EA8758B" w14:textId="77777777" w:rsidR="00F0291F" w:rsidRPr="002D32D5" w:rsidRDefault="00F0291F" w:rsidP="00253C5F">
      <w:pPr>
        <w:pStyle w:val="Heading1"/>
        <w:numPr>
          <w:ilvl w:val="0"/>
          <w:numId w:val="3"/>
        </w:numPr>
        <w:rPr>
          <w:rFonts w:ascii="Arial" w:hAnsi="Arial" w:cs="Arial"/>
          <w:sz w:val="24"/>
          <w:szCs w:val="24"/>
        </w:rPr>
      </w:pPr>
      <w:bookmarkStart w:id="46" w:name="_Ref357541811"/>
      <w:bookmarkStart w:id="47" w:name="_Toc381969519"/>
      <w:bookmarkStart w:id="48" w:name="_Toc405888468"/>
      <w:bookmarkStart w:id="49" w:name="_Toc464570282"/>
      <w:bookmarkStart w:id="50" w:name="_Toc246831559"/>
      <w:bookmarkStart w:id="51" w:name="_Toc271272917"/>
      <w:bookmarkStart w:id="52" w:name="_Ref338852577"/>
      <w:bookmarkEnd w:id="41"/>
      <w:r w:rsidRPr="002D32D5">
        <w:rPr>
          <w:rFonts w:ascii="Arial" w:hAnsi="Arial" w:cs="Arial"/>
          <w:sz w:val="24"/>
          <w:szCs w:val="24"/>
        </w:rPr>
        <w:lastRenderedPageBreak/>
        <w:t>Budget</w:t>
      </w:r>
      <w:bookmarkEnd w:id="46"/>
      <w:bookmarkEnd w:id="47"/>
      <w:bookmarkEnd w:id="48"/>
      <w:bookmarkEnd w:id="49"/>
      <w:r w:rsidRPr="002D32D5">
        <w:rPr>
          <w:rFonts w:ascii="Arial" w:hAnsi="Arial" w:cs="Arial"/>
          <w:sz w:val="24"/>
          <w:szCs w:val="24"/>
        </w:rPr>
        <w:t xml:space="preserve"> </w:t>
      </w:r>
    </w:p>
    <w:p w14:paraId="5EA8758C" w14:textId="77777777" w:rsidR="004335BC" w:rsidRPr="004335BC" w:rsidRDefault="004335BC" w:rsidP="004335BC">
      <w:pPr>
        <w:pStyle w:val="Norma"/>
        <w:rPr>
          <w:rFonts w:ascii="Calibri" w:hAnsi="Calibri" w:cs="Calibri"/>
          <w:b/>
          <w:bCs/>
          <w:iCs/>
        </w:rPr>
      </w:pPr>
    </w:p>
    <w:p w14:paraId="5EA8758E" w14:textId="297B44DC" w:rsidR="00B00EA2" w:rsidRDefault="003C1CE8" w:rsidP="00AD15BE">
      <w:pPr>
        <w:pStyle w:val="Paragraph"/>
        <w:rPr>
          <w:rFonts w:asciiTheme="minorHAnsi" w:hAnsiTheme="minorHAnsi"/>
          <w:sz w:val="22"/>
          <w:szCs w:val="22"/>
        </w:rPr>
      </w:pPr>
      <w:r w:rsidRPr="00AD15BE">
        <w:rPr>
          <w:rFonts w:asciiTheme="minorHAnsi" w:hAnsiTheme="minorHAnsi"/>
          <w:sz w:val="22"/>
          <w:szCs w:val="22"/>
        </w:rPr>
        <w:t xml:space="preserve">The budget for this project </w:t>
      </w:r>
      <w:r w:rsidRPr="00830AE8">
        <w:rPr>
          <w:rFonts w:asciiTheme="minorHAnsi" w:hAnsiTheme="minorHAnsi"/>
          <w:sz w:val="22"/>
          <w:szCs w:val="22"/>
        </w:rPr>
        <w:t xml:space="preserve">is </w:t>
      </w:r>
      <w:r w:rsidR="00DB78F0" w:rsidRPr="00830AE8">
        <w:rPr>
          <w:rFonts w:asciiTheme="minorHAnsi" w:hAnsiTheme="minorHAnsi"/>
          <w:color w:val="000000" w:themeColor="text1"/>
          <w:sz w:val="22"/>
          <w:szCs w:val="22"/>
        </w:rPr>
        <w:t>£</w:t>
      </w:r>
      <w:r w:rsidR="00830AE8" w:rsidRPr="00830AE8">
        <w:rPr>
          <w:rFonts w:asciiTheme="minorHAnsi" w:hAnsiTheme="minorHAnsi"/>
          <w:color w:val="000000" w:themeColor="text1"/>
          <w:sz w:val="22"/>
          <w:szCs w:val="22"/>
        </w:rPr>
        <w:t>50</w:t>
      </w:r>
      <w:r w:rsidR="00DB78F0" w:rsidRPr="00830AE8">
        <w:rPr>
          <w:rFonts w:asciiTheme="minorHAnsi" w:hAnsiTheme="minorHAnsi"/>
          <w:color w:val="000000" w:themeColor="text1"/>
          <w:sz w:val="22"/>
          <w:szCs w:val="22"/>
        </w:rPr>
        <w:t xml:space="preserve">,000 </w:t>
      </w:r>
      <w:r w:rsidR="00DB78F0" w:rsidRPr="00830AE8">
        <w:rPr>
          <w:rFonts w:asciiTheme="minorHAnsi" w:hAnsiTheme="minorHAnsi"/>
          <w:sz w:val="22"/>
          <w:szCs w:val="22"/>
        </w:rPr>
        <w:t>inclu</w:t>
      </w:r>
      <w:r w:rsidR="00685B87" w:rsidRPr="00830AE8">
        <w:rPr>
          <w:rFonts w:asciiTheme="minorHAnsi" w:hAnsiTheme="minorHAnsi"/>
          <w:sz w:val="22"/>
          <w:szCs w:val="22"/>
        </w:rPr>
        <w:t>ding</w:t>
      </w:r>
      <w:r w:rsidR="00685B87" w:rsidRPr="00AD15BE">
        <w:rPr>
          <w:rFonts w:asciiTheme="minorHAnsi" w:hAnsiTheme="minorHAnsi"/>
          <w:sz w:val="22"/>
          <w:szCs w:val="22"/>
        </w:rPr>
        <w:t xml:space="preserve"> VAT</w:t>
      </w:r>
      <w:r w:rsidRPr="00AD15BE">
        <w:rPr>
          <w:rFonts w:asciiTheme="minorHAnsi" w:hAnsiTheme="minorHAnsi"/>
          <w:sz w:val="22"/>
          <w:szCs w:val="22"/>
        </w:rPr>
        <w:t>.</w:t>
      </w:r>
    </w:p>
    <w:p w14:paraId="3BCF58D5" w14:textId="77777777" w:rsidR="00AD15BE" w:rsidRPr="00AD15BE" w:rsidRDefault="00AD15BE" w:rsidP="00AD15BE">
      <w:pPr>
        <w:pStyle w:val="Paragraph"/>
        <w:rPr>
          <w:rFonts w:asciiTheme="minorHAnsi" w:hAnsiTheme="minorHAnsi"/>
          <w:sz w:val="22"/>
          <w:szCs w:val="22"/>
        </w:rPr>
      </w:pPr>
    </w:p>
    <w:p w14:paraId="5EA87592" w14:textId="430A4F4F" w:rsidR="00220792" w:rsidRDefault="003C1CE8" w:rsidP="00AD15BE">
      <w:pPr>
        <w:jc w:val="both"/>
        <w:rPr>
          <w:rFonts w:asciiTheme="minorHAnsi" w:hAnsiTheme="minorHAnsi" w:cs="Arial"/>
          <w:sz w:val="22"/>
          <w:szCs w:val="22"/>
        </w:rPr>
      </w:pPr>
      <w:r w:rsidRPr="00AD15BE">
        <w:rPr>
          <w:rFonts w:asciiTheme="minorHAnsi" w:hAnsiTheme="minorHAnsi" w:cs="Arial"/>
          <w:sz w:val="22"/>
          <w:szCs w:val="22"/>
        </w:rPr>
        <w:t xml:space="preserve">Contractors should provide a full and detailed breakdown of costs (including options where appropriate). This should include staff (and day rate) allocated to specific tasks. </w:t>
      </w:r>
      <w:bookmarkEnd w:id="50"/>
      <w:bookmarkEnd w:id="51"/>
      <w:bookmarkEnd w:id="52"/>
      <w:r w:rsidR="00220792" w:rsidRPr="00AD15BE">
        <w:rPr>
          <w:rFonts w:asciiTheme="minorHAnsi" w:hAnsiTheme="minorHAnsi" w:cs="Arial"/>
          <w:sz w:val="22"/>
          <w:szCs w:val="22"/>
        </w:rPr>
        <w:t>Cost will be a criterion against which bids which will be assessed.</w:t>
      </w:r>
    </w:p>
    <w:p w14:paraId="1C8FC5B0" w14:textId="77777777" w:rsidR="00AD15BE" w:rsidRPr="00AD15BE" w:rsidRDefault="00AD15BE" w:rsidP="00AD15BE">
      <w:pPr>
        <w:jc w:val="both"/>
        <w:rPr>
          <w:rFonts w:asciiTheme="minorHAnsi" w:hAnsiTheme="minorHAnsi" w:cs="Arial"/>
          <w:sz w:val="22"/>
          <w:szCs w:val="22"/>
        </w:rPr>
      </w:pPr>
    </w:p>
    <w:p w14:paraId="5EA87593" w14:textId="533F337D" w:rsidR="00272E19" w:rsidRPr="00AD15BE" w:rsidRDefault="00272E19" w:rsidP="00AD15BE">
      <w:pPr>
        <w:jc w:val="both"/>
        <w:rPr>
          <w:rFonts w:asciiTheme="minorHAnsi" w:hAnsiTheme="minorHAnsi" w:cs="Arial"/>
          <w:sz w:val="22"/>
          <w:szCs w:val="22"/>
        </w:rPr>
      </w:pPr>
      <w:r w:rsidRPr="00AD15BE">
        <w:rPr>
          <w:rFonts w:asciiTheme="minorHAnsi" w:hAnsiTheme="minorHAnsi" w:cs="Arial"/>
          <w:sz w:val="22"/>
          <w:szCs w:val="22"/>
        </w:rPr>
        <w:t xml:space="preserve">Payments will be linked to delivery of key milestones. The indicative milestones and phasing of payments </w:t>
      </w:r>
      <w:r w:rsidR="00DC39C6" w:rsidRPr="00AD15BE">
        <w:rPr>
          <w:rFonts w:asciiTheme="minorHAnsi" w:hAnsiTheme="minorHAnsi" w:cs="Arial"/>
          <w:sz w:val="22"/>
          <w:szCs w:val="22"/>
        </w:rPr>
        <w:t>can be adjusted and agreed with the contractor</w:t>
      </w:r>
      <w:r w:rsidR="007A11CB" w:rsidRPr="00AD15BE">
        <w:rPr>
          <w:rFonts w:asciiTheme="minorHAnsi" w:hAnsiTheme="minorHAnsi" w:cs="Arial"/>
          <w:sz w:val="22"/>
          <w:szCs w:val="22"/>
        </w:rPr>
        <w:t xml:space="preserve"> and Project Manager. </w:t>
      </w:r>
      <w:r w:rsidR="00E41E71" w:rsidRPr="00AD15BE">
        <w:rPr>
          <w:rFonts w:asciiTheme="minorHAnsi" w:hAnsiTheme="minorHAnsi" w:cs="Arial"/>
          <w:sz w:val="22"/>
          <w:szCs w:val="22"/>
        </w:rPr>
        <w:t>P</w:t>
      </w:r>
      <w:r w:rsidR="00DC39C6" w:rsidRPr="00AD15BE">
        <w:rPr>
          <w:rFonts w:asciiTheme="minorHAnsi" w:hAnsiTheme="minorHAnsi" w:cs="Arial"/>
          <w:sz w:val="22"/>
          <w:szCs w:val="22"/>
        </w:rPr>
        <w:t>lease advise in your tender response how this breakdown reflects your usual payment processes</w:t>
      </w:r>
      <w:r w:rsidR="00AD15BE">
        <w:rPr>
          <w:rFonts w:asciiTheme="minorHAnsi" w:hAnsiTheme="minorHAnsi" w:cs="Arial"/>
          <w:sz w:val="22"/>
          <w:szCs w:val="22"/>
        </w:rPr>
        <w:t>.</w:t>
      </w:r>
    </w:p>
    <w:p w14:paraId="5EA87594" w14:textId="77777777" w:rsidR="00DC39C6" w:rsidRPr="00AD15BE" w:rsidRDefault="00DC39C6" w:rsidP="00DC39C6">
      <w:pPr>
        <w:pStyle w:val="ListParagraph"/>
        <w:spacing w:after="0" w:line="240" w:lineRule="auto"/>
        <w:ind w:left="0"/>
        <w:jc w:val="both"/>
        <w:rPr>
          <w:rFonts w:asciiTheme="minorHAnsi" w:hAnsiTheme="minorHAnsi" w:cs="Arial"/>
        </w:rPr>
      </w:pPr>
    </w:p>
    <w:p w14:paraId="5EA87595" w14:textId="77777777" w:rsidR="008261E0" w:rsidRPr="00AD15BE" w:rsidRDefault="003C06AA" w:rsidP="00AD15BE">
      <w:pPr>
        <w:pStyle w:val="Norma"/>
        <w:jc w:val="both"/>
        <w:rPr>
          <w:rFonts w:asciiTheme="minorHAnsi" w:eastAsia="MS Mincho" w:hAnsiTheme="minorHAnsi" w:cs="Arial"/>
          <w:lang w:eastAsia="en-US"/>
        </w:rPr>
      </w:pPr>
      <w:r w:rsidRPr="00AD15BE">
        <w:rPr>
          <w:rFonts w:asciiTheme="minorHAnsi" w:eastAsia="MS Mincho" w:hAnsiTheme="minorHAnsi"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AD15BE" w:rsidRDefault="00532695" w:rsidP="00E4650D">
      <w:pPr>
        <w:pStyle w:val="Norma"/>
        <w:jc w:val="both"/>
        <w:rPr>
          <w:rFonts w:asciiTheme="minorHAnsi" w:eastAsia="MS Mincho" w:hAnsiTheme="minorHAnsi" w:cs="Arial"/>
          <w:lang w:eastAsia="en-US"/>
        </w:rPr>
      </w:pPr>
    </w:p>
    <w:p w14:paraId="5EA87597" w14:textId="77777777" w:rsidR="00443DE6" w:rsidRPr="00AD15BE" w:rsidRDefault="008261E0" w:rsidP="00AD15BE">
      <w:pPr>
        <w:pStyle w:val="Norma"/>
        <w:jc w:val="both"/>
        <w:rPr>
          <w:rFonts w:asciiTheme="minorHAnsi" w:eastAsia="MS Mincho" w:hAnsiTheme="minorHAnsi" w:cs="Arial"/>
          <w:lang w:eastAsia="en-US"/>
        </w:rPr>
      </w:pPr>
      <w:r w:rsidRPr="00AD15BE">
        <w:rPr>
          <w:rFonts w:asciiTheme="minorHAnsi" w:eastAsia="MS Mincho" w:hAnsiTheme="minorHAnsi" w:cs="Arial"/>
          <w:lang w:eastAsia="en-US"/>
        </w:rPr>
        <w:t>The Department aims to pay all correctly submitted invoices as soon as possible with a target of 10 days from the date of receipt and within 30 days at the latest in line with standard terms and conditions of contract</w:t>
      </w:r>
      <w:r w:rsidR="00443DE6" w:rsidRPr="00AD15BE">
        <w:rPr>
          <w:rFonts w:asciiTheme="minorHAnsi" w:eastAsia="MS Mincho" w:hAnsiTheme="minorHAnsi" w:cs="Arial"/>
          <w:lang w:eastAsia="en-US"/>
        </w:rPr>
        <w:t>.</w:t>
      </w:r>
    </w:p>
    <w:p w14:paraId="5EA87598" w14:textId="77777777" w:rsidR="003C06AA" w:rsidRPr="00AD15BE" w:rsidRDefault="003C06AA" w:rsidP="003C1CE8">
      <w:pPr>
        <w:pStyle w:val="Norma"/>
        <w:jc w:val="both"/>
        <w:rPr>
          <w:rFonts w:ascii="Calibri" w:hAnsi="Calibri" w:cs="Calibri"/>
          <w:highlight w:val="yellow"/>
        </w:rPr>
      </w:pPr>
    </w:p>
    <w:p w14:paraId="5EA87599" w14:textId="77777777" w:rsidR="003C1CE8" w:rsidRPr="002D32D5" w:rsidRDefault="005C6FBA" w:rsidP="00253C5F">
      <w:pPr>
        <w:pStyle w:val="Heading1"/>
        <w:numPr>
          <w:ilvl w:val="0"/>
          <w:numId w:val="3"/>
        </w:numPr>
        <w:rPr>
          <w:rFonts w:ascii="Arial" w:hAnsi="Arial" w:cs="Arial"/>
          <w:sz w:val="24"/>
          <w:szCs w:val="24"/>
        </w:rPr>
      </w:pPr>
      <w:bookmarkStart w:id="53" w:name="_Ref357541836"/>
      <w:bookmarkStart w:id="54" w:name="_Toc381969520"/>
      <w:bookmarkStart w:id="55" w:name="_Toc405888469"/>
      <w:bookmarkStart w:id="56" w:name="_Toc464570283"/>
      <w:r w:rsidRPr="002D32D5">
        <w:rPr>
          <w:rFonts w:ascii="Arial" w:hAnsi="Arial" w:cs="Arial"/>
          <w:sz w:val="24"/>
          <w:szCs w:val="24"/>
        </w:rPr>
        <w:t>Evaluation of Tenders</w:t>
      </w:r>
      <w:bookmarkEnd w:id="53"/>
      <w:bookmarkEnd w:id="54"/>
      <w:bookmarkEnd w:id="55"/>
      <w:bookmarkEnd w:id="56"/>
    </w:p>
    <w:p w14:paraId="5EA8759A" w14:textId="77777777" w:rsidR="003C1CE8" w:rsidRPr="00E4650D" w:rsidRDefault="003C1CE8" w:rsidP="00E4650D">
      <w:pPr>
        <w:pStyle w:val="Norma"/>
        <w:jc w:val="both"/>
        <w:rPr>
          <w:rFonts w:cs="Arial"/>
          <w:sz w:val="24"/>
          <w:szCs w:val="24"/>
        </w:rPr>
      </w:pPr>
    </w:p>
    <w:p w14:paraId="5EA8759B" w14:textId="7C0736BB" w:rsidR="005C788B" w:rsidRPr="00117427" w:rsidRDefault="003C1CE8" w:rsidP="00AD15BE">
      <w:pPr>
        <w:pStyle w:val="Norma"/>
        <w:jc w:val="both"/>
        <w:rPr>
          <w:rFonts w:asciiTheme="minorHAnsi" w:hAnsiTheme="minorHAnsi" w:cs="Arial"/>
        </w:rPr>
      </w:pPr>
      <w:r w:rsidRPr="00117427">
        <w:rPr>
          <w:rFonts w:asciiTheme="minorHAnsi" w:hAnsiTheme="minorHAnsi" w:cs="Arial"/>
        </w:rPr>
        <w:t>Contractors are invited to submit full tenders</w:t>
      </w:r>
      <w:r w:rsidR="00DB78F0">
        <w:rPr>
          <w:rFonts w:asciiTheme="minorHAnsi" w:hAnsiTheme="minorHAnsi" w:cs="Arial"/>
        </w:rPr>
        <w:t xml:space="preserve"> of no more than 30 pages</w:t>
      </w:r>
      <w:r w:rsidR="008036AA" w:rsidRPr="00117427">
        <w:rPr>
          <w:rFonts w:asciiTheme="minorHAnsi" w:hAnsiTheme="minorHAnsi" w:cs="Arial"/>
        </w:rPr>
        <w:t>, excluding declarations</w:t>
      </w:r>
      <w:r w:rsidRPr="00117427">
        <w:rPr>
          <w:rFonts w:asciiTheme="minorHAnsi" w:hAnsiTheme="minorHAnsi" w:cs="Arial"/>
        </w:rPr>
        <w:t>.</w:t>
      </w:r>
      <w:r w:rsidR="00E4650D" w:rsidRPr="00117427">
        <w:rPr>
          <w:rFonts w:asciiTheme="minorHAnsi" w:hAnsiTheme="minorHAnsi" w:cs="Arial"/>
        </w:rPr>
        <w:t xml:space="preserve"> </w:t>
      </w:r>
      <w:r w:rsidR="003C54D5" w:rsidRPr="00117427">
        <w:rPr>
          <w:rFonts w:asciiTheme="minorHAnsi" w:hAnsiTheme="minorHAnsi" w:cs="Arial"/>
        </w:rPr>
        <w:t xml:space="preserve">Tenders will be evaluated by at least three </w:t>
      </w:r>
      <w:r w:rsidR="0097210C" w:rsidRPr="00117427">
        <w:rPr>
          <w:rFonts w:asciiTheme="minorHAnsi" w:hAnsiTheme="minorHAnsi" w:cs="Arial"/>
        </w:rPr>
        <w:t>C</w:t>
      </w:r>
      <w:r w:rsidR="003C54D5" w:rsidRPr="00117427">
        <w:rPr>
          <w:rFonts w:asciiTheme="minorHAnsi" w:hAnsiTheme="minorHAnsi" w:cs="Arial"/>
        </w:rPr>
        <w:t>CC staff</w:t>
      </w:r>
      <w:r w:rsidR="005C788B" w:rsidRPr="00117427">
        <w:rPr>
          <w:rFonts w:asciiTheme="minorHAnsi" w:hAnsiTheme="minorHAnsi" w:cs="Arial"/>
        </w:rPr>
        <w:t>.</w:t>
      </w:r>
    </w:p>
    <w:p w14:paraId="5EA8759C" w14:textId="77777777" w:rsidR="00E4650D" w:rsidRPr="00117427" w:rsidRDefault="00E4650D" w:rsidP="00E4650D">
      <w:pPr>
        <w:pStyle w:val="Norma"/>
        <w:jc w:val="both"/>
        <w:rPr>
          <w:rFonts w:asciiTheme="minorHAnsi" w:hAnsiTheme="minorHAnsi" w:cs="Arial"/>
        </w:rPr>
      </w:pPr>
    </w:p>
    <w:p w14:paraId="5EA8759F" w14:textId="66D1713C" w:rsidR="00002825" w:rsidRPr="00117427" w:rsidRDefault="0097210C" w:rsidP="00AD15BE">
      <w:pPr>
        <w:pStyle w:val="NoSpacing"/>
        <w:rPr>
          <w:rFonts w:asciiTheme="minorHAnsi" w:hAnsiTheme="minorHAnsi" w:cs="Arial"/>
        </w:rPr>
      </w:pPr>
      <w:r w:rsidRPr="00117427">
        <w:rPr>
          <w:rFonts w:asciiTheme="minorHAnsi" w:hAnsiTheme="minorHAnsi" w:cs="Arial"/>
        </w:rPr>
        <w:t>C</w:t>
      </w:r>
      <w:r w:rsidR="003C54D5" w:rsidRPr="00117427">
        <w:rPr>
          <w:rFonts w:asciiTheme="minorHAnsi" w:hAnsiTheme="minorHAnsi" w:cs="Arial"/>
        </w:rPr>
        <w:t xml:space="preserve">CC will select the bidder that </w:t>
      </w:r>
      <w:r w:rsidR="007C2B17" w:rsidRPr="00117427">
        <w:rPr>
          <w:rFonts w:asciiTheme="minorHAnsi" w:hAnsiTheme="minorHAnsi" w:cs="Arial"/>
        </w:rPr>
        <w:t>scores highest against the</w:t>
      </w:r>
      <w:r w:rsidR="003C54D5" w:rsidRPr="00117427">
        <w:rPr>
          <w:rFonts w:asciiTheme="minorHAnsi" w:hAnsiTheme="minorHAnsi" w:cs="Arial"/>
        </w:rPr>
        <w:t xml:space="preserve"> crit</w:t>
      </w:r>
      <w:r w:rsidR="00804221" w:rsidRPr="00117427">
        <w:rPr>
          <w:rFonts w:asciiTheme="minorHAnsi" w:hAnsiTheme="minorHAnsi" w:cs="Arial"/>
        </w:rPr>
        <w:t>eria and weighting listed below, s</w:t>
      </w:r>
      <w:r w:rsidR="00002825" w:rsidRPr="00117427">
        <w:rPr>
          <w:rFonts w:asciiTheme="minorHAnsi" w:hAnsiTheme="minorHAnsi" w:cs="Arial"/>
        </w:rPr>
        <w:t xml:space="preserve">ee </w:t>
      </w:r>
      <w:r w:rsidR="00EE50B0" w:rsidRPr="00117427">
        <w:rPr>
          <w:rFonts w:asciiTheme="minorHAnsi" w:hAnsiTheme="minorHAnsi" w:cs="Arial"/>
        </w:rPr>
        <w:t>the ITT</w:t>
      </w:r>
      <w:r w:rsidR="00002825" w:rsidRPr="00117427">
        <w:rPr>
          <w:rFonts w:asciiTheme="minorHAnsi" w:hAnsiTheme="minorHAnsi" w:cs="Arial"/>
        </w:rPr>
        <w:t xml:space="preserve"> for further information</w:t>
      </w:r>
      <w:r w:rsidR="00804221" w:rsidRPr="00117427">
        <w:rPr>
          <w:rFonts w:asciiTheme="minorHAnsi" w:hAnsiTheme="minorHAnsi" w:cs="Arial"/>
        </w:rPr>
        <w:t>.</w:t>
      </w:r>
    </w:p>
    <w:p w14:paraId="5EA875A0" w14:textId="77777777" w:rsidR="001623B7" w:rsidRPr="00117427" w:rsidRDefault="001623B7" w:rsidP="001623B7">
      <w:pPr>
        <w:pStyle w:val="Norma"/>
        <w:widowControl/>
        <w:overflowPunct/>
        <w:autoSpaceDE/>
        <w:autoSpaceDN/>
        <w:adjustRightInd/>
        <w:jc w:val="both"/>
        <w:textAlignment w:val="auto"/>
        <w:rPr>
          <w:rFonts w:asciiTheme="minorHAnsi" w:hAnsiTheme="minorHAnsi" w:cs="Arial"/>
        </w:rPr>
      </w:pPr>
    </w:p>
    <w:p w14:paraId="5EA875A1" w14:textId="77777777" w:rsidR="001623B7" w:rsidRDefault="001623B7" w:rsidP="001623B7">
      <w:pPr>
        <w:pStyle w:val="Norma"/>
        <w:spacing w:line="276" w:lineRule="auto"/>
        <w:rPr>
          <w:rFonts w:cs="Arial"/>
          <w:b/>
        </w:rPr>
      </w:pPr>
    </w:p>
    <w:p w14:paraId="5EA875A2" w14:textId="77777777" w:rsidR="001623B7" w:rsidRDefault="001623B7" w:rsidP="00AD15BE">
      <w:pPr>
        <w:pStyle w:val="Norma"/>
        <w:spacing w:line="276" w:lineRule="auto"/>
        <w:rPr>
          <w:rFonts w:cs="Arial"/>
          <w:b/>
        </w:rPr>
      </w:pPr>
      <w:r>
        <w:rPr>
          <w:rFonts w:cs="Arial"/>
          <w:b/>
        </w:rPr>
        <w:t>EVALUATION CRITERIA AND SCORING METHODOLOGY</w:t>
      </w:r>
    </w:p>
    <w:p w14:paraId="5EA875A3" w14:textId="77777777" w:rsidR="001623B7" w:rsidRDefault="001623B7" w:rsidP="001623B7">
      <w:pPr>
        <w:pStyle w:val="Norma"/>
        <w:spacing w:line="276" w:lineRule="auto"/>
        <w:rPr>
          <w:rFonts w:cs="Arial"/>
          <w:b/>
        </w:rPr>
      </w:pPr>
    </w:p>
    <w:p w14:paraId="5EA875A9" w14:textId="77777777" w:rsidR="001623B7" w:rsidRPr="00C6546D" w:rsidRDefault="001623B7" w:rsidP="001623B7">
      <w:pPr>
        <w:pStyle w:val="Norma"/>
        <w:ind w:left="1197"/>
        <w:rPr>
          <w:rFonts w:cs="Arial"/>
          <w:color w:val="FF0000"/>
        </w:rPr>
      </w:pPr>
    </w:p>
    <w:tbl>
      <w:tblPr>
        <w:tblStyle w:val="NormalTable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953"/>
        <w:gridCol w:w="2268"/>
      </w:tblGrid>
      <w:tr w:rsidR="001623B7" w:rsidRPr="00C6546D" w14:paraId="5EA875AD" w14:textId="77777777" w:rsidTr="00E00797">
        <w:tc>
          <w:tcPr>
            <w:tcW w:w="1101" w:type="dxa"/>
          </w:tcPr>
          <w:p w14:paraId="5EA875AA" w14:textId="77777777" w:rsidR="001623B7" w:rsidRPr="00117427" w:rsidRDefault="001623B7" w:rsidP="00E00797">
            <w:pPr>
              <w:pStyle w:val="Heading4"/>
              <w:rPr>
                <w:rFonts w:asciiTheme="minorHAnsi" w:hAnsiTheme="minorHAnsi" w:cs="Arial"/>
              </w:rPr>
            </w:pPr>
            <w:bookmarkStart w:id="57" w:name="p2"/>
            <w:bookmarkStart w:id="58" w:name="_Toc464570284"/>
            <w:r w:rsidRPr="00117427">
              <w:rPr>
                <w:rFonts w:asciiTheme="minorHAnsi" w:hAnsiTheme="minorHAnsi" w:cs="Arial"/>
              </w:rPr>
              <w:t>Criterion</w:t>
            </w:r>
            <w:bookmarkEnd w:id="57"/>
            <w:bookmarkEnd w:id="58"/>
          </w:p>
        </w:tc>
        <w:tc>
          <w:tcPr>
            <w:tcW w:w="5953" w:type="dxa"/>
            <w:shd w:val="clear" w:color="auto" w:fill="auto"/>
          </w:tcPr>
          <w:p w14:paraId="5EA875AB" w14:textId="77777777" w:rsidR="001623B7" w:rsidRPr="00117427" w:rsidRDefault="001623B7" w:rsidP="00E00797">
            <w:pPr>
              <w:pStyle w:val="Heading4"/>
              <w:rPr>
                <w:rFonts w:asciiTheme="minorHAnsi" w:hAnsiTheme="minorHAnsi" w:cs="Arial"/>
              </w:rPr>
            </w:pPr>
            <w:bookmarkStart w:id="59" w:name="_Toc464570285"/>
            <w:r w:rsidRPr="00117427">
              <w:rPr>
                <w:rFonts w:asciiTheme="minorHAnsi" w:hAnsiTheme="minorHAnsi" w:cs="Arial"/>
              </w:rPr>
              <w:t>Description</w:t>
            </w:r>
            <w:bookmarkEnd w:id="59"/>
          </w:p>
        </w:tc>
        <w:tc>
          <w:tcPr>
            <w:tcW w:w="2268" w:type="dxa"/>
            <w:shd w:val="clear" w:color="auto" w:fill="auto"/>
          </w:tcPr>
          <w:p w14:paraId="5EA875AC" w14:textId="77777777" w:rsidR="001623B7" w:rsidRPr="00117427" w:rsidRDefault="001623B7" w:rsidP="00E00797">
            <w:pPr>
              <w:pStyle w:val="Heading4"/>
              <w:rPr>
                <w:rFonts w:asciiTheme="minorHAnsi" w:hAnsiTheme="minorHAnsi" w:cs="Arial"/>
              </w:rPr>
            </w:pPr>
            <w:bookmarkStart w:id="60" w:name="_Toc464570286"/>
            <w:r w:rsidRPr="00117427">
              <w:rPr>
                <w:rFonts w:asciiTheme="minorHAnsi" w:hAnsiTheme="minorHAnsi" w:cs="Arial"/>
              </w:rPr>
              <w:t>Weighting</w:t>
            </w:r>
            <w:bookmarkEnd w:id="60"/>
          </w:p>
        </w:tc>
      </w:tr>
      <w:tr w:rsidR="001623B7" w:rsidRPr="00C6546D" w14:paraId="5EA875B1" w14:textId="77777777" w:rsidTr="00E00797">
        <w:tc>
          <w:tcPr>
            <w:tcW w:w="1101" w:type="dxa"/>
          </w:tcPr>
          <w:p w14:paraId="5EA875AE" w14:textId="699A64BB" w:rsidR="001623B7" w:rsidRPr="00117427" w:rsidRDefault="00F81BC1" w:rsidP="00E00797">
            <w:pPr>
              <w:pStyle w:val="Norma"/>
              <w:rPr>
                <w:rFonts w:asciiTheme="minorHAnsi" w:hAnsiTheme="minorHAnsi" w:cs="Arial"/>
              </w:rPr>
            </w:pPr>
            <w:r w:rsidRPr="00117427">
              <w:rPr>
                <w:rFonts w:asciiTheme="minorHAnsi" w:hAnsiTheme="minorHAnsi" w:cs="Arial"/>
              </w:rPr>
              <w:t>1</w:t>
            </w:r>
          </w:p>
        </w:tc>
        <w:tc>
          <w:tcPr>
            <w:tcW w:w="5953" w:type="dxa"/>
            <w:shd w:val="clear" w:color="auto" w:fill="auto"/>
          </w:tcPr>
          <w:p w14:paraId="5EA875AF" w14:textId="644AFD13" w:rsidR="001623B7" w:rsidRPr="00117427" w:rsidRDefault="00F81BC1" w:rsidP="00E00797">
            <w:pPr>
              <w:pStyle w:val="Norma"/>
              <w:rPr>
                <w:rFonts w:asciiTheme="minorHAnsi" w:hAnsiTheme="minorHAnsi" w:cs="Arial"/>
              </w:rPr>
            </w:pPr>
            <w:r w:rsidRPr="00117427">
              <w:rPr>
                <w:rFonts w:asciiTheme="minorHAnsi" w:hAnsiTheme="minorHAnsi"/>
                <w:b/>
              </w:rPr>
              <w:t>RELEVANT EXPERIENCE / DEMONSTRATION OF CABABILITY</w:t>
            </w:r>
          </w:p>
        </w:tc>
        <w:tc>
          <w:tcPr>
            <w:tcW w:w="2268" w:type="dxa"/>
            <w:shd w:val="clear" w:color="auto" w:fill="auto"/>
          </w:tcPr>
          <w:p w14:paraId="5EA875B0" w14:textId="6D2D59FD" w:rsidR="001623B7" w:rsidRPr="00117427" w:rsidRDefault="00DE76AF" w:rsidP="00E00797">
            <w:pPr>
              <w:pStyle w:val="Norma"/>
              <w:rPr>
                <w:rFonts w:asciiTheme="minorHAnsi" w:hAnsiTheme="minorHAnsi" w:cs="Arial"/>
              </w:rPr>
            </w:pPr>
            <w:r w:rsidRPr="00117427">
              <w:rPr>
                <w:rFonts w:asciiTheme="minorHAnsi" w:hAnsiTheme="minorHAnsi" w:cs="Arial"/>
              </w:rPr>
              <w:t>20%</w:t>
            </w:r>
          </w:p>
        </w:tc>
      </w:tr>
      <w:tr w:rsidR="001623B7" w:rsidRPr="00C6546D" w14:paraId="5EA875B5" w14:textId="77777777" w:rsidTr="00E00797">
        <w:tc>
          <w:tcPr>
            <w:tcW w:w="1101" w:type="dxa"/>
          </w:tcPr>
          <w:p w14:paraId="5EA875B2" w14:textId="587E5247" w:rsidR="001623B7" w:rsidRPr="00117427" w:rsidRDefault="00F81BC1" w:rsidP="00E00797">
            <w:pPr>
              <w:pStyle w:val="Norma"/>
              <w:rPr>
                <w:rFonts w:asciiTheme="minorHAnsi" w:hAnsiTheme="minorHAnsi" w:cs="Arial"/>
              </w:rPr>
            </w:pPr>
            <w:r w:rsidRPr="00117427">
              <w:rPr>
                <w:rFonts w:asciiTheme="minorHAnsi" w:hAnsiTheme="minorHAnsi" w:cs="Arial"/>
              </w:rPr>
              <w:t>2</w:t>
            </w:r>
          </w:p>
        </w:tc>
        <w:tc>
          <w:tcPr>
            <w:tcW w:w="5953" w:type="dxa"/>
            <w:shd w:val="clear" w:color="auto" w:fill="auto"/>
          </w:tcPr>
          <w:p w14:paraId="5EA875B3" w14:textId="382A88F7" w:rsidR="001623B7" w:rsidRPr="00117427" w:rsidRDefault="00F81BC1" w:rsidP="00E00797">
            <w:pPr>
              <w:pStyle w:val="Norma"/>
              <w:rPr>
                <w:rFonts w:asciiTheme="minorHAnsi" w:hAnsiTheme="minorHAnsi" w:cs="Arial"/>
              </w:rPr>
            </w:pPr>
            <w:r w:rsidRPr="00117427">
              <w:rPr>
                <w:rFonts w:asciiTheme="minorHAnsi" w:hAnsiTheme="minorHAnsi"/>
                <w:b/>
              </w:rPr>
              <w:t>MANAGING YOUR RELATIONSHIP WITH THE CCC</w:t>
            </w:r>
          </w:p>
        </w:tc>
        <w:tc>
          <w:tcPr>
            <w:tcW w:w="2268" w:type="dxa"/>
            <w:shd w:val="clear" w:color="auto" w:fill="auto"/>
          </w:tcPr>
          <w:p w14:paraId="5EA875B4" w14:textId="0088D7E5" w:rsidR="001623B7" w:rsidRPr="00117427" w:rsidRDefault="00AD15BE" w:rsidP="00E00797">
            <w:pPr>
              <w:pStyle w:val="Norma"/>
              <w:rPr>
                <w:rFonts w:asciiTheme="minorHAnsi" w:hAnsiTheme="minorHAnsi" w:cs="Arial"/>
              </w:rPr>
            </w:pPr>
            <w:r>
              <w:rPr>
                <w:rFonts w:asciiTheme="minorHAnsi" w:hAnsiTheme="minorHAnsi" w:cs="Arial"/>
              </w:rPr>
              <w:t>5</w:t>
            </w:r>
            <w:r w:rsidR="00DE76AF" w:rsidRPr="00117427">
              <w:rPr>
                <w:rFonts w:asciiTheme="minorHAnsi" w:hAnsiTheme="minorHAnsi" w:cs="Arial"/>
              </w:rPr>
              <w:t>%</w:t>
            </w:r>
          </w:p>
        </w:tc>
      </w:tr>
      <w:tr w:rsidR="001623B7" w:rsidRPr="00C6546D" w14:paraId="5EA875B9" w14:textId="77777777" w:rsidTr="00E00797">
        <w:tc>
          <w:tcPr>
            <w:tcW w:w="1101" w:type="dxa"/>
          </w:tcPr>
          <w:p w14:paraId="5EA875B6" w14:textId="5CBFCED4" w:rsidR="001623B7" w:rsidRPr="00117427" w:rsidRDefault="00F81BC1" w:rsidP="00E00797">
            <w:pPr>
              <w:pStyle w:val="Norma"/>
              <w:rPr>
                <w:rFonts w:asciiTheme="minorHAnsi" w:hAnsiTheme="minorHAnsi" w:cs="Arial"/>
              </w:rPr>
            </w:pPr>
            <w:r w:rsidRPr="00117427">
              <w:rPr>
                <w:rFonts w:asciiTheme="minorHAnsi" w:hAnsiTheme="minorHAnsi" w:cs="Arial"/>
              </w:rPr>
              <w:t>3</w:t>
            </w:r>
          </w:p>
        </w:tc>
        <w:tc>
          <w:tcPr>
            <w:tcW w:w="5953" w:type="dxa"/>
            <w:shd w:val="clear" w:color="auto" w:fill="auto"/>
          </w:tcPr>
          <w:p w14:paraId="5EA875B7" w14:textId="2D79AC43" w:rsidR="001623B7" w:rsidRPr="00117427" w:rsidRDefault="00F81BC1" w:rsidP="00E00797">
            <w:pPr>
              <w:pStyle w:val="Norma"/>
              <w:rPr>
                <w:rFonts w:asciiTheme="minorHAnsi" w:hAnsiTheme="minorHAnsi" w:cs="Arial"/>
              </w:rPr>
            </w:pPr>
            <w:r w:rsidRPr="00117427">
              <w:rPr>
                <w:rFonts w:asciiTheme="minorHAnsi" w:hAnsiTheme="minorHAnsi"/>
                <w:b/>
              </w:rPr>
              <w:t>QUALITY ASSURING THE SERVICES YOU PROVIDE</w:t>
            </w:r>
          </w:p>
        </w:tc>
        <w:tc>
          <w:tcPr>
            <w:tcW w:w="2268" w:type="dxa"/>
            <w:shd w:val="clear" w:color="auto" w:fill="auto"/>
          </w:tcPr>
          <w:p w14:paraId="5EA875B8" w14:textId="22323499" w:rsidR="001623B7" w:rsidRPr="00117427" w:rsidRDefault="00DE76AF" w:rsidP="00E00797">
            <w:pPr>
              <w:pStyle w:val="Norma"/>
              <w:rPr>
                <w:rFonts w:asciiTheme="minorHAnsi" w:hAnsiTheme="minorHAnsi" w:cs="Arial"/>
              </w:rPr>
            </w:pPr>
            <w:r w:rsidRPr="00117427">
              <w:rPr>
                <w:rFonts w:asciiTheme="minorHAnsi" w:hAnsiTheme="minorHAnsi" w:cs="Arial"/>
              </w:rPr>
              <w:t>10%</w:t>
            </w:r>
          </w:p>
        </w:tc>
      </w:tr>
      <w:tr w:rsidR="001623B7" w:rsidRPr="00C6546D" w14:paraId="5EA875BD" w14:textId="77777777" w:rsidTr="00E00797">
        <w:tc>
          <w:tcPr>
            <w:tcW w:w="1101" w:type="dxa"/>
          </w:tcPr>
          <w:p w14:paraId="5EA875BA" w14:textId="3E205DAC" w:rsidR="001623B7" w:rsidRPr="00117427" w:rsidRDefault="00F81BC1" w:rsidP="00E00797">
            <w:pPr>
              <w:pStyle w:val="Norma"/>
              <w:rPr>
                <w:rFonts w:asciiTheme="minorHAnsi" w:hAnsiTheme="minorHAnsi" w:cs="Arial"/>
              </w:rPr>
            </w:pPr>
            <w:r w:rsidRPr="00117427">
              <w:rPr>
                <w:rFonts w:asciiTheme="minorHAnsi" w:hAnsiTheme="minorHAnsi" w:cs="Arial"/>
              </w:rPr>
              <w:t>4</w:t>
            </w:r>
          </w:p>
        </w:tc>
        <w:tc>
          <w:tcPr>
            <w:tcW w:w="5953" w:type="dxa"/>
            <w:shd w:val="clear" w:color="auto" w:fill="auto"/>
          </w:tcPr>
          <w:p w14:paraId="5EA875BB" w14:textId="676381F9" w:rsidR="001623B7" w:rsidRPr="00117427" w:rsidRDefault="00F81BC1" w:rsidP="00E00797">
            <w:pPr>
              <w:pStyle w:val="Norma"/>
              <w:rPr>
                <w:rFonts w:asciiTheme="minorHAnsi" w:hAnsiTheme="minorHAnsi" w:cs="Arial"/>
              </w:rPr>
            </w:pPr>
            <w:r w:rsidRPr="00117427">
              <w:rPr>
                <w:rFonts w:asciiTheme="minorHAnsi" w:hAnsiTheme="minorHAnsi"/>
                <w:b/>
              </w:rPr>
              <w:t>MANAGEMENT STRUCTURE</w:t>
            </w:r>
          </w:p>
        </w:tc>
        <w:tc>
          <w:tcPr>
            <w:tcW w:w="2268" w:type="dxa"/>
            <w:shd w:val="clear" w:color="auto" w:fill="auto"/>
          </w:tcPr>
          <w:p w14:paraId="5EA875BC" w14:textId="07A461ED" w:rsidR="001623B7" w:rsidRPr="00117427" w:rsidRDefault="00AD15BE" w:rsidP="00E00797">
            <w:pPr>
              <w:pStyle w:val="Norma"/>
              <w:rPr>
                <w:rFonts w:asciiTheme="minorHAnsi" w:hAnsiTheme="minorHAnsi" w:cs="Arial"/>
              </w:rPr>
            </w:pPr>
            <w:r>
              <w:rPr>
                <w:rFonts w:asciiTheme="minorHAnsi" w:hAnsiTheme="minorHAnsi" w:cs="Arial"/>
              </w:rPr>
              <w:t>5</w:t>
            </w:r>
            <w:r w:rsidR="00DE76AF" w:rsidRPr="00117427">
              <w:rPr>
                <w:rFonts w:asciiTheme="minorHAnsi" w:hAnsiTheme="minorHAnsi" w:cs="Arial"/>
              </w:rPr>
              <w:t>%</w:t>
            </w:r>
          </w:p>
        </w:tc>
      </w:tr>
      <w:tr w:rsidR="001623B7" w:rsidRPr="00C6546D" w14:paraId="5EA875C1" w14:textId="77777777" w:rsidTr="00E00797">
        <w:tc>
          <w:tcPr>
            <w:tcW w:w="1101" w:type="dxa"/>
          </w:tcPr>
          <w:p w14:paraId="5EA875BE" w14:textId="7AB65F34" w:rsidR="001623B7" w:rsidRPr="00117427" w:rsidRDefault="00F81BC1" w:rsidP="00E00797">
            <w:pPr>
              <w:pStyle w:val="Norma"/>
              <w:rPr>
                <w:rFonts w:asciiTheme="minorHAnsi" w:hAnsiTheme="minorHAnsi" w:cs="Arial"/>
              </w:rPr>
            </w:pPr>
            <w:r w:rsidRPr="00117427">
              <w:rPr>
                <w:rFonts w:asciiTheme="minorHAnsi" w:hAnsiTheme="minorHAnsi" w:cs="Arial"/>
              </w:rPr>
              <w:t>5</w:t>
            </w:r>
          </w:p>
        </w:tc>
        <w:tc>
          <w:tcPr>
            <w:tcW w:w="5953" w:type="dxa"/>
            <w:shd w:val="clear" w:color="auto" w:fill="auto"/>
          </w:tcPr>
          <w:p w14:paraId="5EA875BF" w14:textId="14D3D04F" w:rsidR="001623B7" w:rsidRPr="00117427" w:rsidRDefault="00F81BC1" w:rsidP="00E00797">
            <w:pPr>
              <w:pStyle w:val="Norma"/>
              <w:rPr>
                <w:rFonts w:asciiTheme="minorHAnsi" w:hAnsiTheme="minorHAnsi" w:cs="Arial"/>
              </w:rPr>
            </w:pPr>
            <w:r w:rsidRPr="00117427">
              <w:rPr>
                <w:rFonts w:asciiTheme="minorHAnsi" w:hAnsiTheme="minorHAnsi"/>
                <w:b/>
              </w:rPr>
              <w:t>PROJECT TEAM – SKILLS AND KNOWLEDGE</w:t>
            </w:r>
          </w:p>
        </w:tc>
        <w:tc>
          <w:tcPr>
            <w:tcW w:w="2268" w:type="dxa"/>
            <w:shd w:val="clear" w:color="auto" w:fill="auto"/>
          </w:tcPr>
          <w:p w14:paraId="5EA875C0" w14:textId="7B782B49" w:rsidR="001623B7" w:rsidRPr="00117427" w:rsidRDefault="00DE76AF" w:rsidP="00E00797">
            <w:pPr>
              <w:pStyle w:val="Norma"/>
              <w:rPr>
                <w:rFonts w:asciiTheme="minorHAnsi" w:hAnsiTheme="minorHAnsi" w:cs="Arial"/>
              </w:rPr>
            </w:pPr>
            <w:r w:rsidRPr="00117427">
              <w:rPr>
                <w:rFonts w:asciiTheme="minorHAnsi" w:hAnsiTheme="minorHAnsi" w:cs="Arial"/>
              </w:rPr>
              <w:t>20%</w:t>
            </w:r>
          </w:p>
        </w:tc>
      </w:tr>
      <w:tr w:rsidR="001623B7" w:rsidRPr="00C6546D" w14:paraId="5EA875C5" w14:textId="77777777" w:rsidTr="00E00797">
        <w:tc>
          <w:tcPr>
            <w:tcW w:w="1101" w:type="dxa"/>
          </w:tcPr>
          <w:p w14:paraId="5EA875C2" w14:textId="416F5849" w:rsidR="001623B7" w:rsidRPr="00117427" w:rsidRDefault="00F81BC1" w:rsidP="00E00797">
            <w:pPr>
              <w:pStyle w:val="Norma"/>
              <w:rPr>
                <w:rFonts w:asciiTheme="minorHAnsi" w:hAnsiTheme="minorHAnsi" w:cs="Arial"/>
              </w:rPr>
            </w:pPr>
            <w:r w:rsidRPr="00117427">
              <w:rPr>
                <w:rFonts w:asciiTheme="minorHAnsi" w:hAnsiTheme="minorHAnsi" w:cs="Arial"/>
              </w:rPr>
              <w:t>6</w:t>
            </w:r>
          </w:p>
        </w:tc>
        <w:tc>
          <w:tcPr>
            <w:tcW w:w="5953" w:type="dxa"/>
            <w:shd w:val="clear" w:color="auto" w:fill="auto"/>
          </w:tcPr>
          <w:p w14:paraId="5EA875C3" w14:textId="1CFC9D87" w:rsidR="001623B7" w:rsidRPr="00117427" w:rsidRDefault="00F81BC1" w:rsidP="00E00797">
            <w:pPr>
              <w:pStyle w:val="Norma"/>
              <w:rPr>
                <w:rFonts w:asciiTheme="minorHAnsi" w:hAnsiTheme="minorHAnsi" w:cs="Arial"/>
              </w:rPr>
            </w:pPr>
            <w:r w:rsidRPr="00117427">
              <w:rPr>
                <w:rFonts w:asciiTheme="minorHAnsi" w:hAnsiTheme="minorHAnsi"/>
                <w:b/>
              </w:rPr>
              <w:t>METHOD, ABILITY AND TECHNICAL CAPACITY</w:t>
            </w:r>
            <w:r w:rsidR="00AD15BE">
              <w:rPr>
                <w:rFonts w:asciiTheme="minorHAnsi" w:hAnsiTheme="minorHAnsi"/>
                <w:b/>
              </w:rPr>
              <w:t xml:space="preserve"> </w:t>
            </w:r>
          </w:p>
        </w:tc>
        <w:tc>
          <w:tcPr>
            <w:tcW w:w="2268" w:type="dxa"/>
            <w:shd w:val="clear" w:color="auto" w:fill="auto"/>
          </w:tcPr>
          <w:p w14:paraId="5EA875C4" w14:textId="1305C73A" w:rsidR="001623B7" w:rsidRPr="00117427" w:rsidRDefault="00830AE8" w:rsidP="00E00797">
            <w:pPr>
              <w:pStyle w:val="Norma"/>
              <w:rPr>
                <w:rFonts w:asciiTheme="minorHAnsi" w:hAnsiTheme="minorHAnsi" w:cs="Arial"/>
              </w:rPr>
            </w:pPr>
            <w:r>
              <w:rPr>
                <w:rFonts w:asciiTheme="minorHAnsi" w:hAnsiTheme="minorHAnsi" w:cs="Arial"/>
              </w:rPr>
              <w:t>3</w:t>
            </w:r>
            <w:r w:rsidR="00DE76AF" w:rsidRPr="00117427">
              <w:rPr>
                <w:rFonts w:asciiTheme="minorHAnsi" w:hAnsiTheme="minorHAnsi" w:cs="Arial"/>
              </w:rPr>
              <w:t>0%</w:t>
            </w:r>
          </w:p>
        </w:tc>
      </w:tr>
      <w:tr w:rsidR="001623B7" w:rsidRPr="00C6546D" w14:paraId="5EA875C9" w14:textId="77777777" w:rsidTr="00E00797">
        <w:tc>
          <w:tcPr>
            <w:tcW w:w="1101" w:type="dxa"/>
          </w:tcPr>
          <w:p w14:paraId="5EA875C6" w14:textId="679AAEE0" w:rsidR="001623B7" w:rsidRPr="00117427" w:rsidRDefault="00F81BC1" w:rsidP="00E00797">
            <w:pPr>
              <w:pStyle w:val="Norma"/>
              <w:rPr>
                <w:rFonts w:asciiTheme="minorHAnsi" w:hAnsiTheme="minorHAnsi" w:cs="Arial"/>
              </w:rPr>
            </w:pPr>
            <w:r w:rsidRPr="00117427">
              <w:rPr>
                <w:rFonts w:asciiTheme="minorHAnsi" w:hAnsiTheme="minorHAnsi" w:cs="Arial"/>
              </w:rPr>
              <w:t>7</w:t>
            </w:r>
          </w:p>
        </w:tc>
        <w:tc>
          <w:tcPr>
            <w:tcW w:w="5953" w:type="dxa"/>
            <w:shd w:val="clear" w:color="auto" w:fill="auto"/>
          </w:tcPr>
          <w:p w14:paraId="5EA875C7" w14:textId="7433D552" w:rsidR="001623B7" w:rsidRPr="00117427" w:rsidRDefault="00F81BC1" w:rsidP="00E00797">
            <w:pPr>
              <w:pStyle w:val="Norma"/>
              <w:rPr>
                <w:rFonts w:asciiTheme="minorHAnsi" w:hAnsiTheme="minorHAnsi" w:cs="Arial"/>
              </w:rPr>
            </w:pPr>
            <w:r w:rsidRPr="00117427">
              <w:rPr>
                <w:rFonts w:asciiTheme="minorHAnsi" w:hAnsiTheme="minorHAnsi"/>
                <w:b/>
              </w:rPr>
              <w:t>UNDERSTANDING OF REQUIREMENTS</w:t>
            </w:r>
          </w:p>
        </w:tc>
        <w:tc>
          <w:tcPr>
            <w:tcW w:w="2268" w:type="dxa"/>
            <w:shd w:val="clear" w:color="auto" w:fill="auto"/>
          </w:tcPr>
          <w:p w14:paraId="5EA875C8" w14:textId="3B5D62F1" w:rsidR="001623B7" w:rsidRPr="00117427" w:rsidRDefault="00DE76AF" w:rsidP="00E00797">
            <w:pPr>
              <w:pStyle w:val="Norma"/>
              <w:rPr>
                <w:rFonts w:asciiTheme="minorHAnsi" w:hAnsiTheme="minorHAnsi" w:cs="Arial"/>
              </w:rPr>
            </w:pPr>
            <w:r w:rsidRPr="00117427">
              <w:rPr>
                <w:rFonts w:asciiTheme="minorHAnsi" w:hAnsiTheme="minorHAnsi" w:cs="Arial"/>
              </w:rPr>
              <w:t>10%</w:t>
            </w:r>
          </w:p>
        </w:tc>
      </w:tr>
      <w:tr w:rsidR="00F81BC1" w:rsidRPr="00C6546D" w14:paraId="2E6C8FB4" w14:textId="77777777" w:rsidTr="00E00797">
        <w:tc>
          <w:tcPr>
            <w:tcW w:w="1101" w:type="dxa"/>
          </w:tcPr>
          <w:p w14:paraId="1E560CCE" w14:textId="3433B6B8" w:rsidR="00F81BC1" w:rsidRPr="00117427" w:rsidRDefault="00F81BC1" w:rsidP="00E00797">
            <w:pPr>
              <w:pStyle w:val="Norma"/>
              <w:rPr>
                <w:rFonts w:asciiTheme="minorHAnsi" w:hAnsiTheme="minorHAnsi" w:cs="Arial"/>
              </w:rPr>
            </w:pPr>
            <w:r w:rsidRPr="00117427">
              <w:rPr>
                <w:rFonts w:asciiTheme="minorHAnsi" w:hAnsiTheme="minorHAnsi" w:cs="Arial"/>
              </w:rPr>
              <w:t>8</w:t>
            </w:r>
          </w:p>
        </w:tc>
        <w:tc>
          <w:tcPr>
            <w:tcW w:w="5953" w:type="dxa"/>
            <w:shd w:val="clear" w:color="auto" w:fill="auto"/>
          </w:tcPr>
          <w:p w14:paraId="66360B15" w14:textId="1E9C66FF" w:rsidR="00F81BC1" w:rsidRPr="00117427" w:rsidRDefault="00F81BC1" w:rsidP="00E00797">
            <w:pPr>
              <w:pStyle w:val="Norma"/>
              <w:rPr>
                <w:rFonts w:asciiTheme="minorHAnsi" w:hAnsiTheme="minorHAnsi" w:cs="Arial"/>
              </w:rPr>
            </w:pPr>
            <w:r w:rsidRPr="00117427">
              <w:rPr>
                <w:rFonts w:asciiTheme="minorHAnsi" w:hAnsiTheme="minorHAnsi"/>
                <w:b/>
              </w:rPr>
              <w:t>RISK AND CHALLENGES</w:t>
            </w:r>
          </w:p>
        </w:tc>
        <w:tc>
          <w:tcPr>
            <w:tcW w:w="2268" w:type="dxa"/>
            <w:shd w:val="clear" w:color="auto" w:fill="auto"/>
          </w:tcPr>
          <w:p w14:paraId="42541313" w14:textId="5FB8BAEF" w:rsidR="00F81BC1" w:rsidRPr="00117427" w:rsidRDefault="00DE76AF" w:rsidP="00E00797">
            <w:pPr>
              <w:pStyle w:val="Norma"/>
              <w:rPr>
                <w:rFonts w:asciiTheme="minorHAnsi" w:hAnsiTheme="minorHAnsi" w:cs="Arial"/>
              </w:rPr>
            </w:pPr>
            <w:r w:rsidRPr="00117427">
              <w:rPr>
                <w:rFonts w:asciiTheme="minorHAnsi" w:hAnsiTheme="minorHAnsi" w:cs="Arial"/>
              </w:rPr>
              <w:t>0%</w:t>
            </w:r>
          </w:p>
        </w:tc>
      </w:tr>
      <w:tr w:rsidR="00F81BC1" w:rsidRPr="00C6546D" w14:paraId="1D5C5230" w14:textId="77777777" w:rsidTr="00E00797">
        <w:tc>
          <w:tcPr>
            <w:tcW w:w="1101" w:type="dxa"/>
          </w:tcPr>
          <w:p w14:paraId="2768895F" w14:textId="77777777" w:rsidR="00F81BC1" w:rsidRPr="00117427" w:rsidRDefault="00F81BC1" w:rsidP="00E00797">
            <w:pPr>
              <w:pStyle w:val="Norma"/>
              <w:rPr>
                <w:rFonts w:asciiTheme="minorHAnsi" w:hAnsiTheme="minorHAnsi" w:cs="Arial"/>
              </w:rPr>
            </w:pPr>
          </w:p>
        </w:tc>
        <w:tc>
          <w:tcPr>
            <w:tcW w:w="5953" w:type="dxa"/>
            <w:shd w:val="clear" w:color="auto" w:fill="auto"/>
          </w:tcPr>
          <w:p w14:paraId="706ACC83" w14:textId="77777777" w:rsidR="00F81BC1" w:rsidRPr="00117427" w:rsidRDefault="00F81BC1" w:rsidP="00E00797">
            <w:pPr>
              <w:pStyle w:val="Norma"/>
              <w:rPr>
                <w:rFonts w:asciiTheme="minorHAnsi" w:hAnsiTheme="minorHAnsi" w:cs="Arial"/>
              </w:rPr>
            </w:pPr>
          </w:p>
        </w:tc>
        <w:tc>
          <w:tcPr>
            <w:tcW w:w="2268" w:type="dxa"/>
            <w:shd w:val="clear" w:color="auto" w:fill="auto"/>
          </w:tcPr>
          <w:p w14:paraId="4C34B6F9" w14:textId="77777777" w:rsidR="00F81BC1" w:rsidRPr="00117427" w:rsidRDefault="00F81BC1" w:rsidP="00E00797">
            <w:pPr>
              <w:pStyle w:val="Norma"/>
              <w:rPr>
                <w:rFonts w:asciiTheme="minorHAnsi" w:hAnsiTheme="minorHAnsi" w:cs="Arial"/>
              </w:rPr>
            </w:pPr>
          </w:p>
        </w:tc>
      </w:tr>
      <w:tr w:rsidR="001623B7" w:rsidRPr="00C6546D" w14:paraId="5EA875CC" w14:textId="77777777" w:rsidTr="00E00797">
        <w:tc>
          <w:tcPr>
            <w:tcW w:w="7054" w:type="dxa"/>
            <w:gridSpan w:val="2"/>
          </w:tcPr>
          <w:p w14:paraId="5EA875CA" w14:textId="77777777" w:rsidR="001623B7" w:rsidRPr="00117427" w:rsidRDefault="001623B7" w:rsidP="00E00797">
            <w:pPr>
              <w:pStyle w:val="Norma"/>
              <w:rPr>
                <w:rFonts w:asciiTheme="minorHAnsi" w:hAnsiTheme="minorHAnsi" w:cs="Arial"/>
              </w:rPr>
            </w:pPr>
          </w:p>
        </w:tc>
        <w:tc>
          <w:tcPr>
            <w:tcW w:w="2268" w:type="dxa"/>
            <w:shd w:val="clear" w:color="auto" w:fill="auto"/>
          </w:tcPr>
          <w:p w14:paraId="5EA875CB" w14:textId="77777777" w:rsidR="001623B7" w:rsidRPr="00117427" w:rsidRDefault="001623B7" w:rsidP="00E00797">
            <w:pPr>
              <w:pStyle w:val="Norma"/>
              <w:rPr>
                <w:rFonts w:asciiTheme="minorHAnsi" w:hAnsiTheme="minorHAnsi" w:cs="Arial"/>
              </w:rPr>
            </w:pPr>
            <w:r w:rsidRPr="00117427">
              <w:rPr>
                <w:rFonts w:asciiTheme="minorHAnsi" w:hAnsiTheme="minorHAnsi" w:cs="Arial"/>
              </w:rPr>
              <w:t>100%</w:t>
            </w:r>
          </w:p>
        </w:tc>
      </w:tr>
    </w:tbl>
    <w:p w14:paraId="5EA875CD" w14:textId="77777777" w:rsidR="001623B7" w:rsidRDefault="001623B7" w:rsidP="001623B7">
      <w:pPr>
        <w:pStyle w:val="Norma"/>
      </w:pPr>
    </w:p>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E4650D" w:rsidRDefault="00F129F3" w:rsidP="00F129F3">
      <w:pPr>
        <w:pStyle w:val="Norma"/>
        <w:jc w:val="both"/>
        <w:rPr>
          <w:rFonts w:cs="Arial"/>
          <w:b/>
          <w:bCs/>
          <w:sz w:val="24"/>
          <w:szCs w:val="24"/>
        </w:rPr>
      </w:pPr>
    </w:p>
    <w:p w14:paraId="5EA875D0" w14:textId="77777777" w:rsidR="00F129F3" w:rsidRPr="00117427" w:rsidRDefault="00F129F3" w:rsidP="00F129F3">
      <w:pPr>
        <w:pStyle w:val="Norma"/>
        <w:jc w:val="both"/>
        <w:rPr>
          <w:rFonts w:asciiTheme="minorHAnsi" w:hAnsiTheme="minorHAnsi" w:cs="Arial"/>
          <w:bCs/>
        </w:rPr>
      </w:pPr>
      <w:r w:rsidRPr="00117427">
        <w:rPr>
          <w:rFonts w:asciiTheme="minorHAnsi" w:hAnsiTheme="minorHAnsi"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117427" w:rsidRDefault="00F129F3" w:rsidP="00F129F3">
      <w:pPr>
        <w:pStyle w:val="Norma"/>
        <w:jc w:val="both"/>
        <w:rPr>
          <w:rFonts w:asciiTheme="minorHAnsi" w:hAnsiTheme="minorHAnsi" w:cs="Arial"/>
          <w:bCs/>
        </w:rPr>
      </w:pPr>
    </w:p>
    <w:p w14:paraId="5EA875D2" w14:textId="77777777" w:rsidR="00F129F3" w:rsidRPr="00117427" w:rsidRDefault="00F129F3" w:rsidP="00F129F3">
      <w:pPr>
        <w:pStyle w:val="Norma"/>
        <w:jc w:val="both"/>
        <w:rPr>
          <w:rFonts w:asciiTheme="minorHAnsi" w:hAnsiTheme="minorHAnsi" w:cs="Arial"/>
        </w:rPr>
      </w:pPr>
      <w:r w:rsidRPr="00117427">
        <w:rPr>
          <w:rFonts w:asciiTheme="minorHAnsi" w:hAnsiTheme="minorHAnsi"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EA875D3" w14:textId="77777777" w:rsidR="00F129F3"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F129F3" w:rsidRPr="008A0415" w14:paraId="5EA875D6" w14:textId="77777777" w:rsidTr="00E00797">
        <w:tc>
          <w:tcPr>
            <w:tcW w:w="816" w:type="dxa"/>
          </w:tcPr>
          <w:p w14:paraId="5EA875D4" w14:textId="77777777" w:rsidR="00F129F3" w:rsidRPr="00117427" w:rsidRDefault="00F129F3" w:rsidP="00E00797">
            <w:pPr>
              <w:pStyle w:val="Norma"/>
              <w:spacing w:line="276" w:lineRule="auto"/>
              <w:jc w:val="both"/>
              <w:rPr>
                <w:rFonts w:asciiTheme="minorHAnsi" w:hAnsiTheme="minorHAnsi" w:cs="Arial"/>
                <w:b/>
              </w:rPr>
            </w:pPr>
            <w:r w:rsidRPr="00117427">
              <w:rPr>
                <w:rFonts w:asciiTheme="minorHAnsi" w:hAnsiTheme="minorHAnsi" w:cs="Arial"/>
                <w:b/>
              </w:rPr>
              <w:t>Score</w:t>
            </w:r>
          </w:p>
        </w:tc>
        <w:tc>
          <w:tcPr>
            <w:tcW w:w="7939" w:type="dxa"/>
          </w:tcPr>
          <w:p w14:paraId="5EA875D5" w14:textId="77777777" w:rsidR="00F129F3" w:rsidRPr="00117427" w:rsidRDefault="00F129F3" w:rsidP="00E00797">
            <w:pPr>
              <w:pStyle w:val="Norma"/>
              <w:spacing w:line="276" w:lineRule="auto"/>
              <w:jc w:val="both"/>
              <w:rPr>
                <w:rFonts w:asciiTheme="minorHAnsi" w:hAnsiTheme="minorHAnsi" w:cs="Arial"/>
                <w:b/>
              </w:rPr>
            </w:pPr>
            <w:r w:rsidRPr="00117427">
              <w:rPr>
                <w:rFonts w:asciiTheme="minorHAnsi" w:hAnsiTheme="minorHAnsi" w:cs="Arial"/>
                <w:b/>
              </w:rPr>
              <w:t>Description</w:t>
            </w:r>
          </w:p>
        </w:tc>
      </w:tr>
      <w:tr w:rsidR="00F129F3" w:rsidRPr="008A0415" w14:paraId="5EA875D9" w14:textId="77777777" w:rsidTr="00E00797">
        <w:trPr>
          <w:trHeight w:val="313"/>
        </w:trPr>
        <w:tc>
          <w:tcPr>
            <w:tcW w:w="816" w:type="dxa"/>
          </w:tcPr>
          <w:p w14:paraId="5EA875D7" w14:textId="77777777" w:rsidR="00F129F3" w:rsidRPr="00117427" w:rsidRDefault="00F129F3" w:rsidP="00E00797">
            <w:pPr>
              <w:pStyle w:val="Norma"/>
              <w:spacing w:line="276" w:lineRule="auto"/>
              <w:jc w:val="both"/>
              <w:rPr>
                <w:rFonts w:asciiTheme="minorHAnsi" w:hAnsiTheme="minorHAnsi" w:cs="Arial"/>
              </w:rPr>
            </w:pPr>
            <w:r w:rsidRPr="00117427">
              <w:rPr>
                <w:rFonts w:asciiTheme="minorHAnsi" w:hAnsiTheme="minorHAnsi" w:cs="Arial"/>
              </w:rPr>
              <w:t>1</w:t>
            </w:r>
          </w:p>
        </w:tc>
        <w:tc>
          <w:tcPr>
            <w:tcW w:w="7939" w:type="dxa"/>
          </w:tcPr>
          <w:p w14:paraId="5EA875D8" w14:textId="77777777" w:rsidR="00F129F3" w:rsidRPr="00117427" w:rsidRDefault="00F129F3" w:rsidP="00E00797">
            <w:pPr>
              <w:pStyle w:val="NoSpacing"/>
              <w:rPr>
                <w:rFonts w:asciiTheme="minorHAnsi" w:hAnsiTheme="minorHAnsi" w:cs="Arial"/>
              </w:rPr>
            </w:pPr>
            <w:r w:rsidRPr="00117427">
              <w:rPr>
                <w:rFonts w:asciiTheme="minorHAnsi" w:hAnsiTheme="minorHAnsi" w:cs="Arial"/>
              </w:rPr>
              <w:t>Not Satisfactory: Proposal contains significant shortcomings and does not meet the required standard</w:t>
            </w:r>
          </w:p>
        </w:tc>
      </w:tr>
      <w:tr w:rsidR="00F129F3" w:rsidRPr="008A0415" w14:paraId="5EA875DC" w14:textId="77777777" w:rsidTr="00E00797">
        <w:tc>
          <w:tcPr>
            <w:tcW w:w="816" w:type="dxa"/>
          </w:tcPr>
          <w:p w14:paraId="5EA875DA" w14:textId="77777777" w:rsidR="00F129F3" w:rsidRPr="00117427" w:rsidRDefault="00F129F3" w:rsidP="00E00797">
            <w:pPr>
              <w:pStyle w:val="Norma"/>
              <w:spacing w:line="276" w:lineRule="auto"/>
              <w:jc w:val="both"/>
              <w:rPr>
                <w:rFonts w:asciiTheme="minorHAnsi" w:hAnsiTheme="minorHAnsi" w:cs="Arial"/>
              </w:rPr>
            </w:pPr>
            <w:r w:rsidRPr="00117427">
              <w:rPr>
                <w:rFonts w:asciiTheme="minorHAnsi" w:hAnsiTheme="minorHAnsi" w:cs="Arial"/>
              </w:rPr>
              <w:t>2</w:t>
            </w:r>
          </w:p>
        </w:tc>
        <w:tc>
          <w:tcPr>
            <w:tcW w:w="7939" w:type="dxa"/>
          </w:tcPr>
          <w:p w14:paraId="5EA875DB" w14:textId="77777777" w:rsidR="00F129F3" w:rsidRPr="00117427" w:rsidRDefault="00F129F3" w:rsidP="00E00797">
            <w:pPr>
              <w:pStyle w:val="NoSpacing"/>
              <w:rPr>
                <w:rFonts w:asciiTheme="minorHAnsi" w:hAnsiTheme="minorHAnsi" w:cs="Arial"/>
              </w:rPr>
            </w:pPr>
            <w:r w:rsidRPr="00117427">
              <w:rPr>
                <w:rFonts w:asciiTheme="minorHAnsi" w:hAnsiTheme="minorHAnsi" w:cs="Arial"/>
              </w:rPr>
              <w:t xml:space="preserve">Partially Satisfactory: Proposal partially meets the required standard, with one or more moderate weaknesses or gaps </w:t>
            </w:r>
          </w:p>
        </w:tc>
      </w:tr>
      <w:tr w:rsidR="00F129F3" w:rsidRPr="008A0415" w14:paraId="5EA875DF" w14:textId="77777777" w:rsidTr="00E00797">
        <w:tc>
          <w:tcPr>
            <w:tcW w:w="816" w:type="dxa"/>
          </w:tcPr>
          <w:p w14:paraId="5EA875DD" w14:textId="77777777" w:rsidR="00F129F3" w:rsidRPr="00117427" w:rsidRDefault="00F129F3" w:rsidP="00E00797">
            <w:pPr>
              <w:pStyle w:val="Norma"/>
              <w:spacing w:line="276" w:lineRule="auto"/>
              <w:jc w:val="both"/>
              <w:rPr>
                <w:rFonts w:asciiTheme="minorHAnsi" w:hAnsiTheme="minorHAnsi" w:cs="Arial"/>
              </w:rPr>
            </w:pPr>
            <w:r w:rsidRPr="00117427">
              <w:rPr>
                <w:rFonts w:asciiTheme="minorHAnsi" w:hAnsiTheme="minorHAnsi" w:cs="Arial"/>
              </w:rPr>
              <w:t>3</w:t>
            </w:r>
          </w:p>
        </w:tc>
        <w:tc>
          <w:tcPr>
            <w:tcW w:w="7939" w:type="dxa"/>
          </w:tcPr>
          <w:p w14:paraId="5EA875DE" w14:textId="77777777" w:rsidR="00F129F3" w:rsidRPr="00117427" w:rsidRDefault="00F129F3" w:rsidP="00E00797">
            <w:pPr>
              <w:pStyle w:val="NoSpacing"/>
              <w:rPr>
                <w:rFonts w:asciiTheme="minorHAnsi" w:hAnsiTheme="minorHAnsi" w:cs="Arial"/>
              </w:rPr>
            </w:pPr>
            <w:r w:rsidRPr="00117427">
              <w:rPr>
                <w:rFonts w:asciiTheme="minorHAnsi" w:hAnsiTheme="minorHAnsi" w:cs="Arial"/>
              </w:rPr>
              <w:t>Satisfactory: Proposal mostly meets the required standard, with one or more minor weaknesses or gaps.</w:t>
            </w:r>
          </w:p>
        </w:tc>
      </w:tr>
      <w:tr w:rsidR="00F129F3" w:rsidRPr="008A0415" w14:paraId="5EA875E2" w14:textId="77777777" w:rsidTr="00E00797">
        <w:tc>
          <w:tcPr>
            <w:tcW w:w="816" w:type="dxa"/>
          </w:tcPr>
          <w:p w14:paraId="5EA875E0" w14:textId="77777777" w:rsidR="00F129F3" w:rsidRPr="00117427" w:rsidRDefault="00F129F3" w:rsidP="00E00797">
            <w:pPr>
              <w:pStyle w:val="Norma"/>
              <w:spacing w:line="276" w:lineRule="auto"/>
              <w:jc w:val="both"/>
              <w:rPr>
                <w:rFonts w:asciiTheme="minorHAnsi" w:hAnsiTheme="minorHAnsi" w:cs="Arial"/>
              </w:rPr>
            </w:pPr>
            <w:r w:rsidRPr="00117427">
              <w:rPr>
                <w:rFonts w:asciiTheme="minorHAnsi" w:hAnsiTheme="minorHAnsi" w:cs="Arial"/>
              </w:rPr>
              <w:t>4</w:t>
            </w:r>
          </w:p>
        </w:tc>
        <w:tc>
          <w:tcPr>
            <w:tcW w:w="7939" w:type="dxa"/>
          </w:tcPr>
          <w:p w14:paraId="5EA875E1" w14:textId="77777777" w:rsidR="00F129F3" w:rsidRPr="00117427" w:rsidRDefault="00F129F3" w:rsidP="00E00797">
            <w:pPr>
              <w:pStyle w:val="NoSpacing"/>
              <w:rPr>
                <w:rFonts w:asciiTheme="minorHAnsi" w:hAnsiTheme="minorHAnsi" w:cs="Arial"/>
              </w:rPr>
            </w:pPr>
            <w:r w:rsidRPr="00117427">
              <w:rPr>
                <w:rFonts w:asciiTheme="minorHAnsi" w:hAnsiTheme="minorHAnsi" w:cs="Arial"/>
              </w:rPr>
              <w:t>Good: Proposal meets the required standard, with moderate levels of assurance</w:t>
            </w:r>
          </w:p>
        </w:tc>
      </w:tr>
      <w:tr w:rsidR="00F129F3" w:rsidRPr="008A0415" w14:paraId="5EA875E5" w14:textId="77777777" w:rsidTr="00E00797">
        <w:tc>
          <w:tcPr>
            <w:tcW w:w="816" w:type="dxa"/>
          </w:tcPr>
          <w:p w14:paraId="5EA875E3" w14:textId="77777777" w:rsidR="00F129F3" w:rsidRPr="00117427" w:rsidRDefault="00F129F3" w:rsidP="00E00797">
            <w:pPr>
              <w:pStyle w:val="Norma"/>
              <w:spacing w:line="276" w:lineRule="auto"/>
              <w:jc w:val="both"/>
              <w:rPr>
                <w:rFonts w:asciiTheme="minorHAnsi" w:hAnsiTheme="minorHAnsi" w:cs="Arial"/>
              </w:rPr>
            </w:pPr>
            <w:r w:rsidRPr="00117427">
              <w:rPr>
                <w:rFonts w:asciiTheme="minorHAnsi" w:hAnsiTheme="minorHAnsi" w:cs="Arial"/>
              </w:rPr>
              <w:t>5</w:t>
            </w:r>
          </w:p>
        </w:tc>
        <w:tc>
          <w:tcPr>
            <w:tcW w:w="7939" w:type="dxa"/>
          </w:tcPr>
          <w:p w14:paraId="5EA875E4" w14:textId="77777777" w:rsidR="00F129F3" w:rsidRPr="00117427" w:rsidRDefault="00F129F3" w:rsidP="00E00797">
            <w:pPr>
              <w:pStyle w:val="NoSpacing"/>
              <w:rPr>
                <w:rFonts w:asciiTheme="minorHAnsi" w:hAnsiTheme="minorHAnsi" w:cs="Arial"/>
              </w:rPr>
            </w:pPr>
            <w:r w:rsidRPr="00117427">
              <w:rPr>
                <w:rFonts w:asciiTheme="minorHAnsi" w:hAnsiTheme="minorHAnsi" w:cs="Arial"/>
              </w:rPr>
              <w:t>Excellent: Proposal fully meets the required standard with high levels of assurance</w:t>
            </w:r>
          </w:p>
        </w:tc>
      </w:tr>
    </w:tbl>
    <w:p w14:paraId="5EA87614" w14:textId="77777777" w:rsidR="001623B7" w:rsidRPr="001D5D04" w:rsidRDefault="001623B7" w:rsidP="001623B7">
      <w:pPr>
        <w:pStyle w:val="Norma"/>
        <w:widowControl/>
        <w:overflowPunct/>
        <w:autoSpaceDE/>
        <w:autoSpaceDN/>
        <w:adjustRightInd/>
        <w:jc w:val="both"/>
        <w:textAlignment w:val="auto"/>
        <w:rPr>
          <w:rFonts w:cs="Arial"/>
          <w:sz w:val="24"/>
          <w:szCs w:val="24"/>
        </w:rPr>
      </w:pPr>
      <w:bookmarkStart w:id="61" w:name="nine01"/>
      <w:bookmarkEnd w:id="61"/>
    </w:p>
    <w:p w14:paraId="5EA87615" w14:textId="77777777" w:rsidR="004A2B75" w:rsidRDefault="004A2B75" w:rsidP="00E4650D">
      <w:pPr>
        <w:pStyle w:val="Norma"/>
        <w:jc w:val="both"/>
        <w:rPr>
          <w:rFonts w:cs="Arial"/>
          <w:b/>
          <w:sz w:val="24"/>
          <w:szCs w:val="24"/>
        </w:rPr>
      </w:pPr>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9" w14:textId="484D7E04" w:rsidR="003C1CE8" w:rsidRPr="00AD15BE" w:rsidRDefault="007B668D" w:rsidP="00AD15BE">
      <w:pPr>
        <w:pStyle w:val="Norma"/>
        <w:jc w:val="both"/>
        <w:rPr>
          <w:rFonts w:asciiTheme="minorHAnsi" w:eastAsia="Calibri" w:hAnsiTheme="minorHAnsi" w:cs="Arial"/>
          <w:lang w:eastAsia="en-US"/>
        </w:rPr>
      </w:pPr>
      <w:r w:rsidRPr="00117427">
        <w:rPr>
          <w:rFonts w:asciiTheme="minorHAnsi" w:hAnsiTheme="minorHAnsi" w:cs="Arial"/>
        </w:rPr>
        <w:t>Contractors are strongly advised to structure their tender submissions to cover</w:t>
      </w:r>
      <w:r w:rsidR="000B765B" w:rsidRPr="00117427">
        <w:rPr>
          <w:rFonts w:asciiTheme="minorHAnsi" w:hAnsiTheme="minorHAnsi" w:cs="Arial"/>
        </w:rPr>
        <w:t xml:space="preserve"> each of</w:t>
      </w:r>
      <w:r w:rsidRPr="00117427">
        <w:rPr>
          <w:rFonts w:asciiTheme="minorHAnsi" w:hAnsiTheme="minorHAnsi" w:cs="Arial"/>
        </w:rPr>
        <w:t xml:space="preserve"> the criteria above</w:t>
      </w:r>
      <w:r w:rsidR="00F81BC1" w:rsidRPr="00117427">
        <w:rPr>
          <w:rFonts w:asciiTheme="minorHAnsi" w:hAnsiTheme="minorHAnsi" w:cs="Arial"/>
        </w:rPr>
        <w:t xml:space="preserve"> and supply a price </w:t>
      </w:r>
      <w:r w:rsidR="006D62F6" w:rsidRPr="00117427">
        <w:rPr>
          <w:rFonts w:asciiTheme="minorHAnsi" w:eastAsia="Calibri" w:hAnsiTheme="minorHAnsi" w:cs="Arial"/>
          <w:lang w:eastAsia="en-US"/>
        </w:rPr>
        <w:t xml:space="preserve">schedule </w:t>
      </w:r>
      <w:r w:rsidR="00D648EC" w:rsidRPr="00117427">
        <w:rPr>
          <w:rFonts w:asciiTheme="minorHAnsi" w:eastAsia="Calibri" w:hAnsiTheme="minorHAnsi" w:cs="Arial"/>
          <w:lang w:eastAsia="en-US"/>
        </w:rPr>
        <w:t xml:space="preserve">specifying the daily rates (ex-VAT)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117427" w:rsidRDefault="0097210C" w:rsidP="008A0415">
      <w:pPr>
        <w:pStyle w:val="Norma"/>
        <w:jc w:val="both"/>
        <w:rPr>
          <w:rFonts w:asciiTheme="minorHAnsi" w:hAnsiTheme="minorHAnsi" w:cs="Arial"/>
        </w:rPr>
      </w:pPr>
      <w:r w:rsidRPr="00117427">
        <w:rPr>
          <w:rFonts w:asciiTheme="minorHAnsi" w:hAnsiTheme="minorHAnsi" w:cs="Arial"/>
        </w:rPr>
        <w:t>C</w:t>
      </w:r>
      <w:r w:rsidR="00222DF8" w:rsidRPr="00117427">
        <w:rPr>
          <w:rFonts w:asciiTheme="minorHAnsi" w:hAnsiTheme="minorHAnsi" w:cs="Arial"/>
        </w:rPr>
        <w:t xml:space="preserve">CC reserves the right to award the contract based on applicants’ written evaluation only if one candidate emerges from the evaluation stage as significantly stronger than the others.  </w:t>
      </w:r>
    </w:p>
    <w:p w14:paraId="5EA8761E" w14:textId="77777777" w:rsidR="002E198B" w:rsidRPr="00117427" w:rsidRDefault="002E198B" w:rsidP="008A0415">
      <w:pPr>
        <w:pStyle w:val="Norma"/>
        <w:jc w:val="both"/>
        <w:rPr>
          <w:rFonts w:asciiTheme="minorHAnsi" w:hAnsiTheme="minorHAnsi" w:cs="Arial"/>
        </w:rPr>
      </w:pPr>
    </w:p>
    <w:p w14:paraId="3DADA445" w14:textId="2C55DE23" w:rsidR="00802C0A" w:rsidRPr="00117427" w:rsidRDefault="00802C0A" w:rsidP="00802C0A">
      <w:pPr>
        <w:pStyle w:val="Norma"/>
        <w:jc w:val="both"/>
        <w:rPr>
          <w:rFonts w:asciiTheme="minorHAnsi" w:hAnsiTheme="minorHAnsi" w:cs="Arial"/>
        </w:rPr>
      </w:pPr>
      <w:r w:rsidRPr="00117427">
        <w:rPr>
          <w:rFonts w:asciiTheme="minorHAnsi" w:hAnsiTheme="minorHAnsi" w:cs="Arial"/>
        </w:rPr>
        <w:t>Should interviews go ahead, CCC will shortlist the top three suppliers with the highest marks from the written proposals. Interviews are provi</w:t>
      </w:r>
      <w:r w:rsidR="00830AE8">
        <w:rPr>
          <w:rFonts w:asciiTheme="minorHAnsi" w:hAnsiTheme="minorHAnsi" w:cs="Arial"/>
        </w:rPr>
        <w:t>sionally expected to be held on the week of 21</w:t>
      </w:r>
      <w:r w:rsidR="00830AE8" w:rsidRPr="00830AE8">
        <w:rPr>
          <w:rFonts w:asciiTheme="minorHAnsi" w:hAnsiTheme="minorHAnsi" w:cs="Arial"/>
          <w:vertAlign w:val="superscript"/>
        </w:rPr>
        <w:t>st</w:t>
      </w:r>
      <w:r w:rsidR="00830AE8">
        <w:rPr>
          <w:rFonts w:asciiTheme="minorHAnsi" w:hAnsiTheme="minorHAnsi" w:cs="Arial"/>
        </w:rPr>
        <w:t xml:space="preserve"> November</w:t>
      </w:r>
      <w:r w:rsidRPr="00117427">
        <w:rPr>
          <w:rFonts w:asciiTheme="minorHAnsi" w:hAnsiTheme="minorHAnsi" w:cs="Arial"/>
        </w:rPr>
        <w:t xml:space="preserve">. If this date changes, CCC will notify applicants. </w:t>
      </w:r>
    </w:p>
    <w:p w14:paraId="5CD39FFD" w14:textId="77777777" w:rsidR="00802C0A" w:rsidRPr="00117427" w:rsidRDefault="00802C0A" w:rsidP="008A0415">
      <w:pPr>
        <w:pStyle w:val="Norma"/>
        <w:jc w:val="both"/>
        <w:rPr>
          <w:rFonts w:asciiTheme="minorHAnsi" w:hAnsiTheme="minorHAnsi" w:cs="Arial"/>
        </w:rPr>
      </w:pPr>
    </w:p>
    <w:p w14:paraId="5EA87621" w14:textId="335D7D1B" w:rsidR="006C44C2" w:rsidRPr="00117427" w:rsidRDefault="006C44C2" w:rsidP="008A0415">
      <w:pPr>
        <w:pStyle w:val="Norma"/>
        <w:jc w:val="both"/>
        <w:rPr>
          <w:rFonts w:asciiTheme="minorHAnsi" w:hAnsiTheme="minorHAnsi" w:cs="Arial"/>
        </w:rPr>
      </w:pPr>
      <w:r w:rsidRPr="00117427">
        <w:rPr>
          <w:rFonts w:asciiTheme="minorHAnsi" w:hAnsiTheme="minorHAnsi" w:cs="Arial"/>
        </w:rPr>
        <w:t>The areas to be covered in the interview, and markings allocated to each topic area will be sent to the shortlisted supplier prior to interview.</w:t>
      </w:r>
    </w:p>
    <w:p w14:paraId="5EA87622" w14:textId="77777777" w:rsidR="006C44C2" w:rsidRPr="00117427" w:rsidRDefault="006C44C2" w:rsidP="008A0415">
      <w:pPr>
        <w:pStyle w:val="Norma"/>
        <w:jc w:val="both"/>
        <w:rPr>
          <w:rFonts w:asciiTheme="minorHAnsi" w:hAnsiTheme="minorHAnsi" w:cs="Arial"/>
        </w:rPr>
      </w:pPr>
    </w:p>
    <w:p w14:paraId="5EA87624" w14:textId="5FE82CC7" w:rsidR="00A54FFC" w:rsidRPr="00AD15BE" w:rsidRDefault="00222DF8" w:rsidP="008A0415">
      <w:pPr>
        <w:pStyle w:val="Norma"/>
        <w:jc w:val="both"/>
        <w:rPr>
          <w:rFonts w:asciiTheme="minorHAnsi" w:hAnsiTheme="minorHAnsi" w:cs="Arial"/>
        </w:rPr>
      </w:pPr>
      <w:r w:rsidRPr="00117427">
        <w:rPr>
          <w:rFonts w:asciiTheme="minorHAnsi" w:hAnsiTheme="minorHAnsi" w:cs="Arial"/>
        </w:rPr>
        <w:t>Further details of interview</w:t>
      </w:r>
      <w:r w:rsidR="000967DA" w:rsidRPr="00117427">
        <w:rPr>
          <w:rFonts w:asciiTheme="minorHAnsi" w:hAnsiTheme="minorHAnsi" w:cs="Arial"/>
        </w:rPr>
        <w:t>s</w:t>
      </w:r>
      <w:r w:rsidRPr="00117427">
        <w:rPr>
          <w:rFonts w:asciiTheme="minorHAnsi" w:hAnsiTheme="minorHAnsi" w:cs="Arial"/>
        </w:rPr>
        <w:t xml:space="preserve"> will be sent to successful applicants on selection.</w:t>
      </w:r>
      <w:r w:rsidR="001C6E36" w:rsidRPr="00117427">
        <w:rPr>
          <w:rFonts w:asciiTheme="minorHAnsi" w:hAnsiTheme="minorHAnsi" w:cs="Arial"/>
        </w:rPr>
        <w:t xml:space="preserve"> </w:t>
      </w:r>
    </w:p>
    <w:p w14:paraId="5EA87625" w14:textId="77777777" w:rsidR="003C1CE8" w:rsidRDefault="003C1CE8" w:rsidP="003C1CE8">
      <w:pPr>
        <w:pStyle w:val="Norma"/>
        <w:jc w:val="both"/>
        <w:rPr>
          <w:rFonts w:ascii="Calibri" w:hAnsi="Calibri" w:cs="Calibri"/>
        </w:rPr>
      </w:pPr>
    </w:p>
    <w:p w14:paraId="5EA87626"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p w14:paraId="5EA87628" w14:textId="2539F6FD" w:rsidR="00A10F62" w:rsidRPr="00117427" w:rsidRDefault="00AA6AF5" w:rsidP="008A0415">
      <w:pPr>
        <w:pStyle w:val="Norma"/>
        <w:widowControl/>
        <w:tabs>
          <w:tab w:val="left" w:pos="-1440"/>
          <w:tab w:val="left" w:pos="-720"/>
          <w:tab w:val="left" w:pos="0"/>
        </w:tabs>
        <w:suppressAutoHyphens/>
        <w:overflowPunct/>
        <w:autoSpaceDE/>
        <w:autoSpaceDN/>
        <w:adjustRightInd/>
        <w:textAlignment w:val="auto"/>
        <w:rPr>
          <w:rFonts w:asciiTheme="minorHAnsi" w:hAnsiTheme="minorHAnsi" w:cs="Arial"/>
        </w:rPr>
      </w:pPr>
      <w:r w:rsidRPr="00117427">
        <w:rPr>
          <w:rFonts w:asciiTheme="minorHAnsi" w:hAnsiTheme="minorHAnsi" w:cs="Arial"/>
        </w:rPr>
        <w:t>F</w:t>
      </w:r>
      <w:r w:rsidR="00480D1F" w:rsidRPr="00117427">
        <w:rPr>
          <w:rFonts w:asciiTheme="minorHAnsi" w:hAnsiTheme="minorHAnsi" w:cs="Arial"/>
        </w:rPr>
        <w:t xml:space="preserve">eedback </w:t>
      </w:r>
      <w:r w:rsidR="000967DA" w:rsidRPr="00117427">
        <w:rPr>
          <w:rFonts w:asciiTheme="minorHAnsi" w:hAnsiTheme="minorHAnsi" w:cs="Arial"/>
        </w:rPr>
        <w:t xml:space="preserve">will be given in </w:t>
      </w:r>
      <w:r w:rsidRPr="00117427">
        <w:rPr>
          <w:rFonts w:asciiTheme="minorHAnsi" w:hAnsiTheme="minorHAnsi" w:cs="Arial"/>
        </w:rPr>
        <w:t>letters</w:t>
      </w:r>
      <w:r w:rsidRPr="00117427" w:rsidDel="00AA6AF5">
        <w:rPr>
          <w:rFonts w:asciiTheme="minorHAnsi" w:hAnsiTheme="minorHAnsi" w:cs="Arial"/>
        </w:rPr>
        <w:t xml:space="preserve"> </w:t>
      </w:r>
      <w:r w:rsidR="000967DA" w:rsidRPr="00117427">
        <w:rPr>
          <w:rFonts w:asciiTheme="minorHAnsi" w:hAnsiTheme="minorHAnsi" w:cs="Arial"/>
        </w:rPr>
        <w:t>or emails.</w:t>
      </w:r>
      <w:bookmarkEnd w:id="8"/>
    </w:p>
    <w:p w14:paraId="6F4815AB" w14:textId="6D97E600" w:rsidR="00242C33" w:rsidRPr="003D5D65" w:rsidRDefault="00242C33" w:rsidP="003D5D65">
      <w:pPr>
        <w:rPr>
          <w:rFonts w:ascii="Arial" w:eastAsia="Times New Roman" w:hAnsi="Arial" w:cs="Arial"/>
          <w:sz w:val="24"/>
          <w:szCs w:val="24"/>
        </w:rPr>
      </w:pPr>
    </w:p>
    <w:sectPr w:rsidR="00242C33" w:rsidRPr="003D5D65" w:rsidSect="005F738A">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7B704" w14:textId="77777777" w:rsidR="007B21E8" w:rsidRDefault="007B21E8" w:rsidP="00EB43D8">
      <w:pPr>
        <w:pStyle w:val="Norma"/>
      </w:pPr>
      <w:r>
        <w:separator/>
      </w:r>
    </w:p>
  </w:endnote>
  <w:endnote w:type="continuationSeparator" w:id="0">
    <w:p w14:paraId="789DAB24" w14:textId="77777777" w:rsidR="007B21E8" w:rsidRDefault="007B21E8"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ambria"/>
    <w:panose1 w:val="00000000000000000000"/>
    <w:charset w:val="00"/>
    <w:family w:val="swiss"/>
    <w:notTrueType/>
    <w:pitch w:val="variable"/>
    <w:sig w:usb0="00000003" w:usb1="09060000" w:usb2="00000010"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0" w14:textId="77777777" w:rsidR="00DD15F0" w:rsidRDefault="00DD15F0" w:rsidP="00602CDD">
    <w:pPr>
      <w:pStyle w:val="Footer"/>
      <w:pBdr>
        <w:top w:val="single" w:sz="4" w:space="1" w:color="D9D9D9"/>
      </w:pBdr>
      <w:jc w:val="right"/>
    </w:pPr>
    <w:r>
      <w:fldChar w:fldCharType="begin"/>
    </w:r>
    <w:r>
      <w:instrText xml:space="preserve"> PAGE   \* MERGEFORMAT </w:instrText>
    </w:r>
    <w:r>
      <w:fldChar w:fldCharType="separate"/>
    </w:r>
    <w:r w:rsidR="00690151">
      <w:rPr>
        <w:noProof/>
      </w:rPr>
      <w:t>2</w:t>
    </w:r>
    <w:r>
      <w:rPr>
        <w:noProof/>
      </w:rPr>
      <w:fldChar w:fldCharType="end"/>
    </w:r>
    <w:r>
      <w:t xml:space="preserve"> | </w:t>
    </w:r>
    <w:r w:rsidRPr="00602CDD">
      <w:rPr>
        <w:color w:val="808080"/>
        <w:spacing w:val="60"/>
      </w:rPr>
      <w:t>Page</w:t>
    </w:r>
  </w:p>
  <w:p w14:paraId="5EA87631" w14:textId="77777777" w:rsidR="00DD15F0" w:rsidRDefault="00DD15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49864" w14:textId="77777777" w:rsidR="007B21E8" w:rsidRDefault="007B21E8" w:rsidP="00EB43D8">
      <w:pPr>
        <w:pStyle w:val="Norma"/>
      </w:pPr>
      <w:r>
        <w:separator/>
      </w:r>
    </w:p>
  </w:footnote>
  <w:footnote w:type="continuationSeparator" w:id="0">
    <w:p w14:paraId="7E23C2E0" w14:textId="77777777" w:rsidR="007B21E8" w:rsidRDefault="007B21E8" w:rsidP="00EB43D8">
      <w:pPr>
        <w:pStyle w:val="Norma"/>
      </w:pPr>
      <w:r>
        <w:continuationSeparator/>
      </w:r>
    </w:p>
  </w:footnote>
  <w:footnote w:id="1">
    <w:p w14:paraId="7714B844" w14:textId="0B59E913" w:rsidR="003D5D65" w:rsidRDefault="003D5D65">
      <w:pPr>
        <w:pStyle w:val="FootnoteText"/>
      </w:pPr>
      <w:r>
        <w:rPr>
          <w:rStyle w:val="FootnoteReference"/>
        </w:rPr>
        <w:footnoteRef/>
      </w:r>
      <w:r>
        <w:t xml:space="preserve"> </w:t>
      </w:r>
      <w:r w:rsidR="00024948">
        <w:t xml:space="preserve">See annex A, and </w:t>
      </w:r>
      <w:hyperlink r:id="rId1" w:history="1">
        <w:r w:rsidRPr="000A0240">
          <w:rPr>
            <w:rStyle w:val="Hyperlink"/>
          </w:rPr>
          <w:t>https://www.theccc.org.uk/publication/reducing-emissions-and-preparing-for-climate-change-2015-progress-report-to-parliament/</w:t>
        </w:r>
      </w:hyperlink>
      <w:r>
        <w:t xml:space="preserve"> </w:t>
      </w:r>
      <w:r w:rsidR="00024948">
        <w:t>-</w:t>
      </w:r>
      <w:r>
        <w:t xml:space="preserve"> ‘ASC indicators by adaptation priority’ at bottom of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E6F"/>
    <w:multiLevelType w:val="hybridMultilevel"/>
    <w:tmpl w:val="47BA0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2530A"/>
    <w:multiLevelType w:val="hybridMultilevel"/>
    <w:tmpl w:val="CA8610DE"/>
    <w:lvl w:ilvl="0" w:tplc="190642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4679C"/>
    <w:multiLevelType w:val="hybridMultilevel"/>
    <w:tmpl w:val="3D22BCD0"/>
    <w:lvl w:ilvl="0" w:tplc="F59607D2">
      <w:start w:val="15"/>
      <w:numFmt w:val="bullet"/>
      <w:lvlText w:val="-"/>
      <w:lvlJc w:val="left"/>
      <w:pPr>
        <w:ind w:left="720" w:hanging="360"/>
      </w:pPr>
      <w:rPr>
        <w:rFonts w:ascii="Calibri" w:eastAsia="Times New Roma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D211C8"/>
    <w:multiLevelType w:val="hybridMultilevel"/>
    <w:tmpl w:val="02FCF9E6"/>
    <w:lvl w:ilvl="0" w:tplc="93627D4A">
      <w:numFmt w:val="bullet"/>
      <w:lvlText w:val="-"/>
      <w:lvlJc w:val="left"/>
      <w:pPr>
        <w:ind w:left="720" w:hanging="360"/>
      </w:pPr>
      <w:rPr>
        <w:rFonts w:ascii="Calibri" w:eastAsia="Times New Roma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51C59"/>
    <w:multiLevelType w:val="hybridMultilevel"/>
    <w:tmpl w:val="861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15947"/>
    <w:multiLevelType w:val="hybridMultilevel"/>
    <w:tmpl w:val="15EE9E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D01099"/>
    <w:multiLevelType w:val="hybridMultilevel"/>
    <w:tmpl w:val="31CEF4B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B2081C"/>
    <w:multiLevelType w:val="hybridMultilevel"/>
    <w:tmpl w:val="7A5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376C3F"/>
    <w:multiLevelType w:val="hybridMultilevel"/>
    <w:tmpl w:val="805CDC10"/>
    <w:lvl w:ilvl="0" w:tplc="F59607D2">
      <w:start w:val="15"/>
      <w:numFmt w:val="bullet"/>
      <w:lvlText w:val="-"/>
      <w:lvlJc w:val="left"/>
      <w:pPr>
        <w:ind w:left="720" w:hanging="360"/>
      </w:pPr>
      <w:rPr>
        <w:rFonts w:ascii="Calibri" w:eastAsia="Times New Roma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751A89"/>
    <w:multiLevelType w:val="hybridMultilevel"/>
    <w:tmpl w:val="60D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E21216"/>
    <w:multiLevelType w:val="hybridMultilevel"/>
    <w:tmpl w:val="4D88F19E"/>
    <w:lvl w:ilvl="0" w:tplc="C68EBCA2">
      <w:start w:val="1"/>
      <w:numFmt w:val="decimal"/>
      <w:lvlText w:val="%1."/>
      <w:lvlJc w:val="left"/>
      <w:pPr>
        <w:ind w:left="720" w:hanging="360"/>
      </w:pPr>
      <w:rPr>
        <w:rFonts w:asciiTheme="minorHAnsi" w:eastAsia="Times New Roman" w:hAnsiTheme="minorHAnsi" w:cs="Mang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4B3D1D"/>
    <w:multiLevelType w:val="hybridMultilevel"/>
    <w:tmpl w:val="713C75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13"/>
  </w:num>
  <w:num w:numId="6">
    <w:abstractNumId w:val="12"/>
  </w:num>
  <w:num w:numId="7">
    <w:abstractNumId w:val="11"/>
  </w:num>
  <w:num w:numId="8">
    <w:abstractNumId w:val="2"/>
  </w:num>
  <w:num w:numId="9">
    <w:abstractNumId w:val="4"/>
  </w:num>
  <w:num w:numId="10">
    <w:abstractNumId w:val="3"/>
  </w:num>
  <w:num w:numId="11">
    <w:abstractNumId w:val="14"/>
  </w:num>
  <w:num w:numId="12">
    <w:abstractNumId w:val="7"/>
  </w:num>
  <w:num w:numId="13">
    <w:abstractNumId w:val="0"/>
  </w:num>
  <w:num w:numId="14">
    <w:abstractNumId w:val="1"/>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6625"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29AA"/>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48"/>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263"/>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4689"/>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3D9"/>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79F"/>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427"/>
    <w:rsid w:val="0011747B"/>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977BF"/>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2C33"/>
    <w:rsid w:val="002437E8"/>
    <w:rsid w:val="002445CE"/>
    <w:rsid w:val="00244FDA"/>
    <w:rsid w:val="00245373"/>
    <w:rsid w:val="002459FA"/>
    <w:rsid w:val="0024686C"/>
    <w:rsid w:val="0025019A"/>
    <w:rsid w:val="0025083B"/>
    <w:rsid w:val="0025111D"/>
    <w:rsid w:val="00252244"/>
    <w:rsid w:val="00252C4B"/>
    <w:rsid w:val="00253106"/>
    <w:rsid w:val="00253C5F"/>
    <w:rsid w:val="002540A3"/>
    <w:rsid w:val="00255013"/>
    <w:rsid w:val="00255185"/>
    <w:rsid w:val="002563B4"/>
    <w:rsid w:val="0025697D"/>
    <w:rsid w:val="00260BBC"/>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1C97"/>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47C2"/>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31D"/>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D6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56D3"/>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A6F"/>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089"/>
    <w:rsid w:val="004F2655"/>
    <w:rsid w:val="004F27BB"/>
    <w:rsid w:val="004F2AF6"/>
    <w:rsid w:val="004F444A"/>
    <w:rsid w:val="004F66E4"/>
    <w:rsid w:val="00500666"/>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955"/>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C46"/>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0151"/>
    <w:rsid w:val="006918B2"/>
    <w:rsid w:val="00692617"/>
    <w:rsid w:val="00692A1C"/>
    <w:rsid w:val="00692FB1"/>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21E8"/>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622"/>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AC5"/>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17462"/>
    <w:rsid w:val="008210E8"/>
    <w:rsid w:val="00821ED1"/>
    <w:rsid w:val="00822007"/>
    <w:rsid w:val="00822428"/>
    <w:rsid w:val="00822578"/>
    <w:rsid w:val="00822D57"/>
    <w:rsid w:val="00823535"/>
    <w:rsid w:val="00823831"/>
    <w:rsid w:val="00823EAB"/>
    <w:rsid w:val="00825890"/>
    <w:rsid w:val="008261E0"/>
    <w:rsid w:val="008263B3"/>
    <w:rsid w:val="008300A3"/>
    <w:rsid w:val="00830AE8"/>
    <w:rsid w:val="00830D42"/>
    <w:rsid w:val="00831DE0"/>
    <w:rsid w:val="00831FDC"/>
    <w:rsid w:val="00832B02"/>
    <w:rsid w:val="00832EDB"/>
    <w:rsid w:val="00833CDD"/>
    <w:rsid w:val="008345A4"/>
    <w:rsid w:val="008355FB"/>
    <w:rsid w:val="00835685"/>
    <w:rsid w:val="00835D18"/>
    <w:rsid w:val="00837CE6"/>
    <w:rsid w:val="00841AA1"/>
    <w:rsid w:val="00841B2E"/>
    <w:rsid w:val="00841CE4"/>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4BF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C0"/>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4F0"/>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777"/>
    <w:rsid w:val="00A03C8F"/>
    <w:rsid w:val="00A03FA3"/>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1CF0"/>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768"/>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5B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99C"/>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4FD3"/>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213"/>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6ED1"/>
    <w:rsid w:val="00C3703E"/>
    <w:rsid w:val="00C41317"/>
    <w:rsid w:val="00C4141B"/>
    <w:rsid w:val="00C4360B"/>
    <w:rsid w:val="00C43AB5"/>
    <w:rsid w:val="00C44D67"/>
    <w:rsid w:val="00C45977"/>
    <w:rsid w:val="00C45B14"/>
    <w:rsid w:val="00C466B9"/>
    <w:rsid w:val="00C46AA7"/>
    <w:rsid w:val="00C47964"/>
    <w:rsid w:val="00C47B8C"/>
    <w:rsid w:val="00C47E6C"/>
    <w:rsid w:val="00C50210"/>
    <w:rsid w:val="00C505C7"/>
    <w:rsid w:val="00C50A5D"/>
    <w:rsid w:val="00C51457"/>
    <w:rsid w:val="00C5187A"/>
    <w:rsid w:val="00C52742"/>
    <w:rsid w:val="00C53091"/>
    <w:rsid w:val="00C53C6B"/>
    <w:rsid w:val="00C54282"/>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82A"/>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5FFC"/>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0A40"/>
    <w:rsid w:val="00D01DBB"/>
    <w:rsid w:val="00D040DD"/>
    <w:rsid w:val="00D05A56"/>
    <w:rsid w:val="00D071A1"/>
    <w:rsid w:val="00D07593"/>
    <w:rsid w:val="00D1059B"/>
    <w:rsid w:val="00D117FA"/>
    <w:rsid w:val="00D1181D"/>
    <w:rsid w:val="00D13EC9"/>
    <w:rsid w:val="00D14D94"/>
    <w:rsid w:val="00D15051"/>
    <w:rsid w:val="00D158F6"/>
    <w:rsid w:val="00D1643B"/>
    <w:rsid w:val="00D173F8"/>
    <w:rsid w:val="00D1775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3BB"/>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574"/>
    <w:rsid w:val="00DA6F07"/>
    <w:rsid w:val="00DB00F1"/>
    <w:rsid w:val="00DB0459"/>
    <w:rsid w:val="00DB0B00"/>
    <w:rsid w:val="00DB0C58"/>
    <w:rsid w:val="00DB1594"/>
    <w:rsid w:val="00DB23C2"/>
    <w:rsid w:val="00DB32E7"/>
    <w:rsid w:val="00DB33F9"/>
    <w:rsid w:val="00DB383C"/>
    <w:rsid w:val="00DB4247"/>
    <w:rsid w:val="00DB44E5"/>
    <w:rsid w:val="00DB48D8"/>
    <w:rsid w:val="00DB5688"/>
    <w:rsid w:val="00DB5E77"/>
    <w:rsid w:val="00DB637B"/>
    <w:rsid w:val="00DB78F0"/>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1D3"/>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E6FDD"/>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57C"/>
    <w:rsid w:val="00F146C6"/>
    <w:rsid w:val="00F152A2"/>
    <w:rsid w:val="00F15F04"/>
    <w:rsid w:val="00F162C0"/>
    <w:rsid w:val="00F168B1"/>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4DED"/>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1BC1"/>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B7D2B"/>
    <w:rsid w:val="00FC467D"/>
    <w:rsid w:val="00FC54BF"/>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customStyle="1" w:styleId="10Mainbodytext">
    <w:name w:val="10 Main body text"/>
    <w:basedOn w:val="Normal"/>
    <w:uiPriority w:val="99"/>
    <w:qFormat/>
    <w:rsid w:val="00692FB1"/>
    <w:pPr>
      <w:widowControl w:val="0"/>
      <w:suppressAutoHyphens/>
      <w:autoSpaceDE w:val="0"/>
      <w:autoSpaceDN w:val="0"/>
      <w:adjustRightInd w:val="0"/>
      <w:spacing w:before="120" w:after="160" w:line="320" w:lineRule="atLeast"/>
      <w:textAlignment w:val="center"/>
    </w:pPr>
    <w:rPr>
      <w:rFonts w:ascii="Arial" w:eastAsiaTheme="minorHAnsi" w:hAnsi="Arial" w:cs="StoneSans"/>
      <w:color w:val="000000"/>
      <w:sz w:val="24"/>
      <w:szCs w:val="24"/>
      <w:lang w:eastAsia="en-US"/>
    </w:rPr>
  </w:style>
  <w:style w:type="paragraph" w:styleId="Caption">
    <w:name w:val="caption"/>
    <w:basedOn w:val="Normal"/>
    <w:next w:val="Normal"/>
    <w:uiPriority w:val="35"/>
    <w:unhideWhenUsed/>
    <w:qFormat/>
    <w:rsid w:val="003D5D65"/>
    <w:pPr>
      <w:spacing w:after="200"/>
    </w:pPr>
    <w:rPr>
      <w:rFonts w:ascii="Verdana" w:eastAsia="Times New Roman" w:hAnsi="Verdana"/>
      <w:b/>
      <w:bCs/>
      <w:color w:val="4F81BD"/>
      <w:sz w:val="18"/>
      <w:szCs w:val="18"/>
      <w:lang w:eastAsia="en-US"/>
    </w:rPr>
  </w:style>
  <w:style w:type="paragraph" w:styleId="TOC4">
    <w:name w:val="toc 4"/>
    <w:basedOn w:val="Normal"/>
    <w:next w:val="Normal"/>
    <w:autoRedefine/>
    <w:uiPriority w:val="39"/>
    <w:unhideWhenUsed/>
    <w:rsid w:val="00024948"/>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customStyle="1" w:styleId="10Mainbodytext">
    <w:name w:val="10 Main body text"/>
    <w:basedOn w:val="Normal"/>
    <w:uiPriority w:val="99"/>
    <w:qFormat/>
    <w:rsid w:val="00692FB1"/>
    <w:pPr>
      <w:widowControl w:val="0"/>
      <w:suppressAutoHyphens/>
      <w:autoSpaceDE w:val="0"/>
      <w:autoSpaceDN w:val="0"/>
      <w:adjustRightInd w:val="0"/>
      <w:spacing w:before="120" w:after="160" w:line="320" w:lineRule="atLeast"/>
      <w:textAlignment w:val="center"/>
    </w:pPr>
    <w:rPr>
      <w:rFonts w:ascii="Arial" w:eastAsiaTheme="minorHAnsi" w:hAnsi="Arial" w:cs="StoneSans"/>
      <w:color w:val="000000"/>
      <w:sz w:val="24"/>
      <w:szCs w:val="24"/>
      <w:lang w:eastAsia="en-US"/>
    </w:rPr>
  </w:style>
  <w:style w:type="paragraph" w:styleId="Caption">
    <w:name w:val="caption"/>
    <w:basedOn w:val="Normal"/>
    <w:next w:val="Normal"/>
    <w:uiPriority w:val="35"/>
    <w:unhideWhenUsed/>
    <w:qFormat/>
    <w:rsid w:val="003D5D65"/>
    <w:pPr>
      <w:spacing w:after="200"/>
    </w:pPr>
    <w:rPr>
      <w:rFonts w:ascii="Verdana" w:eastAsia="Times New Roman" w:hAnsi="Verdana"/>
      <w:b/>
      <w:bCs/>
      <w:color w:val="4F81BD"/>
      <w:sz w:val="18"/>
      <w:szCs w:val="18"/>
      <w:lang w:eastAsia="en-US"/>
    </w:rPr>
  </w:style>
  <w:style w:type="paragraph" w:styleId="TOC4">
    <w:name w:val="toc 4"/>
    <w:basedOn w:val="Normal"/>
    <w:next w:val="Normal"/>
    <w:autoRedefine/>
    <w:uiPriority w:val="39"/>
    <w:unhideWhenUsed/>
    <w:rsid w:val="0002494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601228971">
      <w:bodyDiv w:val="1"/>
      <w:marLeft w:val="0"/>
      <w:marRight w:val="0"/>
      <w:marTop w:val="0"/>
      <w:marBottom w:val="0"/>
      <w:divBdr>
        <w:top w:val="none" w:sz="0" w:space="0" w:color="auto"/>
        <w:left w:val="none" w:sz="0" w:space="0" w:color="auto"/>
        <w:bottom w:val="none" w:sz="0" w:space="0" w:color="auto"/>
        <w:right w:val="none" w:sz="0" w:space="0" w:color="auto"/>
      </w:divBdr>
      <w:divsChild>
        <w:div w:id="471564281">
          <w:marLeft w:val="0"/>
          <w:marRight w:val="0"/>
          <w:marTop w:val="0"/>
          <w:marBottom w:val="0"/>
          <w:divBdr>
            <w:top w:val="none" w:sz="0" w:space="0" w:color="auto"/>
            <w:left w:val="none" w:sz="0" w:space="0" w:color="auto"/>
            <w:bottom w:val="none" w:sz="0" w:space="0" w:color="auto"/>
            <w:right w:val="none" w:sz="0" w:space="0" w:color="auto"/>
          </w:divBdr>
        </w:div>
        <w:div w:id="419564286">
          <w:marLeft w:val="0"/>
          <w:marRight w:val="0"/>
          <w:marTop w:val="0"/>
          <w:marBottom w:val="0"/>
          <w:divBdr>
            <w:top w:val="none" w:sz="0" w:space="0" w:color="auto"/>
            <w:left w:val="none" w:sz="0" w:space="0" w:color="auto"/>
            <w:bottom w:val="none" w:sz="0" w:space="0" w:color="auto"/>
            <w:right w:val="none" w:sz="0" w:space="0" w:color="auto"/>
          </w:divBdr>
        </w:div>
        <w:div w:id="1215434630">
          <w:marLeft w:val="0"/>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17722556">
      <w:bodyDiv w:val="1"/>
      <w:marLeft w:val="0"/>
      <w:marRight w:val="0"/>
      <w:marTop w:val="0"/>
      <w:marBottom w:val="0"/>
      <w:divBdr>
        <w:top w:val="none" w:sz="0" w:space="0" w:color="auto"/>
        <w:left w:val="none" w:sz="0" w:space="0" w:color="auto"/>
        <w:bottom w:val="none" w:sz="0" w:space="0" w:color="auto"/>
        <w:right w:val="none" w:sz="0" w:space="0" w:color="auto"/>
      </w:divBdr>
      <w:divsChild>
        <w:div w:id="1918175512">
          <w:marLeft w:val="0"/>
          <w:marRight w:val="0"/>
          <w:marTop w:val="0"/>
          <w:marBottom w:val="0"/>
          <w:divBdr>
            <w:top w:val="none" w:sz="0" w:space="0" w:color="auto"/>
            <w:left w:val="none" w:sz="0" w:space="0" w:color="auto"/>
            <w:bottom w:val="none" w:sz="0" w:space="0" w:color="auto"/>
            <w:right w:val="none" w:sz="0" w:space="0" w:color="auto"/>
          </w:divBdr>
        </w:div>
        <w:div w:id="1758868475">
          <w:marLeft w:val="0"/>
          <w:marRight w:val="0"/>
          <w:marTop w:val="0"/>
          <w:marBottom w:val="0"/>
          <w:divBdr>
            <w:top w:val="none" w:sz="0" w:space="0" w:color="auto"/>
            <w:left w:val="none" w:sz="0" w:space="0" w:color="auto"/>
            <w:bottom w:val="none" w:sz="0" w:space="0" w:color="auto"/>
            <w:right w:val="none" w:sz="0" w:space="0" w:color="auto"/>
          </w:divBdr>
        </w:div>
        <w:div w:id="1128358837">
          <w:marLeft w:val="0"/>
          <w:marRight w:val="0"/>
          <w:marTop w:val="0"/>
          <w:marBottom w:val="0"/>
          <w:divBdr>
            <w:top w:val="none" w:sz="0" w:space="0" w:color="auto"/>
            <w:left w:val="none" w:sz="0" w:space="0" w:color="auto"/>
            <w:bottom w:val="none" w:sz="0" w:space="0" w:color="auto"/>
            <w:right w:val="none" w:sz="0" w:space="0" w:color="auto"/>
          </w:divBdr>
        </w:div>
      </w:divsChild>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854730597">
      <w:bodyDiv w:val="1"/>
      <w:marLeft w:val="0"/>
      <w:marRight w:val="0"/>
      <w:marTop w:val="0"/>
      <w:marBottom w:val="0"/>
      <w:divBdr>
        <w:top w:val="none" w:sz="0" w:space="0" w:color="auto"/>
        <w:left w:val="none" w:sz="0" w:space="0" w:color="auto"/>
        <w:bottom w:val="none" w:sz="0" w:space="0" w:color="auto"/>
        <w:right w:val="none" w:sz="0" w:space="0" w:color="auto"/>
      </w:divBdr>
      <w:divsChild>
        <w:div w:id="84959313">
          <w:marLeft w:val="0"/>
          <w:marRight w:val="0"/>
          <w:marTop w:val="0"/>
          <w:marBottom w:val="0"/>
          <w:divBdr>
            <w:top w:val="none" w:sz="0" w:space="0" w:color="auto"/>
            <w:left w:val="none" w:sz="0" w:space="0" w:color="auto"/>
            <w:bottom w:val="none" w:sz="0" w:space="0" w:color="auto"/>
            <w:right w:val="none" w:sz="0" w:space="0" w:color="auto"/>
          </w:divBdr>
        </w:div>
        <w:div w:id="675423083">
          <w:marLeft w:val="0"/>
          <w:marRight w:val="0"/>
          <w:marTop w:val="0"/>
          <w:marBottom w:val="0"/>
          <w:divBdr>
            <w:top w:val="none" w:sz="0" w:space="0" w:color="auto"/>
            <w:left w:val="none" w:sz="0" w:space="0" w:color="auto"/>
            <w:bottom w:val="none" w:sz="0" w:space="0" w:color="auto"/>
            <w:right w:val="none" w:sz="0" w:space="0" w:color="auto"/>
          </w:divBdr>
        </w:div>
        <w:div w:id="1408454289">
          <w:marLeft w:val="0"/>
          <w:marRight w:val="0"/>
          <w:marTop w:val="0"/>
          <w:marBottom w:val="0"/>
          <w:divBdr>
            <w:top w:val="none" w:sz="0" w:space="0" w:color="auto"/>
            <w:left w:val="none" w:sz="0" w:space="0" w:color="auto"/>
            <w:bottom w:val="none" w:sz="0" w:space="0" w:color="auto"/>
            <w:right w:val="none" w:sz="0" w:space="0" w:color="auto"/>
          </w:divBdr>
        </w:div>
        <w:div w:id="797341247">
          <w:marLeft w:val="0"/>
          <w:marRight w:val="0"/>
          <w:marTop w:val="0"/>
          <w:marBottom w:val="0"/>
          <w:divBdr>
            <w:top w:val="none" w:sz="0" w:space="0" w:color="auto"/>
            <w:left w:val="none" w:sz="0" w:space="0" w:color="auto"/>
            <w:bottom w:val="none" w:sz="0" w:space="0" w:color="auto"/>
            <w:right w:val="none" w:sz="0" w:space="0" w:color="auto"/>
          </w:divBdr>
        </w:div>
        <w:div w:id="2100786339">
          <w:marLeft w:val="0"/>
          <w:marRight w:val="0"/>
          <w:marTop w:val="0"/>
          <w:marBottom w:val="0"/>
          <w:divBdr>
            <w:top w:val="none" w:sz="0" w:space="0" w:color="auto"/>
            <w:left w:val="none" w:sz="0" w:space="0" w:color="auto"/>
            <w:bottom w:val="none" w:sz="0" w:space="0" w:color="auto"/>
            <w:right w:val="none" w:sz="0" w:space="0" w:color="auto"/>
          </w:divBdr>
        </w:div>
      </w:divsChild>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17862531">
      <w:bodyDiv w:val="1"/>
      <w:marLeft w:val="0"/>
      <w:marRight w:val="0"/>
      <w:marTop w:val="0"/>
      <w:marBottom w:val="0"/>
      <w:divBdr>
        <w:top w:val="none" w:sz="0" w:space="0" w:color="auto"/>
        <w:left w:val="none" w:sz="0" w:space="0" w:color="auto"/>
        <w:bottom w:val="none" w:sz="0" w:space="0" w:color="auto"/>
        <w:right w:val="none" w:sz="0" w:space="0" w:color="auto"/>
      </w:divBdr>
      <w:divsChild>
        <w:div w:id="1801682027">
          <w:marLeft w:val="0"/>
          <w:marRight w:val="0"/>
          <w:marTop w:val="0"/>
          <w:marBottom w:val="0"/>
          <w:divBdr>
            <w:top w:val="none" w:sz="0" w:space="0" w:color="auto"/>
            <w:left w:val="none" w:sz="0" w:space="0" w:color="auto"/>
            <w:bottom w:val="none" w:sz="0" w:space="0" w:color="auto"/>
            <w:right w:val="none" w:sz="0" w:space="0" w:color="auto"/>
          </w:divBdr>
        </w:div>
        <w:div w:id="917636144">
          <w:marLeft w:val="0"/>
          <w:marRight w:val="0"/>
          <w:marTop w:val="0"/>
          <w:marBottom w:val="0"/>
          <w:divBdr>
            <w:top w:val="none" w:sz="0" w:space="0" w:color="auto"/>
            <w:left w:val="none" w:sz="0" w:space="0" w:color="auto"/>
            <w:bottom w:val="none" w:sz="0" w:space="0" w:color="auto"/>
            <w:right w:val="none" w:sz="0" w:space="0" w:color="auto"/>
          </w:divBdr>
        </w:div>
        <w:div w:id="674112325">
          <w:marLeft w:val="0"/>
          <w:marRight w:val="0"/>
          <w:marTop w:val="0"/>
          <w:marBottom w:val="0"/>
          <w:divBdr>
            <w:top w:val="none" w:sz="0" w:space="0" w:color="auto"/>
            <w:left w:val="none" w:sz="0" w:space="0" w:color="auto"/>
            <w:bottom w:val="none" w:sz="0" w:space="0" w:color="auto"/>
            <w:right w:val="none" w:sz="0" w:space="0" w:color="auto"/>
          </w:divBdr>
        </w:div>
        <w:div w:id="283850065">
          <w:marLeft w:val="0"/>
          <w:marRight w:val="0"/>
          <w:marTop w:val="0"/>
          <w:marBottom w:val="0"/>
          <w:divBdr>
            <w:top w:val="none" w:sz="0" w:space="0" w:color="auto"/>
            <w:left w:val="none" w:sz="0" w:space="0" w:color="auto"/>
            <w:bottom w:val="none" w:sz="0" w:space="0" w:color="auto"/>
            <w:right w:val="none" w:sz="0" w:space="0" w:color="auto"/>
          </w:divBdr>
        </w:div>
        <w:div w:id="106241905">
          <w:marLeft w:val="0"/>
          <w:marRight w:val="0"/>
          <w:marTop w:val="0"/>
          <w:marBottom w:val="0"/>
          <w:divBdr>
            <w:top w:val="none" w:sz="0" w:space="0" w:color="auto"/>
            <w:left w:val="none" w:sz="0" w:space="0" w:color="auto"/>
            <w:bottom w:val="none" w:sz="0" w:space="0" w:color="auto"/>
            <w:right w:val="none" w:sz="0" w:space="0" w:color="auto"/>
          </w:divBdr>
        </w:div>
        <w:div w:id="1273125964">
          <w:marLeft w:val="0"/>
          <w:marRight w:val="0"/>
          <w:marTop w:val="0"/>
          <w:marBottom w:val="0"/>
          <w:divBdr>
            <w:top w:val="none" w:sz="0" w:space="0" w:color="auto"/>
            <w:left w:val="none" w:sz="0" w:space="0" w:color="auto"/>
            <w:bottom w:val="none" w:sz="0" w:space="0" w:color="auto"/>
            <w:right w:val="none" w:sz="0" w:space="0" w:color="auto"/>
          </w:divBdr>
        </w:div>
        <w:div w:id="1707178324">
          <w:marLeft w:val="0"/>
          <w:marRight w:val="0"/>
          <w:marTop w:val="0"/>
          <w:marBottom w:val="0"/>
          <w:divBdr>
            <w:top w:val="none" w:sz="0" w:space="0" w:color="auto"/>
            <w:left w:val="none" w:sz="0" w:space="0" w:color="auto"/>
            <w:bottom w:val="none" w:sz="0" w:space="0" w:color="auto"/>
            <w:right w:val="none" w:sz="0" w:space="0" w:color="auto"/>
          </w:divBdr>
        </w:div>
        <w:div w:id="1069302862">
          <w:marLeft w:val="0"/>
          <w:marRight w:val="0"/>
          <w:marTop w:val="0"/>
          <w:marBottom w:val="0"/>
          <w:divBdr>
            <w:top w:val="none" w:sz="0" w:space="0" w:color="auto"/>
            <w:left w:val="none" w:sz="0" w:space="0" w:color="auto"/>
            <w:bottom w:val="none" w:sz="0" w:space="0" w:color="auto"/>
            <w:right w:val="none" w:sz="0" w:space="0" w:color="auto"/>
          </w:divBdr>
        </w:div>
        <w:div w:id="1964774570">
          <w:marLeft w:val="0"/>
          <w:marRight w:val="0"/>
          <w:marTop w:val="0"/>
          <w:marBottom w:val="0"/>
          <w:divBdr>
            <w:top w:val="none" w:sz="0" w:space="0" w:color="auto"/>
            <w:left w:val="none" w:sz="0" w:space="0" w:color="auto"/>
            <w:bottom w:val="none" w:sz="0" w:space="0" w:color="auto"/>
            <w:right w:val="none" w:sz="0" w:space="0" w:color="auto"/>
          </w:divBdr>
        </w:div>
        <w:div w:id="950862791">
          <w:marLeft w:val="0"/>
          <w:marRight w:val="0"/>
          <w:marTop w:val="0"/>
          <w:marBottom w:val="0"/>
          <w:divBdr>
            <w:top w:val="none" w:sz="0" w:space="0" w:color="auto"/>
            <w:left w:val="none" w:sz="0" w:space="0" w:color="auto"/>
            <w:bottom w:val="none" w:sz="0" w:space="0" w:color="auto"/>
            <w:right w:val="none" w:sz="0" w:space="0" w:color="auto"/>
          </w:divBdr>
        </w:div>
        <w:div w:id="1760907722">
          <w:marLeft w:val="0"/>
          <w:marRight w:val="0"/>
          <w:marTop w:val="0"/>
          <w:marBottom w:val="0"/>
          <w:divBdr>
            <w:top w:val="none" w:sz="0" w:space="0" w:color="auto"/>
            <w:left w:val="none" w:sz="0" w:space="0" w:color="auto"/>
            <w:bottom w:val="none" w:sz="0" w:space="0" w:color="auto"/>
            <w:right w:val="none" w:sz="0" w:space="0" w:color="auto"/>
          </w:divBdr>
        </w:div>
        <w:div w:id="1336759113">
          <w:marLeft w:val="0"/>
          <w:marRight w:val="0"/>
          <w:marTop w:val="0"/>
          <w:marBottom w:val="0"/>
          <w:divBdr>
            <w:top w:val="none" w:sz="0" w:space="0" w:color="auto"/>
            <w:left w:val="none" w:sz="0" w:space="0" w:color="auto"/>
            <w:bottom w:val="none" w:sz="0" w:space="0" w:color="auto"/>
            <w:right w:val="none" w:sz="0" w:space="0" w:color="auto"/>
          </w:divBdr>
        </w:div>
        <w:div w:id="1198734115">
          <w:marLeft w:val="0"/>
          <w:marRight w:val="0"/>
          <w:marTop w:val="0"/>
          <w:marBottom w:val="0"/>
          <w:divBdr>
            <w:top w:val="none" w:sz="0" w:space="0" w:color="auto"/>
            <w:left w:val="none" w:sz="0" w:space="0" w:color="auto"/>
            <w:bottom w:val="none" w:sz="0" w:space="0" w:color="auto"/>
            <w:right w:val="none" w:sz="0" w:space="0" w:color="auto"/>
          </w:divBdr>
        </w:div>
      </w:divsChild>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53035002">
      <w:bodyDiv w:val="1"/>
      <w:marLeft w:val="0"/>
      <w:marRight w:val="0"/>
      <w:marTop w:val="0"/>
      <w:marBottom w:val="0"/>
      <w:divBdr>
        <w:top w:val="none" w:sz="0" w:space="0" w:color="auto"/>
        <w:left w:val="none" w:sz="0" w:space="0" w:color="auto"/>
        <w:bottom w:val="none" w:sz="0" w:space="0" w:color="auto"/>
        <w:right w:val="none" w:sz="0" w:space="0" w:color="auto"/>
      </w:divBdr>
      <w:divsChild>
        <w:div w:id="366028714">
          <w:marLeft w:val="0"/>
          <w:marRight w:val="0"/>
          <w:marTop w:val="0"/>
          <w:marBottom w:val="0"/>
          <w:divBdr>
            <w:top w:val="none" w:sz="0" w:space="0" w:color="auto"/>
            <w:left w:val="none" w:sz="0" w:space="0" w:color="auto"/>
            <w:bottom w:val="none" w:sz="0" w:space="0" w:color="auto"/>
            <w:right w:val="none" w:sz="0" w:space="0" w:color="auto"/>
          </w:divBdr>
        </w:div>
        <w:div w:id="983201968">
          <w:marLeft w:val="0"/>
          <w:marRight w:val="0"/>
          <w:marTop w:val="0"/>
          <w:marBottom w:val="0"/>
          <w:divBdr>
            <w:top w:val="none" w:sz="0" w:space="0" w:color="auto"/>
            <w:left w:val="none" w:sz="0" w:space="0" w:color="auto"/>
            <w:bottom w:val="none" w:sz="0" w:space="0" w:color="auto"/>
            <w:right w:val="none" w:sz="0" w:space="0" w:color="auto"/>
          </w:divBdr>
        </w:div>
        <w:div w:id="469136695">
          <w:marLeft w:val="0"/>
          <w:marRight w:val="0"/>
          <w:marTop w:val="0"/>
          <w:marBottom w:val="0"/>
          <w:divBdr>
            <w:top w:val="none" w:sz="0" w:space="0" w:color="auto"/>
            <w:left w:val="none" w:sz="0" w:space="0" w:color="auto"/>
            <w:bottom w:val="none" w:sz="0" w:space="0" w:color="auto"/>
            <w:right w:val="none" w:sz="0" w:space="0" w:color="auto"/>
          </w:divBdr>
        </w:div>
      </w:divsChild>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07635474">
      <w:bodyDiv w:val="1"/>
      <w:marLeft w:val="0"/>
      <w:marRight w:val="0"/>
      <w:marTop w:val="0"/>
      <w:marBottom w:val="0"/>
      <w:divBdr>
        <w:top w:val="none" w:sz="0" w:space="0" w:color="auto"/>
        <w:left w:val="none" w:sz="0" w:space="0" w:color="auto"/>
        <w:bottom w:val="none" w:sz="0" w:space="0" w:color="auto"/>
        <w:right w:val="none" w:sz="0" w:space="0" w:color="auto"/>
      </w:divBdr>
      <w:divsChild>
        <w:div w:id="735471218">
          <w:marLeft w:val="0"/>
          <w:marRight w:val="0"/>
          <w:marTop w:val="0"/>
          <w:marBottom w:val="0"/>
          <w:divBdr>
            <w:top w:val="none" w:sz="0" w:space="0" w:color="auto"/>
            <w:left w:val="none" w:sz="0" w:space="0" w:color="auto"/>
            <w:bottom w:val="none" w:sz="0" w:space="0" w:color="auto"/>
            <w:right w:val="none" w:sz="0" w:space="0" w:color="auto"/>
          </w:divBdr>
        </w:div>
        <w:div w:id="1043486018">
          <w:marLeft w:val="0"/>
          <w:marRight w:val="0"/>
          <w:marTop w:val="0"/>
          <w:marBottom w:val="0"/>
          <w:divBdr>
            <w:top w:val="none" w:sz="0" w:space="0" w:color="auto"/>
            <w:left w:val="none" w:sz="0" w:space="0" w:color="auto"/>
            <w:bottom w:val="none" w:sz="0" w:space="0" w:color="auto"/>
            <w:right w:val="none" w:sz="0" w:space="0" w:color="auto"/>
          </w:divBdr>
        </w:div>
      </w:divsChild>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1939635476">
      <w:bodyDiv w:val="1"/>
      <w:marLeft w:val="0"/>
      <w:marRight w:val="0"/>
      <w:marTop w:val="0"/>
      <w:marBottom w:val="0"/>
      <w:divBdr>
        <w:top w:val="none" w:sz="0" w:space="0" w:color="auto"/>
        <w:left w:val="none" w:sz="0" w:space="0" w:color="auto"/>
        <w:bottom w:val="none" w:sz="0" w:space="0" w:color="auto"/>
        <w:right w:val="none" w:sz="0" w:space="0" w:color="auto"/>
      </w:divBdr>
      <w:divsChild>
        <w:div w:id="473067556">
          <w:marLeft w:val="0"/>
          <w:marRight w:val="0"/>
          <w:marTop w:val="0"/>
          <w:marBottom w:val="0"/>
          <w:divBdr>
            <w:top w:val="none" w:sz="0" w:space="0" w:color="auto"/>
            <w:left w:val="none" w:sz="0" w:space="0" w:color="auto"/>
            <w:bottom w:val="none" w:sz="0" w:space="0" w:color="auto"/>
            <w:right w:val="none" w:sz="0" w:space="0" w:color="auto"/>
          </w:divBdr>
        </w:div>
        <w:div w:id="806169096">
          <w:marLeft w:val="0"/>
          <w:marRight w:val="0"/>
          <w:marTop w:val="0"/>
          <w:marBottom w:val="0"/>
          <w:divBdr>
            <w:top w:val="none" w:sz="0" w:space="0" w:color="auto"/>
            <w:left w:val="none" w:sz="0" w:space="0" w:color="auto"/>
            <w:bottom w:val="none" w:sz="0" w:space="0" w:color="auto"/>
            <w:right w:val="none" w:sz="0" w:space="0" w:color="auto"/>
          </w:divBdr>
        </w:div>
        <w:div w:id="439227229">
          <w:marLeft w:val="0"/>
          <w:marRight w:val="0"/>
          <w:marTop w:val="0"/>
          <w:marBottom w:val="0"/>
          <w:divBdr>
            <w:top w:val="none" w:sz="0" w:space="0" w:color="auto"/>
            <w:left w:val="none" w:sz="0" w:space="0" w:color="auto"/>
            <w:bottom w:val="none" w:sz="0" w:space="0" w:color="auto"/>
            <w:right w:val="none" w:sz="0" w:space="0" w:color="auto"/>
          </w:divBdr>
        </w:div>
      </w:divsChild>
    </w:div>
    <w:div w:id="1998915491">
      <w:bodyDiv w:val="1"/>
      <w:marLeft w:val="0"/>
      <w:marRight w:val="0"/>
      <w:marTop w:val="0"/>
      <w:marBottom w:val="0"/>
      <w:divBdr>
        <w:top w:val="none" w:sz="0" w:space="0" w:color="auto"/>
        <w:left w:val="none" w:sz="0" w:space="0" w:color="auto"/>
        <w:bottom w:val="none" w:sz="0" w:space="0" w:color="auto"/>
        <w:right w:val="none" w:sz="0" w:space="0" w:color="auto"/>
      </w:divBdr>
      <w:divsChild>
        <w:div w:id="931669962">
          <w:marLeft w:val="0"/>
          <w:marRight w:val="0"/>
          <w:marTop w:val="0"/>
          <w:marBottom w:val="0"/>
          <w:divBdr>
            <w:top w:val="none" w:sz="0" w:space="0" w:color="auto"/>
            <w:left w:val="none" w:sz="0" w:space="0" w:color="auto"/>
            <w:bottom w:val="none" w:sz="0" w:space="0" w:color="auto"/>
            <w:right w:val="none" w:sz="0" w:space="0" w:color="auto"/>
          </w:divBdr>
        </w:div>
        <w:div w:id="1952395690">
          <w:marLeft w:val="0"/>
          <w:marRight w:val="0"/>
          <w:marTop w:val="0"/>
          <w:marBottom w:val="0"/>
          <w:divBdr>
            <w:top w:val="none" w:sz="0" w:space="0" w:color="auto"/>
            <w:left w:val="none" w:sz="0" w:space="0" w:color="auto"/>
            <w:bottom w:val="none" w:sz="0" w:space="0" w:color="auto"/>
            <w:right w:val="none" w:sz="0" w:space="0" w:color="auto"/>
          </w:divBdr>
        </w:div>
        <w:div w:id="1370691236">
          <w:marLeft w:val="0"/>
          <w:marRight w:val="0"/>
          <w:marTop w:val="0"/>
          <w:marBottom w:val="0"/>
          <w:divBdr>
            <w:top w:val="none" w:sz="0" w:space="0" w:color="auto"/>
            <w:left w:val="none" w:sz="0" w:space="0" w:color="auto"/>
            <w:bottom w:val="none" w:sz="0" w:space="0" w:color="auto"/>
            <w:right w:val="none" w:sz="0" w:space="0" w:color="auto"/>
          </w:divBdr>
        </w:div>
        <w:div w:id="547837650">
          <w:marLeft w:val="0"/>
          <w:marRight w:val="0"/>
          <w:marTop w:val="0"/>
          <w:marBottom w:val="0"/>
          <w:divBdr>
            <w:top w:val="none" w:sz="0" w:space="0" w:color="auto"/>
            <w:left w:val="none" w:sz="0" w:space="0" w:color="auto"/>
            <w:bottom w:val="none" w:sz="0" w:space="0" w:color="auto"/>
            <w:right w:val="none" w:sz="0" w:space="0" w:color="auto"/>
          </w:divBdr>
        </w:div>
        <w:div w:id="1406562927">
          <w:marLeft w:val="0"/>
          <w:marRight w:val="0"/>
          <w:marTop w:val="0"/>
          <w:marBottom w:val="0"/>
          <w:divBdr>
            <w:top w:val="none" w:sz="0" w:space="0" w:color="auto"/>
            <w:left w:val="none" w:sz="0" w:space="0" w:color="auto"/>
            <w:bottom w:val="none" w:sz="0" w:space="0" w:color="auto"/>
            <w:right w:val="none" w:sz="0" w:space="0" w:color="auto"/>
          </w:divBdr>
        </w:div>
        <w:div w:id="1029526064">
          <w:marLeft w:val="0"/>
          <w:marRight w:val="0"/>
          <w:marTop w:val="0"/>
          <w:marBottom w:val="0"/>
          <w:divBdr>
            <w:top w:val="none" w:sz="0" w:space="0" w:color="auto"/>
            <w:left w:val="none" w:sz="0" w:space="0" w:color="auto"/>
            <w:bottom w:val="none" w:sz="0" w:space="0" w:color="auto"/>
            <w:right w:val="none" w:sz="0" w:space="0" w:color="auto"/>
          </w:divBdr>
        </w:div>
        <w:div w:id="776219237">
          <w:marLeft w:val="0"/>
          <w:marRight w:val="0"/>
          <w:marTop w:val="0"/>
          <w:marBottom w:val="0"/>
          <w:divBdr>
            <w:top w:val="none" w:sz="0" w:space="0" w:color="auto"/>
            <w:left w:val="none" w:sz="0" w:space="0" w:color="auto"/>
            <w:bottom w:val="none" w:sz="0" w:space="0" w:color="auto"/>
            <w:right w:val="none" w:sz="0" w:space="0" w:color="auto"/>
          </w:divBdr>
        </w:div>
      </w:divsChild>
    </w:div>
    <w:div w:id="2032872646">
      <w:bodyDiv w:val="1"/>
      <w:marLeft w:val="0"/>
      <w:marRight w:val="0"/>
      <w:marTop w:val="0"/>
      <w:marBottom w:val="0"/>
      <w:divBdr>
        <w:top w:val="none" w:sz="0" w:space="0" w:color="auto"/>
        <w:left w:val="none" w:sz="0" w:space="0" w:color="auto"/>
        <w:bottom w:val="none" w:sz="0" w:space="0" w:color="auto"/>
        <w:right w:val="none" w:sz="0" w:space="0" w:color="auto"/>
      </w:divBdr>
      <w:divsChild>
        <w:div w:id="1596866063">
          <w:marLeft w:val="0"/>
          <w:marRight w:val="0"/>
          <w:marTop w:val="0"/>
          <w:marBottom w:val="0"/>
          <w:divBdr>
            <w:top w:val="none" w:sz="0" w:space="0" w:color="auto"/>
            <w:left w:val="none" w:sz="0" w:space="0" w:color="auto"/>
            <w:bottom w:val="none" w:sz="0" w:space="0" w:color="auto"/>
            <w:right w:val="none" w:sz="0" w:space="0" w:color="auto"/>
          </w:divBdr>
        </w:div>
        <w:div w:id="1916277476">
          <w:marLeft w:val="0"/>
          <w:marRight w:val="0"/>
          <w:marTop w:val="0"/>
          <w:marBottom w:val="0"/>
          <w:divBdr>
            <w:top w:val="none" w:sz="0" w:space="0" w:color="auto"/>
            <w:left w:val="none" w:sz="0" w:space="0" w:color="auto"/>
            <w:bottom w:val="none" w:sz="0" w:space="0" w:color="auto"/>
            <w:right w:val="none" w:sz="0" w:space="0" w:color="auto"/>
          </w:divBdr>
        </w:div>
        <w:div w:id="1102796289">
          <w:marLeft w:val="0"/>
          <w:marRight w:val="0"/>
          <w:marTop w:val="0"/>
          <w:marBottom w:val="0"/>
          <w:divBdr>
            <w:top w:val="none" w:sz="0" w:space="0" w:color="auto"/>
            <w:left w:val="none" w:sz="0" w:space="0" w:color="auto"/>
            <w:bottom w:val="none" w:sz="0" w:space="0" w:color="auto"/>
            <w:right w:val="none" w:sz="0" w:space="0" w:color="auto"/>
          </w:divBdr>
        </w:div>
      </w:divsChild>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ccc.org.uk/publication/government-response-to-2015-progress-repor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ocuments.theccc.org.uk/wp-content/uploads/2015/06/6.736_CCC_ASC_Adaptation-Progress-Report_2015_FINAL_WEB_070715_RF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publication/reducing-emissions-and-preparing-for-climate-change-2015-progress-report-to-parlia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office/2006/metadata/properties"/>
    <ds:schemaRef ds:uri="http://schemas.microsoft.com/sharepoint/v3"/>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346C5FA-7F2E-43FC-A1C9-2B83C58C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13073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 (CCC)</cp:lastModifiedBy>
  <cp:revision>2</cp:revision>
  <cp:lastPrinted>2015-02-09T14:25:00Z</cp:lastPrinted>
  <dcterms:created xsi:type="dcterms:W3CDTF">2016-10-28T14:31:00Z</dcterms:created>
  <dcterms:modified xsi:type="dcterms:W3CDTF">2016-10-28T14:31:00Z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AdHocReviewCycleID">
    <vt:i4>644131508</vt:i4>
  </property>
  <property fmtid="{D5CDD505-2E9C-101B-9397-08002B2CF9AE}" pid="4" name="_NewReviewCycle">
    <vt:lpwstr/>
  </property>
  <property fmtid="{D5CDD505-2E9C-101B-9397-08002B2CF9AE}" pid="5" name="_EmailSubject">
    <vt:lpwstr>Spec for adaptation indicators project ready to go</vt:lpwstr>
  </property>
  <property fmtid="{D5CDD505-2E9C-101B-9397-08002B2CF9AE}" pid="6" name="_AuthorEmail">
    <vt:lpwstr>Kathryn.Brown@theccc.gsi.gov.uk</vt:lpwstr>
  </property>
  <property fmtid="{D5CDD505-2E9C-101B-9397-08002B2CF9AE}" pid="7" name="_AuthorEmailDisplayName">
    <vt:lpwstr>Brown, Kathryn (CCC)</vt:lpwstr>
  </property>
  <property fmtid="{D5CDD505-2E9C-101B-9397-08002B2CF9AE}" pid="8" name="_ReviewingToolsShownOnce">
    <vt:lpwstr/>
  </property>
</Properties>
</file>