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19BD4" w14:textId="47E9E3A6" w:rsidR="00370CDE" w:rsidRDefault="00AC407B" w:rsidP="00C23919">
      <w:pPr>
        <w:jc w:val="center"/>
        <w:rPr>
          <w:b/>
        </w:rPr>
      </w:pPr>
      <w:bookmarkStart w:id="0" w:name="_Toc343591382"/>
      <w:bookmarkStart w:id="1" w:name="_GoBack"/>
      <w:bookmarkEnd w:id="1"/>
      <w:r w:rsidRPr="00AC407B">
        <w:rPr>
          <w:b/>
        </w:rPr>
        <w:t>Service Specification</w:t>
      </w:r>
      <w:bookmarkEnd w:id="0"/>
    </w:p>
    <w:p w14:paraId="0EB88DE5" w14:textId="2137F8D9" w:rsidR="00B65266" w:rsidRPr="00AC407B" w:rsidRDefault="00AC407B" w:rsidP="00B65266">
      <w:pPr>
        <w:jc w:val="center"/>
        <w:rPr>
          <w:b/>
        </w:rPr>
      </w:pPr>
      <w:r>
        <w:rPr>
          <w:b/>
        </w:rPr>
        <w:t xml:space="preserve"> Bromley IRIS </w:t>
      </w:r>
      <w:r w:rsidR="00FC4706">
        <w:rPr>
          <w:b/>
        </w:rPr>
        <w:t xml:space="preserve">Service </w:t>
      </w:r>
      <w:r w:rsidR="00DC32BF">
        <w:rPr>
          <w:b/>
        </w:rPr>
        <w:t>01</w:t>
      </w:r>
      <w:r w:rsidR="000D3B8B">
        <w:rPr>
          <w:b/>
        </w:rPr>
        <w:t>/</w:t>
      </w:r>
      <w:r w:rsidR="00E733EA">
        <w:rPr>
          <w:b/>
        </w:rPr>
        <w:t>0</w:t>
      </w:r>
      <w:r w:rsidR="00DC32BF">
        <w:rPr>
          <w:b/>
        </w:rPr>
        <w:t>2</w:t>
      </w:r>
      <w:r w:rsidR="000D3B8B">
        <w:rPr>
          <w:b/>
        </w:rPr>
        <w:t>/2</w:t>
      </w:r>
      <w:r w:rsidR="0095362C">
        <w:rPr>
          <w:b/>
        </w:rPr>
        <w:t>4</w:t>
      </w:r>
      <w:r w:rsidR="00FC4706">
        <w:rPr>
          <w:b/>
        </w:rPr>
        <w:t xml:space="preserve"> </w:t>
      </w:r>
      <w:r w:rsidR="00370CDE">
        <w:rPr>
          <w:b/>
        </w:rPr>
        <w:t>to</w:t>
      </w:r>
      <w:r w:rsidR="00FC4706">
        <w:rPr>
          <w:b/>
        </w:rPr>
        <w:t xml:space="preserve"> </w:t>
      </w:r>
      <w:r w:rsidR="00DC32BF">
        <w:rPr>
          <w:b/>
        </w:rPr>
        <w:t>31</w:t>
      </w:r>
      <w:r w:rsidR="00FC4706">
        <w:rPr>
          <w:b/>
        </w:rPr>
        <w:t>/</w:t>
      </w:r>
      <w:r w:rsidR="00E733EA">
        <w:rPr>
          <w:b/>
        </w:rPr>
        <w:t>01</w:t>
      </w:r>
      <w:r w:rsidR="00FC4706">
        <w:rPr>
          <w:b/>
        </w:rPr>
        <w:t>/2</w:t>
      </w:r>
      <w:r w:rsidR="0095362C">
        <w:rPr>
          <w:b/>
        </w:rPr>
        <w:t>7</w:t>
      </w:r>
    </w:p>
    <w:p w14:paraId="33633B9C" w14:textId="77777777" w:rsidR="00AC407B" w:rsidRPr="00AC407B" w:rsidRDefault="00AC407B" w:rsidP="00AC407B">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AC407B" w:rsidRPr="00AC407B" w14:paraId="09D3482F" w14:textId="77777777" w:rsidTr="000B6F9E">
        <w:tc>
          <w:tcPr>
            <w:tcW w:w="2970" w:type="dxa"/>
            <w:shd w:val="clear" w:color="auto" w:fill="auto"/>
          </w:tcPr>
          <w:p w14:paraId="28E1CD6D" w14:textId="77777777" w:rsidR="00AC407B" w:rsidRPr="00AC407B" w:rsidRDefault="00AC407B" w:rsidP="00AC407B">
            <w:pPr>
              <w:rPr>
                <w:b/>
                <w:lang w:val="en-US"/>
              </w:rPr>
            </w:pPr>
            <w:r w:rsidRPr="00AC407B">
              <w:rPr>
                <w:b/>
                <w:lang w:val="en-US"/>
              </w:rPr>
              <w:t>Service</w:t>
            </w:r>
          </w:p>
        </w:tc>
        <w:tc>
          <w:tcPr>
            <w:tcW w:w="5444" w:type="dxa"/>
            <w:shd w:val="clear" w:color="auto" w:fill="auto"/>
          </w:tcPr>
          <w:p w14:paraId="7992A510" w14:textId="043E4AC1" w:rsidR="00AC407B" w:rsidRPr="009722A2" w:rsidRDefault="000E59AB" w:rsidP="00856ABC">
            <w:pPr>
              <w:rPr>
                <w:b/>
                <w:lang w:val="en-US"/>
              </w:rPr>
            </w:pPr>
            <w:r w:rsidRPr="009722A2">
              <w:rPr>
                <w:b/>
                <w:lang w:val="en-US"/>
              </w:rPr>
              <w:t>Bromley IRIS</w:t>
            </w:r>
            <w:r w:rsidR="004F2D1F">
              <w:rPr>
                <w:b/>
                <w:lang w:val="en-US"/>
              </w:rPr>
              <w:t xml:space="preserve"> Service</w:t>
            </w:r>
            <w:r w:rsidRPr="009722A2">
              <w:rPr>
                <w:b/>
                <w:lang w:val="en-US"/>
              </w:rPr>
              <w:t xml:space="preserve"> (</w:t>
            </w:r>
            <w:r w:rsidR="00856ABC" w:rsidRPr="009722A2">
              <w:rPr>
                <w:b/>
                <w:lang w:val="en-US"/>
              </w:rPr>
              <w:t>Identification &amp; Referral</w:t>
            </w:r>
            <w:r w:rsidRPr="009722A2">
              <w:rPr>
                <w:b/>
                <w:lang w:val="en-US"/>
              </w:rPr>
              <w:t xml:space="preserve"> to</w:t>
            </w:r>
            <w:r w:rsidR="00856ABC" w:rsidRPr="009722A2">
              <w:rPr>
                <w:b/>
                <w:lang w:val="en-US"/>
              </w:rPr>
              <w:t xml:space="preserve"> Improve Safety)</w:t>
            </w:r>
            <w:r w:rsidRPr="009722A2">
              <w:rPr>
                <w:b/>
                <w:lang w:val="en-US"/>
              </w:rPr>
              <w:t xml:space="preserve"> </w:t>
            </w:r>
          </w:p>
        </w:tc>
      </w:tr>
      <w:tr w:rsidR="00AC407B" w:rsidRPr="00AC407B" w14:paraId="6CD5706B" w14:textId="77777777" w:rsidTr="000B6F9E">
        <w:tc>
          <w:tcPr>
            <w:tcW w:w="2970" w:type="dxa"/>
            <w:shd w:val="clear" w:color="auto" w:fill="auto"/>
          </w:tcPr>
          <w:p w14:paraId="0984DFCF" w14:textId="77777777" w:rsidR="00AC407B" w:rsidRPr="00AC407B" w:rsidRDefault="00AC407B" w:rsidP="00AC407B">
            <w:pPr>
              <w:rPr>
                <w:b/>
                <w:lang w:val="en-US"/>
              </w:rPr>
            </w:pPr>
            <w:r w:rsidRPr="00AC407B">
              <w:rPr>
                <w:b/>
                <w:lang w:val="en-US"/>
              </w:rPr>
              <w:t>Commissioner Lead</w:t>
            </w:r>
          </w:p>
        </w:tc>
        <w:tc>
          <w:tcPr>
            <w:tcW w:w="5444" w:type="dxa"/>
            <w:shd w:val="clear" w:color="auto" w:fill="auto"/>
          </w:tcPr>
          <w:p w14:paraId="498ACC89" w14:textId="2D07E798" w:rsidR="00AC407B" w:rsidRPr="009722A2" w:rsidRDefault="00F078AD" w:rsidP="0075615F">
            <w:pPr>
              <w:rPr>
                <w:b/>
                <w:lang w:val="en-US"/>
              </w:rPr>
            </w:pPr>
            <w:r>
              <w:rPr>
                <w:b/>
                <w:lang w:val="en-US"/>
              </w:rPr>
              <w:t xml:space="preserve">South East London Integrated Care </w:t>
            </w:r>
            <w:r w:rsidR="003470A5">
              <w:rPr>
                <w:b/>
                <w:lang w:val="en-US"/>
              </w:rPr>
              <w:t>Board</w:t>
            </w:r>
            <w:r>
              <w:rPr>
                <w:b/>
                <w:lang w:val="en-US"/>
              </w:rPr>
              <w:t xml:space="preserve"> (</w:t>
            </w:r>
            <w:r w:rsidR="00856ABC" w:rsidRPr="009722A2">
              <w:rPr>
                <w:b/>
                <w:lang w:val="en-US"/>
              </w:rPr>
              <w:t>Bromley</w:t>
            </w:r>
            <w:r>
              <w:rPr>
                <w:b/>
                <w:lang w:val="en-US"/>
              </w:rPr>
              <w:t>)</w:t>
            </w:r>
            <w:r w:rsidR="003B293F" w:rsidRPr="009722A2">
              <w:rPr>
                <w:b/>
                <w:lang w:val="en-US"/>
              </w:rPr>
              <w:t xml:space="preserve">– </w:t>
            </w:r>
            <w:r w:rsidR="00FF4EB5">
              <w:rPr>
                <w:b/>
                <w:bCs/>
                <w:lang w:eastAsia="en-GB"/>
              </w:rPr>
              <w:t>Head of Safeguarding and Designated Nurse Safeguarding Adults (Bromley)</w:t>
            </w:r>
          </w:p>
        </w:tc>
      </w:tr>
      <w:tr w:rsidR="00AC407B" w:rsidRPr="00AC407B" w14:paraId="4FA261E5" w14:textId="77777777" w:rsidTr="000B6F9E">
        <w:tc>
          <w:tcPr>
            <w:tcW w:w="2970" w:type="dxa"/>
            <w:shd w:val="clear" w:color="auto" w:fill="auto"/>
          </w:tcPr>
          <w:p w14:paraId="5346B21B" w14:textId="77777777" w:rsidR="00AC407B" w:rsidRPr="00AC407B" w:rsidRDefault="00AC407B" w:rsidP="00AC407B">
            <w:pPr>
              <w:rPr>
                <w:b/>
                <w:lang w:val="en-US"/>
              </w:rPr>
            </w:pPr>
            <w:r w:rsidRPr="00AC407B">
              <w:rPr>
                <w:b/>
                <w:lang w:val="en-US"/>
              </w:rPr>
              <w:t>Provider Lead</w:t>
            </w:r>
          </w:p>
        </w:tc>
        <w:tc>
          <w:tcPr>
            <w:tcW w:w="5444" w:type="dxa"/>
            <w:shd w:val="clear" w:color="auto" w:fill="auto"/>
          </w:tcPr>
          <w:p w14:paraId="539D2BB3" w14:textId="0D45D8F1" w:rsidR="00F9678D" w:rsidRPr="009722A2" w:rsidRDefault="00FD3242" w:rsidP="00AC407B">
            <w:pPr>
              <w:rPr>
                <w:b/>
                <w:lang w:val="en-US"/>
              </w:rPr>
            </w:pPr>
            <w:r>
              <w:rPr>
                <w:b/>
                <w:lang w:val="en-US"/>
              </w:rPr>
              <w:t>To b</w:t>
            </w:r>
            <w:r w:rsidRPr="00FD3242">
              <w:rPr>
                <w:b/>
                <w:lang w:val="en-US"/>
              </w:rPr>
              <w:t>e</w:t>
            </w:r>
            <w:r>
              <w:rPr>
                <w:b/>
                <w:lang w:val="en-US"/>
              </w:rPr>
              <w:t xml:space="preserve"> d</w:t>
            </w:r>
            <w:r w:rsidRPr="00FD3242">
              <w:rPr>
                <w:b/>
                <w:lang w:val="en-US"/>
              </w:rPr>
              <w:t>e</w:t>
            </w:r>
            <w:r>
              <w:rPr>
                <w:b/>
                <w:lang w:val="en-US"/>
              </w:rPr>
              <w:t>t</w:t>
            </w:r>
            <w:r w:rsidRPr="00FD3242">
              <w:rPr>
                <w:b/>
                <w:lang w:val="en-US"/>
              </w:rPr>
              <w:t>e</w:t>
            </w:r>
            <w:r>
              <w:rPr>
                <w:b/>
                <w:lang w:val="en-US"/>
              </w:rPr>
              <w:t>rmin</w:t>
            </w:r>
            <w:r w:rsidRPr="00FD3242">
              <w:rPr>
                <w:b/>
                <w:lang w:val="en-US"/>
              </w:rPr>
              <w:t>e</w:t>
            </w:r>
            <w:r>
              <w:rPr>
                <w:b/>
                <w:lang w:val="en-US"/>
              </w:rPr>
              <w:t>d.</w:t>
            </w:r>
          </w:p>
        </w:tc>
      </w:tr>
      <w:tr w:rsidR="00AC407B" w:rsidRPr="00AC407B" w14:paraId="693C428C" w14:textId="77777777" w:rsidTr="000B6F9E">
        <w:tc>
          <w:tcPr>
            <w:tcW w:w="2970" w:type="dxa"/>
            <w:shd w:val="clear" w:color="auto" w:fill="auto"/>
          </w:tcPr>
          <w:p w14:paraId="23926F4D" w14:textId="77777777" w:rsidR="00AC407B" w:rsidRPr="00AC407B" w:rsidRDefault="00AC407B" w:rsidP="00AC407B">
            <w:pPr>
              <w:rPr>
                <w:b/>
                <w:lang w:val="en-US"/>
              </w:rPr>
            </w:pPr>
            <w:r w:rsidRPr="00AC407B">
              <w:rPr>
                <w:b/>
                <w:lang w:val="en-US"/>
              </w:rPr>
              <w:t>Period</w:t>
            </w:r>
          </w:p>
        </w:tc>
        <w:tc>
          <w:tcPr>
            <w:tcW w:w="5444" w:type="dxa"/>
            <w:shd w:val="clear" w:color="auto" w:fill="auto"/>
          </w:tcPr>
          <w:p w14:paraId="43C4A009" w14:textId="76FDF6AB" w:rsidR="00AC407B" w:rsidRPr="00E733EA" w:rsidRDefault="00E733EA" w:rsidP="00E733EA">
            <w:pPr>
              <w:rPr>
                <w:b/>
              </w:rPr>
            </w:pPr>
            <w:r>
              <w:rPr>
                <w:b/>
              </w:rPr>
              <w:t>0</w:t>
            </w:r>
            <w:r w:rsidR="00DC32BF">
              <w:rPr>
                <w:b/>
              </w:rPr>
              <w:t>1</w:t>
            </w:r>
            <w:r>
              <w:rPr>
                <w:b/>
              </w:rPr>
              <w:t>/0</w:t>
            </w:r>
            <w:r w:rsidR="00DC32BF">
              <w:rPr>
                <w:b/>
              </w:rPr>
              <w:t>2</w:t>
            </w:r>
            <w:r>
              <w:rPr>
                <w:b/>
              </w:rPr>
              <w:t xml:space="preserve">/24 to </w:t>
            </w:r>
            <w:r w:rsidR="00DC32BF">
              <w:rPr>
                <w:b/>
              </w:rPr>
              <w:t>31</w:t>
            </w:r>
            <w:r>
              <w:rPr>
                <w:b/>
              </w:rPr>
              <w:t>/01/27</w:t>
            </w:r>
          </w:p>
        </w:tc>
      </w:tr>
    </w:tbl>
    <w:p w14:paraId="28AA8003" w14:textId="77777777" w:rsidR="00AC407B" w:rsidRPr="00AC407B" w:rsidRDefault="00AC407B" w:rsidP="00AC407B">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AC407B" w:rsidRPr="00AC407B" w14:paraId="55D7ECF6" w14:textId="77777777" w:rsidTr="000B6F9E">
        <w:tc>
          <w:tcPr>
            <w:tcW w:w="8414" w:type="dxa"/>
            <w:shd w:val="clear" w:color="auto" w:fill="auto"/>
          </w:tcPr>
          <w:p w14:paraId="2FFDB3C1" w14:textId="73FE97A7" w:rsidR="00AC407B" w:rsidRPr="00266F05" w:rsidRDefault="00A62976" w:rsidP="00266F05">
            <w:pPr>
              <w:pStyle w:val="ListParagraph"/>
              <w:numPr>
                <w:ilvl w:val="0"/>
                <w:numId w:val="17"/>
              </w:numPr>
              <w:rPr>
                <w:b/>
                <w:lang w:val="en-US"/>
              </w:rPr>
            </w:pPr>
            <w:r>
              <w:rPr>
                <w:b/>
                <w:lang w:val="en-US"/>
              </w:rPr>
              <w:t>Scope</w:t>
            </w:r>
          </w:p>
          <w:p w14:paraId="3347CB18" w14:textId="7C749226" w:rsidR="00FF738F" w:rsidRDefault="00F6290A" w:rsidP="007578B0">
            <w:pPr>
              <w:jc w:val="both"/>
            </w:pPr>
            <w:r w:rsidRPr="00F6290A">
              <w:t xml:space="preserve">The Crime and Disorder Act 1998 places a statutory requirement on local authorities to monitor the level of </w:t>
            </w:r>
            <w:r w:rsidR="00763EBB">
              <w:t>Domestic Abuse (DA)</w:t>
            </w:r>
            <w:r w:rsidRPr="00F6290A">
              <w:t xml:space="preserve"> in their communities and establish partnerships in order to reduce the problem as well as work together with other agencies to highlight the issue and coordinate a response. </w:t>
            </w:r>
          </w:p>
          <w:p w14:paraId="3F1C94E5" w14:textId="3307C4CA" w:rsidR="000A2F1A" w:rsidRDefault="003C088B" w:rsidP="007578B0">
            <w:pPr>
              <w:jc w:val="both"/>
            </w:pPr>
            <w:r>
              <w:t xml:space="preserve">The </w:t>
            </w:r>
            <w:r w:rsidR="00614CB7">
              <w:t>Domestic</w:t>
            </w:r>
            <w:r w:rsidR="0081527B">
              <w:t xml:space="preserve"> Abuse Act 2021 </w:t>
            </w:r>
            <w:r w:rsidR="009D513C">
              <w:t xml:space="preserve">Statutory Guidance </w:t>
            </w:r>
            <w:r w:rsidR="00F70E42">
              <w:rPr>
                <w:rStyle w:val="FootnoteReference"/>
              </w:rPr>
              <w:footnoteReference w:id="1"/>
            </w:r>
            <w:r w:rsidR="00FD23BE">
              <w:t>indicates</w:t>
            </w:r>
            <w:r w:rsidR="005121B5">
              <w:t xml:space="preserve"> that</w:t>
            </w:r>
            <w:r w:rsidR="000A2F1A">
              <w:t>:</w:t>
            </w:r>
          </w:p>
          <w:p w14:paraId="4271E361" w14:textId="2260BAC3" w:rsidR="000C5671" w:rsidRDefault="00FD23BE" w:rsidP="000A2F1A">
            <w:pPr>
              <w:pStyle w:val="ListParagraph"/>
              <w:numPr>
                <w:ilvl w:val="0"/>
                <w:numId w:val="18"/>
              </w:numPr>
              <w:jc w:val="both"/>
            </w:pPr>
            <w:r>
              <w:t>Domestic Abuse</w:t>
            </w:r>
            <w:r w:rsidR="005A5C72">
              <w:t xml:space="preserve"> </w:t>
            </w:r>
            <w:r w:rsidR="0081527B">
              <w:t>is a high harm, high volume crime that remains largely hidden. The Crime Survey for England and Wales (CSEW)4 for the year ending March 2020 estimated that 2.3 million adults aged 16 to 74 had experienced domestic abuse in the previous year. 5 Childhood Local Data on Risks and Needs estimated that, between 2019 and 2020, approximately 1 in 15 children under the age of 17 live in households where a parent is a victim of domestic abuse.</w:t>
            </w:r>
          </w:p>
          <w:p w14:paraId="73E994CB" w14:textId="3625A707" w:rsidR="000A2F1A" w:rsidRDefault="004851B3" w:rsidP="000A2F1A">
            <w:pPr>
              <w:pStyle w:val="ListParagraph"/>
              <w:numPr>
                <w:ilvl w:val="0"/>
                <w:numId w:val="18"/>
              </w:numPr>
              <w:jc w:val="both"/>
            </w:pPr>
            <w:r>
              <w:t>Findings from the Pathfinder Project highlighted that health professionals feel better able to enquire about domestic abuse if their Integrated Care System and primary care networks supported the placement of Independent Domestic Violence Advisors (IDVAs) or other accredited domestic abuse peer advocacy programme. These specialised trauma-informed services might then be best placed to follow up with any disclosures of abuse; a greater understanding of local referral pathways; specialist recovery and peer advocacy services to which they can refer or signpost victims, survivors or perpetrators dependent upon their unique situation.</w:t>
            </w:r>
          </w:p>
          <w:p w14:paraId="2F1587B6" w14:textId="0165C5B4" w:rsidR="00E30268" w:rsidRDefault="00E30268" w:rsidP="000A2F1A">
            <w:pPr>
              <w:pStyle w:val="ListParagraph"/>
              <w:numPr>
                <w:ilvl w:val="0"/>
                <w:numId w:val="18"/>
              </w:numPr>
              <w:jc w:val="both"/>
            </w:pPr>
            <w:r>
              <w:t>Health services should be encouraged and supported to set up robust partnerships with local domestic abuse specialist services and build referral pathways that are clear and easily accessible, to ensure staff feel confident to respond to victims</w:t>
            </w:r>
            <w:r w:rsidR="003812E2">
              <w:t>.</w:t>
            </w:r>
          </w:p>
          <w:p w14:paraId="619E885A" w14:textId="77777777" w:rsidR="009753BD" w:rsidRDefault="003812E2" w:rsidP="000A2F1A">
            <w:pPr>
              <w:pStyle w:val="ListParagraph"/>
              <w:numPr>
                <w:ilvl w:val="0"/>
                <w:numId w:val="18"/>
              </w:numPr>
              <w:jc w:val="both"/>
            </w:pPr>
            <w:r>
              <w:t xml:space="preserve">Health professionals can refer to the Pathfinder toolkit as good practice, taking an integrated healthcare response to domestic abuse, and a systematic approach to transforming the health sector’s response to domestic abuse. The toolkit combines all elements of evidence-based good practice, this includes: </w:t>
            </w:r>
            <w:r w:rsidR="003B446A">
              <w:t>[</w:t>
            </w:r>
            <w:r w:rsidR="004C1887">
              <w:t>amongst</w:t>
            </w:r>
            <w:r w:rsidR="003B446A">
              <w:t xml:space="preserve"> other</w:t>
            </w:r>
            <w:r w:rsidR="004C1887">
              <w:t>s]</w:t>
            </w:r>
            <w:r w:rsidR="002D78DB">
              <w:t>:</w:t>
            </w:r>
            <w:r>
              <w:t xml:space="preserve"> </w:t>
            </w:r>
          </w:p>
          <w:p w14:paraId="385E315B" w14:textId="2DFD186B" w:rsidR="003812E2" w:rsidRDefault="003812E2" w:rsidP="0079459A">
            <w:pPr>
              <w:pStyle w:val="ListParagraph"/>
              <w:numPr>
                <w:ilvl w:val="1"/>
                <w:numId w:val="18"/>
              </w:numPr>
              <w:jc w:val="both"/>
            </w:pPr>
            <w:r>
              <w:t>partnership working across health and specialist services</w:t>
            </w:r>
            <w:r w:rsidR="003F2DEA">
              <w:t xml:space="preserve">, and </w:t>
            </w:r>
            <w:r>
              <w:t>specialist interventions such as the IRIS programme in general practices</w:t>
            </w:r>
            <w:r w:rsidR="008F5993">
              <w:t>.</w:t>
            </w:r>
          </w:p>
          <w:p w14:paraId="6491364F" w14:textId="655E2EC5" w:rsidR="008F5993" w:rsidRDefault="008F5993" w:rsidP="000A2F1A">
            <w:pPr>
              <w:pStyle w:val="ListParagraph"/>
              <w:numPr>
                <w:ilvl w:val="0"/>
                <w:numId w:val="18"/>
              </w:numPr>
              <w:jc w:val="both"/>
            </w:pPr>
            <w:r>
              <w:t xml:space="preserve">The Inter-Collegiate and Agency Domestic Violence Abuse (INCADVA) forum is a policy forum which brings together the expertise and knowledge of national health </w:t>
            </w:r>
            <w:r>
              <w:lastRenderedPageBreak/>
              <w:t>and social care bodies, medical royal colleges and the domestic abuse sector. INCADVA</w:t>
            </w:r>
            <w:r w:rsidR="00D750AA">
              <w:t xml:space="preserve"> have recommended a list of actions to highlight the vital role of the healthcare system in responding to domestic abuse, including:</w:t>
            </w:r>
          </w:p>
          <w:p w14:paraId="6D9059F5" w14:textId="1C9C693F" w:rsidR="00F6290A" w:rsidRPr="003333C3" w:rsidRDefault="001B373A" w:rsidP="009753BD">
            <w:pPr>
              <w:pStyle w:val="ListParagraph"/>
              <w:numPr>
                <w:ilvl w:val="1"/>
                <w:numId w:val="18"/>
              </w:numPr>
              <w:jc w:val="both"/>
              <w:rPr>
                <w:lang w:val="en-US"/>
              </w:rPr>
            </w:pPr>
            <w:r>
              <w:t>Implementing the IRIS (Identification and Referral to Improve Safety) Programme. IRIS is an evidence-based intervention to improve the general practice response to domestic abuse through training, support to practice teams and having a DA specialist embedded in practices. It is nationally recognised as best practice and has informed NICE guidance.</w:t>
            </w:r>
          </w:p>
        </w:tc>
      </w:tr>
      <w:tr w:rsidR="00AC407B" w:rsidRPr="00AC407B" w14:paraId="09915DDE" w14:textId="77777777" w:rsidTr="000B6F9E">
        <w:tc>
          <w:tcPr>
            <w:tcW w:w="8414" w:type="dxa"/>
            <w:shd w:val="clear" w:color="auto" w:fill="auto"/>
          </w:tcPr>
          <w:p w14:paraId="57AA7501" w14:textId="77777777" w:rsidR="00AC407B" w:rsidRPr="00AC407B" w:rsidRDefault="00AC407B" w:rsidP="00AC407B">
            <w:pPr>
              <w:rPr>
                <w:lang w:val="en-US"/>
              </w:rPr>
            </w:pPr>
          </w:p>
          <w:p w14:paraId="415786D2" w14:textId="58846F55" w:rsidR="00AC407B" w:rsidRPr="00AC407B" w:rsidRDefault="00AC407B" w:rsidP="00AC407B">
            <w:pPr>
              <w:numPr>
                <w:ilvl w:val="1"/>
                <w:numId w:val="2"/>
              </w:numPr>
              <w:rPr>
                <w:b/>
                <w:lang w:val="en-US"/>
              </w:rPr>
            </w:pPr>
            <w:r w:rsidRPr="00AC407B">
              <w:rPr>
                <w:b/>
                <w:lang w:val="en-US"/>
              </w:rPr>
              <w:tab/>
            </w:r>
            <w:r w:rsidR="00B91312">
              <w:rPr>
                <w:b/>
                <w:lang w:val="en-US"/>
              </w:rPr>
              <w:t>Bromley IRIS service</w:t>
            </w:r>
          </w:p>
          <w:p w14:paraId="55DC0FDD" w14:textId="77777777" w:rsidR="008F2E5D" w:rsidRPr="0067397E" w:rsidRDefault="008F2E5D" w:rsidP="007578B0">
            <w:pPr>
              <w:jc w:val="both"/>
              <w:rPr>
                <w:b/>
                <w:lang w:val="en-US"/>
              </w:rPr>
            </w:pPr>
            <w:r w:rsidRPr="0067397E">
              <w:rPr>
                <w:b/>
                <w:lang w:val="en-US"/>
              </w:rPr>
              <w:t>Summary</w:t>
            </w:r>
          </w:p>
          <w:p w14:paraId="675CAA22" w14:textId="382DF765" w:rsidR="00202774" w:rsidRPr="001744E4" w:rsidRDefault="008F2E5D" w:rsidP="00202774">
            <w:pPr>
              <w:jc w:val="both"/>
              <w:rPr>
                <w:lang w:val="en-US"/>
              </w:rPr>
            </w:pPr>
            <w:r w:rsidRPr="008F2E5D">
              <w:rPr>
                <w:lang w:val="en-US"/>
              </w:rPr>
              <w:t xml:space="preserve">This Service </w:t>
            </w:r>
            <w:r w:rsidR="00995435">
              <w:rPr>
                <w:lang w:val="en-US"/>
              </w:rPr>
              <w:t>Specification</w:t>
            </w:r>
            <w:r w:rsidRPr="008F2E5D">
              <w:rPr>
                <w:lang w:val="en-US"/>
              </w:rPr>
              <w:t xml:space="preserve"> </w:t>
            </w:r>
            <w:r w:rsidR="0010339C">
              <w:rPr>
                <w:lang w:val="en-US"/>
              </w:rPr>
              <w:t xml:space="preserve">relates </w:t>
            </w:r>
            <w:r w:rsidR="000E4C2F">
              <w:rPr>
                <w:lang w:val="en-US"/>
              </w:rPr>
              <w:t xml:space="preserve">to the </w:t>
            </w:r>
            <w:r w:rsidR="0008007A">
              <w:rPr>
                <w:lang w:val="en-US"/>
              </w:rPr>
              <w:t>delivery of</w:t>
            </w:r>
            <w:r w:rsidR="00E056A5">
              <w:rPr>
                <w:lang w:val="en-US"/>
              </w:rPr>
              <w:t xml:space="preserve"> </w:t>
            </w:r>
            <w:r w:rsidR="000E4C2F">
              <w:rPr>
                <w:lang w:val="en-US"/>
              </w:rPr>
              <w:t>Domestic Abuse</w:t>
            </w:r>
            <w:r w:rsidRPr="008F2E5D">
              <w:rPr>
                <w:lang w:val="en-US"/>
              </w:rPr>
              <w:t xml:space="preserve"> </w:t>
            </w:r>
            <w:r w:rsidR="000930FC">
              <w:rPr>
                <w:rStyle w:val="FootnoteReference"/>
                <w:lang w:val="en-US"/>
              </w:rPr>
              <w:footnoteReference w:id="2"/>
            </w:r>
            <w:r w:rsidR="00795F41">
              <w:rPr>
                <w:lang w:val="en-US"/>
              </w:rPr>
              <w:t>(</w:t>
            </w:r>
            <w:r w:rsidR="00E056A5">
              <w:rPr>
                <w:lang w:val="en-US"/>
              </w:rPr>
              <w:t>DA</w:t>
            </w:r>
            <w:r w:rsidR="00795F41">
              <w:rPr>
                <w:lang w:val="en-US"/>
              </w:rPr>
              <w:t>)</w:t>
            </w:r>
            <w:r w:rsidR="005C54CD">
              <w:rPr>
                <w:lang w:val="en-US"/>
              </w:rPr>
              <w:t xml:space="preserve"> training </w:t>
            </w:r>
            <w:r w:rsidR="00EA3B64">
              <w:rPr>
                <w:lang w:val="en-US"/>
              </w:rPr>
              <w:t xml:space="preserve">and support </w:t>
            </w:r>
            <w:r w:rsidR="005C54CD">
              <w:rPr>
                <w:lang w:val="en-US"/>
              </w:rPr>
              <w:t>for all GP practices</w:t>
            </w:r>
            <w:r w:rsidR="009164A1">
              <w:rPr>
                <w:lang w:val="en-US"/>
              </w:rPr>
              <w:t xml:space="preserve"> and Primary Care </w:t>
            </w:r>
            <w:r w:rsidR="00C82647">
              <w:rPr>
                <w:lang w:val="en-US"/>
              </w:rPr>
              <w:t>Network (PCN) staff</w:t>
            </w:r>
            <w:r w:rsidR="005C54CD">
              <w:rPr>
                <w:lang w:val="en-US"/>
              </w:rPr>
              <w:t xml:space="preserve"> in Bromley</w:t>
            </w:r>
            <w:r w:rsidR="00427FE9">
              <w:rPr>
                <w:lang w:val="en-US"/>
              </w:rPr>
              <w:t xml:space="preserve"> </w:t>
            </w:r>
            <w:r w:rsidR="009C1415">
              <w:rPr>
                <w:lang w:val="en-US"/>
              </w:rPr>
              <w:t>in accordance with the</w:t>
            </w:r>
            <w:r w:rsidR="0084308E">
              <w:rPr>
                <w:lang w:val="en-US"/>
              </w:rPr>
              <w:t xml:space="preserve"> </w:t>
            </w:r>
            <w:r w:rsidR="009C1415">
              <w:rPr>
                <w:lang w:val="en-US"/>
              </w:rPr>
              <w:t>IRIS</w:t>
            </w:r>
            <w:r w:rsidR="00EA3B64">
              <w:rPr>
                <w:lang w:val="en-US"/>
              </w:rPr>
              <w:t xml:space="preserve"> </w:t>
            </w:r>
            <w:r w:rsidR="005255FE">
              <w:t>(Identification and Referral to Improve Safe</w:t>
            </w:r>
            <w:r w:rsidR="008E549E">
              <w:t>ty)</w:t>
            </w:r>
            <w:r w:rsidR="009C1415">
              <w:rPr>
                <w:lang w:val="en-US"/>
              </w:rPr>
              <w:t xml:space="preserve"> model of DA </w:t>
            </w:r>
            <w:r w:rsidR="009F5413">
              <w:rPr>
                <w:lang w:val="en-US"/>
              </w:rPr>
              <w:t>Training delivery</w:t>
            </w:r>
            <w:r w:rsidR="00FD445B">
              <w:rPr>
                <w:lang w:val="en-US"/>
              </w:rPr>
              <w:t xml:space="preserve"> to Primary Care</w:t>
            </w:r>
            <w:r w:rsidR="00BE4B00">
              <w:rPr>
                <w:lang w:val="en-US"/>
              </w:rPr>
              <w:t>,</w:t>
            </w:r>
            <w:r w:rsidRPr="008F2E5D">
              <w:rPr>
                <w:lang w:val="en-US"/>
              </w:rPr>
              <w:t xml:space="preserve"> </w:t>
            </w:r>
            <w:r w:rsidR="00EB47C3">
              <w:rPr>
                <w:lang w:val="en-US"/>
              </w:rPr>
              <w:t xml:space="preserve">for the 3 years </w:t>
            </w:r>
            <w:r w:rsidR="00795F41">
              <w:rPr>
                <w:lang w:val="en-US"/>
              </w:rPr>
              <w:t xml:space="preserve">from </w:t>
            </w:r>
            <w:r w:rsidR="00DC32BF" w:rsidRPr="00DC32BF">
              <w:rPr>
                <w:b/>
                <w:bCs/>
                <w:lang w:val="en-US"/>
              </w:rPr>
              <w:t>01</w:t>
            </w:r>
            <w:r w:rsidR="00AE4D66" w:rsidRPr="00AE4D66">
              <w:rPr>
                <w:b/>
                <w:bCs/>
                <w:lang w:val="en-US"/>
              </w:rPr>
              <w:t>/0</w:t>
            </w:r>
            <w:r w:rsidR="00DC32BF">
              <w:rPr>
                <w:b/>
                <w:bCs/>
                <w:lang w:val="en-US"/>
              </w:rPr>
              <w:t>2</w:t>
            </w:r>
            <w:r w:rsidR="00AE4D66" w:rsidRPr="00AE4D66">
              <w:rPr>
                <w:b/>
                <w:bCs/>
                <w:lang w:val="en-US"/>
              </w:rPr>
              <w:t>/20</w:t>
            </w:r>
            <w:r w:rsidR="0008007A" w:rsidRPr="00AE4D66">
              <w:rPr>
                <w:b/>
                <w:bCs/>
              </w:rPr>
              <w:t>2</w:t>
            </w:r>
            <w:r w:rsidR="0095362C" w:rsidRPr="00AE4D66">
              <w:rPr>
                <w:b/>
                <w:bCs/>
              </w:rPr>
              <w:t>4</w:t>
            </w:r>
            <w:r w:rsidR="0008007A" w:rsidRPr="00AE4D66">
              <w:rPr>
                <w:b/>
                <w:bCs/>
              </w:rPr>
              <w:t xml:space="preserve"> to </w:t>
            </w:r>
            <w:r w:rsidR="00DC32BF">
              <w:rPr>
                <w:b/>
                <w:bCs/>
              </w:rPr>
              <w:t>31</w:t>
            </w:r>
            <w:r w:rsidR="0008007A" w:rsidRPr="00AE4D66">
              <w:rPr>
                <w:b/>
                <w:bCs/>
              </w:rPr>
              <w:t>/</w:t>
            </w:r>
            <w:r w:rsidR="00AE4D66" w:rsidRPr="00AE4D66">
              <w:rPr>
                <w:b/>
                <w:bCs/>
              </w:rPr>
              <w:t>01</w:t>
            </w:r>
            <w:r w:rsidR="0008007A" w:rsidRPr="00AE4D66">
              <w:rPr>
                <w:b/>
                <w:bCs/>
              </w:rPr>
              <w:t>/</w:t>
            </w:r>
            <w:r w:rsidR="00AE4D66" w:rsidRPr="00AE4D66">
              <w:rPr>
                <w:b/>
                <w:bCs/>
              </w:rPr>
              <w:t>20</w:t>
            </w:r>
            <w:r w:rsidR="0008007A">
              <w:rPr>
                <w:b/>
              </w:rPr>
              <w:t>2</w:t>
            </w:r>
            <w:r w:rsidR="0095362C">
              <w:rPr>
                <w:b/>
              </w:rPr>
              <w:t>7</w:t>
            </w:r>
            <w:r w:rsidR="0008007A">
              <w:rPr>
                <w:b/>
              </w:rPr>
              <w:t>.</w:t>
            </w:r>
          </w:p>
          <w:p w14:paraId="653BFA98" w14:textId="56789C8E" w:rsidR="00202774" w:rsidRDefault="00202774" w:rsidP="00202774">
            <w:pPr>
              <w:jc w:val="both"/>
            </w:pPr>
            <w:r>
              <w:t xml:space="preserve">The </w:t>
            </w:r>
            <w:r w:rsidR="008968DA">
              <w:t xml:space="preserve">previous </w:t>
            </w:r>
            <w:r>
              <w:t xml:space="preserve">Bromley IRIS service </w:t>
            </w:r>
            <w:r w:rsidR="00057172">
              <w:t xml:space="preserve">was </w:t>
            </w:r>
            <w:r>
              <w:t xml:space="preserve">in place </w:t>
            </w:r>
            <w:r w:rsidR="00057172">
              <w:t>from</w:t>
            </w:r>
            <w:r w:rsidR="001744E4">
              <w:t xml:space="preserve"> </w:t>
            </w:r>
            <w:r>
              <w:t>April 2018</w:t>
            </w:r>
            <w:r w:rsidR="00057172">
              <w:t xml:space="preserve"> to </w:t>
            </w:r>
            <w:r w:rsidR="003419DA">
              <w:t>March 2023</w:t>
            </w:r>
            <w:r>
              <w:t xml:space="preserve">, delivering education and training to Bromley GP practices on identification and appropriate referral of victims of Domestic abuse (DA). </w:t>
            </w:r>
            <w:r w:rsidR="003419DA">
              <w:t xml:space="preserve">A procurement exercise to secure a </w:t>
            </w:r>
            <w:r w:rsidR="00FE06D6">
              <w:t>Bromley IRIS Service delivery provider to run consecutively from the end of the previous contract</w:t>
            </w:r>
            <w:r w:rsidR="006A04EE">
              <w:t xml:space="preserve"> at 31/3/23 was unsuccessful.</w:t>
            </w:r>
          </w:p>
          <w:p w14:paraId="696F84E4" w14:textId="77777777" w:rsidR="00AE4D66" w:rsidRDefault="0042481F" w:rsidP="007578B0">
            <w:pPr>
              <w:jc w:val="both"/>
              <w:rPr>
                <w:lang w:val="en-US"/>
              </w:rPr>
            </w:pPr>
            <w:r>
              <w:rPr>
                <w:lang w:val="en-US"/>
              </w:rPr>
              <w:t xml:space="preserve"> The new service provider will </w:t>
            </w:r>
            <w:r w:rsidR="00682D32">
              <w:rPr>
                <w:lang w:val="en-US"/>
              </w:rPr>
              <w:t>inherit</w:t>
            </w:r>
            <w:r>
              <w:rPr>
                <w:lang w:val="en-US"/>
              </w:rPr>
              <w:t xml:space="preserve"> a goo</w:t>
            </w:r>
            <w:r w:rsidR="00524811">
              <w:rPr>
                <w:lang w:val="en-US"/>
              </w:rPr>
              <w:t xml:space="preserve">d legacy of approximately </w:t>
            </w:r>
            <w:r>
              <w:rPr>
                <w:lang w:val="en-US"/>
              </w:rPr>
              <w:t xml:space="preserve">41 of the 43 Bromley GP practices </w:t>
            </w:r>
            <w:r w:rsidR="00524811">
              <w:rPr>
                <w:lang w:val="en-US"/>
              </w:rPr>
              <w:t>being</w:t>
            </w:r>
            <w:r>
              <w:rPr>
                <w:lang w:val="en-US"/>
              </w:rPr>
              <w:t xml:space="preserve"> IRIS accredited</w:t>
            </w:r>
            <w:r w:rsidR="00F0636F">
              <w:rPr>
                <w:lang w:val="en-US"/>
              </w:rPr>
              <w:t xml:space="preserve"> at 31/3/23.</w:t>
            </w:r>
          </w:p>
          <w:p w14:paraId="5F0AE0D2" w14:textId="6AD0DB07" w:rsidR="008F2E5D" w:rsidRDefault="008F2E5D" w:rsidP="007578B0">
            <w:pPr>
              <w:jc w:val="both"/>
              <w:rPr>
                <w:b/>
                <w:lang w:val="en-US"/>
              </w:rPr>
            </w:pPr>
            <w:r w:rsidRPr="0067397E">
              <w:rPr>
                <w:b/>
                <w:lang w:val="en-US"/>
              </w:rPr>
              <w:t>Background</w:t>
            </w:r>
          </w:p>
          <w:p w14:paraId="4F2A89F6" w14:textId="77777777" w:rsidR="000E5B03" w:rsidRPr="004A3B40" w:rsidRDefault="000E5B03" w:rsidP="000E5B03">
            <w:pPr>
              <w:spacing w:before="100" w:beforeAutospacing="1" w:after="100" w:afterAutospacing="1" w:line="240" w:lineRule="auto"/>
              <w:jc w:val="both"/>
              <w:outlineLvl w:val="2"/>
              <w:rPr>
                <w:rFonts w:cstheme="minorHAnsi"/>
              </w:rPr>
            </w:pPr>
            <w:r w:rsidRPr="004A3B40">
              <w:rPr>
                <w:rFonts w:cstheme="minorHAnsi"/>
                <w:i/>
                <w:iCs/>
              </w:rPr>
              <w:t>Health settings are trusted environments; they are places we can reach those subject to DA from every background and walk of life, including those who may not feel confident seeking help from other professionals. Awareness of, and the expected response to, DA should be embedded in the policy and practices of all health settings</w:t>
            </w:r>
            <w:r w:rsidRPr="004A3B40">
              <w:rPr>
                <w:rFonts w:cstheme="minorHAnsi"/>
              </w:rPr>
              <w:t>.</w:t>
            </w:r>
            <w:r w:rsidRPr="004A3B40">
              <w:rPr>
                <w:rStyle w:val="FootnoteReference"/>
                <w:rFonts w:cstheme="minorHAnsi"/>
              </w:rPr>
              <w:footnoteReference w:id="3"/>
            </w:r>
          </w:p>
          <w:p w14:paraId="396B4056" w14:textId="2C6FABED" w:rsidR="008663A0" w:rsidRDefault="00163F41" w:rsidP="007578B0">
            <w:pPr>
              <w:jc w:val="both"/>
              <w:rPr>
                <w:b/>
                <w:lang w:val="en-US"/>
              </w:rPr>
            </w:pPr>
            <w:r>
              <w:t xml:space="preserve">The IRIS programme is an evidence-based, effective and cost-effective intervention to improve the general practice response to domestic abuse and is nationally recognised. It has been cited as best practice in general practice for responding to domestic violence and abuse by the Department of Health </w:t>
            </w:r>
            <w:r w:rsidR="001A01C3">
              <w:t>and Social Car</w:t>
            </w:r>
            <w:r w:rsidR="001A01C3" w:rsidRPr="001A01C3">
              <w:t xml:space="preserve">e </w:t>
            </w:r>
            <w:r>
              <w:t>(2010, 2011, 2017), and has also informed the NICE guidance and standards on domestic violence and abuse. IRIS has been evaluated in a randomised controlled trial which found it to be a very successful programme for addressing domestic abuse in general practice. IRISi’s most recent national report (data to 31–3–19) has highlighted that the IRIS programmes across England and Wales have consistently brought about substantial increased referrals into specialist services as well as improved the safety and quality of life for patients</w:t>
            </w:r>
          </w:p>
          <w:p w14:paraId="2C263FB1" w14:textId="77777777" w:rsidR="00814AF6" w:rsidRDefault="008F2E5D" w:rsidP="00707F36">
            <w:pPr>
              <w:jc w:val="both"/>
            </w:pPr>
            <w:r w:rsidRPr="008F2E5D">
              <w:rPr>
                <w:lang w:val="en-US"/>
              </w:rPr>
              <w:t>Th</w:t>
            </w:r>
            <w:r w:rsidR="00D65BF0">
              <w:rPr>
                <w:lang w:val="en-US"/>
              </w:rPr>
              <w:t xml:space="preserve">is </w:t>
            </w:r>
            <w:r w:rsidR="001A01C3">
              <w:rPr>
                <w:lang w:val="en-US"/>
              </w:rPr>
              <w:t>sp</w:t>
            </w:r>
            <w:r w:rsidR="001A01C3" w:rsidRPr="001A01C3">
              <w:rPr>
                <w:lang w:val="en-US"/>
              </w:rPr>
              <w:t>e</w:t>
            </w:r>
            <w:r w:rsidR="001A01C3">
              <w:rPr>
                <w:lang w:val="en-US"/>
              </w:rPr>
              <w:t xml:space="preserve">cification </w:t>
            </w:r>
            <w:r w:rsidR="00D65BF0">
              <w:rPr>
                <w:lang w:val="en-US"/>
              </w:rPr>
              <w:t xml:space="preserve">is </w:t>
            </w:r>
            <w:r w:rsidRPr="008F2E5D">
              <w:rPr>
                <w:lang w:val="en-US"/>
              </w:rPr>
              <w:t xml:space="preserve">in line with the NICE public health guidance on domestic violence and abuse (PH50) which recommends offering specialist advice, advocacy and support in settings </w:t>
            </w:r>
            <w:r w:rsidRPr="008F2E5D">
              <w:rPr>
                <w:lang w:val="en-US"/>
              </w:rPr>
              <w:lastRenderedPageBreak/>
              <w:t>where people may be identified or may disclose that domestic violence and abuse is occurring</w:t>
            </w:r>
            <w:r w:rsidR="007133AA">
              <w:rPr>
                <w:lang w:val="en-US"/>
              </w:rPr>
              <w:t xml:space="preserve"> </w:t>
            </w:r>
            <w:hyperlink r:id="rId12" w:history="1">
              <w:r w:rsidR="007133AA" w:rsidRPr="007031AB">
                <w:rPr>
                  <w:rStyle w:val="Hyperlink"/>
                </w:rPr>
                <w:t>https://www.nice.org.uk/guidance/ph50</w:t>
              </w:r>
            </w:hyperlink>
            <w:r w:rsidR="007133AA">
              <w:t>.</w:t>
            </w:r>
            <w:r w:rsidR="001A01C3">
              <w:t xml:space="preserve"> </w:t>
            </w:r>
          </w:p>
          <w:p w14:paraId="24B24AE7" w14:textId="7CBE5094" w:rsidR="00266F05" w:rsidRDefault="007C40C2" w:rsidP="00707F36">
            <w:pPr>
              <w:jc w:val="both"/>
              <w:rPr>
                <w:lang w:val="en-US"/>
              </w:rPr>
            </w:pPr>
            <w:r>
              <w:rPr>
                <w:lang w:val="en-US"/>
              </w:rPr>
              <w:t xml:space="preserve">SELICB </w:t>
            </w:r>
            <w:r w:rsidR="00346BAF">
              <w:rPr>
                <w:lang w:val="en-US"/>
              </w:rPr>
              <w:t>Bromley</w:t>
            </w:r>
            <w:r>
              <w:rPr>
                <w:lang w:val="en-US"/>
              </w:rPr>
              <w:t xml:space="preserve"> additional</w:t>
            </w:r>
            <w:r w:rsidR="000E1B64">
              <w:rPr>
                <w:lang w:val="en-US"/>
              </w:rPr>
              <w:t xml:space="preserve">ly, and </w:t>
            </w:r>
            <w:r w:rsidR="0086062E">
              <w:rPr>
                <w:lang w:val="en-US"/>
              </w:rPr>
              <w:t>separately</w:t>
            </w:r>
            <w:r w:rsidR="000E1B64">
              <w:rPr>
                <w:lang w:val="en-US"/>
              </w:rPr>
              <w:t>,</w:t>
            </w:r>
            <w:r>
              <w:rPr>
                <w:lang w:val="en-US"/>
              </w:rPr>
              <w:t xml:space="preserve"> commissions</w:t>
            </w:r>
            <w:r w:rsidR="00AF7706">
              <w:rPr>
                <w:lang w:val="en-US"/>
              </w:rPr>
              <w:t xml:space="preserve"> a </w:t>
            </w:r>
            <w:r w:rsidR="008F2E5D" w:rsidRPr="008F2E5D">
              <w:rPr>
                <w:lang w:val="en-US"/>
              </w:rPr>
              <w:t xml:space="preserve">GP </w:t>
            </w:r>
            <w:r w:rsidR="00AF7706">
              <w:rPr>
                <w:lang w:val="en-US"/>
              </w:rPr>
              <w:t xml:space="preserve">IRIS </w:t>
            </w:r>
            <w:r w:rsidR="008F2E5D" w:rsidRPr="008F2E5D">
              <w:rPr>
                <w:lang w:val="en-US"/>
              </w:rPr>
              <w:t xml:space="preserve">Clinical Lead </w:t>
            </w:r>
            <w:r w:rsidR="00AF7706">
              <w:rPr>
                <w:lang w:val="en-US"/>
              </w:rPr>
              <w:t xml:space="preserve">to </w:t>
            </w:r>
            <w:r w:rsidR="008F2E5D" w:rsidRPr="008F2E5D">
              <w:rPr>
                <w:lang w:val="en-US"/>
              </w:rPr>
              <w:t xml:space="preserve">support local </w:t>
            </w:r>
            <w:r w:rsidR="000E1B64">
              <w:rPr>
                <w:lang w:val="en-US"/>
              </w:rPr>
              <w:t xml:space="preserve">GP </w:t>
            </w:r>
            <w:r w:rsidR="008F2E5D" w:rsidRPr="008F2E5D">
              <w:rPr>
                <w:lang w:val="en-US"/>
              </w:rPr>
              <w:t xml:space="preserve">practices by promoting IRIS services and </w:t>
            </w:r>
            <w:r w:rsidR="00A278E6">
              <w:rPr>
                <w:lang w:val="en-US"/>
              </w:rPr>
              <w:t xml:space="preserve">to </w:t>
            </w:r>
            <w:r w:rsidR="008F2E5D" w:rsidRPr="008F2E5D">
              <w:rPr>
                <w:lang w:val="en-US"/>
              </w:rPr>
              <w:t>attend appropriate steering groups</w:t>
            </w:r>
            <w:r w:rsidR="00C0465B">
              <w:rPr>
                <w:lang w:val="en-US"/>
              </w:rPr>
              <w:t xml:space="preserve">, </w:t>
            </w:r>
            <w:r w:rsidR="00DD4DCC">
              <w:rPr>
                <w:lang w:val="en-US"/>
              </w:rPr>
              <w:t xml:space="preserve">and </w:t>
            </w:r>
            <w:r w:rsidR="00707F36">
              <w:rPr>
                <w:lang w:val="en-US"/>
              </w:rPr>
              <w:t>p</w:t>
            </w:r>
            <w:r w:rsidR="008F2E5D" w:rsidRPr="008F2E5D">
              <w:rPr>
                <w:lang w:val="en-US"/>
              </w:rPr>
              <w:t>rofessional DA forums</w:t>
            </w:r>
            <w:r w:rsidR="00DD4DCC">
              <w:rPr>
                <w:lang w:val="en-US"/>
              </w:rPr>
              <w:t>, including the Bromley MARAC meetings</w:t>
            </w:r>
            <w:r w:rsidR="008F2E5D" w:rsidRPr="008F2E5D">
              <w:rPr>
                <w:lang w:val="en-US"/>
              </w:rPr>
              <w:t>. The GP Clinical Lead</w:t>
            </w:r>
            <w:r w:rsidR="0009596C">
              <w:rPr>
                <w:lang w:val="en-US"/>
              </w:rPr>
              <w:t xml:space="preserve"> </w:t>
            </w:r>
            <w:r w:rsidR="008F2E5D" w:rsidRPr="008F2E5D">
              <w:rPr>
                <w:lang w:val="en-US"/>
              </w:rPr>
              <w:t>also provide</w:t>
            </w:r>
            <w:r w:rsidR="00F54166">
              <w:rPr>
                <w:lang w:val="en-US"/>
              </w:rPr>
              <w:t>s</w:t>
            </w:r>
            <w:r w:rsidR="008F2E5D" w:rsidRPr="008F2E5D">
              <w:rPr>
                <w:lang w:val="en-US"/>
              </w:rPr>
              <w:t xml:space="preserve"> ongoing support to nominated practices</w:t>
            </w:r>
            <w:r w:rsidR="009018F8">
              <w:rPr>
                <w:lang w:val="en-US"/>
              </w:rPr>
              <w:t xml:space="preserve"> in conjunction with the Bromley IRIS service</w:t>
            </w:r>
            <w:r w:rsidR="00A278E6">
              <w:rPr>
                <w:lang w:val="en-US"/>
              </w:rPr>
              <w:t xml:space="preserve">, and thus </w:t>
            </w:r>
            <w:r w:rsidR="00E56432">
              <w:rPr>
                <w:lang w:val="en-US"/>
              </w:rPr>
              <w:t>provide</w:t>
            </w:r>
            <w:r w:rsidR="00A278E6">
              <w:rPr>
                <w:lang w:val="en-US"/>
              </w:rPr>
              <w:t xml:space="preserve"> an important link</w:t>
            </w:r>
            <w:r w:rsidR="00E56432">
              <w:rPr>
                <w:lang w:val="en-US"/>
              </w:rPr>
              <w:t xml:space="preserve"> </w:t>
            </w:r>
            <w:r w:rsidR="00707F36">
              <w:rPr>
                <w:lang w:val="en-US"/>
              </w:rPr>
              <w:t>between</w:t>
            </w:r>
            <w:r w:rsidR="001F5D1A">
              <w:rPr>
                <w:lang w:val="en-US"/>
              </w:rPr>
              <w:t xml:space="preserve"> </w:t>
            </w:r>
            <w:r w:rsidR="005C58A2">
              <w:rPr>
                <w:lang w:val="en-US"/>
              </w:rPr>
              <w:t>t</w:t>
            </w:r>
            <w:r w:rsidR="001F5D1A">
              <w:rPr>
                <w:lang w:val="en-US"/>
              </w:rPr>
              <w:t xml:space="preserve">he Bromley IRIS service </w:t>
            </w:r>
            <w:r w:rsidR="00707F36">
              <w:rPr>
                <w:lang w:val="en-US"/>
              </w:rPr>
              <w:t>and</w:t>
            </w:r>
            <w:r w:rsidR="00E56432">
              <w:rPr>
                <w:lang w:val="en-US"/>
              </w:rPr>
              <w:t xml:space="preserve"> Bromley GP </w:t>
            </w:r>
            <w:r w:rsidR="005C58A2">
              <w:rPr>
                <w:lang w:val="en-US"/>
              </w:rPr>
              <w:t>practices</w:t>
            </w:r>
            <w:r w:rsidR="00707F36">
              <w:rPr>
                <w:lang w:val="en-US"/>
              </w:rPr>
              <w:t>.</w:t>
            </w:r>
          </w:p>
          <w:p w14:paraId="1514DF22" w14:textId="77777777" w:rsidR="00803912" w:rsidRDefault="00544CB4" w:rsidP="00D922FE">
            <w:pPr>
              <w:jc w:val="center"/>
            </w:pPr>
            <w:r>
              <w:t xml:space="preserve">The IRIS </w:t>
            </w:r>
            <w:proofErr w:type="gramStart"/>
            <w:r>
              <w:t>model</w:t>
            </w:r>
            <w:proofErr w:type="gramEnd"/>
          </w:p>
          <w:p w14:paraId="0413E052" w14:textId="63DE29CA" w:rsidR="00544CB4" w:rsidRPr="00266F05" w:rsidRDefault="00544CB4" w:rsidP="00D922FE">
            <w:pPr>
              <w:jc w:val="center"/>
            </w:pPr>
            <w:r>
              <w:rPr>
                <w:noProof/>
              </w:rPr>
              <w:drawing>
                <wp:inline distT="0" distB="0" distL="0" distR="0" wp14:anchorId="5CF62736" wp14:editId="6A4B33FB">
                  <wp:extent cx="4632960" cy="3274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2960" cy="3274695"/>
                          </a:xfrm>
                          <a:prstGeom prst="rect">
                            <a:avLst/>
                          </a:prstGeom>
                          <a:noFill/>
                        </pic:spPr>
                      </pic:pic>
                    </a:graphicData>
                  </a:graphic>
                </wp:inline>
              </w:drawing>
            </w:r>
          </w:p>
        </w:tc>
      </w:tr>
      <w:tr w:rsidR="00AC407B" w:rsidRPr="00AC407B" w14:paraId="404FAF8D" w14:textId="77777777" w:rsidTr="000B6F9E">
        <w:tc>
          <w:tcPr>
            <w:tcW w:w="8414" w:type="dxa"/>
            <w:shd w:val="clear" w:color="auto" w:fill="auto"/>
          </w:tcPr>
          <w:p w14:paraId="28CACA58" w14:textId="77777777" w:rsidR="00A21E5A" w:rsidRDefault="00A21E5A" w:rsidP="00AC407B">
            <w:pPr>
              <w:rPr>
                <w:b/>
                <w:lang w:val="en-US"/>
              </w:rPr>
            </w:pPr>
          </w:p>
          <w:p w14:paraId="06C14A65" w14:textId="77777777" w:rsidR="00AC407B" w:rsidRPr="00AC407B" w:rsidRDefault="00AC407B" w:rsidP="00AC407B">
            <w:pPr>
              <w:rPr>
                <w:b/>
                <w:lang w:val="en-US"/>
              </w:rPr>
            </w:pPr>
            <w:r w:rsidRPr="00AC407B">
              <w:rPr>
                <w:b/>
                <w:lang w:val="en-US"/>
              </w:rPr>
              <w:t>2.</w:t>
            </w:r>
            <w:r w:rsidRPr="00AC407B">
              <w:rPr>
                <w:b/>
                <w:lang w:val="en-US"/>
              </w:rPr>
              <w:tab/>
              <w:t>Outcomes</w:t>
            </w:r>
          </w:p>
        </w:tc>
      </w:tr>
      <w:tr w:rsidR="00ED1B19" w:rsidRPr="00AC407B" w14:paraId="4A91690E" w14:textId="77777777" w:rsidTr="000B6F9E">
        <w:tc>
          <w:tcPr>
            <w:tcW w:w="8414" w:type="dxa"/>
            <w:shd w:val="clear" w:color="auto" w:fill="auto"/>
          </w:tcPr>
          <w:p w14:paraId="4C0E8A2A" w14:textId="77777777" w:rsidR="00ED1B19" w:rsidRPr="00AC407B" w:rsidRDefault="00ED1B19" w:rsidP="00ED1B19">
            <w:pPr>
              <w:rPr>
                <w:b/>
                <w:lang w:val="en-US"/>
              </w:rPr>
            </w:pPr>
            <w:r w:rsidRPr="00AC407B">
              <w:rPr>
                <w:b/>
                <w:lang w:val="en-US"/>
              </w:rPr>
              <w:t>2.1</w:t>
            </w:r>
            <w:r w:rsidRPr="00AC407B">
              <w:rPr>
                <w:b/>
                <w:lang w:val="en-US"/>
              </w:rPr>
              <w:tab/>
            </w:r>
            <w:r w:rsidRPr="005831ED">
              <w:rPr>
                <w:b/>
                <w:lang w:val="en-US"/>
              </w:rPr>
              <w:t>NHS Outcomes Framework Domains &amp; Indicators</w:t>
            </w:r>
          </w:p>
          <w:p w14:paraId="64D75435" w14:textId="77777777" w:rsidR="00ED1B19" w:rsidRPr="00AC407B" w:rsidRDefault="00ED1B19" w:rsidP="00ED1B19">
            <w:pPr>
              <w:rPr>
                <w:b/>
                <w:lang w:val="en-US"/>
              </w:rPr>
            </w:pPr>
          </w:p>
          <w:tbl>
            <w:tblPr>
              <w:tblStyle w:val="TableGrid"/>
              <w:tblW w:w="0" w:type="auto"/>
              <w:tblLook w:val="04A0" w:firstRow="1" w:lastRow="0" w:firstColumn="1" w:lastColumn="0" w:noHBand="0" w:noVBand="1"/>
              <w:tblDescription w:val="NHS Outcomes Framework Domains &amp; Indicators"/>
            </w:tblPr>
            <w:tblGrid>
              <w:gridCol w:w="1276"/>
              <w:gridCol w:w="5528"/>
              <w:gridCol w:w="641"/>
            </w:tblGrid>
            <w:tr w:rsidR="00ED1B19" w:rsidRPr="00AC407B" w14:paraId="6143A2AE" w14:textId="77777777" w:rsidTr="006E4D93">
              <w:trPr>
                <w:tblHeader/>
              </w:trPr>
              <w:tc>
                <w:tcPr>
                  <w:tcW w:w="1276" w:type="dxa"/>
                </w:tcPr>
                <w:p w14:paraId="33C6651F" w14:textId="77777777" w:rsidR="00ED1B19" w:rsidRPr="00AC407B" w:rsidRDefault="00ED1B19" w:rsidP="00ED1B19">
                  <w:pPr>
                    <w:spacing w:after="200"/>
                    <w:rPr>
                      <w:b/>
                      <w:lang w:val="en-US"/>
                    </w:rPr>
                  </w:pPr>
                  <w:r w:rsidRPr="00AC407B">
                    <w:rPr>
                      <w:b/>
                      <w:lang w:val="en-US"/>
                    </w:rPr>
                    <w:t>Domain 1</w:t>
                  </w:r>
                </w:p>
              </w:tc>
              <w:tc>
                <w:tcPr>
                  <w:tcW w:w="5528" w:type="dxa"/>
                </w:tcPr>
                <w:p w14:paraId="5D22375E" w14:textId="77777777" w:rsidR="00ED1B19" w:rsidRPr="00AC407B" w:rsidRDefault="00ED1B19" w:rsidP="00ED1B19">
                  <w:pPr>
                    <w:spacing w:after="200"/>
                    <w:rPr>
                      <w:b/>
                      <w:lang w:val="en-US"/>
                    </w:rPr>
                  </w:pPr>
                  <w:r w:rsidRPr="00AC407B">
                    <w:rPr>
                      <w:b/>
                      <w:lang w:val="en-US"/>
                    </w:rPr>
                    <w:t>Preventing people from dying prematurely</w:t>
                  </w:r>
                </w:p>
              </w:tc>
              <w:tc>
                <w:tcPr>
                  <w:tcW w:w="641" w:type="dxa"/>
                </w:tcPr>
                <w:p w14:paraId="04B2FA94" w14:textId="77777777" w:rsidR="00ED1B19" w:rsidRPr="00AC407B" w:rsidRDefault="00ED1B19" w:rsidP="00ED1B19">
                  <w:pPr>
                    <w:spacing w:after="200"/>
                    <w:rPr>
                      <w:b/>
                      <w:lang w:val="en-US"/>
                    </w:rPr>
                  </w:pPr>
                  <w:r>
                    <w:rPr>
                      <w:b/>
                      <w:lang w:val="en-US"/>
                    </w:rPr>
                    <w:t>Yes</w:t>
                  </w:r>
                </w:p>
              </w:tc>
            </w:tr>
            <w:tr w:rsidR="00ED1B19" w:rsidRPr="00AC407B" w14:paraId="639DA9D7" w14:textId="77777777" w:rsidTr="006E4D93">
              <w:tc>
                <w:tcPr>
                  <w:tcW w:w="1276" w:type="dxa"/>
                </w:tcPr>
                <w:p w14:paraId="7AC4DFC6" w14:textId="77777777" w:rsidR="00ED1B19" w:rsidRPr="00AC407B" w:rsidRDefault="00ED1B19" w:rsidP="00ED1B19">
                  <w:pPr>
                    <w:spacing w:after="200"/>
                    <w:rPr>
                      <w:b/>
                      <w:lang w:val="en-US"/>
                    </w:rPr>
                  </w:pPr>
                  <w:r w:rsidRPr="00AC407B">
                    <w:rPr>
                      <w:b/>
                      <w:lang w:val="en-US"/>
                    </w:rPr>
                    <w:t>Domain 2</w:t>
                  </w:r>
                </w:p>
              </w:tc>
              <w:tc>
                <w:tcPr>
                  <w:tcW w:w="5528" w:type="dxa"/>
                </w:tcPr>
                <w:p w14:paraId="6DC9A4B7" w14:textId="77777777" w:rsidR="00ED1B19" w:rsidRPr="00AC407B" w:rsidRDefault="00ED1B19" w:rsidP="00ED1B19">
                  <w:pPr>
                    <w:spacing w:after="200"/>
                    <w:rPr>
                      <w:b/>
                      <w:lang w:val="en-US"/>
                    </w:rPr>
                  </w:pPr>
                  <w:r w:rsidRPr="00AC407B">
                    <w:rPr>
                      <w:b/>
                      <w:lang w:val="en-US"/>
                    </w:rPr>
                    <w:t>Enhancing quality of life for people with long-term conditions</w:t>
                  </w:r>
                </w:p>
              </w:tc>
              <w:tc>
                <w:tcPr>
                  <w:tcW w:w="641" w:type="dxa"/>
                </w:tcPr>
                <w:p w14:paraId="6BC0EEFF" w14:textId="77777777" w:rsidR="00ED1B19" w:rsidRPr="00AC407B" w:rsidRDefault="00ED1B19" w:rsidP="00ED1B19">
                  <w:pPr>
                    <w:spacing w:after="200"/>
                    <w:rPr>
                      <w:b/>
                      <w:lang w:val="en-US"/>
                    </w:rPr>
                  </w:pPr>
                  <w:r>
                    <w:rPr>
                      <w:b/>
                      <w:lang w:val="en-US"/>
                    </w:rPr>
                    <w:t>Yes</w:t>
                  </w:r>
                </w:p>
              </w:tc>
            </w:tr>
            <w:tr w:rsidR="00ED1B19" w:rsidRPr="00AC407B" w14:paraId="0D2394AC" w14:textId="77777777" w:rsidTr="006E4D93">
              <w:tc>
                <w:tcPr>
                  <w:tcW w:w="1276" w:type="dxa"/>
                </w:tcPr>
                <w:p w14:paraId="32898B07" w14:textId="77777777" w:rsidR="00ED1B19" w:rsidRPr="00AC407B" w:rsidRDefault="00ED1B19" w:rsidP="00ED1B19">
                  <w:pPr>
                    <w:spacing w:after="200"/>
                    <w:rPr>
                      <w:b/>
                      <w:lang w:val="en-US"/>
                    </w:rPr>
                  </w:pPr>
                  <w:r w:rsidRPr="00AC407B">
                    <w:rPr>
                      <w:b/>
                      <w:lang w:val="en-US"/>
                    </w:rPr>
                    <w:t>Domain 3</w:t>
                  </w:r>
                </w:p>
              </w:tc>
              <w:tc>
                <w:tcPr>
                  <w:tcW w:w="5528" w:type="dxa"/>
                </w:tcPr>
                <w:p w14:paraId="61A750ED" w14:textId="77777777" w:rsidR="00ED1B19" w:rsidRPr="00AC407B" w:rsidRDefault="00ED1B19" w:rsidP="00ED1B19">
                  <w:pPr>
                    <w:spacing w:after="200"/>
                    <w:rPr>
                      <w:b/>
                      <w:lang w:val="en-US"/>
                    </w:rPr>
                  </w:pPr>
                  <w:r w:rsidRPr="00AC407B">
                    <w:rPr>
                      <w:b/>
                      <w:lang w:val="en-US"/>
                    </w:rPr>
                    <w:t>Helping people to recover from episodes of ill-health or following injury</w:t>
                  </w:r>
                </w:p>
              </w:tc>
              <w:tc>
                <w:tcPr>
                  <w:tcW w:w="641" w:type="dxa"/>
                </w:tcPr>
                <w:p w14:paraId="6AD87594" w14:textId="77777777" w:rsidR="00ED1B19" w:rsidRPr="00AC407B" w:rsidRDefault="00ED1B19" w:rsidP="00ED1B19">
                  <w:pPr>
                    <w:spacing w:after="200"/>
                    <w:rPr>
                      <w:b/>
                      <w:lang w:val="en-US"/>
                    </w:rPr>
                  </w:pPr>
                  <w:r>
                    <w:rPr>
                      <w:b/>
                      <w:lang w:val="en-US"/>
                    </w:rPr>
                    <w:t>Yes</w:t>
                  </w:r>
                </w:p>
              </w:tc>
            </w:tr>
            <w:tr w:rsidR="00ED1B19" w:rsidRPr="00AC407B" w14:paraId="3A54A4A6" w14:textId="77777777" w:rsidTr="006E4D93">
              <w:tc>
                <w:tcPr>
                  <w:tcW w:w="1276" w:type="dxa"/>
                </w:tcPr>
                <w:p w14:paraId="290B3F29" w14:textId="77777777" w:rsidR="00ED1B19" w:rsidRPr="00AC407B" w:rsidRDefault="00ED1B19" w:rsidP="00ED1B19">
                  <w:pPr>
                    <w:spacing w:after="200"/>
                    <w:rPr>
                      <w:b/>
                      <w:lang w:val="en-US"/>
                    </w:rPr>
                  </w:pPr>
                  <w:r w:rsidRPr="00AC407B">
                    <w:rPr>
                      <w:b/>
                      <w:lang w:val="en-US"/>
                    </w:rPr>
                    <w:t>Domain 4</w:t>
                  </w:r>
                </w:p>
              </w:tc>
              <w:tc>
                <w:tcPr>
                  <w:tcW w:w="5528" w:type="dxa"/>
                </w:tcPr>
                <w:p w14:paraId="2F82D5F9" w14:textId="77777777" w:rsidR="00ED1B19" w:rsidRPr="00AC407B" w:rsidRDefault="00ED1B19" w:rsidP="00ED1B19">
                  <w:pPr>
                    <w:spacing w:after="200"/>
                    <w:rPr>
                      <w:b/>
                      <w:lang w:val="en-US"/>
                    </w:rPr>
                  </w:pPr>
                  <w:r w:rsidRPr="00AC407B">
                    <w:rPr>
                      <w:b/>
                      <w:lang w:val="en-US"/>
                    </w:rPr>
                    <w:t>Ensuring people have a positive experience of care</w:t>
                  </w:r>
                </w:p>
              </w:tc>
              <w:tc>
                <w:tcPr>
                  <w:tcW w:w="641" w:type="dxa"/>
                </w:tcPr>
                <w:p w14:paraId="49576F46" w14:textId="77777777" w:rsidR="00ED1B19" w:rsidRPr="00AC407B" w:rsidRDefault="00ED1B19" w:rsidP="00ED1B19">
                  <w:pPr>
                    <w:spacing w:after="200"/>
                    <w:rPr>
                      <w:b/>
                      <w:lang w:val="en-US"/>
                    </w:rPr>
                  </w:pPr>
                  <w:r>
                    <w:rPr>
                      <w:b/>
                      <w:lang w:val="en-US"/>
                    </w:rPr>
                    <w:t>Yes</w:t>
                  </w:r>
                </w:p>
              </w:tc>
            </w:tr>
            <w:tr w:rsidR="00ED1B19" w:rsidRPr="00AC407B" w14:paraId="41F5FB5B" w14:textId="77777777" w:rsidTr="006E4D93">
              <w:tc>
                <w:tcPr>
                  <w:tcW w:w="1276" w:type="dxa"/>
                </w:tcPr>
                <w:p w14:paraId="5C3D5470" w14:textId="77777777" w:rsidR="00ED1B19" w:rsidRPr="00AC407B" w:rsidRDefault="00ED1B19" w:rsidP="00ED1B19">
                  <w:pPr>
                    <w:spacing w:after="200"/>
                    <w:rPr>
                      <w:b/>
                      <w:lang w:val="en-US"/>
                    </w:rPr>
                  </w:pPr>
                  <w:r w:rsidRPr="00AC407B">
                    <w:rPr>
                      <w:b/>
                      <w:lang w:val="en-US"/>
                    </w:rPr>
                    <w:t>Domain 5</w:t>
                  </w:r>
                </w:p>
              </w:tc>
              <w:tc>
                <w:tcPr>
                  <w:tcW w:w="5528" w:type="dxa"/>
                </w:tcPr>
                <w:p w14:paraId="37DD2840" w14:textId="77777777" w:rsidR="00ED1B19" w:rsidRPr="00AC407B" w:rsidRDefault="00ED1B19" w:rsidP="00ED1B19">
                  <w:pPr>
                    <w:spacing w:after="200"/>
                    <w:rPr>
                      <w:b/>
                      <w:lang w:val="en-US"/>
                    </w:rPr>
                  </w:pPr>
                  <w:r w:rsidRPr="00AC407B">
                    <w:rPr>
                      <w:b/>
                      <w:lang w:val="en-US"/>
                    </w:rPr>
                    <w:t>Treating and caring for people in safe environment and protecting them from avoidable harm</w:t>
                  </w:r>
                </w:p>
              </w:tc>
              <w:tc>
                <w:tcPr>
                  <w:tcW w:w="641" w:type="dxa"/>
                </w:tcPr>
                <w:p w14:paraId="3A5DF7BE" w14:textId="77777777" w:rsidR="00ED1B19" w:rsidRPr="00AC407B" w:rsidRDefault="00ED1B19" w:rsidP="00ED1B19">
                  <w:pPr>
                    <w:spacing w:after="200"/>
                    <w:rPr>
                      <w:b/>
                      <w:lang w:val="en-US"/>
                    </w:rPr>
                  </w:pPr>
                  <w:r>
                    <w:rPr>
                      <w:b/>
                      <w:lang w:val="en-US"/>
                    </w:rPr>
                    <w:t>Yes</w:t>
                  </w:r>
                </w:p>
              </w:tc>
            </w:tr>
          </w:tbl>
          <w:p w14:paraId="14B8A8E7" w14:textId="77777777" w:rsidR="00280107" w:rsidRPr="00AC407B" w:rsidRDefault="00280107" w:rsidP="00ED1B19">
            <w:pPr>
              <w:rPr>
                <w:b/>
                <w:lang w:val="en-US"/>
              </w:rPr>
            </w:pPr>
          </w:p>
          <w:p w14:paraId="0B346D67" w14:textId="77777777" w:rsidR="00ED1B19" w:rsidRPr="00CB57E3" w:rsidRDefault="00ED1B19" w:rsidP="00ED1B19">
            <w:pPr>
              <w:rPr>
                <w:b/>
                <w:lang w:val="en-US"/>
              </w:rPr>
            </w:pPr>
            <w:r w:rsidRPr="00AC407B">
              <w:rPr>
                <w:b/>
                <w:lang w:val="en-US"/>
              </w:rPr>
              <w:lastRenderedPageBreak/>
              <w:t>2.2</w:t>
            </w:r>
            <w:r w:rsidRPr="00AC407B">
              <w:rPr>
                <w:b/>
                <w:lang w:val="en-US"/>
              </w:rPr>
              <w:tab/>
              <w:t>Local defined outcomes</w:t>
            </w:r>
          </w:p>
          <w:p w14:paraId="7555C6D5" w14:textId="191B123D" w:rsidR="00ED1B19" w:rsidRPr="00266F05" w:rsidRDefault="00ED1B19" w:rsidP="00EF64BD">
            <w:pPr>
              <w:numPr>
                <w:ilvl w:val="0"/>
                <w:numId w:val="7"/>
              </w:numPr>
            </w:pPr>
            <w:r w:rsidRPr="00266F05">
              <w:t xml:space="preserve">Reduce the recurrence of </w:t>
            </w:r>
            <w:r w:rsidR="00331E1A">
              <w:t>D</w:t>
            </w:r>
            <w:r w:rsidRPr="00266F05">
              <w:t xml:space="preserve">omestic </w:t>
            </w:r>
            <w:r w:rsidR="00331E1A">
              <w:t>A</w:t>
            </w:r>
            <w:r w:rsidRPr="00266F05">
              <w:t>buse</w:t>
            </w:r>
            <w:r w:rsidR="00E01473">
              <w:t>.</w:t>
            </w:r>
            <w:r w:rsidRPr="00266F05">
              <w:t xml:space="preserve"> </w:t>
            </w:r>
          </w:p>
          <w:p w14:paraId="76B9BEFB" w14:textId="47A534EA" w:rsidR="00ED1B19" w:rsidRPr="00266F05" w:rsidRDefault="00782A9E" w:rsidP="00EF64BD">
            <w:pPr>
              <w:numPr>
                <w:ilvl w:val="0"/>
                <w:numId w:val="7"/>
              </w:numPr>
            </w:pPr>
            <w:r>
              <w:t>Patients</w:t>
            </w:r>
            <w:r w:rsidR="00ED1B19" w:rsidRPr="00266F05">
              <w:t xml:space="preserve"> value services that take a proactive role in identifying, responding to and preventing </w:t>
            </w:r>
            <w:r>
              <w:t>Domestic Abuse.</w:t>
            </w:r>
          </w:p>
          <w:p w14:paraId="4EE088B6" w14:textId="494351EF" w:rsidR="00ED1B19" w:rsidRPr="00266F05" w:rsidRDefault="00ED1B19" w:rsidP="00EF64BD">
            <w:pPr>
              <w:numPr>
                <w:ilvl w:val="0"/>
                <w:numId w:val="7"/>
              </w:numPr>
            </w:pPr>
            <w:r w:rsidRPr="00266F05">
              <w:t>Provide access to advocacy which benefits victims and survivors of DA with survivors showing improvement in abuse, mental health and quality of life</w:t>
            </w:r>
            <w:r w:rsidR="00331E1A">
              <w:t>.</w:t>
            </w:r>
          </w:p>
          <w:p w14:paraId="16E98CC1" w14:textId="7B22FC07" w:rsidR="00ED1B19" w:rsidRPr="00266F05" w:rsidRDefault="00ED1B19" w:rsidP="00EF64BD">
            <w:pPr>
              <w:numPr>
                <w:ilvl w:val="0"/>
                <w:numId w:val="7"/>
              </w:numPr>
            </w:pPr>
            <w:r w:rsidRPr="00266F05">
              <w:t>Improvements in patients’ physical and mental health and quality of life</w:t>
            </w:r>
            <w:r w:rsidR="000553EF">
              <w:t>.</w:t>
            </w:r>
          </w:p>
          <w:p w14:paraId="18C98B67" w14:textId="423FA79E" w:rsidR="00ED1B19" w:rsidRPr="00266F05" w:rsidRDefault="00ED1B19" w:rsidP="00EF64BD">
            <w:pPr>
              <w:numPr>
                <w:ilvl w:val="0"/>
                <w:numId w:val="7"/>
              </w:numPr>
            </w:pPr>
            <w:r w:rsidRPr="00266F05">
              <w:t xml:space="preserve">Increase knowledge of </w:t>
            </w:r>
            <w:r w:rsidR="003D3F5E">
              <w:t>D</w:t>
            </w:r>
            <w:r w:rsidRPr="00266F05">
              <w:t xml:space="preserve">omestic </w:t>
            </w:r>
            <w:r w:rsidR="003D3F5E">
              <w:t>A</w:t>
            </w:r>
            <w:r w:rsidRPr="00266F05">
              <w:t xml:space="preserve">buse issues and of help available to those affected by abuse among </w:t>
            </w:r>
            <w:r w:rsidR="003D3F5E">
              <w:t>G</w:t>
            </w:r>
            <w:r w:rsidRPr="00266F05">
              <w:t xml:space="preserve">eneral </w:t>
            </w:r>
            <w:r w:rsidR="003D3F5E">
              <w:t>P</w:t>
            </w:r>
            <w:r w:rsidRPr="00266F05">
              <w:t>ractice staff</w:t>
            </w:r>
            <w:r w:rsidR="009C32D0">
              <w:t>.</w:t>
            </w:r>
          </w:p>
          <w:p w14:paraId="06F5A63E" w14:textId="2128F919" w:rsidR="00ED1B19" w:rsidRPr="00266F05" w:rsidRDefault="00ED1B19" w:rsidP="00EF64BD">
            <w:pPr>
              <w:numPr>
                <w:ilvl w:val="0"/>
                <w:numId w:val="7"/>
              </w:numPr>
            </w:pPr>
            <w:r w:rsidRPr="00266F05">
              <w:t xml:space="preserve">Improve the confidence of </w:t>
            </w:r>
            <w:r w:rsidR="009C32D0">
              <w:t>Primary Care</w:t>
            </w:r>
            <w:r w:rsidRPr="00266F05">
              <w:t xml:space="preserve"> </w:t>
            </w:r>
            <w:r w:rsidR="00555834">
              <w:t xml:space="preserve">Network </w:t>
            </w:r>
            <w:r w:rsidRPr="00266F05">
              <w:t xml:space="preserve">staff to ask questions about possible </w:t>
            </w:r>
            <w:r w:rsidR="00791869">
              <w:t>Domestic A</w:t>
            </w:r>
            <w:r w:rsidRPr="00266F05">
              <w:t xml:space="preserve">buse in a safe </w:t>
            </w:r>
            <w:r w:rsidR="00F90015">
              <w:t xml:space="preserve">and empathetic </w:t>
            </w:r>
            <w:r w:rsidRPr="00266F05">
              <w:t>way</w:t>
            </w:r>
            <w:r w:rsidR="002D1705">
              <w:t>,</w:t>
            </w:r>
            <w:r w:rsidRPr="00266F05">
              <w:t xml:space="preserve"> make appropriate referrals and thereby improve patient care</w:t>
            </w:r>
            <w:r w:rsidR="009C32D0">
              <w:t>.</w:t>
            </w:r>
          </w:p>
          <w:p w14:paraId="18F7585D" w14:textId="3C876A3D" w:rsidR="00ED1B19" w:rsidRPr="00266F05" w:rsidRDefault="00ED1B19" w:rsidP="00EF64BD">
            <w:pPr>
              <w:numPr>
                <w:ilvl w:val="0"/>
                <w:numId w:val="7"/>
              </w:numPr>
            </w:pPr>
            <w:r w:rsidRPr="00266F05">
              <w:t xml:space="preserve">Increase the number of patients referred from General Practices </w:t>
            </w:r>
            <w:r w:rsidR="008F71AB">
              <w:t>to DA support services</w:t>
            </w:r>
          </w:p>
          <w:p w14:paraId="6405B855" w14:textId="68FAEB9D" w:rsidR="00ED1B19" w:rsidRPr="00266F05" w:rsidRDefault="00ED1B19" w:rsidP="00EF64BD">
            <w:pPr>
              <w:numPr>
                <w:ilvl w:val="0"/>
                <w:numId w:val="7"/>
              </w:numPr>
            </w:pPr>
            <w:r w:rsidRPr="00266F05">
              <w:t>Improve data collection and analysis of the number of disclosures and referrals</w:t>
            </w:r>
            <w:r w:rsidR="004D1BFF">
              <w:t>.</w:t>
            </w:r>
          </w:p>
          <w:p w14:paraId="23E315C9" w14:textId="77777777" w:rsidR="001330CD" w:rsidRDefault="00ED1B19" w:rsidP="006E4D93">
            <w:pPr>
              <w:numPr>
                <w:ilvl w:val="0"/>
                <w:numId w:val="7"/>
              </w:numPr>
            </w:pPr>
            <w:r w:rsidRPr="00266F05">
              <w:t>Improve the safety of patients by reducing repeat victimisatio</w:t>
            </w:r>
            <w:r w:rsidR="00152BB9" w:rsidRPr="00266F05">
              <w:t>n</w:t>
            </w:r>
            <w:r w:rsidR="004D1BFF">
              <w:t>.</w:t>
            </w:r>
          </w:p>
          <w:p w14:paraId="0E71991E" w14:textId="7C44F9ED" w:rsidR="006258F7" w:rsidRDefault="00701E24" w:rsidP="006E4D93">
            <w:pPr>
              <w:numPr>
                <w:ilvl w:val="0"/>
                <w:numId w:val="7"/>
              </w:numPr>
            </w:pPr>
            <w:r>
              <w:t xml:space="preserve">Maintenance of </w:t>
            </w:r>
            <w:r w:rsidR="00DC43B9">
              <w:t xml:space="preserve">IRIS </w:t>
            </w:r>
            <w:r w:rsidR="00F923EE">
              <w:t xml:space="preserve">trained </w:t>
            </w:r>
            <w:r w:rsidR="00DC43B9">
              <w:t xml:space="preserve">accredited </w:t>
            </w:r>
            <w:r w:rsidR="00F923EE">
              <w:t>GP Practices</w:t>
            </w:r>
            <w:r w:rsidR="00C938E5">
              <w:t xml:space="preserve"> and PCN staff, including </w:t>
            </w:r>
            <w:r w:rsidR="00CB29E3">
              <w:t xml:space="preserve">provision of </w:t>
            </w:r>
            <w:r w:rsidR="00C938E5">
              <w:t>booster training</w:t>
            </w:r>
            <w:r w:rsidR="00C26DD5">
              <w:t xml:space="preserve"> and </w:t>
            </w:r>
            <w:r w:rsidR="0092164F">
              <w:t xml:space="preserve">training resulting </w:t>
            </w:r>
            <w:r w:rsidR="00C26DD5">
              <w:t xml:space="preserve">from </w:t>
            </w:r>
            <w:r w:rsidR="001E3B4D">
              <w:t xml:space="preserve">Learning and Statutory </w:t>
            </w:r>
            <w:r w:rsidR="008E1DCA">
              <w:t>Reviews.</w:t>
            </w:r>
          </w:p>
          <w:p w14:paraId="76439750" w14:textId="77777777" w:rsidR="00C938E5" w:rsidRDefault="006F1F97" w:rsidP="006E4D93">
            <w:pPr>
              <w:numPr>
                <w:ilvl w:val="0"/>
                <w:numId w:val="7"/>
              </w:numPr>
            </w:pPr>
            <w:r>
              <w:t>Provision</w:t>
            </w:r>
            <w:r w:rsidR="007C0FDE">
              <w:t xml:space="preserve"> of </w:t>
            </w:r>
            <w:r>
              <w:t>training to GP Practices and PCN staff</w:t>
            </w:r>
            <w:r w:rsidR="004876DD">
              <w:t>.</w:t>
            </w:r>
          </w:p>
          <w:p w14:paraId="4A7D78D5" w14:textId="696AD591" w:rsidR="00ED1CC4" w:rsidRPr="006E4D93" w:rsidRDefault="00ED1CC4" w:rsidP="006E4D93">
            <w:pPr>
              <w:numPr>
                <w:ilvl w:val="0"/>
                <w:numId w:val="7"/>
              </w:numPr>
            </w:pPr>
            <w:r>
              <w:t xml:space="preserve">Patient record entries are made appropriately and safely, </w:t>
            </w:r>
            <w:r w:rsidR="00A1540B">
              <w:t>in line with</w:t>
            </w:r>
            <w:r>
              <w:t xml:space="preserve"> current </w:t>
            </w:r>
            <w:r w:rsidR="000D2091">
              <w:t xml:space="preserve">entry </w:t>
            </w:r>
            <w:r>
              <w:t>coding guidance</w:t>
            </w:r>
            <w:r w:rsidR="00D206AF">
              <w:t xml:space="preserve"> and </w:t>
            </w:r>
            <w:r w:rsidR="00A1540B">
              <w:t xml:space="preserve">having due regard </w:t>
            </w:r>
            <w:r w:rsidR="00FB2F3A">
              <w:t xml:space="preserve">to </w:t>
            </w:r>
            <w:r w:rsidR="00937DDA">
              <w:t xml:space="preserve">their evidential value and </w:t>
            </w:r>
            <w:r w:rsidR="00D206AF">
              <w:t>potential perpetrator access.</w:t>
            </w:r>
          </w:p>
        </w:tc>
      </w:tr>
      <w:tr w:rsidR="00ED1B19" w:rsidRPr="00AC407B" w14:paraId="58DC3DC4" w14:textId="77777777" w:rsidTr="000B6F9E">
        <w:tc>
          <w:tcPr>
            <w:tcW w:w="8414" w:type="dxa"/>
            <w:shd w:val="clear" w:color="auto" w:fill="auto"/>
          </w:tcPr>
          <w:p w14:paraId="47782A95" w14:textId="77777777" w:rsidR="00A21E5A" w:rsidRDefault="00A21E5A" w:rsidP="001330CD">
            <w:pPr>
              <w:rPr>
                <w:b/>
              </w:rPr>
            </w:pPr>
          </w:p>
          <w:p w14:paraId="68067091" w14:textId="77777777" w:rsidR="001330CD" w:rsidRPr="002564CA" w:rsidRDefault="001330CD" w:rsidP="001330CD">
            <w:pPr>
              <w:rPr>
                <w:b/>
              </w:rPr>
            </w:pPr>
            <w:r>
              <w:rPr>
                <w:b/>
              </w:rPr>
              <w:t xml:space="preserve">3. </w:t>
            </w:r>
            <w:r w:rsidR="004230CB">
              <w:rPr>
                <w:b/>
              </w:rPr>
              <w:t xml:space="preserve">        </w:t>
            </w:r>
            <w:r w:rsidRPr="002564CA">
              <w:rPr>
                <w:b/>
              </w:rPr>
              <w:t>Scope</w:t>
            </w:r>
          </w:p>
          <w:p w14:paraId="5A194DBB" w14:textId="77777777" w:rsidR="001330CD" w:rsidRPr="002564CA" w:rsidRDefault="001330CD" w:rsidP="001330CD">
            <w:pPr>
              <w:rPr>
                <w:b/>
              </w:rPr>
            </w:pPr>
            <w:r>
              <w:rPr>
                <w:b/>
              </w:rPr>
              <w:t xml:space="preserve">3.1 </w:t>
            </w:r>
            <w:r w:rsidR="004230CB">
              <w:rPr>
                <w:b/>
              </w:rPr>
              <w:t xml:space="preserve">      </w:t>
            </w:r>
            <w:r w:rsidRPr="002564CA">
              <w:rPr>
                <w:b/>
              </w:rPr>
              <w:t>Acceptance and exclusion criteria and thresholds</w:t>
            </w:r>
            <w:r>
              <w:rPr>
                <w:b/>
              </w:rPr>
              <w:t>:</w:t>
            </w:r>
          </w:p>
          <w:p w14:paraId="17C7DDB8" w14:textId="4EF16ABF" w:rsidR="001330CD" w:rsidRPr="00266F05" w:rsidRDefault="001330CD" w:rsidP="000658DF">
            <w:pPr>
              <w:numPr>
                <w:ilvl w:val="0"/>
                <w:numId w:val="29"/>
              </w:numPr>
            </w:pPr>
            <w:r w:rsidRPr="00266F05">
              <w:t xml:space="preserve">Bromley IRIS is </w:t>
            </w:r>
            <w:r w:rsidR="004D7F16">
              <w:t>accessible t</w:t>
            </w:r>
            <w:r w:rsidR="00714C85">
              <w:t>o all</w:t>
            </w:r>
            <w:r w:rsidRPr="00266F05">
              <w:t xml:space="preserve"> GP practices in </w:t>
            </w:r>
            <w:r w:rsidR="00714C85">
              <w:t>Bromley</w:t>
            </w:r>
          </w:p>
          <w:p w14:paraId="6991AD10" w14:textId="77777777" w:rsidR="001330CD" w:rsidRPr="00266F05" w:rsidRDefault="001330CD" w:rsidP="000658DF">
            <w:pPr>
              <w:numPr>
                <w:ilvl w:val="0"/>
                <w:numId w:val="29"/>
              </w:numPr>
            </w:pPr>
            <w:r w:rsidRPr="00266F05">
              <w:t>All adult patients of participating surgeries will be eligible for the service</w:t>
            </w:r>
          </w:p>
          <w:p w14:paraId="14A93B1F" w14:textId="7A9A8AAE" w:rsidR="001330CD" w:rsidRPr="00266F05" w:rsidRDefault="001330CD" w:rsidP="000658DF">
            <w:pPr>
              <w:numPr>
                <w:ilvl w:val="0"/>
                <w:numId w:val="29"/>
              </w:numPr>
            </w:pPr>
            <w:r w:rsidRPr="00266F05">
              <w:t xml:space="preserve">Children do not directly access this service – </w:t>
            </w:r>
            <w:r w:rsidR="00DB5AD3" w:rsidRPr="00266F05">
              <w:t xml:space="preserve">their needs </w:t>
            </w:r>
            <w:r w:rsidRPr="00266F05">
              <w:t>come under Children’s Services</w:t>
            </w:r>
            <w:r w:rsidR="00C04B03">
              <w:t>.</w:t>
            </w:r>
          </w:p>
          <w:p w14:paraId="41447EEA" w14:textId="575D88EB" w:rsidR="00B827FB" w:rsidRPr="00266F05" w:rsidRDefault="00641F5C" w:rsidP="00B827FB">
            <w:pPr>
              <w:ind w:left="1080"/>
            </w:pPr>
            <w:r w:rsidRPr="00B10497">
              <w:rPr>
                <w:rFonts w:ascii="Open Sans" w:hAnsi="Open Sans" w:cs="Open Sans"/>
              </w:rPr>
              <w:t>The IRIS model is evidence based for female patients aged 16 or above, but</w:t>
            </w:r>
            <w:r>
              <w:rPr>
                <w:rFonts w:ascii="Open Sans" w:hAnsi="Open Sans" w:cs="Open Sans"/>
              </w:rPr>
              <w:t xml:space="preserve"> referral pathways are provided to all IRIS practices for male patients, male staff members and perpetrators of DVA</w:t>
            </w:r>
            <w:r w:rsidRPr="00B10497">
              <w:rPr>
                <w:rFonts w:ascii="Open Sans" w:hAnsi="Open Sans" w:cs="Open Sans"/>
              </w:rPr>
              <w:t xml:space="preserve"> </w:t>
            </w:r>
            <w:r>
              <w:rPr>
                <w:rFonts w:ascii="Open Sans" w:hAnsi="Open Sans" w:cs="Open Sans"/>
              </w:rPr>
              <w:t>with</w:t>
            </w:r>
            <w:r w:rsidRPr="00B10497">
              <w:rPr>
                <w:rFonts w:ascii="Open Sans" w:hAnsi="Open Sans" w:cs="Open Sans"/>
              </w:rPr>
              <w:t xml:space="preserve"> appropriate specialist organisations that can support them (unless the partner agency specialises in and has trained the AE in supporting male victim/survivors).</w:t>
            </w:r>
          </w:p>
          <w:p w14:paraId="33EB78B3" w14:textId="77777777" w:rsidR="001330CD" w:rsidRPr="00266F05" w:rsidRDefault="001330CD" w:rsidP="001330CD">
            <w:pPr>
              <w:rPr>
                <w:b/>
              </w:rPr>
            </w:pPr>
            <w:r w:rsidRPr="00266F05">
              <w:rPr>
                <w:b/>
              </w:rPr>
              <w:lastRenderedPageBreak/>
              <w:t xml:space="preserve">3.2 </w:t>
            </w:r>
            <w:r w:rsidR="004230CB">
              <w:rPr>
                <w:b/>
              </w:rPr>
              <w:t xml:space="preserve">     </w:t>
            </w:r>
            <w:r w:rsidRPr="00266F05">
              <w:rPr>
                <w:b/>
              </w:rPr>
              <w:t>Aims and objectives of service</w:t>
            </w:r>
          </w:p>
          <w:p w14:paraId="5701A4B5" w14:textId="77777777" w:rsidR="0078172D" w:rsidRDefault="00931288" w:rsidP="00EF64BD">
            <w:pPr>
              <w:jc w:val="both"/>
            </w:pPr>
            <w:r>
              <w:t xml:space="preserve">The </w:t>
            </w:r>
            <w:r w:rsidR="001330CD" w:rsidRPr="00266F05">
              <w:t>Bromley IRIS Project aims to</w:t>
            </w:r>
            <w:r w:rsidR="0078172D">
              <w:t>:</w:t>
            </w:r>
          </w:p>
          <w:p w14:paraId="365E574F" w14:textId="4E180298" w:rsidR="004C3EC8" w:rsidRDefault="00BB261B" w:rsidP="000658DF">
            <w:pPr>
              <w:pStyle w:val="ListParagraph"/>
              <w:numPr>
                <w:ilvl w:val="0"/>
                <w:numId w:val="30"/>
              </w:numPr>
              <w:jc w:val="both"/>
            </w:pPr>
            <w:r>
              <w:t>I</w:t>
            </w:r>
            <w:r w:rsidR="001330CD" w:rsidRPr="00266F05">
              <w:t xml:space="preserve">mprove awareness of </w:t>
            </w:r>
            <w:r w:rsidR="004C3EC8">
              <w:t>DA</w:t>
            </w:r>
            <w:r w:rsidR="001330CD" w:rsidRPr="00266F05">
              <w:t xml:space="preserve"> amongst clinicians and </w:t>
            </w:r>
            <w:r w:rsidR="006B78FD">
              <w:t>all their</w:t>
            </w:r>
            <w:r w:rsidR="006B78FD" w:rsidRPr="00266F05">
              <w:t xml:space="preserve"> </w:t>
            </w:r>
            <w:r w:rsidR="00077F2E">
              <w:t xml:space="preserve">PCN </w:t>
            </w:r>
            <w:r w:rsidR="001330CD" w:rsidRPr="00266F05">
              <w:t>staff at GP practices within Bromley</w:t>
            </w:r>
            <w:r w:rsidR="00E57081">
              <w:t>.</w:t>
            </w:r>
          </w:p>
          <w:p w14:paraId="23E687C9" w14:textId="1450632A" w:rsidR="0078172D" w:rsidRDefault="004C3EC8" w:rsidP="000658DF">
            <w:pPr>
              <w:pStyle w:val="ListParagraph"/>
              <w:numPr>
                <w:ilvl w:val="0"/>
                <w:numId w:val="30"/>
              </w:numPr>
              <w:jc w:val="both"/>
            </w:pPr>
            <w:r>
              <w:t>Increase</w:t>
            </w:r>
            <w:r w:rsidR="002F6CB2">
              <w:t xml:space="preserve"> the </w:t>
            </w:r>
            <w:r>
              <w:t xml:space="preserve">likelihood of </w:t>
            </w:r>
            <w:r w:rsidR="002F6CB2">
              <w:t xml:space="preserve">staff </w:t>
            </w:r>
            <w:r>
              <w:t xml:space="preserve">identifying a possible </w:t>
            </w:r>
            <w:r w:rsidR="00394F75">
              <w:t xml:space="preserve">patient </w:t>
            </w:r>
            <w:r>
              <w:t>DA</w:t>
            </w:r>
            <w:r w:rsidR="00394F75">
              <w:t xml:space="preserve"> issue</w:t>
            </w:r>
            <w:r w:rsidR="00E26E06">
              <w:t xml:space="preserve"> and </w:t>
            </w:r>
            <w:r w:rsidR="00E57081">
              <w:t xml:space="preserve">having the confidence to react </w:t>
            </w:r>
            <w:r w:rsidR="003E488A">
              <w:t>appropriately</w:t>
            </w:r>
            <w:r w:rsidR="004C65C3">
              <w:t xml:space="preserve">, whether or not a direct disclosure is made to </w:t>
            </w:r>
            <w:proofErr w:type="gramStart"/>
            <w:r w:rsidR="004C65C3">
              <w:t>staff.</w:t>
            </w:r>
            <w:r w:rsidR="003E488A">
              <w:t>.</w:t>
            </w:r>
            <w:proofErr w:type="gramEnd"/>
          </w:p>
          <w:p w14:paraId="124DE89F" w14:textId="749481C0" w:rsidR="004008D6" w:rsidRDefault="001330CD" w:rsidP="000658DF">
            <w:pPr>
              <w:pStyle w:val="ListParagraph"/>
              <w:numPr>
                <w:ilvl w:val="0"/>
                <w:numId w:val="30"/>
              </w:numPr>
              <w:jc w:val="both"/>
            </w:pPr>
            <w:r w:rsidRPr="00266F05">
              <w:t xml:space="preserve"> improve support </w:t>
            </w:r>
            <w:r w:rsidR="005B73B6">
              <w:t xml:space="preserve">and referral options </w:t>
            </w:r>
            <w:r w:rsidRPr="00266F05">
              <w:t>to patients who may be subject to domestic abuse, including advocacy support if required</w:t>
            </w:r>
            <w:r w:rsidR="003E488A">
              <w:t>.</w:t>
            </w:r>
            <w:r w:rsidRPr="00266F05">
              <w:t xml:space="preserve"> </w:t>
            </w:r>
          </w:p>
          <w:p w14:paraId="2A8965AE" w14:textId="0042A49B" w:rsidR="004008D6" w:rsidRDefault="001330CD" w:rsidP="000658DF">
            <w:pPr>
              <w:pStyle w:val="ListParagraph"/>
              <w:numPr>
                <w:ilvl w:val="0"/>
                <w:numId w:val="30"/>
              </w:numPr>
              <w:jc w:val="both"/>
            </w:pPr>
            <w:r w:rsidRPr="00266F05">
              <w:t>encourag</w:t>
            </w:r>
            <w:r w:rsidR="004008D6">
              <w:t>e</w:t>
            </w:r>
            <w:r w:rsidRPr="00266F05">
              <w:t xml:space="preserve"> patients to take greater control of their life situation, including making disclosure and seeking help </w:t>
            </w:r>
            <w:r w:rsidR="00A61996" w:rsidRPr="00266F05">
              <w:t xml:space="preserve">earlier </w:t>
            </w:r>
            <w:r w:rsidRPr="00266F05">
              <w:t>than would otherwise be the case</w:t>
            </w:r>
            <w:r w:rsidR="00700799">
              <w:t>.</w:t>
            </w:r>
            <w:r w:rsidRPr="00266F05">
              <w:t xml:space="preserve"> </w:t>
            </w:r>
          </w:p>
          <w:p w14:paraId="6B824C22" w14:textId="07B5D914" w:rsidR="001330CD" w:rsidRPr="00266F05" w:rsidRDefault="0024130C" w:rsidP="000658DF">
            <w:pPr>
              <w:pStyle w:val="ListParagraph"/>
              <w:numPr>
                <w:ilvl w:val="0"/>
                <w:numId w:val="30"/>
              </w:numPr>
              <w:jc w:val="both"/>
            </w:pPr>
            <w:r w:rsidRPr="00266F05">
              <w:t>provide</w:t>
            </w:r>
            <w:r w:rsidR="000A7951" w:rsidRPr="00266F05">
              <w:t xml:space="preserve"> appropriate information and resource materials</w:t>
            </w:r>
            <w:r w:rsidR="00F26E75">
              <w:t xml:space="preserve"> to GP staff and patients</w:t>
            </w:r>
            <w:r w:rsidR="003E488A">
              <w:t>.</w:t>
            </w:r>
          </w:p>
          <w:p w14:paraId="00AF9DC8" w14:textId="77777777" w:rsidR="001330CD" w:rsidRPr="002564CA" w:rsidRDefault="001330CD" w:rsidP="001330CD">
            <w:pPr>
              <w:rPr>
                <w:b/>
              </w:rPr>
            </w:pPr>
          </w:p>
          <w:p w14:paraId="6C44A4A5" w14:textId="77777777" w:rsidR="001330CD" w:rsidRPr="002564CA" w:rsidRDefault="00EF64BD" w:rsidP="001330CD">
            <w:pPr>
              <w:rPr>
                <w:b/>
              </w:rPr>
            </w:pPr>
            <w:r>
              <w:rPr>
                <w:b/>
              </w:rPr>
              <w:t>3.</w:t>
            </w:r>
            <w:r w:rsidR="001330CD">
              <w:rPr>
                <w:b/>
              </w:rPr>
              <w:t>3</w:t>
            </w:r>
            <w:r>
              <w:rPr>
                <w:b/>
              </w:rPr>
              <w:t xml:space="preserve"> </w:t>
            </w:r>
            <w:r w:rsidR="004230CB">
              <w:rPr>
                <w:b/>
              </w:rPr>
              <w:t xml:space="preserve">    </w:t>
            </w:r>
            <w:r>
              <w:rPr>
                <w:b/>
              </w:rPr>
              <w:t xml:space="preserve">Service description/care </w:t>
            </w:r>
            <w:r w:rsidR="001330CD" w:rsidRPr="002564CA">
              <w:rPr>
                <w:b/>
              </w:rPr>
              <w:t>pathway</w:t>
            </w:r>
          </w:p>
          <w:p w14:paraId="206D477B" w14:textId="54BBAA2B" w:rsidR="001330CD" w:rsidRPr="00266F05" w:rsidRDefault="001330CD" w:rsidP="001D79E7">
            <w:pPr>
              <w:jc w:val="both"/>
            </w:pPr>
            <w:r w:rsidRPr="00266F05">
              <w:t xml:space="preserve">The </w:t>
            </w:r>
            <w:r w:rsidR="00FD0731">
              <w:t xml:space="preserve">Bromley </w:t>
            </w:r>
            <w:r w:rsidRPr="00266F05">
              <w:t xml:space="preserve">IRIS </w:t>
            </w:r>
            <w:r w:rsidR="00FD0731">
              <w:t>service</w:t>
            </w:r>
            <w:r w:rsidRPr="00266F05">
              <w:t xml:space="preserve"> </w:t>
            </w:r>
            <w:r w:rsidR="006F52B3">
              <w:t>will provide Bromley</w:t>
            </w:r>
            <w:r w:rsidRPr="00266F05">
              <w:t xml:space="preserve"> GP practices with:</w:t>
            </w:r>
          </w:p>
          <w:p w14:paraId="2034248E" w14:textId="5A9BA3A6" w:rsidR="00733AEB" w:rsidRDefault="006901ED" w:rsidP="00233B45">
            <w:pPr>
              <w:numPr>
                <w:ilvl w:val="0"/>
                <w:numId w:val="19"/>
              </w:numPr>
              <w:jc w:val="both"/>
            </w:pPr>
            <w:r>
              <w:t>No cost</w:t>
            </w:r>
            <w:r w:rsidR="001A01C3">
              <w:t>,</w:t>
            </w:r>
            <w:r w:rsidR="00733AEB" w:rsidRPr="00266F05">
              <w:t xml:space="preserve"> customised health</w:t>
            </w:r>
            <w:r>
              <w:t>-</w:t>
            </w:r>
            <w:r w:rsidR="00733AEB" w:rsidRPr="00266F05">
              <w:t>focused DVA training</w:t>
            </w:r>
            <w:r w:rsidR="007E7283">
              <w:t>,</w:t>
            </w:r>
            <w:r w:rsidR="00733AEB" w:rsidRPr="00266F05">
              <w:t xml:space="preserve"> delivered</w:t>
            </w:r>
            <w:r w:rsidR="00AC424D">
              <w:t xml:space="preserve"> either </w:t>
            </w:r>
            <w:r w:rsidR="0088218B">
              <w:t>face to face in Practice settings or remotely</w:t>
            </w:r>
            <w:r w:rsidR="00316D8C">
              <w:t>, in accordance with Practice preference,</w:t>
            </w:r>
            <w:r w:rsidR="00733AEB" w:rsidRPr="00266F05">
              <w:t xml:space="preserve"> </w:t>
            </w:r>
            <w:r w:rsidR="008929B3">
              <w:t xml:space="preserve">by </w:t>
            </w:r>
            <w:r w:rsidR="00B60539">
              <w:t xml:space="preserve">an </w:t>
            </w:r>
            <w:r w:rsidR="003C5E0B">
              <w:t>I</w:t>
            </w:r>
            <w:r w:rsidR="00733AEB" w:rsidRPr="00266F05">
              <w:t xml:space="preserve">DVA-AE </w:t>
            </w:r>
            <w:r w:rsidR="00BE6829">
              <w:t xml:space="preserve">in conjunction with a </w:t>
            </w:r>
            <w:r w:rsidR="002E7ABF">
              <w:t xml:space="preserve">SELICB </w:t>
            </w:r>
            <w:r w:rsidR="00BE6829">
              <w:t>clinical lead</w:t>
            </w:r>
            <w:r w:rsidR="005E1E4E">
              <w:t>,</w:t>
            </w:r>
            <w:r w:rsidR="005E3A6C">
              <w:t xml:space="preserve"> in accordance with the IRIS model</w:t>
            </w:r>
            <w:r w:rsidR="008E2037">
              <w:t>, in order that:</w:t>
            </w:r>
          </w:p>
          <w:p w14:paraId="1BCA5A46" w14:textId="7067205F" w:rsidR="000658DF" w:rsidRDefault="000D7DCC" w:rsidP="000658DF">
            <w:pPr>
              <w:numPr>
                <w:ilvl w:val="1"/>
                <w:numId w:val="19"/>
              </w:numPr>
              <w:jc w:val="both"/>
            </w:pPr>
            <w:r>
              <w:t xml:space="preserve">Primary Care Network </w:t>
            </w:r>
            <w:r w:rsidR="0060702F">
              <w:t>teams are upskilled</w:t>
            </w:r>
            <w:r w:rsidR="006934C7">
              <w:t xml:space="preserve"> and benefit from the specialist IDVAE to whom their patients are referred</w:t>
            </w:r>
            <w:r w:rsidR="000658DF">
              <w:t>.</w:t>
            </w:r>
          </w:p>
          <w:p w14:paraId="48AB45F9" w14:textId="5D4A1A4F" w:rsidR="00233B45" w:rsidRDefault="001B62DB" w:rsidP="000658DF">
            <w:pPr>
              <w:numPr>
                <w:ilvl w:val="1"/>
                <w:numId w:val="19"/>
              </w:numPr>
              <w:jc w:val="both"/>
            </w:pPr>
            <w:r w:rsidRPr="002E6DD6">
              <w:t>H</w:t>
            </w:r>
            <w:r w:rsidR="00233B45" w:rsidRPr="002E6DD6">
              <w:t>ealth professionals</w:t>
            </w:r>
            <w:r w:rsidRPr="002E6DD6">
              <w:t xml:space="preserve"> are </w:t>
            </w:r>
            <w:r w:rsidR="004333A9" w:rsidRPr="004333A9">
              <w:t>encouraged to</w:t>
            </w:r>
            <w:r w:rsidR="00233B45" w:rsidRPr="002E6DD6">
              <w:t xml:space="preserve"> </w:t>
            </w:r>
            <w:r w:rsidR="00510EA5">
              <w:t xml:space="preserve">routinely </w:t>
            </w:r>
            <w:r w:rsidR="00233B45" w:rsidRPr="002E6DD6">
              <w:t xml:space="preserve">ask </w:t>
            </w:r>
            <w:r w:rsidRPr="002E6DD6">
              <w:t>patients</w:t>
            </w:r>
            <w:r w:rsidR="00233B45" w:rsidRPr="002E6DD6">
              <w:t xml:space="preserve"> about </w:t>
            </w:r>
            <w:r w:rsidR="00D129CE">
              <w:t xml:space="preserve">whether they feel safe, </w:t>
            </w:r>
            <w:r w:rsidR="00233B45" w:rsidRPr="002E6DD6">
              <w:t xml:space="preserve">their experience of </w:t>
            </w:r>
            <w:r w:rsidR="006F7188" w:rsidRPr="002E6DD6">
              <w:t>DA</w:t>
            </w:r>
            <w:r w:rsidR="00233B45" w:rsidRPr="002E6DD6">
              <w:t xml:space="preserve"> and </w:t>
            </w:r>
            <w:r w:rsidR="00026DE9">
              <w:t xml:space="preserve">appropriately </w:t>
            </w:r>
            <w:r w:rsidR="00233B45" w:rsidRPr="002E6DD6">
              <w:t>respond, record, safety check and refer</w:t>
            </w:r>
            <w:r w:rsidR="00026DE9">
              <w:t>.</w:t>
            </w:r>
          </w:p>
          <w:p w14:paraId="6E4D6385" w14:textId="69D649F9" w:rsidR="006934C7" w:rsidRDefault="00D002A8" w:rsidP="00233B45">
            <w:pPr>
              <w:numPr>
                <w:ilvl w:val="1"/>
                <w:numId w:val="19"/>
              </w:numPr>
              <w:jc w:val="both"/>
            </w:pPr>
            <w:r>
              <w:t xml:space="preserve">Patients receive </w:t>
            </w:r>
            <w:r w:rsidR="008E2037">
              <w:t xml:space="preserve">appropriate </w:t>
            </w:r>
            <w:r>
              <w:t>advocacy</w:t>
            </w:r>
            <w:r w:rsidR="002159E6">
              <w:t xml:space="preserve">, </w:t>
            </w:r>
            <w:r>
              <w:t>support</w:t>
            </w:r>
            <w:r w:rsidR="002159E6">
              <w:t xml:space="preserve"> and appropriate onward referral </w:t>
            </w:r>
            <w:r w:rsidR="00067EE8">
              <w:t>as</w:t>
            </w:r>
            <w:r w:rsidR="00411FC0">
              <w:t xml:space="preserve"> required.</w:t>
            </w:r>
          </w:p>
          <w:p w14:paraId="44779D43" w14:textId="61CE2ED8" w:rsidR="00861B65" w:rsidRDefault="003519FE" w:rsidP="00233B45">
            <w:pPr>
              <w:numPr>
                <w:ilvl w:val="1"/>
                <w:numId w:val="19"/>
              </w:numPr>
              <w:jc w:val="both"/>
            </w:pPr>
            <w:r>
              <w:t>Practices receive IRIS accreditation</w:t>
            </w:r>
            <w:r w:rsidR="007E0CFC">
              <w:t>,</w:t>
            </w:r>
            <w:r>
              <w:t xml:space="preserve"> </w:t>
            </w:r>
            <w:r w:rsidR="00D360F9">
              <w:t xml:space="preserve">following deliver of </w:t>
            </w:r>
            <w:r w:rsidR="00B77125">
              <w:t xml:space="preserve">Clinical training </w:t>
            </w:r>
            <w:r w:rsidR="00711888">
              <w:t>and booster sessions</w:t>
            </w:r>
            <w:r w:rsidR="007E0CFC">
              <w:t>,</w:t>
            </w:r>
            <w:r w:rsidR="00711888">
              <w:t xml:space="preserve"> </w:t>
            </w:r>
            <w:r>
              <w:t>in accordance with the IRIS model</w:t>
            </w:r>
            <w:r w:rsidR="00E049A9">
              <w:t>.</w:t>
            </w:r>
          </w:p>
          <w:p w14:paraId="303314BE" w14:textId="4EED4738" w:rsidR="001330CD" w:rsidRDefault="00870CF8" w:rsidP="00233B45">
            <w:pPr>
              <w:numPr>
                <w:ilvl w:val="0"/>
                <w:numId w:val="19"/>
              </w:numPr>
              <w:jc w:val="both"/>
            </w:pPr>
            <w:r w:rsidRPr="00266F05">
              <w:t>Direct</w:t>
            </w:r>
            <w:r w:rsidR="001330CD" w:rsidRPr="00266F05">
              <w:t xml:space="preserve"> care pathways</w:t>
            </w:r>
            <w:r w:rsidR="00394193">
              <w:t xml:space="preserve"> for patients</w:t>
            </w:r>
            <w:r w:rsidR="001330CD" w:rsidRPr="00266F05">
              <w:t xml:space="preserve"> to access specialist local DA services</w:t>
            </w:r>
            <w:r w:rsidR="00425FCF">
              <w:t>:</w:t>
            </w:r>
            <w:r w:rsidR="001330CD" w:rsidRPr="00266F05">
              <w:t xml:space="preserve"> </w:t>
            </w:r>
          </w:p>
          <w:p w14:paraId="18D10EF3" w14:textId="79F7190E" w:rsidR="0075078F" w:rsidRDefault="0075078F" w:rsidP="00233B45">
            <w:pPr>
              <w:numPr>
                <w:ilvl w:val="1"/>
                <w:numId w:val="19"/>
              </w:numPr>
              <w:jc w:val="both"/>
            </w:pPr>
            <w:r>
              <w:t xml:space="preserve">Following GP </w:t>
            </w:r>
            <w:r w:rsidR="003F040C">
              <w:t>Practice</w:t>
            </w:r>
            <w:r>
              <w:t xml:space="preserve"> referral to the </w:t>
            </w:r>
            <w:r w:rsidR="0016702D">
              <w:t>IRIS service</w:t>
            </w:r>
            <w:r w:rsidR="00A12697">
              <w:t>, determination will be</w:t>
            </w:r>
            <w:r w:rsidR="00E21D4C">
              <w:t>,</w:t>
            </w:r>
            <w:r w:rsidR="00A12697">
              <w:t xml:space="preserve"> case by case </w:t>
            </w:r>
            <w:r w:rsidR="00E21D4C">
              <w:t>and dictated by risk</w:t>
            </w:r>
            <w:r w:rsidR="00595D15">
              <w:t xml:space="preserve">, as to whether the service </w:t>
            </w:r>
            <w:r w:rsidR="008633C3">
              <w:t xml:space="preserve">can provide </w:t>
            </w:r>
            <w:r w:rsidR="003F040C">
              <w:t>Advocacy</w:t>
            </w:r>
            <w:r w:rsidR="008633C3">
              <w:t xml:space="preserve"> to the patient</w:t>
            </w:r>
            <w:r w:rsidR="00DD7786">
              <w:t>,</w:t>
            </w:r>
            <w:r w:rsidR="008633C3">
              <w:t xml:space="preserve"> or </w:t>
            </w:r>
            <w:r w:rsidR="009626FF">
              <w:t>whether onward referral to the Bromley general offer DA</w:t>
            </w:r>
            <w:r w:rsidR="003F71A6">
              <w:t xml:space="preserve"> </w:t>
            </w:r>
            <w:r w:rsidR="009626FF">
              <w:t>service commissioned by London Borough of Bromley (</w:t>
            </w:r>
            <w:r w:rsidR="006F5BF8">
              <w:t>current</w:t>
            </w:r>
            <w:r w:rsidR="00834133">
              <w:t xml:space="preserve"> provider </w:t>
            </w:r>
            <w:r w:rsidR="006F5BF8">
              <w:t>-</w:t>
            </w:r>
            <w:r w:rsidR="005A6011">
              <w:t xml:space="preserve">Bromley and Croydon Womens Aid </w:t>
            </w:r>
            <w:r w:rsidR="00412C44">
              <w:t>(</w:t>
            </w:r>
            <w:r w:rsidR="00F156B0">
              <w:t>B</w:t>
            </w:r>
            <w:r w:rsidR="006F5BF8">
              <w:t>CW</w:t>
            </w:r>
            <w:r w:rsidR="00F156B0">
              <w:t>A)</w:t>
            </w:r>
            <w:r w:rsidR="00412C44">
              <w:t>),</w:t>
            </w:r>
            <w:r w:rsidR="00F156B0">
              <w:t xml:space="preserve"> should be made</w:t>
            </w:r>
            <w:r w:rsidR="003F71A6">
              <w:t>.</w:t>
            </w:r>
          </w:p>
          <w:p w14:paraId="716805B3" w14:textId="3F51DCCA" w:rsidR="00F156B0" w:rsidRDefault="00F156B0" w:rsidP="00233B45">
            <w:pPr>
              <w:numPr>
                <w:ilvl w:val="1"/>
                <w:numId w:val="19"/>
              </w:numPr>
              <w:jc w:val="both"/>
            </w:pPr>
            <w:r>
              <w:t>If Bromley IRIS service provide</w:t>
            </w:r>
            <w:r w:rsidR="0056636E">
              <w:t>s</w:t>
            </w:r>
            <w:r>
              <w:t xml:space="preserve"> DA Advocacy service</w:t>
            </w:r>
            <w:r w:rsidR="001A6703">
              <w:t>s</w:t>
            </w:r>
            <w:r>
              <w:t xml:space="preserve"> to the referred patient</w:t>
            </w:r>
            <w:r w:rsidR="00506D49">
              <w:t xml:space="preserve">, choice </w:t>
            </w:r>
            <w:r w:rsidR="009C54AB">
              <w:t>must</w:t>
            </w:r>
            <w:r w:rsidR="00506D49">
              <w:t xml:space="preserve"> be offered </w:t>
            </w:r>
            <w:r w:rsidR="001D13FF">
              <w:t xml:space="preserve">to the patient </w:t>
            </w:r>
            <w:r w:rsidR="00506D49">
              <w:t xml:space="preserve">in respect of the </w:t>
            </w:r>
            <w:r w:rsidR="00A662EC">
              <w:t xml:space="preserve">means of </w:t>
            </w:r>
            <w:r w:rsidR="006104F0">
              <w:t>the support</w:t>
            </w:r>
            <w:r w:rsidR="00506D49">
              <w:t xml:space="preserve"> </w:t>
            </w:r>
            <w:r w:rsidR="004F207E">
              <w:t xml:space="preserve">i.e., </w:t>
            </w:r>
            <w:r w:rsidR="00506D49">
              <w:t xml:space="preserve">face to face, telephone or remotely </w:t>
            </w:r>
            <w:r w:rsidR="009C54AB">
              <w:t>via Teams/Zoom etc</w:t>
            </w:r>
            <w:r w:rsidR="00B7264C">
              <w:t xml:space="preserve">, subject to appropriate </w:t>
            </w:r>
            <w:r w:rsidR="00F42D67">
              <w:t xml:space="preserve">Risk </w:t>
            </w:r>
            <w:r w:rsidR="002323FC">
              <w:t>Assessment.</w:t>
            </w:r>
          </w:p>
          <w:p w14:paraId="1A3EFCC2" w14:textId="554FA906" w:rsidR="001F422E" w:rsidRPr="00266F05" w:rsidRDefault="001F422E" w:rsidP="00233B45">
            <w:pPr>
              <w:numPr>
                <w:ilvl w:val="1"/>
                <w:numId w:val="19"/>
              </w:numPr>
              <w:jc w:val="both"/>
            </w:pPr>
            <w:r>
              <w:t xml:space="preserve">The Bromley IRIS service will conduct a </w:t>
            </w:r>
            <w:r w:rsidR="00E06C7E">
              <w:t>Domestic Abuse, Stalking and Honour based violence (</w:t>
            </w:r>
            <w:r>
              <w:t>DASH</w:t>
            </w:r>
            <w:r w:rsidR="00E06C7E">
              <w:t>)</w:t>
            </w:r>
            <w:r>
              <w:t xml:space="preserve"> risk </w:t>
            </w:r>
            <w:r w:rsidR="003F040C">
              <w:t>assessment and</w:t>
            </w:r>
            <w:r w:rsidR="00336EE2">
              <w:t xml:space="preserve"> make referral</w:t>
            </w:r>
            <w:r w:rsidR="00AD4D02">
              <w:t>s</w:t>
            </w:r>
            <w:r w:rsidR="00336EE2">
              <w:t xml:space="preserve"> </w:t>
            </w:r>
            <w:r w:rsidR="00F34020">
              <w:t>in accordance with</w:t>
            </w:r>
            <w:r w:rsidR="00336EE2">
              <w:t xml:space="preserve"> Local Policy</w:t>
            </w:r>
            <w:r w:rsidR="00702455">
              <w:t xml:space="preserve"> and referral </w:t>
            </w:r>
            <w:proofErr w:type="gramStart"/>
            <w:r w:rsidR="00702455">
              <w:t xml:space="preserve">routes </w:t>
            </w:r>
            <w:r w:rsidR="00336EE2">
              <w:t xml:space="preserve"> </w:t>
            </w:r>
            <w:r w:rsidR="00487F3F">
              <w:t>e.g.</w:t>
            </w:r>
            <w:proofErr w:type="gramEnd"/>
            <w:r w:rsidR="00487F3F">
              <w:t xml:space="preserve"> </w:t>
            </w:r>
            <w:r w:rsidR="00336EE2">
              <w:t>to Childrens or Adults Safeguarding</w:t>
            </w:r>
            <w:r w:rsidR="00B04320">
              <w:t xml:space="preserve">, </w:t>
            </w:r>
            <w:r w:rsidR="00071659">
              <w:t xml:space="preserve">Multi Agency </w:t>
            </w:r>
            <w:r w:rsidR="00640B58">
              <w:t>Risk</w:t>
            </w:r>
            <w:r w:rsidR="00071659">
              <w:t xml:space="preserve"> Assessment Conference (</w:t>
            </w:r>
            <w:r w:rsidR="005E1E4E">
              <w:t>MARAC</w:t>
            </w:r>
            <w:r w:rsidR="00071659">
              <w:t>)</w:t>
            </w:r>
            <w:r w:rsidR="00B04320">
              <w:t xml:space="preserve"> etc</w:t>
            </w:r>
            <w:r w:rsidR="007D1C08">
              <w:t xml:space="preserve">, if </w:t>
            </w:r>
            <w:r w:rsidR="007D1C08">
              <w:lastRenderedPageBreak/>
              <w:t>appropriate</w:t>
            </w:r>
            <w:r w:rsidR="00D77DE4">
              <w:t xml:space="preserve"> and proportionate</w:t>
            </w:r>
            <w:r w:rsidR="00843B7B">
              <w:t xml:space="preserve">. Patient’s consent will </w:t>
            </w:r>
            <w:r w:rsidR="00A31E1A">
              <w:t xml:space="preserve">always be sought but referral without consent </w:t>
            </w:r>
            <w:r w:rsidR="00FE0A44">
              <w:t>will be made if risk</w:t>
            </w:r>
            <w:r w:rsidR="003F040C">
              <w:t xml:space="preserve"> </w:t>
            </w:r>
            <w:r w:rsidR="00813471">
              <w:t>and</w:t>
            </w:r>
            <w:r w:rsidR="00C077F1">
              <w:t xml:space="preserve">/or Public Interest </w:t>
            </w:r>
            <w:r w:rsidR="003F040C">
              <w:t>dictates.</w:t>
            </w:r>
          </w:p>
          <w:p w14:paraId="020551CC" w14:textId="394177C6" w:rsidR="00D25B3E" w:rsidRDefault="006F52B3" w:rsidP="00233B45">
            <w:pPr>
              <w:numPr>
                <w:ilvl w:val="0"/>
                <w:numId w:val="19"/>
              </w:numPr>
            </w:pPr>
            <w:r>
              <w:t>F</w:t>
            </w:r>
            <w:r w:rsidR="00D63C2A" w:rsidRPr="00266F05">
              <w:t>eedback to</w:t>
            </w:r>
            <w:r w:rsidR="00D63C2A">
              <w:t xml:space="preserve"> Practices following referral</w:t>
            </w:r>
            <w:r w:rsidR="00B827FB">
              <w:t>.</w:t>
            </w:r>
          </w:p>
          <w:p w14:paraId="4C3D5297" w14:textId="42900A06" w:rsidR="00E601FC" w:rsidRPr="00266F05" w:rsidRDefault="00E64F2B" w:rsidP="002E6DD6">
            <w:pPr>
              <w:numPr>
                <w:ilvl w:val="0"/>
                <w:numId w:val="19"/>
              </w:numPr>
              <w:jc w:val="both"/>
            </w:pPr>
            <w:r>
              <w:t xml:space="preserve">The provision of </w:t>
            </w:r>
            <w:r w:rsidR="00AC5B49">
              <w:t xml:space="preserve">training </w:t>
            </w:r>
            <w:r w:rsidR="009E12CE">
              <w:t xml:space="preserve">and </w:t>
            </w:r>
            <w:r w:rsidR="0048039F">
              <w:t xml:space="preserve">support to </w:t>
            </w:r>
            <w:r w:rsidR="009E12CE">
              <w:t>Bromley GP Practices in relation to</w:t>
            </w:r>
            <w:r w:rsidR="00EA77C9">
              <w:t xml:space="preserve"> the </w:t>
            </w:r>
            <w:r w:rsidR="009715DC">
              <w:t>dissemination</w:t>
            </w:r>
            <w:r w:rsidR="00EA77C9">
              <w:t xml:space="preserve"> of learning</w:t>
            </w:r>
            <w:r w:rsidR="00B80333">
              <w:t xml:space="preserve">, to improve </w:t>
            </w:r>
            <w:r w:rsidR="00FF0FE2">
              <w:t>practice, from</w:t>
            </w:r>
            <w:r w:rsidR="00EA77C9">
              <w:t xml:space="preserve"> </w:t>
            </w:r>
            <w:r w:rsidR="00B80333">
              <w:t>learning</w:t>
            </w:r>
            <w:r w:rsidR="00EA77C9">
              <w:t xml:space="preserve"> and </w:t>
            </w:r>
            <w:r w:rsidR="00B80333">
              <w:t>statutory</w:t>
            </w:r>
            <w:r w:rsidR="00EA77C9">
              <w:t xml:space="preserve"> </w:t>
            </w:r>
            <w:r w:rsidR="00B80333">
              <w:t>reviews</w:t>
            </w:r>
            <w:r w:rsidR="00EA77C9">
              <w:t xml:space="preserve"> </w:t>
            </w:r>
            <w:r w:rsidR="00B80333">
              <w:t>e.g.</w:t>
            </w:r>
            <w:r w:rsidR="00B36031">
              <w:t xml:space="preserve"> Child </w:t>
            </w:r>
            <w:r w:rsidR="00B80333">
              <w:t>Safeguarding</w:t>
            </w:r>
            <w:r w:rsidR="00B36031">
              <w:t xml:space="preserve"> Practice Reviews</w:t>
            </w:r>
            <w:r w:rsidR="00E64BF7">
              <w:t xml:space="preserve"> (CSPR</w:t>
            </w:r>
            <w:r w:rsidR="0018325F">
              <w:t>),</w:t>
            </w:r>
            <w:r w:rsidR="00E64BF7">
              <w:t xml:space="preserve"> Safeguarding </w:t>
            </w:r>
            <w:r w:rsidR="00B80333">
              <w:t>Adults</w:t>
            </w:r>
            <w:r w:rsidR="00E64BF7">
              <w:t xml:space="preserve"> Reviews (SARs) and Domestic Hom</w:t>
            </w:r>
            <w:r w:rsidR="002D748D">
              <w:t xml:space="preserve">icide </w:t>
            </w:r>
            <w:r w:rsidR="00FF0FE2">
              <w:t>Reviews.</w:t>
            </w:r>
          </w:p>
          <w:p w14:paraId="10AC3042" w14:textId="3F0634C3" w:rsidR="00AE1E6B" w:rsidRDefault="001330CD" w:rsidP="006F52B3">
            <w:proofErr w:type="gramStart"/>
            <w:r w:rsidRPr="000A0ECC">
              <w:rPr>
                <w:b/>
              </w:rPr>
              <w:t xml:space="preserve">3.3.2 </w:t>
            </w:r>
            <w:r w:rsidR="00E54092">
              <w:rPr>
                <w:b/>
              </w:rPr>
              <w:t xml:space="preserve"> </w:t>
            </w:r>
            <w:r w:rsidRPr="000A0ECC">
              <w:rPr>
                <w:b/>
              </w:rPr>
              <w:t>Description</w:t>
            </w:r>
            <w:proofErr w:type="gramEnd"/>
            <w:r w:rsidRPr="000A0ECC">
              <w:rPr>
                <w:b/>
              </w:rPr>
              <w:t xml:space="preserve"> of IDVAE service input into IRIS Project</w:t>
            </w:r>
          </w:p>
          <w:p w14:paraId="05106DFF" w14:textId="02B6D088" w:rsidR="00017D47" w:rsidRDefault="0081581B" w:rsidP="00FE4F31">
            <w:pPr>
              <w:jc w:val="both"/>
            </w:pPr>
            <w:r>
              <w:t xml:space="preserve">For the period of this specification </w:t>
            </w:r>
            <w:r w:rsidRPr="002C7748">
              <w:t>(</w:t>
            </w:r>
            <w:r w:rsidR="002C7748" w:rsidRPr="002C7748">
              <w:t>1/</w:t>
            </w:r>
            <w:r w:rsidR="001B72FD">
              <w:t>2</w:t>
            </w:r>
            <w:r w:rsidR="002C7748" w:rsidRPr="002C7748">
              <w:t>/2</w:t>
            </w:r>
            <w:r w:rsidR="0095362C">
              <w:t>4</w:t>
            </w:r>
            <w:r w:rsidR="002C7748" w:rsidRPr="002C7748">
              <w:t xml:space="preserve"> to 31/</w:t>
            </w:r>
            <w:r w:rsidR="001B72FD">
              <w:t>1</w:t>
            </w:r>
            <w:r w:rsidR="002C7748" w:rsidRPr="002C7748">
              <w:t>/2</w:t>
            </w:r>
            <w:r w:rsidR="0095362C">
              <w:t>7</w:t>
            </w:r>
            <w:r w:rsidR="002C7748" w:rsidRPr="002C7748">
              <w:t>)</w:t>
            </w:r>
            <w:r w:rsidR="00EE5063">
              <w:t>,</w:t>
            </w:r>
            <w:r w:rsidR="002C7748">
              <w:rPr>
                <w:b/>
              </w:rPr>
              <w:t xml:space="preserve"> </w:t>
            </w:r>
            <w:r w:rsidR="00723E51">
              <w:t>the IRIS service provider</w:t>
            </w:r>
            <w:r w:rsidR="00300971">
              <w:t xml:space="preserve"> will comply with the staffing provisions as indicated by the IRIS model </w:t>
            </w:r>
            <w:r w:rsidR="00786266">
              <w:t>i.e.</w:t>
            </w:r>
            <w:r w:rsidR="00300971">
              <w:t xml:space="preserve"> </w:t>
            </w:r>
            <w:r w:rsidR="00B61361">
              <w:t xml:space="preserve">1 WTE IDVAE </w:t>
            </w:r>
            <w:r w:rsidR="00E24447">
              <w:t>per 200K of population</w:t>
            </w:r>
            <w:r w:rsidR="00017D47">
              <w:t>.</w:t>
            </w:r>
          </w:p>
          <w:p w14:paraId="6F253116" w14:textId="6AA6551F" w:rsidR="006218EB" w:rsidRDefault="00017D47" w:rsidP="00FE4F31">
            <w:pPr>
              <w:jc w:val="both"/>
            </w:pPr>
            <w:r>
              <w:t xml:space="preserve">The Bromley Demography </w:t>
            </w:r>
            <w:r w:rsidR="006D4A89">
              <w:t>JSNA Chapter Update 2021</w:t>
            </w:r>
            <w:r w:rsidR="006D4A89">
              <w:rPr>
                <w:rStyle w:val="FootnoteReference"/>
              </w:rPr>
              <w:footnoteReference w:id="4"/>
            </w:r>
            <w:r w:rsidR="000706BA">
              <w:t xml:space="preserve"> in</w:t>
            </w:r>
            <w:r w:rsidR="00FC2962">
              <w:t>dicates that he latest (2021) estimates of the resident population of Bromley is 330,379</w:t>
            </w:r>
            <w:r w:rsidR="00D30536">
              <w:t xml:space="preserve">, </w:t>
            </w:r>
            <w:r w:rsidR="00572D55">
              <w:t>thus</w:t>
            </w:r>
            <w:r w:rsidR="00D30536">
              <w:t xml:space="preserve"> a requirement</w:t>
            </w:r>
            <w:r w:rsidR="009E1DD3">
              <w:t xml:space="preserve"> of 1.</w:t>
            </w:r>
            <w:r w:rsidR="00BB2A69">
              <w:t>65</w:t>
            </w:r>
            <w:r w:rsidR="009E1DD3">
              <w:t xml:space="preserve"> WTE IDVAEs for the Bromley IRIS service</w:t>
            </w:r>
            <w:r w:rsidR="00572D55">
              <w:t xml:space="preserve"> is </w:t>
            </w:r>
            <w:r w:rsidR="00FE2956">
              <w:t>noted</w:t>
            </w:r>
            <w:r w:rsidR="00BB2A69">
              <w:t xml:space="preserve"> as a minimum r</w:t>
            </w:r>
            <w:r w:rsidR="00BB2A69" w:rsidRPr="00BB2A69">
              <w:t>e</w:t>
            </w:r>
            <w:r w:rsidR="00BB2A69">
              <w:t>quir</w:t>
            </w:r>
            <w:r w:rsidR="00BB2A69" w:rsidRPr="00BB2A69">
              <w:t>e</w:t>
            </w:r>
            <w:r w:rsidR="00BB2A69">
              <w:t>m</w:t>
            </w:r>
            <w:r w:rsidR="00BB2A69" w:rsidRPr="00BB2A69">
              <w:t>e</w:t>
            </w:r>
            <w:r w:rsidR="00BB2A69">
              <w:t>nt</w:t>
            </w:r>
            <w:r w:rsidR="00BD44E7">
              <w:t xml:space="preserve">. </w:t>
            </w:r>
            <w:r w:rsidR="00BB2A69">
              <w:t>Bidd</w:t>
            </w:r>
            <w:r w:rsidR="00BB2A69" w:rsidRPr="00BB2A69">
              <w:t>e</w:t>
            </w:r>
            <w:r w:rsidR="00BB2A69">
              <w:t>rs may mod</w:t>
            </w:r>
            <w:r w:rsidR="00BB2A69" w:rsidRPr="00BB2A69">
              <w:t>e</w:t>
            </w:r>
            <w:r w:rsidR="00BB2A69">
              <w:t>l b</w:t>
            </w:r>
            <w:r w:rsidR="00BB2A69" w:rsidRPr="00BB2A69">
              <w:t>e</w:t>
            </w:r>
            <w:r w:rsidR="00BB2A69">
              <w:t>tw</w:t>
            </w:r>
            <w:r w:rsidR="00BB2A69" w:rsidRPr="00BB2A69">
              <w:t>ee</w:t>
            </w:r>
            <w:r w:rsidR="00BB2A69">
              <w:t>n 1.65 and 2.0 WT</w:t>
            </w:r>
            <w:r w:rsidR="00BB2A69" w:rsidRPr="00BB2A69">
              <w:t>E</w:t>
            </w:r>
            <w:r w:rsidR="00BB2A69">
              <w:t xml:space="preserve"> IDVA</w:t>
            </w:r>
            <w:r w:rsidR="00BB2A69" w:rsidRPr="00BB2A69">
              <w:t>E</w:t>
            </w:r>
            <w:r w:rsidR="00BB2A69">
              <w:t>s – r</w:t>
            </w:r>
            <w:r w:rsidR="00BB2A69" w:rsidRPr="00BB2A69">
              <w:t>e</w:t>
            </w:r>
            <w:r w:rsidR="00BB2A69">
              <w:t>f</w:t>
            </w:r>
            <w:r w:rsidR="00BB2A69" w:rsidRPr="00BB2A69">
              <w:t>e</w:t>
            </w:r>
            <w:r w:rsidR="00BB2A69">
              <w:t>r also to th</w:t>
            </w:r>
            <w:r w:rsidR="00BB2A69" w:rsidRPr="00BB2A69">
              <w:t>e</w:t>
            </w:r>
            <w:r w:rsidR="00BB2A69">
              <w:t xml:space="preserve"> Financial Mod</w:t>
            </w:r>
            <w:r w:rsidR="00BB2A69" w:rsidRPr="00BB2A69">
              <w:t>e</w:t>
            </w:r>
            <w:r w:rsidR="00BB2A69">
              <w:t>l T</w:t>
            </w:r>
            <w:r w:rsidR="00BB2A69" w:rsidRPr="00BB2A69">
              <w:t>e</w:t>
            </w:r>
            <w:r w:rsidR="00BB2A69">
              <w:t>mplat</w:t>
            </w:r>
            <w:r w:rsidR="00BB2A69" w:rsidRPr="00BB2A69">
              <w:t>e</w:t>
            </w:r>
            <w:r w:rsidR="00BB2A69">
              <w:t xml:space="preserve"> docum</w:t>
            </w:r>
            <w:r w:rsidR="00BB2A69" w:rsidRPr="00BB2A69">
              <w:t>e</w:t>
            </w:r>
            <w:r w:rsidR="00BB2A69">
              <w:t>nt.</w:t>
            </w:r>
          </w:p>
          <w:p w14:paraId="538F54CD" w14:textId="35E62C68" w:rsidR="00B32443" w:rsidRDefault="00611061" w:rsidP="002E6DD6">
            <w:pPr>
              <w:jc w:val="both"/>
            </w:pPr>
            <w:r>
              <w:t xml:space="preserve">This service specification </w:t>
            </w:r>
            <w:r w:rsidR="007C3006">
              <w:t xml:space="preserve">includes the provision by the Provider of </w:t>
            </w:r>
            <w:r w:rsidR="00DA692B">
              <w:t xml:space="preserve">appropriate </w:t>
            </w:r>
            <w:r w:rsidR="00D06C6C">
              <w:t>supervision and management of the Service</w:t>
            </w:r>
            <w:r w:rsidR="002B41CA">
              <w:t>.</w:t>
            </w:r>
          </w:p>
          <w:p w14:paraId="0A7A3B51" w14:textId="3F9A4CD5" w:rsidR="00E70AF9" w:rsidRDefault="00E46CBB" w:rsidP="005E6338">
            <w:pPr>
              <w:pStyle w:val="NormalWeb"/>
              <w:jc w:val="both"/>
              <w:rPr>
                <w:rFonts w:ascii="Arial" w:hAnsi="Arial" w:cs="Arial"/>
                <w:color w:val="000000"/>
                <w:sz w:val="20"/>
                <w:szCs w:val="20"/>
              </w:rPr>
            </w:pPr>
            <w:r>
              <w:rPr>
                <w:rFonts w:ascii="Arial" w:hAnsi="Arial" w:cs="Arial"/>
                <w:color w:val="000000"/>
                <w:sz w:val="20"/>
                <w:szCs w:val="20"/>
              </w:rPr>
              <w:t xml:space="preserve">The Service </w:t>
            </w:r>
            <w:r w:rsidR="005C261F" w:rsidRPr="002E6DD6">
              <w:rPr>
                <w:rFonts w:ascii="Arial" w:hAnsi="Arial" w:cs="Arial"/>
                <w:color w:val="000000"/>
                <w:sz w:val="20"/>
                <w:szCs w:val="20"/>
              </w:rPr>
              <w:t>Provider should have local standard operating procedures and processes in place</w:t>
            </w:r>
            <w:r w:rsidR="00DE380A">
              <w:rPr>
                <w:rFonts w:ascii="Arial" w:hAnsi="Arial" w:cs="Arial"/>
                <w:color w:val="000000"/>
                <w:sz w:val="20"/>
                <w:szCs w:val="20"/>
              </w:rPr>
              <w:t>,</w:t>
            </w:r>
            <w:r w:rsidR="005C261F" w:rsidRPr="002E6DD6">
              <w:rPr>
                <w:rFonts w:ascii="Arial" w:hAnsi="Arial" w:cs="Arial"/>
                <w:color w:val="000000"/>
                <w:sz w:val="20"/>
                <w:szCs w:val="20"/>
              </w:rPr>
              <w:t xml:space="preserve"> to ensure</w:t>
            </w:r>
            <w:r>
              <w:rPr>
                <w:rFonts w:ascii="Arial" w:hAnsi="Arial" w:cs="Arial"/>
                <w:color w:val="000000"/>
                <w:sz w:val="20"/>
                <w:szCs w:val="20"/>
              </w:rPr>
              <w:t xml:space="preserve"> </w:t>
            </w:r>
            <w:r w:rsidR="005C261F" w:rsidRPr="002E6DD6">
              <w:rPr>
                <w:rFonts w:ascii="Arial" w:hAnsi="Arial" w:cs="Arial"/>
                <w:color w:val="000000"/>
                <w:sz w:val="20"/>
                <w:szCs w:val="20"/>
              </w:rPr>
              <w:t>that the service delivered is appropriate to support the required outcomes</w:t>
            </w:r>
            <w:r w:rsidR="00B34DE1">
              <w:rPr>
                <w:rFonts w:ascii="Arial" w:hAnsi="Arial" w:cs="Arial"/>
                <w:color w:val="000000"/>
                <w:sz w:val="20"/>
                <w:szCs w:val="20"/>
              </w:rPr>
              <w:t>, and to resource</w:t>
            </w:r>
            <w:r w:rsidR="00591D7A">
              <w:rPr>
                <w:rFonts w:ascii="Arial" w:hAnsi="Arial" w:cs="Arial"/>
                <w:color w:val="000000"/>
                <w:sz w:val="20"/>
                <w:szCs w:val="20"/>
              </w:rPr>
              <w:t xml:space="preserve"> such provisions </w:t>
            </w:r>
            <w:r w:rsidR="0024130C">
              <w:rPr>
                <w:rFonts w:ascii="Arial" w:hAnsi="Arial" w:cs="Arial"/>
                <w:color w:val="000000"/>
                <w:sz w:val="20"/>
                <w:szCs w:val="20"/>
              </w:rPr>
              <w:t>appropriately.</w:t>
            </w:r>
          </w:p>
          <w:p w14:paraId="3C80E517" w14:textId="48CEA59E" w:rsidR="00DD5608" w:rsidRDefault="003D2289" w:rsidP="00DD5608">
            <w:pPr>
              <w:pStyle w:val="NormalWeb"/>
              <w:jc w:val="both"/>
              <w:rPr>
                <w:rFonts w:ascii="Arial" w:hAnsi="Arial" w:cs="Arial"/>
                <w:sz w:val="20"/>
                <w:szCs w:val="20"/>
              </w:rPr>
            </w:pPr>
            <w:r>
              <w:rPr>
                <w:rFonts w:ascii="Arial" w:hAnsi="Arial" w:cs="Arial"/>
                <w:color w:val="000000"/>
                <w:sz w:val="20"/>
                <w:szCs w:val="20"/>
              </w:rPr>
              <w:t xml:space="preserve">The Service provider is encouraged </w:t>
            </w:r>
            <w:r w:rsidRPr="00EE01A4">
              <w:rPr>
                <w:rFonts w:ascii="Arial" w:hAnsi="Arial" w:cs="Arial"/>
                <w:color w:val="000000"/>
                <w:sz w:val="20"/>
                <w:szCs w:val="20"/>
              </w:rPr>
              <w:t xml:space="preserve">to </w:t>
            </w:r>
            <w:r w:rsidR="00D922DA" w:rsidRPr="002E6DD6">
              <w:rPr>
                <w:rFonts w:ascii="Arial" w:hAnsi="Arial" w:cs="Arial"/>
                <w:sz w:val="20"/>
                <w:szCs w:val="20"/>
              </w:rPr>
              <w:t xml:space="preserve">Initiate, develop </w:t>
            </w:r>
            <w:r w:rsidR="006964C9" w:rsidRPr="006964C9">
              <w:rPr>
                <w:rFonts w:ascii="Arial" w:hAnsi="Arial" w:cs="Arial"/>
                <w:sz w:val="20"/>
                <w:szCs w:val="20"/>
              </w:rPr>
              <w:t>and maintain</w:t>
            </w:r>
            <w:r w:rsidR="00EE01A4" w:rsidRPr="002E6DD6">
              <w:rPr>
                <w:rFonts w:ascii="Arial" w:hAnsi="Arial" w:cs="Arial"/>
                <w:sz w:val="20"/>
                <w:szCs w:val="20"/>
              </w:rPr>
              <w:t xml:space="preserve"> </w:t>
            </w:r>
            <w:r w:rsidR="00FD7131" w:rsidRPr="00FD7131">
              <w:rPr>
                <w:rFonts w:ascii="Arial" w:hAnsi="Arial" w:cs="Arial"/>
                <w:sz w:val="20"/>
                <w:szCs w:val="20"/>
              </w:rPr>
              <w:t>professional relationships</w:t>
            </w:r>
            <w:r w:rsidR="006964C9">
              <w:rPr>
                <w:rFonts w:ascii="Arial" w:hAnsi="Arial" w:cs="Arial"/>
                <w:sz w:val="20"/>
                <w:szCs w:val="20"/>
              </w:rPr>
              <w:t xml:space="preserve"> with </w:t>
            </w:r>
            <w:r w:rsidR="00AA59A8">
              <w:rPr>
                <w:rFonts w:ascii="Arial" w:hAnsi="Arial" w:cs="Arial"/>
                <w:sz w:val="20"/>
                <w:szCs w:val="20"/>
              </w:rPr>
              <w:t xml:space="preserve">other Bromley DA service providers and established DA </w:t>
            </w:r>
            <w:r w:rsidR="008378B0">
              <w:rPr>
                <w:rFonts w:ascii="Arial" w:hAnsi="Arial" w:cs="Arial"/>
                <w:sz w:val="20"/>
                <w:szCs w:val="20"/>
              </w:rPr>
              <w:t>Forums and Networks to foster multi -agency working and shared learning.</w:t>
            </w:r>
          </w:p>
          <w:p w14:paraId="67559259" w14:textId="4772642F" w:rsidR="005E6338" w:rsidRPr="000A0ECC" w:rsidRDefault="005E6338" w:rsidP="002E6DD6">
            <w:pPr>
              <w:pStyle w:val="NormalWeb"/>
              <w:jc w:val="both"/>
            </w:pPr>
          </w:p>
        </w:tc>
      </w:tr>
      <w:tr w:rsidR="00ED1B19" w:rsidRPr="00AC407B" w14:paraId="16635314" w14:textId="77777777" w:rsidTr="000B6F9E">
        <w:tc>
          <w:tcPr>
            <w:tcW w:w="8414" w:type="dxa"/>
            <w:shd w:val="clear" w:color="auto" w:fill="auto"/>
          </w:tcPr>
          <w:p w14:paraId="143A7574" w14:textId="77777777" w:rsidR="005C4399" w:rsidRDefault="005C4399" w:rsidP="00ED1B19">
            <w:pPr>
              <w:rPr>
                <w:b/>
              </w:rPr>
            </w:pPr>
          </w:p>
          <w:p w14:paraId="21B8902D" w14:textId="38CA34AC" w:rsidR="00ED1B19" w:rsidRDefault="001330CD" w:rsidP="00ED1B19">
            <w:pPr>
              <w:rPr>
                <w:b/>
              </w:rPr>
            </w:pPr>
            <w:r w:rsidRPr="00CB57E3">
              <w:rPr>
                <w:b/>
              </w:rPr>
              <w:t xml:space="preserve">4 </w:t>
            </w:r>
            <w:r w:rsidR="005C4399">
              <w:rPr>
                <w:b/>
              </w:rPr>
              <w:t xml:space="preserve">  </w:t>
            </w:r>
            <w:r w:rsidR="00E54092">
              <w:rPr>
                <w:b/>
              </w:rPr>
              <w:t xml:space="preserve">  </w:t>
            </w:r>
            <w:r w:rsidRPr="00CB57E3">
              <w:rPr>
                <w:b/>
              </w:rPr>
              <w:t>Applicable Service Standards</w:t>
            </w:r>
          </w:p>
          <w:p w14:paraId="407FC831" w14:textId="77777777" w:rsidR="001330CD" w:rsidRPr="00CB57E3" w:rsidRDefault="001330CD" w:rsidP="001330CD">
            <w:pPr>
              <w:rPr>
                <w:b/>
              </w:rPr>
            </w:pPr>
            <w:proofErr w:type="gramStart"/>
            <w:r w:rsidRPr="00CB57E3">
              <w:rPr>
                <w:b/>
              </w:rPr>
              <w:t xml:space="preserve">4.1 </w:t>
            </w:r>
            <w:r w:rsidR="00E54092">
              <w:rPr>
                <w:b/>
              </w:rPr>
              <w:t xml:space="preserve"> </w:t>
            </w:r>
            <w:r w:rsidRPr="00CB57E3">
              <w:rPr>
                <w:b/>
              </w:rPr>
              <w:t>Applicable</w:t>
            </w:r>
            <w:proofErr w:type="gramEnd"/>
            <w:r w:rsidRPr="00CB57E3">
              <w:rPr>
                <w:b/>
              </w:rPr>
              <w:t xml:space="preserve"> national standards (e.g. NICE)</w:t>
            </w:r>
          </w:p>
          <w:p w14:paraId="35E5237C" w14:textId="432CB255" w:rsidR="001729A9" w:rsidRDefault="001330CD" w:rsidP="001D79E7">
            <w:pPr>
              <w:numPr>
                <w:ilvl w:val="0"/>
                <w:numId w:val="9"/>
              </w:numPr>
              <w:jc w:val="both"/>
            </w:pPr>
            <w:r w:rsidRPr="00266F05">
              <w:t>Domestic violence and abuse; how health services, social care and the organisations they work with can respond effectively. Issued:</w:t>
            </w:r>
            <w:r w:rsidR="00A60E2F">
              <w:t xml:space="preserve"> </w:t>
            </w:r>
            <w:hyperlink r:id="rId14" w:history="1">
              <w:r w:rsidR="00A60E2F">
                <w:rPr>
                  <w:rStyle w:val="Hyperlink"/>
                </w:rPr>
                <w:t>Overview | Domestic violence and abuse: multi-agency working | Guidance | NICE</w:t>
              </w:r>
            </w:hyperlink>
            <w:r w:rsidRPr="00266F05">
              <w:t xml:space="preserve"> </w:t>
            </w:r>
          </w:p>
          <w:p w14:paraId="4808F78B" w14:textId="5DA0E5FD" w:rsidR="001D6EC7" w:rsidRPr="00DA1F37" w:rsidRDefault="002A7D6D" w:rsidP="001D79E7">
            <w:pPr>
              <w:numPr>
                <w:ilvl w:val="0"/>
                <w:numId w:val="9"/>
              </w:numPr>
              <w:jc w:val="both"/>
              <w:rPr>
                <w:rStyle w:val="Hyperlink"/>
                <w:color w:val="auto"/>
                <w:u w:val="none"/>
              </w:rPr>
            </w:pPr>
            <w:r>
              <w:t>Safeguarding children, young people and adults at risk in the NHS Safeguarding accountability and assurance framework</w:t>
            </w:r>
            <w:r w:rsidR="00222B1B">
              <w:t xml:space="preserve"> V.s July 2022</w:t>
            </w:r>
            <w:r w:rsidR="002D1D25">
              <w:t xml:space="preserve">: </w:t>
            </w:r>
            <w:hyperlink r:id="rId15" w:history="1">
              <w:r w:rsidR="002D1D25">
                <w:rPr>
                  <w:rStyle w:val="Hyperlink"/>
                </w:rPr>
                <w:t>B0818_Safeguarding-children-young-people-and-adults-at-risk-in-the-NHS-Safeguarding-accountability-and-assuran.pdf (england.nhs.uk)</w:t>
              </w:r>
            </w:hyperlink>
          </w:p>
          <w:p w14:paraId="4210CC8A" w14:textId="3DE9D214" w:rsidR="00FF472E" w:rsidRDefault="005C4399" w:rsidP="00FF472E">
            <w:pPr>
              <w:rPr>
                <w:b/>
              </w:rPr>
            </w:pPr>
            <w:r>
              <w:rPr>
                <w:b/>
                <w:lang w:val="en-US"/>
              </w:rPr>
              <w:t xml:space="preserve">4.2 </w:t>
            </w:r>
            <w:r w:rsidR="00E54092">
              <w:rPr>
                <w:b/>
                <w:lang w:val="en-US"/>
              </w:rPr>
              <w:t xml:space="preserve">  </w:t>
            </w:r>
            <w:r w:rsidR="00ED1B19" w:rsidRPr="00AC407B">
              <w:rPr>
                <w:b/>
                <w:lang w:val="en-US"/>
              </w:rPr>
              <w:t xml:space="preserve">Applicable standards set out in Guidance and/or issued by a competent body </w:t>
            </w:r>
            <w:r w:rsidR="00FF472E" w:rsidRPr="00CB57E3">
              <w:rPr>
                <w:b/>
              </w:rPr>
              <w:t>(e.g. Royal Colleges)</w:t>
            </w:r>
            <w:r w:rsidR="007125D4">
              <w:rPr>
                <w:b/>
              </w:rPr>
              <w:t>:</w:t>
            </w:r>
          </w:p>
          <w:p w14:paraId="4E2D25A7" w14:textId="4BFBC260" w:rsidR="00A038D0" w:rsidRPr="00AE1564" w:rsidRDefault="00A038D0" w:rsidP="00177DEE">
            <w:pPr>
              <w:pStyle w:val="ListParagraph"/>
              <w:numPr>
                <w:ilvl w:val="0"/>
                <w:numId w:val="20"/>
              </w:numPr>
              <w:rPr>
                <w:rStyle w:val="Hyperlink"/>
                <w:b/>
                <w:color w:val="auto"/>
                <w:u w:val="none"/>
              </w:rPr>
            </w:pPr>
            <w:r w:rsidRPr="00177DEE">
              <w:rPr>
                <w:b/>
              </w:rPr>
              <w:t>Domestic Abuse Act 2021 Statutory Guidance</w:t>
            </w:r>
            <w:r w:rsidR="00316A06" w:rsidRPr="00177DEE">
              <w:rPr>
                <w:b/>
              </w:rPr>
              <w:t xml:space="preserve"> : </w:t>
            </w:r>
            <w:hyperlink r:id="rId16" w:history="1">
              <w:r w:rsidR="00316A06">
                <w:rPr>
                  <w:rStyle w:val="Hyperlink"/>
                </w:rPr>
                <w:t>Domestic Abuse Statutory Guidance (publishing.service.gov.uk)</w:t>
              </w:r>
            </w:hyperlink>
          </w:p>
          <w:p w14:paraId="145CC208" w14:textId="77777777" w:rsidR="00AE1564" w:rsidRPr="00177DEE" w:rsidRDefault="00AE1564" w:rsidP="00AE1564">
            <w:pPr>
              <w:pStyle w:val="ListParagraph"/>
              <w:rPr>
                <w:b/>
              </w:rPr>
            </w:pPr>
          </w:p>
          <w:p w14:paraId="1983B13D" w14:textId="458C68A0" w:rsidR="00FF472E" w:rsidRPr="00AE1564" w:rsidRDefault="00FF472E" w:rsidP="00177DEE">
            <w:pPr>
              <w:pStyle w:val="ListParagraph"/>
              <w:numPr>
                <w:ilvl w:val="0"/>
                <w:numId w:val="20"/>
              </w:numPr>
              <w:rPr>
                <w:rStyle w:val="Hyperlink"/>
                <w:color w:val="auto"/>
                <w:u w:val="none"/>
              </w:rPr>
            </w:pPr>
            <w:r w:rsidRPr="00266F05">
              <w:lastRenderedPageBreak/>
              <w:t>Royal College of General Pract</w:t>
            </w:r>
            <w:r w:rsidR="00C83B13">
              <w:t>itioners</w:t>
            </w:r>
            <w:r w:rsidRPr="00266F05">
              <w:t xml:space="preserve">: </w:t>
            </w:r>
            <w:r w:rsidR="003111AA">
              <w:t xml:space="preserve"> </w:t>
            </w:r>
            <w:hyperlink r:id="rId17" w:history="1">
              <w:r w:rsidR="003111AA">
                <w:rPr>
                  <w:rStyle w:val="Hyperlink"/>
                </w:rPr>
                <w:t>Good practice safeguarding in general practice (rcgp.org.uk)</w:t>
              </w:r>
            </w:hyperlink>
          </w:p>
          <w:p w14:paraId="499413CB" w14:textId="77777777" w:rsidR="00AE1564" w:rsidRDefault="00AE1564" w:rsidP="00AE1564">
            <w:pPr>
              <w:pStyle w:val="ListParagraph"/>
            </w:pPr>
          </w:p>
          <w:p w14:paraId="6C33223C" w14:textId="5298B315" w:rsidR="00FF472E" w:rsidRPr="00AE1564" w:rsidRDefault="00FF472E" w:rsidP="00177DEE">
            <w:pPr>
              <w:pStyle w:val="ListParagraph"/>
              <w:numPr>
                <w:ilvl w:val="0"/>
                <w:numId w:val="20"/>
              </w:numPr>
              <w:rPr>
                <w:rStyle w:val="Hyperlink"/>
                <w:color w:val="auto"/>
                <w:u w:val="none"/>
              </w:rPr>
            </w:pPr>
            <w:r w:rsidRPr="00266F05">
              <w:t>RCN Guidance Domestic Violence –</w:t>
            </w:r>
            <w:r w:rsidR="00430E2A">
              <w:rPr>
                <w:rStyle w:val="Hyperlink"/>
              </w:rPr>
              <w:t xml:space="preserve">  </w:t>
            </w:r>
            <w:hyperlink r:id="rId18" w:history="1">
              <w:r w:rsidR="00430E2A">
                <w:rPr>
                  <w:rStyle w:val="Hyperlink"/>
                </w:rPr>
                <w:t>Guidance to support those affected by domestic abuse| Royal College of Nursing (rcn.org.uk)</w:t>
              </w:r>
            </w:hyperlink>
          </w:p>
          <w:p w14:paraId="250B70D3" w14:textId="77777777" w:rsidR="00AE1564" w:rsidRPr="00266F05" w:rsidRDefault="00AE1564" w:rsidP="00AE1564">
            <w:pPr>
              <w:pStyle w:val="ListParagraph"/>
            </w:pPr>
          </w:p>
          <w:p w14:paraId="55F9153B" w14:textId="77777777" w:rsidR="00177DEE" w:rsidRPr="00177DEE" w:rsidRDefault="00FF472E" w:rsidP="00177DEE">
            <w:pPr>
              <w:pStyle w:val="ListParagraph"/>
              <w:numPr>
                <w:ilvl w:val="0"/>
                <w:numId w:val="20"/>
              </w:numPr>
              <w:rPr>
                <w:rStyle w:val="Hyperlink"/>
                <w:b/>
                <w:color w:val="auto"/>
                <w:u w:val="none"/>
                <w:lang w:val="en-US"/>
              </w:rPr>
            </w:pPr>
            <w:r w:rsidRPr="00266F05">
              <w:t>Royal College of Psychiatry – Domestic Violence and Abuse 2015</w:t>
            </w:r>
            <w:r w:rsidR="00C0139E">
              <w:t xml:space="preserve"> </w:t>
            </w:r>
            <w:hyperlink r:id="rId19" w:history="1">
              <w:r w:rsidR="00C0139E">
                <w:rPr>
                  <w:rStyle w:val="Hyperlink"/>
                </w:rPr>
                <w:t>Domestic violence and abuse - the impact on children and adolescents | Royal College of Psychiatrists (rcpsych.ac.uk)</w:t>
              </w:r>
            </w:hyperlink>
          </w:p>
          <w:p w14:paraId="3AA4755A" w14:textId="77777777" w:rsidR="00177DEE" w:rsidRPr="00177DEE" w:rsidRDefault="00177DEE" w:rsidP="00AE1564">
            <w:pPr>
              <w:pStyle w:val="ListParagraph"/>
              <w:rPr>
                <w:rStyle w:val="Hyperlink"/>
                <w:b/>
                <w:color w:val="auto"/>
                <w:u w:val="none"/>
                <w:lang w:val="en-US"/>
              </w:rPr>
            </w:pPr>
          </w:p>
          <w:p w14:paraId="54A10409" w14:textId="4FB05472" w:rsidR="00ED1B19" w:rsidRPr="00177DEE" w:rsidRDefault="00ED1B19" w:rsidP="00AE1564">
            <w:pPr>
              <w:rPr>
                <w:b/>
                <w:lang w:val="en-US"/>
              </w:rPr>
            </w:pPr>
            <w:r w:rsidRPr="00177DEE">
              <w:rPr>
                <w:b/>
                <w:lang w:val="en-US"/>
              </w:rPr>
              <w:t>4.3</w:t>
            </w:r>
            <w:r w:rsidRPr="00177DEE">
              <w:rPr>
                <w:b/>
                <w:lang w:val="en-US"/>
              </w:rPr>
              <w:tab/>
              <w:t>Applicable local standards</w:t>
            </w:r>
          </w:p>
          <w:p w14:paraId="10FEFE1B" w14:textId="620550A1" w:rsidR="00835353" w:rsidRDefault="00835353" w:rsidP="00FF472E">
            <w:pPr>
              <w:numPr>
                <w:ilvl w:val="0"/>
                <w:numId w:val="10"/>
              </w:numPr>
            </w:pPr>
            <w:r>
              <w:t xml:space="preserve">Bromley </w:t>
            </w:r>
            <w:r w:rsidR="00AE1545">
              <w:t xml:space="preserve">- </w:t>
            </w:r>
            <w:r w:rsidRPr="004A3B40">
              <w:t xml:space="preserve">An Intergenerational Domestic Violence and Abuse Strategy 2021—2024: </w:t>
            </w:r>
            <w:r w:rsidR="00E327BC">
              <w:t>‘</w:t>
            </w:r>
            <w:r w:rsidRPr="004A3B40">
              <w:t>Making Domestic Abuse Everyone’s Business’</w:t>
            </w:r>
            <w:r w:rsidRPr="004A3B40">
              <w:rPr>
                <w:sz w:val="24"/>
                <w:szCs w:val="24"/>
              </w:rPr>
              <w:t>.</w:t>
            </w:r>
            <w:r w:rsidR="00DC6BC6">
              <w:rPr>
                <w:rStyle w:val="FootnoteReference"/>
              </w:rPr>
              <w:footnoteReference w:id="5"/>
            </w:r>
          </w:p>
          <w:p w14:paraId="5CEEA385" w14:textId="24A6C210" w:rsidR="00FF472E" w:rsidRPr="006E4D93" w:rsidRDefault="00FF472E" w:rsidP="00FF472E">
            <w:pPr>
              <w:numPr>
                <w:ilvl w:val="0"/>
                <w:numId w:val="10"/>
              </w:numPr>
            </w:pPr>
            <w:r w:rsidRPr="006E4D93">
              <w:t xml:space="preserve">Bromley </w:t>
            </w:r>
            <w:r w:rsidR="0051533A">
              <w:t xml:space="preserve">Community </w:t>
            </w:r>
            <w:r w:rsidR="006C3C80">
              <w:t xml:space="preserve">Safety </w:t>
            </w:r>
            <w:r w:rsidRPr="006E4D93">
              <w:t xml:space="preserve">Partnership Strategy </w:t>
            </w:r>
            <w:r w:rsidR="006C3C80">
              <w:t>2020-2023</w:t>
            </w:r>
            <w:r w:rsidR="00E010E0">
              <w:rPr>
                <w:rStyle w:val="FootnoteReference"/>
              </w:rPr>
              <w:footnoteReference w:id="6"/>
            </w:r>
          </w:p>
          <w:p w14:paraId="4A03FF3B" w14:textId="7F6AE023" w:rsidR="00AE1E6B" w:rsidRPr="00AE1E6B" w:rsidRDefault="00FF472E" w:rsidP="00AE1E6B">
            <w:pPr>
              <w:numPr>
                <w:ilvl w:val="0"/>
                <w:numId w:val="10"/>
              </w:numPr>
              <w:rPr>
                <w:b/>
              </w:rPr>
            </w:pPr>
            <w:r w:rsidRPr="006E4D93">
              <w:t>Responding to domestic abuse: Guidance for general practices 201</w:t>
            </w:r>
            <w:r w:rsidR="007B1631">
              <w:t>4</w:t>
            </w:r>
            <w:r w:rsidR="00543E58">
              <w:rPr>
                <w:rStyle w:val="FootnoteReference"/>
                <w:b/>
              </w:rPr>
              <w:footnoteReference w:id="7"/>
            </w:r>
          </w:p>
        </w:tc>
      </w:tr>
      <w:tr w:rsidR="00ED1B19" w:rsidRPr="00AC407B" w14:paraId="18DCC796" w14:textId="77777777" w:rsidTr="000B6F9E">
        <w:tc>
          <w:tcPr>
            <w:tcW w:w="8414" w:type="dxa"/>
            <w:shd w:val="clear" w:color="auto" w:fill="auto"/>
          </w:tcPr>
          <w:p w14:paraId="566478B1" w14:textId="77777777" w:rsidR="00207907" w:rsidRDefault="00207907" w:rsidP="00ED1B19">
            <w:pPr>
              <w:rPr>
                <w:b/>
                <w:lang w:val="en-US"/>
              </w:rPr>
            </w:pPr>
          </w:p>
          <w:p w14:paraId="7B76D52B" w14:textId="456F3581" w:rsidR="00ED1B19" w:rsidRPr="00AC407B" w:rsidRDefault="00ED1B19" w:rsidP="00ED1B19">
            <w:pPr>
              <w:rPr>
                <w:b/>
                <w:lang w:val="en-US"/>
              </w:rPr>
            </w:pPr>
            <w:r w:rsidRPr="00AC407B">
              <w:rPr>
                <w:b/>
                <w:lang w:val="en-US"/>
              </w:rPr>
              <w:t>5.</w:t>
            </w:r>
            <w:r w:rsidRPr="00AC407B">
              <w:rPr>
                <w:b/>
                <w:lang w:val="en-US"/>
              </w:rPr>
              <w:tab/>
              <w:t>Applicable quality requirements and CQUIN goals</w:t>
            </w:r>
          </w:p>
        </w:tc>
      </w:tr>
      <w:tr w:rsidR="00ED1B19" w:rsidRPr="00AC407B" w14:paraId="01A22214" w14:textId="77777777" w:rsidTr="000B6F9E">
        <w:tc>
          <w:tcPr>
            <w:tcW w:w="8414" w:type="dxa"/>
            <w:shd w:val="clear" w:color="auto" w:fill="auto"/>
          </w:tcPr>
          <w:p w14:paraId="5D75C814" w14:textId="51046D7C" w:rsidR="00207907" w:rsidRDefault="00E54092" w:rsidP="00207907">
            <w:pPr>
              <w:ind w:left="360"/>
              <w:rPr>
                <w:b/>
              </w:rPr>
            </w:pPr>
            <w:r>
              <w:rPr>
                <w:b/>
              </w:rPr>
              <w:t xml:space="preserve">     </w:t>
            </w:r>
          </w:p>
          <w:p w14:paraId="7EAA9D32" w14:textId="07CF4D46" w:rsidR="00ED1B19" w:rsidRDefault="00E54092" w:rsidP="00ED1B19">
            <w:pPr>
              <w:numPr>
                <w:ilvl w:val="1"/>
                <w:numId w:val="3"/>
              </w:numPr>
              <w:rPr>
                <w:b/>
              </w:rPr>
            </w:pPr>
            <w:r>
              <w:rPr>
                <w:b/>
              </w:rPr>
              <w:t xml:space="preserve">      </w:t>
            </w:r>
            <w:r w:rsidR="00ED1B19" w:rsidRPr="000A0ECC">
              <w:rPr>
                <w:b/>
              </w:rPr>
              <w:t>Key Performance Indicators</w:t>
            </w:r>
          </w:p>
          <w:p w14:paraId="697855EC" w14:textId="42F0B8E7" w:rsidR="00C33F14" w:rsidRDefault="00C33F14" w:rsidP="002E6DD6">
            <w:pPr>
              <w:pStyle w:val="ListParagraph"/>
              <w:numPr>
                <w:ilvl w:val="0"/>
                <w:numId w:val="25"/>
              </w:numPr>
              <w:rPr>
                <w:bCs/>
              </w:rPr>
            </w:pPr>
            <w:r w:rsidRPr="00FC0070">
              <w:rPr>
                <w:bCs/>
              </w:rPr>
              <w:t xml:space="preserve">The </w:t>
            </w:r>
            <w:r w:rsidR="000F0C9E" w:rsidRPr="00FC0070">
              <w:rPr>
                <w:bCs/>
              </w:rPr>
              <w:t>S</w:t>
            </w:r>
            <w:r w:rsidRPr="00FC0070">
              <w:rPr>
                <w:bCs/>
              </w:rPr>
              <w:t xml:space="preserve">ervice will maintain the rate of </w:t>
            </w:r>
            <w:r w:rsidR="00E42EF1">
              <w:rPr>
                <w:bCs/>
              </w:rPr>
              <w:t>90</w:t>
            </w:r>
            <w:r w:rsidRPr="00FC0070">
              <w:rPr>
                <w:bCs/>
              </w:rPr>
              <w:t>% of Bromley GP Practices</w:t>
            </w:r>
            <w:r w:rsidR="00E37E95" w:rsidRPr="00FC0070">
              <w:rPr>
                <w:bCs/>
              </w:rPr>
              <w:t xml:space="preserve"> IRIS accredited and either completed up to date booster sessions</w:t>
            </w:r>
            <w:r w:rsidR="001E28A9">
              <w:rPr>
                <w:bCs/>
              </w:rPr>
              <w:t>,</w:t>
            </w:r>
            <w:r w:rsidR="00E37E95" w:rsidRPr="00FC0070">
              <w:rPr>
                <w:bCs/>
              </w:rPr>
              <w:t xml:space="preserve"> or booked to do so in </w:t>
            </w:r>
            <w:r w:rsidR="007F48D7" w:rsidRPr="00FC0070">
              <w:rPr>
                <w:bCs/>
              </w:rPr>
              <w:t>the following quarter.</w:t>
            </w:r>
          </w:p>
          <w:p w14:paraId="70D50DD6" w14:textId="0727E105" w:rsidR="00003B52" w:rsidRPr="00FC0070" w:rsidRDefault="00003B52" w:rsidP="002E6DD6">
            <w:pPr>
              <w:pStyle w:val="ListParagraph"/>
              <w:numPr>
                <w:ilvl w:val="0"/>
                <w:numId w:val="25"/>
              </w:numPr>
              <w:rPr>
                <w:bCs/>
              </w:rPr>
            </w:pPr>
            <w:r>
              <w:rPr>
                <w:bCs/>
              </w:rPr>
              <w:t xml:space="preserve">Accredited </w:t>
            </w:r>
            <w:r w:rsidR="00614738">
              <w:rPr>
                <w:bCs/>
              </w:rPr>
              <w:t>practices</w:t>
            </w:r>
            <w:r>
              <w:rPr>
                <w:bCs/>
              </w:rPr>
              <w:t xml:space="preserve"> have at leas</w:t>
            </w:r>
            <w:r w:rsidR="00324599">
              <w:rPr>
                <w:bCs/>
              </w:rPr>
              <w:t>t</w:t>
            </w:r>
            <w:r>
              <w:rPr>
                <w:bCs/>
              </w:rPr>
              <w:t xml:space="preserve"> </w:t>
            </w:r>
            <w:r w:rsidR="00614738">
              <w:rPr>
                <w:bCs/>
              </w:rPr>
              <w:t>75%</w:t>
            </w:r>
            <w:r w:rsidR="00324599">
              <w:rPr>
                <w:bCs/>
              </w:rPr>
              <w:t xml:space="preserve"> of </w:t>
            </w:r>
            <w:r w:rsidR="0014701A">
              <w:rPr>
                <w:bCs/>
              </w:rPr>
              <w:t xml:space="preserve">Practice </w:t>
            </w:r>
            <w:r w:rsidR="00F122B9">
              <w:rPr>
                <w:bCs/>
              </w:rPr>
              <w:t xml:space="preserve">clinical </w:t>
            </w:r>
            <w:r w:rsidR="0014701A">
              <w:rPr>
                <w:bCs/>
              </w:rPr>
              <w:t>staff</w:t>
            </w:r>
            <w:r w:rsidR="00324599">
              <w:rPr>
                <w:bCs/>
              </w:rPr>
              <w:t xml:space="preserve"> </w:t>
            </w:r>
            <w:r w:rsidR="003E7A13">
              <w:rPr>
                <w:bCs/>
              </w:rPr>
              <w:t xml:space="preserve">fully </w:t>
            </w:r>
            <w:r w:rsidR="00AB10DA">
              <w:rPr>
                <w:bCs/>
              </w:rPr>
              <w:t xml:space="preserve">IRIS </w:t>
            </w:r>
            <w:r w:rsidR="00324599">
              <w:rPr>
                <w:bCs/>
              </w:rPr>
              <w:t>trained</w:t>
            </w:r>
            <w:r w:rsidR="00AB10DA">
              <w:rPr>
                <w:bCs/>
              </w:rPr>
              <w:t xml:space="preserve"> </w:t>
            </w:r>
            <w:r w:rsidR="00837978">
              <w:rPr>
                <w:bCs/>
              </w:rPr>
              <w:t>i.e.,</w:t>
            </w:r>
            <w:r w:rsidR="00AB10DA">
              <w:rPr>
                <w:bCs/>
              </w:rPr>
              <w:t xml:space="preserve"> having received both Clinical 1 and Clinical 2</w:t>
            </w:r>
            <w:r w:rsidR="005F5A95">
              <w:rPr>
                <w:bCs/>
              </w:rPr>
              <w:t xml:space="preserve"> </w:t>
            </w:r>
            <w:r w:rsidR="000A7E32">
              <w:rPr>
                <w:bCs/>
              </w:rPr>
              <w:t xml:space="preserve">training, and booster </w:t>
            </w:r>
            <w:r w:rsidR="008939C3">
              <w:rPr>
                <w:bCs/>
              </w:rPr>
              <w:t>training</w:t>
            </w:r>
            <w:r w:rsidR="000A7E32">
              <w:rPr>
                <w:bCs/>
              </w:rPr>
              <w:t xml:space="preserve"> as appropriate.</w:t>
            </w:r>
          </w:p>
          <w:p w14:paraId="7F24A6C2" w14:textId="41510625" w:rsidR="007F48D7" w:rsidRPr="00FC0070" w:rsidRDefault="00D96595" w:rsidP="007F48D7">
            <w:pPr>
              <w:pStyle w:val="ListParagraph"/>
              <w:numPr>
                <w:ilvl w:val="0"/>
                <w:numId w:val="25"/>
              </w:numPr>
              <w:rPr>
                <w:bCs/>
              </w:rPr>
            </w:pPr>
            <w:r w:rsidRPr="00FC0070">
              <w:rPr>
                <w:bCs/>
              </w:rPr>
              <w:t>The Service will respond to 95% or referrals from GP Practices within</w:t>
            </w:r>
            <w:r w:rsidR="00DA0F29" w:rsidRPr="00FC0070">
              <w:rPr>
                <w:bCs/>
              </w:rPr>
              <w:t xml:space="preserve"> </w:t>
            </w:r>
            <w:r w:rsidRPr="00FC0070">
              <w:rPr>
                <w:bCs/>
              </w:rPr>
              <w:t>24 hours</w:t>
            </w:r>
            <w:r w:rsidR="00D741AC" w:rsidRPr="00FC0070">
              <w:rPr>
                <w:bCs/>
              </w:rPr>
              <w:t>.</w:t>
            </w:r>
          </w:p>
          <w:p w14:paraId="46CA95DE" w14:textId="38D78F62" w:rsidR="00D741AC" w:rsidRPr="00FC0070" w:rsidRDefault="00D741AC" w:rsidP="007F48D7">
            <w:pPr>
              <w:pStyle w:val="ListParagraph"/>
              <w:numPr>
                <w:ilvl w:val="0"/>
                <w:numId w:val="25"/>
              </w:numPr>
              <w:rPr>
                <w:bCs/>
              </w:rPr>
            </w:pPr>
            <w:r w:rsidRPr="00FC0070">
              <w:rPr>
                <w:bCs/>
              </w:rPr>
              <w:t xml:space="preserve">The </w:t>
            </w:r>
            <w:r w:rsidR="000F0C9E" w:rsidRPr="00FC0070">
              <w:rPr>
                <w:bCs/>
              </w:rPr>
              <w:t>Service</w:t>
            </w:r>
            <w:r w:rsidRPr="00FC0070">
              <w:rPr>
                <w:bCs/>
              </w:rPr>
              <w:t xml:space="preserve"> will make </w:t>
            </w:r>
            <w:r w:rsidR="000F0C9E" w:rsidRPr="00FC0070">
              <w:rPr>
                <w:bCs/>
              </w:rPr>
              <w:t>attempt</w:t>
            </w:r>
            <w:r w:rsidRPr="00FC0070">
              <w:rPr>
                <w:bCs/>
              </w:rPr>
              <w:t xml:space="preserve"> to contact </w:t>
            </w:r>
            <w:r w:rsidR="00062FCA" w:rsidRPr="00FC0070">
              <w:rPr>
                <w:bCs/>
              </w:rPr>
              <w:t xml:space="preserve">85% of </w:t>
            </w:r>
            <w:r w:rsidR="00B9760E" w:rsidRPr="00FC0070">
              <w:rPr>
                <w:bCs/>
              </w:rPr>
              <w:t>referred victims</w:t>
            </w:r>
            <w:r w:rsidR="00455F08" w:rsidRPr="00FC0070">
              <w:rPr>
                <w:bCs/>
              </w:rPr>
              <w:t xml:space="preserve"> within </w:t>
            </w:r>
            <w:r w:rsidR="00D77BF1" w:rsidRPr="00FC0070">
              <w:rPr>
                <w:bCs/>
              </w:rPr>
              <w:t>36 hours of referral</w:t>
            </w:r>
            <w:r w:rsidR="001049DA" w:rsidRPr="00FC0070">
              <w:rPr>
                <w:bCs/>
              </w:rPr>
              <w:t xml:space="preserve"> if appropriate to do so</w:t>
            </w:r>
            <w:r w:rsidR="00A13425" w:rsidRPr="00FC0070">
              <w:rPr>
                <w:bCs/>
              </w:rPr>
              <w:t xml:space="preserve"> (taking account of risk and patient reques</w:t>
            </w:r>
            <w:r w:rsidR="00413D4D" w:rsidRPr="00FC0070">
              <w:rPr>
                <w:bCs/>
              </w:rPr>
              <w:t>t).</w:t>
            </w:r>
          </w:p>
          <w:p w14:paraId="40A46D28" w14:textId="24DF7C52" w:rsidR="00413D4D" w:rsidRPr="00FC0070" w:rsidRDefault="00413D4D" w:rsidP="007F48D7">
            <w:pPr>
              <w:pStyle w:val="ListParagraph"/>
              <w:numPr>
                <w:ilvl w:val="0"/>
                <w:numId w:val="25"/>
              </w:numPr>
              <w:rPr>
                <w:bCs/>
              </w:rPr>
            </w:pPr>
            <w:r w:rsidRPr="00FC0070">
              <w:rPr>
                <w:bCs/>
              </w:rPr>
              <w:t xml:space="preserve">The Servive will feedback </w:t>
            </w:r>
            <w:r w:rsidR="009A283F" w:rsidRPr="00FC0070">
              <w:rPr>
                <w:bCs/>
              </w:rPr>
              <w:t xml:space="preserve">90% of </w:t>
            </w:r>
            <w:r w:rsidRPr="00FC0070">
              <w:rPr>
                <w:bCs/>
              </w:rPr>
              <w:t xml:space="preserve">referral </w:t>
            </w:r>
            <w:r w:rsidR="00DA0F29" w:rsidRPr="00FC0070">
              <w:rPr>
                <w:bCs/>
              </w:rPr>
              <w:t xml:space="preserve">outcomes </w:t>
            </w:r>
            <w:r w:rsidR="0042376C" w:rsidRPr="00FC0070">
              <w:rPr>
                <w:bCs/>
              </w:rPr>
              <w:t xml:space="preserve">and/or updates to the </w:t>
            </w:r>
            <w:r w:rsidR="006A0054" w:rsidRPr="00FC0070">
              <w:rPr>
                <w:bCs/>
              </w:rPr>
              <w:t>referring</w:t>
            </w:r>
            <w:r w:rsidR="0042376C" w:rsidRPr="00FC0070">
              <w:rPr>
                <w:bCs/>
              </w:rPr>
              <w:t xml:space="preserve"> Practice within 14 days</w:t>
            </w:r>
            <w:r w:rsidR="006A0054" w:rsidRPr="00FC0070">
              <w:rPr>
                <w:bCs/>
              </w:rPr>
              <w:t xml:space="preserve"> of the receipt of the referral.</w:t>
            </w:r>
          </w:p>
          <w:p w14:paraId="2CB1213E" w14:textId="6E48F9EA" w:rsidR="009A283F" w:rsidRDefault="00C2335C" w:rsidP="007F48D7">
            <w:pPr>
              <w:pStyle w:val="ListParagraph"/>
              <w:numPr>
                <w:ilvl w:val="0"/>
                <w:numId w:val="25"/>
              </w:numPr>
              <w:rPr>
                <w:bCs/>
              </w:rPr>
            </w:pPr>
            <w:r w:rsidRPr="00FC0070">
              <w:rPr>
                <w:bCs/>
              </w:rPr>
              <w:t xml:space="preserve">The </w:t>
            </w:r>
            <w:r w:rsidR="00245BC5" w:rsidRPr="00FC0070">
              <w:rPr>
                <w:bCs/>
              </w:rPr>
              <w:t>S</w:t>
            </w:r>
            <w:r w:rsidRPr="00FC0070">
              <w:rPr>
                <w:bCs/>
              </w:rPr>
              <w:t xml:space="preserve">ervice will </w:t>
            </w:r>
            <w:r w:rsidR="00410EE9" w:rsidRPr="00FC0070">
              <w:rPr>
                <w:bCs/>
              </w:rPr>
              <w:t xml:space="preserve">in 95% of cases </w:t>
            </w:r>
            <w:r w:rsidR="008575D5" w:rsidRPr="00FC0070">
              <w:rPr>
                <w:bCs/>
              </w:rPr>
              <w:t xml:space="preserve">make a MARAC referral </w:t>
            </w:r>
            <w:r w:rsidR="00096A07" w:rsidRPr="00FC0070">
              <w:rPr>
                <w:bCs/>
              </w:rPr>
              <w:t>within 48 hrs of</w:t>
            </w:r>
            <w:r w:rsidR="00B2691A" w:rsidRPr="00FC0070">
              <w:rPr>
                <w:bCs/>
              </w:rPr>
              <w:t xml:space="preserve"> the </w:t>
            </w:r>
            <w:r w:rsidR="00410EE9" w:rsidRPr="00FC0070">
              <w:rPr>
                <w:bCs/>
              </w:rPr>
              <w:t>completion</w:t>
            </w:r>
            <w:r w:rsidR="00B2691A" w:rsidRPr="00FC0070">
              <w:rPr>
                <w:bCs/>
              </w:rPr>
              <w:t xml:space="preserve"> of a DASH risk assessment scoring high risk</w:t>
            </w:r>
            <w:r w:rsidR="0038351E">
              <w:rPr>
                <w:bCs/>
              </w:rPr>
              <w:t>,</w:t>
            </w:r>
            <w:r w:rsidR="00B2691A" w:rsidRPr="00FC0070">
              <w:rPr>
                <w:bCs/>
              </w:rPr>
              <w:t xml:space="preserve"> or where professional judgement dictates</w:t>
            </w:r>
            <w:r w:rsidR="003C4C09" w:rsidRPr="00FC0070">
              <w:rPr>
                <w:bCs/>
              </w:rPr>
              <w:t>.</w:t>
            </w:r>
          </w:p>
          <w:p w14:paraId="00A88384" w14:textId="375EF452" w:rsidR="00F144C5" w:rsidRDefault="00F144C5" w:rsidP="007F48D7">
            <w:pPr>
              <w:pStyle w:val="ListParagraph"/>
              <w:numPr>
                <w:ilvl w:val="0"/>
                <w:numId w:val="25"/>
              </w:numPr>
              <w:rPr>
                <w:bCs/>
              </w:rPr>
            </w:pPr>
            <w:r>
              <w:rPr>
                <w:bCs/>
              </w:rPr>
              <w:t xml:space="preserve">The Service will </w:t>
            </w:r>
            <w:r w:rsidR="001B4BC3">
              <w:rPr>
                <w:bCs/>
              </w:rPr>
              <w:t>maintain a</w:t>
            </w:r>
            <w:r w:rsidR="00C84590">
              <w:rPr>
                <w:bCs/>
              </w:rPr>
              <w:t xml:space="preserve"> register</w:t>
            </w:r>
            <w:r w:rsidR="00B94EED">
              <w:rPr>
                <w:bCs/>
              </w:rPr>
              <w:t xml:space="preserve"> of accredited practices </w:t>
            </w:r>
            <w:r w:rsidR="00FB0558">
              <w:rPr>
                <w:bCs/>
              </w:rPr>
              <w:t>indicating</w:t>
            </w:r>
            <w:r w:rsidR="00B94EED">
              <w:rPr>
                <w:bCs/>
              </w:rPr>
              <w:t xml:space="preserve"> training provided and planned booster sessions</w:t>
            </w:r>
            <w:r w:rsidR="00294896">
              <w:rPr>
                <w:bCs/>
              </w:rPr>
              <w:t xml:space="preserve">; register to be updated </w:t>
            </w:r>
            <w:r w:rsidR="00394894">
              <w:rPr>
                <w:bCs/>
              </w:rPr>
              <w:t xml:space="preserve">monthly </w:t>
            </w:r>
            <w:r w:rsidR="00294896">
              <w:rPr>
                <w:bCs/>
              </w:rPr>
              <w:t xml:space="preserve">and </w:t>
            </w:r>
            <w:r w:rsidR="00FB0558">
              <w:rPr>
                <w:bCs/>
              </w:rPr>
              <w:t>made available to the Commissioner and GP Clinical Leads.</w:t>
            </w:r>
          </w:p>
          <w:p w14:paraId="50CFBAF7" w14:textId="30FE2B3A" w:rsidR="00E964B5" w:rsidRPr="00FC0070" w:rsidRDefault="00E964B5" w:rsidP="007F48D7">
            <w:pPr>
              <w:pStyle w:val="ListParagraph"/>
              <w:numPr>
                <w:ilvl w:val="0"/>
                <w:numId w:val="25"/>
              </w:numPr>
              <w:rPr>
                <w:bCs/>
              </w:rPr>
            </w:pPr>
            <w:r>
              <w:rPr>
                <w:bCs/>
              </w:rPr>
              <w:t xml:space="preserve">The Service will maintain a </w:t>
            </w:r>
            <w:r w:rsidR="00960BF7">
              <w:rPr>
                <w:bCs/>
              </w:rPr>
              <w:t xml:space="preserve">register of the </w:t>
            </w:r>
            <w:r w:rsidR="005963DA">
              <w:rPr>
                <w:bCs/>
              </w:rPr>
              <w:t>details of Primary care/PCN staff</w:t>
            </w:r>
            <w:r w:rsidR="004D421F">
              <w:rPr>
                <w:bCs/>
              </w:rPr>
              <w:t>, including staff type,</w:t>
            </w:r>
            <w:r w:rsidR="001E1A82">
              <w:rPr>
                <w:bCs/>
              </w:rPr>
              <w:t xml:space="preserve"> who have attended training.</w:t>
            </w:r>
          </w:p>
          <w:p w14:paraId="03AFEC36" w14:textId="49CDE4F2" w:rsidR="003C4C09" w:rsidRPr="00FC0070" w:rsidRDefault="00156492" w:rsidP="007F48D7">
            <w:pPr>
              <w:pStyle w:val="ListParagraph"/>
              <w:numPr>
                <w:ilvl w:val="0"/>
                <w:numId w:val="25"/>
              </w:numPr>
              <w:rPr>
                <w:bCs/>
              </w:rPr>
            </w:pPr>
            <w:r w:rsidRPr="00FC0070">
              <w:rPr>
                <w:bCs/>
              </w:rPr>
              <w:lastRenderedPageBreak/>
              <w:t>The Service will</w:t>
            </w:r>
            <w:r w:rsidR="0068058F" w:rsidRPr="00FC0070">
              <w:rPr>
                <w:bCs/>
              </w:rPr>
              <w:t xml:space="preserve"> deliver </w:t>
            </w:r>
            <w:r w:rsidR="00B636B8">
              <w:rPr>
                <w:bCs/>
              </w:rPr>
              <w:t xml:space="preserve">a </w:t>
            </w:r>
            <w:r w:rsidR="00F80F53">
              <w:rPr>
                <w:bCs/>
              </w:rPr>
              <w:t>minimum of two</w:t>
            </w:r>
            <w:r w:rsidR="00B636B8" w:rsidRPr="00FC0070">
              <w:rPr>
                <w:bCs/>
              </w:rPr>
              <w:t xml:space="preserve"> </w:t>
            </w:r>
            <w:r w:rsidR="00FF3BBD" w:rsidRPr="00FC0070">
              <w:rPr>
                <w:bCs/>
              </w:rPr>
              <w:t>half</w:t>
            </w:r>
            <w:r w:rsidR="0038351E">
              <w:rPr>
                <w:bCs/>
              </w:rPr>
              <w:t>-</w:t>
            </w:r>
            <w:r w:rsidR="00FF3BBD" w:rsidRPr="00FC0070">
              <w:rPr>
                <w:bCs/>
              </w:rPr>
              <w:t xml:space="preserve">day </w:t>
            </w:r>
            <w:r w:rsidR="005753A2">
              <w:rPr>
                <w:bCs/>
              </w:rPr>
              <w:t xml:space="preserve">DA </w:t>
            </w:r>
            <w:r w:rsidR="00F80F53">
              <w:rPr>
                <w:bCs/>
              </w:rPr>
              <w:t xml:space="preserve">IRIS </w:t>
            </w:r>
            <w:r w:rsidR="003A322A" w:rsidRPr="00FC0070">
              <w:rPr>
                <w:bCs/>
              </w:rPr>
              <w:t>education</w:t>
            </w:r>
            <w:r w:rsidR="00FF3BBD" w:rsidRPr="00FC0070">
              <w:rPr>
                <w:bCs/>
              </w:rPr>
              <w:t xml:space="preserve"> sessions </w:t>
            </w:r>
            <w:r w:rsidR="00E7423A" w:rsidRPr="00FC0070">
              <w:rPr>
                <w:bCs/>
              </w:rPr>
              <w:t xml:space="preserve">per annum </w:t>
            </w:r>
            <w:r w:rsidR="00FF3BBD" w:rsidRPr="00FC0070">
              <w:rPr>
                <w:bCs/>
              </w:rPr>
              <w:t>to the</w:t>
            </w:r>
            <w:r w:rsidR="003A322A" w:rsidRPr="00FC0070">
              <w:rPr>
                <w:bCs/>
              </w:rPr>
              <w:t xml:space="preserve"> Bromley </w:t>
            </w:r>
            <w:r w:rsidR="00E7423A" w:rsidRPr="00FC0070">
              <w:rPr>
                <w:bCs/>
              </w:rPr>
              <w:t xml:space="preserve">Health </w:t>
            </w:r>
            <w:r w:rsidR="00273A5C" w:rsidRPr="00FC0070">
              <w:rPr>
                <w:bCs/>
              </w:rPr>
              <w:t>economy (</w:t>
            </w:r>
            <w:r w:rsidR="00F74810" w:rsidRPr="00FC0070">
              <w:rPr>
                <w:bCs/>
              </w:rPr>
              <w:t>e.g.</w:t>
            </w:r>
            <w:r w:rsidR="00273A5C" w:rsidRPr="00FC0070">
              <w:rPr>
                <w:bCs/>
              </w:rPr>
              <w:t xml:space="preserve"> to GP Academic Half day</w:t>
            </w:r>
            <w:r w:rsidR="00F74810" w:rsidRPr="00FC0070">
              <w:rPr>
                <w:bCs/>
              </w:rPr>
              <w:t>s, in the safeguarding Awareness week</w:t>
            </w:r>
            <w:r w:rsidR="00370709" w:rsidRPr="00FC0070">
              <w:rPr>
                <w:bCs/>
              </w:rPr>
              <w:t xml:space="preserve"> or to the </w:t>
            </w:r>
            <w:r w:rsidR="00645582">
              <w:rPr>
                <w:bCs/>
              </w:rPr>
              <w:t xml:space="preserve">Bromley </w:t>
            </w:r>
            <w:r w:rsidR="00370709" w:rsidRPr="00FC0070">
              <w:rPr>
                <w:bCs/>
              </w:rPr>
              <w:t>DA Health Forum).</w:t>
            </w:r>
          </w:p>
          <w:p w14:paraId="1E36AAB6" w14:textId="6D377ECA" w:rsidR="00370709" w:rsidRDefault="00EE468F" w:rsidP="002E6DD6">
            <w:pPr>
              <w:pStyle w:val="ListParagraph"/>
              <w:numPr>
                <w:ilvl w:val="0"/>
                <w:numId w:val="25"/>
              </w:numPr>
              <w:rPr>
                <w:bCs/>
              </w:rPr>
            </w:pPr>
            <w:r w:rsidRPr="00FC0070">
              <w:rPr>
                <w:bCs/>
              </w:rPr>
              <w:t xml:space="preserve">The service will </w:t>
            </w:r>
            <w:r w:rsidR="00146E8C" w:rsidRPr="00FC0070">
              <w:rPr>
                <w:bCs/>
              </w:rPr>
              <w:t xml:space="preserve">attend quarterly IRIS steering group meetings with </w:t>
            </w:r>
            <w:r w:rsidR="007B2C73" w:rsidRPr="00FC0070">
              <w:rPr>
                <w:bCs/>
              </w:rPr>
              <w:t xml:space="preserve">the </w:t>
            </w:r>
            <w:r w:rsidR="00F466AC">
              <w:rPr>
                <w:bCs/>
              </w:rPr>
              <w:t xml:space="preserve">ICB </w:t>
            </w:r>
            <w:r w:rsidR="007B2C73" w:rsidRPr="00FC0070">
              <w:rPr>
                <w:bCs/>
              </w:rPr>
              <w:t>Commissioner and present quarterly and annual reports as follows:</w:t>
            </w:r>
          </w:p>
          <w:p w14:paraId="2825E27C" w14:textId="77777777" w:rsidR="0095362C" w:rsidRDefault="0095362C" w:rsidP="0095362C">
            <w:pPr>
              <w:pStyle w:val="ListParagraph"/>
            </w:pPr>
          </w:p>
          <w:p w14:paraId="0CE368B7" w14:textId="77777777" w:rsidR="0095362C" w:rsidRDefault="0095362C" w:rsidP="0095362C">
            <w:pPr>
              <w:pStyle w:val="ListParagraph"/>
              <w:numPr>
                <w:ilvl w:val="0"/>
                <w:numId w:val="31"/>
              </w:numPr>
            </w:pPr>
            <w:r>
              <w:t>T</w:t>
            </w:r>
            <w:r w:rsidR="00ED1B19" w:rsidRPr="006E4D93">
              <w:t xml:space="preserve">he service will provide </w:t>
            </w:r>
            <w:r w:rsidR="00C6341D">
              <w:t>quarterly</w:t>
            </w:r>
            <w:r w:rsidR="0004073E">
              <w:t xml:space="preserve"> </w:t>
            </w:r>
            <w:r w:rsidR="00C6341D">
              <w:t xml:space="preserve">reports </w:t>
            </w:r>
            <w:r w:rsidR="00C6341D" w:rsidRPr="006E4D93">
              <w:t>to</w:t>
            </w:r>
            <w:r w:rsidR="00ED1B19" w:rsidRPr="006E4D93">
              <w:t xml:space="preserve"> </w:t>
            </w:r>
            <w:r w:rsidR="00C92ACF">
              <w:t>SELIC</w:t>
            </w:r>
            <w:r w:rsidR="00FC3581">
              <w:t>B</w:t>
            </w:r>
            <w:r w:rsidR="00C92ACF">
              <w:t xml:space="preserve"> (</w:t>
            </w:r>
            <w:r w:rsidR="00487F71">
              <w:t>Bromley)</w:t>
            </w:r>
            <w:r w:rsidR="00FC3581">
              <w:t>, to include</w:t>
            </w:r>
            <w:r w:rsidR="007B60FC">
              <w:t>:</w:t>
            </w:r>
          </w:p>
          <w:p w14:paraId="2BA5842C" w14:textId="77777777" w:rsidR="0095362C" w:rsidRDefault="0095362C" w:rsidP="0095362C">
            <w:pPr>
              <w:pStyle w:val="ListParagraph"/>
            </w:pPr>
          </w:p>
          <w:p w14:paraId="0AC4948E" w14:textId="42CEA6D7" w:rsidR="005848EC" w:rsidRDefault="00F622B8" w:rsidP="0095362C">
            <w:pPr>
              <w:pStyle w:val="ListParagraph"/>
              <w:numPr>
                <w:ilvl w:val="0"/>
                <w:numId w:val="32"/>
              </w:numPr>
            </w:pPr>
            <w:r>
              <w:t>Performance against KPIs</w:t>
            </w:r>
            <w:r w:rsidR="004A0D91">
              <w:t>.</w:t>
            </w:r>
          </w:p>
          <w:p w14:paraId="05BDB9E7" w14:textId="53E1714E" w:rsidR="00ED1B19" w:rsidRDefault="00ED1B19" w:rsidP="0095362C">
            <w:pPr>
              <w:pStyle w:val="ListParagraph"/>
              <w:numPr>
                <w:ilvl w:val="0"/>
                <w:numId w:val="32"/>
              </w:numPr>
            </w:pPr>
            <w:r w:rsidRPr="006E4D93">
              <w:t>Number of GP practices trained, broken down by level of training and accreditation</w:t>
            </w:r>
            <w:r w:rsidR="00A36EE6">
              <w:t xml:space="preserve">, including </w:t>
            </w:r>
            <w:r w:rsidR="000256CC">
              <w:t xml:space="preserve">number of </w:t>
            </w:r>
            <w:r w:rsidR="00A36EE6">
              <w:t>booster sessions</w:t>
            </w:r>
            <w:r w:rsidR="000256CC">
              <w:t xml:space="preserve"> delivered</w:t>
            </w:r>
            <w:r w:rsidR="0031313E">
              <w:t>.</w:t>
            </w:r>
          </w:p>
          <w:p w14:paraId="5A87FAC0" w14:textId="32719474" w:rsidR="00C46B4A" w:rsidRPr="006E4D93" w:rsidRDefault="00C46B4A" w:rsidP="0095362C">
            <w:pPr>
              <w:pStyle w:val="ListParagraph"/>
              <w:numPr>
                <w:ilvl w:val="0"/>
                <w:numId w:val="32"/>
              </w:numPr>
            </w:pPr>
            <w:r>
              <w:t>Cumulative number of staff trained by staff groups.</w:t>
            </w:r>
          </w:p>
          <w:p w14:paraId="5A917A67" w14:textId="151300DA" w:rsidR="00ED1B19" w:rsidRDefault="007A1E7F" w:rsidP="0095362C">
            <w:pPr>
              <w:pStyle w:val="ListParagraph"/>
              <w:numPr>
                <w:ilvl w:val="0"/>
                <w:numId w:val="32"/>
              </w:numPr>
            </w:pPr>
            <w:r>
              <w:t xml:space="preserve">Planned training to </w:t>
            </w:r>
            <w:r w:rsidR="00ED1B19" w:rsidRPr="006E4D93">
              <w:t>GP practices</w:t>
            </w:r>
            <w:r w:rsidR="00A80D0B">
              <w:t xml:space="preserve"> in next quarter.</w:t>
            </w:r>
          </w:p>
          <w:p w14:paraId="2D0285B7" w14:textId="45541809" w:rsidR="0068344B" w:rsidRPr="006E4D93" w:rsidRDefault="0068344B" w:rsidP="0095362C">
            <w:pPr>
              <w:pStyle w:val="ListParagraph"/>
              <w:numPr>
                <w:ilvl w:val="0"/>
                <w:numId w:val="32"/>
              </w:numPr>
            </w:pPr>
            <w:r>
              <w:t xml:space="preserve">Numbers of </w:t>
            </w:r>
            <w:r w:rsidR="00A80D0B">
              <w:t>Clinical 1, Clinical 2 and booster sessions delivered.</w:t>
            </w:r>
          </w:p>
          <w:p w14:paraId="4A050AD3" w14:textId="43C391DE" w:rsidR="00C4390F" w:rsidRDefault="00ED1B19" w:rsidP="0095362C">
            <w:pPr>
              <w:pStyle w:val="ListParagraph"/>
              <w:numPr>
                <w:ilvl w:val="0"/>
                <w:numId w:val="32"/>
              </w:numPr>
            </w:pPr>
            <w:r w:rsidRPr="006E4D93">
              <w:t xml:space="preserve">Number of referrals </w:t>
            </w:r>
            <w:r w:rsidR="00133E49">
              <w:t>received into the service</w:t>
            </w:r>
            <w:r w:rsidR="008F33C6">
              <w:t xml:space="preserve">, including </w:t>
            </w:r>
            <w:r w:rsidR="005275B8">
              <w:t>by Practice</w:t>
            </w:r>
            <w:r w:rsidR="00EF3C1C">
              <w:t xml:space="preserve"> and abuse type</w:t>
            </w:r>
            <w:r w:rsidR="00C4390F">
              <w:t>.</w:t>
            </w:r>
          </w:p>
          <w:p w14:paraId="34A874AB" w14:textId="41B355AA" w:rsidR="00ED1B19" w:rsidRDefault="00C4390F" w:rsidP="0095362C">
            <w:pPr>
              <w:pStyle w:val="ListParagraph"/>
              <w:numPr>
                <w:ilvl w:val="0"/>
                <w:numId w:val="32"/>
              </w:numPr>
            </w:pPr>
            <w:r>
              <w:t xml:space="preserve">Breakdown of </w:t>
            </w:r>
            <w:r w:rsidR="00401E5E">
              <w:t xml:space="preserve">support and referral </w:t>
            </w:r>
            <w:r w:rsidR="004D23C9">
              <w:t xml:space="preserve">types </w:t>
            </w:r>
            <w:r w:rsidR="009C5C7E">
              <w:t>provided to victims</w:t>
            </w:r>
            <w:r w:rsidR="0084361E">
              <w:t>.</w:t>
            </w:r>
          </w:p>
          <w:p w14:paraId="77AA3991" w14:textId="00344218" w:rsidR="00E5447D" w:rsidRDefault="00E5447D" w:rsidP="0095362C">
            <w:pPr>
              <w:pStyle w:val="ListParagraph"/>
              <w:numPr>
                <w:ilvl w:val="0"/>
                <w:numId w:val="32"/>
              </w:numPr>
            </w:pPr>
            <w:r>
              <w:t xml:space="preserve">Number of </w:t>
            </w:r>
            <w:r w:rsidR="000D311F">
              <w:t xml:space="preserve">Childrens and Adults safeguarding </w:t>
            </w:r>
            <w:r>
              <w:t>re</w:t>
            </w:r>
            <w:r w:rsidR="000D311F">
              <w:t>ferrals</w:t>
            </w:r>
            <w:r w:rsidR="0031313E">
              <w:t>.</w:t>
            </w:r>
          </w:p>
          <w:p w14:paraId="1711C72B" w14:textId="15146066" w:rsidR="00096183" w:rsidRDefault="00096183" w:rsidP="0095362C">
            <w:pPr>
              <w:pStyle w:val="ListParagraph"/>
              <w:numPr>
                <w:ilvl w:val="0"/>
                <w:numId w:val="32"/>
              </w:numPr>
            </w:pPr>
            <w:r>
              <w:t>Number of MARAC referrals</w:t>
            </w:r>
            <w:r w:rsidR="009C5C7E">
              <w:t>.</w:t>
            </w:r>
          </w:p>
          <w:p w14:paraId="5B83AB63" w14:textId="6A9789C1" w:rsidR="003B0197" w:rsidRPr="006E4D93" w:rsidRDefault="003B0197" w:rsidP="0095362C">
            <w:pPr>
              <w:pStyle w:val="ListParagraph"/>
              <w:numPr>
                <w:ilvl w:val="0"/>
                <w:numId w:val="32"/>
              </w:numPr>
            </w:pPr>
            <w:r>
              <w:t>Victim demographic data</w:t>
            </w:r>
            <w:r w:rsidR="00591D7A">
              <w:t>.</w:t>
            </w:r>
          </w:p>
          <w:p w14:paraId="0D9990FF" w14:textId="6A9B4111" w:rsidR="0054668D" w:rsidRDefault="00ED1B19" w:rsidP="0095362C">
            <w:pPr>
              <w:pStyle w:val="ListParagraph"/>
              <w:numPr>
                <w:ilvl w:val="0"/>
                <w:numId w:val="32"/>
              </w:numPr>
            </w:pPr>
            <w:r w:rsidRPr="006E4D93">
              <w:t>Narrative of</w:t>
            </w:r>
            <w:r w:rsidR="00CC7014">
              <w:t xml:space="preserve"> good practice</w:t>
            </w:r>
            <w:r w:rsidRPr="006E4D93">
              <w:t xml:space="preserve">, </w:t>
            </w:r>
            <w:r w:rsidR="000B46AD">
              <w:t xml:space="preserve">trends, </w:t>
            </w:r>
            <w:r w:rsidRPr="006E4D93">
              <w:t>issues, opportunities for improvement</w:t>
            </w:r>
            <w:r w:rsidR="005275B8">
              <w:t>, case studies</w:t>
            </w:r>
            <w:r w:rsidRPr="006E4D93">
              <w:t xml:space="preserve"> etc</w:t>
            </w:r>
            <w:r w:rsidR="00614D0B">
              <w:t>, as appropriate</w:t>
            </w:r>
            <w:r w:rsidR="000E7268">
              <w:t>.</w:t>
            </w:r>
          </w:p>
          <w:p w14:paraId="611C10F3" w14:textId="24410FA3" w:rsidR="000E7268" w:rsidRDefault="000E7268" w:rsidP="0095362C">
            <w:pPr>
              <w:pStyle w:val="ListParagraph"/>
              <w:numPr>
                <w:ilvl w:val="0"/>
                <w:numId w:val="32"/>
              </w:numPr>
            </w:pPr>
            <w:r>
              <w:t>Feedback from</w:t>
            </w:r>
            <w:r w:rsidR="003D5B04">
              <w:t xml:space="preserve"> training attendees</w:t>
            </w:r>
            <w:r w:rsidR="00F466AC">
              <w:t>.</w:t>
            </w:r>
          </w:p>
          <w:p w14:paraId="340F6749" w14:textId="0D121BAB" w:rsidR="00394E12" w:rsidRDefault="00394E12" w:rsidP="0095362C">
            <w:pPr>
              <w:pStyle w:val="ListParagraph"/>
              <w:numPr>
                <w:ilvl w:val="0"/>
                <w:numId w:val="32"/>
              </w:numPr>
            </w:pPr>
            <w:r>
              <w:t>Exception reporting as appropriate.</w:t>
            </w:r>
          </w:p>
          <w:p w14:paraId="58AC1D3C" w14:textId="77777777" w:rsidR="0095362C" w:rsidRPr="006E4D93" w:rsidRDefault="0095362C" w:rsidP="0095362C">
            <w:pPr>
              <w:pStyle w:val="ListParagraph"/>
              <w:ind w:left="1440"/>
            </w:pPr>
          </w:p>
          <w:p w14:paraId="77C40B12" w14:textId="30B9490B" w:rsidR="00DE404B" w:rsidRDefault="00F60B90" w:rsidP="0095362C">
            <w:pPr>
              <w:pStyle w:val="ListParagraph"/>
              <w:numPr>
                <w:ilvl w:val="0"/>
                <w:numId w:val="31"/>
              </w:numPr>
              <w:rPr>
                <w:lang w:val="en-US"/>
              </w:rPr>
            </w:pPr>
            <w:r w:rsidRPr="0095362C">
              <w:t xml:space="preserve">The service will produce an annual </w:t>
            </w:r>
            <w:r w:rsidR="00F47536" w:rsidRPr="0095362C">
              <w:t>report to</w:t>
            </w:r>
            <w:r w:rsidR="00394E12" w:rsidRPr="0095362C">
              <w:t xml:space="preserve"> include</w:t>
            </w:r>
            <w:r w:rsidR="00DE404B" w:rsidRPr="0095362C">
              <w:t>:</w:t>
            </w:r>
          </w:p>
          <w:p w14:paraId="44BEBF58" w14:textId="77777777" w:rsidR="00DE404B" w:rsidRDefault="00DE404B" w:rsidP="005753A2">
            <w:pPr>
              <w:pStyle w:val="ListParagraph"/>
              <w:ind w:left="1800"/>
              <w:rPr>
                <w:lang w:val="en-US"/>
              </w:rPr>
            </w:pPr>
          </w:p>
          <w:p w14:paraId="4C5AB2B8" w14:textId="77777777" w:rsidR="00924D81" w:rsidRPr="0095362C" w:rsidRDefault="00BF6D8D" w:rsidP="0095362C">
            <w:pPr>
              <w:pStyle w:val="ListParagraph"/>
              <w:numPr>
                <w:ilvl w:val="0"/>
                <w:numId w:val="32"/>
              </w:numPr>
            </w:pPr>
            <w:r w:rsidRPr="0095362C">
              <w:t>A</w:t>
            </w:r>
            <w:r w:rsidR="00F47536" w:rsidRPr="0095362C">
              <w:t xml:space="preserve">n annual overview of </w:t>
            </w:r>
            <w:r w:rsidR="00353455" w:rsidRPr="0095362C">
              <w:t>data</w:t>
            </w:r>
            <w:r w:rsidR="005848EC" w:rsidRPr="0095362C">
              <w:t xml:space="preserve"> contained in </w:t>
            </w:r>
            <w:r w:rsidR="00112E4F" w:rsidRPr="0095362C">
              <w:t>quarterly</w:t>
            </w:r>
            <w:r w:rsidR="005848EC" w:rsidRPr="0095362C">
              <w:t xml:space="preserve"> reports</w:t>
            </w:r>
            <w:r w:rsidR="00DE404B" w:rsidRPr="0095362C">
              <w:t xml:space="preserve">, </w:t>
            </w:r>
          </w:p>
          <w:p w14:paraId="58344F9E" w14:textId="5F9FFC2F" w:rsidR="00924D81" w:rsidRPr="0095362C" w:rsidRDefault="00BF6D8D" w:rsidP="0095362C">
            <w:pPr>
              <w:pStyle w:val="ListParagraph"/>
              <w:numPr>
                <w:ilvl w:val="0"/>
                <w:numId w:val="32"/>
              </w:numPr>
            </w:pPr>
            <w:r w:rsidRPr="0095362C">
              <w:t>K</w:t>
            </w:r>
            <w:r w:rsidR="0030246C" w:rsidRPr="0095362C">
              <w:t xml:space="preserve">ey </w:t>
            </w:r>
            <w:r w:rsidR="00DE404B" w:rsidRPr="0095362C">
              <w:t>achievements</w:t>
            </w:r>
            <w:r w:rsidR="00F466AC" w:rsidRPr="0095362C">
              <w:t>.</w:t>
            </w:r>
          </w:p>
          <w:p w14:paraId="69E4FE3D" w14:textId="77777777" w:rsidR="00924D81" w:rsidRPr="0095362C" w:rsidRDefault="00BF6D8D" w:rsidP="0095362C">
            <w:pPr>
              <w:pStyle w:val="ListParagraph"/>
              <w:numPr>
                <w:ilvl w:val="0"/>
                <w:numId w:val="32"/>
              </w:numPr>
            </w:pPr>
            <w:r w:rsidRPr="0095362C">
              <w:t>K</w:t>
            </w:r>
            <w:r w:rsidR="0030246C" w:rsidRPr="0095362C">
              <w:t>ey ambitions for forthcoming year.</w:t>
            </w:r>
          </w:p>
          <w:p w14:paraId="0C378199" w14:textId="77777777" w:rsidR="00924D81" w:rsidRPr="0095362C" w:rsidRDefault="00163D84" w:rsidP="0095362C">
            <w:pPr>
              <w:pStyle w:val="ListParagraph"/>
              <w:numPr>
                <w:ilvl w:val="0"/>
                <w:numId w:val="32"/>
              </w:numPr>
            </w:pPr>
            <w:r w:rsidRPr="0095362C">
              <w:t>Narratives and exception report</w:t>
            </w:r>
            <w:r w:rsidR="00BF6D8D" w:rsidRPr="0095362C">
              <w:t>s.</w:t>
            </w:r>
          </w:p>
          <w:p w14:paraId="31075705" w14:textId="6AB0659F" w:rsidR="0030246C" w:rsidRPr="00924D81" w:rsidRDefault="0054099E" w:rsidP="0095362C">
            <w:pPr>
              <w:pStyle w:val="ListParagraph"/>
              <w:numPr>
                <w:ilvl w:val="0"/>
                <w:numId w:val="32"/>
              </w:numPr>
              <w:rPr>
                <w:lang w:val="en-US"/>
              </w:rPr>
            </w:pPr>
            <w:r w:rsidRPr="0095362C">
              <w:t>Contract exit strategy (at contract end).</w:t>
            </w:r>
          </w:p>
        </w:tc>
      </w:tr>
      <w:tr w:rsidR="00ED1B19" w:rsidRPr="00AC407B" w14:paraId="2C05DC10" w14:textId="77777777" w:rsidTr="000B6F9E">
        <w:tc>
          <w:tcPr>
            <w:tcW w:w="8414" w:type="dxa"/>
            <w:shd w:val="clear" w:color="auto" w:fill="auto"/>
          </w:tcPr>
          <w:p w14:paraId="440202C7" w14:textId="77777777" w:rsidR="007125D4" w:rsidRDefault="007125D4" w:rsidP="00ED1B19">
            <w:pPr>
              <w:rPr>
                <w:b/>
                <w:lang w:val="en-US"/>
              </w:rPr>
            </w:pPr>
          </w:p>
          <w:p w14:paraId="1C3157E6" w14:textId="77777777" w:rsidR="00ED1B19" w:rsidRPr="00AC407B" w:rsidRDefault="00ED1B19" w:rsidP="00ED1B19">
            <w:pPr>
              <w:rPr>
                <w:b/>
                <w:lang w:val="en-US"/>
              </w:rPr>
            </w:pPr>
            <w:r w:rsidRPr="00AC407B">
              <w:rPr>
                <w:b/>
                <w:lang w:val="en-US"/>
              </w:rPr>
              <w:t>6.</w:t>
            </w:r>
            <w:r w:rsidRPr="00AC407B">
              <w:rPr>
                <w:b/>
                <w:lang w:val="en-US"/>
              </w:rPr>
              <w:tab/>
              <w:t>Location of Provider Premises</w:t>
            </w:r>
          </w:p>
        </w:tc>
      </w:tr>
      <w:tr w:rsidR="00ED1B19" w:rsidRPr="00AC407B" w14:paraId="11496ACC" w14:textId="77777777" w:rsidTr="000B6F9E">
        <w:tc>
          <w:tcPr>
            <w:tcW w:w="8414" w:type="dxa"/>
            <w:shd w:val="clear" w:color="auto" w:fill="auto"/>
          </w:tcPr>
          <w:p w14:paraId="77D80C8E" w14:textId="77777777" w:rsidR="00ED1B19" w:rsidRPr="00AC407B" w:rsidRDefault="00ED1B19" w:rsidP="00ED1B19">
            <w:pPr>
              <w:rPr>
                <w:lang w:val="en-US"/>
              </w:rPr>
            </w:pPr>
          </w:p>
          <w:p w14:paraId="36668D03" w14:textId="77777777" w:rsidR="00ED1B19" w:rsidRPr="00AC407B" w:rsidRDefault="00ED1B19" w:rsidP="00ED1B19">
            <w:pPr>
              <w:rPr>
                <w:b/>
                <w:lang w:val="en-US"/>
              </w:rPr>
            </w:pPr>
            <w:r w:rsidRPr="00AC407B">
              <w:rPr>
                <w:b/>
                <w:lang w:val="en-US"/>
              </w:rPr>
              <w:t>The Provider’s Premises are located at:</w:t>
            </w:r>
          </w:p>
          <w:p w14:paraId="05726997" w14:textId="0B49442B" w:rsidR="00ED1B19" w:rsidRPr="00AC407B" w:rsidRDefault="00A13316" w:rsidP="004C3200">
            <w:pPr>
              <w:ind w:left="720"/>
              <w:rPr>
                <w:lang w:val="en-US"/>
              </w:rPr>
            </w:pPr>
            <w:r w:rsidRPr="006E4D93">
              <w:rPr>
                <w:lang w:val="en-US"/>
              </w:rPr>
              <w:t xml:space="preserve">Not applicable.  Both components of the Project </w:t>
            </w:r>
            <w:r w:rsidR="004C3200">
              <w:rPr>
                <w:lang w:val="en-US"/>
              </w:rPr>
              <w:t xml:space="preserve">will </w:t>
            </w:r>
            <w:r w:rsidR="001D6050">
              <w:rPr>
                <w:lang w:val="en-US"/>
              </w:rPr>
              <w:t xml:space="preserve">be </w:t>
            </w:r>
            <w:r w:rsidR="001D6050" w:rsidRPr="006E4D93">
              <w:rPr>
                <w:lang w:val="en-US"/>
              </w:rPr>
              <w:t>offered</w:t>
            </w:r>
            <w:r w:rsidRPr="006E4D93">
              <w:rPr>
                <w:lang w:val="en-US"/>
              </w:rPr>
              <w:t xml:space="preserve"> at the premises of participating GP practices</w:t>
            </w:r>
            <w:r w:rsidR="001E2B0F">
              <w:rPr>
                <w:lang w:val="en-US"/>
              </w:rPr>
              <w:t>, or remotely</w:t>
            </w:r>
            <w:r w:rsidR="0031313E">
              <w:rPr>
                <w:lang w:val="en-US"/>
              </w:rPr>
              <w:t>, as required.</w:t>
            </w:r>
          </w:p>
        </w:tc>
      </w:tr>
    </w:tbl>
    <w:p w14:paraId="3D41ADCF" w14:textId="77777777" w:rsidR="0095362C" w:rsidRPr="00CC7F8C" w:rsidRDefault="0095362C" w:rsidP="00CC7F8C">
      <w:pPr>
        <w:rPr>
          <w:rFonts w:asciiTheme="minorHAnsi" w:hAnsiTheme="minorHAnsi" w:cstheme="minorBidi"/>
          <w:sz w:val="22"/>
          <w:szCs w:val="22"/>
        </w:rPr>
      </w:pPr>
    </w:p>
    <w:sectPr w:rsidR="0095362C" w:rsidRPr="00CC7F8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AF28" w14:textId="77777777" w:rsidR="00825808" w:rsidRDefault="00825808" w:rsidP="002547E5">
      <w:pPr>
        <w:spacing w:after="0" w:line="240" w:lineRule="auto"/>
      </w:pPr>
      <w:r>
        <w:separator/>
      </w:r>
    </w:p>
  </w:endnote>
  <w:endnote w:type="continuationSeparator" w:id="0">
    <w:p w14:paraId="4404D343" w14:textId="77777777" w:rsidR="00825808" w:rsidRDefault="00825808" w:rsidP="0025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B274" w14:textId="77777777" w:rsidR="00A72F24" w:rsidRDefault="00A72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15867"/>
      <w:docPartObj>
        <w:docPartGallery w:val="Page Numbers (Bottom of Page)"/>
        <w:docPartUnique/>
      </w:docPartObj>
    </w:sdtPr>
    <w:sdtEndPr>
      <w:rPr>
        <w:noProof/>
      </w:rPr>
    </w:sdtEndPr>
    <w:sdtContent>
      <w:p w14:paraId="658F57C5" w14:textId="5759A213" w:rsidR="004841A9" w:rsidRDefault="004841A9">
        <w:pPr>
          <w:pStyle w:val="Footer"/>
          <w:jc w:val="center"/>
        </w:pPr>
        <w:r>
          <w:fldChar w:fldCharType="begin"/>
        </w:r>
        <w:r>
          <w:instrText xml:space="preserve"> PAGE   \* MERGEFORMAT </w:instrText>
        </w:r>
        <w:r>
          <w:fldChar w:fldCharType="separate"/>
        </w:r>
        <w:r w:rsidR="00CC7F8C">
          <w:rPr>
            <w:noProof/>
          </w:rPr>
          <w:t>7</w:t>
        </w:r>
        <w:r>
          <w:rPr>
            <w:noProof/>
          </w:rPr>
          <w:fldChar w:fldCharType="end"/>
        </w:r>
      </w:p>
    </w:sdtContent>
  </w:sdt>
  <w:p w14:paraId="47270F76" w14:textId="77777777" w:rsidR="00D667C5" w:rsidRDefault="00D66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AE872" w14:textId="77777777" w:rsidR="00A72F24" w:rsidRDefault="00A72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07E68" w14:textId="77777777" w:rsidR="00825808" w:rsidRDefault="00825808" w:rsidP="002547E5">
      <w:pPr>
        <w:spacing w:after="0" w:line="240" w:lineRule="auto"/>
      </w:pPr>
      <w:r>
        <w:separator/>
      </w:r>
    </w:p>
  </w:footnote>
  <w:footnote w:type="continuationSeparator" w:id="0">
    <w:p w14:paraId="42D241E9" w14:textId="77777777" w:rsidR="00825808" w:rsidRDefault="00825808" w:rsidP="002547E5">
      <w:pPr>
        <w:spacing w:after="0" w:line="240" w:lineRule="auto"/>
      </w:pPr>
      <w:r>
        <w:continuationSeparator/>
      </w:r>
    </w:p>
  </w:footnote>
  <w:footnote w:id="1">
    <w:p w14:paraId="4C155B3D" w14:textId="29C9D280" w:rsidR="00F70E42" w:rsidRDefault="00F70E42">
      <w:pPr>
        <w:pStyle w:val="FootnoteText"/>
      </w:pPr>
      <w:r>
        <w:rPr>
          <w:rStyle w:val="FootnoteReference"/>
        </w:rPr>
        <w:footnoteRef/>
      </w:r>
      <w:r>
        <w:t xml:space="preserve"> </w:t>
      </w:r>
      <w:hyperlink r:id="rId1" w:history="1">
        <w:r w:rsidR="002508C2">
          <w:rPr>
            <w:rStyle w:val="Hyperlink"/>
          </w:rPr>
          <w:t>Domestic Abuse Statutory Guidance (publishing.service.gov.uk)</w:t>
        </w:r>
      </w:hyperlink>
    </w:p>
  </w:footnote>
  <w:footnote w:id="2">
    <w:p w14:paraId="675589AF" w14:textId="21C15787" w:rsidR="000930FC" w:rsidRDefault="000930FC">
      <w:pPr>
        <w:pStyle w:val="FootnoteText"/>
      </w:pPr>
      <w:r>
        <w:rPr>
          <w:rStyle w:val="FootnoteReference"/>
        </w:rPr>
        <w:footnoteRef/>
      </w:r>
      <w:r>
        <w:t xml:space="preserve"> </w:t>
      </w:r>
      <w:r w:rsidR="007457AC">
        <w:t>Domestic Abuse as defined by the Domestic Abuse Act 2021</w:t>
      </w:r>
    </w:p>
  </w:footnote>
  <w:footnote w:id="3">
    <w:p w14:paraId="2DFB8EB7" w14:textId="77777777" w:rsidR="000E5B03" w:rsidRPr="00C26636" w:rsidRDefault="000E5B03" w:rsidP="000E5B03">
      <w:pPr>
        <w:pStyle w:val="FootnoteText"/>
      </w:pPr>
      <w:r w:rsidRPr="00C26636">
        <w:rPr>
          <w:rStyle w:val="FootnoteReference"/>
        </w:rPr>
        <w:footnoteRef/>
      </w:r>
      <w:r w:rsidRPr="00C26636">
        <w:t xml:space="preserve"> Nicole Jacobs Designate Domestic Abuse Commissioner for England and Wales. Foreword to Pathfinder toolkit June 2020</w:t>
      </w:r>
    </w:p>
  </w:footnote>
  <w:footnote w:id="4">
    <w:p w14:paraId="0A4D41A4" w14:textId="4F2F9F87" w:rsidR="006D4A89" w:rsidRDefault="006D4A89">
      <w:pPr>
        <w:pStyle w:val="FootnoteText"/>
      </w:pPr>
      <w:r>
        <w:rPr>
          <w:rStyle w:val="FootnoteReference"/>
        </w:rPr>
        <w:footnoteRef/>
      </w:r>
      <w:r>
        <w:t xml:space="preserve"> </w:t>
      </w:r>
      <w:hyperlink r:id="rId2" w:history="1">
        <w:r w:rsidR="000706BA">
          <w:rPr>
            <w:rStyle w:val="Hyperlink"/>
          </w:rPr>
          <w:t>Demography JSNA Chapter Update 2021 (bromley.gov.uk)</w:t>
        </w:r>
      </w:hyperlink>
    </w:p>
  </w:footnote>
  <w:footnote w:id="5">
    <w:p w14:paraId="00F31BCA" w14:textId="028089AE" w:rsidR="00DC6BC6" w:rsidRDefault="00DC6BC6">
      <w:pPr>
        <w:pStyle w:val="FootnoteText"/>
      </w:pPr>
      <w:r>
        <w:rPr>
          <w:rStyle w:val="FootnoteReference"/>
        </w:rPr>
        <w:footnoteRef/>
      </w:r>
      <w:r>
        <w:t xml:space="preserve"> </w:t>
      </w:r>
      <w:hyperlink r:id="rId3" w:history="1">
        <w:r w:rsidR="00981447">
          <w:rPr>
            <w:rStyle w:val="Hyperlink"/>
          </w:rPr>
          <w:t>dvastrategy_final_september_2021.pdf (bromleysafeguardingadults.org)</w:t>
        </w:r>
      </w:hyperlink>
    </w:p>
    <w:p w14:paraId="182E96C7" w14:textId="77777777" w:rsidR="00981447" w:rsidRDefault="00981447">
      <w:pPr>
        <w:pStyle w:val="FootnoteText"/>
      </w:pPr>
    </w:p>
  </w:footnote>
  <w:footnote w:id="6">
    <w:p w14:paraId="2C6F9B15" w14:textId="0EA8D0B9" w:rsidR="00E010E0" w:rsidRDefault="00E010E0">
      <w:pPr>
        <w:pStyle w:val="FootnoteText"/>
      </w:pPr>
      <w:r>
        <w:rPr>
          <w:rStyle w:val="FootnoteReference"/>
        </w:rPr>
        <w:footnoteRef/>
      </w:r>
      <w:r>
        <w:t xml:space="preserve"> </w:t>
      </w:r>
      <w:hyperlink r:id="rId4" w:history="1">
        <w:r w:rsidR="0030587D">
          <w:rPr>
            <w:rStyle w:val="Hyperlink"/>
          </w:rPr>
          <w:t>bromley_community_safety_partnership_strategy_2020-23.pdf (bromleysafeguardingadults.org)</w:t>
        </w:r>
      </w:hyperlink>
    </w:p>
  </w:footnote>
  <w:footnote w:id="7">
    <w:p w14:paraId="42259494" w14:textId="3997AED6" w:rsidR="00543E58" w:rsidRDefault="00543E58">
      <w:pPr>
        <w:pStyle w:val="FootnoteText"/>
      </w:pPr>
      <w:r>
        <w:rPr>
          <w:rStyle w:val="FootnoteReference"/>
        </w:rPr>
        <w:footnoteRef/>
      </w:r>
      <w:r>
        <w:t xml:space="preserve"> </w:t>
      </w:r>
      <w:hyperlink r:id="rId5" w:history="1">
        <w:r w:rsidR="00A27D17">
          <w:rPr>
            <w:rStyle w:val="Hyperlink"/>
          </w:rPr>
          <w:t>SafeLives' GP guidance.pdf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8268" w14:textId="77777777" w:rsidR="00D667C5" w:rsidRDefault="00D66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170318"/>
      <w:docPartObj>
        <w:docPartGallery w:val="Watermarks"/>
        <w:docPartUnique/>
      </w:docPartObj>
    </w:sdtPr>
    <w:sdtEndPr/>
    <w:sdtContent>
      <w:p w14:paraId="4A23EF9C" w14:textId="6B56AEE1" w:rsidR="00D667C5" w:rsidRDefault="00CA1844">
        <w:pPr>
          <w:pStyle w:val="Header"/>
        </w:pPr>
        <w:r>
          <w:rPr>
            <w:noProof/>
          </w:rPr>
          <w:pict w14:anchorId="11144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2BCE" w14:textId="77777777" w:rsidR="00D667C5" w:rsidRDefault="00D66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60A"/>
    <w:multiLevelType w:val="hybridMultilevel"/>
    <w:tmpl w:val="6802815E"/>
    <w:lvl w:ilvl="0" w:tplc="46988E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D3A89"/>
    <w:multiLevelType w:val="hybridMultilevel"/>
    <w:tmpl w:val="9F4EF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61607"/>
    <w:multiLevelType w:val="hybridMultilevel"/>
    <w:tmpl w:val="973A3A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2311922"/>
    <w:multiLevelType w:val="hybridMultilevel"/>
    <w:tmpl w:val="AC04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22B87"/>
    <w:multiLevelType w:val="hybridMultilevel"/>
    <w:tmpl w:val="37AE7884"/>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74CA5"/>
    <w:multiLevelType w:val="hybridMultilevel"/>
    <w:tmpl w:val="33BAF1C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4E1740"/>
    <w:multiLevelType w:val="hybridMultilevel"/>
    <w:tmpl w:val="05F60980"/>
    <w:lvl w:ilvl="0" w:tplc="3446BF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81CBC"/>
    <w:multiLevelType w:val="hybridMultilevel"/>
    <w:tmpl w:val="EE607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063EE5"/>
    <w:multiLevelType w:val="hybridMultilevel"/>
    <w:tmpl w:val="38544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D02323"/>
    <w:multiLevelType w:val="hybridMultilevel"/>
    <w:tmpl w:val="42A4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50937"/>
    <w:multiLevelType w:val="hybridMultilevel"/>
    <w:tmpl w:val="909C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D04CB"/>
    <w:multiLevelType w:val="hybridMultilevel"/>
    <w:tmpl w:val="10C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53CBA"/>
    <w:multiLevelType w:val="hybridMultilevel"/>
    <w:tmpl w:val="66506700"/>
    <w:lvl w:ilvl="0" w:tplc="08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2203D"/>
    <w:multiLevelType w:val="hybridMultilevel"/>
    <w:tmpl w:val="F2A8C81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B5793"/>
    <w:multiLevelType w:val="hybridMultilevel"/>
    <w:tmpl w:val="F9F4BEB2"/>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494356E9"/>
    <w:multiLevelType w:val="hybridMultilevel"/>
    <w:tmpl w:val="C2CC81C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611A3F"/>
    <w:multiLevelType w:val="hybridMultilevel"/>
    <w:tmpl w:val="A85C5100"/>
    <w:lvl w:ilvl="0" w:tplc="60CA866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417F9"/>
    <w:multiLevelType w:val="hybridMultilevel"/>
    <w:tmpl w:val="E1B69F0C"/>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3E5C60"/>
    <w:multiLevelType w:val="hybridMultilevel"/>
    <w:tmpl w:val="4D3E937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AE0E96"/>
    <w:multiLevelType w:val="hybridMultilevel"/>
    <w:tmpl w:val="70722A3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77122AB"/>
    <w:multiLevelType w:val="multilevel"/>
    <w:tmpl w:val="68EA63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FF151C6"/>
    <w:multiLevelType w:val="hybridMultilevel"/>
    <w:tmpl w:val="A4747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1B87B5E"/>
    <w:multiLevelType w:val="hybridMultilevel"/>
    <w:tmpl w:val="1246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126BA"/>
    <w:multiLevelType w:val="hybridMultilevel"/>
    <w:tmpl w:val="EEC6A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016AC"/>
    <w:multiLevelType w:val="hybridMultilevel"/>
    <w:tmpl w:val="09660B24"/>
    <w:lvl w:ilvl="0" w:tplc="AADEAA9E">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7010F"/>
    <w:multiLevelType w:val="hybridMultilevel"/>
    <w:tmpl w:val="885CD6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B1A57E8"/>
    <w:multiLevelType w:val="hybridMultilevel"/>
    <w:tmpl w:val="999EF1E6"/>
    <w:lvl w:ilvl="0" w:tplc="0809001B">
      <w:start w:val="1"/>
      <w:numFmt w:val="lowerRoman"/>
      <w:lvlText w:val="%1."/>
      <w:lvlJc w:val="righ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30" w15:restartNumberingAfterBreak="0">
    <w:nsid w:val="7F8B48A6"/>
    <w:multiLevelType w:val="hybridMultilevel"/>
    <w:tmpl w:val="20781042"/>
    <w:lvl w:ilvl="0" w:tplc="08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9"/>
  </w:num>
  <w:num w:numId="3">
    <w:abstractNumId w:val="26"/>
  </w:num>
  <w:num w:numId="4">
    <w:abstractNumId w:val="22"/>
  </w:num>
  <w:num w:numId="5">
    <w:abstractNumId w:val="4"/>
  </w:num>
  <w:num w:numId="6">
    <w:abstractNumId w:val="0"/>
  </w:num>
  <w:num w:numId="7">
    <w:abstractNumId w:val="10"/>
  </w:num>
  <w:num w:numId="8">
    <w:abstractNumId w:val="11"/>
  </w:num>
  <w:num w:numId="9">
    <w:abstractNumId w:val="3"/>
  </w:num>
  <w:num w:numId="10">
    <w:abstractNumId w:val="13"/>
  </w:num>
  <w:num w:numId="11">
    <w:abstractNumId w:val="23"/>
  </w:num>
  <w:num w:numId="12">
    <w:abstractNumId w:val="6"/>
  </w:num>
  <w:num w:numId="13">
    <w:abstractNumId w:val="27"/>
  </w:num>
  <w:num w:numId="14">
    <w:abstractNumId w:val="28"/>
  </w:num>
  <w:num w:numId="15">
    <w:abstractNumId w:val="18"/>
  </w:num>
  <w:num w:numId="16">
    <w:abstractNumId w:val="24"/>
  </w:num>
  <w:num w:numId="17">
    <w:abstractNumId w:val="8"/>
  </w:num>
  <w:num w:numId="18">
    <w:abstractNumId w:val="21"/>
  </w:num>
  <w:num w:numId="19">
    <w:abstractNumId w:val="15"/>
  </w:num>
  <w:num w:numId="20">
    <w:abstractNumId w:val="12"/>
  </w:num>
  <w:num w:numId="21">
    <w:abstractNumId w:val="2"/>
  </w:num>
  <w:num w:numId="22">
    <w:abstractNumId w:val="29"/>
  </w:num>
  <w:num w:numId="23">
    <w:abstractNumId w:val="16"/>
  </w:num>
  <w:num w:numId="24">
    <w:abstractNumId w:val="1"/>
  </w:num>
  <w:num w:numId="25">
    <w:abstractNumId w:val="7"/>
  </w:num>
  <w:num w:numId="26">
    <w:abstractNumId w:val="17"/>
  </w:num>
  <w:num w:numId="27">
    <w:abstractNumId w:val="1"/>
  </w:num>
  <w:num w:numId="28">
    <w:abstractNumId w:val="19"/>
  </w:num>
  <w:num w:numId="29">
    <w:abstractNumId w:val="14"/>
  </w:num>
  <w:num w:numId="30">
    <w:abstractNumId w:val="30"/>
  </w:num>
  <w:num w:numId="31">
    <w:abstractNumId w:val="2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7B"/>
    <w:rsid w:val="00003B52"/>
    <w:rsid w:val="00011823"/>
    <w:rsid w:val="00013873"/>
    <w:rsid w:val="00016FB8"/>
    <w:rsid w:val="00017D47"/>
    <w:rsid w:val="000250BF"/>
    <w:rsid w:val="000256CC"/>
    <w:rsid w:val="00026DE9"/>
    <w:rsid w:val="00030A9E"/>
    <w:rsid w:val="0004073E"/>
    <w:rsid w:val="000412CA"/>
    <w:rsid w:val="0005263F"/>
    <w:rsid w:val="000553EF"/>
    <w:rsid w:val="00057172"/>
    <w:rsid w:val="0006006C"/>
    <w:rsid w:val="00062FCA"/>
    <w:rsid w:val="0006324F"/>
    <w:rsid w:val="000658DF"/>
    <w:rsid w:val="00066A53"/>
    <w:rsid w:val="00067EE8"/>
    <w:rsid w:val="000706BA"/>
    <w:rsid w:val="00071659"/>
    <w:rsid w:val="00077F2E"/>
    <w:rsid w:val="0008007A"/>
    <w:rsid w:val="000868C5"/>
    <w:rsid w:val="000930FC"/>
    <w:rsid w:val="00094775"/>
    <w:rsid w:val="0009596C"/>
    <w:rsid w:val="00096183"/>
    <w:rsid w:val="00096A07"/>
    <w:rsid w:val="000A0ECC"/>
    <w:rsid w:val="000A2F1A"/>
    <w:rsid w:val="000A7951"/>
    <w:rsid w:val="000A7E32"/>
    <w:rsid w:val="000B46AD"/>
    <w:rsid w:val="000B55A2"/>
    <w:rsid w:val="000C5671"/>
    <w:rsid w:val="000D2091"/>
    <w:rsid w:val="000D311F"/>
    <w:rsid w:val="000D3B8B"/>
    <w:rsid w:val="000D4634"/>
    <w:rsid w:val="000D4F3C"/>
    <w:rsid w:val="000D7DCC"/>
    <w:rsid w:val="000E1B64"/>
    <w:rsid w:val="000E2451"/>
    <w:rsid w:val="000E2D96"/>
    <w:rsid w:val="000E4C2F"/>
    <w:rsid w:val="000E59AB"/>
    <w:rsid w:val="000E5B03"/>
    <w:rsid w:val="000E7268"/>
    <w:rsid w:val="000F0C9E"/>
    <w:rsid w:val="000F1CC5"/>
    <w:rsid w:val="00100B67"/>
    <w:rsid w:val="0010339C"/>
    <w:rsid w:val="001049DA"/>
    <w:rsid w:val="00106D65"/>
    <w:rsid w:val="00112E4F"/>
    <w:rsid w:val="00114F36"/>
    <w:rsid w:val="00115975"/>
    <w:rsid w:val="00116290"/>
    <w:rsid w:val="00122ABB"/>
    <w:rsid w:val="00131C9F"/>
    <w:rsid w:val="001330CD"/>
    <w:rsid w:val="00133E49"/>
    <w:rsid w:val="00146E8C"/>
    <w:rsid w:val="0014701A"/>
    <w:rsid w:val="00152BB9"/>
    <w:rsid w:val="00156492"/>
    <w:rsid w:val="00163D84"/>
    <w:rsid w:val="00163F41"/>
    <w:rsid w:val="001656B4"/>
    <w:rsid w:val="0016702D"/>
    <w:rsid w:val="001729A9"/>
    <w:rsid w:val="001744E4"/>
    <w:rsid w:val="00177DEE"/>
    <w:rsid w:val="0018325F"/>
    <w:rsid w:val="001848B6"/>
    <w:rsid w:val="00193F71"/>
    <w:rsid w:val="00196763"/>
    <w:rsid w:val="001A01C3"/>
    <w:rsid w:val="001A6703"/>
    <w:rsid w:val="001B160E"/>
    <w:rsid w:val="001B373A"/>
    <w:rsid w:val="001B4BC3"/>
    <w:rsid w:val="001B62DB"/>
    <w:rsid w:val="001B72FD"/>
    <w:rsid w:val="001C1D23"/>
    <w:rsid w:val="001C6F39"/>
    <w:rsid w:val="001D0127"/>
    <w:rsid w:val="001D0777"/>
    <w:rsid w:val="001D13FF"/>
    <w:rsid w:val="001D2275"/>
    <w:rsid w:val="001D3F4D"/>
    <w:rsid w:val="001D6050"/>
    <w:rsid w:val="001D6EC7"/>
    <w:rsid w:val="001D79E7"/>
    <w:rsid w:val="001E1A82"/>
    <w:rsid w:val="001E28A9"/>
    <w:rsid w:val="001E2B0F"/>
    <w:rsid w:val="001E3B4D"/>
    <w:rsid w:val="001F0A52"/>
    <w:rsid w:val="001F2778"/>
    <w:rsid w:val="001F41AC"/>
    <w:rsid w:val="001F422E"/>
    <w:rsid w:val="001F5D1A"/>
    <w:rsid w:val="001F6DF0"/>
    <w:rsid w:val="00202774"/>
    <w:rsid w:val="00207907"/>
    <w:rsid w:val="002159E6"/>
    <w:rsid w:val="00222B1B"/>
    <w:rsid w:val="002323FC"/>
    <w:rsid w:val="002327CE"/>
    <w:rsid w:val="00233B45"/>
    <w:rsid w:val="0023687E"/>
    <w:rsid w:val="0024130C"/>
    <w:rsid w:val="00242D32"/>
    <w:rsid w:val="00245BC5"/>
    <w:rsid w:val="00245FB9"/>
    <w:rsid w:val="0024668A"/>
    <w:rsid w:val="002508C2"/>
    <w:rsid w:val="002547E5"/>
    <w:rsid w:val="002564CA"/>
    <w:rsid w:val="002604B5"/>
    <w:rsid w:val="00264C64"/>
    <w:rsid w:val="00266117"/>
    <w:rsid w:val="00266F05"/>
    <w:rsid w:val="00273A5C"/>
    <w:rsid w:val="00280107"/>
    <w:rsid w:val="002809CA"/>
    <w:rsid w:val="00294896"/>
    <w:rsid w:val="002A340C"/>
    <w:rsid w:val="002A7D6D"/>
    <w:rsid w:val="002B41CA"/>
    <w:rsid w:val="002B5AC3"/>
    <w:rsid w:val="002C0A5C"/>
    <w:rsid w:val="002C7748"/>
    <w:rsid w:val="002C7AEF"/>
    <w:rsid w:val="002D1573"/>
    <w:rsid w:val="002D1705"/>
    <w:rsid w:val="002D1D25"/>
    <w:rsid w:val="002D748D"/>
    <w:rsid w:val="002D78DB"/>
    <w:rsid w:val="002E39CA"/>
    <w:rsid w:val="002E6B9A"/>
    <w:rsid w:val="002E6DD6"/>
    <w:rsid w:val="002E7ABF"/>
    <w:rsid w:val="002F6CB2"/>
    <w:rsid w:val="00300971"/>
    <w:rsid w:val="0030246C"/>
    <w:rsid w:val="003026AD"/>
    <w:rsid w:val="0030379D"/>
    <w:rsid w:val="00305227"/>
    <w:rsid w:val="0030587D"/>
    <w:rsid w:val="003111AA"/>
    <w:rsid w:val="00311B47"/>
    <w:rsid w:val="0031313E"/>
    <w:rsid w:val="00316A06"/>
    <w:rsid w:val="00316D8C"/>
    <w:rsid w:val="00316FE3"/>
    <w:rsid w:val="00324599"/>
    <w:rsid w:val="00331E1A"/>
    <w:rsid w:val="003333C3"/>
    <w:rsid w:val="00334BC0"/>
    <w:rsid w:val="00336EE2"/>
    <w:rsid w:val="003419DA"/>
    <w:rsid w:val="00346BAF"/>
    <w:rsid w:val="003470A5"/>
    <w:rsid w:val="00350D93"/>
    <w:rsid w:val="003519FE"/>
    <w:rsid w:val="00353455"/>
    <w:rsid w:val="00357DFE"/>
    <w:rsid w:val="00364671"/>
    <w:rsid w:val="00370709"/>
    <w:rsid w:val="00370CDE"/>
    <w:rsid w:val="003710A6"/>
    <w:rsid w:val="00375FB0"/>
    <w:rsid w:val="003812E2"/>
    <w:rsid w:val="0038351E"/>
    <w:rsid w:val="00387E0F"/>
    <w:rsid w:val="00391C3E"/>
    <w:rsid w:val="00394193"/>
    <w:rsid w:val="00394894"/>
    <w:rsid w:val="00394E12"/>
    <w:rsid w:val="00394F75"/>
    <w:rsid w:val="003A1086"/>
    <w:rsid w:val="003A322A"/>
    <w:rsid w:val="003B0197"/>
    <w:rsid w:val="003B293F"/>
    <w:rsid w:val="003B446A"/>
    <w:rsid w:val="003B7985"/>
    <w:rsid w:val="003C088B"/>
    <w:rsid w:val="003C4C09"/>
    <w:rsid w:val="003C5E0B"/>
    <w:rsid w:val="003D0031"/>
    <w:rsid w:val="003D0F93"/>
    <w:rsid w:val="003D2289"/>
    <w:rsid w:val="003D3C2F"/>
    <w:rsid w:val="003D3F5E"/>
    <w:rsid w:val="003D5B04"/>
    <w:rsid w:val="003E3762"/>
    <w:rsid w:val="003E3963"/>
    <w:rsid w:val="003E488A"/>
    <w:rsid w:val="003E6670"/>
    <w:rsid w:val="003E7A13"/>
    <w:rsid w:val="003F040C"/>
    <w:rsid w:val="003F2DEA"/>
    <w:rsid w:val="003F2E81"/>
    <w:rsid w:val="003F71A6"/>
    <w:rsid w:val="004008D6"/>
    <w:rsid w:val="00401E5E"/>
    <w:rsid w:val="004052B3"/>
    <w:rsid w:val="00410EE9"/>
    <w:rsid w:val="00411FC0"/>
    <w:rsid w:val="00412C44"/>
    <w:rsid w:val="00413D4D"/>
    <w:rsid w:val="00415880"/>
    <w:rsid w:val="00415B8F"/>
    <w:rsid w:val="00420941"/>
    <w:rsid w:val="004230CB"/>
    <w:rsid w:val="0042376C"/>
    <w:rsid w:val="0042481F"/>
    <w:rsid w:val="00425FCF"/>
    <w:rsid w:val="00426158"/>
    <w:rsid w:val="00427FE9"/>
    <w:rsid w:val="00430E2A"/>
    <w:rsid w:val="004316D3"/>
    <w:rsid w:val="004333A9"/>
    <w:rsid w:val="00444323"/>
    <w:rsid w:val="00445C43"/>
    <w:rsid w:val="00446A7B"/>
    <w:rsid w:val="00452BA0"/>
    <w:rsid w:val="00452DF5"/>
    <w:rsid w:val="00455F08"/>
    <w:rsid w:val="00471A43"/>
    <w:rsid w:val="004728F9"/>
    <w:rsid w:val="0048039F"/>
    <w:rsid w:val="004841A9"/>
    <w:rsid w:val="004851B3"/>
    <w:rsid w:val="004876DD"/>
    <w:rsid w:val="00487A9B"/>
    <w:rsid w:val="00487F3F"/>
    <w:rsid w:val="00487F71"/>
    <w:rsid w:val="004A0D91"/>
    <w:rsid w:val="004A3B40"/>
    <w:rsid w:val="004A3DC0"/>
    <w:rsid w:val="004A7961"/>
    <w:rsid w:val="004C1887"/>
    <w:rsid w:val="004C3200"/>
    <w:rsid w:val="004C3EC8"/>
    <w:rsid w:val="004C4F0B"/>
    <w:rsid w:val="004C65C3"/>
    <w:rsid w:val="004D1BFF"/>
    <w:rsid w:val="004D23C9"/>
    <w:rsid w:val="004D2CDC"/>
    <w:rsid w:val="004D421F"/>
    <w:rsid w:val="004D6F92"/>
    <w:rsid w:val="004D7F16"/>
    <w:rsid w:val="004E572F"/>
    <w:rsid w:val="004F207E"/>
    <w:rsid w:val="004F2D1F"/>
    <w:rsid w:val="004F33C5"/>
    <w:rsid w:val="004F3C9D"/>
    <w:rsid w:val="005034A2"/>
    <w:rsid w:val="0050535E"/>
    <w:rsid w:val="00506D49"/>
    <w:rsid w:val="00510128"/>
    <w:rsid w:val="00510EA5"/>
    <w:rsid w:val="005121B5"/>
    <w:rsid w:val="00514C95"/>
    <w:rsid w:val="0051533A"/>
    <w:rsid w:val="00520A4C"/>
    <w:rsid w:val="00524811"/>
    <w:rsid w:val="005255FE"/>
    <w:rsid w:val="005275B8"/>
    <w:rsid w:val="00530D31"/>
    <w:rsid w:val="0054099E"/>
    <w:rsid w:val="00543E58"/>
    <w:rsid w:val="005448F3"/>
    <w:rsid w:val="00544CB4"/>
    <w:rsid w:val="0054668D"/>
    <w:rsid w:val="00550952"/>
    <w:rsid w:val="0055333E"/>
    <w:rsid w:val="00555834"/>
    <w:rsid w:val="0055763F"/>
    <w:rsid w:val="0056636E"/>
    <w:rsid w:val="00572D55"/>
    <w:rsid w:val="005753A2"/>
    <w:rsid w:val="005831ED"/>
    <w:rsid w:val="005848EC"/>
    <w:rsid w:val="005850E2"/>
    <w:rsid w:val="00591D7A"/>
    <w:rsid w:val="00592096"/>
    <w:rsid w:val="005929F6"/>
    <w:rsid w:val="00595D15"/>
    <w:rsid w:val="005963DA"/>
    <w:rsid w:val="005A1177"/>
    <w:rsid w:val="005A5C72"/>
    <w:rsid w:val="005A5D59"/>
    <w:rsid w:val="005A6011"/>
    <w:rsid w:val="005A72C8"/>
    <w:rsid w:val="005A7F97"/>
    <w:rsid w:val="005B0BAC"/>
    <w:rsid w:val="005B2AFF"/>
    <w:rsid w:val="005B3280"/>
    <w:rsid w:val="005B5B59"/>
    <w:rsid w:val="005B73B6"/>
    <w:rsid w:val="005C0905"/>
    <w:rsid w:val="005C261F"/>
    <w:rsid w:val="005C4399"/>
    <w:rsid w:val="005C54CD"/>
    <w:rsid w:val="005C58A2"/>
    <w:rsid w:val="005D5222"/>
    <w:rsid w:val="005E1E4E"/>
    <w:rsid w:val="005E3A6C"/>
    <w:rsid w:val="005E6338"/>
    <w:rsid w:val="005E765B"/>
    <w:rsid w:val="005F14BA"/>
    <w:rsid w:val="005F5A95"/>
    <w:rsid w:val="006005A1"/>
    <w:rsid w:val="00600E98"/>
    <w:rsid w:val="00601E1D"/>
    <w:rsid w:val="0060702F"/>
    <w:rsid w:val="00607FF3"/>
    <w:rsid w:val="006104F0"/>
    <w:rsid w:val="00611061"/>
    <w:rsid w:val="00614283"/>
    <w:rsid w:val="00614738"/>
    <w:rsid w:val="00614CB7"/>
    <w:rsid w:val="00614D0B"/>
    <w:rsid w:val="006156F9"/>
    <w:rsid w:val="006218EB"/>
    <w:rsid w:val="00622D3D"/>
    <w:rsid w:val="006258F7"/>
    <w:rsid w:val="00640598"/>
    <w:rsid w:val="00640B58"/>
    <w:rsid w:val="00641F5C"/>
    <w:rsid w:val="00643D01"/>
    <w:rsid w:val="00645582"/>
    <w:rsid w:val="00651B8D"/>
    <w:rsid w:val="00653E44"/>
    <w:rsid w:val="00655285"/>
    <w:rsid w:val="0067397E"/>
    <w:rsid w:val="0068058F"/>
    <w:rsid w:val="006806EC"/>
    <w:rsid w:val="00682D32"/>
    <w:rsid w:val="0068344B"/>
    <w:rsid w:val="006901ED"/>
    <w:rsid w:val="006934C7"/>
    <w:rsid w:val="006964C9"/>
    <w:rsid w:val="0069733F"/>
    <w:rsid w:val="0069783B"/>
    <w:rsid w:val="006A0054"/>
    <w:rsid w:val="006A04EE"/>
    <w:rsid w:val="006A4B85"/>
    <w:rsid w:val="006A5347"/>
    <w:rsid w:val="006A5817"/>
    <w:rsid w:val="006B0782"/>
    <w:rsid w:val="006B78FD"/>
    <w:rsid w:val="006B7D9E"/>
    <w:rsid w:val="006C3C80"/>
    <w:rsid w:val="006C7DC8"/>
    <w:rsid w:val="006D4A89"/>
    <w:rsid w:val="006D6197"/>
    <w:rsid w:val="006D66C9"/>
    <w:rsid w:val="006E098F"/>
    <w:rsid w:val="006E4D93"/>
    <w:rsid w:val="006E7713"/>
    <w:rsid w:val="006F1F97"/>
    <w:rsid w:val="006F2579"/>
    <w:rsid w:val="006F52B3"/>
    <w:rsid w:val="006F5BF8"/>
    <w:rsid w:val="006F7188"/>
    <w:rsid w:val="00700799"/>
    <w:rsid w:val="00701E24"/>
    <w:rsid w:val="00702455"/>
    <w:rsid w:val="007041EA"/>
    <w:rsid w:val="007045AB"/>
    <w:rsid w:val="00707F36"/>
    <w:rsid w:val="00711888"/>
    <w:rsid w:val="007125D4"/>
    <w:rsid w:val="007133AA"/>
    <w:rsid w:val="00714C85"/>
    <w:rsid w:val="00715F87"/>
    <w:rsid w:val="00723E51"/>
    <w:rsid w:val="0072686E"/>
    <w:rsid w:val="00733452"/>
    <w:rsid w:val="00733AEB"/>
    <w:rsid w:val="00734FFD"/>
    <w:rsid w:val="007457AC"/>
    <w:rsid w:val="0075078F"/>
    <w:rsid w:val="0075615F"/>
    <w:rsid w:val="007578B0"/>
    <w:rsid w:val="00763EBB"/>
    <w:rsid w:val="0077376C"/>
    <w:rsid w:val="0077633F"/>
    <w:rsid w:val="0078172D"/>
    <w:rsid w:val="00782A9E"/>
    <w:rsid w:val="00786266"/>
    <w:rsid w:val="00791869"/>
    <w:rsid w:val="007928A9"/>
    <w:rsid w:val="0079459A"/>
    <w:rsid w:val="00795F41"/>
    <w:rsid w:val="007A1E7F"/>
    <w:rsid w:val="007A293F"/>
    <w:rsid w:val="007B1631"/>
    <w:rsid w:val="007B2C73"/>
    <w:rsid w:val="007B60FC"/>
    <w:rsid w:val="007B6A60"/>
    <w:rsid w:val="007C0FDE"/>
    <w:rsid w:val="007C1E65"/>
    <w:rsid w:val="007C1FAE"/>
    <w:rsid w:val="007C3006"/>
    <w:rsid w:val="007C40C2"/>
    <w:rsid w:val="007D1C08"/>
    <w:rsid w:val="007E0CFC"/>
    <w:rsid w:val="007E0DAB"/>
    <w:rsid w:val="007E7283"/>
    <w:rsid w:val="007E7E4A"/>
    <w:rsid w:val="007F19E2"/>
    <w:rsid w:val="007F48D7"/>
    <w:rsid w:val="007F658E"/>
    <w:rsid w:val="00800AA0"/>
    <w:rsid w:val="00802FAD"/>
    <w:rsid w:val="00803912"/>
    <w:rsid w:val="00807529"/>
    <w:rsid w:val="00813471"/>
    <w:rsid w:val="00814AF6"/>
    <w:rsid w:val="0081527B"/>
    <w:rsid w:val="0081581B"/>
    <w:rsid w:val="00815FED"/>
    <w:rsid w:val="008253C2"/>
    <w:rsid w:val="00825808"/>
    <w:rsid w:val="00834133"/>
    <w:rsid w:val="00835353"/>
    <w:rsid w:val="008378B0"/>
    <w:rsid w:val="00837978"/>
    <w:rsid w:val="0084308E"/>
    <w:rsid w:val="0084361E"/>
    <w:rsid w:val="00843B7B"/>
    <w:rsid w:val="0085125D"/>
    <w:rsid w:val="00856ABC"/>
    <w:rsid w:val="008575D5"/>
    <w:rsid w:val="0086062E"/>
    <w:rsid w:val="00860DE9"/>
    <w:rsid w:val="00861B65"/>
    <w:rsid w:val="008633C3"/>
    <w:rsid w:val="008663A0"/>
    <w:rsid w:val="00870CF8"/>
    <w:rsid w:val="00872447"/>
    <w:rsid w:val="00875EAA"/>
    <w:rsid w:val="00881915"/>
    <w:rsid w:val="0088218B"/>
    <w:rsid w:val="0088636C"/>
    <w:rsid w:val="00891521"/>
    <w:rsid w:val="008929B3"/>
    <w:rsid w:val="008939C3"/>
    <w:rsid w:val="00894604"/>
    <w:rsid w:val="008968DA"/>
    <w:rsid w:val="008B1CB7"/>
    <w:rsid w:val="008B58E8"/>
    <w:rsid w:val="008C0273"/>
    <w:rsid w:val="008C0B91"/>
    <w:rsid w:val="008C3F17"/>
    <w:rsid w:val="008C4D88"/>
    <w:rsid w:val="008D0842"/>
    <w:rsid w:val="008E1DCA"/>
    <w:rsid w:val="008E2037"/>
    <w:rsid w:val="008E4157"/>
    <w:rsid w:val="008E549E"/>
    <w:rsid w:val="008F2E5D"/>
    <w:rsid w:val="008F33C6"/>
    <w:rsid w:val="008F5993"/>
    <w:rsid w:val="008F71AB"/>
    <w:rsid w:val="008F7A7C"/>
    <w:rsid w:val="009018F8"/>
    <w:rsid w:val="00902229"/>
    <w:rsid w:val="00902719"/>
    <w:rsid w:val="00912D8F"/>
    <w:rsid w:val="00915967"/>
    <w:rsid w:val="009164A1"/>
    <w:rsid w:val="00921588"/>
    <w:rsid w:val="0092164F"/>
    <w:rsid w:val="0092313E"/>
    <w:rsid w:val="00924D81"/>
    <w:rsid w:val="00931288"/>
    <w:rsid w:val="00937DDA"/>
    <w:rsid w:val="00951194"/>
    <w:rsid w:val="0095217F"/>
    <w:rsid w:val="0095362C"/>
    <w:rsid w:val="00955D1C"/>
    <w:rsid w:val="00960BF7"/>
    <w:rsid w:val="00961DFE"/>
    <w:rsid w:val="009626FF"/>
    <w:rsid w:val="00966F44"/>
    <w:rsid w:val="00971014"/>
    <w:rsid w:val="009715DC"/>
    <w:rsid w:val="009722A2"/>
    <w:rsid w:val="009753BD"/>
    <w:rsid w:val="00981447"/>
    <w:rsid w:val="009952F4"/>
    <w:rsid w:val="00995435"/>
    <w:rsid w:val="009A0FF7"/>
    <w:rsid w:val="009A1572"/>
    <w:rsid w:val="009A1EB0"/>
    <w:rsid w:val="009A283F"/>
    <w:rsid w:val="009A5CA0"/>
    <w:rsid w:val="009B7E06"/>
    <w:rsid w:val="009C1415"/>
    <w:rsid w:val="009C3215"/>
    <w:rsid w:val="009C32D0"/>
    <w:rsid w:val="009C54AB"/>
    <w:rsid w:val="009C5C7E"/>
    <w:rsid w:val="009C612B"/>
    <w:rsid w:val="009D498B"/>
    <w:rsid w:val="009D513C"/>
    <w:rsid w:val="009E12CE"/>
    <w:rsid w:val="009E1DD3"/>
    <w:rsid w:val="009E3006"/>
    <w:rsid w:val="009E63E1"/>
    <w:rsid w:val="009F4204"/>
    <w:rsid w:val="009F5413"/>
    <w:rsid w:val="00A038D0"/>
    <w:rsid w:val="00A057FB"/>
    <w:rsid w:val="00A06EBE"/>
    <w:rsid w:val="00A12697"/>
    <w:rsid w:val="00A13316"/>
    <w:rsid w:val="00A13425"/>
    <w:rsid w:val="00A1540B"/>
    <w:rsid w:val="00A17F79"/>
    <w:rsid w:val="00A21E5A"/>
    <w:rsid w:val="00A268CD"/>
    <w:rsid w:val="00A278E6"/>
    <w:rsid w:val="00A27D17"/>
    <w:rsid w:val="00A31110"/>
    <w:rsid w:val="00A319C5"/>
    <w:rsid w:val="00A31E1A"/>
    <w:rsid w:val="00A3255B"/>
    <w:rsid w:val="00A3330C"/>
    <w:rsid w:val="00A34938"/>
    <w:rsid w:val="00A35A7A"/>
    <w:rsid w:val="00A36EE6"/>
    <w:rsid w:val="00A43CA7"/>
    <w:rsid w:val="00A510EB"/>
    <w:rsid w:val="00A53CF4"/>
    <w:rsid w:val="00A60E2F"/>
    <w:rsid w:val="00A61996"/>
    <w:rsid w:val="00A62976"/>
    <w:rsid w:val="00A641AD"/>
    <w:rsid w:val="00A6434A"/>
    <w:rsid w:val="00A662EC"/>
    <w:rsid w:val="00A72F24"/>
    <w:rsid w:val="00A80D0B"/>
    <w:rsid w:val="00A83793"/>
    <w:rsid w:val="00A929B2"/>
    <w:rsid w:val="00AA0CC9"/>
    <w:rsid w:val="00AA14CB"/>
    <w:rsid w:val="00AA59A8"/>
    <w:rsid w:val="00AA6F39"/>
    <w:rsid w:val="00AB10DA"/>
    <w:rsid w:val="00AB14BB"/>
    <w:rsid w:val="00AC407B"/>
    <w:rsid w:val="00AC424D"/>
    <w:rsid w:val="00AC5B49"/>
    <w:rsid w:val="00AC7194"/>
    <w:rsid w:val="00AC7548"/>
    <w:rsid w:val="00AD4D02"/>
    <w:rsid w:val="00AD6845"/>
    <w:rsid w:val="00AE1545"/>
    <w:rsid w:val="00AE1564"/>
    <w:rsid w:val="00AE1E6B"/>
    <w:rsid w:val="00AE4D66"/>
    <w:rsid w:val="00AF7706"/>
    <w:rsid w:val="00B01062"/>
    <w:rsid w:val="00B04320"/>
    <w:rsid w:val="00B05CCF"/>
    <w:rsid w:val="00B11610"/>
    <w:rsid w:val="00B117EC"/>
    <w:rsid w:val="00B216C2"/>
    <w:rsid w:val="00B2691A"/>
    <w:rsid w:val="00B30510"/>
    <w:rsid w:val="00B30F3B"/>
    <w:rsid w:val="00B32443"/>
    <w:rsid w:val="00B34DE1"/>
    <w:rsid w:val="00B36031"/>
    <w:rsid w:val="00B375AA"/>
    <w:rsid w:val="00B42FA5"/>
    <w:rsid w:val="00B43AFB"/>
    <w:rsid w:val="00B43C63"/>
    <w:rsid w:val="00B45551"/>
    <w:rsid w:val="00B5389A"/>
    <w:rsid w:val="00B56E64"/>
    <w:rsid w:val="00B60539"/>
    <w:rsid w:val="00B61361"/>
    <w:rsid w:val="00B636B8"/>
    <w:rsid w:val="00B63D9D"/>
    <w:rsid w:val="00B65266"/>
    <w:rsid w:val="00B657B0"/>
    <w:rsid w:val="00B709C7"/>
    <w:rsid w:val="00B70DD3"/>
    <w:rsid w:val="00B723C2"/>
    <w:rsid w:val="00B7264C"/>
    <w:rsid w:val="00B77125"/>
    <w:rsid w:val="00B80333"/>
    <w:rsid w:val="00B827FB"/>
    <w:rsid w:val="00B91312"/>
    <w:rsid w:val="00B94EED"/>
    <w:rsid w:val="00B9760E"/>
    <w:rsid w:val="00BB261B"/>
    <w:rsid w:val="00BB2A69"/>
    <w:rsid w:val="00BB3EF9"/>
    <w:rsid w:val="00BC45FA"/>
    <w:rsid w:val="00BC5F3D"/>
    <w:rsid w:val="00BD0905"/>
    <w:rsid w:val="00BD44E7"/>
    <w:rsid w:val="00BD6CFD"/>
    <w:rsid w:val="00BE4B00"/>
    <w:rsid w:val="00BE6829"/>
    <w:rsid w:val="00BE7DDC"/>
    <w:rsid w:val="00BF2F95"/>
    <w:rsid w:val="00BF6D8D"/>
    <w:rsid w:val="00BF71C3"/>
    <w:rsid w:val="00C0139E"/>
    <w:rsid w:val="00C031C2"/>
    <w:rsid w:val="00C0465B"/>
    <w:rsid w:val="00C04B03"/>
    <w:rsid w:val="00C077F1"/>
    <w:rsid w:val="00C146B3"/>
    <w:rsid w:val="00C2335C"/>
    <w:rsid w:val="00C23919"/>
    <w:rsid w:val="00C26B3D"/>
    <w:rsid w:val="00C26DD5"/>
    <w:rsid w:val="00C33F14"/>
    <w:rsid w:val="00C349AF"/>
    <w:rsid w:val="00C37059"/>
    <w:rsid w:val="00C4390F"/>
    <w:rsid w:val="00C46B4A"/>
    <w:rsid w:val="00C513BA"/>
    <w:rsid w:val="00C57F16"/>
    <w:rsid w:val="00C6069F"/>
    <w:rsid w:val="00C6341D"/>
    <w:rsid w:val="00C71C93"/>
    <w:rsid w:val="00C82647"/>
    <w:rsid w:val="00C83B13"/>
    <w:rsid w:val="00C84590"/>
    <w:rsid w:val="00C86911"/>
    <w:rsid w:val="00C87486"/>
    <w:rsid w:val="00C87E33"/>
    <w:rsid w:val="00C928AA"/>
    <w:rsid w:val="00C92ACF"/>
    <w:rsid w:val="00C938E5"/>
    <w:rsid w:val="00C93E52"/>
    <w:rsid w:val="00C97188"/>
    <w:rsid w:val="00CA1844"/>
    <w:rsid w:val="00CB1CF7"/>
    <w:rsid w:val="00CB1F4D"/>
    <w:rsid w:val="00CB29E3"/>
    <w:rsid w:val="00CB57E3"/>
    <w:rsid w:val="00CC2F13"/>
    <w:rsid w:val="00CC35F2"/>
    <w:rsid w:val="00CC7014"/>
    <w:rsid w:val="00CC7F8C"/>
    <w:rsid w:val="00D002A8"/>
    <w:rsid w:val="00D06C6C"/>
    <w:rsid w:val="00D07278"/>
    <w:rsid w:val="00D129CE"/>
    <w:rsid w:val="00D16FA8"/>
    <w:rsid w:val="00D206AF"/>
    <w:rsid w:val="00D22745"/>
    <w:rsid w:val="00D25B3E"/>
    <w:rsid w:val="00D30536"/>
    <w:rsid w:val="00D32E82"/>
    <w:rsid w:val="00D360F9"/>
    <w:rsid w:val="00D37643"/>
    <w:rsid w:val="00D53537"/>
    <w:rsid w:val="00D61835"/>
    <w:rsid w:val="00D63C2A"/>
    <w:rsid w:val="00D65BF0"/>
    <w:rsid w:val="00D667C5"/>
    <w:rsid w:val="00D741AC"/>
    <w:rsid w:val="00D750AA"/>
    <w:rsid w:val="00D77BF1"/>
    <w:rsid w:val="00D77DE4"/>
    <w:rsid w:val="00D9154F"/>
    <w:rsid w:val="00D922DA"/>
    <w:rsid w:val="00D922FE"/>
    <w:rsid w:val="00D96595"/>
    <w:rsid w:val="00DA0F29"/>
    <w:rsid w:val="00DA1F37"/>
    <w:rsid w:val="00DA692B"/>
    <w:rsid w:val="00DB5AD3"/>
    <w:rsid w:val="00DB68E6"/>
    <w:rsid w:val="00DB6B82"/>
    <w:rsid w:val="00DC32BF"/>
    <w:rsid w:val="00DC43B9"/>
    <w:rsid w:val="00DC6BC6"/>
    <w:rsid w:val="00DD485C"/>
    <w:rsid w:val="00DD4DCC"/>
    <w:rsid w:val="00DD5608"/>
    <w:rsid w:val="00DD7786"/>
    <w:rsid w:val="00DE2444"/>
    <w:rsid w:val="00DE380A"/>
    <w:rsid w:val="00DE404B"/>
    <w:rsid w:val="00E010E0"/>
    <w:rsid w:val="00E01473"/>
    <w:rsid w:val="00E049A9"/>
    <w:rsid w:val="00E056A5"/>
    <w:rsid w:val="00E06C7E"/>
    <w:rsid w:val="00E13AFD"/>
    <w:rsid w:val="00E152FA"/>
    <w:rsid w:val="00E175AA"/>
    <w:rsid w:val="00E17D9D"/>
    <w:rsid w:val="00E21D4C"/>
    <w:rsid w:val="00E24447"/>
    <w:rsid w:val="00E24AED"/>
    <w:rsid w:val="00E26E06"/>
    <w:rsid w:val="00E30268"/>
    <w:rsid w:val="00E327BC"/>
    <w:rsid w:val="00E336A0"/>
    <w:rsid w:val="00E37E95"/>
    <w:rsid w:val="00E413B6"/>
    <w:rsid w:val="00E41EE9"/>
    <w:rsid w:val="00E42EF1"/>
    <w:rsid w:val="00E43B8D"/>
    <w:rsid w:val="00E46CBB"/>
    <w:rsid w:val="00E54092"/>
    <w:rsid w:val="00E5447D"/>
    <w:rsid w:val="00E5536C"/>
    <w:rsid w:val="00E55E75"/>
    <w:rsid w:val="00E56432"/>
    <w:rsid w:val="00E57075"/>
    <w:rsid w:val="00E57081"/>
    <w:rsid w:val="00E57790"/>
    <w:rsid w:val="00E601FC"/>
    <w:rsid w:val="00E64BF7"/>
    <w:rsid w:val="00E64F2B"/>
    <w:rsid w:val="00E7085D"/>
    <w:rsid w:val="00E708C6"/>
    <w:rsid w:val="00E70AF9"/>
    <w:rsid w:val="00E70D44"/>
    <w:rsid w:val="00E733EA"/>
    <w:rsid w:val="00E7423A"/>
    <w:rsid w:val="00E80AB6"/>
    <w:rsid w:val="00E8289A"/>
    <w:rsid w:val="00E954A1"/>
    <w:rsid w:val="00E964B5"/>
    <w:rsid w:val="00EA3B33"/>
    <w:rsid w:val="00EA3B64"/>
    <w:rsid w:val="00EA69BF"/>
    <w:rsid w:val="00EA77C9"/>
    <w:rsid w:val="00EB47C3"/>
    <w:rsid w:val="00ED1B19"/>
    <w:rsid w:val="00ED1CC4"/>
    <w:rsid w:val="00ED6577"/>
    <w:rsid w:val="00EE01A4"/>
    <w:rsid w:val="00EE3B4D"/>
    <w:rsid w:val="00EE468F"/>
    <w:rsid w:val="00EE5063"/>
    <w:rsid w:val="00EE6497"/>
    <w:rsid w:val="00EE7571"/>
    <w:rsid w:val="00EF3C1C"/>
    <w:rsid w:val="00EF64BD"/>
    <w:rsid w:val="00EF6670"/>
    <w:rsid w:val="00F0636F"/>
    <w:rsid w:val="00F078AD"/>
    <w:rsid w:val="00F122B9"/>
    <w:rsid w:val="00F144C5"/>
    <w:rsid w:val="00F156B0"/>
    <w:rsid w:val="00F247B7"/>
    <w:rsid w:val="00F26E75"/>
    <w:rsid w:val="00F34020"/>
    <w:rsid w:val="00F3623E"/>
    <w:rsid w:val="00F42D67"/>
    <w:rsid w:val="00F466AC"/>
    <w:rsid w:val="00F47536"/>
    <w:rsid w:val="00F506B5"/>
    <w:rsid w:val="00F51450"/>
    <w:rsid w:val="00F51D48"/>
    <w:rsid w:val="00F54166"/>
    <w:rsid w:val="00F560C4"/>
    <w:rsid w:val="00F60B90"/>
    <w:rsid w:val="00F622B8"/>
    <w:rsid w:val="00F6290A"/>
    <w:rsid w:val="00F66230"/>
    <w:rsid w:val="00F67590"/>
    <w:rsid w:val="00F70E42"/>
    <w:rsid w:val="00F733E3"/>
    <w:rsid w:val="00F74810"/>
    <w:rsid w:val="00F76124"/>
    <w:rsid w:val="00F76477"/>
    <w:rsid w:val="00F80508"/>
    <w:rsid w:val="00F80E08"/>
    <w:rsid w:val="00F80F53"/>
    <w:rsid w:val="00F90015"/>
    <w:rsid w:val="00F923EE"/>
    <w:rsid w:val="00F9678D"/>
    <w:rsid w:val="00F9778B"/>
    <w:rsid w:val="00FB0558"/>
    <w:rsid w:val="00FB2F3A"/>
    <w:rsid w:val="00FB3E8B"/>
    <w:rsid w:val="00FC0070"/>
    <w:rsid w:val="00FC2962"/>
    <w:rsid w:val="00FC3581"/>
    <w:rsid w:val="00FC4706"/>
    <w:rsid w:val="00FD0731"/>
    <w:rsid w:val="00FD23BE"/>
    <w:rsid w:val="00FD3242"/>
    <w:rsid w:val="00FD445B"/>
    <w:rsid w:val="00FD7131"/>
    <w:rsid w:val="00FE06D6"/>
    <w:rsid w:val="00FE0A44"/>
    <w:rsid w:val="00FE2956"/>
    <w:rsid w:val="00FE4F31"/>
    <w:rsid w:val="00FF0FE2"/>
    <w:rsid w:val="00FF3BBD"/>
    <w:rsid w:val="00FF472E"/>
    <w:rsid w:val="00FF4EB5"/>
    <w:rsid w:val="00FF7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5189"/>
  <w15:docId w15:val="{496B7B5A-0E06-4B90-9038-71BE3CFB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47E5"/>
    <w:pPr>
      <w:spacing w:after="0" w:line="240" w:lineRule="auto"/>
    </w:pPr>
    <w:rPr>
      <w:rFonts w:asciiTheme="minorHAnsi" w:hAnsiTheme="minorHAnsi" w:cstheme="minorBidi"/>
    </w:rPr>
  </w:style>
  <w:style w:type="character" w:customStyle="1" w:styleId="FootnoteTextChar">
    <w:name w:val="Footnote Text Char"/>
    <w:basedOn w:val="DefaultParagraphFont"/>
    <w:link w:val="FootnoteText"/>
    <w:uiPriority w:val="99"/>
    <w:rsid w:val="002547E5"/>
    <w:rPr>
      <w:rFonts w:asciiTheme="minorHAnsi" w:hAnsiTheme="minorHAnsi" w:cstheme="minorBidi"/>
    </w:rPr>
  </w:style>
  <w:style w:type="character" w:styleId="FootnoteReference">
    <w:name w:val="footnote reference"/>
    <w:basedOn w:val="DefaultParagraphFont"/>
    <w:uiPriority w:val="99"/>
    <w:unhideWhenUsed/>
    <w:rsid w:val="002547E5"/>
    <w:rPr>
      <w:vertAlign w:val="superscript"/>
    </w:rPr>
  </w:style>
  <w:style w:type="paragraph" w:styleId="ListParagraph">
    <w:name w:val="List Paragraph"/>
    <w:basedOn w:val="Normal"/>
    <w:uiPriority w:val="34"/>
    <w:qFormat/>
    <w:rsid w:val="003333C3"/>
    <w:pPr>
      <w:ind w:left="720"/>
      <w:contextualSpacing/>
    </w:pPr>
  </w:style>
  <w:style w:type="character" w:styleId="Hyperlink">
    <w:name w:val="Hyperlink"/>
    <w:basedOn w:val="DefaultParagraphFont"/>
    <w:uiPriority w:val="99"/>
    <w:unhideWhenUsed/>
    <w:rsid w:val="00DE2444"/>
    <w:rPr>
      <w:color w:val="0000FF" w:themeColor="hyperlink"/>
      <w:u w:val="single"/>
    </w:rPr>
  </w:style>
  <w:style w:type="character" w:customStyle="1" w:styleId="UnresolvedMention1">
    <w:name w:val="Unresolved Mention1"/>
    <w:basedOn w:val="DefaultParagraphFont"/>
    <w:uiPriority w:val="99"/>
    <w:semiHidden/>
    <w:unhideWhenUsed/>
    <w:rsid w:val="00AD6845"/>
    <w:rPr>
      <w:color w:val="808080"/>
      <w:shd w:val="clear" w:color="auto" w:fill="E6E6E6"/>
    </w:rPr>
  </w:style>
  <w:style w:type="character" w:styleId="FollowedHyperlink">
    <w:name w:val="FollowedHyperlink"/>
    <w:basedOn w:val="DefaultParagraphFont"/>
    <w:uiPriority w:val="99"/>
    <w:semiHidden/>
    <w:unhideWhenUsed/>
    <w:rsid w:val="00DD485C"/>
    <w:rPr>
      <w:color w:val="800080" w:themeColor="followedHyperlink"/>
      <w:u w:val="single"/>
    </w:rPr>
  </w:style>
  <w:style w:type="character" w:styleId="CommentReference">
    <w:name w:val="annotation reference"/>
    <w:basedOn w:val="DefaultParagraphFont"/>
    <w:uiPriority w:val="99"/>
    <w:semiHidden/>
    <w:unhideWhenUsed/>
    <w:rsid w:val="00995435"/>
    <w:rPr>
      <w:sz w:val="16"/>
      <w:szCs w:val="16"/>
    </w:rPr>
  </w:style>
  <w:style w:type="paragraph" w:styleId="CommentText">
    <w:name w:val="annotation text"/>
    <w:basedOn w:val="Normal"/>
    <w:link w:val="CommentTextChar"/>
    <w:uiPriority w:val="99"/>
    <w:unhideWhenUsed/>
    <w:rsid w:val="00995435"/>
    <w:pPr>
      <w:spacing w:line="240" w:lineRule="auto"/>
    </w:pPr>
  </w:style>
  <w:style w:type="character" w:customStyle="1" w:styleId="CommentTextChar">
    <w:name w:val="Comment Text Char"/>
    <w:basedOn w:val="DefaultParagraphFont"/>
    <w:link w:val="CommentText"/>
    <w:uiPriority w:val="99"/>
    <w:rsid w:val="00995435"/>
  </w:style>
  <w:style w:type="paragraph" w:styleId="CommentSubject">
    <w:name w:val="annotation subject"/>
    <w:basedOn w:val="CommentText"/>
    <w:next w:val="CommentText"/>
    <w:link w:val="CommentSubjectChar"/>
    <w:uiPriority w:val="99"/>
    <w:semiHidden/>
    <w:unhideWhenUsed/>
    <w:rsid w:val="00995435"/>
    <w:rPr>
      <w:b/>
      <w:bCs/>
    </w:rPr>
  </w:style>
  <w:style w:type="character" w:customStyle="1" w:styleId="CommentSubjectChar">
    <w:name w:val="Comment Subject Char"/>
    <w:basedOn w:val="CommentTextChar"/>
    <w:link w:val="CommentSubject"/>
    <w:uiPriority w:val="99"/>
    <w:semiHidden/>
    <w:rsid w:val="00995435"/>
    <w:rPr>
      <w:b/>
      <w:bCs/>
    </w:rPr>
  </w:style>
  <w:style w:type="paragraph" w:styleId="BalloonText">
    <w:name w:val="Balloon Text"/>
    <w:basedOn w:val="Normal"/>
    <w:link w:val="BalloonTextChar"/>
    <w:uiPriority w:val="99"/>
    <w:semiHidden/>
    <w:unhideWhenUsed/>
    <w:rsid w:val="00995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35"/>
    <w:rPr>
      <w:rFonts w:ascii="Segoe UI" w:hAnsi="Segoe UI" w:cs="Segoe UI"/>
      <w:sz w:val="18"/>
      <w:szCs w:val="18"/>
    </w:rPr>
  </w:style>
  <w:style w:type="paragraph" w:styleId="Header">
    <w:name w:val="header"/>
    <w:basedOn w:val="Normal"/>
    <w:link w:val="HeaderChar"/>
    <w:uiPriority w:val="99"/>
    <w:unhideWhenUsed/>
    <w:rsid w:val="00D6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C5"/>
  </w:style>
  <w:style w:type="paragraph" w:styleId="Footer">
    <w:name w:val="footer"/>
    <w:basedOn w:val="Normal"/>
    <w:link w:val="FooterChar"/>
    <w:uiPriority w:val="99"/>
    <w:unhideWhenUsed/>
    <w:rsid w:val="00D6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C5"/>
  </w:style>
  <w:style w:type="table" w:customStyle="1" w:styleId="TableGrid1">
    <w:name w:val="Table Grid1"/>
    <w:basedOn w:val="TableNormal"/>
    <w:next w:val="TableGrid"/>
    <w:uiPriority w:val="59"/>
    <w:rsid w:val="0009477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3215"/>
    <w:pPr>
      <w:spacing w:after="0" w:line="240" w:lineRule="auto"/>
    </w:pPr>
  </w:style>
  <w:style w:type="paragraph" w:styleId="NormalWeb">
    <w:name w:val="Normal (Web)"/>
    <w:basedOn w:val="Normal"/>
    <w:uiPriority w:val="99"/>
    <w:unhideWhenUsed/>
    <w:rsid w:val="005C26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828799">
      <w:bodyDiv w:val="1"/>
      <w:marLeft w:val="0"/>
      <w:marRight w:val="0"/>
      <w:marTop w:val="0"/>
      <w:marBottom w:val="0"/>
      <w:divBdr>
        <w:top w:val="none" w:sz="0" w:space="0" w:color="auto"/>
        <w:left w:val="none" w:sz="0" w:space="0" w:color="auto"/>
        <w:bottom w:val="none" w:sz="0" w:space="0" w:color="auto"/>
        <w:right w:val="none" w:sz="0" w:space="0" w:color="auto"/>
      </w:divBdr>
    </w:div>
    <w:div w:id="321468637">
      <w:bodyDiv w:val="1"/>
      <w:marLeft w:val="0"/>
      <w:marRight w:val="0"/>
      <w:marTop w:val="0"/>
      <w:marBottom w:val="0"/>
      <w:divBdr>
        <w:top w:val="none" w:sz="0" w:space="0" w:color="auto"/>
        <w:left w:val="none" w:sz="0" w:space="0" w:color="auto"/>
        <w:bottom w:val="none" w:sz="0" w:space="0" w:color="auto"/>
        <w:right w:val="none" w:sz="0" w:space="0" w:color="auto"/>
      </w:divBdr>
    </w:div>
    <w:div w:id="16567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rcn.org.uk/professional-development/publications/rcn-support-for-domestic-abuse-uk-pub-0093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nice.org.uk/guidance/ph50" TargetMode="External"/><Relationship Id="rId17" Type="http://schemas.openxmlformats.org/officeDocument/2006/relationships/hyperlink" Target="https://www.rcgp.org.uk/clinical-and-research/safeguard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89015/Domestic_Abuse_Act_2021_Statutory_Guid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england.nhs.uk/wp-content/uploads/2015/07/B0818_Safeguarding-children-young-people-and-adults-at-risk-in-the-NHS-Safeguarding-accountability-and-assuran.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rcpsych.ac.uk/mental-health/parents-and-young-people/information-for-parents-and-carers/domestic-violence-and-abuse-effects-on-childr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guidance/ph50"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romleysafeguardingadults.org/assets/1/dvastrategy_final_september_2021.pdf" TargetMode="External"/><Relationship Id="rId2" Type="http://schemas.openxmlformats.org/officeDocument/2006/relationships/hyperlink" Target="https://www.bromley.gov.uk/downloads/file/1387/demography-jsna-update-chapter-2021" TargetMode="External"/><Relationship Id="rId1" Type="http://schemas.openxmlformats.org/officeDocument/2006/relationships/hyperlink" Target="https://assets.publishing.service.gov.uk/government/uploads/system/uploads/attachment_data/file/1089015/Domestic_Abuse_Act_2021_Statutory_Guidance.pdf" TargetMode="External"/><Relationship Id="rId5" Type="http://schemas.openxmlformats.org/officeDocument/2006/relationships/hyperlink" Target="https://safelives.org.uk/sites/default/files/resources/SafeLives%27%20GP%20guidance.pdf" TargetMode="External"/><Relationship Id="rId4" Type="http://schemas.openxmlformats.org/officeDocument/2006/relationships/hyperlink" Target="https://bromleysafeguardingadults.org/assets/1/bromley_community_safety_partnership_strategy_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E3D25B02A9FF7A43B22EFEF5D7CB32A4" ma:contentTypeVersion="3" ma:contentTypeDescription="" ma:contentTypeScope="" ma:versionID="39d06ac7efdaa9cc6f930eefbc763b50">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58B7F-8F09-4F1A-B262-D07F606F40E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84D522-03AA-4287-BCED-3BD98E32B630}">
  <ds:schemaRefs>
    <ds:schemaRef ds:uri="http://schemas.microsoft.com/sharepoint/v3/contenttype/forms"/>
  </ds:schemaRefs>
</ds:datastoreItem>
</file>

<file path=customXml/itemProps3.xml><?xml version="1.0" encoding="utf-8"?>
<ds:datastoreItem xmlns:ds="http://schemas.openxmlformats.org/officeDocument/2006/customXml" ds:itemID="{D92843DF-81DC-43AE-9DA3-219B27AFEC31}">
  <ds:schemaRefs>
    <ds:schemaRef ds:uri="Microsoft.SharePoint.Taxonomy.ContentTypeSync"/>
  </ds:schemaRefs>
</ds:datastoreItem>
</file>

<file path=customXml/itemProps4.xml><?xml version="1.0" encoding="utf-8"?>
<ds:datastoreItem xmlns:ds="http://schemas.openxmlformats.org/officeDocument/2006/customXml" ds:itemID="{6C2507EA-89CC-4AF5-AC2C-31F0CD1D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5C50EF6-F547-4769-9157-9934DDB1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2705</Words>
  <Characters>15425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Bromley CCG</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Parker</dc:creator>
  <cp:lastModifiedBy>OMOLAIYE, Oluwatoyin (NHS NORTH EAST LONDON ICB - A3A8R)</cp:lastModifiedBy>
  <cp:revision>2</cp:revision>
  <cp:lastPrinted>2018-07-10T11:57:00Z</cp:lastPrinted>
  <dcterms:created xsi:type="dcterms:W3CDTF">2023-06-15T10:10:00Z</dcterms:created>
  <dcterms:modified xsi:type="dcterms:W3CDTF">2023-06-15T10:10:00Z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0x0101009CEB1DA2CC907747900298E7F35D742E00E3D25B02A9FF7A43B22EFEF5D7CB32A4</vt:lpwstr>
  </property>
  <property fmtid="{D5CDD505-2E9C-101B-9397-08002B2CF9AE}" pid="3" name="Order">
    <vt:r8>100</vt:r8>
  </property>
</Properties>
</file>