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6C" w:rsidRPr="008C33CA" w:rsidRDefault="003D256C" w:rsidP="00E40F42">
      <w:pPr>
        <w:pStyle w:val="Heading1"/>
        <w:keepNext w:val="0"/>
        <w:spacing w:after="240"/>
        <w:ind w:right="98"/>
        <w:rPr>
          <w:color w:val="000000"/>
        </w:rPr>
      </w:pPr>
    </w:p>
    <w:p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rsidR="003D256C" w:rsidRPr="008C33CA" w:rsidRDefault="003D256C" w:rsidP="00E40F42">
      <w:pPr>
        <w:pBdr>
          <w:top w:val="single" w:sz="4" w:space="1" w:color="auto"/>
        </w:pBdr>
        <w:spacing w:before="120"/>
        <w:ind w:right="98"/>
        <w:jc w:val="right"/>
        <w:rPr>
          <w:rFonts w:ascii="Arial" w:hAnsi="Arial" w:cs="Arial"/>
          <w:i/>
          <w:color w:val="000000"/>
          <w:sz w:val="24"/>
        </w:rPr>
      </w:pPr>
    </w:p>
    <w:p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9A7946">
        <w:rPr>
          <w:rFonts w:ascii="Arial" w:hAnsi="Arial" w:cs="Arial"/>
          <w:b/>
          <w:color w:val="000000"/>
          <w:sz w:val="48"/>
          <w:szCs w:val="48"/>
        </w:rPr>
        <w:t>London Councils research on Children’s Services Finance Pressures</w:t>
      </w:r>
    </w:p>
    <w:p w:rsidR="007C0EE8" w:rsidRPr="008C33CA" w:rsidRDefault="00E928BE"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w:t>
      </w:r>
      <w:r w:rsidR="006134F5">
        <w:rPr>
          <w:rFonts w:ascii="Arial" w:hAnsi="Arial" w:cs="Arial"/>
          <w:b/>
          <w:color w:val="000000"/>
          <w:sz w:val="48"/>
          <w:szCs w:val="48"/>
        </w:rPr>
        <w:t>R1218a</w:t>
      </w:r>
      <w:bookmarkStart w:id="0" w:name="_GoBack"/>
      <w:bookmarkEnd w:id="0"/>
    </w:p>
    <w:p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sidR="00791CA0">
        <w:rPr>
          <w:rFonts w:ascii="Arial" w:hAnsi="Arial" w:cs="Arial"/>
          <w:b/>
          <w:color w:val="000000"/>
          <w:sz w:val="32"/>
          <w:szCs w:val="32"/>
        </w:rPr>
        <w:t>Monday 14</w:t>
      </w:r>
      <w:r w:rsidR="009A7946">
        <w:rPr>
          <w:rFonts w:ascii="Arial" w:hAnsi="Arial" w:cs="Arial"/>
          <w:b/>
          <w:color w:val="000000"/>
          <w:sz w:val="32"/>
          <w:szCs w:val="32"/>
        </w:rPr>
        <w:t xml:space="preserve"> January 2019 (noon)</w:t>
      </w:r>
    </w:p>
    <w:p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1B2CEE">
        <w:rPr>
          <w:rFonts w:ascii="Arial" w:hAnsi="Arial" w:cs="Arial"/>
          <w:b/>
          <w:color w:val="000000"/>
          <w:sz w:val="32"/>
          <w:szCs w:val="32"/>
        </w:rPr>
        <w:t xml:space="preserve">week commencing </w:t>
      </w:r>
      <w:r w:rsidR="009A7946">
        <w:rPr>
          <w:rFonts w:ascii="Arial" w:hAnsi="Arial" w:cs="Arial"/>
          <w:b/>
          <w:color w:val="000000"/>
          <w:sz w:val="32"/>
          <w:szCs w:val="32"/>
        </w:rPr>
        <w:t>21 January 2019</w:t>
      </w:r>
    </w:p>
    <w:p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2043D7">
          <w:footerReference w:type="default" r:id="rId9"/>
          <w:footerReference w:type="first" r:id="rId10"/>
          <w:type w:val="continuous"/>
          <w:pgSz w:w="11906" w:h="16838"/>
          <w:pgMar w:top="1134" w:right="1134" w:bottom="1134" w:left="1134" w:header="708" w:footer="708" w:gutter="0"/>
          <w:cols w:space="708"/>
          <w:docGrid w:linePitch="360"/>
        </w:sectPr>
      </w:pPr>
    </w:p>
    <w:p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4225FE" w:rsidRPr="000C1B4E" w:rsidRDefault="000B7FB9" w:rsidP="00E47F7D">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004225FE" w:rsidRPr="000C1B4E">
          <w:rPr>
            <w:rStyle w:val="Hyperlink"/>
            <w:b/>
          </w:rPr>
          <w:t>1.</w:t>
        </w:r>
        <w:r w:rsidR="004225FE" w:rsidRPr="000C1B4E">
          <w:rPr>
            <w:b/>
            <w:lang w:eastAsia="en-GB"/>
          </w:rPr>
          <w:tab/>
        </w:r>
        <w:r w:rsidR="004225FE" w:rsidRPr="000C1B4E">
          <w:rPr>
            <w:rStyle w:val="Hyperlink"/>
            <w:b/>
          </w:rPr>
          <w:t>INTRODUCTION AND BACKGROUND</w:t>
        </w:r>
        <w:r w:rsidR="004225FE" w:rsidRPr="000C1B4E">
          <w:rPr>
            <w:b/>
            <w:webHidden/>
          </w:rPr>
          <w:tab/>
        </w:r>
        <w:r w:rsidR="004225FE" w:rsidRPr="000C1B4E">
          <w:rPr>
            <w:b/>
            <w:webHidden/>
          </w:rPr>
          <w:fldChar w:fldCharType="begin"/>
        </w:r>
        <w:r w:rsidR="004225FE" w:rsidRPr="000C1B4E">
          <w:rPr>
            <w:b/>
            <w:webHidden/>
          </w:rPr>
          <w:instrText xml:space="preserve"> PAGEREF _Toc448932118 \h </w:instrText>
        </w:r>
        <w:r w:rsidR="004225FE" w:rsidRPr="000C1B4E">
          <w:rPr>
            <w:b/>
            <w:webHidden/>
          </w:rPr>
        </w:r>
        <w:r w:rsidR="004225FE" w:rsidRPr="000C1B4E">
          <w:rPr>
            <w:b/>
            <w:webHidden/>
          </w:rPr>
          <w:fldChar w:fldCharType="separate"/>
        </w:r>
        <w:r w:rsidR="00366D78">
          <w:rPr>
            <w:b/>
            <w:webHidden/>
          </w:rPr>
          <w:t>4</w:t>
        </w:r>
        <w:r w:rsidR="004225FE" w:rsidRPr="000C1B4E">
          <w:rPr>
            <w:b/>
            <w:webHidden/>
          </w:rPr>
          <w:fldChar w:fldCharType="end"/>
        </w:r>
      </w:hyperlink>
    </w:p>
    <w:p w:rsidR="004225FE" w:rsidRPr="000C1B4E" w:rsidRDefault="006134F5" w:rsidP="00E47F7D">
      <w:pPr>
        <w:pStyle w:val="TOC1"/>
        <w:rPr>
          <w:b/>
          <w:lang w:eastAsia="en-GB"/>
        </w:rPr>
      </w:pPr>
      <w:hyperlink w:anchor="_Toc448932119" w:history="1">
        <w:r w:rsidR="004225FE" w:rsidRPr="000C1B4E">
          <w:rPr>
            <w:rStyle w:val="Hyperlink"/>
            <w:b/>
          </w:rPr>
          <w:t>2.</w:t>
        </w:r>
        <w:r w:rsidR="004225FE" w:rsidRPr="000C1B4E">
          <w:rPr>
            <w:b/>
            <w:lang w:eastAsia="en-GB"/>
          </w:rPr>
          <w:tab/>
        </w:r>
        <w:r w:rsidR="004225FE" w:rsidRPr="000C1B4E">
          <w:rPr>
            <w:rStyle w:val="Hyperlink"/>
            <w:b/>
          </w:rPr>
          <w:t>SPECIFICATION OF SERVICE</w:t>
        </w:r>
        <w:r w:rsidR="004225FE" w:rsidRPr="000C1B4E">
          <w:rPr>
            <w:b/>
            <w:webHidden/>
          </w:rPr>
          <w:tab/>
        </w:r>
        <w:r w:rsidR="004225FE" w:rsidRPr="000C1B4E">
          <w:rPr>
            <w:b/>
            <w:webHidden/>
          </w:rPr>
          <w:fldChar w:fldCharType="begin"/>
        </w:r>
        <w:r w:rsidR="004225FE" w:rsidRPr="000C1B4E">
          <w:rPr>
            <w:b/>
            <w:webHidden/>
          </w:rPr>
          <w:instrText xml:space="preserve"> PAGEREF _Toc448932119 \h </w:instrText>
        </w:r>
        <w:r w:rsidR="004225FE" w:rsidRPr="000C1B4E">
          <w:rPr>
            <w:b/>
            <w:webHidden/>
          </w:rPr>
        </w:r>
        <w:r w:rsidR="004225FE" w:rsidRPr="000C1B4E">
          <w:rPr>
            <w:b/>
            <w:webHidden/>
          </w:rPr>
          <w:fldChar w:fldCharType="separate"/>
        </w:r>
        <w:r w:rsidR="00366D78">
          <w:rPr>
            <w:b/>
            <w:webHidden/>
          </w:rPr>
          <w:t>5</w:t>
        </w:r>
        <w:r w:rsidR="004225FE" w:rsidRPr="000C1B4E">
          <w:rPr>
            <w:b/>
            <w:webHidden/>
          </w:rPr>
          <w:fldChar w:fldCharType="end"/>
        </w:r>
      </w:hyperlink>
    </w:p>
    <w:p w:rsidR="004225FE" w:rsidRPr="000C1B4E" w:rsidRDefault="006134F5" w:rsidP="00E47F7D">
      <w:pPr>
        <w:pStyle w:val="TOC1"/>
        <w:rPr>
          <w:b/>
          <w:lang w:eastAsia="en-GB"/>
        </w:rPr>
      </w:pPr>
      <w:hyperlink w:anchor="_Toc448932120" w:history="1">
        <w:r w:rsidR="004225FE" w:rsidRPr="000C1B4E">
          <w:rPr>
            <w:rStyle w:val="Hyperlink"/>
            <w:b/>
          </w:rPr>
          <w:t>3.</w:t>
        </w:r>
        <w:r w:rsidR="004225FE" w:rsidRPr="000C1B4E">
          <w:rPr>
            <w:b/>
            <w:lang w:eastAsia="en-GB"/>
          </w:rPr>
          <w:tab/>
        </w:r>
        <w:r w:rsidR="004225FE" w:rsidRPr="000C1B4E">
          <w:rPr>
            <w:rStyle w:val="Hyperlink"/>
            <w:b/>
          </w:rPr>
          <w:t>EVALUATION OF TENDERS</w:t>
        </w:r>
        <w:r w:rsidR="004225FE" w:rsidRPr="000C1B4E">
          <w:rPr>
            <w:b/>
            <w:webHidden/>
          </w:rPr>
          <w:tab/>
        </w:r>
        <w:r w:rsidR="004225FE" w:rsidRPr="000C1B4E">
          <w:rPr>
            <w:b/>
            <w:webHidden/>
          </w:rPr>
          <w:fldChar w:fldCharType="begin"/>
        </w:r>
        <w:r w:rsidR="004225FE" w:rsidRPr="000C1B4E">
          <w:rPr>
            <w:b/>
            <w:webHidden/>
          </w:rPr>
          <w:instrText xml:space="preserve"> PAGEREF _Toc448932120 \h </w:instrText>
        </w:r>
        <w:r w:rsidR="004225FE" w:rsidRPr="000C1B4E">
          <w:rPr>
            <w:b/>
            <w:webHidden/>
          </w:rPr>
        </w:r>
        <w:r w:rsidR="004225FE" w:rsidRPr="000C1B4E">
          <w:rPr>
            <w:b/>
            <w:webHidden/>
          </w:rPr>
          <w:fldChar w:fldCharType="separate"/>
        </w:r>
        <w:r w:rsidR="00366D78">
          <w:rPr>
            <w:b/>
            <w:webHidden/>
          </w:rPr>
          <w:t>11</w:t>
        </w:r>
        <w:r w:rsidR="004225FE" w:rsidRPr="000C1B4E">
          <w:rPr>
            <w:b/>
            <w:webHidden/>
          </w:rPr>
          <w:fldChar w:fldCharType="end"/>
        </w:r>
      </w:hyperlink>
    </w:p>
    <w:p w:rsidR="004225FE" w:rsidRPr="000C1B4E" w:rsidRDefault="006134F5" w:rsidP="00E47F7D">
      <w:pPr>
        <w:pStyle w:val="TOC1"/>
        <w:rPr>
          <w:rStyle w:val="Hyperlink"/>
          <w:b/>
          <w:color w:val="auto"/>
          <w:u w:val="none"/>
        </w:rPr>
      </w:pPr>
      <w:hyperlink w:anchor="_Toc448932121" w:history="1">
        <w:r w:rsidR="004225FE" w:rsidRPr="000C1B4E">
          <w:rPr>
            <w:rStyle w:val="Hyperlink"/>
            <w:b/>
            <w:color w:val="auto"/>
            <w:u w:val="none"/>
          </w:rPr>
          <w:t>4.</w:t>
        </w:r>
        <w:r w:rsidR="004225FE" w:rsidRPr="000C1B4E">
          <w:rPr>
            <w:b/>
            <w:lang w:eastAsia="en-GB"/>
          </w:rPr>
          <w:tab/>
        </w:r>
        <w:r w:rsidR="004225FE" w:rsidRPr="000C1B4E">
          <w:rPr>
            <w:rStyle w:val="Hyperlink"/>
            <w:b/>
            <w:color w:val="auto"/>
            <w:u w:val="none"/>
          </w:rPr>
          <w:t>RULES OF TENDER</w:t>
        </w:r>
      </w:hyperlink>
    </w:p>
    <w:p w:rsidR="004225FE" w:rsidRPr="000C1B4E" w:rsidRDefault="004225FE" w:rsidP="00E3232E">
      <w:pPr>
        <w:rPr>
          <w:rFonts w:ascii="Arial" w:hAnsi="Arial" w:cs="Arial"/>
          <w:b/>
          <w:sz w:val="24"/>
          <w:szCs w:val="24"/>
        </w:rPr>
      </w:pPr>
      <w:r w:rsidRPr="000C1B4E">
        <w:rPr>
          <w:rFonts w:ascii="Arial" w:hAnsi="Arial" w:cs="Arial"/>
          <w:b/>
          <w:sz w:val="24"/>
          <w:szCs w:val="24"/>
        </w:rPr>
        <w:t xml:space="preserve">5. </w:t>
      </w:r>
      <w:r w:rsidR="00A0616C" w:rsidRPr="000C1B4E">
        <w:rPr>
          <w:rFonts w:ascii="Arial" w:hAnsi="Arial" w:cs="Arial"/>
          <w:b/>
          <w:sz w:val="24"/>
          <w:szCs w:val="24"/>
        </w:rPr>
        <w:t xml:space="preserve">   </w:t>
      </w:r>
      <w:r w:rsidRPr="000C1B4E">
        <w:rPr>
          <w:rFonts w:ascii="Arial" w:hAnsi="Arial" w:cs="Arial"/>
          <w:b/>
          <w:sz w:val="24"/>
          <w:szCs w:val="24"/>
        </w:rPr>
        <w:t>PREPARATION AND SUBMISSION OF TENDERS</w:t>
      </w:r>
      <w:r w:rsidR="000C1B4E">
        <w:rPr>
          <w:rFonts w:ascii="Arial" w:hAnsi="Arial" w:cs="Arial"/>
          <w:b/>
          <w:sz w:val="24"/>
          <w:szCs w:val="24"/>
        </w:rPr>
        <w:t xml:space="preserve">                   </w:t>
      </w:r>
      <w:r w:rsidR="00A0616C" w:rsidRPr="000C1B4E">
        <w:rPr>
          <w:rFonts w:ascii="Arial" w:hAnsi="Arial" w:cs="Arial"/>
          <w:b/>
          <w:sz w:val="24"/>
          <w:szCs w:val="24"/>
        </w:rPr>
        <w:t xml:space="preserve">                               13                                                                         </w:t>
      </w:r>
    </w:p>
    <w:p w:rsidR="00EC418B" w:rsidRPr="008C33CA" w:rsidRDefault="000B7FB9" w:rsidP="000B7FB9">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4E29FA"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b w:val="0"/>
          <w:color w:val="000000"/>
          <w:sz w:val="22"/>
          <w:szCs w:val="22"/>
        </w:rPr>
      </w:pPr>
      <w:bookmarkStart w:id="1"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bookmarkStart w:id="2" w:name="_Toc337118624"/>
      <w:bookmarkEnd w:id="1"/>
    </w:p>
    <w:p w:rsidR="000A54FA" w:rsidRPr="0049121C" w:rsidRDefault="000A54FA"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r>
        <w:rPr>
          <w:rFonts w:cs="Arial"/>
          <w:color w:val="000000"/>
          <w:sz w:val="22"/>
          <w:szCs w:val="22"/>
        </w:rPr>
        <w:t>Appendix AA</w:t>
      </w:r>
      <w:r>
        <w:rPr>
          <w:rFonts w:cs="Arial"/>
          <w:color w:val="000000"/>
          <w:sz w:val="22"/>
          <w:szCs w:val="22"/>
        </w:rPr>
        <w:tab/>
      </w:r>
      <w:r w:rsidRPr="000A54FA">
        <w:rPr>
          <w:rFonts w:cs="Arial"/>
          <w:b w:val="0"/>
          <w:color w:val="000000"/>
          <w:sz w:val="22"/>
          <w:szCs w:val="22"/>
        </w:rPr>
        <w:t>Supplied separately</w:t>
      </w:r>
      <w:r>
        <w:rPr>
          <w:rFonts w:cs="Arial"/>
          <w:color w:val="000000"/>
          <w:sz w:val="22"/>
          <w:szCs w:val="22"/>
        </w:rPr>
        <w:t xml:space="preserve"> </w:t>
      </w:r>
      <w:r>
        <w:rPr>
          <w:rFonts w:cs="Arial"/>
          <w:b w:val="0"/>
          <w:color w:val="000000"/>
          <w:sz w:val="22"/>
          <w:szCs w:val="22"/>
        </w:rPr>
        <w:t xml:space="preserve">– </w:t>
      </w:r>
      <w:r w:rsidRPr="000A54FA">
        <w:rPr>
          <w:rFonts w:cs="Arial"/>
          <w:b w:val="0"/>
          <w:color w:val="000000"/>
          <w:sz w:val="22"/>
          <w:szCs w:val="22"/>
        </w:rPr>
        <w:t>London Councils’ Policy to Combat Fraud, Bribery and Corruption</w:t>
      </w:r>
    </w:p>
    <w:p w:rsidR="003D256C" w:rsidRPr="008C33CA"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 xml:space="preserve">Supplied </w:t>
      </w:r>
      <w:r w:rsidR="000A54FA">
        <w:rPr>
          <w:rFonts w:cs="Arial"/>
          <w:b w:val="0"/>
          <w:color w:val="000000"/>
          <w:sz w:val="22"/>
          <w:szCs w:val="22"/>
        </w:rPr>
        <w:t>s</w:t>
      </w:r>
      <w:r w:rsidR="00E47F7D">
        <w:rPr>
          <w:rFonts w:cs="Arial"/>
          <w:b w:val="0"/>
          <w:color w:val="000000"/>
          <w:sz w:val="22"/>
          <w:szCs w:val="22"/>
        </w:rPr>
        <w:t>eparately</w:t>
      </w:r>
      <w:r w:rsidR="000C1B4E">
        <w:rPr>
          <w:rFonts w:cs="Arial"/>
          <w:b w:val="0"/>
          <w:color w:val="000000"/>
          <w:sz w:val="22"/>
          <w:szCs w:val="22"/>
        </w:rPr>
        <w:t xml:space="preserve"> </w:t>
      </w:r>
      <w:r w:rsidR="00E47F7D">
        <w:rPr>
          <w:rFonts w:cs="Arial"/>
          <w:b w:val="0"/>
          <w:color w:val="000000"/>
          <w:sz w:val="22"/>
          <w:szCs w:val="22"/>
        </w:rPr>
        <w:t>–</w:t>
      </w:r>
      <w:r w:rsidR="00B71CA3">
        <w:rPr>
          <w:rFonts w:cs="Arial"/>
          <w:b w:val="0"/>
          <w:color w:val="000000"/>
          <w:sz w:val="22"/>
          <w:szCs w:val="22"/>
        </w:rPr>
        <w:t xml:space="preserve"> </w:t>
      </w:r>
      <w:r w:rsidRPr="00E3232E">
        <w:rPr>
          <w:rFonts w:cs="Arial"/>
          <w:b w:val="0"/>
          <w:color w:val="000000"/>
          <w:sz w:val="22"/>
          <w:szCs w:val="22"/>
        </w:rPr>
        <w:t>Tender Submission Document (to be completed and returned by tenderer)</w:t>
      </w:r>
      <w:bookmarkEnd w:id="2"/>
    </w:p>
    <w:p w:rsidR="0028400B" w:rsidRPr="008C33CA" w:rsidRDefault="0028400B" w:rsidP="00AB760B">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3" w:name="_Toc275511643"/>
      <w:bookmarkStart w:id="4" w:name="_Toc275520705"/>
      <w:bookmarkStart w:id="5" w:name="_Toc275521404"/>
      <w:bookmarkStart w:id="6" w:name="_Toc275522194"/>
      <w:bookmarkStart w:id="7" w:name="_Toc277752831"/>
      <w:bookmarkStart w:id="8" w:name="_Toc278534602"/>
      <w:r w:rsidRPr="008C33CA">
        <w:rPr>
          <w:rFonts w:cs="Arial"/>
          <w:color w:val="000000"/>
          <w:sz w:val="28"/>
          <w:szCs w:val="28"/>
        </w:rPr>
        <w:lastRenderedPageBreak/>
        <w:t>GLOSSARY OF KEY TERMS</w:t>
      </w:r>
    </w:p>
    <w:p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 xml:space="preserve">‘the Contractor’ means the </w:t>
      </w:r>
      <w:proofErr w:type="gramStart"/>
      <w:r w:rsidRPr="008C33CA">
        <w:rPr>
          <w:rFonts w:cs="Arial"/>
          <w:b w:val="0"/>
          <w:color w:val="000000"/>
          <w:sz w:val="22"/>
          <w:szCs w:val="22"/>
        </w:rPr>
        <w:t>particular organisation</w:t>
      </w:r>
      <w:proofErr w:type="gramEnd"/>
      <w:r w:rsidRPr="008C33CA">
        <w:rPr>
          <w:rFonts w:cs="Arial"/>
          <w:b w:val="0"/>
          <w:color w:val="000000"/>
          <w:sz w:val="22"/>
          <w:szCs w:val="22"/>
        </w:rPr>
        <w:t xml:space="preserve"> appointed to provide those specific services.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w:t>
      </w:r>
      <w:proofErr w:type="gramStart"/>
      <w:r w:rsidRPr="008C33CA">
        <w:rPr>
          <w:rFonts w:cs="Arial"/>
          <w:b w:val="0"/>
          <w:color w:val="000000"/>
          <w:sz w:val="22"/>
          <w:szCs w:val="22"/>
        </w:rPr>
        <w:t>the public body</w:t>
      </w:r>
      <w:proofErr w:type="gramEnd"/>
      <w:r w:rsidRPr="008C33CA">
        <w:rPr>
          <w:rFonts w:cs="Arial"/>
          <w:b w:val="0"/>
          <w:color w:val="000000"/>
          <w:sz w:val="22"/>
          <w:szCs w:val="22"/>
        </w:rPr>
        <w:t xml:space="preserve"> which has opted to </w:t>
      </w:r>
      <w:r w:rsidR="00B057AE">
        <w:rPr>
          <w:rFonts w:cs="Arial"/>
          <w:b w:val="0"/>
          <w:color w:val="000000"/>
          <w:sz w:val="22"/>
          <w:szCs w:val="22"/>
        </w:rPr>
        <w:t>run an open tender process to appoint a contractor.</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366D78" w:rsidRDefault="003D256C" w:rsidP="00366D78">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w:t>
      </w:r>
      <w:r w:rsidR="00962C5D">
        <w:rPr>
          <w:rFonts w:ascii="Arial" w:hAnsi="Arial" w:cs="Arial"/>
          <w:color w:val="000000"/>
          <w:sz w:val="22"/>
          <w:szCs w:val="22"/>
        </w:rPr>
        <w:t xml:space="preserve">ubmitted </w:t>
      </w:r>
      <w:r w:rsidR="00E23C1B" w:rsidRPr="009306E3">
        <w:rPr>
          <w:rFonts w:ascii="Arial" w:hAnsi="Arial" w:cs="Arial"/>
          <w:color w:val="000000"/>
          <w:sz w:val="22"/>
          <w:szCs w:val="22"/>
        </w:rPr>
        <w:t xml:space="preserve">by e-mail to </w:t>
      </w:r>
      <w:hyperlink r:id="rId11" w:history="1">
        <w:r w:rsidR="00E23C1B" w:rsidRPr="00E3232E">
          <w:rPr>
            <w:rStyle w:val="Hyperlink"/>
            <w:rFonts w:ascii="Arial" w:hAnsi="Arial" w:cs="Arial"/>
            <w:sz w:val="22"/>
            <w:szCs w:val="22"/>
          </w:rPr>
          <w:t>Tenders@londoncouncils.gov.uk</w:t>
        </w:r>
      </w:hyperlink>
      <w:r w:rsidR="00366D78">
        <w:rPr>
          <w:rStyle w:val="Hyperlink"/>
          <w:rFonts w:ascii="Arial" w:hAnsi="Arial" w:cs="Arial"/>
          <w:sz w:val="22"/>
          <w:szCs w:val="22"/>
        </w:rPr>
        <w:t xml:space="preserve"> </w:t>
      </w:r>
      <w:r w:rsidR="00366D78">
        <w:rPr>
          <w:rFonts w:ascii="Arial" w:hAnsi="Arial" w:cs="Arial"/>
          <w:color w:val="000000"/>
          <w:sz w:val="22"/>
          <w:szCs w:val="22"/>
        </w:rPr>
        <w:t xml:space="preserve">and cc’d to Hannah Barker as per the contact details provided in this document. </w:t>
      </w:r>
    </w:p>
    <w:p w:rsidR="00314ED0" w:rsidRDefault="003D256C" w:rsidP="00366D78">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The final date for raising any questions is</w:t>
      </w:r>
      <w:r w:rsidR="008743EC" w:rsidRPr="009306E3">
        <w:rPr>
          <w:rFonts w:ascii="Arial" w:hAnsi="Arial" w:cs="Arial"/>
          <w:color w:val="000000"/>
          <w:sz w:val="22"/>
          <w:szCs w:val="22"/>
        </w:rPr>
        <w:t xml:space="preserve"> </w:t>
      </w:r>
      <w:r w:rsidR="00D30385" w:rsidRPr="009306E3">
        <w:rPr>
          <w:rFonts w:ascii="Arial" w:hAnsi="Arial" w:cs="Arial"/>
          <w:b/>
          <w:color w:val="000000"/>
          <w:sz w:val="22"/>
          <w:szCs w:val="22"/>
        </w:rPr>
        <w:t xml:space="preserve">Midday on </w:t>
      </w:r>
      <w:r w:rsidR="00791CA0">
        <w:rPr>
          <w:rFonts w:ascii="Arial" w:hAnsi="Arial" w:cs="Arial"/>
          <w:b/>
          <w:color w:val="000000"/>
          <w:sz w:val="22"/>
          <w:szCs w:val="22"/>
        </w:rPr>
        <w:t>Thursday 10</w:t>
      </w:r>
      <w:r w:rsidR="009A7946">
        <w:rPr>
          <w:rFonts w:ascii="Arial" w:hAnsi="Arial" w:cs="Arial"/>
          <w:b/>
          <w:color w:val="000000"/>
          <w:sz w:val="22"/>
          <w:szCs w:val="22"/>
        </w:rPr>
        <w:t xml:space="preserve"> January 2019</w:t>
      </w:r>
      <w:r w:rsidR="00366D78">
        <w:rPr>
          <w:rFonts w:ascii="Arial" w:hAnsi="Arial" w:cs="Arial"/>
          <w:b/>
          <w:color w:val="000000"/>
          <w:sz w:val="22"/>
          <w:szCs w:val="22"/>
        </w:rPr>
        <w:t>.</w:t>
      </w:r>
    </w:p>
    <w:p w:rsidR="001F4A22" w:rsidRDefault="001F4A22" w:rsidP="00E3232E">
      <w:pPr>
        <w:tabs>
          <w:tab w:val="right" w:pos="9540"/>
        </w:tabs>
        <w:overflowPunct w:val="0"/>
        <w:autoSpaceDE w:val="0"/>
        <w:autoSpaceDN w:val="0"/>
        <w:adjustRightInd w:val="0"/>
        <w:ind w:right="98"/>
        <w:jc w:val="both"/>
        <w:textAlignment w:val="baseline"/>
      </w:pPr>
    </w:p>
    <w:p w:rsidR="00106864" w:rsidRPr="008C33CA" w:rsidRDefault="00106864" w:rsidP="00E3232E">
      <w:pPr>
        <w:tabs>
          <w:tab w:val="right" w:pos="9540"/>
        </w:tabs>
        <w:overflowPunct w:val="0"/>
        <w:autoSpaceDE w:val="0"/>
        <w:autoSpaceDN w:val="0"/>
        <w:adjustRightInd w:val="0"/>
        <w:ind w:right="98"/>
        <w:jc w:val="both"/>
        <w:textAlignment w:val="baseline"/>
        <w:sectPr w:rsidR="00106864" w:rsidRPr="008C33CA" w:rsidSect="002043D7">
          <w:pgSz w:w="11906" w:h="16838"/>
          <w:pgMar w:top="1134" w:right="1134" w:bottom="1134" w:left="1134" w:header="708" w:footer="708" w:gutter="0"/>
          <w:cols w:space="708"/>
          <w:docGrid w:linePitch="360"/>
        </w:sectPr>
      </w:pPr>
    </w:p>
    <w:p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9"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9"/>
    </w:p>
    <w:p w:rsidR="00B057AE" w:rsidRDefault="00366D78" w:rsidP="00B057AE">
      <w:pPr>
        <w:jc w:val="center"/>
        <w:rPr>
          <w:rFonts w:ascii="Arial" w:hAnsi="Arial" w:cs="Arial"/>
          <w:b/>
          <w:color w:val="000000"/>
          <w:sz w:val="28"/>
          <w:szCs w:val="28"/>
        </w:rPr>
      </w:pPr>
      <w:r>
        <w:rPr>
          <w:rFonts w:ascii="Arial" w:hAnsi="Arial" w:cs="Arial"/>
          <w:b/>
          <w:sz w:val="28"/>
          <w:szCs w:val="28"/>
        </w:rPr>
        <w:t xml:space="preserve">R1218a: </w:t>
      </w:r>
      <w:r w:rsidR="001F4A22" w:rsidRPr="009938E7">
        <w:rPr>
          <w:rFonts w:ascii="Arial" w:hAnsi="Arial" w:cs="Arial"/>
          <w:b/>
          <w:sz w:val="28"/>
          <w:szCs w:val="28"/>
        </w:rPr>
        <w:t>Invitation t</w:t>
      </w:r>
      <w:r w:rsidR="00B057AE" w:rsidRPr="009938E7">
        <w:rPr>
          <w:rFonts w:ascii="Arial" w:hAnsi="Arial" w:cs="Arial"/>
          <w:b/>
          <w:sz w:val="28"/>
          <w:szCs w:val="28"/>
        </w:rPr>
        <w:t xml:space="preserve">o Tender </w:t>
      </w:r>
      <w:r w:rsidR="001F4A22" w:rsidRPr="009938E7">
        <w:rPr>
          <w:rFonts w:ascii="Arial" w:hAnsi="Arial" w:cs="Arial"/>
          <w:b/>
          <w:sz w:val="28"/>
          <w:szCs w:val="28"/>
        </w:rPr>
        <w:t>f</w:t>
      </w:r>
      <w:r w:rsidR="00B057AE" w:rsidRPr="009938E7">
        <w:rPr>
          <w:rFonts w:ascii="Arial" w:hAnsi="Arial" w:cs="Arial"/>
          <w:b/>
          <w:sz w:val="28"/>
          <w:szCs w:val="28"/>
        </w:rPr>
        <w:t xml:space="preserve">or </w:t>
      </w:r>
      <w:r w:rsidR="001F4A22" w:rsidRPr="009938E7">
        <w:rPr>
          <w:rFonts w:ascii="Arial" w:hAnsi="Arial" w:cs="Arial"/>
          <w:b/>
          <w:sz w:val="28"/>
          <w:szCs w:val="28"/>
        </w:rPr>
        <w:t xml:space="preserve">London Councils </w:t>
      </w:r>
      <w:r w:rsidR="00106864" w:rsidRPr="009938E7">
        <w:rPr>
          <w:rFonts w:ascii="Arial" w:hAnsi="Arial" w:cs="Arial"/>
          <w:b/>
          <w:color w:val="000000"/>
          <w:sz w:val="28"/>
          <w:szCs w:val="28"/>
        </w:rPr>
        <w:t>research on Children’s Services Finance Pressures</w:t>
      </w:r>
    </w:p>
    <w:p w:rsidR="009938E7" w:rsidRPr="009938E7" w:rsidRDefault="009938E7" w:rsidP="00B057AE">
      <w:pPr>
        <w:jc w:val="center"/>
        <w:rPr>
          <w:rFonts w:ascii="Arial" w:hAnsi="Arial" w:cs="Arial"/>
          <w:b/>
          <w:caps/>
          <w:sz w:val="28"/>
          <w:szCs w:val="28"/>
          <w:u w:val="single"/>
        </w:rPr>
      </w:pPr>
    </w:p>
    <w:p w:rsidR="00B057AE" w:rsidRDefault="00B057AE" w:rsidP="007B4077">
      <w:pPr>
        <w:jc w:val="both"/>
        <w:rPr>
          <w:rFonts w:ascii="Arial" w:hAnsi="Arial" w:cs="Arial"/>
          <w:b/>
          <w:sz w:val="22"/>
          <w:szCs w:val="22"/>
        </w:rPr>
      </w:pPr>
      <w:r w:rsidRPr="00B057AE">
        <w:rPr>
          <w:rFonts w:ascii="Arial" w:hAnsi="Arial" w:cs="Arial"/>
          <w:b/>
          <w:sz w:val="22"/>
          <w:szCs w:val="22"/>
        </w:rPr>
        <w:t>Introduction</w:t>
      </w:r>
    </w:p>
    <w:p w:rsidR="00366550" w:rsidRPr="00B057AE" w:rsidRDefault="00366550" w:rsidP="007B4077">
      <w:pPr>
        <w:jc w:val="both"/>
        <w:rPr>
          <w:rFonts w:ascii="Arial" w:hAnsi="Arial" w:cs="Arial"/>
          <w:b/>
          <w:sz w:val="22"/>
          <w:szCs w:val="22"/>
        </w:rPr>
      </w:pPr>
    </w:p>
    <w:p w:rsidR="00B057AE" w:rsidRPr="00B057AE" w:rsidRDefault="00B057AE" w:rsidP="007B4077">
      <w:pPr>
        <w:jc w:val="both"/>
        <w:rPr>
          <w:rFonts w:ascii="Arial" w:hAnsi="Arial" w:cs="Arial"/>
          <w:sz w:val="22"/>
          <w:szCs w:val="22"/>
        </w:rPr>
      </w:pPr>
      <w:r w:rsidRPr="00B057AE">
        <w:rPr>
          <w:rFonts w:ascii="Arial" w:hAnsi="Arial" w:cs="Arial"/>
          <w:sz w:val="22"/>
          <w:szCs w:val="22"/>
        </w:rPr>
        <w:t xml:space="preserve">London Councils represents London’s 32 borough councils and the City of London. It is a cross party organisation that works on behalf of </w:t>
      </w:r>
      <w:proofErr w:type="gramStart"/>
      <w:r w:rsidRPr="00B057AE">
        <w:rPr>
          <w:rFonts w:ascii="Arial" w:hAnsi="Arial" w:cs="Arial"/>
          <w:sz w:val="22"/>
          <w:szCs w:val="22"/>
        </w:rPr>
        <w:t>all of</w:t>
      </w:r>
      <w:proofErr w:type="gramEnd"/>
      <w:r w:rsidRPr="00B057AE">
        <w:rPr>
          <w:rFonts w:ascii="Arial" w:hAnsi="Arial" w:cs="Arial"/>
          <w:sz w:val="22"/>
          <w:szCs w:val="22"/>
        </w:rPr>
        <w:t xml:space="preserve">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B057AE" w:rsidRPr="00B057AE" w:rsidRDefault="00B057AE" w:rsidP="007B4077">
      <w:pPr>
        <w:jc w:val="both"/>
        <w:rPr>
          <w:rFonts w:ascii="Arial" w:hAnsi="Arial" w:cs="Arial"/>
          <w:sz w:val="22"/>
          <w:szCs w:val="22"/>
        </w:rPr>
      </w:pPr>
    </w:p>
    <w:p w:rsidR="00B057AE" w:rsidRDefault="002271C7" w:rsidP="007B4077">
      <w:pPr>
        <w:jc w:val="both"/>
        <w:rPr>
          <w:rFonts w:ascii="Arial" w:hAnsi="Arial" w:cs="Arial"/>
          <w:b/>
          <w:sz w:val="22"/>
          <w:szCs w:val="22"/>
        </w:rPr>
      </w:pPr>
      <w:r>
        <w:rPr>
          <w:rFonts w:ascii="Arial" w:hAnsi="Arial" w:cs="Arial"/>
          <w:b/>
          <w:sz w:val="22"/>
          <w:szCs w:val="22"/>
        </w:rPr>
        <w:t>Background</w:t>
      </w:r>
    </w:p>
    <w:p w:rsidR="00366550" w:rsidRDefault="00366550" w:rsidP="007B4077">
      <w:pPr>
        <w:jc w:val="both"/>
        <w:rPr>
          <w:rFonts w:ascii="Arial" w:hAnsi="Arial" w:cs="Arial"/>
          <w:b/>
          <w:sz w:val="22"/>
          <w:szCs w:val="22"/>
        </w:rPr>
      </w:pPr>
    </w:p>
    <w:p w:rsidR="0085234D" w:rsidRPr="009938E7" w:rsidRDefault="009938E7" w:rsidP="0085234D">
      <w:pPr>
        <w:jc w:val="both"/>
        <w:rPr>
          <w:rFonts w:ascii="Arial" w:eastAsia="Calibri" w:hAnsi="Arial" w:cs="Arial"/>
          <w:sz w:val="22"/>
          <w:szCs w:val="22"/>
        </w:rPr>
      </w:pPr>
      <w:r w:rsidRPr="009938E7">
        <w:rPr>
          <w:rFonts w:ascii="Arial" w:hAnsi="Arial" w:cs="Arial"/>
          <w:sz w:val="22"/>
          <w:szCs w:val="22"/>
        </w:rPr>
        <w:t>London boroughs are experiencing increase</w:t>
      </w:r>
      <w:r w:rsidR="00366D78">
        <w:rPr>
          <w:rFonts w:ascii="Arial" w:hAnsi="Arial" w:cs="Arial"/>
          <w:sz w:val="22"/>
          <w:szCs w:val="22"/>
        </w:rPr>
        <w:t>d</w:t>
      </w:r>
      <w:r w:rsidRPr="009938E7">
        <w:rPr>
          <w:rFonts w:ascii="Arial" w:hAnsi="Arial" w:cs="Arial"/>
          <w:sz w:val="22"/>
          <w:szCs w:val="22"/>
        </w:rPr>
        <w:t xml:space="preserve"> pressure on their children’s social care and high needs budgets. </w:t>
      </w:r>
      <w:r w:rsidRPr="009938E7">
        <w:rPr>
          <w:rFonts w:ascii="Arial" w:eastAsia="Calibri" w:hAnsi="Arial" w:cs="Arial"/>
          <w:sz w:val="22"/>
          <w:szCs w:val="22"/>
        </w:rPr>
        <w:t>Quantitative research completed by London Councils in October 2018 found a collective overspend of £112 million across London on Children’s Social Care</w:t>
      </w:r>
      <w:r w:rsidR="0085234D">
        <w:rPr>
          <w:rFonts w:ascii="Arial" w:eastAsia="Calibri" w:hAnsi="Arial" w:cs="Arial"/>
          <w:sz w:val="22"/>
          <w:szCs w:val="22"/>
        </w:rPr>
        <w:t xml:space="preserve"> (CSC)</w:t>
      </w:r>
      <w:r w:rsidRPr="009938E7">
        <w:rPr>
          <w:rFonts w:ascii="Arial" w:eastAsia="Calibri" w:hAnsi="Arial" w:cs="Arial"/>
          <w:sz w:val="22"/>
          <w:szCs w:val="22"/>
        </w:rPr>
        <w:t xml:space="preserve"> in 2017/18. The survey also highlighted that every local authority except one recorded a shortfall in the high needs block of the Dedicated Schools Grant, resulting in a collective £77.6 million shortfall across the capital. Demand for Special Educational Needs and Disabilities (SEND) provision has risen by a third since 2013/14. </w:t>
      </w:r>
      <w:r w:rsidR="0085234D" w:rsidRPr="009938E7">
        <w:rPr>
          <w:rFonts w:ascii="Arial" w:eastAsia="Calibri" w:hAnsi="Arial" w:cs="Arial"/>
          <w:sz w:val="22"/>
          <w:szCs w:val="22"/>
        </w:rPr>
        <w:t xml:space="preserve">Therefore, making the case for </w:t>
      </w:r>
      <w:proofErr w:type="gramStart"/>
      <w:r w:rsidR="0085234D" w:rsidRPr="009938E7">
        <w:rPr>
          <w:rFonts w:ascii="Arial" w:eastAsia="Calibri" w:hAnsi="Arial" w:cs="Arial"/>
          <w:sz w:val="22"/>
          <w:szCs w:val="22"/>
        </w:rPr>
        <w:t>sufficient</w:t>
      </w:r>
      <w:proofErr w:type="gramEnd"/>
      <w:r w:rsidR="0085234D" w:rsidRPr="009938E7">
        <w:rPr>
          <w:rFonts w:ascii="Arial" w:eastAsia="Calibri" w:hAnsi="Arial" w:cs="Arial"/>
          <w:sz w:val="22"/>
          <w:szCs w:val="22"/>
        </w:rPr>
        <w:t xml:space="preserve"> funding for children’s services, alongside </w:t>
      </w:r>
      <w:r w:rsidR="0085234D">
        <w:rPr>
          <w:rFonts w:ascii="Arial" w:eastAsia="Calibri" w:hAnsi="Arial" w:cs="Arial"/>
          <w:sz w:val="22"/>
          <w:szCs w:val="22"/>
        </w:rPr>
        <w:t>taking steps to reduce</w:t>
      </w:r>
      <w:r w:rsidR="0085234D" w:rsidRPr="009938E7">
        <w:rPr>
          <w:rFonts w:ascii="Arial" w:eastAsia="Calibri" w:hAnsi="Arial" w:cs="Arial"/>
          <w:sz w:val="22"/>
          <w:szCs w:val="22"/>
        </w:rPr>
        <w:t xml:space="preserve"> demand and spend in this area, are key priorities for London boroughs. </w:t>
      </w:r>
    </w:p>
    <w:p w:rsidR="0085234D" w:rsidRDefault="0085234D" w:rsidP="009938E7">
      <w:pPr>
        <w:jc w:val="both"/>
        <w:rPr>
          <w:rFonts w:ascii="Arial" w:eastAsia="Calibri" w:hAnsi="Arial" w:cs="Arial"/>
          <w:sz w:val="22"/>
          <w:szCs w:val="22"/>
        </w:rPr>
      </w:pPr>
    </w:p>
    <w:p w:rsidR="0085234D" w:rsidRDefault="0085234D" w:rsidP="009938E7">
      <w:pPr>
        <w:jc w:val="both"/>
        <w:rPr>
          <w:rFonts w:ascii="Arial" w:eastAsia="Calibri" w:hAnsi="Arial" w:cs="Arial"/>
          <w:sz w:val="22"/>
          <w:szCs w:val="22"/>
        </w:rPr>
      </w:pPr>
      <w:r>
        <w:rPr>
          <w:rFonts w:ascii="Arial" w:eastAsia="Calibri" w:hAnsi="Arial" w:cs="Arial"/>
          <w:sz w:val="22"/>
          <w:szCs w:val="22"/>
        </w:rPr>
        <w:t>Despite the overall trend of high spend on high needs and CSC, there is significant variation amongst the boroughs regarding levels of spend and demand. Therefore, there may be examples of practices and approaches in some boroughs that could support other boroughs to better manage their demand and costs.</w:t>
      </w:r>
    </w:p>
    <w:p w:rsidR="0085234D" w:rsidRDefault="0085234D" w:rsidP="009938E7">
      <w:pPr>
        <w:jc w:val="both"/>
        <w:rPr>
          <w:rFonts w:ascii="Arial" w:eastAsia="Calibri" w:hAnsi="Arial" w:cs="Arial"/>
          <w:sz w:val="22"/>
          <w:szCs w:val="22"/>
        </w:rPr>
      </w:pPr>
    </w:p>
    <w:p w:rsidR="009938E7" w:rsidRPr="009938E7" w:rsidRDefault="009938E7" w:rsidP="009938E7">
      <w:pPr>
        <w:contextualSpacing/>
        <w:rPr>
          <w:rFonts w:ascii="Arial" w:hAnsi="Arial" w:cs="Arial"/>
          <w:sz w:val="22"/>
          <w:szCs w:val="22"/>
        </w:rPr>
      </w:pPr>
      <w:r w:rsidRPr="009938E7">
        <w:rPr>
          <w:rFonts w:ascii="Arial" w:hAnsi="Arial" w:cs="Arial"/>
          <w:sz w:val="22"/>
          <w:szCs w:val="22"/>
        </w:rPr>
        <w:t>The overall objectives for th</w:t>
      </w:r>
      <w:r w:rsidR="00366D78">
        <w:rPr>
          <w:rFonts w:ascii="Arial" w:hAnsi="Arial" w:cs="Arial"/>
          <w:sz w:val="22"/>
          <w:szCs w:val="22"/>
        </w:rPr>
        <w:t>is</w:t>
      </w:r>
      <w:r w:rsidRPr="009938E7">
        <w:rPr>
          <w:rFonts w:ascii="Arial" w:hAnsi="Arial" w:cs="Arial"/>
          <w:sz w:val="22"/>
          <w:szCs w:val="22"/>
        </w:rPr>
        <w:t xml:space="preserve"> children’s services research project are to:</w:t>
      </w:r>
    </w:p>
    <w:p w:rsidR="009938E7" w:rsidRPr="009938E7" w:rsidRDefault="009938E7" w:rsidP="00825D2D">
      <w:pPr>
        <w:pStyle w:val="ListParagraph"/>
        <w:numPr>
          <w:ilvl w:val="0"/>
          <w:numId w:val="42"/>
        </w:numPr>
        <w:contextualSpacing/>
        <w:rPr>
          <w:rFonts w:cs="Arial"/>
          <w:sz w:val="22"/>
          <w:szCs w:val="22"/>
        </w:rPr>
      </w:pPr>
      <w:r w:rsidRPr="009938E7">
        <w:rPr>
          <w:rFonts w:cs="Arial"/>
          <w:sz w:val="22"/>
          <w:szCs w:val="22"/>
        </w:rPr>
        <w:t>Identify the causes of increased spending in children’s services</w:t>
      </w:r>
      <w:r w:rsidR="00366D78">
        <w:rPr>
          <w:rFonts w:cs="Arial"/>
          <w:sz w:val="22"/>
          <w:szCs w:val="22"/>
        </w:rPr>
        <w:t>.</w:t>
      </w:r>
    </w:p>
    <w:p w:rsidR="009938E7" w:rsidRPr="009938E7" w:rsidRDefault="009938E7" w:rsidP="00825D2D">
      <w:pPr>
        <w:pStyle w:val="ListParagraph"/>
        <w:numPr>
          <w:ilvl w:val="0"/>
          <w:numId w:val="42"/>
        </w:numPr>
        <w:contextualSpacing/>
        <w:rPr>
          <w:rFonts w:cs="Arial"/>
          <w:sz w:val="22"/>
          <w:szCs w:val="22"/>
        </w:rPr>
      </w:pPr>
      <w:r w:rsidRPr="009938E7">
        <w:rPr>
          <w:rFonts w:cs="Arial"/>
          <w:sz w:val="22"/>
          <w:szCs w:val="22"/>
        </w:rPr>
        <w:t>Reach conclusions on the types of management action that can reduce cost while assuring quality and safeguarding</w:t>
      </w:r>
      <w:r w:rsidR="00366D78">
        <w:rPr>
          <w:rFonts w:cs="Arial"/>
          <w:sz w:val="22"/>
          <w:szCs w:val="22"/>
        </w:rPr>
        <w:t>.</w:t>
      </w:r>
    </w:p>
    <w:p w:rsidR="009938E7" w:rsidRPr="009938E7" w:rsidRDefault="009938E7" w:rsidP="00825D2D">
      <w:pPr>
        <w:pStyle w:val="ListParagraph"/>
        <w:numPr>
          <w:ilvl w:val="0"/>
          <w:numId w:val="42"/>
        </w:numPr>
        <w:contextualSpacing/>
        <w:rPr>
          <w:rFonts w:cs="Arial"/>
          <w:sz w:val="22"/>
          <w:szCs w:val="22"/>
        </w:rPr>
      </w:pPr>
      <w:r w:rsidRPr="009938E7">
        <w:rPr>
          <w:rFonts w:cs="Arial"/>
          <w:sz w:val="22"/>
          <w:szCs w:val="22"/>
        </w:rPr>
        <w:t>secure more government funding for children’s services, both in children’s social care and the high needs block</w:t>
      </w:r>
      <w:r w:rsidR="00366D78">
        <w:rPr>
          <w:rFonts w:cs="Arial"/>
          <w:sz w:val="22"/>
          <w:szCs w:val="22"/>
        </w:rPr>
        <w:t>.</w:t>
      </w:r>
    </w:p>
    <w:p w:rsidR="009938E7" w:rsidRPr="009938E7" w:rsidRDefault="009938E7" w:rsidP="00825D2D">
      <w:pPr>
        <w:pStyle w:val="ListParagraph"/>
        <w:numPr>
          <w:ilvl w:val="0"/>
          <w:numId w:val="42"/>
        </w:numPr>
        <w:contextualSpacing/>
        <w:rPr>
          <w:rFonts w:cs="Arial"/>
          <w:sz w:val="22"/>
          <w:szCs w:val="22"/>
        </w:rPr>
      </w:pPr>
      <w:r w:rsidRPr="009938E7">
        <w:rPr>
          <w:rFonts w:cs="Arial"/>
          <w:sz w:val="22"/>
          <w:szCs w:val="22"/>
        </w:rPr>
        <w:t>support the boroughs to make changes to practice and so reduce costs whilst maintaining positive outcomes for children.</w:t>
      </w:r>
    </w:p>
    <w:p w:rsidR="007B4077" w:rsidRPr="007B4077" w:rsidRDefault="007B4077" w:rsidP="007B4077">
      <w:pPr>
        <w:jc w:val="both"/>
        <w:rPr>
          <w:rFonts w:ascii="Arial" w:hAnsi="Arial" w:cs="Arial"/>
          <w:sz w:val="22"/>
          <w:szCs w:val="22"/>
        </w:rPr>
      </w:pPr>
    </w:p>
    <w:p w:rsidR="004225FE" w:rsidRDefault="007B4077" w:rsidP="007B4077">
      <w:pPr>
        <w:jc w:val="both"/>
        <w:rPr>
          <w:rFonts w:ascii="Arial" w:hAnsi="Arial" w:cs="Arial"/>
          <w:b/>
          <w:sz w:val="22"/>
          <w:szCs w:val="22"/>
        </w:rPr>
      </w:pPr>
      <w:r w:rsidRPr="007B4077">
        <w:rPr>
          <w:rFonts w:ascii="Arial" w:hAnsi="Arial" w:cs="Arial"/>
          <w:sz w:val="22"/>
          <w:szCs w:val="22"/>
        </w:rPr>
        <w:t>The final outputs of this wo</w:t>
      </w:r>
      <w:r w:rsidR="00173043">
        <w:rPr>
          <w:rFonts w:ascii="Arial" w:hAnsi="Arial" w:cs="Arial"/>
          <w:sz w:val="22"/>
          <w:szCs w:val="22"/>
        </w:rPr>
        <w:t>rk will be</w:t>
      </w:r>
      <w:r w:rsidR="00366D78">
        <w:rPr>
          <w:rFonts w:ascii="Arial" w:hAnsi="Arial" w:cs="Arial"/>
          <w:sz w:val="22"/>
          <w:szCs w:val="22"/>
        </w:rPr>
        <w:t>:</w:t>
      </w:r>
      <w:r w:rsidR="00173043">
        <w:rPr>
          <w:rFonts w:ascii="Arial" w:hAnsi="Arial" w:cs="Arial"/>
          <w:sz w:val="22"/>
          <w:szCs w:val="22"/>
        </w:rPr>
        <w:t xml:space="preserve"> a report produced </w:t>
      </w:r>
      <w:r w:rsidR="0085234D">
        <w:rPr>
          <w:rFonts w:ascii="Arial" w:hAnsi="Arial" w:cs="Arial"/>
          <w:sz w:val="22"/>
          <w:szCs w:val="22"/>
        </w:rPr>
        <w:t xml:space="preserve">by the beginning of May </w:t>
      </w:r>
      <w:r w:rsidR="00366D78">
        <w:rPr>
          <w:rFonts w:ascii="Arial" w:hAnsi="Arial" w:cs="Arial"/>
          <w:sz w:val="22"/>
          <w:szCs w:val="22"/>
        </w:rPr>
        <w:t xml:space="preserve">2019 </w:t>
      </w:r>
      <w:r w:rsidR="0085234D">
        <w:rPr>
          <w:rFonts w:ascii="Arial" w:hAnsi="Arial" w:cs="Arial"/>
          <w:sz w:val="22"/>
          <w:szCs w:val="22"/>
        </w:rPr>
        <w:t>(prior to the Spending Review)</w:t>
      </w:r>
      <w:r w:rsidRPr="007B4077">
        <w:rPr>
          <w:rFonts w:ascii="Arial" w:hAnsi="Arial" w:cs="Arial"/>
          <w:sz w:val="22"/>
          <w:szCs w:val="22"/>
        </w:rPr>
        <w:t xml:space="preserve"> th</w:t>
      </w:r>
      <w:r w:rsidR="0085234D">
        <w:rPr>
          <w:rFonts w:ascii="Arial" w:hAnsi="Arial" w:cs="Arial"/>
          <w:sz w:val="22"/>
          <w:szCs w:val="22"/>
        </w:rPr>
        <w:t>at provides robust evidence on the drivers of high demand and costs in high needs and CSC</w:t>
      </w:r>
      <w:r w:rsidR="00366D78">
        <w:rPr>
          <w:rFonts w:ascii="Arial" w:hAnsi="Arial" w:cs="Arial"/>
          <w:sz w:val="22"/>
          <w:szCs w:val="22"/>
        </w:rPr>
        <w:t>;</w:t>
      </w:r>
      <w:r w:rsidR="0085234D">
        <w:rPr>
          <w:rFonts w:ascii="Arial" w:hAnsi="Arial" w:cs="Arial"/>
          <w:sz w:val="22"/>
          <w:szCs w:val="22"/>
        </w:rPr>
        <w:t xml:space="preserve"> and recommendations for actions that would support London boroughs to better manage the current pressures. </w:t>
      </w:r>
      <w:r w:rsidRPr="007B4077">
        <w:rPr>
          <w:rFonts w:ascii="Arial" w:hAnsi="Arial" w:cs="Arial"/>
          <w:sz w:val="22"/>
          <w:szCs w:val="22"/>
        </w:rPr>
        <w:t xml:space="preserve">The successful tenderer will also be expected to present the </w:t>
      </w:r>
      <w:r w:rsidR="0085234D">
        <w:rPr>
          <w:rFonts w:ascii="Arial" w:hAnsi="Arial" w:cs="Arial"/>
          <w:sz w:val="22"/>
          <w:szCs w:val="22"/>
        </w:rPr>
        <w:t xml:space="preserve">draft report at a roundtable meeting of senior borough officers, and to present the final report at a future meeting of senior politicians and officers across the London boroughs. </w:t>
      </w:r>
    </w:p>
    <w:p w:rsidR="004225FE" w:rsidRPr="008C33CA" w:rsidRDefault="00E3232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10" w:name="_Toc448932119"/>
      <w:r w:rsidR="004225FE">
        <w:rPr>
          <w:rFonts w:cs="Arial"/>
          <w:color w:val="000000"/>
          <w:sz w:val="28"/>
          <w:szCs w:val="28"/>
        </w:rPr>
        <w:lastRenderedPageBreak/>
        <w:t>2</w:t>
      </w:r>
      <w:r w:rsidR="004225FE" w:rsidRPr="008C33CA">
        <w:rPr>
          <w:rFonts w:cs="Arial"/>
          <w:color w:val="000000"/>
          <w:sz w:val="28"/>
          <w:szCs w:val="28"/>
        </w:rPr>
        <w:t>.</w:t>
      </w:r>
      <w:r w:rsidR="004225FE" w:rsidRPr="008C33CA">
        <w:rPr>
          <w:rFonts w:cs="Arial"/>
          <w:color w:val="000000"/>
          <w:sz w:val="28"/>
          <w:szCs w:val="28"/>
        </w:rPr>
        <w:tab/>
      </w:r>
      <w:r w:rsidR="004225FE">
        <w:rPr>
          <w:rFonts w:cs="Arial"/>
          <w:color w:val="000000"/>
          <w:sz w:val="28"/>
          <w:szCs w:val="28"/>
        </w:rPr>
        <w:t>SPECIFICATION OF SERVICE</w:t>
      </w:r>
      <w:bookmarkEnd w:id="10"/>
    </w:p>
    <w:p w:rsidR="007B4077" w:rsidRDefault="007B4077" w:rsidP="007B4077">
      <w:pPr>
        <w:jc w:val="both"/>
        <w:rPr>
          <w:rFonts w:ascii="Arial" w:hAnsi="Arial" w:cs="Arial"/>
          <w:sz w:val="22"/>
          <w:szCs w:val="22"/>
        </w:rPr>
      </w:pPr>
      <w:r w:rsidRPr="007B4077">
        <w:rPr>
          <w:rFonts w:ascii="Arial" w:hAnsi="Arial" w:cs="Arial"/>
          <w:sz w:val="22"/>
          <w:szCs w:val="22"/>
        </w:rPr>
        <w:t xml:space="preserve">London Councils is looking to appoint a contractor to </w:t>
      </w:r>
      <w:r w:rsidR="009A7946">
        <w:rPr>
          <w:rFonts w:ascii="Arial" w:hAnsi="Arial" w:cs="Arial"/>
          <w:sz w:val="22"/>
          <w:szCs w:val="22"/>
        </w:rPr>
        <w:t>undertake research regarding financial pressures in high needs and children’s social care</w:t>
      </w:r>
      <w:r w:rsidRPr="007B4077">
        <w:rPr>
          <w:rFonts w:ascii="Arial" w:hAnsi="Arial" w:cs="Arial"/>
          <w:sz w:val="22"/>
          <w:szCs w:val="22"/>
        </w:rPr>
        <w:t xml:space="preserve">. This project is expected to deliver a robust evidence base with which London local government can lobby government for </w:t>
      </w:r>
      <w:proofErr w:type="gramStart"/>
      <w:r w:rsidRPr="007B4077">
        <w:rPr>
          <w:rFonts w:ascii="Arial" w:hAnsi="Arial" w:cs="Arial"/>
          <w:sz w:val="22"/>
          <w:szCs w:val="22"/>
        </w:rPr>
        <w:t>sufficient</w:t>
      </w:r>
      <w:proofErr w:type="gramEnd"/>
      <w:r w:rsidRPr="007B4077">
        <w:rPr>
          <w:rFonts w:ascii="Arial" w:hAnsi="Arial" w:cs="Arial"/>
          <w:sz w:val="22"/>
          <w:szCs w:val="22"/>
        </w:rPr>
        <w:t xml:space="preserve"> funding for </w:t>
      </w:r>
      <w:r w:rsidR="009A7946">
        <w:rPr>
          <w:rFonts w:ascii="Arial" w:hAnsi="Arial" w:cs="Arial"/>
          <w:sz w:val="22"/>
          <w:szCs w:val="22"/>
        </w:rPr>
        <w:t xml:space="preserve">children’s services and make recommendations </w:t>
      </w:r>
      <w:r w:rsidR="00360407">
        <w:rPr>
          <w:rFonts w:ascii="Arial" w:hAnsi="Arial" w:cs="Arial"/>
          <w:sz w:val="22"/>
          <w:szCs w:val="22"/>
        </w:rPr>
        <w:t>as to how London boroughs can better manage demand and costs in high needs and children’s social care.</w:t>
      </w:r>
    </w:p>
    <w:p w:rsidR="009938E7" w:rsidRPr="009938E7" w:rsidRDefault="009938E7" w:rsidP="007B4077">
      <w:pPr>
        <w:jc w:val="both"/>
        <w:rPr>
          <w:rFonts w:ascii="Arial" w:hAnsi="Arial" w:cs="Arial"/>
          <w:sz w:val="22"/>
          <w:szCs w:val="22"/>
        </w:rPr>
      </w:pPr>
    </w:p>
    <w:p w:rsidR="009938E7" w:rsidRPr="009938E7" w:rsidRDefault="009938E7" w:rsidP="009938E7">
      <w:pPr>
        <w:contextualSpacing/>
        <w:rPr>
          <w:rFonts w:ascii="Arial" w:hAnsi="Arial" w:cs="Arial"/>
          <w:sz w:val="22"/>
          <w:szCs w:val="22"/>
        </w:rPr>
      </w:pPr>
      <w:r w:rsidRPr="009938E7">
        <w:rPr>
          <w:rFonts w:ascii="Arial" w:hAnsi="Arial" w:cs="Arial"/>
          <w:sz w:val="22"/>
          <w:szCs w:val="22"/>
        </w:rPr>
        <w:t>The aims of the qualitative research are:</w:t>
      </w:r>
    </w:p>
    <w:p w:rsidR="009938E7" w:rsidRPr="009938E7" w:rsidRDefault="009938E7" w:rsidP="009938E7">
      <w:pPr>
        <w:contextualSpacing/>
        <w:rPr>
          <w:rFonts w:ascii="Arial" w:hAnsi="Arial" w:cs="Arial"/>
          <w:sz w:val="22"/>
          <w:szCs w:val="22"/>
        </w:rPr>
      </w:pPr>
    </w:p>
    <w:p w:rsidR="009938E7" w:rsidRPr="009938E7" w:rsidRDefault="009938E7" w:rsidP="00825D2D">
      <w:pPr>
        <w:pStyle w:val="ListParagraph"/>
        <w:numPr>
          <w:ilvl w:val="0"/>
          <w:numId w:val="43"/>
        </w:numPr>
        <w:ind w:left="714" w:hanging="357"/>
        <w:contextualSpacing/>
        <w:rPr>
          <w:rFonts w:cs="Arial"/>
          <w:sz w:val="22"/>
          <w:szCs w:val="22"/>
        </w:rPr>
      </w:pPr>
      <w:r w:rsidRPr="009938E7">
        <w:rPr>
          <w:rFonts w:cs="Arial"/>
          <w:sz w:val="22"/>
          <w:szCs w:val="22"/>
        </w:rPr>
        <w:t>To identify and gather evidence of the factors contributing to increasing expenditure on children’s social care and on pupils with Special Educational Needs and Disabilities (SEND) within the high needs block of the Dedicated Schools Grant in London boroughs.</w:t>
      </w:r>
    </w:p>
    <w:p w:rsidR="009938E7" w:rsidRPr="009938E7" w:rsidRDefault="009938E7" w:rsidP="00825D2D">
      <w:pPr>
        <w:pStyle w:val="ListParagraph"/>
        <w:numPr>
          <w:ilvl w:val="0"/>
          <w:numId w:val="43"/>
        </w:numPr>
        <w:ind w:left="714" w:hanging="357"/>
        <w:contextualSpacing/>
        <w:rPr>
          <w:rFonts w:cs="Arial"/>
          <w:sz w:val="22"/>
          <w:szCs w:val="22"/>
        </w:rPr>
      </w:pPr>
      <w:r w:rsidRPr="009938E7">
        <w:rPr>
          <w:rFonts w:cs="Arial"/>
          <w:sz w:val="22"/>
          <w:szCs w:val="22"/>
        </w:rPr>
        <w:t>To identify and gather evidence of successful borough activity to reduce spend and manage demand on children’s social care and high needs budgets</w:t>
      </w:r>
      <w:r w:rsidR="00366D78">
        <w:rPr>
          <w:rFonts w:cs="Arial"/>
          <w:sz w:val="22"/>
          <w:szCs w:val="22"/>
        </w:rPr>
        <w:t>.</w:t>
      </w:r>
    </w:p>
    <w:p w:rsidR="009938E7" w:rsidRPr="009938E7" w:rsidRDefault="009938E7" w:rsidP="00825D2D">
      <w:pPr>
        <w:pStyle w:val="ListParagraph"/>
        <w:numPr>
          <w:ilvl w:val="0"/>
          <w:numId w:val="43"/>
        </w:numPr>
        <w:ind w:left="714" w:hanging="357"/>
        <w:contextualSpacing/>
        <w:rPr>
          <w:rFonts w:cs="Arial"/>
          <w:sz w:val="22"/>
          <w:szCs w:val="22"/>
        </w:rPr>
      </w:pPr>
      <w:r w:rsidRPr="009938E7">
        <w:rPr>
          <w:rFonts w:cs="Arial"/>
          <w:sz w:val="22"/>
          <w:szCs w:val="22"/>
        </w:rPr>
        <w:t>Assess which aspects of these activities are transferable to other boroughs</w:t>
      </w:r>
      <w:r w:rsidR="00366D78">
        <w:rPr>
          <w:rFonts w:cs="Arial"/>
          <w:sz w:val="22"/>
          <w:szCs w:val="22"/>
        </w:rPr>
        <w:t>.</w:t>
      </w:r>
    </w:p>
    <w:p w:rsidR="009938E7" w:rsidRDefault="009938E7" w:rsidP="00825D2D">
      <w:pPr>
        <w:pStyle w:val="ListParagraph"/>
        <w:numPr>
          <w:ilvl w:val="0"/>
          <w:numId w:val="43"/>
        </w:numPr>
        <w:ind w:left="714" w:hanging="357"/>
        <w:contextualSpacing/>
        <w:rPr>
          <w:rFonts w:cs="Arial"/>
          <w:sz w:val="22"/>
          <w:szCs w:val="22"/>
        </w:rPr>
      </w:pPr>
      <w:r w:rsidRPr="009938E7">
        <w:rPr>
          <w:rFonts w:cs="Arial"/>
          <w:sz w:val="22"/>
          <w:szCs w:val="22"/>
        </w:rPr>
        <w:t>To make recommendations to London Councils and London boroughs on how boroughs can effectively manage children’s social care and high needs spend in the future, whilst continuing to achieve positive outcomes for children, and to develop specific and targeted policy solutions, including potential opportunities for collaboration.</w:t>
      </w:r>
    </w:p>
    <w:p w:rsidR="00654F2C" w:rsidRDefault="00654F2C" w:rsidP="00654F2C">
      <w:pPr>
        <w:pStyle w:val="ListParagraph"/>
        <w:ind w:left="714"/>
        <w:contextualSpacing/>
        <w:rPr>
          <w:rFonts w:cs="Arial"/>
          <w:sz w:val="22"/>
          <w:szCs w:val="22"/>
        </w:rPr>
      </w:pPr>
    </w:p>
    <w:p w:rsidR="00654F2C" w:rsidRPr="00366550" w:rsidRDefault="00654F2C" w:rsidP="00654F2C">
      <w:pPr>
        <w:pStyle w:val="Spacer"/>
        <w:tabs>
          <w:tab w:val="left" w:pos="1695"/>
        </w:tabs>
        <w:spacing w:before="20" w:after="20"/>
        <w:rPr>
          <w:rFonts w:cs="Arial"/>
          <w:b/>
          <w:sz w:val="22"/>
        </w:rPr>
      </w:pPr>
      <w:r w:rsidRPr="00366550">
        <w:rPr>
          <w:rFonts w:cs="Arial"/>
          <w:b/>
          <w:sz w:val="22"/>
        </w:rPr>
        <w:t>Research questions</w:t>
      </w:r>
    </w:p>
    <w:p w:rsidR="0085234D" w:rsidRDefault="0085234D" w:rsidP="0085234D">
      <w:pPr>
        <w:jc w:val="both"/>
        <w:rPr>
          <w:rFonts w:cs="Arial"/>
          <w:b/>
          <w:sz w:val="22"/>
          <w:szCs w:val="22"/>
        </w:rPr>
      </w:pPr>
    </w:p>
    <w:p w:rsidR="00B82C7A" w:rsidRPr="00B82C7A" w:rsidRDefault="00B82C7A" w:rsidP="00B82C7A">
      <w:pPr>
        <w:rPr>
          <w:rFonts w:ascii="Arial" w:hAnsi="Arial" w:cs="Arial"/>
          <w:sz w:val="22"/>
          <w:szCs w:val="22"/>
        </w:rPr>
      </w:pPr>
      <w:r w:rsidRPr="00B82C7A">
        <w:rPr>
          <w:rFonts w:ascii="Arial" w:hAnsi="Arial" w:cs="Arial"/>
          <w:sz w:val="22"/>
          <w:szCs w:val="22"/>
        </w:rPr>
        <w:t>The research will explore three key questions:</w:t>
      </w:r>
    </w:p>
    <w:p w:rsidR="00B82C7A" w:rsidRPr="00B82C7A" w:rsidRDefault="00B82C7A" w:rsidP="00B82C7A">
      <w:pPr>
        <w:rPr>
          <w:rFonts w:ascii="Arial" w:hAnsi="Arial" w:cs="Arial"/>
          <w:sz w:val="22"/>
          <w:szCs w:val="22"/>
        </w:rPr>
      </w:pPr>
    </w:p>
    <w:p w:rsidR="00B82C7A" w:rsidRPr="00B82C7A" w:rsidRDefault="00B82C7A" w:rsidP="00B82C7A">
      <w:pPr>
        <w:pStyle w:val="ListParagraph"/>
        <w:numPr>
          <w:ilvl w:val="0"/>
          <w:numId w:val="46"/>
        </w:numPr>
        <w:contextualSpacing/>
        <w:rPr>
          <w:rFonts w:cs="Arial"/>
          <w:b/>
          <w:i/>
          <w:sz w:val="22"/>
          <w:szCs w:val="22"/>
        </w:rPr>
      </w:pPr>
      <w:r w:rsidRPr="00B82C7A">
        <w:rPr>
          <w:rFonts w:cs="Arial"/>
          <w:b/>
          <w:i/>
          <w:sz w:val="22"/>
          <w:szCs w:val="22"/>
        </w:rPr>
        <w:t>What are the key drivers of increased spend on children’s social care and high needs? Can we quantify each attribute contributing to increased costs?</w:t>
      </w:r>
    </w:p>
    <w:p w:rsidR="00B82C7A" w:rsidRPr="00B82C7A" w:rsidRDefault="00B82C7A" w:rsidP="00B82C7A">
      <w:pPr>
        <w:rPr>
          <w:rFonts w:ascii="Arial" w:hAnsi="Arial" w:cs="Arial"/>
          <w:b/>
          <w:i/>
          <w:sz w:val="22"/>
          <w:szCs w:val="22"/>
        </w:rPr>
      </w:pPr>
    </w:p>
    <w:p w:rsidR="00B82C7A" w:rsidRPr="00B82C7A" w:rsidRDefault="00B82C7A" w:rsidP="00B82C7A">
      <w:pPr>
        <w:tabs>
          <w:tab w:val="left" w:pos="426"/>
        </w:tabs>
        <w:rPr>
          <w:rFonts w:ascii="Arial" w:hAnsi="Arial" w:cs="Arial"/>
          <w:sz w:val="22"/>
          <w:szCs w:val="22"/>
          <w:lang w:eastAsia="en-GB"/>
        </w:rPr>
      </w:pPr>
      <w:r w:rsidRPr="00B82C7A">
        <w:rPr>
          <w:rFonts w:ascii="Arial" w:hAnsi="Arial" w:cs="Arial"/>
          <w:sz w:val="22"/>
          <w:szCs w:val="22"/>
        </w:rPr>
        <w:t xml:space="preserve">For both high needs and children’s social care, </w:t>
      </w:r>
      <w:r w:rsidRPr="00B82C7A">
        <w:rPr>
          <w:rFonts w:ascii="Arial" w:hAnsi="Arial" w:cs="Arial"/>
          <w:sz w:val="22"/>
          <w:szCs w:val="22"/>
          <w:lang w:eastAsia="en-GB"/>
        </w:rPr>
        <w:t xml:space="preserve">the researchers would be expected to explore how the factors of price, volume and complexity of need interrelate. The research should also </w:t>
      </w:r>
      <w:r w:rsidR="0074135B">
        <w:rPr>
          <w:rFonts w:ascii="Arial" w:hAnsi="Arial" w:cs="Arial"/>
          <w:sz w:val="22"/>
          <w:szCs w:val="22"/>
          <w:lang w:eastAsia="en-GB"/>
        </w:rPr>
        <w:t>include</w:t>
      </w:r>
      <w:r w:rsidRPr="00B82C7A">
        <w:rPr>
          <w:rFonts w:ascii="Arial" w:hAnsi="Arial" w:cs="Arial"/>
          <w:sz w:val="22"/>
          <w:szCs w:val="22"/>
          <w:lang w:eastAsia="en-GB"/>
        </w:rPr>
        <w:t xml:space="preserve"> an exploration of the impact of decisions made in other parts of the statutory sector (e.g. health or police) on demand and costs in high needs and children’s social care.</w:t>
      </w:r>
    </w:p>
    <w:p w:rsidR="00B82C7A" w:rsidRPr="00B82C7A" w:rsidRDefault="00B82C7A" w:rsidP="00B82C7A">
      <w:pPr>
        <w:pStyle w:val="ListParagraph"/>
        <w:ind w:left="360"/>
        <w:rPr>
          <w:rFonts w:cs="Arial"/>
          <w:i/>
          <w:sz w:val="22"/>
          <w:szCs w:val="22"/>
          <w:lang w:eastAsia="en-US"/>
        </w:rPr>
      </w:pPr>
    </w:p>
    <w:p w:rsidR="00B82C7A" w:rsidRPr="00B82C7A" w:rsidRDefault="00B82C7A" w:rsidP="00B82C7A">
      <w:pPr>
        <w:rPr>
          <w:rFonts w:ascii="Arial" w:hAnsi="Arial" w:cs="Arial"/>
          <w:sz w:val="22"/>
          <w:szCs w:val="22"/>
        </w:rPr>
      </w:pPr>
      <w:r w:rsidRPr="00B82C7A">
        <w:rPr>
          <w:rFonts w:ascii="Arial" w:hAnsi="Arial" w:cs="Arial"/>
          <w:sz w:val="22"/>
          <w:szCs w:val="22"/>
        </w:rPr>
        <w:t>For high needs, this could also involve, but not be restricted to, exploration of the following factors:</w:t>
      </w:r>
    </w:p>
    <w:p w:rsidR="00B82C7A" w:rsidRPr="00B82C7A" w:rsidRDefault="00B82C7A" w:rsidP="00B82C7A">
      <w:pPr>
        <w:rPr>
          <w:rFonts w:ascii="Arial" w:hAnsi="Arial" w:cs="Arial"/>
          <w:sz w:val="22"/>
          <w:szCs w:val="22"/>
        </w:rPr>
      </w:pPr>
    </w:p>
    <w:p w:rsidR="00B82C7A" w:rsidRPr="00B82C7A" w:rsidRDefault="00B82C7A" w:rsidP="00B82C7A">
      <w:pPr>
        <w:pStyle w:val="ListParagraph"/>
        <w:numPr>
          <w:ilvl w:val="0"/>
          <w:numId w:val="47"/>
        </w:numPr>
        <w:ind w:left="714" w:hanging="357"/>
        <w:contextualSpacing/>
        <w:rPr>
          <w:rFonts w:cs="Arial"/>
          <w:sz w:val="22"/>
          <w:szCs w:val="22"/>
        </w:rPr>
      </w:pPr>
      <w:r w:rsidRPr="00B82C7A">
        <w:rPr>
          <w:rFonts w:cs="Arial"/>
          <w:sz w:val="22"/>
          <w:szCs w:val="22"/>
        </w:rPr>
        <w:t>Drivers of the increase in volume of children and young people with Education, Health and Care Plans (ECHPs).</w:t>
      </w:r>
    </w:p>
    <w:p w:rsidR="00B82C7A" w:rsidRPr="00B82C7A" w:rsidRDefault="00B82C7A" w:rsidP="00B82C7A">
      <w:pPr>
        <w:pStyle w:val="ListParagraph"/>
        <w:numPr>
          <w:ilvl w:val="0"/>
          <w:numId w:val="47"/>
        </w:numPr>
        <w:ind w:left="714" w:hanging="357"/>
        <w:contextualSpacing/>
        <w:rPr>
          <w:rFonts w:cs="Arial"/>
          <w:sz w:val="22"/>
          <w:szCs w:val="22"/>
        </w:rPr>
      </w:pPr>
      <w:r w:rsidRPr="00B82C7A">
        <w:rPr>
          <w:rFonts w:cs="Arial"/>
          <w:sz w:val="22"/>
          <w:szCs w:val="22"/>
        </w:rPr>
        <w:t>Impact of the Children’s and Families Act 2014, particularly on the Tribunals system.</w:t>
      </w:r>
    </w:p>
    <w:p w:rsidR="00B82C7A" w:rsidRPr="00B82C7A" w:rsidRDefault="00B82C7A" w:rsidP="00B82C7A">
      <w:pPr>
        <w:pStyle w:val="ListParagraph"/>
        <w:numPr>
          <w:ilvl w:val="0"/>
          <w:numId w:val="47"/>
        </w:numPr>
        <w:ind w:left="714" w:hanging="357"/>
        <w:contextualSpacing/>
        <w:rPr>
          <w:rFonts w:cs="Arial"/>
          <w:sz w:val="22"/>
          <w:szCs w:val="22"/>
        </w:rPr>
      </w:pPr>
      <w:r w:rsidRPr="00B82C7A">
        <w:rPr>
          <w:rFonts w:cs="Arial"/>
          <w:sz w:val="22"/>
          <w:szCs w:val="22"/>
        </w:rPr>
        <w:t>Contributions from partners e.g. health, social care.</w:t>
      </w:r>
    </w:p>
    <w:p w:rsidR="00B82C7A" w:rsidRPr="00B82C7A" w:rsidRDefault="00B82C7A" w:rsidP="00B82C7A">
      <w:pPr>
        <w:pStyle w:val="ListParagraph"/>
        <w:numPr>
          <w:ilvl w:val="0"/>
          <w:numId w:val="47"/>
        </w:numPr>
        <w:ind w:left="714" w:hanging="357"/>
        <w:contextualSpacing/>
        <w:rPr>
          <w:rFonts w:cs="Arial"/>
          <w:sz w:val="22"/>
          <w:szCs w:val="22"/>
        </w:rPr>
      </w:pPr>
      <w:r w:rsidRPr="00B82C7A">
        <w:rPr>
          <w:rFonts w:cs="Arial"/>
          <w:sz w:val="22"/>
          <w:szCs w:val="22"/>
        </w:rPr>
        <w:t>Changes in type and complexity of SEND.</w:t>
      </w:r>
    </w:p>
    <w:p w:rsidR="00B82C7A" w:rsidRPr="00B82C7A" w:rsidRDefault="00B82C7A" w:rsidP="00B82C7A">
      <w:pPr>
        <w:pStyle w:val="ListParagraph"/>
        <w:numPr>
          <w:ilvl w:val="0"/>
          <w:numId w:val="47"/>
        </w:numPr>
        <w:ind w:left="714" w:hanging="357"/>
        <w:contextualSpacing/>
        <w:rPr>
          <w:rFonts w:cs="Arial"/>
          <w:sz w:val="22"/>
          <w:szCs w:val="22"/>
        </w:rPr>
      </w:pPr>
      <w:r w:rsidRPr="00B82C7A">
        <w:rPr>
          <w:rFonts w:cs="Arial"/>
          <w:sz w:val="22"/>
          <w:szCs w:val="22"/>
        </w:rPr>
        <w:t>Mainstream schools’ approach to inclusion and the impact on EHCP numbers and high needs spend</w:t>
      </w:r>
    </w:p>
    <w:p w:rsidR="00B82C7A" w:rsidRPr="00B82C7A" w:rsidRDefault="00B82C7A" w:rsidP="00B82C7A">
      <w:pPr>
        <w:pStyle w:val="ListParagraph"/>
        <w:numPr>
          <w:ilvl w:val="0"/>
          <w:numId w:val="47"/>
        </w:numPr>
        <w:ind w:left="714" w:hanging="357"/>
        <w:contextualSpacing/>
        <w:rPr>
          <w:rFonts w:cs="Arial"/>
          <w:sz w:val="22"/>
          <w:szCs w:val="22"/>
        </w:rPr>
      </w:pPr>
      <w:r w:rsidRPr="00B82C7A">
        <w:rPr>
          <w:rFonts w:cs="Arial"/>
          <w:sz w:val="22"/>
          <w:szCs w:val="22"/>
        </w:rPr>
        <w:t>Unit costs for different types of schools (maintained / academies / independent) and the use of out-of-borough placements, comparing with previous years.</w:t>
      </w:r>
    </w:p>
    <w:p w:rsidR="00B82C7A" w:rsidRPr="00B82C7A" w:rsidRDefault="00B82C7A" w:rsidP="00B82C7A">
      <w:pPr>
        <w:rPr>
          <w:rFonts w:ascii="Arial" w:hAnsi="Arial" w:cs="Arial"/>
          <w:sz w:val="22"/>
          <w:szCs w:val="22"/>
        </w:rPr>
      </w:pPr>
    </w:p>
    <w:p w:rsidR="00B82C7A" w:rsidRPr="00B82C7A" w:rsidRDefault="00B82C7A" w:rsidP="00B82C7A">
      <w:pPr>
        <w:rPr>
          <w:rFonts w:ascii="Arial" w:hAnsi="Arial" w:cs="Arial"/>
          <w:sz w:val="22"/>
          <w:szCs w:val="22"/>
        </w:rPr>
      </w:pPr>
      <w:r w:rsidRPr="00B82C7A">
        <w:rPr>
          <w:rFonts w:ascii="Arial" w:hAnsi="Arial" w:cs="Arial"/>
          <w:sz w:val="22"/>
          <w:szCs w:val="22"/>
        </w:rPr>
        <w:t>For children’s social care, this could also involve, but not be restricted to, exploration of the following factors:</w:t>
      </w:r>
    </w:p>
    <w:p w:rsidR="00B82C7A" w:rsidRPr="00B82C7A" w:rsidRDefault="00B82C7A" w:rsidP="00B82C7A">
      <w:pPr>
        <w:rPr>
          <w:rFonts w:ascii="Arial" w:hAnsi="Arial" w:cs="Arial"/>
          <w:sz w:val="22"/>
          <w:szCs w:val="22"/>
        </w:rPr>
      </w:pP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The early help strategy in place and relationship with budgeting.</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 xml:space="preserve">CP and </w:t>
      </w:r>
      <w:proofErr w:type="spellStart"/>
      <w:r w:rsidRPr="00B82C7A">
        <w:rPr>
          <w:rFonts w:cs="Arial"/>
          <w:sz w:val="22"/>
          <w:szCs w:val="22"/>
        </w:rPr>
        <w:t>CiN</w:t>
      </w:r>
      <w:proofErr w:type="spellEnd"/>
      <w:r w:rsidRPr="00B82C7A">
        <w:rPr>
          <w:rFonts w:cs="Arial"/>
          <w:sz w:val="22"/>
          <w:szCs w:val="22"/>
        </w:rPr>
        <w:t xml:space="preserve"> service provision and the relationship between CP and </w:t>
      </w:r>
      <w:proofErr w:type="spellStart"/>
      <w:r w:rsidRPr="00B82C7A">
        <w:rPr>
          <w:rFonts w:cs="Arial"/>
          <w:sz w:val="22"/>
          <w:szCs w:val="22"/>
        </w:rPr>
        <w:t>CiN</w:t>
      </w:r>
      <w:proofErr w:type="spellEnd"/>
      <w:r w:rsidRPr="00B82C7A">
        <w:rPr>
          <w:rFonts w:cs="Arial"/>
          <w:sz w:val="22"/>
          <w:szCs w:val="22"/>
        </w:rPr>
        <w:t xml:space="preserve"> strategies/practice approach and the LAC profile and trends, for example whether there is a correlation between low numbers of LAC and higher spend on CP and </w:t>
      </w:r>
      <w:proofErr w:type="spellStart"/>
      <w:r w:rsidRPr="00B82C7A">
        <w:rPr>
          <w:rFonts w:cs="Arial"/>
          <w:sz w:val="22"/>
          <w:szCs w:val="22"/>
        </w:rPr>
        <w:t>CiN</w:t>
      </w:r>
      <w:proofErr w:type="spellEnd"/>
      <w:r w:rsidRPr="00B82C7A">
        <w:rPr>
          <w:rFonts w:cs="Arial"/>
          <w:sz w:val="22"/>
          <w:szCs w:val="22"/>
        </w:rPr>
        <w:t>.</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lastRenderedPageBreak/>
        <w:t>Understanding the use relationship between Family Courts and balance of SGOs and adoption orders.</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Local strategies to manage the market for placements, with a focus on the relative use of in-house vs private/independent sector and use of out-of-borough, residential and specialist provision.</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 xml:space="preserve">The profile of the LAC cohort, </w:t>
      </w:r>
      <w:proofErr w:type="gramStart"/>
      <w:r w:rsidRPr="00B82C7A">
        <w:rPr>
          <w:rFonts w:cs="Arial"/>
          <w:sz w:val="22"/>
          <w:szCs w:val="22"/>
        </w:rPr>
        <w:t>in particular age</w:t>
      </w:r>
      <w:proofErr w:type="gramEnd"/>
      <w:r w:rsidRPr="00B82C7A">
        <w:rPr>
          <w:rFonts w:cs="Arial"/>
          <w:sz w:val="22"/>
          <w:szCs w:val="22"/>
        </w:rPr>
        <w:t xml:space="preserve"> and complexity, and their needs and how this informs commissioning, including for placements. </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 xml:space="preserve">Exploration of drivers of LAC trends across the past 5 years and impact on front line staff numbers and placement commissioning. </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The unfunded costs associated with</w:t>
      </w:r>
      <w:r w:rsidR="009B44FE">
        <w:rPr>
          <w:rFonts w:cs="Arial"/>
          <w:sz w:val="22"/>
          <w:szCs w:val="22"/>
        </w:rPr>
        <w:t>:</w:t>
      </w:r>
    </w:p>
    <w:p w:rsidR="00B82C7A" w:rsidRPr="00B82C7A" w:rsidRDefault="00B82C7A" w:rsidP="00B82C7A">
      <w:pPr>
        <w:pStyle w:val="ListParagraph"/>
        <w:numPr>
          <w:ilvl w:val="1"/>
          <w:numId w:val="48"/>
        </w:numPr>
        <w:tabs>
          <w:tab w:val="left" w:pos="426"/>
        </w:tabs>
        <w:ind w:left="1434" w:hanging="357"/>
        <w:contextualSpacing/>
        <w:rPr>
          <w:rFonts w:cs="Arial"/>
          <w:sz w:val="22"/>
          <w:szCs w:val="22"/>
        </w:rPr>
      </w:pPr>
      <w:r w:rsidRPr="00B82C7A">
        <w:rPr>
          <w:rFonts w:cs="Arial"/>
          <w:sz w:val="22"/>
          <w:szCs w:val="22"/>
        </w:rPr>
        <w:t>UASC, including UASC care leavers</w:t>
      </w:r>
      <w:r w:rsidR="009B44FE">
        <w:rPr>
          <w:rFonts w:cs="Arial"/>
          <w:sz w:val="22"/>
          <w:szCs w:val="22"/>
        </w:rPr>
        <w:t>;</w:t>
      </w:r>
    </w:p>
    <w:p w:rsidR="00B82C7A" w:rsidRPr="00B82C7A" w:rsidRDefault="00B82C7A" w:rsidP="00B82C7A">
      <w:pPr>
        <w:pStyle w:val="ListParagraph"/>
        <w:numPr>
          <w:ilvl w:val="1"/>
          <w:numId w:val="48"/>
        </w:numPr>
        <w:tabs>
          <w:tab w:val="left" w:pos="426"/>
        </w:tabs>
        <w:contextualSpacing/>
        <w:rPr>
          <w:rFonts w:cs="Arial"/>
          <w:sz w:val="22"/>
          <w:szCs w:val="22"/>
        </w:rPr>
      </w:pPr>
      <w:r w:rsidRPr="00B82C7A">
        <w:rPr>
          <w:rFonts w:cs="Arial"/>
          <w:sz w:val="22"/>
          <w:szCs w:val="22"/>
        </w:rPr>
        <w:t>Care leavers (non-UASC)</w:t>
      </w:r>
      <w:r w:rsidR="009B44FE">
        <w:rPr>
          <w:rFonts w:cs="Arial"/>
          <w:sz w:val="22"/>
          <w:szCs w:val="22"/>
        </w:rPr>
        <w:t>.</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Recruitment and retention, including use of social worker agencies.</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Interrelation between children and adult services budgeting over time.</w:t>
      </w:r>
    </w:p>
    <w:p w:rsidR="00B82C7A" w:rsidRPr="00B82C7A" w:rsidRDefault="00B82C7A" w:rsidP="00B82C7A">
      <w:pPr>
        <w:tabs>
          <w:tab w:val="left" w:pos="426"/>
        </w:tabs>
        <w:rPr>
          <w:rFonts w:ascii="Arial" w:hAnsi="Arial" w:cs="Arial"/>
          <w:sz w:val="22"/>
          <w:szCs w:val="22"/>
          <w:lang w:eastAsia="en-GB"/>
        </w:rPr>
      </w:pPr>
    </w:p>
    <w:p w:rsidR="00B82C7A" w:rsidRPr="00B82C7A" w:rsidRDefault="0074135B" w:rsidP="00B82C7A">
      <w:pPr>
        <w:rPr>
          <w:rFonts w:ascii="Arial" w:hAnsi="Arial" w:cs="Arial"/>
          <w:sz w:val="22"/>
          <w:szCs w:val="22"/>
        </w:rPr>
      </w:pPr>
      <w:r>
        <w:rPr>
          <w:rFonts w:ascii="Arial" w:hAnsi="Arial" w:cs="Arial"/>
          <w:sz w:val="22"/>
          <w:szCs w:val="22"/>
        </w:rPr>
        <w:t xml:space="preserve">It is expected that the </w:t>
      </w:r>
      <w:r w:rsidR="009B44FE">
        <w:rPr>
          <w:rFonts w:ascii="Arial" w:hAnsi="Arial" w:cs="Arial"/>
          <w:sz w:val="22"/>
          <w:szCs w:val="22"/>
        </w:rPr>
        <w:t>bidder</w:t>
      </w:r>
      <w:r>
        <w:rPr>
          <w:rFonts w:ascii="Arial" w:hAnsi="Arial" w:cs="Arial"/>
          <w:sz w:val="22"/>
          <w:szCs w:val="22"/>
        </w:rPr>
        <w:t xml:space="preserve"> demonstrates an understanding of the existing research on this topic and that the field work builds</w:t>
      </w:r>
      <w:r w:rsidR="00B82C7A" w:rsidRPr="00B82C7A">
        <w:rPr>
          <w:rFonts w:ascii="Arial" w:hAnsi="Arial" w:cs="Arial"/>
          <w:sz w:val="22"/>
          <w:szCs w:val="22"/>
        </w:rPr>
        <w:t xml:space="preserve"> on</w:t>
      </w:r>
      <w:r>
        <w:rPr>
          <w:rFonts w:ascii="Arial" w:hAnsi="Arial" w:cs="Arial"/>
          <w:sz w:val="22"/>
          <w:szCs w:val="22"/>
        </w:rPr>
        <w:t xml:space="preserve"> this research.</w:t>
      </w:r>
      <w:r w:rsidR="00B82C7A" w:rsidRPr="00B82C7A">
        <w:rPr>
          <w:rFonts w:ascii="Arial" w:hAnsi="Arial" w:cs="Arial"/>
          <w:sz w:val="22"/>
          <w:szCs w:val="22"/>
        </w:rPr>
        <w:t xml:space="preserve">  </w:t>
      </w:r>
    </w:p>
    <w:p w:rsidR="00B82C7A" w:rsidRPr="00B82C7A" w:rsidRDefault="00B82C7A" w:rsidP="00B82C7A">
      <w:pPr>
        <w:tabs>
          <w:tab w:val="left" w:pos="426"/>
        </w:tabs>
        <w:rPr>
          <w:rFonts w:ascii="Arial" w:hAnsi="Arial" w:cs="Arial"/>
          <w:sz w:val="22"/>
          <w:szCs w:val="22"/>
          <w:lang w:eastAsia="en-GB"/>
        </w:rPr>
      </w:pPr>
    </w:p>
    <w:p w:rsidR="00B82C7A" w:rsidRPr="00B82C7A" w:rsidRDefault="00B82C7A" w:rsidP="00B82C7A">
      <w:pPr>
        <w:pStyle w:val="ListParagraph"/>
        <w:numPr>
          <w:ilvl w:val="0"/>
          <w:numId w:val="46"/>
        </w:numPr>
        <w:spacing w:after="200" w:line="276" w:lineRule="auto"/>
        <w:contextualSpacing/>
        <w:rPr>
          <w:rFonts w:cs="Arial"/>
          <w:b/>
          <w:i/>
          <w:sz w:val="22"/>
          <w:szCs w:val="22"/>
          <w:lang w:eastAsia="en-US"/>
        </w:rPr>
      </w:pPr>
      <w:r w:rsidRPr="00B82C7A">
        <w:rPr>
          <w:rFonts w:cs="Arial"/>
          <w:b/>
          <w:i/>
          <w:sz w:val="22"/>
          <w:szCs w:val="22"/>
        </w:rPr>
        <w:t>What approaches, strategies or activities have been successful in reducing spend on children’s social care and high needs budgets and managing demand, whilst continuing to deliver good outcomes for children?</w:t>
      </w:r>
    </w:p>
    <w:p w:rsidR="00B82C7A" w:rsidRPr="00B82C7A" w:rsidRDefault="00B82C7A" w:rsidP="00B82C7A">
      <w:pPr>
        <w:pStyle w:val="ListParagraph"/>
        <w:ind w:left="360"/>
        <w:rPr>
          <w:rFonts w:cs="Arial"/>
          <w:i/>
          <w:sz w:val="22"/>
          <w:szCs w:val="22"/>
        </w:rPr>
      </w:pPr>
    </w:p>
    <w:p w:rsidR="00B82C7A" w:rsidRPr="00B82C7A" w:rsidRDefault="009B44FE" w:rsidP="00B82C7A">
      <w:pPr>
        <w:rPr>
          <w:rFonts w:ascii="Arial" w:hAnsi="Arial" w:cs="Arial"/>
          <w:sz w:val="22"/>
          <w:szCs w:val="22"/>
        </w:rPr>
      </w:pPr>
      <w:r>
        <w:rPr>
          <w:rFonts w:ascii="Arial" w:hAnsi="Arial" w:cs="Arial"/>
          <w:sz w:val="22"/>
          <w:szCs w:val="22"/>
        </w:rPr>
        <w:t xml:space="preserve">The proposed interviews should include exploration of a range of factors, to be determined by the researcher. </w:t>
      </w:r>
      <w:r w:rsidR="00B82C7A" w:rsidRPr="00B82C7A">
        <w:rPr>
          <w:rFonts w:ascii="Arial" w:hAnsi="Arial" w:cs="Arial"/>
          <w:sz w:val="22"/>
          <w:szCs w:val="22"/>
        </w:rPr>
        <w:t>For high needs, this could involve exploration of a range of factors, including</w:t>
      </w:r>
      <w:r>
        <w:rPr>
          <w:rFonts w:ascii="Arial" w:hAnsi="Arial" w:cs="Arial"/>
          <w:sz w:val="22"/>
          <w:szCs w:val="22"/>
        </w:rPr>
        <w:t xml:space="preserve"> as many as are appropriate of</w:t>
      </w:r>
      <w:r w:rsidR="00B82C7A" w:rsidRPr="00B82C7A">
        <w:rPr>
          <w:rFonts w:ascii="Arial" w:hAnsi="Arial" w:cs="Arial"/>
          <w:sz w:val="22"/>
          <w:szCs w:val="22"/>
        </w:rPr>
        <w:t xml:space="preserve"> the following: </w:t>
      </w:r>
    </w:p>
    <w:p w:rsidR="00B82C7A" w:rsidRPr="00B82C7A" w:rsidRDefault="00B82C7A" w:rsidP="00B82C7A">
      <w:pPr>
        <w:rPr>
          <w:rFonts w:ascii="Arial" w:hAnsi="Arial" w:cs="Arial"/>
          <w:sz w:val="22"/>
          <w:szCs w:val="22"/>
        </w:rPr>
      </w:pPr>
    </w:p>
    <w:p w:rsidR="00B82C7A" w:rsidRPr="00B82C7A" w:rsidRDefault="00B82C7A" w:rsidP="00B82C7A">
      <w:pPr>
        <w:pStyle w:val="ListParagraph"/>
        <w:numPr>
          <w:ilvl w:val="0"/>
          <w:numId w:val="48"/>
        </w:numPr>
        <w:contextualSpacing/>
        <w:rPr>
          <w:rFonts w:cs="Arial"/>
          <w:sz w:val="22"/>
          <w:szCs w:val="22"/>
        </w:rPr>
      </w:pPr>
      <w:r w:rsidRPr="00B82C7A">
        <w:rPr>
          <w:rFonts w:cs="Arial"/>
          <w:bCs/>
          <w:sz w:val="22"/>
          <w:szCs w:val="22"/>
        </w:rPr>
        <w:t>Types of placements offered.</w:t>
      </w:r>
    </w:p>
    <w:p w:rsidR="00B82C7A" w:rsidRPr="00B82C7A" w:rsidRDefault="00B82C7A" w:rsidP="00B82C7A">
      <w:pPr>
        <w:pStyle w:val="ListParagraph"/>
        <w:numPr>
          <w:ilvl w:val="0"/>
          <w:numId w:val="48"/>
        </w:numPr>
        <w:contextualSpacing/>
        <w:rPr>
          <w:rFonts w:cs="Arial"/>
          <w:sz w:val="22"/>
          <w:szCs w:val="22"/>
        </w:rPr>
      </w:pPr>
      <w:r w:rsidRPr="00B82C7A">
        <w:rPr>
          <w:rFonts w:cs="Arial"/>
          <w:bCs/>
          <w:sz w:val="22"/>
          <w:szCs w:val="22"/>
        </w:rPr>
        <w:t>Balance of provision types and impact on spend.</w:t>
      </w:r>
    </w:p>
    <w:p w:rsidR="00B82C7A" w:rsidRPr="00B82C7A" w:rsidRDefault="00B82C7A" w:rsidP="00B82C7A">
      <w:pPr>
        <w:pStyle w:val="ListParagraph"/>
        <w:numPr>
          <w:ilvl w:val="0"/>
          <w:numId w:val="48"/>
        </w:numPr>
        <w:contextualSpacing/>
        <w:rPr>
          <w:rFonts w:cs="Arial"/>
          <w:sz w:val="22"/>
          <w:szCs w:val="22"/>
        </w:rPr>
      </w:pPr>
      <w:r w:rsidRPr="00B82C7A">
        <w:rPr>
          <w:rFonts w:cs="Arial"/>
          <w:bCs/>
          <w:sz w:val="22"/>
          <w:szCs w:val="22"/>
        </w:rPr>
        <w:t>Partnership working, e.g. with health, social care, voluntary sector, schools, colleges.</w:t>
      </w:r>
    </w:p>
    <w:p w:rsidR="00B82C7A" w:rsidRPr="00B82C7A" w:rsidRDefault="00B82C7A" w:rsidP="00B82C7A">
      <w:pPr>
        <w:pStyle w:val="ListParagraph"/>
        <w:numPr>
          <w:ilvl w:val="0"/>
          <w:numId w:val="48"/>
        </w:numPr>
        <w:contextualSpacing/>
        <w:rPr>
          <w:rFonts w:cs="Arial"/>
          <w:sz w:val="22"/>
          <w:szCs w:val="22"/>
        </w:rPr>
      </w:pPr>
      <w:r w:rsidRPr="00B82C7A">
        <w:rPr>
          <w:rFonts w:cs="Arial"/>
          <w:bCs/>
          <w:sz w:val="22"/>
          <w:szCs w:val="22"/>
        </w:rPr>
        <w:t>Partner contributions to EHCP costs (e.g. health contributions).</w:t>
      </w:r>
    </w:p>
    <w:p w:rsidR="00B82C7A" w:rsidRPr="00B82C7A" w:rsidRDefault="00B82C7A" w:rsidP="00B82C7A">
      <w:pPr>
        <w:pStyle w:val="ListParagraph"/>
        <w:numPr>
          <w:ilvl w:val="0"/>
          <w:numId w:val="48"/>
        </w:numPr>
        <w:contextualSpacing/>
        <w:rPr>
          <w:rFonts w:cs="Arial"/>
          <w:sz w:val="22"/>
          <w:szCs w:val="22"/>
        </w:rPr>
      </w:pPr>
      <w:r w:rsidRPr="00B82C7A">
        <w:rPr>
          <w:rFonts w:cs="Arial"/>
          <w:bCs/>
          <w:sz w:val="22"/>
          <w:szCs w:val="22"/>
        </w:rPr>
        <w:t>Examples of sub-regional commissioning.</w:t>
      </w:r>
    </w:p>
    <w:p w:rsidR="00B82C7A" w:rsidRPr="00B82C7A" w:rsidRDefault="00B82C7A" w:rsidP="00B82C7A">
      <w:pPr>
        <w:pStyle w:val="ListParagraph"/>
        <w:numPr>
          <w:ilvl w:val="0"/>
          <w:numId w:val="48"/>
        </w:numPr>
        <w:contextualSpacing/>
        <w:rPr>
          <w:rFonts w:cs="Arial"/>
          <w:sz w:val="22"/>
          <w:szCs w:val="22"/>
        </w:rPr>
      </w:pPr>
      <w:r w:rsidRPr="00B82C7A">
        <w:rPr>
          <w:rFonts w:cs="Arial"/>
          <w:bCs/>
          <w:sz w:val="22"/>
          <w:szCs w:val="22"/>
        </w:rPr>
        <w:t>Examples of joint commissioning (e.g. with health partners).</w:t>
      </w:r>
    </w:p>
    <w:p w:rsidR="00B82C7A" w:rsidRPr="009B44FE" w:rsidRDefault="00B82C7A" w:rsidP="00BE67C7">
      <w:pPr>
        <w:pStyle w:val="ListParagraph"/>
        <w:numPr>
          <w:ilvl w:val="0"/>
          <w:numId w:val="48"/>
        </w:numPr>
        <w:contextualSpacing/>
        <w:jc w:val="both"/>
        <w:rPr>
          <w:rFonts w:cs="Arial"/>
          <w:b/>
          <w:sz w:val="22"/>
          <w:szCs w:val="22"/>
        </w:rPr>
      </w:pPr>
      <w:r w:rsidRPr="009B44FE">
        <w:rPr>
          <w:rFonts w:cs="Arial"/>
          <w:bCs/>
          <w:sz w:val="22"/>
          <w:szCs w:val="22"/>
        </w:rPr>
        <w:t>Activity to improve inclusivity in schools</w:t>
      </w:r>
      <w:r w:rsidR="009B44FE" w:rsidRPr="009B44FE">
        <w:rPr>
          <w:rFonts w:cs="Arial"/>
          <w:bCs/>
          <w:sz w:val="22"/>
          <w:szCs w:val="22"/>
        </w:rPr>
        <w:t>.</w:t>
      </w:r>
    </w:p>
    <w:p w:rsidR="00B82C7A" w:rsidRPr="00B82C7A" w:rsidRDefault="00B82C7A" w:rsidP="00B82C7A">
      <w:pPr>
        <w:pStyle w:val="ListParagraph"/>
        <w:numPr>
          <w:ilvl w:val="0"/>
          <w:numId w:val="48"/>
        </w:numPr>
        <w:contextualSpacing/>
        <w:rPr>
          <w:rFonts w:cs="Arial"/>
          <w:sz w:val="22"/>
          <w:szCs w:val="22"/>
        </w:rPr>
      </w:pPr>
      <w:r w:rsidRPr="00B82C7A">
        <w:rPr>
          <w:rFonts w:cs="Arial"/>
          <w:bCs/>
          <w:sz w:val="22"/>
          <w:szCs w:val="22"/>
        </w:rPr>
        <w:t>Preventative activity and early support for schools.</w:t>
      </w:r>
    </w:p>
    <w:p w:rsidR="00B82C7A" w:rsidRPr="00B82C7A" w:rsidRDefault="00B82C7A" w:rsidP="00B82C7A">
      <w:pPr>
        <w:pStyle w:val="ListParagraph"/>
        <w:numPr>
          <w:ilvl w:val="0"/>
          <w:numId w:val="48"/>
        </w:numPr>
        <w:contextualSpacing/>
        <w:rPr>
          <w:rFonts w:cs="Arial"/>
          <w:sz w:val="22"/>
          <w:szCs w:val="22"/>
        </w:rPr>
      </w:pPr>
      <w:r w:rsidRPr="00B82C7A">
        <w:rPr>
          <w:rFonts w:cs="Arial"/>
          <w:bCs/>
          <w:sz w:val="22"/>
          <w:szCs w:val="22"/>
        </w:rPr>
        <w:t>Coproduction with parents and young people.</w:t>
      </w:r>
    </w:p>
    <w:p w:rsidR="00B82C7A" w:rsidRPr="00B82C7A" w:rsidRDefault="00B82C7A" w:rsidP="00B82C7A">
      <w:pPr>
        <w:rPr>
          <w:rFonts w:ascii="Arial" w:hAnsi="Arial" w:cs="Arial"/>
          <w:sz w:val="22"/>
          <w:szCs w:val="22"/>
        </w:rPr>
      </w:pPr>
    </w:p>
    <w:p w:rsidR="00B82C7A" w:rsidRPr="00B82C7A" w:rsidRDefault="00B82C7A" w:rsidP="00B82C7A">
      <w:pPr>
        <w:rPr>
          <w:rFonts w:ascii="Arial" w:hAnsi="Arial" w:cs="Arial"/>
          <w:sz w:val="22"/>
          <w:szCs w:val="22"/>
        </w:rPr>
      </w:pPr>
      <w:r w:rsidRPr="00B82C7A">
        <w:rPr>
          <w:rFonts w:ascii="Arial" w:hAnsi="Arial" w:cs="Arial"/>
          <w:sz w:val="22"/>
          <w:szCs w:val="22"/>
        </w:rPr>
        <w:t xml:space="preserve">For children’s social care, this could involve exploration of </w:t>
      </w:r>
      <w:r w:rsidR="009B44FE">
        <w:rPr>
          <w:rFonts w:ascii="Arial" w:hAnsi="Arial" w:cs="Arial"/>
          <w:sz w:val="22"/>
          <w:szCs w:val="22"/>
        </w:rPr>
        <w:t xml:space="preserve">as many as are appropriate of </w:t>
      </w:r>
      <w:r w:rsidRPr="00B82C7A">
        <w:rPr>
          <w:rFonts w:ascii="Arial" w:hAnsi="Arial" w:cs="Arial"/>
          <w:sz w:val="22"/>
          <w:szCs w:val="22"/>
        </w:rPr>
        <w:t xml:space="preserve">the following factors: </w:t>
      </w:r>
    </w:p>
    <w:p w:rsidR="00B82C7A" w:rsidRPr="00B82C7A" w:rsidRDefault="00B82C7A" w:rsidP="00B82C7A">
      <w:pPr>
        <w:ind w:firstLine="360"/>
        <w:rPr>
          <w:rFonts w:ascii="Arial" w:hAnsi="Arial" w:cs="Arial"/>
          <w:sz w:val="22"/>
          <w:szCs w:val="22"/>
        </w:rPr>
      </w:pP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The use of early help and prevention services, including pathways and relationship with universal services.</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Social worker recruitment and practice development and numbers coming into the care system.</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The profile and complexity of the LAC population and commissioning.</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Collaboration between boroughs to manage the placements market.</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The effectiveness of collaborative and borough-level initiatives to improvement workforce stability and manage costs.</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 xml:space="preserve">The stability of the CP, </w:t>
      </w:r>
      <w:proofErr w:type="spellStart"/>
      <w:r w:rsidRPr="00B82C7A">
        <w:rPr>
          <w:rFonts w:cs="Arial"/>
          <w:sz w:val="22"/>
          <w:szCs w:val="22"/>
        </w:rPr>
        <w:t>CiN</w:t>
      </w:r>
      <w:proofErr w:type="spellEnd"/>
      <w:r w:rsidRPr="00B82C7A">
        <w:rPr>
          <w:rFonts w:cs="Arial"/>
          <w:sz w:val="22"/>
          <w:szCs w:val="22"/>
        </w:rPr>
        <w:t xml:space="preserve"> and LAC populations over time.</w:t>
      </w:r>
    </w:p>
    <w:p w:rsidR="00B82C7A" w:rsidRPr="00B82C7A" w:rsidRDefault="00B82C7A" w:rsidP="00B82C7A">
      <w:pPr>
        <w:pStyle w:val="ListParagraph"/>
        <w:numPr>
          <w:ilvl w:val="0"/>
          <w:numId w:val="48"/>
        </w:numPr>
        <w:tabs>
          <w:tab w:val="left" w:pos="426"/>
        </w:tabs>
        <w:contextualSpacing/>
        <w:rPr>
          <w:rFonts w:cs="Arial"/>
          <w:sz w:val="22"/>
          <w:szCs w:val="22"/>
        </w:rPr>
      </w:pPr>
      <w:r w:rsidRPr="00B82C7A">
        <w:rPr>
          <w:rFonts w:cs="Arial"/>
          <w:sz w:val="22"/>
          <w:szCs w:val="22"/>
        </w:rPr>
        <w:t>The role of corporate and political leadership in delivering quality/sustainable children’s social care services.</w:t>
      </w:r>
    </w:p>
    <w:p w:rsidR="00B82C7A" w:rsidRPr="00B82C7A" w:rsidRDefault="00B82C7A" w:rsidP="00B82C7A">
      <w:pPr>
        <w:rPr>
          <w:rFonts w:ascii="Arial" w:hAnsi="Arial" w:cs="Arial"/>
          <w:i/>
          <w:sz w:val="22"/>
          <w:szCs w:val="22"/>
        </w:rPr>
      </w:pPr>
    </w:p>
    <w:p w:rsidR="00B82C7A" w:rsidRPr="00B82C7A" w:rsidRDefault="00B82C7A" w:rsidP="00B82C7A">
      <w:pPr>
        <w:pStyle w:val="ListParagraph"/>
        <w:numPr>
          <w:ilvl w:val="0"/>
          <w:numId w:val="46"/>
        </w:numPr>
        <w:ind w:left="357" w:hanging="357"/>
        <w:contextualSpacing/>
        <w:rPr>
          <w:rFonts w:cs="Arial"/>
          <w:b/>
          <w:i/>
          <w:sz w:val="22"/>
          <w:szCs w:val="22"/>
        </w:rPr>
      </w:pPr>
      <w:r w:rsidRPr="00B82C7A">
        <w:rPr>
          <w:rFonts w:cs="Arial"/>
          <w:b/>
          <w:i/>
          <w:sz w:val="22"/>
          <w:szCs w:val="22"/>
        </w:rPr>
        <w:t>What could London Councils do to support the London boroughs to reduce spend and effectively manage demand on children’s social care and high needs budgets?</w:t>
      </w:r>
    </w:p>
    <w:p w:rsidR="00B82C7A" w:rsidRPr="00B82C7A" w:rsidRDefault="00B82C7A" w:rsidP="00B82C7A">
      <w:pPr>
        <w:rPr>
          <w:rFonts w:ascii="Arial" w:hAnsi="Arial" w:cs="Arial"/>
          <w:i/>
          <w:sz w:val="22"/>
          <w:szCs w:val="22"/>
        </w:rPr>
      </w:pPr>
    </w:p>
    <w:p w:rsidR="00B82C7A" w:rsidRPr="00B82C7A" w:rsidRDefault="00B82C7A" w:rsidP="00B82C7A">
      <w:pPr>
        <w:rPr>
          <w:rFonts w:ascii="Arial" w:hAnsi="Arial" w:cs="Arial"/>
          <w:i/>
          <w:sz w:val="22"/>
          <w:szCs w:val="22"/>
        </w:rPr>
      </w:pPr>
      <w:r w:rsidRPr="00B82C7A">
        <w:rPr>
          <w:rFonts w:ascii="Arial" w:hAnsi="Arial" w:cs="Arial"/>
          <w:sz w:val="22"/>
          <w:szCs w:val="22"/>
        </w:rPr>
        <w:lastRenderedPageBreak/>
        <w:t>Research outputs that may be captured in reports and dissemination events could include judgements on what additional pro-active steps might be needed on a pan-London basis in addition to information sharing.</w:t>
      </w:r>
    </w:p>
    <w:p w:rsidR="00B82C7A" w:rsidRPr="00B82C7A" w:rsidRDefault="00B82C7A" w:rsidP="00B82C7A">
      <w:pPr>
        <w:rPr>
          <w:rFonts w:ascii="Arial" w:hAnsi="Arial" w:cs="Arial"/>
          <w:sz w:val="22"/>
          <w:szCs w:val="22"/>
        </w:rPr>
      </w:pPr>
    </w:p>
    <w:p w:rsidR="00B82C7A" w:rsidRPr="00366550" w:rsidRDefault="00654F2C" w:rsidP="00B82C7A">
      <w:pPr>
        <w:rPr>
          <w:rFonts w:ascii="Arial" w:hAnsi="Arial" w:cs="Arial"/>
          <w:b/>
          <w:sz w:val="22"/>
          <w:szCs w:val="22"/>
        </w:rPr>
      </w:pPr>
      <w:r w:rsidRPr="00366550">
        <w:rPr>
          <w:rFonts w:ascii="Arial" w:hAnsi="Arial" w:cs="Arial"/>
          <w:b/>
          <w:sz w:val="22"/>
          <w:szCs w:val="22"/>
        </w:rPr>
        <w:t>Sampling</w:t>
      </w:r>
    </w:p>
    <w:p w:rsidR="00B82C7A" w:rsidRPr="00B82C7A" w:rsidRDefault="00B82C7A" w:rsidP="00B82C7A">
      <w:pPr>
        <w:rPr>
          <w:rFonts w:ascii="Arial" w:hAnsi="Arial" w:cs="Arial"/>
          <w:sz w:val="22"/>
          <w:szCs w:val="22"/>
        </w:rPr>
      </w:pPr>
    </w:p>
    <w:p w:rsidR="007532C5" w:rsidRDefault="00654F2C" w:rsidP="00B82C7A">
      <w:pPr>
        <w:rPr>
          <w:rFonts w:ascii="Arial" w:hAnsi="Arial" w:cs="Arial"/>
          <w:sz w:val="22"/>
          <w:szCs w:val="22"/>
        </w:rPr>
      </w:pPr>
      <w:r>
        <w:rPr>
          <w:rFonts w:ascii="Arial" w:hAnsi="Arial" w:cs="Arial"/>
          <w:sz w:val="22"/>
          <w:szCs w:val="22"/>
        </w:rPr>
        <w:t>The research will predominantly consist of deep dives, to be undertaken</w:t>
      </w:r>
      <w:r w:rsidR="00616DD0">
        <w:rPr>
          <w:rFonts w:ascii="Arial" w:hAnsi="Arial" w:cs="Arial"/>
          <w:sz w:val="22"/>
          <w:szCs w:val="22"/>
        </w:rPr>
        <w:t xml:space="preserve"> in up to 8 boroughs with a focus on CSC, and up to 8 boroughs with a focus on high needs. </w:t>
      </w:r>
    </w:p>
    <w:p w:rsidR="007532C5" w:rsidRDefault="007532C5" w:rsidP="00B82C7A">
      <w:pPr>
        <w:rPr>
          <w:rFonts w:ascii="Arial" w:hAnsi="Arial" w:cs="Arial"/>
          <w:sz w:val="22"/>
          <w:szCs w:val="22"/>
        </w:rPr>
      </w:pPr>
    </w:p>
    <w:p w:rsidR="00B82C7A" w:rsidRDefault="007532C5" w:rsidP="00B82C7A">
      <w:pPr>
        <w:rPr>
          <w:rFonts w:ascii="Arial" w:hAnsi="Arial" w:cs="Arial"/>
          <w:sz w:val="22"/>
          <w:szCs w:val="22"/>
        </w:rPr>
      </w:pPr>
      <w:r>
        <w:rPr>
          <w:rFonts w:ascii="Arial" w:hAnsi="Arial" w:cs="Arial"/>
          <w:sz w:val="22"/>
          <w:szCs w:val="22"/>
        </w:rPr>
        <w:t>Some of</w:t>
      </w:r>
      <w:r w:rsidR="00E14725">
        <w:rPr>
          <w:rFonts w:ascii="Arial" w:hAnsi="Arial" w:cs="Arial"/>
          <w:sz w:val="22"/>
          <w:szCs w:val="22"/>
        </w:rPr>
        <w:t xml:space="preserve"> the </w:t>
      </w:r>
      <w:r w:rsidR="00B82C7A" w:rsidRPr="00B82C7A">
        <w:rPr>
          <w:rFonts w:ascii="Arial" w:hAnsi="Arial" w:cs="Arial"/>
          <w:sz w:val="22"/>
          <w:szCs w:val="22"/>
        </w:rPr>
        <w:t xml:space="preserve">boroughs that will be invited to be involved in the research </w:t>
      </w:r>
      <w:r w:rsidR="00616DD0">
        <w:rPr>
          <w:rFonts w:ascii="Arial" w:hAnsi="Arial" w:cs="Arial"/>
          <w:sz w:val="22"/>
          <w:szCs w:val="22"/>
        </w:rPr>
        <w:t xml:space="preserve">have </w:t>
      </w:r>
      <w:r w:rsidR="00E14725">
        <w:rPr>
          <w:rFonts w:ascii="Arial" w:hAnsi="Arial" w:cs="Arial"/>
          <w:sz w:val="22"/>
          <w:szCs w:val="22"/>
        </w:rPr>
        <w:t xml:space="preserve">already </w:t>
      </w:r>
      <w:r w:rsidR="00616DD0">
        <w:rPr>
          <w:rFonts w:ascii="Arial" w:hAnsi="Arial" w:cs="Arial"/>
          <w:sz w:val="22"/>
          <w:szCs w:val="22"/>
        </w:rPr>
        <w:t>been</w:t>
      </w:r>
      <w:r w:rsidR="00B82C7A" w:rsidRPr="00B82C7A">
        <w:rPr>
          <w:rFonts w:ascii="Arial" w:hAnsi="Arial" w:cs="Arial"/>
          <w:sz w:val="22"/>
          <w:szCs w:val="22"/>
        </w:rPr>
        <w:t xml:space="preserve"> selected</w:t>
      </w:r>
      <w:r w:rsidR="00E14725">
        <w:rPr>
          <w:rFonts w:ascii="Arial" w:hAnsi="Arial" w:cs="Arial"/>
          <w:sz w:val="22"/>
          <w:szCs w:val="22"/>
        </w:rPr>
        <w:t xml:space="preserve"> by London Councils</w:t>
      </w:r>
      <w:r>
        <w:rPr>
          <w:rFonts w:ascii="Arial" w:hAnsi="Arial" w:cs="Arial"/>
          <w:sz w:val="22"/>
          <w:szCs w:val="22"/>
        </w:rPr>
        <w:t xml:space="preserve">, </w:t>
      </w:r>
      <w:r w:rsidR="00E14725">
        <w:rPr>
          <w:rFonts w:ascii="Arial" w:hAnsi="Arial" w:cs="Arial"/>
          <w:sz w:val="22"/>
          <w:szCs w:val="22"/>
        </w:rPr>
        <w:t>through</w:t>
      </w:r>
      <w:r w:rsidR="00B82C7A" w:rsidRPr="00B82C7A">
        <w:rPr>
          <w:rFonts w:ascii="Arial" w:hAnsi="Arial" w:cs="Arial"/>
          <w:sz w:val="22"/>
          <w:szCs w:val="22"/>
        </w:rPr>
        <w:t xml:space="preserve"> analysis of the 2018 London Councils survey and quantitative analysis</w:t>
      </w:r>
      <w:r>
        <w:rPr>
          <w:rFonts w:ascii="Arial" w:hAnsi="Arial" w:cs="Arial"/>
          <w:sz w:val="22"/>
          <w:szCs w:val="22"/>
        </w:rPr>
        <w:t>.</w:t>
      </w:r>
      <w:r w:rsidR="00BB1997">
        <w:rPr>
          <w:rFonts w:ascii="Arial" w:hAnsi="Arial" w:cs="Arial"/>
          <w:sz w:val="22"/>
          <w:szCs w:val="22"/>
        </w:rPr>
        <w:t xml:space="preserve"> London Councils will contact the boroughs that have already been selected to </w:t>
      </w:r>
      <w:r w:rsidR="00616DD0">
        <w:rPr>
          <w:rFonts w:ascii="Arial" w:hAnsi="Arial" w:cs="Arial"/>
          <w:sz w:val="22"/>
          <w:szCs w:val="22"/>
        </w:rPr>
        <w:t xml:space="preserve">invite them to take part in the research prior to appointing the contractor. </w:t>
      </w:r>
      <w:r w:rsidR="00BB1997">
        <w:rPr>
          <w:rFonts w:ascii="Arial" w:hAnsi="Arial" w:cs="Arial"/>
          <w:sz w:val="22"/>
          <w:szCs w:val="22"/>
        </w:rPr>
        <w:t xml:space="preserve">For these boroughs, </w:t>
      </w:r>
      <w:r w:rsidR="00616DD0">
        <w:rPr>
          <w:rFonts w:ascii="Arial" w:hAnsi="Arial" w:cs="Arial"/>
          <w:sz w:val="22"/>
          <w:szCs w:val="22"/>
        </w:rPr>
        <w:t>London Councils will also arrange indicative time slots with the</w:t>
      </w:r>
      <w:r w:rsidR="00B82C7A" w:rsidRPr="00B82C7A">
        <w:rPr>
          <w:rFonts w:ascii="Arial" w:hAnsi="Arial" w:cs="Arial"/>
          <w:sz w:val="22"/>
          <w:szCs w:val="22"/>
        </w:rPr>
        <w:t xml:space="preserve"> senior officers in advance of appointing the </w:t>
      </w:r>
      <w:r w:rsidR="00616DD0">
        <w:rPr>
          <w:rFonts w:ascii="Arial" w:hAnsi="Arial" w:cs="Arial"/>
          <w:sz w:val="22"/>
          <w:szCs w:val="22"/>
        </w:rPr>
        <w:t>contractor,</w:t>
      </w:r>
      <w:r w:rsidR="00B82C7A" w:rsidRPr="00B82C7A">
        <w:rPr>
          <w:rFonts w:ascii="Arial" w:hAnsi="Arial" w:cs="Arial"/>
          <w:sz w:val="22"/>
          <w:szCs w:val="22"/>
        </w:rPr>
        <w:t xml:space="preserve"> </w:t>
      </w:r>
      <w:r w:rsidR="00616DD0">
        <w:rPr>
          <w:rFonts w:ascii="Arial" w:hAnsi="Arial" w:cs="Arial"/>
          <w:sz w:val="22"/>
          <w:szCs w:val="22"/>
        </w:rPr>
        <w:t xml:space="preserve">which the contractor should be prepared to meet. </w:t>
      </w:r>
    </w:p>
    <w:p w:rsidR="007532C5" w:rsidRDefault="007532C5" w:rsidP="00B82C7A">
      <w:pPr>
        <w:rPr>
          <w:rFonts w:ascii="Arial" w:hAnsi="Arial" w:cs="Arial"/>
          <w:sz w:val="22"/>
          <w:szCs w:val="22"/>
        </w:rPr>
      </w:pPr>
    </w:p>
    <w:p w:rsidR="007532C5" w:rsidRDefault="007532C5" w:rsidP="00B82C7A">
      <w:pPr>
        <w:rPr>
          <w:rFonts w:ascii="Arial" w:hAnsi="Arial" w:cs="Arial"/>
          <w:sz w:val="22"/>
          <w:szCs w:val="22"/>
        </w:rPr>
      </w:pPr>
      <w:r>
        <w:rPr>
          <w:rFonts w:ascii="Arial" w:hAnsi="Arial" w:cs="Arial"/>
          <w:sz w:val="22"/>
          <w:szCs w:val="22"/>
        </w:rPr>
        <w:t xml:space="preserve">Some of the local authorities have not yet been selected (particularly on children’s social care), and the researcher is expected to identify the most appropriate remaining boroughs to include in the sample as part of the data analysis exercise set out in section one of the methodology. </w:t>
      </w:r>
    </w:p>
    <w:p w:rsidR="00654F2C" w:rsidRPr="00654F2C" w:rsidRDefault="00654F2C" w:rsidP="00B82C7A">
      <w:pPr>
        <w:rPr>
          <w:rFonts w:ascii="Arial" w:hAnsi="Arial" w:cs="Arial"/>
          <w:sz w:val="22"/>
          <w:szCs w:val="22"/>
          <w:u w:val="single"/>
        </w:rPr>
      </w:pPr>
    </w:p>
    <w:p w:rsidR="00654F2C" w:rsidRPr="00366550" w:rsidRDefault="00654F2C" w:rsidP="00B82C7A">
      <w:pPr>
        <w:rPr>
          <w:rFonts w:ascii="Arial" w:hAnsi="Arial" w:cs="Arial"/>
          <w:b/>
          <w:sz w:val="22"/>
          <w:szCs w:val="22"/>
        </w:rPr>
      </w:pPr>
      <w:r w:rsidRPr="00366550">
        <w:rPr>
          <w:rFonts w:ascii="Arial" w:hAnsi="Arial" w:cs="Arial"/>
          <w:b/>
          <w:sz w:val="22"/>
          <w:szCs w:val="22"/>
        </w:rPr>
        <w:t>Methodology</w:t>
      </w:r>
    </w:p>
    <w:p w:rsidR="00B82C7A" w:rsidRPr="00B82C7A" w:rsidRDefault="00B82C7A" w:rsidP="00B82C7A">
      <w:pPr>
        <w:rPr>
          <w:rFonts w:ascii="Arial" w:hAnsi="Arial" w:cs="Arial"/>
          <w:sz w:val="22"/>
          <w:szCs w:val="22"/>
        </w:rPr>
      </w:pPr>
    </w:p>
    <w:p w:rsidR="00B82C7A" w:rsidRPr="00B82C7A" w:rsidRDefault="00B82C7A" w:rsidP="00B82C7A">
      <w:pPr>
        <w:rPr>
          <w:rFonts w:ascii="Arial" w:hAnsi="Arial" w:cs="Arial"/>
          <w:sz w:val="22"/>
          <w:szCs w:val="22"/>
        </w:rPr>
      </w:pPr>
      <w:r w:rsidRPr="00B82C7A">
        <w:rPr>
          <w:rFonts w:ascii="Arial" w:hAnsi="Arial" w:cs="Arial"/>
          <w:sz w:val="22"/>
          <w:szCs w:val="22"/>
        </w:rPr>
        <w:t>The research should consist of the following methods:</w:t>
      </w:r>
    </w:p>
    <w:p w:rsidR="00B82C7A" w:rsidRPr="00B82C7A" w:rsidRDefault="00B82C7A" w:rsidP="00B82C7A">
      <w:pPr>
        <w:rPr>
          <w:rFonts w:ascii="Arial" w:hAnsi="Arial" w:cs="Arial"/>
          <w:sz w:val="22"/>
          <w:szCs w:val="22"/>
        </w:rPr>
      </w:pPr>
    </w:p>
    <w:p w:rsidR="00695B3A" w:rsidRPr="00BD1F94" w:rsidRDefault="00695B3A" w:rsidP="00695B3A">
      <w:pPr>
        <w:pStyle w:val="ListParagraph"/>
        <w:numPr>
          <w:ilvl w:val="0"/>
          <w:numId w:val="49"/>
        </w:numPr>
        <w:ind w:left="351" w:hanging="357"/>
        <w:contextualSpacing/>
        <w:rPr>
          <w:rFonts w:cs="Arial"/>
          <w:b/>
          <w:i/>
          <w:sz w:val="22"/>
          <w:szCs w:val="22"/>
        </w:rPr>
      </w:pPr>
      <w:r w:rsidRPr="00BD1F94">
        <w:rPr>
          <w:rFonts w:cs="Arial"/>
          <w:b/>
          <w:i/>
          <w:sz w:val="22"/>
          <w:szCs w:val="22"/>
        </w:rPr>
        <w:t>Analysis of quantitative data provided by London Councils</w:t>
      </w:r>
    </w:p>
    <w:p w:rsidR="00695B3A" w:rsidRDefault="00695B3A" w:rsidP="00695B3A">
      <w:pPr>
        <w:contextualSpacing/>
        <w:rPr>
          <w:rFonts w:cs="Arial"/>
          <w:i/>
          <w:sz w:val="22"/>
          <w:szCs w:val="22"/>
        </w:rPr>
      </w:pPr>
    </w:p>
    <w:p w:rsidR="00BD1F94" w:rsidRDefault="00695B3A" w:rsidP="00BD1F94">
      <w:pPr>
        <w:rPr>
          <w:rFonts w:ascii="Arial" w:hAnsi="Arial" w:cs="Arial"/>
          <w:sz w:val="22"/>
          <w:szCs w:val="22"/>
          <w:lang w:eastAsia="en-GB"/>
        </w:rPr>
      </w:pPr>
      <w:r w:rsidRPr="00BD1F94">
        <w:rPr>
          <w:rFonts w:ascii="Arial" w:hAnsi="Arial" w:cs="Arial"/>
          <w:sz w:val="22"/>
          <w:szCs w:val="22"/>
        </w:rPr>
        <w:t>London Councils will provide the contractor with the raw data from the quantitative survey</w:t>
      </w:r>
      <w:r w:rsidR="00BD1F94" w:rsidRPr="00BD1F94">
        <w:rPr>
          <w:rFonts w:ascii="Arial" w:hAnsi="Arial" w:cs="Arial"/>
          <w:sz w:val="22"/>
          <w:szCs w:val="22"/>
        </w:rPr>
        <w:t xml:space="preserve"> on London </w:t>
      </w:r>
      <w:proofErr w:type="gramStart"/>
      <w:r w:rsidR="00BD1F94" w:rsidRPr="00BD1F94">
        <w:rPr>
          <w:rFonts w:ascii="Arial" w:hAnsi="Arial" w:cs="Arial"/>
          <w:sz w:val="22"/>
          <w:szCs w:val="22"/>
        </w:rPr>
        <w:t>boroughs’</w:t>
      </w:r>
      <w:proofErr w:type="gramEnd"/>
      <w:r w:rsidR="00BD1F94" w:rsidRPr="00BD1F94">
        <w:rPr>
          <w:rFonts w:ascii="Arial" w:hAnsi="Arial" w:cs="Arial"/>
          <w:sz w:val="22"/>
          <w:szCs w:val="22"/>
        </w:rPr>
        <w:t xml:space="preserve"> spend on high needs and CSC</w:t>
      </w:r>
      <w:r w:rsidRPr="00BD1F94">
        <w:rPr>
          <w:rFonts w:ascii="Arial" w:hAnsi="Arial" w:cs="Arial"/>
          <w:sz w:val="22"/>
          <w:szCs w:val="22"/>
        </w:rPr>
        <w:t xml:space="preserve">. This should support the researcher to identify any trends that have not already been uncovered that affect demand and spend </w:t>
      </w:r>
      <w:r w:rsidR="00BD1F94" w:rsidRPr="00BD1F94">
        <w:rPr>
          <w:rFonts w:ascii="Arial" w:hAnsi="Arial" w:cs="Arial"/>
          <w:sz w:val="22"/>
          <w:szCs w:val="22"/>
        </w:rPr>
        <w:t>in these areas</w:t>
      </w:r>
      <w:r w:rsidRPr="00BD1F94">
        <w:rPr>
          <w:rFonts w:ascii="Arial" w:hAnsi="Arial" w:cs="Arial"/>
          <w:sz w:val="22"/>
          <w:szCs w:val="22"/>
        </w:rPr>
        <w:t xml:space="preserve">. </w:t>
      </w:r>
      <w:r w:rsidR="00BD1F94" w:rsidRPr="00BD1F94">
        <w:rPr>
          <w:rFonts w:ascii="Arial" w:hAnsi="Arial" w:cs="Arial"/>
          <w:sz w:val="22"/>
          <w:szCs w:val="22"/>
          <w:lang w:eastAsia="en-GB"/>
        </w:rPr>
        <w:t xml:space="preserve">We will also allow the tenderers the flexibility to propose any methodological approaches they think would support in better understanding drivers of demand and spend in these areas if appropriate, such as models that </w:t>
      </w:r>
      <w:proofErr w:type="gramStart"/>
      <w:r w:rsidR="00BD1F94" w:rsidRPr="00BD1F94">
        <w:rPr>
          <w:rFonts w:ascii="Arial" w:hAnsi="Arial" w:cs="Arial"/>
          <w:sz w:val="22"/>
          <w:szCs w:val="22"/>
          <w:lang w:eastAsia="en-GB"/>
        </w:rPr>
        <w:t>take into account</w:t>
      </w:r>
      <w:proofErr w:type="gramEnd"/>
      <w:r w:rsidR="00BD1F94" w:rsidRPr="00BD1F94">
        <w:rPr>
          <w:rFonts w:ascii="Arial" w:hAnsi="Arial" w:cs="Arial"/>
          <w:sz w:val="22"/>
          <w:szCs w:val="22"/>
          <w:lang w:eastAsia="en-GB"/>
        </w:rPr>
        <w:t xml:space="preserve"> user behaviours and assumptions.</w:t>
      </w:r>
    </w:p>
    <w:p w:rsidR="00BD1F94" w:rsidRDefault="00BD1F94" w:rsidP="00BD1F94">
      <w:pPr>
        <w:rPr>
          <w:rFonts w:ascii="Arial" w:hAnsi="Arial" w:cs="Arial"/>
          <w:sz w:val="22"/>
          <w:szCs w:val="22"/>
        </w:rPr>
      </w:pPr>
    </w:p>
    <w:p w:rsidR="00BD1F94" w:rsidRPr="00BD1F94" w:rsidRDefault="00BD1F94" w:rsidP="00BD1F94">
      <w:pPr>
        <w:rPr>
          <w:rFonts w:ascii="Arial" w:hAnsi="Arial" w:cs="Arial"/>
          <w:sz w:val="22"/>
          <w:szCs w:val="22"/>
          <w:lang w:eastAsia="en-GB"/>
        </w:rPr>
      </w:pPr>
      <w:r>
        <w:rPr>
          <w:rFonts w:ascii="Arial" w:hAnsi="Arial" w:cs="Arial"/>
          <w:sz w:val="22"/>
          <w:szCs w:val="22"/>
        </w:rPr>
        <w:t>Through this data analysis exercise, the researcher is also expected to identify</w:t>
      </w:r>
      <w:r w:rsidRPr="00BD1F94">
        <w:rPr>
          <w:rFonts w:ascii="Arial" w:hAnsi="Arial" w:cs="Arial"/>
          <w:sz w:val="22"/>
          <w:szCs w:val="22"/>
        </w:rPr>
        <w:t>:</w:t>
      </w:r>
      <w:r w:rsidR="00695B3A" w:rsidRPr="00BD1F94">
        <w:rPr>
          <w:rFonts w:ascii="Arial" w:hAnsi="Arial" w:cs="Arial"/>
          <w:sz w:val="22"/>
          <w:szCs w:val="22"/>
        </w:rPr>
        <w:t xml:space="preserve"> boroughs that would be interest</w:t>
      </w:r>
      <w:r w:rsidRPr="00BD1F94">
        <w:rPr>
          <w:rFonts w:ascii="Arial" w:hAnsi="Arial" w:cs="Arial"/>
          <w:sz w:val="22"/>
          <w:szCs w:val="22"/>
        </w:rPr>
        <w:t>ing to include in the sample</w:t>
      </w:r>
      <w:r>
        <w:rPr>
          <w:rFonts w:ascii="Arial" w:hAnsi="Arial" w:cs="Arial"/>
          <w:sz w:val="22"/>
          <w:szCs w:val="22"/>
        </w:rPr>
        <w:t xml:space="preserve"> for the qualitative research</w:t>
      </w:r>
      <w:r w:rsidRPr="00BD1F94">
        <w:rPr>
          <w:rFonts w:ascii="Arial" w:hAnsi="Arial" w:cs="Arial"/>
          <w:sz w:val="22"/>
          <w:szCs w:val="22"/>
        </w:rPr>
        <w:t xml:space="preserve">; areas of focus in the interviews; and the most appropriate interviewees in each borough. </w:t>
      </w:r>
    </w:p>
    <w:p w:rsidR="00695B3A" w:rsidRPr="00695B3A" w:rsidRDefault="00695B3A" w:rsidP="00695B3A">
      <w:pPr>
        <w:contextualSpacing/>
        <w:rPr>
          <w:rFonts w:cs="Arial"/>
          <w:sz w:val="22"/>
          <w:szCs w:val="22"/>
        </w:rPr>
      </w:pPr>
    </w:p>
    <w:p w:rsidR="00B82C7A" w:rsidRPr="00366550" w:rsidRDefault="00B82C7A" w:rsidP="00B82C7A">
      <w:pPr>
        <w:pStyle w:val="ListParagraph"/>
        <w:numPr>
          <w:ilvl w:val="0"/>
          <w:numId w:val="49"/>
        </w:numPr>
        <w:ind w:left="351" w:hanging="357"/>
        <w:contextualSpacing/>
        <w:rPr>
          <w:rFonts w:cs="Arial"/>
          <w:i/>
          <w:sz w:val="22"/>
          <w:szCs w:val="22"/>
        </w:rPr>
      </w:pPr>
      <w:r w:rsidRPr="00366550">
        <w:rPr>
          <w:rFonts w:cs="Arial"/>
          <w:b/>
          <w:i/>
          <w:sz w:val="22"/>
          <w:szCs w:val="22"/>
        </w:rPr>
        <w:t>[For high needs] Analysis of a sample of Education, Health and Care Plans in a selected group of local authorities based on the findings of the 2018 quantitative analysis</w:t>
      </w:r>
      <w:r w:rsidRPr="00366550">
        <w:rPr>
          <w:rFonts w:cs="Arial"/>
          <w:i/>
          <w:sz w:val="22"/>
          <w:szCs w:val="22"/>
        </w:rPr>
        <w:t xml:space="preserve">. </w:t>
      </w:r>
    </w:p>
    <w:p w:rsidR="00B82C7A" w:rsidRPr="00B82C7A" w:rsidRDefault="00B82C7A" w:rsidP="00B82C7A">
      <w:pPr>
        <w:ind w:left="-6"/>
        <w:rPr>
          <w:rFonts w:ascii="Arial" w:hAnsi="Arial" w:cs="Arial"/>
          <w:sz w:val="22"/>
          <w:szCs w:val="22"/>
        </w:rPr>
      </w:pPr>
    </w:p>
    <w:p w:rsidR="00B82C7A" w:rsidRPr="00B82C7A" w:rsidRDefault="00B82C7A" w:rsidP="00B82C7A">
      <w:pPr>
        <w:rPr>
          <w:rFonts w:ascii="Arial" w:hAnsi="Arial" w:cs="Arial"/>
          <w:sz w:val="22"/>
          <w:szCs w:val="22"/>
        </w:rPr>
      </w:pPr>
      <w:r w:rsidRPr="00B82C7A">
        <w:rPr>
          <w:rFonts w:ascii="Arial" w:hAnsi="Arial" w:cs="Arial"/>
          <w:sz w:val="22"/>
          <w:szCs w:val="22"/>
        </w:rPr>
        <w:t>The aim of the analysis would be to identify potential reasons for anomalies and outliers (including high/low costs), which could help to identify good practice and can be explored in further detail in interviews.</w:t>
      </w:r>
    </w:p>
    <w:p w:rsidR="00B82C7A" w:rsidRPr="00B82C7A" w:rsidRDefault="00B82C7A" w:rsidP="00B82C7A">
      <w:pPr>
        <w:pStyle w:val="ListParagraph"/>
        <w:ind w:left="351"/>
        <w:rPr>
          <w:rFonts w:cs="Arial"/>
          <w:sz w:val="22"/>
          <w:szCs w:val="22"/>
        </w:rPr>
      </w:pPr>
    </w:p>
    <w:p w:rsidR="00B82C7A" w:rsidRPr="00366550" w:rsidRDefault="00B82C7A" w:rsidP="00B82C7A">
      <w:pPr>
        <w:pStyle w:val="ListParagraph"/>
        <w:numPr>
          <w:ilvl w:val="0"/>
          <w:numId w:val="49"/>
        </w:numPr>
        <w:ind w:left="351" w:hanging="357"/>
        <w:contextualSpacing/>
        <w:rPr>
          <w:rFonts w:cs="Arial"/>
          <w:i/>
          <w:sz w:val="22"/>
          <w:szCs w:val="22"/>
        </w:rPr>
      </w:pPr>
      <w:r w:rsidRPr="00366550">
        <w:rPr>
          <w:rFonts w:cs="Arial"/>
          <w:b/>
          <w:i/>
          <w:sz w:val="22"/>
          <w:szCs w:val="22"/>
        </w:rPr>
        <w:t>Detailed investigations into a selected group of boroughs based on the findings of the 2018 quantitative analysis</w:t>
      </w:r>
      <w:r w:rsidRPr="00366550">
        <w:rPr>
          <w:rFonts w:cs="Arial"/>
          <w:i/>
          <w:sz w:val="22"/>
          <w:szCs w:val="22"/>
        </w:rPr>
        <w:t xml:space="preserve">. </w:t>
      </w:r>
    </w:p>
    <w:p w:rsidR="00B82C7A" w:rsidRPr="00B82C7A" w:rsidRDefault="00B82C7A" w:rsidP="00B82C7A">
      <w:pPr>
        <w:rPr>
          <w:rFonts w:ascii="Arial" w:eastAsia="Calibri" w:hAnsi="Arial" w:cs="Arial"/>
          <w:sz w:val="22"/>
          <w:szCs w:val="22"/>
          <w:lang w:eastAsia="en-GB"/>
        </w:rPr>
      </w:pPr>
    </w:p>
    <w:p w:rsidR="00B82C7A" w:rsidRDefault="00B82C7A" w:rsidP="00B82C7A">
      <w:pPr>
        <w:rPr>
          <w:rFonts w:ascii="Arial" w:hAnsi="Arial" w:cs="Arial"/>
          <w:sz w:val="22"/>
          <w:szCs w:val="22"/>
          <w:lang w:eastAsia="en-GB"/>
        </w:rPr>
      </w:pPr>
      <w:r w:rsidRPr="00B82C7A">
        <w:rPr>
          <w:rFonts w:ascii="Arial" w:hAnsi="Arial" w:cs="Arial"/>
          <w:sz w:val="22"/>
          <w:szCs w:val="22"/>
          <w:lang w:eastAsia="en-GB"/>
        </w:rPr>
        <w:t xml:space="preserve">Investigations will take the form of a series of structured interviews with key officers in selected boroughs. </w:t>
      </w:r>
    </w:p>
    <w:p w:rsidR="00654F2C" w:rsidRPr="00B82C7A" w:rsidRDefault="00654F2C" w:rsidP="00B82C7A">
      <w:pPr>
        <w:rPr>
          <w:rFonts w:ascii="Arial" w:hAnsi="Arial" w:cs="Arial"/>
          <w:sz w:val="22"/>
          <w:szCs w:val="22"/>
          <w:lang w:eastAsia="en-GB"/>
        </w:rPr>
      </w:pPr>
    </w:p>
    <w:p w:rsidR="00B82C7A" w:rsidRPr="00B82C7A" w:rsidRDefault="00B82C7A" w:rsidP="00B82C7A">
      <w:pPr>
        <w:rPr>
          <w:rFonts w:ascii="Arial" w:hAnsi="Arial" w:cs="Arial"/>
          <w:sz w:val="22"/>
          <w:szCs w:val="22"/>
        </w:rPr>
      </w:pPr>
      <w:r w:rsidRPr="00B82C7A">
        <w:rPr>
          <w:rFonts w:ascii="Arial" w:hAnsi="Arial" w:cs="Arial"/>
          <w:sz w:val="22"/>
          <w:szCs w:val="22"/>
          <w:lang w:eastAsia="en-GB"/>
        </w:rPr>
        <w:t xml:space="preserve">Interviews will explore key drivers of increased spend on children’s social care and high needs in comparison with previous years; identify good practice and policy solutions; and discuss the possible benefits of collaborative working in key pressure areas. </w:t>
      </w:r>
    </w:p>
    <w:p w:rsidR="00B82C7A" w:rsidRPr="00B82C7A" w:rsidRDefault="00B82C7A" w:rsidP="00B82C7A">
      <w:pPr>
        <w:rPr>
          <w:rFonts w:ascii="Arial" w:hAnsi="Arial" w:cs="Arial"/>
          <w:sz w:val="22"/>
          <w:szCs w:val="22"/>
          <w:lang w:eastAsia="en-GB"/>
        </w:rPr>
      </w:pPr>
    </w:p>
    <w:p w:rsidR="00B82C7A" w:rsidRDefault="00B82C7A" w:rsidP="00B82C7A">
      <w:pPr>
        <w:rPr>
          <w:rFonts w:ascii="Arial" w:hAnsi="Arial" w:cs="Arial"/>
          <w:sz w:val="22"/>
          <w:szCs w:val="22"/>
        </w:rPr>
      </w:pPr>
      <w:r w:rsidRPr="00B82C7A">
        <w:rPr>
          <w:rFonts w:ascii="Arial" w:hAnsi="Arial" w:cs="Arial"/>
          <w:sz w:val="22"/>
          <w:szCs w:val="22"/>
          <w:lang w:eastAsia="en-GB"/>
        </w:rPr>
        <w:t xml:space="preserve">The proposal is for interviews to be carried out a selection of key staff in each of the identified local authorities, which should be determined in conjunction with London Councils. </w:t>
      </w:r>
      <w:r w:rsidRPr="00B82C7A">
        <w:rPr>
          <w:rFonts w:ascii="Arial" w:hAnsi="Arial" w:cs="Arial"/>
          <w:sz w:val="22"/>
          <w:szCs w:val="22"/>
        </w:rPr>
        <w:t xml:space="preserve">Some officers could </w:t>
      </w:r>
      <w:r w:rsidRPr="00B82C7A">
        <w:rPr>
          <w:rFonts w:ascii="Arial" w:hAnsi="Arial" w:cs="Arial"/>
          <w:sz w:val="22"/>
          <w:szCs w:val="22"/>
        </w:rPr>
        <w:lastRenderedPageBreak/>
        <w:t xml:space="preserve">be interviewed together. The expectation is for </w:t>
      </w:r>
      <w:r w:rsidR="0074135B">
        <w:rPr>
          <w:rFonts w:ascii="Arial" w:hAnsi="Arial" w:cs="Arial"/>
          <w:sz w:val="22"/>
          <w:szCs w:val="22"/>
        </w:rPr>
        <w:t>up to</w:t>
      </w:r>
      <w:r w:rsidRPr="00B82C7A">
        <w:rPr>
          <w:rFonts w:ascii="Arial" w:hAnsi="Arial" w:cs="Arial"/>
          <w:sz w:val="22"/>
          <w:szCs w:val="22"/>
        </w:rPr>
        <w:t xml:space="preserve"> 50 interviews to be carried out in total across the two areas</w:t>
      </w:r>
      <w:r w:rsidR="0074135B">
        <w:rPr>
          <w:rFonts w:ascii="Arial" w:hAnsi="Arial" w:cs="Arial"/>
          <w:sz w:val="22"/>
          <w:szCs w:val="22"/>
        </w:rPr>
        <w:t xml:space="preserve"> – the precise number will be determined in discussion with the researcher. </w:t>
      </w:r>
    </w:p>
    <w:p w:rsidR="009B44FE" w:rsidRDefault="009B44FE" w:rsidP="00B82C7A">
      <w:pPr>
        <w:rPr>
          <w:rFonts w:ascii="Arial" w:hAnsi="Arial" w:cs="Arial"/>
          <w:sz w:val="22"/>
          <w:szCs w:val="22"/>
          <w:lang w:eastAsia="en-GB"/>
        </w:rPr>
      </w:pPr>
    </w:p>
    <w:p w:rsidR="009B44FE" w:rsidRPr="00B82C7A" w:rsidRDefault="009B44FE" w:rsidP="00B82C7A">
      <w:pPr>
        <w:rPr>
          <w:rFonts w:ascii="Arial" w:hAnsi="Arial" w:cs="Arial"/>
          <w:sz w:val="22"/>
          <w:szCs w:val="22"/>
          <w:lang w:eastAsia="en-GB"/>
        </w:rPr>
      </w:pPr>
      <w:r>
        <w:rPr>
          <w:rFonts w:ascii="Arial" w:hAnsi="Arial" w:cs="Arial"/>
          <w:sz w:val="22"/>
          <w:szCs w:val="22"/>
          <w:lang w:eastAsia="en-GB"/>
        </w:rPr>
        <w:t xml:space="preserve">Bidders should provide </w:t>
      </w:r>
      <w:r w:rsidR="007A5842">
        <w:rPr>
          <w:rFonts w:ascii="Arial" w:hAnsi="Arial" w:cs="Arial"/>
          <w:sz w:val="22"/>
          <w:szCs w:val="22"/>
          <w:lang w:eastAsia="en-GB"/>
        </w:rPr>
        <w:t xml:space="preserve">indicative </w:t>
      </w:r>
      <w:r>
        <w:rPr>
          <w:rFonts w:ascii="Arial" w:hAnsi="Arial" w:cs="Arial"/>
          <w:sz w:val="22"/>
          <w:szCs w:val="22"/>
          <w:lang w:eastAsia="en-GB"/>
        </w:rPr>
        <w:t>costs for phone and face-to-face interviews</w:t>
      </w:r>
      <w:r w:rsidR="007A5842">
        <w:rPr>
          <w:rFonts w:ascii="Arial" w:hAnsi="Arial" w:cs="Arial"/>
          <w:sz w:val="22"/>
          <w:szCs w:val="22"/>
          <w:lang w:eastAsia="en-GB"/>
        </w:rPr>
        <w:t xml:space="preserve"> in case a mixture of the two is required to ensure the research objectives can be met.</w:t>
      </w:r>
    </w:p>
    <w:p w:rsidR="00B82C7A" w:rsidRPr="00B82C7A" w:rsidRDefault="00B82C7A" w:rsidP="00B82C7A">
      <w:pPr>
        <w:rPr>
          <w:rFonts w:ascii="Arial" w:hAnsi="Arial" w:cs="Arial"/>
          <w:color w:val="FF0000"/>
          <w:sz w:val="22"/>
          <w:szCs w:val="22"/>
        </w:rPr>
      </w:pPr>
    </w:p>
    <w:p w:rsidR="00B82C7A" w:rsidRPr="00366550" w:rsidRDefault="00B82C7A" w:rsidP="00B82C7A">
      <w:pPr>
        <w:numPr>
          <w:ilvl w:val="0"/>
          <w:numId w:val="49"/>
        </w:numPr>
        <w:tabs>
          <w:tab w:val="left" w:pos="426"/>
        </w:tabs>
        <w:rPr>
          <w:rFonts w:ascii="Arial" w:hAnsi="Arial" w:cs="Arial"/>
          <w:b/>
          <w:i/>
          <w:sz w:val="22"/>
          <w:szCs w:val="22"/>
          <w:lang w:eastAsia="en-GB"/>
        </w:rPr>
      </w:pPr>
      <w:r w:rsidRPr="00366550">
        <w:rPr>
          <w:rFonts w:ascii="Arial" w:hAnsi="Arial" w:cs="Arial"/>
          <w:b/>
          <w:i/>
          <w:sz w:val="22"/>
          <w:szCs w:val="22"/>
          <w:lang w:eastAsia="en-GB"/>
        </w:rPr>
        <w:t xml:space="preserve">Design and delivery of a roundtable to test and refine report findings prior to publication of a final draft. </w:t>
      </w:r>
    </w:p>
    <w:p w:rsidR="00B82C7A" w:rsidRPr="00B82C7A" w:rsidRDefault="00B82C7A" w:rsidP="00B82C7A">
      <w:pPr>
        <w:tabs>
          <w:tab w:val="left" w:pos="426"/>
        </w:tabs>
        <w:rPr>
          <w:rFonts w:ascii="Arial" w:hAnsi="Arial" w:cs="Arial"/>
          <w:b/>
          <w:sz w:val="22"/>
          <w:szCs w:val="22"/>
          <w:lang w:eastAsia="en-GB"/>
        </w:rPr>
      </w:pPr>
    </w:p>
    <w:p w:rsidR="00B82C7A" w:rsidRPr="00B82C7A" w:rsidRDefault="00B82C7A" w:rsidP="00B82C7A">
      <w:pPr>
        <w:tabs>
          <w:tab w:val="left" w:pos="426"/>
        </w:tabs>
        <w:rPr>
          <w:rFonts w:ascii="Arial" w:hAnsi="Arial" w:cs="Arial"/>
          <w:sz w:val="22"/>
          <w:szCs w:val="22"/>
          <w:lang w:eastAsia="en-GB"/>
        </w:rPr>
      </w:pPr>
      <w:r w:rsidRPr="00B82C7A">
        <w:rPr>
          <w:rFonts w:ascii="Arial" w:hAnsi="Arial" w:cs="Arial"/>
          <w:sz w:val="22"/>
          <w:szCs w:val="22"/>
          <w:lang w:eastAsia="en-GB"/>
        </w:rPr>
        <w:t>This roundtable could involve representatives from CELC, ALDCS and SLT.</w:t>
      </w:r>
    </w:p>
    <w:p w:rsidR="00654F2C" w:rsidRDefault="00654F2C" w:rsidP="00B82C7A">
      <w:pPr>
        <w:rPr>
          <w:rFonts w:ascii="Arial" w:hAnsi="Arial" w:cs="Arial"/>
          <w:sz w:val="22"/>
          <w:szCs w:val="22"/>
          <w:lang w:eastAsia="en-GB"/>
        </w:rPr>
      </w:pPr>
    </w:p>
    <w:p w:rsidR="00654F2C" w:rsidRPr="00366550" w:rsidRDefault="00366550" w:rsidP="00B82C7A">
      <w:pPr>
        <w:rPr>
          <w:rFonts w:ascii="Arial" w:hAnsi="Arial" w:cs="Arial"/>
          <w:b/>
          <w:sz w:val="22"/>
          <w:szCs w:val="22"/>
        </w:rPr>
      </w:pPr>
      <w:r w:rsidRPr="00366550">
        <w:rPr>
          <w:rFonts w:ascii="Arial" w:hAnsi="Arial" w:cs="Arial"/>
          <w:b/>
          <w:sz w:val="22"/>
          <w:szCs w:val="22"/>
        </w:rPr>
        <w:t>Outputs and outcomes</w:t>
      </w:r>
    </w:p>
    <w:p w:rsidR="00366550" w:rsidRPr="00366550" w:rsidRDefault="00366550" w:rsidP="00B82C7A">
      <w:pPr>
        <w:rPr>
          <w:rFonts w:ascii="Arial" w:hAnsi="Arial" w:cs="Arial"/>
          <w:sz w:val="22"/>
          <w:szCs w:val="22"/>
        </w:rPr>
      </w:pPr>
    </w:p>
    <w:p w:rsidR="00366550" w:rsidRPr="00366550" w:rsidRDefault="00366550" w:rsidP="00366550">
      <w:pPr>
        <w:rPr>
          <w:rFonts w:ascii="Arial" w:hAnsi="Arial" w:cs="Arial"/>
          <w:sz w:val="22"/>
          <w:szCs w:val="22"/>
        </w:rPr>
      </w:pPr>
      <w:r w:rsidRPr="00366550">
        <w:rPr>
          <w:rFonts w:ascii="Arial" w:hAnsi="Arial" w:cs="Arial"/>
          <w:sz w:val="22"/>
          <w:szCs w:val="22"/>
        </w:rPr>
        <w:t>The key deliverables for the research will be:</w:t>
      </w:r>
    </w:p>
    <w:p w:rsidR="00366550" w:rsidRPr="00366550" w:rsidRDefault="007A5842" w:rsidP="00366550">
      <w:pPr>
        <w:pStyle w:val="Spacer"/>
        <w:numPr>
          <w:ilvl w:val="0"/>
          <w:numId w:val="51"/>
        </w:numPr>
        <w:tabs>
          <w:tab w:val="left" w:pos="1695"/>
        </w:tabs>
        <w:rPr>
          <w:rFonts w:cs="Arial"/>
          <w:spacing w:val="-3"/>
          <w:sz w:val="22"/>
        </w:rPr>
      </w:pPr>
      <w:r>
        <w:rPr>
          <w:rFonts w:cs="Arial"/>
          <w:spacing w:val="-3"/>
          <w:sz w:val="22"/>
        </w:rPr>
        <w:t>A r</w:t>
      </w:r>
      <w:r w:rsidR="00366550" w:rsidRPr="00366550">
        <w:rPr>
          <w:rFonts w:cs="Arial"/>
          <w:spacing w:val="-3"/>
          <w:sz w:val="22"/>
        </w:rPr>
        <w:t>eport identifying the drivers for increased spend, identifying areas of good practice and setting out clear recommendations for local and central government on managing costs effectively within children’s social care and high needs.</w:t>
      </w:r>
    </w:p>
    <w:p w:rsidR="00366550" w:rsidRPr="00366550" w:rsidRDefault="00366550" w:rsidP="00366550">
      <w:pPr>
        <w:pStyle w:val="Spacer"/>
        <w:numPr>
          <w:ilvl w:val="0"/>
          <w:numId w:val="51"/>
        </w:numPr>
        <w:tabs>
          <w:tab w:val="left" w:pos="1695"/>
        </w:tabs>
        <w:rPr>
          <w:rFonts w:cs="Arial"/>
          <w:spacing w:val="-3"/>
          <w:sz w:val="22"/>
        </w:rPr>
      </w:pPr>
      <w:r w:rsidRPr="00366550">
        <w:rPr>
          <w:rFonts w:cs="Arial"/>
          <w:spacing w:val="-3"/>
          <w:sz w:val="22"/>
        </w:rPr>
        <w:t>Presentation at a London Councils’ member event (date tbc).</w:t>
      </w:r>
    </w:p>
    <w:p w:rsidR="00366550" w:rsidRPr="00366550" w:rsidRDefault="00366550" w:rsidP="0074135B">
      <w:pPr>
        <w:pStyle w:val="Spacer"/>
        <w:tabs>
          <w:tab w:val="left" w:pos="1695"/>
        </w:tabs>
        <w:ind w:left="720"/>
        <w:rPr>
          <w:rFonts w:cs="Arial"/>
          <w:spacing w:val="-3"/>
          <w:sz w:val="22"/>
        </w:rPr>
      </w:pPr>
    </w:p>
    <w:p w:rsidR="00366550" w:rsidRPr="00366550" w:rsidRDefault="00366550" w:rsidP="00366550">
      <w:pPr>
        <w:pStyle w:val="Spacer"/>
        <w:tabs>
          <w:tab w:val="left" w:pos="1695"/>
        </w:tabs>
        <w:spacing w:before="20" w:after="20"/>
        <w:rPr>
          <w:rFonts w:cs="Arial"/>
          <w:sz w:val="22"/>
        </w:rPr>
      </w:pPr>
      <w:r w:rsidRPr="00366550">
        <w:rPr>
          <w:rFonts w:cs="Arial"/>
          <w:sz w:val="22"/>
        </w:rPr>
        <w:t>There are three key outcomes:</w:t>
      </w:r>
    </w:p>
    <w:p w:rsidR="00366550" w:rsidRPr="00366550" w:rsidRDefault="00366550" w:rsidP="00366550">
      <w:pPr>
        <w:pStyle w:val="Spacer"/>
        <w:numPr>
          <w:ilvl w:val="0"/>
          <w:numId w:val="50"/>
        </w:numPr>
        <w:tabs>
          <w:tab w:val="left" w:pos="1695"/>
        </w:tabs>
        <w:spacing w:before="20" w:after="20"/>
        <w:rPr>
          <w:rFonts w:cs="Arial"/>
          <w:sz w:val="22"/>
        </w:rPr>
      </w:pPr>
      <w:r w:rsidRPr="00366550">
        <w:rPr>
          <w:rFonts w:cs="Arial"/>
          <w:sz w:val="22"/>
        </w:rPr>
        <w:t>An improved confidence amongst London local government that they understand what is driving up costs and what they can do to try to mitigate this without putting children at risk.</w:t>
      </w:r>
    </w:p>
    <w:p w:rsidR="00366550" w:rsidRPr="00366550" w:rsidRDefault="00366550" w:rsidP="00366550">
      <w:pPr>
        <w:pStyle w:val="Spacer"/>
        <w:numPr>
          <w:ilvl w:val="0"/>
          <w:numId w:val="50"/>
        </w:numPr>
        <w:tabs>
          <w:tab w:val="left" w:pos="1695"/>
        </w:tabs>
        <w:spacing w:before="20" w:after="20"/>
        <w:rPr>
          <w:rFonts w:cs="Arial"/>
          <w:sz w:val="22"/>
        </w:rPr>
      </w:pPr>
      <w:r w:rsidRPr="00366550">
        <w:rPr>
          <w:rFonts w:cs="Arial"/>
          <w:sz w:val="22"/>
        </w:rPr>
        <w:t>The government to acknowledge that it needs to provide more appropriate levels of funding for high needs and children’s social care on a sustainable footing.</w:t>
      </w:r>
    </w:p>
    <w:p w:rsidR="00B82C7A" w:rsidRPr="00366550" w:rsidRDefault="00366550" w:rsidP="00366550">
      <w:pPr>
        <w:pStyle w:val="Spacer"/>
        <w:numPr>
          <w:ilvl w:val="0"/>
          <w:numId w:val="50"/>
        </w:numPr>
        <w:tabs>
          <w:tab w:val="left" w:pos="1695"/>
        </w:tabs>
        <w:spacing w:before="20" w:after="20"/>
        <w:rPr>
          <w:rFonts w:cs="Arial"/>
          <w:sz w:val="22"/>
        </w:rPr>
      </w:pPr>
      <w:r w:rsidRPr="00366550">
        <w:rPr>
          <w:rFonts w:cs="Arial"/>
          <w:sz w:val="22"/>
        </w:rPr>
        <w:t>Potential other policy and practice changes identified through the report.</w:t>
      </w:r>
    </w:p>
    <w:p w:rsidR="00B057AE" w:rsidRPr="00B057AE" w:rsidRDefault="00B057AE" w:rsidP="007B4077">
      <w:pPr>
        <w:jc w:val="both"/>
        <w:rPr>
          <w:rFonts w:ascii="Arial" w:hAnsi="Arial" w:cs="Arial"/>
          <w:b/>
          <w:sz w:val="22"/>
          <w:szCs w:val="22"/>
        </w:rPr>
      </w:pPr>
    </w:p>
    <w:p w:rsidR="00B057AE" w:rsidRPr="00366550" w:rsidRDefault="00B057AE" w:rsidP="007B4077">
      <w:pPr>
        <w:jc w:val="both"/>
        <w:rPr>
          <w:rFonts w:ascii="Arial" w:hAnsi="Arial" w:cs="Arial"/>
          <w:b/>
          <w:sz w:val="22"/>
          <w:szCs w:val="22"/>
        </w:rPr>
      </w:pPr>
      <w:r w:rsidRPr="00366550">
        <w:rPr>
          <w:rFonts w:ascii="Arial" w:hAnsi="Arial" w:cs="Arial"/>
          <w:b/>
          <w:sz w:val="22"/>
          <w:szCs w:val="22"/>
        </w:rPr>
        <w:t>Management</w:t>
      </w:r>
    </w:p>
    <w:p w:rsidR="00366550" w:rsidRPr="00654F2C" w:rsidRDefault="00366550" w:rsidP="007B4077">
      <w:pPr>
        <w:jc w:val="both"/>
        <w:rPr>
          <w:rFonts w:ascii="Arial" w:hAnsi="Arial" w:cs="Arial"/>
          <w:sz w:val="22"/>
          <w:szCs w:val="22"/>
          <w:u w:val="single"/>
        </w:rPr>
      </w:pPr>
    </w:p>
    <w:p w:rsidR="003C55BE" w:rsidRDefault="00B057AE" w:rsidP="007B4077">
      <w:pPr>
        <w:jc w:val="both"/>
        <w:rPr>
          <w:rFonts w:ascii="Arial" w:hAnsi="Arial" w:cs="Arial"/>
          <w:sz w:val="22"/>
          <w:szCs w:val="22"/>
        </w:rPr>
      </w:pPr>
      <w:r w:rsidRPr="00B057AE">
        <w:rPr>
          <w:rFonts w:ascii="Arial" w:hAnsi="Arial" w:cs="Arial"/>
          <w:sz w:val="22"/>
          <w:szCs w:val="22"/>
        </w:rPr>
        <w:t xml:space="preserve">The project manager is </w:t>
      </w:r>
      <w:r w:rsidR="0085234D">
        <w:rPr>
          <w:rFonts w:ascii="Arial" w:hAnsi="Arial" w:cs="Arial"/>
          <w:sz w:val="22"/>
          <w:szCs w:val="22"/>
        </w:rPr>
        <w:t>Hannah Barker (Principal Policy &amp; Projects Officer).</w:t>
      </w:r>
      <w:r w:rsidRPr="00B057AE">
        <w:rPr>
          <w:rFonts w:ascii="Arial" w:hAnsi="Arial" w:cs="Arial"/>
          <w:sz w:val="22"/>
          <w:szCs w:val="22"/>
        </w:rPr>
        <w:t xml:space="preserve"> The project team will include </w:t>
      </w:r>
      <w:r w:rsidR="0085234D">
        <w:rPr>
          <w:rFonts w:ascii="Arial" w:hAnsi="Arial" w:cs="Arial"/>
          <w:sz w:val="22"/>
          <w:szCs w:val="22"/>
        </w:rPr>
        <w:t>Clive Grimshaw (Strategic Lead</w:t>
      </w:r>
      <w:r w:rsidR="00791CA0">
        <w:rPr>
          <w:rFonts w:ascii="Arial" w:hAnsi="Arial" w:cs="Arial"/>
          <w:sz w:val="22"/>
          <w:szCs w:val="22"/>
        </w:rPr>
        <w:t>: Health and Adult Social Care</w:t>
      </w:r>
      <w:r w:rsidR="005B0A1B">
        <w:rPr>
          <w:rFonts w:ascii="Arial" w:hAnsi="Arial" w:cs="Arial"/>
          <w:sz w:val="22"/>
          <w:szCs w:val="22"/>
        </w:rPr>
        <w:t xml:space="preserve">), </w:t>
      </w:r>
      <w:r w:rsidR="00791CA0">
        <w:rPr>
          <w:rFonts w:ascii="Arial" w:hAnsi="Arial" w:cs="Arial"/>
          <w:sz w:val="22"/>
          <w:szCs w:val="22"/>
        </w:rPr>
        <w:t xml:space="preserve">Dianna Neal (Strategic Lead: Economy, Enterprise and Skills), Caroline Dawes (Head of Children’s Services), </w:t>
      </w:r>
      <w:r w:rsidR="005B0A1B">
        <w:rPr>
          <w:rFonts w:ascii="Arial" w:hAnsi="Arial" w:cs="Arial"/>
          <w:sz w:val="22"/>
          <w:szCs w:val="22"/>
        </w:rPr>
        <w:t xml:space="preserve">Paul </w:t>
      </w:r>
      <w:proofErr w:type="spellStart"/>
      <w:r w:rsidR="005B0A1B">
        <w:rPr>
          <w:rFonts w:ascii="Arial" w:hAnsi="Arial" w:cs="Arial"/>
          <w:sz w:val="22"/>
          <w:szCs w:val="22"/>
        </w:rPr>
        <w:t>Honeyben</w:t>
      </w:r>
      <w:proofErr w:type="spellEnd"/>
      <w:r w:rsidR="005B0A1B">
        <w:rPr>
          <w:rFonts w:ascii="Arial" w:hAnsi="Arial" w:cs="Arial"/>
          <w:sz w:val="22"/>
          <w:szCs w:val="22"/>
        </w:rPr>
        <w:t xml:space="preserve"> (</w:t>
      </w:r>
      <w:r w:rsidR="00791CA0">
        <w:rPr>
          <w:rFonts w:ascii="Arial" w:hAnsi="Arial" w:cs="Arial"/>
          <w:sz w:val="22"/>
          <w:szCs w:val="22"/>
        </w:rPr>
        <w:t>Strategic Lead: Finance and Improvement</w:t>
      </w:r>
      <w:r w:rsidR="005B0A1B">
        <w:rPr>
          <w:rFonts w:ascii="Arial" w:hAnsi="Arial" w:cs="Arial"/>
          <w:sz w:val="22"/>
          <w:szCs w:val="22"/>
        </w:rPr>
        <w:t xml:space="preserve">) </w:t>
      </w:r>
      <w:r w:rsidR="00962C5D">
        <w:rPr>
          <w:rFonts w:ascii="Arial" w:hAnsi="Arial" w:cs="Arial"/>
          <w:sz w:val="22"/>
          <w:szCs w:val="22"/>
        </w:rPr>
        <w:t xml:space="preserve">and Sima Maqbool (Research Manager). </w:t>
      </w:r>
    </w:p>
    <w:p w:rsidR="003C55BE" w:rsidRDefault="003C55BE" w:rsidP="007B4077">
      <w:pPr>
        <w:jc w:val="both"/>
        <w:rPr>
          <w:rFonts w:ascii="Arial" w:hAnsi="Arial" w:cs="Arial"/>
          <w:sz w:val="22"/>
          <w:szCs w:val="22"/>
        </w:rPr>
      </w:pPr>
    </w:p>
    <w:p w:rsidR="00B057AE" w:rsidRDefault="00B057AE" w:rsidP="007B4077">
      <w:pPr>
        <w:jc w:val="both"/>
        <w:rPr>
          <w:rFonts w:ascii="Arial" w:hAnsi="Arial" w:cs="Arial"/>
          <w:color w:val="000000"/>
          <w:sz w:val="22"/>
          <w:szCs w:val="22"/>
          <w:lang w:eastAsia="en-GB"/>
        </w:rPr>
      </w:pPr>
      <w:r w:rsidRPr="00B057AE">
        <w:rPr>
          <w:rFonts w:ascii="Arial" w:hAnsi="Arial" w:cs="Arial"/>
          <w:sz w:val="22"/>
          <w:szCs w:val="22"/>
        </w:rPr>
        <w:t>Day to day contact during the tender process will be via</w:t>
      </w:r>
      <w:r w:rsidR="0029523B">
        <w:rPr>
          <w:rFonts w:ascii="Arial" w:hAnsi="Arial" w:cs="Arial"/>
          <w:sz w:val="22"/>
          <w:szCs w:val="22"/>
        </w:rPr>
        <w:t xml:space="preserve"> </w:t>
      </w:r>
      <w:r w:rsidR="005B0A1B">
        <w:rPr>
          <w:rFonts w:ascii="Arial" w:hAnsi="Arial" w:cs="Arial"/>
          <w:sz w:val="22"/>
          <w:szCs w:val="22"/>
        </w:rPr>
        <w:t>Hannah Barker</w:t>
      </w:r>
      <w:r w:rsidRPr="00B057AE">
        <w:rPr>
          <w:rFonts w:ascii="Arial" w:hAnsi="Arial" w:cs="Arial"/>
          <w:sz w:val="22"/>
          <w:szCs w:val="22"/>
        </w:rPr>
        <w:t xml:space="preserve">, to whom any queries </w:t>
      </w:r>
      <w:r w:rsidRPr="005563DA">
        <w:rPr>
          <w:rFonts w:ascii="Arial" w:hAnsi="Arial" w:cs="Arial"/>
          <w:sz w:val="22"/>
          <w:szCs w:val="22"/>
        </w:rPr>
        <w:t xml:space="preserve">should be addressed </w:t>
      </w:r>
      <w:r w:rsidR="005563DA" w:rsidRPr="005563DA">
        <w:rPr>
          <w:rFonts w:ascii="Arial" w:hAnsi="Arial" w:cs="Arial"/>
          <w:sz w:val="22"/>
          <w:szCs w:val="22"/>
        </w:rPr>
        <w:t xml:space="preserve">(email address: </w:t>
      </w:r>
      <w:hyperlink r:id="rId12" w:history="1">
        <w:r w:rsidR="007A5842">
          <w:rPr>
            <w:rStyle w:val="Hyperlink"/>
            <w:rFonts w:ascii="Arial" w:hAnsi="Arial" w:cs="Arial"/>
            <w:sz w:val="22"/>
            <w:szCs w:val="22"/>
          </w:rPr>
          <w:t>Hannah.Barker@londoncouncils.gov.uk</w:t>
        </w:r>
      </w:hyperlink>
      <w:r w:rsidR="005563DA" w:rsidRPr="005563DA">
        <w:rPr>
          <w:rFonts w:ascii="Arial" w:hAnsi="Arial" w:cs="Arial"/>
          <w:sz w:val="22"/>
          <w:szCs w:val="22"/>
        </w:rPr>
        <w:t>. Phone</w:t>
      </w:r>
      <w:r w:rsidR="005563DA">
        <w:rPr>
          <w:rFonts w:ascii="Arial" w:hAnsi="Arial" w:cs="Arial"/>
          <w:sz w:val="22"/>
          <w:szCs w:val="22"/>
        </w:rPr>
        <w:t xml:space="preserve"> number</w:t>
      </w:r>
      <w:r w:rsidR="005563DA" w:rsidRPr="005563DA">
        <w:rPr>
          <w:rFonts w:ascii="Arial" w:hAnsi="Arial" w:cs="Arial"/>
          <w:sz w:val="22"/>
          <w:szCs w:val="22"/>
        </w:rPr>
        <w:t xml:space="preserve">: </w:t>
      </w:r>
      <w:r w:rsidR="005563DA" w:rsidRPr="005563DA">
        <w:rPr>
          <w:rFonts w:ascii="Arial" w:hAnsi="Arial" w:cs="Arial"/>
          <w:color w:val="000000"/>
          <w:sz w:val="22"/>
          <w:szCs w:val="22"/>
          <w:lang w:eastAsia="en-GB"/>
        </w:rPr>
        <w:t>020 7934 9524</w:t>
      </w:r>
      <w:r w:rsidR="00695B3A">
        <w:rPr>
          <w:rFonts w:ascii="Arial" w:hAnsi="Arial" w:cs="Arial"/>
          <w:color w:val="000000"/>
          <w:sz w:val="22"/>
          <w:szCs w:val="22"/>
          <w:lang w:eastAsia="en-GB"/>
        </w:rPr>
        <w:t xml:space="preserve">). </w:t>
      </w:r>
    </w:p>
    <w:p w:rsidR="004D14D6" w:rsidRDefault="004D14D6" w:rsidP="007B4077">
      <w:pPr>
        <w:jc w:val="both"/>
        <w:rPr>
          <w:rFonts w:ascii="Arial" w:hAnsi="Arial" w:cs="Arial"/>
          <w:color w:val="000000"/>
          <w:sz w:val="22"/>
          <w:szCs w:val="22"/>
          <w:lang w:eastAsia="en-GB"/>
        </w:rPr>
      </w:pPr>
    </w:p>
    <w:p w:rsidR="004D14D6" w:rsidRPr="007A5842" w:rsidRDefault="004D14D6" w:rsidP="004D14D6">
      <w:pPr>
        <w:jc w:val="both"/>
        <w:rPr>
          <w:rFonts w:ascii="Arial" w:hAnsi="Arial" w:cs="Arial"/>
          <w:b/>
          <w:i/>
          <w:sz w:val="22"/>
          <w:szCs w:val="22"/>
        </w:rPr>
      </w:pPr>
      <w:r w:rsidRPr="007A5842">
        <w:rPr>
          <w:rFonts w:ascii="Arial" w:hAnsi="Arial" w:cs="Arial"/>
          <w:b/>
          <w:i/>
          <w:sz w:val="22"/>
          <w:szCs w:val="22"/>
        </w:rPr>
        <w:t>Please note that the London Councils office will be closed between 25</w:t>
      </w:r>
      <w:r w:rsidRPr="007A5842">
        <w:rPr>
          <w:rFonts w:ascii="Arial" w:hAnsi="Arial" w:cs="Arial"/>
          <w:b/>
          <w:i/>
          <w:sz w:val="22"/>
          <w:szCs w:val="22"/>
          <w:vertAlign w:val="superscript"/>
        </w:rPr>
        <w:t xml:space="preserve"> </w:t>
      </w:r>
      <w:r w:rsidRPr="007A5842">
        <w:rPr>
          <w:rFonts w:ascii="Arial" w:hAnsi="Arial" w:cs="Arial"/>
          <w:b/>
          <w:i/>
          <w:sz w:val="22"/>
          <w:szCs w:val="22"/>
        </w:rPr>
        <w:t>December 2018 and 2 January 201</w:t>
      </w:r>
      <w:r w:rsidR="007A5842" w:rsidRPr="007A5842">
        <w:rPr>
          <w:rFonts w:ascii="Arial" w:hAnsi="Arial" w:cs="Arial"/>
          <w:b/>
          <w:i/>
          <w:sz w:val="22"/>
          <w:szCs w:val="22"/>
        </w:rPr>
        <w:t>9</w:t>
      </w:r>
      <w:r w:rsidRPr="007A5842">
        <w:rPr>
          <w:rFonts w:ascii="Arial" w:hAnsi="Arial" w:cs="Arial"/>
          <w:b/>
          <w:i/>
          <w:sz w:val="22"/>
          <w:szCs w:val="22"/>
        </w:rPr>
        <w:t>, and your queries will not be answered during this time.</w:t>
      </w:r>
    </w:p>
    <w:p w:rsidR="00695B3A" w:rsidRDefault="00695B3A" w:rsidP="007B4077">
      <w:pPr>
        <w:jc w:val="both"/>
        <w:rPr>
          <w:rFonts w:ascii="Arial" w:hAnsi="Arial" w:cs="Arial"/>
          <w:sz w:val="22"/>
          <w:szCs w:val="22"/>
        </w:rPr>
      </w:pPr>
    </w:p>
    <w:p w:rsidR="00C14F12" w:rsidRPr="00366550" w:rsidRDefault="008C5257" w:rsidP="0075576E">
      <w:pPr>
        <w:rPr>
          <w:rFonts w:ascii="Arial" w:hAnsi="Arial" w:cs="Arial"/>
          <w:b/>
          <w:sz w:val="22"/>
          <w:szCs w:val="22"/>
        </w:rPr>
      </w:pPr>
      <w:r w:rsidRPr="00366550">
        <w:rPr>
          <w:rFonts w:ascii="Arial" w:hAnsi="Arial" w:cs="Arial"/>
          <w:b/>
          <w:sz w:val="22"/>
          <w:szCs w:val="22"/>
        </w:rPr>
        <w:t>Data protection</w:t>
      </w:r>
    </w:p>
    <w:p w:rsidR="00366550" w:rsidRDefault="00366550" w:rsidP="0075576E">
      <w:pPr>
        <w:rPr>
          <w:rFonts w:ascii="Arial" w:hAnsi="Arial" w:cs="Arial"/>
          <w:sz w:val="22"/>
          <w:szCs w:val="22"/>
          <w:u w:val="single"/>
        </w:rPr>
      </w:pPr>
    </w:p>
    <w:p w:rsidR="008C5257" w:rsidRPr="008C5257" w:rsidRDefault="008C5257" w:rsidP="0075576E">
      <w:pPr>
        <w:rPr>
          <w:rFonts w:ascii="Arial" w:hAnsi="Arial" w:cs="Arial"/>
          <w:sz w:val="22"/>
          <w:szCs w:val="22"/>
        </w:rPr>
      </w:pPr>
      <w:r>
        <w:rPr>
          <w:rFonts w:ascii="Arial" w:hAnsi="Arial" w:cs="Arial"/>
          <w:sz w:val="22"/>
          <w:szCs w:val="22"/>
        </w:rPr>
        <w:t xml:space="preserve">In the course of conducting the interviews, </w:t>
      </w:r>
      <w:r w:rsidR="00B82C7A">
        <w:rPr>
          <w:rFonts w:ascii="Arial" w:hAnsi="Arial" w:cs="Arial"/>
          <w:sz w:val="22"/>
          <w:szCs w:val="22"/>
        </w:rPr>
        <w:t>contractors</w:t>
      </w:r>
      <w:r>
        <w:rPr>
          <w:rFonts w:ascii="Arial" w:hAnsi="Arial" w:cs="Arial"/>
          <w:sz w:val="22"/>
          <w:szCs w:val="22"/>
        </w:rPr>
        <w:t xml:space="preserve"> may receive information which would enable individuals to be re</w:t>
      </w:r>
      <w:r w:rsidR="007A5842">
        <w:rPr>
          <w:rFonts w:ascii="Arial" w:hAnsi="Arial" w:cs="Arial"/>
          <w:sz w:val="22"/>
          <w:szCs w:val="22"/>
        </w:rPr>
        <w:t>-</w:t>
      </w:r>
      <w:r>
        <w:rPr>
          <w:rFonts w:ascii="Arial" w:hAnsi="Arial" w:cs="Arial"/>
          <w:sz w:val="22"/>
          <w:szCs w:val="22"/>
        </w:rPr>
        <w:t xml:space="preserve">identified. We anticipate that the contractor would provide a fully anonymised report to London Councils. </w:t>
      </w:r>
      <w:r w:rsidRPr="007A5842">
        <w:rPr>
          <w:rFonts w:ascii="Arial" w:hAnsi="Arial" w:cs="Arial"/>
          <w:b/>
          <w:sz w:val="22"/>
          <w:szCs w:val="22"/>
        </w:rPr>
        <w:t xml:space="preserve">Tenderers are required </w:t>
      </w:r>
      <w:r w:rsidR="00990AA0" w:rsidRPr="007A5842">
        <w:rPr>
          <w:rFonts w:ascii="Arial" w:hAnsi="Arial" w:cs="Arial"/>
          <w:b/>
          <w:sz w:val="22"/>
          <w:szCs w:val="22"/>
        </w:rPr>
        <w:t xml:space="preserve">to provide </w:t>
      </w:r>
      <w:r w:rsidRPr="007A5842">
        <w:rPr>
          <w:rFonts w:ascii="Arial" w:hAnsi="Arial" w:cs="Arial"/>
          <w:b/>
          <w:sz w:val="22"/>
          <w:szCs w:val="22"/>
        </w:rPr>
        <w:t xml:space="preserve">a copy of </w:t>
      </w:r>
      <w:r w:rsidR="00990AA0" w:rsidRPr="007A5842">
        <w:rPr>
          <w:rFonts w:ascii="Arial" w:hAnsi="Arial" w:cs="Arial"/>
          <w:b/>
          <w:sz w:val="22"/>
          <w:szCs w:val="22"/>
        </w:rPr>
        <w:t>the</w:t>
      </w:r>
      <w:r w:rsidR="007A5842" w:rsidRPr="007A5842">
        <w:rPr>
          <w:rFonts w:ascii="Arial" w:hAnsi="Arial" w:cs="Arial"/>
          <w:b/>
          <w:sz w:val="22"/>
          <w:szCs w:val="22"/>
        </w:rPr>
        <w:t>ir</w:t>
      </w:r>
      <w:r w:rsidRPr="007A5842">
        <w:rPr>
          <w:rFonts w:ascii="Arial" w:hAnsi="Arial" w:cs="Arial"/>
          <w:b/>
          <w:sz w:val="22"/>
          <w:szCs w:val="22"/>
        </w:rPr>
        <w:t xml:space="preserve"> data protection policy and set out </w:t>
      </w:r>
      <w:r w:rsidR="00B82C7A" w:rsidRPr="007A5842">
        <w:rPr>
          <w:rFonts w:ascii="Arial" w:hAnsi="Arial" w:cs="Arial"/>
          <w:b/>
          <w:sz w:val="22"/>
          <w:szCs w:val="22"/>
        </w:rPr>
        <w:t>plans for storing personal data during and after the project.</w:t>
      </w:r>
      <w:r w:rsidR="00B82C7A">
        <w:rPr>
          <w:rFonts w:ascii="Arial" w:hAnsi="Arial" w:cs="Arial"/>
          <w:sz w:val="22"/>
          <w:szCs w:val="22"/>
        </w:rPr>
        <w:t xml:space="preserve"> If the proposed scope of the </w:t>
      </w:r>
      <w:proofErr w:type="gramStart"/>
      <w:r w:rsidR="00B82C7A">
        <w:rPr>
          <w:rFonts w:ascii="Arial" w:hAnsi="Arial" w:cs="Arial"/>
          <w:sz w:val="22"/>
          <w:szCs w:val="22"/>
        </w:rPr>
        <w:t>interviews</w:t>
      </w:r>
      <w:proofErr w:type="gramEnd"/>
      <w:r w:rsidR="00B82C7A">
        <w:rPr>
          <w:rFonts w:ascii="Arial" w:hAnsi="Arial" w:cs="Arial"/>
          <w:sz w:val="22"/>
          <w:szCs w:val="22"/>
        </w:rPr>
        <w:t xml:space="preserve"> changes in such a way as to affect the likelihood of personal data being shared, this should be discussed with, and agreed by, London Councils officers. </w:t>
      </w:r>
    </w:p>
    <w:p w:rsidR="00C14F12" w:rsidRPr="00B057AE" w:rsidRDefault="00C14F12" w:rsidP="00B057AE">
      <w:pPr>
        <w:rPr>
          <w:rFonts w:ascii="Arial" w:hAnsi="Arial" w:cs="Arial"/>
          <w:sz w:val="22"/>
          <w:szCs w:val="22"/>
        </w:rPr>
      </w:pPr>
    </w:p>
    <w:p w:rsidR="00B057AE" w:rsidRPr="00B057AE" w:rsidRDefault="00BC189E" w:rsidP="00B057AE">
      <w:pPr>
        <w:rPr>
          <w:rFonts w:ascii="Arial" w:hAnsi="Arial" w:cs="Arial"/>
          <w:b/>
          <w:sz w:val="22"/>
          <w:szCs w:val="22"/>
        </w:rPr>
      </w:pPr>
      <w:r>
        <w:rPr>
          <w:rFonts w:ascii="Arial" w:hAnsi="Arial" w:cs="Arial"/>
          <w:b/>
          <w:sz w:val="22"/>
          <w:szCs w:val="22"/>
        </w:rPr>
        <w:br w:type="page"/>
      </w:r>
      <w:r w:rsidR="00B057AE" w:rsidRPr="00B057AE">
        <w:rPr>
          <w:rFonts w:ascii="Arial" w:hAnsi="Arial" w:cs="Arial"/>
          <w:b/>
          <w:sz w:val="22"/>
          <w:szCs w:val="22"/>
        </w:rPr>
        <w:lastRenderedPageBreak/>
        <w:t>Reporting procedures</w:t>
      </w:r>
    </w:p>
    <w:p w:rsidR="00B057AE" w:rsidRPr="00B057AE" w:rsidRDefault="009945E7" w:rsidP="00B057AE">
      <w:pPr>
        <w:rPr>
          <w:rFonts w:ascii="Arial" w:hAnsi="Arial" w:cs="Arial"/>
          <w:sz w:val="22"/>
          <w:szCs w:val="22"/>
        </w:rPr>
      </w:pPr>
      <w:r>
        <w:rPr>
          <w:rFonts w:ascii="Arial" w:hAnsi="Arial" w:cs="Arial"/>
          <w:sz w:val="22"/>
          <w:szCs w:val="22"/>
        </w:rPr>
        <w:t xml:space="preserve">Following the inception meeting, which would be held at London Councils’ offices </w:t>
      </w:r>
      <w:r w:rsidR="000F6E37">
        <w:rPr>
          <w:rFonts w:ascii="Arial" w:hAnsi="Arial" w:cs="Arial"/>
          <w:sz w:val="22"/>
          <w:szCs w:val="22"/>
        </w:rPr>
        <w:t>i</w:t>
      </w:r>
      <w:r>
        <w:rPr>
          <w:rFonts w:ascii="Arial" w:hAnsi="Arial" w:cs="Arial"/>
          <w:sz w:val="22"/>
          <w:szCs w:val="22"/>
        </w:rPr>
        <w:t>n the week of contract commencement, w</w:t>
      </w:r>
      <w:r w:rsidR="00B057AE" w:rsidRPr="00B057AE">
        <w:rPr>
          <w:rFonts w:ascii="Arial" w:hAnsi="Arial" w:cs="Arial"/>
          <w:sz w:val="22"/>
          <w:szCs w:val="22"/>
        </w:rPr>
        <w:t>e will require</w:t>
      </w:r>
      <w:r w:rsidR="004B090F">
        <w:rPr>
          <w:rFonts w:ascii="Arial" w:hAnsi="Arial" w:cs="Arial"/>
          <w:sz w:val="22"/>
          <w:szCs w:val="22"/>
        </w:rPr>
        <w:t xml:space="preserve"> </w:t>
      </w:r>
      <w:r>
        <w:rPr>
          <w:rFonts w:ascii="Arial" w:hAnsi="Arial" w:cs="Arial"/>
          <w:sz w:val="22"/>
          <w:szCs w:val="22"/>
        </w:rPr>
        <w:t xml:space="preserve">fortnightly </w:t>
      </w:r>
      <w:r w:rsidR="00F638AC">
        <w:rPr>
          <w:rFonts w:ascii="Arial" w:hAnsi="Arial" w:cs="Arial"/>
          <w:sz w:val="22"/>
          <w:szCs w:val="22"/>
        </w:rPr>
        <w:t>update</w:t>
      </w:r>
      <w:r>
        <w:rPr>
          <w:rFonts w:ascii="Arial" w:hAnsi="Arial" w:cs="Arial"/>
          <w:sz w:val="22"/>
          <w:szCs w:val="22"/>
        </w:rPr>
        <w:t xml:space="preserve"> meetings with the successful tenderer (which could be conducted by teleconference). More detailed meetings will be required, hosted at London Councils’ offices, to be determined when appropriate.</w:t>
      </w:r>
    </w:p>
    <w:p w:rsidR="00B057AE" w:rsidRPr="00B057AE" w:rsidRDefault="00B057AE" w:rsidP="009945E7">
      <w:pPr>
        <w:rPr>
          <w:rFonts w:ascii="Arial" w:hAnsi="Arial" w:cs="Arial"/>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Timetable</w:t>
      </w:r>
    </w:p>
    <w:p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58"/>
      </w:tblGrid>
      <w:tr w:rsidR="00B057AE" w:rsidRPr="00B057AE" w:rsidTr="003C55BE">
        <w:trPr>
          <w:trHeight w:val="454"/>
          <w:tblHeader/>
        </w:trPr>
        <w:tc>
          <w:tcPr>
            <w:tcW w:w="6487" w:type="dxa"/>
            <w:shd w:val="clear" w:color="auto" w:fill="D9D9D9"/>
            <w:noWrap/>
            <w:vAlign w:val="center"/>
          </w:tcPr>
          <w:p w:rsidR="00B057AE" w:rsidRPr="00B057AE" w:rsidRDefault="00B057AE" w:rsidP="00B057AE">
            <w:pPr>
              <w:rPr>
                <w:rFonts w:ascii="Arial" w:eastAsia="Calibri" w:hAnsi="Arial" w:cs="Arial"/>
                <w:b/>
                <w:sz w:val="22"/>
                <w:szCs w:val="22"/>
              </w:rPr>
            </w:pPr>
            <w:r w:rsidRPr="00B057AE">
              <w:rPr>
                <w:rFonts w:ascii="Arial" w:eastAsia="Calibri" w:hAnsi="Arial" w:cs="Arial"/>
                <w:b/>
                <w:sz w:val="22"/>
                <w:szCs w:val="22"/>
              </w:rPr>
              <w:t>Action</w:t>
            </w:r>
          </w:p>
        </w:tc>
        <w:tc>
          <w:tcPr>
            <w:tcW w:w="2858" w:type="dxa"/>
            <w:shd w:val="clear" w:color="auto" w:fill="D9D9D9"/>
            <w:vAlign w:val="center"/>
          </w:tcPr>
          <w:p w:rsidR="00B057AE" w:rsidRPr="005A0F32" w:rsidRDefault="00B057AE" w:rsidP="005A0F32">
            <w:pPr>
              <w:jc w:val="center"/>
              <w:rPr>
                <w:rFonts w:ascii="Arial" w:eastAsia="Calibri" w:hAnsi="Arial" w:cs="Arial"/>
                <w:b/>
                <w:sz w:val="22"/>
                <w:szCs w:val="22"/>
              </w:rPr>
            </w:pPr>
            <w:r w:rsidRPr="005A0F32">
              <w:rPr>
                <w:rFonts w:ascii="Arial" w:eastAsia="Calibri" w:hAnsi="Arial" w:cs="Arial"/>
                <w:b/>
                <w:sz w:val="22"/>
                <w:szCs w:val="22"/>
              </w:rPr>
              <w:t>Target date</w:t>
            </w:r>
          </w:p>
        </w:tc>
      </w:tr>
      <w:tr w:rsidR="00B057AE" w:rsidRPr="00B057AE" w:rsidTr="003C55BE">
        <w:trPr>
          <w:trHeight w:val="454"/>
        </w:trPr>
        <w:tc>
          <w:tcPr>
            <w:tcW w:w="6487" w:type="dxa"/>
            <w:shd w:val="clear" w:color="auto" w:fill="auto"/>
            <w:noWrap/>
            <w:vAlign w:val="center"/>
            <w:hideMark/>
          </w:tcPr>
          <w:p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proofErr w:type="gramStart"/>
            <w:r w:rsidR="0029523B">
              <w:rPr>
                <w:rFonts w:ascii="Arial" w:eastAsia="Calibri" w:hAnsi="Arial" w:cs="Arial"/>
                <w:sz w:val="22"/>
                <w:szCs w:val="22"/>
              </w:rPr>
              <w:t>T</w:t>
            </w:r>
            <w:r w:rsidRPr="00B057AE">
              <w:rPr>
                <w:rFonts w:ascii="Arial" w:eastAsia="Calibri" w:hAnsi="Arial" w:cs="Arial"/>
                <w:sz w:val="22"/>
                <w:szCs w:val="22"/>
              </w:rPr>
              <w:t>o</w:t>
            </w:r>
            <w:proofErr w:type="gramEnd"/>
            <w:r w:rsidRPr="00B057AE">
              <w:rPr>
                <w:rFonts w:ascii="Arial" w:eastAsia="Calibri" w:hAnsi="Arial" w:cs="Arial"/>
                <w:sz w:val="22"/>
                <w:szCs w:val="22"/>
              </w:rPr>
              <w:t xml:space="preserve">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858" w:type="dxa"/>
            <w:shd w:val="clear" w:color="auto" w:fill="auto"/>
            <w:vAlign w:val="center"/>
          </w:tcPr>
          <w:p w:rsidR="00B057AE" w:rsidRPr="005A0F32" w:rsidRDefault="005B0A1B" w:rsidP="005A0F32">
            <w:pPr>
              <w:jc w:val="center"/>
              <w:rPr>
                <w:rFonts w:ascii="Arial" w:eastAsia="Calibri" w:hAnsi="Arial" w:cs="Arial"/>
                <w:sz w:val="22"/>
                <w:szCs w:val="22"/>
              </w:rPr>
            </w:pPr>
            <w:r>
              <w:rPr>
                <w:rFonts w:ascii="Arial" w:eastAsia="Calibri" w:hAnsi="Arial" w:cs="Arial"/>
                <w:sz w:val="22"/>
                <w:szCs w:val="22"/>
              </w:rPr>
              <w:t>1</w:t>
            </w:r>
            <w:r w:rsidR="0074135B">
              <w:rPr>
                <w:rFonts w:ascii="Arial" w:eastAsia="Calibri" w:hAnsi="Arial" w:cs="Arial"/>
                <w:sz w:val="22"/>
                <w:szCs w:val="22"/>
              </w:rPr>
              <w:t>4</w:t>
            </w:r>
            <w:r>
              <w:rPr>
                <w:rFonts w:ascii="Arial" w:eastAsia="Calibri" w:hAnsi="Arial" w:cs="Arial"/>
                <w:sz w:val="22"/>
                <w:szCs w:val="22"/>
              </w:rPr>
              <w:t xml:space="preserve"> December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858" w:type="dxa"/>
            <w:shd w:val="clear" w:color="auto" w:fill="auto"/>
            <w:vAlign w:val="center"/>
          </w:tcPr>
          <w:p w:rsidR="00B057AE" w:rsidRPr="005A0F32" w:rsidRDefault="007A5842" w:rsidP="005B0A1B">
            <w:pPr>
              <w:jc w:val="center"/>
              <w:rPr>
                <w:rFonts w:ascii="Arial" w:eastAsia="Calibri" w:hAnsi="Arial" w:cs="Arial"/>
                <w:sz w:val="22"/>
                <w:szCs w:val="22"/>
              </w:rPr>
            </w:pPr>
            <w:r>
              <w:rPr>
                <w:rFonts w:ascii="Arial" w:eastAsia="Calibri" w:hAnsi="Arial" w:cs="Arial"/>
                <w:sz w:val="22"/>
                <w:szCs w:val="22"/>
              </w:rPr>
              <w:t xml:space="preserve">Noon, </w:t>
            </w:r>
            <w:r w:rsidR="00695B3A">
              <w:rPr>
                <w:rFonts w:ascii="Arial" w:eastAsia="Calibri" w:hAnsi="Arial" w:cs="Arial"/>
                <w:sz w:val="22"/>
                <w:szCs w:val="22"/>
              </w:rPr>
              <w:t>10</w:t>
            </w:r>
            <w:r w:rsidR="005B0A1B">
              <w:rPr>
                <w:rFonts w:ascii="Arial" w:eastAsia="Calibri" w:hAnsi="Arial" w:cs="Arial"/>
                <w:sz w:val="22"/>
                <w:szCs w:val="22"/>
              </w:rPr>
              <w:t xml:space="preserve"> January 2019</w:t>
            </w:r>
          </w:p>
        </w:tc>
      </w:tr>
      <w:tr w:rsidR="00B057AE" w:rsidRPr="00B057AE" w:rsidTr="003C55BE">
        <w:trPr>
          <w:trHeight w:val="454"/>
        </w:trPr>
        <w:tc>
          <w:tcPr>
            <w:tcW w:w="6487" w:type="dxa"/>
            <w:shd w:val="clear" w:color="auto" w:fill="auto"/>
            <w:noWrap/>
            <w:vAlign w:val="center"/>
            <w:hideMark/>
          </w:tcPr>
          <w:p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858" w:type="dxa"/>
            <w:shd w:val="clear" w:color="auto" w:fill="auto"/>
            <w:vAlign w:val="center"/>
          </w:tcPr>
          <w:p w:rsidR="00B057AE" w:rsidRPr="005A0F32" w:rsidRDefault="003C55BE" w:rsidP="005B0A1B">
            <w:pPr>
              <w:jc w:val="center"/>
              <w:rPr>
                <w:rFonts w:ascii="Arial" w:eastAsia="Calibri" w:hAnsi="Arial" w:cs="Arial"/>
                <w:sz w:val="22"/>
                <w:szCs w:val="22"/>
              </w:rPr>
            </w:pPr>
            <w:r>
              <w:rPr>
                <w:rFonts w:ascii="Arial" w:eastAsia="Calibri" w:hAnsi="Arial" w:cs="Arial"/>
                <w:sz w:val="22"/>
                <w:szCs w:val="22"/>
              </w:rPr>
              <w:t xml:space="preserve">Noon, </w:t>
            </w:r>
            <w:r w:rsidR="00695B3A">
              <w:rPr>
                <w:rFonts w:ascii="Arial" w:eastAsia="Calibri" w:hAnsi="Arial" w:cs="Arial"/>
                <w:sz w:val="22"/>
                <w:szCs w:val="22"/>
              </w:rPr>
              <w:t xml:space="preserve">14 </w:t>
            </w:r>
            <w:r w:rsidR="005B0A1B">
              <w:rPr>
                <w:rFonts w:ascii="Arial" w:eastAsia="Calibri" w:hAnsi="Arial" w:cs="Arial"/>
                <w:sz w:val="22"/>
                <w:szCs w:val="22"/>
              </w:rPr>
              <w:t>January 2019</w:t>
            </w:r>
          </w:p>
        </w:tc>
      </w:tr>
      <w:tr w:rsidR="004F708F" w:rsidRPr="00B057AE" w:rsidTr="003C55BE">
        <w:trPr>
          <w:trHeight w:val="454"/>
        </w:trPr>
        <w:tc>
          <w:tcPr>
            <w:tcW w:w="6487" w:type="dxa"/>
            <w:shd w:val="clear" w:color="auto" w:fill="auto"/>
            <w:noWrap/>
            <w:vAlign w:val="center"/>
          </w:tcPr>
          <w:p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858" w:type="dxa"/>
            <w:shd w:val="clear" w:color="auto" w:fill="auto"/>
            <w:vAlign w:val="center"/>
          </w:tcPr>
          <w:p w:rsidR="004F708F" w:rsidRPr="005A0F32" w:rsidRDefault="00695B3A" w:rsidP="001B2CEE">
            <w:pPr>
              <w:jc w:val="center"/>
              <w:rPr>
                <w:rFonts w:ascii="Arial" w:eastAsia="Calibri" w:hAnsi="Arial" w:cs="Arial"/>
                <w:sz w:val="22"/>
                <w:szCs w:val="22"/>
              </w:rPr>
            </w:pPr>
            <w:r>
              <w:rPr>
                <w:rFonts w:ascii="Arial" w:eastAsia="Calibri" w:hAnsi="Arial" w:cs="Arial"/>
                <w:sz w:val="22"/>
                <w:szCs w:val="22"/>
              </w:rPr>
              <w:t>14</w:t>
            </w:r>
            <w:r w:rsidR="005B0A1B">
              <w:rPr>
                <w:rFonts w:ascii="Arial" w:eastAsia="Calibri" w:hAnsi="Arial" w:cs="Arial"/>
                <w:sz w:val="22"/>
                <w:szCs w:val="22"/>
              </w:rPr>
              <w:t>-18 January 2019</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858" w:type="dxa"/>
            <w:shd w:val="clear" w:color="auto" w:fill="auto"/>
            <w:vAlign w:val="center"/>
          </w:tcPr>
          <w:p w:rsidR="00B057AE" w:rsidRPr="005A0F32" w:rsidRDefault="00695B3A" w:rsidP="001B2CEE">
            <w:pPr>
              <w:jc w:val="center"/>
              <w:rPr>
                <w:rFonts w:ascii="Arial" w:eastAsia="Calibri" w:hAnsi="Arial" w:cs="Arial"/>
                <w:sz w:val="22"/>
                <w:szCs w:val="22"/>
              </w:rPr>
            </w:pPr>
            <w:r>
              <w:rPr>
                <w:rFonts w:ascii="Arial" w:eastAsia="Calibri" w:hAnsi="Arial" w:cs="Arial"/>
                <w:sz w:val="22"/>
                <w:szCs w:val="22"/>
              </w:rPr>
              <w:t>14</w:t>
            </w:r>
            <w:r w:rsidR="005B0A1B">
              <w:rPr>
                <w:rFonts w:ascii="Arial" w:eastAsia="Calibri" w:hAnsi="Arial" w:cs="Arial"/>
                <w:sz w:val="22"/>
                <w:szCs w:val="22"/>
              </w:rPr>
              <w:t>-18 January 2019</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858" w:type="dxa"/>
            <w:shd w:val="clear" w:color="auto" w:fill="auto"/>
            <w:vAlign w:val="center"/>
          </w:tcPr>
          <w:p w:rsidR="00B057AE" w:rsidRPr="005A0F32" w:rsidRDefault="00695B3A" w:rsidP="001B2CEE">
            <w:pPr>
              <w:jc w:val="center"/>
              <w:rPr>
                <w:rFonts w:ascii="Arial" w:eastAsia="Calibri" w:hAnsi="Arial" w:cs="Arial"/>
                <w:sz w:val="22"/>
                <w:szCs w:val="22"/>
              </w:rPr>
            </w:pPr>
            <w:r>
              <w:rPr>
                <w:rFonts w:ascii="Arial" w:eastAsia="Calibri" w:hAnsi="Arial" w:cs="Arial"/>
                <w:sz w:val="22"/>
                <w:szCs w:val="22"/>
              </w:rPr>
              <w:t>14</w:t>
            </w:r>
            <w:r w:rsidR="005B0A1B">
              <w:rPr>
                <w:rFonts w:ascii="Arial" w:eastAsia="Calibri" w:hAnsi="Arial" w:cs="Arial"/>
                <w:sz w:val="22"/>
                <w:szCs w:val="22"/>
              </w:rPr>
              <w:t>-18 January 2019</w:t>
            </w:r>
          </w:p>
        </w:tc>
      </w:tr>
      <w:tr w:rsidR="00B057AE" w:rsidRPr="00B057AE" w:rsidTr="003C55BE">
        <w:trPr>
          <w:trHeight w:val="454"/>
        </w:trPr>
        <w:tc>
          <w:tcPr>
            <w:tcW w:w="6487" w:type="dxa"/>
            <w:shd w:val="clear" w:color="auto" w:fill="auto"/>
            <w:noWrap/>
            <w:vAlign w:val="center"/>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858" w:type="dxa"/>
            <w:shd w:val="clear" w:color="auto" w:fill="auto"/>
            <w:vAlign w:val="center"/>
          </w:tcPr>
          <w:p w:rsidR="00B057AE" w:rsidRPr="005A0F32" w:rsidRDefault="005A0F32" w:rsidP="005B0A1B">
            <w:pPr>
              <w:jc w:val="center"/>
              <w:rPr>
                <w:rFonts w:ascii="Arial" w:eastAsia="Calibri" w:hAnsi="Arial" w:cs="Arial"/>
                <w:sz w:val="22"/>
                <w:szCs w:val="22"/>
              </w:rPr>
            </w:pPr>
            <w:r w:rsidRPr="005A0F32">
              <w:rPr>
                <w:rFonts w:ascii="Arial" w:eastAsia="Calibri" w:hAnsi="Arial" w:cs="Arial"/>
                <w:sz w:val="22"/>
                <w:szCs w:val="22"/>
              </w:rPr>
              <w:t xml:space="preserve">w/c </w:t>
            </w:r>
            <w:r w:rsidR="005B0A1B">
              <w:rPr>
                <w:rFonts w:ascii="Arial" w:eastAsia="Calibri" w:hAnsi="Arial" w:cs="Arial"/>
                <w:sz w:val="22"/>
                <w:szCs w:val="22"/>
              </w:rPr>
              <w:t>21 January 2019</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858" w:type="dxa"/>
            <w:shd w:val="clear" w:color="auto" w:fill="auto"/>
            <w:vAlign w:val="center"/>
          </w:tcPr>
          <w:p w:rsidR="00B057AE" w:rsidRPr="005A0F32" w:rsidRDefault="001B2CEE" w:rsidP="005B0A1B">
            <w:pPr>
              <w:jc w:val="center"/>
              <w:rPr>
                <w:rFonts w:ascii="Arial" w:eastAsia="Calibri" w:hAnsi="Arial" w:cs="Arial"/>
                <w:sz w:val="22"/>
                <w:szCs w:val="22"/>
              </w:rPr>
            </w:pPr>
            <w:r>
              <w:rPr>
                <w:rFonts w:ascii="Arial" w:eastAsia="Calibri" w:hAnsi="Arial" w:cs="Arial"/>
                <w:sz w:val="22"/>
                <w:szCs w:val="22"/>
              </w:rPr>
              <w:t xml:space="preserve">w/c </w:t>
            </w:r>
            <w:r w:rsidR="005B0A1B">
              <w:rPr>
                <w:rFonts w:ascii="Arial" w:eastAsia="Calibri" w:hAnsi="Arial" w:cs="Arial"/>
                <w:sz w:val="22"/>
                <w:szCs w:val="22"/>
              </w:rPr>
              <w:t>21 January 2019</w:t>
            </w:r>
          </w:p>
        </w:tc>
      </w:tr>
    </w:tbl>
    <w:p w:rsidR="00B057AE" w:rsidRPr="00B057AE" w:rsidRDefault="00B057AE" w:rsidP="00B057AE">
      <w:pPr>
        <w:rPr>
          <w:rFonts w:ascii="Arial" w:hAnsi="Arial" w:cs="Arial"/>
          <w:b/>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 xml:space="preserve">The total timeframe of the projected is estimated to be </w:t>
      </w:r>
      <w:r w:rsidR="005A0F32">
        <w:rPr>
          <w:rFonts w:ascii="Arial" w:hAnsi="Arial" w:cs="Arial"/>
          <w:b/>
          <w:sz w:val="22"/>
          <w:szCs w:val="22"/>
        </w:rPr>
        <w:t xml:space="preserve">from </w:t>
      </w:r>
      <w:r w:rsidR="001B2CEE">
        <w:rPr>
          <w:rFonts w:ascii="Arial" w:hAnsi="Arial" w:cs="Arial"/>
          <w:b/>
          <w:sz w:val="22"/>
          <w:szCs w:val="22"/>
        </w:rPr>
        <w:t xml:space="preserve">the week commencing </w:t>
      </w:r>
      <w:r w:rsidR="005B0A1B">
        <w:rPr>
          <w:rFonts w:ascii="Arial" w:hAnsi="Arial" w:cs="Arial"/>
          <w:b/>
          <w:sz w:val="22"/>
          <w:szCs w:val="22"/>
        </w:rPr>
        <w:t xml:space="preserve">21 January 2019, </w:t>
      </w:r>
      <w:r w:rsidR="009945E7">
        <w:rPr>
          <w:rFonts w:ascii="Arial" w:hAnsi="Arial" w:cs="Arial"/>
          <w:b/>
          <w:sz w:val="22"/>
          <w:szCs w:val="22"/>
        </w:rPr>
        <w:t xml:space="preserve">with a </w:t>
      </w:r>
      <w:r w:rsidR="000F6E37">
        <w:rPr>
          <w:rFonts w:ascii="Arial" w:hAnsi="Arial" w:cs="Arial"/>
          <w:b/>
          <w:sz w:val="22"/>
          <w:szCs w:val="22"/>
        </w:rPr>
        <w:t xml:space="preserve">draft </w:t>
      </w:r>
      <w:r w:rsidR="009945E7">
        <w:rPr>
          <w:rFonts w:ascii="Arial" w:hAnsi="Arial" w:cs="Arial"/>
          <w:b/>
          <w:sz w:val="22"/>
          <w:szCs w:val="22"/>
        </w:rPr>
        <w:t xml:space="preserve">version of the report expected on </w:t>
      </w:r>
      <w:r w:rsidR="005B0A1B">
        <w:rPr>
          <w:rFonts w:ascii="Arial" w:hAnsi="Arial" w:cs="Arial"/>
          <w:b/>
          <w:sz w:val="22"/>
          <w:szCs w:val="22"/>
        </w:rPr>
        <w:t>15 April 2019</w:t>
      </w:r>
      <w:r w:rsidR="000F6E37">
        <w:rPr>
          <w:rFonts w:ascii="Arial" w:hAnsi="Arial" w:cs="Arial"/>
          <w:b/>
          <w:sz w:val="22"/>
          <w:szCs w:val="22"/>
        </w:rPr>
        <w:t xml:space="preserve">, and final version by </w:t>
      </w:r>
      <w:r w:rsidR="005B0A1B">
        <w:rPr>
          <w:rFonts w:ascii="Arial" w:hAnsi="Arial" w:cs="Arial"/>
          <w:b/>
          <w:sz w:val="22"/>
          <w:szCs w:val="22"/>
        </w:rPr>
        <w:t>early May 2019</w:t>
      </w:r>
      <w:r w:rsidR="009945E7">
        <w:rPr>
          <w:rFonts w:ascii="Arial" w:hAnsi="Arial" w:cs="Arial"/>
          <w:b/>
          <w:sz w:val="22"/>
          <w:szCs w:val="22"/>
        </w:rPr>
        <w:t xml:space="preserve">. The successful tenderer will also be expected to present </w:t>
      </w:r>
      <w:r w:rsidR="005B0A1B">
        <w:rPr>
          <w:rFonts w:ascii="Arial" w:hAnsi="Arial" w:cs="Arial"/>
          <w:b/>
          <w:sz w:val="22"/>
          <w:szCs w:val="22"/>
        </w:rPr>
        <w:t>the draft findings for discussion at a roundtable to be organised between these two dates</w:t>
      </w:r>
      <w:r w:rsidR="00B71CA3">
        <w:rPr>
          <w:rFonts w:ascii="Arial" w:hAnsi="Arial" w:cs="Arial"/>
          <w:b/>
          <w:sz w:val="22"/>
          <w:szCs w:val="22"/>
        </w:rPr>
        <w:t xml:space="preserve">. The successful tenderer </w:t>
      </w:r>
      <w:r w:rsidR="005B0A1B">
        <w:rPr>
          <w:rFonts w:ascii="Arial" w:hAnsi="Arial" w:cs="Arial"/>
          <w:b/>
          <w:sz w:val="22"/>
          <w:szCs w:val="22"/>
        </w:rPr>
        <w:t xml:space="preserve">will also be asked to present the final findings </w:t>
      </w:r>
      <w:r w:rsidR="00D2663C">
        <w:rPr>
          <w:rFonts w:ascii="Arial" w:hAnsi="Arial" w:cs="Arial"/>
          <w:b/>
          <w:sz w:val="22"/>
          <w:szCs w:val="22"/>
        </w:rPr>
        <w:t>to senior borough politicians and officers in early Summer 2019.</w:t>
      </w:r>
    </w:p>
    <w:p w:rsidR="00B057AE" w:rsidRPr="0049121C" w:rsidRDefault="00B057AE" w:rsidP="00B057AE">
      <w:pPr>
        <w:rPr>
          <w:rFonts w:ascii="Arial" w:hAnsi="Arial" w:cs="Arial"/>
          <w:b/>
          <w:color w:val="B2A1C7"/>
          <w:sz w:val="22"/>
          <w:szCs w:val="22"/>
        </w:rPr>
      </w:pPr>
    </w:p>
    <w:p w:rsidR="00B057AE" w:rsidRPr="00B057AE" w:rsidRDefault="00B057AE" w:rsidP="00B057AE">
      <w:pPr>
        <w:rPr>
          <w:rFonts w:ascii="Arial" w:hAnsi="Arial" w:cs="Arial"/>
          <w:sz w:val="22"/>
          <w:szCs w:val="22"/>
        </w:rPr>
      </w:pPr>
    </w:p>
    <w:p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rsidR="00856D96" w:rsidRPr="00B057AE" w:rsidRDefault="00856D96" w:rsidP="00856D96">
      <w:pPr>
        <w:rPr>
          <w:rFonts w:ascii="Arial" w:hAnsi="Arial" w:cs="Arial"/>
          <w:sz w:val="22"/>
          <w:szCs w:val="22"/>
        </w:rPr>
      </w:pPr>
    </w:p>
    <w:p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rsidR="005563DA" w:rsidRDefault="005563DA" w:rsidP="005563DA">
      <w:pPr>
        <w:pStyle w:val="Spacer"/>
        <w:tabs>
          <w:tab w:val="left" w:pos="1695"/>
        </w:tabs>
        <w:rPr>
          <w:rFonts w:cs="Arial"/>
          <w:b/>
          <w:sz w:val="22"/>
        </w:rPr>
      </w:pPr>
    </w:p>
    <w:p w:rsidR="005563DA" w:rsidRDefault="005563DA" w:rsidP="005563DA">
      <w:pPr>
        <w:pStyle w:val="Spacer"/>
        <w:tabs>
          <w:tab w:val="left" w:pos="1695"/>
        </w:tabs>
        <w:rPr>
          <w:rFonts w:cs="Arial"/>
          <w:spacing w:val="-3"/>
          <w:sz w:val="22"/>
        </w:rPr>
      </w:pPr>
      <w:r>
        <w:rPr>
          <w:rFonts w:cs="Arial"/>
          <w:spacing w:val="-3"/>
          <w:sz w:val="22"/>
        </w:rPr>
        <w:t>J</w:t>
      </w:r>
      <w:r w:rsidRPr="00825D2D">
        <w:rPr>
          <w:rFonts w:cs="Arial"/>
          <w:spacing w:val="-3"/>
          <w:sz w:val="22"/>
        </w:rPr>
        <w:t xml:space="preserve">oint bids are encouraged to ensure that both children’s social care and high needs can be covered in </w:t>
      </w:r>
      <w:proofErr w:type="gramStart"/>
      <w:r w:rsidRPr="00825D2D">
        <w:rPr>
          <w:rFonts w:cs="Arial"/>
          <w:spacing w:val="-3"/>
          <w:sz w:val="22"/>
        </w:rPr>
        <w:t>sufficient</w:t>
      </w:r>
      <w:proofErr w:type="gramEnd"/>
      <w:r w:rsidRPr="00825D2D">
        <w:rPr>
          <w:rFonts w:cs="Arial"/>
          <w:spacing w:val="-3"/>
          <w:sz w:val="22"/>
        </w:rPr>
        <w:t xml:space="preserve"> depth.</w:t>
      </w:r>
    </w:p>
    <w:p w:rsidR="005563DA" w:rsidRPr="00B057AE" w:rsidRDefault="005563DA" w:rsidP="00B057AE">
      <w:pPr>
        <w:spacing w:after="120"/>
        <w:rPr>
          <w:rFonts w:ascii="Arial" w:hAnsi="Arial" w:cs="Arial"/>
          <w:b/>
          <w:sz w:val="22"/>
          <w:szCs w:val="22"/>
        </w:rPr>
      </w:pPr>
    </w:p>
    <w:p w:rsidR="00B057AE" w:rsidRPr="00B057AE" w:rsidRDefault="00B057AE" w:rsidP="00B057AE">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rsidR="00B057AE" w:rsidRPr="00B057AE" w:rsidRDefault="00B057AE" w:rsidP="00B057AE">
      <w:pPr>
        <w:rPr>
          <w:rFonts w:ascii="Arial" w:hAnsi="Arial" w:cs="Arial"/>
          <w:color w:val="33CCCC"/>
          <w:sz w:val="22"/>
          <w:szCs w:val="22"/>
        </w:rPr>
      </w:pPr>
    </w:p>
    <w:p w:rsidR="00B057AE" w:rsidRPr="00B057AE" w:rsidRDefault="00B057AE" w:rsidP="00B057AE">
      <w:pPr>
        <w:rPr>
          <w:rFonts w:ascii="Arial" w:hAnsi="Arial" w:cs="Arial"/>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rsidR="00B057AE" w:rsidRPr="00B057AE" w:rsidRDefault="00B057AE" w:rsidP="00B057AE">
      <w:pPr>
        <w:pStyle w:val="Default"/>
        <w:jc w:val="both"/>
        <w:rPr>
          <w:sz w:val="22"/>
          <w:szCs w:val="22"/>
        </w:rPr>
      </w:pPr>
    </w:p>
    <w:p w:rsidR="005A0F32" w:rsidRDefault="00B057AE" w:rsidP="000F6E37">
      <w:pPr>
        <w:pStyle w:val="Default"/>
        <w:rPr>
          <w:sz w:val="22"/>
          <w:szCs w:val="22"/>
        </w:rPr>
      </w:pPr>
      <w:r w:rsidRPr="00B057AE">
        <w:rPr>
          <w:sz w:val="22"/>
          <w:szCs w:val="22"/>
        </w:rPr>
        <w:t xml:space="preserve">If you wish to apply, your tender response should be sent </w:t>
      </w:r>
      <w:r w:rsidR="00DD7537">
        <w:rPr>
          <w:sz w:val="22"/>
          <w:szCs w:val="22"/>
        </w:rPr>
        <w:t xml:space="preserve">by e-mail </w:t>
      </w:r>
      <w:r w:rsidR="003C55BE">
        <w:rPr>
          <w:sz w:val="22"/>
          <w:szCs w:val="22"/>
        </w:rPr>
        <w:t>t</w:t>
      </w:r>
      <w:r w:rsidRPr="00B057AE">
        <w:rPr>
          <w:sz w:val="22"/>
          <w:szCs w:val="22"/>
        </w:rPr>
        <w:t>o</w:t>
      </w:r>
      <w:r w:rsidR="005A0F32">
        <w:rPr>
          <w:sz w:val="22"/>
          <w:szCs w:val="22"/>
        </w:rPr>
        <w:t xml:space="preserve"> </w:t>
      </w:r>
      <w:hyperlink r:id="rId13" w:history="1">
        <w:r w:rsidR="00DD7537"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sidR="005A0F32">
        <w:rPr>
          <w:b/>
          <w:sz w:val="22"/>
          <w:szCs w:val="22"/>
        </w:rPr>
        <w:t xml:space="preserve">on </w:t>
      </w:r>
      <w:r w:rsidR="00695B3A">
        <w:rPr>
          <w:b/>
          <w:sz w:val="22"/>
          <w:szCs w:val="22"/>
        </w:rPr>
        <w:t>Monday 14</w:t>
      </w:r>
      <w:r w:rsidR="00D2663C">
        <w:rPr>
          <w:b/>
          <w:sz w:val="22"/>
          <w:szCs w:val="22"/>
        </w:rPr>
        <w:t xml:space="preserve"> January 2019.</w:t>
      </w:r>
      <w:r w:rsidR="00DD7537">
        <w:rPr>
          <w:sz w:val="22"/>
          <w:szCs w:val="22"/>
        </w:rPr>
        <w:t xml:space="preserve"> </w:t>
      </w:r>
    </w:p>
    <w:p w:rsidR="005A0F32" w:rsidRDefault="005A0F32" w:rsidP="00DD7537">
      <w:pPr>
        <w:pStyle w:val="Default"/>
        <w:jc w:val="both"/>
        <w:rPr>
          <w:sz w:val="22"/>
          <w:szCs w:val="22"/>
        </w:rPr>
      </w:pPr>
    </w:p>
    <w:p w:rsidR="00B057AE" w:rsidRPr="00B057AE" w:rsidRDefault="00B057AE" w:rsidP="00B057AE">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hyperlink r:id="rId14" w:history="1">
        <w:r w:rsidR="007A5842">
          <w:rPr>
            <w:rStyle w:val="Hyperlink"/>
            <w:rFonts w:ascii="Arial" w:hAnsi="Arial" w:cs="Arial"/>
            <w:sz w:val="22"/>
            <w:szCs w:val="22"/>
          </w:rPr>
          <w:t>Hannah.Barker@londoncouncils.gov.uk</w:t>
        </w:r>
      </w:hyperlink>
      <w:r w:rsidR="005A0F32">
        <w:rPr>
          <w:rFonts w:ascii="Arial" w:hAnsi="Arial" w:cs="Arial"/>
          <w:sz w:val="22"/>
          <w:szCs w:val="22"/>
        </w:rPr>
        <w:t xml:space="preserve">. </w:t>
      </w:r>
      <w:proofErr w:type="gramStart"/>
      <w:r w:rsidRPr="00B057AE">
        <w:rPr>
          <w:rFonts w:ascii="Arial" w:hAnsi="Arial" w:cs="Arial"/>
          <w:sz w:val="22"/>
          <w:szCs w:val="22"/>
        </w:rPr>
        <w:t>However</w:t>
      </w:r>
      <w:proofErr w:type="gramEnd"/>
      <w:r w:rsidRPr="00B057AE">
        <w:rPr>
          <w:rFonts w:ascii="Arial" w:hAnsi="Arial" w:cs="Arial"/>
          <w:sz w:val="22"/>
          <w:szCs w:val="22"/>
        </w:rPr>
        <w:t xml:space="preserve">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16097D" w:rsidRPr="001B2CEE">
        <w:rPr>
          <w:rFonts w:ascii="Arial" w:hAnsi="Arial" w:cs="Arial"/>
          <w:b/>
          <w:color w:val="000000"/>
          <w:sz w:val="22"/>
          <w:szCs w:val="22"/>
        </w:rPr>
        <w:t>2</w:t>
      </w:r>
      <w:r w:rsidR="003C55BE" w:rsidRPr="001B2CEE">
        <w:rPr>
          <w:rFonts w:ascii="Arial" w:hAnsi="Arial" w:cs="Arial"/>
          <w:b/>
          <w:color w:val="000000"/>
          <w:sz w:val="22"/>
          <w:szCs w:val="22"/>
        </w:rPr>
        <w:t xml:space="preserve"> working</w:t>
      </w:r>
      <w:r w:rsidRPr="001B2CEE">
        <w:rPr>
          <w:rFonts w:ascii="Arial" w:hAnsi="Arial" w:cs="Arial"/>
          <w:b/>
          <w:sz w:val="22"/>
          <w:szCs w:val="22"/>
        </w:rPr>
        <w:t xml:space="preserve"> days</w:t>
      </w:r>
      <w:r w:rsidRPr="00B057AE">
        <w:rPr>
          <w:rFonts w:ascii="Arial" w:hAnsi="Arial" w:cs="Arial"/>
          <w:sz w:val="22"/>
          <w:szCs w:val="22"/>
        </w:rPr>
        <w:t xml:space="preserve">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rsidR="00D332DD" w:rsidRPr="008C33CA" w:rsidRDefault="00D332DD" w:rsidP="00247E51">
      <w:pPr>
        <w:spacing w:before="240" w:after="120"/>
        <w:jc w:val="both"/>
        <w:rPr>
          <w:rFonts w:ascii="Arial" w:hAnsi="Arial" w:cs="Arial"/>
          <w:color w:val="000000"/>
          <w:sz w:val="22"/>
          <w:szCs w:val="22"/>
          <w:lang w:eastAsia="en-GB"/>
        </w:rPr>
      </w:pPr>
    </w:p>
    <w:p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2043D7">
          <w:pgSz w:w="11906" w:h="16838"/>
          <w:pgMar w:top="1134" w:right="1134" w:bottom="1134" w:left="1134" w:header="708" w:footer="708" w:gutter="0"/>
          <w:cols w:space="708"/>
          <w:docGrid w:linePitch="360"/>
        </w:sectPr>
      </w:pPr>
    </w:p>
    <w:p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1" w:name="_Toc448932120"/>
      <w:bookmarkStart w:id="12" w:name="_Ref31613031"/>
      <w:bookmarkStart w:id="13"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1"/>
    </w:p>
    <w:p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rsidR="00B144E4" w:rsidRPr="00B057AE" w:rsidRDefault="00B144E4" w:rsidP="00B144E4">
      <w:pPr>
        <w:rPr>
          <w:rFonts w:ascii="Arial" w:hAnsi="Arial" w:cs="Arial"/>
          <w:color w:val="33CCCC"/>
          <w:sz w:val="22"/>
          <w:szCs w:val="22"/>
        </w:rPr>
      </w:pPr>
    </w:p>
    <w:p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rsidR="00BC189E" w:rsidRPr="00B057AE" w:rsidRDefault="00BC189E" w:rsidP="00B144E4">
      <w:pPr>
        <w:rPr>
          <w:rFonts w:ascii="Arial" w:hAnsi="Arial" w:cs="Arial"/>
          <w:sz w:val="22"/>
          <w:szCs w:val="22"/>
        </w:rPr>
      </w:pPr>
    </w:p>
    <w:p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rsidR="00B144E4" w:rsidRPr="00B057AE" w:rsidRDefault="00B144E4" w:rsidP="00B144E4">
      <w:pPr>
        <w:rPr>
          <w:rFonts w:ascii="Arial" w:hAnsi="Arial" w:cs="Arial"/>
          <w:sz w:val="22"/>
          <w:szCs w:val="22"/>
        </w:rPr>
      </w:pPr>
    </w:p>
    <w:p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9C501F">
        <w:rPr>
          <w:rFonts w:ascii="Arial" w:hAnsi="Arial" w:cs="Arial"/>
          <w:sz w:val="22"/>
          <w:szCs w:val="22"/>
        </w:rPr>
        <w:t xml:space="preserve"> </w:t>
      </w:r>
      <w:r w:rsidR="00F638AC">
        <w:rPr>
          <w:rFonts w:ascii="Arial" w:hAnsi="Arial" w:cs="Arial"/>
          <w:sz w:val="22"/>
          <w:szCs w:val="22"/>
        </w:rPr>
        <w:t xml:space="preserve">Richard </w:t>
      </w:r>
      <w:proofErr w:type="spellStart"/>
      <w:r w:rsidR="00F638AC">
        <w:rPr>
          <w:rFonts w:ascii="Arial" w:hAnsi="Arial" w:cs="Arial"/>
          <w:sz w:val="22"/>
          <w:szCs w:val="22"/>
        </w:rPr>
        <w:t>Merrington</w:t>
      </w:r>
      <w:proofErr w:type="spellEnd"/>
      <w:r w:rsidR="00F638AC">
        <w:rPr>
          <w:rFonts w:ascii="Arial" w:hAnsi="Arial" w:cs="Arial"/>
          <w:sz w:val="22"/>
          <w:szCs w:val="22"/>
        </w:rPr>
        <w:t xml:space="preserve"> [</w:t>
      </w:r>
      <w:hyperlink r:id="rId15" w:history="1">
        <w:r w:rsidR="00F638AC">
          <w:rPr>
            <w:rStyle w:val="Hyperlink"/>
            <w:rFonts w:ascii="Arial" w:hAnsi="Arial" w:cs="Arial"/>
            <w:sz w:val="22"/>
            <w:szCs w:val="22"/>
          </w:rPr>
          <w:t>richard.merrington@londoncouncils.gov.uk</w:t>
        </w:r>
      </w:hyperlink>
      <w:r w:rsidR="00F638AC">
        <w:rPr>
          <w:rFonts w:ascii="Arial" w:hAnsi="Arial" w:cs="Arial"/>
          <w:sz w:val="22"/>
          <w:szCs w:val="22"/>
        </w:rPr>
        <w:t>]</w:t>
      </w:r>
      <w:r w:rsidRPr="00962C5D">
        <w:rPr>
          <w:rFonts w:ascii="Arial" w:hAnsi="Arial" w:cs="Arial"/>
          <w:sz w:val="22"/>
          <w:szCs w:val="22"/>
        </w:rPr>
        <w:t>.</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w:t>
      </w:r>
      <w:proofErr w:type="gramStart"/>
      <w:r w:rsidRPr="008C33CA">
        <w:rPr>
          <w:rFonts w:cs="Arial"/>
          <w:b w:val="0"/>
          <w:color w:val="000000"/>
          <w:sz w:val="22"/>
          <w:szCs w:val="22"/>
        </w:rPr>
        <w:t>make contact with</w:t>
      </w:r>
      <w:proofErr w:type="gramEnd"/>
      <w:r w:rsidRPr="008C33CA">
        <w:rPr>
          <w:rFonts w:cs="Arial"/>
          <w:b w:val="0"/>
          <w:color w:val="000000"/>
          <w:sz w:val="22"/>
          <w:szCs w:val="22"/>
        </w:rPr>
        <w:t xml:space="preserve"> the Client as per the contact details on </w:t>
      </w:r>
      <w:r w:rsidRPr="008C33CA">
        <w:rPr>
          <w:rFonts w:cs="Arial"/>
          <w:color w:val="000000"/>
          <w:sz w:val="22"/>
          <w:szCs w:val="22"/>
        </w:rPr>
        <w:t>Page 3</w:t>
      </w:r>
      <w:r w:rsidRPr="008C33CA">
        <w:rPr>
          <w:rFonts w:cs="Arial"/>
          <w:b w:val="0"/>
          <w:color w:val="000000"/>
          <w:sz w:val="22"/>
          <w:szCs w:val="22"/>
        </w:rPr>
        <w:t>.</w:t>
      </w:r>
    </w:p>
    <w:p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2377DA" w:rsidRPr="008C33CA">
        <w:rPr>
          <w:rFonts w:cs="Arial"/>
          <w:color w:val="000000"/>
          <w:sz w:val="22"/>
          <w:szCs w:val="22"/>
        </w:rPr>
        <w:t xml:space="preserve">&lt;&lt; </w:t>
      </w:r>
      <w:r w:rsidR="00E928BE">
        <w:rPr>
          <w:rFonts w:cs="Arial"/>
          <w:color w:val="000000"/>
          <w:sz w:val="22"/>
          <w:szCs w:val="22"/>
        </w:rPr>
        <w:t xml:space="preserve">70 </w:t>
      </w:r>
      <w:r w:rsidR="007F56C8">
        <w:rPr>
          <w:rFonts w:cs="Arial"/>
          <w:color w:val="000000"/>
          <w:sz w:val="22"/>
          <w:szCs w:val="22"/>
        </w:rPr>
        <w:t>p</w:t>
      </w:r>
      <w:r w:rsidR="00856D96">
        <w:rPr>
          <w:rFonts w:cs="Arial"/>
          <w:color w:val="000000"/>
          <w:sz w:val="22"/>
          <w:szCs w:val="22"/>
        </w:rPr>
        <w:t>oints</w:t>
      </w:r>
      <w:r w:rsidR="002377DA" w:rsidRPr="008C33CA">
        <w:rPr>
          <w:rFonts w:cs="Arial"/>
          <w:color w:val="000000"/>
          <w:sz w:val="22"/>
          <w:szCs w:val="22"/>
        </w:rPr>
        <w:t xml:space="preserve"> &gt;&gt;</w:t>
      </w:r>
    </w:p>
    <w:p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t xml:space="preserve">&lt;&lt; </w:t>
      </w:r>
      <w:r w:rsidR="00E928BE">
        <w:rPr>
          <w:rFonts w:cs="Arial"/>
          <w:color w:val="000000"/>
          <w:sz w:val="22"/>
          <w:szCs w:val="22"/>
        </w:rPr>
        <w:t>30</w:t>
      </w:r>
      <w:r w:rsidR="00856D96">
        <w:rPr>
          <w:rFonts w:cs="Arial"/>
          <w:color w:val="000000"/>
          <w:sz w:val="22"/>
          <w:szCs w:val="22"/>
        </w:rPr>
        <w:t xml:space="preserve"> points</w:t>
      </w:r>
      <w:r w:rsidR="002377DA" w:rsidRPr="008C33CA">
        <w:rPr>
          <w:rFonts w:cs="Arial"/>
          <w:color w:val="000000"/>
          <w:sz w:val="22"/>
          <w:szCs w:val="22"/>
        </w:rPr>
        <w:t xml:space="preserve"> &gt;&gt;</w:t>
      </w:r>
    </w:p>
    <w:p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4B090F">
        <w:rPr>
          <w:rFonts w:cs="Arial"/>
          <w:color w:val="000000"/>
          <w:sz w:val="22"/>
          <w:szCs w:val="22"/>
        </w:rPr>
        <w:t xml:space="preserve">70 </w:t>
      </w:r>
      <w:r w:rsidR="00D450F5">
        <w:rPr>
          <w:rFonts w:cs="Arial"/>
          <w:color w:val="000000"/>
          <w:sz w:val="22"/>
          <w:szCs w:val="22"/>
        </w:rPr>
        <w:t>points</w:t>
      </w:r>
      <w:r w:rsidR="002377DA" w:rsidRPr="008C33CA">
        <w:rPr>
          <w:rFonts w:cs="Arial"/>
          <w:color w:val="000000"/>
          <w:sz w:val="22"/>
          <w:szCs w:val="22"/>
        </w:rPr>
        <w:t>)</w:t>
      </w:r>
    </w:p>
    <w:p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Tenderers are asked to provide </w:t>
      </w:r>
      <w:proofErr w:type="gramStart"/>
      <w:r w:rsidRPr="008C33CA">
        <w:rPr>
          <w:rFonts w:cs="Arial"/>
          <w:b w:val="0"/>
          <w:color w:val="000000"/>
          <w:sz w:val="22"/>
          <w:szCs w:val="22"/>
        </w:rPr>
        <w:t>a number of</w:t>
      </w:r>
      <w:proofErr w:type="gramEnd"/>
      <w:r w:rsidRPr="008C33CA">
        <w:rPr>
          <w:rFonts w:cs="Arial"/>
          <w:b w:val="0"/>
          <w:color w:val="000000"/>
          <w:sz w:val="22"/>
          <w:szCs w:val="22"/>
        </w:rPr>
        <w:t xml:space="preserve">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 xml:space="preserve">There are </w:t>
      </w:r>
      <w:r w:rsidR="00C2366F">
        <w:rPr>
          <w:rFonts w:cs="Arial"/>
          <w:b w:val="0"/>
          <w:color w:val="000000"/>
          <w:sz w:val="22"/>
          <w:szCs w:val="22"/>
        </w:rPr>
        <w:t>6</w:t>
      </w:r>
      <w:r w:rsidR="00B460DE" w:rsidRPr="008C33CA">
        <w:rPr>
          <w:rFonts w:cs="Arial"/>
          <w:b w:val="0"/>
          <w:color w:val="000000"/>
          <w:sz w:val="22"/>
          <w:szCs w:val="22"/>
        </w:rPr>
        <w:t xml:space="preserve"> </w:t>
      </w:r>
      <w:r w:rsidRPr="008C33CA">
        <w:rPr>
          <w:rFonts w:cs="Arial"/>
          <w:b w:val="0"/>
          <w:color w:val="000000"/>
          <w:sz w:val="22"/>
          <w:szCs w:val="22"/>
        </w:rPr>
        <w:t>method statements in total.</w:t>
      </w:r>
    </w:p>
    <w:p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29523B" w:rsidRPr="009573A4" w:rsidTr="009573A4">
        <w:trPr>
          <w:tblHeader/>
        </w:trPr>
        <w:tc>
          <w:tcPr>
            <w:tcW w:w="1701" w:type="dxa"/>
            <w:shd w:val="clear" w:color="auto" w:fill="CC99FF"/>
          </w:tcPr>
          <w:p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701" w:type="dxa"/>
            <w:shd w:val="clear" w:color="auto" w:fill="CC99FF"/>
          </w:tcPr>
          <w:p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Interpretation</w:t>
            </w:r>
          </w:p>
        </w:tc>
        <w:tc>
          <w:tcPr>
            <w:tcW w:w="6344" w:type="dxa"/>
            <w:shd w:val="clear" w:color="auto" w:fill="CC99FF"/>
          </w:tcPr>
          <w:p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0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Not Answered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1 point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Poor</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2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Fair</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r w:rsidR="00C600F9" w:rsidRPr="00481D91">
              <w:rPr>
                <w:rFonts w:cs="Arial"/>
                <w:b w:val="0"/>
                <w:color w:val="000000"/>
                <w:sz w:val="22"/>
                <w:szCs w:val="22"/>
              </w:rPr>
              <w: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lastRenderedPageBreak/>
              <w:t>3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Good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 xml:space="preserve">The proposal addresses the criterion well, but </w:t>
            </w:r>
            <w:proofErr w:type="gramStart"/>
            <w:r w:rsidRPr="00481D91">
              <w:rPr>
                <w:rFonts w:cs="Arial"/>
                <w:b w:val="0"/>
                <w:color w:val="000000"/>
                <w:sz w:val="22"/>
                <w:szCs w:val="22"/>
              </w:rPr>
              <w:t>a number of</w:t>
            </w:r>
            <w:proofErr w:type="gramEnd"/>
            <w:r w:rsidRPr="00481D91">
              <w:rPr>
                <w:rFonts w:cs="Arial"/>
                <w:b w:val="0"/>
                <w:color w:val="000000"/>
                <w:sz w:val="22"/>
                <w:szCs w:val="22"/>
              </w:rPr>
              <w:t xml:space="preserve"> shortcomings are present</w:t>
            </w:r>
            <w:r w:rsidR="00C600F9" w:rsidRPr="00481D91">
              <w:rPr>
                <w:rFonts w:cs="Arial"/>
                <w:b w:val="0"/>
                <w:color w:val="000000"/>
                <w:sz w:val="22"/>
                <w:szCs w:val="22"/>
              </w:rPr>
              <w: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4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Very Good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5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Excellent</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If a </w:t>
      </w:r>
      <w:proofErr w:type="gramStart"/>
      <w:r w:rsidRPr="008C33CA">
        <w:rPr>
          <w:rFonts w:cs="Arial"/>
          <w:b w:val="0"/>
          <w:color w:val="000000"/>
          <w:sz w:val="22"/>
          <w:szCs w:val="22"/>
        </w:rPr>
        <w:t>tender scores</w:t>
      </w:r>
      <w:proofErr w:type="gramEnd"/>
      <w:r w:rsidRPr="008C33CA">
        <w:rPr>
          <w:rFonts w:cs="Arial"/>
          <w:b w:val="0"/>
          <w:color w:val="000000"/>
          <w:sz w:val="22"/>
          <w:szCs w:val="22"/>
        </w:rPr>
        <w:t xml:space="preserve">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4B090F">
        <w:rPr>
          <w:rFonts w:cs="Arial"/>
          <w:color w:val="000000"/>
          <w:sz w:val="22"/>
          <w:szCs w:val="22"/>
        </w:rPr>
        <w:t>30</w:t>
      </w:r>
      <w:r w:rsidR="00DE0B09">
        <w:rPr>
          <w:rFonts w:cs="Arial"/>
          <w:color w:val="000000"/>
          <w:sz w:val="22"/>
          <w:szCs w:val="22"/>
        </w:rPr>
        <w:t xml:space="preserve"> points</w:t>
      </w:r>
      <w:r w:rsidR="00DE0B09" w:rsidRPr="008C33CA">
        <w:rPr>
          <w:rFonts w:cs="Arial"/>
          <w:color w:val="000000"/>
          <w:sz w:val="22"/>
          <w:szCs w:val="22"/>
        </w:rPr>
        <w:t>)</w:t>
      </w:r>
    </w:p>
    <w:p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w:t>
      </w:r>
      <w:proofErr w:type="gramStart"/>
      <w:r w:rsidR="00DD308F" w:rsidRPr="00E262C6">
        <w:rPr>
          <w:b w:val="0"/>
          <w:color w:val="000000"/>
          <w:sz w:val="22"/>
          <w:szCs w:val="22"/>
        </w:rPr>
        <w:t>on the basis of</w:t>
      </w:r>
      <w:proofErr w:type="gramEnd"/>
      <w:r w:rsidR="00DD308F" w:rsidRPr="00E262C6">
        <w:rPr>
          <w:b w:val="0"/>
          <w:color w:val="000000"/>
          <w:sz w:val="22"/>
          <w:szCs w:val="22"/>
        </w:rPr>
        <w:t xml:space="preserve">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w:t>
      </w:r>
      <w:proofErr w:type="gramStart"/>
      <w:r w:rsidRPr="008C33CA">
        <w:rPr>
          <w:rFonts w:ascii="Arial" w:hAnsi="Arial" w:cs="Arial"/>
          <w:color w:val="000000"/>
          <w:sz w:val="22"/>
          <w:szCs w:val="22"/>
        </w:rPr>
        <w:t>entered into</w:t>
      </w:r>
      <w:proofErr w:type="gramEnd"/>
      <w:r w:rsidRPr="008C33CA">
        <w:rPr>
          <w:rFonts w:ascii="Arial" w:hAnsi="Arial" w:cs="Arial"/>
          <w:color w:val="000000"/>
          <w:sz w:val="22"/>
          <w:szCs w:val="22"/>
        </w:rPr>
        <w:t xml:space="preserve">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rsidR="005225E7" w:rsidRPr="008C33CA" w:rsidRDefault="005225E7" w:rsidP="00F60214">
      <w:pPr>
        <w:pStyle w:val="MainParagraphNumbered"/>
        <w:numPr>
          <w:ilvl w:val="0"/>
          <w:numId w:val="0"/>
        </w:numPr>
        <w:ind w:right="282"/>
        <w:rPr>
          <w:rFonts w:cs="Arial"/>
          <w:color w:val="000000"/>
        </w:rPr>
      </w:pPr>
    </w:p>
    <w:p w:rsidR="00F60214" w:rsidRPr="008C33CA" w:rsidRDefault="00F60214" w:rsidP="00F60214">
      <w:pPr>
        <w:pStyle w:val="MainParagraphNumbered"/>
        <w:numPr>
          <w:ilvl w:val="0"/>
          <w:numId w:val="0"/>
        </w:numPr>
        <w:ind w:right="282"/>
        <w:rPr>
          <w:rFonts w:cs="Arial"/>
          <w:color w:val="000000"/>
        </w:rPr>
        <w:sectPr w:rsidR="00F60214" w:rsidRPr="008C33CA" w:rsidSect="002043D7">
          <w:pgSz w:w="11906" w:h="16838"/>
          <w:pgMar w:top="1134" w:right="1134" w:bottom="1134" w:left="1134" w:header="708" w:footer="708" w:gutter="0"/>
          <w:cols w:space="708"/>
          <w:docGrid w:linePitch="360"/>
        </w:sectPr>
      </w:pPr>
    </w:p>
    <w:p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4" w:name="_Toc448932121"/>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2"/>
      <w:bookmarkEnd w:id="13"/>
      <w:bookmarkEnd w:id="14"/>
    </w:p>
    <w:p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 xml:space="preserve">Tenderers must satisfy themselves by their own investigations </w:t>
      </w:r>
      <w:proofErr w:type="gramStart"/>
      <w:r w:rsidRPr="003220A1">
        <w:rPr>
          <w:rFonts w:ascii="Arial" w:hAnsi="Arial" w:cs="Arial"/>
          <w:color w:val="000000"/>
          <w:sz w:val="22"/>
          <w:szCs w:val="22"/>
        </w:rPr>
        <w:t>with regard to</w:t>
      </w:r>
      <w:proofErr w:type="gramEnd"/>
      <w:r w:rsidRPr="003220A1">
        <w:rPr>
          <w:rFonts w:ascii="Arial" w:hAnsi="Arial" w:cs="Arial"/>
          <w:color w:val="000000"/>
          <w:sz w:val="22"/>
          <w:szCs w:val="22"/>
        </w:rPr>
        <w:t xml:space="preserve">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w:t>
      </w:r>
      <w:proofErr w:type="gramStart"/>
      <w:r w:rsidR="003D256C" w:rsidRPr="003220A1">
        <w:rPr>
          <w:rFonts w:ascii="Arial" w:hAnsi="Arial" w:cs="Arial"/>
          <w:color w:val="000000"/>
          <w:sz w:val="22"/>
          <w:szCs w:val="22"/>
        </w:rPr>
        <w:t>for, or</w:t>
      </w:r>
      <w:proofErr w:type="gramEnd"/>
      <w:r w:rsidR="003D256C" w:rsidRPr="003220A1">
        <w:rPr>
          <w:rFonts w:ascii="Arial" w:hAnsi="Arial" w:cs="Arial"/>
          <w:color w:val="000000"/>
          <w:sz w:val="22"/>
          <w:szCs w:val="22"/>
        </w:rPr>
        <w:t xml:space="preserve">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rsidR="003D256C" w:rsidRPr="003220A1" w:rsidRDefault="00987B4C" w:rsidP="000B7FB9">
      <w:pPr>
        <w:pStyle w:val="2ndparagraphnumbered5"/>
        <w:keepNext w:val="0"/>
        <w:spacing w:before="360" w:after="120"/>
        <w:ind w:right="96"/>
        <w:outlineLvl w:val="9"/>
        <w:rPr>
          <w:color w:val="000000"/>
        </w:rPr>
      </w:pPr>
      <w:r>
        <w:rPr>
          <w:color w:val="000000"/>
        </w:rPr>
        <w:t>BRIBERY</w:t>
      </w:r>
    </w:p>
    <w:p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w:t>
      </w:r>
      <w:proofErr w:type="gramStart"/>
      <w:r w:rsidRPr="00732E6D">
        <w:rPr>
          <w:rFonts w:ascii="Arial" w:hAnsi="Arial" w:cs="Arial"/>
          <w:color w:val="000000"/>
          <w:sz w:val="22"/>
          <w:szCs w:val="22"/>
        </w:rPr>
        <w:t xml:space="preserve">must </w:t>
      </w:r>
      <w:r w:rsidR="00987B4C" w:rsidRPr="00732E6D">
        <w:rPr>
          <w:rFonts w:ascii="Arial" w:hAnsi="Arial" w:cs="Arial"/>
          <w:color w:val="000000"/>
          <w:sz w:val="22"/>
          <w:szCs w:val="22"/>
        </w:rPr>
        <w:t>comply at all times</w:t>
      </w:r>
      <w:proofErr w:type="gramEnd"/>
      <w:r w:rsidR="00987B4C" w:rsidRPr="00732E6D">
        <w:rPr>
          <w:rFonts w:ascii="Arial" w:hAnsi="Arial" w:cs="Arial"/>
          <w:color w:val="000000"/>
          <w:sz w:val="22"/>
          <w:szCs w:val="22"/>
        </w:rPr>
        <w:t xml:space="preserve">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5"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5"/>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 xml:space="preserve">o anything which would constitute a breach of </w:t>
      </w:r>
      <w:r w:rsidR="0065663D" w:rsidRPr="00732E6D">
        <w:rPr>
          <w:rFonts w:ascii="Arial" w:hAnsi="Arial" w:cs="Arial"/>
          <w:color w:val="000000"/>
          <w:sz w:val="22"/>
          <w:szCs w:val="22"/>
        </w:rPr>
        <w:t>the Bribery</w:t>
      </w:r>
      <w:r w:rsidR="00CD6068" w:rsidRPr="00732E6D">
        <w:rPr>
          <w:rFonts w:ascii="Arial" w:hAnsi="Arial" w:cs="Arial"/>
          <w:color w:val="000000"/>
          <w:sz w:val="22"/>
          <w:szCs w:val="22"/>
        </w:rPr>
        <w:t xml:space="preserve"> Act 2010</w:t>
      </w:r>
      <w:r w:rsidR="003D256C" w:rsidRPr="00732E6D">
        <w:rPr>
          <w:rFonts w:ascii="Arial" w:hAnsi="Arial" w:cs="Arial"/>
          <w:color w:val="000000"/>
          <w:sz w:val="22"/>
          <w:szCs w:val="22"/>
        </w:rPr>
        <w:t>; or</w:t>
      </w:r>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anvass any of the persons referred to in a) in connection with the Contract; or</w:t>
      </w:r>
    </w:p>
    <w:p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is attached </w:t>
      </w:r>
      <w:r w:rsidR="000A54FA">
        <w:rPr>
          <w:rFonts w:ascii="Arial" w:hAnsi="Arial" w:cs="Arial"/>
          <w:color w:val="000000"/>
          <w:sz w:val="22"/>
          <w:szCs w:val="22"/>
        </w:rPr>
        <w:t xml:space="preserve">as a separate document </w:t>
      </w:r>
      <w:r w:rsidRPr="00732E6D">
        <w:rPr>
          <w:rFonts w:ascii="Arial" w:hAnsi="Arial" w:cs="Arial"/>
          <w:color w:val="000000"/>
          <w:sz w:val="22"/>
          <w:szCs w:val="22"/>
        </w:rPr>
        <w:t xml:space="preserve">at </w:t>
      </w:r>
      <w:r w:rsidRPr="0016097D">
        <w:rPr>
          <w:rFonts w:ascii="Arial" w:hAnsi="Arial" w:cs="Arial"/>
          <w:b/>
          <w:sz w:val="22"/>
          <w:szCs w:val="22"/>
        </w:rPr>
        <w:t>Appendix AA</w:t>
      </w:r>
      <w:r w:rsidR="003D256C" w:rsidRPr="00732E6D">
        <w:rPr>
          <w:rFonts w:ascii="Arial" w:hAnsi="Arial" w:cs="Arial"/>
          <w:b/>
          <w:color w:val="B2A1C7"/>
          <w:sz w:val="22"/>
          <w:szCs w:val="22"/>
        </w:rPr>
        <w:t>.</w:t>
      </w:r>
    </w:p>
    <w:p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 xml:space="preserve">is prepared to </w:t>
      </w:r>
      <w:proofErr w:type="gramStart"/>
      <w:r w:rsidRPr="003220A1">
        <w:rPr>
          <w:rFonts w:ascii="Arial" w:hAnsi="Arial" w:cs="Arial"/>
          <w:color w:val="000000"/>
          <w:sz w:val="22"/>
          <w:szCs w:val="22"/>
        </w:rPr>
        <w:t>give consideration to</w:t>
      </w:r>
      <w:proofErr w:type="gramEnd"/>
      <w:r w:rsidRPr="003220A1">
        <w:rPr>
          <w:rFonts w:ascii="Arial" w:hAnsi="Arial" w:cs="Arial"/>
          <w:color w:val="000000"/>
          <w:sz w:val="22"/>
          <w:szCs w:val="22"/>
        </w:rPr>
        <w:t xml:space="preserve">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6" w:name="variationandqualification"/>
      <w:bookmarkEnd w:id="16"/>
      <w:r w:rsidRPr="003220A1">
        <w:rPr>
          <w:rFonts w:ascii="Arial" w:hAnsi="Arial" w:cs="Arial"/>
          <w:color w:val="000000"/>
          <w:sz w:val="22"/>
          <w:szCs w:val="22"/>
        </w:rPr>
        <w:t>.</w:t>
      </w:r>
    </w:p>
    <w:p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rsidR="00900625" w:rsidRPr="009A3D67"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sz w:val="22"/>
          <w:szCs w:val="22"/>
        </w:rPr>
      </w:pPr>
      <w:r>
        <w:rPr>
          <w:rFonts w:ascii="Arial" w:hAnsi="Arial" w:cs="Arial"/>
          <w:color w:val="000000"/>
          <w:sz w:val="22"/>
          <w:szCs w:val="22"/>
        </w:rPr>
        <w:t xml:space="preserve">London Councils terms and conditions include provision for IPR at clause 5 and considers that </w:t>
      </w:r>
      <w:r w:rsidRPr="009A3D67">
        <w:rPr>
          <w:rFonts w:ascii="Arial" w:hAnsi="Arial" w:cs="Arial"/>
          <w:sz w:val="22"/>
          <w:szCs w:val="22"/>
        </w:rPr>
        <w:t>clause 5.1 [A] applies.</w:t>
      </w:r>
    </w:p>
    <w:p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rsidR="00446744" w:rsidRPr="00FF5A00"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This has now been carried out under the requirements of the General Data Protection Regulation effective from May 2018.</w:t>
      </w:r>
    </w:p>
    <w:p w:rsidR="003D256C" w:rsidRPr="003220A1" w:rsidRDefault="003D256C" w:rsidP="000B7FB9">
      <w:pPr>
        <w:pStyle w:val="2ndparagraphnumbered5"/>
        <w:keepNext w:val="0"/>
        <w:spacing w:before="360" w:after="120"/>
        <w:ind w:right="96"/>
        <w:outlineLvl w:val="9"/>
        <w:rPr>
          <w:color w:val="000000"/>
        </w:rPr>
      </w:pPr>
      <w:bookmarkStart w:id="17" w:name="_Hlt491682741"/>
      <w:bookmarkStart w:id="18" w:name="_Toc220227128"/>
      <w:bookmarkEnd w:id="17"/>
      <w:r w:rsidRPr="003220A1">
        <w:rPr>
          <w:color w:val="000000"/>
        </w:rPr>
        <w:t>FREEDOM OF INFORMATION ACT</w:t>
      </w:r>
      <w:bookmarkEnd w:id="18"/>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 xml:space="preserve">The timing of any request for information may be extremely important in determining </w:t>
      </w:r>
      <w:proofErr w:type="gramStart"/>
      <w:r w:rsidRPr="003220A1">
        <w:rPr>
          <w:rFonts w:ascii="Arial" w:hAnsi="Arial" w:cs="Arial"/>
          <w:color w:val="000000"/>
          <w:sz w:val="22"/>
          <w:szCs w:val="22"/>
        </w:rPr>
        <w:t>whether or not</w:t>
      </w:r>
      <w:proofErr w:type="gramEnd"/>
      <w:r w:rsidRPr="003220A1">
        <w:rPr>
          <w:rFonts w:ascii="Arial" w:hAnsi="Arial" w:cs="Arial"/>
          <w:color w:val="000000"/>
          <w:sz w:val="22"/>
          <w:szCs w:val="22"/>
        </w:rPr>
        <w:t xml:space="preserve"> information is exempt</w:t>
      </w:r>
      <w:r w:rsidR="004C5E25" w:rsidRPr="003220A1">
        <w:rPr>
          <w:rFonts w:ascii="Arial" w:hAnsi="Arial" w:cs="Arial"/>
          <w:color w:val="000000"/>
          <w:sz w:val="22"/>
          <w:szCs w:val="22"/>
        </w:rPr>
        <w:t xml:space="preserve">. </w:t>
      </w:r>
      <w:proofErr w:type="gramStart"/>
      <w:r w:rsidRPr="003220A1">
        <w:rPr>
          <w:rFonts w:ascii="Arial" w:hAnsi="Arial" w:cs="Arial"/>
          <w:color w:val="000000"/>
          <w:sz w:val="22"/>
          <w:szCs w:val="22"/>
        </w:rPr>
        <w:t>However</w:t>
      </w:r>
      <w:proofErr w:type="gramEnd"/>
      <w:r w:rsidRPr="003220A1">
        <w:rPr>
          <w:rFonts w:ascii="Arial" w:hAnsi="Arial" w:cs="Arial"/>
          <w:color w:val="000000"/>
          <w:sz w:val="22"/>
          <w:szCs w:val="22"/>
        </w:rPr>
        <w:t xml:space="preserve"> Tenderers should note that no information is likely to be regarded as exempt forever.</w:t>
      </w:r>
    </w:p>
    <w:p w:rsidR="00FC51F7" w:rsidRPr="00E262C6" w:rsidRDefault="00FC51F7" w:rsidP="000B7FB9">
      <w:pPr>
        <w:spacing w:before="360" w:after="120"/>
        <w:ind w:right="96"/>
        <w:rPr>
          <w:rFonts w:ascii="Arial" w:hAnsi="Arial" w:cs="Arial"/>
          <w:b/>
          <w:bCs/>
          <w:caps/>
          <w:color w:val="000000"/>
          <w:sz w:val="22"/>
        </w:rPr>
      </w:pPr>
      <w:r>
        <w:rPr>
          <w:rFonts w:ascii="Arial" w:hAnsi="Arial" w:cs="Arial"/>
          <w:b/>
          <w:bCs/>
          <w:caps/>
          <w:color w:val="000000"/>
          <w:sz w:val="22"/>
        </w:rPr>
        <w:br w:type="page"/>
      </w:r>
      <w:r w:rsidR="003D256C" w:rsidRPr="003220A1">
        <w:rPr>
          <w:rFonts w:ascii="Arial" w:hAnsi="Arial" w:cs="Arial"/>
          <w:b/>
          <w:bCs/>
          <w:caps/>
          <w:color w:val="000000"/>
          <w:sz w:val="22"/>
        </w:rPr>
        <w:lastRenderedPageBreak/>
        <w:t>Government Transparency Initiative</w:t>
      </w:r>
      <w:r w:rsidR="003D256C" w:rsidRPr="003220A1">
        <w:rPr>
          <w:rFonts w:ascii="Arial" w:hAnsi="Arial" w:cs="Arial"/>
          <w:caps/>
          <w:color w:val="000000"/>
          <w:sz w:val="22"/>
        </w:rPr>
        <w:t xml:space="preserve"> </w:t>
      </w:r>
      <w:r w:rsidR="002028F6" w:rsidRPr="003220A1">
        <w:rPr>
          <w:rFonts w:ascii="Arial" w:hAnsi="Arial" w:cs="Arial"/>
          <w:caps/>
          <w:color w:val="000000"/>
          <w:sz w:val="22"/>
        </w:rPr>
        <w:t>–</w:t>
      </w:r>
      <w:r w:rsidR="003D256C" w:rsidRPr="003220A1">
        <w:rPr>
          <w:rFonts w:ascii="Arial" w:hAnsi="Arial" w:cs="Arial"/>
          <w:caps/>
          <w:color w:val="000000"/>
          <w:sz w:val="22"/>
        </w:rPr>
        <w:t xml:space="preserve"> </w:t>
      </w:r>
      <w:r w:rsidR="003D256C"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003D256C" w:rsidRPr="003220A1">
        <w:rPr>
          <w:rFonts w:ascii="Arial" w:hAnsi="Arial" w:cs="Arial"/>
          <w:b/>
          <w:bCs/>
          <w:caps/>
          <w:color w:val="000000"/>
          <w:sz w:val="22"/>
        </w:rPr>
        <w:t>of Tender Documents and Contracts</w:t>
      </w:r>
    </w:p>
    <w:p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lastRenderedPageBreak/>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w:t>
      </w:r>
      <w:proofErr w:type="gramStart"/>
      <w:r w:rsidR="003D256C" w:rsidRPr="008C33CA">
        <w:rPr>
          <w:rFonts w:ascii="Arial" w:hAnsi="Arial" w:cs="Arial"/>
          <w:color w:val="000000"/>
          <w:sz w:val="22"/>
          <w:szCs w:val="22"/>
        </w:rPr>
        <w:t>all of</w:t>
      </w:r>
      <w:proofErr w:type="gramEnd"/>
      <w:r w:rsidR="003D256C" w:rsidRPr="008C33CA">
        <w:rPr>
          <w:rFonts w:ascii="Arial" w:hAnsi="Arial" w:cs="Arial"/>
          <w:color w:val="000000"/>
          <w:sz w:val="22"/>
          <w:szCs w:val="22"/>
        </w:rPr>
        <w:t xml:space="preserve">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9"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rsidR="00214D65"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rsidR="0065663D" w:rsidRPr="008C33CA" w:rsidRDefault="0065663D" w:rsidP="0065663D">
      <w:pPr>
        <w:numPr>
          <w:ilvl w:val="0"/>
          <w:numId w:val="16"/>
        </w:numPr>
        <w:tabs>
          <w:tab w:val="clear" w:pos="2160"/>
          <w:tab w:val="left" w:pos="0"/>
          <w:tab w:val="num" w:pos="540"/>
        </w:tabs>
        <w:overflowPunct w:val="0"/>
        <w:autoSpaceDE w:val="0"/>
        <w:autoSpaceDN w:val="0"/>
        <w:adjustRightInd w:val="0"/>
        <w:spacing w:before="120" w:after="120"/>
        <w:ind w:left="567" w:hanging="393"/>
        <w:textAlignment w:val="baseline"/>
        <w:rPr>
          <w:rFonts w:ascii="Arial" w:hAnsi="Arial" w:cs="Arial"/>
          <w:color w:val="000000"/>
          <w:sz w:val="22"/>
          <w:szCs w:val="22"/>
        </w:rPr>
      </w:pPr>
      <w:r>
        <w:rPr>
          <w:rFonts w:ascii="Arial" w:hAnsi="Arial" w:cs="Arial"/>
          <w:color w:val="000000"/>
          <w:sz w:val="22"/>
          <w:szCs w:val="22"/>
        </w:rPr>
        <w:t>A copy of the bidder’s data protection policies should be provided as a separate document</w:t>
      </w:r>
    </w:p>
    <w:p w:rsidR="003D256C" w:rsidRPr="008C33CA" w:rsidRDefault="003D256C" w:rsidP="000B7FB9">
      <w:pPr>
        <w:pStyle w:val="2ndparagraphnumbered5"/>
        <w:keepNext w:val="0"/>
        <w:spacing w:before="360" w:after="240"/>
        <w:outlineLvl w:val="9"/>
        <w:rPr>
          <w:color w:val="000000"/>
        </w:rPr>
      </w:pPr>
      <w:bookmarkStart w:id="20" w:name="_Toc137892447"/>
      <w:bookmarkStart w:id="21" w:name="_Toc220227131"/>
      <w:bookmarkEnd w:id="19"/>
      <w:r w:rsidRPr="008C33CA">
        <w:rPr>
          <w:color w:val="000000"/>
        </w:rPr>
        <w:t>SUBMISSION OF TENDERS</w:t>
      </w:r>
      <w:bookmarkEnd w:id="20"/>
      <w:bookmarkEnd w:id="21"/>
    </w:p>
    <w:p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r w:rsidR="0065663D">
        <w:rPr>
          <w:rFonts w:ascii="Arial" w:hAnsi="Arial" w:cs="Arial"/>
          <w:color w:val="000000"/>
          <w:sz w:val="22"/>
          <w:szCs w:val="22"/>
        </w:rPr>
        <w:t xml:space="preserve"> Please ensure all fields and tables are readable on screen and in print format.</w:t>
      </w:r>
    </w:p>
    <w:p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rsidR="003D256C" w:rsidRPr="008C33CA" w:rsidRDefault="003D256C" w:rsidP="000B7FB9">
      <w:pPr>
        <w:pStyle w:val="2ndparagraphnumbered5"/>
        <w:spacing w:before="360" w:after="240"/>
        <w:outlineLvl w:val="9"/>
        <w:rPr>
          <w:color w:val="000000"/>
        </w:rPr>
      </w:pPr>
      <w:bookmarkStart w:id="22" w:name="_Toc137892449"/>
      <w:r w:rsidRPr="008C33CA">
        <w:rPr>
          <w:color w:val="000000"/>
        </w:rPr>
        <w:t>RETURN ADDRESS</w:t>
      </w:r>
      <w:bookmarkEnd w:id="22"/>
      <w:r w:rsidRPr="008C33CA">
        <w:rPr>
          <w:color w:val="000000"/>
        </w:rPr>
        <w:t xml:space="preserve"> AND CLOSING DATE FOR TENDERS</w:t>
      </w:r>
    </w:p>
    <w:p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16"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noon </w:t>
      </w:r>
      <w:r w:rsidR="0065663D">
        <w:rPr>
          <w:b/>
          <w:sz w:val="22"/>
          <w:szCs w:val="22"/>
        </w:rPr>
        <w:t>14</w:t>
      </w:r>
      <w:r w:rsidR="001B2CEE">
        <w:rPr>
          <w:b/>
          <w:sz w:val="22"/>
          <w:szCs w:val="22"/>
        </w:rPr>
        <w:t xml:space="preserve"> </w:t>
      </w:r>
      <w:r w:rsidR="0065663D">
        <w:rPr>
          <w:b/>
          <w:sz w:val="22"/>
          <w:szCs w:val="22"/>
        </w:rPr>
        <w:t xml:space="preserve">January </w:t>
      </w:r>
      <w:r w:rsidR="00962C5D">
        <w:rPr>
          <w:b/>
          <w:sz w:val="22"/>
          <w:szCs w:val="22"/>
        </w:rPr>
        <w:t>201</w:t>
      </w:r>
      <w:r w:rsidR="0065663D">
        <w:rPr>
          <w:b/>
          <w:sz w:val="22"/>
          <w:szCs w:val="22"/>
        </w:rPr>
        <w:t>9</w:t>
      </w:r>
      <w:r w:rsidR="003B1FA7">
        <w:rPr>
          <w:sz w:val="22"/>
          <w:szCs w:val="22"/>
        </w:rPr>
        <w:t xml:space="preserve">. It should be addressed to the Director of Corporate Resources </w:t>
      </w:r>
      <w:r w:rsidR="003B1FA7" w:rsidRPr="003B1FA7">
        <w:rPr>
          <w:b/>
          <w:sz w:val="22"/>
          <w:szCs w:val="22"/>
        </w:rPr>
        <w:t xml:space="preserve">and must include in the email subject line </w:t>
      </w:r>
      <w:r w:rsidR="00962C5D">
        <w:rPr>
          <w:b/>
          <w:sz w:val="22"/>
          <w:szCs w:val="22"/>
        </w:rPr>
        <w:t>‘</w:t>
      </w:r>
      <w:r w:rsidR="00962C5D" w:rsidRPr="00962C5D">
        <w:rPr>
          <w:b/>
          <w:sz w:val="22"/>
          <w:szCs w:val="22"/>
        </w:rPr>
        <w:t>R</w:t>
      </w:r>
      <w:r w:rsidR="0065663D">
        <w:rPr>
          <w:b/>
          <w:sz w:val="22"/>
          <w:szCs w:val="22"/>
        </w:rPr>
        <w:t>1218a: Children’s Services Research [Bidder’s name]</w:t>
      </w:r>
      <w:r w:rsidR="00962C5D" w:rsidRPr="00962C5D">
        <w:rPr>
          <w:b/>
          <w:sz w:val="22"/>
          <w:szCs w:val="22"/>
        </w:rPr>
        <w:t>.</w:t>
      </w:r>
    </w:p>
    <w:p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rsidR="003D256C" w:rsidRPr="008C33CA" w:rsidRDefault="003D256C" w:rsidP="000B7FB9">
      <w:pPr>
        <w:pStyle w:val="2ndparagraphnumbered5"/>
        <w:spacing w:before="360" w:after="120"/>
        <w:outlineLvl w:val="9"/>
        <w:rPr>
          <w:color w:val="000000"/>
        </w:rPr>
      </w:pPr>
      <w:r w:rsidRPr="008C33CA">
        <w:rPr>
          <w:color w:val="000000"/>
        </w:rPr>
        <w:t>MISCELLANEOUS</w:t>
      </w:r>
    </w:p>
    <w:p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rsidR="003C55BE" w:rsidRDefault="003C55BE" w:rsidP="000B7FB9">
      <w:pPr>
        <w:overflowPunct w:val="0"/>
        <w:autoSpaceDE w:val="0"/>
        <w:autoSpaceDN w:val="0"/>
        <w:adjustRightInd w:val="0"/>
        <w:spacing w:before="240" w:after="120"/>
        <w:jc w:val="both"/>
        <w:textAlignment w:val="baseline"/>
        <w:rPr>
          <w:rFonts w:ascii="Arial" w:hAnsi="Arial" w:cs="Arial"/>
          <w:color w:val="000000"/>
          <w:sz w:val="22"/>
          <w:szCs w:val="22"/>
        </w:rPr>
      </w:pPr>
    </w:p>
    <w:p w:rsidR="003C55BE" w:rsidRDefault="00173043" w:rsidP="00FB054F">
      <w:pPr>
        <w:rPr>
          <w:rFonts w:ascii="Arial" w:hAnsi="Arial" w:cs="Arial"/>
          <w:color w:val="000000"/>
          <w:sz w:val="22"/>
          <w:szCs w:val="22"/>
        </w:rPr>
      </w:pPr>
      <w:r>
        <w:rPr>
          <w:rFonts w:ascii="Arial" w:hAnsi="Arial" w:cs="Arial"/>
          <w:color w:val="000000"/>
          <w:sz w:val="22"/>
          <w:szCs w:val="22"/>
        </w:rPr>
        <w:br w:type="page"/>
      </w:r>
    </w:p>
    <w:bookmarkEnd w:id="3"/>
    <w:bookmarkEnd w:id="4"/>
    <w:bookmarkEnd w:id="5"/>
    <w:bookmarkEnd w:id="6"/>
    <w:bookmarkEnd w:id="7"/>
    <w:bookmarkEnd w:id="8"/>
    <w:p w:rsidR="006245C4" w:rsidRPr="006245C4" w:rsidRDefault="002043D7" w:rsidP="006245C4">
      <w:pPr>
        <w:pBdr>
          <w:top w:val="single" w:sz="4" w:space="1" w:color="auto"/>
          <w:left w:val="single" w:sz="4" w:space="4" w:color="auto"/>
          <w:bottom w:val="single" w:sz="4" w:space="1" w:color="auto"/>
          <w:right w:val="single" w:sz="4" w:space="4" w:color="auto"/>
        </w:pBdr>
        <w:shd w:val="clear" w:color="auto" w:fill="CCC0D9"/>
        <w:spacing w:line="240" w:lineRule="exact"/>
        <w:ind w:left="-709" w:right="-745"/>
        <w:jc w:val="center"/>
        <w:rPr>
          <w:rFonts w:ascii="Calibri" w:hAnsi="Calibri" w:cs="Calibri"/>
          <w:b/>
          <w:kern w:val="24"/>
          <w:sz w:val="22"/>
          <w:szCs w:val="22"/>
          <w:lang w:eastAsia="en-GB"/>
        </w:rPr>
      </w:pPr>
      <w:r w:rsidRPr="002043D7">
        <w:rPr>
          <w:rFonts w:asciiTheme="minorHAnsi" w:hAnsiTheme="minorHAnsi" w:cs="Arial"/>
          <w:b/>
          <w:color w:val="000000"/>
          <w:sz w:val="22"/>
          <w:szCs w:val="22"/>
        </w:rPr>
        <w:lastRenderedPageBreak/>
        <w:t xml:space="preserve">APPENDIX </w:t>
      </w:r>
      <w:r>
        <w:rPr>
          <w:rFonts w:ascii="Calibri" w:hAnsi="Calibri" w:cs="Calibri"/>
          <w:b/>
          <w:kern w:val="24"/>
          <w:sz w:val="22"/>
          <w:szCs w:val="22"/>
          <w:lang w:eastAsia="en-GB"/>
        </w:rPr>
        <w:t xml:space="preserve">A: </w:t>
      </w:r>
      <w:r w:rsidR="006245C4" w:rsidRPr="006245C4">
        <w:rPr>
          <w:rFonts w:ascii="Calibri" w:hAnsi="Calibri" w:cs="Calibri"/>
          <w:b/>
          <w:kern w:val="24"/>
          <w:sz w:val="22"/>
          <w:szCs w:val="22"/>
          <w:lang w:eastAsia="en-GB"/>
        </w:rPr>
        <w:t>LONDON COUNCILS’ CONDITIONS “E” (PROFESSIONAL SERVICES) 2016 EDITION</w:t>
      </w:r>
    </w:p>
    <w:p w:rsidR="006245C4" w:rsidRPr="006245C4" w:rsidRDefault="006245C4" w:rsidP="00FB054F">
      <w:pPr>
        <w:rPr>
          <w:rFonts w:ascii="Calibri" w:hAnsi="Calibri" w:cs="Calibri"/>
          <w:b/>
          <w:kern w:val="24"/>
          <w:u w:val="single"/>
          <w:lang w:eastAsia="en-GB"/>
        </w:rPr>
      </w:pPr>
    </w:p>
    <w:p w:rsidR="006245C4" w:rsidRPr="006245C4" w:rsidRDefault="006245C4" w:rsidP="00FB054F">
      <w:pPr>
        <w:numPr>
          <w:ilvl w:val="0"/>
          <w:numId w:val="21"/>
        </w:numPr>
        <w:tabs>
          <w:tab w:val="left" w:pos="-720"/>
        </w:tabs>
        <w:suppressAutoHyphens/>
        <w:jc w:val="both"/>
        <w:rPr>
          <w:rFonts w:ascii="Calibri" w:hAnsi="Calibri" w:cs="Calibri"/>
          <w:b/>
          <w:spacing w:val="-3"/>
          <w:kern w:val="24"/>
          <w:sz w:val="22"/>
          <w:szCs w:val="22"/>
          <w:lang w:eastAsia="en-GB"/>
        </w:rPr>
        <w:sectPr w:rsidR="006245C4" w:rsidRPr="006245C4" w:rsidSect="00173043">
          <w:footerReference w:type="first" r:id="rId17"/>
          <w:pgSz w:w="12240" w:h="15840" w:code="1"/>
          <w:pgMar w:top="537" w:right="1531" w:bottom="1361" w:left="1531" w:header="284" w:footer="709" w:gutter="0"/>
          <w:cols w:space="720"/>
          <w:noEndnote/>
          <w:titlePg/>
        </w:sectPr>
      </w:pP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Definitions &amp; Interpretation</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3"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3"/>
      <w:r w:rsidRPr="009E1B2B">
        <w:rPr>
          <w:rFonts w:ascii="Calibri" w:hAnsi="Calibri" w:cs="Calibri"/>
          <w:spacing w:val="-3"/>
          <w:sz w:val="14"/>
          <w:szCs w:val="14"/>
        </w:rPr>
        <w:t xml:space="preserve">  </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00366D78">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4"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4"/>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w:t>
      </w:r>
      <w:proofErr w:type="spellStart"/>
      <w:r w:rsidRPr="009E1B2B">
        <w:rPr>
          <w:rFonts w:ascii="Calibri" w:hAnsi="Calibri" w:cs="Arial"/>
          <w:spacing w:val="2"/>
          <w:sz w:val="14"/>
          <w:szCs w:val="14"/>
        </w:rPr>
        <w:t>i</w:t>
      </w:r>
      <w:proofErr w:type="spellEnd"/>
      <w:r w:rsidRPr="009E1B2B">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5"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Order;</w:t>
      </w:r>
      <w:bookmarkEnd w:id="25"/>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w:t>
      </w:r>
      <w:r w:rsidRPr="009E1B2B">
        <w:rPr>
          <w:rFonts w:ascii="Calibri" w:hAnsi="Calibri" w:cs="Calibri"/>
          <w:spacing w:val="-3"/>
          <w:sz w:val="14"/>
          <w:szCs w:val="14"/>
        </w:rPr>
        <w:t xml:space="preserve">information) in any way specifically prepared by the Consultant in connection with the Services </w:t>
      </w:r>
      <w:proofErr w:type="gramStart"/>
      <w:r w:rsidRPr="009E1B2B">
        <w:rPr>
          <w:rFonts w:ascii="Calibri" w:hAnsi="Calibri" w:cs="Calibri"/>
          <w:spacing w:val="-3"/>
          <w:sz w:val="14"/>
          <w:szCs w:val="14"/>
        </w:rPr>
        <w:t>whether or not</w:t>
      </w:r>
      <w:proofErr w:type="gramEnd"/>
      <w:r w:rsidRPr="009E1B2B">
        <w:rPr>
          <w:rFonts w:ascii="Calibri" w:hAnsi="Calibri" w:cs="Calibri"/>
          <w:spacing w:val="-3"/>
          <w:sz w:val="14"/>
          <w:szCs w:val="14"/>
        </w:rPr>
        <w:t xml:space="preserve"> in existence prior to the commencement of the Services;</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satisfaction;</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6"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26"/>
    </w:p>
    <w:p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 xml:space="preserve">means all background and </w:t>
      </w:r>
      <w:proofErr w:type="gramStart"/>
      <w:r w:rsidRPr="009E1B2B">
        <w:rPr>
          <w:rFonts w:ascii="Calibri" w:hAnsi="Calibri" w:cs="Calibri"/>
          <w:spacing w:val="-3"/>
          <w:sz w:val="14"/>
          <w:szCs w:val="14"/>
        </w:rPr>
        <w:t>third party</w:t>
      </w:r>
      <w:proofErr w:type="gramEnd"/>
      <w:r w:rsidRPr="009E1B2B">
        <w:rPr>
          <w:rFonts w:ascii="Calibri" w:hAnsi="Calibri" w:cs="Calibri"/>
          <w:spacing w:val="-3"/>
          <w:sz w:val="14"/>
          <w:szCs w:val="14"/>
        </w:rPr>
        <w:t xml:space="preserve">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7"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bookmarkEnd w:id="27"/>
      <w:r w:rsidRPr="009E1B2B">
        <w:rPr>
          <w:rFonts w:ascii="Calibri" w:hAnsi="Calibri" w:cs="Calibri"/>
          <w:sz w:val="14"/>
          <w:szCs w:val="14"/>
        </w:rPr>
        <w:t>;</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means all directors, officers, employees, agents, consultants and contractors of the Processor and/or of any Sub-Processor engaged in the performance of its obligations under this Agreement</w:t>
      </w:r>
    </w:p>
    <w:p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 xml:space="preserve">Protective Measures: appropriate technical and </w:t>
      </w:r>
      <w:r w:rsidRPr="009E1B2B">
        <w:rPr>
          <w:rFonts w:ascii="Calibri" w:hAnsi="Calibri" w:cs="Arial"/>
          <w:spacing w:val="-3"/>
          <w:sz w:val="14"/>
          <w:szCs w:val="14"/>
        </w:rPr>
        <w:t>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8"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28"/>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 xml:space="preserve">Words importing the masculine gender include the feminine gender; words in the singular include the plural and vice versa and words importing individuals will be treated as importing </w:t>
      </w:r>
      <w:proofErr w:type="gramStart"/>
      <w:r w:rsidRPr="009E1B2B">
        <w:rPr>
          <w:rFonts w:ascii="Calibri" w:hAnsi="Calibri" w:cs="Calibri"/>
          <w:sz w:val="14"/>
          <w:szCs w:val="14"/>
        </w:rPr>
        <w:t>corporations</w:t>
      </w:r>
      <w:proofErr w:type="gramEnd"/>
      <w:r w:rsidRPr="009E1B2B">
        <w:rPr>
          <w:rFonts w:ascii="Calibri" w:hAnsi="Calibri" w:cs="Calibri"/>
          <w:sz w:val="14"/>
          <w:szCs w:val="14"/>
        </w:rPr>
        <w:t xml:space="preserve"> companies and/or partnerships and vice versa.</w:t>
      </w:r>
    </w:p>
    <w:p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29" w:name="_Ref431285554"/>
      <w:r w:rsidRPr="006245C4">
        <w:rPr>
          <w:rFonts w:ascii="Calibri" w:hAnsi="Calibri" w:cs="Calibri"/>
          <w:b/>
          <w:spacing w:val="-3"/>
          <w:kern w:val="24"/>
          <w:sz w:val="14"/>
          <w:szCs w:val="14"/>
          <w:lang w:eastAsia="en-GB"/>
        </w:rPr>
        <w:t>Services</w:t>
      </w:r>
      <w:bookmarkEnd w:id="29"/>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0" w:name="_Ref431285521"/>
      <w:r w:rsidRPr="006245C4">
        <w:rPr>
          <w:rFonts w:ascii="Calibri" w:hAnsi="Calibri" w:cs="Calibri"/>
          <w:kern w:val="24"/>
          <w:sz w:val="14"/>
          <w:szCs w:val="14"/>
          <w:lang w:eastAsia="en-GB"/>
        </w:rPr>
        <w:t>The Consultant will provide suitably qualified personnel to carry out the Services using all reasonable skill, care and diligence having regard to current knowledge, information and good practice.</w:t>
      </w:r>
      <w:bookmarkEnd w:id="30"/>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collaborate and work in consultation with any other consultants or contractors appointed now, or at any time by London Councils, during the provision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6081"/>
      <w:r w:rsidRPr="006245C4">
        <w:rPr>
          <w:rFonts w:ascii="Calibri" w:hAnsi="Calibri" w:cs="Calibri"/>
          <w:kern w:val="24"/>
          <w:sz w:val="14"/>
          <w:szCs w:val="14"/>
          <w:lang w:eastAsia="en-GB"/>
        </w:rPr>
        <w:lastRenderedPageBreak/>
        <w:t>The Services will be performed by the Consultant within the time limit stated in the Order (or if none stated, within a reasonable time)</w:t>
      </w:r>
      <w:bookmarkEnd w:id="31"/>
      <w:r w:rsidRPr="006245C4">
        <w:rPr>
          <w:rFonts w:ascii="Calibri" w:hAnsi="Calibri" w:cs="Calibri"/>
          <w:kern w:val="24"/>
          <w:sz w:val="14"/>
          <w:szCs w:val="14"/>
          <w:lang w:eastAsia="en-GB"/>
        </w:rPr>
        <w:t xml:space="preserve">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2"/>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bookmarkEnd w:id="33"/>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553196"/>
      <w:r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4"/>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bookmarkEnd w:id="35"/>
    </w:p>
    <w:p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0601761"/>
      <w:r w:rsidRPr="006245C4">
        <w:rPr>
          <w:rFonts w:ascii="Calibri" w:hAnsi="Calibri" w:cs="Calibri"/>
          <w:kern w:val="24"/>
          <w:sz w:val="14"/>
          <w:szCs w:val="14"/>
          <w:lang w:eastAsia="en-GB"/>
        </w:rPr>
        <w:t xml:space="preserve">As a condition precedent to payment London Councils’ Purchase Order number must be indicated on any invoice submitted by the Consultant in connection with this Agreement.  London Councils will be entitled to reject any invoice submitted by the Consultant </w:t>
      </w: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London Councils’ relevant Purchase Order number is not stated on the invoice.</w:t>
      </w:r>
      <w:bookmarkEnd w:id="36"/>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7"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7"/>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8" w:name="_Ref431285642"/>
      <w:r w:rsidRPr="006245C4">
        <w:rPr>
          <w:rFonts w:ascii="Calibri" w:hAnsi="Calibri" w:cs="Calibri"/>
          <w:b/>
          <w:spacing w:val="-3"/>
          <w:kern w:val="24"/>
          <w:sz w:val="14"/>
          <w:szCs w:val="14"/>
          <w:lang w:eastAsia="en-GB"/>
        </w:rPr>
        <w:t>Intellectual Property Rights</w:t>
      </w:r>
      <w:bookmarkEnd w:id="38"/>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9"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t>
      </w:r>
      <w:proofErr w:type="gramStart"/>
      <w:r w:rsidRPr="006245C4">
        <w:rPr>
          <w:rFonts w:ascii="Calibri" w:hAnsi="Calibri" w:cs="Calibri"/>
          <w:kern w:val="24"/>
          <w:sz w:val="14"/>
          <w:szCs w:val="14"/>
          <w:lang w:eastAsia="en-GB"/>
        </w:rPr>
        <w:t>all of</w:t>
      </w:r>
      <w:proofErr w:type="gramEnd"/>
      <w:r w:rsidRPr="006245C4">
        <w:rPr>
          <w:rFonts w:ascii="Calibri" w:hAnsi="Calibri" w:cs="Calibri"/>
          <w:kern w:val="24"/>
          <w:sz w:val="14"/>
          <w:szCs w:val="14"/>
          <w:lang w:eastAsia="en-GB"/>
        </w:rPr>
        <w:t xml:space="preserve"> the Documents will immediately be delivered to London Councils.  Where the Order states that:</w:t>
      </w:r>
      <w:bookmarkEnd w:id="39"/>
    </w:p>
    <w:p w:rsidR="006245C4" w:rsidRPr="006245C4" w:rsidRDefault="006245C4" w:rsidP="00825D2D">
      <w:pPr>
        <w:numPr>
          <w:ilvl w:val="0"/>
          <w:numId w:val="32"/>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proofErr w:type="gramStart"/>
      <w:r w:rsidRPr="006245C4">
        <w:rPr>
          <w:rFonts w:ascii="Calibri" w:hAnsi="Calibri" w:cs="Calibri"/>
          <w:spacing w:val="-3"/>
          <w:kern w:val="24"/>
          <w:sz w:val="14"/>
          <w:szCs w:val="14"/>
          <w:lang w:eastAsia="en-GB"/>
        </w:rPr>
        <w:t>all of</w:t>
      </w:r>
      <w:proofErr w:type="gramEnd"/>
      <w:r w:rsidRPr="006245C4">
        <w:rPr>
          <w:rFonts w:ascii="Calibri" w:hAnsi="Calibri" w:cs="Calibri"/>
          <w:spacing w:val="-3"/>
          <w:kern w:val="24"/>
          <w:sz w:val="14"/>
          <w:szCs w:val="14"/>
          <w:lang w:eastAsia="en-GB"/>
        </w:rPr>
        <w:t xml:space="preserve"> the Documents will be the property of London Councils in all respects and the Consultant hereby assigns full copyright and future copyright and all other intellectual property rights in the Documents to London Councils; or</w:t>
      </w:r>
    </w:p>
    <w:p w:rsidR="006245C4" w:rsidRPr="006245C4" w:rsidRDefault="006245C4" w:rsidP="00825D2D">
      <w:pPr>
        <w:numPr>
          <w:ilvl w:val="0"/>
          <w:numId w:val="32"/>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w:t>
      </w:r>
      <w:proofErr w:type="gramStart"/>
      <w:r w:rsidRPr="006245C4">
        <w:rPr>
          <w:rFonts w:ascii="Calibri" w:hAnsi="Calibri" w:cs="Calibri"/>
          <w:spacing w:val="-3"/>
          <w:kern w:val="24"/>
          <w:sz w:val="14"/>
          <w:szCs w:val="14"/>
          <w:lang w:eastAsia="en-GB"/>
        </w:rPr>
        <w:t>fee paying</w:t>
      </w:r>
      <w:proofErr w:type="gramEnd"/>
      <w:r w:rsidRPr="006245C4">
        <w:rPr>
          <w:rFonts w:ascii="Calibri" w:hAnsi="Calibri" w:cs="Calibri"/>
          <w:spacing w:val="-3"/>
          <w:kern w:val="24"/>
          <w:sz w:val="14"/>
          <w:szCs w:val="14"/>
          <w:lang w:eastAsia="en-GB"/>
        </w:rPr>
        <w:t xml:space="preserve"> exclusive licence for the use thereof for whatever purpose related to the Services or the future support and development of the Services or any project or delivered product arising out of the Services and in whatever medium London Councils deems appropriate.</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0"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40"/>
      <w:r w:rsidRPr="006245C4">
        <w:rPr>
          <w:rFonts w:ascii="Calibri" w:hAnsi="Calibri" w:cs="Calibri"/>
          <w:kern w:val="24"/>
          <w:sz w:val="14"/>
          <w:szCs w:val="14"/>
          <w:lang w:eastAsia="en-GB"/>
        </w:rPr>
        <w:t xml:space="preserve"> </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warrants that it has power and necessary authority to enter into this Agreement and to grant the rights and licences in the Documents and Materials and that the use of the Documents and Materials will not breach any </w:t>
      </w:r>
      <w:proofErr w:type="gramStart"/>
      <w:r w:rsidRPr="006245C4">
        <w:rPr>
          <w:rFonts w:ascii="Calibri" w:hAnsi="Calibri" w:cs="Calibri"/>
          <w:kern w:val="24"/>
          <w:sz w:val="14"/>
          <w:szCs w:val="14"/>
          <w:lang w:eastAsia="en-GB"/>
        </w:rPr>
        <w:t>third party</w:t>
      </w:r>
      <w:proofErr w:type="gramEnd"/>
      <w:r w:rsidRPr="006245C4">
        <w:rPr>
          <w:rFonts w:ascii="Calibri" w:hAnsi="Calibri" w:cs="Calibri"/>
          <w:kern w:val="24"/>
          <w:sz w:val="14"/>
          <w:szCs w:val="14"/>
          <w:lang w:eastAsia="en-GB"/>
        </w:rPr>
        <w:t xml:space="preserve"> intellectual property rights.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The Consultant will not advertise, or publicly announce that it undertakes work for London Councils, nor will it make any press release, or statement, without the prior written consent of the Authorised Officer.</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for its own benefit or otherwise exploit any Confidential Information nor divulge to any other party that the Consultant is intending to, or has tendered for, or been appointed to perform, the Services;</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disclose any Confidential Information, in whole or in part, to any third person, firm, company or other such similar entity or otherwise use such information to the detriment of London Councils for example, but not limited to, the pursuit of a business opportunity;</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use the Confidential Information for any illegal or immoral purposes.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1" w:name="_Ref431285710"/>
      <w:r w:rsidRPr="00571965">
        <w:rPr>
          <w:rFonts w:ascii="Calibri" w:hAnsi="Calibri" w:cs="Calibri"/>
          <w:b/>
          <w:spacing w:val="-3"/>
          <w:kern w:val="24"/>
          <w:sz w:val="14"/>
          <w:szCs w:val="14"/>
          <w:lang w:eastAsia="en-GB"/>
        </w:rPr>
        <w:t>Data Protection</w:t>
      </w:r>
      <w:bookmarkEnd w:id="41"/>
      <w:r w:rsidR="00FF5A00" w:rsidRPr="00571965">
        <w:rPr>
          <w:rFonts w:ascii="Calibri" w:hAnsi="Calibri" w:cs="Calibri"/>
          <w:b/>
          <w:spacing w:val="-3"/>
          <w:kern w:val="24"/>
          <w:sz w:val="14"/>
          <w:szCs w:val="14"/>
          <w:lang w:eastAsia="en-GB"/>
        </w:rPr>
        <w:t xml:space="preserve"> (to be amended for GDPR)</w:t>
      </w:r>
    </w:p>
    <w:p w:rsidR="00571965" w:rsidRPr="009E1B2B" w:rsidRDefault="00571965" w:rsidP="00825D2D">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2" w:name="_Ref431285725"/>
      <w:bookmarkStart w:id="43" w:name="_Ref431285762"/>
      <w:r w:rsidRPr="009E1B2B">
        <w:rPr>
          <w:rFonts w:ascii="Calibri" w:hAnsi="Calibri" w:cs="Arial"/>
          <w:sz w:val="14"/>
          <w:szCs w:val="14"/>
        </w:rPr>
        <w:t>The Parties acknowledge that for the purposes of the Data Protection Legislation, the Customer is the Controller and the Contractor is the Processor. For the avoidance of doubt the only processing that the Contractor is authorised to do is listed in the DP Schedule by the Controller and may not be determined by the Contractor.</w:t>
      </w:r>
    </w:p>
    <w:p w:rsidR="00571965" w:rsidRPr="009E1B2B" w:rsidRDefault="00571965" w:rsidP="00825D2D">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rsidR="00571965" w:rsidRPr="009E1B2B" w:rsidRDefault="00571965" w:rsidP="00825D2D">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rsidR="00571965" w:rsidRPr="009E1B2B" w:rsidRDefault="00571965" w:rsidP="00825D2D">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rsidR="00571965" w:rsidRPr="009E1B2B" w:rsidRDefault="00571965" w:rsidP="00825D2D">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rsidR="00571965" w:rsidRPr="009E1B2B" w:rsidRDefault="00571965" w:rsidP="00825D2D">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rsidR="00571965" w:rsidRPr="009E1B2B" w:rsidRDefault="00571965" w:rsidP="00825D2D">
      <w:pPr>
        <w:widowControl w:val="0"/>
        <w:numPr>
          <w:ilvl w:val="0"/>
          <w:numId w:val="35"/>
        </w:numPr>
        <w:autoSpaceDE w:val="0"/>
        <w:autoSpaceDN w:val="0"/>
        <w:spacing w:after="40" w:line="180" w:lineRule="exact"/>
        <w:ind w:left="426" w:hanging="284"/>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rsidR="00571965" w:rsidRPr="009E1B2B" w:rsidRDefault="00571965" w:rsidP="00825D2D">
      <w:pPr>
        <w:widowControl w:val="0"/>
        <w:numPr>
          <w:ilvl w:val="1"/>
          <w:numId w:val="34"/>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t>The Processor shall, in relation to any Personal Data processed in connection with its obligations under this Agreement:</w:t>
      </w:r>
    </w:p>
    <w:p w:rsidR="00571965" w:rsidRPr="009E1B2B" w:rsidRDefault="00571965" w:rsidP="00825D2D">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 xml:space="preserve">with the DP schedule unless the Processor is required to do otherwise by Law. If it is so </w:t>
      </w:r>
      <w:proofErr w:type="gramStart"/>
      <w:r w:rsidRPr="009E1B2B">
        <w:rPr>
          <w:rFonts w:ascii="Calibri" w:hAnsi="Calibri" w:cs="Arial"/>
          <w:spacing w:val="-2"/>
          <w:sz w:val="14"/>
          <w:szCs w:val="14"/>
        </w:rPr>
        <w:t>required</w:t>
      </w:r>
      <w:proofErr w:type="gramEnd"/>
      <w:r w:rsidRPr="009E1B2B">
        <w:rPr>
          <w:rFonts w:ascii="Calibri" w:hAnsi="Calibri" w:cs="Arial"/>
          <w:spacing w:val="-2"/>
          <w:sz w:val="14"/>
          <w:szCs w:val="14"/>
        </w:rPr>
        <w:t xml:space="preserve"> the Processor shall promptly notify the Controller before processing the Personal Data unless prohibited by Law;</w:t>
      </w:r>
    </w:p>
    <w:p w:rsidR="00571965" w:rsidRPr="009E1B2B" w:rsidRDefault="00571965" w:rsidP="00825D2D">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nature of the data to be protected;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harm that might result from a Data Loss Event;</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(iv) cost of implementing any measures;</w:t>
      </w:r>
    </w:p>
    <w:p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Pr>
          <w:rFonts w:ascii="Calibri" w:hAnsi="Calibri" w:cs="Arial"/>
          <w:sz w:val="14"/>
          <w:szCs w:val="14"/>
        </w:rPr>
        <w:t>ensure that</w:t>
      </w:r>
      <w:r w:rsidRPr="009E1B2B">
        <w:rPr>
          <w:rFonts w:ascii="Calibri" w:hAnsi="Calibri" w:cs="Arial"/>
          <w:sz w:val="14"/>
          <w:szCs w:val="14"/>
        </w:rPr>
        <w:t>:</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the Processor Personnel do not process Personal Data except in accordance with this Agreement (and </w:t>
      </w:r>
      <w:proofErr w:type="gramStart"/>
      <w:r w:rsidRPr="009E1B2B">
        <w:rPr>
          <w:rFonts w:ascii="Calibri" w:hAnsi="Calibri" w:cs="Arial"/>
          <w:sz w:val="14"/>
          <w:szCs w:val="14"/>
        </w:rPr>
        <w:t>in particular the</w:t>
      </w:r>
      <w:proofErr w:type="gramEnd"/>
      <w:r w:rsidRPr="009E1B2B">
        <w:rPr>
          <w:rFonts w:ascii="Calibri" w:hAnsi="Calibri" w:cs="Arial"/>
          <w:sz w:val="14"/>
          <w:szCs w:val="14"/>
        </w:rPr>
        <w:t xml:space="preserve"> DP schedule);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Sub-processor;</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(D) have undergone adequate training in the use, care, protection and handling of Personal Data; and</w:t>
      </w:r>
    </w:p>
    <w:p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the Controller or the Processor has provided appropriate safeguards in relation to the transfer (whether in accordance with GDPR Article 46 or LED Article 37) as determined by the Controller;</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(ii) the Data Subject has enforceable rights and effective legal remedies;</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r w:rsidR="00823ECC" w:rsidRPr="009E1B2B">
        <w:rPr>
          <w:rFonts w:ascii="Calibri" w:hAnsi="Calibri" w:cs="Arial"/>
          <w:sz w:val="14"/>
          <w:szCs w:val="14"/>
        </w:rPr>
        <w:t>endeavours</w:t>
      </w:r>
      <w:r w:rsidRPr="009E1B2B">
        <w:rPr>
          <w:rFonts w:ascii="Calibri" w:hAnsi="Calibri" w:cs="Arial"/>
          <w:sz w:val="14"/>
          <w:szCs w:val="14"/>
        </w:rPr>
        <w:t xml:space="preserve"> to assist the Controller in meeting its obligations); and</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(iv) the Processor complies with any reasonable instructions notified to it in advance by the Controller with respect to the processing of the Personal Data;</w:t>
      </w:r>
    </w:p>
    <w:p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(e) at the written direction of the Controller, delete or return Personal Data (and any copies of it) to the Controller on termination of the Agreement unless the Processor is required by Law to retain the Personal Data.</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any other request, complaint or </w:t>
      </w:r>
      <w:r w:rsidRPr="009E1B2B">
        <w:rPr>
          <w:rFonts w:ascii="Calibri" w:hAnsi="Calibri" w:cs="Arial"/>
          <w:spacing w:val="-2"/>
          <w:sz w:val="14"/>
          <w:szCs w:val="14"/>
        </w:rPr>
        <w:t>communication relating to either</w:t>
      </w:r>
    </w:p>
    <w:p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becomes aware of a Data Loss Event.</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w:t>
      </w:r>
      <w:proofErr w:type="gramStart"/>
      <w:r w:rsidRPr="009E1B2B">
        <w:rPr>
          <w:rFonts w:ascii="Calibri" w:hAnsi="Calibri" w:cs="Arial"/>
          <w:sz w:val="14"/>
          <w:szCs w:val="14"/>
        </w:rPr>
        <w:t>Taking into account</w:t>
      </w:r>
      <w:proofErr w:type="gramEnd"/>
      <w:r w:rsidRPr="009E1B2B">
        <w:rPr>
          <w:rFonts w:ascii="Calibri" w:hAnsi="Calibri" w:cs="Arial"/>
          <w:sz w:val="14"/>
          <w:szCs w:val="14"/>
        </w:rPr>
        <w:t xml:space="preserve">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rsidR="00571965" w:rsidRPr="009E1B2B" w:rsidRDefault="00571965" w:rsidP="00825D2D">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rsidR="00571965" w:rsidRPr="009E1B2B" w:rsidRDefault="00571965" w:rsidP="00825D2D">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rsidR="00571965" w:rsidRPr="009E1B2B" w:rsidRDefault="00571965" w:rsidP="00825D2D">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rsidR="00571965" w:rsidRPr="009E1B2B" w:rsidRDefault="00571965" w:rsidP="00825D2D">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rsidR="00571965" w:rsidRPr="009E1B2B" w:rsidRDefault="00571965" w:rsidP="00825D2D">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obtain the written consent of the Controller;</w:t>
      </w:r>
    </w:p>
    <w:p w:rsidR="00571965" w:rsidRPr="009E1B2B" w:rsidRDefault="00571965" w:rsidP="00825D2D">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rsidR="00571965" w:rsidRPr="009E1B2B" w:rsidRDefault="00571965" w:rsidP="00825D2D">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lastRenderedPageBreak/>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571965" w:rsidRPr="009E1B2B" w:rsidRDefault="00571965" w:rsidP="00825D2D">
      <w:pPr>
        <w:numPr>
          <w:ilvl w:val="1"/>
          <w:numId w:val="40"/>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571965" w:rsidRPr="009E1B2B" w:rsidRDefault="00571965" w:rsidP="00825D2D">
      <w:pPr>
        <w:numPr>
          <w:ilvl w:val="1"/>
          <w:numId w:val="40"/>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Delegation &amp; </w:t>
      </w:r>
      <w:proofErr w:type="gramStart"/>
      <w:r w:rsidRPr="006245C4">
        <w:rPr>
          <w:rFonts w:ascii="Calibri" w:hAnsi="Calibri" w:cs="Calibri"/>
          <w:b/>
          <w:spacing w:val="-3"/>
          <w:kern w:val="24"/>
          <w:sz w:val="14"/>
          <w:szCs w:val="14"/>
          <w:lang w:eastAsia="en-GB"/>
        </w:rPr>
        <w:t>Third Party</w:t>
      </w:r>
      <w:proofErr w:type="gramEnd"/>
      <w:r w:rsidRPr="006245C4">
        <w:rPr>
          <w:rFonts w:ascii="Calibri" w:hAnsi="Calibri" w:cs="Calibri"/>
          <w:b/>
          <w:spacing w:val="-3"/>
          <w:kern w:val="24"/>
          <w:sz w:val="14"/>
          <w:szCs w:val="14"/>
          <w:lang w:eastAsia="en-GB"/>
        </w:rPr>
        <w:t xml:space="preserve"> Rights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4"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The Consultant must include in any sub-contract awarded by it in relation to the Services provisions requiring that:</w:t>
      </w:r>
      <w:bookmarkEnd w:id="44"/>
      <w:r w:rsidRPr="006245C4">
        <w:rPr>
          <w:rFonts w:ascii="Calibri" w:hAnsi="Calibri" w:cs="Calibri"/>
          <w:kern w:val="24"/>
          <w:sz w:val="14"/>
          <w:szCs w:val="14"/>
          <w:lang w:eastAsia="en-GB"/>
        </w:rPr>
        <w:t xml:space="preserve"> </w:t>
      </w:r>
    </w:p>
    <w:p w:rsidR="006245C4" w:rsidRPr="006245C4" w:rsidRDefault="006245C4" w:rsidP="00825D2D">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payment due to the sub-contractor or supplier under the sub-contract is made no later than 30 days after receipt of a valid and undisputed invoice, unless the Order requires the Consultant to make earlier payment to the sub-contractor or supplier;</w:t>
      </w:r>
    </w:p>
    <w:p w:rsidR="006245C4" w:rsidRPr="006245C4" w:rsidRDefault="006245C4" w:rsidP="00825D2D">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invoices for payment submitted by the sub-contractor or supplier are considered and verified by the Consultant in a timely fashion;</w:t>
      </w:r>
    </w:p>
    <w:p w:rsidR="006245C4" w:rsidRPr="006245C4" w:rsidRDefault="006245C4" w:rsidP="00825D2D">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undue delay in considering and verifying invoices is not </w:t>
      </w:r>
      <w:proofErr w:type="gramStart"/>
      <w:r w:rsidRPr="006245C4">
        <w:rPr>
          <w:rFonts w:ascii="Calibri" w:hAnsi="Calibri" w:cs="Calibri"/>
          <w:kern w:val="24"/>
          <w:sz w:val="14"/>
          <w:szCs w:val="14"/>
          <w:lang w:eastAsia="en-GB"/>
        </w:rPr>
        <w:t>sufficient</w:t>
      </w:r>
      <w:proofErr w:type="gramEnd"/>
      <w:r w:rsidRPr="006245C4">
        <w:rPr>
          <w:rFonts w:ascii="Calibri" w:hAnsi="Calibri" w:cs="Calibri"/>
          <w:kern w:val="24"/>
          <w:sz w:val="14"/>
          <w:szCs w:val="14"/>
          <w:lang w:eastAsia="en-GB"/>
        </w:rPr>
        <w:t xml:space="preserve"> justification for failing to regard an invoice as valid and undisputed; and</w:t>
      </w:r>
    </w:p>
    <w:p w:rsidR="006245C4" w:rsidRPr="006245C4" w:rsidRDefault="006245C4" w:rsidP="00825D2D">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any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Nothing contained in this Agreement, or elsewhere, is to be read, or construed, as a contract of </w:t>
      </w:r>
      <w:r w:rsidRPr="006245C4">
        <w:rPr>
          <w:rFonts w:ascii="Calibri" w:hAnsi="Calibri" w:cs="Calibri"/>
          <w:kern w:val="24"/>
          <w:sz w:val="14"/>
          <w:szCs w:val="14"/>
          <w:lang w:eastAsia="en-GB"/>
        </w:rPr>
        <w:t xml:space="preserve">employment </w:t>
      </w:r>
      <w:proofErr w:type="gramStart"/>
      <w:r w:rsidRPr="006245C4">
        <w:rPr>
          <w:rFonts w:ascii="Calibri" w:hAnsi="Calibri" w:cs="Calibri"/>
          <w:kern w:val="24"/>
          <w:sz w:val="14"/>
          <w:szCs w:val="14"/>
          <w:lang w:eastAsia="en-GB"/>
        </w:rPr>
        <w:t>so as to</w:t>
      </w:r>
      <w:proofErr w:type="gramEnd"/>
      <w:r w:rsidRPr="006245C4">
        <w:rPr>
          <w:rFonts w:ascii="Calibri" w:hAnsi="Calibri" w:cs="Calibri"/>
          <w:kern w:val="24"/>
          <w:sz w:val="14"/>
          <w:szCs w:val="14"/>
          <w:lang w:eastAsia="en-GB"/>
        </w:rPr>
        <w:t xml:space="preserve"> place the parties in the position of employer or employee</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Nothing contained in this Agreement is to be so construed as to constitute either party to be the agent of the other</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 xml:space="preserve">This Agreement does not operate </w:t>
      </w:r>
      <w:proofErr w:type="gramStart"/>
      <w:r w:rsidRPr="006245C4">
        <w:rPr>
          <w:rFonts w:ascii="Calibri" w:hAnsi="Calibri" w:cs="Calibri"/>
          <w:kern w:val="24"/>
          <w:sz w:val="14"/>
          <w:szCs w:val="14"/>
          <w:lang w:eastAsia="en-GB"/>
        </w:rPr>
        <w:t>so as to</w:t>
      </w:r>
      <w:proofErr w:type="gramEnd"/>
      <w:r w:rsidRPr="006245C4">
        <w:rPr>
          <w:rFonts w:ascii="Calibri" w:hAnsi="Calibri" w:cs="Calibri"/>
          <w:kern w:val="24"/>
          <w:sz w:val="14"/>
          <w:szCs w:val="14"/>
          <w:lang w:eastAsia="en-GB"/>
        </w:rPr>
        <w:t xml:space="preserve"> create a partnership or joint venture of any kind between the parties.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w:t>
      </w:r>
      <w:proofErr w:type="gramStart"/>
      <w:r w:rsidRPr="006245C4">
        <w:rPr>
          <w:rFonts w:ascii="Calibri" w:hAnsi="Calibri" w:cs="Calibri"/>
          <w:color w:val="000000"/>
          <w:spacing w:val="-3"/>
          <w:kern w:val="24"/>
          <w:sz w:val="14"/>
          <w:szCs w:val="14"/>
          <w:lang w:eastAsia="en-GB"/>
        </w:rPr>
        <w:t>must comply at all times</w:t>
      </w:r>
      <w:proofErr w:type="gramEnd"/>
      <w:r w:rsidRPr="006245C4">
        <w:rPr>
          <w:rFonts w:ascii="Calibri" w:hAnsi="Calibri" w:cs="Calibri"/>
          <w:color w:val="000000"/>
          <w:spacing w:val="-3"/>
          <w:kern w:val="24"/>
          <w:sz w:val="14"/>
          <w:szCs w:val="14"/>
          <w:lang w:eastAsia="en-GB"/>
        </w:rPr>
        <w:t xml:space="preserve"> with the provisions of the Bribery Act 2010, in particular Section 7 thereof in relation to the conduct of its employees, or persons associated with it.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warrants that, </w:t>
      </w:r>
      <w:proofErr w:type="gramStart"/>
      <w:r w:rsidRPr="006245C4">
        <w:rPr>
          <w:rFonts w:ascii="Calibri" w:hAnsi="Calibri" w:cs="Calibri"/>
          <w:color w:val="000000"/>
          <w:spacing w:val="-3"/>
          <w:kern w:val="24"/>
          <w:sz w:val="14"/>
          <w:szCs w:val="14"/>
          <w:lang w:eastAsia="en-GB"/>
        </w:rPr>
        <w:t>at all times</w:t>
      </w:r>
      <w:proofErr w:type="gramEnd"/>
      <w:r w:rsidRPr="006245C4">
        <w:rPr>
          <w:rFonts w:ascii="Calibri" w:hAnsi="Calibri" w:cs="Calibri"/>
          <w:color w:val="000000"/>
          <w:spacing w:val="-3"/>
          <w:kern w:val="24"/>
          <w:sz w:val="14"/>
          <w:szCs w:val="14"/>
          <w:lang w:eastAsia="en-GB"/>
        </w:rPr>
        <w:t xml:space="preserve">, it has in place adequate procedures designed to prevent acts of bribery from being committed by its employees or persons associated with it, and must provide to London Councils at its </w:t>
      </w:r>
      <w:r w:rsidRPr="006245C4">
        <w:rPr>
          <w:rFonts w:ascii="Calibri" w:hAnsi="Calibri" w:cs="Calibri"/>
          <w:color w:val="000000"/>
          <w:spacing w:val="-3"/>
          <w:kern w:val="24"/>
          <w:sz w:val="14"/>
          <w:szCs w:val="14"/>
          <w:lang w:eastAsia="en-GB"/>
        </w:rPr>
        <w:t>request, within a reasonable time, proof of the existence and implementation of those procedures.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5"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45"/>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6"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6"/>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7"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7"/>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8" w:name="_Ref431303596"/>
      <w:r w:rsidRPr="006245C4">
        <w:rPr>
          <w:rFonts w:ascii="Calibri" w:hAnsi="Calibri" w:cs="Calibri"/>
          <w:b/>
          <w:spacing w:val="-3"/>
          <w:kern w:val="24"/>
          <w:sz w:val="14"/>
          <w:szCs w:val="14"/>
          <w:lang w:eastAsia="en-GB"/>
        </w:rPr>
        <w:t>Freedom of Information</w:t>
      </w:r>
      <w:bookmarkEnd w:id="42"/>
      <w:bookmarkEnd w:id="48"/>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London Councils receives a request in connection with the Freedom of Information Act 2000 or the Environmental Information Regulations 2004:</w:t>
      </w:r>
    </w:p>
    <w:p w:rsidR="006245C4" w:rsidRPr="006245C4" w:rsidRDefault="006245C4" w:rsidP="00825D2D">
      <w:pPr>
        <w:numPr>
          <w:ilvl w:val="0"/>
          <w:numId w:val="27"/>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rsidR="006245C4" w:rsidRPr="006245C4" w:rsidRDefault="006245C4" w:rsidP="00825D2D">
      <w:pPr>
        <w:numPr>
          <w:ilvl w:val="0"/>
          <w:numId w:val="27"/>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w:t>
      </w:r>
      <w:proofErr w:type="gramStart"/>
      <w:r w:rsidRPr="006245C4">
        <w:rPr>
          <w:rFonts w:ascii="Calibri" w:hAnsi="Calibri" w:cs="Calibri"/>
          <w:kern w:val="24"/>
          <w:sz w:val="14"/>
          <w:szCs w:val="14"/>
          <w:lang w:eastAsia="en-GB"/>
        </w:rPr>
        <w:t>provided</w:t>
      </w:r>
      <w:proofErr w:type="gramEnd"/>
      <w:r w:rsidRPr="006245C4">
        <w:rPr>
          <w:rFonts w:ascii="Calibri" w:hAnsi="Calibri" w:cs="Calibri"/>
          <w:kern w:val="24"/>
          <w:sz w:val="14"/>
          <w:szCs w:val="14"/>
          <w:lang w:eastAsia="en-GB"/>
        </w:rPr>
        <w:t xml:space="preserve">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9"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49"/>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this Agreement requires any particular education and/or skills training to be made available and/or undertaken as part of the Services, the Consultant will ensure that it is made available or undertaken. Where there is no such </w:t>
      </w:r>
      <w:proofErr w:type="gramStart"/>
      <w:r w:rsidRPr="006245C4">
        <w:rPr>
          <w:rFonts w:ascii="Calibri" w:hAnsi="Calibri" w:cs="Calibri"/>
          <w:kern w:val="24"/>
          <w:sz w:val="14"/>
          <w:szCs w:val="14"/>
          <w:lang w:eastAsia="en-GB"/>
        </w:rPr>
        <w:t>particular requirement</w:t>
      </w:r>
      <w:proofErr w:type="gramEnd"/>
      <w:r w:rsidRPr="006245C4">
        <w:rPr>
          <w:rFonts w:ascii="Calibri" w:hAnsi="Calibri" w:cs="Calibri"/>
          <w:kern w:val="24"/>
          <w:sz w:val="14"/>
          <w:szCs w:val="14"/>
          <w:lang w:eastAsia="en-GB"/>
        </w:rPr>
        <w:t>, the Consultant is encouraged by London Councils to ensure that appropriate training and opportunities for education, including (if appropriate) the provision of Apprenticeships, is available to its employees.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0" w:name="_Ref431303636"/>
      <w:r w:rsidRPr="006245C4">
        <w:rPr>
          <w:rFonts w:ascii="Calibri" w:hAnsi="Calibri" w:cs="Calibri"/>
          <w:b/>
          <w:spacing w:val="-3"/>
          <w:kern w:val="24"/>
          <w:sz w:val="14"/>
          <w:szCs w:val="14"/>
          <w:lang w:eastAsia="en-GB"/>
        </w:rPr>
        <w:t>Audit</w:t>
      </w:r>
      <w:bookmarkEnd w:id="43"/>
      <w:bookmarkEnd w:id="50"/>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During the course of</w:t>
      </w:r>
      <w:proofErr w:type="gramEnd"/>
      <w:r w:rsidRPr="006245C4">
        <w:rPr>
          <w:rFonts w:ascii="Calibri" w:hAnsi="Calibri" w:cs="Calibri"/>
          <w:kern w:val="24"/>
          <w:sz w:val="14"/>
          <w:szCs w:val="14"/>
          <w:lang w:eastAsia="en-GB"/>
        </w:rPr>
        <w:t xml:space="preserve"> the Services and for the Limitation Period, London Councils may conduct or be subject to an audit for the following purposes:</w:t>
      </w:r>
    </w:p>
    <w:p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verify the accuracy of the fees paid to the Consultant (and proposed or actual variations to it in accordance with this Agreement) and/or the costs of all suppliers (including sub-contractors) for the Services;</w:t>
      </w:r>
    </w:p>
    <w:p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integrity, confidentiality and security of any data relating to London Councils;</w:t>
      </w:r>
    </w:p>
    <w:p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Consultant's compliance with the Data Protection Act 1998 or any other applicable legislation;</w:t>
      </w:r>
    </w:p>
    <w:p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records created </w:t>
      </w:r>
      <w:proofErr w:type="gramStart"/>
      <w:r w:rsidRPr="006245C4">
        <w:rPr>
          <w:rFonts w:ascii="Calibri" w:hAnsi="Calibri" w:cs="Calibri"/>
          <w:spacing w:val="-3"/>
          <w:kern w:val="24"/>
          <w:sz w:val="14"/>
          <w:szCs w:val="14"/>
          <w:lang w:eastAsia="en-GB"/>
        </w:rPr>
        <w:t>during the course of</w:t>
      </w:r>
      <w:proofErr w:type="gramEnd"/>
      <w:r w:rsidRPr="006245C4">
        <w:rPr>
          <w:rFonts w:ascii="Calibri" w:hAnsi="Calibri" w:cs="Calibri"/>
          <w:spacing w:val="-3"/>
          <w:kern w:val="24"/>
          <w:sz w:val="14"/>
          <w:szCs w:val="14"/>
          <w:lang w:eastAsia="en-GB"/>
        </w:rPr>
        <w:t xml:space="preserve"> the Services;</w:t>
      </w:r>
    </w:p>
    <w:p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Services; </w:t>
      </w:r>
    </w:p>
    <w:p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accounts; </w:t>
      </w:r>
    </w:p>
    <w:p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and completeness of any reports delivered or required by this Agreement.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use its reasonable endeavours to ensure that the conduct of each audit does not unreasonably disrupt the Consultant or delay the provision of the Services.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rsidR="006245C4" w:rsidRPr="006245C4" w:rsidRDefault="006245C4" w:rsidP="00825D2D">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all information requested by the above persons within the permitted scope of the audit;</w:t>
      </w:r>
    </w:p>
    <w:p w:rsidR="006245C4" w:rsidRPr="006245C4" w:rsidRDefault="006245C4" w:rsidP="00825D2D">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rsidR="006245C4" w:rsidRPr="006245C4" w:rsidRDefault="006245C4" w:rsidP="00825D2D">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access to the Consultant's personnel.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rsidR="006245C4" w:rsidRPr="006245C4" w:rsidRDefault="006245C4" w:rsidP="00825D2D">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rsidR="006245C4" w:rsidRPr="006245C4" w:rsidRDefault="006245C4" w:rsidP="00825D2D">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rsidR="006245C4" w:rsidRPr="006245C4" w:rsidRDefault="006245C4" w:rsidP="00825D2D">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1" w:name="_Ref431285571"/>
      <w:bookmarkStart w:id="52" w:name="_Ref431285787"/>
      <w:r w:rsidRPr="006245C4">
        <w:rPr>
          <w:rFonts w:ascii="Calibri" w:hAnsi="Calibri" w:cs="Calibri"/>
          <w:b/>
          <w:spacing w:val="-3"/>
          <w:kern w:val="24"/>
          <w:sz w:val="14"/>
          <w:szCs w:val="14"/>
          <w:lang w:eastAsia="en-GB"/>
        </w:rPr>
        <w:t>Termination</w:t>
      </w:r>
      <w:bookmarkEnd w:id="51"/>
      <w:r w:rsidRPr="006245C4">
        <w:rPr>
          <w:rFonts w:ascii="Calibri" w:hAnsi="Calibri" w:cs="Calibri"/>
          <w:b/>
          <w:spacing w:val="-3"/>
          <w:kern w:val="24"/>
          <w:sz w:val="14"/>
          <w:szCs w:val="14"/>
          <w:lang w:eastAsia="en-GB"/>
        </w:rPr>
        <w:t xml:space="preserve"> </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may terminate the Consultant’s engagement under this Agreement by written notice, such notice being effective immediately, in the event of any of the following occurrences:</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w:t>
      </w:r>
      <w:proofErr w:type="gramStart"/>
      <w:r w:rsidRPr="006245C4">
        <w:rPr>
          <w:rFonts w:ascii="Calibri" w:hAnsi="Calibri" w:cs="Calibri"/>
          <w:spacing w:val="-3"/>
          <w:kern w:val="24"/>
          <w:sz w:val="14"/>
          <w:szCs w:val="14"/>
          <w:lang w:eastAsia="en-GB"/>
        </w:rPr>
        <w:t>in regard to</w:t>
      </w:r>
      <w:proofErr w:type="gramEnd"/>
      <w:r w:rsidRPr="006245C4">
        <w:rPr>
          <w:rFonts w:ascii="Calibri" w:hAnsi="Calibri" w:cs="Calibri"/>
          <w:spacing w:val="-3"/>
          <w:kern w:val="24"/>
          <w:sz w:val="14"/>
          <w:szCs w:val="14"/>
          <w:lang w:eastAsia="en-GB"/>
        </w:rPr>
        <w:t xml:space="preserve"> such Policies;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lastRenderedPageBreak/>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366D78">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 the circumstances specified in regulation 73(1) of the Public Contracts Regulations 2015.</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3"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3"/>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rsidR="006245C4" w:rsidRPr="006245C4" w:rsidRDefault="006245C4" w:rsidP="00825D2D">
      <w:pPr>
        <w:numPr>
          <w:ilvl w:val="0"/>
          <w:numId w:val="23"/>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rsidR="006245C4" w:rsidRPr="006245C4" w:rsidRDefault="006245C4" w:rsidP="00825D2D">
      <w:pPr>
        <w:numPr>
          <w:ilvl w:val="0"/>
          <w:numId w:val="23"/>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4" w:name="_Ref431303080"/>
      <w:r w:rsidRPr="006245C4">
        <w:rPr>
          <w:rFonts w:ascii="Calibri" w:hAnsi="Calibri" w:cs="Calibri"/>
          <w:b/>
          <w:spacing w:val="-3"/>
          <w:kern w:val="24"/>
          <w:sz w:val="14"/>
          <w:szCs w:val="14"/>
          <w:lang w:eastAsia="en-GB"/>
        </w:rPr>
        <w:t xml:space="preserve">Construction </w:t>
      </w:r>
      <w:bookmarkEnd w:id="52"/>
      <w:bookmarkEnd w:id="54"/>
      <w:r w:rsidRPr="006245C4">
        <w:rPr>
          <w:rFonts w:ascii="Calibri" w:hAnsi="Calibri" w:cs="Calibri"/>
          <w:b/>
          <w:spacing w:val="-3"/>
          <w:kern w:val="24"/>
          <w:sz w:val="14"/>
          <w:szCs w:val="14"/>
          <w:lang w:eastAsia="en-GB"/>
        </w:rPr>
        <w:t>projects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applicable, the Consultant will carry out and fulfil, in all respects, the duties of a ‘designer’ (and, if </w:t>
      </w:r>
      <w:proofErr w:type="gramStart"/>
      <w:r w:rsidRPr="006245C4">
        <w:rPr>
          <w:rFonts w:ascii="Calibri" w:hAnsi="Calibri" w:cs="Calibri"/>
          <w:kern w:val="24"/>
          <w:sz w:val="14"/>
          <w:szCs w:val="14"/>
          <w:lang w:eastAsia="en-GB"/>
        </w:rPr>
        <w:t>so</w:t>
      </w:r>
      <w:proofErr w:type="gramEnd"/>
      <w:r w:rsidRPr="006245C4">
        <w:rPr>
          <w:rFonts w:ascii="Calibri" w:hAnsi="Calibri" w:cs="Calibri"/>
          <w:kern w:val="24"/>
          <w:sz w:val="14"/>
          <w:szCs w:val="14"/>
          <w:lang w:eastAsia="en-GB"/>
        </w:rPr>
        <w:t xml:space="preserve"> indicated in the Order, as the ‘principal designer’) under the Construction (Design and Management) Regulations 2015.</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 the event that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5" w:name="_Ref431285797"/>
      <w:r w:rsidRPr="006245C4">
        <w:rPr>
          <w:rFonts w:ascii="Calibri" w:hAnsi="Calibri" w:cs="Calibri"/>
          <w:kern w:val="24"/>
          <w:sz w:val="14"/>
          <w:szCs w:val="14"/>
          <w:lang w:eastAsia="en-GB"/>
        </w:rPr>
        <w:t>Not later than 5 Working Days after the payment due date, either:</w:t>
      </w:r>
      <w:bookmarkEnd w:id="55"/>
    </w:p>
    <w:p w:rsidR="006245C4" w:rsidRPr="006245C4" w:rsidRDefault="006245C4" w:rsidP="00825D2D">
      <w:pPr>
        <w:numPr>
          <w:ilvl w:val="0"/>
          <w:numId w:val="24"/>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6" w:name="_Ref431285822"/>
      <w:r w:rsidRPr="006245C4">
        <w:rPr>
          <w:rFonts w:ascii="Calibri" w:hAnsi="Calibri" w:cs="Calibri"/>
          <w:color w:val="000000"/>
          <w:kern w:val="24"/>
          <w:sz w:val="14"/>
          <w:szCs w:val="14"/>
          <w:lang w:eastAsia="en-GB"/>
        </w:rPr>
        <w:t>London Councils will give a notice to the Consultant, which confirms the following:</w:t>
      </w:r>
      <w:bookmarkEnd w:id="56"/>
    </w:p>
    <w:p w:rsidR="006245C4" w:rsidRPr="006245C4" w:rsidRDefault="006245C4" w:rsidP="00825D2D">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rsidR="006245C4" w:rsidRPr="006245C4" w:rsidRDefault="006245C4" w:rsidP="00825D2D">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7" w:name="_Ref431285836"/>
      <w:r w:rsidRPr="006245C4">
        <w:rPr>
          <w:rFonts w:ascii="Calibri" w:hAnsi="Calibri" w:cs="Calibri"/>
          <w:color w:val="000000"/>
          <w:kern w:val="24"/>
          <w:sz w:val="14"/>
          <w:szCs w:val="14"/>
          <w:lang w:eastAsia="en-GB"/>
        </w:rPr>
        <w:t>the Consultant will give a notice to London Councils confirming the following:</w:t>
      </w:r>
      <w:bookmarkEnd w:id="57"/>
    </w:p>
    <w:p w:rsidR="006245C4" w:rsidRPr="006245C4" w:rsidRDefault="006245C4" w:rsidP="00825D2D">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rsidR="006245C4" w:rsidRPr="006245C4" w:rsidRDefault="006245C4" w:rsidP="00825D2D">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366D78">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8"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8"/>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59"/>
    </w:p>
    <w:p w:rsidR="006245C4" w:rsidRPr="006245C4" w:rsidRDefault="006245C4" w:rsidP="00825D2D">
      <w:pPr>
        <w:keepNext/>
        <w:numPr>
          <w:ilvl w:val="0"/>
          <w:numId w:val="25"/>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rsidR="006245C4" w:rsidRPr="006245C4" w:rsidRDefault="006245C4" w:rsidP="00825D2D">
      <w:pPr>
        <w:numPr>
          <w:ilvl w:val="0"/>
          <w:numId w:val="31"/>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rsidR="006245C4" w:rsidRPr="006245C4" w:rsidRDefault="006245C4" w:rsidP="00825D2D">
      <w:pPr>
        <w:numPr>
          <w:ilvl w:val="0"/>
          <w:numId w:val="31"/>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366D78">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rsidR="006245C4" w:rsidRPr="006245C4" w:rsidDel="00B64331" w:rsidRDefault="006245C4" w:rsidP="00825D2D">
      <w:pPr>
        <w:numPr>
          <w:ilvl w:val="0"/>
          <w:numId w:val="25"/>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Consultant becomes insolvent not earlier than 5 Working Days before the final date for payment, in which event London Councils need not pay any sum due in respect of the payment.</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0"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60"/>
    </w:p>
    <w:p w:rsidR="006245C4" w:rsidRPr="006245C4" w:rsidRDefault="006245C4" w:rsidP="00825D2D">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nominating body will be the Technology and Construction Solicitors Association.</w:t>
      </w:r>
    </w:p>
    <w:p w:rsidR="006245C4" w:rsidRPr="006245C4" w:rsidRDefault="006245C4" w:rsidP="00825D2D">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in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w:t>
      </w:r>
      <w:proofErr w:type="gramStart"/>
      <w:r w:rsidRPr="006245C4">
        <w:rPr>
          <w:rFonts w:ascii="Calibri" w:hAnsi="Calibri" w:cs="Calibri"/>
          <w:color w:val="000000"/>
          <w:kern w:val="24"/>
          <w:sz w:val="14"/>
          <w:szCs w:val="14"/>
          <w:lang w:eastAsia="en-GB"/>
        </w:rPr>
        <w:t>are</w:t>
      </w:r>
      <w:proofErr w:type="gramEnd"/>
      <w:r w:rsidRPr="006245C4">
        <w:rPr>
          <w:rFonts w:ascii="Calibri" w:hAnsi="Calibri" w:cs="Calibri"/>
          <w:color w:val="000000"/>
          <w:kern w:val="24"/>
          <w:sz w:val="14"/>
          <w:szCs w:val="14"/>
          <w:lang w:eastAsia="en-GB"/>
        </w:rPr>
        <w:t xml:space="preserve"> deleted and substituted by the words </w:t>
      </w:r>
      <w:r w:rsidRPr="006245C4">
        <w:rPr>
          <w:rFonts w:ascii="Calibri" w:hAnsi="Calibri" w:cs="Calibri"/>
          <w:i/>
          <w:color w:val="000000"/>
          <w:kern w:val="24"/>
          <w:sz w:val="14"/>
          <w:szCs w:val="14"/>
          <w:lang w:eastAsia="en-GB"/>
        </w:rPr>
        <w:t>in detail.</w:t>
      </w:r>
    </w:p>
    <w:p w:rsidR="006245C4" w:rsidRPr="006245C4" w:rsidRDefault="006245C4" w:rsidP="00825D2D">
      <w:pPr>
        <w:keepNext/>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paragraph 22 is deleted and substituted with the following:</w:t>
      </w:r>
    </w:p>
    <w:p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w:t>
      </w:r>
      <w:r w:rsidR="00F638AC" w:rsidRPr="006245C4">
        <w:rPr>
          <w:rFonts w:ascii="Calibri" w:hAnsi="Calibri" w:cs="Calibri"/>
          <w:i/>
          <w:color w:val="000000"/>
          <w:kern w:val="24"/>
          <w:sz w:val="14"/>
          <w:szCs w:val="14"/>
          <w:lang w:eastAsia="en-GB"/>
        </w:rPr>
        <w:t xml:space="preserve">. </w:t>
      </w:r>
      <w:r w:rsidRPr="006245C4">
        <w:rPr>
          <w:rFonts w:ascii="Calibri" w:hAnsi="Calibri" w:cs="Calibri"/>
          <w:i/>
          <w:color w:val="000000"/>
          <w:kern w:val="24"/>
          <w:sz w:val="14"/>
          <w:szCs w:val="14"/>
          <w:lang w:eastAsia="en-GB"/>
        </w:rPr>
        <w:t>Each party will be entitled to make written representations as to why it should not be allocated any portion of the costs flowing from the adjudicator’s decision, and the adjudicator must take due consideration including giving reasons for his further determination in this regard</w:t>
      </w:r>
      <w:r w:rsidR="00F638AC" w:rsidRPr="006245C4">
        <w:rPr>
          <w:rFonts w:ascii="Calibri" w:hAnsi="Calibri" w:cs="Calibri"/>
          <w:i/>
          <w:color w:val="000000"/>
          <w:kern w:val="24"/>
          <w:sz w:val="14"/>
          <w:szCs w:val="14"/>
          <w:lang w:eastAsia="en-GB"/>
        </w:rPr>
        <w:t xml:space="preserve">. </w:t>
      </w:r>
      <w:r w:rsidRPr="006245C4">
        <w:rPr>
          <w:rFonts w:ascii="Calibri" w:hAnsi="Calibri" w:cs="Calibri"/>
          <w:i/>
          <w:color w:val="000000"/>
          <w:kern w:val="24"/>
          <w:sz w:val="14"/>
          <w:szCs w:val="14"/>
          <w:lang w:eastAsia="en-GB"/>
        </w:rPr>
        <w:t>If no award as to costs is made by the adjudicator, the parties will bear the costs of the adjudication in equal shares.</w:t>
      </w:r>
    </w:p>
    <w:p w:rsidR="006245C4" w:rsidRPr="006245C4" w:rsidRDefault="006245C4" w:rsidP="00825D2D">
      <w:pPr>
        <w:keepNext/>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w:t>
      </w:r>
      <w:proofErr w:type="gramStart"/>
      <w:r w:rsidRPr="006245C4">
        <w:rPr>
          <w:rFonts w:ascii="Calibri" w:hAnsi="Calibri" w:cs="Calibri"/>
          <w:color w:val="000000"/>
          <w:kern w:val="24"/>
          <w:sz w:val="14"/>
          <w:szCs w:val="14"/>
          <w:lang w:eastAsia="en-GB"/>
        </w:rPr>
        <w:t>A(</w:t>
      </w:r>
      <w:proofErr w:type="gramEnd"/>
      <w:r w:rsidRPr="006245C4">
        <w:rPr>
          <w:rFonts w:ascii="Calibri" w:hAnsi="Calibri" w:cs="Calibri"/>
          <w:color w:val="000000"/>
          <w:kern w:val="24"/>
          <w:sz w:val="14"/>
          <w:szCs w:val="14"/>
          <w:lang w:eastAsia="en-GB"/>
        </w:rPr>
        <w:t>5) is inserted as follows:</w:t>
      </w:r>
    </w:p>
    <w:p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1" w:name="_Ref431285972"/>
      <w:r w:rsidRPr="006245C4">
        <w:rPr>
          <w:rFonts w:ascii="Calibri" w:hAnsi="Calibri" w:cs="Calibri"/>
          <w:b/>
          <w:spacing w:val="-3"/>
          <w:kern w:val="24"/>
          <w:sz w:val="14"/>
          <w:szCs w:val="14"/>
          <w:lang w:eastAsia="en-GB"/>
        </w:rPr>
        <w:t>Governing Law &amp; Disputes</w:t>
      </w:r>
      <w:bookmarkEnd w:id="61"/>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173043">
          <w:headerReference w:type="default" r:id="rId18"/>
          <w:footerReference w:type="default" r:id="rId19"/>
          <w:type w:val="continuous"/>
          <w:pgSz w:w="12240" w:h="15840" w:code="1"/>
          <w:pgMar w:top="537" w:right="758" w:bottom="1361" w:left="851" w:header="284" w:footer="103" w:gutter="0"/>
          <w:cols w:num="3" w:space="293"/>
          <w:noEndnote/>
          <w:titlePg/>
          <w:docGrid w:linePitch="326"/>
        </w:sectPr>
      </w:pPr>
    </w:p>
    <w:p w:rsidR="003D256C" w:rsidRPr="00FE0E4D" w:rsidRDefault="003D256C" w:rsidP="00FB054F">
      <w:pPr>
        <w:pBdr>
          <w:top w:val="single" w:sz="4" w:space="1" w:color="auto"/>
          <w:left w:val="single" w:sz="4" w:space="29" w:color="auto"/>
          <w:bottom w:val="single" w:sz="4" w:space="1" w:color="auto"/>
          <w:right w:val="single" w:sz="4" w:space="4" w:color="auto"/>
        </w:pBdr>
        <w:shd w:val="clear" w:color="auto" w:fill="CCC0D9"/>
        <w:spacing w:before="120" w:line="240" w:lineRule="exact"/>
        <w:rPr>
          <w:rFonts w:ascii="Arial" w:hAnsi="Arial" w:cs="Arial"/>
          <w:color w:val="000000"/>
          <w:sz w:val="22"/>
          <w:szCs w:val="22"/>
        </w:rPr>
      </w:pPr>
    </w:p>
    <w:sectPr w:rsidR="003D256C" w:rsidRPr="00FE0E4D" w:rsidSect="002043D7">
      <w:footerReference w:type="default" r:id="rId20"/>
      <w:headerReference w:type="first" r:id="rId21"/>
      <w:footerReference w:type="first" r:id="rId22"/>
      <w:pgSz w:w="11906" w:h="16838"/>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D78" w:rsidRDefault="00366D78">
      <w:r>
        <w:separator/>
      </w:r>
    </w:p>
  </w:endnote>
  <w:endnote w:type="continuationSeparator" w:id="0">
    <w:p w:rsidR="00366D78" w:rsidRDefault="0036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78" w:rsidRPr="000C1B4E" w:rsidRDefault="00366D78">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8</w:t>
    </w:r>
    <w:r w:rsidRPr="000C1B4E">
      <w:rPr>
        <w:rFonts w:ascii="Arial" w:hAnsi="Arial" w:cs="Arial"/>
        <w:b/>
        <w:noProof/>
      </w:rPr>
      <w:fldChar w:fldCharType="end"/>
    </w:r>
  </w:p>
  <w:p w:rsidR="00366D78" w:rsidRPr="001600D4" w:rsidRDefault="00366D78"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78" w:rsidRPr="00186C8B" w:rsidRDefault="00366D78"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rsidR="00366D78" w:rsidRPr="00401541" w:rsidRDefault="00366D78"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78" w:rsidRPr="005249D5" w:rsidRDefault="00366D78">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rsidR="00366D78" w:rsidRPr="005249D5" w:rsidRDefault="00366D78">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78" w:rsidRPr="001802A5" w:rsidRDefault="00366D78">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19</w:t>
    </w:r>
    <w:r w:rsidRPr="001802A5">
      <w:rPr>
        <w:rFonts w:ascii="Calibri" w:hAnsi="Calibri"/>
        <w:noProof/>
        <w:sz w:val="16"/>
        <w:szCs w:val="16"/>
      </w:rPr>
      <w:fldChar w:fldCharType="end"/>
    </w:r>
  </w:p>
  <w:p w:rsidR="00366D78" w:rsidRPr="001802A5" w:rsidRDefault="00366D78">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78" w:rsidRPr="000C1B4E" w:rsidRDefault="00366D78">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rsidR="00366D78" w:rsidRPr="001600D4" w:rsidRDefault="00366D78"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78" w:rsidRDefault="00366D78"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rsidR="00366D78" w:rsidRPr="00B02DF3" w:rsidRDefault="00366D78">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D78" w:rsidRDefault="00366D78">
      <w:r>
        <w:separator/>
      </w:r>
    </w:p>
  </w:footnote>
  <w:footnote w:type="continuationSeparator" w:id="0">
    <w:p w:rsidR="00366D78" w:rsidRDefault="0036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78" w:rsidRDefault="00366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78" w:rsidRDefault="00366D78" w:rsidP="009306E3">
    <w:pPr>
      <w:pStyle w:val="Header"/>
      <w:jc w:val="right"/>
    </w:pPr>
  </w:p>
  <w:p w:rsidR="00366D78" w:rsidRPr="00FF1511" w:rsidRDefault="00366D78" w:rsidP="009306E3">
    <w:pPr>
      <w:pStyle w:val="Header"/>
      <w:jc w:val="right"/>
    </w:pPr>
    <w:r>
      <w:rPr>
        <w:rFonts w:ascii="Calibri" w:hAnsi="Calibri" w:cs="Calibri"/>
        <w:noProof/>
        <w:lang w:eastAsia="en-GB"/>
      </w:rPr>
      <w:drawing>
        <wp:inline distT="0" distB="0" distL="0" distR="0" wp14:anchorId="6AC637B7" wp14:editId="51545852">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464417"/>
    <w:multiLevelType w:val="hybridMultilevel"/>
    <w:tmpl w:val="DD1ADFEC"/>
    <w:lvl w:ilvl="0" w:tplc="D4A0AC2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0"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1"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44FB6"/>
    <w:multiLevelType w:val="hybridMultilevel"/>
    <w:tmpl w:val="71DE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6" w15:restartNumberingAfterBreak="0">
    <w:nsid w:val="32675B8C"/>
    <w:multiLevelType w:val="hybridMultilevel"/>
    <w:tmpl w:val="9AD46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0"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517BE9"/>
    <w:multiLevelType w:val="hybridMultilevel"/>
    <w:tmpl w:val="08EA7B88"/>
    <w:lvl w:ilvl="0" w:tplc="9080E57A">
      <w:start w:val="1"/>
      <w:numFmt w:val="decimal"/>
      <w:lvlText w:val="%1)"/>
      <w:lvlJc w:val="left"/>
      <w:pPr>
        <w:ind w:left="360" w:hanging="360"/>
      </w:pPr>
      <w:rPr>
        <w:rFonts w:ascii="Arial" w:hAnsi="Arial" w:cs="Aria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40DE4DFC"/>
    <w:multiLevelType w:val="hybridMultilevel"/>
    <w:tmpl w:val="7842D6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5"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7"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CE5699"/>
    <w:multiLevelType w:val="multilevel"/>
    <w:tmpl w:val="42CAD36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46751E"/>
    <w:multiLevelType w:val="hybridMultilevel"/>
    <w:tmpl w:val="97F03B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546706F"/>
    <w:multiLevelType w:val="hybridMultilevel"/>
    <w:tmpl w:val="2D128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5266F"/>
    <w:multiLevelType w:val="hybridMultilevel"/>
    <w:tmpl w:val="439C3864"/>
    <w:lvl w:ilvl="0" w:tplc="08090001">
      <w:start w:val="1"/>
      <w:numFmt w:val="bullet"/>
      <w:lvlText w:val=""/>
      <w:lvlJc w:val="left"/>
      <w:pPr>
        <w:ind w:left="720" w:hanging="360"/>
      </w:pPr>
      <w:rPr>
        <w:rFonts w:ascii="Symbol" w:hAnsi="Symbol" w:hint="default"/>
      </w:rPr>
    </w:lvl>
    <w:lvl w:ilvl="1" w:tplc="76263278">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7" w15:restartNumberingAfterBreak="0">
    <w:nsid w:val="762C525F"/>
    <w:multiLevelType w:val="hybridMultilevel"/>
    <w:tmpl w:val="B8E26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9C97140"/>
    <w:multiLevelType w:val="hybridMultilevel"/>
    <w:tmpl w:val="A34889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9"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18"/>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39"/>
  </w:num>
  <w:num w:numId="3">
    <w:abstractNumId w:val="42"/>
  </w:num>
  <w:num w:numId="4">
    <w:abstractNumId w:val="20"/>
  </w:num>
  <w:num w:numId="5">
    <w:abstractNumId w:val="21"/>
  </w:num>
  <w:num w:numId="6">
    <w:abstractNumId w:val="33"/>
  </w:num>
  <w:num w:numId="7">
    <w:abstractNumId w:val="28"/>
  </w:num>
  <w:num w:numId="8">
    <w:abstractNumId w:val="9"/>
  </w:num>
  <w:num w:numId="9">
    <w:abstractNumId w:val="13"/>
  </w:num>
  <w:num w:numId="10">
    <w:abstractNumId w:val="17"/>
  </w:num>
  <w:num w:numId="11">
    <w:abstractNumId w:val="0"/>
  </w:num>
  <w:num w:numId="12">
    <w:abstractNumId w:val="24"/>
  </w:num>
  <w:num w:numId="13">
    <w:abstractNumId w:val="25"/>
  </w:num>
  <w:num w:numId="14">
    <w:abstractNumId w:val="41"/>
  </w:num>
  <w:num w:numId="15">
    <w:abstractNumId w:val="26"/>
  </w:num>
  <w:num w:numId="16">
    <w:abstractNumId w:val="2"/>
  </w:num>
  <w:num w:numId="17">
    <w:abstractNumId w:val="32"/>
  </w:num>
  <w:num w:numId="18">
    <w:abstractNumId w:val="11"/>
  </w:num>
  <w:num w:numId="19">
    <w:abstractNumId w:val="46"/>
  </w:num>
  <w:num w:numId="20">
    <w:abstractNumId w:val="1"/>
  </w:num>
  <w:num w:numId="21">
    <w:abstractNumId w:val="38"/>
  </w:num>
  <w:num w:numId="22">
    <w:abstractNumId w:val="15"/>
  </w:num>
  <w:num w:numId="23">
    <w:abstractNumId w:val="5"/>
  </w:num>
  <w:num w:numId="24">
    <w:abstractNumId w:val="30"/>
  </w:num>
  <w:num w:numId="25">
    <w:abstractNumId w:val="14"/>
  </w:num>
  <w:num w:numId="26">
    <w:abstractNumId w:val="7"/>
  </w:num>
  <w:num w:numId="27">
    <w:abstractNumId w:val="27"/>
  </w:num>
  <w:num w:numId="28">
    <w:abstractNumId w:val="8"/>
  </w:num>
  <w:num w:numId="29">
    <w:abstractNumId w:val="36"/>
  </w:num>
  <w:num w:numId="30">
    <w:abstractNumId w:val="3"/>
  </w:num>
  <w:num w:numId="31">
    <w:abstractNumId w:val="4"/>
  </w:num>
  <w:num w:numId="32">
    <w:abstractNumId w:val="19"/>
  </w:num>
  <w:num w:numId="33">
    <w:abstractNumId w:val="10"/>
  </w:num>
  <w:num w:numId="34">
    <w:abstractNumId w:val="45"/>
  </w:num>
  <w:num w:numId="35">
    <w:abstractNumId w:val="35"/>
  </w:num>
  <w:num w:numId="36">
    <w:abstractNumId w:val="29"/>
  </w:num>
  <w:num w:numId="37">
    <w:abstractNumId w:val="49"/>
  </w:num>
  <w:num w:numId="38">
    <w:abstractNumId w:val="43"/>
  </w:num>
  <w:num w:numId="39">
    <w:abstractNumId w:val="37"/>
  </w:num>
  <w:num w:numId="40">
    <w:abstractNumId w:val="50"/>
  </w:num>
  <w:num w:numId="41">
    <w:abstractNumId w:val="31"/>
  </w:num>
  <w:num w:numId="42">
    <w:abstractNumId w:val="34"/>
  </w:num>
  <w:num w:numId="43">
    <w:abstractNumId w:val="12"/>
  </w:num>
  <w:num w:numId="44">
    <w:abstractNumId w:val="6"/>
  </w:num>
  <w:num w:numId="45">
    <w:abstractNumId w:val="48"/>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44"/>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854"/>
    <w:rsid w:val="00000B29"/>
    <w:rsid w:val="0000167E"/>
    <w:rsid w:val="00003F21"/>
    <w:rsid w:val="000044CF"/>
    <w:rsid w:val="00006847"/>
    <w:rsid w:val="00027700"/>
    <w:rsid w:val="000312CA"/>
    <w:rsid w:val="000357B4"/>
    <w:rsid w:val="00041786"/>
    <w:rsid w:val="00042487"/>
    <w:rsid w:val="000470AD"/>
    <w:rsid w:val="00050837"/>
    <w:rsid w:val="00051B3E"/>
    <w:rsid w:val="000551F6"/>
    <w:rsid w:val="00055EED"/>
    <w:rsid w:val="00064663"/>
    <w:rsid w:val="000723A7"/>
    <w:rsid w:val="00094869"/>
    <w:rsid w:val="000952B6"/>
    <w:rsid w:val="000A1CEB"/>
    <w:rsid w:val="000A54FA"/>
    <w:rsid w:val="000A56D7"/>
    <w:rsid w:val="000B371A"/>
    <w:rsid w:val="000B5122"/>
    <w:rsid w:val="000B57A4"/>
    <w:rsid w:val="000B5E82"/>
    <w:rsid w:val="000B67CB"/>
    <w:rsid w:val="000B6F21"/>
    <w:rsid w:val="000B7FB9"/>
    <w:rsid w:val="000C1B4E"/>
    <w:rsid w:val="000C1F6B"/>
    <w:rsid w:val="000C3645"/>
    <w:rsid w:val="000C751A"/>
    <w:rsid w:val="000C7A06"/>
    <w:rsid w:val="000D1741"/>
    <w:rsid w:val="000D1ADF"/>
    <w:rsid w:val="000D2D2B"/>
    <w:rsid w:val="000D5318"/>
    <w:rsid w:val="000D5C35"/>
    <w:rsid w:val="000E3005"/>
    <w:rsid w:val="000E4D6B"/>
    <w:rsid w:val="000E736F"/>
    <w:rsid w:val="000F064E"/>
    <w:rsid w:val="000F1E70"/>
    <w:rsid w:val="000F3566"/>
    <w:rsid w:val="000F6E37"/>
    <w:rsid w:val="00106864"/>
    <w:rsid w:val="00107689"/>
    <w:rsid w:val="0011063C"/>
    <w:rsid w:val="00111F26"/>
    <w:rsid w:val="001168B3"/>
    <w:rsid w:val="001257BD"/>
    <w:rsid w:val="00126600"/>
    <w:rsid w:val="00133258"/>
    <w:rsid w:val="00140B20"/>
    <w:rsid w:val="00141488"/>
    <w:rsid w:val="00143C70"/>
    <w:rsid w:val="00147991"/>
    <w:rsid w:val="00147FCA"/>
    <w:rsid w:val="00151C7E"/>
    <w:rsid w:val="0015398C"/>
    <w:rsid w:val="0015586C"/>
    <w:rsid w:val="001600D4"/>
    <w:rsid w:val="0016097D"/>
    <w:rsid w:val="00160EA9"/>
    <w:rsid w:val="001611DC"/>
    <w:rsid w:val="0016123E"/>
    <w:rsid w:val="0016438B"/>
    <w:rsid w:val="001729A9"/>
    <w:rsid w:val="00173043"/>
    <w:rsid w:val="00173FE0"/>
    <w:rsid w:val="00182924"/>
    <w:rsid w:val="001862C8"/>
    <w:rsid w:val="0019527C"/>
    <w:rsid w:val="0019720E"/>
    <w:rsid w:val="00197A2F"/>
    <w:rsid w:val="001A3DAC"/>
    <w:rsid w:val="001A6114"/>
    <w:rsid w:val="001B2CEE"/>
    <w:rsid w:val="001B2F4A"/>
    <w:rsid w:val="001B631C"/>
    <w:rsid w:val="001C03EE"/>
    <w:rsid w:val="001C1BBD"/>
    <w:rsid w:val="001C2229"/>
    <w:rsid w:val="001C68A8"/>
    <w:rsid w:val="001D5556"/>
    <w:rsid w:val="001E0305"/>
    <w:rsid w:val="001E133F"/>
    <w:rsid w:val="001E1906"/>
    <w:rsid w:val="001E4983"/>
    <w:rsid w:val="001E5C9D"/>
    <w:rsid w:val="001F090B"/>
    <w:rsid w:val="001F3411"/>
    <w:rsid w:val="001F4A22"/>
    <w:rsid w:val="001F7A6A"/>
    <w:rsid w:val="002028F6"/>
    <w:rsid w:val="0020379F"/>
    <w:rsid w:val="002043D7"/>
    <w:rsid w:val="002054FB"/>
    <w:rsid w:val="00205F8B"/>
    <w:rsid w:val="00206A91"/>
    <w:rsid w:val="0021054A"/>
    <w:rsid w:val="00213776"/>
    <w:rsid w:val="00214D65"/>
    <w:rsid w:val="00217B1D"/>
    <w:rsid w:val="002252D8"/>
    <w:rsid w:val="002271C7"/>
    <w:rsid w:val="002322BB"/>
    <w:rsid w:val="00233858"/>
    <w:rsid w:val="00234345"/>
    <w:rsid w:val="0023498A"/>
    <w:rsid w:val="002354E2"/>
    <w:rsid w:val="002377DA"/>
    <w:rsid w:val="0024311C"/>
    <w:rsid w:val="00247E51"/>
    <w:rsid w:val="002516DC"/>
    <w:rsid w:val="0025216C"/>
    <w:rsid w:val="00257C37"/>
    <w:rsid w:val="00261E50"/>
    <w:rsid w:val="00264767"/>
    <w:rsid w:val="00265898"/>
    <w:rsid w:val="00273F77"/>
    <w:rsid w:val="0027565D"/>
    <w:rsid w:val="00276168"/>
    <w:rsid w:val="00277196"/>
    <w:rsid w:val="0028400B"/>
    <w:rsid w:val="002907F0"/>
    <w:rsid w:val="00290931"/>
    <w:rsid w:val="0029523B"/>
    <w:rsid w:val="00297504"/>
    <w:rsid w:val="002A00D2"/>
    <w:rsid w:val="002A2968"/>
    <w:rsid w:val="002A4134"/>
    <w:rsid w:val="002A6142"/>
    <w:rsid w:val="002B106B"/>
    <w:rsid w:val="002C4A0D"/>
    <w:rsid w:val="002D0CC0"/>
    <w:rsid w:val="002D46E3"/>
    <w:rsid w:val="002E1648"/>
    <w:rsid w:val="002E63E6"/>
    <w:rsid w:val="002E6875"/>
    <w:rsid w:val="002F44E9"/>
    <w:rsid w:val="002F61E0"/>
    <w:rsid w:val="002F6F87"/>
    <w:rsid w:val="00302F60"/>
    <w:rsid w:val="00305E0A"/>
    <w:rsid w:val="00311B43"/>
    <w:rsid w:val="00314ED0"/>
    <w:rsid w:val="00316073"/>
    <w:rsid w:val="00316785"/>
    <w:rsid w:val="00316790"/>
    <w:rsid w:val="003220A1"/>
    <w:rsid w:val="0032396E"/>
    <w:rsid w:val="0033036D"/>
    <w:rsid w:val="003311DA"/>
    <w:rsid w:val="00331EF5"/>
    <w:rsid w:val="00333D4F"/>
    <w:rsid w:val="00335D9B"/>
    <w:rsid w:val="003361C2"/>
    <w:rsid w:val="003409B2"/>
    <w:rsid w:val="00341F3F"/>
    <w:rsid w:val="00346D22"/>
    <w:rsid w:val="00347E09"/>
    <w:rsid w:val="00351528"/>
    <w:rsid w:val="00354537"/>
    <w:rsid w:val="00360407"/>
    <w:rsid w:val="00361208"/>
    <w:rsid w:val="00366550"/>
    <w:rsid w:val="003668D7"/>
    <w:rsid w:val="00366D78"/>
    <w:rsid w:val="00367F19"/>
    <w:rsid w:val="00372B91"/>
    <w:rsid w:val="0037447B"/>
    <w:rsid w:val="003839D2"/>
    <w:rsid w:val="0039472E"/>
    <w:rsid w:val="00395610"/>
    <w:rsid w:val="003A5C61"/>
    <w:rsid w:val="003A6244"/>
    <w:rsid w:val="003B1FA7"/>
    <w:rsid w:val="003B2C37"/>
    <w:rsid w:val="003B3C33"/>
    <w:rsid w:val="003B6A2D"/>
    <w:rsid w:val="003B7024"/>
    <w:rsid w:val="003C1DDC"/>
    <w:rsid w:val="003C473A"/>
    <w:rsid w:val="003C55BE"/>
    <w:rsid w:val="003D0464"/>
    <w:rsid w:val="003D148A"/>
    <w:rsid w:val="003D256C"/>
    <w:rsid w:val="003D67C5"/>
    <w:rsid w:val="003E2786"/>
    <w:rsid w:val="003F2D41"/>
    <w:rsid w:val="003F4692"/>
    <w:rsid w:val="003F5603"/>
    <w:rsid w:val="003F6D3C"/>
    <w:rsid w:val="00401236"/>
    <w:rsid w:val="00401541"/>
    <w:rsid w:val="00403B73"/>
    <w:rsid w:val="00404825"/>
    <w:rsid w:val="004104A9"/>
    <w:rsid w:val="004104FD"/>
    <w:rsid w:val="00413BDB"/>
    <w:rsid w:val="00416785"/>
    <w:rsid w:val="004171BB"/>
    <w:rsid w:val="00420098"/>
    <w:rsid w:val="004221FD"/>
    <w:rsid w:val="004225FE"/>
    <w:rsid w:val="00426509"/>
    <w:rsid w:val="00433AC3"/>
    <w:rsid w:val="00436BDE"/>
    <w:rsid w:val="004372D8"/>
    <w:rsid w:val="004445E3"/>
    <w:rsid w:val="00445E32"/>
    <w:rsid w:val="00446744"/>
    <w:rsid w:val="00446E87"/>
    <w:rsid w:val="00447BE5"/>
    <w:rsid w:val="0045265E"/>
    <w:rsid w:val="00452F65"/>
    <w:rsid w:val="00453DE8"/>
    <w:rsid w:val="00455A4B"/>
    <w:rsid w:val="00455E51"/>
    <w:rsid w:val="004616F5"/>
    <w:rsid w:val="00461DB3"/>
    <w:rsid w:val="0046218A"/>
    <w:rsid w:val="00465BE4"/>
    <w:rsid w:val="004713B9"/>
    <w:rsid w:val="00474EC5"/>
    <w:rsid w:val="004776C2"/>
    <w:rsid w:val="00480295"/>
    <w:rsid w:val="00481D91"/>
    <w:rsid w:val="0048422C"/>
    <w:rsid w:val="00486871"/>
    <w:rsid w:val="0049121C"/>
    <w:rsid w:val="00492D24"/>
    <w:rsid w:val="004A71DE"/>
    <w:rsid w:val="004A7A28"/>
    <w:rsid w:val="004B090F"/>
    <w:rsid w:val="004B304F"/>
    <w:rsid w:val="004B365B"/>
    <w:rsid w:val="004C288F"/>
    <w:rsid w:val="004C55C8"/>
    <w:rsid w:val="004C5E25"/>
    <w:rsid w:val="004C6819"/>
    <w:rsid w:val="004D14D6"/>
    <w:rsid w:val="004D7ABA"/>
    <w:rsid w:val="004D7FCC"/>
    <w:rsid w:val="004E076E"/>
    <w:rsid w:val="004E1A03"/>
    <w:rsid w:val="004E1E82"/>
    <w:rsid w:val="004E29FA"/>
    <w:rsid w:val="004E4200"/>
    <w:rsid w:val="004E506E"/>
    <w:rsid w:val="004E797A"/>
    <w:rsid w:val="004F2DCB"/>
    <w:rsid w:val="004F4A54"/>
    <w:rsid w:val="004F708F"/>
    <w:rsid w:val="004F78AA"/>
    <w:rsid w:val="005033E2"/>
    <w:rsid w:val="005135EE"/>
    <w:rsid w:val="005144A1"/>
    <w:rsid w:val="005204C3"/>
    <w:rsid w:val="005225E7"/>
    <w:rsid w:val="005234D6"/>
    <w:rsid w:val="00530BE0"/>
    <w:rsid w:val="00533CC5"/>
    <w:rsid w:val="005350ED"/>
    <w:rsid w:val="00535F93"/>
    <w:rsid w:val="00536918"/>
    <w:rsid w:val="005378A2"/>
    <w:rsid w:val="00546574"/>
    <w:rsid w:val="00547608"/>
    <w:rsid w:val="005549B7"/>
    <w:rsid w:val="0055533E"/>
    <w:rsid w:val="005563DA"/>
    <w:rsid w:val="00557B0F"/>
    <w:rsid w:val="005613EA"/>
    <w:rsid w:val="0056183A"/>
    <w:rsid w:val="005650F2"/>
    <w:rsid w:val="00571965"/>
    <w:rsid w:val="00573E95"/>
    <w:rsid w:val="00575556"/>
    <w:rsid w:val="00580AF8"/>
    <w:rsid w:val="0058190A"/>
    <w:rsid w:val="00581EBD"/>
    <w:rsid w:val="00583C26"/>
    <w:rsid w:val="0058418E"/>
    <w:rsid w:val="005A0360"/>
    <w:rsid w:val="005A0F32"/>
    <w:rsid w:val="005A3F11"/>
    <w:rsid w:val="005A64F2"/>
    <w:rsid w:val="005B0A1B"/>
    <w:rsid w:val="005B1AE7"/>
    <w:rsid w:val="005C57F7"/>
    <w:rsid w:val="005D0FE3"/>
    <w:rsid w:val="005D54F0"/>
    <w:rsid w:val="005D6140"/>
    <w:rsid w:val="005E149A"/>
    <w:rsid w:val="005E7906"/>
    <w:rsid w:val="005F1057"/>
    <w:rsid w:val="005F4252"/>
    <w:rsid w:val="00600932"/>
    <w:rsid w:val="00601136"/>
    <w:rsid w:val="0060502E"/>
    <w:rsid w:val="006052D2"/>
    <w:rsid w:val="006131F4"/>
    <w:rsid w:val="006134F5"/>
    <w:rsid w:val="00614DBA"/>
    <w:rsid w:val="00615863"/>
    <w:rsid w:val="00616DD0"/>
    <w:rsid w:val="0062263C"/>
    <w:rsid w:val="006245C4"/>
    <w:rsid w:val="00624B20"/>
    <w:rsid w:val="00625084"/>
    <w:rsid w:val="006258BC"/>
    <w:rsid w:val="00627E49"/>
    <w:rsid w:val="00631E7C"/>
    <w:rsid w:val="006365C4"/>
    <w:rsid w:val="00637B0E"/>
    <w:rsid w:val="00640979"/>
    <w:rsid w:val="00642382"/>
    <w:rsid w:val="006440B5"/>
    <w:rsid w:val="00651C5C"/>
    <w:rsid w:val="006522AC"/>
    <w:rsid w:val="00653AC7"/>
    <w:rsid w:val="00654F2C"/>
    <w:rsid w:val="00655240"/>
    <w:rsid w:val="0065663D"/>
    <w:rsid w:val="006612FD"/>
    <w:rsid w:val="00663AFE"/>
    <w:rsid w:val="00664D14"/>
    <w:rsid w:val="0068219D"/>
    <w:rsid w:val="006849A2"/>
    <w:rsid w:val="00686609"/>
    <w:rsid w:val="00690D37"/>
    <w:rsid w:val="00695B3A"/>
    <w:rsid w:val="006A1F8B"/>
    <w:rsid w:val="006A59B3"/>
    <w:rsid w:val="006B787B"/>
    <w:rsid w:val="006C0926"/>
    <w:rsid w:val="006C3BB6"/>
    <w:rsid w:val="006D12B9"/>
    <w:rsid w:val="006D1CD8"/>
    <w:rsid w:val="006D4B37"/>
    <w:rsid w:val="006D5BD0"/>
    <w:rsid w:val="006D5D70"/>
    <w:rsid w:val="006E026B"/>
    <w:rsid w:val="006E136C"/>
    <w:rsid w:val="006E6037"/>
    <w:rsid w:val="006F3900"/>
    <w:rsid w:val="006F51D0"/>
    <w:rsid w:val="006F7757"/>
    <w:rsid w:val="00701653"/>
    <w:rsid w:val="00702A85"/>
    <w:rsid w:val="007030E3"/>
    <w:rsid w:val="007061B6"/>
    <w:rsid w:val="00715C61"/>
    <w:rsid w:val="00730E70"/>
    <w:rsid w:val="00731DBF"/>
    <w:rsid w:val="007323EC"/>
    <w:rsid w:val="00732E6D"/>
    <w:rsid w:val="0073336A"/>
    <w:rsid w:val="00737E4B"/>
    <w:rsid w:val="0074135B"/>
    <w:rsid w:val="00742DA6"/>
    <w:rsid w:val="007439A0"/>
    <w:rsid w:val="0074415D"/>
    <w:rsid w:val="00745396"/>
    <w:rsid w:val="007532C5"/>
    <w:rsid w:val="00754A9E"/>
    <w:rsid w:val="0075576E"/>
    <w:rsid w:val="00756DEB"/>
    <w:rsid w:val="00756EE7"/>
    <w:rsid w:val="00761895"/>
    <w:rsid w:val="00764928"/>
    <w:rsid w:val="00764F71"/>
    <w:rsid w:val="00773D42"/>
    <w:rsid w:val="00774DF8"/>
    <w:rsid w:val="00776248"/>
    <w:rsid w:val="00782FD2"/>
    <w:rsid w:val="007838C1"/>
    <w:rsid w:val="00783AFA"/>
    <w:rsid w:val="00786794"/>
    <w:rsid w:val="00791CA0"/>
    <w:rsid w:val="007A0172"/>
    <w:rsid w:val="007A120E"/>
    <w:rsid w:val="007A2B8D"/>
    <w:rsid w:val="007A3591"/>
    <w:rsid w:val="007A5842"/>
    <w:rsid w:val="007B4077"/>
    <w:rsid w:val="007C0EE8"/>
    <w:rsid w:val="007C159F"/>
    <w:rsid w:val="007C23E7"/>
    <w:rsid w:val="007C36ED"/>
    <w:rsid w:val="007D3EB2"/>
    <w:rsid w:val="007D533A"/>
    <w:rsid w:val="007D61E8"/>
    <w:rsid w:val="007D72CC"/>
    <w:rsid w:val="007E0263"/>
    <w:rsid w:val="007E0F6F"/>
    <w:rsid w:val="007E21B7"/>
    <w:rsid w:val="007E7475"/>
    <w:rsid w:val="007F0DD0"/>
    <w:rsid w:val="007F56C8"/>
    <w:rsid w:val="007F668C"/>
    <w:rsid w:val="0080346B"/>
    <w:rsid w:val="008076E7"/>
    <w:rsid w:val="00811E9C"/>
    <w:rsid w:val="00823ECC"/>
    <w:rsid w:val="00825D2D"/>
    <w:rsid w:val="008320A0"/>
    <w:rsid w:val="00833976"/>
    <w:rsid w:val="0083687E"/>
    <w:rsid w:val="00836E30"/>
    <w:rsid w:val="00846431"/>
    <w:rsid w:val="00850C34"/>
    <w:rsid w:val="0085234D"/>
    <w:rsid w:val="008542C0"/>
    <w:rsid w:val="00856D96"/>
    <w:rsid w:val="00860F62"/>
    <w:rsid w:val="008713ED"/>
    <w:rsid w:val="00872FDF"/>
    <w:rsid w:val="008743EC"/>
    <w:rsid w:val="008765F7"/>
    <w:rsid w:val="00876769"/>
    <w:rsid w:val="00877250"/>
    <w:rsid w:val="00877E73"/>
    <w:rsid w:val="00892C38"/>
    <w:rsid w:val="00896F20"/>
    <w:rsid w:val="008A2941"/>
    <w:rsid w:val="008A5C1C"/>
    <w:rsid w:val="008A78F7"/>
    <w:rsid w:val="008B003B"/>
    <w:rsid w:val="008B79F8"/>
    <w:rsid w:val="008C33CA"/>
    <w:rsid w:val="008C39A1"/>
    <w:rsid w:val="008C4802"/>
    <w:rsid w:val="008C5257"/>
    <w:rsid w:val="008C540F"/>
    <w:rsid w:val="008C652B"/>
    <w:rsid w:val="008E13F6"/>
    <w:rsid w:val="008E58E9"/>
    <w:rsid w:val="008E5DF2"/>
    <w:rsid w:val="008F30F9"/>
    <w:rsid w:val="00900625"/>
    <w:rsid w:val="00901A02"/>
    <w:rsid w:val="00903278"/>
    <w:rsid w:val="009047A9"/>
    <w:rsid w:val="0091491D"/>
    <w:rsid w:val="0091550B"/>
    <w:rsid w:val="009306E3"/>
    <w:rsid w:val="00935628"/>
    <w:rsid w:val="00942D1E"/>
    <w:rsid w:val="009436A6"/>
    <w:rsid w:val="00950B38"/>
    <w:rsid w:val="00950E9C"/>
    <w:rsid w:val="00956220"/>
    <w:rsid w:val="009573A4"/>
    <w:rsid w:val="00960154"/>
    <w:rsid w:val="0096163A"/>
    <w:rsid w:val="00962C5D"/>
    <w:rsid w:val="00965063"/>
    <w:rsid w:val="0096514A"/>
    <w:rsid w:val="00977203"/>
    <w:rsid w:val="00981906"/>
    <w:rsid w:val="00981A1B"/>
    <w:rsid w:val="00986D52"/>
    <w:rsid w:val="00987B4C"/>
    <w:rsid w:val="00990748"/>
    <w:rsid w:val="0099099E"/>
    <w:rsid w:val="00990AA0"/>
    <w:rsid w:val="009916C0"/>
    <w:rsid w:val="009938E7"/>
    <w:rsid w:val="009945E7"/>
    <w:rsid w:val="009A1F23"/>
    <w:rsid w:val="009A2A3C"/>
    <w:rsid w:val="009A3D67"/>
    <w:rsid w:val="009A5255"/>
    <w:rsid w:val="009A61F6"/>
    <w:rsid w:val="009A7946"/>
    <w:rsid w:val="009B179B"/>
    <w:rsid w:val="009B2BBB"/>
    <w:rsid w:val="009B44FE"/>
    <w:rsid w:val="009C0D0B"/>
    <w:rsid w:val="009C2348"/>
    <w:rsid w:val="009C376D"/>
    <w:rsid w:val="009C501F"/>
    <w:rsid w:val="009C651B"/>
    <w:rsid w:val="009D26FD"/>
    <w:rsid w:val="009D3D51"/>
    <w:rsid w:val="009D4453"/>
    <w:rsid w:val="009D4938"/>
    <w:rsid w:val="009D5918"/>
    <w:rsid w:val="009E1C49"/>
    <w:rsid w:val="009F4333"/>
    <w:rsid w:val="009F65BD"/>
    <w:rsid w:val="00A0616C"/>
    <w:rsid w:val="00A108E0"/>
    <w:rsid w:val="00A11BA9"/>
    <w:rsid w:val="00A12F61"/>
    <w:rsid w:val="00A142EA"/>
    <w:rsid w:val="00A16549"/>
    <w:rsid w:val="00A172FC"/>
    <w:rsid w:val="00A20406"/>
    <w:rsid w:val="00A23B74"/>
    <w:rsid w:val="00A279ED"/>
    <w:rsid w:val="00A30231"/>
    <w:rsid w:val="00A30E2A"/>
    <w:rsid w:val="00A313D7"/>
    <w:rsid w:val="00A37977"/>
    <w:rsid w:val="00A41E70"/>
    <w:rsid w:val="00A441BE"/>
    <w:rsid w:val="00A71E14"/>
    <w:rsid w:val="00A72A35"/>
    <w:rsid w:val="00A762B6"/>
    <w:rsid w:val="00A77A31"/>
    <w:rsid w:val="00A806FD"/>
    <w:rsid w:val="00A824F3"/>
    <w:rsid w:val="00A86476"/>
    <w:rsid w:val="00A905FC"/>
    <w:rsid w:val="00A934EB"/>
    <w:rsid w:val="00A94D98"/>
    <w:rsid w:val="00A95267"/>
    <w:rsid w:val="00A96865"/>
    <w:rsid w:val="00A972E6"/>
    <w:rsid w:val="00AA1BE8"/>
    <w:rsid w:val="00AA1BED"/>
    <w:rsid w:val="00AA52FF"/>
    <w:rsid w:val="00AA5D62"/>
    <w:rsid w:val="00AB760B"/>
    <w:rsid w:val="00AB7616"/>
    <w:rsid w:val="00AB7A3A"/>
    <w:rsid w:val="00AC0639"/>
    <w:rsid w:val="00AC2A68"/>
    <w:rsid w:val="00AC3B61"/>
    <w:rsid w:val="00AC53CD"/>
    <w:rsid w:val="00AD2D21"/>
    <w:rsid w:val="00AD603A"/>
    <w:rsid w:val="00AD7B8E"/>
    <w:rsid w:val="00AE4A13"/>
    <w:rsid w:val="00AF021C"/>
    <w:rsid w:val="00AF3BC3"/>
    <w:rsid w:val="00AF5348"/>
    <w:rsid w:val="00B0285A"/>
    <w:rsid w:val="00B057AE"/>
    <w:rsid w:val="00B144E4"/>
    <w:rsid w:val="00B176AC"/>
    <w:rsid w:val="00B22402"/>
    <w:rsid w:val="00B27B71"/>
    <w:rsid w:val="00B31985"/>
    <w:rsid w:val="00B32839"/>
    <w:rsid w:val="00B35B6E"/>
    <w:rsid w:val="00B35B9F"/>
    <w:rsid w:val="00B36787"/>
    <w:rsid w:val="00B371AC"/>
    <w:rsid w:val="00B40721"/>
    <w:rsid w:val="00B40F40"/>
    <w:rsid w:val="00B42AF0"/>
    <w:rsid w:val="00B43EED"/>
    <w:rsid w:val="00B460DE"/>
    <w:rsid w:val="00B51D14"/>
    <w:rsid w:val="00B524F9"/>
    <w:rsid w:val="00B54C72"/>
    <w:rsid w:val="00B61BFF"/>
    <w:rsid w:val="00B663A1"/>
    <w:rsid w:val="00B67CBF"/>
    <w:rsid w:val="00B71CA3"/>
    <w:rsid w:val="00B77575"/>
    <w:rsid w:val="00B82C7A"/>
    <w:rsid w:val="00B91F7F"/>
    <w:rsid w:val="00B9418F"/>
    <w:rsid w:val="00BA20E3"/>
    <w:rsid w:val="00BA4070"/>
    <w:rsid w:val="00BB1997"/>
    <w:rsid w:val="00BB1DB0"/>
    <w:rsid w:val="00BB59DE"/>
    <w:rsid w:val="00BB5C5B"/>
    <w:rsid w:val="00BB7AC2"/>
    <w:rsid w:val="00BC189E"/>
    <w:rsid w:val="00BC290C"/>
    <w:rsid w:val="00BD1F94"/>
    <w:rsid w:val="00BD4010"/>
    <w:rsid w:val="00BD5EF8"/>
    <w:rsid w:val="00BE0E5C"/>
    <w:rsid w:val="00BF0E46"/>
    <w:rsid w:val="00BF5A59"/>
    <w:rsid w:val="00BF7067"/>
    <w:rsid w:val="00BF716E"/>
    <w:rsid w:val="00C003FC"/>
    <w:rsid w:val="00C00555"/>
    <w:rsid w:val="00C01480"/>
    <w:rsid w:val="00C02AAE"/>
    <w:rsid w:val="00C14F12"/>
    <w:rsid w:val="00C2366F"/>
    <w:rsid w:val="00C23B8D"/>
    <w:rsid w:val="00C26672"/>
    <w:rsid w:val="00C2787D"/>
    <w:rsid w:val="00C2798D"/>
    <w:rsid w:val="00C40C85"/>
    <w:rsid w:val="00C451DE"/>
    <w:rsid w:val="00C45AF7"/>
    <w:rsid w:val="00C4782C"/>
    <w:rsid w:val="00C53440"/>
    <w:rsid w:val="00C600F9"/>
    <w:rsid w:val="00C723D8"/>
    <w:rsid w:val="00C73065"/>
    <w:rsid w:val="00C739F3"/>
    <w:rsid w:val="00C75B55"/>
    <w:rsid w:val="00C76EE1"/>
    <w:rsid w:val="00C80264"/>
    <w:rsid w:val="00C80395"/>
    <w:rsid w:val="00C831D1"/>
    <w:rsid w:val="00CA588C"/>
    <w:rsid w:val="00CA7B4E"/>
    <w:rsid w:val="00CB2719"/>
    <w:rsid w:val="00CC00D3"/>
    <w:rsid w:val="00CD50A9"/>
    <w:rsid w:val="00CD5AFD"/>
    <w:rsid w:val="00CD6068"/>
    <w:rsid w:val="00CD67E3"/>
    <w:rsid w:val="00CD7957"/>
    <w:rsid w:val="00CE1459"/>
    <w:rsid w:val="00CE23CB"/>
    <w:rsid w:val="00CE2AF4"/>
    <w:rsid w:val="00CE3498"/>
    <w:rsid w:val="00CE3692"/>
    <w:rsid w:val="00CE3FC7"/>
    <w:rsid w:val="00CE5C68"/>
    <w:rsid w:val="00CF6183"/>
    <w:rsid w:val="00CF7E74"/>
    <w:rsid w:val="00D0142D"/>
    <w:rsid w:val="00D01E85"/>
    <w:rsid w:val="00D143F0"/>
    <w:rsid w:val="00D152AD"/>
    <w:rsid w:val="00D20299"/>
    <w:rsid w:val="00D2663C"/>
    <w:rsid w:val="00D27D76"/>
    <w:rsid w:val="00D30385"/>
    <w:rsid w:val="00D313A3"/>
    <w:rsid w:val="00D332DD"/>
    <w:rsid w:val="00D370E3"/>
    <w:rsid w:val="00D3774B"/>
    <w:rsid w:val="00D40A2D"/>
    <w:rsid w:val="00D40B1A"/>
    <w:rsid w:val="00D43FA4"/>
    <w:rsid w:val="00D450F5"/>
    <w:rsid w:val="00D4562B"/>
    <w:rsid w:val="00D4728E"/>
    <w:rsid w:val="00D51945"/>
    <w:rsid w:val="00D54505"/>
    <w:rsid w:val="00D61B46"/>
    <w:rsid w:val="00D6455A"/>
    <w:rsid w:val="00D74079"/>
    <w:rsid w:val="00D749F2"/>
    <w:rsid w:val="00D81D13"/>
    <w:rsid w:val="00D9207C"/>
    <w:rsid w:val="00D940E4"/>
    <w:rsid w:val="00D970DB"/>
    <w:rsid w:val="00DA08B6"/>
    <w:rsid w:val="00DA60E8"/>
    <w:rsid w:val="00DB0F63"/>
    <w:rsid w:val="00DB2D8A"/>
    <w:rsid w:val="00DB63A6"/>
    <w:rsid w:val="00DB64D1"/>
    <w:rsid w:val="00DB67A3"/>
    <w:rsid w:val="00DC73A3"/>
    <w:rsid w:val="00DC77DC"/>
    <w:rsid w:val="00DD011D"/>
    <w:rsid w:val="00DD308F"/>
    <w:rsid w:val="00DD424F"/>
    <w:rsid w:val="00DD5266"/>
    <w:rsid w:val="00DD7537"/>
    <w:rsid w:val="00DE0B09"/>
    <w:rsid w:val="00DE4001"/>
    <w:rsid w:val="00DE4C02"/>
    <w:rsid w:val="00DF13FC"/>
    <w:rsid w:val="00DF67F5"/>
    <w:rsid w:val="00E02FA5"/>
    <w:rsid w:val="00E05076"/>
    <w:rsid w:val="00E053A9"/>
    <w:rsid w:val="00E07A5A"/>
    <w:rsid w:val="00E14725"/>
    <w:rsid w:val="00E147FF"/>
    <w:rsid w:val="00E15AA5"/>
    <w:rsid w:val="00E15AF1"/>
    <w:rsid w:val="00E1605F"/>
    <w:rsid w:val="00E1648E"/>
    <w:rsid w:val="00E17749"/>
    <w:rsid w:val="00E23C1B"/>
    <w:rsid w:val="00E262C6"/>
    <w:rsid w:val="00E265D4"/>
    <w:rsid w:val="00E3232E"/>
    <w:rsid w:val="00E32765"/>
    <w:rsid w:val="00E36270"/>
    <w:rsid w:val="00E36D72"/>
    <w:rsid w:val="00E40F42"/>
    <w:rsid w:val="00E47F7D"/>
    <w:rsid w:val="00E5115F"/>
    <w:rsid w:val="00E52E79"/>
    <w:rsid w:val="00E53560"/>
    <w:rsid w:val="00E65D7F"/>
    <w:rsid w:val="00E66854"/>
    <w:rsid w:val="00E66879"/>
    <w:rsid w:val="00E76C42"/>
    <w:rsid w:val="00E77587"/>
    <w:rsid w:val="00E80AB7"/>
    <w:rsid w:val="00E84D47"/>
    <w:rsid w:val="00E853B7"/>
    <w:rsid w:val="00E85B6E"/>
    <w:rsid w:val="00E85DEB"/>
    <w:rsid w:val="00E928BE"/>
    <w:rsid w:val="00E96288"/>
    <w:rsid w:val="00EA28EA"/>
    <w:rsid w:val="00EA40CF"/>
    <w:rsid w:val="00EA4352"/>
    <w:rsid w:val="00EA5DD9"/>
    <w:rsid w:val="00EB609D"/>
    <w:rsid w:val="00EC14EC"/>
    <w:rsid w:val="00EC418B"/>
    <w:rsid w:val="00EC475F"/>
    <w:rsid w:val="00EC6FE7"/>
    <w:rsid w:val="00ED4283"/>
    <w:rsid w:val="00EE17E5"/>
    <w:rsid w:val="00EE39E0"/>
    <w:rsid w:val="00EE3F04"/>
    <w:rsid w:val="00EE45AE"/>
    <w:rsid w:val="00EF1167"/>
    <w:rsid w:val="00EF2588"/>
    <w:rsid w:val="00EF37EB"/>
    <w:rsid w:val="00F14AA9"/>
    <w:rsid w:val="00F15CF0"/>
    <w:rsid w:val="00F20039"/>
    <w:rsid w:val="00F22502"/>
    <w:rsid w:val="00F301C6"/>
    <w:rsid w:val="00F339D8"/>
    <w:rsid w:val="00F35713"/>
    <w:rsid w:val="00F3593E"/>
    <w:rsid w:val="00F40C5F"/>
    <w:rsid w:val="00F42E0F"/>
    <w:rsid w:val="00F4506E"/>
    <w:rsid w:val="00F517A9"/>
    <w:rsid w:val="00F5619D"/>
    <w:rsid w:val="00F60214"/>
    <w:rsid w:val="00F608A7"/>
    <w:rsid w:val="00F638AC"/>
    <w:rsid w:val="00F64DDC"/>
    <w:rsid w:val="00F7223C"/>
    <w:rsid w:val="00F7347B"/>
    <w:rsid w:val="00F740C3"/>
    <w:rsid w:val="00F77040"/>
    <w:rsid w:val="00F80DE6"/>
    <w:rsid w:val="00F81F4A"/>
    <w:rsid w:val="00F83792"/>
    <w:rsid w:val="00F842B0"/>
    <w:rsid w:val="00F94721"/>
    <w:rsid w:val="00F94B05"/>
    <w:rsid w:val="00F968AA"/>
    <w:rsid w:val="00FA4FF4"/>
    <w:rsid w:val="00FB054F"/>
    <w:rsid w:val="00FB284B"/>
    <w:rsid w:val="00FB3192"/>
    <w:rsid w:val="00FB600A"/>
    <w:rsid w:val="00FC0DA4"/>
    <w:rsid w:val="00FC44A8"/>
    <w:rsid w:val="00FC46FA"/>
    <w:rsid w:val="00FC51F7"/>
    <w:rsid w:val="00FC7C1B"/>
    <w:rsid w:val="00FD2BB7"/>
    <w:rsid w:val="00FD3B23"/>
    <w:rsid w:val="00FD53C3"/>
    <w:rsid w:val="00FD5EFD"/>
    <w:rsid w:val="00FD6ACF"/>
    <w:rsid w:val="00FE03BC"/>
    <w:rsid w:val="00FE0605"/>
    <w:rsid w:val="00FE0E4D"/>
    <w:rsid w:val="00FE1A6C"/>
    <w:rsid w:val="00FE5B15"/>
    <w:rsid w:val="00FE61B8"/>
    <w:rsid w:val="00FF2D17"/>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889EC1"/>
  <w15:docId w15:val="{DAB32F69-3367-4626-8825-C9A0E3CC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9938E7"/>
    <w:rPr>
      <w:rFonts w:ascii="Arial" w:hAnsi="Arial"/>
      <w:sz w:val="24"/>
    </w:rPr>
  </w:style>
  <w:style w:type="paragraph" w:customStyle="1" w:styleId="Spacer">
    <w:name w:val="Spacer"/>
    <w:basedOn w:val="Header"/>
    <w:rsid w:val="00825D2D"/>
    <w:pPr>
      <w:tabs>
        <w:tab w:val="clear" w:pos="4153"/>
        <w:tab w:val="clear" w:pos="8306"/>
      </w:tabs>
    </w:pPr>
    <w:rPr>
      <w:rFonts w:ascii="Arial" w:hAnsi="Arial"/>
      <w:sz w:val="1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7398">
      <w:bodyDiv w:val="1"/>
      <w:marLeft w:val="0"/>
      <w:marRight w:val="0"/>
      <w:marTop w:val="0"/>
      <w:marBottom w:val="0"/>
      <w:divBdr>
        <w:top w:val="none" w:sz="0" w:space="0" w:color="auto"/>
        <w:left w:val="none" w:sz="0" w:space="0" w:color="auto"/>
        <w:bottom w:val="none" w:sz="0" w:space="0" w:color="auto"/>
        <w:right w:val="none" w:sz="0" w:space="0" w:color="auto"/>
      </w:divBdr>
    </w:div>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 w:id="1335764886">
      <w:bodyDiv w:val="1"/>
      <w:marLeft w:val="0"/>
      <w:marRight w:val="0"/>
      <w:marTop w:val="0"/>
      <w:marBottom w:val="0"/>
      <w:divBdr>
        <w:top w:val="none" w:sz="0" w:space="0" w:color="auto"/>
        <w:left w:val="none" w:sz="0" w:space="0" w:color="auto"/>
        <w:bottom w:val="none" w:sz="0" w:space="0" w:color="auto"/>
        <w:right w:val="none" w:sz="0" w:space="0" w:color="auto"/>
      </w:divBdr>
    </w:div>
    <w:div w:id="1744916093">
      <w:bodyDiv w:val="1"/>
      <w:marLeft w:val="0"/>
      <w:marRight w:val="0"/>
      <w:marTop w:val="0"/>
      <w:marBottom w:val="0"/>
      <w:divBdr>
        <w:top w:val="none" w:sz="0" w:space="0" w:color="auto"/>
        <w:left w:val="none" w:sz="0" w:space="0" w:color="auto"/>
        <w:bottom w:val="none" w:sz="0" w:space="0" w:color="auto"/>
        <w:right w:val="none" w:sz="0" w:space="0" w:color="auto"/>
      </w:divBdr>
    </w:div>
    <w:div w:id="19291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s@londoncouncils.gov.uk?subject=[ref%20number]%20[title]%20[insert%20company%20name%20he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hannah.barker@londoncouncils.gov.uk?subject=R1218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enders@londoncouncils.gov.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ondoncouncils.gov.uk?subject=[ref%20number]%20[title]%20[insert%20company%20name%20he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ichard.merrington@londoncouncils.gov.uk?subject=R1218a%20CYP%20Finance%20Research"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nnah.barker@londoncouncils.gov.uk?subject=R1218a"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C88880-BB77-4556-B166-0D596164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12176</Words>
  <Characters>69408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81422</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Sima Maqbool</cp:lastModifiedBy>
  <cp:revision>3</cp:revision>
  <cp:lastPrinted>2018-12-14T16:29:00Z</cp:lastPrinted>
  <dcterms:created xsi:type="dcterms:W3CDTF">2018-12-14T18:11:00Z</dcterms:created>
  <dcterms:modified xsi:type="dcterms:W3CDTF">2018-12-14T18:30:00Z</dcterms:modified>
</cp:coreProperties>
</file>