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D47A84" w:rsidRDefault="004F3028" w:rsidP="00F02055">
      <w:pPr>
        <w:pStyle w:val="BodyText"/>
        <w:jc w:val="center"/>
        <w:rPr>
          <w:rFonts w:ascii="Calibri" w:hAnsi="Calibri"/>
          <w:b/>
          <w:color w:val="000000" w:themeColor="text1"/>
          <w:sz w:val="22"/>
          <w:szCs w:val="22"/>
        </w:rPr>
      </w:pPr>
    </w:p>
    <w:p w:rsidR="004D6D4E" w:rsidRPr="00D47A84" w:rsidRDefault="00281480" w:rsidP="00F02055">
      <w:pPr>
        <w:pStyle w:val="BodyText"/>
        <w:jc w:val="center"/>
        <w:rPr>
          <w:rFonts w:ascii="Calibri" w:hAnsi="Calibri"/>
          <w:b/>
          <w:color w:val="000000" w:themeColor="text1"/>
          <w:sz w:val="22"/>
          <w:szCs w:val="22"/>
        </w:rPr>
      </w:pPr>
      <w:r w:rsidRPr="00D47A84">
        <w:rPr>
          <w:rFonts w:ascii="Calibri" w:hAnsi="Calibri"/>
          <w:b/>
          <w:color w:val="000000" w:themeColor="text1"/>
          <w:sz w:val="22"/>
          <w:szCs w:val="22"/>
        </w:rPr>
        <w:t>Invitation to tender</w:t>
      </w:r>
      <w:r w:rsidR="0023673B" w:rsidRPr="00D47A84">
        <w:rPr>
          <w:rFonts w:ascii="Calibri" w:hAnsi="Calibri"/>
          <w:b/>
          <w:color w:val="000000" w:themeColor="text1"/>
          <w:sz w:val="22"/>
          <w:szCs w:val="22"/>
        </w:rPr>
        <w:t xml:space="preserve"> </w:t>
      </w:r>
      <w:r w:rsidR="00D47A84" w:rsidRPr="00D47A84">
        <w:rPr>
          <w:rFonts w:ascii="Calibri" w:hAnsi="Calibri"/>
          <w:b/>
          <w:color w:val="000000" w:themeColor="text1"/>
          <w:sz w:val="22"/>
          <w:szCs w:val="22"/>
        </w:rPr>
        <w:t>–</w:t>
      </w:r>
      <w:r w:rsidR="0023673B" w:rsidRPr="00D47A84">
        <w:rPr>
          <w:rFonts w:ascii="Calibri" w:hAnsi="Calibri"/>
          <w:b/>
          <w:color w:val="000000" w:themeColor="text1"/>
          <w:sz w:val="22"/>
          <w:szCs w:val="22"/>
        </w:rPr>
        <w:t xml:space="preserve"> </w:t>
      </w:r>
      <w:r w:rsidR="00D47A84" w:rsidRPr="00D47A84">
        <w:rPr>
          <w:rFonts w:ascii="Calibri" w:hAnsi="Calibri"/>
          <w:b/>
          <w:color w:val="000000" w:themeColor="text1"/>
          <w:sz w:val="22"/>
          <w:szCs w:val="22"/>
        </w:rPr>
        <w:t>Assessing the pub</w:t>
      </w:r>
      <w:bookmarkStart w:id="0" w:name="_GoBack"/>
      <w:bookmarkEnd w:id="0"/>
      <w:r w:rsidR="00D47A84" w:rsidRPr="00D47A84">
        <w:rPr>
          <w:rFonts w:ascii="Calibri" w:hAnsi="Calibri"/>
          <w:b/>
          <w:color w:val="000000" w:themeColor="text1"/>
          <w:sz w:val="22"/>
          <w:szCs w:val="22"/>
        </w:rPr>
        <w:t>lic acceptability of the use of hydrogen for heating and cooking in the home</w:t>
      </w:r>
    </w:p>
    <w:p w:rsidR="00D47A84" w:rsidRPr="00334AEE" w:rsidRDefault="00D47A84"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D47A84" w:rsidRPr="00D47A84" w:rsidRDefault="00F07331" w:rsidP="00D47A84">
      <w:pPr>
        <w:pStyle w:val="BodyText"/>
        <w:jc w:val="center"/>
        <w:rPr>
          <w:rFonts w:ascii="Calibri" w:hAnsi="Calibri"/>
          <w:b/>
          <w:color w:val="000000" w:themeColor="text1"/>
          <w:sz w:val="22"/>
          <w:szCs w:val="22"/>
        </w:rPr>
      </w:pPr>
      <w:r>
        <w:rPr>
          <w:rFonts w:ascii="Calibri" w:hAnsi="Calibri"/>
          <w:b/>
          <w:sz w:val="22"/>
          <w:szCs w:val="22"/>
        </w:rPr>
        <w:t>Invitation to tender for</w:t>
      </w:r>
      <w:r w:rsidR="00D47A84" w:rsidRPr="00D47A84">
        <w:rPr>
          <w:rFonts w:ascii="Calibri" w:hAnsi="Calibri"/>
          <w:b/>
          <w:color w:val="000000" w:themeColor="text1"/>
          <w:sz w:val="22"/>
          <w:szCs w:val="22"/>
        </w:rPr>
        <w:t xml:space="preserve"> Assessing the public acceptability of the use of hydrogen for heating and cooking in the home</w:t>
      </w:r>
    </w:p>
    <w:p w:rsidR="0023673B" w:rsidRDefault="0023673B" w:rsidP="0023673B">
      <w:pPr>
        <w:pStyle w:val="BodyText"/>
        <w:jc w:val="center"/>
        <w:rPr>
          <w:rFonts w:ascii="Calibri" w:hAnsi="Calibri"/>
          <w:b/>
          <w:color w:val="FF0000"/>
          <w:sz w:val="22"/>
          <w:szCs w:val="22"/>
        </w:rPr>
      </w:pP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w:t>
      </w:r>
      <w:r w:rsidRPr="00D47A84">
        <w:rPr>
          <w:rFonts w:asciiTheme="minorHAnsi" w:hAnsiTheme="minorHAnsi"/>
          <w:color w:val="000000" w:themeColor="text1"/>
          <w:sz w:val="22"/>
          <w:szCs w:val="22"/>
        </w:rPr>
        <w:t xml:space="preserve">be </w:t>
      </w:r>
      <w:r w:rsidR="00D47A84" w:rsidRPr="00D47A84">
        <w:rPr>
          <w:rFonts w:asciiTheme="minorHAnsi" w:hAnsiTheme="minorHAnsi"/>
          <w:color w:val="000000" w:themeColor="text1"/>
          <w:sz w:val="22"/>
          <w:szCs w:val="22"/>
        </w:rPr>
        <w:t>Ellie Davies.</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D47A84">
        <w:rPr>
          <w:rFonts w:asciiTheme="minorHAnsi" w:hAnsiTheme="minorHAnsi"/>
          <w:sz w:val="22"/>
          <w:szCs w:val="22"/>
          <w:lang w:eastAsia="en-GB"/>
        </w:rPr>
        <w:t>6120</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D47A84" w:rsidRPr="00D47A84">
        <w:rPr>
          <w:rFonts w:asciiTheme="minorHAnsi" w:hAnsiTheme="minorHAnsi"/>
          <w:color w:val="000000" w:themeColor="text1"/>
          <w:sz w:val="22"/>
          <w:szCs w:val="22"/>
          <w:lang w:eastAsia="en-GB"/>
        </w:rPr>
        <w:t>ellie.davies</w:t>
      </w:r>
      <w:r w:rsidR="00FA5C7A" w:rsidRPr="00D47A84">
        <w:rPr>
          <w:rFonts w:asciiTheme="minorHAnsi" w:hAnsiTheme="minorHAnsi"/>
          <w:color w:val="000000" w:themeColor="text1"/>
          <w:sz w:val="22"/>
          <w:szCs w:val="22"/>
          <w:lang w:eastAsia="en-GB"/>
        </w:rPr>
        <w:t>@</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0303BE" w:rsidP="000303BE">
      <w:pPr>
        <w:pStyle w:val="Norma"/>
        <w:tabs>
          <w:tab w:val="left" w:pos="5094"/>
        </w:tabs>
        <w:rPr>
          <w:rFonts w:asciiTheme="minorHAnsi" w:hAnsiTheme="minorHAnsi"/>
          <w:sz w:val="22"/>
          <w:szCs w:val="22"/>
          <w:lang w:eastAsia="en-GB"/>
        </w:rPr>
      </w:pPr>
      <w:r>
        <w:rPr>
          <w:rFonts w:asciiTheme="minorHAnsi" w:hAnsiTheme="minorHAnsi"/>
          <w:sz w:val="22"/>
          <w:szCs w:val="22"/>
          <w:lang w:eastAsia="en-GB"/>
        </w:rPr>
        <w:tab/>
      </w:r>
    </w:p>
    <w:p w:rsidR="00EA3D01" w:rsidRDefault="009238BC" w:rsidP="004F3028">
      <w:pPr>
        <w:pStyle w:val="Norma"/>
        <w:ind w:left="360"/>
        <w:rPr>
          <w:rFonts w:asciiTheme="minorHAnsi" w:hAnsiTheme="minorHAnsi"/>
          <w:sz w:val="22"/>
          <w:szCs w:val="22"/>
        </w:rPr>
      </w:pPr>
      <w:r>
        <w:rPr>
          <w:rFonts w:asciiTheme="minorHAnsi" w:hAnsiTheme="minorHAnsi"/>
          <w:sz w:val="22"/>
          <w:szCs w:val="22"/>
        </w:rPr>
        <w:t>Ellie Davies</w:t>
      </w:r>
      <w:r w:rsidR="00D47A84" w:rsidRPr="000303BE">
        <w:rPr>
          <w:rFonts w:asciiTheme="minorHAnsi" w:hAnsiTheme="minorHAnsi"/>
          <w:sz w:val="22"/>
          <w:szCs w:val="22"/>
        </w:rPr>
        <w:t xml:space="preserve"> </w:t>
      </w:r>
      <w:r w:rsidR="00E66798" w:rsidRPr="000303BE">
        <w:rPr>
          <w:rFonts w:asciiTheme="minorHAnsi" w:hAnsiTheme="minorHAnsi"/>
          <w:sz w:val="22"/>
          <w:szCs w:val="22"/>
        </w:rPr>
        <w:t xml:space="preserve">should </w:t>
      </w:r>
      <w:r w:rsidR="00E66798" w:rsidRPr="00F41B73">
        <w:rPr>
          <w:rFonts w:asciiTheme="minorHAnsi" w:hAnsiTheme="minorHAnsi"/>
          <w:sz w:val="22"/>
          <w:szCs w:val="22"/>
        </w:rPr>
        <w:t xml:space="preserve">be contacted with any queries on the content of the project. </w:t>
      </w:r>
    </w:p>
    <w:p w:rsidR="009238BC" w:rsidRDefault="009238BC"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303BE">
        <w:fldChar w:fldCharType="begin"/>
      </w:r>
      <w:r w:rsidR="000303BE">
        <w:instrText xml:space="preserve"> HYPERLINK "mailto:finance@theccc.gsi.gov.uk." </w:instrText>
      </w:r>
      <w:r w:rsidR="000303BE">
        <w:fldChar w:fldCharType="separate"/>
      </w:r>
      <w:r w:rsidR="00085123" w:rsidRPr="00F41B73">
        <w:rPr>
          <w:rStyle w:val="Hyper1"/>
          <w:rFonts w:asciiTheme="minorHAnsi" w:hAnsiTheme="minorHAnsi"/>
        </w:rPr>
        <w:t>finance@theccc.gsi.gov.uk.</w:t>
      </w:r>
      <w:r w:rsidR="000303BE">
        <w:rPr>
          <w:rStyle w:val="Hyper1"/>
          <w:rFonts w:asciiTheme="minorHAnsi" w:hAnsiTheme="minorHAnsi"/>
        </w:rPr>
        <w:fldChar w:fldCharType="end"/>
      </w:r>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0303BE" w:rsidRDefault="00F07331" w:rsidP="000303BE">
      <w:pPr>
        <w:pStyle w:val="BodyText"/>
        <w:jc w:val="center"/>
        <w:rPr>
          <w:rFonts w:ascii="Calibri" w:hAnsi="Calibri"/>
          <w:b/>
          <w:sz w:val="22"/>
          <w:szCs w:val="22"/>
        </w:rPr>
      </w:pPr>
      <w:r w:rsidRPr="000303BE">
        <w:rPr>
          <w:rFonts w:ascii="Calibri" w:hAnsi="Calibri"/>
          <w:sz w:val="22"/>
          <w:szCs w:val="22"/>
        </w:rPr>
        <w:t>“</w:t>
      </w:r>
      <w:r w:rsidRPr="000303BE">
        <w:rPr>
          <w:rFonts w:ascii="Calibri" w:hAnsi="Calibri"/>
          <w:b/>
          <w:caps/>
          <w:sz w:val="22"/>
          <w:szCs w:val="22"/>
        </w:rPr>
        <w:t>INVITATI</w:t>
      </w:r>
      <w:r w:rsidR="000303BE" w:rsidRPr="000303BE">
        <w:rPr>
          <w:rFonts w:ascii="Calibri" w:hAnsi="Calibri"/>
          <w:b/>
          <w:caps/>
          <w:sz w:val="22"/>
          <w:szCs w:val="22"/>
        </w:rPr>
        <w:t xml:space="preserve">ON TO TENDER for </w:t>
      </w:r>
      <w:r w:rsidR="000303BE" w:rsidRPr="000303BE">
        <w:rPr>
          <w:rFonts w:ascii="Calibri" w:hAnsi="Calibri"/>
          <w:b/>
          <w:sz w:val="22"/>
          <w:szCs w:val="22"/>
        </w:rPr>
        <w:t>Assessing the public acceptability of the use of hydrogen for heating and cooking in the home</w:t>
      </w:r>
      <w:r w:rsidRPr="000303BE">
        <w:rPr>
          <w:rFonts w:ascii="Calibri" w:hAnsi="Calibri"/>
          <w:b/>
          <w:caps/>
          <w:sz w:val="22"/>
          <w:szCs w:val="22"/>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0303BE" w:rsidRDefault="00F07331" w:rsidP="000303BE">
      <w:pPr>
        <w:pStyle w:val="BodyText"/>
        <w:jc w:val="center"/>
        <w:rPr>
          <w:rFonts w:ascii="Calibri" w:hAnsi="Calibri"/>
          <w:b/>
          <w:sz w:val="22"/>
          <w:szCs w:val="22"/>
        </w:rPr>
      </w:pPr>
      <w:r w:rsidRPr="000303BE">
        <w:rPr>
          <w:rFonts w:ascii="Calibri" w:hAnsi="Calibri"/>
          <w:sz w:val="22"/>
          <w:szCs w:val="22"/>
        </w:rPr>
        <w:t>“</w:t>
      </w:r>
      <w:r w:rsidRPr="000303BE">
        <w:rPr>
          <w:rFonts w:ascii="Calibri" w:hAnsi="Calibri"/>
          <w:b/>
          <w:caps/>
          <w:sz w:val="22"/>
          <w:szCs w:val="22"/>
        </w:rPr>
        <w:t>INVITATION TO TENDER for</w:t>
      </w:r>
      <w:r w:rsidR="000303BE" w:rsidRPr="000303BE">
        <w:rPr>
          <w:rFonts w:ascii="Calibri" w:hAnsi="Calibri"/>
          <w:b/>
          <w:sz w:val="22"/>
          <w:szCs w:val="22"/>
        </w:rPr>
        <w:t xml:space="preserve"> Assessing the public acceptability of the use of hydrogen for heating and cooking in the home</w:t>
      </w:r>
      <w:r w:rsidR="007662E3" w:rsidRPr="000303BE">
        <w:rPr>
          <w:rFonts w:ascii="Calibri" w:hAnsi="Calibri"/>
          <w:b/>
          <w:caps/>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Pr="000303BE" w:rsidRDefault="00F07331" w:rsidP="001B097C">
      <w:pPr>
        <w:pStyle w:val="Norma"/>
        <w:numPr>
          <w:ilvl w:val="12"/>
          <w:numId w:val="0"/>
        </w:numPr>
        <w:rPr>
          <w:rFonts w:ascii="Calibri" w:hAnsi="Calibri"/>
          <w:sz w:val="22"/>
          <w:szCs w:val="22"/>
        </w:rPr>
      </w:pPr>
    </w:p>
    <w:p w:rsidR="00E66798" w:rsidRPr="000303BE" w:rsidRDefault="001B097C" w:rsidP="00F02055">
      <w:pPr>
        <w:pStyle w:val="BodyText"/>
        <w:jc w:val="left"/>
        <w:rPr>
          <w:rFonts w:ascii="Calibri" w:hAnsi="Calibri"/>
          <w:b/>
          <w:sz w:val="22"/>
          <w:szCs w:val="22"/>
        </w:rPr>
      </w:pPr>
      <w:r w:rsidRPr="000303BE">
        <w:rPr>
          <w:rFonts w:ascii="Calibri" w:hAnsi="Calibri"/>
          <w:b/>
          <w:sz w:val="22"/>
          <w:szCs w:val="22"/>
        </w:rPr>
        <w:t xml:space="preserve">Bids should be </w:t>
      </w:r>
      <w:r w:rsidR="00E66798" w:rsidRPr="000303BE">
        <w:rPr>
          <w:rFonts w:ascii="Calibri" w:hAnsi="Calibri"/>
          <w:b/>
          <w:sz w:val="22"/>
          <w:szCs w:val="22"/>
        </w:rPr>
        <w:t>sent in time</w:t>
      </w:r>
      <w:r w:rsidR="00134695" w:rsidRPr="000303BE">
        <w:rPr>
          <w:rFonts w:ascii="Calibri" w:hAnsi="Calibri"/>
          <w:b/>
          <w:sz w:val="22"/>
          <w:szCs w:val="22"/>
        </w:rPr>
        <w:t xml:space="preserve"> in time</w:t>
      </w:r>
      <w:r w:rsidR="003E3FA9" w:rsidRPr="000303BE">
        <w:rPr>
          <w:rFonts w:ascii="Calibri" w:hAnsi="Calibri"/>
          <w:b/>
          <w:sz w:val="22"/>
          <w:szCs w:val="22"/>
        </w:rPr>
        <w:t xml:space="preserve"> for receipt</w:t>
      </w:r>
      <w:r w:rsidRPr="000303BE">
        <w:rPr>
          <w:rFonts w:ascii="Calibri" w:hAnsi="Calibri"/>
          <w:b/>
          <w:sz w:val="22"/>
          <w:szCs w:val="22"/>
        </w:rPr>
        <w:t xml:space="preserve"> by</w:t>
      </w:r>
      <w:r w:rsidR="00D05A80" w:rsidRPr="000303BE">
        <w:rPr>
          <w:rFonts w:ascii="Calibri" w:hAnsi="Calibri"/>
          <w:b/>
          <w:sz w:val="22"/>
          <w:szCs w:val="22"/>
        </w:rPr>
        <w:t xml:space="preserve"> </w:t>
      </w:r>
      <w:r w:rsidR="009238BC">
        <w:rPr>
          <w:rFonts w:ascii="Calibri" w:hAnsi="Calibri"/>
          <w:b/>
          <w:sz w:val="22"/>
          <w:szCs w:val="22"/>
        </w:rPr>
        <w:t>9 am</w:t>
      </w:r>
      <w:r w:rsidR="006D2D41" w:rsidRPr="000303BE">
        <w:rPr>
          <w:rFonts w:ascii="Calibri" w:hAnsi="Calibri"/>
          <w:b/>
          <w:sz w:val="22"/>
          <w:szCs w:val="22"/>
        </w:rPr>
        <w:t xml:space="preserve"> on</w:t>
      </w:r>
      <w:r w:rsidR="000303BE" w:rsidRPr="000303BE">
        <w:rPr>
          <w:rFonts w:ascii="Calibri" w:hAnsi="Calibri"/>
          <w:b/>
          <w:sz w:val="22"/>
          <w:szCs w:val="22"/>
        </w:rPr>
        <w:t xml:space="preserve"> </w:t>
      </w:r>
      <w:r w:rsidR="009238BC">
        <w:rPr>
          <w:rFonts w:ascii="Calibri" w:hAnsi="Calibri"/>
          <w:b/>
          <w:sz w:val="22"/>
          <w:szCs w:val="22"/>
        </w:rPr>
        <w:t>19</w:t>
      </w:r>
      <w:r w:rsidR="000303BE" w:rsidRPr="000303BE">
        <w:rPr>
          <w:rFonts w:ascii="Calibri" w:hAnsi="Calibri"/>
          <w:b/>
          <w:sz w:val="22"/>
          <w:szCs w:val="22"/>
          <w:vertAlign w:val="superscript"/>
        </w:rPr>
        <w:t>th</w:t>
      </w:r>
      <w:r w:rsidR="000303BE" w:rsidRPr="000303BE">
        <w:rPr>
          <w:rFonts w:ascii="Calibri" w:hAnsi="Calibri"/>
          <w:b/>
          <w:sz w:val="22"/>
          <w:szCs w:val="22"/>
        </w:rPr>
        <w:t xml:space="preserve"> February</w:t>
      </w:r>
      <w:r w:rsidR="0025368C" w:rsidRPr="000303BE">
        <w:rPr>
          <w:rFonts w:ascii="Calibri" w:hAnsi="Calibri"/>
          <w:b/>
          <w:sz w:val="22"/>
          <w:szCs w:val="22"/>
        </w:rPr>
        <w:t>.</w:t>
      </w:r>
      <w:r w:rsidR="00E66798" w:rsidRPr="000303B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w:t>
      </w:r>
      <w:r w:rsidR="000303BE">
        <w:rPr>
          <w:rFonts w:ascii="Calibri" w:hAnsi="Calibri"/>
          <w:sz w:val="22"/>
          <w:szCs w:val="22"/>
        </w:rPr>
        <w:t>g 1</w:t>
      </w:r>
      <w:r w:rsidR="009238BC">
        <w:rPr>
          <w:rFonts w:ascii="Calibri" w:hAnsi="Calibri"/>
          <w:sz w:val="22"/>
          <w:szCs w:val="22"/>
        </w:rPr>
        <w:t>9</w:t>
      </w:r>
      <w:r w:rsidR="000303BE" w:rsidRPr="000303BE">
        <w:rPr>
          <w:rFonts w:ascii="Calibri" w:hAnsi="Calibri"/>
          <w:sz w:val="22"/>
          <w:szCs w:val="22"/>
          <w:vertAlign w:val="superscript"/>
        </w:rPr>
        <w:t>th</w:t>
      </w:r>
      <w:r w:rsidR="000303BE">
        <w:rPr>
          <w:rFonts w:ascii="Calibri" w:hAnsi="Calibri"/>
          <w:sz w:val="22"/>
          <w:szCs w:val="22"/>
        </w:rPr>
        <w:t xml:space="preserve"> February</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303BE" w:rsidRDefault="005A3D26" w:rsidP="004E4CB3">
      <w:pPr>
        <w:pStyle w:val="Norma"/>
        <w:numPr>
          <w:ilvl w:val="0"/>
          <w:numId w:val="6"/>
        </w:numPr>
        <w:ind w:left="360"/>
        <w:rPr>
          <w:rFonts w:ascii="Calibri" w:hAnsi="Calibri"/>
          <w:sz w:val="22"/>
          <w:szCs w:val="22"/>
        </w:rPr>
      </w:pPr>
      <w:r w:rsidRPr="000303BE">
        <w:rPr>
          <w:rFonts w:ascii="Calibri" w:hAnsi="Calibri"/>
          <w:sz w:val="22"/>
          <w:szCs w:val="22"/>
        </w:rPr>
        <w:t xml:space="preserve">In practice, we welcome suggestions from consultants around what is feasible within the available timescales and budget </w:t>
      </w:r>
      <w:r w:rsidR="000303BE" w:rsidRPr="000303BE">
        <w:rPr>
          <w:rFonts w:ascii="Calibri" w:hAnsi="Calibri"/>
          <w:sz w:val="22"/>
          <w:szCs w:val="22"/>
        </w:rPr>
        <w:t>of £20k</w:t>
      </w:r>
      <w:r w:rsidR="00F53816" w:rsidRPr="000303BE">
        <w:rPr>
          <w:rFonts w:ascii="Calibri" w:hAnsi="Calibri"/>
          <w:sz w:val="22"/>
          <w:szCs w:val="22"/>
        </w:rPr>
        <w:t xml:space="preserve"> </w:t>
      </w:r>
      <w:r w:rsidRPr="000303BE">
        <w:rPr>
          <w:rFonts w:ascii="Calibri" w:hAnsi="Calibri"/>
          <w:sz w:val="22"/>
          <w:szCs w:val="22"/>
        </w:rPr>
        <w:t xml:space="preserve">excluding VAT. </w:t>
      </w: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0303BE" w:rsidRPr="00D47A84" w:rsidRDefault="000303BE" w:rsidP="000303BE">
      <w:pPr>
        <w:pStyle w:val="BodyText"/>
        <w:jc w:val="center"/>
        <w:rPr>
          <w:rFonts w:ascii="Calibri" w:hAnsi="Calibri"/>
          <w:b/>
          <w:color w:val="000000" w:themeColor="text1"/>
          <w:sz w:val="22"/>
          <w:szCs w:val="22"/>
        </w:rPr>
      </w:pPr>
      <w:r w:rsidRPr="00D47A84">
        <w:rPr>
          <w:rFonts w:ascii="Calibri" w:hAnsi="Calibri"/>
          <w:b/>
          <w:color w:val="000000" w:themeColor="text1"/>
          <w:sz w:val="22"/>
          <w:szCs w:val="22"/>
        </w:rPr>
        <w:t>Assessing the public acceptability of the use of hydrogen for heating and cooking in the home</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0303BE" w:rsidRPr="00D47A84" w:rsidRDefault="0042059C" w:rsidP="000303BE">
            <w:pPr>
              <w:pStyle w:val="BodyText"/>
              <w:jc w:val="center"/>
              <w:rPr>
                <w:rFonts w:ascii="Calibri" w:hAnsi="Calibri"/>
                <w:b/>
                <w:color w:val="000000" w:themeColor="text1"/>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0303BE" w:rsidRPr="00D47A84">
              <w:rPr>
                <w:rFonts w:ascii="Calibri" w:hAnsi="Calibri"/>
                <w:b/>
                <w:color w:val="000000" w:themeColor="text1"/>
                <w:sz w:val="22"/>
                <w:szCs w:val="22"/>
              </w:rPr>
              <w:t>Assessing the public acceptability of the use of hydrogen for heating and cooking in the home</w:t>
            </w:r>
          </w:p>
          <w:p w:rsidR="0042059C" w:rsidRPr="0016496D" w:rsidRDefault="0042059C" w:rsidP="0016496D">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0303BE">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0303BE">
              <w:rPr>
                <w:rFonts w:ascii="Calibri" w:hAnsi="Calibri"/>
                <w:b/>
                <w:sz w:val="22"/>
                <w:szCs w:val="22"/>
              </w:rPr>
              <w:t xml:space="preserve"> – 3</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0303BE">
              <w:rPr>
                <w:rFonts w:ascii="Calibri" w:hAnsi="Calibri"/>
                <w:b/>
                <w:sz w:val="22"/>
                <w:szCs w:val="22"/>
              </w:rPr>
              <w:t xml:space="preserve"> – 5</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522980">
        <w:rPr>
          <w:rFonts w:ascii="Calibri" w:hAnsi="Calibri"/>
          <w:sz w:val="22"/>
          <w:szCs w:val="22"/>
        </w:rPr>
        <w:t>by the 12</w:t>
      </w:r>
      <w:r w:rsidR="00522980" w:rsidRPr="00522980">
        <w:rPr>
          <w:rFonts w:ascii="Calibri" w:hAnsi="Calibri"/>
          <w:sz w:val="22"/>
          <w:szCs w:val="22"/>
          <w:vertAlign w:val="superscript"/>
        </w:rPr>
        <w:t>th</w:t>
      </w:r>
      <w:r w:rsidR="00522980">
        <w:rPr>
          <w:rFonts w:ascii="Calibri" w:hAnsi="Calibri"/>
          <w:sz w:val="22"/>
          <w:szCs w:val="22"/>
        </w:rPr>
        <w:t xml:space="preserve"> February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F613A">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F613A">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F613A">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03BE"/>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56BB"/>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85D3E"/>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13A"/>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2980"/>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38BC"/>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A84"/>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34FA388-96F6-4456-8AD5-594E602D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4490-F43C-4E94-9373-DC937298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1230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3</cp:revision>
  <cp:lastPrinted>2014-10-29T14:28:00Z</cp:lastPrinted>
  <dcterms:created xsi:type="dcterms:W3CDTF">2018-02-01T14:44:00Z</dcterms:created>
  <dcterms:modified xsi:type="dcterms:W3CDTF">2018-02-01T15:15:00Z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