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59FD" w:rsidR="008C6418" w:rsidP="008C6418" w:rsidRDefault="00F64686" w14:paraId="5315C6F2" w14:textId="42D18CEC">
      <w:pPr>
        <w:pStyle w:val="NoSpacing"/>
        <w:rPr>
          <w:rFonts w:ascii="Arial" w:hAnsi="Arial" w:cs="Arial"/>
          <w:b/>
          <w:bCs/>
        </w:rPr>
      </w:pPr>
      <w:r w:rsidRPr="005F59FD">
        <w:rPr>
          <w:rFonts w:ascii="Arial" w:hAnsi="Arial" w:cs="Arial"/>
          <w:b/>
          <w:bCs/>
        </w:rPr>
        <w:t>Appendix B – Specification</w:t>
      </w:r>
    </w:p>
    <w:p w:rsidR="00F64686" w:rsidP="008C6418" w:rsidRDefault="00F64686" w14:paraId="0B101215" w14:textId="7C181EBD">
      <w:pPr>
        <w:pStyle w:val="NoSpacing"/>
        <w:rPr>
          <w:rFonts w:ascii="Arial" w:hAnsi="Arial" w:cs="Arial"/>
        </w:rPr>
      </w:pPr>
    </w:p>
    <w:p w:rsidR="00F64686" w:rsidP="008C6418" w:rsidRDefault="00F64686" w14:paraId="388D1F6D" w14:textId="028ED92C">
      <w:pPr>
        <w:pStyle w:val="NoSpacing"/>
        <w:rPr>
          <w:rFonts w:ascii="Arial" w:hAnsi="Arial" w:cs="Arial"/>
        </w:rPr>
      </w:pPr>
      <w:r>
        <w:rPr>
          <w:rFonts w:ascii="Arial" w:hAnsi="Arial" w:cs="Arial"/>
        </w:rPr>
        <w:t xml:space="preserve">Appendix B is made up of this introductory </w:t>
      </w:r>
      <w:r w:rsidR="00254E6E">
        <w:rPr>
          <w:rFonts w:ascii="Arial" w:hAnsi="Arial" w:cs="Arial"/>
        </w:rPr>
        <w:t>document</w:t>
      </w:r>
      <w:r>
        <w:rPr>
          <w:rFonts w:ascii="Arial" w:hAnsi="Arial" w:cs="Arial"/>
        </w:rPr>
        <w:t xml:space="preserve"> and the following documents:</w:t>
      </w:r>
    </w:p>
    <w:p w:rsidR="00F64686" w:rsidP="008C6418" w:rsidRDefault="00F64686" w14:paraId="0192E22A" w14:textId="77777777">
      <w:pPr>
        <w:pStyle w:val="NoSpacing"/>
        <w:rPr>
          <w:rFonts w:ascii="Arial" w:hAnsi="Arial" w:cs="Arial"/>
        </w:rPr>
      </w:pPr>
    </w:p>
    <w:tbl>
      <w:tblPr>
        <w:tblStyle w:val="TableGrid"/>
        <w:tblW w:w="9016" w:type="dxa"/>
        <w:tblLook w:val="04A0" w:firstRow="1" w:lastRow="0" w:firstColumn="1" w:lastColumn="0" w:noHBand="0" w:noVBand="1"/>
      </w:tblPr>
      <w:tblGrid>
        <w:gridCol w:w="389"/>
        <w:gridCol w:w="2349"/>
        <w:gridCol w:w="2073"/>
        <w:gridCol w:w="2160"/>
        <w:gridCol w:w="2045"/>
      </w:tblGrid>
      <w:tr w:rsidR="002D0D86" w:rsidTr="0156DC94" w14:paraId="6383E5E2" w14:textId="77777777">
        <w:tc>
          <w:tcPr>
            <w:tcW w:w="389" w:type="dxa"/>
          </w:tcPr>
          <w:p w:rsidRPr="251ED39B" w:rsidR="002D0D86" w:rsidP="251ED39B" w:rsidRDefault="002D0D86" w14:paraId="1891EBFE" w14:textId="77777777">
            <w:pPr>
              <w:pStyle w:val="NoSpacing"/>
              <w:rPr>
                <w:rFonts w:ascii="Arial" w:hAnsi="Arial" w:cs="Arial"/>
                <w:b/>
                <w:bCs/>
              </w:rPr>
            </w:pPr>
          </w:p>
        </w:tc>
        <w:tc>
          <w:tcPr>
            <w:tcW w:w="2349" w:type="dxa"/>
          </w:tcPr>
          <w:p w:rsidR="002D0D86" w:rsidP="251ED39B" w:rsidRDefault="002D0D86" w14:paraId="3A3EF3D4" w14:textId="639CFC8F">
            <w:pPr>
              <w:pStyle w:val="NoSpacing"/>
              <w:rPr>
                <w:rFonts w:ascii="Arial" w:hAnsi="Arial" w:cs="Arial"/>
                <w:b/>
                <w:bCs/>
              </w:rPr>
            </w:pPr>
            <w:r w:rsidRPr="251ED39B">
              <w:rPr>
                <w:rFonts w:ascii="Arial" w:hAnsi="Arial" w:cs="Arial"/>
                <w:b/>
                <w:bCs/>
              </w:rPr>
              <w:t>Document</w:t>
            </w:r>
          </w:p>
        </w:tc>
        <w:tc>
          <w:tcPr>
            <w:tcW w:w="2073" w:type="dxa"/>
          </w:tcPr>
          <w:p w:rsidR="002D0D86" w:rsidP="251ED39B" w:rsidRDefault="002D0D86" w14:paraId="1C1CD479" w14:textId="55BCEAEE">
            <w:pPr>
              <w:pStyle w:val="NoSpacing"/>
              <w:rPr>
                <w:rFonts w:ascii="Arial" w:hAnsi="Arial" w:cs="Arial"/>
                <w:b/>
                <w:bCs/>
              </w:rPr>
            </w:pPr>
            <w:r w:rsidRPr="251ED39B">
              <w:rPr>
                <w:rFonts w:ascii="Arial" w:hAnsi="Arial" w:cs="Arial"/>
                <w:b/>
                <w:bCs/>
              </w:rPr>
              <w:t>Relevance</w:t>
            </w:r>
          </w:p>
        </w:tc>
        <w:tc>
          <w:tcPr>
            <w:tcW w:w="2160" w:type="dxa"/>
          </w:tcPr>
          <w:p w:rsidR="002D0D86" w:rsidP="251ED39B" w:rsidRDefault="002D0D86" w14:paraId="190FF23D" w14:textId="541C942F">
            <w:pPr>
              <w:pStyle w:val="NoSpacing"/>
              <w:rPr>
                <w:rFonts w:ascii="Arial" w:hAnsi="Arial" w:cs="Arial"/>
                <w:b/>
                <w:bCs/>
              </w:rPr>
            </w:pPr>
            <w:r w:rsidRPr="251ED39B">
              <w:rPr>
                <w:rFonts w:ascii="Arial" w:hAnsi="Arial" w:cs="Arial"/>
                <w:b/>
                <w:bCs/>
              </w:rPr>
              <w:t>Description</w:t>
            </w:r>
          </w:p>
        </w:tc>
        <w:tc>
          <w:tcPr>
            <w:tcW w:w="2045" w:type="dxa"/>
          </w:tcPr>
          <w:p w:rsidRPr="005F59FD" w:rsidR="002D0D86" w:rsidP="008C6418" w:rsidRDefault="002D0D86" w14:paraId="13CCBE31" w14:textId="0D859B29">
            <w:pPr>
              <w:pStyle w:val="NoSpacing"/>
              <w:rPr>
                <w:rFonts w:ascii="Arial" w:hAnsi="Arial" w:cs="Arial"/>
                <w:b/>
                <w:bCs/>
              </w:rPr>
            </w:pPr>
            <w:r w:rsidRPr="005F59FD">
              <w:rPr>
                <w:rFonts w:ascii="Arial" w:hAnsi="Arial" w:cs="Arial"/>
                <w:b/>
                <w:bCs/>
              </w:rPr>
              <w:t>Date/ Ref</w:t>
            </w:r>
          </w:p>
        </w:tc>
      </w:tr>
      <w:tr w:rsidR="002D0D86" w:rsidTr="0156DC94" w14:paraId="532BC93C" w14:textId="77777777">
        <w:tc>
          <w:tcPr>
            <w:tcW w:w="389" w:type="dxa"/>
          </w:tcPr>
          <w:p w:rsidR="002D0D86" w:rsidP="008C6418" w:rsidRDefault="002D0D86" w14:paraId="06C838CD" w14:textId="5E59AA13">
            <w:pPr>
              <w:pStyle w:val="NoSpacing"/>
              <w:rPr>
                <w:rFonts w:ascii="Arial" w:hAnsi="Arial" w:cs="Arial"/>
              </w:rPr>
            </w:pPr>
            <w:r>
              <w:rPr>
                <w:rFonts w:ascii="Arial" w:hAnsi="Arial" w:cs="Arial"/>
              </w:rPr>
              <w:t>1</w:t>
            </w:r>
          </w:p>
        </w:tc>
        <w:tc>
          <w:tcPr>
            <w:tcW w:w="2349" w:type="dxa"/>
          </w:tcPr>
          <w:p w:rsidR="002D0D86" w:rsidP="008C6418" w:rsidRDefault="00F81B90" w14:paraId="5616F275" w14:textId="2B3376DD">
            <w:pPr>
              <w:pStyle w:val="NoSpacing"/>
              <w:rPr>
                <w:rFonts w:ascii="Arial" w:hAnsi="Arial" w:cs="Arial"/>
              </w:rPr>
            </w:pPr>
            <w:r w:rsidRPr="00F81B90">
              <w:rPr>
                <w:rFonts w:ascii="Arial" w:hAnsi="Arial" w:cs="Arial"/>
              </w:rPr>
              <w:t>MoJ Performance Specification EVCPs r06</w:t>
            </w:r>
          </w:p>
        </w:tc>
        <w:tc>
          <w:tcPr>
            <w:tcW w:w="2073" w:type="dxa"/>
          </w:tcPr>
          <w:p w:rsidR="002D0D86" w:rsidP="008C6418" w:rsidRDefault="002D0D86" w14:paraId="496046CC" w14:textId="51201000">
            <w:pPr>
              <w:pStyle w:val="NoSpacing"/>
              <w:rPr>
                <w:rFonts w:ascii="Arial" w:hAnsi="Arial" w:cs="Arial"/>
              </w:rPr>
            </w:pPr>
            <w:r>
              <w:rPr>
                <w:rFonts w:ascii="Arial" w:hAnsi="Arial" w:cs="Arial"/>
              </w:rPr>
              <w:t>Applicable to all lots</w:t>
            </w:r>
          </w:p>
        </w:tc>
        <w:tc>
          <w:tcPr>
            <w:tcW w:w="2160" w:type="dxa"/>
          </w:tcPr>
          <w:p w:rsidR="002D0D86" w:rsidP="008C6418" w:rsidRDefault="002D0D86" w14:paraId="0D88E737" w14:textId="0E3AF19F">
            <w:pPr>
              <w:pStyle w:val="NoSpacing"/>
              <w:rPr>
                <w:rFonts w:ascii="Arial" w:hAnsi="Arial" w:cs="Arial"/>
              </w:rPr>
            </w:pPr>
            <w:r>
              <w:rPr>
                <w:rFonts w:ascii="Arial" w:hAnsi="Arial" w:cs="Arial"/>
              </w:rPr>
              <w:t>Specification for the project</w:t>
            </w:r>
          </w:p>
        </w:tc>
        <w:tc>
          <w:tcPr>
            <w:tcW w:w="2045" w:type="dxa"/>
          </w:tcPr>
          <w:p w:rsidR="002D0D86" w:rsidP="008C6418" w:rsidRDefault="00F81B90" w14:paraId="581ADA0F" w14:textId="138D9BE3">
            <w:pPr>
              <w:pStyle w:val="NoSpacing"/>
              <w:rPr>
                <w:rFonts w:ascii="Arial" w:hAnsi="Arial" w:cs="Arial"/>
              </w:rPr>
            </w:pPr>
            <w:r>
              <w:rPr>
                <w:rFonts w:ascii="Arial" w:hAnsi="Arial" w:cs="Arial"/>
                <w:shd w:val="clear" w:color="auto" w:fill="FAF9F8"/>
              </w:rPr>
              <w:t>XXXXXX-XXXX-MAC-MOJ-XX SP-SPEC-001</w:t>
            </w:r>
          </w:p>
        </w:tc>
      </w:tr>
      <w:tr w:rsidR="0156DC94" w:rsidTr="0156DC94" w14:paraId="1F0A6779" w14:textId="77777777">
        <w:tc>
          <w:tcPr>
            <w:tcW w:w="389" w:type="dxa"/>
          </w:tcPr>
          <w:p w:rsidR="7C4DB501" w:rsidP="0156DC94" w:rsidRDefault="7C4DB501" w14:paraId="62B3402C" w14:textId="39336187">
            <w:pPr>
              <w:pStyle w:val="NoSpacing"/>
              <w:rPr>
                <w:rFonts w:ascii="Arial" w:hAnsi="Arial" w:cs="Arial"/>
              </w:rPr>
            </w:pPr>
            <w:r w:rsidRPr="0156DC94">
              <w:rPr>
                <w:rFonts w:ascii="Arial" w:hAnsi="Arial" w:cs="Arial"/>
              </w:rPr>
              <w:t>2</w:t>
            </w:r>
          </w:p>
        </w:tc>
        <w:tc>
          <w:tcPr>
            <w:tcW w:w="2349" w:type="dxa"/>
          </w:tcPr>
          <w:p w:rsidR="0156DC94" w:rsidP="0156DC94" w:rsidRDefault="0156DC94" w14:paraId="210947C9" w14:textId="7063C410">
            <w:pPr>
              <w:pStyle w:val="NoSpacing"/>
              <w:rPr>
                <w:rFonts w:ascii="Arial" w:hAnsi="Arial" w:cs="Arial"/>
              </w:rPr>
            </w:pPr>
            <w:r w:rsidRPr="0156DC94">
              <w:rPr>
                <w:rFonts w:ascii="Arial" w:hAnsi="Arial" w:cs="Arial"/>
              </w:rPr>
              <w:t xml:space="preserve">List of sites </w:t>
            </w:r>
          </w:p>
        </w:tc>
        <w:tc>
          <w:tcPr>
            <w:tcW w:w="2073" w:type="dxa"/>
          </w:tcPr>
          <w:p w:rsidR="0156DC94" w:rsidP="0156DC94" w:rsidRDefault="0156DC94" w14:paraId="2BFF4B60" w14:textId="51201000">
            <w:pPr>
              <w:pStyle w:val="NoSpacing"/>
              <w:rPr>
                <w:rFonts w:ascii="Arial" w:hAnsi="Arial" w:cs="Arial"/>
              </w:rPr>
            </w:pPr>
            <w:r w:rsidRPr="0156DC94">
              <w:rPr>
                <w:rFonts w:ascii="Arial" w:hAnsi="Arial" w:cs="Arial"/>
              </w:rPr>
              <w:t>Applicable to all lots</w:t>
            </w:r>
          </w:p>
          <w:p w:rsidR="0156DC94" w:rsidP="0156DC94" w:rsidRDefault="0156DC94" w14:paraId="73A73481" w14:textId="6C6E6BC8">
            <w:pPr>
              <w:pStyle w:val="NoSpacing"/>
              <w:rPr>
                <w:rFonts w:ascii="Arial" w:hAnsi="Arial" w:cs="Arial"/>
              </w:rPr>
            </w:pPr>
          </w:p>
        </w:tc>
        <w:tc>
          <w:tcPr>
            <w:tcW w:w="2160" w:type="dxa"/>
          </w:tcPr>
          <w:p w:rsidR="0156DC94" w:rsidP="0156DC94" w:rsidRDefault="0156DC94" w14:paraId="2BC77863" w14:textId="57115D29">
            <w:pPr>
              <w:pStyle w:val="NoSpacing"/>
              <w:rPr>
                <w:rFonts w:ascii="Arial" w:hAnsi="Arial" w:cs="Arial"/>
              </w:rPr>
            </w:pPr>
            <w:r w:rsidRPr="0156DC94">
              <w:rPr>
                <w:rFonts w:ascii="Arial" w:hAnsi="Arial" w:cs="Arial"/>
              </w:rPr>
              <w:t>Defines which sites are in which Lot</w:t>
            </w:r>
            <w:r w:rsidR="00F81B90">
              <w:rPr>
                <w:rFonts w:ascii="Arial" w:hAnsi="Arial" w:cs="Arial"/>
              </w:rPr>
              <w:t xml:space="preserve"> &amp; the scope of works for each site</w:t>
            </w:r>
          </w:p>
        </w:tc>
        <w:tc>
          <w:tcPr>
            <w:tcW w:w="2045" w:type="dxa"/>
          </w:tcPr>
          <w:p w:rsidR="0156DC94" w:rsidP="0156DC94" w:rsidRDefault="00F81B90" w14:paraId="69C3AA4C" w14:textId="763614ED">
            <w:pPr>
              <w:pStyle w:val="NoSpacing"/>
              <w:rPr>
                <w:rFonts w:ascii="Arial" w:hAnsi="Arial" w:cs="Arial"/>
              </w:rPr>
            </w:pPr>
            <w:r w:rsidRPr="00F81B90">
              <w:rPr>
                <w:rFonts w:ascii="Arial" w:hAnsi="Arial" w:cs="Arial"/>
              </w:rPr>
              <w:t xml:space="preserve">201026 </w:t>
            </w:r>
            <w:r>
              <w:rPr>
                <w:rFonts w:ascii="Arial" w:hAnsi="Arial" w:cs="Arial"/>
              </w:rPr>
              <w:t>List of Sites</w:t>
            </w:r>
          </w:p>
        </w:tc>
      </w:tr>
      <w:tr w:rsidR="00F81B90" w:rsidTr="0156DC94" w14:paraId="2303ADCB" w14:textId="77777777">
        <w:tc>
          <w:tcPr>
            <w:tcW w:w="389" w:type="dxa"/>
          </w:tcPr>
          <w:p w:rsidRPr="0156DC94" w:rsidR="00F81B90" w:rsidP="00F81B90" w:rsidRDefault="00F81B90" w14:paraId="201EF0DD" w14:textId="61A69E1C">
            <w:pPr>
              <w:pStyle w:val="NoSpacing"/>
              <w:rPr>
                <w:rFonts w:ascii="Arial" w:hAnsi="Arial" w:cs="Arial"/>
              </w:rPr>
            </w:pPr>
            <w:r w:rsidRPr="0156DC94">
              <w:rPr>
                <w:rFonts w:ascii="Arial" w:hAnsi="Arial" w:cs="Arial"/>
              </w:rPr>
              <w:t>3</w:t>
            </w:r>
          </w:p>
        </w:tc>
        <w:tc>
          <w:tcPr>
            <w:tcW w:w="2349" w:type="dxa"/>
          </w:tcPr>
          <w:p w:rsidRPr="0156DC94" w:rsidR="00F81B90" w:rsidP="00F81B90" w:rsidRDefault="00F81B90" w14:paraId="5E0B0189" w14:textId="0D14A996">
            <w:pPr>
              <w:pStyle w:val="NoSpacing"/>
              <w:rPr>
                <w:rFonts w:ascii="Arial" w:hAnsi="Arial" w:cs="Arial"/>
              </w:rPr>
            </w:pPr>
            <w:r w:rsidRPr="00F81B90">
              <w:rPr>
                <w:rFonts w:ascii="Arial" w:hAnsi="Arial" w:cs="Arial"/>
              </w:rPr>
              <w:t xml:space="preserve">Map of sites in each Lot </w:t>
            </w:r>
          </w:p>
        </w:tc>
        <w:tc>
          <w:tcPr>
            <w:tcW w:w="2073" w:type="dxa"/>
          </w:tcPr>
          <w:p w:rsidR="00F81B90" w:rsidP="00F81B90" w:rsidRDefault="00F81B90" w14:paraId="2D88B203" w14:textId="77777777">
            <w:pPr>
              <w:pStyle w:val="NoSpacing"/>
              <w:rPr>
                <w:rFonts w:ascii="Arial" w:hAnsi="Arial" w:cs="Arial"/>
              </w:rPr>
            </w:pPr>
            <w:r w:rsidRPr="0156DC94">
              <w:rPr>
                <w:rFonts w:ascii="Arial" w:hAnsi="Arial" w:cs="Arial"/>
              </w:rPr>
              <w:t>Applicable to all lots</w:t>
            </w:r>
          </w:p>
          <w:p w:rsidRPr="0156DC94" w:rsidR="00F81B90" w:rsidP="00F81B90" w:rsidRDefault="00F81B90" w14:paraId="6746C7E6" w14:textId="77777777">
            <w:pPr>
              <w:pStyle w:val="NoSpacing"/>
              <w:rPr>
                <w:rFonts w:ascii="Arial" w:hAnsi="Arial" w:cs="Arial"/>
              </w:rPr>
            </w:pPr>
          </w:p>
        </w:tc>
        <w:tc>
          <w:tcPr>
            <w:tcW w:w="2160" w:type="dxa"/>
          </w:tcPr>
          <w:p w:rsidR="00F81B90" w:rsidP="00F81B90" w:rsidRDefault="00F81B90" w14:paraId="0A4BC12A" w14:textId="6C38B1C5">
            <w:pPr>
              <w:pStyle w:val="NoSpacing"/>
              <w:rPr>
                <w:rFonts w:ascii="Arial" w:hAnsi="Arial" w:cs="Arial"/>
              </w:rPr>
            </w:pPr>
            <w:r>
              <w:rPr>
                <w:rFonts w:ascii="Arial" w:hAnsi="Arial" w:cs="Arial"/>
              </w:rPr>
              <w:t>Map indicating where the sites are, colour coded by Lot</w:t>
            </w:r>
          </w:p>
          <w:p w:rsidRPr="0156DC94" w:rsidR="00F81B90" w:rsidP="00F81B90" w:rsidRDefault="00F81B90" w14:paraId="216FA84F" w14:textId="77777777">
            <w:pPr>
              <w:pStyle w:val="NoSpacing"/>
              <w:rPr>
                <w:rFonts w:ascii="Arial" w:hAnsi="Arial" w:cs="Arial"/>
              </w:rPr>
            </w:pPr>
          </w:p>
        </w:tc>
        <w:tc>
          <w:tcPr>
            <w:tcW w:w="2045" w:type="dxa"/>
          </w:tcPr>
          <w:p w:rsidRPr="00F81B90" w:rsidR="00F81B90" w:rsidP="00F81B90" w:rsidRDefault="00F81B90" w14:paraId="5398ABCD" w14:textId="296563D4">
            <w:pPr>
              <w:pStyle w:val="NoSpacing"/>
              <w:rPr>
                <w:rFonts w:ascii="Arial" w:hAnsi="Arial" w:cs="Arial"/>
              </w:rPr>
            </w:pPr>
            <w:r w:rsidRPr="00F81B90">
              <w:rPr>
                <w:rFonts w:ascii="Arial" w:hAnsi="Arial" w:cs="Arial"/>
              </w:rPr>
              <w:t>EVCP Tender - Map of sites in each Lot - Google Maps</w:t>
            </w:r>
          </w:p>
        </w:tc>
      </w:tr>
      <w:tr w:rsidR="00F81B90" w:rsidTr="0156DC94" w14:paraId="4502687A" w14:textId="77777777">
        <w:tc>
          <w:tcPr>
            <w:tcW w:w="389" w:type="dxa"/>
          </w:tcPr>
          <w:p w:rsidRPr="565C1159" w:rsidR="00F81B90" w:rsidP="00F81B90" w:rsidRDefault="00F81B90" w14:paraId="477BF791" w14:textId="500C930E">
            <w:pPr>
              <w:pStyle w:val="NoSpacing"/>
              <w:rPr>
                <w:rFonts w:ascii="Arial" w:hAnsi="Arial" w:cs="Arial"/>
              </w:rPr>
            </w:pPr>
            <w:r w:rsidRPr="0156DC94">
              <w:rPr>
                <w:rFonts w:ascii="Arial" w:hAnsi="Arial" w:cs="Arial"/>
              </w:rPr>
              <w:t>4</w:t>
            </w:r>
          </w:p>
        </w:tc>
        <w:tc>
          <w:tcPr>
            <w:tcW w:w="2349" w:type="dxa"/>
          </w:tcPr>
          <w:p w:rsidR="00F81B90" w:rsidP="00F81B90" w:rsidRDefault="00F81B90" w14:paraId="51D3EB65" w14:textId="681EB994">
            <w:pPr>
              <w:pStyle w:val="NoSpacing"/>
              <w:rPr>
                <w:rFonts w:ascii="Arial" w:hAnsi="Arial" w:cs="Arial"/>
              </w:rPr>
            </w:pPr>
            <w:r w:rsidRPr="00F81B90">
              <w:rPr>
                <w:rFonts w:ascii="Arial" w:hAnsi="Arial" w:cs="Arial"/>
              </w:rPr>
              <w:t>MoJ -EVCPs - REM Site Information</w:t>
            </w:r>
          </w:p>
        </w:tc>
        <w:tc>
          <w:tcPr>
            <w:tcW w:w="2073" w:type="dxa"/>
          </w:tcPr>
          <w:p w:rsidR="00F81B90" w:rsidP="00F81B90" w:rsidRDefault="00F81B90" w14:paraId="53F59C13" w14:textId="77777777">
            <w:pPr>
              <w:pStyle w:val="NoSpacing"/>
              <w:rPr>
                <w:rFonts w:ascii="Arial" w:hAnsi="Arial" w:cs="Arial"/>
              </w:rPr>
            </w:pPr>
            <w:r w:rsidRPr="0156DC94">
              <w:rPr>
                <w:rFonts w:ascii="Arial" w:hAnsi="Arial" w:cs="Arial"/>
              </w:rPr>
              <w:t>Applicable to all lots</w:t>
            </w:r>
          </w:p>
          <w:p w:rsidR="00F81B90" w:rsidP="00F81B90" w:rsidRDefault="00F81B90" w14:paraId="49FA7169" w14:textId="31EB01CA">
            <w:pPr>
              <w:pStyle w:val="NoSpacing"/>
              <w:rPr>
                <w:rFonts w:ascii="Arial" w:hAnsi="Arial" w:cs="Arial"/>
              </w:rPr>
            </w:pPr>
          </w:p>
        </w:tc>
        <w:tc>
          <w:tcPr>
            <w:tcW w:w="2160" w:type="dxa"/>
          </w:tcPr>
          <w:p w:rsidR="00F81B90" w:rsidP="00F81B90" w:rsidRDefault="00F81B90" w14:paraId="107176CC" w14:textId="336FC9DE">
            <w:pPr>
              <w:pStyle w:val="NoSpacing"/>
              <w:rPr>
                <w:rFonts w:ascii="Arial" w:hAnsi="Arial" w:cs="Arial"/>
              </w:rPr>
            </w:pPr>
            <w:r>
              <w:rPr>
                <w:rFonts w:ascii="Arial" w:hAnsi="Arial" w:cs="Arial"/>
              </w:rPr>
              <w:t>Aerial photos and notes on each site</w:t>
            </w:r>
          </w:p>
          <w:p w:rsidR="00F81B90" w:rsidP="00F81B90" w:rsidRDefault="00F81B90" w14:paraId="27DD9C51" w14:textId="58C38122">
            <w:pPr>
              <w:pStyle w:val="NoSpacing"/>
              <w:rPr>
                <w:rFonts w:ascii="Arial" w:hAnsi="Arial" w:cs="Arial"/>
              </w:rPr>
            </w:pPr>
          </w:p>
        </w:tc>
        <w:tc>
          <w:tcPr>
            <w:tcW w:w="2045" w:type="dxa"/>
          </w:tcPr>
          <w:p w:rsidR="00F81B90" w:rsidP="00F81B90" w:rsidRDefault="00F81B90" w14:paraId="7BC29ABA" w14:textId="7E6F1D96">
            <w:pPr>
              <w:rPr>
                <w:rFonts w:ascii="Arial" w:hAnsi="Arial" w:eastAsia="Arial" w:cs="Arial"/>
              </w:rPr>
            </w:pPr>
            <w:r w:rsidRPr="00F81B90">
              <w:rPr>
                <w:rFonts w:ascii="Arial" w:hAnsi="Arial" w:cs="Arial"/>
              </w:rPr>
              <w:t>MoJ -EVCPs - REM Site Information</w:t>
            </w:r>
            <w:r>
              <w:rPr>
                <w:rFonts w:ascii="Arial" w:hAnsi="Arial" w:eastAsia="Arial" w:cs="Arial"/>
              </w:rPr>
              <w:t xml:space="preserve"> </w:t>
            </w:r>
          </w:p>
        </w:tc>
      </w:tr>
      <w:tr w:rsidR="00F81B90" w:rsidTr="0156DC94" w14:paraId="030B39D7" w14:textId="77777777">
        <w:tc>
          <w:tcPr>
            <w:tcW w:w="389" w:type="dxa"/>
          </w:tcPr>
          <w:p w:rsidRPr="000127E0" w:rsidR="00F81B90" w:rsidP="00F81B90" w:rsidRDefault="00F81B90" w14:paraId="7F6706ED" w14:textId="0D7255BB">
            <w:pPr>
              <w:pStyle w:val="NoSpacing"/>
              <w:rPr>
                <w:rFonts w:ascii="Arial" w:hAnsi="Arial" w:cs="Arial"/>
              </w:rPr>
            </w:pPr>
            <w:r>
              <w:rPr>
                <w:rFonts w:ascii="Arial" w:hAnsi="Arial" w:cs="Arial"/>
              </w:rPr>
              <w:t>5</w:t>
            </w:r>
          </w:p>
        </w:tc>
        <w:tc>
          <w:tcPr>
            <w:tcW w:w="2349" w:type="dxa"/>
          </w:tcPr>
          <w:p w:rsidR="00F81B90" w:rsidP="00F81B90" w:rsidRDefault="00F81B90" w14:paraId="2DAC8EA0" w14:textId="4EBFB264">
            <w:pPr>
              <w:pStyle w:val="NoSpacing"/>
              <w:rPr>
                <w:rFonts w:ascii="Arial" w:hAnsi="Arial" w:cs="Arial"/>
              </w:rPr>
            </w:pPr>
            <w:r w:rsidRPr="00F81B90">
              <w:rPr>
                <w:rFonts w:ascii="Arial" w:hAnsi="Arial" w:cs="Arial"/>
              </w:rPr>
              <w:t xml:space="preserve">MOJ EV </w:t>
            </w:r>
            <w:proofErr w:type="spellStart"/>
            <w:r w:rsidRPr="00F81B90">
              <w:rPr>
                <w:rFonts w:ascii="Arial" w:hAnsi="Arial" w:cs="Arial"/>
              </w:rPr>
              <w:t>KPI</w:t>
            </w:r>
            <w:r w:rsidR="00CE76E6">
              <w:rPr>
                <w:rFonts w:ascii="Arial" w:hAnsi="Arial" w:cs="Arial"/>
              </w:rPr>
              <w:t>s</w:t>
            </w:r>
            <w:proofErr w:type="spellEnd"/>
          </w:p>
        </w:tc>
        <w:tc>
          <w:tcPr>
            <w:tcW w:w="2073" w:type="dxa"/>
          </w:tcPr>
          <w:p w:rsidR="00F81B90" w:rsidP="00F81B90" w:rsidRDefault="00F81B90" w14:paraId="1E23E2EE" w14:textId="77777777">
            <w:pPr>
              <w:pStyle w:val="NoSpacing"/>
              <w:rPr>
                <w:rFonts w:ascii="Arial" w:hAnsi="Arial" w:cs="Arial"/>
              </w:rPr>
            </w:pPr>
            <w:r w:rsidRPr="0156DC94">
              <w:rPr>
                <w:rFonts w:ascii="Arial" w:hAnsi="Arial" w:cs="Arial"/>
              </w:rPr>
              <w:t>Applicable to all lots</w:t>
            </w:r>
          </w:p>
          <w:p w:rsidR="00F81B90" w:rsidP="00F81B90" w:rsidRDefault="00F81B90" w14:paraId="4FE85DAD" w14:textId="40B5EBCD">
            <w:pPr>
              <w:pStyle w:val="NoSpacing"/>
              <w:rPr>
                <w:rFonts w:ascii="Arial" w:hAnsi="Arial" w:cs="Arial"/>
              </w:rPr>
            </w:pPr>
          </w:p>
        </w:tc>
        <w:tc>
          <w:tcPr>
            <w:tcW w:w="2160" w:type="dxa"/>
          </w:tcPr>
          <w:p w:rsidR="00F81B90" w:rsidP="00F81B90" w:rsidRDefault="00F81B90" w14:paraId="205E8F9D" w14:textId="46B888A3">
            <w:pPr>
              <w:pStyle w:val="NoSpacing"/>
              <w:rPr>
                <w:rFonts w:ascii="Arial" w:hAnsi="Arial" w:cs="Arial"/>
              </w:rPr>
            </w:pPr>
            <w:r>
              <w:rPr>
                <w:rFonts w:ascii="Arial" w:hAnsi="Arial" w:cs="Arial"/>
              </w:rPr>
              <w:t>Supplier performance – Key Performance Indicators and grounds for termination</w:t>
            </w:r>
          </w:p>
        </w:tc>
        <w:tc>
          <w:tcPr>
            <w:tcW w:w="2045" w:type="dxa"/>
          </w:tcPr>
          <w:p w:rsidR="00F81B90" w:rsidP="00F81B90" w:rsidRDefault="00F81B90" w14:paraId="66B844BD" w14:textId="7386C6D6">
            <w:pPr>
              <w:pStyle w:val="NoSpacing"/>
              <w:rPr>
                <w:rFonts w:ascii="Arial" w:hAnsi="Arial" w:cs="Arial"/>
              </w:rPr>
            </w:pPr>
            <w:r w:rsidRPr="00F81B90">
              <w:rPr>
                <w:rFonts w:ascii="Arial" w:hAnsi="Arial" w:cs="Arial"/>
              </w:rPr>
              <w:t>MOJ EV KPI</w:t>
            </w:r>
          </w:p>
        </w:tc>
      </w:tr>
      <w:tr w:rsidR="00F81B90" w:rsidTr="0156DC94" w14:paraId="68ECB651" w14:textId="77777777">
        <w:tc>
          <w:tcPr>
            <w:tcW w:w="389" w:type="dxa"/>
          </w:tcPr>
          <w:p w:rsidR="00F81B90" w:rsidP="00F81B90" w:rsidRDefault="00F81B90" w14:paraId="761C578E" w14:textId="31232F6E">
            <w:pPr>
              <w:pStyle w:val="NoSpacing"/>
              <w:rPr>
                <w:rFonts w:ascii="Arial" w:hAnsi="Arial" w:cs="Arial"/>
              </w:rPr>
            </w:pPr>
            <w:r>
              <w:rPr>
                <w:rFonts w:ascii="Arial" w:hAnsi="Arial" w:cs="Arial"/>
              </w:rPr>
              <w:t>6</w:t>
            </w:r>
          </w:p>
        </w:tc>
        <w:tc>
          <w:tcPr>
            <w:tcW w:w="2349" w:type="dxa"/>
          </w:tcPr>
          <w:p w:rsidR="00F81B90" w:rsidP="00F81B90" w:rsidRDefault="00F81B90" w14:paraId="086EE2AC" w14:textId="356C852B">
            <w:pPr>
              <w:pStyle w:val="NoSpacing"/>
              <w:rPr>
                <w:rFonts w:ascii="Arial" w:hAnsi="Arial" w:cs="Arial"/>
              </w:rPr>
            </w:pPr>
            <w:r>
              <w:rPr>
                <w:rFonts w:ascii="Arial" w:hAnsi="Arial" w:cs="Arial"/>
              </w:rPr>
              <w:t>Arcadis Feasibility Study</w:t>
            </w:r>
          </w:p>
        </w:tc>
        <w:tc>
          <w:tcPr>
            <w:tcW w:w="2073" w:type="dxa"/>
          </w:tcPr>
          <w:p w:rsidR="00F81B90" w:rsidP="00F81B90" w:rsidRDefault="00F81B90" w14:paraId="61C57490" w14:textId="77777777">
            <w:pPr>
              <w:pStyle w:val="NoSpacing"/>
              <w:rPr>
                <w:rFonts w:ascii="Arial" w:hAnsi="Arial" w:cs="Arial"/>
              </w:rPr>
            </w:pPr>
            <w:r w:rsidRPr="0156DC94">
              <w:rPr>
                <w:rFonts w:ascii="Arial" w:hAnsi="Arial" w:cs="Arial"/>
              </w:rPr>
              <w:t>Applicable to all lots</w:t>
            </w:r>
          </w:p>
          <w:p w:rsidR="00F81B90" w:rsidP="00F81B90" w:rsidRDefault="00F81B90" w14:paraId="20FA8580" w14:textId="6C6E6BC8">
            <w:pPr>
              <w:pStyle w:val="NoSpacing"/>
              <w:rPr>
                <w:rFonts w:ascii="Arial" w:hAnsi="Arial" w:cs="Arial"/>
              </w:rPr>
            </w:pPr>
          </w:p>
        </w:tc>
        <w:tc>
          <w:tcPr>
            <w:tcW w:w="2160" w:type="dxa"/>
          </w:tcPr>
          <w:p w:rsidR="00F81B90" w:rsidP="00F81B90" w:rsidRDefault="00F81B90" w14:paraId="45E04F00" w14:textId="39EF3160">
            <w:pPr>
              <w:pStyle w:val="NoSpacing"/>
              <w:rPr>
                <w:rFonts w:ascii="Arial" w:hAnsi="Arial" w:cs="Arial"/>
              </w:rPr>
            </w:pPr>
            <w:r>
              <w:rPr>
                <w:rFonts w:ascii="Arial" w:hAnsi="Arial" w:cs="Arial"/>
              </w:rPr>
              <w:t>Study that outlines how the number of EVCP for each site have been determined</w:t>
            </w:r>
          </w:p>
        </w:tc>
        <w:tc>
          <w:tcPr>
            <w:tcW w:w="2045" w:type="dxa"/>
          </w:tcPr>
          <w:p w:rsidR="00F81B90" w:rsidP="00F81B90" w:rsidRDefault="00CB2A45" w14:paraId="49438220" w14:textId="6FE8BB34">
            <w:pPr>
              <w:pStyle w:val="NoSpacing"/>
              <w:rPr>
                <w:rFonts w:ascii="Arial" w:hAnsi="Arial" w:cs="Arial"/>
              </w:rPr>
            </w:pPr>
            <w:r w:rsidRPr="00CB2A45">
              <w:rPr>
                <w:rFonts w:ascii="Arial" w:hAnsi="Arial" w:cs="Arial"/>
              </w:rPr>
              <w:t>MoJ Fleet Electrification Report Arcadis 09.20</w:t>
            </w:r>
          </w:p>
        </w:tc>
      </w:tr>
    </w:tbl>
    <w:p w:rsidRPr="00AE72B4" w:rsidR="00F64686" w:rsidP="00F64686" w:rsidRDefault="00F64686" w14:paraId="446023CF" w14:textId="0169CB95">
      <w:pPr>
        <w:pStyle w:val="NoSpacing"/>
        <w:rPr>
          <w:rFonts w:ascii="Arial" w:hAnsi="Arial" w:cs="Arial"/>
        </w:rPr>
      </w:pPr>
    </w:p>
    <w:p w:rsidR="37F402C6" w:rsidP="005F6C05" w:rsidRDefault="006E28F9" w14:paraId="1B3CC2DD" w14:textId="20B67C68">
      <w:pPr>
        <w:jc w:val="both"/>
        <w:rPr>
          <w:rFonts w:ascii="Arial" w:hAnsi="Arial" w:eastAsia="Arial" w:cs="Arial"/>
          <w:color w:val="000000" w:themeColor="text1"/>
          <w:u w:val="single"/>
        </w:rPr>
      </w:pPr>
      <w:r>
        <w:rPr>
          <w:rFonts w:ascii="Arial" w:hAnsi="Arial" w:eastAsia="Arial" w:cs="Arial"/>
          <w:color w:val="000000" w:themeColor="text1"/>
          <w:u w:val="single"/>
        </w:rPr>
        <w:t>Background</w:t>
      </w:r>
    </w:p>
    <w:p w:rsidR="56A13F5F" w:rsidP="005F6C05" w:rsidRDefault="56A13F5F" w14:paraId="1121BAAC" w14:textId="7BC49FCB">
      <w:pPr>
        <w:jc w:val="both"/>
        <w:rPr>
          <w:rFonts w:ascii="Arial" w:hAnsi="Arial" w:eastAsia="Arial" w:cs="Arial"/>
          <w:color w:val="000000" w:themeColor="text1"/>
        </w:rPr>
      </w:pPr>
      <w:r w:rsidRPr="5F631605" w:rsidR="56A13F5F">
        <w:rPr>
          <w:rFonts w:ascii="Arial" w:hAnsi="Arial" w:eastAsia="Arial" w:cs="Arial"/>
          <w:color w:val="000000" w:themeColor="text1" w:themeTint="FF" w:themeShade="FF"/>
        </w:rPr>
        <w:t xml:space="preserve">Arcadis has undertaken a desktop analysis </w:t>
      </w:r>
      <w:r w:rsidRPr="5F631605" w:rsidR="007F773D">
        <w:rPr>
          <w:rFonts w:ascii="Arial" w:hAnsi="Arial" w:eastAsia="Arial" w:cs="Arial"/>
          <w:color w:val="000000" w:themeColor="text1" w:themeTint="FF" w:themeShade="FF"/>
        </w:rPr>
        <w:t>of MoJ fleet including suitability for conversion to U</w:t>
      </w:r>
      <w:r w:rsidRPr="5F631605" w:rsidR="69EEFBF8">
        <w:rPr>
          <w:rFonts w:ascii="Arial" w:hAnsi="Arial" w:eastAsia="Arial" w:cs="Arial"/>
          <w:color w:val="000000" w:themeColor="text1" w:themeTint="FF" w:themeShade="FF"/>
        </w:rPr>
        <w:t xml:space="preserve">ltra Low Emission </w:t>
      </w:r>
      <w:r w:rsidRPr="5F631605" w:rsidR="6C52C09F">
        <w:rPr>
          <w:rFonts w:ascii="Arial" w:hAnsi="Arial" w:eastAsia="Arial" w:cs="Arial"/>
          <w:color w:val="000000" w:themeColor="text1" w:themeTint="FF" w:themeShade="FF"/>
        </w:rPr>
        <w:t>Vehicle</w:t>
      </w:r>
      <w:r w:rsidRPr="5F631605" w:rsidR="69EEFBF8">
        <w:rPr>
          <w:rFonts w:ascii="Arial" w:hAnsi="Arial" w:eastAsia="Arial" w:cs="Arial"/>
          <w:color w:val="000000" w:themeColor="text1" w:themeTint="FF" w:themeShade="FF"/>
        </w:rPr>
        <w:t xml:space="preserve"> (U</w:t>
      </w:r>
      <w:r w:rsidRPr="5F631605" w:rsidR="007F773D">
        <w:rPr>
          <w:rFonts w:ascii="Arial" w:hAnsi="Arial" w:eastAsia="Arial" w:cs="Arial"/>
          <w:color w:val="000000" w:themeColor="text1" w:themeTint="FF" w:themeShade="FF"/>
        </w:rPr>
        <w:t>LEV</w:t>
      </w:r>
      <w:r w:rsidRPr="5F631605" w:rsidR="3F9BADD7">
        <w:rPr>
          <w:rFonts w:ascii="Arial" w:hAnsi="Arial" w:eastAsia="Arial" w:cs="Arial"/>
          <w:color w:val="000000" w:themeColor="text1" w:themeTint="FF" w:themeShade="FF"/>
        </w:rPr>
        <w:t>)</w:t>
      </w:r>
      <w:r w:rsidRPr="5F631605" w:rsidR="007F773D">
        <w:rPr>
          <w:rFonts w:ascii="Arial" w:hAnsi="Arial" w:eastAsia="Arial" w:cs="Arial"/>
          <w:color w:val="000000" w:themeColor="text1" w:themeTint="FF" w:themeShade="FF"/>
        </w:rPr>
        <w:t xml:space="preserve"> </w:t>
      </w:r>
      <w:r w:rsidRPr="5F631605" w:rsidR="56A13F5F">
        <w:rPr>
          <w:rFonts w:ascii="Arial" w:hAnsi="Arial" w:eastAsia="Arial" w:cs="Arial"/>
          <w:color w:val="000000" w:themeColor="text1" w:themeTint="FF" w:themeShade="FF"/>
        </w:rPr>
        <w:t xml:space="preserve">to assess the </w:t>
      </w:r>
      <w:r w:rsidRPr="5F631605" w:rsidR="007F773D">
        <w:rPr>
          <w:rFonts w:ascii="Arial" w:hAnsi="Arial" w:eastAsia="Arial" w:cs="Arial"/>
          <w:color w:val="000000" w:themeColor="text1" w:themeTint="FF" w:themeShade="FF"/>
        </w:rPr>
        <w:t>number of EVCPs needed at each site. T</w:t>
      </w:r>
      <w:r w:rsidRPr="5F631605" w:rsidR="56A13F5F">
        <w:rPr>
          <w:rFonts w:ascii="Arial" w:hAnsi="Arial" w:eastAsia="Arial" w:cs="Arial"/>
          <w:color w:val="000000" w:themeColor="text1" w:themeTint="FF" w:themeShade="FF"/>
        </w:rPr>
        <w:t xml:space="preserve">he assessment also includes a review of </w:t>
      </w:r>
      <w:r w:rsidRPr="5F631605" w:rsidR="0008621C">
        <w:rPr>
          <w:rFonts w:ascii="Arial" w:hAnsi="Arial" w:eastAsia="Arial" w:cs="Arial"/>
          <w:color w:val="000000" w:themeColor="text1" w:themeTint="FF" w:themeShade="FF"/>
        </w:rPr>
        <w:t xml:space="preserve">the </w:t>
      </w:r>
      <w:r w:rsidRPr="5F631605" w:rsidR="007F773D">
        <w:rPr>
          <w:rFonts w:ascii="Arial" w:hAnsi="Arial" w:eastAsia="Arial" w:cs="Arial"/>
          <w:color w:val="000000" w:themeColor="text1" w:themeTint="FF" w:themeShade="FF"/>
        </w:rPr>
        <w:t>available headroom</w:t>
      </w:r>
      <w:r w:rsidRPr="5F631605" w:rsidR="0008621C">
        <w:rPr>
          <w:rFonts w:ascii="Arial" w:hAnsi="Arial" w:eastAsia="Arial" w:cs="Arial"/>
          <w:color w:val="000000" w:themeColor="text1" w:themeTint="FF" w:themeShade="FF"/>
        </w:rPr>
        <w:t xml:space="preserve"> </w:t>
      </w:r>
      <w:r w:rsidRPr="5F631605" w:rsidR="002A1AD8">
        <w:rPr>
          <w:rFonts w:ascii="Arial" w:hAnsi="Arial" w:eastAsia="Arial" w:cs="Arial"/>
          <w:color w:val="000000" w:themeColor="text1" w:themeTint="FF" w:themeShade="FF"/>
        </w:rPr>
        <w:t>(</w:t>
      </w:r>
      <w:r w:rsidRPr="5F631605" w:rsidR="0008621C">
        <w:rPr>
          <w:rFonts w:ascii="Arial" w:hAnsi="Arial" w:eastAsia="Arial" w:cs="Arial"/>
          <w:color w:val="000000" w:themeColor="text1" w:themeTint="FF" w:themeShade="FF"/>
        </w:rPr>
        <w:t>in the existing electrical supply</w:t>
      </w:r>
      <w:r w:rsidRPr="5F631605" w:rsidR="002A1AD8">
        <w:rPr>
          <w:rFonts w:ascii="Arial" w:hAnsi="Arial" w:eastAsia="Arial" w:cs="Arial"/>
          <w:color w:val="000000" w:themeColor="text1" w:themeTint="FF" w:themeShade="FF"/>
        </w:rPr>
        <w:t>)</w:t>
      </w:r>
      <w:r w:rsidRPr="5F631605" w:rsidR="007F773D">
        <w:rPr>
          <w:rFonts w:ascii="Arial" w:hAnsi="Arial" w:eastAsia="Arial" w:cs="Arial"/>
          <w:color w:val="000000" w:themeColor="text1" w:themeTint="FF" w:themeShade="FF"/>
        </w:rPr>
        <w:t xml:space="preserve"> at each location based on the number </w:t>
      </w:r>
      <w:r w:rsidRPr="5F631605" w:rsidR="0008621C">
        <w:rPr>
          <w:rFonts w:ascii="Arial" w:hAnsi="Arial" w:eastAsia="Arial" w:cs="Arial"/>
          <w:color w:val="000000" w:themeColor="text1" w:themeTint="FF" w:themeShade="FF"/>
        </w:rPr>
        <w:t xml:space="preserve">of EVCPs required to support the number </w:t>
      </w:r>
      <w:r w:rsidRPr="5F631605" w:rsidR="007F773D">
        <w:rPr>
          <w:rFonts w:ascii="Arial" w:hAnsi="Arial" w:eastAsia="Arial" w:cs="Arial"/>
          <w:color w:val="000000" w:themeColor="text1" w:themeTint="FF" w:themeShade="FF"/>
        </w:rPr>
        <w:t xml:space="preserve">and type of fleet associated with each site.  </w:t>
      </w:r>
    </w:p>
    <w:p w:rsidR="00892550" w:rsidP="005F6C05" w:rsidRDefault="002A1AD8" w14:paraId="6D269DC2" w14:textId="34505C10">
      <w:pPr>
        <w:jc w:val="both"/>
        <w:rPr>
          <w:rFonts w:ascii="Arial" w:hAnsi="Arial" w:eastAsia="Arial" w:cs="Arial"/>
          <w:color w:val="000000" w:themeColor="text1"/>
        </w:rPr>
      </w:pPr>
      <w:r>
        <w:rPr>
          <w:rFonts w:ascii="Arial" w:hAnsi="Arial" w:eastAsia="Arial" w:cs="Arial"/>
          <w:color w:val="000000" w:themeColor="text1"/>
        </w:rPr>
        <w:t>The</w:t>
      </w:r>
      <w:r w:rsidR="007F773D">
        <w:rPr>
          <w:rFonts w:ascii="Arial" w:hAnsi="Arial" w:eastAsia="Arial" w:cs="Arial"/>
          <w:color w:val="000000" w:themeColor="text1"/>
        </w:rPr>
        <w:t xml:space="preserve"> data on headroom</w:t>
      </w:r>
      <w:r w:rsidR="00892550">
        <w:rPr>
          <w:rFonts w:ascii="Arial" w:hAnsi="Arial" w:eastAsia="Arial" w:cs="Arial"/>
          <w:color w:val="000000" w:themeColor="text1"/>
        </w:rPr>
        <w:t xml:space="preserve"> (kVA)</w:t>
      </w:r>
      <w:r w:rsidR="0008621C">
        <w:rPr>
          <w:rFonts w:ascii="Arial" w:hAnsi="Arial" w:eastAsia="Arial" w:cs="Arial"/>
          <w:color w:val="000000" w:themeColor="text1"/>
        </w:rPr>
        <w:t xml:space="preserve"> has </w:t>
      </w:r>
      <w:r>
        <w:rPr>
          <w:rFonts w:ascii="Arial" w:hAnsi="Arial" w:eastAsia="Arial" w:cs="Arial"/>
          <w:color w:val="000000" w:themeColor="text1"/>
        </w:rPr>
        <w:t xml:space="preserve">been </w:t>
      </w:r>
      <w:r w:rsidR="0008621C">
        <w:rPr>
          <w:rFonts w:ascii="Arial" w:hAnsi="Arial" w:eastAsia="Arial" w:cs="Arial"/>
          <w:color w:val="000000" w:themeColor="text1"/>
        </w:rPr>
        <w:t xml:space="preserve">used to </w:t>
      </w:r>
      <w:r w:rsidR="00892550">
        <w:rPr>
          <w:rFonts w:ascii="Arial" w:hAnsi="Arial" w:eastAsia="Arial" w:cs="Arial"/>
          <w:color w:val="000000" w:themeColor="text1"/>
        </w:rPr>
        <w:t>group</w:t>
      </w:r>
      <w:r w:rsidR="007F773D">
        <w:rPr>
          <w:rFonts w:ascii="Arial" w:hAnsi="Arial" w:eastAsia="Arial" w:cs="Arial"/>
          <w:color w:val="000000" w:themeColor="text1"/>
        </w:rPr>
        <w:t xml:space="preserve"> the sites into three categories</w:t>
      </w:r>
      <w:r w:rsidR="0008621C">
        <w:rPr>
          <w:rFonts w:ascii="Arial" w:hAnsi="Arial" w:eastAsia="Arial" w:cs="Arial"/>
          <w:color w:val="000000" w:themeColor="text1"/>
        </w:rPr>
        <w:t xml:space="preserve"> u</w:t>
      </w:r>
      <w:r w:rsidR="007F773D">
        <w:rPr>
          <w:rFonts w:ascii="Arial" w:hAnsi="Arial" w:eastAsia="Arial" w:cs="Arial"/>
          <w:color w:val="000000" w:themeColor="text1"/>
        </w:rPr>
        <w:t>sing the RAG scale</w:t>
      </w:r>
      <w:r>
        <w:rPr>
          <w:rFonts w:ascii="Arial" w:hAnsi="Arial" w:eastAsia="Arial" w:cs="Arial"/>
          <w:color w:val="000000" w:themeColor="text1"/>
        </w:rPr>
        <w:t xml:space="preserve"> and the </w:t>
      </w:r>
      <w:r w:rsidR="00892550">
        <w:rPr>
          <w:rFonts w:ascii="Arial" w:hAnsi="Arial" w:eastAsia="Arial" w:cs="Arial"/>
          <w:color w:val="000000" w:themeColor="text1"/>
        </w:rPr>
        <w:t>number of EVCPs that can be delivered this FY within the budget and programme constraints</w:t>
      </w:r>
      <w:r>
        <w:rPr>
          <w:rFonts w:ascii="Arial" w:hAnsi="Arial" w:eastAsia="Arial" w:cs="Arial"/>
          <w:color w:val="000000" w:themeColor="text1"/>
        </w:rPr>
        <w:t xml:space="preserve"> has been determined</w:t>
      </w:r>
      <w:r w:rsidR="00892550">
        <w:rPr>
          <w:rFonts w:ascii="Arial" w:hAnsi="Arial" w:eastAsia="Arial" w:cs="Arial"/>
          <w:color w:val="000000" w:themeColor="text1"/>
        </w:rPr>
        <w:t xml:space="preserve">, prioritising those sites where there is </w:t>
      </w:r>
      <w:r w:rsidR="0008621C">
        <w:rPr>
          <w:rFonts w:ascii="Arial" w:hAnsi="Arial" w:eastAsia="Arial" w:cs="Arial"/>
          <w:color w:val="000000" w:themeColor="text1"/>
        </w:rPr>
        <w:t>enough</w:t>
      </w:r>
      <w:r w:rsidR="00892550">
        <w:rPr>
          <w:rFonts w:ascii="Arial" w:hAnsi="Arial" w:eastAsia="Arial" w:cs="Arial"/>
          <w:color w:val="000000" w:themeColor="text1"/>
        </w:rPr>
        <w:t xml:space="preserve"> headroom </w:t>
      </w:r>
      <w:r w:rsidR="0008621C">
        <w:rPr>
          <w:rFonts w:ascii="Arial" w:hAnsi="Arial" w:eastAsia="Arial" w:cs="Arial"/>
          <w:color w:val="000000" w:themeColor="text1"/>
        </w:rPr>
        <w:t>so that</w:t>
      </w:r>
      <w:r w:rsidR="00892550">
        <w:rPr>
          <w:rFonts w:ascii="Arial" w:hAnsi="Arial" w:eastAsia="Arial" w:cs="Arial"/>
          <w:color w:val="000000" w:themeColor="text1"/>
        </w:rPr>
        <w:t xml:space="preserve"> the EVCPs can be made operational this FY. </w:t>
      </w:r>
    </w:p>
    <w:p w:rsidR="741680B3" w:rsidP="005F6C05" w:rsidRDefault="002A1AD8" w14:paraId="6AC06919" w14:textId="596A9C47">
      <w:pPr>
        <w:jc w:val="both"/>
        <w:rPr>
          <w:rFonts w:ascii="Arial" w:hAnsi="Arial" w:cs="Arial"/>
        </w:rPr>
      </w:pPr>
      <w:r>
        <w:rPr>
          <w:rFonts w:ascii="Arial" w:hAnsi="Arial" w:eastAsia="Arial" w:cs="Arial"/>
          <w:color w:val="000000" w:themeColor="text1"/>
        </w:rPr>
        <w:t xml:space="preserve">Initial </w:t>
      </w:r>
      <w:r w:rsidR="00892550">
        <w:rPr>
          <w:rFonts w:ascii="Arial" w:hAnsi="Arial" w:eastAsia="Arial" w:cs="Arial"/>
          <w:color w:val="000000" w:themeColor="text1"/>
        </w:rPr>
        <w:t xml:space="preserve">discussions </w:t>
      </w:r>
      <w:r>
        <w:rPr>
          <w:rFonts w:ascii="Arial" w:hAnsi="Arial" w:eastAsia="Arial" w:cs="Arial"/>
          <w:color w:val="000000" w:themeColor="text1"/>
        </w:rPr>
        <w:t xml:space="preserve">have commenced </w:t>
      </w:r>
      <w:r w:rsidR="00892550">
        <w:rPr>
          <w:rFonts w:ascii="Arial" w:hAnsi="Arial" w:eastAsia="Arial" w:cs="Arial"/>
          <w:color w:val="000000" w:themeColor="text1"/>
        </w:rPr>
        <w:t>with the Regional Estate Manager (REM)</w:t>
      </w:r>
      <w:r w:rsidR="007F773D">
        <w:rPr>
          <w:rFonts w:ascii="Arial" w:hAnsi="Arial" w:eastAsia="Arial" w:cs="Arial"/>
          <w:color w:val="000000" w:themeColor="text1"/>
        </w:rPr>
        <w:t xml:space="preserve"> </w:t>
      </w:r>
      <w:r w:rsidR="00892550">
        <w:rPr>
          <w:rFonts w:ascii="Arial" w:hAnsi="Arial" w:eastAsia="Arial" w:cs="Arial"/>
          <w:color w:val="000000" w:themeColor="text1"/>
        </w:rPr>
        <w:t xml:space="preserve">responsible for each site, this information is included in document 4 - </w:t>
      </w:r>
      <w:r w:rsidRPr="00F81B90" w:rsidR="00892550">
        <w:rPr>
          <w:rFonts w:ascii="Arial" w:hAnsi="Arial" w:cs="Arial"/>
        </w:rPr>
        <w:t>MoJ -EVCPs - REM Site Information</w:t>
      </w:r>
      <w:r w:rsidR="00892550">
        <w:rPr>
          <w:rFonts w:ascii="Arial" w:hAnsi="Arial" w:cs="Arial"/>
        </w:rPr>
        <w:t>. Discussion will continue with REMs throughout the tender period and a more comprehensive report will be available to the successful tenderer. However, tenderers will still need to undertake surveys and design for each site in order to produce the EVCP proposal (including price and programme) for MoJ approval prior to the works proceeding.</w:t>
      </w:r>
    </w:p>
    <w:p w:rsidRPr="005F6C05" w:rsidR="0008621C" w:rsidP="005F6C05" w:rsidRDefault="0008621C" w14:paraId="688A41AE" w14:textId="77777777">
      <w:pPr>
        <w:jc w:val="both"/>
        <w:rPr>
          <w:rFonts w:ascii="Arial" w:hAnsi="Arial" w:eastAsia="Arial" w:cs="Arial"/>
          <w:color w:val="000000" w:themeColor="text1"/>
        </w:rPr>
      </w:pPr>
    </w:p>
    <w:p w:rsidR="251ED39B" w:rsidP="251ED39B" w:rsidRDefault="00892550" w14:paraId="0174C75D" w14:textId="659D005D">
      <w:pPr>
        <w:spacing w:line="360" w:lineRule="auto"/>
        <w:rPr>
          <w:rFonts w:ascii="Arial" w:hAnsi="Arial" w:eastAsia="Arial" w:cs="Arial"/>
          <w:color w:val="000000" w:themeColor="text1"/>
          <w:u w:val="single"/>
        </w:rPr>
      </w:pPr>
      <w:r w:rsidRPr="00892550">
        <w:rPr>
          <w:rFonts w:ascii="Arial" w:hAnsi="Arial" w:eastAsia="Arial" w:cs="Arial"/>
          <w:color w:val="000000" w:themeColor="text1"/>
          <w:u w:val="single"/>
        </w:rPr>
        <w:t>Planning Approval</w:t>
      </w:r>
    </w:p>
    <w:p w:rsidRPr="00892550" w:rsidR="00892550" w:rsidP="251ED39B" w:rsidRDefault="00892550" w14:paraId="5323D144" w14:textId="4FD012CD">
      <w:pPr>
        <w:spacing w:line="360" w:lineRule="auto"/>
        <w:rPr>
          <w:rFonts w:ascii="Arial" w:hAnsi="Arial" w:eastAsia="Arial" w:cs="Arial"/>
          <w:color w:val="000000" w:themeColor="text1"/>
        </w:rPr>
      </w:pPr>
      <w:r w:rsidRPr="00892550">
        <w:rPr>
          <w:rFonts w:ascii="Arial" w:hAnsi="Arial" w:eastAsia="Arial" w:cs="Arial"/>
          <w:color w:val="000000" w:themeColor="text1"/>
        </w:rPr>
        <w:t>It is expected that the installation</w:t>
      </w:r>
      <w:r>
        <w:rPr>
          <w:rFonts w:ascii="Arial" w:hAnsi="Arial" w:eastAsia="Arial" w:cs="Arial"/>
          <w:color w:val="000000" w:themeColor="text1"/>
        </w:rPr>
        <w:t>s</w:t>
      </w:r>
      <w:r w:rsidRPr="00892550">
        <w:rPr>
          <w:rFonts w:ascii="Arial" w:hAnsi="Arial" w:eastAsia="Arial" w:cs="Arial"/>
          <w:color w:val="000000" w:themeColor="text1"/>
        </w:rPr>
        <w:t xml:space="preserve"> will fall with</w:t>
      </w:r>
      <w:r>
        <w:rPr>
          <w:rFonts w:ascii="Arial" w:hAnsi="Arial" w:eastAsia="Arial" w:cs="Arial"/>
          <w:color w:val="000000" w:themeColor="text1"/>
        </w:rPr>
        <w:t>in</w:t>
      </w:r>
      <w:r w:rsidRPr="00892550">
        <w:rPr>
          <w:rFonts w:ascii="Arial" w:hAnsi="Arial" w:eastAsia="Arial" w:cs="Arial"/>
          <w:color w:val="000000" w:themeColor="text1"/>
        </w:rPr>
        <w:t xml:space="preserve"> the rules of Permitted Development, if this is not possible, the Supplier must highlight this in the EVCP proposal. </w:t>
      </w:r>
    </w:p>
    <w:p w:rsidRPr="00303A69" w:rsidR="00303A69" w:rsidP="251ED39B" w:rsidRDefault="00303A69" w14:paraId="1CE81679" w14:textId="3DB26059">
      <w:pPr>
        <w:spacing w:line="360" w:lineRule="auto"/>
        <w:rPr>
          <w:rFonts w:ascii="Arial" w:hAnsi="Arial" w:eastAsia="Arial" w:cs="Arial"/>
          <w:color w:val="000000" w:themeColor="text1"/>
          <w:u w:val="single"/>
        </w:rPr>
      </w:pPr>
      <w:r>
        <w:rPr>
          <w:rFonts w:ascii="Arial" w:hAnsi="Arial" w:eastAsia="Arial" w:cs="Arial"/>
          <w:color w:val="000000" w:themeColor="text1"/>
          <w:u w:val="single"/>
        </w:rPr>
        <w:t xml:space="preserve">Programme </w:t>
      </w:r>
    </w:p>
    <w:p w:rsidR="006E28F9" w:rsidP="00892550" w:rsidRDefault="006E28F9" w14:paraId="61AF82C0" w14:textId="6D8FFBFE">
      <w:pPr>
        <w:rPr>
          <w:rFonts w:ascii="Arial" w:hAnsi="Arial" w:cs="Arial"/>
        </w:rPr>
      </w:pPr>
      <w:r>
        <w:rPr>
          <w:rFonts w:ascii="Arial" w:hAnsi="Arial" w:cs="Arial"/>
        </w:rPr>
        <w:t>The initial funding is only available until 31 March 2021. The aim is to install and make operational as many EVCPs as possible across each site prior to this deadline (</w:t>
      </w:r>
      <w:r w:rsidRPr="5543F7C5">
        <w:rPr>
          <w:rFonts w:ascii="Arial" w:hAnsi="Arial" w:cs="Arial"/>
        </w:rPr>
        <w:t xml:space="preserve">within </w:t>
      </w:r>
      <w:r>
        <w:rPr>
          <w:rFonts w:ascii="Arial" w:hAnsi="Arial" w:cs="Arial"/>
        </w:rPr>
        <w:t xml:space="preserve">budget constraints). </w:t>
      </w:r>
    </w:p>
    <w:p w:rsidR="006E28F9" w:rsidP="00892550" w:rsidRDefault="006E28F9" w14:paraId="30CC0E34" w14:textId="77777777">
      <w:pPr>
        <w:rPr>
          <w:rFonts w:ascii="Arial" w:hAnsi="Arial" w:cs="Arial"/>
        </w:rPr>
      </w:pPr>
      <w:r>
        <w:rPr>
          <w:rFonts w:ascii="Arial" w:hAnsi="Arial" w:cs="Arial"/>
        </w:rPr>
        <w:t>W</w:t>
      </w:r>
      <w:r w:rsidR="009833E9">
        <w:rPr>
          <w:rFonts w:ascii="Arial" w:hAnsi="Arial" w:cs="Arial"/>
        </w:rPr>
        <w:t>orks must be completed and invoiced by 31 March 2021</w:t>
      </w:r>
      <w:r>
        <w:rPr>
          <w:rFonts w:ascii="Arial" w:hAnsi="Arial" w:cs="Arial"/>
        </w:rPr>
        <w:t xml:space="preserve">. </w:t>
      </w:r>
    </w:p>
    <w:p w:rsidR="00892550" w:rsidP="00892550" w:rsidRDefault="007F773D" w14:paraId="19AF3FA9" w14:textId="58D0974D">
      <w:pPr>
        <w:rPr>
          <w:rFonts w:ascii="Arial" w:hAnsi="Arial" w:cs="Arial"/>
        </w:rPr>
      </w:pPr>
      <w:r w:rsidRPr="5543F7C5">
        <w:rPr>
          <w:rFonts w:ascii="Arial" w:hAnsi="Arial" w:cs="Arial"/>
        </w:rPr>
        <w:t>To enable this, the works have been prioritised and the scope of works has been limited to what is expected to be achievable</w:t>
      </w:r>
      <w:r w:rsidR="006E28F9">
        <w:rPr>
          <w:rFonts w:ascii="Arial" w:hAnsi="Arial" w:cs="Arial"/>
        </w:rPr>
        <w:t xml:space="preserve"> (for example we don’t expect that there is time to work with the DNOs to reinforce the existing electrical supplies therefore this has not been included and the number of EVCPs installed at these sites has been limited so as not to exceed the budget)</w:t>
      </w:r>
      <w:r w:rsidRPr="5543F7C5">
        <w:rPr>
          <w:rFonts w:ascii="Arial" w:hAnsi="Arial" w:cs="Arial"/>
        </w:rPr>
        <w:t xml:space="preserve">. </w:t>
      </w:r>
      <w:r w:rsidR="00892550">
        <w:rPr>
          <w:rFonts w:ascii="Arial" w:hAnsi="Arial" w:cs="Arial"/>
        </w:rPr>
        <w:t xml:space="preserve">In addition, the works have been split into 6 lots that may be awarded to 6 different contractors </w:t>
      </w:r>
      <w:r w:rsidRPr="236B40A4" w:rsidR="00892550">
        <w:rPr>
          <w:rFonts w:ascii="Arial" w:hAnsi="Arial" w:cs="Arial"/>
        </w:rPr>
        <w:t>to enable as many sites to be completed by the funding deadline of 31 March 2021.</w:t>
      </w:r>
      <w:r w:rsidR="00CE76E6">
        <w:rPr>
          <w:rFonts w:ascii="Arial" w:hAnsi="Arial" w:cs="Arial"/>
        </w:rPr>
        <w:t xml:space="preserve"> Refer to documents 2 and 3, a list and map of the sites in each lot. </w:t>
      </w:r>
    </w:p>
    <w:p w:rsidR="009833E9" w:rsidP="009833E9" w:rsidRDefault="009833E9" w14:paraId="4C3D77B7" w14:textId="1C39BEAE">
      <w:pPr>
        <w:pStyle w:val="CommentText"/>
        <w:rPr>
          <w:rFonts w:ascii="Arial" w:hAnsi="Arial" w:cs="Arial"/>
          <w:sz w:val="22"/>
          <w:szCs w:val="22"/>
        </w:rPr>
      </w:pPr>
      <w:r>
        <w:rPr>
          <w:rFonts w:ascii="Arial" w:hAnsi="Arial" w:cs="Arial"/>
          <w:sz w:val="22"/>
          <w:szCs w:val="22"/>
        </w:rPr>
        <w:t xml:space="preserve">Suppliers shall only bid on more than a single lot if they can deliver the works </w:t>
      </w:r>
      <w:r>
        <w:rPr>
          <w:rFonts w:ascii="Arial" w:hAnsi="Arial" w:cs="Arial"/>
          <w:sz w:val="22"/>
          <w:szCs w:val="22"/>
        </w:rPr>
        <w:t xml:space="preserve">within </w:t>
      </w:r>
      <w:r w:rsidRPr="5543F7C5">
        <w:rPr>
          <w:rFonts w:ascii="Arial" w:hAnsi="Arial" w:cs="Arial"/>
          <w:sz w:val="22"/>
          <w:szCs w:val="22"/>
        </w:rPr>
        <w:t xml:space="preserve">the </w:t>
      </w:r>
      <w:r>
        <w:rPr>
          <w:rFonts w:ascii="Arial" w:hAnsi="Arial" w:cs="Arial"/>
          <w:sz w:val="22"/>
          <w:szCs w:val="22"/>
        </w:rPr>
        <w:t>allocated time</w:t>
      </w:r>
      <w:r>
        <w:rPr>
          <w:rFonts w:ascii="Arial" w:hAnsi="Arial" w:cs="Arial"/>
          <w:sz w:val="22"/>
          <w:szCs w:val="22"/>
        </w:rPr>
        <w:t xml:space="preserve">. </w:t>
      </w:r>
      <w:r w:rsidRPr="5543F7C5">
        <w:rPr>
          <w:rFonts w:ascii="Arial" w:hAnsi="Arial" w:cs="Arial"/>
          <w:sz w:val="22"/>
          <w:szCs w:val="22"/>
        </w:rPr>
        <w:t xml:space="preserve"> </w:t>
      </w:r>
    </w:p>
    <w:p w:rsidR="00584E63" w:rsidP="009833E9" w:rsidRDefault="00584E63" w14:paraId="2080FFEA" w14:textId="6E54E410">
      <w:pPr>
        <w:pStyle w:val="CommentText"/>
        <w:rPr>
          <w:rFonts w:ascii="Arial" w:hAnsi="Arial" w:cs="Arial"/>
          <w:sz w:val="22"/>
          <w:szCs w:val="22"/>
        </w:rPr>
      </w:pPr>
      <w:r>
        <w:rPr>
          <w:rFonts w:ascii="Arial" w:hAnsi="Arial" w:cs="Arial"/>
          <w:sz w:val="22"/>
          <w:szCs w:val="22"/>
        </w:rPr>
        <w:t xml:space="preserve">Some works </w:t>
      </w:r>
      <w:proofErr w:type="spellStart"/>
      <w:r>
        <w:rPr>
          <w:rFonts w:ascii="Arial" w:hAnsi="Arial" w:cs="Arial"/>
          <w:sz w:val="22"/>
          <w:szCs w:val="22"/>
        </w:rPr>
        <w:t>eg</w:t>
      </w:r>
      <w:proofErr w:type="spellEnd"/>
      <w:r>
        <w:rPr>
          <w:rFonts w:ascii="Arial" w:hAnsi="Arial" w:cs="Arial"/>
          <w:sz w:val="22"/>
          <w:szCs w:val="22"/>
        </w:rPr>
        <w:t xml:space="preserve"> those related to or requiring DNO approval have been scheduled for next financial year (31 March 2021 to 31 March 2022). </w:t>
      </w:r>
    </w:p>
    <w:p w:rsidRPr="00194662" w:rsidR="00194662" w:rsidP="009833E9" w:rsidRDefault="00194662" w14:paraId="49BE2542" w14:textId="1E079130">
      <w:pPr>
        <w:pStyle w:val="CommentText"/>
        <w:rPr>
          <w:rFonts w:ascii="Arial" w:hAnsi="Arial" w:cs="Arial"/>
          <w:sz w:val="22"/>
          <w:szCs w:val="22"/>
          <w:u w:val="single"/>
        </w:rPr>
      </w:pPr>
      <w:r w:rsidRPr="00194662">
        <w:rPr>
          <w:rFonts w:ascii="Arial" w:hAnsi="Arial" w:cs="Arial"/>
          <w:sz w:val="22"/>
          <w:szCs w:val="22"/>
          <w:u w:val="single"/>
        </w:rPr>
        <w:t>K</w:t>
      </w:r>
      <w:r>
        <w:rPr>
          <w:rFonts w:ascii="Arial" w:hAnsi="Arial" w:cs="Arial"/>
          <w:sz w:val="22"/>
          <w:szCs w:val="22"/>
          <w:u w:val="single"/>
        </w:rPr>
        <w:t xml:space="preserve">ey </w:t>
      </w:r>
      <w:r w:rsidRPr="00194662">
        <w:rPr>
          <w:rFonts w:ascii="Arial" w:hAnsi="Arial" w:cs="Arial"/>
          <w:sz w:val="22"/>
          <w:szCs w:val="22"/>
          <w:u w:val="single"/>
        </w:rPr>
        <w:t>P</w:t>
      </w:r>
      <w:r>
        <w:rPr>
          <w:rFonts w:ascii="Arial" w:hAnsi="Arial" w:cs="Arial"/>
          <w:sz w:val="22"/>
          <w:szCs w:val="22"/>
          <w:u w:val="single"/>
        </w:rPr>
        <w:t xml:space="preserve">erformance </w:t>
      </w:r>
      <w:r w:rsidRPr="00194662">
        <w:rPr>
          <w:rFonts w:ascii="Arial" w:hAnsi="Arial" w:cs="Arial"/>
          <w:sz w:val="22"/>
          <w:szCs w:val="22"/>
          <w:u w:val="single"/>
        </w:rPr>
        <w:t>I</w:t>
      </w:r>
      <w:r>
        <w:rPr>
          <w:rFonts w:ascii="Arial" w:hAnsi="Arial" w:cs="Arial"/>
          <w:sz w:val="22"/>
          <w:szCs w:val="22"/>
          <w:u w:val="single"/>
        </w:rPr>
        <w:t>ndicators (</w:t>
      </w:r>
      <w:proofErr w:type="spellStart"/>
      <w:r>
        <w:rPr>
          <w:rFonts w:ascii="Arial" w:hAnsi="Arial" w:cs="Arial"/>
          <w:sz w:val="22"/>
          <w:szCs w:val="22"/>
          <w:u w:val="single"/>
        </w:rPr>
        <w:t>KPIs</w:t>
      </w:r>
      <w:proofErr w:type="spellEnd"/>
      <w:r>
        <w:rPr>
          <w:rFonts w:ascii="Arial" w:hAnsi="Arial" w:cs="Arial"/>
          <w:sz w:val="22"/>
          <w:szCs w:val="22"/>
          <w:u w:val="single"/>
        </w:rPr>
        <w:t>)</w:t>
      </w:r>
    </w:p>
    <w:p w:rsidRPr="00E7320F" w:rsidR="00194662" w:rsidP="009833E9" w:rsidRDefault="00194662" w14:paraId="37D63A0B" w14:textId="0BF1C19B">
      <w:pPr>
        <w:pStyle w:val="CommentText"/>
        <w:rPr>
          <w:rFonts w:ascii="Arial" w:hAnsi="Arial" w:cs="Arial"/>
          <w:sz w:val="22"/>
          <w:szCs w:val="22"/>
          <w:highlight w:val="yellow"/>
        </w:rPr>
      </w:pPr>
      <w:r>
        <w:rPr>
          <w:rFonts w:ascii="Arial" w:hAnsi="Arial" w:cs="Arial"/>
          <w:sz w:val="22"/>
          <w:szCs w:val="22"/>
        </w:rPr>
        <w:t xml:space="preserve">Each contractor will be measured against </w:t>
      </w:r>
      <w:proofErr w:type="spellStart"/>
      <w:r>
        <w:rPr>
          <w:rFonts w:ascii="Arial" w:hAnsi="Arial" w:cs="Arial"/>
          <w:sz w:val="22"/>
          <w:szCs w:val="22"/>
        </w:rPr>
        <w:t>KPIs</w:t>
      </w:r>
      <w:proofErr w:type="spellEnd"/>
      <w:r>
        <w:rPr>
          <w:rFonts w:ascii="Arial" w:hAnsi="Arial" w:cs="Arial"/>
          <w:sz w:val="22"/>
          <w:szCs w:val="22"/>
        </w:rPr>
        <w:t xml:space="preserve"> to monitor performance in delivering against </w:t>
      </w:r>
      <w:r>
        <w:rPr>
          <w:rFonts w:ascii="Arial" w:hAnsi="Arial" w:cs="Arial"/>
          <w:sz w:val="22"/>
          <w:szCs w:val="22"/>
        </w:rPr>
        <w:t xml:space="preserve">the </w:t>
      </w:r>
      <w:r>
        <w:rPr>
          <w:rFonts w:ascii="Arial" w:hAnsi="Arial" w:cs="Arial"/>
          <w:sz w:val="22"/>
          <w:szCs w:val="22"/>
        </w:rPr>
        <w:t xml:space="preserve">programme, refer to document 5 – MoJ EV </w:t>
      </w:r>
      <w:proofErr w:type="spellStart"/>
      <w:r>
        <w:rPr>
          <w:rFonts w:ascii="Arial" w:hAnsi="Arial" w:cs="Arial"/>
          <w:sz w:val="22"/>
          <w:szCs w:val="22"/>
        </w:rPr>
        <w:t>KPIs</w:t>
      </w:r>
      <w:proofErr w:type="spellEnd"/>
      <w:r>
        <w:rPr>
          <w:rFonts w:ascii="Arial" w:hAnsi="Arial" w:cs="Arial"/>
          <w:sz w:val="22"/>
          <w:szCs w:val="22"/>
        </w:rPr>
        <w:t>.</w:t>
      </w:r>
      <w:bookmarkStart w:name="_GoBack" w:id="0"/>
      <w:bookmarkEnd w:id="0"/>
    </w:p>
    <w:p w:rsidRPr="009833E9" w:rsidR="009833E9" w:rsidP="007F773D" w:rsidRDefault="004228D5" w14:paraId="612B2B14" w14:textId="4B7E002B">
      <w:pPr>
        <w:rPr>
          <w:rFonts w:ascii="Arial" w:hAnsi="Arial" w:cs="Arial"/>
          <w:u w:val="single"/>
        </w:rPr>
      </w:pPr>
      <w:r>
        <w:rPr>
          <w:rFonts w:ascii="Arial" w:hAnsi="Arial" w:cs="Arial"/>
          <w:u w:val="single"/>
        </w:rPr>
        <w:t xml:space="preserve">Scope of </w:t>
      </w:r>
      <w:r w:rsidRPr="009833E9" w:rsidR="009833E9">
        <w:rPr>
          <w:rFonts w:ascii="Arial" w:hAnsi="Arial" w:cs="Arial"/>
          <w:u w:val="single"/>
        </w:rPr>
        <w:t>Works</w:t>
      </w:r>
    </w:p>
    <w:p w:rsidR="007F773D" w:rsidP="007F773D" w:rsidRDefault="00584E63" w14:paraId="712EE160" w14:textId="3814873E">
      <w:pPr>
        <w:rPr>
          <w:rFonts w:ascii="Arial" w:hAnsi="Arial" w:cs="Arial"/>
        </w:rPr>
      </w:pPr>
      <w:r>
        <w:rPr>
          <w:rFonts w:ascii="Arial" w:hAnsi="Arial" w:cs="Arial"/>
        </w:rPr>
        <w:t>In brief, t</w:t>
      </w:r>
      <w:r w:rsidRPr="5543F7C5" w:rsidR="007F773D">
        <w:rPr>
          <w:rFonts w:ascii="Arial" w:hAnsi="Arial" w:cs="Arial"/>
        </w:rPr>
        <w:t>he requirements are:</w:t>
      </w:r>
    </w:p>
    <w:p w:rsidRPr="00B80522" w:rsidR="00B80522" w:rsidP="007F773D" w:rsidRDefault="00B80522" w14:paraId="693DD281" w14:textId="5934A30A">
      <w:pPr>
        <w:pStyle w:val="ListParagraph"/>
        <w:numPr>
          <w:ilvl w:val="0"/>
          <w:numId w:val="5"/>
        </w:numPr>
        <w:spacing w:after="240" w:line="240" w:lineRule="auto"/>
        <w:rPr>
          <w:rFonts w:eastAsiaTheme="minorEastAsia"/>
        </w:rPr>
      </w:pPr>
      <w:r w:rsidRPr="565C1159">
        <w:rPr>
          <w:rFonts w:ascii="Arial" w:hAnsi="Arial" w:eastAsia="Arial" w:cs="Arial"/>
        </w:rPr>
        <w:t xml:space="preserve">prepare </w:t>
      </w:r>
      <w:r>
        <w:rPr>
          <w:rFonts w:ascii="Arial" w:hAnsi="Arial" w:eastAsia="Arial" w:cs="Arial"/>
        </w:rPr>
        <w:t>EVCP</w:t>
      </w:r>
      <w:r w:rsidRPr="565C1159">
        <w:rPr>
          <w:rFonts w:ascii="Arial" w:hAnsi="Arial" w:eastAsia="Arial" w:cs="Arial"/>
        </w:rPr>
        <w:t xml:space="preserve"> proposals </w:t>
      </w:r>
      <w:r>
        <w:rPr>
          <w:rFonts w:ascii="Arial" w:hAnsi="Arial" w:eastAsia="Arial" w:cs="Arial"/>
        </w:rPr>
        <w:t>for each site including all necessary site surveys and technical investigations</w:t>
      </w:r>
      <w:r w:rsidRPr="32987F98">
        <w:rPr>
          <w:rFonts w:ascii="Arial" w:hAnsi="Arial" w:eastAsia="Arial" w:cs="Arial"/>
        </w:rPr>
        <w:t xml:space="preserve"> </w:t>
      </w:r>
      <w:r w:rsidR="004228D5">
        <w:rPr>
          <w:rFonts w:ascii="Arial" w:hAnsi="Arial" w:eastAsia="Arial" w:cs="Arial"/>
        </w:rPr>
        <w:t>for approval prior to proceeding</w:t>
      </w:r>
    </w:p>
    <w:p w:rsidR="007F773D" w:rsidP="00B80522" w:rsidRDefault="004228D5" w14:paraId="440DA3F9" w14:textId="2C44CE55">
      <w:pPr>
        <w:pStyle w:val="ListParagraph"/>
        <w:numPr>
          <w:ilvl w:val="0"/>
          <w:numId w:val="5"/>
        </w:numPr>
        <w:spacing w:after="240" w:line="240" w:lineRule="auto"/>
        <w:rPr>
          <w:rFonts w:eastAsiaTheme="minorEastAsia"/>
        </w:rPr>
      </w:pPr>
      <w:r>
        <w:rPr>
          <w:rFonts w:ascii="Arial" w:hAnsi="Arial" w:eastAsia="Arial" w:cs="Arial"/>
        </w:rPr>
        <w:t>supply</w:t>
      </w:r>
      <w:r w:rsidRPr="565C1159" w:rsidR="00B80522">
        <w:rPr>
          <w:rFonts w:ascii="Arial" w:hAnsi="Arial" w:eastAsia="Arial" w:cs="Arial"/>
        </w:rPr>
        <w:t>, installation,</w:t>
      </w:r>
      <w:r w:rsidR="00B80522">
        <w:rPr>
          <w:rFonts w:ascii="Arial" w:hAnsi="Arial" w:eastAsia="Arial" w:cs="Arial"/>
        </w:rPr>
        <w:t xml:space="preserve"> connection,</w:t>
      </w:r>
      <w:r w:rsidRPr="565C1159" w:rsidR="00B80522">
        <w:rPr>
          <w:rFonts w:ascii="Arial" w:hAnsi="Arial" w:eastAsia="Arial" w:cs="Arial"/>
        </w:rPr>
        <w:t xml:space="preserve"> testing, commissioning, certification, </w:t>
      </w:r>
      <w:r w:rsidR="00B80522">
        <w:rPr>
          <w:rFonts w:ascii="Arial" w:hAnsi="Arial" w:eastAsia="Arial" w:cs="Arial"/>
        </w:rPr>
        <w:t>and handover in accordance with Government Soft Landings</w:t>
      </w:r>
      <w:r w:rsidRPr="565C1159" w:rsidR="00B80522">
        <w:rPr>
          <w:rFonts w:ascii="Arial" w:hAnsi="Arial" w:eastAsia="Arial" w:cs="Arial"/>
        </w:rPr>
        <w:t xml:space="preserve"> </w:t>
      </w:r>
      <w:r w:rsidR="00B80522">
        <w:rPr>
          <w:rFonts w:ascii="Arial" w:hAnsi="Arial" w:eastAsia="Arial" w:cs="Arial"/>
        </w:rPr>
        <w:t xml:space="preserve">. </w:t>
      </w:r>
      <w:r w:rsidRPr="32987F98" w:rsidR="007F773D">
        <w:rPr>
          <w:rFonts w:ascii="Arial" w:hAnsi="Arial" w:eastAsia="Arial" w:cs="Arial"/>
        </w:rPr>
        <w:t>This will include trenching (civil works)</w:t>
      </w:r>
      <w:r w:rsidR="009833E9">
        <w:rPr>
          <w:rFonts w:ascii="Arial" w:hAnsi="Arial" w:eastAsia="Arial" w:cs="Arial"/>
        </w:rPr>
        <w:t xml:space="preserve"> and</w:t>
      </w:r>
      <w:r w:rsidRPr="32987F98" w:rsidR="007F773D">
        <w:rPr>
          <w:rFonts w:ascii="Arial" w:hAnsi="Arial" w:eastAsia="Arial" w:cs="Arial"/>
        </w:rPr>
        <w:t xml:space="preserve"> builders work in connection (construction).  </w:t>
      </w:r>
    </w:p>
    <w:p w:rsidRPr="00B80522" w:rsidR="00B80522" w:rsidP="007F773D" w:rsidRDefault="00B80522" w14:paraId="38DAC210" w14:textId="395DC67B">
      <w:pPr>
        <w:pStyle w:val="ListParagraph"/>
        <w:numPr>
          <w:ilvl w:val="0"/>
          <w:numId w:val="5"/>
        </w:numPr>
        <w:spacing w:after="240" w:line="240" w:lineRule="auto"/>
        <w:rPr>
          <w:rFonts w:eastAsiaTheme="minorEastAsia"/>
        </w:rPr>
      </w:pPr>
      <w:r>
        <w:rPr>
          <w:rFonts w:ascii="Arial" w:hAnsi="Arial" w:eastAsia="Arial" w:cs="Arial"/>
        </w:rPr>
        <w:t>A 3-year product w</w:t>
      </w:r>
      <w:r w:rsidRPr="5543F7C5" w:rsidR="007F773D">
        <w:rPr>
          <w:rFonts w:ascii="Arial" w:hAnsi="Arial" w:eastAsia="Arial" w:cs="Arial"/>
        </w:rPr>
        <w:t>arranty</w:t>
      </w:r>
      <w:r>
        <w:rPr>
          <w:rFonts w:ascii="Arial" w:hAnsi="Arial" w:eastAsia="Arial" w:cs="Arial"/>
        </w:rPr>
        <w:t xml:space="preserve"> and </w:t>
      </w:r>
      <w:r>
        <w:rPr>
          <w:rFonts w:ascii="Arial" w:hAnsi="Arial" w:eastAsia="Arial" w:cs="Arial"/>
        </w:rPr>
        <w:t>1</w:t>
      </w:r>
      <w:r w:rsidRPr="5543F7C5">
        <w:rPr>
          <w:rFonts w:ascii="Arial" w:hAnsi="Arial" w:eastAsia="Arial" w:cs="Arial"/>
        </w:rPr>
        <w:t>2-month defect period</w:t>
      </w:r>
    </w:p>
    <w:p w:rsidR="007F773D" w:rsidP="007F773D" w:rsidRDefault="007F773D" w14:paraId="0CC464D6" w14:textId="5060BD09">
      <w:pPr>
        <w:rPr>
          <w:rFonts w:ascii="Arial" w:hAnsi="Arial" w:cs="Arial"/>
        </w:rPr>
      </w:pPr>
      <w:r w:rsidRPr="5543F7C5">
        <w:rPr>
          <w:rFonts w:ascii="Arial" w:hAnsi="Arial" w:cs="Arial"/>
        </w:rPr>
        <w:t xml:space="preserve">Depending on </w:t>
      </w:r>
      <w:r w:rsidR="00584E63">
        <w:rPr>
          <w:rFonts w:ascii="Arial" w:hAnsi="Arial" w:cs="Arial"/>
        </w:rPr>
        <w:t>if</w:t>
      </w:r>
      <w:r w:rsidRPr="5543F7C5">
        <w:rPr>
          <w:rFonts w:ascii="Arial" w:hAnsi="Arial" w:cs="Arial"/>
        </w:rPr>
        <w:t xml:space="preserve"> there is enough spare electrical capacity the works will vary across three different categories: </w:t>
      </w:r>
    </w:p>
    <w:p w:rsidR="007F773D" w:rsidP="007F773D" w:rsidRDefault="00B80522" w14:paraId="655D122C" w14:textId="1A6682D8">
      <w:pPr>
        <w:pStyle w:val="ListParagraph"/>
        <w:numPr>
          <w:ilvl w:val="1"/>
          <w:numId w:val="6"/>
        </w:numPr>
        <w:spacing w:after="240" w:line="240" w:lineRule="auto"/>
        <w:rPr>
          <w:rFonts w:ascii="Arial" w:hAnsi="Arial" w:cs="Arial"/>
        </w:rPr>
      </w:pPr>
      <w:r>
        <w:rPr>
          <w:rFonts w:ascii="Arial" w:hAnsi="Arial" w:cs="Arial"/>
        </w:rPr>
        <w:t>Green RAG rating</w:t>
      </w:r>
      <w:r w:rsidRPr="5543F7C5" w:rsidR="007F773D">
        <w:rPr>
          <w:rFonts w:ascii="Arial" w:hAnsi="Arial" w:cs="Arial"/>
        </w:rPr>
        <w:t xml:space="preserve"> - sites with enough spare electrical capacity – install and make operational EVCPs</w:t>
      </w:r>
      <w:r>
        <w:rPr>
          <w:rFonts w:ascii="Arial" w:hAnsi="Arial" w:cs="Arial"/>
        </w:rPr>
        <w:t xml:space="preserve"> in the current FY. </w:t>
      </w:r>
    </w:p>
    <w:p w:rsidR="007F773D" w:rsidP="007F773D" w:rsidRDefault="00B80522" w14:paraId="3E8F172C" w14:textId="2FBD836A">
      <w:pPr>
        <w:pStyle w:val="ListParagraph"/>
        <w:numPr>
          <w:ilvl w:val="1"/>
          <w:numId w:val="6"/>
        </w:numPr>
        <w:spacing w:after="240" w:line="240" w:lineRule="auto"/>
        <w:rPr>
          <w:rFonts w:ascii="Arial" w:hAnsi="Arial" w:cs="Arial"/>
        </w:rPr>
      </w:pPr>
      <w:r>
        <w:rPr>
          <w:rFonts w:ascii="Arial" w:hAnsi="Arial" w:cs="Arial"/>
        </w:rPr>
        <w:t>Amber RAG rating</w:t>
      </w:r>
      <w:r w:rsidRPr="5543F7C5" w:rsidR="007F773D">
        <w:rPr>
          <w:rFonts w:ascii="Arial" w:hAnsi="Arial" w:cs="Arial"/>
        </w:rPr>
        <w:t xml:space="preserve"> – sites with limited spare electrical capacity – install and make operational </w:t>
      </w:r>
      <w:r>
        <w:rPr>
          <w:rFonts w:ascii="Arial" w:hAnsi="Arial" w:cs="Arial"/>
        </w:rPr>
        <w:t>EVCPs</w:t>
      </w:r>
      <w:r w:rsidRPr="5543F7C5" w:rsidR="007F773D">
        <w:rPr>
          <w:rFonts w:ascii="Arial" w:hAnsi="Arial" w:cs="Arial"/>
        </w:rPr>
        <w:t xml:space="preserve"> &amp; install but not connect </w:t>
      </w:r>
      <w:r>
        <w:rPr>
          <w:rFonts w:ascii="Arial" w:hAnsi="Arial" w:cs="Arial"/>
        </w:rPr>
        <w:t>EVCPs</w:t>
      </w:r>
      <w:r w:rsidRPr="5543F7C5" w:rsidR="007F773D">
        <w:rPr>
          <w:rFonts w:ascii="Arial" w:hAnsi="Arial" w:cs="Arial"/>
        </w:rPr>
        <w:t xml:space="preserve">   </w:t>
      </w:r>
    </w:p>
    <w:p w:rsidRPr="00D2159D" w:rsidR="007F773D" w:rsidP="007F773D" w:rsidRDefault="00B80522" w14:paraId="1278D020" w14:textId="75C815BF">
      <w:pPr>
        <w:pStyle w:val="ListParagraph"/>
        <w:numPr>
          <w:ilvl w:val="1"/>
          <w:numId w:val="6"/>
        </w:numPr>
        <w:spacing w:after="240" w:line="240" w:lineRule="auto"/>
        <w:rPr>
          <w:rFonts w:ascii="Arial" w:hAnsi="Arial" w:cs="Arial"/>
        </w:rPr>
      </w:pPr>
      <w:r>
        <w:rPr>
          <w:rFonts w:ascii="Arial" w:hAnsi="Arial" w:cs="Arial"/>
        </w:rPr>
        <w:t>Red RAG rating</w:t>
      </w:r>
      <w:r w:rsidRPr="00D2159D" w:rsidR="007F773D">
        <w:rPr>
          <w:rFonts w:ascii="Arial" w:hAnsi="Arial" w:cs="Arial"/>
        </w:rPr>
        <w:t xml:space="preserve"> – sites with no spare electrical capacity – install but not</w:t>
      </w:r>
      <w:r w:rsidRPr="5543F7C5" w:rsidR="007F773D">
        <w:rPr>
          <w:rFonts w:ascii="Arial" w:hAnsi="Arial" w:cs="Arial"/>
        </w:rPr>
        <w:t xml:space="preserve"> </w:t>
      </w:r>
      <w:r w:rsidRPr="00D2159D" w:rsidR="007F773D">
        <w:rPr>
          <w:rFonts w:ascii="Arial" w:hAnsi="Arial" w:cs="Arial"/>
        </w:rPr>
        <w:t xml:space="preserve">connect </w:t>
      </w:r>
      <w:r>
        <w:rPr>
          <w:rFonts w:ascii="Arial" w:hAnsi="Arial" w:cs="Arial"/>
        </w:rPr>
        <w:t>EVCPs</w:t>
      </w:r>
    </w:p>
    <w:p w:rsidR="007F773D" w:rsidP="007F773D" w:rsidRDefault="004228D5" w14:paraId="3FD506A2" w14:textId="3383A5C6">
      <w:pPr>
        <w:rPr>
          <w:rFonts w:ascii="Arial" w:hAnsi="Arial" w:cs="Arial"/>
        </w:rPr>
      </w:pPr>
      <w:r>
        <w:rPr>
          <w:rFonts w:ascii="Arial" w:hAnsi="Arial" w:cs="Arial"/>
        </w:rPr>
        <w:t>The following are subject to a</w:t>
      </w:r>
      <w:r w:rsidRPr="32987F98" w:rsidR="007F773D">
        <w:rPr>
          <w:rFonts w:ascii="Arial" w:hAnsi="Arial" w:cs="Arial"/>
        </w:rPr>
        <w:t xml:space="preserve">dditional funding </w:t>
      </w:r>
      <w:r>
        <w:rPr>
          <w:rFonts w:ascii="Arial" w:hAnsi="Arial" w:cs="Arial"/>
        </w:rPr>
        <w:t>and will not commence until next FY</w:t>
      </w:r>
      <w:r w:rsidRPr="32987F98" w:rsidR="007F773D">
        <w:rPr>
          <w:rFonts w:ascii="Arial" w:hAnsi="Arial" w:cs="Arial"/>
        </w:rPr>
        <w:t>:</w:t>
      </w:r>
    </w:p>
    <w:p w:rsidRPr="004228D5" w:rsidR="006E28F9" w:rsidP="006E28F9" w:rsidRDefault="006E28F9" w14:paraId="2DB2A4D6" w14:textId="77777777">
      <w:pPr>
        <w:pStyle w:val="ListParagraph"/>
        <w:numPr>
          <w:ilvl w:val="0"/>
          <w:numId w:val="7"/>
        </w:numPr>
        <w:spacing w:after="240" w:line="240" w:lineRule="auto"/>
        <w:rPr>
          <w:rFonts w:ascii="Arial" w:hAnsi="Arial" w:eastAsia="Arial" w:cs="Arial"/>
          <w:color w:val="000000" w:themeColor="text1"/>
        </w:rPr>
      </w:pPr>
      <w:r w:rsidRPr="004228D5">
        <w:rPr>
          <w:rFonts w:ascii="Arial" w:hAnsi="Arial" w:cs="Arial"/>
        </w:rPr>
        <w:t xml:space="preserve">DNO negotiations, works and approvals for reinforcement of existing electrical supplies and </w:t>
      </w:r>
      <w:r>
        <w:rPr>
          <w:rFonts w:ascii="Arial" w:hAnsi="Arial" w:cs="Arial"/>
        </w:rPr>
        <w:t>c</w:t>
      </w:r>
      <w:r w:rsidRPr="004228D5">
        <w:rPr>
          <w:rFonts w:ascii="Arial" w:hAnsi="Arial" w:cs="Arial"/>
        </w:rPr>
        <w:t>onnection of any EVCPs that could not be connected due to supply issues at the Amber and Red sites</w:t>
      </w:r>
    </w:p>
    <w:p w:rsidRPr="003E3BCC" w:rsidR="007F773D" w:rsidP="007F773D" w:rsidRDefault="007F773D" w14:paraId="6A6C58BB" w14:textId="541C0796">
      <w:pPr>
        <w:pStyle w:val="ListParagraph"/>
        <w:numPr>
          <w:ilvl w:val="0"/>
          <w:numId w:val="7"/>
        </w:numPr>
        <w:spacing w:after="240" w:line="240" w:lineRule="auto"/>
        <w:rPr>
          <w:rFonts w:eastAsiaTheme="minorEastAsia"/>
        </w:rPr>
      </w:pPr>
      <w:r w:rsidRPr="000D3AE9">
        <w:rPr>
          <w:rFonts w:ascii="Arial" w:hAnsi="Arial" w:cs="Arial"/>
        </w:rPr>
        <w:t xml:space="preserve">The installation of additional EVCPs at the </w:t>
      </w:r>
      <w:r w:rsidR="00B80522">
        <w:rPr>
          <w:rFonts w:ascii="Arial" w:hAnsi="Arial" w:cs="Arial"/>
        </w:rPr>
        <w:t xml:space="preserve">Amber and Red </w:t>
      </w:r>
      <w:r w:rsidRPr="000D3AE9">
        <w:rPr>
          <w:rFonts w:ascii="Arial" w:hAnsi="Arial" w:cs="Arial"/>
        </w:rPr>
        <w:t>sites</w:t>
      </w:r>
    </w:p>
    <w:p w:rsidR="003E3BCC" w:rsidP="003E3BCC" w:rsidRDefault="003E3BCC" w14:paraId="3FD0FEE9" w14:textId="77777777">
      <w:pPr>
        <w:rPr>
          <w:rFonts w:ascii="Arial" w:hAnsi="Arial" w:cs="Arial"/>
        </w:rPr>
      </w:pPr>
      <w:r w:rsidRPr="003E3BCC">
        <w:rPr>
          <w:rFonts w:ascii="Arial" w:hAnsi="Arial" w:cs="Arial"/>
        </w:rPr>
        <w:t xml:space="preserve">The </w:t>
      </w:r>
      <w:r>
        <w:rPr>
          <w:rFonts w:ascii="Arial" w:hAnsi="Arial" w:cs="Arial"/>
        </w:rPr>
        <w:t xml:space="preserve">scope of </w:t>
      </w:r>
      <w:r w:rsidRPr="003E3BCC">
        <w:rPr>
          <w:rFonts w:ascii="Arial" w:hAnsi="Arial" w:cs="Arial"/>
        </w:rPr>
        <w:t xml:space="preserve">work for each site is listed in </w:t>
      </w:r>
      <w:r>
        <w:rPr>
          <w:rFonts w:ascii="Arial" w:hAnsi="Arial" w:cs="Arial"/>
        </w:rPr>
        <w:t xml:space="preserve">document 2 – List of sites. </w:t>
      </w:r>
    </w:p>
    <w:p w:rsidR="2A32DCFC" w:rsidP="00584E63" w:rsidRDefault="003E3BCC" w14:paraId="14D41E3F" w14:textId="1BFC02AA">
      <w:r w:rsidRPr="003E3BCC">
        <w:rPr>
          <w:rFonts w:ascii="Arial" w:hAnsi="Arial" w:cs="Arial"/>
        </w:rPr>
        <w:t xml:space="preserve"> </w:t>
      </w:r>
      <w:r w:rsidRPr="565C1159" w:rsidR="2A32DCFC">
        <w:rPr>
          <w:rFonts w:ascii="Arial" w:hAnsi="Arial" w:eastAsia="Arial" w:cs="Arial"/>
          <w:color w:val="000000" w:themeColor="text1"/>
          <w:u w:val="single"/>
        </w:rPr>
        <w:t>Contract value</w:t>
      </w:r>
    </w:p>
    <w:p w:rsidR="2A32DCFC" w:rsidP="565C1159" w:rsidRDefault="2A32DCFC" w14:paraId="64A59929" w14:textId="3E3216EB">
      <w:pPr>
        <w:spacing w:line="360" w:lineRule="auto"/>
        <w:rPr>
          <w:rFonts w:ascii="Arial" w:hAnsi="Arial" w:eastAsia="Arial" w:cs="Arial"/>
          <w:color w:val="000000" w:themeColor="text1"/>
        </w:rPr>
      </w:pPr>
      <w:r w:rsidRPr="565C1159">
        <w:rPr>
          <w:rFonts w:ascii="Arial" w:hAnsi="Arial" w:eastAsia="Arial" w:cs="Arial"/>
          <w:color w:val="000000" w:themeColor="text1"/>
        </w:rPr>
        <w:t xml:space="preserve">The initial contract award/ contract sum will be the price to develop the </w:t>
      </w:r>
      <w:r w:rsidR="00B80522">
        <w:rPr>
          <w:rFonts w:ascii="Arial" w:hAnsi="Arial" w:eastAsia="Arial" w:cs="Arial"/>
          <w:color w:val="000000" w:themeColor="text1"/>
        </w:rPr>
        <w:t>EVCP</w:t>
      </w:r>
      <w:r w:rsidRPr="565C1159">
        <w:rPr>
          <w:rFonts w:ascii="Arial" w:hAnsi="Arial" w:eastAsia="Arial" w:cs="Arial"/>
          <w:color w:val="000000" w:themeColor="text1"/>
        </w:rPr>
        <w:t xml:space="preserve"> proposals</w:t>
      </w:r>
      <w:r w:rsidRPr="565C1159" w:rsidR="2A3AF6C3">
        <w:rPr>
          <w:rFonts w:ascii="Arial" w:hAnsi="Arial" w:eastAsia="Arial" w:cs="Arial"/>
          <w:color w:val="000000" w:themeColor="text1"/>
        </w:rPr>
        <w:t xml:space="preserve"> for </w:t>
      </w:r>
      <w:r w:rsidR="00303A69">
        <w:rPr>
          <w:rFonts w:ascii="Arial" w:hAnsi="Arial" w:eastAsia="Arial" w:cs="Arial"/>
          <w:color w:val="000000" w:themeColor="text1"/>
        </w:rPr>
        <w:t xml:space="preserve">the </w:t>
      </w:r>
      <w:r w:rsidR="00B80522">
        <w:rPr>
          <w:rFonts w:ascii="Arial" w:hAnsi="Arial" w:eastAsia="Arial" w:cs="Arial"/>
          <w:color w:val="000000" w:themeColor="text1"/>
        </w:rPr>
        <w:t xml:space="preserve">X number of </w:t>
      </w:r>
      <w:r w:rsidRPr="565C1159" w:rsidR="2A3AF6C3">
        <w:rPr>
          <w:rFonts w:ascii="Arial" w:hAnsi="Arial" w:eastAsia="Arial" w:cs="Arial"/>
          <w:color w:val="000000" w:themeColor="text1"/>
        </w:rPr>
        <w:t>sites</w:t>
      </w:r>
      <w:r w:rsidRPr="565C1159">
        <w:rPr>
          <w:rFonts w:ascii="Arial" w:hAnsi="Arial" w:eastAsia="Arial" w:cs="Arial"/>
          <w:color w:val="000000" w:themeColor="text1"/>
        </w:rPr>
        <w:t xml:space="preserve">. </w:t>
      </w:r>
      <w:r w:rsidRPr="565C1159" w:rsidR="58179BC7">
        <w:rPr>
          <w:rFonts w:ascii="Arial" w:hAnsi="Arial" w:eastAsia="Arial" w:cs="Arial"/>
          <w:color w:val="000000" w:themeColor="text1"/>
        </w:rPr>
        <w:t>The next stage</w:t>
      </w:r>
      <w:r w:rsidRPr="565C1159" w:rsidR="798E7A44">
        <w:rPr>
          <w:rFonts w:ascii="Arial" w:hAnsi="Arial" w:eastAsia="Arial" w:cs="Arial"/>
          <w:color w:val="000000" w:themeColor="text1"/>
        </w:rPr>
        <w:t>/s</w:t>
      </w:r>
      <w:r w:rsidRPr="565C1159" w:rsidR="58179BC7">
        <w:rPr>
          <w:rFonts w:ascii="Arial" w:hAnsi="Arial" w:eastAsia="Arial" w:cs="Arial"/>
          <w:color w:val="000000" w:themeColor="text1"/>
        </w:rPr>
        <w:t xml:space="preserve"> of each project </w:t>
      </w:r>
      <w:r w:rsidRPr="565C1159" w:rsidR="29890179">
        <w:rPr>
          <w:rFonts w:ascii="Arial" w:hAnsi="Arial" w:eastAsia="Arial" w:cs="Arial"/>
          <w:color w:val="000000" w:themeColor="text1"/>
        </w:rPr>
        <w:t>will</w:t>
      </w:r>
      <w:r w:rsidRPr="565C1159" w:rsidR="58179BC7">
        <w:rPr>
          <w:rFonts w:ascii="Arial" w:hAnsi="Arial" w:eastAsia="Arial" w:cs="Arial"/>
          <w:color w:val="000000" w:themeColor="text1"/>
        </w:rPr>
        <w:t xml:space="preserve"> then be awarded as a variation to the contract. </w:t>
      </w:r>
      <w:r w:rsidRPr="565C1159">
        <w:rPr>
          <w:rFonts w:ascii="Arial" w:hAnsi="Arial" w:eastAsia="Arial" w:cs="Arial"/>
          <w:color w:val="1F497D" w:themeColor="text2"/>
        </w:rPr>
        <w:t xml:space="preserve"> </w:t>
      </w:r>
    </w:p>
    <w:p w:rsidRPr="006E28F9" w:rsidR="2A32DCFC" w:rsidP="006E28F9" w:rsidRDefault="2A32DCFC" w14:paraId="137CF2AB" w14:textId="283BA216">
      <w:pPr>
        <w:jc w:val="both"/>
        <w:rPr>
          <w:rFonts w:ascii="Arial" w:hAnsi="Arial" w:eastAsia="Arial" w:cs="Arial"/>
          <w:color w:val="000000" w:themeColor="text1"/>
          <w:u w:val="single"/>
        </w:rPr>
      </w:pPr>
      <w:r w:rsidRPr="006E28F9">
        <w:rPr>
          <w:rFonts w:ascii="Arial" w:hAnsi="Arial" w:eastAsia="Arial" w:cs="Arial"/>
          <w:color w:val="000000" w:themeColor="text1"/>
          <w:u w:val="single"/>
        </w:rPr>
        <w:t xml:space="preserve"> Tender Pricing - Two stage pricing</w:t>
      </w:r>
    </w:p>
    <w:p w:rsidRPr="005F6C05" w:rsidR="2A32DCFC" w:rsidP="24E6BA37" w:rsidRDefault="2A32DCFC" w14:paraId="1413B3CC" w14:textId="0E7A994D">
      <w:pPr>
        <w:jc w:val="both"/>
        <w:rPr>
          <w:rFonts w:ascii="Arial" w:hAnsi="Arial" w:eastAsia="Arial" w:cs="Arial"/>
          <w:color w:val="000000" w:themeColor="text1"/>
        </w:rPr>
      </w:pPr>
      <w:r w:rsidRPr="428AE0E8">
        <w:rPr>
          <w:rFonts w:ascii="Arial" w:hAnsi="Arial" w:eastAsia="Arial" w:cs="Arial"/>
          <w:color w:val="000000" w:themeColor="text1"/>
        </w:rPr>
        <w:t>Due to the speed of the project, the tender pricing evaluation will be based upon a schedule of rates. Once the contract is awarded for each lot, the supplier will develop proposals for each site including a price</w:t>
      </w:r>
      <w:r w:rsidRPr="428AE0E8" w:rsidR="02C565EA">
        <w:rPr>
          <w:rFonts w:ascii="Arial" w:hAnsi="Arial" w:eastAsia="Arial" w:cs="Arial"/>
          <w:color w:val="000000" w:themeColor="text1"/>
        </w:rPr>
        <w:t xml:space="preserve"> (using the tendered schedule of rates)</w:t>
      </w:r>
      <w:r w:rsidRPr="428AE0E8">
        <w:rPr>
          <w:rFonts w:ascii="Arial" w:hAnsi="Arial" w:eastAsia="Arial" w:cs="Arial"/>
          <w:color w:val="000000" w:themeColor="text1"/>
        </w:rPr>
        <w:t xml:space="preserve"> and </w:t>
      </w:r>
      <w:r w:rsidRPr="428AE0E8" w:rsidR="37AB17AC">
        <w:rPr>
          <w:rFonts w:ascii="Arial" w:hAnsi="Arial" w:eastAsia="Arial" w:cs="Arial"/>
          <w:color w:val="000000" w:themeColor="text1"/>
        </w:rPr>
        <w:t xml:space="preserve">an implementation plan/ </w:t>
      </w:r>
      <w:r w:rsidRPr="428AE0E8">
        <w:rPr>
          <w:rFonts w:ascii="Arial" w:hAnsi="Arial" w:eastAsia="Arial" w:cs="Arial"/>
          <w:color w:val="000000" w:themeColor="text1"/>
        </w:rPr>
        <w:t xml:space="preserve">programme. </w:t>
      </w:r>
      <w:r w:rsidRPr="428AE0E8" w:rsidR="24374A92">
        <w:rPr>
          <w:rFonts w:ascii="Arial" w:hAnsi="Arial" w:eastAsia="Arial" w:cs="Arial"/>
          <w:color w:val="000000" w:themeColor="text1"/>
        </w:rPr>
        <w:t xml:space="preserve">Once the proposals are agreed, these will be incorporated into the contract </w:t>
      </w:r>
      <w:r w:rsidRPr="428AE0E8" w:rsidR="5754D59F">
        <w:rPr>
          <w:rFonts w:ascii="Arial" w:hAnsi="Arial" w:eastAsia="Arial" w:cs="Arial"/>
          <w:color w:val="000000" w:themeColor="text1"/>
        </w:rPr>
        <w:t>as Variations as per the</w:t>
      </w:r>
      <w:r w:rsidRPr="428AE0E8" w:rsidR="24374A92">
        <w:rPr>
          <w:rFonts w:ascii="Arial" w:hAnsi="Arial" w:eastAsia="Arial" w:cs="Arial"/>
          <w:color w:val="000000" w:themeColor="text1"/>
        </w:rPr>
        <w:t xml:space="preserve"> contract process for change.</w:t>
      </w:r>
      <w:r w:rsidRPr="428AE0E8">
        <w:rPr>
          <w:rFonts w:ascii="Arial" w:hAnsi="Arial" w:eastAsia="Arial" w:cs="Arial"/>
          <w:color w:val="000000" w:themeColor="text1"/>
        </w:rPr>
        <w:t xml:space="preserve"> </w:t>
      </w:r>
      <w:r w:rsidRPr="428AE0E8" w:rsidR="3A127C28">
        <w:rPr>
          <w:rFonts w:ascii="Arial" w:hAnsi="Arial" w:eastAsia="Arial" w:cs="Arial"/>
          <w:color w:val="000000" w:themeColor="text1"/>
        </w:rPr>
        <w:t xml:space="preserve"> It is anticipated that this will be approximately </w:t>
      </w:r>
      <w:r w:rsidRPr="428AE0E8">
        <w:rPr>
          <w:rFonts w:ascii="Arial" w:hAnsi="Arial" w:eastAsia="Arial" w:cs="Arial"/>
          <w:color w:val="000000" w:themeColor="text1"/>
        </w:rPr>
        <w:t xml:space="preserve">as set out below: </w:t>
      </w:r>
    </w:p>
    <w:p w:rsidR="2A32DCFC" w:rsidRDefault="2A32DCFC" w14:paraId="025A952E" w14:textId="5F06C26F">
      <w:r w:rsidRPr="565C1159">
        <w:rPr>
          <w:rFonts w:ascii="Arial" w:hAnsi="Arial" w:eastAsia="Arial" w:cs="Arial"/>
          <w:i/>
          <w:iCs/>
        </w:rPr>
        <w:t>Day 1 Scope &amp; Contract Award</w:t>
      </w:r>
    </w:p>
    <w:p w:rsidR="2A32DCFC" w:rsidRDefault="2A32DCFC" w14:paraId="561F1EC8" w14:textId="3B40D619">
      <w:r w:rsidRPr="565C1159">
        <w:rPr>
          <w:rFonts w:ascii="Arial" w:hAnsi="Arial" w:eastAsia="Arial" w:cs="Arial"/>
        </w:rPr>
        <w:t xml:space="preserve">Review the existing </w:t>
      </w:r>
      <w:r w:rsidR="00FF7B27">
        <w:rPr>
          <w:rFonts w:ascii="Arial" w:hAnsi="Arial" w:eastAsia="Arial" w:cs="Arial"/>
        </w:rPr>
        <w:t xml:space="preserve">information </w:t>
      </w:r>
      <w:r w:rsidRPr="565C1159">
        <w:rPr>
          <w:rFonts w:ascii="Arial" w:hAnsi="Arial" w:eastAsia="Arial" w:cs="Arial"/>
        </w:rPr>
        <w:t xml:space="preserve">and prepare </w:t>
      </w:r>
      <w:r w:rsidR="00FF7B27">
        <w:rPr>
          <w:rFonts w:ascii="Arial" w:hAnsi="Arial" w:eastAsia="Arial" w:cs="Arial"/>
        </w:rPr>
        <w:t>EVCP</w:t>
      </w:r>
      <w:r w:rsidRPr="565C1159">
        <w:rPr>
          <w:rFonts w:ascii="Arial" w:hAnsi="Arial" w:eastAsia="Arial" w:cs="Arial"/>
        </w:rPr>
        <w:t xml:space="preserve"> proposals </w:t>
      </w:r>
      <w:r w:rsidR="00FF7B27">
        <w:rPr>
          <w:rFonts w:ascii="Arial" w:hAnsi="Arial" w:eastAsia="Arial" w:cs="Arial"/>
        </w:rPr>
        <w:t xml:space="preserve">for each site including all necessary site surveys and technical investigations. </w:t>
      </w:r>
    </w:p>
    <w:p w:rsidR="2A32DCFC" w:rsidRDefault="2A32DCFC" w14:paraId="7820859E" w14:textId="44721387">
      <w:r w:rsidRPr="565C1159">
        <w:rPr>
          <w:rFonts w:ascii="Arial" w:hAnsi="Arial" w:eastAsia="Arial" w:cs="Arial"/>
          <w:i/>
          <w:iCs/>
        </w:rPr>
        <w:t xml:space="preserve">Variation </w:t>
      </w:r>
      <w:r w:rsidR="004228D5">
        <w:rPr>
          <w:rFonts w:ascii="Arial" w:hAnsi="Arial" w:eastAsia="Arial" w:cs="Arial"/>
          <w:i/>
          <w:iCs/>
        </w:rPr>
        <w:t xml:space="preserve">round </w:t>
      </w:r>
      <w:r w:rsidRPr="565C1159">
        <w:rPr>
          <w:rFonts w:ascii="Arial" w:hAnsi="Arial" w:eastAsia="Arial" w:cs="Arial"/>
          <w:i/>
          <w:iCs/>
        </w:rPr>
        <w:t xml:space="preserve">#1 </w:t>
      </w:r>
    </w:p>
    <w:p w:rsidR="2A32DCFC" w:rsidP="0584F84F" w:rsidRDefault="2A32DCFC" w14:paraId="5EE250CA" w14:textId="26ABE46F">
      <w:pPr>
        <w:rPr>
          <w:rFonts w:ascii="Arial" w:hAnsi="Arial" w:eastAsia="Arial" w:cs="Arial"/>
        </w:rPr>
      </w:pPr>
      <w:r w:rsidRPr="0584F84F">
        <w:rPr>
          <w:rFonts w:ascii="Arial" w:hAnsi="Arial" w:eastAsia="Arial" w:cs="Arial"/>
        </w:rPr>
        <w:t xml:space="preserve">Following approval of the </w:t>
      </w:r>
      <w:r w:rsidR="00FF7B27">
        <w:rPr>
          <w:rFonts w:ascii="Arial" w:hAnsi="Arial" w:eastAsia="Arial" w:cs="Arial"/>
        </w:rPr>
        <w:t>EVCP p</w:t>
      </w:r>
      <w:r w:rsidRPr="0584F84F">
        <w:rPr>
          <w:rFonts w:ascii="Arial" w:hAnsi="Arial" w:eastAsia="Arial" w:cs="Arial"/>
        </w:rPr>
        <w:t>roposal</w:t>
      </w:r>
      <w:r w:rsidR="00FF7B27">
        <w:rPr>
          <w:rFonts w:ascii="Arial" w:hAnsi="Arial" w:eastAsia="Arial" w:cs="Arial"/>
        </w:rPr>
        <w:t>/s</w:t>
      </w:r>
      <w:r w:rsidRPr="0584F84F">
        <w:rPr>
          <w:rFonts w:ascii="Arial" w:hAnsi="Arial" w:eastAsia="Arial" w:cs="Arial"/>
        </w:rPr>
        <w:t xml:space="preserve"> </w:t>
      </w:r>
      <w:r w:rsidR="00FF7B27">
        <w:rPr>
          <w:rFonts w:ascii="Arial" w:hAnsi="Arial" w:eastAsia="Arial" w:cs="Arial"/>
        </w:rPr>
        <w:t>by MoJ</w:t>
      </w:r>
      <w:r w:rsidRPr="0584F84F">
        <w:rPr>
          <w:rFonts w:ascii="Arial" w:hAnsi="Arial" w:eastAsia="Arial" w:cs="Arial"/>
        </w:rPr>
        <w:t>, a variation</w:t>
      </w:r>
      <w:r w:rsidR="004228D5">
        <w:rPr>
          <w:rFonts w:ascii="Arial" w:hAnsi="Arial" w:eastAsia="Arial" w:cs="Arial"/>
        </w:rPr>
        <w:t>/s</w:t>
      </w:r>
      <w:r w:rsidRPr="0584F84F">
        <w:rPr>
          <w:rFonts w:ascii="Arial" w:hAnsi="Arial" w:eastAsia="Arial" w:cs="Arial"/>
        </w:rPr>
        <w:t xml:space="preserve"> will be issued </w:t>
      </w:r>
      <w:r w:rsidRPr="0584F84F" w:rsidR="05158969">
        <w:rPr>
          <w:rFonts w:ascii="Arial" w:hAnsi="Arial" w:eastAsia="Arial" w:cs="Arial"/>
        </w:rPr>
        <w:t>for:</w:t>
      </w:r>
    </w:p>
    <w:p w:rsidRPr="00FF7B27" w:rsidR="2A32DCFC" w:rsidP="565C1159" w:rsidRDefault="00FF7B27" w14:paraId="6F62A0D6" w14:textId="63978C79">
      <w:pPr>
        <w:pStyle w:val="ListParagraph"/>
        <w:numPr>
          <w:ilvl w:val="0"/>
          <w:numId w:val="4"/>
        </w:numPr>
        <w:rPr>
          <w:rFonts w:eastAsiaTheme="minorEastAsia"/>
        </w:rPr>
      </w:pPr>
      <w:r>
        <w:rPr>
          <w:rFonts w:ascii="Arial" w:hAnsi="Arial" w:eastAsia="Arial" w:cs="Arial"/>
        </w:rPr>
        <w:t>Green RAG</w:t>
      </w:r>
      <w:r w:rsidR="004228D5">
        <w:rPr>
          <w:rFonts w:ascii="Arial" w:hAnsi="Arial" w:eastAsia="Arial" w:cs="Arial"/>
        </w:rPr>
        <w:t xml:space="preserve"> rated sites</w:t>
      </w:r>
      <w:r>
        <w:rPr>
          <w:rFonts w:ascii="Arial" w:hAnsi="Arial" w:eastAsia="Arial" w:cs="Arial"/>
        </w:rPr>
        <w:t xml:space="preserve"> - </w:t>
      </w:r>
      <w:r w:rsidR="004228D5">
        <w:rPr>
          <w:rFonts w:ascii="Arial" w:hAnsi="Arial" w:eastAsia="Arial" w:cs="Arial"/>
        </w:rPr>
        <w:t>supply</w:t>
      </w:r>
      <w:r w:rsidRPr="565C1159" w:rsidR="2A32DCFC">
        <w:rPr>
          <w:rFonts w:ascii="Arial" w:hAnsi="Arial" w:eastAsia="Arial" w:cs="Arial"/>
        </w:rPr>
        <w:t>, installation,</w:t>
      </w:r>
      <w:r>
        <w:rPr>
          <w:rFonts w:ascii="Arial" w:hAnsi="Arial" w:eastAsia="Arial" w:cs="Arial"/>
        </w:rPr>
        <w:t xml:space="preserve"> connection,</w:t>
      </w:r>
      <w:r w:rsidRPr="565C1159" w:rsidR="2A32DCFC">
        <w:rPr>
          <w:rFonts w:ascii="Arial" w:hAnsi="Arial" w:eastAsia="Arial" w:cs="Arial"/>
        </w:rPr>
        <w:t xml:space="preserve"> testing, commissioning, certification, warranty and </w:t>
      </w:r>
      <w:r>
        <w:rPr>
          <w:rFonts w:ascii="Arial" w:hAnsi="Arial" w:eastAsia="Arial" w:cs="Arial"/>
        </w:rPr>
        <w:t xml:space="preserve">defects liability period for each site/s (expected that </w:t>
      </w:r>
      <w:r w:rsidR="006E28F9">
        <w:rPr>
          <w:rFonts w:ascii="Arial" w:hAnsi="Arial" w:eastAsia="Arial" w:cs="Arial"/>
        </w:rPr>
        <w:t>the full scope of works can be completed</w:t>
      </w:r>
      <w:r>
        <w:rPr>
          <w:rFonts w:ascii="Arial" w:hAnsi="Arial" w:eastAsia="Arial" w:cs="Arial"/>
        </w:rPr>
        <w:t xml:space="preserve"> </w:t>
      </w:r>
      <w:r w:rsidR="003E3BCC">
        <w:rPr>
          <w:rFonts w:ascii="Arial" w:hAnsi="Arial" w:eastAsia="Arial" w:cs="Arial"/>
        </w:rPr>
        <w:t xml:space="preserve">at these sites </w:t>
      </w:r>
      <w:r>
        <w:rPr>
          <w:rFonts w:ascii="Arial" w:hAnsi="Arial" w:eastAsia="Arial" w:cs="Arial"/>
        </w:rPr>
        <w:t xml:space="preserve">as there is </w:t>
      </w:r>
      <w:r w:rsidR="003E3BCC">
        <w:rPr>
          <w:rFonts w:ascii="Arial" w:hAnsi="Arial" w:eastAsia="Arial" w:cs="Arial"/>
        </w:rPr>
        <w:t xml:space="preserve">available </w:t>
      </w:r>
      <w:r>
        <w:rPr>
          <w:rFonts w:ascii="Arial" w:hAnsi="Arial" w:eastAsia="Arial" w:cs="Arial"/>
        </w:rPr>
        <w:t>electrical capacity)</w:t>
      </w:r>
    </w:p>
    <w:p w:rsidRPr="00FF7B27" w:rsidR="00FF7B27" w:rsidP="565C1159" w:rsidRDefault="00FF7B27" w14:paraId="3A3D81BC" w14:textId="6E428B2B">
      <w:pPr>
        <w:pStyle w:val="ListParagraph"/>
        <w:numPr>
          <w:ilvl w:val="0"/>
          <w:numId w:val="4"/>
        </w:numPr>
        <w:rPr>
          <w:rFonts w:eastAsiaTheme="minorEastAsia"/>
        </w:rPr>
      </w:pPr>
      <w:r>
        <w:rPr>
          <w:rFonts w:ascii="Arial" w:hAnsi="Arial" w:eastAsia="Arial" w:cs="Arial"/>
        </w:rPr>
        <w:t xml:space="preserve">Amber RAG </w:t>
      </w:r>
      <w:r w:rsidR="004228D5">
        <w:rPr>
          <w:rFonts w:ascii="Arial" w:hAnsi="Arial" w:eastAsia="Arial" w:cs="Arial"/>
        </w:rPr>
        <w:t>rated sites</w:t>
      </w:r>
      <w:r>
        <w:rPr>
          <w:rFonts w:ascii="Arial" w:hAnsi="Arial" w:eastAsia="Arial" w:cs="Arial"/>
        </w:rPr>
        <w:t xml:space="preserve">- </w:t>
      </w:r>
      <w:r w:rsidR="004228D5">
        <w:rPr>
          <w:rFonts w:ascii="Arial" w:hAnsi="Arial" w:eastAsia="Arial" w:cs="Arial"/>
        </w:rPr>
        <w:t>supply</w:t>
      </w:r>
      <w:r w:rsidRPr="565C1159">
        <w:rPr>
          <w:rFonts w:ascii="Arial" w:hAnsi="Arial" w:eastAsia="Arial" w:cs="Arial"/>
        </w:rPr>
        <w:t xml:space="preserve">, installation, </w:t>
      </w:r>
      <w:r>
        <w:rPr>
          <w:rFonts w:ascii="Arial" w:hAnsi="Arial" w:eastAsia="Arial" w:cs="Arial"/>
        </w:rPr>
        <w:t xml:space="preserve">connection subject to available headroom, </w:t>
      </w:r>
      <w:r w:rsidRPr="565C1159">
        <w:rPr>
          <w:rFonts w:ascii="Arial" w:hAnsi="Arial" w:eastAsia="Arial" w:cs="Arial"/>
        </w:rPr>
        <w:t xml:space="preserve">testing, commissioning, certification, warranty and </w:t>
      </w:r>
      <w:r>
        <w:rPr>
          <w:rFonts w:ascii="Arial" w:hAnsi="Arial" w:eastAsia="Arial" w:cs="Arial"/>
        </w:rPr>
        <w:t>defects liability period for each site/s</w:t>
      </w:r>
      <w:r>
        <w:rPr>
          <w:rFonts w:ascii="Arial" w:hAnsi="Arial" w:eastAsia="Arial" w:cs="Arial"/>
        </w:rPr>
        <w:t xml:space="preserve"> (some EVCPs can be connected but not all EVCPs at each site </w:t>
      </w:r>
      <w:r w:rsidR="009C3B8C">
        <w:rPr>
          <w:rFonts w:ascii="Arial" w:hAnsi="Arial" w:eastAsia="Arial" w:cs="Arial"/>
        </w:rPr>
        <w:t xml:space="preserve">can be connected </w:t>
      </w:r>
      <w:r>
        <w:rPr>
          <w:rFonts w:ascii="Arial" w:hAnsi="Arial" w:eastAsia="Arial" w:cs="Arial"/>
        </w:rPr>
        <w:t>due to</w:t>
      </w:r>
      <w:r>
        <w:rPr>
          <w:rFonts w:ascii="Arial" w:hAnsi="Arial" w:eastAsia="Arial" w:cs="Arial"/>
        </w:rPr>
        <w:t xml:space="preserve"> lack of spare electrical capacity</w:t>
      </w:r>
      <w:r>
        <w:rPr>
          <w:rFonts w:ascii="Arial" w:hAnsi="Arial" w:eastAsia="Arial" w:cs="Arial"/>
        </w:rPr>
        <w:t>)</w:t>
      </w:r>
    </w:p>
    <w:p w:rsidRPr="00FF7B27" w:rsidR="00FF7B27" w:rsidP="00FF7B27" w:rsidRDefault="00FF7B27" w14:paraId="6C651978" w14:textId="4646C879">
      <w:pPr>
        <w:pStyle w:val="ListParagraph"/>
        <w:numPr>
          <w:ilvl w:val="0"/>
          <w:numId w:val="4"/>
        </w:numPr>
        <w:rPr>
          <w:rFonts w:eastAsiaTheme="minorEastAsia"/>
        </w:rPr>
      </w:pPr>
      <w:r>
        <w:rPr>
          <w:rFonts w:ascii="Arial" w:hAnsi="Arial" w:eastAsia="Arial" w:cs="Arial"/>
        </w:rPr>
        <w:t>Red RAG</w:t>
      </w:r>
      <w:r w:rsidR="004228D5">
        <w:rPr>
          <w:rFonts w:ascii="Arial" w:hAnsi="Arial" w:eastAsia="Arial" w:cs="Arial"/>
        </w:rPr>
        <w:t xml:space="preserve"> rated sites</w:t>
      </w:r>
      <w:r>
        <w:rPr>
          <w:rFonts w:ascii="Arial" w:hAnsi="Arial" w:eastAsia="Arial" w:cs="Arial"/>
        </w:rPr>
        <w:t xml:space="preserve"> - </w:t>
      </w:r>
      <w:r w:rsidR="004228D5">
        <w:rPr>
          <w:rFonts w:ascii="Arial" w:hAnsi="Arial" w:eastAsia="Arial" w:cs="Arial"/>
        </w:rPr>
        <w:t>supply</w:t>
      </w:r>
      <w:r w:rsidRPr="565C1159">
        <w:rPr>
          <w:rFonts w:ascii="Arial" w:hAnsi="Arial" w:eastAsia="Arial" w:cs="Arial"/>
        </w:rPr>
        <w:t xml:space="preserve">, installation, testing, commissioning, certification, warranty and </w:t>
      </w:r>
      <w:r>
        <w:rPr>
          <w:rFonts w:ascii="Arial" w:hAnsi="Arial" w:eastAsia="Arial" w:cs="Arial"/>
        </w:rPr>
        <w:t xml:space="preserve">defects liability period for </w:t>
      </w:r>
      <w:r w:rsidR="004228D5">
        <w:rPr>
          <w:rFonts w:ascii="Arial" w:hAnsi="Arial" w:eastAsia="Arial" w:cs="Arial"/>
        </w:rPr>
        <w:t xml:space="preserve">a limited number of EVCPs at </w:t>
      </w:r>
      <w:r>
        <w:rPr>
          <w:rFonts w:ascii="Arial" w:hAnsi="Arial" w:eastAsia="Arial" w:cs="Arial"/>
        </w:rPr>
        <w:t>each site/s</w:t>
      </w:r>
      <w:r>
        <w:rPr>
          <w:rFonts w:ascii="Arial" w:hAnsi="Arial" w:eastAsia="Arial" w:cs="Arial"/>
        </w:rPr>
        <w:t xml:space="preserve"> (no sites can be connected due to lack of spare electrical capacity)  </w:t>
      </w:r>
    </w:p>
    <w:p w:rsidR="2A32DCFC" w:rsidRDefault="2A32DCFC" w14:paraId="3AFF99D0" w14:textId="6EF61276">
      <w:r w:rsidRPr="565C1159">
        <w:rPr>
          <w:rFonts w:ascii="Arial" w:hAnsi="Arial" w:eastAsia="Arial" w:cs="Arial"/>
          <w:i/>
          <w:iCs/>
        </w:rPr>
        <w:t>Variation</w:t>
      </w:r>
      <w:r w:rsidR="004228D5">
        <w:rPr>
          <w:rFonts w:ascii="Arial" w:hAnsi="Arial" w:eastAsia="Arial" w:cs="Arial"/>
          <w:i/>
          <w:iCs/>
        </w:rPr>
        <w:t xml:space="preserve"> round</w:t>
      </w:r>
      <w:r w:rsidRPr="565C1159">
        <w:rPr>
          <w:rFonts w:ascii="Arial" w:hAnsi="Arial" w:eastAsia="Arial" w:cs="Arial"/>
          <w:i/>
          <w:iCs/>
        </w:rPr>
        <w:t xml:space="preserve"> #2</w:t>
      </w:r>
    </w:p>
    <w:p w:rsidR="2A32DCFC" w:rsidP="0584F84F" w:rsidRDefault="00FF7B27" w14:paraId="7DFADEC7" w14:textId="33B1A56E">
      <w:pPr>
        <w:rPr>
          <w:rFonts w:ascii="Arial" w:hAnsi="Arial" w:eastAsia="Arial" w:cs="Arial"/>
        </w:rPr>
      </w:pPr>
      <w:r>
        <w:rPr>
          <w:rFonts w:ascii="Arial" w:hAnsi="Arial" w:eastAsia="Arial" w:cs="Arial"/>
        </w:rPr>
        <w:t>Not before the 31 March 2021 and subject to funding approval</w:t>
      </w:r>
      <w:r w:rsidRPr="0584F84F" w:rsidR="2A32DCFC">
        <w:rPr>
          <w:rFonts w:ascii="Arial" w:hAnsi="Arial" w:eastAsia="Arial" w:cs="Arial"/>
        </w:rPr>
        <w:t>, a variation</w:t>
      </w:r>
      <w:r w:rsidR="004228D5">
        <w:rPr>
          <w:rFonts w:ascii="Arial" w:hAnsi="Arial" w:eastAsia="Arial" w:cs="Arial"/>
        </w:rPr>
        <w:t>/s</w:t>
      </w:r>
      <w:r>
        <w:rPr>
          <w:rFonts w:ascii="Arial" w:hAnsi="Arial" w:eastAsia="Arial" w:cs="Arial"/>
        </w:rPr>
        <w:t xml:space="preserve"> </w:t>
      </w:r>
      <w:r w:rsidRPr="0584F84F" w:rsidR="2A32DCFC">
        <w:rPr>
          <w:rFonts w:ascii="Arial" w:hAnsi="Arial" w:eastAsia="Arial" w:cs="Arial"/>
        </w:rPr>
        <w:t xml:space="preserve">will be issued </w:t>
      </w:r>
      <w:r w:rsidRPr="0584F84F" w:rsidR="5F502574">
        <w:rPr>
          <w:rFonts w:ascii="Arial" w:hAnsi="Arial" w:eastAsia="Arial" w:cs="Arial"/>
        </w:rPr>
        <w:t>for:</w:t>
      </w:r>
    </w:p>
    <w:p w:rsidRPr="004228D5" w:rsidR="00FF7B27" w:rsidP="007A4FCB" w:rsidRDefault="00FF7B27" w14:paraId="588C1B9A" w14:textId="2EC1991F">
      <w:pPr>
        <w:pStyle w:val="ListParagraph"/>
        <w:numPr>
          <w:ilvl w:val="0"/>
          <w:numId w:val="4"/>
        </w:numPr>
        <w:rPr>
          <w:rFonts w:eastAsiaTheme="minorEastAsia"/>
        </w:rPr>
      </w:pPr>
      <w:r w:rsidRPr="004228D5">
        <w:rPr>
          <w:rFonts w:ascii="Arial" w:hAnsi="Arial" w:eastAsia="Arial" w:cs="Arial"/>
        </w:rPr>
        <w:t xml:space="preserve">Reinforcement of the existing electrical supply including all DNO </w:t>
      </w:r>
      <w:r w:rsidR="003E3BCC">
        <w:rPr>
          <w:rFonts w:ascii="Arial" w:hAnsi="Arial" w:eastAsia="Arial" w:cs="Arial"/>
        </w:rPr>
        <w:t xml:space="preserve">requirements </w:t>
      </w:r>
      <w:r w:rsidRPr="004228D5" w:rsidR="004228D5">
        <w:rPr>
          <w:rFonts w:ascii="Arial" w:hAnsi="Arial" w:eastAsia="Arial" w:cs="Arial"/>
        </w:rPr>
        <w:t xml:space="preserve">and </w:t>
      </w:r>
      <w:r w:rsidR="004228D5">
        <w:rPr>
          <w:rFonts w:ascii="Arial" w:hAnsi="Arial" w:eastAsia="Arial" w:cs="Arial"/>
        </w:rPr>
        <w:t>c</w:t>
      </w:r>
      <w:r w:rsidRPr="004228D5">
        <w:rPr>
          <w:rFonts w:ascii="Arial" w:hAnsi="Arial" w:eastAsia="Arial" w:cs="Arial"/>
        </w:rPr>
        <w:t xml:space="preserve">onnection of EVCPs </w:t>
      </w:r>
      <w:r w:rsidR="004228D5">
        <w:rPr>
          <w:rFonts w:ascii="Arial" w:hAnsi="Arial" w:eastAsia="Arial" w:cs="Arial"/>
        </w:rPr>
        <w:t>that were installed this FY but that could not be connected (red and amber RAG rated sites)</w:t>
      </w:r>
    </w:p>
    <w:p w:rsidRPr="00584E63" w:rsidR="565C1159" w:rsidP="0049163F" w:rsidRDefault="004228D5" w14:paraId="4938FD28" w14:textId="5A72DA1A">
      <w:pPr>
        <w:pStyle w:val="ListParagraph"/>
        <w:numPr>
          <w:ilvl w:val="0"/>
          <w:numId w:val="4"/>
        </w:numPr>
        <w:rPr>
          <w:rFonts w:ascii="Arial" w:hAnsi="Arial" w:cs="Arial"/>
        </w:rPr>
      </w:pPr>
      <w:r w:rsidRPr="00584E63">
        <w:rPr>
          <w:rFonts w:ascii="Arial" w:hAnsi="Arial" w:eastAsia="Arial" w:cs="Arial"/>
        </w:rPr>
        <w:t>Supply</w:t>
      </w:r>
      <w:r w:rsidRPr="00584E63" w:rsidR="00FF7B27">
        <w:rPr>
          <w:rFonts w:ascii="Arial" w:hAnsi="Arial" w:eastAsia="Arial" w:cs="Arial"/>
        </w:rPr>
        <w:t xml:space="preserve">, installation, testing, commissioning, certification, warranty and defects liability period for </w:t>
      </w:r>
      <w:r w:rsidRPr="00584E63" w:rsidR="00FF7B27">
        <w:rPr>
          <w:rFonts w:ascii="Arial" w:hAnsi="Arial" w:eastAsia="Arial" w:cs="Arial"/>
        </w:rPr>
        <w:t>additional EVCPs</w:t>
      </w:r>
      <w:r w:rsidRPr="00584E63">
        <w:rPr>
          <w:rFonts w:ascii="Arial" w:hAnsi="Arial" w:eastAsia="Arial" w:cs="Arial"/>
        </w:rPr>
        <w:t xml:space="preserve"> (red and amber RAG rates sites)</w:t>
      </w:r>
    </w:p>
    <w:sectPr w:rsidRPr="00584E63" w:rsidR="565C115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686" w:rsidP="00A409E4" w:rsidRDefault="00F64686" w14:paraId="7CE14649" w14:textId="77777777">
      <w:pPr>
        <w:spacing w:after="0" w:line="240" w:lineRule="auto"/>
      </w:pPr>
      <w:r>
        <w:separator/>
      </w:r>
    </w:p>
  </w:endnote>
  <w:endnote w:type="continuationSeparator" w:id="0">
    <w:p w:rsidR="00F64686" w:rsidP="00A409E4" w:rsidRDefault="00F64686" w14:paraId="17D7D3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F64686" w:rsidRDefault="00F64686" w14:paraId="213CE9F8" w14:textId="692AA4E7">
    <w:pPr>
      <w:pStyle w:val="Footer"/>
    </w:pPr>
    <w:r>
      <w:rPr>
        <w:noProof/>
      </w:rPr>
      <mc:AlternateContent>
        <mc:Choice Requires="wps">
          <w:drawing>
            <wp:anchor distT="0" distB="0" distL="114300" distR="114300" simplePos="0" relativeHeight="251659264" behindDoc="0" locked="0" layoutInCell="0" allowOverlap="1" wp14:anchorId="70A3DF8A" wp14:editId="7F6C3417">
              <wp:simplePos x="0" y="0"/>
              <wp:positionH relativeFrom="page">
                <wp:posOffset>0</wp:posOffset>
              </wp:positionH>
              <wp:positionV relativeFrom="page">
                <wp:posOffset>10234930</wp:posOffset>
              </wp:positionV>
              <wp:extent cx="7560310" cy="266700"/>
              <wp:effectExtent l="0" t="0" r="0" b="0"/>
              <wp:wrapNone/>
              <wp:docPr id="1" name="MSIPCMa87b482480410b62e4f81787" descr="{&quot;HashCode&quot;:-74974780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64686" w:rsidR="00F64686" w:rsidP="00F64686" w:rsidRDefault="00F64686" w14:paraId="7B64426F" w14:textId="52232B6A">
                          <w:pPr>
                            <w:spacing w:after="0"/>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0A3DF8A">
              <v:stroke joinstyle="miter"/>
              <v:path gradientshapeok="t" o:connecttype="rect"/>
            </v:shapetype>
            <v:shape id="MSIPCMa87b482480410b62e4f81787"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749747809,&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zxR/UHgMAADcGAAAOAAAAAAAA&#10;AAAAAAAAAC4CAABkcnMvZTJvRG9jLnhtbFBLAQItABQABgAIAAAAIQBgEcYm3gAAAAsBAAAPAAAA&#10;AAAAAAAAAAAAAHgFAABkcnMvZG93bnJldi54bWxQSwUGAAAAAAQABADzAAAAgwYAAAAA&#10;">
              <v:textbox inset="20pt,0,,0">
                <w:txbxContent>
                  <w:p w:rsidRPr="00F64686" w:rsidR="00F64686" w:rsidP="00F64686" w:rsidRDefault="00F64686" w14:paraId="7B64426F" w14:textId="52232B6A">
                    <w:pPr>
                      <w:spacing w:after="0"/>
                      <w:rPr>
                        <w:rFonts w:ascii="Arial" w:hAnsi="Arial" w:cs="Arial"/>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686" w:rsidP="00A409E4" w:rsidRDefault="00F64686" w14:paraId="057E20A9" w14:textId="77777777">
      <w:pPr>
        <w:spacing w:after="0" w:line="240" w:lineRule="auto"/>
      </w:pPr>
      <w:r>
        <w:separator/>
      </w:r>
    </w:p>
  </w:footnote>
  <w:footnote w:type="continuationSeparator" w:id="0">
    <w:p w:rsidR="00F64686" w:rsidP="00A409E4" w:rsidRDefault="00F64686" w14:paraId="6D35ABE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609F"/>
    <w:multiLevelType w:val="hybridMultilevel"/>
    <w:tmpl w:val="F77268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D22D79"/>
    <w:multiLevelType w:val="hybridMultilevel"/>
    <w:tmpl w:val="6C3E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368C3"/>
    <w:multiLevelType w:val="hybridMultilevel"/>
    <w:tmpl w:val="9596218A"/>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54281E"/>
    <w:multiLevelType w:val="hybridMultilevel"/>
    <w:tmpl w:val="821E44DC"/>
    <w:lvl w:ilvl="0" w:tplc="106AFC38">
      <w:start w:val="1"/>
      <w:numFmt w:val="bullet"/>
      <w:lvlText w:val=""/>
      <w:lvlJc w:val="left"/>
      <w:pPr>
        <w:ind w:left="720" w:hanging="360"/>
      </w:pPr>
      <w:rPr>
        <w:rFonts w:hint="default" w:ascii="Symbol" w:hAnsi="Symbol"/>
      </w:rPr>
    </w:lvl>
    <w:lvl w:ilvl="1" w:tplc="A9BC3D3E">
      <w:start w:val="1"/>
      <w:numFmt w:val="bullet"/>
      <w:lvlText w:val="o"/>
      <w:lvlJc w:val="left"/>
      <w:pPr>
        <w:ind w:left="1440" w:hanging="360"/>
      </w:pPr>
      <w:rPr>
        <w:rFonts w:hint="default" w:ascii="Courier New" w:hAnsi="Courier New"/>
      </w:rPr>
    </w:lvl>
    <w:lvl w:ilvl="2" w:tplc="EBAA58CE">
      <w:start w:val="1"/>
      <w:numFmt w:val="bullet"/>
      <w:lvlText w:val=""/>
      <w:lvlJc w:val="left"/>
      <w:pPr>
        <w:ind w:left="2160" w:hanging="360"/>
      </w:pPr>
      <w:rPr>
        <w:rFonts w:hint="default" w:ascii="Wingdings" w:hAnsi="Wingdings"/>
      </w:rPr>
    </w:lvl>
    <w:lvl w:ilvl="3" w:tplc="3238FC58">
      <w:start w:val="1"/>
      <w:numFmt w:val="bullet"/>
      <w:lvlText w:val=""/>
      <w:lvlJc w:val="left"/>
      <w:pPr>
        <w:ind w:left="2880" w:hanging="360"/>
      </w:pPr>
      <w:rPr>
        <w:rFonts w:hint="default" w:ascii="Symbol" w:hAnsi="Symbol"/>
      </w:rPr>
    </w:lvl>
    <w:lvl w:ilvl="4" w:tplc="84427D86">
      <w:start w:val="1"/>
      <w:numFmt w:val="bullet"/>
      <w:lvlText w:val="o"/>
      <w:lvlJc w:val="left"/>
      <w:pPr>
        <w:ind w:left="3600" w:hanging="360"/>
      </w:pPr>
      <w:rPr>
        <w:rFonts w:hint="default" w:ascii="Courier New" w:hAnsi="Courier New"/>
      </w:rPr>
    </w:lvl>
    <w:lvl w:ilvl="5" w:tplc="02EED4CC">
      <w:start w:val="1"/>
      <w:numFmt w:val="bullet"/>
      <w:lvlText w:val=""/>
      <w:lvlJc w:val="left"/>
      <w:pPr>
        <w:ind w:left="4320" w:hanging="360"/>
      </w:pPr>
      <w:rPr>
        <w:rFonts w:hint="default" w:ascii="Wingdings" w:hAnsi="Wingdings"/>
      </w:rPr>
    </w:lvl>
    <w:lvl w:ilvl="6" w:tplc="221297F8">
      <w:start w:val="1"/>
      <w:numFmt w:val="bullet"/>
      <w:lvlText w:val=""/>
      <w:lvlJc w:val="left"/>
      <w:pPr>
        <w:ind w:left="5040" w:hanging="360"/>
      </w:pPr>
      <w:rPr>
        <w:rFonts w:hint="default" w:ascii="Symbol" w:hAnsi="Symbol"/>
      </w:rPr>
    </w:lvl>
    <w:lvl w:ilvl="7" w:tplc="6EF2A9C4">
      <w:start w:val="1"/>
      <w:numFmt w:val="bullet"/>
      <w:lvlText w:val="o"/>
      <w:lvlJc w:val="left"/>
      <w:pPr>
        <w:ind w:left="5760" w:hanging="360"/>
      </w:pPr>
      <w:rPr>
        <w:rFonts w:hint="default" w:ascii="Courier New" w:hAnsi="Courier New"/>
      </w:rPr>
    </w:lvl>
    <w:lvl w:ilvl="8" w:tplc="4C721436">
      <w:start w:val="1"/>
      <w:numFmt w:val="bullet"/>
      <w:lvlText w:val=""/>
      <w:lvlJc w:val="left"/>
      <w:pPr>
        <w:ind w:left="6480" w:hanging="360"/>
      </w:pPr>
      <w:rPr>
        <w:rFonts w:hint="default" w:ascii="Wingdings" w:hAnsi="Wingdings"/>
      </w:rPr>
    </w:lvl>
  </w:abstractNum>
  <w:abstractNum w:abstractNumId="4" w15:restartNumberingAfterBreak="0">
    <w:nsid w:val="59111DD0"/>
    <w:multiLevelType w:val="hybridMultilevel"/>
    <w:tmpl w:val="E0967328"/>
    <w:lvl w:ilvl="0" w:tplc="29306DA2">
      <w:start w:val="1"/>
      <w:numFmt w:val="decimal"/>
      <w:lvlText w:val="%1."/>
      <w:lvlJc w:val="left"/>
      <w:pPr>
        <w:ind w:left="720" w:hanging="360"/>
      </w:pPr>
    </w:lvl>
    <w:lvl w:ilvl="1" w:tplc="698C7F7A">
      <w:start w:val="1"/>
      <w:numFmt w:val="lowerLetter"/>
      <w:lvlText w:val="%2."/>
      <w:lvlJc w:val="left"/>
      <w:pPr>
        <w:ind w:left="1440" w:hanging="360"/>
      </w:pPr>
    </w:lvl>
    <w:lvl w:ilvl="2" w:tplc="DD2EC034">
      <w:start w:val="1"/>
      <w:numFmt w:val="lowerRoman"/>
      <w:lvlText w:val="%3."/>
      <w:lvlJc w:val="right"/>
      <w:pPr>
        <w:ind w:left="2160" w:hanging="180"/>
      </w:pPr>
    </w:lvl>
    <w:lvl w:ilvl="3" w:tplc="2C1C743E">
      <w:start w:val="1"/>
      <w:numFmt w:val="decimal"/>
      <w:lvlText w:val="%4."/>
      <w:lvlJc w:val="left"/>
      <w:pPr>
        <w:ind w:left="2880" w:hanging="360"/>
      </w:pPr>
    </w:lvl>
    <w:lvl w:ilvl="4" w:tplc="D5166686">
      <w:start w:val="1"/>
      <w:numFmt w:val="lowerLetter"/>
      <w:lvlText w:val="%5."/>
      <w:lvlJc w:val="left"/>
      <w:pPr>
        <w:ind w:left="3600" w:hanging="360"/>
      </w:pPr>
    </w:lvl>
    <w:lvl w:ilvl="5" w:tplc="8388836C">
      <w:start w:val="1"/>
      <w:numFmt w:val="lowerRoman"/>
      <w:lvlText w:val="%6."/>
      <w:lvlJc w:val="right"/>
      <w:pPr>
        <w:ind w:left="4320" w:hanging="180"/>
      </w:pPr>
    </w:lvl>
    <w:lvl w:ilvl="6" w:tplc="4D5E711E">
      <w:start w:val="1"/>
      <w:numFmt w:val="decimal"/>
      <w:lvlText w:val="%7."/>
      <w:lvlJc w:val="left"/>
      <w:pPr>
        <w:ind w:left="5040" w:hanging="360"/>
      </w:pPr>
    </w:lvl>
    <w:lvl w:ilvl="7" w:tplc="29C488DE">
      <w:start w:val="1"/>
      <w:numFmt w:val="lowerLetter"/>
      <w:lvlText w:val="%8."/>
      <w:lvlJc w:val="left"/>
      <w:pPr>
        <w:ind w:left="5760" w:hanging="360"/>
      </w:pPr>
    </w:lvl>
    <w:lvl w:ilvl="8" w:tplc="385202AC">
      <w:start w:val="1"/>
      <w:numFmt w:val="lowerRoman"/>
      <w:lvlText w:val="%9."/>
      <w:lvlJc w:val="right"/>
      <w:pPr>
        <w:ind w:left="6480" w:hanging="180"/>
      </w:pPr>
    </w:lvl>
  </w:abstractNum>
  <w:abstractNum w:abstractNumId="5" w15:restartNumberingAfterBreak="0">
    <w:nsid w:val="5A221083"/>
    <w:multiLevelType w:val="hybridMultilevel"/>
    <w:tmpl w:val="4AC613D4"/>
    <w:lvl w:ilvl="0" w:tplc="FFD637CC">
      <w:start w:val="1"/>
      <w:numFmt w:val="decimal"/>
      <w:lvlText w:val="%1."/>
      <w:lvlJc w:val="left"/>
      <w:pPr>
        <w:ind w:left="720" w:hanging="360"/>
      </w:pPr>
    </w:lvl>
    <w:lvl w:ilvl="1" w:tplc="F8905448">
      <w:start w:val="1"/>
      <w:numFmt w:val="lowerLetter"/>
      <w:lvlText w:val="%2."/>
      <w:lvlJc w:val="left"/>
      <w:pPr>
        <w:ind w:left="1440" w:hanging="360"/>
      </w:pPr>
    </w:lvl>
    <w:lvl w:ilvl="2" w:tplc="E28E1CD2">
      <w:start w:val="1"/>
      <w:numFmt w:val="lowerRoman"/>
      <w:lvlText w:val="%3."/>
      <w:lvlJc w:val="right"/>
      <w:pPr>
        <w:ind w:left="2160" w:hanging="180"/>
      </w:pPr>
    </w:lvl>
    <w:lvl w:ilvl="3" w:tplc="F594D360">
      <w:start w:val="1"/>
      <w:numFmt w:val="decimal"/>
      <w:lvlText w:val="%4."/>
      <w:lvlJc w:val="left"/>
      <w:pPr>
        <w:ind w:left="2880" w:hanging="360"/>
      </w:pPr>
    </w:lvl>
    <w:lvl w:ilvl="4" w:tplc="BF9086C0">
      <w:start w:val="1"/>
      <w:numFmt w:val="lowerLetter"/>
      <w:lvlText w:val="%5."/>
      <w:lvlJc w:val="left"/>
      <w:pPr>
        <w:ind w:left="3600" w:hanging="360"/>
      </w:pPr>
    </w:lvl>
    <w:lvl w:ilvl="5" w:tplc="ECDEA7D0">
      <w:start w:val="1"/>
      <w:numFmt w:val="lowerRoman"/>
      <w:lvlText w:val="%6."/>
      <w:lvlJc w:val="right"/>
      <w:pPr>
        <w:ind w:left="4320" w:hanging="180"/>
      </w:pPr>
    </w:lvl>
    <w:lvl w:ilvl="6" w:tplc="44CA5F20">
      <w:start w:val="1"/>
      <w:numFmt w:val="decimal"/>
      <w:lvlText w:val="%7."/>
      <w:lvlJc w:val="left"/>
      <w:pPr>
        <w:ind w:left="5040" w:hanging="360"/>
      </w:pPr>
    </w:lvl>
    <w:lvl w:ilvl="7" w:tplc="D0BA11BE">
      <w:start w:val="1"/>
      <w:numFmt w:val="lowerLetter"/>
      <w:lvlText w:val="%8."/>
      <w:lvlJc w:val="left"/>
      <w:pPr>
        <w:ind w:left="5760" w:hanging="360"/>
      </w:pPr>
    </w:lvl>
    <w:lvl w:ilvl="8" w:tplc="FE966B26">
      <w:start w:val="1"/>
      <w:numFmt w:val="lowerRoman"/>
      <w:lvlText w:val="%9."/>
      <w:lvlJc w:val="right"/>
      <w:pPr>
        <w:ind w:left="6480" w:hanging="180"/>
      </w:pPr>
    </w:lvl>
  </w:abstractNum>
  <w:abstractNum w:abstractNumId="6" w15:restartNumberingAfterBreak="0">
    <w:nsid w:val="5E1F0564"/>
    <w:multiLevelType w:val="hybridMultilevel"/>
    <w:tmpl w:val="FE5224EE"/>
    <w:lvl w:ilvl="0" w:tplc="4894C4A4">
      <w:start w:val="1"/>
      <w:numFmt w:val="bullet"/>
      <w:lvlText w:val=""/>
      <w:lvlJc w:val="left"/>
      <w:pPr>
        <w:ind w:left="720" w:hanging="360"/>
      </w:pPr>
      <w:rPr>
        <w:rFonts w:hint="default" w:ascii="Symbol" w:hAnsi="Symbol"/>
      </w:rPr>
    </w:lvl>
    <w:lvl w:ilvl="1" w:tplc="5C324ABE">
      <w:start w:val="1"/>
      <w:numFmt w:val="bullet"/>
      <w:lvlText w:val="o"/>
      <w:lvlJc w:val="left"/>
      <w:pPr>
        <w:ind w:left="1440" w:hanging="360"/>
      </w:pPr>
      <w:rPr>
        <w:rFonts w:hint="default" w:ascii="Courier New" w:hAnsi="Courier New"/>
      </w:rPr>
    </w:lvl>
    <w:lvl w:ilvl="2" w:tplc="BC8A7ED6">
      <w:start w:val="1"/>
      <w:numFmt w:val="bullet"/>
      <w:lvlText w:val=""/>
      <w:lvlJc w:val="left"/>
      <w:pPr>
        <w:ind w:left="2160" w:hanging="360"/>
      </w:pPr>
      <w:rPr>
        <w:rFonts w:hint="default" w:ascii="Wingdings" w:hAnsi="Wingdings"/>
      </w:rPr>
    </w:lvl>
    <w:lvl w:ilvl="3" w:tplc="6CDEE5A4">
      <w:start w:val="1"/>
      <w:numFmt w:val="bullet"/>
      <w:lvlText w:val=""/>
      <w:lvlJc w:val="left"/>
      <w:pPr>
        <w:ind w:left="2880" w:hanging="360"/>
      </w:pPr>
      <w:rPr>
        <w:rFonts w:hint="default" w:ascii="Symbol" w:hAnsi="Symbol"/>
      </w:rPr>
    </w:lvl>
    <w:lvl w:ilvl="4" w:tplc="82FEE012">
      <w:start w:val="1"/>
      <w:numFmt w:val="bullet"/>
      <w:lvlText w:val="o"/>
      <w:lvlJc w:val="left"/>
      <w:pPr>
        <w:ind w:left="3600" w:hanging="360"/>
      </w:pPr>
      <w:rPr>
        <w:rFonts w:hint="default" w:ascii="Courier New" w:hAnsi="Courier New"/>
      </w:rPr>
    </w:lvl>
    <w:lvl w:ilvl="5" w:tplc="BF187D1E">
      <w:start w:val="1"/>
      <w:numFmt w:val="bullet"/>
      <w:lvlText w:val=""/>
      <w:lvlJc w:val="left"/>
      <w:pPr>
        <w:ind w:left="4320" w:hanging="360"/>
      </w:pPr>
      <w:rPr>
        <w:rFonts w:hint="default" w:ascii="Wingdings" w:hAnsi="Wingdings"/>
      </w:rPr>
    </w:lvl>
    <w:lvl w:ilvl="6" w:tplc="57C463BE">
      <w:start w:val="1"/>
      <w:numFmt w:val="bullet"/>
      <w:lvlText w:val=""/>
      <w:lvlJc w:val="left"/>
      <w:pPr>
        <w:ind w:left="5040" w:hanging="360"/>
      </w:pPr>
      <w:rPr>
        <w:rFonts w:hint="default" w:ascii="Symbol" w:hAnsi="Symbol"/>
      </w:rPr>
    </w:lvl>
    <w:lvl w:ilvl="7" w:tplc="D1F4FA9A">
      <w:start w:val="1"/>
      <w:numFmt w:val="bullet"/>
      <w:lvlText w:val="o"/>
      <w:lvlJc w:val="left"/>
      <w:pPr>
        <w:ind w:left="5760" w:hanging="360"/>
      </w:pPr>
      <w:rPr>
        <w:rFonts w:hint="default" w:ascii="Courier New" w:hAnsi="Courier New"/>
      </w:rPr>
    </w:lvl>
    <w:lvl w:ilvl="8" w:tplc="6D5E326C">
      <w:start w:val="1"/>
      <w:numFmt w:val="bullet"/>
      <w:lvlText w:val=""/>
      <w:lvlJc w:val="left"/>
      <w:pPr>
        <w:ind w:left="6480" w:hanging="360"/>
      </w:pPr>
      <w:rPr>
        <w:rFonts w:hint="default" w:ascii="Wingdings" w:hAnsi="Wingdings"/>
      </w:rPr>
    </w:lvl>
  </w:abstractNum>
  <w:abstractNum w:abstractNumId="7" w15:restartNumberingAfterBreak="0">
    <w:nsid w:val="5F564134"/>
    <w:multiLevelType w:val="hybridMultilevel"/>
    <w:tmpl w:val="56F453BC"/>
    <w:lvl w:ilvl="0" w:tplc="DA848FE6">
      <w:start w:val="1"/>
      <w:numFmt w:val="bullet"/>
      <w:lvlText w:val=""/>
      <w:lvlJc w:val="left"/>
      <w:pPr>
        <w:ind w:left="720" w:hanging="360"/>
      </w:pPr>
      <w:rPr>
        <w:rFonts w:hint="default" w:ascii="Symbol" w:hAnsi="Symbol"/>
      </w:rPr>
    </w:lvl>
    <w:lvl w:ilvl="1" w:tplc="F2ECCAB2">
      <w:start w:val="1"/>
      <w:numFmt w:val="bullet"/>
      <w:lvlText w:val="o"/>
      <w:lvlJc w:val="left"/>
      <w:pPr>
        <w:ind w:left="1440" w:hanging="360"/>
      </w:pPr>
      <w:rPr>
        <w:rFonts w:hint="default" w:ascii="Courier New" w:hAnsi="Courier New"/>
      </w:rPr>
    </w:lvl>
    <w:lvl w:ilvl="2" w:tplc="B068F374">
      <w:start w:val="1"/>
      <w:numFmt w:val="bullet"/>
      <w:lvlText w:val=""/>
      <w:lvlJc w:val="left"/>
      <w:pPr>
        <w:ind w:left="2160" w:hanging="360"/>
      </w:pPr>
      <w:rPr>
        <w:rFonts w:hint="default" w:ascii="Wingdings" w:hAnsi="Wingdings"/>
      </w:rPr>
    </w:lvl>
    <w:lvl w:ilvl="3" w:tplc="59EE59DE">
      <w:start w:val="1"/>
      <w:numFmt w:val="bullet"/>
      <w:lvlText w:val=""/>
      <w:lvlJc w:val="left"/>
      <w:pPr>
        <w:ind w:left="2880" w:hanging="360"/>
      </w:pPr>
      <w:rPr>
        <w:rFonts w:hint="default" w:ascii="Symbol" w:hAnsi="Symbol"/>
      </w:rPr>
    </w:lvl>
    <w:lvl w:ilvl="4" w:tplc="F754E936">
      <w:start w:val="1"/>
      <w:numFmt w:val="bullet"/>
      <w:lvlText w:val="o"/>
      <w:lvlJc w:val="left"/>
      <w:pPr>
        <w:ind w:left="3600" w:hanging="360"/>
      </w:pPr>
      <w:rPr>
        <w:rFonts w:hint="default" w:ascii="Courier New" w:hAnsi="Courier New"/>
      </w:rPr>
    </w:lvl>
    <w:lvl w:ilvl="5" w:tplc="5E20794E">
      <w:start w:val="1"/>
      <w:numFmt w:val="bullet"/>
      <w:lvlText w:val=""/>
      <w:lvlJc w:val="left"/>
      <w:pPr>
        <w:ind w:left="4320" w:hanging="360"/>
      </w:pPr>
      <w:rPr>
        <w:rFonts w:hint="default" w:ascii="Wingdings" w:hAnsi="Wingdings"/>
      </w:rPr>
    </w:lvl>
    <w:lvl w:ilvl="6" w:tplc="3EBC1184">
      <w:start w:val="1"/>
      <w:numFmt w:val="bullet"/>
      <w:lvlText w:val=""/>
      <w:lvlJc w:val="left"/>
      <w:pPr>
        <w:ind w:left="5040" w:hanging="360"/>
      </w:pPr>
      <w:rPr>
        <w:rFonts w:hint="default" w:ascii="Symbol" w:hAnsi="Symbol"/>
      </w:rPr>
    </w:lvl>
    <w:lvl w:ilvl="7" w:tplc="710C5294">
      <w:start w:val="1"/>
      <w:numFmt w:val="bullet"/>
      <w:lvlText w:val="o"/>
      <w:lvlJc w:val="left"/>
      <w:pPr>
        <w:ind w:left="5760" w:hanging="360"/>
      </w:pPr>
      <w:rPr>
        <w:rFonts w:hint="default" w:ascii="Courier New" w:hAnsi="Courier New"/>
      </w:rPr>
    </w:lvl>
    <w:lvl w:ilvl="8" w:tplc="908490A2">
      <w:start w:val="1"/>
      <w:numFmt w:val="bullet"/>
      <w:lvlText w:val=""/>
      <w:lvlJc w:val="left"/>
      <w:pPr>
        <w:ind w:left="6480" w:hanging="360"/>
      </w:pPr>
      <w:rPr>
        <w:rFonts w:hint="default" w:ascii="Wingdings" w:hAnsi="Wingdings"/>
      </w:rPr>
    </w:lvl>
  </w:abstractNum>
  <w:abstractNum w:abstractNumId="8" w15:restartNumberingAfterBreak="0">
    <w:nsid w:val="650B3177"/>
    <w:multiLevelType w:val="multilevel"/>
    <w:tmpl w:val="CDDE6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7"/>
  </w:num>
  <w:num w:numId="5">
    <w:abstractNumId w:val="3"/>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60"/>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86"/>
    <w:rsid w:val="00006216"/>
    <w:rsid w:val="000127E0"/>
    <w:rsid w:val="000724AC"/>
    <w:rsid w:val="0008621C"/>
    <w:rsid w:val="000A20A2"/>
    <w:rsid w:val="000A5F8F"/>
    <w:rsid w:val="00194662"/>
    <w:rsid w:val="00213074"/>
    <w:rsid w:val="002264FD"/>
    <w:rsid w:val="00254E6E"/>
    <w:rsid w:val="00272A97"/>
    <w:rsid w:val="002A1AD8"/>
    <w:rsid w:val="002D0D86"/>
    <w:rsid w:val="00303A69"/>
    <w:rsid w:val="003E3BCC"/>
    <w:rsid w:val="0040AEAB"/>
    <w:rsid w:val="004228D5"/>
    <w:rsid w:val="00435D72"/>
    <w:rsid w:val="00444688"/>
    <w:rsid w:val="00446DB4"/>
    <w:rsid w:val="00552F30"/>
    <w:rsid w:val="00584E63"/>
    <w:rsid w:val="005F59FD"/>
    <w:rsid w:val="005F6C05"/>
    <w:rsid w:val="00604EA7"/>
    <w:rsid w:val="006E28F9"/>
    <w:rsid w:val="007A54FA"/>
    <w:rsid w:val="007F773D"/>
    <w:rsid w:val="0085506B"/>
    <w:rsid w:val="00892550"/>
    <w:rsid w:val="008C6418"/>
    <w:rsid w:val="009833E9"/>
    <w:rsid w:val="009C3B8C"/>
    <w:rsid w:val="00A409E4"/>
    <w:rsid w:val="00A60880"/>
    <w:rsid w:val="00AE72B4"/>
    <w:rsid w:val="00B80522"/>
    <w:rsid w:val="00BA33F8"/>
    <w:rsid w:val="00C66597"/>
    <w:rsid w:val="00CB2A45"/>
    <w:rsid w:val="00CE76E6"/>
    <w:rsid w:val="00DE22CA"/>
    <w:rsid w:val="00E72D39"/>
    <w:rsid w:val="00F64686"/>
    <w:rsid w:val="00F81B90"/>
    <w:rsid w:val="00FD6BE3"/>
    <w:rsid w:val="00FF7B27"/>
    <w:rsid w:val="0156DC94"/>
    <w:rsid w:val="016A83E7"/>
    <w:rsid w:val="027ECAF0"/>
    <w:rsid w:val="02B47B93"/>
    <w:rsid w:val="02C565EA"/>
    <w:rsid w:val="04053A0F"/>
    <w:rsid w:val="04111B90"/>
    <w:rsid w:val="05158969"/>
    <w:rsid w:val="0533B080"/>
    <w:rsid w:val="0584F84F"/>
    <w:rsid w:val="05A6E305"/>
    <w:rsid w:val="0852F7A7"/>
    <w:rsid w:val="08AA8D46"/>
    <w:rsid w:val="0903ACD8"/>
    <w:rsid w:val="0AB35E86"/>
    <w:rsid w:val="0AEAB508"/>
    <w:rsid w:val="0C92CF13"/>
    <w:rsid w:val="0CD433B2"/>
    <w:rsid w:val="0CFF42A9"/>
    <w:rsid w:val="0D53ECBA"/>
    <w:rsid w:val="0D8AADCA"/>
    <w:rsid w:val="0E188647"/>
    <w:rsid w:val="0E8F07AB"/>
    <w:rsid w:val="0EF82B5E"/>
    <w:rsid w:val="101225C5"/>
    <w:rsid w:val="103FBF27"/>
    <w:rsid w:val="104F5E1F"/>
    <w:rsid w:val="11286596"/>
    <w:rsid w:val="12E57AE7"/>
    <w:rsid w:val="143AB3C5"/>
    <w:rsid w:val="15550288"/>
    <w:rsid w:val="1773EFD7"/>
    <w:rsid w:val="186AA804"/>
    <w:rsid w:val="188114C8"/>
    <w:rsid w:val="18B736F7"/>
    <w:rsid w:val="19800764"/>
    <w:rsid w:val="1987A3EF"/>
    <w:rsid w:val="1B843074"/>
    <w:rsid w:val="1BA170D9"/>
    <w:rsid w:val="1BC26434"/>
    <w:rsid w:val="1BE0146B"/>
    <w:rsid w:val="1C62B6D1"/>
    <w:rsid w:val="1DFC8C28"/>
    <w:rsid w:val="1E68C97D"/>
    <w:rsid w:val="1EA1D7EF"/>
    <w:rsid w:val="1EADFB6B"/>
    <w:rsid w:val="1EE1EAD7"/>
    <w:rsid w:val="1F4705BE"/>
    <w:rsid w:val="200029B2"/>
    <w:rsid w:val="2160070F"/>
    <w:rsid w:val="22CD93EE"/>
    <w:rsid w:val="24374A92"/>
    <w:rsid w:val="24E6BA37"/>
    <w:rsid w:val="251C1E39"/>
    <w:rsid w:val="251ED39B"/>
    <w:rsid w:val="26C50695"/>
    <w:rsid w:val="27D84AAC"/>
    <w:rsid w:val="2855F1C3"/>
    <w:rsid w:val="29238044"/>
    <w:rsid w:val="29890179"/>
    <w:rsid w:val="29B21AF8"/>
    <w:rsid w:val="29B2E403"/>
    <w:rsid w:val="29B4701F"/>
    <w:rsid w:val="29C1264A"/>
    <w:rsid w:val="2A32DCFC"/>
    <w:rsid w:val="2A3AF6C3"/>
    <w:rsid w:val="2AC61398"/>
    <w:rsid w:val="2B8C47F6"/>
    <w:rsid w:val="2C18256B"/>
    <w:rsid w:val="2C7C0414"/>
    <w:rsid w:val="2E4B3E66"/>
    <w:rsid w:val="2F470423"/>
    <w:rsid w:val="3023CCD4"/>
    <w:rsid w:val="3029D429"/>
    <w:rsid w:val="30468C7E"/>
    <w:rsid w:val="31861EA0"/>
    <w:rsid w:val="31E44023"/>
    <w:rsid w:val="31F4CF09"/>
    <w:rsid w:val="31FF3AA6"/>
    <w:rsid w:val="3255EC15"/>
    <w:rsid w:val="32B20714"/>
    <w:rsid w:val="32D26B8A"/>
    <w:rsid w:val="3307A177"/>
    <w:rsid w:val="332C0014"/>
    <w:rsid w:val="336D0D72"/>
    <w:rsid w:val="33965DC0"/>
    <w:rsid w:val="33A5D974"/>
    <w:rsid w:val="34410782"/>
    <w:rsid w:val="34D4D111"/>
    <w:rsid w:val="357AC6C6"/>
    <w:rsid w:val="3636E687"/>
    <w:rsid w:val="365FE56F"/>
    <w:rsid w:val="3702922F"/>
    <w:rsid w:val="37AB17AC"/>
    <w:rsid w:val="37EAE493"/>
    <w:rsid w:val="37F402C6"/>
    <w:rsid w:val="390DD85D"/>
    <w:rsid w:val="39A00CBF"/>
    <w:rsid w:val="3A003E23"/>
    <w:rsid w:val="3A127C28"/>
    <w:rsid w:val="3A620FEA"/>
    <w:rsid w:val="3BD7929C"/>
    <w:rsid w:val="3D217C21"/>
    <w:rsid w:val="3DA8699C"/>
    <w:rsid w:val="3E036132"/>
    <w:rsid w:val="3E595560"/>
    <w:rsid w:val="3E7CB36C"/>
    <w:rsid w:val="3EF6ACBA"/>
    <w:rsid w:val="3F9BADD7"/>
    <w:rsid w:val="40217376"/>
    <w:rsid w:val="4082F81C"/>
    <w:rsid w:val="4097524C"/>
    <w:rsid w:val="414BA5DB"/>
    <w:rsid w:val="417792D3"/>
    <w:rsid w:val="41F395E1"/>
    <w:rsid w:val="425AC2DD"/>
    <w:rsid w:val="428AE0E8"/>
    <w:rsid w:val="43BD33A0"/>
    <w:rsid w:val="44A97787"/>
    <w:rsid w:val="45075962"/>
    <w:rsid w:val="4521DC0A"/>
    <w:rsid w:val="45EDD45F"/>
    <w:rsid w:val="461B126D"/>
    <w:rsid w:val="466D444D"/>
    <w:rsid w:val="470B9523"/>
    <w:rsid w:val="47683403"/>
    <w:rsid w:val="47891D0A"/>
    <w:rsid w:val="487DB8CF"/>
    <w:rsid w:val="4898C5F6"/>
    <w:rsid w:val="48A3F196"/>
    <w:rsid w:val="4984AF46"/>
    <w:rsid w:val="49D656CE"/>
    <w:rsid w:val="4B6B3DCA"/>
    <w:rsid w:val="4BF0A274"/>
    <w:rsid w:val="4D2D10D4"/>
    <w:rsid w:val="4DCD0774"/>
    <w:rsid w:val="4E07EE27"/>
    <w:rsid w:val="4E60A11B"/>
    <w:rsid w:val="4E813C54"/>
    <w:rsid w:val="4F1802F8"/>
    <w:rsid w:val="4F89D05B"/>
    <w:rsid w:val="52D04D93"/>
    <w:rsid w:val="53EB076A"/>
    <w:rsid w:val="546DE471"/>
    <w:rsid w:val="5628D5F4"/>
    <w:rsid w:val="565C1159"/>
    <w:rsid w:val="56A13F5F"/>
    <w:rsid w:val="56E4DD9C"/>
    <w:rsid w:val="5754D59F"/>
    <w:rsid w:val="57A3F998"/>
    <w:rsid w:val="58179BC7"/>
    <w:rsid w:val="59087545"/>
    <w:rsid w:val="590AA346"/>
    <w:rsid w:val="5B35EB66"/>
    <w:rsid w:val="5EE916E6"/>
    <w:rsid w:val="5F18AC8B"/>
    <w:rsid w:val="5F502574"/>
    <w:rsid w:val="5F576845"/>
    <w:rsid w:val="5F631605"/>
    <w:rsid w:val="60C6999C"/>
    <w:rsid w:val="619AAE31"/>
    <w:rsid w:val="61E275AE"/>
    <w:rsid w:val="629F9211"/>
    <w:rsid w:val="648EB6A3"/>
    <w:rsid w:val="64DFF386"/>
    <w:rsid w:val="6576B533"/>
    <w:rsid w:val="65D5E147"/>
    <w:rsid w:val="668E60A8"/>
    <w:rsid w:val="66AAB409"/>
    <w:rsid w:val="671E3408"/>
    <w:rsid w:val="67A83F23"/>
    <w:rsid w:val="681E1898"/>
    <w:rsid w:val="68678E06"/>
    <w:rsid w:val="69BCBC40"/>
    <w:rsid w:val="69EEFBF8"/>
    <w:rsid w:val="6B0FD590"/>
    <w:rsid w:val="6B78ABFF"/>
    <w:rsid w:val="6BDD650D"/>
    <w:rsid w:val="6C23D385"/>
    <w:rsid w:val="6C52C09F"/>
    <w:rsid w:val="6C5B2D7F"/>
    <w:rsid w:val="6C71C36F"/>
    <w:rsid w:val="70104CAB"/>
    <w:rsid w:val="710DFC3D"/>
    <w:rsid w:val="718A5023"/>
    <w:rsid w:val="718DCD83"/>
    <w:rsid w:val="7293F1FA"/>
    <w:rsid w:val="741680B3"/>
    <w:rsid w:val="74A89B54"/>
    <w:rsid w:val="74F7DF83"/>
    <w:rsid w:val="758EDAA0"/>
    <w:rsid w:val="75E45619"/>
    <w:rsid w:val="7666533C"/>
    <w:rsid w:val="770FFD11"/>
    <w:rsid w:val="77D31BF3"/>
    <w:rsid w:val="784556E6"/>
    <w:rsid w:val="78BD0590"/>
    <w:rsid w:val="78FE8D7C"/>
    <w:rsid w:val="797ACE73"/>
    <w:rsid w:val="798E7A44"/>
    <w:rsid w:val="7A097D6D"/>
    <w:rsid w:val="7B310B95"/>
    <w:rsid w:val="7BB32AAE"/>
    <w:rsid w:val="7C4DB501"/>
    <w:rsid w:val="7CD37B87"/>
    <w:rsid w:val="7D1566D8"/>
    <w:rsid w:val="7D6D87AA"/>
    <w:rsid w:val="7DEE4C28"/>
    <w:rsid w:val="7E0CB98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2BF9A"/>
  <w15:chartTrackingRefBased/>
  <w15:docId w15:val="{3D524C3D-19D8-4E73-AF0E-54FBA9EB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aliases w:val="Numbered - 1,Section,Section Heading,Lev 1,1.,AITS 1,AITS Main Heading,CBC Heading 1,Lev 11,Numbered - 11,Lev 12,Numbered - 12,Lev 13,Numbered - 13,SECTION,h1,Hoofdstukkop"/>
    <w:basedOn w:val="Normal"/>
    <w:next w:val="Normal"/>
    <w:link w:val="Heading1Char"/>
    <w:qFormat/>
    <w:rsid w:val="007F773D"/>
    <w:pPr>
      <w:keepNext/>
      <w:spacing w:after="240" w:line="240" w:lineRule="auto"/>
      <w:outlineLvl w:val="0"/>
    </w:pPr>
    <w:rPr>
      <w:rFonts w:ascii="Verdana" w:hAnsi="Verdana" w:eastAsia="Times New Roman" w:cs="Times New Roman"/>
      <w:b/>
      <w:bCs/>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409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09E4"/>
  </w:style>
  <w:style w:type="paragraph" w:styleId="Footer">
    <w:name w:val="footer"/>
    <w:basedOn w:val="Normal"/>
    <w:link w:val="FooterChar"/>
    <w:uiPriority w:val="99"/>
    <w:unhideWhenUsed/>
    <w:rsid w:val="00A409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table" w:styleId="TableGrid">
    <w:name w:val="Table Grid"/>
    <w:basedOn w:val="TableNormal"/>
    <w:uiPriority w:val="59"/>
    <w:rsid w:val="00F646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6468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686"/>
    <w:rPr>
      <w:rFonts w:ascii="Segoe UI" w:hAnsi="Segoe UI" w:cs="Segoe UI"/>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pPr>
      <w:ind w:left="720"/>
      <w:contextualSpacing/>
    </w:pPr>
  </w:style>
  <w:style w:type="character" w:styleId="Heading1Char" w:customStyle="1">
    <w:name w:val="Heading 1 Char"/>
    <w:aliases w:val="Numbered - 1 Char,Section Char,Section Heading Char,Lev 1 Char,1. Char,AITS 1 Char,AITS Main Heading Char,CBC Heading 1 Char,Lev 11 Char,Numbered - 11 Char,Lev 12 Char,Numbered - 12 Char,Lev 13 Char,Numbered - 13 Char,SECTION Char,h1 Char"/>
    <w:basedOn w:val="DefaultParagraphFont"/>
    <w:link w:val="Heading1"/>
    <w:rsid w:val="007F773D"/>
    <w:rPr>
      <w:rFonts w:ascii="Verdana" w:hAnsi="Verdana" w:eastAsia="Times New Roman" w:cs="Times New Roman"/>
      <w:b/>
      <w:bCs/>
      <w:sz w:val="20"/>
      <w:szCs w:val="24"/>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7F773D"/>
  </w:style>
  <w:style w:type="character" w:styleId="CommentReference">
    <w:name w:val="annotation reference"/>
    <w:basedOn w:val="DefaultParagraphFont"/>
    <w:uiPriority w:val="99"/>
    <w:semiHidden/>
    <w:unhideWhenUsed/>
    <w:rsid w:val="007F773D"/>
    <w:rPr>
      <w:sz w:val="16"/>
      <w:szCs w:val="16"/>
    </w:rPr>
  </w:style>
  <w:style w:type="paragraph" w:styleId="CommentText">
    <w:name w:val="annotation text"/>
    <w:basedOn w:val="Normal"/>
    <w:link w:val="CommentTextChar"/>
    <w:uiPriority w:val="99"/>
    <w:unhideWhenUsed/>
    <w:rsid w:val="007F773D"/>
    <w:pPr>
      <w:spacing w:after="160" w:line="240" w:lineRule="auto"/>
    </w:pPr>
    <w:rPr>
      <w:sz w:val="20"/>
      <w:szCs w:val="20"/>
    </w:rPr>
  </w:style>
  <w:style w:type="character" w:styleId="CommentTextChar" w:customStyle="1">
    <w:name w:val="Comment Text Char"/>
    <w:basedOn w:val="DefaultParagraphFont"/>
    <w:link w:val="CommentText"/>
    <w:uiPriority w:val="99"/>
    <w:rsid w:val="007F773D"/>
    <w:rPr>
      <w:sz w:val="20"/>
      <w:szCs w:val="20"/>
    </w:rPr>
  </w:style>
  <w:style w:type="paragraph" w:styleId="paragraph" w:customStyle="1">
    <w:name w:val="paragraph"/>
    <w:basedOn w:val="Normal"/>
    <w:rsid w:val="0008621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8621C"/>
  </w:style>
  <w:style w:type="character" w:styleId="eop" w:customStyle="1">
    <w:name w:val="eop"/>
    <w:basedOn w:val="DefaultParagraphFont"/>
    <w:rsid w:val="0008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127715">
      <w:bodyDiv w:val="1"/>
      <w:marLeft w:val="0"/>
      <w:marRight w:val="0"/>
      <w:marTop w:val="0"/>
      <w:marBottom w:val="0"/>
      <w:divBdr>
        <w:top w:val="none" w:sz="0" w:space="0" w:color="auto"/>
        <w:left w:val="none" w:sz="0" w:space="0" w:color="auto"/>
        <w:bottom w:val="none" w:sz="0" w:space="0" w:color="auto"/>
        <w:right w:val="none" w:sz="0" w:space="0" w:color="auto"/>
      </w:divBdr>
      <w:divsChild>
        <w:div w:id="755513509">
          <w:marLeft w:val="0"/>
          <w:marRight w:val="0"/>
          <w:marTop w:val="0"/>
          <w:marBottom w:val="0"/>
          <w:divBdr>
            <w:top w:val="none" w:sz="0" w:space="0" w:color="auto"/>
            <w:left w:val="none" w:sz="0" w:space="0" w:color="auto"/>
            <w:bottom w:val="none" w:sz="0" w:space="0" w:color="auto"/>
            <w:right w:val="none" w:sz="0" w:space="0" w:color="auto"/>
          </w:divBdr>
        </w:div>
        <w:div w:id="999307314">
          <w:marLeft w:val="0"/>
          <w:marRight w:val="0"/>
          <w:marTop w:val="0"/>
          <w:marBottom w:val="0"/>
          <w:divBdr>
            <w:top w:val="none" w:sz="0" w:space="0" w:color="auto"/>
            <w:left w:val="none" w:sz="0" w:space="0" w:color="auto"/>
            <w:bottom w:val="none" w:sz="0" w:space="0" w:color="auto"/>
            <w:right w:val="none" w:sz="0" w:space="0" w:color="auto"/>
          </w:divBdr>
        </w:div>
        <w:div w:id="363946786">
          <w:marLeft w:val="0"/>
          <w:marRight w:val="0"/>
          <w:marTop w:val="0"/>
          <w:marBottom w:val="0"/>
          <w:divBdr>
            <w:top w:val="none" w:sz="0" w:space="0" w:color="auto"/>
            <w:left w:val="none" w:sz="0" w:space="0" w:color="auto"/>
            <w:bottom w:val="none" w:sz="0" w:space="0" w:color="auto"/>
            <w:right w:val="none" w:sz="0" w:space="0" w:color="auto"/>
          </w:divBdr>
        </w:div>
      </w:divsChild>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E7052F9F479438B98E62B9E2D6938" ma:contentTypeVersion="4" ma:contentTypeDescription="Create a new document." ma:contentTypeScope="" ma:versionID="efa139671e98232dc065796fc30b215a">
  <xsd:schema xmlns:xsd="http://www.w3.org/2001/XMLSchema" xmlns:xs="http://www.w3.org/2001/XMLSchema" xmlns:p="http://schemas.microsoft.com/office/2006/metadata/properties" xmlns:ns2="f286427c-872e-42cd-9aec-07236be525aa" targetNamespace="http://schemas.microsoft.com/office/2006/metadata/properties" ma:root="true" ma:fieldsID="a669636f20e69796977bdbd4a07a93d7" ns2:_="">
    <xsd:import namespace="f286427c-872e-42cd-9aec-07236be52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427c-872e-42cd-9aec-07236be52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4A7AA-DD9A-406C-A6D9-0D74A43E4AAC}"/>
</file>

<file path=customXml/itemProps2.xml><?xml version="1.0" encoding="utf-8"?>
<ds:datastoreItem xmlns:ds="http://schemas.openxmlformats.org/officeDocument/2006/customXml" ds:itemID="{54EE6A4F-4E65-4B2A-833C-86A8E0CCA82D}">
  <ds:schemaRefs>
    <ds:schemaRef ds:uri="http://schemas.microsoft.com/sharepoint/v3/contenttype/forms"/>
  </ds:schemaRefs>
</ds:datastoreItem>
</file>

<file path=customXml/itemProps3.xml><?xml version="1.0" encoding="utf-8"?>
<ds:datastoreItem xmlns:ds="http://schemas.openxmlformats.org/officeDocument/2006/customXml" ds:itemID="{EC632472-E6CF-4F29-934C-890765587962}">
  <ds:schemaRefs>
    <ds:schemaRef ds:uri="http://schemas.openxmlformats.org/package/2006/metadata/core-properties"/>
    <ds:schemaRef ds:uri="46eb6c98-e06e-4304-89cf-f7a1daaec2da"/>
    <ds:schemaRef ds:uri="http://schemas.microsoft.com/office/2006/documentManagement/types"/>
    <ds:schemaRef ds:uri="http://schemas.microsoft.com/office/infopath/2007/PartnerControls"/>
    <ds:schemaRef ds:uri="http://purl.org/dc/elements/1.1/"/>
    <ds:schemaRef ds:uri="http://schemas.microsoft.com/office/2006/metadata/properties"/>
    <ds:schemaRef ds:uri="bc2456f3-6e6a-4a1c-a7d4-1ce40b6c87cd"/>
    <ds:schemaRef ds:uri="http://purl.org/dc/term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 Philippa</dc:creator>
  <keywords/>
  <dc:description/>
  <lastModifiedBy>Brooks, Jim</lastModifiedBy>
  <revision>5</revision>
  <dcterms:created xsi:type="dcterms:W3CDTF">2020-10-26T20:00:00.0000000Z</dcterms:created>
  <dcterms:modified xsi:type="dcterms:W3CDTF">2020-10-27T16:32:44.8280481Z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0x010100D5CE7052F9F479438B98E62B9E2D6938</vt:lpwstr>
  </property>
  <property fmtid="{D5CDD505-2E9C-101B-9397-08002B2CF9AE}" pid="3" name="MSIP_Label_aa4de767-e32c-4021-8d5a-60bc565f0676_Enabled">
    <vt:lpwstr>True</vt:lpwstr>
  </property>
  <property fmtid="{D5CDD505-2E9C-101B-9397-08002B2CF9AE}" pid="4" name="MSIP_Label_aa4de767-e32c-4021-8d5a-60bc565f0676_SiteId">
    <vt:lpwstr>f9300280-65a0-46f8-a18c-a296431980f5</vt:lpwstr>
  </property>
  <property fmtid="{D5CDD505-2E9C-101B-9397-08002B2CF9AE}" pid="5" name="MSIP_Label_aa4de767-e32c-4021-8d5a-60bc565f0676_Owner">
    <vt:lpwstr>Philippa.Keys@macegroup.com</vt:lpwstr>
  </property>
  <property fmtid="{D5CDD505-2E9C-101B-9397-08002B2CF9AE}" pid="6" name="MSIP_Label_aa4de767-e32c-4021-8d5a-60bc565f0676_SetDate">
    <vt:lpwstr>2020-10-26T17:35:01.2932701Z</vt:lpwstr>
  </property>
  <property fmtid="{D5CDD505-2E9C-101B-9397-08002B2CF9AE}" pid="7" name="MSIP_Label_aa4de767-e32c-4021-8d5a-60bc565f0676_Name">
    <vt:lpwstr>Private</vt:lpwstr>
  </property>
  <property fmtid="{D5CDD505-2E9C-101B-9397-08002B2CF9AE}" pid="8" name="MSIP_Label_aa4de767-e32c-4021-8d5a-60bc565f0676_Application">
    <vt:lpwstr>Microsoft Azure Information Protection</vt:lpwstr>
  </property>
  <property fmtid="{D5CDD505-2E9C-101B-9397-08002B2CF9AE}" pid="9" name="MSIP_Label_aa4de767-e32c-4021-8d5a-60bc565f0676_Extended_MSFT_Method">
    <vt:lpwstr>Manual</vt:lpwstr>
  </property>
  <property fmtid="{D5CDD505-2E9C-101B-9397-08002B2CF9AE}" pid="10" name="MSIP_Label_850644dd-013e-415a-ac27-6dfa547ad966_Enabled">
    <vt:lpwstr>True</vt:lpwstr>
  </property>
  <property fmtid="{D5CDD505-2E9C-101B-9397-08002B2CF9AE}" pid="11" name="MSIP_Label_850644dd-013e-415a-ac27-6dfa547ad966_SiteId">
    <vt:lpwstr>f9300280-65a0-46f8-a18c-a296431980f5</vt:lpwstr>
  </property>
  <property fmtid="{D5CDD505-2E9C-101B-9397-08002B2CF9AE}" pid="12" name="MSIP_Label_850644dd-013e-415a-ac27-6dfa547ad966_Owner">
    <vt:lpwstr>Philippa.Keys@macegroup.com</vt:lpwstr>
  </property>
  <property fmtid="{D5CDD505-2E9C-101B-9397-08002B2CF9AE}" pid="13" name="MSIP_Label_850644dd-013e-415a-ac27-6dfa547ad966_SetDate">
    <vt:lpwstr>2020-10-26T17:35:01.2932701Z</vt:lpwstr>
  </property>
  <property fmtid="{D5CDD505-2E9C-101B-9397-08002B2CF9AE}" pid="14" name="MSIP_Label_850644dd-013e-415a-ac27-6dfa547ad966_Name">
    <vt:lpwstr>No Markings</vt:lpwstr>
  </property>
  <property fmtid="{D5CDD505-2E9C-101B-9397-08002B2CF9AE}" pid="15" name="MSIP_Label_850644dd-013e-415a-ac27-6dfa547ad966_Application">
    <vt:lpwstr>Microsoft Azure Information Protection</vt:lpwstr>
  </property>
  <property fmtid="{D5CDD505-2E9C-101B-9397-08002B2CF9AE}" pid="16" name="MSIP_Label_850644dd-013e-415a-ac27-6dfa547ad966_Parent">
    <vt:lpwstr>aa4de767-e32c-4021-8d5a-60bc565f0676</vt:lpwstr>
  </property>
  <property fmtid="{D5CDD505-2E9C-101B-9397-08002B2CF9AE}" pid="17" name="MSIP_Label_850644dd-013e-415a-ac27-6dfa547ad966_Extended_MSFT_Method">
    <vt:lpwstr>Manual</vt:lpwstr>
  </property>
  <property fmtid="{D5CDD505-2E9C-101B-9397-08002B2CF9AE}" pid="18" name="Sensitivity">
    <vt:lpwstr>Private No Markings</vt:lpwstr>
  </property>
</Properties>
</file>