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8928C" w14:textId="77777777" w:rsidR="006A7ACD" w:rsidRDefault="006A7ACD" w:rsidP="004D2588">
      <w:pPr>
        <w:spacing w:after="0"/>
        <w:jc w:val="center"/>
        <w:rPr>
          <w:rFonts w:ascii="Arial" w:hAnsi="Arial" w:cs="Arial"/>
          <w:b/>
        </w:rPr>
      </w:pPr>
    </w:p>
    <w:p w14:paraId="649AB290" w14:textId="77777777" w:rsidR="006A7ACD" w:rsidRDefault="006A7ACD" w:rsidP="004D2588">
      <w:pPr>
        <w:spacing w:after="0"/>
        <w:jc w:val="center"/>
        <w:rPr>
          <w:rFonts w:ascii="Arial" w:hAnsi="Arial" w:cs="Arial"/>
          <w:b/>
        </w:rPr>
      </w:pPr>
    </w:p>
    <w:p w14:paraId="1DC136E0" w14:textId="77777777" w:rsidR="00EC3578" w:rsidRDefault="00EC3578" w:rsidP="00EC3578">
      <w:pPr>
        <w:spacing w:after="0"/>
        <w:rPr>
          <w:rFonts w:ascii="Arial" w:hAnsi="Arial" w:cs="Arial"/>
          <w:b/>
          <w:sz w:val="40"/>
          <w:szCs w:val="40"/>
        </w:rPr>
      </w:pPr>
    </w:p>
    <w:p w14:paraId="2623E5AB" w14:textId="47C27A51" w:rsidR="00EC3578" w:rsidRPr="00EC3578" w:rsidRDefault="00EC3578" w:rsidP="00EC3578">
      <w:pPr>
        <w:spacing w:after="0"/>
        <w:rPr>
          <w:rFonts w:ascii="Arial" w:hAnsi="Arial" w:cs="Arial"/>
          <w:b/>
          <w:sz w:val="40"/>
          <w:szCs w:val="40"/>
        </w:rPr>
      </w:pPr>
    </w:p>
    <w:p w14:paraId="4A2E9F7F" w14:textId="77777777" w:rsidR="00EC3578" w:rsidRPr="00EC3578" w:rsidRDefault="00EC3578" w:rsidP="00EC3578">
      <w:pPr>
        <w:spacing w:after="0"/>
        <w:rPr>
          <w:rFonts w:ascii="Arial" w:hAnsi="Arial" w:cs="Arial"/>
          <w:b/>
          <w:sz w:val="40"/>
          <w:szCs w:val="40"/>
        </w:rPr>
      </w:pPr>
    </w:p>
    <w:p w14:paraId="79A9A4D3" w14:textId="77777777" w:rsidR="00EC3578" w:rsidRDefault="00EC3578" w:rsidP="00EC3578">
      <w:pPr>
        <w:spacing w:after="0"/>
        <w:rPr>
          <w:rFonts w:ascii="Arial" w:hAnsi="Arial" w:cs="Arial"/>
          <w:b/>
          <w:sz w:val="40"/>
          <w:szCs w:val="40"/>
        </w:rPr>
      </w:pPr>
    </w:p>
    <w:p w14:paraId="7C251CBF" w14:textId="06E6AC11" w:rsidR="00EC3578" w:rsidRDefault="00226DE2" w:rsidP="00EC3578">
      <w:pPr>
        <w:spacing w:after="0"/>
        <w:rPr>
          <w:rFonts w:ascii="Arial" w:hAnsi="Arial" w:cs="Arial"/>
          <w:b/>
          <w:sz w:val="40"/>
          <w:szCs w:val="40"/>
        </w:rPr>
      </w:pPr>
      <w:r>
        <w:rPr>
          <w:rFonts w:ascii="Arial" w:hAnsi="Arial" w:cs="Arial"/>
          <w:b/>
          <w:sz w:val="40"/>
          <w:szCs w:val="40"/>
        </w:rPr>
        <w:t>Tobacco LTP Implementation Support</w:t>
      </w:r>
      <w:r w:rsidR="00514B2E">
        <w:rPr>
          <w:rFonts w:ascii="Arial" w:hAnsi="Arial" w:cs="Arial"/>
          <w:b/>
          <w:sz w:val="40"/>
          <w:szCs w:val="40"/>
        </w:rPr>
        <w:t xml:space="preserve"> Grant</w:t>
      </w:r>
    </w:p>
    <w:p w14:paraId="6701AFC1" w14:textId="77777777" w:rsidR="00226DE2" w:rsidRDefault="00226DE2" w:rsidP="00EC3578">
      <w:pPr>
        <w:spacing w:after="0"/>
        <w:rPr>
          <w:rFonts w:ascii="Arial" w:hAnsi="Arial" w:cs="Arial"/>
          <w:b/>
          <w:sz w:val="40"/>
          <w:szCs w:val="40"/>
        </w:rPr>
      </w:pPr>
    </w:p>
    <w:p w14:paraId="36CCD362" w14:textId="57FCFA4A" w:rsidR="00EC3578" w:rsidRPr="00EC3578" w:rsidRDefault="002E23F0" w:rsidP="00EC3578">
      <w:pPr>
        <w:spacing w:after="0"/>
        <w:rPr>
          <w:rFonts w:ascii="Arial" w:hAnsi="Arial" w:cs="Arial"/>
          <w:b/>
          <w:sz w:val="40"/>
          <w:szCs w:val="40"/>
        </w:rPr>
      </w:pPr>
      <w:r>
        <w:rPr>
          <w:rFonts w:ascii="Arial" w:hAnsi="Arial" w:cs="Arial"/>
          <w:b/>
          <w:sz w:val="40"/>
          <w:szCs w:val="40"/>
        </w:rPr>
        <w:t xml:space="preserve">Document 1 - </w:t>
      </w:r>
      <w:r w:rsidR="00EC3578" w:rsidRPr="00EC3578">
        <w:rPr>
          <w:rFonts w:ascii="Arial" w:hAnsi="Arial" w:cs="Arial"/>
          <w:b/>
          <w:sz w:val="40"/>
          <w:szCs w:val="40"/>
        </w:rPr>
        <w:t>Prospectus</w:t>
      </w:r>
    </w:p>
    <w:p w14:paraId="6AD62426" w14:textId="1CBCE683" w:rsidR="00EC3578" w:rsidRDefault="00EC3578" w:rsidP="00EC3578">
      <w:pPr>
        <w:spacing w:after="0"/>
        <w:rPr>
          <w:rFonts w:ascii="Arial" w:hAnsi="Arial" w:cs="Arial"/>
          <w:sz w:val="28"/>
          <w:szCs w:val="28"/>
        </w:rPr>
      </w:pPr>
      <w:r w:rsidRPr="00EC3578">
        <w:rPr>
          <w:rFonts w:ascii="Arial" w:hAnsi="Arial" w:cs="Arial"/>
          <w:sz w:val="28"/>
          <w:szCs w:val="28"/>
        </w:rPr>
        <w:t>September 20</w:t>
      </w:r>
      <w:r w:rsidR="00691BA0">
        <w:rPr>
          <w:rFonts w:ascii="Arial" w:hAnsi="Arial" w:cs="Arial"/>
          <w:sz w:val="28"/>
          <w:szCs w:val="28"/>
        </w:rPr>
        <w:t>22</w:t>
      </w:r>
    </w:p>
    <w:p w14:paraId="3435C5EF" w14:textId="77777777" w:rsidR="00EC3578" w:rsidRDefault="00EC3578" w:rsidP="00EC3578">
      <w:pPr>
        <w:spacing w:after="0"/>
        <w:rPr>
          <w:rFonts w:ascii="Arial" w:hAnsi="Arial" w:cs="Arial"/>
          <w:sz w:val="28"/>
          <w:szCs w:val="28"/>
        </w:rPr>
      </w:pPr>
    </w:p>
    <w:p w14:paraId="0DF72CAE" w14:textId="77777777" w:rsidR="00EC3578" w:rsidRDefault="00EC3578" w:rsidP="00EC3578">
      <w:pPr>
        <w:spacing w:after="0"/>
        <w:rPr>
          <w:rFonts w:ascii="Arial" w:hAnsi="Arial" w:cs="Arial"/>
          <w:sz w:val="28"/>
          <w:szCs w:val="28"/>
        </w:rPr>
      </w:pPr>
    </w:p>
    <w:p w14:paraId="5E79D44B" w14:textId="77777777" w:rsidR="00EC3578" w:rsidRDefault="00EC3578" w:rsidP="00EC3578">
      <w:pPr>
        <w:spacing w:after="0"/>
        <w:rPr>
          <w:rFonts w:ascii="Arial" w:hAnsi="Arial" w:cs="Arial"/>
          <w:sz w:val="28"/>
          <w:szCs w:val="28"/>
        </w:rPr>
      </w:pPr>
    </w:p>
    <w:p w14:paraId="02D22D39" w14:textId="77777777" w:rsidR="00EC3578" w:rsidRDefault="00EC3578" w:rsidP="00EC3578">
      <w:pPr>
        <w:spacing w:after="0"/>
        <w:rPr>
          <w:rFonts w:ascii="Arial" w:hAnsi="Arial" w:cs="Arial"/>
          <w:sz w:val="28"/>
          <w:szCs w:val="28"/>
        </w:rPr>
      </w:pPr>
    </w:p>
    <w:p w14:paraId="541D8D5E" w14:textId="77777777" w:rsidR="00EC3578" w:rsidRDefault="00EC3578">
      <w:pPr>
        <w:rPr>
          <w:rFonts w:ascii="Arial" w:hAnsi="Arial" w:cs="Arial"/>
          <w:sz w:val="28"/>
          <w:szCs w:val="28"/>
        </w:rPr>
      </w:pPr>
      <w:r>
        <w:rPr>
          <w:rFonts w:ascii="Arial" w:hAnsi="Arial" w:cs="Arial"/>
          <w:sz w:val="28"/>
          <w:szCs w:val="28"/>
        </w:rPr>
        <w:br w:type="page"/>
      </w:r>
    </w:p>
    <w:p w14:paraId="64D3079D" w14:textId="77777777" w:rsidR="00B1303D" w:rsidRDefault="00B1303D" w:rsidP="00EC3578">
      <w:pPr>
        <w:spacing w:after="0"/>
        <w:rPr>
          <w:rFonts w:ascii="Arial" w:hAnsi="Arial" w:cs="Arial"/>
          <w:b/>
          <w:sz w:val="28"/>
          <w:szCs w:val="28"/>
        </w:rPr>
      </w:pPr>
    </w:p>
    <w:p w14:paraId="2D5FCEA1" w14:textId="65FD4AF1" w:rsidR="00B1303D" w:rsidRPr="00B1303D" w:rsidRDefault="00B1303D" w:rsidP="00552FD9">
      <w:pPr>
        <w:pStyle w:val="TOCHeading"/>
        <w:spacing w:before="0" w:line="360" w:lineRule="auto"/>
        <w:rPr>
          <w:rFonts w:ascii="Arial" w:hAnsi="Arial" w:cs="Arial"/>
          <w:sz w:val="22"/>
          <w:szCs w:val="22"/>
        </w:rPr>
      </w:pPr>
      <w:r w:rsidRPr="00B1303D">
        <w:rPr>
          <w:rFonts w:ascii="Arial" w:hAnsi="Arial" w:cs="Arial"/>
          <w:sz w:val="22"/>
          <w:szCs w:val="22"/>
        </w:rPr>
        <w:t>Table of Contents</w:t>
      </w:r>
      <w:r w:rsidR="00EC2B82">
        <w:rPr>
          <w:rFonts w:ascii="Arial" w:hAnsi="Arial" w:cs="Arial"/>
          <w:sz w:val="22"/>
          <w:szCs w:val="22"/>
        </w:rPr>
        <w:tab/>
      </w:r>
      <w:r w:rsidR="00EC2B82">
        <w:rPr>
          <w:rFonts w:ascii="Arial" w:hAnsi="Arial" w:cs="Arial"/>
          <w:sz w:val="22"/>
          <w:szCs w:val="22"/>
        </w:rPr>
        <w:tab/>
      </w:r>
      <w:r w:rsidR="00EC2B82">
        <w:rPr>
          <w:rFonts w:ascii="Arial" w:hAnsi="Arial" w:cs="Arial"/>
          <w:sz w:val="22"/>
          <w:szCs w:val="22"/>
        </w:rPr>
        <w:tab/>
      </w:r>
      <w:r w:rsidR="00EC2B82">
        <w:rPr>
          <w:rFonts w:ascii="Arial" w:hAnsi="Arial" w:cs="Arial"/>
          <w:sz w:val="22"/>
          <w:szCs w:val="22"/>
        </w:rPr>
        <w:tab/>
      </w:r>
      <w:r w:rsidR="00EC2B82">
        <w:rPr>
          <w:rFonts w:ascii="Arial" w:hAnsi="Arial" w:cs="Arial"/>
          <w:sz w:val="22"/>
          <w:szCs w:val="22"/>
        </w:rPr>
        <w:tab/>
      </w:r>
      <w:r w:rsidR="00EC2B82">
        <w:rPr>
          <w:rFonts w:ascii="Arial" w:hAnsi="Arial" w:cs="Arial"/>
          <w:sz w:val="22"/>
          <w:szCs w:val="22"/>
        </w:rPr>
        <w:tab/>
      </w:r>
      <w:r w:rsidR="00EC2B82">
        <w:rPr>
          <w:rFonts w:ascii="Arial" w:hAnsi="Arial" w:cs="Arial"/>
          <w:sz w:val="22"/>
          <w:szCs w:val="22"/>
        </w:rPr>
        <w:tab/>
      </w:r>
      <w:r w:rsidR="00EC2B82">
        <w:rPr>
          <w:rFonts w:ascii="Arial" w:hAnsi="Arial" w:cs="Arial"/>
          <w:sz w:val="22"/>
          <w:szCs w:val="22"/>
        </w:rPr>
        <w:tab/>
      </w:r>
      <w:r w:rsidR="00EC2B82">
        <w:rPr>
          <w:rFonts w:ascii="Arial" w:hAnsi="Arial" w:cs="Arial"/>
          <w:sz w:val="22"/>
          <w:szCs w:val="22"/>
        </w:rPr>
        <w:tab/>
        <w:t>Page</w:t>
      </w:r>
    </w:p>
    <w:p w14:paraId="4F86BFB1" w14:textId="77777777" w:rsidR="00B1303D" w:rsidRPr="00B1303D" w:rsidRDefault="00B1303D" w:rsidP="00552FD9">
      <w:pPr>
        <w:pStyle w:val="TOC1"/>
        <w:spacing w:line="360" w:lineRule="auto"/>
        <w:rPr>
          <w:rFonts w:ascii="Arial" w:hAnsi="Arial" w:cs="Arial"/>
        </w:rPr>
      </w:pPr>
      <w:r w:rsidRPr="00B1303D">
        <w:rPr>
          <w:rFonts w:ascii="Arial" w:hAnsi="Arial" w:cs="Arial"/>
        </w:rPr>
        <w:t>PART A: Background information</w:t>
      </w:r>
      <w:r w:rsidRPr="00B1303D">
        <w:rPr>
          <w:rFonts w:ascii="Arial" w:hAnsi="Arial" w:cs="Arial"/>
        </w:rPr>
        <w:tab/>
      </w:r>
      <w:r w:rsidRPr="00552FD9">
        <w:rPr>
          <w:rFonts w:ascii="Arial" w:hAnsi="Arial" w:cs="Arial"/>
        </w:rPr>
        <w:ptab w:relativeTo="margin" w:alignment="right" w:leader="dot"/>
      </w:r>
      <w:r w:rsidRPr="00552FD9">
        <w:rPr>
          <w:rFonts w:ascii="Arial" w:hAnsi="Arial" w:cs="Arial"/>
          <w:bCs/>
        </w:rPr>
        <w:t>1</w:t>
      </w:r>
    </w:p>
    <w:p w14:paraId="7F74D4E5" w14:textId="5AD836CE" w:rsidR="00B1303D" w:rsidRPr="00B1303D" w:rsidRDefault="00B1303D" w:rsidP="00552FD9">
      <w:pPr>
        <w:pStyle w:val="TOC2"/>
        <w:numPr>
          <w:ilvl w:val="0"/>
          <w:numId w:val="31"/>
        </w:numPr>
        <w:spacing w:line="360" w:lineRule="auto"/>
        <w:rPr>
          <w:rFonts w:ascii="Arial" w:hAnsi="Arial" w:cs="Arial"/>
        </w:rPr>
      </w:pPr>
      <w:r w:rsidRPr="00B1303D">
        <w:rPr>
          <w:rFonts w:ascii="Arial" w:hAnsi="Arial" w:cs="Arial"/>
        </w:rPr>
        <w:t xml:space="preserve">Introduction </w:t>
      </w:r>
      <w:r w:rsidRPr="00B1303D">
        <w:rPr>
          <w:rFonts w:ascii="Arial" w:hAnsi="Arial" w:cs="Arial"/>
        </w:rPr>
        <w:ptab w:relativeTo="margin" w:alignment="right" w:leader="dot"/>
      </w:r>
    </w:p>
    <w:p w14:paraId="40184F1A" w14:textId="500F008F" w:rsidR="00B1303D" w:rsidRPr="00B1303D" w:rsidRDefault="0055607A" w:rsidP="00552FD9">
      <w:pPr>
        <w:pStyle w:val="TOC3"/>
        <w:numPr>
          <w:ilvl w:val="0"/>
          <w:numId w:val="31"/>
        </w:numPr>
        <w:spacing w:line="360" w:lineRule="auto"/>
        <w:rPr>
          <w:rFonts w:ascii="Arial" w:hAnsi="Arial" w:cs="Arial"/>
        </w:rPr>
      </w:pPr>
      <w:r>
        <w:rPr>
          <w:rFonts w:ascii="Arial" w:hAnsi="Arial" w:cs="Arial"/>
        </w:rPr>
        <w:t>C</w:t>
      </w:r>
      <w:r w:rsidRPr="00B1303D">
        <w:rPr>
          <w:rFonts w:ascii="Arial" w:hAnsi="Arial" w:cs="Arial"/>
        </w:rPr>
        <w:t>oordinating</w:t>
      </w:r>
      <w:r w:rsidR="00B1303D" w:rsidRPr="00B1303D">
        <w:rPr>
          <w:rFonts w:ascii="Arial" w:hAnsi="Arial" w:cs="Arial"/>
        </w:rPr>
        <w:t xml:space="preserve"> commissioning responsibilities </w:t>
      </w:r>
      <w:r w:rsidR="00B1303D" w:rsidRPr="00B1303D">
        <w:rPr>
          <w:rFonts w:ascii="Arial" w:hAnsi="Arial" w:cs="Arial"/>
        </w:rPr>
        <w:ptab w:relativeTo="margin" w:alignment="right" w:leader="dot"/>
      </w:r>
    </w:p>
    <w:p w14:paraId="7F9F604C" w14:textId="26F168CE" w:rsidR="00B1303D" w:rsidRPr="00552FD9" w:rsidRDefault="00B1303D" w:rsidP="00552FD9">
      <w:pPr>
        <w:pStyle w:val="TOC1"/>
        <w:spacing w:line="360" w:lineRule="auto"/>
        <w:rPr>
          <w:rFonts w:ascii="Arial" w:hAnsi="Arial" w:cs="Arial"/>
        </w:rPr>
      </w:pPr>
      <w:r w:rsidRPr="00B1303D">
        <w:rPr>
          <w:rFonts w:ascii="Arial" w:hAnsi="Arial" w:cs="Arial"/>
        </w:rPr>
        <w:t xml:space="preserve">PART B: Strategic and service context </w:t>
      </w:r>
      <w:r w:rsidRPr="00B1303D">
        <w:rPr>
          <w:rFonts w:ascii="Arial" w:hAnsi="Arial" w:cs="Arial"/>
        </w:rPr>
        <w:ptab w:relativeTo="margin" w:alignment="right" w:leader="dot"/>
      </w:r>
      <w:r w:rsidRPr="00B1303D">
        <w:rPr>
          <w:rFonts w:ascii="Arial" w:hAnsi="Arial" w:cs="Arial"/>
        </w:rPr>
        <w:t>………</w:t>
      </w:r>
      <w:r>
        <w:rPr>
          <w:rFonts w:ascii="Arial" w:hAnsi="Arial" w:cs="Arial"/>
        </w:rPr>
        <w:t>…</w:t>
      </w:r>
      <w:r w:rsidRPr="00B1303D">
        <w:rPr>
          <w:rFonts w:ascii="Arial" w:hAnsi="Arial" w:cs="Arial"/>
        </w:rPr>
        <w:t>…</w:t>
      </w:r>
      <w:r w:rsidRPr="00552FD9">
        <w:rPr>
          <w:rFonts w:ascii="Arial" w:hAnsi="Arial" w:cs="Arial"/>
          <w:bCs/>
        </w:rPr>
        <w:t>3</w:t>
      </w:r>
    </w:p>
    <w:p w14:paraId="203E4B3B" w14:textId="77777777" w:rsidR="00B1303D" w:rsidRPr="00B1303D" w:rsidRDefault="00B1303D" w:rsidP="00552FD9">
      <w:pPr>
        <w:pStyle w:val="TOC2"/>
        <w:spacing w:after="0" w:line="360" w:lineRule="auto"/>
        <w:ind w:left="216"/>
        <w:rPr>
          <w:rFonts w:ascii="Arial" w:hAnsi="Arial" w:cs="Arial"/>
        </w:rPr>
      </w:pPr>
      <w:r w:rsidRPr="00B1303D">
        <w:rPr>
          <w:rFonts w:ascii="Arial" w:hAnsi="Arial" w:cs="Arial"/>
        </w:rPr>
        <w:t xml:space="preserve">3. National strategy </w:t>
      </w:r>
      <w:r w:rsidRPr="00B1303D">
        <w:rPr>
          <w:rFonts w:ascii="Arial" w:hAnsi="Arial" w:cs="Arial"/>
        </w:rPr>
        <w:ptab w:relativeTo="margin" w:alignment="right" w:leader="dot"/>
      </w:r>
    </w:p>
    <w:p w14:paraId="10D8E796" w14:textId="77777777" w:rsidR="00B1303D" w:rsidRPr="00B1303D" w:rsidRDefault="00B1303D" w:rsidP="00552FD9">
      <w:pPr>
        <w:pStyle w:val="TOC3"/>
        <w:spacing w:after="0" w:line="360" w:lineRule="auto"/>
        <w:ind w:left="446"/>
        <w:rPr>
          <w:rFonts w:ascii="Arial" w:hAnsi="Arial" w:cs="Arial"/>
        </w:rPr>
      </w:pPr>
      <w:r w:rsidRPr="00B1303D">
        <w:rPr>
          <w:rFonts w:ascii="Arial" w:hAnsi="Arial" w:cs="Arial"/>
        </w:rPr>
        <w:t>4. London context</w:t>
      </w:r>
    </w:p>
    <w:p w14:paraId="6C390E1A" w14:textId="77777777" w:rsidR="00B1303D" w:rsidRPr="00B1303D" w:rsidRDefault="00B1303D" w:rsidP="00552FD9">
      <w:pPr>
        <w:pStyle w:val="TOC3"/>
        <w:spacing w:after="0" w:line="360" w:lineRule="auto"/>
        <w:ind w:left="446"/>
        <w:rPr>
          <w:rFonts w:ascii="Arial" w:hAnsi="Arial" w:cs="Arial"/>
        </w:rPr>
      </w:pPr>
      <w:r w:rsidRPr="00B1303D">
        <w:rPr>
          <w:rFonts w:ascii="Arial" w:hAnsi="Arial" w:cs="Arial"/>
        </w:rPr>
        <w:t xml:space="preserve">5. Existing services </w:t>
      </w:r>
    </w:p>
    <w:p w14:paraId="63DEE684" w14:textId="77777777" w:rsidR="00B1303D" w:rsidRPr="00B1303D" w:rsidRDefault="00B1303D" w:rsidP="00552FD9">
      <w:pPr>
        <w:spacing w:after="0" w:line="360" w:lineRule="auto"/>
        <w:ind w:left="567" w:hanging="567"/>
        <w:rPr>
          <w:rFonts w:ascii="Arial" w:hAnsi="Arial" w:cs="Arial"/>
        </w:rPr>
      </w:pPr>
      <w:bookmarkStart w:id="0" w:name="_Hlk523184719"/>
      <w:r w:rsidRPr="00B1303D">
        <w:rPr>
          <w:rFonts w:ascii="Arial" w:hAnsi="Arial" w:cs="Arial"/>
        </w:rPr>
        <w:t>PART C: Funding priorities and general requirements</w:t>
      </w:r>
      <w:bookmarkEnd w:id="0"/>
      <w:r w:rsidRPr="00B1303D">
        <w:rPr>
          <w:rFonts w:ascii="Arial" w:hAnsi="Arial" w:cs="Arial"/>
        </w:rPr>
        <w:ptab w:relativeTo="margin" w:alignment="right" w:leader="dot"/>
      </w:r>
      <w:r w:rsidRPr="00B1303D">
        <w:rPr>
          <w:rFonts w:ascii="Arial" w:hAnsi="Arial" w:cs="Arial"/>
        </w:rPr>
        <w:t>6</w:t>
      </w:r>
    </w:p>
    <w:p w14:paraId="793E4585" w14:textId="77777777" w:rsidR="00B1303D" w:rsidRPr="00B1303D" w:rsidRDefault="00B1303D" w:rsidP="00552FD9">
      <w:pPr>
        <w:spacing w:after="0" w:line="360" w:lineRule="auto"/>
        <w:ind w:left="567" w:hanging="141"/>
        <w:rPr>
          <w:rFonts w:ascii="Arial" w:hAnsi="Arial" w:cs="Arial"/>
        </w:rPr>
      </w:pPr>
      <w:r w:rsidRPr="00B1303D">
        <w:rPr>
          <w:rFonts w:ascii="Arial" w:hAnsi="Arial" w:cs="Arial"/>
        </w:rPr>
        <w:t>6. Funding priorities</w:t>
      </w:r>
    </w:p>
    <w:p w14:paraId="64FDEAE9" w14:textId="77777777" w:rsidR="00B1303D" w:rsidRPr="00B1303D" w:rsidRDefault="00B1303D" w:rsidP="00552FD9">
      <w:pPr>
        <w:spacing w:after="0" w:line="360" w:lineRule="auto"/>
        <w:ind w:left="567" w:hanging="141"/>
        <w:rPr>
          <w:rFonts w:ascii="Arial" w:hAnsi="Arial" w:cs="Arial"/>
        </w:rPr>
      </w:pPr>
      <w:r w:rsidRPr="00B1303D">
        <w:rPr>
          <w:rFonts w:ascii="Arial" w:hAnsi="Arial" w:cs="Arial"/>
        </w:rPr>
        <w:t>7. Outcomes</w:t>
      </w:r>
    </w:p>
    <w:p w14:paraId="7C29E68D" w14:textId="77777777" w:rsidR="00B1303D" w:rsidRPr="00B1303D" w:rsidRDefault="00B1303D" w:rsidP="00552FD9">
      <w:pPr>
        <w:spacing w:after="0" w:line="360" w:lineRule="auto"/>
        <w:ind w:left="567" w:hanging="141"/>
        <w:rPr>
          <w:rFonts w:ascii="Arial" w:hAnsi="Arial" w:cs="Arial"/>
        </w:rPr>
      </w:pPr>
      <w:r w:rsidRPr="00B1303D">
        <w:rPr>
          <w:rFonts w:ascii="Arial" w:hAnsi="Arial" w:cs="Arial"/>
        </w:rPr>
        <w:t>8. Minimum standards and effective practice</w:t>
      </w:r>
    </w:p>
    <w:p w14:paraId="6E7E9D5D" w14:textId="77777777" w:rsidR="00B1303D" w:rsidRPr="00B1303D" w:rsidRDefault="00B1303D" w:rsidP="00552FD9">
      <w:pPr>
        <w:spacing w:after="0" w:line="360" w:lineRule="auto"/>
        <w:ind w:left="567" w:hanging="141"/>
        <w:rPr>
          <w:rFonts w:ascii="Arial" w:hAnsi="Arial" w:cs="Arial"/>
        </w:rPr>
      </w:pPr>
    </w:p>
    <w:p w14:paraId="0A67F997" w14:textId="2C1BB81A" w:rsidR="00B1303D" w:rsidRPr="00B1303D" w:rsidRDefault="00B1303D" w:rsidP="00552FD9">
      <w:pPr>
        <w:spacing w:after="0" w:line="360" w:lineRule="auto"/>
        <w:ind w:left="567" w:hanging="567"/>
        <w:rPr>
          <w:rFonts w:ascii="Arial" w:hAnsi="Arial" w:cs="Arial"/>
        </w:rPr>
      </w:pPr>
      <w:bookmarkStart w:id="1" w:name="_Hlk523208940"/>
      <w:r w:rsidRPr="00B1303D">
        <w:rPr>
          <w:rFonts w:ascii="Arial" w:hAnsi="Arial" w:cs="Arial"/>
        </w:rPr>
        <w:t>PART D: Application process and associated terms …………......</w:t>
      </w:r>
      <w:r>
        <w:rPr>
          <w:rFonts w:ascii="Arial" w:hAnsi="Arial" w:cs="Arial"/>
        </w:rPr>
        <w:t>....................................</w:t>
      </w:r>
      <w:r w:rsidRPr="00B1303D">
        <w:rPr>
          <w:rFonts w:ascii="Arial" w:hAnsi="Arial" w:cs="Arial"/>
        </w:rPr>
        <w:t>….10</w:t>
      </w:r>
    </w:p>
    <w:bookmarkEnd w:id="1"/>
    <w:p w14:paraId="51DED29F" w14:textId="6D6C9BA6" w:rsidR="00B1303D" w:rsidRPr="00B1303D" w:rsidRDefault="00B1303D" w:rsidP="00552FD9">
      <w:pPr>
        <w:spacing w:after="0" w:line="360" w:lineRule="auto"/>
        <w:rPr>
          <w:rFonts w:ascii="Arial" w:hAnsi="Arial" w:cs="Arial"/>
          <w:b/>
        </w:rPr>
      </w:pPr>
    </w:p>
    <w:p w14:paraId="6C430383" w14:textId="77777777" w:rsidR="00B1303D" w:rsidRPr="00B1303D" w:rsidRDefault="00B1303D" w:rsidP="00552FD9">
      <w:pPr>
        <w:spacing w:after="0" w:line="360" w:lineRule="auto"/>
        <w:ind w:left="709" w:hanging="283"/>
        <w:rPr>
          <w:rFonts w:ascii="Arial" w:hAnsi="Arial" w:cs="Arial"/>
        </w:rPr>
      </w:pPr>
      <w:r w:rsidRPr="00B1303D">
        <w:rPr>
          <w:rFonts w:ascii="Arial" w:hAnsi="Arial" w:cs="Arial"/>
        </w:rPr>
        <w:t xml:space="preserve">9. </w:t>
      </w:r>
      <w:r w:rsidRPr="00B1303D">
        <w:rPr>
          <w:rFonts w:ascii="Arial" w:hAnsi="Arial" w:cs="Arial"/>
        </w:rPr>
        <w:tab/>
      </w:r>
      <w:r w:rsidRPr="00B1303D">
        <w:rPr>
          <w:rFonts w:ascii="Arial" w:hAnsi="Arial" w:cs="Arial"/>
        </w:rPr>
        <w:tab/>
        <w:t>Grants programme for the voluntary sector</w:t>
      </w:r>
    </w:p>
    <w:p w14:paraId="61EAAC0D" w14:textId="77777777" w:rsidR="00B1303D" w:rsidRPr="00B1303D" w:rsidRDefault="00B1303D" w:rsidP="00552FD9">
      <w:pPr>
        <w:spacing w:after="0" w:line="360" w:lineRule="auto"/>
        <w:ind w:left="567" w:hanging="141"/>
        <w:rPr>
          <w:rFonts w:ascii="Arial" w:hAnsi="Arial" w:cs="Arial"/>
        </w:rPr>
      </w:pPr>
      <w:r w:rsidRPr="00B1303D">
        <w:rPr>
          <w:rFonts w:ascii="Arial" w:hAnsi="Arial" w:cs="Arial"/>
        </w:rPr>
        <w:t>10. Amount of funding available</w:t>
      </w:r>
    </w:p>
    <w:p w14:paraId="02D76B7B" w14:textId="77777777" w:rsidR="00B1303D" w:rsidRPr="00B1303D" w:rsidRDefault="00B1303D" w:rsidP="00552FD9">
      <w:pPr>
        <w:spacing w:after="0" w:line="360" w:lineRule="auto"/>
        <w:ind w:left="567" w:hanging="141"/>
        <w:rPr>
          <w:rFonts w:ascii="Arial" w:hAnsi="Arial" w:cs="Arial"/>
        </w:rPr>
      </w:pPr>
      <w:r w:rsidRPr="00B1303D">
        <w:rPr>
          <w:rFonts w:ascii="Arial" w:hAnsi="Arial" w:cs="Arial"/>
        </w:rPr>
        <w:t>11. Collaborative approach</w:t>
      </w:r>
    </w:p>
    <w:p w14:paraId="1D4311B9" w14:textId="77777777" w:rsidR="00B1303D" w:rsidRPr="00B1303D" w:rsidRDefault="00B1303D" w:rsidP="00552FD9">
      <w:pPr>
        <w:spacing w:after="0" w:line="360" w:lineRule="auto"/>
        <w:ind w:left="567" w:hanging="141"/>
        <w:rPr>
          <w:rFonts w:ascii="Arial" w:hAnsi="Arial" w:cs="Arial"/>
        </w:rPr>
      </w:pPr>
      <w:r w:rsidRPr="00B1303D">
        <w:rPr>
          <w:rFonts w:ascii="Arial" w:hAnsi="Arial" w:cs="Arial"/>
        </w:rPr>
        <w:t>12. Eligible expenditure</w:t>
      </w:r>
    </w:p>
    <w:p w14:paraId="310B96FD" w14:textId="77777777" w:rsidR="00B1303D" w:rsidRPr="00B1303D" w:rsidRDefault="00B1303D" w:rsidP="00552FD9">
      <w:pPr>
        <w:spacing w:after="0" w:line="360" w:lineRule="auto"/>
        <w:ind w:left="567" w:hanging="141"/>
        <w:rPr>
          <w:rFonts w:ascii="Arial" w:hAnsi="Arial" w:cs="Arial"/>
        </w:rPr>
      </w:pPr>
      <w:r w:rsidRPr="00B1303D">
        <w:rPr>
          <w:rFonts w:ascii="Arial" w:hAnsi="Arial" w:cs="Arial"/>
        </w:rPr>
        <w:t>13. Timetable for applicants</w:t>
      </w:r>
    </w:p>
    <w:p w14:paraId="24AC3BE8" w14:textId="77777777" w:rsidR="00B1303D" w:rsidRDefault="00B1303D" w:rsidP="00552FD9">
      <w:pPr>
        <w:spacing w:after="0" w:line="360" w:lineRule="auto"/>
        <w:ind w:left="567" w:hanging="141"/>
        <w:rPr>
          <w:rFonts w:ascii="Arial" w:hAnsi="Arial" w:cs="Arial"/>
        </w:rPr>
      </w:pPr>
      <w:r w:rsidRPr="00B1303D">
        <w:rPr>
          <w:rFonts w:ascii="Arial" w:hAnsi="Arial" w:cs="Arial"/>
        </w:rPr>
        <w:t>14. Application procedure</w:t>
      </w:r>
    </w:p>
    <w:p w14:paraId="7106B592" w14:textId="6B595201" w:rsidR="002E4991" w:rsidRDefault="002E4991" w:rsidP="00552FD9">
      <w:pPr>
        <w:spacing w:after="0" w:line="360" w:lineRule="auto"/>
        <w:ind w:left="567" w:hanging="141"/>
        <w:rPr>
          <w:rFonts w:ascii="Arial" w:hAnsi="Arial" w:cs="Arial"/>
        </w:rPr>
      </w:pPr>
      <w:r>
        <w:rPr>
          <w:rFonts w:ascii="Arial" w:hAnsi="Arial" w:cs="Arial"/>
        </w:rPr>
        <w:t xml:space="preserve">15. Form of Agreement </w:t>
      </w:r>
    </w:p>
    <w:p w14:paraId="5DB45CCF" w14:textId="496151A2" w:rsidR="002E4991" w:rsidRDefault="002E4991" w:rsidP="00552FD9">
      <w:pPr>
        <w:spacing w:after="0" w:line="360" w:lineRule="auto"/>
        <w:ind w:left="567" w:hanging="141"/>
        <w:rPr>
          <w:rFonts w:ascii="Arial" w:hAnsi="Arial" w:cs="Arial"/>
        </w:rPr>
      </w:pPr>
      <w:r>
        <w:rPr>
          <w:rFonts w:ascii="Arial" w:hAnsi="Arial" w:cs="Arial"/>
        </w:rPr>
        <w:t>16. Confidentiality</w:t>
      </w:r>
    </w:p>
    <w:p w14:paraId="5CABE447" w14:textId="5E603F11" w:rsidR="002E4991" w:rsidRDefault="002E4991" w:rsidP="00552FD9">
      <w:pPr>
        <w:spacing w:after="0" w:line="360" w:lineRule="auto"/>
        <w:ind w:left="567" w:hanging="141"/>
        <w:rPr>
          <w:rFonts w:ascii="Arial" w:hAnsi="Arial" w:cs="Arial"/>
        </w:rPr>
      </w:pPr>
      <w:r>
        <w:rPr>
          <w:rFonts w:ascii="Arial" w:hAnsi="Arial" w:cs="Arial"/>
        </w:rPr>
        <w:t xml:space="preserve">17. Transparency </w:t>
      </w:r>
    </w:p>
    <w:p w14:paraId="35858586" w14:textId="65E021F4" w:rsidR="002E4991" w:rsidRDefault="002E4991" w:rsidP="00552FD9">
      <w:pPr>
        <w:spacing w:after="0" w:line="360" w:lineRule="auto"/>
        <w:ind w:left="567" w:hanging="141"/>
        <w:rPr>
          <w:rFonts w:ascii="Arial" w:hAnsi="Arial" w:cs="Arial"/>
        </w:rPr>
      </w:pPr>
      <w:r>
        <w:rPr>
          <w:rFonts w:ascii="Arial" w:hAnsi="Arial" w:cs="Arial"/>
        </w:rPr>
        <w:t xml:space="preserve">18. Freedom of Information </w:t>
      </w:r>
    </w:p>
    <w:p w14:paraId="2D6063C4" w14:textId="69D1A110" w:rsidR="002E4991" w:rsidRDefault="002E4991" w:rsidP="00552FD9">
      <w:pPr>
        <w:spacing w:after="0" w:line="360" w:lineRule="auto"/>
        <w:ind w:left="567" w:hanging="141"/>
        <w:rPr>
          <w:rFonts w:ascii="Arial" w:hAnsi="Arial" w:cs="Arial"/>
        </w:rPr>
      </w:pPr>
      <w:r>
        <w:rPr>
          <w:rFonts w:ascii="Arial" w:hAnsi="Arial" w:cs="Arial"/>
        </w:rPr>
        <w:t>19. Canvassing</w:t>
      </w:r>
    </w:p>
    <w:p w14:paraId="7E82FE81" w14:textId="77777777" w:rsidR="00B1303D" w:rsidRPr="00B1303D" w:rsidRDefault="00B1303D" w:rsidP="00552FD9">
      <w:pPr>
        <w:spacing w:after="0" w:line="360" w:lineRule="auto"/>
        <w:ind w:left="567" w:hanging="141"/>
        <w:rPr>
          <w:rFonts w:ascii="Arial" w:hAnsi="Arial" w:cs="Arial"/>
        </w:rPr>
      </w:pPr>
    </w:p>
    <w:p w14:paraId="026AA928" w14:textId="77A5BB9F" w:rsidR="00B1303D" w:rsidRPr="00B1303D" w:rsidRDefault="00B1303D" w:rsidP="00552FD9">
      <w:pPr>
        <w:spacing w:after="0" w:line="360" w:lineRule="auto"/>
        <w:ind w:left="567" w:hanging="567"/>
        <w:rPr>
          <w:rFonts w:ascii="Arial" w:hAnsi="Arial" w:cs="Arial"/>
        </w:rPr>
      </w:pPr>
      <w:r w:rsidRPr="00B1303D">
        <w:rPr>
          <w:rFonts w:ascii="Arial" w:hAnsi="Arial" w:cs="Arial"/>
        </w:rPr>
        <w:t>PART E: Evaluation …………………………………</w:t>
      </w:r>
      <w:r>
        <w:rPr>
          <w:rFonts w:ascii="Arial" w:hAnsi="Arial" w:cs="Arial"/>
        </w:rPr>
        <w:t>………………………………….</w:t>
      </w:r>
      <w:r w:rsidRPr="00B1303D">
        <w:rPr>
          <w:rFonts w:ascii="Arial" w:hAnsi="Arial" w:cs="Arial"/>
        </w:rPr>
        <w:t>………….13</w:t>
      </w:r>
    </w:p>
    <w:p w14:paraId="50E8149C" w14:textId="77777777" w:rsidR="00B1303D" w:rsidRPr="00B1303D" w:rsidRDefault="00B1303D" w:rsidP="00552FD9">
      <w:pPr>
        <w:spacing w:after="0" w:line="360" w:lineRule="auto"/>
        <w:ind w:left="567" w:hanging="567"/>
        <w:rPr>
          <w:rFonts w:ascii="Arial" w:hAnsi="Arial" w:cs="Arial"/>
        </w:rPr>
      </w:pPr>
    </w:p>
    <w:p w14:paraId="726B7D89" w14:textId="189160C8" w:rsidR="00B1303D" w:rsidRPr="00B1303D" w:rsidRDefault="00B1303D" w:rsidP="00552FD9">
      <w:pPr>
        <w:spacing w:after="0" w:line="360" w:lineRule="auto"/>
        <w:ind w:left="426" w:hanging="425"/>
        <w:rPr>
          <w:rFonts w:ascii="Arial" w:hAnsi="Arial" w:cs="Arial"/>
        </w:rPr>
      </w:pPr>
      <w:r w:rsidRPr="00B1303D">
        <w:rPr>
          <w:rFonts w:ascii="Arial" w:hAnsi="Arial" w:cs="Arial"/>
        </w:rPr>
        <w:tab/>
      </w:r>
      <w:r w:rsidR="002E4991">
        <w:rPr>
          <w:rFonts w:ascii="Arial" w:hAnsi="Arial" w:cs="Arial"/>
        </w:rPr>
        <w:t>20</w:t>
      </w:r>
      <w:r w:rsidRPr="00B1303D">
        <w:rPr>
          <w:rFonts w:ascii="Arial" w:hAnsi="Arial" w:cs="Arial"/>
        </w:rPr>
        <w:t>. Overall approach</w:t>
      </w:r>
    </w:p>
    <w:p w14:paraId="20BBF1F3" w14:textId="0D2485C5" w:rsidR="00B1303D" w:rsidRPr="00B1303D" w:rsidRDefault="00B1303D" w:rsidP="00552FD9">
      <w:pPr>
        <w:spacing w:after="0" w:line="360" w:lineRule="auto"/>
        <w:ind w:left="426" w:hanging="425"/>
        <w:rPr>
          <w:rFonts w:ascii="Arial" w:hAnsi="Arial" w:cs="Arial"/>
        </w:rPr>
      </w:pPr>
      <w:r w:rsidRPr="00B1303D">
        <w:rPr>
          <w:rFonts w:ascii="Arial" w:hAnsi="Arial" w:cs="Arial"/>
        </w:rPr>
        <w:tab/>
      </w:r>
      <w:r w:rsidR="002E4991">
        <w:rPr>
          <w:rFonts w:ascii="Arial" w:hAnsi="Arial" w:cs="Arial"/>
        </w:rPr>
        <w:t>2</w:t>
      </w:r>
      <w:r w:rsidRPr="00B1303D">
        <w:rPr>
          <w:rFonts w:ascii="Arial" w:hAnsi="Arial" w:cs="Arial"/>
        </w:rPr>
        <w:t>1. Evaluation framework</w:t>
      </w:r>
    </w:p>
    <w:p w14:paraId="653DB072" w14:textId="5B39D7E0" w:rsidR="00B1303D" w:rsidRDefault="002E4991" w:rsidP="00552FD9">
      <w:pPr>
        <w:spacing w:after="0" w:line="360" w:lineRule="auto"/>
        <w:ind w:left="426" w:hanging="425"/>
        <w:rPr>
          <w:rFonts w:ascii="Arial" w:hAnsi="Arial" w:cs="Arial"/>
        </w:rPr>
      </w:pPr>
      <w:r>
        <w:rPr>
          <w:rFonts w:ascii="Arial" w:hAnsi="Arial" w:cs="Arial"/>
        </w:rPr>
        <w:tab/>
        <w:t>22</w:t>
      </w:r>
      <w:r w:rsidR="00B1303D" w:rsidRPr="00B1303D">
        <w:rPr>
          <w:rFonts w:ascii="Arial" w:hAnsi="Arial" w:cs="Arial"/>
        </w:rPr>
        <w:t>. Scoring mechanism</w:t>
      </w:r>
    </w:p>
    <w:p w14:paraId="188E735F" w14:textId="77777777" w:rsidR="002E4991" w:rsidRDefault="002E4991" w:rsidP="00552FD9">
      <w:pPr>
        <w:spacing w:after="0" w:line="360" w:lineRule="auto"/>
        <w:ind w:left="426" w:hanging="425"/>
        <w:rPr>
          <w:rFonts w:ascii="Arial" w:hAnsi="Arial" w:cs="Arial"/>
        </w:rPr>
      </w:pPr>
    </w:p>
    <w:p w14:paraId="2BECC108" w14:textId="77777777" w:rsidR="002E4991" w:rsidRPr="00B1303D" w:rsidRDefault="002E4991" w:rsidP="00552FD9">
      <w:pPr>
        <w:spacing w:after="0" w:line="360" w:lineRule="auto"/>
        <w:ind w:left="426" w:hanging="425"/>
        <w:rPr>
          <w:rFonts w:ascii="Arial" w:hAnsi="Arial" w:cs="Arial"/>
        </w:rPr>
      </w:pPr>
    </w:p>
    <w:p w14:paraId="0AA6F5F6" w14:textId="77777777" w:rsidR="00B1303D" w:rsidRPr="00B1303D" w:rsidRDefault="00B1303D" w:rsidP="00552FD9">
      <w:pPr>
        <w:spacing w:after="0" w:line="360" w:lineRule="auto"/>
        <w:rPr>
          <w:rFonts w:ascii="Arial" w:hAnsi="Arial" w:cs="Arial"/>
          <w:b/>
        </w:rPr>
      </w:pPr>
    </w:p>
    <w:p w14:paraId="25C55EA8" w14:textId="77777777" w:rsidR="0040770E" w:rsidRDefault="0040770E" w:rsidP="00552FD9">
      <w:pPr>
        <w:spacing w:after="0" w:line="360" w:lineRule="auto"/>
        <w:ind w:left="567" w:hanging="567"/>
        <w:rPr>
          <w:rFonts w:ascii="Arial" w:hAnsi="Arial" w:cs="Arial"/>
        </w:rPr>
      </w:pPr>
    </w:p>
    <w:p w14:paraId="42368B19" w14:textId="337E72ED" w:rsidR="00B1303D" w:rsidRPr="00B1303D" w:rsidRDefault="00B1303D" w:rsidP="00552FD9">
      <w:pPr>
        <w:spacing w:after="0" w:line="360" w:lineRule="auto"/>
        <w:ind w:left="567" w:hanging="567"/>
        <w:rPr>
          <w:rFonts w:ascii="Arial" w:hAnsi="Arial" w:cs="Arial"/>
        </w:rPr>
      </w:pPr>
      <w:r w:rsidRPr="00B1303D">
        <w:rPr>
          <w:rFonts w:ascii="Arial" w:hAnsi="Arial" w:cs="Arial"/>
        </w:rPr>
        <w:t>PART F: Arrangements for award ……………………………………</w:t>
      </w:r>
      <w:r>
        <w:rPr>
          <w:rFonts w:ascii="Arial" w:hAnsi="Arial" w:cs="Arial"/>
        </w:rPr>
        <w:t>……………………</w:t>
      </w:r>
      <w:r w:rsidRPr="00B1303D">
        <w:rPr>
          <w:rFonts w:ascii="Arial" w:hAnsi="Arial" w:cs="Arial"/>
        </w:rPr>
        <w:t>……14</w:t>
      </w:r>
    </w:p>
    <w:p w14:paraId="418328C8" w14:textId="77777777" w:rsidR="00B1303D" w:rsidRPr="00B1303D" w:rsidRDefault="00B1303D" w:rsidP="00552FD9">
      <w:pPr>
        <w:spacing w:after="0" w:line="360" w:lineRule="auto"/>
        <w:ind w:left="567" w:hanging="141"/>
        <w:rPr>
          <w:rFonts w:ascii="Arial" w:hAnsi="Arial" w:cs="Arial"/>
          <w:b/>
        </w:rPr>
      </w:pPr>
    </w:p>
    <w:p w14:paraId="5FC04D4E" w14:textId="20DCF41F" w:rsidR="00B1303D" w:rsidRPr="00B1303D" w:rsidRDefault="002E4991" w:rsidP="00552FD9">
      <w:pPr>
        <w:spacing w:after="0" w:line="360" w:lineRule="auto"/>
        <w:ind w:left="567" w:hanging="141"/>
        <w:rPr>
          <w:rFonts w:ascii="Arial" w:hAnsi="Arial" w:cs="Arial"/>
        </w:rPr>
      </w:pPr>
      <w:r>
        <w:rPr>
          <w:rFonts w:ascii="Arial" w:hAnsi="Arial" w:cs="Arial"/>
        </w:rPr>
        <w:t>23</w:t>
      </w:r>
      <w:r w:rsidR="00B1303D" w:rsidRPr="00B1303D">
        <w:rPr>
          <w:rFonts w:ascii="Arial" w:hAnsi="Arial" w:cs="Arial"/>
        </w:rPr>
        <w:t>. Grant offer</w:t>
      </w:r>
    </w:p>
    <w:p w14:paraId="6F62A291" w14:textId="70DDCF70" w:rsidR="00B1303D" w:rsidRPr="00B1303D" w:rsidRDefault="002E4991" w:rsidP="00552FD9">
      <w:pPr>
        <w:spacing w:after="0" w:line="360" w:lineRule="auto"/>
        <w:ind w:left="426"/>
        <w:rPr>
          <w:rFonts w:ascii="Arial" w:hAnsi="Arial" w:cs="Arial"/>
        </w:rPr>
      </w:pPr>
      <w:r>
        <w:rPr>
          <w:rFonts w:ascii="Arial" w:hAnsi="Arial" w:cs="Arial"/>
        </w:rPr>
        <w:t>24</w:t>
      </w:r>
      <w:r w:rsidR="00B1303D" w:rsidRPr="00B1303D">
        <w:rPr>
          <w:rFonts w:ascii="Arial" w:hAnsi="Arial" w:cs="Arial"/>
        </w:rPr>
        <w:t>. Terms and conditions</w:t>
      </w:r>
    </w:p>
    <w:p w14:paraId="360390D5" w14:textId="072C52BF" w:rsidR="00B1303D" w:rsidRPr="00B1303D" w:rsidRDefault="002E4991" w:rsidP="00552FD9">
      <w:pPr>
        <w:spacing w:after="0" w:line="360" w:lineRule="auto"/>
        <w:ind w:left="567" w:hanging="141"/>
        <w:rPr>
          <w:rFonts w:ascii="Arial" w:hAnsi="Arial" w:cs="Arial"/>
        </w:rPr>
      </w:pPr>
      <w:r>
        <w:rPr>
          <w:rFonts w:ascii="Arial" w:hAnsi="Arial" w:cs="Arial"/>
        </w:rPr>
        <w:t>25</w:t>
      </w:r>
      <w:r w:rsidR="00B1303D" w:rsidRPr="00B1303D">
        <w:rPr>
          <w:rFonts w:ascii="Arial" w:hAnsi="Arial" w:cs="Arial"/>
        </w:rPr>
        <w:t>. Reporting arrangements</w:t>
      </w:r>
    </w:p>
    <w:p w14:paraId="589B0972" w14:textId="77777777" w:rsidR="001A53BB" w:rsidRDefault="001A53BB" w:rsidP="00552FD9">
      <w:pPr>
        <w:spacing w:after="0"/>
        <w:rPr>
          <w:rFonts w:ascii="Arial" w:hAnsi="Arial" w:cs="Arial"/>
          <w:sz w:val="28"/>
          <w:szCs w:val="28"/>
        </w:rPr>
      </w:pPr>
    </w:p>
    <w:p w14:paraId="2BCB1058" w14:textId="7D479825" w:rsidR="00EC3578" w:rsidRPr="000C086E" w:rsidRDefault="00EC3578" w:rsidP="00CF0245">
      <w:pPr>
        <w:spacing w:after="0"/>
        <w:ind w:left="426"/>
        <w:rPr>
          <w:rFonts w:ascii="Arial" w:hAnsi="Arial" w:cs="Arial"/>
          <w:i/>
        </w:rPr>
      </w:pPr>
      <w:r w:rsidRPr="000C086E">
        <w:rPr>
          <w:rFonts w:ascii="Arial" w:hAnsi="Arial" w:cs="Arial"/>
          <w:i/>
        </w:rPr>
        <w:br w:type="page"/>
      </w:r>
    </w:p>
    <w:p w14:paraId="283EC9A0" w14:textId="77777777" w:rsidR="006A7ACD" w:rsidRDefault="006A7ACD" w:rsidP="00EC3578">
      <w:pPr>
        <w:jc w:val="both"/>
        <w:rPr>
          <w:rFonts w:ascii="Arial" w:hAnsi="Arial" w:cs="Arial"/>
          <w:b/>
        </w:rPr>
      </w:pPr>
    </w:p>
    <w:p w14:paraId="0BC9C7CF" w14:textId="77777777" w:rsidR="00CE54C0" w:rsidRDefault="00CE54C0" w:rsidP="00CE54C0">
      <w:pPr>
        <w:spacing w:after="0"/>
        <w:rPr>
          <w:rFonts w:ascii="Arial" w:hAnsi="Arial" w:cs="Arial"/>
          <w:b/>
        </w:rPr>
      </w:pPr>
    </w:p>
    <w:p w14:paraId="57030B04" w14:textId="77777777" w:rsidR="002D556D" w:rsidRDefault="00EC3578" w:rsidP="00CE54C0">
      <w:pPr>
        <w:spacing w:after="0"/>
        <w:rPr>
          <w:rFonts w:ascii="Arial" w:hAnsi="Arial" w:cs="Arial"/>
          <w:b/>
        </w:rPr>
      </w:pPr>
      <w:bookmarkStart w:id="2" w:name="_Hlk523173408"/>
      <w:r>
        <w:rPr>
          <w:rFonts w:ascii="Arial" w:hAnsi="Arial" w:cs="Arial"/>
          <w:b/>
        </w:rPr>
        <w:t>PART A: BACKGROUND INFORMATION</w:t>
      </w:r>
    </w:p>
    <w:bookmarkEnd w:id="2"/>
    <w:p w14:paraId="4AE929DA" w14:textId="77777777" w:rsidR="004D2588" w:rsidRDefault="004D2588" w:rsidP="004D2588">
      <w:pPr>
        <w:spacing w:after="0"/>
        <w:rPr>
          <w:rFonts w:ascii="Arial" w:hAnsi="Arial" w:cs="Arial"/>
          <w:b/>
        </w:rPr>
      </w:pPr>
    </w:p>
    <w:p w14:paraId="61965C16" w14:textId="77777777" w:rsidR="000C25EB" w:rsidRDefault="000C25EB" w:rsidP="000C25EB">
      <w:pPr>
        <w:pStyle w:val="ListParagraph"/>
        <w:numPr>
          <w:ilvl w:val="1"/>
          <w:numId w:val="1"/>
        </w:numPr>
        <w:spacing w:after="0"/>
        <w:ind w:hanging="720"/>
        <w:rPr>
          <w:rFonts w:ascii="Arial" w:hAnsi="Arial" w:cs="Arial"/>
        </w:rPr>
      </w:pPr>
      <w:r w:rsidRPr="00FE6B7A">
        <w:rPr>
          <w:rFonts w:ascii="Arial" w:hAnsi="Arial" w:cs="Arial"/>
        </w:rPr>
        <w:t xml:space="preserve">The </w:t>
      </w:r>
      <w:proofErr w:type="gramStart"/>
      <w:r w:rsidRPr="00FE6B7A">
        <w:rPr>
          <w:rFonts w:ascii="Arial" w:hAnsi="Arial" w:cs="Arial"/>
        </w:rPr>
        <w:t>Long Term</w:t>
      </w:r>
      <w:proofErr w:type="gramEnd"/>
      <w:r w:rsidRPr="00FE6B7A">
        <w:rPr>
          <w:rFonts w:ascii="Arial" w:hAnsi="Arial" w:cs="Arial"/>
        </w:rPr>
        <w:t xml:space="preserve"> Plan (LTP) outlines </w:t>
      </w:r>
      <w:r>
        <w:rPr>
          <w:rFonts w:ascii="Arial" w:hAnsi="Arial" w:cs="Arial"/>
        </w:rPr>
        <w:t xml:space="preserve">a number of </w:t>
      </w:r>
      <w:r w:rsidRPr="00FE6B7A">
        <w:rPr>
          <w:rFonts w:ascii="Arial" w:hAnsi="Arial" w:cs="Arial"/>
        </w:rPr>
        <w:t>commitments</w:t>
      </w:r>
      <w:r>
        <w:rPr>
          <w:rFonts w:ascii="Arial" w:hAnsi="Arial" w:cs="Arial"/>
        </w:rPr>
        <w:t xml:space="preserve"> on smoking:</w:t>
      </w:r>
    </w:p>
    <w:p w14:paraId="60579919" w14:textId="77777777" w:rsidR="000C25EB" w:rsidRPr="006B7AE4" w:rsidRDefault="000C25EB" w:rsidP="000C25EB">
      <w:pPr>
        <w:pStyle w:val="ListParagraph"/>
        <w:numPr>
          <w:ilvl w:val="0"/>
          <w:numId w:val="39"/>
        </w:numPr>
        <w:spacing w:after="0" w:line="240" w:lineRule="auto"/>
        <w:contextualSpacing w:val="0"/>
        <w:rPr>
          <w:rFonts w:ascii="Arial" w:hAnsi="Arial" w:cs="Arial"/>
        </w:rPr>
      </w:pPr>
      <w:r w:rsidRPr="006B7AE4">
        <w:rPr>
          <w:rFonts w:ascii="Arial" w:hAnsi="Arial" w:cs="Arial"/>
        </w:rPr>
        <w:t xml:space="preserve">By March 2024 all inpatient services will deliver smoking cessation services. </w:t>
      </w:r>
    </w:p>
    <w:p w14:paraId="1B993D82" w14:textId="77777777" w:rsidR="000C25EB" w:rsidRPr="006B7AE4" w:rsidRDefault="000C25EB" w:rsidP="000C25EB">
      <w:pPr>
        <w:pStyle w:val="ListParagraph"/>
        <w:numPr>
          <w:ilvl w:val="0"/>
          <w:numId w:val="39"/>
        </w:numPr>
        <w:spacing w:after="0" w:line="240" w:lineRule="auto"/>
        <w:contextualSpacing w:val="0"/>
        <w:rPr>
          <w:rFonts w:ascii="Arial" w:hAnsi="Arial" w:cs="Arial"/>
        </w:rPr>
      </w:pPr>
      <w:r w:rsidRPr="006B7AE4">
        <w:rPr>
          <w:rFonts w:ascii="Arial" w:hAnsi="Arial" w:cs="Arial"/>
        </w:rPr>
        <w:t xml:space="preserve">By March 2024 all maternity services will deliver smoking cessation services. </w:t>
      </w:r>
    </w:p>
    <w:p w14:paraId="60D96D81" w14:textId="1CFAB20E" w:rsidR="000C25EB" w:rsidRDefault="000C25EB" w:rsidP="000C25EB">
      <w:pPr>
        <w:pStyle w:val="ListParagraph"/>
        <w:numPr>
          <w:ilvl w:val="0"/>
          <w:numId w:val="39"/>
        </w:numPr>
        <w:spacing w:after="0" w:line="240" w:lineRule="auto"/>
        <w:contextualSpacing w:val="0"/>
        <w:rPr>
          <w:rFonts w:ascii="Arial" w:hAnsi="Arial" w:cs="Arial"/>
        </w:rPr>
      </w:pPr>
      <w:r w:rsidRPr="006B7AE4">
        <w:rPr>
          <w:rFonts w:ascii="Arial" w:hAnsi="Arial" w:cs="Arial"/>
        </w:rPr>
        <w:t xml:space="preserve">By March 2025 community smoking cessation services for people with Serious Mental Illness will be delivered in all systems. </w:t>
      </w:r>
    </w:p>
    <w:p w14:paraId="588D76C9" w14:textId="77777777" w:rsidR="00F76912" w:rsidRPr="006B7AE4" w:rsidRDefault="00F76912" w:rsidP="00F76912">
      <w:pPr>
        <w:pStyle w:val="ListParagraph"/>
        <w:spacing w:after="0" w:line="240" w:lineRule="auto"/>
        <w:ind w:left="1080"/>
        <w:contextualSpacing w:val="0"/>
        <w:rPr>
          <w:rFonts w:ascii="Arial" w:hAnsi="Arial" w:cs="Arial"/>
        </w:rPr>
      </w:pPr>
    </w:p>
    <w:p w14:paraId="104AE06F" w14:textId="4612E399" w:rsidR="000C25EB" w:rsidRDefault="000C25EB" w:rsidP="000C25EB">
      <w:pPr>
        <w:pStyle w:val="ListParagraph"/>
        <w:numPr>
          <w:ilvl w:val="1"/>
          <w:numId w:val="1"/>
        </w:numPr>
        <w:spacing w:after="0"/>
        <w:ind w:hanging="720"/>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the recently published independent review into tobacco control recommended a more significant role for the NHS in supporting people to stop smoking. </w:t>
      </w:r>
    </w:p>
    <w:p w14:paraId="5DB2319B" w14:textId="77777777" w:rsidR="00F76912" w:rsidRDefault="00F76912" w:rsidP="00F76912">
      <w:pPr>
        <w:pStyle w:val="ListParagraph"/>
        <w:spacing w:after="0"/>
        <w:rPr>
          <w:rFonts w:ascii="Arial" w:hAnsi="Arial" w:cs="Arial"/>
        </w:rPr>
      </w:pPr>
    </w:p>
    <w:p w14:paraId="7C91CBD4" w14:textId="52451E1E" w:rsidR="00366EFD" w:rsidRDefault="00366EFD" w:rsidP="00F76912">
      <w:pPr>
        <w:pStyle w:val="ListParagraph"/>
        <w:numPr>
          <w:ilvl w:val="1"/>
          <w:numId w:val="1"/>
        </w:numPr>
        <w:spacing w:after="0"/>
        <w:ind w:hanging="720"/>
        <w:rPr>
          <w:rFonts w:ascii="Arial" w:hAnsi="Arial" w:cs="Arial"/>
        </w:rPr>
      </w:pPr>
      <w:r w:rsidRPr="00FE6B7A">
        <w:rPr>
          <w:rFonts w:ascii="Arial" w:hAnsi="Arial" w:cs="Arial"/>
        </w:rPr>
        <w:t>The pandemic</w:t>
      </w:r>
      <w:r>
        <w:rPr>
          <w:rFonts w:ascii="Arial" w:hAnsi="Arial" w:cs="Arial"/>
        </w:rPr>
        <w:t xml:space="preserve"> and associated pressures on NHS services</w:t>
      </w:r>
      <w:r w:rsidRPr="00FE6B7A">
        <w:rPr>
          <w:rFonts w:ascii="Arial" w:hAnsi="Arial" w:cs="Arial"/>
        </w:rPr>
        <w:t xml:space="preserve"> ha</w:t>
      </w:r>
      <w:r>
        <w:rPr>
          <w:rFonts w:ascii="Arial" w:hAnsi="Arial" w:cs="Arial"/>
        </w:rPr>
        <w:t>ve</w:t>
      </w:r>
      <w:r w:rsidRPr="00FE6B7A">
        <w:rPr>
          <w:rFonts w:ascii="Arial" w:hAnsi="Arial" w:cs="Arial"/>
        </w:rPr>
        <w:t xml:space="preserve"> </w:t>
      </w:r>
      <w:r>
        <w:rPr>
          <w:rFonts w:ascii="Arial" w:hAnsi="Arial" w:cs="Arial"/>
        </w:rPr>
        <w:t>meant</w:t>
      </w:r>
      <w:r w:rsidRPr="00FE6B7A">
        <w:rPr>
          <w:rFonts w:ascii="Arial" w:hAnsi="Arial" w:cs="Arial"/>
        </w:rPr>
        <w:t xml:space="preserve"> delays</w:t>
      </w:r>
      <w:r>
        <w:rPr>
          <w:rFonts w:ascii="Arial" w:hAnsi="Arial" w:cs="Arial"/>
        </w:rPr>
        <w:t xml:space="preserve"> in the delivery of LTP tobacco dependency services, adding risk to the delivery of LTP commitments. The services are a significant prioritisation and implementation challenge locally – involving local partnerships, data flows and services in hospitals and community teams. </w:t>
      </w:r>
    </w:p>
    <w:p w14:paraId="0468905F" w14:textId="77777777" w:rsidR="00F76912" w:rsidRPr="00F76912" w:rsidRDefault="00F76912" w:rsidP="00F76912">
      <w:pPr>
        <w:spacing w:after="0"/>
        <w:rPr>
          <w:rFonts w:ascii="Arial" w:hAnsi="Arial" w:cs="Arial"/>
        </w:rPr>
      </w:pPr>
    </w:p>
    <w:p w14:paraId="6DF75C18" w14:textId="78A4CF8A" w:rsidR="00B941E7" w:rsidRPr="00F76912" w:rsidRDefault="00874CA2" w:rsidP="00F76912">
      <w:pPr>
        <w:pStyle w:val="ListParagraph"/>
        <w:numPr>
          <w:ilvl w:val="1"/>
          <w:numId w:val="1"/>
        </w:numPr>
        <w:spacing w:after="0"/>
        <w:ind w:hanging="720"/>
        <w:rPr>
          <w:rFonts w:ascii="Arial" w:hAnsi="Arial" w:cs="Arial"/>
        </w:rPr>
      </w:pPr>
      <w:r>
        <w:rPr>
          <w:rFonts w:ascii="Arial" w:hAnsi="Arial" w:cs="Arial"/>
        </w:rPr>
        <w:t xml:space="preserve">NHS England is commissioning additional support for implementation of the tobacco long term plan commitments. </w:t>
      </w:r>
      <w:r w:rsidR="00F76912">
        <w:rPr>
          <w:rFonts w:ascii="Arial" w:hAnsi="Arial" w:cs="Arial"/>
        </w:rPr>
        <w:t xml:space="preserve">This prospectus outlines a requirement </w:t>
      </w:r>
      <w:r w:rsidR="00F76912" w:rsidRPr="00F76912">
        <w:rPr>
          <w:rFonts w:ascii="Arial" w:hAnsi="Arial" w:cs="Arial"/>
        </w:rPr>
        <w:t xml:space="preserve">for practical and expert support for tobacco LTP implementation. As clinical support is already in place, the grant would be focused on the work needed to drive system, organisational and regional change, including building links with and making the case to local government.  </w:t>
      </w:r>
    </w:p>
    <w:p w14:paraId="459504FF" w14:textId="77777777" w:rsidR="00B941E7" w:rsidRPr="00B941E7" w:rsidRDefault="00B941E7" w:rsidP="00B941E7">
      <w:pPr>
        <w:pStyle w:val="ListParagraph"/>
        <w:spacing w:after="0"/>
        <w:rPr>
          <w:rFonts w:ascii="Arial" w:hAnsi="Arial" w:cs="Arial"/>
        </w:rPr>
      </w:pPr>
    </w:p>
    <w:p w14:paraId="3FBF046A" w14:textId="67FC39DF" w:rsidR="00B20483" w:rsidRDefault="00B20483" w:rsidP="00313E4F">
      <w:pPr>
        <w:pStyle w:val="ListParagraph"/>
        <w:numPr>
          <w:ilvl w:val="1"/>
          <w:numId w:val="1"/>
        </w:numPr>
        <w:spacing w:after="0"/>
        <w:ind w:hanging="720"/>
        <w:rPr>
          <w:rFonts w:ascii="Arial" w:hAnsi="Arial" w:cs="Arial"/>
        </w:rPr>
      </w:pPr>
      <w:r>
        <w:rPr>
          <w:rFonts w:ascii="Arial" w:hAnsi="Arial" w:cs="Arial"/>
        </w:rPr>
        <w:t xml:space="preserve">This </w:t>
      </w:r>
      <w:r w:rsidR="003C3930">
        <w:rPr>
          <w:rFonts w:ascii="Arial" w:hAnsi="Arial" w:cs="Arial"/>
        </w:rPr>
        <w:t>prospectus</w:t>
      </w:r>
      <w:r>
        <w:rPr>
          <w:rFonts w:ascii="Arial" w:hAnsi="Arial" w:cs="Arial"/>
        </w:rPr>
        <w:t xml:space="preserve"> outlines the funding priorities, </w:t>
      </w:r>
      <w:proofErr w:type="gramStart"/>
      <w:r>
        <w:rPr>
          <w:rFonts w:ascii="Arial" w:hAnsi="Arial" w:cs="Arial"/>
        </w:rPr>
        <w:t>criteria</w:t>
      </w:r>
      <w:proofErr w:type="gramEnd"/>
      <w:r>
        <w:rPr>
          <w:rFonts w:ascii="Arial" w:hAnsi="Arial" w:cs="Arial"/>
        </w:rPr>
        <w:t xml:space="preserve"> and application process</w:t>
      </w:r>
      <w:r w:rsidR="003C3930">
        <w:rPr>
          <w:rFonts w:ascii="Arial" w:hAnsi="Arial" w:cs="Arial"/>
        </w:rPr>
        <w:t xml:space="preserve"> for the grant. The document</w:t>
      </w:r>
      <w:r w:rsidRPr="003C3930">
        <w:rPr>
          <w:rFonts w:ascii="Arial" w:hAnsi="Arial" w:cs="Arial"/>
        </w:rPr>
        <w:t xml:space="preserve"> is split into </w:t>
      </w:r>
      <w:r w:rsidR="003C3930">
        <w:rPr>
          <w:rFonts w:ascii="Arial" w:hAnsi="Arial" w:cs="Arial"/>
        </w:rPr>
        <w:t>5</w:t>
      </w:r>
      <w:r w:rsidRPr="003C3930">
        <w:rPr>
          <w:rFonts w:ascii="Arial" w:hAnsi="Arial" w:cs="Arial"/>
        </w:rPr>
        <w:t xml:space="preserve"> parts:</w:t>
      </w:r>
    </w:p>
    <w:p w14:paraId="1FCD144C" w14:textId="77777777" w:rsidR="0040770E" w:rsidRPr="003C3930" w:rsidRDefault="0040770E" w:rsidP="0040770E">
      <w:pPr>
        <w:pStyle w:val="ListParagraph"/>
        <w:spacing w:after="0"/>
        <w:rPr>
          <w:rFonts w:ascii="Arial" w:hAnsi="Arial" w:cs="Arial"/>
        </w:rPr>
      </w:pPr>
    </w:p>
    <w:p w14:paraId="1E192A3E" w14:textId="77777777" w:rsidR="00B20483" w:rsidRDefault="00B20483" w:rsidP="00B20483">
      <w:pPr>
        <w:pStyle w:val="ListParagraph"/>
        <w:ind w:left="1440"/>
        <w:rPr>
          <w:rFonts w:ascii="Arial" w:hAnsi="Arial" w:cs="Arial"/>
        </w:rPr>
      </w:pPr>
      <w:r>
        <w:rPr>
          <w:rFonts w:ascii="Arial" w:hAnsi="Arial" w:cs="Arial"/>
        </w:rPr>
        <w:t xml:space="preserve">PART A: </w:t>
      </w:r>
      <w:r>
        <w:rPr>
          <w:rFonts w:ascii="Arial" w:hAnsi="Arial" w:cs="Arial"/>
        </w:rPr>
        <w:tab/>
        <w:t>Background information</w:t>
      </w:r>
    </w:p>
    <w:p w14:paraId="46765282" w14:textId="0677F8CF" w:rsidR="00B20483" w:rsidRDefault="00B20483" w:rsidP="00B20483">
      <w:pPr>
        <w:pStyle w:val="ListParagraph"/>
        <w:ind w:left="1440"/>
        <w:rPr>
          <w:rFonts w:ascii="Arial" w:hAnsi="Arial" w:cs="Arial"/>
        </w:rPr>
      </w:pPr>
      <w:r>
        <w:rPr>
          <w:rFonts w:ascii="Arial" w:hAnsi="Arial" w:cs="Arial"/>
        </w:rPr>
        <w:t>PART B:</w:t>
      </w:r>
      <w:r>
        <w:rPr>
          <w:rFonts w:ascii="Arial" w:hAnsi="Arial" w:cs="Arial"/>
        </w:rPr>
        <w:tab/>
      </w:r>
      <w:r w:rsidR="003C3930">
        <w:rPr>
          <w:rFonts w:ascii="Arial" w:hAnsi="Arial" w:cs="Arial"/>
        </w:rPr>
        <w:t>Strategic context</w:t>
      </w:r>
    </w:p>
    <w:p w14:paraId="444811BA" w14:textId="6C69B9AD" w:rsidR="00B20483" w:rsidRDefault="00B20483" w:rsidP="00B20483">
      <w:pPr>
        <w:pStyle w:val="ListParagraph"/>
        <w:ind w:left="1440"/>
        <w:rPr>
          <w:rFonts w:ascii="Arial" w:hAnsi="Arial" w:cs="Arial"/>
        </w:rPr>
      </w:pPr>
      <w:r>
        <w:rPr>
          <w:rFonts w:ascii="Arial" w:hAnsi="Arial" w:cs="Arial"/>
        </w:rPr>
        <w:t>PART C:</w:t>
      </w:r>
      <w:r>
        <w:rPr>
          <w:rFonts w:ascii="Arial" w:hAnsi="Arial" w:cs="Arial"/>
        </w:rPr>
        <w:tab/>
      </w:r>
      <w:r w:rsidR="008968D8">
        <w:rPr>
          <w:rFonts w:ascii="Arial" w:hAnsi="Arial" w:cs="Arial"/>
        </w:rPr>
        <w:t>Grant requirements</w:t>
      </w:r>
    </w:p>
    <w:p w14:paraId="1BDCF7DF" w14:textId="77777777" w:rsidR="00B20483" w:rsidRDefault="00B20483" w:rsidP="00B20483">
      <w:pPr>
        <w:pStyle w:val="ListParagraph"/>
        <w:ind w:left="1440"/>
        <w:rPr>
          <w:rFonts w:ascii="Arial" w:hAnsi="Arial" w:cs="Arial"/>
        </w:rPr>
      </w:pPr>
      <w:r>
        <w:rPr>
          <w:rFonts w:ascii="Arial" w:hAnsi="Arial" w:cs="Arial"/>
        </w:rPr>
        <w:t xml:space="preserve">PART D: </w:t>
      </w:r>
      <w:r>
        <w:rPr>
          <w:rFonts w:ascii="Arial" w:hAnsi="Arial" w:cs="Arial"/>
        </w:rPr>
        <w:tab/>
        <w:t>Application process</w:t>
      </w:r>
    </w:p>
    <w:p w14:paraId="071DDDB0" w14:textId="77777777" w:rsidR="00B20483" w:rsidRDefault="00B20483" w:rsidP="00B20483">
      <w:pPr>
        <w:pStyle w:val="ListParagraph"/>
        <w:ind w:left="1440"/>
        <w:rPr>
          <w:rFonts w:ascii="Arial" w:hAnsi="Arial" w:cs="Arial"/>
        </w:rPr>
      </w:pPr>
      <w:r>
        <w:rPr>
          <w:rFonts w:ascii="Arial" w:hAnsi="Arial" w:cs="Arial"/>
        </w:rPr>
        <w:t xml:space="preserve">PART E: </w:t>
      </w:r>
      <w:r>
        <w:rPr>
          <w:rFonts w:ascii="Arial" w:hAnsi="Arial" w:cs="Arial"/>
        </w:rPr>
        <w:tab/>
        <w:t xml:space="preserve">Evaluation </w:t>
      </w:r>
    </w:p>
    <w:p w14:paraId="1FCE5AD8" w14:textId="77777777" w:rsidR="00B20483" w:rsidRDefault="00B20483" w:rsidP="00B20483">
      <w:pPr>
        <w:pStyle w:val="ListParagraph"/>
        <w:ind w:left="1440"/>
        <w:rPr>
          <w:rFonts w:ascii="Arial" w:hAnsi="Arial" w:cs="Arial"/>
        </w:rPr>
      </w:pPr>
      <w:r>
        <w:rPr>
          <w:rFonts w:ascii="Arial" w:hAnsi="Arial" w:cs="Arial"/>
        </w:rPr>
        <w:t>PART F:</w:t>
      </w:r>
      <w:r>
        <w:rPr>
          <w:rFonts w:ascii="Arial" w:hAnsi="Arial" w:cs="Arial"/>
        </w:rPr>
        <w:tab/>
        <w:t>Arrangements for award</w:t>
      </w:r>
    </w:p>
    <w:p w14:paraId="4A7FC2E5" w14:textId="77777777" w:rsidR="00B20483" w:rsidRPr="00AF1D1B" w:rsidRDefault="00B20483" w:rsidP="00B20483">
      <w:pPr>
        <w:pStyle w:val="ListParagraph"/>
        <w:ind w:left="1440"/>
        <w:rPr>
          <w:rFonts w:ascii="Arial" w:hAnsi="Arial" w:cs="Arial"/>
          <w:b/>
        </w:rPr>
      </w:pPr>
    </w:p>
    <w:p w14:paraId="596408E2" w14:textId="4390DEC3" w:rsidR="00141C7F" w:rsidRDefault="00141C7F" w:rsidP="00141C7F">
      <w:pPr>
        <w:spacing w:after="0"/>
        <w:rPr>
          <w:rFonts w:ascii="Arial" w:hAnsi="Arial" w:cs="Arial"/>
          <w:b/>
        </w:rPr>
      </w:pPr>
      <w:bookmarkStart w:id="3" w:name="_Hlk523178545"/>
      <w:r>
        <w:rPr>
          <w:rFonts w:ascii="Arial" w:hAnsi="Arial" w:cs="Arial"/>
          <w:b/>
        </w:rPr>
        <w:t>PART B: STRATEGIC CONTEXT</w:t>
      </w:r>
    </w:p>
    <w:bookmarkEnd w:id="3"/>
    <w:p w14:paraId="5E97D3D4" w14:textId="77777777" w:rsidR="00993338" w:rsidRDefault="00993338" w:rsidP="00993338">
      <w:pPr>
        <w:pStyle w:val="ListParagraph"/>
        <w:spacing w:after="0"/>
        <w:rPr>
          <w:rFonts w:ascii="Arial" w:hAnsi="Arial" w:cs="Arial"/>
          <w:b/>
        </w:rPr>
      </w:pPr>
    </w:p>
    <w:p w14:paraId="5309B226" w14:textId="77272F29" w:rsidR="0084227E" w:rsidRDefault="0084227E" w:rsidP="0084227E">
      <w:pPr>
        <w:pStyle w:val="ListParagraph"/>
        <w:numPr>
          <w:ilvl w:val="1"/>
          <w:numId w:val="9"/>
        </w:numPr>
        <w:spacing w:after="0"/>
        <w:ind w:hanging="720"/>
        <w:rPr>
          <w:rFonts w:ascii="Arial" w:hAnsi="Arial" w:cs="Arial"/>
        </w:rPr>
      </w:pPr>
      <w:r w:rsidRPr="0084227E">
        <w:rPr>
          <w:rFonts w:ascii="Arial" w:hAnsi="Arial" w:cs="Arial"/>
        </w:rPr>
        <w:t>Smoking is the leading risk factor driving health inequalities.</w:t>
      </w:r>
      <w:r w:rsidRPr="0084227E">
        <w:rPr>
          <w:rFonts w:ascii="Arial" w:hAnsi="Arial" w:cs="Arial"/>
          <w:vertAlign w:val="superscript"/>
        </w:rPr>
        <w:t xml:space="preserve">1, 2 </w:t>
      </w:r>
      <w:r w:rsidRPr="0084227E">
        <w:rPr>
          <w:rFonts w:ascii="Arial" w:hAnsi="Arial" w:cs="Arial"/>
        </w:rPr>
        <w:t>It is estimated that between half</w:t>
      </w:r>
      <w:r w:rsidRPr="0084227E">
        <w:rPr>
          <w:rFonts w:ascii="Arial" w:hAnsi="Arial" w:cs="Arial"/>
          <w:vertAlign w:val="superscript"/>
        </w:rPr>
        <w:t>3</w:t>
      </w:r>
      <w:r w:rsidRPr="0084227E">
        <w:rPr>
          <w:rFonts w:ascii="Arial" w:hAnsi="Arial" w:cs="Arial"/>
        </w:rPr>
        <w:t xml:space="preserve"> and two thirds</w:t>
      </w:r>
      <w:r w:rsidRPr="0084227E">
        <w:rPr>
          <w:rFonts w:ascii="Arial" w:hAnsi="Arial" w:cs="Arial"/>
          <w:vertAlign w:val="superscript"/>
        </w:rPr>
        <w:t>4</w:t>
      </w:r>
      <w:r w:rsidRPr="0084227E">
        <w:rPr>
          <w:rFonts w:ascii="Arial" w:hAnsi="Arial" w:cs="Arial"/>
        </w:rPr>
        <w:t xml:space="preserve"> of smokers will die of smoking related disease; with smoking rates highest in populations with a low socio-economic status.</w:t>
      </w:r>
      <w:r w:rsidRPr="0084227E">
        <w:rPr>
          <w:rFonts w:ascii="Arial" w:hAnsi="Arial" w:cs="Arial"/>
          <w:vertAlign w:val="superscript"/>
        </w:rPr>
        <w:t>5</w:t>
      </w:r>
      <w:r w:rsidRPr="0084227E">
        <w:rPr>
          <w:rFonts w:ascii="Arial" w:hAnsi="Arial" w:cs="Arial"/>
        </w:rPr>
        <w:t xml:space="preserve"> Smoking impacts across a range of clinical conditions including respiratory, cancer and CVD. In 2019 approximately 5.7 million people smoked in England. Nearly a quarter of women in the UK smoked at some point during pregnancy during 2021, a higher rate than many EU countries – with nearly 1 in 10 still smoking at the time of delivery.</w:t>
      </w:r>
    </w:p>
    <w:p w14:paraId="354920F2" w14:textId="77777777" w:rsidR="0084227E" w:rsidRPr="0084227E" w:rsidRDefault="0084227E" w:rsidP="0084227E">
      <w:pPr>
        <w:pStyle w:val="ListParagraph"/>
        <w:spacing w:after="0"/>
        <w:rPr>
          <w:rFonts w:ascii="Arial" w:hAnsi="Arial" w:cs="Arial"/>
        </w:rPr>
      </w:pPr>
    </w:p>
    <w:p w14:paraId="36044169" w14:textId="0B09DE7B" w:rsidR="0084227E" w:rsidRDefault="0084227E" w:rsidP="0084227E">
      <w:pPr>
        <w:pStyle w:val="ListParagraph"/>
        <w:numPr>
          <w:ilvl w:val="1"/>
          <w:numId w:val="9"/>
        </w:numPr>
        <w:spacing w:after="0"/>
        <w:ind w:hanging="720"/>
        <w:rPr>
          <w:rFonts w:ascii="Arial" w:hAnsi="Arial" w:cs="Arial"/>
        </w:rPr>
      </w:pPr>
      <w:r w:rsidRPr="0084227E">
        <w:rPr>
          <w:rFonts w:ascii="Arial" w:hAnsi="Arial" w:cs="Arial"/>
        </w:rPr>
        <w:t xml:space="preserve">Smokers see their GPs over a third more than non-smokers, and smoking is linked to nearly half a million hospital admissions each year. It is estimated that on average </w:t>
      </w:r>
      <w:r w:rsidRPr="0084227E">
        <w:rPr>
          <w:rFonts w:ascii="Arial" w:hAnsi="Arial" w:cs="Arial"/>
        </w:rPr>
        <w:lastRenderedPageBreak/>
        <w:t>smoking costs the NHS £2.6 billion a year,</w:t>
      </w:r>
      <w:r w:rsidRPr="0084227E">
        <w:rPr>
          <w:rFonts w:ascii="Arial" w:hAnsi="Arial" w:cs="Arial"/>
          <w:vertAlign w:val="superscript"/>
        </w:rPr>
        <w:t>6</w:t>
      </w:r>
      <w:r w:rsidRPr="0084227E">
        <w:rPr>
          <w:rFonts w:ascii="Arial" w:hAnsi="Arial" w:cs="Arial"/>
        </w:rPr>
        <w:t xml:space="preserve"> just over half of these are costs primary care related. By quitting smoking people can significantly reduce their risk of harm.</w:t>
      </w:r>
    </w:p>
    <w:p w14:paraId="14A8D08E" w14:textId="77777777" w:rsidR="0084227E" w:rsidRPr="0084227E" w:rsidRDefault="0084227E" w:rsidP="0084227E">
      <w:pPr>
        <w:spacing w:after="0"/>
        <w:rPr>
          <w:rFonts w:ascii="Arial" w:hAnsi="Arial" w:cs="Arial"/>
        </w:rPr>
      </w:pPr>
    </w:p>
    <w:p w14:paraId="5C4E184F" w14:textId="77777777" w:rsidR="0084227E" w:rsidRPr="0084227E" w:rsidRDefault="0084227E" w:rsidP="0084227E">
      <w:pPr>
        <w:pStyle w:val="ListParagraph"/>
        <w:numPr>
          <w:ilvl w:val="1"/>
          <w:numId w:val="9"/>
        </w:numPr>
        <w:spacing w:after="0"/>
        <w:ind w:hanging="720"/>
        <w:rPr>
          <w:rFonts w:ascii="Arial" w:hAnsi="Arial" w:cs="Arial"/>
        </w:rPr>
      </w:pPr>
      <w:r w:rsidRPr="0084227E">
        <w:rPr>
          <w:rFonts w:ascii="Arial" w:hAnsi="Arial" w:cs="Arial"/>
        </w:rPr>
        <w:t xml:space="preserve">Commissioning local stop smoking services is a local authority responsibility, between 2015/16 and 2021/22 investment in tobacco dependency by Local Authorities has reduced by one third on a real </w:t>
      </w:r>
      <w:proofErr w:type="gramStart"/>
      <w:r w:rsidRPr="0084227E">
        <w:rPr>
          <w:rFonts w:ascii="Arial" w:hAnsi="Arial" w:cs="Arial"/>
        </w:rPr>
        <w:t>terms</w:t>
      </w:r>
      <w:proofErr w:type="gramEnd"/>
      <w:r w:rsidRPr="0084227E">
        <w:rPr>
          <w:rFonts w:ascii="Arial" w:hAnsi="Arial" w:cs="Arial"/>
        </w:rPr>
        <w:t xml:space="preserve"> basis. Only 67% of Local Authorities are commissioning a service that provides universal access, with 2% commissioning no service at all. Some regional tobacco structures exist and are generally seen as effective.</w:t>
      </w:r>
    </w:p>
    <w:p w14:paraId="62638881" w14:textId="3B076D42" w:rsidR="00CF76B1" w:rsidRDefault="00CF76B1" w:rsidP="0084227E">
      <w:pPr>
        <w:spacing w:after="0"/>
        <w:ind w:left="720" w:hanging="720"/>
        <w:rPr>
          <w:rFonts w:ascii="Arial" w:hAnsi="Arial" w:cs="Arial"/>
          <w:i/>
        </w:rPr>
      </w:pPr>
    </w:p>
    <w:p w14:paraId="7BCBAE85" w14:textId="77777777" w:rsidR="00EE76D8" w:rsidRDefault="00EE76D8" w:rsidP="00EE76D8">
      <w:pPr>
        <w:pStyle w:val="ListParagraph"/>
        <w:numPr>
          <w:ilvl w:val="1"/>
          <w:numId w:val="1"/>
        </w:numPr>
        <w:spacing w:after="0"/>
        <w:ind w:hanging="720"/>
        <w:rPr>
          <w:rFonts w:ascii="Arial" w:hAnsi="Arial" w:cs="Arial"/>
        </w:rPr>
      </w:pPr>
      <w:r w:rsidRPr="00FE6B7A">
        <w:rPr>
          <w:rFonts w:ascii="Arial" w:hAnsi="Arial" w:cs="Arial"/>
        </w:rPr>
        <w:t xml:space="preserve">The </w:t>
      </w:r>
      <w:proofErr w:type="gramStart"/>
      <w:r w:rsidRPr="00FE6B7A">
        <w:rPr>
          <w:rFonts w:ascii="Arial" w:hAnsi="Arial" w:cs="Arial"/>
        </w:rPr>
        <w:t>Long Term</w:t>
      </w:r>
      <w:proofErr w:type="gramEnd"/>
      <w:r w:rsidRPr="00FE6B7A">
        <w:rPr>
          <w:rFonts w:ascii="Arial" w:hAnsi="Arial" w:cs="Arial"/>
        </w:rPr>
        <w:t xml:space="preserve"> Plan (LTP) outlines </w:t>
      </w:r>
      <w:r>
        <w:rPr>
          <w:rFonts w:ascii="Arial" w:hAnsi="Arial" w:cs="Arial"/>
        </w:rPr>
        <w:t xml:space="preserve">a number of </w:t>
      </w:r>
      <w:r w:rsidRPr="00FE6B7A">
        <w:rPr>
          <w:rFonts w:ascii="Arial" w:hAnsi="Arial" w:cs="Arial"/>
        </w:rPr>
        <w:t>commitments</w:t>
      </w:r>
      <w:r>
        <w:rPr>
          <w:rFonts w:ascii="Arial" w:hAnsi="Arial" w:cs="Arial"/>
        </w:rPr>
        <w:t xml:space="preserve"> on smoking:</w:t>
      </w:r>
    </w:p>
    <w:p w14:paraId="4FF31D1A" w14:textId="4F2680A3" w:rsidR="00EE76D8" w:rsidRPr="006B7AE4" w:rsidRDefault="00EE76D8" w:rsidP="00EE76D8">
      <w:pPr>
        <w:pStyle w:val="ListParagraph"/>
        <w:numPr>
          <w:ilvl w:val="0"/>
          <w:numId w:val="39"/>
        </w:numPr>
        <w:spacing w:after="0" w:line="240" w:lineRule="auto"/>
        <w:contextualSpacing w:val="0"/>
        <w:rPr>
          <w:rFonts w:ascii="Arial" w:hAnsi="Arial" w:cs="Arial"/>
        </w:rPr>
      </w:pPr>
      <w:r w:rsidRPr="006B7AE4">
        <w:rPr>
          <w:rFonts w:ascii="Arial" w:hAnsi="Arial" w:cs="Arial"/>
        </w:rPr>
        <w:t xml:space="preserve">By March 2024 all inpatient services will deliver </w:t>
      </w:r>
      <w:r w:rsidR="00452622">
        <w:rPr>
          <w:rFonts w:ascii="Arial" w:hAnsi="Arial" w:cs="Arial"/>
        </w:rPr>
        <w:t>tobacco dependence treatment</w:t>
      </w:r>
      <w:r w:rsidRPr="006B7AE4">
        <w:rPr>
          <w:rFonts w:ascii="Arial" w:hAnsi="Arial" w:cs="Arial"/>
        </w:rPr>
        <w:t xml:space="preserve"> services. </w:t>
      </w:r>
    </w:p>
    <w:p w14:paraId="3CB040CB" w14:textId="439DB178" w:rsidR="00EE76D8" w:rsidRPr="006B7AE4" w:rsidRDefault="00EE76D8" w:rsidP="00EE76D8">
      <w:pPr>
        <w:pStyle w:val="ListParagraph"/>
        <w:numPr>
          <w:ilvl w:val="0"/>
          <w:numId w:val="39"/>
        </w:numPr>
        <w:spacing w:after="0" w:line="240" w:lineRule="auto"/>
        <w:contextualSpacing w:val="0"/>
        <w:rPr>
          <w:rFonts w:ascii="Arial" w:hAnsi="Arial" w:cs="Arial"/>
        </w:rPr>
      </w:pPr>
      <w:r w:rsidRPr="006B7AE4">
        <w:rPr>
          <w:rFonts w:ascii="Arial" w:hAnsi="Arial" w:cs="Arial"/>
        </w:rPr>
        <w:t xml:space="preserve">By March 2024 all maternity services will deliver </w:t>
      </w:r>
      <w:r w:rsidR="00452622">
        <w:rPr>
          <w:rFonts w:ascii="Arial" w:hAnsi="Arial" w:cs="Arial"/>
        </w:rPr>
        <w:t>tobacco dependence treatment</w:t>
      </w:r>
      <w:r w:rsidRPr="006B7AE4">
        <w:rPr>
          <w:rFonts w:ascii="Arial" w:hAnsi="Arial" w:cs="Arial"/>
        </w:rPr>
        <w:t xml:space="preserve">. </w:t>
      </w:r>
    </w:p>
    <w:p w14:paraId="50B27720" w14:textId="19327C18" w:rsidR="00EE76D8" w:rsidRDefault="00EE76D8" w:rsidP="00EE76D8">
      <w:pPr>
        <w:pStyle w:val="ListParagraph"/>
        <w:numPr>
          <w:ilvl w:val="0"/>
          <w:numId w:val="39"/>
        </w:numPr>
        <w:spacing w:after="0" w:line="240" w:lineRule="auto"/>
        <w:contextualSpacing w:val="0"/>
        <w:rPr>
          <w:rFonts w:ascii="Arial" w:hAnsi="Arial" w:cs="Arial"/>
        </w:rPr>
      </w:pPr>
      <w:r w:rsidRPr="006B7AE4">
        <w:rPr>
          <w:rFonts w:ascii="Arial" w:hAnsi="Arial" w:cs="Arial"/>
        </w:rPr>
        <w:t xml:space="preserve">By March 2025 community </w:t>
      </w:r>
      <w:r w:rsidR="00452622">
        <w:rPr>
          <w:rFonts w:ascii="Arial" w:hAnsi="Arial" w:cs="Arial"/>
        </w:rPr>
        <w:t>tobacco dependence treatment</w:t>
      </w:r>
      <w:r w:rsidR="00452622" w:rsidRPr="006B7AE4">
        <w:rPr>
          <w:rFonts w:ascii="Arial" w:hAnsi="Arial" w:cs="Arial"/>
        </w:rPr>
        <w:t xml:space="preserve"> </w:t>
      </w:r>
      <w:r w:rsidRPr="006B7AE4">
        <w:rPr>
          <w:rFonts w:ascii="Arial" w:hAnsi="Arial" w:cs="Arial"/>
        </w:rPr>
        <w:t xml:space="preserve">services for people with Serious Mental Illness will be delivered in all systems. </w:t>
      </w:r>
    </w:p>
    <w:p w14:paraId="747358BF" w14:textId="77777777" w:rsidR="00EE76D8" w:rsidRDefault="00EE76D8" w:rsidP="00EE76D8">
      <w:pPr>
        <w:pStyle w:val="ListParagraph"/>
        <w:spacing w:after="0" w:line="240" w:lineRule="auto"/>
        <w:ind w:left="1080"/>
        <w:contextualSpacing w:val="0"/>
        <w:rPr>
          <w:rFonts w:ascii="Arial" w:hAnsi="Arial" w:cs="Arial"/>
        </w:rPr>
      </w:pPr>
    </w:p>
    <w:p w14:paraId="1B3B498C" w14:textId="31DAE7AE" w:rsidR="00EE76D8" w:rsidRDefault="00EE76D8" w:rsidP="00482E81">
      <w:pPr>
        <w:pStyle w:val="ListParagraph"/>
        <w:numPr>
          <w:ilvl w:val="1"/>
          <w:numId w:val="9"/>
        </w:numPr>
        <w:spacing w:after="0"/>
        <w:ind w:hanging="720"/>
        <w:rPr>
          <w:rFonts w:ascii="Arial" w:hAnsi="Arial" w:cs="Arial"/>
        </w:rPr>
      </w:pPr>
      <w:r w:rsidRPr="00FE38A5">
        <w:rPr>
          <w:rFonts w:ascii="Arial" w:hAnsi="Arial" w:cs="Arial"/>
        </w:rPr>
        <w:t xml:space="preserve">ICSs are currently </w:t>
      </w:r>
      <w:r w:rsidR="00B35914" w:rsidRPr="00FE38A5">
        <w:rPr>
          <w:rFonts w:ascii="Arial" w:hAnsi="Arial" w:cs="Arial"/>
        </w:rPr>
        <w:t>implementing commitments in inpatient and maternity services, with implementation across the country for</w:t>
      </w:r>
      <w:r w:rsidR="007C124A" w:rsidRPr="00FE38A5">
        <w:rPr>
          <w:rFonts w:ascii="Arial" w:hAnsi="Arial" w:cs="Arial"/>
        </w:rPr>
        <w:t xml:space="preserve"> community services for people with Serious Mental Illness to start in 2023/24.</w:t>
      </w:r>
      <w:r w:rsidR="008A188B" w:rsidRPr="00FE38A5">
        <w:rPr>
          <w:rFonts w:ascii="Arial" w:hAnsi="Arial" w:cs="Arial"/>
        </w:rPr>
        <w:t xml:space="preserve"> </w:t>
      </w:r>
    </w:p>
    <w:p w14:paraId="35F6D906" w14:textId="77777777" w:rsidR="00FE38A5" w:rsidRPr="00FE38A5" w:rsidRDefault="00FE38A5" w:rsidP="00FE38A5">
      <w:pPr>
        <w:pStyle w:val="ListParagraph"/>
        <w:spacing w:after="0"/>
        <w:rPr>
          <w:rFonts w:ascii="Arial" w:hAnsi="Arial" w:cs="Arial"/>
        </w:rPr>
      </w:pPr>
    </w:p>
    <w:p w14:paraId="31E55B72" w14:textId="5A127B1C" w:rsidR="00D07EFB" w:rsidRPr="00D07EFB" w:rsidRDefault="00B9638C" w:rsidP="00CE5450">
      <w:pPr>
        <w:pStyle w:val="ListParagraph"/>
        <w:numPr>
          <w:ilvl w:val="1"/>
          <w:numId w:val="9"/>
        </w:numPr>
        <w:spacing w:after="0"/>
        <w:ind w:hanging="720"/>
        <w:rPr>
          <w:rFonts w:ascii="Arial" w:hAnsi="Arial" w:cs="Arial"/>
        </w:rPr>
      </w:pPr>
      <w:r>
        <w:rPr>
          <w:rFonts w:ascii="Arial" w:hAnsi="Arial" w:cs="Arial"/>
        </w:rPr>
        <w:t>More information on the Prevention programme and tobacco LTP commitments can be accessed via our website</w:t>
      </w:r>
      <w:r w:rsidR="00D07EFB">
        <w:rPr>
          <w:rFonts w:ascii="Arial" w:hAnsi="Arial" w:cs="Arial"/>
        </w:rPr>
        <w:t xml:space="preserve">: </w:t>
      </w:r>
      <w:hyperlink r:id="rId11" w:history="1">
        <w:r w:rsidR="00D07EFB">
          <w:rPr>
            <w:rStyle w:val="Hyperlink"/>
          </w:rPr>
          <w:t>NHS Long Term Plan » Treating and preventing ill health</w:t>
        </w:r>
      </w:hyperlink>
      <w:r w:rsidR="00D07EFB">
        <w:t>.</w:t>
      </w:r>
    </w:p>
    <w:p w14:paraId="5B9AF0B2" w14:textId="77777777" w:rsidR="00877E96" w:rsidRPr="00CB51B8" w:rsidRDefault="00877E96" w:rsidP="00CB51B8">
      <w:pPr>
        <w:spacing w:after="0"/>
        <w:rPr>
          <w:rFonts w:ascii="Arial" w:hAnsi="Arial" w:cs="Arial"/>
        </w:rPr>
      </w:pPr>
    </w:p>
    <w:p w14:paraId="3CC810B4" w14:textId="77777777" w:rsidR="00D63137" w:rsidRDefault="00D63137" w:rsidP="003723FE">
      <w:pPr>
        <w:spacing w:after="0"/>
        <w:rPr>
          <w:rFonts w:ascii="Arial" w:hAnsi="Arial" w:cs="Arial"/>
        </w:rPr>
      </w:pPr>
    </w:p>
    <w:p w14:paraId="5C393B32" w14:textId="1C70DE27" w:rsidR="003F00FC" w:rsidRDefault="003F00FC" w:rsidP="003F00FC">
      <w:pPr>
        <w:spacing w:after="0"/>
        <w:rPr>
          <w:rFonts w:ascii="Arial" w:hAnsi="Arial" w:cs="Arial"/>
          <w:b/>
        </w:rPr>
      </w:pPr>
      <w:r>
        <w:rPr>
          <w:rFonts w:ascii="Arial" w:hAnsi="Arial" w:cs="Arial"/>
          <w:b/>
        </w:rPr>
        <w:t xml:space="preserve">PART C: </w:t>
      </w:r>
      <w:r w:rsidR="008968D8">
        <w:rPr>
          <w:rFonts w:ascii="Arial" w:hAnsi="Arial" w:cs="Arial"/>
          <w:b/>
        </w:rPr>
        <w:t>GRANT REQUIREMENTS</w:t>
      </w:r>
    </w:p>
    <w:p w14:paraId="6007F4B8" w14:textId="10424536" w:rsidR="00182737" w:rsidRPr="00BA637C" w:rsidRDefault="005B24E0" w:rsidP="00BA637C">
      <w:pPr>
        <w:spacing w:after="0"/>
        <w:rPr>
          <w:rFonts w:ascii="Arial" w:hAnsi="Arial" w:cs="Arial"/>
        </w:rPr>
      </w:pPr>
      <w:r w:rsidRPr="003723FE">
        <w:rPr>
          <w:rFonts w:ascii="Arial" w:hAnsi="Arial" w:cs="Arial"/>
        </w:rPr>
        <w:t xml:space="preserve">  </w:t>
      </w:r>
    </w:p>
    <w:p w14:paraId="35C75EBA" w14:textId="0EBC4CB8" w:rsidR="00BA637C" w:rsidRDefault="00413ADC" w:rsidP="007F0F93">
      <w:pPr>
        <w:pStyle w:val="ListParagraph"/>
        <w:numPr>
          <w:ilvl w:val="1"/>
          <w:numId w:val="9"/>
        </w:numPr>
        <w:spacing w:after="0"/>
        <w:ind w:hanging="720"/>
        <w:rPr>
          <w:rFonts w:ascii="Arial" w:hAnsi="Arial" w:cs="Arial"/>
        </w:rPr>
      </w:pPr>
      <w:r>
        <w:rPr>
          <w:rFonts w:ascii="Arial" w:hAnsi="Arial" w:cs="Arial"/>
        </w:rPr>
        <w:t xml:space="preserve">There is a requirement for </w:t>
      </w:r>
      <w:r w:rsidR="007F0F93" w:rsidRPr="0051140F">
        <w:rPr>
          <w:rFonts w:ascii="Arial" w:hAnsi="Arial" w:cs="Arial"/>
        </w:rPr>
        <w:t>subject matter expertise to practically support tobacco LTP implementation</w:t>
      </w:r>
      <w:r w:rsidR="007F0F93">
        <w:rPr>
          <w:rFonts w:ascii="Arial" w:hAnsi="Arial" w:cs="Arial"/>
        </w:rPr>
        <w:t xml:space="preserve"> into the </w:t>
      </w:r>
      <w:hyperlink r:id="rId12" w:history="1">
        <w:r w:rsidR="00910F1D" w:rsidRPr="00910F1D">
          <w:rPr>
            <w:rStyle w:val="Hyperlink"/>
            <w:rFonts w:ascii="Arial" w:hAnsi="Arial" w:cs="Arial"/>
          </w:rPr>
          <w:t xml:space="preserve">integrated care </w:t>
        </w:r>
        <w:r w:rsidRPr="00910F1D">
          <w:rPr>
            <w:rStyle w:val="Hyperlink"/>
            <w:rFonts w:ascii="Arial" w:hAnsi="Arial" w:cs="Arial"/>
          </w:rPr>
          <w:t>syst</w:t>
        </w:r>
        <w:r w:rsidR="003F3805" w:rsidRPr="00910F1D">
          <w:rPr>
            <w:rStyle w:val="Hyperlink"/>
            <w:rFonts w:ascii="Arial" w:hAnsi="Arial" w:cs="Arial"/>
          </w:rPr>
          <w:t>ems</w:t>
        </w:r>
      </w:hyperlink>
      <w:r w:rsidR="003F3805">
        <w:rPr>
          <w:rFonts w:ascii="Arial" w:hAnsi="Arial" w:cs="Arial"/>
        </w:rPr>
        <w:t xml:space="preserve"> </w:t>
      </w:r>
      <w:r w:rsidR="00910F1D">
        <w:rPr>
          <w:rFonts w:ascii="Arial" w:hAnsi="Arial" w:cs="Arial"/>
        </w:rPr>
        <w:t xml:space="preserve">(ICSs) </w:t>
      </w:r>
      <w:r w:rsidR="003F3805">
        <w:rPr>
          <w:rFonts w:ascii="Arial" w:hAnsi="Arial" w:cs="Arial"/>
        </w:rPr>
        <w:t xml:space="preserve">and </w:t>
      </w:r>
      <w:r w:rsidR="007F0F93">
        <w:rPr>
          <w:rFonts w:ascii="Arial" w:hAnsi="Arial" w:cs="Arial"/>
        </w:rPr>
        <w:t>teams on the ground who are</w:t>
      </w:r>
      <w:r w:rsidR="007F0F93" w:rsidRPr="0051140F">
        <w:rPr>
          <w:rFonts w:ascii="Arial" w:hAnsi="Arial" w:cs="Arial"/>
        </w:rPr>
        <w:t xml:space="preserve"> coordinating</w:t>
      </w:r>
      <w:r w:rsidR="007F0F93">
        <w:rPr>
          <w:rFonts w:ascii="Arial" w:hAnsi="Arial" w:cs="Arial"/>
        </w:rPr>
        <w:t xml:space="preserve"> delivery against the priorities. As </w:t>
      </w:r>
      <w:r w:rsidR="007F0F93" w:rsidRPr="0051140F">
        <w:rPr>
          <w:rFonts w:ascii="Arial" w:hAnsi="Arial" w:cs="Arial"/>
        </w:rPr>
        <w:t>clinically focused support</w:t>
      </w:r>
      <w:r w:rsidR="007F0F93">
        <w:rPr>
          <w:rFonts w:ascii="Arial" w:hAnsi="Arial" w:cs="Arial"/>
        </w:rPr>
        <w:t xml:space="preserve"> is</w:t>
      </w:r>
      <w:r w:rsidR="007F0F93" w:rsidRPr="0051140F">
        <w:rPr>
          <w:rFonts w:ascii="Arial" w:hAnsi="Arial" w:cs="Arial"/>
        </w:rPr>
        <w:t xml:space="preserve"> already in place</w:t>
      </w:r>
      <w:r w:rsidR="007F0F93">
        <w:rPr>
          <w:rFonts w:ascii="Arial" w:hAnsi="Arial" w:cs="Arial"/>
        </w:rPr>
        <w:t>, focused support into regional and local government levels would add significant value to steer outcomes delivery within a focused timeframe</w:t>
      </w:r>
      <w:r w:rsidR="007F0F93" w:rsidRPr="0051140F">
        <w:rPr>
          <w:rFonts w:ascii="Arial" w:hAnsi="Arial" w:cs="Arial"/>
        </w:rPr>
        <w:t xml:space="preserve">. An expert </w:t>
      </w:r>
      <w:r w:rsidR="007F0F93">
        <w:rPr>
          <w:rFonts w:ascii="Arial" w:hAnsi="Arial" w:cs="Arial"/>
        </w:rPr>
        <w:t xml:space="preserve">and independent </w:t>
      </w:r>
      <w:r w:rsidR="007F0F93" w:rsidRPr="0051140F">
        <w:rPr>
          <w:rFonts w:ascii="Arial" w:hAnsi="Arial" w:cs="Arial"/>
        </w:rPr>
        <w:t>stakeholder is required to support the Tobacco programme, support ICSs via regions to understand and deliver LTP priorities, with a specific focus on ensuring the experience from previous initiatives and Local Authorities produce</w:t>
      </w:r>
      <w:r w:rsidR="00910F1D">
        <w:rPr>
          <w:rFonts w:ascii="Arial" w:hAnsi="Arial" w:cs="Arial"/>
        </w:rPr>
        <w:t>s</w:t>
      </w:r>
      <w:r w:rsidR="007F0F93" w:rsidRPr="0051140F">
        <w:rPr>
          <w:rFonts w:ascii="Arial" w:hAnsi="Arial" w:cs="Arial"/>
        </w:rPr>
        <w:t xml:space="preserve"> meaningful action.</w:t>
      </w:r>
      <w:r w:rsidR="007F0F93">
        <w:rPr>
          <w:rFonts w:ascii="Arial" w:hAnsi="Arial" w:cs="Arial"/>
        </w:rPr>
        <w:t xml:space="preserve"> </w:t>
      </w:r>
    </w:p>
    <w:p w14:paraId="343EBD29" w14:textId="77777777" w:rsidR="000559FE" w:rsidRDefault="000559FE" w:rsidP="000559FE">
      <w:pPr>
        <w:pStyle w:val="ListParagraph"/>
        <w:spacing w:after="0"/>
        <w:rPr>
          <w:rFonts w:ascii="Arial" w:hAnsi="Arial" w:cs="Arial"/>
        </w:rPr>
      </w:pPr>
    </w:p>
    <w:p w14:paraId="111F1D9F" w14:textId="7A2657B1" w:rsidR="000559FE" w:rsidRPr="000559FE" w:rsidRDefault="000559FE" w:rsidP="000559FE">
      <w:pPr>
        <w:pStyle w:val="ListParagraph"/>
        <w:numPr>
          <w:ilvl w:val="1"/>
          <w:numId w:val="9"/>
        </w:numPr>
        <w:spacing w:after="0"/>
        <w:ind w:hanging="720"/>
        <w:rPr>
          <w:rFonts w:ascii="Arial" w:hAnsi="Arial" w:cs="Arial"/>
        </w:rPr>
      </w:pPr>
      <w:r w:rsidRPr="000559FE">
        <w:rPr>
          <w:rFonts w:ascii="Arial" w:hAnsi="Arial" w:cs="Arial"/>
        </w:rPr>
        <w:t>The provider will support LTP implementation through:</w:t>
      </w:r>
    </w:p>
    <w:p w14:paraId="71C017E1" w14:textId="77777777" w:rsidR="000559FE" w:rsidRPr="00FE6B7A" w:rsidRDefault="000559FE" w:rsidP="000559FE">
      <w:pPr>
        <w:numPr>
          <w:ilvl w:val="0"/>
          <w:numId w:val="41"/>
        </w:numPr>
        <w:rPr>
          <w:rFonts w:ascii="Arial" w:hAnsi="Arial" w:cs="Arial"/>
        </w:rPr>
      </w:pPr>
      <w:r w:rsidRPr="00FE6B7A">
        <w:rPr>
          <w:rFonts w:ascii="Arial" w:hAnsi="Arial" w:cs="Arial"/>
        </w:rPr>
        <w:t>Providing practical and developmental support in the conception and development of Regional and sub-regional tobacco structures and plans: enabling the regional directors of public health to implement efficient and effective mechanisms to support delivery.</w:t>
      </w:r>
    </w:p>
    <w:p w14:paraId="7160F8A3" w14:textId="68D7E683" w:rsidR="000559FE" w:rsidRPr="00FE6B7A" w:rsidRDefault="000559FE" w:rsidP="000559FE">
      <w:pPr>
        <w:numPr>
          <w:ilvl w:val="0"/>
          <w:numId w:val="41"/>
        </w:numPr>
        <w:rPr>
          <w:rFonts w:ascii="Arial" w:hAnsi="Arial" w:cs="Arial"/>
        </w:rPr>
      </w:pPr>
      <w:r w:rsidRPr="00FE6B7A">
        <w:rPr>
          <w:rFonts w:ascii="Arial" w:hAnsi="Arial" w:cs="Arial"/>
        </w:rPr>
        <w:t xml:space="preserve">Providing expertise and evidence-base on implementation and tobacco control to NHS England, particularly drawing </w:t>
      </w:r>
      <w:r>
        <w:rPr>
          <w:rFonts w:ascii="Arial" w:hAnsi="Arial" w:cs="Arial"/>
        </w:rPr>
        <w:t xml:space="preserve">on the organisation’s </w:t>
      </w:r>
      <w:r w:rsidRPr="00FE6B7A">
        <w:rPr>
          <w:rFonts w:ascii="Arial" w:hAnsi="Arial" w:cs="Arial"/>
        </w:rPr>
        <w:t xml:space="preserve">extensive experience in tobacco control </w:t>
      </w:r>
      <w:r>
        <w:rPr>
          <w:rFonts w:ascii="Arial" w:hAnsi="Arial" w:cs="Arial"/>
        </w:rPr>
        <w:t>policy and local delivery.</w:t>
      </w:r>
    </w:p>
    <w:p w14:paraId="302F869E" w14:textId="2528A91C" w:rsidR="000559FE" w:rsidRPr="00FE6B7A" w:rsidRDefault="000559FE" w:rsidP="000559FE">
      <w:pPr>
        <w:numPr>
          <w:ilvl w:val="0"/>
          <w:numId w:val="41"/>
        </w:numPr>
        <w:rPr>
          <w:rFonts w:ascii="Arial" w:hAnsi="Arial" w:cs="Arial"/>
        </w:rPr>
      </w:pPr>
      <w:r w:rsidRPr="00FE6B7A">
        <w:rPr>
          <w:rFonts w:ascii="Arial" w:hAnsi="Arial" w:cs="Arial"/>
        </w:rPr>
        <w:t xml:space="preserve">Developing a regular drumbeat of communications </w:t>
      </w:r>
      <w:r>
        <w:rPr>
          <w:rFonts w:ascii="Arial" w:hAnsi="Arial" w:cs="Arial"/>
        </w:rPr>
        <w:t xml:space="preserve">and engagement </w:t>
      </w:r>
      <w:r w:rsidRPr="00FE6B7A">
        <w:rPr>
          <w:rFonts w:ascii="Arial" w:hAnsi="Arial" w:cs="Arial"/>
        </w:rPr>
        <w:t xml:space="preserve">to support LTP implementation, including webinars building on the learning from </w:t>
      </w:r>
      <w:r>
        <w:rPr>
          <w:rFonts w:ascii="Arial" w:hAnsi="Arial" w:cs="Arial"/>
        </w:rPr>
        <w:t xml:space="preserve">the </w:t>
      </w:r>
      <w:r w:rsidRPr="00FE6B7A">
        <w:rPr>
          <w:rFonts w:ascii="Arial" w:hAnsi="Arial" w:cs="Arial"/>
        </w:rPr>
        <w:t>webinar programme</w:t>
      </w:r>
      <w:r>
        <w:rPr>
          <w:rFonts w:ascii="Arial" w:hAnsi="Arial" w:cs="Arial"/>
        </w:rPr>
        <w:t>s</w:t>
      </w:r>
      <w:r w:rsidRPr="00FE6B7A">
        <w:rPr>
          <w:rFonts w:ascii="Arial" w:hAnsi="Arial" w:cs="Arial"/>
        </w:rPr>
        <w:t xml:space="preserve"> in 21/22 and aligning with other supportive activity for tobacco. </w:t>
      </w:r>
    </w:p>
    <w:p w14:paraId="2A4C298D" w14:textId="73629DF6" w:rsidR="000559FE" w:rsidRDefault="000559FE" w:rsidP="000559FE">
      <w:pPr>
        <w:numPr>
          <w:ilvl w:val="0"/>
          <w:numId w:val="41"/>
        </w:numPr>
        <w:rPr>
          <w:rFonts w:ascii="Arial" w:hAnsi="Arial" w:cs="Arial"/>
          <w:b/>
          <w:bCs/>
        </w:rPr>
      </w:pPr>
      <w:r w:rsidRPr="00FE6B7A">
        <w:rPr>
          <w:rFonts w:ascii="Arial" w:hAnsi="Arial" w:cs="Arial"/>
        </w:rPr>
        <w:lastRenderedPageBreak/>
        <w:t>Facilitating a series of peer support groups for those implementing tobacco commitments – providing an independent space for</w:t>
      </w:r>
      <w:r w:rsidR="003956C8">
        <w:rPr>
          <w:rFonts w:ascii="Arial" w:hAnsi="Arial" w:cs="Arial"/>
        </w:rPr>
        <w:t xml:space="preserve"> </w:t>
      </w:r>
      <w:r w:rsidRPr="00FE6B7A">
        <w:rPr>
          <w:rFonts w:ascii="Arial" w:hAnsi="Arial" w:cs="Arial"/>
        </w:rPr>
        <w:t>ICSs to work through implementation challenges.</w:t>
      </w:r>
    </w:p>
    <w:p w14:paraId="276AFC8E" w14:textId="77777777" w:rsidR="0036228E" w:rsidRPr="00EC0978" w:rsidRDefault="0036228E" w:rsidP="00434FC3">
      <w:pPr>
        <w:pStyle w:val="ListParagraph"/>
        <w:spacing w:after="0"/>
        <w:ind w:left="1440"/>
        <w:rPr>
          <w:rFonts w:ascii="Arial" w:hAnsi="Arial" w:cs="Arial"/>
        </w:rPr>
      </w:pPr>
    </w:p>
    <w:p w14:paraId="4E679A65" w14:textId="2085E9D5" w:rsidR="00036B9E" w:rsidRPr="00151D80" w:rsidRDefault="00036B9E" w:rsidP="00151D80">
      <w:pPr>
        <w:pStyle w:val="ListParagraph"/>
        <w:numPr>
          <w:ilvl w:val="0"/>
          <w:numId w:val="1"/>
        </w:numPr>
        <w:spacing w:after="0"/>
        <w:ind w:hanging="720"/>
        <w:rPr>
          <w:rFonts w:ascii="Arial" w:hAnsi="Arial" w:cs="Arial"/>
          <w:b/>
        </w:rPr>
      </w:pPr>
      <w:r w:rsidRPr="00151D80">
        <w:rPr>
          <w:rFonts w:ascii="Arial" w:hAnsi="Arial" w:cs="Arial"/>
          <w:b/>
        </w:rPr>
        <w:t>Out</w:t>
      </w:r>
      <w:r w:rsidR="007D1033">
        <w:rPr>
          <w:rFonts w:ascii="Arial" w:hAnsi="Arial" w:cs="Arial"/>
          <w:b/>
        </w:rPr>
        <w:t>puts and Out</w:t>
      </w:r>
      <w:r w:rsidRPr="00151D80">
        <w:rPr>
          <w:rFonts w:ascii="Arial" w:hAnsi="Arial" w:cs="Arial"/>
          <w:b/>
        </w:rPr>
        <w:t>comes</w:t>
      </w:r>
    </w:p>
    <w:p w14:paraId="779AE11D" w14:textId="77777777" w:rsidR="00036B9E" w:rsidRDefault="00036B9E" w:rsidP="00036B9E">
      <w:pPr>
        <w:pStyle w:val="ListParagraph"/>
        <w:spacing w:after="0"/>
        <w:rPr>
          <w:rFonts w:ascii="Arial" w:hAnsi="Arial" w:cs="Arial"/>
          <w:b/>
        </w:rPr>
      </w:pPr>
    </w:p>
    <w:p w14:paraId="0BBB203B" w14:textId="1DE98CC1" w:rsidR="00036B9E" w:rsidRPr="00E554B7" w:rsidRDefault="00CC0BB2" w:rsidP="00CE5450">
      <w:pPr>
        <w:pStyle w:val="ListParagraph"/>
        <w:numPr>
          <w:ilvl w:val="1"/>
          <w:numId w:val="23"/>
        </w:numPr>
        <w:spacing w:after="0"/>
        <w:ind w:left="709" w:hanging="709"/>
        <w:rPr>
          <w:rFonts w:ascii="Arial" w:hAnsi="Arial" w:cs="Arial"/>
        </w:rPr>
      </w:pPr>
      <w:r w:rsidRPr="00E554B7">
        <w:rPr>
          <w:rFonts w:ascii="Arial" w:hAnsi="Arial" w:cs="Arial"/>
        </w:rPr>
        <w:t>Resources are to be used as a contribution to support</w:t>
      </w:r>
      <w:r w:rsidR="00D85BD4" w:rsidRPr="00E554B7">
        <w:rPr>
          <w:rFonts w:ascii="Arial" w:hAnsi="Arial" w:cs="Arial"/>
        </w:rPr>
        <w:t xml:space="preserve"> the overall delivery of NHS England’s </w:t>
      </w:r>
      <w:r w:rsidR="005E641E">
        <w:rPr>
          <w:rFonts w:ascii="Arial" w:hAnsi="Arial" w:cs="Arial"/>
        </w:rPr>
        <w:t xml:space="preserve">tobacco LTP commitments, </w:t>
      </w:r>
      <w:r w:rsidR="00D80984" w:rsidRPr="00E554B7">
        <w:rPr>
          <w:rFonts w:ascii="Arial" w:hAnsi="Arial" w:cs="Arial"/>
        </w:rPr>
        <w:t xml:space="preserve">and in this context influence the wider health system’s response to </w:t>
      </w:r>
      <w:r w:rsidR="005E641E">
        <w:rPr>
          <w:rFonts w:ascii="Arial" w:hAnsi="Arial" w:cs="Arial"/>
        </w:rPr>
        <w:t>tobacco</w:t>
      </w:r>
      <w:r w:rsidR="00D80984" w:rsidRPr="00E554B7">
        <w:rPr>
          <w:rFonts w:ascii="Arial" w:hAnsi="Arial" w:cs="Arial"/>
        </w:rPr>
        <w:t xml:space="preserve">. </w:t>
      </w:r>
    </w:p>
    <w:p w14:paraId="3C999692" w14:textId="77777777" w:rsidR="000B4FB0" w:rsidRPr="000B4FB0" w:rsidRDefault="000B4FB0" w:rsidP="000B4FB0">
      <w:pPr>
        <w:spacing w:after="0"/>
        <w:rPr>
          <w:rFonts w:ascii="Arial" w:hAnsi="Arial" w:cs="Arial"/>
        </w:rPr>
      </w:pPr>
    </w:p>
    <w:p w14:paraId="01A9E611" w14:textId="3A54F60F" w:rsidR="00097239" w:rsidRDefault="00097239" w:rsidP="00CE5450">
      <w:pPr>
        <w:pStyle w:val="ListParagraph"/>
        <w:numPr>
          <w:ilvl w:val="1"/>
          <w:numId w:val="23"/>
        </w:numPr>
        <w:spacing w:after="0"/>
        <w:ind w:left="709" w:hanging="709"/>
        <w:rPr>
          <w:rFonts w:ascii="Arial" w:hAnsi="Arial" w:cs="Arial"/>
        </w:rPr>
      </w:pPr>
      <w:r>
        <w:rPr>
          <w:rFonts w:ascii="Arial" w:hAnsi="Arial" w:cs="Arial"/>
        </w:rPr>
        <w:t>We expect the following outputs to be delivered by the grant:</w:t>
      </w:r>
    </w:p>
    <w:p w14:paraId="06D20F7C" w14:textId="77777777" w:rsidR="003164A6" w:rsidRPr="00844DD9" w:rsidRDefault="003164A6" w:rsidP="003164A6">
      <w:pPr>
        <w:numPr>
          <w:ilvl w:val="4"/>
          <w:numId w:val="44"/>
        </w:numPr>
        <w:spacing w:after="120"/>
        <w:ind w:left="1418" w:hanging="567"/>
        <w:rPr>
          <w:rFonts w:ascii="Arial" w:hAnsi="Arial" w:cs="Arial"/>
        </w:rPr>
      </w:pPr>
      <w:r>
        <w:rPr>
          <w:rFonts w:ascii="Arial" w:hAnsi="Arial" w:cs="Arial"/>
        </w:rPr>
        <w:t xml:space="preserve">A detailed mapping of options for regional / sub regional tobacco structures including a summary of effectiveness and stakeholder evaluation. Collaboration with Regional Directors in developing the mapping and to support implementation. </w:t>
      </w:r>
    </w:p>
    <w:p w14:paraId="43A8B1EF" w14:textId="77777777" w:rsidR="003164A6" w:rsidRPr="006B7AE4" w:rsidRDefault="003164A6" w:rsidP="003164A6">
      <w:pPr>
        <w:pStyle w:val="ListParagraph"/>
        <w:numPr>
          <w:ilvl w:val="4"/>
          <w:numId w:val="44"/>
        </w:numPr>
        <w:spacing w:after="120" w:line="240" w:lineRule="auto"/>
        <w:ind w:left="1418" w:hanging="567"/>
        <w:contextualSpacing w:val="0"/>
        <w:rPr>
          <w:rFonts w:ascii="Arial" w:hAnsi="Arial" w:cs="Arial"/>
        </w:rPr>
      </w:pPr>
      <w:r w:rsidRPr="006B7AE4">
        <w:rPr>
          <w:rFonts w:ascii="Arial" w:hAnsi="Arial" w:cs="Arial"/>
        </w:rPr>
        <w:t xml:space="preserve">At least three peer support groups for tobacco implementation – supporting systems identified as requiring extra support to make progress in delivery. </w:t>
      </w:r>
    </w:p>
    <w:p w14:paraId="39BEE5E8" w14:textId="77777777" w:rsidR="003164A6" w:rsidRPr="00A53007" w:rsidRDefault="003164A6" w:rsidP="003164A6">
      <w:pPr>
        <w:pStyle w:val="ListParagraph"/>
        <w:numPr>
          <w:ilvl w:val="4"/>
          <w:numId w:val="44"/>
        </w:numPr>
        <w:spacing w:after="120" w:line="240" w:lineRule="auto"/>
        <w:ind w:left="1418" w:hanging="567"/>
        <w:contextualSpacing w:val="0"/>
        <w:rPr>
          <w:rFonts w:ascii="Arial" w:hAnsi="Arial" w:cs="Arial"/>
        </w:rPr>
      </w:pPr>
      <w:r>
        <w:rPr>
          <w:rFonts w:ascii="Arial" w:hAnsi="Arial" w:cs="Arial"/>
        </w:rPr>
        <w:t xml:space="preserve">A series of webinars, based on themes and areas of challenge for implementation of tobacco commitments in the </w:t>
      </w:r>
      <w:proofErr w:type="gramStart"/>
      <w:r>
        <w:rPr>
          <w:rFonts w:ascii="Arial" w:hAnsi="Arial" w:cs="Arial"/>
        </w:rPr>
        <w:t>Long Term</w:t>
      </w:r>
      <w:proofErr w:type="gramEnd"/>
      <w:r>
        <w:rPr>
          <w:rFonts w:ascii="Arial" w:hAnsi="Arial" w:cs="Arial"/>
        </w:rPr>
        <w:t xml:space="preserve"> Plan, based on learning and intelligence from the peer support groups and other soft intelligence from the programme.</w:t>
      </w:r>
    </w:p>
    <w:p w14:paraId="6B86C514" w14:textId="77777777" w:rsidR="003164A6" w:rsidRPr="003A0144" w:rsidRDefault="003164A6" w:rsidP="003164A6">
      <w:pPr>
        <w:pStyle w:val="ListParagraph"/>
        <w:numPr>
          <w:ilvl w:val="4"/>
          <w:numId w:val="44"/>
        </w:numPr>
        <w:spacing w:after="120" w:line="240" w:lineRule="auto"/>
        <w:ind w:left="1418" w:hanging="567"/>
        <w:contextualSpacing w:val="0"/>
        <w:rPr>
          <w:rFonts w:ascii="Arial" w:hAnsi="Arial" w:cs="Arial"/>
        </w:rPr>
      </w:pPr>
      <w:r>
        <w:rPr>
          <w:rFonts w:ascii="Arial" w:hAnsi="Arial" w:cs="Arial"/>
        </w:rPr>
        <w:t xml:space="preserve">High quality briefings and resources on </w:t>
      </w:r>
      <w:proofErr w:type="gramStart"/>
      <w:r>
        <w:rPr>
          <w:rFonts w:ascii="Arial" w:hAnsi="Arial" w:cs="Arial"/>
        </w:rPr>
        <w:t>particular topics</w:t>
      </w:r>
      <w:proofErr w:type="gramEnd"/>
      <w:r>
        <w:rPr>
          <w:rFonts w:ascii="Arial" w:hAnsi="Arial" w:cs="Arial"/>
        </w:rPr>
        <w:t xml:space="preserve"> to support LTP tobacco implementation programmes at organisational, system and regional levels.</w:t>
      </w:r>
    </w:p>
    <w:p w14:paraId="2C437B44" w14:textId="77777777" w:rsidR="003164A6" w:rsidRDefault="003164A6" w:rsidP="003164A6">
      <w:pPr>
        <w:pStyle w:val="ListParagraph"/>
        <w:numPr>
          <w:ilvl w:val="4"/>
          <w:numId w:val="44"/>
        </w:numPr>
        <w:spacing w:after="120" w:line="240" w:lineRule="auto"/>
        <w:ind w:left="1418" w:hanging="567"/>
        <w:contextualSpacing w:val="0"/>
        <w:rPr>
          <w:rFonts w:ascii="Arial" w:hAnsi="Arial" w:cs="Arial"/>
        </w:rPr>
      </w:pPr>
      <w:r>
        <w:rPr>
          <w:rFonts w:ascii="Arial" w:hAnsi="Arial" w:cs="Arial"/>
        </w:rPr>
        <w:t>Ad-hoc expert advice to the tobacco programme – for instance on the use of e-cigarettes.</w:t>
      </w:r>
    </w:p>
    <w:p w14:paraId="33DCA1DE" w14:textId="77777777" w:rsidR="003164A6" w:rsidRPr="006B7AE4" w:rsidRDefault="003164A6" w:rsidP="003164A6">
      <w:pPr>
        <w:numPr>
          <w:ilvl w:val="4"/>
          <w:numId w:val="44"/>
        </w:numPr>
        <w:spacing w:after="120"/>
        <w:ind w:left="1418" w:hanging="567"/>
        <w:rPr>
          <w:rFonts w:ascii="Arial" w:hAnsi="Arial" w:cs="Arial"/>
        </w:rPr>
      </w:pPr>
      <w:r w:rsidRPr="00784165">
        <w:rPr>
          <w:rFonts w:ascii="Arial" w:hAnsi="Arial" w:cs="Arial"/>
        </w:rPr>
        <w:t xml:space="preserve">Impact evaluation of deliverables, to understand usefulness in </w:t>
      </w:r>
      <w:r>
        <w:rPr>
          <w:rFonts w:ascii="Arial" w:hAnsi="Arial" w:cs="Arial"/>
        </w:rPr>
        <w:t>organisational, s</w:t>
      </w:r>
      <w:r w:rsidRPr="00784165">
        <w:rPr>
          <w:rFonts w:ascii="Arial" w:hAnsi="Arial" w:cs="Arial"/>
        </w:rPr>
        <w:t xml:space="preserve">ystem </w:t>
      </w:r>
      <w:r>
        <w:rPr>
          <w:rFonts w:ascii="Arial" w:hAnsi="Arial" w:cs="Arial"/>
        </w:rPr>
        <w:t xml:space="preserve">and regional </w:t>
      </w:r>
      <w:r w:rsidRPr="00784165">
        <w:rPr>
          <w:rFonts w:ascii="Arial" w:hAnsi="Arial" w:cs="Arial"/>
        </w:rPr>
        <w:t xml:space="preserve">implementation and outcomes </w:t>
      </w:r>
    </w:p>
    <w:p w14:paraId="3D5266EB" w14:textId="77777777" w:rsidR="00BD7A59" w:rsidRPr="00BD7A59" w:rsidRDefault="00BD7A59" w:rsidP="00BD7A59">
      <w:pPr>
        <w:pStyle w:val="ListParagraph"/>
        <w:rPr>
          <w:rFonts w:ascii="Arial" w:hAnsi="Arial" w:cs="Arial"/>
        </w:rPr>
      </w:pPr>
    </w:p>
    <w:p w14:paraId="0D47D995" w14:textId="77777777" w:rsidR="003164A6" w:rsidRDefault="003164A6" w:rsidP="00BD7A59">
      <w:pPr>
        <w:numPr>
          <w:ilvl w:val="0"/>
          <w:numId w:val="23"/>
        </w:numPr>
        <w:rPr>
          <w:rFonts w:ascii="Arial" w:hAnsi="Arial" w:cs="Arial"/>
        </w:rPr>
      </w:pPr>
      <w:r>
        <w:rPr>
          <w:rFonts w:ascii="Arial" w:hAnsi="Arial" w:cs="Arial"/>
        </w:rPr>
        <w:t>These outputs should contribute to the following outcomes:</w:t>
      </w:r>
    </w:p>
    <w:p w14:paraId="76B6E338" w14:textId="203E336E" w:rsidR="00BD7A59" w:rsidRPr="00844DD9" w:rsidRDefault="00BD7A59" w:rsidP="003164A6">
      <w:pPr>
        <w:numPr>
          <w:ilvl w:val="0"/>
          <w:numId w:val="45"/>
        </w:numPr>
        <w:ind w:left="1418" w:hanging="567"/>
        <w:rPr>
          <w:rFonts w:ascii="Arial" w:hAnsi="Arial" w:cs="Arial"/>
        </w:rPr>
      </w:pPr>
      <w:r>
        <w:rPr>
          <w:rFonts w:ascii="Arial" w:hAnsi="Arial" w:cs="Arial"/>
        </w:rPr>
        <w:t xml:space="preserve">Regional teams in NHS England have the knowledge and support to develop effective regional / sub-regional tobacco structures. </w:t>
      </w:r>
    </w:p>
    <w:p w14:paraId="6137BF85" w14:textId="77777777" w:rsidR="00BD7A59" w:rsidRPr="00EC6D60" w:rsidRDefault="00BD7A59" w:rsidP="003164A6">
      <w:pPr>
        <w:numPr>
          <w:ilvl w:val="0"/>
          <w:numId w:val="45"/>
        </w:numPr>
        <w:ind w:left="1418" w:hanging="567"/>
        <w:rPr>
          <w:rFonts w:ascii="Arial" w:hAnsi="Arial" w:cs="Arial"/>
        </w:rPr>
      </w:pPr>
      <w:r w:rsidRPr="00EC6D60">
        <w:rPr>
          <w:rFonts w:ascii="Arial" w:hAnsi="Arial" w:cs="Arial"/>
        </w:rPr>
        <w:t>I</w:t>
      </w:r>
      <w:r>
        <w:rPr>
          <w:rFonts w:ascii="Arial" w:hAnsi="Arial" w:cs="Arial"/>
        </w:rPr>
        <w:t xml:space="preserve">mproved priority and progress towards LTP commitments at system and organisational level. </w:t>
      </w:r>
    </w:p>
    <w:p w14:paraId="32BB4BFA" w14:textId="77777777" w:rsidR="00BD7A59" w:rsidRDefault="00BD7A59" w:rsidP="003164A6">
      <w:pPr>
        <w:numPr>
          <w:ilvl w:val="0"/>
          <w:numId w:val="45"/>
        </w:numPr>
        <w:ind w:left="1418" w:hanging="567"/>
        <w:rPr>
          <w:rFonts w:ascii="Arial" w:hAnsi="Arial" w:cs="Arial"/>
        </w:rPr>
      </w:pPr>
      <w:r w:rsidRPr="00FF0123">
        <w:rPr>
          <w:rFonts w:ascii="Arial" w:hAnsi="Arial" w:cs="Arial"/>
        </w:rPr>
        <w:t xml:space="preserve">Groups of systems engaging with </w:t>
      </w:r>
      <w:r>
        <w:rPr>
          <w:rFonts w:ascii="Arial" w:hAnsi="Arial" w:cs="Arial"/>
        </w:rPr>
        <w:t xml:space="preserve">peer </w:t>
      </w:r>
      <w:r w:rsidRPr="00FF0123">
        <w:rPr>
          <w:rFonts w:ascii="Arial" w:hAnsi="Arial" w:cs="Arial"/>
        </w:rPr>
        <w:t>support make additional progress towards meeting LTP tobacco commitments.</w:t>
      </w:r>
    </w:p>
    <w:p w14:paraId="68707557" w14:textId="79CEF4EC" w:rsidR="00BD7A59" w:rsidRPr="00061ADF" w:rsidRDefault="00BD7A59" w:rsidP="00061ADF">
      <w:pPr>
        <w:numPr>
          <w:ilvl w:val="0"/>
          <w:numId w:val="45"/>
        </w:numPr>
        <w:ind w:left="1418" w:hanging="567"/>
        <w:rPr>
          <w:rFonts w:ascii="Arial" w:hAnsi="Arial" w:cs="Arial"/>
        </w:rPr>
      </w:pPr>
      <w:r>
        <w:rPr>
          <w:rFonts w:ascii="Arial" w:hAnsi="Arial" w:cs="Arial"/>
        </w:rPr>
        <w:t xml:space="preserve">Support for the national team available in the development of </w:t>
      </w:r>
      <w:r w:rsidR="009B2C30">
        <w:rPr>
          <w:rFonts w:ascii="Arial" w:hAnsi="Arial" w:cs="Arial"/>
        </w:rPr>
        <w:t>the NHS England</w:t>
      </w:r>
      <w:r>
        <w:rPr>
          <w:rFonts w:ascii="Arial" w:hAnsi="Arial" w:cs="Arial"/>
        </w:rPr>
        <w:t xml:space="preserve"> organisational response to </w:t>
      </w:r>
      <w:r w:rsidR="003164A6">
        <w:rPr>
          <w:rFonts w:ascii="Arial" w:hAnsi="Arial" w:cs="Arial"/>
        </w:rPr>
        <w:t>future developments in tobacco including the planned Tobacco Control Plan.</w:t>
      </w:r>
    </w:p>
    <w:p w14:paraId="6DEBDA16" w14:textId="77777777" w:rsidR="00097239" w:rsidRPr="00097239" w:rsidRDefault="00097239" w:rsidP="00097239">
      <w:pPr>
        <w:pStyle w:val="ListParagraph"/>
        <w:rPr>
          <w:rFonts w:ascii="Arial" w:hAnsi="Arial" w:cs="Arial"/>
        </w:rPr>
      </w:pPr>
    </w:p>
    <w:p w14:paraId="6269B637" w14:textId="77777777" w:rsidR="00564277" w:rsidRDefault="00564277" w:rsidP="00555A54">
      <w:pPr>
        <w:pStyle w:val="ListParagraph"/>
        <w:spacing w:after="0"/>
        <w:rPr>
          <w:rFonts w:ascii="Arial" w:hAnsi="Arial" w:cs="Arial"/>
          <w:b/>
        </w:rPr>
      </w:pPr>
    </w:p>
    <w:p w14:paraId="0C80543E" w14:textId="77777777" w:rsidR="00055E55" w:rsidRDefault="00055E55" w:rsidP="00055E55">
      <w:pPr>
        <w:spacing w:after="0"/>
        <w:rPr>
          <w:rFonts w:ascii="Arial" w:hAnsi="Arial" w:cs="Arial"/>
          <w:b/>
        </w:rPr>
      </w:pPr>
      <w:r w:rsidRPr="00055E55">
        <w:rPr>
          <w:rFonts w:ascii="Arial" w:hAnsi="Arial" w:cs="Arial"/>
          <w:b/>
        </w:rPr>
        <w:t xml:space="preserve">PART </w:t>
      </w:r>
      <w:r>
        <w:rPr>
          <w:rFonts w:ascii="Arial" w:hAnsi="Arial" w:cs="Arial"/>
          <w:b/>
        </w:rPr>
        <w:t>D</w:t>
      </w:r>
      <w:r w:rsidRPr="00055E55">
        <w:rPr>
          <w:rFonts w:ascii="Arial" w:hAnsi="Arial" w:cs="Arial"/>
          <w:b/>
        </w:rPr>
        <w:t xml:space="preserve">: </w:t>
      </w:r>
      <w:r>
        <w:rPr>
          <w:rFonts w:ascii="Arial" w:hAnsi="Arial" w:cs="Arial"/>
          <w:b/>
        </w:rPr>
        <w:t>APPLICATION PROCESS</w:t>
      </w:r>
      <w:r w:rsidR="006B44C7">
        <w:rPr>
          <w:rFonts w:ascii="Arial" w:hAnsi="Arial" w:cs="Arial"/>
          <w:b/>
        </w:rPr>
        <w:t xml:space="preserve"> AND ASSOCIATED TERMS</w:t>
      </w:r>
    </w:p>
    <w:p w14:paraId="322C9675" w14:textId="77777777" w:rsidR="00AD5964" w:rsidRDefault="00AD5964" w:rsidP="00055E55">
      <w:pPr>
        <w:spacing w:after="0"/>
        <w:rPr>
          <w:rFonts w:ascii="Arial" w:hAnsi="Arial" w:cs="Arial"/>
          <w:b/>
        </w:rPr>
      </w:pPr>
    </w:p>
    <w:p w14:paraId="7394C85D" w14:textId="77777777" w:rsidR="00AD5964" w:rsidRDefault="00AD5964" w:rsidP="00CE5450">
      <w:pPr>
        <w:pStyle w:val="ListParagraph"/>
        <w:numPr>
          <w:ilvl w:val="0"/>
          <w:numId w:val="22"/>
        </w:numPr>
        <w:spacing w:after="0"/>
        <w:ind w:left="851" w:hanging="851"/>
        <w:rPr>
          <w:rFonts w:ascii="Arial" w:hAnsi="Arial" w:cs="Arial"/>
          <w:b/>
        </w:rPr>
      </w:pPr>
      <w:r>
        <w:rPr>
          <w:rFonts w:ascii="Arial" w:hAnsi="Arial" w:cs="Arial"/>
          <w:b/>
        </w:rPr>
        <w:t>Grants programme for the voluntary sector</w:t>
      </w:r>
    </w:p>
    <w:p w14:paraId="2DD78B07" w14:textId="77777777" w:rsidR="00AD5964" w:rsidRDefault="00AD5964" w:rsidP="00AD5964">
      <w:pPr>
        <w:pStyle w:val="ListParagraph"/>
        <w:spacing w:after="0"/>
        <w:rPr>
          <w:rFonts w:ascii="Arial" w:hAnsi="Arial" w:cs="Arial"/>
          <w:b/>
        </w:rPr>
      </w:pPr>
    </w:p>
    <w:p w14:paraId="40FD4D1B" w14:textId="5B38E20E" w:rsidR="00AD5964" w:rsidRPr="00FA3AE6" w:rsidRDefault="00AD5964" w:rsidP="00CE5450">
      <w:pPr>
        <w:pStyle w:val="ListParagraph"/>
        <w:numPr>
          <w:ilvl w:val="1"/>
          <w:numId w:val="22"/>
        </w:numPr>
        <w:spacing w:after="0"/>
        <w:ind w:left="851" w:hanging="851"/>
        <w:rPr>
          <w:rFonts w:ascii="Arial" w:hAnsi="Arial" w:cs="Arial"/>
        </w:rPr>
      </w:pPr>
      <w:r w:rsidRPr="00FA3AE6">
        <w:rPr>
          <w:rFonts w:ascii="Arial" w:hAnsi="Arial" w:cs="Arial"/>
        </w:rPr>
        <w:t xml:space="preserve">NHS England is exercising its </w:t>
      </w:r>
      <w:bookmarkStart w:id="4" w:name="_Hlk112765807"/>
      <w:r w:rsidRPr="00FA3AE6">
        <w:rPr>
          <w:rFonts w:ascii="Arial" w:hAnsi="Arial" w:cs="Arial"/>
        </w:rPr>
        <w:t xml:space="preserve">powers under Section 13X of the NHS Act 2006 </w:t>
      </w:r>
      <w:bookmarkEnd w:id="4"/>
      <w:r w:rsidRPr="00FA3AE6">
        <w:rPr>
          <w:rFonts w:ascii="Arial" w:hAnsi="Arial" w:cs="Arial"/>
        </w:rPr>
        <w:t xml:space="preserve">(as amended) to provide a grant to a “Voluntary Organisation” which provides or arranges services </w:t>
      </w:r>
      <w:proofErr w:type="gramStart"/>
      <w:r w:rsidRPr="00FA3AE6">
        <w:rPr>
          <w:rFonts w:ascii="Arial" w:hAnsi="Arial" w:cs="Arial"/>
        </w:rPr>
        <w:t>similar to</w:t>
      </w:r>
      <w:proofErr w:type="gramEnd"/>
      <w:r w:rsidRPr="00FA3AE6">
        <w:rPr>
          <w:rFonts w:ascii="Arial" w:hAnsi="Arial" w:cs="Arial"/>
        </w:rPr>
        <w:t xml:space="preserve"> NHS England’s functions.</w:t>
      </w:r>
      <w:r w:rsidR="001C46A0" w:rsidRPr="00FA3AE6">
        <w:rPr>
          <w:rFonts w:ascii="Arial" w:hAnsi="Arial" w:cs="Arial"/>
        </w:rPr>
        <w:t xml:space="preserve"> A</w:t>
      </w:r>
      <w:r w:rsidRPr="00FA3AE6">
        <w:rPr>
          <w:rFonts w:ascii="Arial" w:hAnsi="Arial" w:cs="Arial"/>
        </w:rPr>
        <w:t xml:space="preserve"> “Voluntary Organisation” is defined under Section 275 of the NHS Act 2006 (as amended by the Health and Social Care Act 2012) as a body, the activities of which are carried out other than for profit</w:t>
      </w:r>
      <w:r w:rsidR="006B44C7" w:rsidRPr="00FA3AE6">
        <w:rPr>
          <w:rFonts w:ascii="Arial" w:hAnsi="Arial" w:cs="Arial"/>
        </w:rPr>
        <w:t xml:space="preserve"> </w:t>
      </w:r>
      <w:r w:rsidRPr="00FA3AE6">
        <w:rPr>
          <w:rFonts w:ascii="Arial" w:hAnsi="Arial" w:cs="Arial"/>
        </w:rPr>
        <w:t>but does not include any public or Local Authority.</w:t>
      </w:r>
    </w:p>
    <w:p w14:paraId="5083DC2D" w14:textId="77777777" w:rsidR="00AD5964" w:rsidRDefault="00AD5964" w:rsidP="00AD5964">
      <w:pPr>
        <w:pStyle w:val="ListParagraph"/>
        <w:spacing w:after="0"/>
        <w:rPr>
          <w:rFonts w:ascii="Arial" w:hAnsi="Arial" w:cs="Arial"/>
        </w:rPr>
      </w:pPr>
    </w:p>
    <w:p w14:paraId="6DA27C3E" w14:textId="093EDE68" w:rsidR="00AD5964" w:rsidRPr="00730150" w:rsidRDefault="00AD5964" w:rsidP="00CE5450">
      <w:pPr>
        <w:pStyle w:val="ListParagraph"/>
        <w:numPr>
          <w:ilvl w:val="1"/>
          <w:numId w:val="22"/>
        </w:numPr>
        <w:spacing w:after="0"/>
        <w:ind w:left="851" w:hanging="851"/>
        <w:rPr>
          <w:rFonts w:ascii="Arial" w:hAnsi="Arial" w:cs="Arial"/>
        </w:rPr>
      </w:pPr>
      <w:r w:rsidRPr="00730150">
        <w:rPr>
          <w:rFonts w:ascii="Arial" w:hAnsi="Arial" w:cs="Arial"/>
        </w:rPr>
        <w:t>As such,</w:t>
      </w:r>
      <w:r w:rsidR="006B44C7" w:rsidRPr="00730150">
        <w:rPr>
          <w:rFonts w:ascii="Arial" w:hAnsi="Arial" w:cs="Arial"/>
        </w:rPr>
        <w:t xml:space="preserve"> the </w:t>
      </w:r>
      <w:r w:rsidR="00226DE2">
        <w:rPr>
          <w:rFonts w:ascii="Arial" w:hAnsi="Arial" w:cs="Arial"/>
        </w:rPr>
        <w:t xml:space="preserve">tobacco implementation support </w:t>
      </w:r>
      <w:r w:rsidR="006B44C7" w:rsidRPr="00730150">
        <w:rPr>
          <w:rFonts w:ascii="Arial" w:hAnsi="Arial" w:cs="Arial"/>
        </w:rPr>
        <w:t xml:space="preserve">grant is only open to organisations that meet the requirements </w:t>
      </w:r>
      <w:r w:rsidR="001C46A0" w:rsidRPr="00730150">
        <w:rPr>
          <w:rFonts w:ascii="Arial" w:hAnsi="Arial" w:cs="Arial"/>
        </w:rPr>
        <w:t xml:space="preserve">set out </w:t>
      </w:r>
      <w:r w:rsidR="006B44C7" w:rsidRPr="00730150">
        <w:rPr>
          <w:rFonts w:ascii="Arial" w:hAnsi="Arial" w:cs="Arial"/>
        </w:rPr>
        <w:t>above.</w:t>
      </w:r>
    </w:p>
    <w:p w14:paraId="0D8544D2" w14:textId="77777777" w:rsidR="00055E55" w:rsidRDefault="00055E55" w:rsidP="00055E55">
      <w:pPr>
        <w:spacing w:after="0"/>
        <w:rPr>
          <w:rFonts w:ascii="Arial" w:hAnsi="Arial" w:cs="Arial"/>
          <w:b/>
        </w:rPr>
      </w:pPr>
    </w:p>
    <w:p w14:paraId="4CADEE27" w14:textId="77777777" w:rsidR="00E35664" w:rsidRDefault="006B44C7" w:rsidP="00CE5450">
      <w:pPr>
        <w:pStyle w:val="ListParagraph"/>
        <w:numPr>
          <w:ilvl w:val="0"/>
          <w:numId w:val="22"/>
        </w:numPr>
        <w:spacing w:after="0"/>
        <w:ind w:left="851" w:hanging="851"/>
        <w:rPr>
          <w:rFonts w:ascii="Arial" w:hAnsi="Arial" w:cs="Arial"/>
          <w:b/>
        </w:rPr>
      </w:pPr>
      <w:r>
        <w:rPr>
          <w:rFonts w:ascii="Arial" w:hAnsi="Arial" w:cs="Arial"/>
          <w:b/>
        </w:rPr>
        <w:t>Amount of funding available</w:t>
      </w:r>
    </w:p>
    <w:p w14:paraId="47961B0B" w14:textId="77777777" w:rsidR="006B44C7" w:rsidRDefault="006B44C7" w:rsidP="006B44C7">
      <w:pPr>
        <w:spacing w:after="0"/>
        <w:rPr>
          <w:rFonts w:ascii="Arial" w:hAnsi="Arial" w:cs="Arial"/>
          <w:b/>
        </w:rPr>
      </w:pPr>
    </w:p>
    <w:p w14:paraId="60324F5E" w14:textId="03CCABF2" w:rsidR="00E35664" w:rsidRPr="00B12712" w:rsidRDefault="00B12712" w:rsidP="00B12712">
      <w:pPr>
        <w:pStyle w:val="ListParagraph"/>
        <w:numPr>
          <w:ilvl w:val="1"/>
          <w:numId w:val="22"/>
        </w:numPr>
        <w:spacing w:after="0"/>
        <w:ind w:left="851" w:hanging="851"/>
        <w:rPr>
          <w:rFonts w:ascii="Arial" w:hAnsi="Arial" w:cs="Arial"/>
          <w:b/>
        </w:rPr>
      </w:pPr>
      <w:r>
        <w:rPr>
          <w:rFonts w:ascii="Arial" w:hAnsi="Arial" w:cs="Arial"/>
        </w:rPr>
        <w:t>£</w:t>
      </w:r>
      <w:r w:rsidR="00910F1D">
        <w:rPr>
          <w:rFonts w:ascii="Arial" w:hAnsi="Arial" w:cs="Arial"/>
        </w:rPr>
        <w:t>9</w:t>
      </w:r>
      <w:r>
        <w:rPr>
          <w:rFonts w:ascii="Arial" w:hAnsi="Arial" w:cs="Arial"/>
        </w:rPr>
        <w:t>5</w:t>
      </w:r>
      <w:r w:rsidR="00910F1D">
        <w:rPr>
          <w:rFonts w:ascii="Arial" w:hAnsi="Arial" w:cs="Arial"/>
        </w:rPr>
        <w:t>,000</w:t>
      </w:r>
      <w:r>
        <w:rPr>
          <w:rFonts w:ascii="Arial" w:hAnsi="Arial" w:cs="Arial"/>
        </w:rPr>
        <w:t xml:space="preserve"> over two years is available to support this work.  </w:t>
      </w:r>
    </w:p>
    <w:p w14:paraId="13090814" w14:textId="77777777" w:rsidR="00417222" w:rsidRDefault="00417222" w:rsidP="00417222">
      <w:pPr>
        <w:pStyle w:val="ListParagraph"/>
        <w:spacing w:after="0"/>
        <w:rPr>
          <w:rFonts w:ascii="Arial" w:hAnsi="Arial" w:cs="Arial"/>
        </w:rPr>
      </w:pPr>
    </w:p>
    <w:p w14:paraId="5C87B45E" w14:textId="77777777" w:rsidR="000B1083" w:rsidRPr="000B1083" w:rsidRDefault="000B1083" w:rsidP="00CE5450">
      <w:pPr>
        <w:pStyle w:val="ListParagraph"/>
        <w:numPr>
          <w:ilvl w:val="0"/>
          <w:numId w:val="22"/>
        </w:numPr>
        <w:spacing w:after="0"/>
        <w:ind w:left="851" w:hanging="851"/>
        <w:rPr>
          <w:rFonts w:ascii="Arial" w:hAnsi="Arial" w:cs="Arial"/>
          <w:b/>
        </w:rPr>
      </w:pPr>
      <w:r>
        <w:rPr>
          <w:rFonts w:ascii="Arial" w:hAnsi="Arial" w:cs="Arial"/>
          <w:b/>
        </w:rPr>
        <w:t>Eligible expenditure</w:t>
      </w:r>
    </w:p>
    <w:p w14:paraId="5D1F5077" w14:textId="77777777" w:rsidR="00E35664" w:rsidRDefault="00E35664" w:rsidP="00AD5964">
      <w:pPr>
        <w:spacing w:after="0"/>
        <w:rPr>
          <w:rFonts w:ascii="Arial" w:hAnsi="Arial" w:cs="Arial"/>
          <w:b/>
        </w:rPr>
      </w:pPr>
    </w:p>
    <w:p w14:paraId="155EC8AA" w14:textId="77777777" w:rsidR="00E35664" w:rsidRPr="00E35664" w:rsidRDefault="000B1083" w:rsidP="00E554B7">
      <w:pPr>
        <w:spacing w:after="0" w:line="240" w:lineRule="auto"/>
        <w:ind w:left="851" w:hanging="851"/>
        <w:rPr>
          <w:rFonts w:ascii="Arial" w:eastAsia="Calibri" w:hAnsi="Arial" w:cs="Arial"/>
          <w:lang w:val="en"/>
        </w:rPr>
      </w:pPr>
      <w:r>
        <w:rPr>
          <w:rFonts w:ascii="Arial" w:eastAsia="Calibri" w:hAnsi="Arial" w:cs="Arial"/>
          <w:lang w:val="en"/>
        </w:rPr>
        <w:t>1</w:t>
      </w:r>
      <w:r w:rsidR="00863366">
        <w:rPr>
          <w:rFonts w:ascii="Arial" w:eastAsia="Calibri" w:hAnsi="Arial" w:cs="Arial"/>
          <w:lang w:val="en"/>
        </w:rPr>
        <w:t>2</w:t>
      </w:r>
      <w:r>
        <w:rPr>
          <w:rFonts w:ascii="Arial" w:eastAsia="Calibri" w:hAnsi="Arial" w:cs="Arial"/>
          <w:lang w:val="en"/>
        </w:rPr>
        <w:t>.1</w:t>
      </w:r>
      <w:r w:rsidR="00096590">
        <w:rPr>
          <w:rFonts w:ascii="Arial" w:eastAsia="Calibri" w:hAnsi="Arial" w:cs="Arial"/>
          <w:lang w:val="en"/>
        </w:rPr>
        <w:tab/>
      </w:r>
      <w:r w:rsidR="00E35664" w:rsidRPr="00E35664">
        <w:rPr>
          <w:rFonts w:ascii="Arial" w:eastAsia="Calibri" w:hAnsi="Arial" w:cs="Arial"/>
          <w:lang w:val="en"/>
        </w:rPr>
        <w:t>The grant is intended to cover:</w:t>
      </w:r>
    </w:p>
    <w:p w14:paraId="7044D6A8" w14:textId="77777777" w:rsidR="00E35664" w:rsidRPr="00E35664" w:rsidRDefault="00E35664" w:rsidP="00CE5450">
      <w:pPr>
        <w:numPr>
          <w:ilvl w:val="0"/>
          <w:numId w:val="13"/>
        </w:numPr>
        <w:spacing w:after="0" w:line="240" w:lineRule="auto"/>
        <w:contextualSpacing/>
        <w:rPr>
          <w:rFonts w:ascii="Arial" w:eastAsia="Calibri" w:hAnsi="Arial" w:cs="Arial"/>
        </w:rPr>
      </w:pPr>
      <w:r w:rsidRPr="00E35664">
        <w:rPr>
          <w:rFonts w:ascii="Arial" w:eastAsia="Calibri" w:hAnsi="Arial" w:cs="Arial"/>
        </w:rPr>
        <w:t>Service delivery costs</w:t>
      </w:r>
    </w:p>
    <w:p w14:paraId="1BEBCE04" w14:textId="77777777" w:rsidR="00E35664" w:rsidRPr="00E35664" w:rsidRDefault="00E35664" w:rsidP="00CE5450">
      <w:pPr>
        <w:numPr>
          <w:ilvl w:val="0"/>
          <w:numId w:val="13"/>
        </w:numPr>
        <w:spacing w:after="0" w:line="240" w:lineRule="auto"/>
        <w:contextualSpacing/>
        <w:rPr>
          <w:rFonts w:ascii="Arial" w:eastAsia="Calibri" w:hAnsi="Arial" w:cs="Arial"/>
        </w:rPr>
      </w:pPr>
      <w:r w:rsidRPr="00E35664">
        <w:rPr>
          <w:rFonts w:ascii="Arial" w:eastAsia="Calibri" w:hAnsi="Arial" w:cs="Arial"/>
        </w:rPr>
        <w:t>Volunteer/service user/survivor/patient participation and involvement costs</w:t>
      </w:r>
    </w:p>
    <w:p w14:paraId="404B20FB" w14:textId="77777777" w:rsidR="000B1083" w:rsidRDefault="00E35664" w:rsidP="00CE5450">
      <w:pPr>
        <w:numPr>
          <w:ilvl w:val="0"/>
          <w:numId w:val="13"/>
        </w:numPr>
        <w:spacing w:after="0" w:line="240" w:lineRule="auto"/>
        <w:contextualSpacing/>
        <w:rPr>
          <w:rFonts w:ascii="Arial" w:eastAsia="Calibri" w:hAnsi="Arial" w:cs="Arial"/>
        </w:rPr>
      </w:pPr>
      <w:r w:rsidRPr="00E35664">
        <w:rPr>
          <w:rFonts w:ascii="Arial" w:eastAsia="Calibri" w:hAnsi="Arial" w:cs="Arial"/>
        </w:rPr>
        <w:t xml:space="preserve">Management and </w:t>
      </w:r>
      <w:r w:rsidR="00863366">
        <w:rPr>
          <w:rFonts w:ascii="Arial" w:eastAsia="Calibri" w:hAnsi="Arial" w:cs="Arial"/>
        </w:rPr>
        <w:t>a</w:t>
      </w:r>
      <w:r w:rsidRPr="00E35664">
        <w:rPr>
          <w:rFonts w:ascii="Arial" w:eastAsia="Calibri" w:hAnsi="Arial" w:cs="Arial"/>
        </w:rPr>
        <w:t>dmin</w:t>
      </w:r>
      <w:r w:rsidR="00863366">
        <w:rPr>
          <w:rFonts w:ascii="Arial" w:eastAsia="Calibri" w:hAnsi="Arial" w:cs="Arial"/>
        </w:rPr>
        <w:t>istrative</w:t>
      </w:r>
      <w:r w:rsidRPr="00E35664">
        <w:rPr>
          <w:rFonts w:ascii="Arial" w:eastAsia="Calibri" w:hAnsi="Arial" w:cs="Arial"/>
        </w:rPr>
        <w:t xml:space="preserve"> costs</w:t>
      </w:r>
    </w:p>
    <w:p w14:paraId="1D3D197F" w14:textId="77777777" w:rsidR="00E35664" w:rsidRDefault="00E35664" w:rsidP="00CE5450">
      <w:pPr>
        <w:numPr>
          <w:ilvl w:val="0"/>
          <w:numId w:val="13"/>
        </w:numPr>
        <w:spacing w:after="0" w:line="240" w:lineRule="auto"/>
        <w:contextualSpacing/>
        <w:rPr>
          <w:rFonts w:ascii="Arial" w:eastAsia="Calibri" w:hAnsi="Arial" w:cs="Arial"/>
        </w:rPr>
      </w:pPr>
      <w:r w:rsidRPr="000B1083">
        <w:rPr>
          <w:rFonts w:ascii="Arial" w:eastAsia="Calibri" w:hAnsi="Arial" w:cs="Arial"/>
        </w:rPr>
        <w:t>Overheads</w:t>
      </w:r>
    </w:p>
    <w:p w14:paraId="4C07EE95" w14:textId="77777777" w:rsidR="004B553F" w:rsidRPr="005652CB" w:rsidRDefault="004B553F" w:rsidP="00CE5450">
      <w:pPr>
        <w:numPr>
          <w:ilvl w:val="0"/>
          <w:numId w:val="13"/>
        </w:numPr>
        <w:spacing w:after="0" w:line="240" w:lineRule="auto"/>
        <w:contextualSpacing/>
        <w:rPr>
          <w:rFonts w:ascii="Arial" w:eastAsia="Calibri" w:hAnsi="Arial" w:cs="Arial"/>
        </w:rPr>
      </w:pPr>
      <w:r w:rsidRPr="005652CB">
        <w:rPr>
          <w:rFonts w:ascii="Arial" w:eastAsia="Calibri" w:hAnsi="Arial" w:cs="Arial"/>
        </w:rPr>
        <w:t>Small capital items</w:t>
      </w:r>
    </w:p>
    <w:p w14:paraId="6758B4F9" w14:textId="77777777" w:rsidR="000B1083" w:rsidRPr="004B553F" w:rsidRDefault="000B1083" w:rsidP="004B553F">
      <w:pPr>
        <w:spacing w:after="0" w:line="240" w:lineRule="auto"/>
        <w:contextualSpacing/>
        <w:rPr>
          <w:rFonts w:ascii="Arial" w:eastAsia="Calibri" w:hAnsi="Arial" w:cs="Arial"/>
          <w:i/>
          <w:color w:val="FF0000"/>
        </w:rPr>
      </w:pPr>
    </w:p>
    <w:p w14:paraId="5123B568" w14:textId="77777777" w:rsidR="004500D0" w:rsidRPr="000B1083" w:rsidRDefault="004500D0" w:rsidP="00CE5450">
      <w:pPr>
        <w:pStyle w:val="ListParagraph"/>
        <w:numPr>
          <w:ilvl w:val="0"/>
          <w:numId w:val="22"/>
        </w:numPr>
        <w:spacing w:after="0"/>
        <w:ind w:left="851" w:hanging="851"/>
        <w:rPr>
          <w:rFonts w:ascii="Arial" w:hAnsi="Arial" w:cs="Arial"/>
        </w:rPr>
      </w:pPr>
      <w:r w:rsidRPr="000B1083">
        <w:rPr>
          <w:rFonts w:ascii="Arial" w:hAnsi="Arial" w:cs="Arial"/>
          <w:b/>
        </w:rPr>
        <w:t>Timetable</w:t>
      </w:r>
      <w:r w:rsidR="000B1083" w:rsidRPr="000B1083">
        <w:rPr>
          <w:rFonts w:ascii="Arial" w:hAnsi="Arial" w:cs="Arial"/>
          <w:b/>
        </w:rPr>
        <w:t xml:space="preserve"> for applications</w:t>
      </w:r>
    </w:p>
    <w:p w14:paraId="61F347C5" w14:textId="77777777" w:rsidR="004500D0" w:rsidRDefault="004500D0" w:rsidP="00AD5964">
      <w:pPr>
        <w:spacing w:after="0"/>
        <w:rPr>
          <w:rFonts w:ascii="Arial" w:hAnsi="Arial" w:cs="Arial"/>
        </w:rPr>
      </w:pPr>
    </w:p>
    <w:tbl>
      <w:tblPr>
        <w:tblStyle w:val="TableGrid"/>
        <w:tblW w:w="9214" w:type="dxa"/>
        <w:tblInd w:w="-34" w:type="dxa"/>
        <w:tblLook w:val="04A0" w:firstRow="1" w:lastRow="0" w:firstColumn="1" w:lastColumn="0" w:noHBand="0" w:noVBand="1"/>
      </w:tblPr>
      <w:tblGrid>
        <w:gridCol w:w="3857"/>
        <w:gridCol w:w="5357"/>
      </w:tblGrid>
      <w:tr w:rsidR="004500D0" w:rsidRPr="004500D0" w14:paraId="4013355C" w14:textId="77777777" w:rsidTr="000D5059">
        <w:tc>
          <w:tcPr>
            <w:tcW w:w="3857" w:type="dxa"/>
            <w:shd w:val="clear" w:color="auto" w:fill="D9E2F3" w:themeFill="accent1" w:themeFillTint="33"/>
          </w:tcPr>
          <w:p w14:paraId="4D154D79" w14:textId="77777777" w:rsidR="004500D0" w:rsidRPr="004500D0" w:rsidRDefault="004500D0" w:rsidP="00AD5964">
            <w:pPr>
              <w:rPr>
                <w:rFonts w:ascii="Arial" w:hAnsi="Arial" w:cs="Arial"/>
                <w:b/>
              </w:rPr>
            </w:pPr>
            <w:r w:rsidRPr="004500D0">
              <w:rPr>
                <w:rFonts w:ascii="Arial" w:hAnsi="Arial" w:cs="Arial"/>
                <w:b/>
              </w:rPr>
              <w:t>Date</w:t>
            </w:r>
          </w:p>
        </w:tc>
        <w:tc>
          <w:tcPr>
            <w:tcW w:w="5357" w:type="dxa"/>
            <w:shd w:val="clear" w:color="auto" w:fill="D9E2F3" w:themeFill="accent1" w:themeFillTint="33"/>
          </w:tcPr>
          <w:p w14:paraId="4549ECEE" w14:textId="77777777" w:rsidR="004500D0" w:rsidRPr="004500D0" w:rsidRDefault="004500D0" w:rsidP="00AD5964">
            <w:pPr>
              <w:rPr>
                <w:rFonts w:ascii="Arial" w:hAnsi="Arial" w:cs="Arial"/>
                <w:b/>
              </w:rPr>
            </w:pPr>
            <w:r w:rsidRPr="004500D0">
              <w:rPr>
                <w:rFonts w:ascii="Arial" w:hAnsi="Arial" w:cs="Arial"/>
                <w:b/>
              </w:rPr>
              <w:t>Activity</w:t>
            </w:r>
          </w:p>
        </w:tc>
      </w:tr>
      <w:tr w:rsidR="004500D0" w:rsidRPr="004500D0" w14:paraId="00AB1D00" w14:textId="77777777" w:rsidTr="000D5059">
        <w:tc>
          <w:tcPr>
            <w:tcW w:w="3857" w:type="dxa"/>
          </w:tcPr>
          <w:p w14:paraId="4F4FF4D6" w14:textId="0227FFED" w:rsidR="004500D0" w:rsidRPr="005652CB" w:rsidRDefault="00910F1D" w:rsidP="0040770E">
            <w:pPr>
              <w:spacing w:line="259" w:lineRule="auto"/>
              <w:rPr>
                <w:rFonts w:ascii="Arial" w:hAnsi="Arial" w:cs="Arial"/>
              </w:rPr>
            </w:pPr>
            <w:r>
              <w:rPr>
                <w:rFonts w:ascii="Arial" w:hAnsi="Arial" w:cs="Arial"/>
              </w:rPr>
              <w:t>2</w:t>
            </w:r>
            <w:r w:rsidR="00891B99">
              <w:rPr>
                <w:rFonts w:ascii="Arial" w:hAnsi="Arial" w:cs="Arial"/>
              </w:rPr>
              <w:t>nd</w:t>
            </w:r>
            <w:r w:rsidR="00D66584">
              <w:rPr>
                <w:rFonts w:ascii="Arial" w:hAnsi="Arial" w:cs="Arial"/>
              </w:rPr>
              <w:t xml:space="preserve"> September 2022</w:t>
            </w:r>
          </w:p>
        </w:tc>
        <w:tc>
          <w:tcPr>
            <w:tcW w:w="5357" w:type="dxa"/>
          </w:tcPr>
          <w:p w14:paraId="49709FB1" w14:textId="65D58D95" w:rsidR="004500D0" w:rsidRPr="004500D0" w:rsidRDefault="0040770E" w:rsidP="00AD5964">
            <w:pPr>
              <w:spacing w:line="259" w:lineRule="auto"/>
              <w:rPr>
                <w:rFonts w:ascii="Arial" w:hAnsi="Arial" w:cs="Arial"/>
              </w:rPr>
            </w:pPr>
            <w:r>
              <w:rPr>
                <w:rFonts w:ascii="Arial" w:hAnsi="Arial" w:cs="Arial"/>
              </w:rPr>
              <w:t>Advertise grant</w:t>
            </w:r>
          </w:p>
        </w:tc>
      </w:tr>
      <w:tr w:rsidR="004500D0" w:rsidRPr="004500D0" w14:paraId="25336624" w14:textId="77777777" w:rsidTr="000D5059">
        <w:tc>
          <w:tcPr>
            <w:tcW w:w="3857" w:type="dxa"/>
          </w:tcPr>
          <w:p w14:paraId="3F84385B" w14:textId="6ED37B10" w:rsidR="004500D0" w:rsidRPr="005652CB" w:rsidRDefault="00D66584" w:rsidP="00AD5964">
            <w:pPr>
              <w:spacing w:line="259" w:lineRule="auto"/>
              <w:rPr>
                <w:rFonts w:ascii="Arial" w:hAnsi="Arial" w:cs="Arial"/>
              </w:rPr>
            </w:pPr>
            <w:r>
              <w:rPr>
                <w:rFonts w:ascii="Arial" w:hAnsi="Arial" w:cs="Arial"/>
              </w:rPr>
              <w:t>13</w:t>
            </w:r>
            <w:r w:rsidRPr="00D66584">
              <w:rPr>
                <w:rFonts w:ascii="Arial" w:hAnsi="Arial" w:cs="Arial"/>
                <w:vertAlign w:val="superscript"/>
              </w:rPr>
              <w:t>th</w:t>
            </w:r>
            <w:r>
              <w:rPr>
                <w:rFonts w:ascii="Arial" w:hAnsi="Arial" w:cs="Arial"/>
              </w:rPr>
              <w:t xml:space="preserve"> September 2022</w:t>
            </w:r>
          </w:p>
        </w:tc>
        <w:tc>
          <w:tcPr>
            <w:tcW w:w="5357" w:type="dxa"/>
          </w:tcPr>
          <w:p w14:paraId="4E72CD1B" w14:textId="77777777" w:rsidR="004500D0" w:rsidRPr="004500D0" w:rsidRDefault="004500D0" w:rsidP="00AD5964">
            <w:pPr>
              <w:spacing w:line="259" w:lineRule="auto"/>
              <w:rPr>
                <w:rFonts w:ascii="Arial" w:hAnsi="Arial" w:cs="Arial"/>
              </w:rPr>
            </w:pPr>
            <w:r w:rsidRPr="004500D0">
              <w:rPr>
                <w:rFonts w:ascii="Arial" w:hAnsi="Arial" w:cs="Arial"/>
              </w:rPr>
              <w:t>Closing date for applications</w:t>
            </w:r>
          </w:p>
        </w:tc>
      </w:tr>
      <w:tr w:rsidR="004500D0" w:rsidRPr="004500D0" w14:paraId="46C1191E" w14:textId="77777777" w:rsidTr="000D5059">
        <w:tc>
          <w:tcPr>
            <w:tcW w:w="3857" w:type="dxa"/>
          </w:tcPr>
          <w:p w14:paraId="3FE24B0B" w14:textId="526A32FF" w:rsidR="004500D0" w:rsidRPr="005652CB" w:rsidRDefault="006F3780" w:rsidP="00AD5964">
            <w:pPr>
              <w:spacing w:line="259" w:lineRule="auto"/>
              <w:rPr>
                <w:rFonts w:ascii="Arial" w:hAnsi="Arial" w:cs="Arial"/>
              </w:rPr>
            </w:pPr>
            <w:r>
              <w:rPr>
                <w:rFonts w:ascii="Arial" w:hAnsi="Arial" w:cs="Arial"/>
              </w:rPr>
              <w:t>14</w:t>
            </w:r>
            <w:r w:rsidRPr="006F3780">
              <w:rPr>
                <w:rFonts w:ascii="Arial" w:hAnsi="Arial" w:cs="Arial"/>
                <w:vertAlign w:val="superscript"/>
              </w:rPr>
              <w:t>th</w:t>
            </w:r>
            <w:r>
              <w:rPr>
                <w:rFonts w:ascii="Arial" w:hAnsi="Arial" w:cs="Arial"/>
              </w:rPr>
              <w:t xml:space="preserve"> – </w:t>
            </w:r>
            <w:r w:rsidR="00910F1D">
              <w:rPr>
                <w:rFonts w:ascii="Arial" w:hAnsi="Arial" w:cs="Arial"/>
              </w:rPr>
              <w:t>15</w:t>
            </w:r>
            <w:r w:rsidR="00910F1D" w:rsidRPr="006F3780">
              <w:rPr>
                <w:rFonts w:ascii="Arial" w:hAnsi="Arial" w:cs="Arial"/>
                <w:vertAlign w:val="superscript"/>
              </w:rPr>
              <w:t>th</w:t>
            </w:r>
            <w:r w:rsidR="00910F1D">
              <w:rPr>
                <w:rFonts w:ascii="Arial" w:hAnsi="Arial" w:cs="Arial"/>
              </w:rPr>
              <w:t xml:space="preserve"> September 2022</w:t>
            </w:r>
          </w:p>
        </w:tc>
        <w:tc>
          <w:tcPr>
            <w:tcW w:w="5357" w:type="dxa"/>
          </w:tcPr>
          <w:p w14:paraId="6765C846" w14:textId="325023EF" w:rsidR="004500D0" w:rsidRPr="004500D0" w:rsidRDefault="00AA5DC9" w:rsidP="00AD5964">
            <w:pPr>
              <w:spacing w:line="259" w:lineRule="auto"/>
              <w:rPr>
                <w:rFonts w:ascii="Arial" w:hAnsi="Arial" w:cs="Arial"/>
              </w:rPr>
            </w:pPr>
            <w:r>
              <w:rPr>
                <w:rFonts w:ascii="Arial" w:hAnsi="Arial" w:cs="Arial"/>
              </w:rPr>
              <w:t>Evaluation process</w:t>
            </w:r>
            <w:r w:rsidR="00A2311B">
              <w:rPr>
                <w:rFonts w:ascii="Arial" w:hAnsi="Arial" w:cs="Arial"/>
              </w:rPr>
              <w:t xml:space="preserve"> </w:t>
            </w:r>
          </w:p>
        </w:tc>
      </w:tr>
      <w:tr w:rsidR="004500D0" w:rsidRPr="004500D0" w14:paraId="1317360E" w14:textId="77777777" w:rsidTr="000D5059">
        <w:tc>
          <w:tcPr>
            <w:tcW w:w="3857" w:type="dxa"/>
          </w:tcPr>
          <w:p w14:paraId="78ED7F1E" w14:textId="4F791570" w:rsidR="004500D0" w:rsidRPr="004500D0" w:rsidRDefault="004500D0" w:rsidP="00AD5964">
            <w:pPr>
              <w:spacing w:line="259" w:lineRule="auto"/>
              <w:rPr>
                <w:rFonts w:ascii="Arial" w:hAnsi="Arial" w:cs="Arial"/>
              </w:rPr>
            </w:pPr>
            <w:r w:rsidRPr="004500D0">
              <w:rPr>
                <w:rFonts w:ascii="Arial" w:hAnsi="Arial" w:cs="Arial"/>
              </w:rPr>
              <w:t>Thurs</w:t>
            </w:r>
            <w:r w:rsidR="00AA5DC9">
              <w:rPr>
                <w:rFonts w:ascii="Arial" w:hAnsi="Arial" w:cs="Arial"/>
              </w:rPr>
              <w:t xml:space="preserve"> 2</w:t>
            </w:r>
            <w:r w:rsidR="00C60E50">
              <w:rPr>
                <w:rFonts w:ascii="Arial" w:hAnsi="Arial" w:cs="Arial"/>
              </w:rPr>
              <w:t>2</w:t>
            </w:r>
            <w:r w:rsidR="00C60E50" w:rsidRPr="00C60E50">
              <w:rPr>
                <w:rFonts w:ascii="Arial" w:hAnsi="Arial" w:cs="Arial"/>
                <w:vertAlign w:val="superscript"/>
              </w:rPr>
              <w:t>nd</w:t>
            </w:r>
            <w:r w:rsidR="00C60E50">
              <w:rPr>
                <w:rFonts w:ascii="Arial" w:hAnsi="Arial" w:cs="Arial"/>
              </w:rPr>
              <w:t xml:space="preserve"> September 2022</w:t>
            </w:r>
          </w:p>
        </w:tc>
        <w:tc>
          <w:tcPr>
            <w:tcW w:w="5357" w:type="dxa"/>
          </w:tcPr>
          <w:p w14:paraId="4A329F54" w14:textId="77777777" w:rsidR="004500D0" w:rsidRPr="004500D0" w:rsidRDefault="00AA5DC9" w:rsidP="00AD5964">
            <w:pPr>
              <w:spacing w:line="259" w:lineRule="auto"/>
              <w:rPr>
                <w:rFonts w:ascii="Arial" w:hAnsi="Arial" w:cs="Arial"/>
              </w:rPr>
            </w:pPr>
            <w:r>
              <w:rPr>
                <w:rFonts w:ascii="Arial" w:hAnsi="Arial" w:cs="Arial"/>
              </w:rPr>
              <w:t xml:space="preserve">NHS </w:t>
            </w:r>
            <w:r w:rsidR="004500D0" w:rsidRPr="004500D0">
              <w:rPr>
                <w:rFonts w:ascii="Arial" w:hAnsi="Arial" w:cs="Arial"/>
              </w:rPr>
              <w:t>Commercial panel meets and considers recommendations</w:t>
            </w:r>
          </w:p>
        </w:tc>
      </w:tr>
      <w:tr w:rsidR="004500D0" w:rsidRPr="004500D0" w14:paraId="647C9BC0" w14:textId="77777777" w:rsidTr="000D5059">
        <w:tc>
          <w:tcPr>
            <w:tcW w:w="3857" w:type="dxa"/>
          </w:tcPr>
          <w:p w14:paraId="7C817712" w14:textId="79C1BDE6" w:rsidR="004500D0" w:rsidRPr="004500D0" w:rsidRDefault="004500D0" w:rsidP="00AD5964">
            <w:pPr>
              <w:spacing w:line="259" w:lineRule="auto"/>
              <w:rPr>
                <w:rFonts w:ascii="Arial" w:hAnsi="Arial" w:cs="Arial"/>
              </w:rPr>
            </w:pPr>
            <w:r w:rsidRPr="004500D0">
              <w:rPr>
                <w:rFonts w:ascii="Arial" w:hAnsi="Arial" w:cs="Arial"/>
              </w:rPr>
              <w:t>Friday 2</w:t>
            </w:r>
            <w:r w:rsidR="004B4EBF">
              <w:rPr>
                <w:rFonts w:ascii="Arial" w:hAnsi="Arial" w:cs="Arial"/>
              </w:rPr>
              <w:t>3rd</w:t>
            </w:r>
            <w:r w:rsidRPr="004500D0">
              <w:rPr>
                <w:rFonts w:ascii="Arial" w:hAnsi="Arial" w:cs="Arial"/>
              </w:rPr>
              <w:t xml:space="preserve"> </w:t>
            </w:r>
            <w:r w:rsidR="00C60E50">
              <w:rPr>
                <w:rFonts w:ascii="Arial" w:hAnsi="Arial" w:cs="Arial"/>
              </w:rPr>
              <w:t>September 2022</w:t>
            </w:r>
          </w:p>
        </w:tc>
        <w:tc>
          <w:tcPr>
            <w:tcW w:w="5357" w:type="dxa"/>
          </w:tcPr>
          <w:p w14:paraId="0DC1F264" w14:textId="77777777" w:rsidR="004500D0" w:rsidRPr="004500D0" w:rsidRDefault="004500D0" w:rsidP="00AD5964">
            <w:pPr>
              <w:spacing w:line="259" w:lineRule="auto"/>
              <w:rPr>
                <w:rFonts w:ascii="Arial" w:hAnsi="Arial" w:cs="Arial"/>
              </w:rPr>
            </w:pPr>
            <w:r w:rsidRPr="004500D0">
              <w:rPr>
                <w:rFonts w:ascii="Arial" w:hAnsi="Arial" w:cs="Arial"/>
              </w:rPr>
              <w:t>Bidders notified of outcome of application</w:t>
            </w:r>
          </w:p>
        </w:tc>
      </w:tr>
      <w:tr w:rsidR="004500D0" w:rsidRPr="004500D0" w14:paraId="674F51E5" w14:textId="77777777" w:rsidTr="000D5059">
        <w:tc>
          <w:tcPr>
            <w:tcW w:w="3857" w:type="dxa"/>
          </w:tcPr>
          <w:p w14:paraId="1B700226" w14:textId="02CE748F" w:rsidR="004500D0" w:rsidRPr="005652CB" w:rsidRDefault="004B4EBF" w:rsidP="00AD5964">
            <w:pPr>
              <w:spacing w:line="259" w:lineRule="auto"/>
              <w:rPr>
                <w:rFonts w:ascii="Arial" w:hAnsi="Arial" w:cs="Arial"/>
              </w:rPr>
            </w:pPr>
            <w:r>
              <w:rPr>
                <w:rFonts w:ascii="Arial" w:hAnsi="Arial" w:cs="Arial"/>
              </w:rPr>
              <w:t>1</w:t>
            </w:r>
            <w:r w:rsidRPr="004B4EBF">
              <w:rPr>
                <w:rFonts w:ascii="Arial" w:hAnsi="Arial" w:cs="Arial"/>
                <w:vertAlign w:val="superscript"/>
              </w:rPr>
              <w:t>st</w:t>
            </w:r>
            <w:r>
              <w:rPr>
                <w:rFonts w:ascii="Arial" w:hAnsi="Arial" w:cs="Arial"/>
              </w:rPr>
              <w:t xml:space="preserve"> October 2022</w:t>
            </w:r>
          </w:p>
        </w:tc>
        <w:tc>
          <w:tcPr>
            <w:tcW w:w="5357" w:type="dxa"/>
          </w:tcPr>
          <w:p w14:paraId="330F26C6" w14:textId="76E8F143" w:rsidR="004500D0" w:rsidRPr="005652CB" w:rsidRDefault="00190606" w:rsidP="00AD5964">
            <w:pPr>
              <w:spacing w:line="259" w:lineRule="auto"/>
              <w:rPr>
                <w:rFonts w:ascii="Arial" w:hAnsi="Arial" w:cs="Arial"/>
              </w:rPr>
            </w:pPr>
            <w:r>
              <w:rPr>
                <w:rFonts w:ascii="Arial" w:hAnsi="Arial" w:cs="Arial"/>
              </w:rPr>
              <w:t>Grant commences</w:t>
            </w:r>
          </w:p>
        </w:tc>
      </w:tr>
    </w:tbl>
    <w:p w14:paraId="6905A178" w14:textId="77777777" w:rsidR="004500D0" w:rsidRDefault="004500D0" w:rsidP="00AD5964">
      <w:pPr>
        <w:spacing w:after="0"/>
        <w:rPr>
          <w:rFonts w:ascii="Arial" w:hAnsi="Arial" w:cs="Arial"/>
        </w:rPr>
      </w:pPr>
    </w:p>
    <w:p w14:paraId="77717EBF" w14:textId="77777777" w:rsidR="00D36C69" w:rsidRDefault="000B1083" w:rsidP="00D36C69">
      <w:pPr>
        <w:pStyle w:val="Heading6"/>
        <w:keepLines w:val="0"/>
        <w:numPr>
          <w:ilvl w:val="0"/>
          <w:numId w:val="22"/>
        </w:numPr>
        <w:spacing w:before="0" w:after="0"/>
        <w:ind w:left="709" w:hanging="709"/>
        <w:rPr>
          <w:rFonts w:ascii="Arial" w:hAnsi="Arial" w:cs="Arial"/>
          <w:b/>
          <w:i w:val="0"/>
        </w:rPr>
      </w:pPr>
      <w:r w:rsidRPr="000B1083">
        <w:rPr>
          <w:rFonts w:ascii="Arial" w:hAnsi="Arial" w:cs="Arial"/>
          <w:b/>
          <w:i w:val="0"/>
        </w:rPr>
        <w:t>Application procedure</w:t>
      </w:r>
    </w:p>
    <w:p w14:paraId="29A5F269" w14:textId="77777777" w:rsidR="00D36C69" w:rsidRPr="00D36C69" w:rsidRDefault="00D36C69" w:rsidP="00D36C69"/>
    <w:p w14:paraId="331A6A36" w14:textId="62511131" w:rsidR="00D36C69" w:rsidRDefault="00FC3893" w:rsidP="00D36C69">
      <w:pPr>
        <w:pStyle w:val="Heading6"/>
        <w:keepLines w:val="0"/>
        <w:numPr>
          <w:ilvl w:val="1"/>
          <w:numId w:val="22"/>
        </w:numPr>
        <w:spacing w:before="0" w:after="0"/>
        <w:ind w:left="709" w:hanging="709"/>
        <w:rPr>
          <w:rStyle w:val="Hyperlink"/>
          <w:rFonts w:ascii="Arial" w:hAnsi="Arial" w:cs="Arial"/>
        </w:rPr>
      </w:pPr>
      <w:r w:rsidRPr="00D36C69">
        <w:rPr>
          <w:rFonts w:ascii="Arial" w:hAnsi="Arial" w:cs="Arial"/>
          <w:i w:val="0"/>
        </w:rPr>
        <w:t xml:space="preserve">NHS England </w:t>
      </w:r>
      <w:r w:rsidR="000B1083" w:rsidRPr="00D36C69">
        <w:rPr>
          <w:rFonts w:ascii="Arial" w:hAnsi="Arial" w:cs="Arial"/>
          <w:i w:val="0"/>
        </w:rPr>
        <w:t>will be using</w:t>
      </w:r>
      <w:r w:rsidRPr="00D36C69">
        <w:rPr>
          <w:rFonts w:ascii="Arial" w:hAnsi="Arial" w:cs="Arial"/>
          <w:i w:val="0"/>
        </w:rPr>
        <w:t xml:space="preserve"> an electronic system to manage this grant application process and communicate with </w:t>
      </w:r>
      <w:r w:rsidR="001C620E" w:rsidRPr="00D36C69">
        <w:rPr>
          <w:rFonts w:ascii="Arial" w:hAnsi="Arial" w:cs="Arial"/>
          <w:i w:val="0"/>
        </w:rPr>
        <w:t>a</w:t>
      </w:r>
      <w:r w:rsidRPr="00D36C69">
        <w:rPr>
          <w:rFonts w:ascii="Arial" w:hAnsi="Arial" w:cs="Arial"/>
          <w:i w:val="0"/>
        </w:rPr>
        <w:t xml:space="preserve">pplicants.  Accordingly, there will be no hard copy documents issued to </w:t>
      </w:r>
      <w:r w:rsidR="001C620E" w:rsidRPr="00D36C69">
        <w:rPr>
          <w:rFonts w:ascii="Arial" w:hAnsi="Arial" w:cs="Arial"/>
          <w:i w:val="0"/>
        </w:rPr>
        <w:t>a</w:t>
      </w:r>
      <w:r w:rsidRPr="00D36C69">
        <w:rPr>
          <w:rFonts w:ascii="Arial" w:hAnsi="Arial" w:cs="Arial"/>
          <w:i w:val="0"/>
        </w:rPr>
        <w:t>pplicants and all communications with NHS England including the submission of grant applications will be conducted via the following link:</w:t>
      </w:r>
      <w:r w:rsidR="00A2311B" w:rsidRPr="00D36C69">
        <w:rPr>
          <w:rFonts w:ascii="Arial" w:hAnsi="Arial" w:cs="Arial"/>
          <w:i w:val="0"/>
        </w:rPr>
        <w:t xml:space="preserve"> </w:t>
      </w:r>
      <w:r w:rsidRPr="00D36C69">
        <w:rPr>
          <w:rFonts w:ascii="Arial" w:hAnsi="Arial" w:cs="Arial"/>
          <w:i w:val="0"/>
        </w:rPr>
        <w:t xml:space="preserve"> </w:t>
      </w:r>
      <w:hyperlink r:id="rId13" w:history="1">
        <w:r w:rsidR="001B430B" w:rsidRPr="001B430B">
          <w:rPr>
            <w:rStyle w:val="Hyperlink"/>
            <w:rFonts w:eastAsia="Calibri"/>
            <w:i w:val="0"/>
            <w:iCs w:val="0"/>
          </w:rPr>
          <w:t>http://health.atamis.co.uk</w:t>
        </w:r>
      </w:hyperlink>
    </w:p>
    <w:p w14:paraId="2005CC72" w14:textId="77777777" w:rsidR="00D36C69" w:rsidRPr="00D36C69" w:rsidRDefault="00D36C69" w:rsidP="00D36C69"/>
    <w:p w14:paraId="0DE548F0" w14:textId="0861C31B" w:rsidR="00D36C69" w:rsidRDefault="001C620E" w:rsidP="00D36C69">
      <w:pPr>
        <w:pStyle w:val="Heading6"/>
        <w:keepLines w:val="0"/>
        <w:numPr>
          <w:ilvl w:val="1"/>
          <w:numId w:val="22"/>
        </w:numPr>
        <w:spacing w:before="0" w:after="0"/>
        <w:ind w:left="709" w:hanging="709"/>
        <w:rPr>
          <w:rFonts w:ascii="Arial" w:hAnsi="Arial" w:cs="Arial"/>
          <w:i w:val="0"/>
        </w:rPr>
      </w:pPr>
      <w:r w:rsidRPr="00D36C69">
        <w:rPr>
          <w:rFonts w:ascii="Arial" w:hAnsi="Arial" w:cs="Arial"/>
          <w:i w:val="0"/>
        </w:rPr>
        <w:t>Unless stated otherwise in these Instructions or in writing from NHS England, all communications from applicants (including any sub-contractors, consortium members, consultants and advisers) during the period of this application exercise must be directed via the messaging service on the e-Tendering system detailed in this section.</w:t>
      </w:r>
    </w:p>
    <w:p w14:paraId="1E685C79" w14:textId="77777777" w:rsidR="00D36C69" w:rsidRPr="00D36C69" w:rsidRDefault="00D36C69" w:rsidP="00D36C69"/>
    <w:p w14:paraId="38572FC3" w14:textId="77777777" w:rsidR="00AC3018" w:rsidRDefault="00D36C69" w:rsidP="00AC3018">
      <w:pPr>
        <w:pStyle w:val="Heading6"/>
        <w:keepLines w:val="0"/>
        <w:numPr>
          <w:ilvl w:val="1"/>
          <w:numId w:val="22"/>
        </w:numPr>
        <w:spacing w:before="0" w:after="0"/>
        <w:ind w:left="709" w:hanging="709"/>
        <w:rPr>
          <w:rFonts w:ascii="Arial" w:hAnsi="Arial" w:cs="Arial"/>
          <w:i w:val="0"/>
        </w:rPr>
      </w:pPr>
      <w:proofErr w:type="gramStart"/>
      <w:r w:rsidRPr="00D36C69">
        <w:rPr>
          <w:rFonts w:ascii="Arial" w:hAnsi="Arial" w:cs="Arial"/>
          <w:i w:val="0"/>
        </w:rPr>
        <w:lastRenderedPageBreak/>
        <w:t>In order to</w:t>
      </w:r>
      <w:proofErr w:type="gramEnd"/>
      <w:r w:rsidRPr="00D36C69">
        <w:rPr>
          <w:rFonts w:ascii="Arial" w:hAnsi="Arial" w:cs="Arial"/>
          <w:i w:val="0"/>
        </w:rPr>
        <w:t xml:space="preserve"> ensure equality of treatment of </w:t>
      </w:r>
      <w:r w:rsidR="00AC3018">
        <w:rPr>
          <w:rFonts w:ascii="Arial" w:hAnsi="Arial" w:cs="Arial"/>
          <w:i w:val="0"/>
        </w:rPr>
        <w:t>Bidders</w:t>
      </w:r>
      <w:r w:rsidRPr="00D36C69">
        <w:rPr>
          <w:rFonts w:ascii="Arial" w:hAnsi="Arial" w:cs="Arial"/>
          <w:i w:val="0"/>
        </w:rPr>
        <w:t xml:space="preserve">, NHS England intends to publish the questions and clarifications raised by </w:t>
      </w:r>
      <w:r w:rsidR="00AC3018">
        <w:rPr>
          <w:rFonts w:ascii="Arial" w:hAnsi="Arial" w:cs="Arial"/>
          <w:i w:val="0"/>
        </w:rPr>
        <w:t>Bidders</w:t>
      </w:r>
      <w:r w:rsidRPr="00D36C69">
        <w:rPr>
          <w:rFonts w:ascii="Arial" w:hAnsi="Arial" w:cs="Arial"/>
          <w:i w:val="0"/>
        </w:rPr>
        <w:t xml:space="preserve"> together with NHS England’s responses (but not the source of the questions) to all </w:t>
      </w:r>
      <w:r w:rsidR="00AC3018">
        <w:rPr>
          <w:rFonts w:ascii="Arial" w:hAnsi="Arial" w:cs="Arial"/>
          <w:i w:val="0"/>
        </w:rPr>
        <w:t>Bidders</w:t>
      </w:r>
      <w:bookmarkStart w:id="5" w:name="_Toc499716805"/>
      <w:bookmarkStart w:id="6" w:name="_Toc499717369"/>
      <w:r w:rsidR="00AC3018">
        <w:rPr>
          <w:rFonts w:ascii="Arial" w:hAnsi="Arial" w:cs="Arial"/>
          <w:i w:val="0"/>
        </w:rPr>
        <w:t xml:space="preserve"> on a regular basis. </w:t>
      </w:r>
    </w:p>
    <w:p w14:paraId="6267DFB6" w14:textId="77777777" w:rsidR="00AC3018" w:rsidRPr="00AC3018" w:rsidRDefault="00AC3018" w:rsidP="00AC3018"/>
    <w:p w14:paraId="2B157186" w14:textId="5EBC5696" w:rsidR="00AC3018" w:rsidRPr="00AC3018" w:rsidRDefault="00AC3018" w:rsidP="00AC3018">
      <w:pPr>
        <w:pStyle w:val="Heading6"/>
        <w:keepLines w:val="0"/>
        <w:numPr>
          <w:ilvl w:val="1"/>
          <w:numId w:val="22"/>
        </w:numPr>
        <w:spacing w:before="0" w:after="0"/>
        <w:ind w:left="709" w:hanging="709"/>
        <w:rPr>
          <w:rFonts w:ascii="Arial" w:hAnsi="Arial" w:cs="Arial"/>
          <w:i w:val="0"/>
        </w:rPr>
      </w:pPr>
      <w:r>
        <w:rPr>
          <w:rFonts w:ascii="Arial" w:hAnsi="Arial" w:cs="Arial"/>
          <w:i w:val="0"/>
        </w:rPr>
        <w:t xml:space="preserve">Bidders must adhere to the word limit requirements in their response to each question. </w:t>
      </w:r>
      <w:r w:rsidRPr="00AC3018">
        <w:rPr>
          <w:rFonts w:ascii="Arial" w:hAnsi="Arial" w:cs="Arial"/>
          <w:i w:val="0"/>
        </w:rPr>
        <w:t xml:space="preserve">Where </w:t>
      </w:r>
      <w:r>
        <w:rPr>
          <w:rFonts w:ascii="Arial" w:hAnsi="Arial" w:cs="Arial"/>
          <w:i w:val="0"/>
        </w:rPr>
        <w:t xml:space="preserve">a question set out in Document 2 – Grant Application Questionnaire </w:t>
      </w:r>
      <w:r w:rsidRPr="00AC3018">
        <w:rPr>
          <w:rFonts w:ascii="Arial" w:hAnsi="Arial" w:cs="Arial"/>
          <w:i w:val="0"/>
        </w:rPr>
        <w:t>indicates a word limit, any response will be reviewed to that word limit and any additional information beyond that word limit will not be considered.</w:t>
      </w:r>
      <w:bookmarkEnd w:id="5"/>
      <w:bookmarkEnd w:id="6"/>
    </w:p>
    <w:p w14:paraId="7934D7D2" w14:textId="7B4898A8" w:rsidR="00AC3018" w:rsidRPr="00AC3018" w:rsidRDefault="00AC3018" w:rsidP="00AC3018"/>
    <w:p w14:paraId="170FFF35" w14:textId="3972D0E7" w:rsidR="00D36C69" w:rsidRDefault="00AC3018" w:rsidP="00D36C69">
      <w:pPr>
        <w:pStyle w:val="Heading6"/>
        <w:keepLines w:val="0"/>
        <w:numPr>
          <w:ilvl w:val="1"/>
          <w:numId w:val="22"/>
        </w:numPr>
        <w:spacing w:before="0" w:after="0"/>
        <w:ind w:left="709" w:hanging="709"/>
        <w:rPr>
          <w:rFonts w:ascii="Arial" w:hAnsi="Arial" w:cs="Arial"/>
          <w:i w:val="0"/>
        </w:rPr>
      </w:pPr>
      <w:r>
        <w:rPr>
          <w:rFonts w:ascii="Arial" w:hAnsi="Arial" w:cs="Arial"/>
          <w:i w:val="0"/>
        </w:rPr>
        <w:t>Bidder</w:t>
      </w:r>
      <w:r w:rsidR="001C620E" w:rsidRPr="00D36C69">
        <w:rPr>
          <w:rFonts w:ascii="Arial" w:hAnsi="Arial" w:cs="Arial"/>
          <w:i w:val="0"/>
        </w:rPr>
        <w:t xml:space="preserve">s are </w:t>
      </w:r>
      <w:r>
        <w:rPr>
          <w:rFonts w:ascii="Arial" w:hAnsi="Arial" w:cs="Arial"/>
          <w:i w:val="0"/>
        </w:rPr>
        <w:t>required to provide information</w:t>
      </w:r>
      <w:r w:rsidR="001C620E" w:rsidRPr="00D36C69">
        <w:rPr>
          <w:rFonts w:ascii="Arial" w:hAnsi="Arial" w:cs="Arial"/>
          <w:i w:val="0"/>
        </w:rPr>
        <w:t>/</w:t>
      </w:r>
      <w:r>
        <w:rPr>
          <w:rFonts w:ascii="Arial" w:hAnsi="Arial" w:cs="Arial"/>
          <w:i w:val="0"/>
        </w:rPr>
        <w:t>responses to all fields/</w:t>
      </w:r>
      <w:r w:rsidR="001C620E" w:rsidRPr="00D36C69">
        <w:rPr>
          <w:rFonts w:ascii="Arial" w:hAnsi="Arial" w:cs="Arial"/>
          <w:i w:val="0"/>
        </w:rPr>
        <w:t xml:space="preserve">questions within </w:t>
      </w:r>
      <w:r w:rsidR="00D36C69" w:rsidRPr="00D36C69">
        <w:rPr>
          <w:rFonts w:ascii="Arial" w:hAnsi="Arial" w:cs="Arial"/>
          <w:i w:val="0"/>
        </w:rPr>
        <w:t>Document 2 – Grant Application Questionnaire</w:t>
      </w:r>
      <w:r w:rsidR="001C620E" w:rsidRPr="00D36C69">
        <w:rPr>
          <w:rFonts w:ascii="Arial" w:hAnsi="Arial" w:cs="Arial"/>
          <w:i w:val="0"/>
        </w:rPr>
        <w:t xml:space="preserve"> </w:t>
      </w:r>
      <w:r>
        <w:rPr>
          <w:rFonts w:ascii="Arial" w:hAnsi="Arial" w:cs="Arial"/>
          <w:i w:val="0"/>
        </w:rPr>
        <w:t>unless the field/</w:t>
      </w:r>
      <w:r w:rsidR="001C620E" w:rsidRPr="00D36C69">
        <w:rPr>
          <w:rFonts w:ascii="Arial" w:hAnsi="Arial" w:cs="Arial"/>
          <w:i w:val="0"/>
        </w:rPr>
        <w:t xml:space="preserve">question is marked as optional. Applicants must complete </w:t>
      </w:r>
      <w:r w:rsidR="00D36C69" w:rsidRPr="00D36C69">
        <w:rPr>
          <w:rFonts w:ascii="Arial" w:hAnsi="Arial" w:cs="Arial"/>
          <w:i w:val="0"/>
        </w:rPr>
        <w:t xml:space="preserve">Document 2 – Grant Application Questionnaire </w:t>
      </w:r>
      <w:r w:rsidR="001C620E" w:rsidRPr="00D36C69">
        <w:rPr>
          <w:rFonts w:ascii="Arial" w:hAnsi="Arial" w:cs="Arial"/>
          <w:i w:val="0"/>
        </w:rPr>
        <w:t>save the resulting w</w:t>
      </w:r>
      <w:r w:rsidR="004360CE" w:rsidRPr="00D36C69">
        <w:rPr>
          <w:rFonts w:ascii="Arial" w:hAnsi="Arial" w:cs="Arial"/>
          <w:i w:val="0"/>
        </w:rPr>
        <w:t>ord document</w:t>
      </w:r>
      <w:r w:rsidR="001C620E" w:rsidRPr="00D36C69">
        <w:rPr>
          <w:rFonts w:ascii="Arial" w:hAnsi="Arial" w:cs="Arial"/>
          <w:i w:val="0"/>
        </w:rPr>
        <w:t xml:space="preserve"> </w:t>
      </w:r>
      <w:r w:rsidR="004360CE" w:rsidRPr="00D36C69">
        <w:rPr>
          <w:rFonts w:ascii="Arial" w:hAnsi="Arial" w:cs="Arial"/>
          <w:i w:val="0"/>
        </w:rPr>
        <w:t>and then</w:t>
      </w:r>
      <w:r w:rsidR="001C620E" w:rsidRPr="00D36C69">
        <w:rPr>
          <w:rFonts w:ascii="Arial" w:hAnsi="Arial" w:cs="Arial"/>
          <w:i w:val="0"/>
        </w:rPr>
        <w:t xml:space="preserve"> upload the word document to the e-Tendering system</w:t>
      </w:r>
      <w:r w:rsidR="00D36C69" w:rsidRPr="00D36C69">
        <w:rPr>
          <w:rFonts w:ascii="Arial" w:hAnsi="Arial" w:cs="Arial"/>
          <w:i w:val="0"/>
        </w:rPr>
        <w:t>.</w:t>
      </w:r>
    </w:p>
    <w:p w14:paraId="182910FD" w14:textId="77777777" w:rsidR="00D36C69" w:rsidRPr="00D36C69" w:rsidRDefault="00D36C69" w:rsidP="00D36C69"/>
    <w:p w14:paraId="264CF058" w14:textId="4CDB8D5D" w:rsidR="00D36C69" w:rsidRDefault="00AC3018" w:rsidP="00D36C69">
      <w:pPr>
        <w:pStyle w:val="Heading6"/>
        <w:keepLines w:val="0"/>
        <w:numPr>
          <w:ilvl w:val="1"/>
          <w:numId w:val="22"/>
        </w:numPr>
        <w:spacing w:before="0" w:after="0"/>
        <w:ind w:left="709" w:hanging="709"/>
        <w:rPr>
          <w:rFonts w:ascii="Arial" w:hAnsi="Arial" w:cs="Arial"/>
          <w:i w:val="0"/>
        </w:rPr>
      </w:pPr>
      <w:r>
        <w:rPr>
          <w:rFonts w:ascii="Arial" w:hAnsi="Arial" w:cs="Arial"/>
          <w:i w:val="0"/>
        </w:rPr>
        <w:t>Bidder</w:t>
      </w:r>
      <w:r w:rsidR="00D36C69">
        <w:rPr>
          <w:rFonts w:ascii="Arial" w:hAnsi="Arial" w:cs="Arial"/>
          <w:i w:val="0"/>
        </w:rPr>
        <w:t xml:space="preserve">s are </w:t>
      </w:r>
      <w:r w:rsidR="00D36C69" w:rsidRPr="00D36C69">
        <w:rPr>
          <w:rFonts w:ascii="Arial" w:hAnsi="Arial" w:cs="Arial"/>
          <w:i w:val="0"/>
        </w:rPr>
        <w:t>required</w:t>
      </w:r>
      <w:r>
        <w:rPr>
          <w:rFonts w:ascii="Arial" w:hAnsi="Arial" w:cs="Arial"/>
          <w:i w:val="0"/>
        </w:rPr>
        <w:t xml:space="preserve"> to provide information/responses to all fields/</w:t>
      </w:r>
      <w:r w:rsidR="00D36C69" w:rsidRPr="00D36C69">
        <w:rPr>
          <w:rFonts w:ascii="Arial" w:hAnsi="Arial" w:cs="Arial"/>
          <w:i w:val="0"/>
        </w:rPr>
        <w:t xml:space="preserve">questions within Document </w:t>
      </w:r>
      <w:r w:rsidR="00D36C69">
        <w:rPr>
          <w:rFonts w:ascii="Arial" w:hAnsi="Arial" w:cs="Arial"/>
          <w:i w:val="0"/>
        </w:rPr>
        <w:t>3</w:t>
      </w:r>
      <w:r w:rsidR="00D36C69" w:rsidRPr="00D36C69">
        <w:rPr>
          <w:rFonts w:ascii="Arial" w:hAnsi="Arial" w:cs="Arial"/>
          <w:i w:val="0"/>
        </w:rPr>
        <w:t xml:space="preserve"> – </w:t>
      </w:r>
      <w:r w:rsidR="00D36C69">
        <w:rPr>
          <w:rFonts w:ascii="Arial" w:hAnsi="Arial" w:cs="Arial"/>
          <w:i w:val="0"/>
        </w:rPr>
        <w:t xml:space="preserve">Form of Application </w:t>
      </w:r>
      <w:r>
        <w:rPr>
          <w:rFonts w:ascii="Arial" w:hAnsi="Arial" w:cs="Arial"/>
          <w:i w:val="0"/>
        </w:rPr>
        <w:t>unless the field/</w:t>
      </w:r>
      <w:r w:rsidR="00D36C69" w:rsidRPr="00D36C69">
        <w:rPr>
          <w:rFonts w:ascii="Arial" w:hAnsi="Arial" w:cs="Arial"/>
          <w:i w:val="0"/>
        </w:rPr>
        <w:t xml:space="preserve">question is marked as optional. Applicants must complete Document </w:t>
      </w:r>
      <w:r w:rsidR="00D36C69">
        <w:rPr>
          <w:rFonts w:ascii="Arial" w:hAnsi="Arial" w:cs="Arial"/>
          <w:i w:val="0"/>
        </w:rPr>
        <w:t>3</w:t>
      </w:r>
      <w:r w:rsidR="00D36C69" w:rsidRPr="00D36C69">
        <w:rPr>
          <w:rFonts w:ascii="Arial" w:hAnsi="Arial" w:cs="Arial"/>
          <w:i w:val="0"/>
        </w:rPr>
        <w:t xml:space="preserve"> – </w:t>
      </w:r>
      <w:r w:rsidR="00D36C69">
        <w:rPr>
          <w:rFonts w:ascii="Arial" w:hAnsi="Arial" w:cs="Arial"/>
          <w:i w:val="0"/>
        </w:rPr>
        <w:t xml:space="preserve">Form of Application </w:t>
      </w:r>
      <w:r w:rsidR="00D36C69" w:rsidRPr="00D36C69">
        <w:rPr>
          <w:rFonts w:ascii="Arial" w:hAnsi="Arial" w:cs="Arial"/>
          <w:i w:val="0"/>
        </w:rPr>
        <w:t>save the resulting word document and then</w:t>
      </w:r>
      <w:r w:rsidR="00D36C69">
        <w:rPr>
          <w:rFonts w:ascii="Arial" w:hAnsi="Arial" w:cs="Arial"/>
          <w:i w:val="0"/>
        </w:rPr>
        <w:t>, print, sign, scan and</w:t>
      </w:r>
      <w:r w:rsidR="00D36C69" w:rsidRPr="00D36C69">
        <w:rPr>
          <w:rFonts w:ascii="Arial" w:hAnsi="Arial" w:cs="Arial"/>
          <w:i w:val="0"/>
        </w:rPr>
        <w:t xml:space="preserve"> upload the word document to the e-Tendering system.</w:t>
      </w:r>
    </w:p>
    <w:p w14:paraId="007CFA4E" w14:textId="77777777" w:rsidR="00D36C69" w:rsidRPr="00D36C69" w:rsidRDefault="00D36C69" w:rsidP="00D36C69">
      <w:pPr>
        <w:pStyle w:val="Heading6"/>
        <w:keepLines w:val="0"/>
        <w:numPr>
          <w:ilvl w:val="0"/>
          <w:numId w:val="0"/>
        </w:numPr>
        <w:spacing w:before="0" w:after="0"/>
        <w:ind w:left="709"/>
        <w:rPr>
          <w:rFonts w:ascii="Arial" w:hAnsi="Arial" w:cs="Arial"/>
          <w:i w:val="0"/>
        </w:rPr>
      </w:pPr>
    </w:p>
    <w:p w14:paraId="1339D3FB" w14:textId="3864731A" w:rsidR="00AC3018" w:rsidRDefault="00AC3018" w:rsidP="00AC3018">
      <w:pPr>
        <w:pStyle w:val="Heading6"/>
        <w:keepLines w:val="0"/>
        <w:numPr>
          <w:ilvl w:val="1"/>
          <w:numId w:val="22"/>
        </w:numPr>
        <w:spacing w:before="0" w:after="0"/>
        <w:ind w:left="709" w:hanging="709"/>
        <w:rPr>
          <w:rFonts w:ascii="Arial" w:hAnsi="Arial" w:cs="Arial"/>
          <w:i w:val="0"/>
        </w:rPr>
      </w:pPr>
      <w:r>
        <w:rPr>
          <w:rFonts w:ascii="Arial" w:hAnsi="Arial" w:cs="Arial"/>
          <w:i w:val="0"/>
        </w:rPr>
        <w:t>Bidder</w:t>
      </w:r>
      <w:r w:rsidR="00D36C69" w:rsidRPr="00D36C69">
        <w:rPr>
          <w:rFonts w:ascii="Arial" w:hAnsi="Arial" w:cs="Arial"/>
          <w:i w:val="0"/>
        </w:rPr>
        <w:t xml:space="preserve">s must complete their applications within the </w:t>
      </w:r>
      <w:r w:rsidR="00F17069">
        <w:rPr>
          <w:rFonts w:ascii="Arial" w:hAnsi="Arial" w:cs="Arial"/>
          <w:i w:val="0"/>
        </w:rPr>
        <w:t xml:space="preserve">Atamis </w:t>
      </w:r>
      <w:r w:rsidR="00D36C69" w:rsidRPr="00D36C69">
        <w:rPr>
          <w:rFonts w:ascii="Arial" w:hAnsi="Arial" w:cs="Arial"/>
          <w:i w:val="0"/>
        </w:rPr>
        <w:t>portal set out in the "Supplier Response Form". Failure to do so may render the response non-compliant and it may be rejected.</w:t>
      </w:r>
    </w:p>
    <w:p w14:paraId="2A022580" w14:textId="77777777" w:rsidR="00AC3018" w:rsidRPr="00AC3018" w:rsidRDefault="00AC3018" w:rsidP="00AC3018">
      <w:pPr>
        <w:pStyle w:val="Heading6"/>
        <w:keepLines w:val="0"/>
        <w:numPr>
          <w:ilvl w:val="0"/>
          <w:numId w:val="0"/>
        </w:numPr>
        <w:spacing w:before="0" w:after="0"/>
        <w:ind w:left="709"/>
        <w:rPr>
          <w:rFonts w:ascii="Arial" w:hAnsi="Arial" w:cs="Arial"/>
          <w:i w:val="0"/>
        </w:rPr>
      </w:pPr>
    </w:p>
    <w:p w14:paraId="69E35688" w14:textId="39D787A0" w:rsidR="00AC3018" w:rsidRDefault="00AC3018" w:rsidP="00AC3018">
      <w:pPr>
        <w:pStyle w:val="Heading6"/>
        <w:keepLines w:val="0"/>
        <w:numPr>
          <w:ilvl w:val="1"/>
          <w:numId w:val="22"/>
        </w:numPr>
        <w:spacing w:before="0" w:after="0"/>
        <w:ind w:left="709" w:hanging="709"/>
        <w:rPr>
          <w:rFonts w:ascii="Arial" w:hAnsi="Arial" w:cs="Arial"/>
          <w:i w:val="0"/>
        </w:rPr>
      </w:pPr>
      <w:r w:rsidRPr="00AC3018">
        <w:rPr>
          <w:rFonts w:ascii="Arial" w:hAnsi="Arial" w:cs="Arial"/>
          <w:i w:val="0"/>
        </w:rPr>
        <w:t xml:space="preserve">NHS England may at its own absolute discretion extend the </w:t>
      </w:r>
      <w:r>
        <w:rPr>
          <w:rFonts w:ascii="Arial" w:hAnsi="Arial" w:cs="Arial"/>
          <w:i w:val="0"/>
        </w:rPr>
        <w:t>Closing date</w:t>
      </w:r>
      <w:r w:rsidRPr="00AC3018">
        <w:rPr>
          <w:rFonts w:ascii="Arial" w:hAnsi="Arial" w:cs="Arial"/>
          <w:i w:val="0"/>
        </w:rPr>
        <w:t xml:space="preserve"> for receipt of </w:t>
      </w:r>
      <w:r>
        <w:rPr>
          <w:rFonts w:ascii="Arial" w:hAnsi="Arial" w:cs="Arial"/>
          <w:i w:val="0"/>
        </w:rPr>
        <w:t>Bids</w:t>
      </w:r>
      <w:r w:rsidRPr="00AC3018">
        <w:rPr>
          <w:rFonts w:ascii="Arial" w:hAnsi="Arial" w:cs="Arial"/>
          <w:i w:val="0"/>
        </w:rPr>
        <w:t xml:space="preserve"> specified in the timetable. Any extension to the </w:t>
      </w:r>
      <w:r>
        <w:rPr>
          <w:rFonts w:ascii="Arial" w:hAnsi="Arial" w:cs="Arial"/>
          <w:i w:val="0"/>
        </w:rPr>
        <w:t>Closing date</w:t>
      </w:r>
      <w:r w:rsidRPr="00AC3018">
        <w:rPr>
          <w:rFonts w:ascii="Arial" w:hAnsi="Arial" w:cs="Arial"/>
          <w:i w:val="0"/>
        </w:rPr>
        <w:t xml:space="preserve"> granted under this paragraph will apply to all </w:t>
      </w:r>
      <w:r>
        <w:rPr>
          <w:rFonts w:ascii="Arial" w:hAnsi="Arial" w:cs="Arial"/>
          <w:i w:val="0"/>
        </w:rPr>
        <w:t>Bidders</w:t>
      </w:r>
      <w:r w:rsidRPr="00AC3018">
        <w:rPr>
          <w:rFonts w:ascii="Arial" w:hAnsi="Arial" w:cs="Arial"/>
          <w:i w:val="0"/>
        </w:rPr>
        <w:t>.</w:t>
      </w:r>
    </w:p>
    <w:p w14:paraId="52AF7E33" w14:textId="77777777" w:rsidR="00AC3018" w:rsidRPr="00AC3018" w:rsidRDefault="00AC3018" w:rsidP="00AC3018"/>
    <w:p w14:paraId="41DC04A8" w14:textId="77777777" w:rsidR="00AC3018" w:rsidRDefault="00AC3018" w:rsidP="00AC3018">
      <w:pPr>
        <w:pStyle w:val="Heading6"/>
        <w:keepLines w:val="0"/>
        <w:numPr>
          <w:ilvl w:val="1"/>
          <w:numId w:val="22"/>
        </w:numPr>
        <w:spacing w:before="0" w:after="0"/>
        <w:ind w:left="709" w:hanging="709"/>
        <w:rPr>
          <w:rFonts w:ascii="Arial" w:hAnsi="Arial" w:cs="Arial"/>
          <w:i w:val="0"/>
        </w:rPr>
      </w:pPr>
      <w:r>
        <w:rPr>
          <w:rFonts w:ascii="Arial" w:hAnsi="Arial" w:cs="Arial"/>
          <w:i w:val="0"/>
        </w:rPr>
        <w:t xml:space="preserve">Bids </w:t>
      </w:r>
      <w:r w:rsidRPr="00AC3018">
        <w:rPr>
          <w:rFonts w:ascii="Arial" w:hAnsi="Arial" w:cs="Arial"/>
          <w:i w:val="0"/>
        </w:rPr>
        <w:t xml:space="preserve">must be submitted via NHS England’s e-Tendering portal no later than the Closing date for applications </w:t>
      </w:r>
      <w:r>
        <w:rPr>
          <w:rFonts w:ascii="Arial" w:hAnsi="Arial" w:cs="Arial"/>
          <w:i w:val="0"/>
        </w:rPr>
        <w:t>set out</w:t>
      </w:r>
      <w:r w:rsidRPr="00AC3018">
        <w:rPr>
          <w:rFonts w:ascii="Arial" w:hAnsi="Arial" w:cs="Arial"/>
          <w:i w:val="0"/>
        </w:rPr>
        <w:t xml:space="preserve"> in </w:t>
      </w:r>
      <w:r>
        <w:rPr>
          <w:rFonts w:ascii="Arial" w:hAnsi="Arial" w:cs="Arial"/>
          <w:i w:val="0"/>
        </w:rPr>
        <w:t xml:space="preserve">the </w:t>
      </w:r>
      <w:r w:rsidRPr="00AC3018">
        <w:rPr>
          <w:rFonts w:ascii="Arial" w:hAnsi="Arial" w:cs="Arial"/>
          <w:i w:val="0"/>
        </w:rPr>
        <w:t>Timetable</w:t>
      </w:r>
      <w:r>
        <w:rPr>
          <w:rFonts w:ascii="Arial" w:hAnsi="Arial" w:cs="Arial"/>
          <w:i w:val="0"/>
        </w:rPr>
        <w:t xml:space="preserve"> above</w:t>
      </w:r>
      <w:r w:rsidRPr="00AC3018">
        <w:rPr>
          <w:rFonts w:ascii="Arial" w:hAnsi="Arial" w:cs="Arial"/>
          <w:i w:val="0"/>
        </w:rPr>
        <w:t xml:space="preserve">. </w:t>
      </w:r>
      <w:r>
        <w:rPr>
          <w:rFonts w:ascii="Arial" w:hAnsi="Arial" w:cs="Arial"/>
          <w:i w:val="0"/>
        </w:rPr>
        <w:t>Bids</w:t>
      </w:r>
      <w:r w:rsidRPr="00AC3018">
        <w:rPr>
          <w:rFonts w:ascii="Arial" w:hAnsi="Arial" w:cs="Arial"/>
          <w:i w:val="0"/>
        </w:rPr>
        <w:t xml:space="preserve"> may be submitted at any time before the </w:t>
      </w:r>
      <w:r>
        <w:rPr>
          <w:rFonts w:ascii="Arial" w:hAnsi="Arial" w:cs="Arial"/>
          <w:i w:val="0"/>
        </w:rPr>
        <w:t>Closing date for applications</w:t>
      </w:r>
    </w:p>
    <w:p w14:paraId="36998FC4" w14:textId="30AB6AC3" w:rsidR="00AC3018" w:rsidRPr="00AC3018" w:rsidRDefault="00AC3018" w:rsidP="00AC3018">
      <w:pPr>
        <w:pStyle w:val="Heading6"/>
        <w:keepLines w:val="0"/>
        <w:numPr>
          <w:ilvl w:val="0"/>
          <w:numId w:val="0"/>
        </w:numPr>
        <w:spacing w:before="0" w:after="0"/>
        <w:ind w:left="709"/>
        <w:rPr>
          <w:rFonts w:ascii="Arial" w:hAnsi="Arial" w:cs="Arial"/>
          <w:i w:val="0"/>
        </w:rPr>
      </w:pPr>
      <w:r w:rsidRPr="00AC3018">
        <w:rPr>
          <w:rFonts w:ascii="Arial" w:hAnsi="Arial" w:cs="Arial"/>
          <w:i w:val="0"/>
        </w:rPr>
        <w:t xml:space="preserve">. </w:t>
      </w:r>
    </w:p>
    <w:p w14:paraId="45384E15" w14:textId="6DE45B4A" w:rsidR="00AC3018" w:rsidRDefault="00AC3018" w:rsidP="00AC3018">
      <w:pPr>
        <w:pStyle w:val="Heading6"/>
        <w:keepLines w:val="0"/>
        <w:numPr>
          <w:ilvl w:val="1"/>
          <w:numId w:val="22"/>
        </w:numPr>
        <w:spacing w:before="0" w:after="0"/>
        <w:ind w:left="709" w:hanging="709"/>
        <w:rPr>
          <w:rFonts w:ascii="Arial" w:hAnsi="Arial" w:cs="Arial"/>
          <w:i w:val="0"/>
        </w:rPr>
      </w:pPr>
      <w:r>
        <w:rPr>
          <w:rFonts w:ascii="Arial" w:hAnsi="Arial" w:cs="Arial"/>
          <w:i w:val="0"/>
        </w:rPr>
        <w:t xml:space="preserve">Bids received before the Closing date will be retained unopened until the opening date. </w:t>
      </w:r>
    </w:p>
    <w:p w14:paraId="48AE7FD7" w14:textId="77777777" w:rsidR="00AC3018" w:rsidRPr="00AC3018" w:rsidRDefault="00AC3018" w:rsidP="00AC3018"/>
    <w:p w14:paraId="2F41D418" w14:textId="6D62B2E5" w:rsidR="00AC3018" w:rsidRPr="00AC3018" w:rsidRDefault="00AC3018" w:rsidP="00AC3018">
      <w:pPr>
        <w:pStyle w:val="Heading6"/>
        <w:keepLines w:val="0"/>
        <w:numPr>
          <w:ilvl w:val="1"/>
          <w:numId w:val="22"/>
        </w:numPr>
        <w:spacing w:before="0" w:after="0"/>
        <w:ind w:left="709" w:hanging="709"/>
        <w:rPr>
          <w:rFonts w:ascii="Arial" w:hAnsi="Arial" w:cs="Arial"/>
          <w:i w:val="0"/>
        </w:rPr>
      </w:pPr>
      <w:r w:rsidRPr="00AC3018">
        <w:rPr>
          <w:rFonts w:ascii="Arial" w:hAnsi="Arial" w:cs="Arial"/>
          <w:i w:val="0"/>
        </w:rPr>
        <w:t xml:space="preserve">NHS England requires the following documents to be submitted as a minimum for your Tender to be accepted (via the </w:t>
      </w:r>
      <w:r w:rsidR="00F17069">
        <w:rPr>
          <w:rFonts w:ascii="Arial" w:hAnsi="Arial" w:cs="Arial"/>
          <w:i w:val="0"/>
        </w:rPr>
        <w:t>Atamis</w:t>
      </w:r>
      <w:r w:rsidRPr="00AC3018">
        <w:rPr>
          <w:rFonts w:ascii="Arial" w:hAnsi="Arial" w:cs="Arial"/>
          <w:i w:val="0"/>
        </w:rPr>
        <w:t xml:space="preserve"> portal):</w:t>
      </w:r>
    </w:p>
    <w:p w14:paraId="0B727B35" w14:textId="404AE81A" w:rsidR="00AC3018" w:rsidRDefault="00AC3018" w:rsidP="00AC3018">
      <w:pPr>
        <w:pStyle w:val="Heading6"/>
        <w:keepLines w:val="0"/>
        <w:numPr>
          <w:ilvl w:val="0"/>
          <w:numId w:val="36"/>
        </w:numPr>
        <w:spacing w:before="120" w:after="120" w:line="300" w:lineRule="atLeast"/>
        <w:jc w:val="both"/>
        <w:rPr>
          <w:rFonts w:ascii="Arial" w:eastAsiaTheme="minorHAnsi" w:hAnsi="Arial" w:cs="Arial"/>
          <w:i w:val="0"/>
        </w:rPr>
      </w:pPr>
      <w:bookmarkStart w:id="7" w:name="_Toc445737296"/>
      <w:r w:rsidRPr="007E5085">
        <w:rPr>
          <w:rFonts w:ascii="Arial" w:eastAsiaTheme="minorHAnsi" w:hAnsi="Arial" w:cs="Arial"/>
          <w:i w:val="0"/>
        </w:rPr>
        <w:t xml:space="preserve">Completed </w:t>
      </w:r>
      <w:r w:rsidR="007E5085">
        <w:rPr>
          <w:rFonts w:ascii="Arial" w:eastAsiaTheme="minorHAnsi" w:hAnsi="Arial" w:cs="Arial"/>
          <w:i w:val="0"/>
        </w:rPr>
        <w:t xml:space="preserve">Document 2 – Grant Application </w:t>
      </w:r>
      <w:proofErr w:type="gramStart"/>
      <w:r w:rsidR="007E5085">
        <w:rPr>
          <w:rFonts w:ascii="Arial" w:eastAsiaTheme="minorHAnsi" w:hAnsi="Arial" w:cs="Arial"/>
          <w:i w:val="0"/>
        </w:rPr>
        <w:t>Questionnaire</w:t>
      </w:r>
      <w:r w:rsidRPr="007E5085">
        <w:rPr>
          <w:rFonts w:ascii="Arial" w:eastAsiaTheme="minorHAnsi" w:hAnsi="Arial" w:cs="Arial"/>
          <w:i w:val="0"/>
        </w:rPr>
        <w:t>;</w:t>
      </w:r>
      <w:proofErr w:type="gramEnd"/>
    </w:p>
    <w:p w14:paraId="48F9DB5F" w14:textId="0A1FC129" w:rsidR="00AC3018" w:rsidRPr="007E5085" w:rsidRDefault="007E5085" w:rsidP="00AC3018">
      <w:pPr>
        <w:pStyle w:val="Heading6"/>
        <w:keepLines w:val="0"/>
        <w:numPr>
          <w:ilvl w:val="0"/>
          <w:numId w:val="36"/>
        </w:numPr>
        <w:spacing w:before="120" w:after="120" w:line="300" w:lineRule="atLeast"/>
        <w:jc w:val="both"/>
        <w:rPr>
          <w:rFonts w:ascii="Arial" w:eastAsiaTheme="minorHAnsi" w:hAnsi="Arial" w:cs="Arial"/>
          <w:i w:val="0"/>
        </w:rPr>
      </w:pPr>
      <w:r>
        <w:rPr>
          <w:rFonts w:ascii="Arial" w:eastAsiaTheme="minorHAnsi" w:hAnsi="Arial" w:cs="Arial"/>
          <w:i w:val="0"/>
        </w:rPr>
        <w:t xml:space="preserve">Completed, Printed, Signed, Scanned and Uploaded Document 3 – Form of Application. </w:t>
      </w:r>
    </w:p>
    <w:bookmarkEnd w:id="7"/>
    <w:p w14:paraId="754728B7" w14:textId="2C7F78B5" w:rsidR="007E5085" w:rsidRPr="007E5085" w:rsidRDefault="007E5085" w:rsidP="007E5085">
      <w:pPr>
        <w:pStyle w:val="Heading6"/>
        <w:keepLines w:val="0"/>
        <w:numPr>
          <w:ilvl w:val="1"/>
          <w:numId w:val="22"/>
        </w:numPr>
        <w:spacing w:before="0" w:after="0"/>
        <w:ind w:left="709" w:hanging="709"/>
        <w:rPr>
          <w:rFonts w:ascii="Arial" w:hAnsi="Arial" w:cs="Arial"/>
          <w:i w:val="0"/>
        </w:rPr>
      </w:pPr>
      <w:r>
        <w:rPr>
          <w:rFonts w:ascii="Arial" w:hAnsi="Arial" w:cs="Arial"/>
          <w:i w:val="0"/>
        </w:rPr>
        <w:t>Bids</w:t>
      </w:r>
      <w:r w:rsidRPr="007E5085">
        <w:rPr>
          <w:rFonts w:ascii="Arial" w:hAnsi="Arial" w:cs="Arial"/>
          <w:i w:val="0"/>
        </w:rPr>
        <w:t xml:space="preserve"> should not include any extraneous information which has not been sp</w:t>
      </w:r>
      <w:r>
        <w:rPr>
          <w:rFonts w:ascii="Arial" w:hAnsi="Arial" w:cs="Arial"/>
          <w:i w:val="0"/>
        </w:rPr>
        <w:t xml:space="preserve">ecifically requested, </w:t>
      </w:r>
      <w:r w:rsidRPr="007E5085">
        <w:rPr>
          <w:rFonts w:ascii="Arial" w:hAnsi="Arial" w:cs="Arial"/>
          <w:i w:val="0"/>
        </w:rPr>
        <w:t>including, for example, any sales or marketing literature, standard terms of trading etc.</w:t>
      </w:r>
    </w:p>
    <w:p w14:paraId="5F69F308" w14:textId="77777777" w:rsidR="0099199D" w:rsidRDefault="0099199D" w:rsidP="004E410E">
      <w:pPr>
        <w:pStyle w:val="Body"/>
        <w:ind w:left="709" w:hanging="709"/>
        <w:rPr>
          <w:rFonts w:ascii="Arial" w:hAnsi="Arial" w:cs="Arial"/>
        </w:rPr>
      </w:pPr>
    </w:p>
    <w:p w14:paraId="7E9D50F8" w14:textId="66197E7C" w:rsidR="0099199D" w:rsidRDefault="0099199D" w:rsidP="0099199D">
      <w:pPr>
        <w:pStyle w:val="Body"/>
        <w:numPr>
          <w:ilvl w:val="0"/>
          <w:numId w:val="22"/>
        </w:numPr>
        <w:ind w:left="709" w:hanging="709"/>
        <w:rPr>
          <w:rFonts w:ascii="Arial" w:hAnsi="Arial" w:cs="Arial"/>
          <w:b/>
        </w:rPr>
      </w:pPr>
      <w:r w:rsidRPr="0099199D">
        <w:rPr>
          <w:rFonts w:ascii="Arial" w:hAnsi="Arial" w:cs="Arial"/>
          <w:b/>
        </w:rPr>
        <w:t>Form of A</w:t>
      </w:r>
      <w:r>
        <w:rPr>
          <w:rFonts w:ascii="Arial" w:hAnsi="Arial" w:cs="Arial"/>
          <w:b/>
        </w:rPr>
        <w:t xml:space="preserve">greement </w:t>
      </w:r>
    </w:p>
    <w:p w14:paraId="7B163A34" w14:textId="77777777" w:rsidR="0099199D" w:rsidRDefault="0099199D" w:rsidP="0099199D">
      <w:pPr>
        <w:pStyle w:val="Body"/>
        <w:ind w:left="709"/>
        <w:rPr>
          <w:rFonts w:ascii="Arial" w:hAnsi="Arial" w:cs="Arial"/>
          <w:b/>
        </w:rPr>
      </w:pPr>
    </w:p>
    <w:p w14:paraId="6D441165" w14:textId="59C4875F" w:rsidR="0099199D" w:rsidRDefault="0099199D" w:rsidP="0099199D">
      <w:pPr>
        <w:pStyle w:val="Body"/>
        <w:numPr>
          <w:ilvl w:val="1"/>
          <w:numId w:val="22"/>
        </w:numPr>
        <w:ind w:left="709" w:hanging="709"/>
        <w:rPr>
          <w:rFonts w:ascii="Arial" w:hAnsi="Arial" w:cs="Arial"/>
        </w:rPr>
      </w:pPr>
      <w:r w:rsidRPr="0099199D">
        <w:rPr>
          <w:rFonts w:ascii="Arial" w:hAnsi="Arial" w:cs="Arial"/>
        </w:rPr>
        <w:lastRenderedPageBreak/>
        <w:t xml:space="preserve">Upon conclusion </w:t>
      </w:r>
      <w:r>
        <w:rPr>
          <w:rFonts w:ascii="Arial" w:hAnsi="Arial" w:cs="Arial"/>
        </w:rPr>
        <w:t xml:space="preserve">of this Grant Application process the successful applicants will be required to sign a Grant Agreement In the form set out within document 4 of this suite of documents. </w:t>
      </w:r>
    </w:p>
    <w:p w14:paraId="447093E7" w14:textId="77777777" w:rsidR="0099199D" w:rsidRDefault="0099199D" w:rsidP="0099199D">
      <w:pPr>
        <w:pStyle w:val="Body"/>
        <w:ind w:left="709"/>
        <w:rPr>
          <w:rFonts w:ascii="Arial" w:hAnsi="Arial" w:cs="Arial"/>
        </w:rPr>
      </w:pPr>
    </w:p>
    <w:p w14:paraId="638A1C67" w14:textId="2DE6E1C1" w:rsidR="0099199D" w:rsidRDefault="0099199D" w:rsidP="0099199D">
      <w:pPr>
        <w:pStyle w:val="Body"/>
        <w:numPr>
          <w:ilvl w:val="0"/>
          <w:numId w:val="22"/>
        </w:numPr>
        <w:ind w:left="709" w:hanging="709"/>
        <w:rPr>
          <w:rFonts w:ascii="Arial" w:hAnsi="Arial" w:cs="Arial"/>
          <w:b/>
        </w:rPr>
      </w:pPr>
      <w:r w:rsidRPr="0099199D">
        <w:rPr>
          <w:rFonts w:ascii="Arial" w:hAnsi="Arial" w:cs="Arial"/>
          <w:b/>
        </w:rPr>
        <w:t>Confidentiality</w:t>
      </w:r>
    </w:p>
    <w:p w14:paraId="32B34821" w14:textId="77777777" w:rsidR="0099199D" w:rsidRDefault="0099199D" w:rsidP="0099199D">
      <w:pPr>
        <w:pStyle w:val="Body"/>
        <w:ind w:left="709"/>
        <w:rPr>
          <w:rFonts w:ascii="Arial" w:hAnsi="Arial" w:cs="Arial"/>
          <w:b/>
        </w:rPr>
      </w:pPr>
    </w:p>
    <w:p w14:paraId="0D6F84FB" w14:textId="17E9E52A" w:rsidR="0099199D" w:rsidRDefault="00FD0B73" w:rsidP="00FD0B73">
      <w:pPr>
        <w:pStyle w:val="Body"/>
        <w:numPr>
          <w:ilvl w:val="1"/>
          <w:numId w:val="22"/>
        </w:numPr>
        <w:ind w:left="709" w:hanging="709"/>
        <w:rPr>
          <w:rFonts w:ascii="Arial" w:hAnsi="Arial" w:cs="Arial"/>
        </w:rPr>
      </w:pPr>
      <w:r>
        <w:rPr>
          <w:rFonts w:ascii="Arial" w:hAnsi="Arial" w:cs="Arial"/>
        </w:rPr>
        <w:t>All information</w:t>
      </w:r>
      <w:r w:rsidRPr="00FD0B73">
        <w:rPr>
          <w:rFonts w:ascii="Arial" w:hAnsi="Arial" w:cs="Arial"/>
        </w:rPr>
        <w:t xml:space="preserve"> made available to the Applicants by NHS England in any form relating to the Grant Agreement and the project shall be treated as confidential and shall not be disclosed to any third party without the prior written consent of NHS England.</w:t>
      </w:r>
    </w:p>
    <w:p w14:paraId="486B99FE" w14:textId="77777777" w:rsidR="00FD0B73" w:rsidRDefault="00FD0B73" w:rsidP="00FD0B73">
      <w:pPr>
        <w:pStyle w:val="Body"/>
        <w:ind w:left="709"/>
        <w:rPr>
          <w:rFonts w:ascii="Arial" w:hAnsi="Arial" w:cs="Arial"/>
        </w:rPr>
      </w:pPr>
    </w:p>
    <w:p w14:paraId="4F609CC9" w14:textId="62FF9058" w:rsidR="00FD0B73" w:rsidRDefault="00FD0B73" w:rsidP="00FD0B73">
      <w:pPr>
        <w:pStyle w:val="Body"/>
        <w:numPr>
          <w:ilvl w:val="0"/>
          <w:numId w:val="22"/>
        </w:numPr>
        <w:ind w:left="709" w:hanging="709"/>
        <w:rPr>
          <w:rFonts w:ascii="Arial" w:hAnsi="Arial" w:cs="Arial"/>
          <w:b/>
        </w:rPr>
      </w:pPr>
      <w:r w:rsidRPr="00FD0B73">
        <w:rPr>
          <w:rFonts w:ascii="Arial" w:hAnsi="Arial" w:cs="Arial"/>
          <w:b/>
        </w:rPr>
        <w:t xml:space="preserve">Transparency </w:t>
      </w:r>
    </w:p>
    <w:p w14:paraId="19E93E9C" w14:textId="77777777" w:rsidR="00FD0B73" w:rsidRDefault="00FD0B73" w:rsidP="00FD0B73">
      <w:pPr>
        <w:pStyle w:val="Body"/>
        <w:ind w:left="709"/>
        <w:rPr>
          <w:rFonts w:ascii="Arial" w:hAnsi="Arial" w:cs="Arial"/>
          <w:b/>
        </w:rPr>
      </w:pPr>
    </w:p>
    <w:p w14:paraId="05ADDF9A" w14:textId="09FAE9B3" w:rsidR="001851B9" w:rsidRDefault="00FD0B73" w:rsidP="00FD0B73">
      <w:pPr>
        <w:pStyle w:val="Body"/>
        <w:numPr>
          <w:ilvl w:val="1"/>
          <w:numId w:val="22"/>
        </w:numPr>
        <w:ind w:left="709" w:hanging="709"/>
        <w:rPr>
          <w:rFonts w:ascii="Arial" w:hAnsi="Arial" w:cs="Arial"/>
        </w:rPr>
      </w:pPr>
      <w:r w:rsidRPr="00FD0B73">
        <w:rPr>
          <w:rFonts w:ascii="Arial" w:hAnsi="Arial" w:cs="Arial"/>
        </w:rPr>
        <w:t xml:space="preserve">Applicants should be aware that the Government has set out the need for greater transparency in public sector procurement and that if they are awarded a Grant Agreement, these NHS England Grant Application documents and the resultant Grant Agreement  (with appropriate redactions) will be published on the Contracts Finder website: </w:t>
      </w:r>
      <w:hyperlink r:id="rId14" w:history="1">
        <w:r w:rsidRPr="00FD0B73">
          <w:rPr>
            <w:rStyle w:val="Hyperlink"/>
            <w:rFonts w:ascii="Arial" w:hAnsi="Arial" w:cs="Arial"/>
          </w:rPr>
          <w:t>https://www.gov.uk/contracts-finder</w:t>
        </w:r>
      </w:hyperlink>
      <w:r w:rsidRPr="00FD0B73">
        <w:rPr>
          <w:rFonts w:ascii="Arial" w:hAnsi="Arial" w:cs="Arial"/>
        </w:rPr>
        <w:t xml:space="preserve"> </w:t>
      </w:r>
    </w:p>
    <w:p w14:paraId="70A9BD4D" w14:textId="77777777" w:rsidR="00FD0B73" w:rsidRDefault="00FD0B73" w:rsidP="00FD0B73">
      <w:pPr>
        <w:pStyle w:val="Body"/>
        <w:ind w:left="709"/>
        <w:rPr>
          <w:rFonts w:ascii="Arial" w:hAnsi="Arial" w:cs="Arial"/>
        </w:rPr>
      </w:pPr>
    </w:p>
    <w:p w14:paraId="645A20D0" w14:textId="3AD74B9F" w:rsidR="00F3484B" w:rsidRDefault="00FD0B73" w:rsidP="00FD0B73">
      <w:pPr>
        <w:pStyle w:val="Body"/>
        <w:numPr>
          <w:ilvl w:val="1"/>
          <w:numId w:val="22"/>
        </w:numPr>
        <w:ind w:left="709" w:hanging="709"/>
        <w:rPr>
          <w:rFonts w:ascii="Arial" w:hAnsi="Arial" w:cs="Arial"/>
        </w:rPr>
      </w:pPr>
      <w:r w:rsidRPr="00FD0B73">
        <w:rPr>
          <w:rFonts w:ascii="Arial" w:hAnsi="Arial" w:cs="Arial"/>
        </w:rPr>
        <w:t>NHS England is subject to the greater requirements for transparency across Government operations as updated from time to time.  You are hereby formally notified that NHS England may be obliged to publish the Grant Agreement resulting from this Grant Application exercise.</w:t>
      </w:r>
    </w:p>
    <w:p w14:paraId="707CE242" w14:textId="77777777" w:rsidR="00F3484B" w:rsidRDefault="00F3484B">
      <w:pPr>
        <w:rPr>
          <w:rFonts w:ascii="Arial" w:eastAsia="Arial Unicode MS" w:hAnsi="Arial" w:cs="Arial"/>
          <w:color w:val="000000"/>
          <w:bdr w:val="nil"/>
          <w:lang w:val="en-US"/>
        </w:rPr>
      </w:pPr>
      <w:r>
        <w:rPr>
          <w:rFonts w:ascii="Arial" w:hAnsi="Arial" w:cs="Arial"/>
        </w:rPr>
        <w:br w:type="page"/>
      </w:r>
    </w:p>
    <w:p w14:paraId="25583B3F" w14:textId="77777777" w:rsidR="00FD0B73" w:rsidRDefault="00FD0B73" w:rsidP="00FD0B73">
      <w:pPr>
        <w:pStyle w:val="Body"/>
        <w:numPr>
          <w:ilvl w:val="0"/>
          <w:numId w:val="22"/>
        </w:numPr>
        <w:ind w:left="709" w:hanging="709"/>
        <w:rPr>
          <w:rFonts w:ascii="Arial" w:hAnsi="Arial" w:cs="Arial"/>
          <w:b/>
        </w:rPr>
      </w:pPr>
      <w:r w:rsidRPr="00FD0B73">
        <w:rPr>
          <w:rFonts w:ascii="Arial" w:hAnsi="Arial" w:cs="Arial"/>
          <w:b/>
        </w:rPr>
        <w:lastRenderedPageBreak/>
        <w:t>Freedom of Information</w:t>
      </w:r>
    </w:p>
    <w:p w14:paraId="6FEBB9AC" w14:textId="77777777" w:rsidR="00FD0B73" w:rsidRDefault="00FD0B73" w:rsidP="00FD0B73">
      <w:pPr>
        <w:pStyle w:val="Body"/>
        <w:ind w:left="709"/>
        <w:rPr>
          <w:rFonts w:ascii="Arial" w:hAnsi="Arial" w:cs="Arial"/>
          <w:b/>
        </w:rPr>
      </w:pPr>
    </w:p>
    <w:p w14:paraId="010E349B" w14:textId="33BDC2A1" w:rsidR="00FD0B73" w:rsidRDefault="00FD0B73" w:rsidP="00FD0B73">
      <w:pPr>
        <w:pStyle w:val="Body"/>
        <w:numPr>
          <w:ilvl w:val="1"/>
          <w:numId w:val="22"/>
        </w:numPr>
        <w:ind w:left="709" w:hanging="709"/>
        <w:rPr>
          <w:rFonts w:ascii="Arial" w:hAnsi="Arial" w:cs="Arial"/>
        </w:rPr>
      </w:pPr>
      <w:r w:rsidRPr="00FD0B73">
        <w:rPr>
          <w:rFonts w:ascii="Arial" w:hAnsi="Arial" w:cs="Arial"/>
        </w:rPr>
        <w:t>The FOIA, EIR, and public sector transparency policies, i</w:t>
      </w:r>
      <w:r>
        <w:rPr>
          <w:rFonts w:ascii="Arial" w:hAnsi="Arial" w:cs="Arial"/>
        </w:rPr>
        <w:t>ncluding the placing of</w:t>
      </w:r>
      <w:r w:rsidRPr="00FD0B73">
        <w:rPr>
          <w:rFonts w:ascii="Arial" w:hAnsi="Arial" w:cs="Arial"/>
        </w:rPr>
        <w:t xml:space="preserve"> award notices on the Contracts Finder database, apply to NHS England (together the “Disclosure Obligations”). </w:t>
      </w:r>
    </w:p>
    <w:p w14:paraId="5CED9121" w14:textId="77777777" w:rsidR="00E06BBA" w:rsidRDefault="00E06BBA" w:rsidP="00E06BBA">
      <w:pPr>
        <w:pStyle w:val="Body"/>
        <w:ind w:left="709"/>
        <w:rPr>
          <w:rFonts w:ascii="Arial" w:hAnsi="Arial" w:cs="Arial"/>
        </w:rPr>
      </w:pPr>
    </w:p>
    <w:p w14:paraId="1D122A4D" w14:textId="4EF5C335" w:rsidR="00E06BBA" w:rsidRDefault="00E06BBA" w:rsidP="00E06BBA">
      <w:pPr>
        <w:pStyle w:val="Body"/>
        <w:numPr>
          <w:ilvl w:val="1"/>
          <w:numId w:val="22"/>
        </w:numPr>
        <w:ind w:left="709" w:hanging="709"/>
        <w:rPr>
          <w:rFonts w:ascii="Arial" w:hAnsi="Arial" w:cs="Arial"/>
        </w:rPr>
      </w:pPr>
      <w:r>
        <w:rPr>
          <w:rFonts w:ascii="Arial" w:hAnsi="Arial" w:cs="Arial"/>
        </w:rPr>
        <w:t xml:space="preserve">Bidders should be aware </w:t>
      </w:r>
      <w:r w:rsidRPr="00E06BBA">
        <w:rPr>
          <w:rFonts w:ascii="Arial" w:hAnsi="Arial" w:cs="Arial"/>
        </w:rPr>
        <w:t>of NHS England’s obligations and responsibilities under the Disclosure Obligations to disclose information held by NHS England. Information provided by you in connection with this Grant Application process, or with any Grant Agreement that may be awarded as a result of this exercise, may therefore have to be disclosed by NHS England under the Disclosure Obligations, unless NHS England decides that one of the statutory exemptions under the FOIA or the EIR applies.</w:t>
      </w:r>
    </w:p>
    <w:p w14:paraId="7423DF99" w14:textId="77777777" w:rsidR="00E06BBA" w:rsidRDefault="00E06BBA" w:rsidP="00E06BBA">
      <w:pPr>
        <w:pStyle w:val="ListParagraph"/>
        <w:rPr>
          <w:rFonts w:ascii="Arial" w:hAnsi="Arial" w:cs="Arial"/>
        </w:rPr>
      </w:pPr>
    </w:p>
    <w:p w14:paraId="28D34674" w14:textId="77777777" w:rsidR="00E06BBA" w:rsidRDefault="00E06BBA" w:rsidP="00E06BBA">
      <w:pPr>
        <w:pStyle w:val="Body"/>
        <w:numPr>
          <w:ilvl w:val="1"/>
          <w:numId w:val="22"/>
        </w:numPr>
        <w:ind w:left="709" w:hanging="709"/>
        <w:rPr>
          <w:rFonts w:ascii="Arial" w:hAnsi="Arial" w:cs="Arial"/>
        </w:rPr>
      </w:pPr>
      <w:r>
        <w:rPr>
          <w:rFonts w:ascii="Arial" w:hAnsi="Arial" w:cs="Arial"/>
        </w:rPr>
        <w:t xml:space="preserve">If you wish </w:t>
      </w:r>
      <w:r w:rsidRPr="00E06BBA">
        <w:rPr>
          <w:rFonts w:ascii="Arial" w:hAnsi="Arial" w:cs="Arial"/>
        </w:rPr>
        <w:t xml:space="preserve">to designate information supplied as part of your Grant Application response or otherwise in connection with this application exercise as confidential, you must provide clear and specific detail as to: </w:t>
      </w:r>
    </w:p>
    <w:p w14:paraId="32DF069C" w14:textId="77777777" w:rsidR="00E06BBA" w:rsidRDefault="00E06BBA" w:rsidP="00E06BBA">
      <w:pPr>
        <w:pStyle w:val="ListParagraph"/>
        <w:rPr>
          <w:rFonts w:ascii="Arial" w:hAnsi="Arial" w:cs="Arial"/>
        </w:rPr>
      </w:pPr>
    </w:p>
    <w:p w14:paraId="1146D9E6" w14:textId="77777777" w:rsidR="00E06BBA" w:rsidRDefault="00E06BBA" w:rsidP="00E06BBA">
      <w:pPr>
        <w:pStyle w:val="Body"/>
        <w:numPr>
          <w:ilvl w:val="2"/>
          <w:numId w:val="22"/>
        </w:numPr>
        <w:rPr>
          <w:rFonts w:ascii="Arial" w:hAnsi="Arial" w:cs="Arial"/>
        </w:rPr>
      </w:pPr>
      <w:r w:rsidRPr="00E06BBA">
        <w:rPr>
          <w:rFonts w:ascii="Arial" w:hAnsi="Arial" w:cs="Arial"/>
        </w:rPr>
        <w:t xml:space="preserve">the precise elements which are considered confidential and/or commercially </w:t>
      </w:r>
      <w:proofErr w:type="gramStart"/>
      <w:r w:rsidRPr="00E06BBA">
        <w:rPr>
          <w:rFonts w:ascii="Arial" w:hAnsi="Arial" w:cs="Arial"/>
        </w:rPr>
        <w:t>sensitive;</w:t>
      </w:r>
      <w:proofErr w:type="gramEnd"/>
    </w:p>
    <w:p w14:paraId="40668130" w14:textId="77777777" w:rsidR="00E06BBA" w:rsidRDefault="00E06BBA" w:rsidP="00E06BBA">
      <w:pPr>
        <w:pStyle w:val="Body"/>
        <w:numPr>
          <w:ilvl w:val="2"/>
          <w:numId w:val="22"/>
        </w:numPr>
        <w:rPr>
          <w:rFonts w:ascii="Arial" w:hAnsi="Arial" w:cs="Arial"/>
        </w:rPr>
      </w:pPr>
      <w:r w:rsidRPr="00E06BBA">
        <w:rPr>
          <w:rFonts w:ascii="Arial" w:hAnsi="Arial" w:cs="Arial"/>
        </w:rPr>
        <w:t xml:space="preserve">why you consider an exemption under the FOIA or EIR would apply; and </w:t>
      </w:r>
    </w:p>
    <w:p w14:paraId="722367FC" w14:textId="3776D7F1" w:rsidR="00E06BBA" w:rsidRPr="00E06BBA" w:rsidRDefault="00E06BBA" w:rsidP="00E06BBA">
      <w:pPr>
        <w:pStyle w:val="Body"/>
        <w:numPr>
          <w:ilvl w:val="2"/>
          <w:numId w:val="22"/>
        </w:numPr>
        <w:rPr>
          <w:rFonts w:ascii="Arial" w:hAnsi="Arial" w:cs="Arial"/>
        </w:rPr>
      </w:pPr>
      <w:r w:rsidRPr="00E06BBA">
        <w:rPr>
          <w:rFonts w:ascii="Arial" w:hAnsi="Arial" w:cs="Arial"/>
        </w:rPr>
        <w:t xml:space="preserve">the estimated length of time during which the exemption will apply.  </w:t>
      </w:r>
    </w:p>
    <w:p w14:paraId="0F9F1E9A" w14:textId="77777777" w:rsidR="00E06BBA" w:rsidRPr="00E06BBA" w:rsidRDefault="00E06BBA" w:rsidP="00E06BBA">
      <w:pPr>
        <w:pStyle w:val="Body"/>
        <w:ind w:left="502"/>
        <w:rPr>
          <w:rFonts w:ascii="Arial" w:hAnsi="Arial" w:cs="Arial"/>
        </w:rPr>
      </w:pPr>
    </w:p>
    <w:p w14:paraId="53592349" w14:textId="77777777" w:rsidR="00E06BBA" w:rsidRDefault="00E06BBA" w:rsidP="00E06BBA">
      <w:pPr>
        <w:pStyle w:val="Body"/>
        <w:numPr>
          <w:ilvl w:val="1"/>
          <w:numId w:val="22"/>
        </w:numPr>
        <w:ind w:left="709" w:hanging="709"/>
        <w:rPr>
          <w:rFonts w:ascii="Arial" w:hAnsi="Arial" w:cs="Arial"/>
        </w:rPr>
      </w:pPr>
      <w:r w:rsidRPr="00E06BBA">
        <w:rPr>
          <w:rFonts w:ascii="Arial" w:hAnsi="Arial" w:cs="Arial"/>
        </w:rPr>
        <w:t xml:space="preserve">The use of blanket protective markings of whole documents such as “commercial in confidence” will not be sufficient. By participating in this application </w:t>
      </w:r>
      <w:proofErr w:type="gramStart"/>
      <w:r w:rsidRPr="00E06BBA">
        <w:rPr>
          <w:rFonts w:ascii="Arial" w:hAnsi="Arial" w:cs="Arial"/>
        </w:rPr>
        <w:t>process</w:t>
      </w:r>
      <w:proofErr w:type="gramEnd"/>
      <w:r w:rsidRPr="00E06BBA">
        <w:rPr>
          <w:rFonts w:ascii="Arial" w:hAnsi="Arial" w:cs="Arial"/>
        </w:rPr>
        <w:t xml:space="preserve"> you agree that NHS England should not and will not be bound by any such markings.</w:t>
      </w:r>
    </w:p>
    <w:p w14:paraId="6908BF48" w14:textId="77777777" w:rsidR="00E06BBA" w:rsidRPr="00E06BBA" w:rsidRDefault="00E06BBA" w:rsidP="00E06BBA">
      <w:pPr>
        <w:pStyle w:val="Body"/>
        <w:ind w:left="502"/>
        <w:rPr>
          <w:rFonts w:ascii="Arial" w:hAnsi="Arial" w:cs="Arial"/>
        </w:rPr>
      </w:pPr>
    </w:p>
    <w:p w14:paraId="1DAB815C" w14:textId="497524E1" w:rsidR="00E06BBA" w:rsidRDefault="00E06BBA" w:rsidP="00E06BBA">
      <w:pPr>
        <w:pStyle w:val="Body"/>
        <w:numPr>
          <w:ilvl w:val="1"/>
          <w:numId w:val="22"/>
        </w:numPr>
        <w:ind w:left="709" w:hanging="709"/>
        <w:rPr>
          <w:rFonts w:ascii="Arial" w:hAnsi="Arial" w:cs="Arial"/>
        </w:rPr>
      </w:pPr>
      <w:r w:rsidRPr="00E06BBA">
        <w:rPr>
          <w:rFonts w:ascii="Arial" w:hAnsi="Arial" w:cs="Arial"/>
        </w:rPr>
        <w:t xml:space="preserve">In addition, marking any material as “confidential” or “commercially sensitive” or equivalent should not be taken to mean that NHS England accepts any duty of confidentiality by virtue of such marking. You accept that the decision as to which information will be disclosed is reserved to NHS England, notwithstanding any consultation with you or any designation of information as confidential or commercially sensitive or equivalent you may have made. You agree, by participating further in this application process and/or submitting your Grant Application response, that all information is provided to NHS England on the basis that it may be disclosed under the Disclosure Obligations if NHS England considers that it is required to do so and/or may be used by NHS England in accordance with the provisions of this </w:t>
      </w:r>
      <w:r>
        <w:rPr>
          <w:rFonts w:ascii="Arial" w:hAnsi="Arial" w:cs="Arial"/>
        </w:rPr>
        <w:t xml:space="preserve">Prospectus and appended documents. </w:t>
      </w:r>
    </w:p>
    <w:p w14:paraId="1FED2DF4" w14:textId="6A9DF962" w:rsidR="00E06BBA" w:rsidRPr="00E06BBA" w:rsidRDefault="00E06BBA" w:rsidP="00E06BBA">
      <w:pPr>
        <w:pStyle w:val="Body"/>
        <w:ind w:left="709"/>
        <w:rPr>
          <w:rFonts w:ascii="Arial" w:hAnsi="Arial" w:cs="Arial"/>
        </w:rPr>
      </w:pPr>
      <w:r>
        <w:rPr>
          <w:rFonts w:ascii="Arial" w:hAnsi="Arial" w:cs="Arial"/>
        </w:rPr>
        <w:t xml:space="preserve"> </w:t>
      </w:r>
    </w:p>
    <w:p w14:paraId="2C3DC3B1" w14:textId="77777777" w:rsidR="00E06BBA" w:rsidRDefault="00E06BBA" w:rsidP="00E06BBA">
      <w:pPr>
        <w:pStyle w:val="Body"/>
        <w:numPr>
          <w:ilvl w:val="1"/>
          <w:numId w:val="22"/>
        </w:numPr>
        <w:ind w:left="709" w:hanging="709"/>
        <w:rPr>
          <w:rFonts w:ascii="Arial" w:hAnsi="Arial" w:cs="Arial"/>
        </w:rPr>
      </w:pPr>
      <w:r w:rsidRPr="00E06BBA">
        <w:rPr>
          <w:rFonts w:ascii="Arial" w:hAnsi="Arial" w:cs="Arial"/>
        </w:rPr>
        <w:t>Grant Application responses are also submitted on the condition that the appointed Applicant will only process personal data (as may be defined under any relevant data protection laws) that it gains access to in performance of this Grant Agreement</w:t>
      </w:r>
      <w:r>
        <w:rPr>
          <w:rFonts w:ascii="Arial" w:hAnsi="Arial" w:cs="Arial"/>
        </w:rPr>
        <w:t xml:space="preserve"> in accordance with NHS England</w:t>
      </w:r>
      <w:r w:rsidRPr="00E06BBA">
        <w:rPr>
          <w:rFonts w:ascii="Arial" w:hAnsi="Arial" w:cs="Arial"/>
        </w:rPr>
        <w:t>’s instructions and will not use such personal data for any other purpose. The Applicant</w:t>
      </w:r>
      <w:r>
        <w:rPr>
          <w:rFonts w:ascii="Arial" w:hAnsi="Arial" w:cs="Arial"/>
        </w:rPr>
        <w:t xml:space="preserve">(s) awarded funding </w:t>
      </w:r>
      <w:r w:rsidRPr="00E06BBA">
        <w:rPr>
          <w:rFonts w:ascii="Arial" w:hAnsi="Arial" w:cs="Arial"/>
        </w:rPr>
        <w:t>will undertake to process any personal data on NHS England’s behalf in accordance with the relevant provisions of any relevant data protection laws and to ensure all consents required under such laws are obtained.</w:t>
      </w:r>
    </w:p>
    <w:p w14:paraId="21AB020C" w14:textId="77777777" w:rsidR="00E06BBA" w:rsidRDefault="00E06BBA" w:rsidP="00E06BBA">
      <w:pPr>
        <w:pStyle w:val="ListParagraph"/>
        <w:rPr>
          <w:rFonts w:ascii="Arial" w:hAnsi="Arial" w:cs="Arial"/>
        </w:rPr>
      </w:pPr>
    </w:p>
    <w:p w14:paraId="4CD633CE" w14:textId="77777777" w:rsidR="00E06BBA" w:rsidRDefault="00E06BBA" w:rsidP="00E06BBA">
      <w:pPr>
        <w:pStyle w:val="Body"/>
        <w:numPr>
          <w:ilvl w:val="0"/>
          <w:numId w:val="22"/>
        </w:numPr>
        <w:ind w:left="709" w:hanging="709"/>
        <w:rPr>
          <w:rFonts w:ascii="Arial" w:hAnsi="Arial" w:cs="Arial"/>
          <w:b/>
        </w:rPr>
      </w:pPr>
      <w:r>
        <w:rPr>
          <w:rFonts w:ascii="Arial" w:hAnsi="Arial" w:cs="Arial"/>
        </w:rPr>
        <w:tab/>
      </w:r>
      <w:r w:rsidRPr="00E06BBA">
        <w:rPr>
          <w:rFonts w:ascii="Arial" w:hAnsi="Arial" w:cs="Arial"/>
          <w:b/>
        </w:rPr>
        <w:t>Canvassing</w:t>
      </w:r>
      <w:r>
        <w:rPr>
          <w:rFonts w:ascii="Arial" w:hAnsi="Arial" w:cs="Arial"/>
          <w:b/>
        </w:rPr>
        <w:t xml:space="preserve"> </w:t>
      </w:r>
    </w:p>
    <w:p w14:paraId="705FC174" w14:textId="77777777" w:rsidR="00E06BBA" w:rsidRDefault="00E06BBA" w:rsidP="00E06BBA">
      <w:pPr>
        <w:pStyle w:val="Body"/>
        <w:ind w:left="709"/>
        <w:rPr>
          <w:rFonts w:ascii="Arial" w:hAnsi="Arial" w:cs="Arial"/>
          <w:b/>
        </w:rPr>
      </w:pPr>
    </w:p>
    <w:p w14:paraId="28C1453F" w14:textId="77777777" w:rsidR="00E06BBA" w:rsidRDefault="00E06BBA" w:rsidP="00E06BBA">
      <w:pPr>
        <w:pStyle w:val="Body"/>
        <w:numPr>
          <w:ilvl w:val="1"/>
          <w:numId w:val="22"/>
        </w:numPr>
        <w:ind w:left="709" w:hanging="709"/>
        <w:rPr>
          <w:rFonts w:ascii="Arial" w:hAnsi="Arial" w:cs="Arial"/>
        </w:rPr>
      </w:pPr>
      <w:r w:rsidRPr="00E06BBA">
        <w:rPr>
          <w:rFonts w:ascii="Arial" w:hAnsi="Arial" w:cs="Arial"/>
        </w:rPr>
        <w:t xml:space="preserve">Any applicant </w:t>
      </w:r>
      <w:r>
        <w:rPr>
          <w:rFonts w:ascii="Arial" w:hAnsi="Arial" w:cs="Arial"/>
        </w:rPr>
        <w:t xml:space="preserve">who, in connection with this Grant Application process: </w:t>
      </w:r>
    </w:p>
    <w:p w14:paraId="5591DC79" w14:textId="77777777" w:rsidR="00E06BBA" w:rsidRDefault="00E06BBA" w:rsidP="00E06BBA">
      <w:pPr>
        <w:pStyle w:val="Body"/>
        <w:ind w:left="709"/>
        <w:rPr>
          <w:rFonts w:ascii="Arial" w:hAnsi="Arial" w:cs="Arial"/>
        </w:rPr>
      </w:pPr>
    </w:p>
    <w:p w14:paraId="6C9E8F2B" w14:textId="77777777" w:rsidR="00E06BBA" w:rsidRDefault="00E06BBA" w:rsidP="00E06BBA">
      <w:pPr>
        <w:pStyle w:val="Body"/>
        <w:numPr>
          <w:ilvl w:val="2"/>
          <w:numId w:val="22"/>
        </w:numPr>
        <w:rPr>
          <w:rFonts w:ascii="Arial" w:hAnsi="Arial" w:cs="Arial"/>
        </w:rPr>
      </w:pPr>
      <w:r>
        <w:rPr>
          <w:rFonts w:ascii="Arial" w:hAnsi="Arial" w:cs="Arial"/>
        </w:rPr>
        <w:lastRenderedPageBreak/>
        <w:t xml:space="preserve">offers any </w:t>
      </w:r>
      <w:r w:rsidRPr="00E06BBA">
        <w:rPr>
          <w:rFonts w:ascii="Arial" w:hAnsi="Arial" w:cs="Arial"/>
        </w:rPr>
        <w:t xml:space="preserve">inducement, </w:t>
      </w:r>
      <w:proofErr w:type="gramStart"/>
      <w:r w:rsidRPr="00E06BBA">
        <w:rPr>
          <w:rFonts w:ascii="Arial" w:hAnsi="Arial" w:cs="Arial"/>
        </w:rPr>
        <w:t>fee</w:t>
      </w:r>
      <w:proofErr w:type="gramEnd"/>
      <w:r w:rsidRPr="00E06BBA">
        <w:rPr>
          <w:rFonts w:ascii="Arial" w:hAnsi="Arial" w:cs="Arial"/>
        </w:rPr>
        <w:t xml:space="preserve"> or reward to any employee of NHS England or any person acting as an advisor for NHS England or in connection with the application process; or</w:t>
      </w:r>
    </w:p>
    <w:p w14:paraId="4F1401C0" w14:textId="77777777" w:rsidR="00E06BBA" w:rsidRPr="00E06BBA" w:rsidRDefault="00E06BBA" w:rsidP="00E06BBA">
      <w:pPr>
        <w:pStyle w:val="ListParagraph"/>
        <w:numPr>
          <w:ilvl w:val="2"/>
          <w:numId w:val="22"/>
        </w:numPr>
        <w:rPr>
          <w:rFonts w:ascii="Arial" w:eastAsia="Arial Unicode MS" w:hAnsi="Arial" w:cs="Arial"/>
          <w:color w:val="000000"/>
          <w:bdr w:val="nil"/>
          <w:lang w:val="en-US"/>
        </w:rPr>
      </w:pPr>
      <w:r w:rsidRPr="00E06BBA">
        <w:rPr>
          <w:rFonts w:ascii="Arial" w:eastAsia="Arial Unicode MS" w:hAnsi="Arial" w:cs="Arial"/>
          <w:color w:val="000000"/>
          <w:bdr w:val="nil"/>
          <w:lang w:val="en-US"/>
        </w:rPr>
        <w:t>does anything which would constitute a breach of the Prevention of Corruption Acts 1889 to 1916; or</w:t>
      </w:r>
    </w:p>
    <w:p w14:paraId="0B0F22C6" w14:textId="77777777" w:rsidR="002E4991" w:rsidRDefault="00E06BBA" w:rsidP="002E4991">
      <w:pPr>
        <w:pStyle w:val="ListParagraph"/>
        <w:numPr>
          <w:ilvl w:val="2"/>
          <w:numId w:val="22"/>
        </w:numPr>
        <w:rPr>
          <w:rFonts w:ascii="Arial" w:eastAsia="Arial Unicode MS" w:hAnsi="Arial" w:cs="Arial"/>
          <w:color w:val="000000"/>
          <w:bdr w:val="nil"/>
          <w:lang w:val="en-US"/>
        </w:rPr>
      </w:pPr>
      <w:r w:rsidRPr="00E06BBA">
        <w:rPr>
          <w:rFonts w:ascii="Arial" w:eastAsia="Arial Unicode MS" w:hAnsi="Arial" w:cs="Arial"/>
          <w:color w:val="000000"/>
          <w:bdr w:val="nil"/>
          <w:lang w:val="en-US"/>
        </w:rPr>
        <w:t xml:space="preserve">contacts any employee of NHS England about any aspect of the application process, except through the agreed communication channel(s) </w:t>
      </w:r>
      <w:proofErr w:type="spellStart"/>
      <w:r w:rsidRPr="00E06BBA">
        <w:rPr>
          <w:rFonts w:ascii="Arial" w:eastAsia="Arial Unicode MS" w:hAnsi="Arial" w:cs="Arial"/>
          <w:color w:val="000000"/>
          <w:bdr w:val="nil"/>
          <w:lang w:val="en-US"/>
        </w:rPr>
        <w:t>authorised</w:t>
      </w:r>
      <w:proofErr w:type="spellEnd"/>
      <w:r w:rsidRPr="00E06BBA">
        <w:rPr>
          <w:rFonts w:ascii="Arial" w:eastAsia="Arial Unicode MS" w:hAnsi="Arial" w:cs="Arial"/>
          <w:color w:val="000000"/>
          <w:bdr w:val="nil"/>
          <w:lang w:val="en-US"/>
        </w:rPr>
        <w:t xml:space="preserve"> in this </w:t>
      </w:r>
      <w:proofErr w:type="gramStart"/>
      <w:r w:rsidRPr="00E06BBA">
        <w:rPr>
          <w:rFonts w:ascii="Arial" w:eastAsia="Arial Unicode MS" w:hAnsi="Arial" w:cs="Arial"/>
          <w:color w:val="000000"/>
          <w:bdr w:val="nil"/>
          <w:lang w:val="en-US"/>
        </w:rPr>
        <w:t>document;</w:t>
      </w:r>
      <w:proofErr w:type="gramEnd"/>
      <w:r w:rsidRPr="00E06BBA">
        <w:rPr>
          <w:rFonts w:ascii="Arial" w:eastAsia="Arial Unicode MS" w:hAnsi="Arial" w:cs="Arial"/>
          <w:color w:val="000000"/>
          <w:bdr w:val="nil"/>
          <w:lang w:val="en-US"/>
        </w:rPr>
        <w:t xml:space="preserve"> </w:t>
      </w:r>
    </w:p>
    <w:p w14:paraId="25583E47" w14:textId="5EB5C671" w:rsidR="00E06BBA" w:rsidRPr="002E4991" w:rsidRDefault="002E4991" w:rsidP="002E4991">
      <w:pPr>
        <w:ind w:left="851"/>
        <w:rPr>
          <w:rFonts w:ascii="Arial" w:eastAsia="Arial Unicode MS" w:hAnsi="Arial" w:cs="Arial"/>
          <w:color w:val="000000"/>
          <w:bdr w:val="nil"/>
          <w:lang w:val="en-US"/>
        </w:rPr>
      </w:pPr>
      <w:r w:rsidRPr="002E4991">
        <w:rPr>
          <w:rFonts w:ascii="Arial" w:hAnsi="Arial" w:cs="Arial"/>
        </w:rPr>
        <w:t>will be disqualified from any further involvement in this process, without prejudice to any other civil remedies available to NHS England and without prejudice to any criminal liability which such conduct by an Applicant may attract.</w:t>
      </w:r>
      <w:r w:rsidR="00E06BBA" w:rsidRPr="002E4991">
        <w:rPr>
          <w:rFonts w:ascii="Arial" w:hAnsi="Arial" w:cs="Arial"/>
        </w:rPr>
        <w:t xml:space="preserve"> </w:t>
      </w:r>
      <w:r w:rsidR="00E06BBA" w:rsidRPr="002E4991">
        <w:rPr>
          <w:rFonts w:ascii="Arial" w:hAnsi="Arial" w:cs="Arial"/>
        </w:rPr>
        <w:tab/>
      </w:r>
      <w:r w:rsidR="00E06BBA" w:rsidRPr="002E4991">
        <w:rPr>
          <w:rFonts w:ascii="Arial" w:hAnsi="Arial" w:cs="Arial"/>
        </w:rPr>
        <w:tab/>
      </w:r>
    </w:p>
    <w:p w14:paraId="4331B0D8" w14:textId="77777777" w:rsidR="00FD0B73" w:rsidRDefault="00FD0B73" w:rsidP="00FD0B73">
      <w:pPr>
        <w:pStyle w:val="Body"/>
        <w:ind w:left="709"/>
        <w:rPr>
          <w:rFonts w:ascii="Arial" w:hAnsi="Arial" w:cs="Arial"/>
        </w:rPr>
      </w:pPr>
    </w:p>
    <w:p w14:paraId="5FE1310D" w14:textId="77777777" w:rsidR="00057433" w:rsidRDefault="00057433" w:rsidP="00AD5964">
      <w:pPr>
        <w:spacing w:after="0"/>
        <w:rPr>
          <w:rFonts w:ascii="Arial" w:hAnsi="Arial" w:cs="Arial"/>
          <w:b/>
        </w:rPr>
      </w:pPr>
      <w:r w:rsidRPr="00055E55">
        <w:rPr>
          <w:rFonts w:ascii="Arial" w:hAnsi="Arial" w:cs="Arial"/>
          <w:b/>
        </w:rPr>
        <w:t xml:space="preserve">PART </w:t>
      </w:r>
      <w:r>
        <w:rPr>
          <w:rFonts w:ascii="Arial" w:hAnsi="Arial" w:cs="Arial"/>
          <w:b/>
        </w:rPr>
        <w:t>E</w:t>
      </w:r>
      <w:r w:rsidRPr="00055E55">
        <w:rPr>
          <w:rFonts w:ascii="Arial" w:hAnsi="Arial" w:cs="Arial"/>
          <w:b/>
        </w:rPr>
        <w:t xml:space="preserve">: </w:t>
      </w:r>
      <w:r>
        <w:rPr>
          <w:rFonts w:ascii="Arial" w:hAnsi="Arial" w:cs="Arial"/>
          <w:b/>
        </w:rPr>
        <w:t>EVALUATION</w:t>
      </w:r>
    </w:p>
    <w:p w14:paraId="5D23B92E" w14:textId="77777777" w:rsidR="00FC3893" w:rsidRDefault="00FC3893" w:rsidP="00AD5964">
      <w:pPr>
        <w:spacing w:after="0"/>
        <w:rPr>
          <w:rFonts w:ascii="Arial" w:hAnsi="Arial" w:cs="Arial"/>
          <w:b/>
        </w:rPr>
      </w:pPr>
    </w:p>
    <w:p w14:paraId="3E840469" w14:textId="77777777" w:rsidR="0059545B" w:rsidRDefault="00EB3B60" w:rsidP="00CE5450">
      <w:pPr>
        <w:pStyle w:val="ListParagraph"/>
        <w:numPr>
          <w:ilvl w:val="0"/>
          <w:numId w:val="22"/>
        </w:numPr>
        <w:spacing w:after="0"/>
        <w:ind w:left="709" w:hanging="709"/>
        <w:rPr>
          <w:rFonts w:ascii="Arial" w:hAnsi="Arial" w:cs="Arial"/>
          <w:b/>
        </w:rPr>
      </w:pPr>
      <w:r w:rsidRPr="00EB3B60">
        <w:rPr>
          <w:rFonts w:ascii="Arial" w:hAnsi="Arial" w:cs="Arial"/>
          <w:b/>
        </w:rPr>
        <w:t>Overall approach</w:t>
      </w:r>
    </w:p>
    <w:p w14:paraId="69A9FCCB" w14:textId="77777777" w:rsidR="00EB3B60" w:rsidRPr="00EB3B60" w:rsidRDefault="00EB3B60" w:rsidP="00EB3B60">
      <w:pPr>
        <w:pStyle w:val="ListParagraph"/>
        <w:spacing w:after="0"/>
        <w:rPr>
          <w:rFonts w:ascii="Arial" w:hAnsi="Arial" w:cs="Arial"/>
          <w:b/>
        </w:rPr>
      </w:pPr>
    </w:p>
    <w:p w14:paraId="3953F0FB" w14:textId="426E1B9C" w:rsidR="001F7432" w:rsidRDefault="002E4991" w:rsidP="004E410E">
      <w:pPr>
        <w:spacing w:after="0"/>
        <w:ind w:left="720" w:hanging="720"/>
        <w:rPr>
          <w:rFonts w:ascii="Arial" w:hAnsi="Arial" w:cs="Arial"/>
        </w:rPr>
      </w:pPr>
      <w:r>
        <w:rPr>
          <w:rFonts w:ascii="Arial" w:hAnsi="Arial" w:cs="Arial"/>
        </w:rPr>
        <w:t>20.</w:t>
      </w:r>
      <w:r w:rsidR="00EB3B60" w:rsidRPr="00EB3B60">
        <w:rPr>
          <w:rFonts w:ascii="Arial" w:hAnsi="Arial" w:cs="Arial"/>
        </w:rPr>
        <w:t>1</w:t>
      </w:r>
      <w:r w:rsidR="004E410E">
        <w:rPr>
          <w:rFonts w:ascii="Arial" w:hAnsi="Arial" w:cs="Arial"/>
        </w:rPr>
        <w:tab/>
      </w:r>
      <w:r w:rsidR="00EB3B60" w:rsidRPr="00EB3B60">
        <w:rPr>
          <w:rFonts w:ascii="Arial" w:hAnsi="Arial" w:cs="Arial"/>
        </w:rPr>
        <w:t>Bids will be considered based on the written submissions</w:t>
      </w:r>
      <w:r w:rsidR="007E5085">
        <w:rPr>
          <w:rFonts w:ascii="Arial" w:hAnsi="Arial" w:cs="Arial"/>
        </w:rPr>
        <w:t xml:space="preserve"> (completed Document 2 – Grant Application Questionnaire)</w:t>
      </w:r>
      <w:r w:rsidR="00EB3B60" w:rsidRPr="00EB3B60">
        <w:rPr>
          <w:rFonts w:ascii="Arial" w:hAnsi="Arial" w:cs="Arial"/>
        </w:rPr>
        <w:t>. No interviews or presentations a</w:t>
      </w:r>
      <w:r w:rsidR="001F7432">
        <w:rPr>
          <w:rFonts w:ascii="Arial" w:hAnsi="Arial" w:cs="Arial"/>
        </w:rPr>
        <w:t>r</w:t>
      </w:r>
      <w:r w:rsidR="00EB3B60" w:rsidRPr="00EB3B60">
        <w:rPr>
          <w:rFonts w:ascii="Arial" w:hAnsi="Arial" w:cs="Arial"/>
        </w:rPr>
        <w:t>e planned. The evaluation team will comprise representatives from</w:t>
      </w:r>
      <w:r w:rsidR="001F7432">
        <w:rPr>
          <w:rFonts w:ascii="Arial" w:hAnsi="Arial" w:cs="Arial"/>
        </w:rPr>
        <w:t>:</w:t>
      </w:r>
    </w:p>
    <w:p w14:paraId="36747A3D" w14:textId="77777777" w:rsidR="00E54055" w:rsidRDefault="001F7432" w:rsidP="00B47C75">
      <w:pPr>
        <w:pStyle w:val="ListParagraph"/>
        <w:numPr>
          <w:ilvl w:val="0"/>
          <w:numId w:val="17"/>
        </w:numPr>
        <w:spacing w:after="0"/>
        <w:rPr>
          <w:rFonts w:ascii="Arial" w:hAnsi="Arial" w:cs="Arial"/>
        </w:rPr>
      </w:pPr>
      <w:r>
        <w:rPr>
          <w:rFonts w:ascii="Arial" w:hAnsi="Arial" w:cs="Arial"/>
        </w:rPr>
        <w:t xml:space="preserve">NHS England </w:t>
      </w:r>
      <w:r w:rsidR="00B47C75">
        <w:rPr>
          <w:rFonts w:ascii="Arial" w:hAnsi="Arial" w:cs="Arial"/>
        </w:rPr>
        <w:t>prevention team</w:t>
      </w:r>
    </w:p>
    <w:p w14:paraId="0732A6AD" w14:textId="483F4A89" w:rsidR="00EB3B60" w:rsidRPr="00B47C75" w:rsidRDefault="00E54055" w:rsidP="00B47C75">
      <w:pPr>
        <w:pStyle w:val="ListParagraph"/>
        <w:numPr>
          <w:ilvl w:val="0"/>
          <w:numId w:val="17"/>
        </w:numPr>
        <w:spacing w:after="0"/>
        <w:rPr>
          <w:rFonts w:ascii="Arial" w:hAnsi="Arial" w:cs="Arial"/>
        </w:rPr>
      </w:pPr>
      <w:r>
        <w:rPr>
          <w:rFonts w:ascii="Arial" w:hAnsi="Arial" w:cs="Arial"/>
        </w:rPr>
        <w:t>NHS England Healthcare Public Health team</w:t>
      </w:r>
      <w:r w:rsidR="00EB3B60" w:rsidRPr="00B47C75">
        <w:rPr>
          <w:rFonts w:ascii="Arial" w:hAnsi="Arial" w:cs="Arial"/>
        </w:rPr>
        <w:br/>
      </w:r>
    </w:p>
    <w:p w14:paraId="3D30E09D" w14:textId="77777777" w:rsidR="00EB3B60" w:rsidRDefault="001F7432" w:rsidP="00CE5450">
      <w:pPr>
        <w:pStyle w:val="ListParagraph"/>
        <w:numPr>
          <w:ilvl w:val="0"/>
          <w:numId w:val="22"/>
        </w:numPr>
        <w:spacing w:after="0"/>
        <w:ind w:left="709" w:hanging="709"/>
        <w:rPr>
          <w:rFonts w:ascii="Arial" w:hAnsi="Arial" w:cs="Arial"/>
          <w:b/>
        </w:rPr>
      </w:pPr>
      <w:r w:rsidRPr="001F7432">
        <w:rPr>
          <w:rFonts w:ascii="Arial" w:hAnsi="Arial" w:cs="Arial"/>
          <w:b/>
        </w:rPr>
        <w:t>Evaluation framework</w:t>
      </w:r>
    </w:p>
    <w:p w14:paraId="1725AF7E" w14:textId="77777777" w:rsidR="001F7432" w:rsidRDefault="001F7432" w:rsidP="001F7432">
      <w:pPr>
        <w:pStyle w:val="ListParagraph"/>
        <w:spacing w:after="0"/>
        <w:rPr>
          <w:rFonts w:ascii="Arial" w:hAnsi="Arial" w:cs="Arial"/>
          <w:b/>
        </w:rPr>
      </w:pPr>
    </w:p>
    <w:p w14:paraId="1BCA410E" w14:textId="156AE7E6" w:rsidR="001F7432" w:rsidRDefault="001F7432" w:rsidP="00CE5450">
      <w:pPr>
        <w:pStyle w:val="ListParagraph"/>
        <w:numPr>
          <w:ilvl w:val="1"/>
          <w:numId w:val="22"/>
        </w:numPr>
        <w:spacing w:after="0"/>
        <w:ind w:left="709" w:hanging="709"/>
        <w:rPr>
          <w:rFonts w:ascii="Arial" w:hAnsi="Arial" w:cs="Arial"/>
        </w:rPr>
      </w:pPr>
      <w:r w:rsidRPr="001F7432">
        <w:rPr>
          <w:rFonts w:ascii="Arial" w:hAnsi="Arial" w:cs="Arial"/>
        </w:rPr>
        <w:t xml:space="preserve">The evaluation framework is shaped by the contents of this prospectus. </w:t>
      </w:r>
      <w:r w:rsidR="007E5085">
        <w:rPr>
          <w:rFonts w:ascii="Arial" w:hAnsi="Arial" w:cs="Arial"/>
        </w:rPr>
        <w:t xml:space="preserve">NHS England </w:t>
      </w:r>
      <w:r w:rsidRPr="001F7432">
        <w:rPr>
          <w:rFonts w:ascii="Arial" w:hAnsi="Arial" w:cs="Arial"/>
        </w:rPr>
        <w:t>want</w:t>
      </w:r>
      <w:r w:rsidR="007E5085">
        <w:rPr>
          <w:rFonts w:ascii="Arial" w:hAnsi="Arial" w:cs="Arial"/>
        </w:rPr>
        <w:t>s</w:t>
      </w:r>
      <w:r w:rsidRPr="001F7432">
        <w:rPr>
          <w:rFonts w:ascii="Arial" w:hAnsi="Arial" w:cs="Arial"/>
        </w:rPr>
        <w:t xml:space="preserve"> bidders to demonstrate:</w:t>
      </w:r>
    </w:p>
    <w:p w14:paraId="392E661E" w14:textId="77777777" w:rsidR="003C2B2F" w:rsidRDefault="003C2B2F" w:rsidP="003C2B2F">
      <w:pPr>
        <w:pStyle w:val="ListParagraph"/>
        <w:spacing w:after="0"/>
        <w:rPr>
          <w:rFonts w:ascii="Arial" w:hAnsi="Arial" w:cs="Arial"/>
        </w:rPr>
      </w:pPr>
    </w:p>
    <w:p w14:paraId="4FAB5D70" w14:textId="01F62804" w:rsidR="0016425C" w:rsidRPr="005049EB" w:rsidRDefault="002D4511" w:rsidP="005049EB">
      <w:pPr>
        <w:pStyle w:val="ListParagraph"/>
        <w:numPr>
          <w:ilvl w:val="0"/>
          <w:numId w:val="18"/>
        </w:numPr>
        <w:spacing w:after="0"/>
        <w:rPr>
          <w:rFonts w:ascii="Arial" w:hAnsi="Arial" w:cs="Arial"/>
        </w:rPr>
      </w:pPr>
      <w:r>
        <w:rPr>
          <w:rFonts w:ascii="Arial" w:hAnsi="Arial" w:cs="Arial"/>
        </w:rPr>
        <w:t>In summary, h</w:t>
      </w:r>
      <w:r w:rsidR="003C2B2F">
        <w:rPr>
          <w:rFonts w:ascii="Arial" w:hAnsi="Arial" w:cs="Arial"/>
        </w:rPr>
        <w:t xml:space="preserve">ow they meet the priorities outlined in section 6 above. </w:t>
      </w:r>
      <w:r w:rsidR="0016425C" w:rsidRPr="005049EB">
        <w:rPr>
          <w:rFonts w:ascii="Arial" w:hAnsi="Arial" w:cs="Arial"/>
        </w:rPr>
        <w:t xml:space="preserve">Bidders </w:t>
      </w:r>
      <w:r w:rsidRPr="005049EB">
        <w:rPr>
          <w:rFonts w:ascii="Arial" w:hAnsi="Arial" w:cs="Arial"/>
        </w:rPr>
        <w:t>are</w:t>
      </w:r>
      <w:r w:rsidR="0016425C" w:rsidRPr="005049EB">
        <w:rPr>
          <w:rFonts w:ascii="Arial" w:hAnsi="Arial" w:cs="Arial"/>
        </w:rPr>
        <w:t xml:space="preserve"> require</w:t>
      </w:r>
      <w:r w:rsidR="000D6440" w:rsidRPr="005049EB">
        <w:rPr>
          <w:rFonts w:ascii="Arial" w:hAnsi="Arial" w:cs="Arial"/>
        </w:rPr>
        <w:t>d</w:t>
      </w:r>
      <w:r w:rsidR="0016425C" w:rsidRPr="005049EB">
        <w:rPr>
          <w:rFonts w:ascii="Arial" w:hAnsi="Arial" w:cs="Arial"/>
        </w:rPr>
        <w:t xml:space="preserve"> to specify the </w:t>
      </w:r>
      <w:r w:rsidR="00B47C75" w:rsidRPr="005049EB">
        <w:rPr>
          <w:rFonts w:ascii="Arial" w:hAnsi="Arial" w:cs="Arial"/>
        </w:rPr>
        <w:t xml:space="preserve">outputs and </w:t>
      </w:r>
      <w:r w:rsidR="0016425C" w:rsidRPr="005049EB">
        <w:rPr>
          <w:rFonts w:ascii="Arial" w:hAnsi="Arial" w:cs="Arial"/>
        </w:rPr>
        <w:t>outcomes they intend to achieve.</w:t>
      </w:r>
    </w:p>
    <w:p w14:paraId="4DB31C66" w14:textId="0229A68D" w:rsidR="00192B88" w:rsidRDefault="000C5A57" w:rsidP="0016425C">
      <w:pPr>
        <w:spacing w:after="0"/>
        <w:ind w:left="720" w:firstLine="720"/>
        <w:rPr>
          <w:rFonts w:ascii="Arial" w:hAnsi="Arial" w:cs="Arial"/>
        </w:rPr>
      </w:pPr>
      <w:r>
        <w:rPr>
          <w:rFonts w:ascii="Arial" w:hAnsi="Arial" w:cs="Arial"/>
        </w:rPr>
        <w:t xml:space="preserve"> </w:t>
      </w:r>
    </w:p>
    <w:p w14:paraId="6B55490C" w14:textId="6D613045" w:rsidR="0016425C" w:rsidRPr="002D4511" w:rsidRDefault="002D4511" w:rsidP="00CE5450">
      <w:pPr>
        <w:pStyle w:val="ListParagraph"/>
        <w:numPr>
          <w:ilvl w:val="0"/>
          <w:numId w:val="18"/>
        </w:numPr>
        <w:spacing w:after="0"/>
        <w:rPr>
          <w:rFonts w:ascii="Arial" w:hAnsi="Arial" w:cs="Arial"/>
        </w:rPr>
      </w:pPr>
      <w:r>
        <w:rPr>
          <w:rFonts w:ascii="Arial" w:hAnsi="Arial" w:cs="Arial"/>
        </w:rPr>
        <w:t xml:space="preserve">Details of the </w:t>
      </w:r>
      <w:r w:rsidR="006B10F4">
        <w:rPr>
          <w:rFonts w:ascii="Arial" w:hAnsi="Arial" w:cs="Arial"/>
        </w:rPr>
        <w:t>bid</w:t>
      </w:r>
    </w:p>
    <w:p w14:paraId="41E042F3" w14:textId="77777777" w:rsidR="0016425C" w:rsidRDefault="0016425C" w:rsidP="0016425C">
      <w:pPr>
        <w:spacing w:after="0"/>
        <w:ind w:left="720" w:firstLine="720"/>
        <w:rPr>
          <w:rFonts w:ascii="Arial" w:hAnsi="Arial" w:cs="Arial"/>
        </w:rPr>
      </w:pPr>
    </w:p>
    <w:p w14:paraId="53754C34" w14:textId="57D09B21" w:rsidR="002D4511" w:rsidRDefault="002D4511" w:rsidP="002D4511">
      <w:pPr>
        <w:spacing w:after="0"/>
        <w:ind w:left="1440"/>
        <w:rPr>
          <w:rFonts w:ascii="Arial" w:hAnsi="Arial" w:cs="Arial"/>
        </w:rPr>
      </w:pPr>
      <w:r>
        <w:rPr>
          <w:rFonts w:ascii="Arial" w:hAnsi="Arial" w:cs="Arial"/>
        </w:rPr>
        <w:t xml:space="preserve">Bidders are required to demonstrate that they have the skills and experience necessary to deliver their </w:t>
      </w:r>
      <w:r w:rsidR="006B10F4">
        <w:rPr>
          <w:rFonts w:ascii="Arial" w:hAnsi="Arial" w:cs="Arial"/>
        </w:rPr>
        <w:t>bid</w:t>
      </w:r>
      <w:r>
        <w:rPr>
          <w:rFonts w:ascii="Arial" w:hAnsi="Arial" w:cs="Arial"/>
        </w:rPr>
        <w:t xml:space="preserve"> including:</w:t>
      </w:r>
    </w:p>
    <w:p w14:paraId="55F93E42" w14:textId="59AF44EA" w:rsidR="002D4511" w:rsidRDefault="00347836" w:rsidP="00CE5450">
      <w:pPr>
        <w:pStyle w:val="ListParagraph"/>
        <w:numPr>
          <w:ilvl w:val="0"/>
          <w:numId w:val="15"/>
        </w:numPr>
        <w:spacing w:after="0"/>
        <w:ind w:left="2268" w:hanging="425"/>
        <w:rPr>
          <w:rFonts w:ascii="Arial" w:hAnsi="Arial" w:cs="Arial"/>
        </w:rPr>
      </w:pPr>
      <w:r>
        <w:rPr>
          <w:rFonts w:ascii="Arial" w:hAnsi="Arial" w:cs="Arial"/>
        </w:rPr>
        <w:t xml:space="preserve">Knowledge of </w:t>
      </w:r>
      <w:r w:rsidR="00327F03">
        <w:rPr>
          <w:rFonts w:ascii="Arial" w:hAnsi="Arial" w:cs="Arial"/>
        </w:rPr>
        <w:t xml:space="preserve">the evidence base around tobacco dependence treatment, the national policy </w:t>
      </w:r>
      <w:proofErr w:type="gramStart"/>
      <w:r w:rsidR="00327F03">
        <w:rPr>
          <w:rFonts w:ascii="Arial" w:hAnsi="Arial" w:cs="Arial"/>
        </w:rPr>
        <w:t>context</w:t>
      </w:r>
      <w:proofErr w:type="gramEnd"/>
      <w:r w:rsidR="00327F03">
        <w:rPr>
          <w:rFonts w:ascii="Arial" w:hAnsi="Arial" w:cs="Arial"/>
        </w:rPr>
        <w:t xml:space="preserve"> and likely future developments. </w:t>
      </w:r>
    </w:p>
    <w:p w14:paraId="128518DE" w14:textId="77777777" w:rsidR="00873669" w:rsidRDefault="00873669" w:rsidP="00873669">
      <w:pPr>
        <w:pStyle w:val="ListParagraph"/>
        <w:numPr>
          <w:ilvl w:val="0"/>
          <w:numId w:val="15"/>
        </w:numPr>
        <w:spacing w:after="0"/>
        <w:ind w:left="2268" w:hanging="425"/>
        <w:rPr>
          <w:rFonts w:ascii="Arial" w:hAnsi="Arial" w:cs="Arial"/>
        </w:rPr>
      </w:pPr>
      <w:r>
        <w:rPr>
          <w:rFonts w:ascii="Arial" w:hAnsi="Arial" w:cs="Arial"/>
        </w:rPr>
        <w:t xml:space="preserve">Established expertise and connections within Regional Tobacco structures, which mean the regional tobacco aspect of the work can be completed quickly and to a high standard. </w:t>
      </w:r>
    </w:p>
    <w:p w14:paraId="36084BA8" w14:textId="77777777" w:rsidR="006975D5" w:rsidRPr="006975D5" w:rsidRDefault="00AF1E68" w:rsidP="00614D39">
      <w:pPr>
        <w:pStyle w:val="ListParagraph"/>
        <w:numPr>
          <w:ilvl w:val="0"/>
          <w:numId w:val="15"/>
        </w:numPr>
        <w:spacing w:after="0"/>
        <w:ind w:left="2268" w:hanging="425"/>
        <w:rPr>
          <w:rFonts w:ascii="Arial" w:hAnsi="Arial" w:cs="Arial"/>
        </w:rPr>
      </w:pPr>
      <w:r>
        <w:rPr>
          <w:rFonts w:ascii="Arial" w:eastAsia="Times New Roman" w:hAnsi="Arial" w:cs="Arial"/>
        </w:rPr>
        <w:t>Access to expert</w:t>
      </w:r>
      <w:r w:rsidR="00165EFA">
        <w:rPr>
          <w:rFonts w:ascii="Arial" w:eastAsia="Times New Roman" w:hAnsi="Arial" w:cs="Arial"/>
        </w:rPr>
        <w:t>ise</w:t>
      </w:r>
      <w:r>
        <w:rPr>
          <w:rFonts w:ascii="Arial" w:eastAsia="Times New Roman" w:hAnsi="Arial" w:cs="Arial"/>
        </w:rPr>
        <w:t xml:space="preserve"> </w:t>
      </w:r>
      <w:r w:rsidR="00165EFA">
        <w:rPr>
          <w:rFonts w:ascii="Arial" w:eastAsia="Times New Roman" w:hAnsi="Arial" w:cs="Arial"/>
        </w:rPr>
        <w:t xml:space="preserve">in tobacco dependence delivery – </w:t>
      </w:r>
      <w:r w:rsidR="006975D5">
        <w:rPr>
          <w:rFonts w:ascii="Arial" w:eastAsia="Times New Roman" w:hAnsi="Arial" w:cs="Arial"/>
        </w:rPr>
        <w:t xml:space="preserve">which can be brought to bear in supporting implementation. </w:t>
      </w:r>
    </w:p>
    <w:p w14:paraId="3E0BF8BA" w14:textId="41D8D24A" w:rsidR="00614D39" w:rsidRPr="007546F5" w:rsidRDefault="00614D39" w:rsidP="00614D39">
      <w:pPr>
        <w:pStyle w:val="ListParagraph"/>
        <w:numPr>
          <w:ilvl w:val="0"/>
          <w:numId w:val="15"/>
        </w:numPr>
        <w:spacing w:after="0"/>
        <w:ind w:left="2268" w:hanging="425"/>
        <w:rPr>
          <w:rFonts w:ascii="Arial" w:hAnsi="Arial" w:cs="Arial"/>
        </w:rPr>
      </w:pPr>
      <w:r w:rsidRPr="007546F5">
        <w:rPr>
          <w:rFonts w:ascii="Arial" w:eastAsia="Times New Roman" w:hAnsi="Arial" w:cs="Arial"/>
        </w:rPr>
        <w:t xml:space="preserve">National reach with extensive stakeholder groups working </w:t>
      </w:r>
      <w:r>
        <w:rPr>
          <w:rFonts w:ascii="Arial" w:eastAsia="Times New Roman" w:hAnsi="Arial" w:cs="Arial"/>
        </w:rPr>
        <w:t>to build a</w:t>
      </w:r>
      <w:r w:rsidRPr="007546F5">
        <w:rPr>
          <w:rFonts w:ascii="Arial" w:eastAsia="Times New Roman" w:hAnsi="Arial" w:cs="Arial"/>
        </w:rPr>
        <w:t xml:space="preserve"> smoke free </w:t>
      </w:r>
      <w:r>
        <w:rPr>
          <w:rFonts w:ascii="Arial" w:eastAsia="Times New Roman" w:hAnsi="Arial" w:cs="Arial"/>
        </w:rPr>
        <w:t xml:space="preserve">environment in England – with </w:t>
      </w:r>
      <w:proofErr w:type="gramStart"/>
      <w:r>
        <w:rPr>
          <w:rFonts w:ascii="Arial" w:eastAsia="Times New Roman" w:hAnsi="Arial" w:cs="Arial"/>
        </w:rPr>
        <w:t>particular reach</w:t>
      </w:r>
      <w:proofErr w:type="gramEnd"/>
      <w:r>
        <w:rPr>
          <w:rFonts w:ascii="Arial" w:eastAsia="Times New Roman" w:hAnsi="Arial" w:cs="Arial"/>
        </w:rPr>
        <w:t xml:space="preserve"> into public health and Local Authority Stop Smoking services, an area NHS services have so far struggled to make links with.</w:t>
      </w:r>
    </w:p>
    <w:p w14:paraId="2591965D" w14:textId="77777777" w:rsidR="002D4511" w:rsidRDefault="002D4511" w:rsidP="002D4511">
      <w:pPr>
        <w:spacing w:after="0"/>
        <w:ind w:left="1440"/>
        <w:rPr>
          <w:rFonts w:ascii="Arial" w:hAnsi="Arial" w:cs="Arial"/>
        </w:rPr>
      </w:pPr>
    </w:p>
    <w:p w14:paraId="5D424526" w14:textId="2DFE3433" w:rsidR="009452B1" w:rsidRPr="00E12B92" w:rsidRDefault="006B10F4" w:rsidP="002D4511">
      <w:pPr>
        <w:spacing w:after="0"/>
        <w:ind w:left="1440"/>
        <w:rPr>
          <w:rFonts w:ascii="Arial" w:hAnsi="Arial" w:cs="Arial"/>
          <w:color w:val="FF0000"/>
        </w:rPr>
      </w:pPr>
      <w:r>
        <w:rPr>
          <w:rFonts w:ascii="Arial" w:hAnsi="Arial" w:cs="Arial"/>
        </w:rPr>
        <w:t>Bid</w:t>
      </w:r>
      <w:r w:rsidR="006A61ED">
        <w:rPr>
          <w:rFonts w:ascii="Arial" w:hAnsi="Arial" w:cs="Arial"/>
        </w:rPr>
        <w:t>s</w:t>
      </w:r>
      <w:r w:rsidR="009452B1" w:rsidRPr="0016425C">
        <w:rPr>
          <w:rFonts w:ascii="Arial" w:hAnsi="Arial" w:cs="Arial"/>
        </w:rPr>
        <w:t xml:space="preserve"> are sough</w:t>
      </w:r>
      <w:r w:rsidR="006A61ED">
        <w:rPr>
          <w:rFonts w:ascii="Arial" w:hAnsi="Arial" w:cs="Arial"/>
        </w:rPr>
        <w:t xml:space="preserve">t which are well-structured and </w:t>
      </w:r>
      <w:r w:rsidR="009452B1" w:rsidRPr="0016425C">
        <w:rPr>
          <w:rFonts w:ascii="Arial" w:hAnsi="Arial" w:cs="Arial"/>
        </w:rPr>
        <w:t xml:space="preserve">targeted in the proposed means of service delivery. </w:t>
      </w:r>
    </w:p>
    <w:p w14:paraId="5263BB10" w14:textId="77777777" w:rsidR="003C2B2F" w:rsidRDefault="003C2B2F" w:rsidP="003C2B2F">
      <w:pPr>
        <w:pStyle w:val="ListParagraph"/>
        <w:spacing w:after="0"/>
        <w:ind w:left="1440"/>
        <w:rPr>
          <w:rFonts w:ascii="Arial" w:hAnsi="Arial" w:cs="Arial"/>
        </w:rPr>
      </w:pPr>
    </w:p>
    <w:p w14:paraId="570C431B" w14:textId="77777777" w:rsidR="003C2B2F" w:rsidRDefault="00387964" w:rsidP="00CE5450">
      <w:pPr>
        <w:pStyle w:val="ListParagraph"/>
        <w:numPr>
          <w:ilvl w:val="0"/>
          <w:numId w:val="18"/>
        </w:numPr>
        <w:spacing w:after="0"/>
        <w:rPr>
          <w:rFonts w:ascii="Arial" w:hAnsi="Arial" w:cs="Arial"/>
        </w:rPr>
      </w:pPr>
      <w:r>
        <w:rPr>
          <w:rFonts w:ascii="Arial" w:hAnsi="Arial" w:cs="Arial"/>
        </w:rPr>
        <w:lastRenderedPageBreak/>
        <w:t xml:space="preserve">Sound financial </w:t>
      </w:r>
      <w:r w:rsidR="004C60FE">
        <w:rPr>
          <w:rFonts w:ascii="Arial" w:hAnsi="Arial" w:cs="Arial"/>
        </w:rPr>
        <w:t>plans</w:t>
      </w:r>
    </w:p>
    <w:p w14:paraId="0C774B0A" w14:textId="77777777" w:rsidR="00387964" w:rsidRDefault="00387964" w:rsidP="00387964">
      <w:pPr>
        <w:spacing w:after="0"/>
        <w:rPr>
          <w:rFonts w:ascii="Arial" w:hAnsi="Arial" w:cs="Arial"/>
        </w:rPr>
      </w:pPr>
    </w:p>
    <w:p w14:paraId="730848FC" w14:textId="7C112AD5" w:rsidR="006F2A6B" w:rsidRPr="006F2A6B" w:rsidRDefault="00B50226" w:rsidP="006F2A6B">
      <w:pPr>
        <w:spacing w:after="0"/>
        <w:ind w:left="1440"/>
        <w:rPr>
          <w:rFonts w:ascii="Calibri" w:eastAsia="Times New Roman" w:hAnsi="Calibri" w:cs="Times New Roman"/>
          <w:lang w:eastAsia="en-GB"/>
        </w:rPr>
      </w:pPr>
      <w:r>
        <w:rPr>
          <w:rFonts w:ascii="Arial" w:hAnsi="Arial" w:cs="Arial"/>
        </w:rPr>
        <w:t xml:space="preserve">Bidders need to provide details of their proposed </w:t>
      </w:r>
      <w:proofErr w:type="gramStart"/>
      <w:r w:rsidR="00216D59">
        <w:rPr>
          <w:rFonts w:ascii="Arial" w:hAnsi="Arial" w:cs="Arial"/>
        </w:rPr>
        <w:t>high level</w:t>
      </w:r>
      <w:proofErr w:type="gramEnd"/>
      <w:r w:rsidR="00216D59">
        <w:rPr>
          <w:rFonts w:ascii="Arial" w:hAnsi="Arial" w:cs="Arial"/>
        </w:rPr>
        <w:t xml:space="preserve"> </w:t>
      </w:r>
      <w:r>
        <w:rPr>
          <w:rFonts w:ascii="Arial" w:hAnsi="Arial" w:cs="Arial"/>
        </w:rPr>
        <w:t xml:space="preserve">costs using the financial template </w:t>
      </w:r>
      <w:r w:rsidRPr="00362B53">
        <w:rPr>
          <w:rFonts w:ascii="Arial" w:hAnsi="Arial" w:cs="Arial"/>
        </w:rPr>
        <w:t>provide</w:t>
      </w:r>
      <w:r w:rsidR="00B52C18" w:rsidRPr="00362B53">
        <w:rPr>
          <w:rFonts w:ascii="Arial" w:hAnsi="Arial" w:cs="Arial"/>
        </w:rPr>
        <w:t xml:space="preserve">d in </w:t>
      </w:r>
      <w:r w:rsidR="00F60B98" w:rsidRPr="00362B53">
        <w:rPr>
          <w:rFonts w:ascii="Arial" w:hAnsi="Arial" w:cs="Arial"/>
        </w:rPr>
        <w:t xml:space="preserve">the application form. </w:t>
      </w:r>
      <w:r w:rsidR="004C60FE">
        <w:rPr>
          <w:rFonts w:ascii="Arial" w:hAnsi="Arial" w:cs="Arial"/>
        </w:rPr>
        <w:t>100% of the scoring will be attributed to quality.</w:t>
      </w:r>
      <w:r w:rsidR="006A61ED">
        <w:rPr>
          <w:rFonts w:ascii="Arial" w:hAnsi="Arial" w:cs="Arial"/>
        </w:rPr>
        <w:t xml:space="preserve"> The financial questionnaire will be reviewed and scrutinised to ensure that any proposed costs are feasible, realistic and </w:t>
      </w:r>
      <w:r w:rsidR="00216D59">
        <w:rPr>
          <w:rFonts w:ascii="Arial" w:hAnsi="Arial" w:cs="Arial"/>
        </w:rPr>
        <w:t>provide good value for money.</w:t>
      </w:r>
      <w:r w:rsidR="00E00241">
        <w:rPr>
          <w:rFonts w:ascii="Arial" w:hAnsi="Arial" w:cs="Arial"/>
        </w:rPr>
        <w:t xml:space="preserve"> </w:t>
      </w:r>
      <w:r w:rsidR="006F2A6B">
        <w:rPr>
          <w:rFonts w:ascii="Arial" w:hAnsi="Arial" w:cs="Arial"/>
        </w:rPr>
        <w:t xml:space="preserve">Where the Authority considers the costs set out in the financial questionnaire to be </w:t>
      </w:r>
      <w:r w:rsidR="004C60FE" w:rsidRPr="00362B53">
        <w:rPr>
          <w:rFonts w:ascii="Arial" w:hAnsi="Arial" w:cs="Arial"/>
        </w:rPr>
        <w:t xml:space="preserve">unrealistic i.e. those that are either too high or too low compared with service </w:t>
      </w:r>
      <w:r w:rsidR="006B10F4">
        <w:rPr>
          <w:rFonts w:ascii="Arial" w:hAnsi="Arial" w:cs="Arial"/>
        </w:rPr>
        <w:t>bid</w:t>
      </w:r>
      <w:r w:rsidR="004C60FE" w:rsidRPr="00362B53">
        <w:rPr>
          <w:rFonts w:ascii="Arial" w:hAnsi="Arial" w:cs="Arial"/>
        </w:rPr>
        <w:t xml:space="preserve">s, </w:t>
      </w:r>
      <w:r w:rsidR="006F2A6B">
        <w:rPr>
          <w:rFonts w:ascii="Arial" w:hAnsi="Arial" w:cs="Arial"/>
        </w:rPr>
        <w:t xml:space="preserve">the authority reserves the right to seek further clarification from the bidder as to how costs have been established. Where the Authority considers </w:t>
      </w:r>
      <w:r w:rsidR="006F2A6B" w:rsidRPr="006F2A6B">
        <w:rPr>
          <w:rFonts w:ascii="Arial" w:hAnsi="Arial" w:cs="Arial"/>
        </w:rPr>
        <w:t xml:space="preserve">that the explanation by the </w:t>
      </w:r>
      <w:r w:rsidR="006F2A6B">
        <w:rPr>
          <w:rFonts w:ascii="Arial" w:hAnsi="Arial" w:cs="Arial"/>
        </w:rPr>
        <w:t>bidder</w:t>
      </w:r>
      <w:r w:rsidR="006F2A6B" w:rsidRPr="006F2A6B">
        <w:rPr>
          <w:rFonts w:ascii="Arial" w:hAnsi="Arial" w:cs="Arial"/>
        </w:rPr>
        <w:t xml:space="preserve"> </w:t>
      </w:r>
      <w:r w:rsidR="006F2A6B">
        <w:rPr>
          <w:rFonts w:ascii="Arial" w:hAnsi="Arial" w:cs="Arial"/>
        </w:rPr>
        <w:t xml:space="preserve">is insufficient to justify </w:t>
      </w:r>
      <w:r w:rsidR="006F2A6B" w:rsidRPr="006F2A6B">
        <w:rPr>
          <w:rFonts w:ascii="Arial" w:hAnsi="Arial" w:cs="Arial"/>
        </w:rPr>
        <w:t xml:space="preserve">the </w:t>
      </w:r>
      <w:r w:rsidR="006F2A6B">
        <w:rPr>
          <w:rFonts w:ascii="Arial" w:hAnsi="Arial" w:cs="Arial"/>
        </w:rPr>
        <w:t>proposed costs</w:t>
      </w:r>
      <w:r w:rsidR="006F2A6B" w:rsidRPr="006F2A6B">
        <w:rPr>
          <w:rFonts w:ascii="Arial" w:hAnsi="Arial" w:cs="Arial"/>
        </w:rPr>
        <w:t xml:space="preserve">, then the Authority may, at its discretion, reject the </w:t>
      </w:r>
      <w:r w:rsidR="006F2A6B">
        <w:rPr>
          <w:rFonts w:ascii="Arial" w:hAnsi="Arial" w:cs="Arial"/>
        </w:rPr>
        <w:t>bidder</w:t>
      </w:r>
      <w:r w:rsidR="006F2A6B" w:rsidRPr="006F2A6B">
        <w:rPr>
          <w:rFonts w:ascii="Arial" w:hAnsi="Arial" w:cs="Arial"/>
        </w:rPr>
        <w:t xml:space="preserve">’s </w:t>
      </w:r>
      <w:r w:rsidR="006B10F4">
        <w:rPr>
          <w:rFonts w:ascii="Arial" w:hAnsi="Arial" w:cs="Arial"/>
        </w:rPr>
        <w:t>bid</w:t>
      </w:r>
      <w:r w:rsidR="006F2A6B">
        <w:rPr>
          <w:rFonts w:ascii="Arial" w:hAnsi="Arial" w:cs="Arial"/>
        </w:rPr>
        <w:t xml:space="preserve"> </w:t>
      </w:r>
      <w:r w:rsidR="006F2A6B" w:rsidRPr="006F2A6B">
        <w:rPr>
          <w:rFonts w:ascii="Arial" w:hAnsi="Arial" w:cs="Arial"/>
        </w:rPr>
        <w:t xml:space="preserve">as being </w:t>
      </w:r>
      <w:r w:rsidR="006F2A6B">
        <w:rPr>
          <w:rFonts w:ascii="Arial" w:hAnsi="Arial" w:cs="Arial"/>
        </w:rPr>
        <w:t xml:space="preserve">unrealistic. </w:t>
      </w:r>
    </w:p>
    <w:p w14:paraId="1E490318" w14:textId="77777777" w:rsidR="001851B9" w:rsidRDefault="001851B9" w:rsidP="00784F96">
      <w:pPr>
        <w:spacing w:after="0"/>
        <w:rPr>
          <w:rFonts w:ascii="Arial" w:hAnsi="Arial" w:cs="Arial"/>
        </w:rPr>
      </w:pPr>
    </w:p>
    <w:p w14:paraId="231A466A" w14:textId="77777777" w:rsidR="00784F96" w:rsidRDefault="00784F96" w:rsidP="00CE5450">
      <w:pPr>
        <w:pStyle w:val="ListParagraph"/>
        <w:numPr>
          <w:ilvl w:val="0"/>
          <w:numId w:val="22"/>
        </w:numPr>
        <w:spacing w:after="0"/>
        <w:ind w:left="709" w:hanging="709"/>
        <w:rPr>
          <w:rFonts w:ascii="Arial" w:hAnsi="Arial" w:cs="Arial"/>
          <w:b/>
        </w:rPr>
      </w:pPr>
      <w:r>
        <w:rPr>
          <w:rFonts w:ascii="Arial" w:hAnsi="Arial" w:cs="Arial"/>
          <w:b/>
        </w:rPr>
        <w:t xml:space="preserve"> Scoring mechanism</w:t>
      </w:r>
    </w:p>
    <w:p w14:paraId="420C1E6F" w14:textId="77777777" w:rsidR="00784F96" w:rsidRDefault="00784F96" w:rsidP="00784F96">
      <w:pPr>
        <w:pStyle w:val="ListParagraph"/>
        <w:spacing w:after="0"/>
        <w:rPr>
          <w:rFonts w:ascii="Arial" w:hAnsi="Arial" w:cs="Arial"/>
          <w:b/>
        </w:rPr>
      </w:pPr>
    </w:p>
    <w:p w14:paraId="796B2852" w14:textId="7D345CA2" w:rsidR="000E7C16" w:rsidRDefault="00784F96" w:rsidP="000E7C16">
      <w:pPr>
        <w:pStyle w:val="ListParagraph"/>
        <w:numPr>
          <w:ilvl w:val="1"/>
          <w:numId w:val="22"/>
        </w:numPr>
        <w:spacing w:after="0"/>
        <w:ind w:left="851" w:hanging="851"/>
        <w:rPr>
          <w:rFonts w:ascii="Arial" w:hAnsi="Arial" w:cs="Arial"/>
        </w:rPr>
      </w:pPr>
      <w:r w:rsidRPr="000E7C16">
        <w:rPr>
          <w:rFonts w:ascii="Arial" w:hAnsi="Arial" w:cs="Arial"/>
        </w:rPr>
        <w:t xml:space="preserve">The proposed scoring matrix is </w:t>
      </w:r>
      <w:r w:rsidR="006B10F4">
        <w:rPr>
          <w:rFonts w:ascii="Arial" w:hAnsi="Arial" w:cs="Arial"/>
        </w:rPr>
        <w:t>set out</w:t>
      </w:r>
      <w:r w:rsidRPr="000E7C16">
        <w:rPr>
          <w:rFonts w:ascii="Arial" w:hAnsi="Arial" w:cs="Arial"/>
        </w:rPr>
        <w:t xml:space="preserve"> </w:t>
      </w:r>
      <w:r w:rsidR="006B10F4">
        <w:rPr>
          <w:rFonts w:ascii="Arial" w:hAnsi="Arial" w:cs="Arial"/>
        </w:rPr>
        <w:t>at table 1</w:t>
      </w:r>
      <w:r w:rsidRPr="000E7C16">
        <w:rPr>
          <w:rFonts w:ascii="Arial" w:hAnsi="Arial" w:cs="Arial"/>
          <w:i/>
        </w:rPr>
        <w:t>.</w:t>
      </w:r>
      <w:r w:rsidRPr="000E7C16">
        <w:rPr>
          <w:rFonts w:ascii="Arial" w:hAnsi="Arial" w:cs="Arial"/>
        </w:rPr>
        <w:t xml:space="preserve"> It reflects the evaluation framework described above. Bids will be ranked in order of their total </w:t>
      </w:r>
      <w:r w:rsidR="006B10F4">
        <w:rPr>
          <w:rFonts w:ascii="Arial" w:hAnsi="Arial" w:cs="Arial"/>
        </w:rPr>
        <w:t xml:space="preserve">quality </w:t>
      </w:r>
      <w:r w:rsidRPr="000E7C16">
        <w:rPr>
          <w:rFonts w:ascii="Arial" w:hAnsi="Arial" w:cs="Arial"/>
        </w:rPr>
        <w:t xml:space="preserve">score and funding will be allocated </w:t>
      </w:r>
      <w:r w:rsidR="00E00241">
        <w:rPr>
          <w:rFonts w:ascii="Arial" w:hAnsi="Arial" w:cs="Arial"/>
        </w:rPr>
        <w:t>to the top scoring bidder.</w:t>
      </w:r>
      <w:r w:rsidR="000E7C16" w:rsidRPr="000E7C16">
        <w:rPr>
          <w:rFonts w:ascii="Arial" w:hAnsi="Arial" w:cs="Arial"/>
        </w:rPr>
        <w:t xml:space="preserve"> </w:t>
      </w:r>
    </w:p>
    <w:p w14:paraId="019F606E" w14:textId="77777777" w:rsidR="000E7C16" w:rsidRPr="000E7C16" w:rsidRDefault="000E7C16" w:rsidP="000E7C16">
      <w:pPr>
        <w:pStyle w:val="ListParagraph"/>
        <w:spacing w:after="0"/>
        <w:ind w:left="502"/>
        <w:rPr>
          <w:rFonts w:ascii="Arial" w:hAnsi="Arial" w:cs="Arial"/>
        </w:rPr>
      </w:pPr>
    </w:p>
    <w:p w14:paraId="0A3A2525" w14:textId="62B897CE" w:rsidR="000E7C16" w:rsidRDefault="000E7C16" w:rsidP="00482E81">
      <w:pPr>
        <w:pStyle w:val="ListParagraph"/>
        <w:numPr>
          <w:ilvl w:val="1"/>
          <w:numId w:val="22"/>
        </w:numPr>
        <w:spacing w:after="0"/>
        <w:ind w:left="851" w:hanging="851"/>
        <w:rPr>
          <w:rFonts w:ascii="Arial" w:hAnsi="Arial" w:cs="Arial"/>
        </w:rPr>
      </w:pPr>
      <w:r w:rsidRPr="00785683">
        <w:rPr>
          <w:rFonts w:ascii="Arial" w:hAnsi="Arial" w:cs="Arial"/>
        </w:rPr>
        <w:t>NHS England will issue grant funding to the organisation (or consortium) which submits</w:t>
      </w:r>
      <w:r w:rsidR="006B10F4" w:rsidRPr="00785683">
        <w:rPr>
          <w:rFonts w:ascii="Arial" w:hAnsi="Arial" w:cs="Arial"/>
        </w:rPr>
        <w:t xml:space="preserve"> the bid with the highest quality</w:t>
      </w:r>
      <w:r w:rsidRPr="00785683">
        <w:rPr>
          <w:rFonts w:ascii="Arial" w:hAnsi="Arial" w:cs="Arial"/>
        </w:rPr>
        <w:t xml:space="preserve"> score (the top ranked bid)</w:t>
      </w:r>
      <w:r w:rsidR="006B10F4" w:rsidRPr="00785683">
        <w:rPr>
          <w:rFonts w:ascii="Arial" w:hAnsi="Arial" w:cs="Arial"/>
        </w:rPr>
        <w:t xml:space="preserve"> i</w:t>
      </w:r>
      <w:r w:rsidRPr="00785683">
        <w:rPr>
          <w:rFonts w:ascii="Arial" w:hAnsi="Arial" w:cs="Arial"/>
        </w:rPr>
        <w:t xml:space="preserve">n accordance with </w:t>
      </w:r>
      <w:r w:rsidR="00B2380F" w:rsidRPr="00785683">
        <w:rPr>
          <w:rFonts w:ascii="Arial" w:hAnsi="Arial" w:cs="Arial"/>
        </w:rPr>
        <w:t>t</w:t>
      </w:r>
      <w:r w:rsidRPr="00785683">
        <w:rPr>
          <w:rFonts w:ascii="Arial" w:hAnsi="Arial" w:cs="Arial"/>
        </w:rPr>
        <w:t xml:space="preserve">able </w:t>
      </w:r>
      <w:r w:rsidR="00B2380F" w:rsidRPr="00785683">
        <w:rPr>
          <w:rFonts w:ascii="Arial" w:hAnsi="Arial" w:cs="Arial"/>
        </w:rPr>
        <w:t>2</w:t>
      </w:r>
      <w:r w:rsidRPr="00785683">
        <w:rPr>
          <w:rFonts w:ascii="Arial" w:hAnsi="Arial" w:cs="Arial"/>
        </w:rPr>
        <w:t xml:space="preserve"> below. </w:t>
      </w:r>
    </w:p>
    <w:p w14:paraId="5EA49A44" w14:textId="77777777" w:rsidR="00785683" w:rsidRPr="00785683" w:rsidRDefault="00785683" w:rsidP="00785683">
      <w:pPr>
        <w:spacing w:after="0"/>
        <w:rPr>
          <w:rFonts w:ascii="Arial" w:hAnsi="Arial" w:cs="Arial"/>
        </w:rPr>
      </w:pPr>
    </w:p>
    <w:p w14:paraId="5178A16F" w14:textId="2E59BE50" w:rsidR="007E5085" w:rsidRDefault="007E5085" w:rsidP="001851B9">
      <w:pPr>
        <w:pStyle w:val="ListParagraph"/>
        <w:numPr>
          <w:ilvl w:val="1"/>
          <w:numId w:val="22"/>
        </w:numPr>
        <w:spacing w:after="0"/>
        <w:ind w:left="851" w:hanging="851"/>
        <w:rPr>
          <w:rFonts w:ascii="Arial" w:hAnsi="Arial" w:cs="Arial"/>
        </w:rPr>
      </w:pPr>
      <w:r>
        <w:rPr>
          <w:rFonts w:ascii="Arial" w:hAnsi="Arial" w:cs="Arial"/>
        </w:rPr>
        <w:t xml:space="preserve">Section 1 – </w:t>
      </w:r>
      <w:r w:rsidR="00A01CA3">
        <w:rPr>
          <w:rFonts w:ascii="Arial" w:hAnsi="Arial" w:cs="Arial"/>
        </w:rPr>
        <w:t>2</w:t>
      </w:r>
      <w:r>
        <w:rPr>
          <w:rFonts w:ascii="Arial" w:hAnsi="Arial" w:cs="Arial"/>
        </w:rPr>
        <w:t xml:space="preserve"> questions of Document 2 – Grant Application Questionnaire are not scored and are for information purposes only. </w:t>
      </w:r>
    </w:p>
    <w:p w14:paraId="1BD60E54" w14:textId="77777777" w:rsidR="007E5085" w:rsidRPr="007E5085" w:rsidRDefault="007E5085" w:rsidP="007E5085">
      <w:pPr>
        <w:pStyle w:val="ListParagraph"/>
        <w:rPr>
          <w:rFonts w:ascii="Arial" w:hAnsi="Arial" w:cs="Arial"/>
        </w:rPr>
      </w:pPr>
    </w:p>
    <w:p w14:paraId="5AA07B1B" w14:textId="06A7AA48" w:rsidR="00B2380F" w:rsidRDefault="00B2380F" w:rsidP="001851B9">
      <w:pPr>
        <w:pStyle w:val="ListParagraph"/>
        <w:numPr>
          <w:ilvl w:val="1"/>
          <w:numId w:val="22"/>
        </w:numPr>
        <w:spacing w:after="0"/>
        <w:ind w:left="851" w:hanging="851"/>
        <w:rPr>
          <w:rFonts w:ascii="Arial" w:hAnsi="Arial" w:cs="Arial"/>
        </w:rPr>
      </w:pPr>
      <w:r>
        <w:rPr>
          <w:rFonts w:ascii="Arial" w:hAnsi="Arial" w:cs="Arial"/>
        </w:rPr>
        <w:t xml:space="preserve">Section </w:t>
      </w:r>
      <w:r w:rsidR="00A01CA3">
        <w:rPr>
          <w:rFonts w:ascii="Arial" w:hAnsi="Arial" w:cs="Arial"/>
        </w:rPr>
        <w:t>4</w:t>
      </w:r>
      <w:r>
        <w:rPr>
          <w:rFonts w:ascii="Arial" w:hAnsi="Arial" w:cs="Arial"/>
        </w:rPr>
        <w:t xml:space="preserve"> questions 1 to 8 of </w:t>
      </w:r>
      <w:r w:rsidR="007E5085">
        <w:rPr>
          <w:rFonts w:ascii="Arial" w:hAnsi="Arial" w:cs="Arial"/>
        </w:rPr>
        <w:t xml:space="preserve">Document 2 – Grant Application Questionnaire </w:t>
      </w:r>
      <w:r>
        <w:rPr>
          <w:rFonts w:ascii="Arial" w:hAnsi="Arial" w:cs="Arial"/>
        </w:rPr>
        <w:t xml:space="preserve">are designed to evaluate the quality of bidders’ submissions. Bidders will be scored in relation to these questions using the scale set out in table 1 below: </w:t>
      </w:r>
    </w:p>
    <w:p w14:paraId="593BFFCE" w14:textId="77777777" w:rsidR="00B2380F" w:rsidRPr="00B2380F" w:rsidRDefault="00B2380F" w:rsidP="00B2380F">
      <w:pPr>
        <w:pStyle w:val="ListParagraph"/>
        <w:rPr>
          <w:rFonts w:ascii="Arial" w:hAnsi="Arial" w:cs="Arial"/>
        </w:rPr>
      </w:pPr>
    </w:p>
    <w:p w14:paraId="21C52EAD" w14:textId="77777777" w:rsidR="00B2380F" w:rsidRDefault="00B2380F" w:rsidP="00B2380F">
      <w:pPr>
        <w:spacing w:after="0"/>
        <w:rPr>
          <w:rFonts w:ascii="Arial" w:hAnsi="Arial" w:cs="Arial"/>
          <w:b/>
        </w:rPr>
      </w:pPr>
      <w:r w:rsidRPr="00B2380F">
        <w:rPr>
          <w:rFonts w:ascii="Arial" w:hAnsi="Arial" w:cs="Arial"/>
          <w:b/>
        </w:rPr>
        <w:t>Table 1</w:t>
      </w:r>
      <w:r>
        <w:rPr>
          <w:rFonts w:ascii="Arial" w:hAnsi="Arial" w:cs="Arial"/>
          <w:b/>
        </w:rPr>
        <w:t xml:space="preserve"> – Scoring Matrix</w:t>
      </w:r>
    </w:p>
    <w:p w14:paraId="22EB077D" w14:textId="77777777" w:rsidR="00B2380F" w:rsidRDefault="00B2380F" w:rsidP="00B2380F">
      <w:pPr>
        <w:spacing w:after="0"/>
        <w:rPr>
          <w:rFonts w:ascii="Arial" w:hAnsi="Arial" w:cs="Arial"/>
          <w:b/>
        </w:rPr>
      </w:pPr>
    </w:p>
    <w:tbl>
      <w:tblPr>
        <w:tblStyle w:val="TableGrid"/>
        <w:tblW w:w="0" w:type="auto"/>
        <w:tblLook w:val="04A0" w:firstRow="1" w:lastRow="0" w:firstColumn="1" w:lastColumn="0" w:noHBand="0" w:noVBand="1"/>
      </w:tblPr>
      <w:tblGrid>
        <w:gridCol w:w="2093"/>
        <w:gridCol w:w="7149"/>
      </w:tblGrid>
      <w:tr w:rsidR="00B2380F" w14:paraId="6BD6B549" w14:textId="77777777" w:rsidTr="00AD034E">
        <w:tc>
          <w:tcPr>
            <w:tcW w:w="2093" w:type="dxa"/>
            <w:shd w:val="clear" w:color="auto" w:fill="D9E2F3" w:themeFill="accent1" w:themeFillTint="33"/>
          </w:tcPr>
          <w:p w14:paraId="2D8B0FB1" w14:textId="77777777" w:rsidR="00B2380F" w:rsidRPr="00AD034E" w:rsidRDefault="00B2380F" w:rsidP="006B766D">
            <w:pPr>
              <w:rPr>
                <w:rFonts w:ascii="Arial" w:hAnsi="Arial" w:cs="Arial"/>
                <w:b/>
                <w:color w:val="000000" w:themeColor="text1"/>
              </w:rPr>
            </w:pPr>
            <w:r w:rsidRPr="00AD034E">
              <w:rPr>
                <w:rFonts w:ascii="Arial" w:hAnsi="Arial" w:cs="Arial"/>
                <w:b/>
                <w:color w:val="000000" w:themeColor="text1"/>
              </w:rPr>
              <w:t xml:space="preserve">Score </w:t>
            </w:r>
          </w:p>
        </w:tc>
        <w:tc>
          <w:tcPr>
            <w:tcW w:w="7149" w:type="dxa"/>
            <w:shd w:val="clear" w:color="auto" w:fill="D9E2F3" w:themeFill="accent1" w:themeFillTint="33"/>
          </w:tcPr>
          <w:p w14:paraId="4AE5C581" w14:textId="77777777" w:rsidR="00B2380F" w:rsidRPr="00AD034E" w:rsidRDefault="00B2380F" w:rsidP="006B766D">
            <w:pPr>
              <w:rPr>
                <w:rFonts w:ascii="Arial" w:hAnsi="Arial" w:cs="Arial"/>
                <w:b/>
                <w:color w:val="000000" w:themeColor="text1"/>
              </w:rPr>
            </w:pPr>
            <w:r w:rsidRPr="00AD034E">
              <w:rPr>
                <w:rFonts w:ascii="Arial" w:hAnsi="Arial" w:cs="Arial"/>
                <w:b/>
                <w:color w:val="000000" w:themeColor="text1"/>
              </w:rPr>
              <w:t xml:space="preserve">Interpretation </w:t>
            </w:r>
          </w:p>
        </w:tc>
      </w:tr>
      <w:tr w:rsidR="00B2380F" w14:paraId="1C119ADB" w14:textId="77777777" w:rsidTr="006B766D">
        <w:tc>
          <w:tcPr>
            <w:tcW w:w="2093" w:type="dxa"/>
            <w:vAlign w:val="center"/>
          </w:tcPr>
          <w:p w14:paraId="26F5A00A" w14:textId="77777777" w:rsidR="00B2380F" w:rsidRPr="00AD034E" w:rsidRDefault="00B2380F" w:rsidP="006B766D">
            <w:pPr>
              <w:jc w:val="center"/>
              <w:rPr>
                <w:rFonts w:ascii="Arial" w:hAnsi="Arial" w:cs="Arial"/>
                <w:b/>
              </w:rPr>
            </w:pPr>
            <w:r w:rsidRPr="00AD034E">
              <w:rPr>
                <w:rFonts w:ascii="Arial" w:hAnsi="Arial" w:cs="Arial"/>
                <w:b/>
              </w:rPr>
              <w:t>4 – Excellent</w:t>
            </w:r>
          </w:p>
        </w:tc>
        <w:tc>
          <w:tcPr>
            <w:tcW w:w="7149" w:type="dxa"/>
          </w:tcPr>
          <w:p w14:paraId="5E12EDCD" w14:textId="22B19909" w:rsidR="00B2380F" w:rsidRPr="00AD034E" w:rsidRDefault="00B2380F" w:rsidP="006B766D">
            <w:pPr>
              <w:pStyle w:val="Default"/>
              <w:jc w:val="both"/>
              <w:rPr>
                <w:sz w:val="22"/>
                <w:szCs w:val="22"/>
              </w:rPr>
            </w:pPr>
            <w:r w:rsidRPr="00AD034E">
              <w:rPr>
                <w:sz w:val="22"/>
                <w:szCs w:val="22"/>
              </w:rPr>
              <w:t xml:space="preserve">The bidder’s response provides full confidence that the bidder understands and can deliver its own specified outcomes well and addresses the priorities the bid is designed to address. The bidder’s response includes value add elements.  </w:t>
            </w:r>
          </w:p>
          <w:p w14:paraId="1739B641" w14:textId="77777777" w:rsidR="00B2380F" w:rsidRPr="00AD034E" w:rsidRDefault="00B2380F" w:rsidP="006B766D">
            <w:pPr>
              <w:pStyle w:val="Default"/>
              <w:jc w:val="both"/>
              <w:rPr>
                <w:sz w:val="22"/>
                <w:szCs w:val="22"/>
              </w:rPr>
            </w:pPr>
          </w:p>
        </w:tc>
      </w:tr>
      <w:tr w:rsidR="00B2380F" w14:paraId="3E0B599C" w14:textId="77777777" w:rsidTr="006B766D">
        <w:tc>
          <w:tcPr>
            <w:tcW w:w="2093" w:type="dxa"/>
            <w:vAlign w:val="center"/>
          </w:tcPr>
          <w:p w14:paraId="6A6E82B9" w14:textId="77777777" w:rsidR="00B2380F" w:rsidRPr="00AD034E" w:rsidRDefault="00B2380F" w:rsidP="006B766D">
            <w:pPr>
              <w:pStyle w:val="Default"/>
              <w:jc w:val="center"/>
              <w:rPr>
                <w:sz w:val="22"/>
                <w:szCs w:val="22"/>
              </w:rPr>
            </w:pPr>
            <w:r w:rsidRPr="00AD034E">
              <w:rPr>
                <w:b/>
                <w:bCs/>
                <w:sz w:val="22"/>
                <w:szCs w:val="22"/>
              </w:rPr>
              <w:t>3 – Good</w:t>
            </w:r>
          </w:p>
        </w:tc>
        <w:tc>
          <w:tcPr>
            <w:tcW w:w="7149" w:type="dxa"/>
          </w:tcPr>
          <w:p w14:paraId="24112EE3" w14:textId="57BFD45D" w:rsidR="00B2380F" w:rsidRPr="00AD034E" w:rsidRDefault="00B2380F" w:rsidP="006B766D">
            <w:pPr>
              <w:pStyle w:val="Default"/>
              <w:jc w:val="both"/>
              <w:rPr>
                <w:sz w:val="22"/>
                <w:szCs w:val="22"/>
              </w:rPr>
            </w:pPr>
            <w:r w:rsidRPr="00AD034E">
              <w:rPr>
                <w:sz w:val="22"/>
                <w:szCs w:val="22"/>
              </w:rPr>
              <w:t>The bidder’s response provides a good level of confidence that the bidder understands and can deliver services</w:t>
            </w:r>
            <w:r w:rsidR="00AD034E" w:rsidRPr="00AD034E">
              <w:rPr>
                <w:sz w:val="22"/>
                <w:szCs w:val="22"/>
              </w:rPr>
              <w:t xml:space="preserve"> that address the priorities</w:t>
            </w:r>
            <w:r w:rsidRPr="00AD034E">
              <w:rPr>
                <w:sz w:val="22"/>
                <w:szCs w:val="22"/>
              </w:rPr>
              <w:t xml:space="preserve"> and the bidder's response addresses all or most of the requirements set out in the question. </w:t>
            </w:r>
          </w:p>
          <w:p w14:paraId="42407668" w14:textId="77777777" w:rsidR="00B2380F" w:rsidRPr="00AD034E" w:rsidRDefault="00B2380F" w:rsidP="006B766D">
            <w:pPr>
              <w:pStyle w:val="Default"/>
              <w:jc w:val="both"/>
              <w:rPr>
                <w:sz w:val="22"/>
                <w:szCs w:val="22"/>
              </w:rPr>
            </w:pPr>
          </w:p>
        </w:tc>
      </w:tr>
      <w:tr w:rsidR="00B2380F" w14:paraId="5E91E57C" w14:textId="77777777" w:rsidTr="006B766D">
        <w:tc>
          <w:tcPr>
            <w:tcW w:w="2093" w:type="dxa"/>
            <w:vAlign w:val="center"/>
          </w:tcPr>
          <w:p w14:paraId="547989BE" w14:textId="77777777" w:rsidR="00B2380F" w:rsidRPr="00AD034E" w:rsidRDefault="00B2380F" w:rsidP="006B766D">
            <w:pPr>
              <w:pStyle w:val="Default"/>
              <w:jc w:val="center"/>
              <w:rPr>
                <w:b/>
                <w:bCs/>
                <w:sz w:val="22"/>
                <w:szCs w:val="22"/>
              </w:rPr>
            </w:pPr>
          </w:p>
          <w:p w14:paraId="55A61038" w14:textId="77777777" w:rsidR="00B2380F" w:rsidRPr="00AD034E" w:rsidRDefault="00B2380F" w:rsidP="006B766D">
            <w:pPr>
              <w:pStyle w:val="Default"/>
              <w:jc w:val="center"/>
              <w:rPr>
                <w:sz w:val="22"/>
                <w:szCs w:val="22"/>
              </w:rPr>
            </w:pPr>
            <w:r w:rsidRPr="00AD034E">
              <w:rPr>
                <w:b/>
                <w:bCs/>
                <w:sz w:val="22"/>
                <w:szCs w:val="22"/>
              </w:rPr>
              <w:t>2 – Satisfactory</w:t>
            </w:r>
          </w:p>
        </w:tc>
        <w:tc>
          <w:tcPr>
            <w:tcW w:w="7149" w:type="dxa"/>
          </w:tcPr>
          <w:p w14:paraId="63B0418B" w14:textId="7542C993" w:rsidR="00B2380F" w:rsidRPr="00AD034E" w:rsidRDefault="00B2380F" w:rsidP="006B766D">
            <w:pPr>
              <w:pStyle w:val="Default"/>
              <w:jc w:val="both"/>
              <w:rPr>
                <w:sz w:val="22"/>
                <w:szCs w:val="22"/>
              </w:rPr>
            </w:pPr>
            <w:r w:rsidRPr="00AD034E">
              <w:rPr>
                <w:sz w:val="22"/>
                <w:szCs w:val="22"/>
              </w:rPr>
              <w:t xml:space="preserve">The bidder’s response provides a satisfactory level of confidence that the bidder understands and can deliver services </w:t>
            </w:r>
            <w:r w:rsidR="00AD034E" w:rsidRPr="00AD034E">
              <w:rPr>
                <w:sz w:val="22"/>
                <w:szCs w:val="22"/>
              </w:rPr>
              <w:t xml:space="preserve">that address the priorities </w:t>
            </w:r>
            <w:r w:rsidRPr="00AD034E">
              <w:rPr>
                <w:sz w:val="22"/>
                <w:szCs w:val="22"/>
              </w:rPr>
              <w:t xml:space="preserve">and the bidder's response addresses at least some of the requirements set out in the question. However, the response is lacking in some areas. </w:t>
            </w:r>
          </w:p>
          <w:p w14:paraId="7BCF663B" w14:textId="77777777" w:rsidR="00B2380F" w:rsidRPr="00AD034E" w:rsidRDefault="00B2380F" w:rsidP="006B766D">
            <w:pPr>
              <w:pStyle w:val="Default"/>
              <w:jc w:val="both"/>
              <w:rPr>
                <w:sz w:val="22"/>
                <w:szCs w:val="22"/>
              </w:rPr>
            </w:pPr>
          </w:p>
        </w:tc>
      </w:tr>
      <w:tr w:rsidR="00B2380F" w14:paraId="7CB27268" w14:textId="77777777" w:rsidTr="006B766D">
        <w:tc>
          <w:tcPr>
            <w:tcW w:w="2093" w:type="dxa"/>
            <w:vAlign w:val="center"/>
          </w:tcPr>
          <w:p w14:paraId="1E1DB039" w14:textId="77777777" w:rsidR="00B2380F" w:rsidRPr="00AD034E" w:rsidRDefault="00B2380F" w:rsidP="006B766D">
            <w:pPr>
              <w:pStyle w:val="Default"/>
              <w:jc w:val="center"/>
              <w:rPr>
                <w:sz w:val="22"/>
                <w:szCs w:val="22"/>
              </w:rPr>
            </w:pPr>
            <w:r w:rsidRPr="00AD034E">
              <w:rPr>
                <w:b/>
                <w:bCs/>
                <w:sz w:val="22"/>
                <w:szCs w:val="22"/>
              </w:rPr>
              <w:t>1 – Poor</w:t>
            </w:r>
          </w:p>
        </w:tc>
        <w:tc>
          <w:tcPr>
            <w:tcW w:w="7149" w:type="dxa"/>
          </w:tcPr>
          <w:p w14:paraId="7B74D944" w14:textId="27160D59" w:rsidR="00B2380F" w:rsidRPr="00AD034E" w:rsidRDefault="00B2380F" w:rsidP="006B766D">
            <w:pPr>
              <w:pStyle w:val="Default"/>
              <w:jc w:val="both"/>
              <w:rPr>
                <w:sz w:val="22"/>
                <w:szCs w:val="22"/>
              </w:rPr>
            </w:pPr>
            <w:r w:rsidRPr="00AD034E">
              <w:rPr>
                <w:sz w:val="22"/>
                <w:szCs w:val="22"/>
              </w:rPr>
              <w:t xml:space="preserve">There are weaknesses (or inconsistency) in the </w:t>
            </w:r>
            <w:r w:rsidR="00AD034E" w:rsidRPr="00AD034E">
              <w:rPr>
                <w:sz w:val="22"/>
                <w:szCs w:val="22"/>
              </w:rPr>
              <w:t xml:space="preserve">bidder’s understanding </w:t>
            </w:r>
            <w:r w:rsidR="00AD034E" w:rsidRPr="00AD034E">
              <w:rPr>
                <w:sz w:val="22"/>
                <w:szCs w:val="22"/>
              </w:rPr>
              <w:lastRenderedPageBreak/>
              <w:t xml:space="preserve">of its </w:t>
            </w:r>
            <w:r w:rsidRPr="00AD034E">
              <w:rPr>
                <w:sz w:val="22"/>
                <w:szCs w:val="22"/>
              </w:rPr>
              <w:t>services</w:t>
            </w:r>
            <w:r w:rsidR="00AD034E" w:rsidRPr="00AD034E">
              <w:rPr>
                <w:sz w:val="22"/>
                <w:szCs w:val="22"/>
              </w:rPr>
              <w:t xml:space="preserve"> will address the priorities. A</w:t>
            </w:r>
            <w:r w:rsidRPr="00AD034E">
              <w:rPr>
                <w:sz w:val="22"/>
                <w:szCs w:val="22"/>
              </w:rPr>
              <w:t xml:space="preserve">nd the </w:t>
            </w:r>
            <w:r w:rsidR="00AD034E" w:rsidRPr="00AD034E">
              <w:rPr>
                <w:sz w:val="22"/>
                <w:szCs w:val="22"/>
              </w:rPr>
              <w:t>bidder’s</w:t>
            </w:r>
            <w:r w:rsidRPr="00AD034E">
              <w:rPr>
                <w:sz w:val="22"/>
                <w:szCs w:val="22"/>
              </w:rPr>
              <w:t xml:space="preserve"> response fails to address some or </w:t>
            </w:r>
            <w:proofErr w:type="gramStart"/>
            <w:r w:rsidRPr="00AD034E">
              <w:rPr>
                <w:sz w:val="22"/>
                <w:szCs w:val="22"/>
              </w:rPr>
              <w:t>all of</w:t>
            </w:r>
            <w:proofErr w:type="gramEnd"/>
            <w:r w:rsidRPr="00AD034E">
              <w:rPr>
                <w:sz w:val="22"/>
                <w:szCs w:val="22"/>
              </w:rPr>
              <w:t xml:space="preserve"> the requirements set out in the question. </w:t>
            </w:r>
          </w:p>
          <w:p w14:paraId="4CBFFF50" w14:textId="77777777" w:rsidR="00B2380F" w:rsidRPr="00AD034E" w:rsidRDefault="00B2380F" w:rsidP="006B766D">
            <w:pPr>
              <w:pStyle w:val="Default"/>
              <w:jc w:val="both"/>
              <w:rPr>
                <w:sz w:val="22"/>
                <w:szCs w:val="22"/>
              </w:rPr>
            </w:pPr>
          </w:p>
        </w:tc>
      </w:tr>
      <w:tr w:rsidR="00B2380F" w14:paraId="20C4F1A0" w14:textId="77777777" w:rsidTr="006B766D">
        <w:tc>
          <w:tcPr>
            <w:tcW w:w="2093" w:type="dxa"/>
            <w:vAlign w:val="center"/>
          </w:tcPr>
          <w:p w14:paraId="64DBF185" w14:textId="77777777" w:rsidR="00B2380F" w:rsidRPr="00AD034E" w:rsidRDefault="00B2380F" w:rsidP="006B766D">
            <w:pPr>
              <w:pStyle w:val="Default"/>
              <w:jc w:val="center"/>
              <w:rPr>
                <w:sz w:val="22"/>
                <w:szCs w:val="22"/>
              </w:rPr>
            </w:pPr>
            <w:r w:rsidRPr="00AD034E">
              <w:rPr>
                <w:b/>
                <w:bCs/>
                <w:sz w:val="22"/>
                <w:szCs w:val="22"/>
              </w:rPr>
              <w:lastRenderedPageBreak/>
              <w:t xml:space="preserve">0 – Unacceptable </w:t>
            </w:r>
          </w:p>
        </w:tc>
        <w:tc>
          <w:tcPr>
            <w:tcW w:w="7149" w:type="dxa"/>
          </w:tcPr>
          <w:p w14:paraId="38818094" w14:textId="77777777" w:rsidR="00B2380F" w:rsidRPr="00AD034E" w:rsidRDefault="00B2380F" w:rsidP="006B766D">
            <w:pPr>
              <w:pStyle w:val="Default"/>
              <w:jc w:val="both"/>
              <w:rPr>
                <w:sz w:val="22"/>
                <w:szCs w:val="22"/>
              </w:rPr>
            </w:pPr>
            <w:r w:rsidRPr="00AD034E">
              <w:rPr>
                <w:sz w:val="22"/>
                <w:szCs w:val="22"/>
              </w:rPr>
              <w:t xml:space="preserve">No response and/or information provided is deemed inadequate to merit a score. </w:t>
            </w:r>
          </w:p>
          <w:p w14:paraId="5B2E782B" w14:textId="77777777" w:rsidR="00B2380F" w:rsidRPr="00AD034E" w:rsidRDefault="00B2380F" w:rsidP="006B766D">
            <w:pPr>
              <w:pStyle w:val="Default"/>
              <w:jc w:val="both"/>
              <w:rPr>
                <w:sz w:val="22"/>
                <w:szCs w:val="22"/>
              </w:rPr>
            </w:pPr>
          </w:p>
        </w:tc>
      </w:tr>
    </w:tbl>
    <w:p w14:paraId="0BDE4B40" w14:textId="77777777" w:rsidR="00AD034E" w:rsidRDefault="00B2380F" w:rsidP="00B2380F">
      <w:pPr>
        <w:spacing w:after="0"/>
        <w:rPr>
          <w:rFonts w:ascii="Arial" w:hAnsi="Arial" w:cs="Arial"/>
          <w:b/>
        </w:rPr>
      </w:pPr>
      <w:r w:rsidRPr="00B2380F">
        <w:rPr>
          <w:rFonts w:ascii="Arial" w:hAnsi="Arial" w:cs="Arial"/>
          <w:b/>
        </w:rPr>
        <w:t xml:space="preserve">  </w:t>
      </w:r>
    </w:p>
    <w:p w14:paraId="3B54ED36" w14:textId="3F813660" w:rsidR="002E4991" w:rsidRDefault="00AD034E" w:rsidP="0082494C">
      <w:pPr>
        <w:pStyle w:val="ListParagraph"/>
        <w:numPr>
          <w:ilvl w:val="1"/>
          <w:numId w:val="22"/>
        </w:numPr>
        <w:spacing w:after="0"/>
        <w:ind w:left="851" w:hanging="851"/>
        <w:rPr>
          <w:rFonts w:ascii="Arial" w:hAnsi="Arial" w:cs="Arial"/>
        </w:rPr>
      </w:pPr>
      <w:r w:rsidRPr="0082494C">
        <w:rPr>
          <w:rFonts w:ascii="Arial" w:hAnsi="Arial" w:cs="Arial"/>
        </w:rPr>
        <w:t xml:space="preserve">A breakdown of the criteria and score weightings that will be used to assess bids in Section 5 is set out in table 2 below. </w:t>
      </w:r>
      <w:r w:rsidR="00B2380F" w:rsidRPr="0082494C">
        <w:rPr>
          <w:rFonts w:ascii="Arial" w:hAnsi="Arial" w:cs="Arial"/>
        </w:rPr>
        <w:tab/>
      </w:r>
    </w:p>
    <w:p w14:paraId="5B0FD2B2" w14:textId="77777777" w:rsidR="0082494C" w:rsidRPr="0082494C" w:rsidRDefault="0082494C" w:rsidP="0082494C">
      <w:pPr>
        <w:pStyle w:val="ListParagraph"/>
        <w:spacing w:after="0"/>
        <w:ind w:left="851"/>
        <w:rPr>
          <w:rFonts w:ascii="Arial" w:hAnsi="Arial" w:cs="Arial"/>
        </w:rPr>
      </w:pPr>
    </w:p>
    <w:p w14:paraId="61D543F6" w14:textId="77777777" w:rsidR="00AD034E" w:rsidRDefault="00AD034E" w:rsidP="00AD034E">
      <w:pPr>
        <w:spacing w:after="0"/>
        <w:rPr>
          <w:rFonts w:ascii="Arial" w:hAnsi="Arial" w:cs="Arial"/>
          <w:b/>
        </w:rPr>
      </w:pPr>
      <w:r>
        <w:rPr>
          <w:rFonts w:ascii="Arial" w:hAnsi="Arial" w:cs="Arial"/>
          <w:b/>
        </w:rPr>
        <w:t xml:space="preserve">Table 2 – Weighting </w:t>
      </w:r>
    </w:p>
    <w:p w14:paraId="1DB8331C" w14:textId="77777777" w:rsidR="00AD034E" w:rsidRDefault="00AD034E" w:rsidP="00AD034E">
      <w:pPr>
        <w:spacing w:after="0"/>
        <w:rPr>
          <w:rFonts w:ascii="Arial" w:hAnsi="Arial" w:cs="Arial"/>
          <w:b/>
        </w:rPr>
      </w:pPr>
    </w:p>
    <w:tbl>
      <w:tblPr>
        <w:tblStyle w:val="TableGrid"/>
        <w:tblW w:w="9945" w:type="dxa"/>
        <w:tblLook w:val="04A0" w:firstRow="1" w:lastRow="0" w:firstColumn="1" w:lastColumn="0" w:noHBand="0" w:noVBand="1"/>
      </w:tblPr>
      <w:tblGrid>
        <w:gridCol w:w="874"/>
        <w:gridCol w:w="6865"/>
        <w:gridCol w:w="1019"/>
        <w:gridCol w:w="1187"/>
      </w:tblGrid>
      <w:tr w:rsidR="007B00B2" w14:paraId="2B481C7F" w14:textId="77777777" w:rsidTr="007B00B2">
        <w:trPr>
          <w:cantSplit/>
          <w:trHeight w:val="1459"/>
        </w:trPr>
        <w:tc>
          <w:tcPr>
            <w:tcW w:w="874" w:type="dxa"/>
            <w:shd w:val="clear" w:color="auto" w:fill="D9E2F3" w:themeFill="accent1" w:themeFillTint="33"/>
            <w:vAlign w:val="center"/>
          </w:tcPr>
          <w:p w14:paraId="58B5EBE4" w14:textId="65358DC2" w:rsidR="007B00B2" w:rsidRPr="00AD034E" w:rsidRDefault="007B00B2" w:rsidP="006B766D">
            <w:pPr>
              <w:jc w:val="center"/>
              <w:rPr>
                <w:rFonts w:ascii="Arial" w:hAnsi="Arial" w:cs="Arial"/>
                <w:b/>
                <w:color w:val="000000" w:themeColor="text1"/>
              </w:rPr>
            </w:pPr>
            <w:r>
              <w:rPr>
                <w:rFonts w:ascii="Arial" w:hAnsi="Arial" w:cs="Arial"/>
                <w:b/>
                <w:color w:val="000000" w:themeColor="text1"/>
              </w:rPr>
              <w:t>#</w:t>
            </w:r>
          </w:p>
        </w:tc>
        <w:tc>
          <w:tcPr>
            <w:tcW w:w="6865" w:type="dxa"/>
            <w:shd w:val="clear" w:color="auto" w:fill="D9E2F3" w:themeFill="accent1" w:themeFillTint="33"/>
            <w:vAlign w:val="center"/>
          </w:tcPr>
          <w:p w14:paraId="79166FD7" w14:textId="316A5E71" w:rsidR="007B00B2" w:rsidRPr="00AD034E" w:rsidRDefault="007B00B2" w:rsidP="00AD034E">
            <w:pPr>
              <w:jc w:val="center"/>
              <w:rPr>
                <w:rFonts w:ascii="Arial" w:hAnsi="Arial" w:cs="Arial"/>
                <w:b/>
                <w:color w:val="000000" w:themeColor="text1"/>
              </w:rPr>
            </w:pPr>
            <w:r w:rsidRPr="00AD034E">
              <w:rPr>
                <w:rFonts w:ascii="Arial" w:hAnsi="Arial" w:cs="Arial"/>
                <w:b/>
                <w:color w:val="000000" w:themeColor="text1"/>
              </w:rPr>
              <w:t>Criteria/Question</w:t>
            </w:r>
          </w:p>
        </w:tc>
        <w:tc>
          <w:tcPr>
            <w:tcW w:w="1019" w:type="dxa"/>
            <w:shd w:val="clear" w:color="auto" w:fill="D9E2F3" w:themeFill="accent1" w:themeFillTint="33"/>
            <w:textDirection w:val="btLr"/>
          </w:tcPr>
          <w:p w14:paraId="6EF2499B" w14:textId="1EB00B1F" w:rsidR="007B00B2" w:rsidRPr="00AD034E" w:rsidRDefault="007B00B2" w:rsidP="006B766D">
            <w:pPr>
              <w:ind w:left="113" w:right="113"/>
              <w:rPr>
                <w:rFonts w:ascii="Arial" w:hAnsi="Arial" w:cs="Arial"/>
                <w:b/>
                <w:color w:val="000000" w:themeColor="text1"/>
              </w:rPr>
            </w:pPr>
            <w:r>
              <w:rPr>
                <w:rFonts w:ascii="Arial" w:hAnsi="Arial" w:cs="Arial"/>
                <w:b/>
                <w:color w:val="000000" w:themeColor="text1"/>
              </w:rPr>
              <w:t xml:space="preserve">Word Limit </w:t>
            </w:r>
          </w:p>
        </w:tc>
        <w:tc>
          <w:tcPr>
            <w:tcW w:w="1187" w:type="dxa"/>
            <w:shd w:val="clear" w:color="auto" w:fill="D9E2F3" w:themeFill="accent1" w:themeFillTint="33"/>
            <w:textDirection w:val="btLr"/>
          </w:tcPr>
          <w:p w14:paraId="02705A62" w14:textId="77777777" w:rsidR="007B00B2" w:rsidRPr="00AD034E" w:rsidRDefault="007B00B2" w:rsidP="006B766D">
            <w:pPr>
              <w:ind w:left="113" w:right="113"/>
              <w:rPr>
                <w:rFonts w:ascii="Arial" w:hAnsi="Arial" w:cs="Arial"/>
                <w:b/>
                <w:color w:val="000000" w:themeColor="text1"/>
              </w:rPr>
            </w:pPr>
            <w:r w:rsidRPr="00AD034E">
              <w:rPr>
                <w:rFonts w:ascii="Arial" w:hAnsi="Arial" w:cs="Arial"/>
                <w:b/>
                <w:color w:val="000000" w:themeColor="text1"/>
              </w:rPr>
              <w:t xml:space="preserve">Section Weighting </w:t>
            </w:r>
          </w:p>
        </w:tc>
      </w:tr>
      <w:tr w:rsidR="007B00B2" w14:paraId="3A3A3682" w14:textId="77777777" w:rsidTr="007B00B2">
        <w:trPr>
          <w:trHeight w:val="886"/>
        </w:trPr>
        <w:tc>
          <w:tcPr>
            <w:tcW w:w="874" w:type="dxa"/>
            <w:vAlign w:val="center"/>
          </w:tcPr>
          <w:p w14:paraId="4326E643" w14:textId="528C49FE" w:rsidR="007B00B2" w:rsidRPr="006B766D" w:rsidRDefault="007B00B2" w:rsidP="006B766D">
            <w:pPr>
              <w:jc w:val="center"/>
              <w:rPr>
                <w:rFonts w:ascii="Arial" w:hAnsi="Arial" w:cs="Arial"/>
                <w:color w:val="000000" w:themeColor="text1"/>
              </w:rPr>
            </w:pPr>
            <w:r>
              <w:rPr>
                <w:rFonts w:ascii="Arial" w:hAnsi="Arial" w:cs="Arial"/>
                <w:color w:val="000000" w:themeColor="text1"/>
              </w:rPr>
              <w:t>1</w:t>
            </w:r>
          </w:p>
        </w:tc>
        <w:tc>
          <w:tcPr>
            <w:tcW w:w="6865" w:type="dxa"/>
          </w:tcPr>
          <w:p w14:paraId="087A0524" w14:textId="10715657" w:rsidR="007B00B2" w:rsidRPr="0071404E" w:rsidRDefault="007B00B2" w:rsidP="0071404E">
            <w:pPr>
              <w:rPr>
                <w:rFonts w:ascii="Arial" w:hAnsi="Arial" w:cs="Arial"/>
              </w:rPr>
            </w:pPr>
            <w:r w:rsidRPr="0071404E">
              <w:rPr>
                <w:rFonts w:ascii="Arial" w:hAnsi="Arial" w:cs="Arial"/>
              </w:rPr>
              <w:t>What relevant experience and expertise in supporting delivery of tobacco policy</w:t>
            </w:r>
            <w:r w:rsidR="003636B6">
              <w:rPr>
                <w:rFonts w:ascii="Arial" w:hAnsi="Arial" w:cs="Arial"/>
              </w:rPr>
              <w:t>, including engaging NHS organisations and stakeholders,</w:t>
            </w:r>
            <w:r w:rsidRPr="0071404E">
              <w:rPr>
                <w:rFonts w:ascii="Arial" w:hAnsi="Arial" w:cs="Arial"/>
              </w:rPr>
              <w:t xml:space="preserve"> at a national and local level would you bring to the delivery of the grant?</w:t>
            </w:r>
          </w:p>
        </w:tc>
        <w:tc>
          <w:tcPr>
            <w:tcW w:w="1019" w:type="dxa"/>
          </w:tcPr>
          <w:p w14:paraId="4BA6CF18" w14:textId="4C287957" w:rsidR="007B00B2" w:rsidRPr="006B766D" w:rsidRDefault="00AA5880" w:rsidP="006B766D">
            <w:pPr>
              <w:rPr>
                <w:rFonts w:ascii="Arial" w:hAnsi="Arial" w:cs="Arial"/>
              </w:rPr>
            </w:pPr>
            <w:r>
              <w:rPr>
                <w:rFonts w:ascii="Arial" w:hAnsi="Arial" w:cs="Arial"/>
              </w:rPr>
              <w:t>500</w:t>
            </w:r>
          </w:p>
        </w:tc>
        <w:tc>
          <w:tcPr>
            <w:tcW w:w="1187" w:type="dxa"/>
          </w:tcPr>
          <w:p w14:paraId="51CCD5FD" w14:textId="745A7EB5" w:rsidR="007B00B2" w:rsidRPr="006B766D" w:rsidRDefault="005B71C1" w:rsidP="006B766D">
            <w:pPr>
              <w:rPr>
                <w:rFonts w:ascii="Arial" w:hAnsi="Arial" w:cs="Arial"/>
              </w:rPr>
            </w:pPr>
            <w:r>
              <w:rPr>
                <w:rFonts w:ascii="Arial" w:hAnsi="Arial" w:cs="Arial"/>
              </w:rPr>
              <w:t>25</w:t>
            </w:r>
            <w:r w:rsidR="007B00B2">
              <w:rPr>
                <w:rFonts w:ascii="Arial" w:hAnsi="Arial" w:cs="Arial"/>
              </w:rPr>
              <w:t>%</w:t>
            </w:r>
          </w:p>
        </w:tc>
      </w:tr>
      <w:tr w:rsidR="007B00B2" w14:paraId="1713C1D3" w14:textId="77777777" w:rsidTr="0071404E">
        <w:trPr>
          <w:trHeight w:val="545"/>
        </w:trPr>
        <w:tc>
          <w:tcPr>
            <w:tcW w:w="874" w:type="dxa"/>
            <w:vAlign w:val="center"/>
          </w:tcPr>
          <w:p w14:paraId="65586C14" w14:textId="6AFF76D4" w:rsidR="007B00B2" w:rsidRPr="006B766D" w:rsidRDefault="007B00B2" w:rsidP="006B766D">
            <w:pPr>
              <w:jc w:val="center"/>
              <w:rPr>
                <w:rFonts w:ascii="Arial" w:hAnsi="Arial" w:cs="Arial"/>
              </w:rPr>
            </w:pPr>
            <w:r>
              <w:rPr>
                <w:rFonts w:ascii="Arial" w:hAnsi="Arial" w:cs="Arial"/>
              </w:rPr>
              <w:t>2</w:t>
            </w:r>
          </w:p>
        </w:tc>
        <w:tc>
          <w:tcPr>
            <w:tcW w:w="6865" w:type="dxa"/>
          </w:tcPr>
          <w:p w14:paraId="70C277BD" w14:textId="0C87A6C0" w:rsidR="007B00B2" w:rsidRPr="0071404E" w:rsidRDefault="007B00B2" w:rsidP="0071404E">
            <w:pPr>
              <w:rPr>
                <w:rFonts w:ascii="Arial" w:hAnsi="Arial" w:cs="Arial"/>
              </w:rPr>
            </w:pPr>
            <w:r w:rsidRPr="0071404E">
              <w:rPr>
                <w:rFonts w:ascii="Arial" w:hAnsi="Arial" w:cs="Arial"/>
              </w:rPr>
              <w:t>How would you deliver the outcomes planned for this grant relating to supporting delivery of the tobacco LTP commitments?</w:t>
            </w:r>
          </w:p>
        </w:tc>
        <w:tc>
          <w:tcPr>
            <w:tcW w:w="1019" w:type="dxa"/>
          </w:tcPr>
          <w:p w14:paraId="79F4C3DE" w14:textId="209FCADC" w:rsidR="007B00B2" w:rsidRPr="006B766D" w:rsidRDefault="006742DC" w:rsidP="006B766D">
            <w:pPr>
              <w:rPr>
                <w:rFonts w:ascii="Arial" w:hAnsi="Arial" w:cs="Arial"/>
              </w:rPr>
            </w:pPr>
            <w:r>
              <w:rPr>
                <w:rFonts w:ascii="Arial" w:hAnsi="Arial" w:cs="Arial"/>
              </w:rPr>
              <w:t>8</w:t>
            </w:r>
            <w:r w:rsidR="007B00B2">
              <w:rPr>
                <w:rFonts w:ascii="Arial" w:hAnsi="Arial" w:cs="Arial"/>
              </w:rPr>
              <w:t>00</w:t>
            </w:r>
          </w:p>
        </w:tc>
        <w:tc>
          <w:tcPr>
            <w:tcW w:w="1187" w:type="dxa"/>
          </w:tcPr>
          <w:p w14:paraId="11A2368F" w14:textId="0D82972D" w:rsidR="007B00B2" w:rsidRPr="006B766D" w:rsidRDefault="00AA5ECF" w:rsidP="006B766D">
            <w:pPr>
              <w:rPr>
                <w:rFonts w:ascii="Arial" w:hAnsi="Arial" w:cs="Arial"/>
              </w:rPr>
            </w:pPr>
            <w:r>
              <w:rPr>
                <w:rFonts w:ascii="Arial" w:hAnsi="Arial" w:cs="Arial"/>
              </w:rPr>
              <w:t>4</w:t>
            </w:r>
            <w:r w:rsidR="006E28DB">
              <w:rPr>
                <w:rFonts w:ascii="Arial" w:hAnsi="Arial" w:cs="Arial"/>
              </w:rPr>
              <w:t>0</w:t>
            </w:r>
            <w:r w:rsidR="007B00B2">
              <w:rPr>
                <w:rFonts w:ascii="Arial" w:hAnsi="Arial" w:cs="Arial"/>
              </w:rPr>
              <w:t>%</w:t>
            </w:r>
          </w:p>
        </w:tc>
      </w:tr>
      <w:tr w:rsidR="007B00B2" w14:paraId="516D967B" w14:textId="77777777" w:rsidTr="0071404E">
        <w:trPr>
          <w:trHeight w:val="556"/>
        </w:trPr>
        <w:tc>
          <w:tcPr>
            <w:tcW w:w="874" w:type="dxa"/>
            <w:vAlign w:val="center"/>
          </w:tcPr>
          <w:p w14:paraId="38E69655" w14:textId="657E8FE2" w:rsidR="007B00B2" w:rsidRPr="006B766D" w:rsidRDefault="007B00B2" w:rsidP="006B766D">
            <w:pPr>
              <w:jc w:val="center"/>
              <w:rPr>
                <w:rFonts w:ascii="Arial" w:hAnsi="Arial" w:cs="Arial"/>
              </w:rPr>
            </w:pPr>
            <w:r>
              <w:rPr>
                <w:rFonts w:ascii="Arial" w:hAnsi="Arial" w:cs="Arial"/>
              </w:rPr>
              <w:t>3</w:t>
            </w:r>
          </w:p>
        </w:tc>
        <w:tc>
          <w:tcPr>
            <w:tcW w:w="6865" w:type="dxa"/>
          </w:tcPr>
          <w:p w14:paraId="63DDD7C6" w14:textId="6F4B4DE0" w:rsidR="007B00B2" w:rsidRPr="0071404E" w:rsidRDefault="007B00B2" w:rsidP="0071404E">
            <w:pPr>
              <w:rPr>
                <w:rFonts w:ascii="Arial" w:hAnsi="Arial" w:cs="Arial"/>
              </w:rPr>
            </w:pPr>
            <w:r w:rsidRPr="0071404E">
              <w:rPr>
                <w:rFonts w:ascii="Arial" w:hAnsi="Arial" w:cs="Arial"/>
              </w:rPr>
              <w:t xml:space="preserve">How would you deliver the outcomes planned for this grant relating to regional/sub regional tobacco structures? </w:t>
            </w:r>
          </w:p>
        </w:tc>
        <w:tc>
          <w:tcPr>
            <w:tcW w:w="1019" w:type="dxa"/>
          </w:tcPr>
          <w:p w14:paraId="2750CA60" w14:textId="7721ABF3" w:rsidR="007B00B2" w:rsidRPr="006B766D" w:rsidRDefault="007B00B2" w:rsidP="006B766D">
            <w:pPr>
              <w:rPr>
                <w:rFonts w:ascii="Arial" w:hAnsi="Arial" w:cs="Arial"/>
              </w:rPr>
            </w:pPr>
            <w:r>
              <w:rPr>
                <w:rFonts w:ascii="Arial" w:hAnsi="Arial" w:cs="Arial"/>
              </w:rPr>
              <w:t>500</w:t>
            </w:r>
          </w:p>
        </w:tc>
        <w:tc>
          <w:tcPr>
            <w:tcW w:w="1187" w:type="dxa"/>
          </w:tcPr>
          <w:p w14:paraId="22271C98" w14:textId="077C65E3" w:rsidR="007B00B2" w:rsidRPr="006B766D" w:rsidRDefault="00AA5ECF" w:rsidP="006B766D">
            <w:pPr>
              <w:rPr>
                <w:rFonts w:ascii="Arial" w:hAnsi="Arial" w:cs="Arial"/>
              </w:rPr>
            </w:pPr>
            <w:r>
              <w:rPr>
                <w:rFonts w:ascii="Arial" w:hAnsi="Arial" w:cs="Arial"/>
              </w:rPr>
              <w:t>2</w:t>
            </w:r>
            <w:r w:rsidR="00CC0BD0">
              <w:rPr>
                <w:rFonts w:ascii="Arial" w:hAnsi="Arial" w:cs="Arial"/>
              </w:rPr>
              <w:t>5</w:t>
            </w:r>
            <w:r w:rsidR="007B00B2">
              <w:rPr>
                <w:rFonts w:ascii="Arial" w:hAnsi="Arial" w:cs="Arial"/>
              </w:rPr>
              <w:t>%</w:t>
            </w:r>
          </w:p>
          <w:p w14:paraId="5180B35B" w14:textId="77777777" w:rsidR="007B00B2" w:rsidRPr="006B766D" w:rsidRDefault="007B00B2" w:rsidP="006B766D">
            <w:pPr>
              <w:rPr>
                <w:rFonts w:ascii="Arial" w:hAnsi="Arial" w:cs="Arial"/>
              </w:rPr>
            </w:pPr>
          </w:p>
        </w:tc>
      </w:tr>
      <w:tr w:rsidR="00F876D8" w14:paraId="43133DAC" w14:textId="77777777" w:rsidTr="0071404E">
        <w:trPr>
          <w:trHeight w:val="556"/>
        </w:trPr>
        <w:tc>
          <w:tcPr>
            <w:tcW w:w="874" w:type="dxa"/>
            <w:vAlign w:val="center"/>
          </w:tcPr>
          <w:p w14:paraId="73041A5B" w14:textId="5431C161" w:rsidR="00F876D8" w:rsidRDefault="00F876D8" w:rsidP="006B766D">
            <w:pPr>
              <w:jc w:val="center"/>
              <w:rPr>
                <w:rFonts w:ascii="Arial" w:hAnsi="Arial" w:cs="Arial"/>
              </w:rPr>
            </w:pPr>
            <w:r>
              <w:rPr>
                <w:rFonts w:ascii="Arial" w:hAnsi="Arial" w:cs="Arial"/>
              </w:rPr>
              <w:t>4</w:t>
            </w:r>
          </w:p>
        </w:tc>
        <w:tc>
          <w:tcPr>
            <w:tcW w:w="6865" w:type="dxa"/>
          </w:tcPr>
          <w:p w14:paraId="7F7407FF" w14:textId="5B32F3D0" w:rsidR="00F876D8" w:rsidRPr="0071404E" w:rsidRDefault="00CC0BD0" w:rsidP="0071404E">
            <w:pPr>
              <w:rPr>
                <w:rFonts w:ascii="Arial" w:hAnsi="Arial" w:cs="Arial"/>
              </w:rPr>
            </w:pPr>
            <w:r w:rsidRPr="0071404E">
              <w:rPr>
                <w:rFonts w:ascii="Arial" w:hAnsi="Arial" w:cs="Arial"/>
              </w:rPr>
              <w:t>How will you provide value for money in this grant?</w:t>
            </w:r>
          </w:p>
        </w:tc>
        <w:tc>
          <w:tcPr>
            <w:tcW w:w="1019" w:type="dxa"/>
          </w:tcPr>
          <w:p w14:paraId="2163B40E" w14:textId="4847239B" w:rsidR="00F876D8" w:rsidRDefault="00F876D8" w:rsidP="006B766D">
            <w:pPr>
              <w:rPr>
                <w:rFonts w:ascii="Arial" w:hAnsi="Arial" w:cs="Arial"/>
              </w:rPr>
            </w:pPr>
            <w:r>
              <w:rPr>
                <w:rFonts w:ascii="Arial" w:hAnsi="Arial" w:cs="Arial"/>
              </w:rPr>
              <w:t>200</w:t>
            </w:r>
          </w:p>
        </w:tc>
        <w:tc>
          <w:tcPr>
            <w:tcW w:w="1187" w:type="dxa"/>
          </w:tcPr>
          <w:p w14:paraId="08FF3EA7" w14:textId="4DB6EAB2" w:rsidR="00F876D8" w:rsidRDefault="00CC0BD0" w:rsidP="006B766D">
            <w:pPr>
              <w:rPr>
                <w:rFonts w:ascii="Arial" w:hAnsi="Arial" w:cs="Arial"/>
              </w:rPr>
            </w:pPr>
            <w:r>
              <w:rPr>
                <w:rFonts w:ascii="Arial" w:hAnsi="Arial" w:cs="Arial"/>
              </w:rPr>
              <w:t>10</w:t>
            </w:r>
            <w:r w:rsidR="005B71C1">
              <w:rPr>
                <w:rFonts w:ascii="Arial" w:hAnsi="Arial" w:cs="Arial"/>
              </w:rPr>
              <w:t>%</w:t>
            </w:r>
          </w:p>
        </w:tc>
      </w:tr>
      <w:tr w:rsidR="007B00B2" w14:paraId="181318A1" w14:textId="77777777" w:rsidTr="007B00B2">
        <w:trPr>
          <w:trHeight w:val="240"/>
        </w:trPr>
        <w:tc>
          <w:tcPr>
            <w:tcW w:w="7739" w:type="dxa"/>
            <w:gridSpan w:val="2"/>
            <w:shd w:val="clear" w:color="auto" w:fill="B4C6E7" w:themeFill="accent1" w:themeFillTint="66"/>
            <w:vAlign w:val="center"/>
          </w:tcPr>
          <w:p w14:paraId="211EB237" w14:textId="01053D7A" w:rsidR="007B00B2" w:rsidRPr="00F30969" w:rsidRDefault="007B00B2" w:rsidP="006B766D">
            <w:pPr>
              <w:rPr>
                <w:rFonts w:ascii="Arial" w:hAnsi="Arial" w:cs="Arial"/>
                <w:b/>
              </w:rPr>
            </w:pPr>
            <w:r w:rsidRPr="00F30969">
              <w:rPr>
                <w:rFonts w:ascii="Arial" w:hAnsi="Arial" w:cs="Arial"/>
                <w:b/>
              </w:rPr>
              <w:t xml:space="preserve">Total </w:t>
            </w:r>
          </w:p>
        </w:tc>
        <w:tc>
          <w:tcPr>
            <w:tcW w:w="1019" w:type="dxa"/>
            <w:shd w:val="clear" w:color="auto" w:fill="B4C6E7" w:themeFill="accent1" w:themeFillTint="66"/>
          </w:tcPr>
          <w:p w14:paraId="31A799E2" w14:textId="15595936" w:rsidR="007B00B2" w:rsidRPr="00F30969" w:rsidRDefault="00447C0E" w:rsidP="006B766D">
            <w:pPr>
              <w:rPr>
                <w:rFonts w:ascii="Arial" w:hAnsi="Arial" w:cs="Arial"/>
                <w:b/>
              </w:rPr>
            </w:pPr>
            <w:r>
              <w:rPr>
                <w:rFonts w:ascii="Arial" w:hAnsi="Arial" w:cs="Arial"/>
                <w:b/>
              </w:rPr>
              <w:t>2</w:t>
            </w:r>
            <w:r w:rsidR="0077400B">
              <w:rPr>
                <w:rFonts w:ascii="Arial" w:hAnsi="Arial" w:cs="Arial"/>
                <w:b/>
              </w:rPr>
              <w:t>0</w:t>
            </w:r>
            <w:r w:rsidR="007B00B2" w:rsidRPr="00F30969">
              <w:rPr>
                <w:rFonts w:ascii="Arial" w:hAnsi="Arial" w:cs="Arial"/>
                <w:b/>
              </w:rPr>
              <w:t>00</w:t>
            </w:r>
          </w:p>
        </w:tc>
        <w:tc>
          <w:tcPr>
            <w:tcW w:w="1187" w:type="dxa"/>
            <w:shd w:val="clear" w:color="auto" w:fill="B4C6E7" w:themeFill="accent1" w:themeFillTint="66"/>
          </w:tcPr>
          <w:p w14:paraId="49B74D08" w14:textId="1AA29F9D" w:rsidR="007B00B2" w:rsidRPr="00F30969" w:rsidRDefault="007B00B2" w:rsidP="006B766D">
            <w:pPr>
              <w:rPr>
                <w:rFonts w:ascii="Arial" w:hAnsi="Arial" w:cs="Arial"/>
                <w:b/>
              </w:rPr>
            </w:pPr>
            <w:r w:rsidRPr="00F30969">
              <w:rPr>
                <w:rFonts w:ascii="Arial" w:hAnsi="Arial" w:cs="Arial"/>
                <w:b/>
              </w:rPr>
              <w:t>100%</w:t>
            </w:r>
          </w:p>
        </w:tc>
      </w:tr>
    </w:tbl>
    <w:p w14:paraId="3C5BEC10" w14:textId="4D9D1194" w:rsidR="002834C2" w:rsidRPr="00AD034E" w:rsidRDefault="00B2380F" w:rsidP="00AD034E">
      <w:pPr>
        <w:spacing w:after="0"/>
        <w:rPr>
          <w:rFonts w:ascii="Arial" w:hAnsi="Arial" w:cs="Arial"/>
          <w:b/>
        </w:rPr>
      </w:pPr>
      <w:r w:rsidRPr="00AD034E">
        <w:rPr>
          <w:rFonts w:ascii="Arial" w:hAnsi="Arial" w:cs="Arial"/>
          <w:b/>
        </w:rPr>
        <w:tab/>
      </w:r>
      <w:r w:rsidRPr="00AD034E">
        <w:rPr>
          <w:rFonts w:ascii="Arial" w:hAnsi="Arial" w:cs="Arial"/>
          <w:b/>
        </w:rPr>
        <w:tab/>
      </w:r>
      <w:r w:rsidRPr="00AD034E">
        <w:rPr>
          <w:rFonts w:ascii="Arial" w:hAnsi="Arial" w:cs="Arial"/>
          <w:b/>
        </w:rPr>
        <w:tab/>
      </w:r>
      <w:r w:rsidRPr="00AD034E">
        <w:rPr>
          <w:rFonts w:ascii="Arial" w:hAnsi="Arial" w:cs="Arial"/>
          <w:b/>
        </w:rPr>
        <w:tab/>
      </w:r>
      <w:r w:rsidRPr="00AD034E">
        <w:rPr>
          <w:rFonts w:ascii="Arial" w:hAnsi="Arial" w:cs="Arial"/>
          <w:b/>
        </w:rPr>
        <w:tab/>
      </w:r>
    </w:p>
    <w:p w14:paraId="3611C9DC" w14:textId="77777777" w:rsidR="00FB0838" w:rsidRDefault="002C7CE6" w:rsidP="00FB0838">
      <w:pPr>
        <w:pStyle w:val="ListParagraph"/>
        <w:numPr>
          <w:ilvl w:val="1"/>
          <w:numId w:val="22"/>
        </w:numPr>
        <w:spacing w:after="0"/>
        <w:ind w:left="851" w:hanging="851"/>
        <w:rPr>
          <w:rFonts w:ascii="Arial" w:hAnsi="Arial" w:cs="Arial"/>
        </w:rPr>
      </w:pPr>
      <w:r w:rsidRPr="00FB0838">
        <w:rPr>
          <w:rFonts w:ascii="Arial" w:hAnsi="Arial" w:cs="Arial"/>
        </w:rPr>
        <w:t>Bids</w:t>
      </w:r>
      <w:r w:rsidR="00F30969" w:rsidRPr="00FB0838">
        <w:rPr>
          <w:rFonts w:ascii="Arial" w:hAnsi="Arial" w:cs="Arial"/>
        </w:rPr>
        <w:t xml:space="preserve"> scoring below the </w:t>
      </w:r>
      <w:r w:rsidR="00FB0838" w:rsidRPr="00FB0838">
        <w:rPr>
          <w:rFonts w:ascii="Arial" w:hAnsi="Arial" w:cs="Arial"/>
        </w:rPr>
        <w:t>question</w:t>
      </w:r>
      <w:r w:rsidR="00F30969" w:rsidRPr="00FB0838">
        <w:rPr>
          <w:rFonts w:ascii="Arial" w:hAnsi="Arial" w:cs="Arial"/>
        </w:rPr>
        <w:t xml:space="preserve"> threshold </w:t>
      </w:r>
      <w:r w:rsidR="00FB0838" w:rsidRPr="00FB0838">
        <w:rPr>
          <w:rFonts w:ascii="Arial" w:hAnsi="Arial" w:cs="Arial"/>
        </w:rPr>
        <w:t xml:space="preserve">for </w:t>
      </w:r>
      <w:r w:rsidR="00F30969" w:rsidRPr="00FB0838">
        <w:rPr>
          <w:rFonts w:ascii="Arial" w:hAnsi="Arial" w:cs="Arial"/>
        </w:rPr>
        <w:t xml:space="preserve">any </w:t>
      </w:r>
      <w:r w:rsidR="00FB0838" w:rsidRPr="00FB0838">
        <w:rPr>
          <w:rFonts w:ascii="Arial" w:hAnsi="Arial" w:cs="Arial"/>
        </w:rPr>
        <w:t>questi</w:t>
      </w:r>
      <w:r w:rsidR="00F30969" w:rsidRPr="00FB0838">
        <w:rPr>
          <w:rFonts w:ascii="Arial" w:hAnsi="Arial" w:cs="Arial"/>
        </w:rPr>
        <w:t>on will not be further considered</w:t>
      </w:r>
      <w:r w:rsidR="00FB0838" w:rsidRPr="00FB0838">
        <w:rPr>
          <w:rFonts w:ascii="Arial" w:hAnsi="Arial" w:cs="Arial"/>
        </w:rPr>
        <w:t xml:space="preserve"> and evaluation for the bid will cease. </w:t>
      </w:r>
      <w:r w:rsidR="00FB0838">
        <w:rPr>
          <w:rFonts w:ascii="Arial" w:hAnsi="Arial" w:cs="Arial"/>
        </w:rPr>
        <w:t>The bidder will be excluded from the process and no further questions or the financial questionnaire will be reviewed.</w:t>
      </w:r>
    </w:p>
    <w:p w14:paraId="05F54BF6" w14:textId="77777777" w:rsidR="00FB0838" w:rsidRDefault="00FB0838" w:rsidP="00FB0838">
      <w:pPr>
        <w:pStyle w:val="ListParagraph"/>
        <w:spacing w:after="0"/>
        <w:ind w:left="851"/>
        <w:rPr>
          <w:rFonts w:ascii="Arial" w:hAnsi="Arial" w:cs="Arial"/>
        </w:rPr>
      </w:pPr>
    </w:p>
    <w:p w14:paraId="74A0FC54" w14:textId="5B0EDDFF" w:rsidR="00730F27" w:rsidRPr="00FB0838" w:rsidRDefault="00FB0838" w:rsidP="00FB0838">
      <w:pPr>
        <w:pStyle w:val="ListParagraph"/>
        <w:numPr>
          <w:ilvl w:val="1"/>
          <w:numId w:val="22"/>
        </w:numPr>
        <w:spacing w:after="0"/>
        <w:ind w:left="851" w:hanging="851"/>
        <w:rPr>
          <w:rFonts w:ascii="Arial" w:hAnsi="Arial" w:cs="Arial"/>
        </w:rPr>
      </w:pPr>
      <w:r>
        <w:rPr>
          <w:rFonts w:ascii="Arial" w:hAnsi="Arial" w:cs="Arial"/>
        </w:rPr>
        <w:t>NHS England</w:t>
      </w:r>
      <w:r w:rsidRPr="00FB0838">
        <w:rPr>
          <w:rFonts w:ascii="Arial" w:hAnsi="Arial" w:cs="Arial"/>
        </w:rPr>
        <w:t xml:space="preserve"> may reject any </w:t>
      </w:r>
      <w:r>
        <w:rPr>
          <w:rFonts w:ascii="Arial" w:hAnsi="Arial" w:cs="Arial"/>
        </w:rPr>
        <w:t xml:space="preserve">bid </w:t>
      </w:r>
      <w:r w:rsidRPr="00FB0838">
        <w:rPr>
          <w:rFonts w:ascii="Arial" w:hAnsi="Arial" w:cs="Arial"/>
        </w:rPr>
        <w:t xml:space="preserve">which does not meet the overall threshold of 50% in respect of all criteria unless no </w:t>
      </w:r>
      <w:r>
        <w:rPr>
          <w:rFonts w:ascii="Arial" w:hAnsi="Arial" w:cs="Arial"/>
        </w:rPr>
        <w:t>bid</w:t>
      </w:r>
      <w:r w:rsidRPr="00FB0838">
        <w:rPr>
          <w:rFonts w:ascii="Arial" w:hAnsi="Arial" w:cs="Arial"/>
        </w:rPr>
        <w:t xml:space="preserve"> achieves these criteria. If no </w:t>
      </w:r>
      <w:r>
        <w:rPr>
          <w:rFonts w:ascii="Arial" w:hAnsi="Arial" w:cs="Arial"/>
        </w:rPr>
        <w:t>bids achieve</w:t>
      </w:r>
      <w:r w:rsidRPr="00FB0838">
        <w:rPr>
          <w:rFonts w:ascii="Arial" w:hAnsi="Arial" w:cs="Arial"/>
        </w:rPr>
        <w:t xml:space="preserve"> the minimum threshold of 50% then NHS England reserves the right award </w:t>
      </w:r>
      <w:r>
        <w:rPr>
          <w:rFonts w:ascii="Arial" w:hAnsi="Arial" w:cs="Arial"/>
        </w:rPr>
        <w:t xml:space="preserve">funding </w:t>
      </w:r>
      <w:r w:rsidRPr="00FB0838">
        <w:rPr>
          <w:rFonts w:ascii="Arial" w:hAnsi="Arial" w:cs="Arial"/>
        </w:rPr>
        <w:t xml:space="preserve">to </w:t>
      </w:r>
      <w:r w:rsidR="004C20AC">
        <w:rPr>
          <w:rFonts w:ascii="Arial" w:hAnsi="Arial" w:cs="Arial"/>
        </w:rPr>
        <w:t xml:space="preserve">the </w:t>
      </w:r>
      <w:r>
        <w:rPr>
          <w:rFonts w:ascii="Arial" w:hAnsi="Arial" w:cs="Arial"/>
        </w:rPr>
        <w:t xml:space="preserve">bidder with </w:t>
      </w:r>
      <w:r w:rsidRPr="00FB0838">
        <w:rPr>
          <w:rFonts w:ascii="Arial" w:hAnsi="Arial" w:cs="Arial"/>
        </w:rPr>
        <w:t xml:space="preserve">the highest </w:t>
      </w:r>
      <w:r>
        <w:rPr>
          <w:rFonts w:ascii="Arial" w:hAnsi="Arial" w:cs="Arial"/>
        </w:rPr>
        <w:t>quality</w:t>
      </w:r>
      <w:r w:rsidRPr="00FB0838">
        <w:rPr>
          <w:rFonts w:ascii="Arial" w:hAnsi="Arial" w:cs="Arial"/>
        </w:rPr>
        <w:t xml:space="preserve"> score.</w:t>
      </w:r>
      <w:r>
        <w:rPr>
          <w:rFonts w:ascii="Arial" w:hAnsi="Arial" w:cs="Arial"/>
        </w:rPr>
        <w:t xml:space="preserve"> </w:t>
      </w:r>
      <w:r w:rsidR="00730F27" w:rsidRPr="00FB0838">
        <w:rPr>
          <w:rFonts w:ascii="Arial" w:hAnsi="Arial" w:cs="Arial"/>
        </w:rPr>
        <w:t> </w:t>
      </w:r>
    </w:p>
    <w:p w14:paraId="48FE9E36" w14:textId="77777777" w:rsidR="00730F27" w:rsidRDefault="00730F27" w:rsidP="00F30969">
      <w:pPr>
        <w:pStyle w:val="ListParagraph"/>
        <w:spacing w:after="0"/>
        <w:ind w:left="851"/>
        <w:rPr>
          <w:rFonts w:ascii="Arial" w:hAnsi="Arial" w:cs="Arial"/>
        </w:rPr>
      </w:pPr>
    </w:p>
    <w:p w14:paraId="3C434F61" w14:textId="6C2B2BA1" w:rsidR="00F30969" w:rsidRDefault="002C7CE6" w:rsidP="00F30969">
      <w:pPr>
        <w:pStyle w:val="ListParagraph"/>
        <w:numPr>
          <w:ilvl w:val="1"/>
          <w:numId w:val="22"/>
        </w:numPr>
        <w:spacing w:after="0"/>
        <w:ind w:left="851" w:hanging="851"/>
        <w:rPr>
          <w:rFonts w:ascii="Arial" w:hAnsi="Arial" w:cs="Arial"/>
        </w:rPr>
      </w:pPr>
      <w:proofErr w:type="gramStart"/>
      <w:r>
        <w:rPr>
          <w:rFonts w:ascii="Arial" w:hAnsi="Arial" w:cs="Arial"/>
        </w:rPr>
        <w:t>In the event that</w:t>
      </w:r>
      <w:proofErr w:type="gramEnd"/>
      <w:r>
        <w:rPr>
          <w:rFonts w:ascii="Arial" w:hAnsi="Arial" w:cs="Arial"/>
        </w:rPr>
        <w:t xml:space="preserve"> two bids</w:t>
      </w:r>
      <w:r w:rsidR="00F30969">
        <w:rPr>
          <w:rFonts w:ascii="Arial" w:hAnsi="Arial" w:cs="Arial"/>
        </w:rPr>
        <w:t xml:space="preserve"> achieve the same </w:t>
      </w:r>
      <w:r w:rsidR="00FB0838">
        <w:rPr>
          <w:rFonts w:ascii="Arial" w:hAnsi="Arial" w:cs="Arial"/>
        </w:rPr>
        <w:t>quality</w:t>
      </w:r>
      <w:r w:rsidR="00F30969">
        <w:rPr>
          <w:rFonts w:ascii="Arial" w:hAnsi="Arial" w:cs="Arial"/>
        </w:rPr>
        <w:t xml:space="preserve"> score, </w:t>
      </w:r>
      <w:r>
        <w:rPr>
          <w:rFonts w:ascii="Arial" w:hAnsi="Arial" w:cs="Arial"/>
        </w:rPr>
        <w:t>of the two bids</w:t>
      </w:r>
      <w:r w:rsidR="00F30969">
        <w:rPr>
          <w:rFonts w:ascii="Arial" w:hAnsi="Arial" w:cs="Arial"/>
        </w:rPr>
        <w:t xml:space="preserve">, </w:t>
      </w:r>
      <w:r>
        <w:rPr>
          <w:rFonts w:ascii="Arial" w:hAnsi="Arial" w:cs="Arial"/>
        </w:rPr>
        <w:t>the bid</w:t>
      </w:r>
      <w:r w:rsidR="00F30969">
        <w:rPr>
          <w:rFonts w:ascii="Arial" w:hAnsi="Arial" w:cs="Arial"/>
        </w:rPr>
        <w:t xml:space="preserve"> that achieves a higher score for question </w:t>
      </w:r>
      <w:r w:rsidR="004C20AC">
        <w:rPr>
          <w:rFonts w:ascii="Arial" w:hAnsi="Arial" w:cs="Arial"/>
        </w:rPr>
        <w:t>2</w:t>
      </w:r>
      <w:r w:rsidR="00F30969">
        <w:rPr>
          <w:rFonts w:ascii="Arial" w:hAnsi="Arial" w:cs="Arial"/>
        </w:rPr>
        <w:t xml:space="preserve"> will be ranked higher. </w:t>
      </w:r>
    </w:p>
    <w:p w14:paraId="75378D96" w14:textId="77777777" w:rsidR="00F30969" w:rsidRPr="00F30969" w:rsidRDefault="00F30969" w:rsidP="00F30969">
      <w:pPr>
        <w:pStyle w:val="ListParagraph"/>
        <w:rPr>
          <w:rFonts w:ascii="Arial" w:hAnsi="Arial" w:cs="Arial"/>
        </w:rPr>
      </w:pPr>
    </w:p>
    <w:p w14:paraId="18753720" w14:textId="63242EBA" w:rsidR="00F30969" w:rsidRPr="00F30969" w:rsidRDefault="002C7CE6" w:rsidP="00F30969">
      <w:pPr>
        <w:pStyle w:val="ListParagraph"/>
        <w:numPr>
          <w:ilvl w:val="1"/>
          <w:numId w:val="22"/>
        </w:numPr>
        <w:spacing w:after="0"/>
        <w:ind w:left="851" w:hanging="851"/>
        <w:rPr>
          <w:rFonts w:ascii="Arial" w:hAnsi="Arial" w:cs="Arial"/>
        </w:rPr>
      </w:pPr>
      <w:proofErr w:type="gramStart"/>
      <w:r>
        <w:rPr>
          <w:rFonts w:ascii="Arial" w:hAnsi="Arial" w:cs="Arial"/>
        </w:rPr>
        <w:t>In the event that</w:t>
      </w:r>
      <w:proofErr w:type="gramEnd"/>
      <w:r>
        <w:rPr>
          <w:rFonts w:ascii="Arial" w:hAnsi="Arial" w:cs="Arial"/>
        </w:rPr>
        <w:t xml:space="preserve"> two bid</w:t>
      </w:r>
      <w:r w:rsidR="00F30969">
        <w:rPr>
          <w:rFonts w:ascii="Arial" w:hAnsi="Arial" w:cs="Arial"/>
        </w:rPr>
        <w:t xml:space="preserve">s achieve the same </w:t>
      </w:r>
      <w:r w:rsidR="00A744B5">
        <w:rPr>
          <w:rFonts w:ascii="Arial" w:hAnsi="Arial" w:cs="Arial"/>
        </w:rPr>
        <w:t>quality</w:t>
      </w:r>
      <w:r w:rsidR="00F30969">
        <w:rPr>
          <w:rFonts w:ascii="Arial" w:hAnsi="Arial" w:cs="Arial"/>
        </w:rPr>
        <w:t xml:space="preserve"> score and the same score for question </w:t>
      </w:r>
      <w:r w:rsidR="004C20AC">
        <w:rPr>
          <w:rFonts w:ascii="Arial" w:hAnsi="Arial" w:cs="Arial"/>
        </w:rPr>
        <w:t>2</w:t>
      </w:r>
      <w:r w:rsidR="00F30969">
        <w:rPr>
          <w:rFonts w:ascii="Arial" w:hAnsi="Arial" w:cs="Arial"/>
        </w:rPr>
        <w:t xml:space="preserve">, </w:t>
      </w:r>
      <w:r>
        <w:rPr>
          <w:rFonts w:ascii="Arial" w:hAnsi="Arial" w:cs="Arial"/>
        </w:rPr>
        <w:t>of the two bids</w:t>
      </w:r>
      <w:r w:rsidR="00F30969">
        <w:rPr>
          <w:rFonts w:ascii="Arial" w:hAnsi="Arial" w:cs="Arial"/>
        </w:rPr>
        <w:t xml:space="preserve">, </w:t>
      </w:r>
      <w:r>
        <w:rPr>
          <w:rFonts w:ascii="Arial" w:hAnsi="Arial" w:cs="Arial"/>
        </w:rPr>
        <w:t>the bid</w:t>
      </w:r>
      <w:r w:rsidR="00F30969">
        <w:rPr>
          <w:rFonts w:ascii="Arial" w:hAnsi="Arial" w:cs="Arial"/>
        </w:rPr>
        <w:t xml:space="preserve"> that achieves a higher score for question </w:t>
      </w:r>
      <w:r w:rsidR="004C20AC">
        <w:rPr>
          <w:rFonts w:ascii="Arial" w:hAnsi="Arial" w:cs="Arial"/>
        </w:rPr>
        <w:t>3</w:t>
      </w:r>
      <w:r w:rsidR="00F30969">
        <w:rPr>
          <w:rFonts w:ascii="Arial" w:hAnsi="Arial" w:cs="Arial"/>
        </w:rPr>
        <w:t xml:space="preserve"> will be ranked higher. This ranking system will continue with questions prioritised in the following order: que</w:t>
      </w:r>
      <w:r w:rsidR="00A744B5">
        <w:rPr>
          <w:rFonts w:ascii="Arial" w:hAnsi="Arial" w:cs="Arial"/>
        </w:rPr>
        <w:t xml:space="preserve">stion </w:t>
      </w:r>
      <w:r w:rsidR="004C20AC">
        <w:rPr>
          <w:rFonts w:ascii="Arial" w:hAnsi="Arial" w:cs="Arial"/>
        </w:rPr>
        <w:t>1</w:t>
      </w:r>
      <w:r w:rsidR="00A744B5">
        <w:rPr>
          <w:rFonts w:ascii="Arial" w:hAnsi="Arial" w:cs="Arial"/>
        </w:rPr>
        <w:t xml:space="preserve">, question </w:t>
      </w:r>
      <w:r w:rsidR="004C20AC">
        <w:rPr>
          <w:rFonts w:ascii="Arial" w:hAnsi="Arial" w:cs="Arial"/>
        </w:rPr>
        <w:t>4</w:t>
      </w:r>
      <w:r w:rsidR="00F30969">
        <w:rPr>
          <w:rFonts w:ascii="Arial" w:hAnsi="Arial" w:cs="Arial"/>
        </w:rPr>
        <w:t xml:space="preserve">. </w:t>
      </w:r>
      <w:r w:rsidR="00F30969" w:rsidRPr="00F30969">
        <w:rPr>
          <w:rFonts w:ascii="Arial" w:hAnsi="Arial" w:cs="Arial"/>
        </w:rPr>
        <w:t xml:space="preserve"> </w:t>
      </w:r>
    </w:p>
    <w:p w14:paraId="63D0845D" w14:textId="77777777" w:rsidR="00F30969" w:rsidRPr="00F30969" w:rsidRDefault="00F30969" w:rsidP="00F30969">
      <w:pPr>
        <w:spacing w:after="0"/>
        <w:rPr>
          <w:rFonts w:ascii="Arial" w:hAnsi="Arial" w:cs="Arial"/>
        </w:rPr>
      </w:pPr>
    </w:p>
    <w:p w14:paraId="2E7E3D6F" w14:textId="43D3605A" w:rsidR="002834C2" w:rsidRPr="005F42EB" w:rsidRDefault="002C7CE6" w:rsidP="005F42EB">
      <w:pPr>
        <w:pStyle w:val="ListParagraph"/>
        <w:numPr>
          <w:ilvl w:val="1"/>
          <w:numId w:val="22"/>
        </w:numPr>
        <w:spacing w:after="0"/>
        <w:ind w:left="851" w:hanging="851"/>
        <w:rPr>
          <w:rFonts w:ascii="Arial" w:hAnsi="Arial" w:cs="Arial"/>
        </w:rPr>
      </w:pPr>
      <w:proofErr w:type="gramStart"/>
      <w:r>
        <w:rPr>
          <w:rFonts w:ascii="Arial" w:hAnsi="Arial" w:cs="Arial"/>
        </w:rPr>
        <w:t>In the event that</w:t>
      </w:r>
      <w:proofErr w:type="gramEnd"/>
      <w:r>
        <w:rPr>
          <w:rFonts w:ascii="Arial" w:hAnsi="Arial" w:cs="Arial"/>
        </w:rPr>
        <w:t xml:space="preserve"> two bids achieve the same </w:t>
      </w:r>
      <w:r w:rsidR="00A744B5">
        <w:rPr>
          <w:rFonts w:ascii="Arial" w:hAnsi="Arial" w:cs="Arial"/>
        </w:rPr>
        <w:t>quality</w:t>
      </w:r>
      <w:r>
        <w:rPr>
          <w:rFonts w:ascii="Arial" w:hAnsi="Arial" w:cs="Arial"/>
        </w:rPr>
        <w:t xml:space="preserve"> score and the same score for every question, of the two bids</w:t>
      </w:r>
      <w:r w:rsidR="005F42EB">
        <w:rPr>
          <w:rFonts w:ascii="Arial" w:hAnsi="Arial" w:cs="Arial"/>
        </w:rPr>
        <w:t xml:space="preserve"> interviews will be held to determine which bid is most appropriate. </w:t>
      </w:r>
      <w:r>
        <w:rPr>
          <w:rFonts w:ascii="Arial" w:hAnsi="Arial" w:cs="Arial"/>
        </w:rPr>
        <w:t xml:space="preserve"> </w:t>
      </w:r>
      <w:r w:rsidR="002834C2" w:rsidRPr="005F42EB">
        <w:rPr>
          <w:rFonts w:ascii="Arial" w:hAnsi="Arial" w:cs="Arial"/>
        </w:rPr>
        <w:t xml:space="preserve">   </w:t>
      </w:r>
    </w:p>
    <w:p w14:paraId="6C944C2B" w14:textId="77777777" w:rsidR="000E7C16" w:rsidRPr="000E7C16" w:rsidRDefault="000E7C16" w:rsidP="001851B9">
      <w:pPr>
        <w:spacing w:after="0"/>
        <w:ind w:left="851" w:hanging="851"/>
        <w:rPr>
          <w:rFonts w:ascii="Arial" w:hAnsi="Arial" w:cs="Arial"/>
          <w:color w:val="FF0000"/>
        </w:rPr>
      </w:pPr>
    </w:p>
    <w:p w14:paraId="516CE27B" w14:textId="77777777" w:rsidR="00362B53" w:rsidRDefault="00362B53" w:rsidP="004273E0">
      <w:pPr>
        <w:pStyle w:val="ListParagraph"/>
        <w:spacing w:after="0"/>
        <w:ind w:left="709"/>
        <w:rPr>
          <w:rFonts w:ascii="Arial" w:hAnsi="Arial" w:cs="Arial"/>
          <w:i/>
        </w:rPr>
      </w:pPr>
    </w:p>
    <w:p w14:paraId="7BC52260" w14:textId="77777777" w:rsidR="004273E0" w:rsidRPr="004273E0" w:rsidRDefault="004273E0" w:rsidP="004273E0">
      <w:pPr>
        <w:spacing w:after="0"/>
        <w:rPr>
          <w:rFonts w:ascii="Arial" w:hAnsi="Arial" w:cs="Arial"/>
          <w:b/>
        </w:rPr>
      </w:pPr>
      <w:r w:rsidRPr="004273E0">
        <w:rPr>
          <w:rFonts w:ascii="Arial" w:hAnsi="Arial" w:cs="Arial"/>
          <w:b/>
        </w:rPr>
        <w:lastRenderedPageBreak/>
        <w:t>PART F: ARRANGEMENTS FOR AWARD</w:t>
      </w:r>
    </w:p>
    <w:p w14:paraId="54C4B6EF" w14:textId="77777777" w:rsidR="004273E0" w:rsidRPr="00784F96" w:rsidRDefault="004273E0" w:rsidP="00784F96">
      <w:pPr>
        <w:pStyle w:val="ListParagraph"/>
        <w:spacing w:after="0"/>
        <w:rPr>
          <w:rFonts w:ascii="Arial" w:hAnsi="Arial" w:cs="Arial"/>
        </w:rPr>
      </w:pPr>
    </w:p>
    <w:p w14:paraId="19AAC49F" w14:textId="77777777" w:rsidR="00784F96" w:rsidRDefault="00497CD9" w:rsidP="00CE5450">
      <w:pPr>
        <w:pStyle w:val="ListParagraph"/>
        <w:numPr>
          <w:ilvl w:val="0"/>
          <w:numId w:val="22"/>
        </w:numPr>
        <w:spacing w:after="0"/>
        <w:ind w:left="851" w:hanging="851"/>
        <w:rPr>
          <w:rFonts w:ascii="Arial" w:hAnsi="Arial" w:cs="Arial"/>
          <w:b/>
        </w:rPr>
      </w:pPr>
      <w:r>
        <w:rPr>
          <w:rFonts w:ascii="Arial" w:hAnsi="Arial" w:cs="Arial"/>
          <w:b/>
        </w:rPr>
        <w:t>Grant offer</w:t>
      </w:r>
    </w:p>
    <w:p w14:paraId="4745BA6A" w14:textId="77777777" w:rsidR="00497CD9" w:rsidRDefault="00497CD9" w:rsidP="00497CD9">
      <w:pPr>
        <w:spacing w:after="0"/>
        <w:ind w:left="360"/>
        <w:rPr>
          <w:rFonts w:ascii="Arial" w:hAnsi="Arial" w:cs="Arial"/>
          <w:b/>
        </w:rPr>
      </w:pPr>
    </w:p>
    <w:p w14:paraId="590D4641" w14:textId="16E195C6" w:rsidR="00497CD9" w:rsidRDefault="00497CD9" w:rsidP="00E554B7">
      <w:pPr>
        <w:spacing w:after="0"/>
        <w:ind w:left="851" w:hanging="851"/>
        <w:rPr>
          <w:rFonts w:ascii="Arial" w:hAnsi="Arial" w:cs="Arial"/>
        </w:rPr>
      </w:pPr>
      <w:r w:rsidRPr="00497CD9">
        <w:rPr>
          <w:rFonts w:ascii="Arial" w:hAnsi="Arial" w:cs="Arial"/>
        </w:rPr>
        <w:t>18.1</w:t>
      </w:r>
      <w:r w:rsidR="00AA20F0">
        <w:rPr>
          <w:rFonts w:ascii="Arial" w:hAnsi="Arial" w:cs="Arial"/>
        </w:rPr>
        <w:tab/>
      </w:r>
      <w:r>
        <w:rPr>
          <w:rFonts w:ascii="Arial" w:hAnsi="Arial" w:cs="Arial"/>
        </w:rPr>
        <w:t xml:space="preserve">Once a decision has been made to award a grant a formal approval letter will be issued along with a </w:t>
      </w:r>
      <w:r w:rsidR="002C7CE6">
        <w:rPr>
          <w:rFonts w:ascii="Arial" w:hAnsi="Arial" w:cs="Arial"/>
        </w:rPr>
        <w:t xml:space="preserve">completed </w:t>
      </w:r>
      <w:r>
        <w:rPr>
          <w:rFonts w:ascii="Arial" w:hAnsi="Arial" w:cs="Arial"/>
        </w:rPr>
        <w:t xml:space="preserve">copy of the </w:t>
      </w:r>
      <w:r w:rsidR="002C7CE6">
        <w:rPr>
          <w:rFonts w:ascii="Arial" w:hAnsi="Arial" w:cs="Arial"/>
        </w:rPr>
        <w:t>grant agreement</w:t>
      </w:r>
      <w:r>
        <w:rPr>
          <w:rFonts w:ascii="Arial" w:hAnsi="Arial" w:cs="Arial"/>
        </w:rPr>
        <w:t>. The receiving organisation will be required to sign and return th</w:t>
      </w:r>
      <w:r w:rsidR="00E85776">
        <w:rPr>
          <w:rFonts w:ascii="Arial" w:hAnsi="Arial" w:cs="Arial"/>
        </w:rPr>
        <w:t xml:space="preserve">e </w:t>
      </w:r>
      <w:r w:rsidR="002C7CE6">
        <w:rPr>
          <w:rFonts w:ascii="Arial" w:hAnsi="Arial" w:cs="Arial"/>
        </w:rPr>
        <w:t>grant agreement</w:t>
      </w:r>
      <w:r>
        <w:rPr>
          <w:rFonts w:ascii="Arial" w:hAnsi="Arial" w:cs="Arial"/>
        </w:rPr>
        <w:t xml:space="preserve"> as an indication of a</w:t>
      </w:r>
      <w:r w:rsidR="00851646">
        <w:rPr>
          <w:rFonts w:ascii="Arial" w:hAnsi="Arial" w:cs="Arial"/>
        </w:rPr>
        <w:t>cc</w:t>
      </w:r>
      <w:r>
        <w:rPr>
          <w:rFonts w:ascii="Arial" w:hAnsi="Arial" w:cs="Arial"/>
        </w:rPr>
        <w:t xml:space="preserve">eptance. </w:t>
      </w:r>
      <w:r w:rsidR="00851646">
        <w:rPr>
          <w:rFonts w:ascii="Arial" w:hAnsi="Arial" w:cs="Arial"/>
        </w:rPr>
        <w:t xml:space="preserve">Any re-negotiated costs and associated delivery arrangements will be reflected in this </w:t>
      </w:r>
      <w:r w:rsidR="00E85776">
        <w:rPr>
          <w:rFonts w:ascii="Arial" w:hAnsi="Arial" w:cs="Arial"/>
        </w:rPr>
        <w:t>documentation</w:t>
      </w:r>
      <w:r w:rsidR="00851646">
        <w:rPr>
          <w:rFonts w:ascii="Arial" w:hAnsi="Arial" w:cs="Arial"/>
        </w:rPr>
        <w:t>.</w:t>
      </w:r>
    </w:p>
    <w:p w14:paraId="6D4D0BF8" w14:textId="77777777" w:rsidR="00851646" w:rsidRPr="00497CD9" w:rsidRDefault="00851646" w:rsidP="00497CD9">
      <w:pPr>
        <w:spacing w:after="0"/>
        <w:ind w:left="720" w:hanging="294"/>
        <w:rPr>
          <w:rFonts w:ascii="Arial" w:hAnsi="Arial" w:cs="Arial"/>
        </w:rPr>
      </w:pPr>
    </w:p>
    <w:p w14:paraId="3FD11990" w14:textId="77777777" w:rsidR="00497CD9" w:rsidRDefault="00497CD9" w:rsidP="00CE5450">
      <w:pPr>
        <w:pStyle w:val="ListParagraph"/>
        <w:numPr>
          <w:ilvl w:val="0"/>
          <w:numId w:val="22"/>
        </w:numPr>
        <w:spacing w:after="0"/>
        <w:ind w:left="851" w:hanging="851"/>
        <w:rPr>
          <w:rFonts w:ascii="Arial" w:hAnsi="Arial" w:cs="Arial"/>
          <w:b/>
        </w:rPr>
      </w:pPr>
      <w:r>
        <w:rPr>
          <w:rFonts w:ascii="Arial" w:hAnsi="Arial" w:cs="Arial"/>
          <w:b/>
        </w:rPr>
        <w:t>Terms and conditions</w:t>
      </w:r>
    </w:p>
    <w:p w14:paraId="53CE7584" w14:textId="77777777" w:rsidR="00851646" w:rsidRDefault="00851646" w:rsidP="00851646">
      <w:pPr>
        <w:spacing w:after="0"/>
        <w:ind w:left="360"/>
        <w:rPr>
          <w:rFonts w:ascii="Arial" w:hAnsi="Arial" w:cs="Arial"/>
          <w:b/>
        </w:rPr>
      </w:pPr>
    </w:p>
    <w:p w14:paraId="327F1861" w14:textId="77777777" w:rsidR="004A0BF5" w:rsidRPr="001851B9" w:rsidRDefault="00851646" w:rsidP="00CE5450">
      <w:pPr>
        <w:pStyle w:val="ListParagraph"/>
        <w:numPr>
          <w:ilvl w:val="1"/>
          <w:numId w:val="22"/>
        </w:numPr>
        <w:spacing w:after="0"/>
        <w:ind w:left="851" w:hanging="851"/>
        <w:rPr>
          <w:rFonts w:ascii="Arial" w:hAnsi="Arial" w:cs="Arial"/>
        </w:rPr>
      </w:pPr>
      <w:r w:rsidRPr="00353EB6">
        <w:rPr>
          <w:rFonts w:ascii="Arial" w:hAnsi="Arial" w:cs="Arial"/>
        </w:rPr>
        <w:t xml:space="preserve">A copy of the </w:t>
      </w:r>
      <w:r w:rsidR="00D81E70" w:rsidRPr="00353EB6">
        <w:rPr>
          <w:rFonts w:ascii="Arial" w:hAnsi="Arial" w:cs="Arial"/>
        </w:rPr>
        <w:t xml:space="preserve">grant </w:t>
      </w:r>
      <w:r w:rsidRPr="00353EB6">
        <w:rPr>
          <w:rFonts w:ascii="Arial" w:hAnsi="Arial" w:cs="Arial"/>
        </w:rPr>
        <w:t xml:space="preserve">terms and conditions </w:t>
      </w:r>
      <w:r w:rsidRPr="001851B9">
        <w:rPr>
          <w:rFonts w:ascii="Arial" w:hAnsi="Arial" w:cs="Arial"/>
        </w:rPr>
        <w:t xml:space="preserve">are provided </w:t>
      </w:r>
      <w:r w:rsidR="00D81E70" w:rsidRPr="001851B9">
        <w:rPr>
          <w:rFonts w:ascii="Arial" w:hAnsi="Arial" w:cs="Arial"/>
        </w:rPr>
        <w:t>elsewhere in the bidders</w:t>
      </w:r>
      <w:r w:rsidR="004A0BF5" w:rsidRPr="001851B9">
        <w:rPr>
          <w:rFonts w:ascii="Arial" w:hAnsi="Arial" w:cs="Arial"/>
        </w:rPr>
        <w:t>’</w:t>
      </w:r>
      <w:r w:rsidR="00D81E70" w:rsidRPr="001851B9">
        <w:rPr>
          <w:rFonts w:ascii="Arial" w:hAnsi="Arial" w:cs="Arial"/>
        </w:rPr>
        <w:t xml:space="preserve"> pack</w:t>
      </w:r>
      <w:r w:rsidRPr="001851B9">
        <w:rPr>
          <w:rFonts w:ascii="Arial" w:hAnsi="Arial" w:cs="Arial"/>
        </w:rPr>
        <w:t xml:space="preserve">. </w:t>
      </w:r>
      <w:r w:rsidR="005938A9" w:rsidRPr="001851B9">
        <w:rPr>
          <w:rFonts w:ascii="Arial" w:hAnsi="Arial" w:cs="Arial"/>
        </w:rPr>
        <w:t>Receipt of any grant</w:t>
      </w:r>
      <w:r w:rsidR="004A0BF5" w:rsidRPr="001851B9">
        <w:rPr>
          <w:rFonts w:ascii="Arial" w:hAnsi="Arial" w:cs="Arial"/>
        </w:rPr>
        <w:t xml:space="preserve"> monies is conditional on the applicant’s compliance with the terms and conditions of funding.</w:t>
      </w:r>
      <w:r w:rsidR="00F73441" w:rsidRPr="001851B9">
        <w:rPr>
          <w:rFonts w:ascii="Arial" w:hAnsi="Arial" w:cs="Arial"/>
        </w:rPr>
        <w:t xml:space="preserve"> Specific points to note</w:t>
      </w:r>
      <w:r w:rsidR="00353EB6" w:rsidRPr="001851B9">
        <w:rPr>
          <w:rFonts w:ascii="Arial" w:hAnsi="Arial" w:cs="Arial"/>
        </w:rPr>
        <w:t xml:space="preserve"> are:</w:t>
      </w:r>
    </w:p>
    <w:p w14:paraId="50D70965" w14:textId="77777777" w:rsidR="00353EB6" w:rsidRPr="001851B9" w:rsidRDefault="00B251AD" w:rsidP="00CE5450">
      <w:pPr>
        <w:pStyle w:val="ListParagraph"/>
        <w:numPr>
          <w:ilvl w:val="0"/>
          <w:numId w:val="24"/>
        </w:numPr>
        <w:spacing w:after="0"/>
        <w:ind w:left="1418" w:hanging="284"/>
        <w:rPr>
          <w:rFonts w:ascii="Arial" w:hAnsi="Arial" w:cs="Arial"/>
        </w:rPr>
      </w:pPr>
      <w:r w:rsidRPr="001851B9">
        <w:rPr>
          <w:rFonts w:ascii="Arial" w:hAnsi="Arial" w:cs="Arial"/>
        </w:rPr>
        <w:t>Grant p</w:t>
      </w:r>
      <w:r w:rsidR="00353EB6" w:rsidRPr="001851B9">
        <w:rPr>
          <w:rFonts w:ascii="Arial" w:hAnsi="Arial" w:cs="Arial"/>
        </w:rPr>
        <w:t>ayment</w:t>
      </w:r>
      <w:r w:rsidR="007226C8" w:rsidRPr="001851B9">
        <w:rPr>
          <w:rFonts w:ascii="Arial" w:hAnsi="Arial" w:cs="Arial"/>
        </w:rPr>
        <w:t>s</w:t>
      </w:r>
      <w:r w:rsidR="00353EB6" w:rsidRPr="001851B9">
        <w:rPr>
          <w:rFonts w:ascii="Arial" w:hAnsi="Arial" w:cs="Arial"/>
        </w:rPr>
        <w:t xml:space="preserve"> will be made in quarterly instalments in advance</w:t>
      </w:r>
    </w:p>
    <w:p w14:paraId="64903E75" w14:textId="77777777" w:rsidR="007226C8" w:rsidRPr="001851B9" w:rsidRDefault="007226C8" w:rsidP="00CE5450">
      <w:pPr>
        <w:pStyle w:val="ListParagraph"/>
        <w:numPr>
          <w:ilvl w:val="0"/>
          <w:numId w:val="24"/>
        </w:numPr>
        <w:spacing w:after="0"/>
        <w:ind w:left="1418" w:hanging="284"/>
        <w:rPr>
          <w:rFonts w:ascii="Arial" w:hAnsi="Arial" w:cs="Arial"/>
        </w:rPr>
      </w:pPr>
      <w:r w:rsidRPr="001851B9">
        <w:rPr>
          <w:rFonts w:ascii="Arial" w:hAnsi="Arial" w:cs="Arial"/>
        </w:rPr>
        <w:t>Where applicable the required insurance liability levels are as follows:</w:t>
      </w:r>
    </w:p>
    <w:p w14:paraId="0CB8F562" w14:textId="67514C47" w:rsidR="007226C8" w:rsidRPr="001851B9" w:rsidRDefault="007226C8" w:rsidP="00CE5450">
      <w:pPr>
        <w:pStyle w:val="ListParagraph"/>
        <w:numPr>
          <w:ilvl w:val="0"/>
          <w:numId w:val="25"/>
        </w:numPr>
        <w:spacing w:after="0"/>
        <w:rPr>
          <w:rFonts w:ascii="Arial" w:hAnsi="Arial" w:cs="Arial"/>
        </w:rPr>
      </w:pPr>
      <w:r w:rsidRPr="001851B9">
        <w:rPr>
          <w:rFonts w:ascii="Arial" w:hAnsi="Arial" w:cs="Arial"/>
        </w:rPr>
        <w:t xml:space="preserve">Public liability: </w:t>
      </w:r>
      <w:r w:rsidR="001851B9" w:rsidRPr="001851B9">
        <w:rPr>
          <w:rFonts w:ascii="Arial" w:hAnsi="Arial" w:cs="Arial"/>
        </w:rPr>
        <w:t>£5million</w:t>
      </w:r>
    </w:p>
    <w:p w14:paraId="2EAA7324" w14:textId="7DFE479C" w:rsidR="007226C8" w:rsidRPr="001851B9" w:rsidRDefault="007226C8" w:rsidP="00CE5450">
      <w:pPr>
        <w:pStyle w:val="ListParagraph"/>
        <w:numPr>
          <w:ilvl w:val="0"/>
          <w:numId w:val="25"/>
        </w:numPr>
        <w:spacing w:after="0"/>
        <w:rPr>
          <w:rFonts w:ascii="Arial" w:hAnsi="Arial" w:cs="Arial"/>
        </w:rPr>
      </w:pPr>
      <w:r w:rsidRPr="001851B9">
        <w:rPr>
          <w:rFonts w:ascii="Arial" w:hAnsi="Arial" w:cs="Arial"/>
        </w:rPr>
        <w:t xml:space="preserve">Employer’s liability </w:t>
      </w:r>
      <w:r w:rsidR="001851B9" w:rsidRPr="001851B9">
        <w:rPr>
          <w:rFonts w:ascii="Arial" w:hAnsi="Arial" w:cs="Arial"/>
        </w:rPr>
        <w:t>£5million</w:t>
      </w:r>
    </w:p>
    <w:p w14:paraId="69B50899" w14:textId="527F1370" w:rsidR="007226C8" w:rsidRDefault="007226C8" w:rsidP="00CE5450">
      <w:pPr>
        <w:pStyle w:val="ListParagraph"/>
        <w:numPr>
          <w:ilvl w:val="0"/>
          <w:numId w:val="25"/>
        </w:numPr>
        <w:spacing w:after="0"/>
        <w:rPr>
          <w:rFonts w:ascii="Arial" w:hAnsi="Arial" w:cs="Arial"/>
        </w:rPr>
      </w:pPr>
      <w:r w:rsidRPr="001851B9">
        <w:rPr>
          <w:rFonts w:ascii="Arial" w:hAnsi="Arial" w:cs="Arial"/>
        </w:rPr>
        <w:t xml:space="preserve">Professional liability: </w:t>
      </w:r>
      <w:r w:rsidR="001851B9" w:rsidRPr="001851B9">
        <w:rPr>
          <w:rFonts w:ascii="Arial" w:hAnsi="Arial" w:cs="Arial"/>
        </w:rPr>
        <w:t>£5million</w:t>
      </w:r>
    </w:p>
    <w:p w14:paraId="36B52C1C" w14:textId="77777777" w:rsidR="0099199D" w:rsidRPr="0099199D" w:rsidRDefault="0099199D" w:rsidP="0099199D">
      <w:pPr>
        <w:spacing w:after="0"/>
        <w:rPr>
          <w:rFonts w:ascii="Arial" w:hAnsi="Arial" w:cs="Arial"/>
        </w:rPr>
      </w:pPr>
    </w:p>
    <w:p w14:paraId="6117C8BF" w14:textId="77777777" w:rsidR="004A0BF5" w:rsidRDefault="004A0BF5" w:rsidP="00E554B7">
      <w:pPr>
        <w:spacing w:after="0"/>
        <w:ind w:left="851" w:hanging="851"/>
        <w:rPr>
          <w:rFonts w:ascii="Arial" w:hAnsi="Arial" w:cs="Arial"/>
          <w:color w:val="FF0000"/>
        </w:rPr>
      </w:pPr>
    </w:p>
    <w:p w14:paraId="687D2831" w14:textId="77777777" w:rsidR="00497CD9" w:rsidRPr="00784F96" w:rsidRDefault="007F642B" w:rsidP="00CE5450">
      <w:pPr>
        <w:pStyle w:val="ListParagraph"/>
        <w:numPr>
          <w:ilvl w:val="0"/>
          <w:numId w:val="22"/>
        </w:numPr>
        <w:spacing w:after="0"/>
        <w:ind w:left="851" w:hanging="851"/>
        <w:rPr>
          <w:rFonts w:ascii="Arial" w:hAnsi="Arial" w:cs="Arial"/>
          <w:b/>
        </w:rPr>
      </w:pPr>
      <w:r w:rsidRPr="001851B9">
        <w:rPr>
          <w:rFonts w:ascii="Arial" w:hAnsi="Arial" w:cs="Arial"/>
          <w:b/>
        </w:rPr>
        <w:t>Reporting</w:t>
      </w:r>
      <w:r w:rsidR="00497CD9">
        <w:rPr>
          <w:rFonts w:ascii="Arial" w:hAnsi="Arial" w:cs="Arial"/>
          <w:b/>
        </w:rPr>
        <w:t xml:space="preserve"> arrangements</w:t>
      </w:r>
    </w:p>
    <w:p w14:paraId="247BD3B8" w14:textId="77777777" w:rsidR="0059545B" w:rsidRDefault="0059545B" w:rsidP="00AD5964">
      <w:pPr>
        <w:spacing w:after="0"/>
        <w:rPr>
          <w:rFonts w:ascii="Arial" w:hAnsi="Arial" w:cs="Arial"/>
          <w:b/>
        </w:rPr>
      </w:pPr>
    </w:p>
    <w:p w14:paraId="3D75ED3F" w14:textId="77777777" w:rsidR="007226C8" w:rsidRPr="001851B9" w:rsidRDefault="007226C8" w:rsidP="00CE5450">
      <w:pPr>
        <w:pStyle w:val="ListParagraph"/>
        <w:numPr>
          <w:ilvl w:val="1"/>
          <w:numId w:val="22"/>
        </w:numPr>
        <w:spacing w:after="0"/>
        <w:ind w:left="851" w:hanging="851"/>
        <w:rPr>
          <w:rFonts w:ascii="Arial" w:hAnsi="Arial" w:cs="Arial"/>
          <w:i/>
        </w:rPr>
      </w:pPr>
      <w:r w:rsidRPr="001851B9">
        <w:rPr>
          <w:rFonts w:ascii="Arial" w:hAnsi="Arial" w:cs="Arial"/>
        </w:rPr>
        <w:t xml:space="preserve">Reporting is necessary </w:t>
      </w:r>
      <w:proofErr w:type="gramStart"/>
      <w:r w:rsidRPr="001851B9">
        <w:rPr>
          <w:rFonts w:ascii="Arial" w:hAnsi="Arial" w:cs="Arial"/>
        </w:rPr>
        <w:t>so as to</w:t>
      </w:r>
      <w:proofErr w:type="gramEnd"/>
      <w:r w:rsidRPr="001851B9">
        <w:rPr>
          <w:rFonts w:ascii="Arial" w:hAnsi="Arial" w:cs="Arial"/>
        </w:rPr>
        <w:t xml:space="preserve"> provide assurance that the grant is utilised for the purposes for which it is given. The reporting arrangements are shaped by the terms and conditions of funding. Specific points to note are:</w:t>
      </w:r>
    </w:p>
    <w:p w14:paraId="701B5496" w14:textId="116FA19B" w:rsidR="00C21E63" w:rsidRPr="001851B9" w:rsidRDefault="00C21E63" w:rsidP="00CE5450">
      <w:pPr>
        <w:pStyle w:val="ListParagraph"/>
        <w:numPr>
          <w:ilvl w:val="0"/>
          <w:numId w:val="27"/>
        </w:numPr>
        <w:spacing w:after="0"/>
        <w:ind w:left="1418" w:hanging="284"/>
        <w:rPr>
          <w:rFonts w:ascii="Arial" w:hAnsi="Arial" w:cs="Arial"/>
          <w:i/>
        </w:rPr>
      </w:pPr>
      <w:r w:rsidRPr="001851B9">
        <w:rPr>
          <w:rFonts w:ascii="Arial" w:hAnsi="Arial" w:cs="Arial"/>
        </w:rPr>
        <w:t xml:space="preserve">Representatives from NHS England will meet with the nominated project lead/s to review progress </w:t>
      </w:r>
      <w:r w:rsidR="00D77A4C">
        <w:rPr>
          <w:rFonts w:ascii="Arial" w:hAnsi="Arial" w:cs="Arial"/>
        </w:rPr>
        <w:t xml:space="preserve">quarterly. </w:t>
      </w:r>
    </w:p>
    <w:p w14:paraId="6389025D" w14:textId="0C2A24B0" w:rsidR="00115883" w:rsidRPr="001851B9" w:rsidRDefault="00115883" w:rsidP="00CE5450">
      <w:pPr>
        <w:pStyle w:val="ListParagraph"/>
        <w:numPr>
          <w:ilvl w:val="0"/>
          <w:numId w:val="27"/>
        </w:numPr>
        <w:spacing w:after="0"/>
        <w:ind w:left="1418" w:hanging="284"/>
        <w:rPr>
          <w:rFonts w:ascii="Arial" w:hAnsi="Arial" w:cs="Arial"/>
          <w:i/>
        </w:rPr>
      </w:pPr>
      <w:r w:rsidRPr="001851B9">
        <w:rPr>
          <w:rFonts w:ascii="Arial" w:hAnsi="Arial" w:cs="Arial"/>
        </w:rPr>
        <w:t xml:space="preserve">Quarterly reports </w:t>
      </w:r>
      <w:r w:rsidR="00D77A4C">
        <w:rPr>
          <w:rFonts w:ascii="Arial" w:hAnsi="Arial" w:cs="Arial"/>
        </w:rPr>
        <w:t>may</w:t>
      </w:r>
      <w:r w:rsidRPr="001851B9">
        <w:rPr>
          <w:rFonts w:ascii="Arial" w:hAnsi="Arial" w:cs="Arial"/>
        </w:rPr>
        <w:t xml:space="preserve"> need to be submitted covering the financial and operational aspects of the project</w:t>
      </w:r>
      <w:r w:rsidR="00E85776" w:rsidRPr="001851B9">
        <w:rPr>
          <w:rFonts w:ascii="Arial" w:hAnsi="Arial" w:cs="Arial"/>
        </w:rPr>
        <w:t xml:space="preserve">. The latter </w:t>
      </w:r>
      <w:r w:rsidR="00D77A4C">
        <w:rPr>
          <w:rFonts w:ascii="Arial" w:hAnsi="Arial" w:cs="Arial"/>
        </w:rPr>
        <w:t>would</w:t>
      </w:r>
      <w:r w:rsidRPr="001851B9">
        <w:rPr>
          <w:rFonts w:ascii="Arial" w:hAnsi="Arial" w:cs="Arial"/>
        </w:rPr>
        <w:t xml:space="preserve"> </w:t>
      </w:r>
      <w:proofErr w:type="gramStart"/>
      <w:r w:rsidRPr="001851B9">
        <w:rPr>
          <w:rFonts w:ascii="Arial" w:hAnsi="Arial" w:cs="Arial"/>
        </w:rPr>
        <w:t>make reference</w:t>
      </w:r>
      <w:proofErr w:type="gramEnd"/>
      <w:r w:rsidRPr="001851B9">
        <w:rPr>
          <w:rFonts w:ascii="Arial" w:hAnsi="Arial" w:cs="Arial"/>
        </w:rPr>
        <w:t xml:space="preserve"> to delivery against the outcomes specified </w:t>
      </w:r>
      <w:r w:rsidR="00E85776" w:rsidRPr="001851B9">
        <w:rPr>
          <w:rFonts w:ascii="Arial" w:hAnsi="Arial" w:cs="Arial"/>
        </w:rPr>
        <w:t>within the</w:t>
      </w:r>
      <w:r w:rsidRPr="001851B9">
        <w:rPr>
          <w:rFonts w:ascii="Arial" w:hAnsi="Arial" w:cs="Arial"/>
        </w:rPr>
        <w:t xml:space="preserve"> bidder</w:t>
      </w:r>
      <w:r w:rsidR="00E85776" w:rsidRPr="001851B9">
        <w:rPr>
          <w:rFonts w:ascii="Arial" w:hAnsi="Arial" w:cs="Arial"/>
        </w:rPr>
        <w:t>’s application</w:t>
      </w:r>
      <w:r w:rsidRPr="001851B9">
        <w:rPr>
          <w:rFonts w:ascii="Arial" w:hAnsi="Arial" w:cs="Arial"/>
        </w:rPr>
        <w:t xml:space="preserve"> and </w:t>
      </w:r>
      <w:r w:rsidR="00E762B2" w:rsidRPr="001851B9">
        <w:rPr>
          <w:rFonts w:ascii="Arial" w:hAnsi="Arial" w:cs="Arial"/>
        </w:rPr>
        <w:t xml:space="preserve">subsequently </w:t>
      </w:r>
      <w:r w:rsidRPr="001851B9">
        <w:rPr>
          <w:rFonts w:ascii="Arial" w:hAnsi="Arial" w:cs="Arial"/>
        </w:rPr>
        <w:t>agreed with the commissioner</w:t>
      </w:r>
      <w:r w:rsidR="00E85776" w:rsidRPr="001851B9">
        <w:rPr>
          <w:rFonts w:ascii="Arial" w:hAnsi="Arial" w:cs="Arial"/>
        </w:rPr>
        <w:t>.</w:t>
      </w:r>
    </w:p>
    <w:p w14:paraId="1A2C9E00" w14:textId="77777777" w:rsidR="00E762B2" w:rsidRPr="001851B9" w:rsidRDefault="00E762B2" w:rsidP="00CE5450">
      <w:pPr>
        <w:pStyle w:val="ListParagraph"/>
        <w:numPr>
          <w:ilvl w:val="0"/>
          <w:numId w:val="27"/>
        </w:numPr>
        <w:ind w:left="1418" w:hanging="284"/>
        <w:rPr>
          <w:rFonts w:ascii="Arial" w:hAnsi="Arial" w:cs="Arial"/>
        </w:rPr>
      </w:pPr>
      <w:r w:rsidRPr="001851B9">
        <w:rPr>
          <w:rFonts w:ascii="Arial" w:hAnsi="Arial" w:cs="Arial"/>
        </w:rPr>
        <w:t xml:space="preserve">Annual accounts must be supplied within 6 months of the end of </w:t>
      </w:r>
      <w:r w:rsidR="00E85776" w:rsidRPr="001851B9">
        <w:rPr>
          <w:rFonts w:ascii="Arial" w:hAnsi="Arial" w:cs="Arial"/>
        </w:rPr>
        <w:t>each</w:t>
      </w:r>
      <w:r w:rsidRPr="001851B9">
        <w:rPr>
          <w:rFonts w:ascii="Arial" w:hAnsi="Arial" w:cs="Arial"/>
        </w:rPr>
        <w:t xml:space="preserve"> financial year</w:t>
      </w:r>
      <w:r w:rsidR="00E85776" w:rsidRPr="001851B9">
        <w:rPr>
          <w:rFonts w:ascii="Arial" w:hAnsi="Arial" w:cs="Arial"/>
        </w:rPr>
        <w:t>.</w:t>
      </w:r>
    </w:p>
    <w:p w14:paraId="157764C2" w14:textId="64EF378F" w:rsidR="00057433" w:rsidRPr="001851B9" w:rsidRDefault="00115883" w:rsidP="00482E81">
      <w:pPr>
        <w:pStyle w:val="ListParagraph"/>
        <w:numPr>
          <w:ilvl w:val="0"/>
          <w:numId w:val="26"/>
        </w:numPr>
        <w:spacing w:after="0"/>
        <w:ind w:left="1418" w:hanging="284"/>
        <w:rPr>
          <w:rFonts w:ascii="Arial" w:hAnsi="Arial" w:cs="Arial"/>
          <w:b/>
        </w:rPr>
      </w:pPr>
      <w:r w:rsidRPr="00D928E6">
        <w:rPr>
          <w:rFonts w:ascii="Arial" w:hAnsi="Arial" w:cs="Arial"/>
        </w:rPr>
        <w:t>All monitoring and evaluation will be led by NHS England</w:t>
      </w:r>
      <w:r w:rsidR="00D928E6" w:rsidRPr="00D928E6">
        <w:rPr>
          <w:rFonts w:ascii="Arial" w:hAnsi="Arial" w:cs="Arial"/>
        </w:rPr>
        <w:t>.</w:t>
      </w:r>
    </w:p>
    <w:sectPr w:rsidR="00057433" w:rsidRPr="001851B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C2A63" w14:textId="77777777" w:rsidR="00FE14FA" w:rsidRDefault="00FE14FA" w:rsidP="00AE3034">
      <w:pPr>
        <w:spacing w:after="0" w:line="240" w:lineRule="auto"/>
      </w:pPr>
      <w:r>
        <w:separator/>
      </w:r>
    </w:p>
  </w:endnote>
  <w:endnote w:type="continuationSeparator" w:id="0">
    <w:p w14:paraId="123480FD" w14:textId="77777777" w:rsidR="00FE14FA" w:rsidRDefault="00FE14FA" w:rsidP="00AE3034">
      <w:pPr>
        <w:spacing w:after="0" w:line="240" w:lineRule="auto"/>
      </w:pPr>
      <w:r>
        <w:continuationSeparator/>
      </w:r>
    </w:p>
  </w:endnote>
  <w:endnote w:type="continuationNotice" w:id="1">
    <w:p w14:paraId="0BE18386" w14:textId="77777777" w:rsidR="00FE14FA" w:rsidRDefault="00FE1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8774940"/>
      <w:docPartObj>
        <w:docPartGallery w:val="Page Numbers (Bottom of Page)"/>
        <w:docPartUnique/>
      </w:docPartObj>
    </w:sdtPr>
    <w:sdtEndPr/>
    <w:sdtContent>
      <w:sdt>
        <w:sdtPr>
          <w:id w:val="860082579"/>
          <w:docPartObj>
            <w:docPartGallery w:val="Page Numbers (Top of Page)"/>
            <w:docPartUnique/>
          </w:docPartObj>
        </w:sdtPr>
        <w:sdtEndPr/>
        <w:sdtContent>
          <w:p w14:paraId="194F9E11" w14:textId="3E0A3421" w:rsidR="00FD0B73" w:rsidRDefault="00FD0B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E5085">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5085">
              <w:rPr>
                <w:b/>
                <w:bCs/>
                <w:noProof/>
              </w:rPr>
              <w:t>22</w:t>
            </w:r>
            <w:r>
              <w:rPr>
                <w:b/>
                <w:bCs/>
                <w:sz w:val="24"/>
                <w:szCs w:val="24"/>
              </w:rPr>
              <w:fldChar w:fldCharType="end"/>
            </w:r>
          </w:p>
        </w:sdtContent>
      </w:sdt>
    </w:sdtContent>
  </w:sdt>
  <w:p w14:paraId="24B8D98B" w14:textId="77777777" w:rsidR="00FD0B73" w:rsidRDefault="00FD0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0F633" w14:textId="77777777" w:rsidR="00FE14FA" w:rsidRDefault="00FE14FA" w:rsidP="00AE3034">
      <w:pPr>
        <w:spacing w:after="0" w:line="240" w:lineRule="auto"/>
      </w:pPr>
      <w:r>
        <w:separator/>
      </w:r>
    </w:p>
  </w:footnote>
  <w:footnote w:type="continuationSeparator" w:id="0">
    <w:p w14:paraId="24D0FC57" w14:textId="77777777" w:rsidR="00FE14FA" w:rsidRDefault="00FE14FA" w:rsidP="00AE3034">
      <w:pPr>
        <w:spacing w:after="0" w:line="240" w:lineRule="auto"/>
      </w:pPr>
      <w:r>
        <w:continuationSeparator/>
      </w:r>
    </w:p>
  </w:footnote>
  <w:footnote w:type="continuationNotice" w:id="1">
    <w:p w14:paraId="00CC606D" w14:textId="77777777" w:rsidR="00FE14FA" w:rsidRDefault="00FE14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49BC5" w14:textId="77777777" w:rsidR="00FD0B73" w:rsidRDefault="00FD0B73">
    <w:pPr>
      <w:pStyle w:val="Header"/>
    </w:pPr>
    <w:r>
      <w:tab/>
    </w:r>
    <w:r>
      <w:tab/>
    </w:r>
    <w:r>
      <w:rPr>
        <w:noProof/>
        <w:lang w:eastAsia="en-GB"/>
      </w:rPr>
      <w:drawing>
        <wp:inline distT="0" distB="0" distL="0" distR="0" wp14:anchorId="4EE71737" wp14:editId="127279CA">
          <wp:extent cx="780415" cy="48133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415" cy="481330"/>
                  </a:xfrm>
                  <a:prstGeom prst="rect">
                    <a:avLst/>
                  </a:prstGeom>
                  <a:noFill/>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387E"/>
    <w:multiLevelType w:val="hybridMultilevel"/>
    <w:tmpl w:val="AE241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F540D"/>
    <w:multiLevelType w:val="hybridMultilevel"/>
    <w:tmpl w:val="64208A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BA0C79"/>
    <w:multiLevelType w:val="hybridMultilevel"/>
    <w:tmpl w:val="8D428AD6"/>
    <w:lvl w:ilvl="0" w:tplc="BFEEC9A2">
      <w:start w:val="1"/>
      <w:numFmt w:val="lowerRoman"/>
      <w:lvlText w:val="%1)"/>
      <w:lvlJc w:val="left"/>
      <w:pPr>
        <w:ind w:left="1931" w:hanging="360"/>
      </w:pPr>
      <w:rPr>
        <w:rFonts w:ascii="Arial" w:eastAsiaTheme="minorHAnsi" w:hAnsi="Arial" w:cs="Arial"/>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3" w15:restartNumberingAfterBreak="0">
    <w:nsid w:val="1199409C"/>
    <w:multiLevelType w:val="hybridMultilevel"/>
    <w:tmpl w:val="C480F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1F78D2"/>
    <w:multiLevelType w:val="hybridMultilevel"/>
    <w:tmpl w:val="D9681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6C02D6"/>
    <w:multiLevelType w:val="hybridMultilevel"/>
    <w:tmpl w:val="0358C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032F24"/>
    <w:multiLevelType w:val="multilevel"/>
    <w:tmpl w:val="0BEA553C"/>
    <w:lvl w:ilvl="0">
      <w:start w:val="1"/>
      <w:numFmt w:val="decimal"/>
      <w:lvlRestart w:val="0"/>
      <w:isLgl/>
      <w:lvlText w:val="%1"/>
      <w:lvlJc w:val="right"/>
      <w:pPr>
        <w:tabs>
          <w:tab w:val="num" w:pos="0"/>
        </w:tabs>
        <w:ind w:left="0" w:hanging="198"/>
      </w:pPr>
      <w:rPr>
        <w:rFonts w:ascii="Arial" w:hAnsi="Arial" w:cs="Arial"/>
        <w:b/>
        <w:color w:val="053747"/>
        <w:sz w:val="32"/>
      </w:rPr>
    </w:lvl>
    <w:lvl w:ilvl="1">
      <w:start w:val="1"/>
      <w:numFmt w:val="decimal"/>
      <w:isLgl/>
      <w:lvlText w:val="%1.%2"/>
      <w:lvlJc w:val="right"/>
      <w:pPr>
        <w:tabs>
          <w:tab w:val="num" w:pos="0"/>
        </w:tabs>
        <w:ind w:left="0" w:hanging="198"/>
      </w:pPr>
      <w:rPr>
        <w:rFonts w:ascii="Arial" w:hAnsi="Arial" w:cs="Arial"/>
        <w:b/>
        <w:color w:val="0081AD"/>
        <w:sz w:val="18"/>
      </w:rPr>
    </w:lvl>
    <w:lvl w:ilvl="2">
      <w:start w:val="1"/>
      <w:numFmt w:val="decimal"/>
      <w:isLgl/>
      <w:lvlText w:val="%1.%2.%3"/>
      <w:lvlJc w:val="right"/>
      <w:pPr>
        <w:tabs>
          <w:tab w:val="num" w:pos="0"/>
        </w:tabs>
        <w:ind w:left="0" w:hanging="198"/>
      </w:pPr>
      <w:rPr>
        <w:rFonts w:ascii="Arial" w:hAnsi="Arial" w:cs="Arial"/>
        <w:b w:val="0"/>
        <w:color w:val="0081AD"/>
        <w:sz w:val="18"/>
      </w:rPr>
    </w:lvl>
    <w:lvl w:ilvl="3">
      <w:start w:val="1"/>
      <w:numFmt w:val="decimal"/>
      <w:isLgl/>
      <w:lvlText w:val="%1.%2.%3.%4"/>
      <w:lvlJc w:val="right"/>
      <w:pPr>
        <w:tabs>
          <w:tab w:val="num" w:pos="0"/>
        </w:tabs>
        <w:ind w:left="0" w:hanging="198"/>
      </w:pPr>
      <w:rPr>
        <w:rFonts w:ascii="Arial" w:hAnsi="Arial" w:cs="Arial"/>
        <w:b w:val="0"/>
        <w:color w:val="0081AD"/>
        <w:sz w:val="18"/>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10324E8"/>
    <w:multiLevelType w:val="hybridMultilevel"/>
    <w:tmpl w:val="065E8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24263E"/>
    <w:multiLevelType w:val="hybridMultilevel"/>
    <w:tmpl w:val="B97E8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3C4CB9"/>
    <w:multiLevelType w:val="hybridMultilevel"/>
    <w:tmpl w:val="53F68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434BB3"/>
    <w:multiLevelType w:val="hybridMultilevel"/>
    <w:tmpl w:val="B178F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BED580E"/>
    <w:multiLevelType w:val="multilevel"/>
    <w:tmpl w:val="C060D3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2C0D1D17"/>
    <w:multiLevelType w:val="hybridMultilevel"/>
    <w:tmpl w:val="7ED098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D05596F"/>
    <w:multiLevelType w:val="multilevel"/>
    <w:tmpl w:val="933CDC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B1142A"/>
    <w:multiLevelType w:val="multilevel"/>
    <w:tmpl w:val="692C355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DD33133"/>
    <w:multiLevelType w:val="hybridMultilevel"/>
    <w:tmpl w:val="790C2BFC"/>
    <w:lvl w:ilvl="0" w:tplc="C5FE485C">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DD62D9D"/>
    <w:multiLevelType w:val="hybridMultilevel"/>
    <w:tmpl w:val="3CB8D6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E844D0D"/>
    <w:multiLevelType w:val="hybridMultilevel"/>
    <w:tmpl w:val="6784B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F06258D"/>
    <w:multiLevelType w:val="hybridMultilevel"/>
    <w:tmpl w:val="9EB05D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2552FD9"/>
    <w:multiLevelType w:val="multilevel"/>
    <w:tmpl w:val="189208E6"/>
    <w:lvl w:ilvl="0">
      <w:start w:val="9"/>
      <w:numFmt w:val="decimal"/>
      <w:lvlText w:val="%1."/>
      <w:lvlJc w:val="left"/>
      <w:pPr>
        <w:ind w:left="1211" w:hanging="360"/>
      </w:pPr>
      <w:rPr>
        <w:rFonts w:hint="default"/>
        <w:b/>
      </w:rPr>
    </w:lvl>
    <w:lvl w:ilvl="1">
      <w:start w:val="1"/>
      <w:numFmt w:val="decimal"/>
      <w:isLgl/>
      <w:lvlText w:val="%1.%2"/>
      <w:lvlJc w:val="left"/>
      <w:pPr>
        <w:ind w:left="502" w:hanging="360"/>
      </w:pPr>
      <w:rPr>
        <w:rFonts w:hint="default"/>
        <w:b w:val="0"/>
        <w:i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15:restartNumberingAfterBreak="0">
    <w:nsid w:val="33BB379E"/>
    <w:multiLevelType w:val="hybridMultilevel"/>
    <w:tmpl w:val="95184C00"/>
    <w:lvl w:ilvl="0" w:tplc="7916D49A">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21" w15:restartNumberingAfterBreak="0">
    <w:nsid w:val="3AD36F29"/>
    <w:multiLevelType w:val="multilevel"/>
    <w:tmpl w:val="B3A8E2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BD42F4"/>
    <w:multiLevelType w:val="multilevel"/>
    <w:tmpl w:val="90D015A0"/>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E5454C"/>
    <w:multiLevelType w:val="hybridMultilevel"/>
    <w:tmpl w:val="684CBC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3635E08"/>
    <w:multiLevelType w:val="hybridMultilevel"/>
    <w:tmpl w:val="281E60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4982D0D"/>
    <w:multiLevelType w:val="hybridMultilevel"/>
    <w:tmpl w:val="33325C9E"/>
    <w:lvl w:ilvl="0" w:tplc="77543CC4">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1DFA6338">
      <w:numFmt w:val="bullet"/>
      <w:lvlText w:val="•"/>
      <w:lvlJc w:val="left"/>
      <w:pPr>
        <w:ind w:left="3240" w:hanging="720"/>
      </w:pPr>
      <w:rPr>
        <w:rFonts w:ascii="Arial" w:eastAsiaTheme="minorHAnsi" w:hAnsi="Arial"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8AA6384"/>
    <w:multiLevelType w:val="hybridMultilevel"/>
    <w:tmpl w:val="464419E0"/>
    <w:lvl w:ilvl="0" w:tplc="FA484D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C6E6662"/>
    <w:multiLevelType w:val="hybridMultilevel"/>
    <w:tmpl w:val="20ACF0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51A90FC2"/>
    <w:multiLevelType w:val="hybridMultilevel"/>
    <w:tmpl w:val="62B42F42"/>
    <w:lvl w:ilvl="0" w:tplc="8072FF18">
      <w:start w:val="1"/>
      <w:numFmt w:val="bullet"/>
      <w:lvlText w:val="•"/>
      <w:lvlJc w:val="left"/>
      <w:pPr>
        <w:tabs>
          <w:tab w:val="num" w:pos="720"/>
        </w:tabs>
        <w:ind w:left="720" w:hanging="360"/>
      </w:pPr>
      <w:rPr>
        <w:rFonts w:ascii="Arial" w:hAnsi="Arial" w:hint="default"/>
      </w:rPr>
    </w:lvl>
    <w:lvl w:ilvl="1" w:tplc="F6A6C912" w:tentative="1">
      <w:start w:val="1"/>
      <w:numFmt w:val="bullet"/>
      <w:lvlText w:val="•"/>
      <w:lvlJc w:val="left"/>
      <w:pPr>
        <w:tabs>
          <w:tab w:val="num" w:pos="1440"/>
        </w:tabs>
        <w:ind w:left="1440" w:hanging="360"/>
      </w:pPr>
      <w:rPr>
        <w:rFonts w:ascii="Arial" w:hAnsi="Arial" w:hint="default"/>
      </w:rPr>
    </w:lvl>
    <w:lvl w:ilvl="2" w:tplc="5DC23662" w:tentative="1">
      <w:start w:val="1"/>
      <w:numFmt w:val="bullet"/>
      <w:lvlText w:val="•"/>
      <w:lvlJc w:val="left"/>
      <w:pPr>
        <w:tabs>
          <w:tab w:val="num" w:pos="2160"/>
        </w:tabs>
        <w:ind w:left="2160" w:hanging="360"/>
      </w:pPr>
      <w:rPr>
        <w:rFonts w:ascii="Arial" w:hAnsi="Arial" w:hint="default"/>
      </w:rPr>
    </w:lvl>
    <w:lvl w:ilvl="3" w:tplc="AC0E4B00" w:tentative="1">
      <w:start w:val="1"/>
      <w:numFmt w:val="bullet"/>
      <w:lvlText w:val="•"/>
      <w:lvlJc w:val="left"/>
      <w:pPr>
        <w:tabs>
          <w:tab w:val="num" w:pos="2880"/>
        </w:tabs>
        <w:ind w:left="2880" w:hanging="360"/>
      </w:pPr>
      <w:rPr>
        <w:rFonts w:ascii="Arial" w:hAnsi="Arial" w:hint="default"/>
      </w:rPr>
    </w:lvl>
    <w:lvl w:ilvl="4" w:tplc="D2D49932" w:tentative="1">
      <w:start w:val="1"/>
      <w:numFmt w:val="bullet"/>
      <w:lvlText w:val="•"/>
      <w:lvlJc w:val="left"/>
      <w:pPr>
        <w:tabs>
          <w:tab w:val="num" w:pos="3600"/>
        </w:tabs>
        <w:ind w:left="3600" w:hanging="360"/>
      </w:pPr>
      <w:rPr>
        <w:rFonts w:ascii="Arial" w:hAnsi="Arial" w:hint="default"/>
      </w:rPr>
    </w:lvl>
    <w:lvl w:ilvl="5" w:tplc="92928EA0" w:tentative="1">
      <w:start w:val="1"/>
      <w:numFmt w:val="bullet"/>
      <w:lvlText w:val="•"/>
      <w:lvlJc w:val="left"/>
      <w:pPr>
        <w:tabs>
          <w:tab w:val="num" w:pos="4320"/>
        </w:tabs>
        <w:ind w:left="4320" w:hanging="360"/>
      </w:pPr>
      <w:rPr>
        <w:rFonts w:ascii="Arial" w:hAnsi="Arial" w:hint="default"/>
      </w:rPr>
    </w:lvl>
    <w:lvl w:ilvl="6" w:tplc="0A302534" w:tentative="1">
      <w:start w:val="1"/>
      <w:numFmt w:val="bullet"/>
      <w:lvlText w:val="•"/>
      <w:lvlJc w:val="left"/>
      <w:pPr>
        <w:tabs>
          <w:tab w:val="num" w:pos="5040"/>
        </w:tabs>
        <w:ind w:left="5040" w:hanging="360"/>
      </w:pPr>
      <w:rPr>
        <w:rFonts w:ascii="Arial" w:hAnsi="Arial" w:hint="default"/>
      </w:rPr>
    </w:lvl>
    <w:lvl w:ilvl="7" w:tplc="C318FF1C" w:tentative="1">
      <w:start w:val="1"/>
      <w:numFmt w:val="bullet"/>
      <w:lvlText w:val="•"/>
      <w:lvlJc w:val="left"/>
      <w:pPr>
        <w:tabs>
          <w:tab w:val="num" w:pos="5760"/>
        </w:tabs>
        <w:ind w:left="5760" w:hanging="360"/>
      </w:pPr>
      <w:rPr>
        <w:rFonts w:ascii="Arial" w:hAnsi="Arial" w:hint="default"/>
      </w:rPr>
    </w:lvl>
    <w:lvl w:ilvl="8" w:tplc="6EC27FB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17238B"/>
    <w:multiLevelType w:val="hybridMultilevel"/>
    <w:tmpl w:val="8D48A16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60A3248C"/>
    <w:multiLevelType w:val="hybridMultilevel"/>
    <w:tmpl w:val="A1109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1181AB6"/>
    <w:multiLevelType w:val="hybridMultilevel"/>
    <w:tmpl w:val="D7E86A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61DC75D3"/>
    <w:multiLevelType w:val="hybridMultilevel"/>
    <w:tmpl w:val="C99E4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3556E63"/>
    <w:multiLevelType w:val="multilevel"/>
    <w:tmpl w:val="D79E7122"/>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8276134"/>
    <w:multiLevelType w:val="multilevel"/>
    <w:tmpl w:val="8D20A88E"/>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35" w15:restartNumberingAfterBreak="0">
    <w:nsid w:val="6DCC6F27"/>
    <w:multiLevelType w:val="hybridMultilevel"/>
    <w:tmpl w:val="0036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4916BE"/>
    <w:multiLevelType w:val="hybridMultilevel"/>
    <w:tmpl w:val="79D446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74897D01"/>
    <w:multiLevelType w:val="hybridMultilevel"/>
    <w:tmpl w:val="960E45E0"/>
    <w:lvl w:ilvl="0" w:tplc="FC90C706">
      <w:start w:val="1"/>
      <w:numFmt w:val="lowerRoman"/>
      <w:lvlText w:val="%1)"/>
      <w:lvlJc w:val="left"/>
      <w:pPr>
        <w:ind w:left="1440" w:hanging="360"/>
      </w:pPr>
      <w:rPr>
        <w:rFonts w:ascii="Arial" w:eastAsiaTheme="minorHAnsi" w:hAnsi="Arial" w:cs="Arial"/>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9161DA7"/>
    <w:multiLevelType w:val="multilevel"/>
    <w:tmpl w:val="6B8EAD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2A5E2A"/>
    <w:multiLevelType w:val="hybridMultilevel"/>
    <w:tmpl w:val="909083F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0" w15:restartNumberingAfterBreak="0">
    <w:nsid w:val="7B6A5844"/>
    <w:multiLevelType w:val="hybridMultilevel"/>
    <w:tmpl w:val="0700EDDC"/>
    <w:lvl w:ilvl="0" w:tplc="08090001">
      <w:start w:val="1"/>
      <w:numFmt w:val="bullet"/>
      <w:lvlText w:val=""/>
      <w:lvlJc w:val="left"/>
      <w:pPr>
        <w:ind w:left="2814" w:hanging="720"/>
      </w:pPr>
      <w:rPr>
        <w:rFonts w:ascii="Symbol" w:hAnsi="Symbol" w:hint="default"/>
      </w:rPr>
    </w:lvl>
    <w:lvl w:ilvl="1" w:tplc="08090019" w:tentative="1">
      <w:start w:val="1"/>
      <w:numFmt w:val="lowerLetter"/>
      <w:lvlText w:val="%2."/>
      <w:lvlJc w:val="left"/>
      <w:pPr>
        <w:ind w:left="3174" w:hanging="360"/>
      </w:pPr>
    </w:lvl>
    <w:lvl w:ilvl="2" w:tplc="0809001B" w:tentative="1">
      <w:start w:val="1"/>
      <w:numFmt w:val="lowerRoman"/>
      <w:lvlText w:val="%3."/>
      <w:lvlJc w:val="right"/>
      <w:pPr>
        <w:ind w:left="3894" w:hanging="180"/>
      </w:pPr>
    </w:lvl>
    <w:lvl w:ilvl="3" w:tplc="0809000F" w:tentative="1">
      <w:start w:val="1"/>
      <w:numFmt w:val="decimal"/>
      <w:lvlText w:val="%4."/>
      <w:lvlJc w:val="left"/>
      <w:pPr>
        <w:ind w:left="4614" w:hanging="360"/>
      </w:pPr>
    </w:lvl>
    <w:lvl w:ilvl="4" w:tplc="08090019" w:tentative="1">
      <w:start w:val="1"/>
      <w:numFmt w:val="lowerLetter"/>
      <w:lvlText w:val="%5."/>
      <w:lvlJc w:val="left"/>
      <w:pPr>
        <w:ind w:left="5334" w:hanging="360"/>
      </w:pPr>
    </w:lvl>
    <w:lvl w:ilvl="5" w:tplc="0809001B" w:tentative="1">
      <w:start w:val="1"/>
      <w:numFmt w:val="lowerRoman"/>
      <w:lvlText w:val="%6."/>
      <w:lvlJc w:val="right"/>
      <w:pPr>
        <w:ind w:left="6054" w:hanging="180"/>
      </w:pPr>
    </w:lvl>
    <w:lvl w:ilvl="6" w:tplc="0809000F" w:tentative="1">
      <w:start w:val="1"/>
      <w:numFmt w:val="decimal"/>
      <w:lvlText w:val="%7."/>
      <w:lvlJc w:val="left"/>
      <w:pPr>
        <w:ind w:left="6774" w:hanging="360"/>
      </w:pPr>
    </w:lvl>
    <w:lvl w:ilvl="7" w:tplc="08090019" w:tentative="1">
      <w:start w:val="1"/>
      <w:numFmt w:val="lowerLetter"/>
      <w:lvlText w:val="%8."/>
      <w:lvlJc w:val="left"/>
      <w:pPr>
        <w:ind w:left="7494" w:hanging="360"/>
      </w:pPr>
    </w:lvl>
    <w:lvl w:ilvl="8" w:tplc="0809001B" w:tentative="1">
      <w:start w:val="1"/>
      <w:numFmt w:val="lowerRoman"/>
      <w:lvlText w:val="%9."/>
      <w:lvlJc w:val="right"/>
      <w:pPr>
        <w:ind w:left="8214" w:hanging="180"/>
      </w:pPr>
    </w:lvl>
  </w:abstractNum>
  <w:num w:numId="1">
    <w:abstractNumId w:val="33"/>
  </w:num>
  <w:num w:numId="2">
    <w:abstractNumId w:val="8"/>
  </w:num>
  <w:num w:numId="3">
    <w:abstractNumId w:val="32"/>
  </w:num>
  <w:num w:numId="4">
    <w:abstractNumId w:val="37"/>
  </w:num>
  <w:num w:numId="5">
    <w:abstractNumId w:val="17"/>
  </w:num>
  <w:num w:numId="6">
    <w:abstractNumId w:val="23"/>
  </w:num>
  <w:num w:numId="7">
    <w:abstractNumId w:val="0"/>
  </w:num>
  <w:num w:numId="8">
    <w:abstractNumId w:val="3"/>
  </w:num>
  <w:num w:numId="9">
    <w:abstractNumId w:val="14"/>
  </w:num>
  <w:num w:numId="10">
    <w:abstractNumId w:val="25"/>
  </w:num>
  <w:num w:numId="11">
    <w:abstractNumId w:val="1"/>
  </w:num>
  <w:num w:numId="12">
    <w:abstractNumId w:val="6"/>
  </w:num>
  <w:num w:numId="13">
    <w:abstractNumId w:val="4"/>
  </w:num>
  <w:num w:numId="14">
    <w:abstractNumId w:val="10"/>
  </w:num>
  <w:num w:numId="15">
    <w:abstractNumId w:val="40"/>
  </w:num>
  <w:num w:numId="16">
    <w:abstractNumId w:val="30"/>
  </w:num>
  <w:num w:numId="17">
    <w:abstractNumId w:val="7"/>
  </w:num>
  <w:num w:numId="18">
    <w:abstractNumId w:val="26"/>
  </w:num>
  <w:num w:numId="19">
    <w:abstractNumId w:val="27"/>
  </w:num>
  <w:num w:numId="20">
    <w:abstractNumId w:val="16"/>
  </w:num>
  <w:num w:numId="21">
    <w:abstractNumId w:val="22"/>
  </w:num>
  <w:num w:numId="22">
    <w:abstractNumId w:val="19"/>
  </w:num>
  <w:num w:numId="23">
    <w:abstractNumId w:val="38"/>
  </w:num>
  <w:num w:numId="24">
    <w:abstractNumId w:val="2"/>
  </w:num>
  <w:num w:numId="25">
    <w:abstractNumId w:val="29"/>
  </w:num>
  <w:num w:numId="26">
    <w:abstractNumId w:val="31"/>
  </w:num>
  <w:num w:numId="27">
    <w:abstractNumId w:val="39"/>
  </w:num>
  <w:num w:numId="28">
    <w:abstractNumId w:val="15"/>
  </w:num>
  <w:num w:numId="29">
    <w:abstractNumId w:val="24"/>
  </w:num>
  <w:num w:numId="30">
    <w:abstractNumId w:val="18"/>
  </w:num>
  <w:num w:numId="31">
    <w:abstractNumId w:val="20"/>
  </w:num>
  <w:num w:numId="32">
    <w:abstractNumId w:val="6"/>
  </w:num>
  <w:num w:numId="33">
    <w:abstractNumId w:val="6"/>
  </w:num>
  <w:num w:numId="34">
    <w:abstractNumId w:val="6"/>
  </w:num>
  <w:num w:numId="35">
    <w:abstractNumId w:val="6"/>
  </w:num>
  <w:num w:numId="36">
    <w:abstractNumId w:val="12"/>
  </w:num>
  <w:num w:numId="37">
    <w:abstractNumId w:val="6"/>
  </w:num>
  <w:num w:numId="38">
    <w:abstractNumId w:val="6"/>
  </w:num>
  <w:num w:numId="39">
    <w:abstractNumId w:val="36"/>
  </w:num>
  <w:num w:numId="40">
    <w:abstractNumId w:val="28"/>
  </w:num>
  <w:num w:numId="41">
    <w:abstractNumId w:val="11"/>
  </w:num>
  <w:num w:numId="42">
    <w:abstractNumId w:val="35"/>
  </w:num>
  <w:num w:numId="43">
    <w:abstractNumId w:val="13"/>
  </w:num>
  <w:num w:numId="44">
    <w:abstractNumId w:val="21"/>
  </w:num>
  <w:num w:numId="45">
    <w:abstractNumId w:val="34"/>
  </w:num>
  <w:num w:numId="46">
    <w:abstractNumId w:val="9"/>
  </w:num>
  <w:num w:numId="4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4C0"/>
    <w:rsid w:val="00001D24"/>
    <w:rsid w:val="00002907"/>
    <w:rsid w:val="00015234"/>
    <w:rsid w:val="00016021"/>
    <w:rsid w:val="000169A6"/>
    <w:rsid w:val="00016FC3"/>
    <w:rsid w:val="00017427"/>
    <w:rsid w:val="000219BD"/>
    <w:rsid w:val="00026EF4"/>
    <w:rsid w:val="00027622"/>
    <w:rsid w:val="00036B9E"/>
    <w:rsid w:val="00041716"/>
    <w:rsid w:val="00044934"/>
    <w:rsid w:val="00052518"/>
    <w:rsid w:val="00052BC0"/>
    <w:rsid w:val="0005515B"/>
    <w:rsid w:val="000559FE"/>
    <w:rsid w:val="00055E55"/>
    <w:rsid w:val="000568FE"/>
    <w:rsid w:val="00057433"/>
    <w:rsid w:val="00061ADF"/>
    <w:rsid w:val="000621CD"/>
    <w:rsid w:val="00065A57"/>
    <w:rsid w:val="00072795"/>
    <w:rsid w:val="00075BDC"/>
    <w:rsid w:val="000810D9"/>
    <w:rsid w:val="000825A8"/>
    <w:rsid w:val="000944F2"/>
    <w:rsid w:val="00095C7F"/>
    <w:rsid w:val="00096590"/>
    <w:rsid w:val="00097239"/>
    <w:rsid w:val="000A24FD"/>
    <w:rsid w:val="000A3154"/>
    <w:rsid w:val="000B1083"/>
    <w:rsid w:val="000B22D9"/>
    <w:rsid w:val="000B390B"/>
    <w:rsid w:val="000B4A17"/>
    <w:rsid w:val="000B4A62"/>
    <w:rsid w:val="000B4FB0"/>
    <w:rsid w:val="000C086E"/>
    <w:rsid w:val="000C0D97"/>
    <w:rsid w:val="000C1C62"/>
    <w:rsid w:val="000C25EB"/>
    <w:rsid w:val="000C5298"/>
    <w:rsid w:val="000C5A57"/>
    <w:rsid w:val="000C6428"/>
    <w:rsid w:val="000D5059"/>
    <w:rsid w:val="000D6440"/>
    <w:rsid w:val="000E2B44"/>
    <w:rsid w:val="000E7C16"/>
    <w:rsid w:val="000F0048"/>
    <w:rsid w:val="000F466A"/>
    <w:rsid w:val="00103BB4"/>
    <w:rsid w:val="00115883"/>
    <w:rsid w:val="00115EA7"/>
    <w:rsid w:val="00116362"/>
    <w:rsid w:val="0011762E"/>
    <w:rsid w:val="0012167C"/>
    <w:rsid w:val="00121BFF"/>
    <w:rsid w:val="0013292F"/>
    <w:rsid w:val="00136A54"/>
    <w:rsid w:val="00136DFE"/>
    <w:rsid w:val="00137B20"/>
    <w:rsid w:val="00140905"/>
    <w:rsid w:val="00141C7F"/>
    <w:rsid w:val="00141FC4"/>
    <w:rsid w:val="00142F5F"/>
    <w:rsid w:val="001501B9"/>
    <w:rsid w:val="0015190A"/>
    <w:rsid w:val="00151D80"/>
    <w:rsid w:val="001535D6"/>
    <w:rsid w:val="00161405"/>
    <w:rsid w:val="0016425C"/>
    <w:rsid w:val="00165EFA"/>
    <w:rsid w:val="00171E55"/>
    <w:rsid w:val="001736CD"/>
    <w:rsid w:val="001800F4"/>
    <w:rsid w:val="0018029B"/>
    <w:rsid w:val="00182737"/>
    <w:rsid w:val="001851B9"/>
    <w:rsid w:val="0018625E"/>
    <w:rsid w:val="001879A3"/>
    <w:rsid w:val="00190606"/>
    <w:rsid w:val="00191714"/>
    <w:rsid w:val="00192B88"/>
    <w:rsid w:val="001A2692"/>
    <w:rsid w:val="001A53BB"/>
    <w:rsid w:val="001B00CE"/>
    <w:rsid w:val="001B2193"/>
    <w:rsid w:val="001B256C"/>
    <w:rsid w:val="001B397C"/>
    <w:rsid w:val="001B430B"/>
    <w:rsid w:val="001C04A9"/>
    <w:rsid w:val="001C0BA9"/>
    <w:rsid w:val="001C46A0"/>
    <w:rsid w:val="001C620E"/>
    <w:rsid w:val="001C6DBE"/>
    <w:rsid w:val="001C7AA1"/>
    <w:rsid w:val="001C7B19"/>
    <w:rsid w:val="001D1E35"/>
    <w:rsid w:val="001D40C9"/>
    <w:rsid w:val="001D59DA"/>
    <w:rsid w:val="001F2013"/>
    <w:rsid w:val="001F49C4"/>
    <w:rsid w:val="001F7432"/>
    <w:rsid w:val="00202176"/>
    <w:rsid w:val="0020686D"/>
    <w:rsid w:val="002068B6"/>
    <w:rsid w:val="00210231"/>
    <w:rsid w:val="002156B3"/>
    <w:rsid w:val="00216D59"/>
    <w:rsid w:val="002174D6"/>
    <w:rsid w:val="002234FF"/>
    <w:rsid w:val="00226DE2"/>
    <w:rsid w:val="0023512B"/>
    <w:rsid w:val="00250270"/>
    <w:rsid w:val="00250CD8"/>
    <w:rsid w:val="00253437"/>
    <w:rsid w:val="00262036"/>
    <w:rsid w:val="00264EB6"/>
    <w:rsid w:val="0027450E"/>
    <w:rsid w:val="002834C2"/>
    <w:rsid w:val="0028721A"/>
    <w:rsid w:val="002942CB"/>
    <w:rsid w:val="002947F3"/>
    <w:rsid w:val="002C7CE6"/>
    <w:rsid w:val="002D0791"/>
    <w:rsid w:val="002D4511"/>
    <w:rsid w:val="002D556D"/>
    <w:rsid w:val="002D7F97"/>
    <w:rsid w:val="002E1A8E"/>
    <w:rsid w:val="002E216C"/>
    <w:rsid w:val="002E23F0"/>
    <w:rsid w:val="002E2571"/>
    <w:rsid w:val="002E29CA"/>
    <w:rsid w:val="002E4991"/>
    <w:rsid w:val="002F66F6"/>
    <w:rsid w:val="002F786F"/>
    <w:rsid w:val="00307882"/>
    <w:rsid w:val="00313155"/>
    <w:rsid w:val="00313783"/>
    <w:rsid w:val="00313E4F"/>
    <w:rsid w:val="003145DF"/>
    <w:rsid w:val="003164A6"/>
    <w:rsid w:val="00322AC9"/>
    <w:rsid w:val="00326314"/>
    <w:rsid w:val="00326BA3"/>
    <w:rsid w:val="003276BE"/>
    <w:rsid w:val="00327F03"/>
    <w:rsid w:val="003446E6"/>
    <w:rsid w:val="00347836"/>
    <w:rsid w:val="00353EB6"/>
    <w:rsid w:val="0035406B"/>
    <w:rsid w:val="003579AD"/>
    <w:rsid w:val="00361A2E"/>
    <w:rsid w:val="0036228E"/>
    <w:rsid w:val="00362B53"/>
    <w:rsid w:val="00362D63"/>
    <w:rsid w:val="003636B6"/>
    <w:rsid w:val="0036689A"/>
    <w:rsid w:val="00366B85"/>
    <w:rsid w:val="00366EFD"/>
    <w:rsid w:val="0036737D"/>
    <w:rsid w:val="003714DA"/>
    <w:rsid w:val="003723FE"/>
    <w:rsid w:val="00384CB7"/>
    <w:rsid w:val="00386A05"/>
    <w:rsid w:val="00387964"/>
    <w:rsid w:val="003956C8"/>
    <w:rsid w:val="003A3804"/>
    <w:rsid w:val="003B4885"/>
    <w:rsid w:val="003B5923"/>
    <w:rsid w:val="003C1625"/>
    <w:rsid w:val="003C1B33"/>
    <w:rsid w:val="003C2B2F"/>
    <w:rsid w:val="003C3930"/>
    <w:rsid w:val="003D7F72"/>
    <w:rsid w:val="003E39C4"/>
    <w:rsid w:val="003E3E4F"/>
    <w:rsid w:val="003E4338"/>
    <w:rsid w:val="003F00FC"/>
    <w:rsid w:val="003F066A"/>
    <w:rsid w:val="003F2983"/>
    <w:rsid w:val="003F3805"/>
    <w:rsid w:val="003F45A4"/>
    <w:rsid w:val="003F7F82"/>
    <w:rsid w:val="00402871"/>
    <w:rsid w:val="0040770E"/>
    <w:rsid w:val="00410E8E"/>
    <w:rsid w:val="00413262"/>
    <w:rsid w:val="00413ADC"/>
    <w:rsid w:val="00415A9E"/>
    <w:rsid w:val="00417222"/>
    <w:rsid w:val="00420A14"/>
    <w:rsid w:val="004222ED"/>
    <w:rsid w:val="00423D53"/>
    <w:rsid w:val="0042605D"/>
    <w:rsid w:val="004273E0"/>
    <w:rsid w:val="0043041B"/>
    <w:rsid w:val="004338AB"/>
    <w:rsid w:val="00434FC3"/>
    <w:rsid w:val="004360CE"/>
    <w:rsid w:val="004432FF"/>
    <w:rsid w:val="00444A6B"/>
    <w:rsid w:val="004467C8"/>
    <w:rsid w:val="00447C0E"/>
    <w:rsid w:val="004500D0"/>
    <w:rsid w:val="00450405"/>
    <w:rsid w:val="00452622"/>
    <w:rsid w:val="00453529"/>
    <w:rsid w:val="0045555E"/>
    <w:rsid w:val="0046705C"/>
    <w:rsid w:val="00476C19"/>
    <w:rsid w:val="00477475"/>
    <w:rsid w:val="00480DA2"/>
    <w:rsid w:val="00482E81"/>
    <w:rsid w:val="00487A8B"/>
    <w:rsid w:val="004903B0"/>
    <w:rsid w:val="00497CD9"/>
    <w:rsid w:val="004A0BF5"/>
    <w:rsid w:val="004A2858"/>
    <w:rsid w:val="004B4EBF"/>
    <w:rsid w:val="004B553F"/>
    <w:rsid w:val="004B71E5"/>
    <w:rsid w:val="004C15EE"/>
    <w:rsid w:val="004C197D"/>
    <w:rsid w:val="004C1DA0"/>
    <w:rsid w:val="004C20AC"/>
    <w:rsid w:val="004C3143"/>
    <w:rsid w:val="004C3479"/>
    <w:rsid w:val="004C60FE"/>
    <w:rsid w:val="004D2588"/>
    <w:rsid w:val="004D332A"/>
    <w:rsid w:val="004D3FF6"/>
    <w:rsid w:val="004D596C"/>
    <w:rsid w:val="004E1D4B"/>
    <w:rsid w:val="004E24CD"/>
    <w:rsid w:val="004E410E"/>
    <w:rsid w:val="004E4C7C"/>
    <w:rsid w:val="004E7A47"/>
    <w:rsid w:val="004F4C38"/>
    <w:rsid w:val="004F78C9"/>
    <w:rsid w:val="005049EB"/>
    <w:rsid w:val="00505D61"/>
    <w:rsid w:val="00511E4A"/>
    <w:rsid w:val="00514703"/>
    <w:rsid w:val="00514B2E"/>
    <w:rsid w:val="00522560"/>
    <w:rsid w:val="005402E5"/>
    <w:rsid w:val="00552E34"/>
    <w:rsid w:val="00552FD9"/>
    <w:rsid w:val="00554788"/>
    <w:rsid w:val="00554E55"/>
    <w:rsid w:val="00555A54"/>
    <w:rsid w:val="00555C20"/>
    <w:rsid w:val="0055607A"/>
    <w:rsid w:val="005579D2"/>
    <w:rsid w:val="005637B1"/>
    <w:rsid w:val="00563F86"/>
    <w:rsid w:val="00564277"/>
    <w:rsid w:val="005652CB"/>
    <w:rsid w:val="00566F10"/>
    <w:rsid w:val="005703F0"/>
    <w:rsid w:val="005734D2"/>
    <w:rsid w:val="00585EB3"/>
    <w:rsid w:val="0058707E"/>
    <w:rsid w:val="005926CB"/>
    <w:rsid w:val="005938A9"/>
    <w:rsid w:val="0059545B"/>
    <w:rsid w:val="005A5A8A"/>
    <w:rsid w:val="005B0775"/>
    <w:rsid w:val="005B24E0"/>
    <w:rsid w:val="005B71C1"/>
    <w:rsid w:val="005C45CC"/>
    <w:rsid w:val="005D2812"/>
    <w:rsid w:val="005D3883"/>
    <w:rsid w:val="005D655E"/>
    <w:rsid w:val="005E307A"/>
    <w:rsid w:val="005E35CA"/>
    <w:rsid w:val="005E44F1"/>
    <w:rsid w:val="005E580D"/>
    <w:rsid w:val="005E641E"/>
    <w:rsid w:val="005F0F63"/>
    <w:rsid w:val="005F22B0"/>
    <w:rsid w:val="005F42EB"/>
    <w:rsid w:val="00606DAE"/>
    <w:rsid w:val="00614D39"/>
    <w:rsid w:val="006211DC"/>
    <w:rsid w:val="006217CC"/>
    <w:rsid w:val="00622E27"/>
    <w:rsid w:val="006230E8"/>
    <w:rsid w:val="0062322E"/>
    <w:rsid w:val="00626953"/>
    <w:rsid w:val="00635BF2"/>
    <w:rsid w:val="00635F38"/>
    <w:rsid w:val="0064584B"/>
    <w:rsid w:val="00645BBC"/>
    <w:rsid w:val="00656029"/>
    <w:rsid w:val="00656CCB"/>
    <w:rsid w:val="00657D9E"/>
    <w:rsid w:val="00657DA6"/>
    <w:rsid w:val="00667AB0"/>
    <w:rsid w:val="0067104D"/>
    <w:rsid w:val="006742DC"/>
    <w:rsid w:val="00674C2C"/>
    <w:rsid w:val="00675265"/>
    <w:rsid w:val="00683F2C"/>
    <w:rsid w:val="00690427"/>
    <w:rsid w:val="00691BA0"/>
    <w:rsid w:val="00692544"/>
    <w:rsid w:val="00694E91"/>
    <w:rsid w:val="00695939"/>
    <w:rsid w:val="0069599D"/>
    <w:rsid w:val="006975D5"/>
    <w:rsid w:val="006A61ED"/>
    <w:rsid w:val="006A7ACD"/>
    <w:rsid w:val="006B10F4"/>
    <w:rsid w:val="006B44C7"/>
    <w:rsid w:val="006B766D"/>
    <w:rsid w:val="006C16DF"/>
    <w:rsid w:val="006C4E32"/>
    <w:rsid w:val="006D4318"/>
    <w:rsid w:val="006E122D"/>
    <w:rsid w:val="006E28DB"/>
    <w:rsid w:val="006E653D"/>
    <w:rsid w:val="006F1290"/>
    <w:rsid w:val="006F2A6B"/>
    <w:rsid w:val="006F3780"/>
    <w:rsid w:val="00702977"/>
    <w:rsid w:val="00712636"/>
    <w:rsid w:val="0071404E"/>
    <w:rsid w:val="00717797"/>
    <w:rsid w:val="007179A2"/>
    <w:rsid w:val="007226C8"/>
    <w:rsid w:val="00723E93"/>
    <w:rsid w:val="00730150"/>
    <w:rsid w:val="00730F27"/>
    <w:rsid w:val="00731DFD"/>
    <w:rsid w:val="007333F9"/>
    <w:rsid w:val="00734AE0"/>
    <w:rsid w:val="007450BA"/>
    <w:rsid w:val="00746B12"/>
    <w:rsid w:val="00746ED8"/>
    <w:rsid w:val="0075598D"/>
    <w:rsid w:val="00761BFB"/>
    <w:rsid w:val="0076365B"/>
    <w:rsid w:val="00763C35"/>
    <w:rsid w:val="00765CD6"/>
    <w:rsid w:val="0077400B"/>
    <w:rsid w:val="00777461"/>
    <w:rsid w:val="00784F96"/>
    <w:rsid w:val="00785683"/>
    <w:rsid w:val="0079615D"/>
    <w:rsid w:val="007A62FC"/>
    <w:rsid w:val="007B00B2"/>
    <w:rsid w:val="007B082C"/>
    <w:rsid w:val="007B258E"/>
    <w:rsid w:val="007B2E57"/>
    <w:rsid w:val="007C124A"/>
    <w:rsid w:val="007C1BE9"/>
    <w:rsid w:val="007C23A7"/>
    <w:rsid w:val="007C2599"/>
    <w:rsid w:val="007D1033"/>
    <w:rsid w:val="007D1121"/>
    <w:rsid w:val="007E3B65"/>
    <w:rsid w:val="007E4041"/>
    <w:rsid w:val="007E5085"/>
    <w:rsid w:val="007E5190"/>
    <w:rsid w:val="007F0F93"/>
    <w:rsid w:val="007F1BD6"/>
    <w:rsid w:val="007F642B"/>
    <w:rsid w:val="008135D8"/>
    <w:rsid w:val="00820EE3"/>
    <w:rsid w:val="0082230D"/>
    <w:rsid w:val="00822AED"/>
    <w:rsid w:val="0082494C"/>
    <w:rsid w:val="00830181"/>
    <w:rsid w:val="008307DC"/>
    <w:rsid w:val="00840290"/>
    <w:rsid w:val="0084227E"/>
    <w:rsid w:val="00850881"/>
    <w:rsid w:val="00850D37"/>
    <w:rsid w:val="00851646"/>
    <w:rsid w:val="00853EF2"/>
    <w:rsid w:val="00854F4E"/>
    <w:rsid w:val="00863366"/>
    <w:rsid w:val="00864965"/>
    <w:rsid w:val="00873023"/>
    <w:rsid w:val="008732BD"/>
    <w:rsid w:val="00873669"/>
    <w:rsid w:val="00874CA2"/>
    <w:rsid w:val="00877E96"/>
    <w:rsid w:val="00886444"/>
    <w:rsid w:val="00891754"/>
    <w:rsid w:val="00891B99"/>
    <w:rsid w:val="008967C8"/>
    <w:rsid w:val="008968D8"/>
    <w:rsid w:val="00896B1E"/>
    <w:rsid w:val="008A0E5E"/>
    <w:rsid w:val="008A188B"/>
    <w:rsid w:val="008A2953"/>
    <w:rsid w:val="008A2D9B"/>
    <w:rsid w:val="008A4C05"/>
    <w:rsid w:val="008A605B"/>
    <w:rsid w:val="008B04C0"/>
    <w:rsid w:val="008B1C6F"/>
    <w:rsid w:val="008B6386"/>
    <w:rsid w:val="008C1731"/>
    <w:rsid w:val="008C5FAE"/>
    <w:rsid w:val="008D51DF"/>
    <w:rsid w:val="008F0ABD"/>
    <w:rsid w:val="008F6A4C"/>
    <w:rsid w:val="009044F8"/>
    <w:rsid w:val="00910F1D"/>
    <w:rsid w:val="0091319B"/>
    <w:rsid w:val="009152CE"/>
    <w:rsid w:val="00916C55"/>
    <w:rsid w:val="00930E66"/>
    <w:rsid w:val="0093634A"/>
    <w:rsid w:val="00940EF2"/>
    <w:rsid w:val="00942813"/>
    <w:rsid w:val="009428D3"/>
    <w:rsid w:val="00942F64"/>
    <w:rsid w:val="009444F1"/>
    <w:rsid w:val="009452B1"/>
    <w:rsid w:val="00957A87"/>
    <w:rsid w:val="0096108D"/>
    <w:rsid w:val="009721A1"/>
    <w:rsid w:val="0097455E"/>
    <w:rsid w:val="0098245C"/>
    <w:rsid w:val="00982CE3"/>
    <w:rsid w:val="00986125"/>
    <w:rsid w:val="0099199D"/>
    <w:rsid w:val="00993338"/>
    <w:rsid w:val="00993C5C"/>
    <w:rsid w:val="00994676"/>
    <w:rsid w:val="009A1474"/>
    <w:rsid w:val="009A322D"/>
    <w:rsid w:val="009A4370"/>
    <w:rsid w:val="009A5C5E"/>
    <w:rsid w:val="009B2C30"/>
    <w:rsid w:val="009B3B24"/>
    <w:rsid w:val="009B4A4E"/>
    <w:rsid w:val="009C56A3"/>
    <w:rsid w:val="009C746F"/>
    <w:rsid w:val="009E42DD"/>
    <w:rsid w:val="009F02D3"/>
    <w:rsid w:val="00A00163"/>
    <w:rsid w:val="00A01CA3"/>
    <w:rsid w:val="00A0432E"/>
    <w:rsid w:val="00A11026"/>
    <w:rsid w:val="00A12983"/>
    <w:rsid w:val="00A12F98"/>
    <w:rsid w:val="00A135D4"/>
    <w:rsid w:val="00A2311B"/>
    <w:rsid w:val="00A24B1E"/>
    <w:rsid w:val="00A27C5D"/>
    <w:rsid w:val="00A33A87"/>
    <w:rsid w:val="00A35B71"/>
    <w:rsid w:val="00A42493"/>
    <w:rsid w:val="00A50DBC"/>
    <w:rsid w:val="00A52864"/>
    <w:rsid w:val="00A52DA0"/>
    <w:rsid w:val="00A56B48"/>
    <w:rsid w:val="00A70E95"/>
    <w:rsid w:val="00A731D2"/>
    <w:rsid w:val="00A744B5"/>
    <w:rsid w:val="00A772B6"/>
    <w:rsid w:val="00A93227"/>
    <w:rsid w:val="00AA006E"/>
    <w:rsid w:val="00AA20F0"/>
    <w:rsid w:val="00AA5880"/>
    <w:rsid w:val="00AA5DC9"/>
    <w:rsid w:val="00AA5ECF"/>
    <w:rsid w:val="00AB04E9"/>
    <w:rsid w:val="00AB27A3"/>
    <w:rsid w:val="00AC3018"/>
    <w:rsid w:val="00AC3FD6"/>
    <w:rsid w:val="00AD034E"/>
    <w:rsid w:val="00AD2652"/>
    <w:rsid w:val="00AD5964"/>
    <w:rsid w:val="00AD7115"/>
    <w:rsid w:val="00AE0930"/>
    <w:rsid w:val="00AE3034"/>
    <w:rsid w:val="00AF1D1B"/>
    <w:rsid w:val="00AF1E68"/>
    <w:rsid w:val="00AF5201"/>
    <w:rsid w:val="00AF7DB9"/>
    <w:rsid w:val="00B05598"/>
    <w:rsid w:val="00B06A19"/>
    <w:rsid w:val="00B072AE"/>
    <w:rsid w:val="00B11966"/>
    <w:rsid w:val="00B12712"/>
    <w:rsid w:val="00B1303D"/>
    <w:rsid w:val="00B20483"/>
    <w:rsid w:val="00B2380F"/>
    <w:rsid w:val="00B251AD"/>
    <w:rsid w:val="00B26D1A"/>
    <w:rsid w:val="00B273E0"/>
    <w:rsid w:val="00B30224"/>
    <w:rsid w:val="00B3199B"/>
    <w:rsid w:val="00B340DB"/>
    <w:rsid w:val="00B35914"/>
    <w:rsid w:val="00B36E00"/>
    <w:rsid w:val="00B46E98"/>
    <w:rsid w:val="00B472D5"/>
    <w:rsid w:val="00B47C75"/>
    <w:rsid w:val="00B50226"/>
    <w:rsid w:val="00B52475"/>
    <w:rsid w:val="00B52C18"/>
    <w:rsid w:val="00B5685B"/>
    <w:rsid w:val="00B6116E"/>
    <w:rsid w:val="00B62235"/>
    <w:rsid w:val="00B6446D"/>
    <w:rsid w:val="00B90315"/>
    <w:rsid w:val="00B915B6"/>
    <w:rsid w:val="00B92EE7"/>
    <w:rsid w:val="00B93161"/>
    <w:rsid w:val="00B93164"/>
    <w:rsid w:val="00B93C5E"/>
    <w:rsid w:val="00B941E7"/>
    <w:rsid w:val="00B9638C"/>
    <w:rsid w:val="00BA52F6"/>
    <w:rsid w:val="00BA58DB"/>
    <w:rsid w:val="00BA637C"/>
    <w:rsid w:val="00BB3F85"/>
    <w:rsid w:val="00BB4E28"/>
    <w:rsid w:val="00BC0EDE"/>
    <w:rsid w:val="00BD7A59"/>
    <w:rsid w:val="00BF635C"/>
    <w:rsid w:val="00C01438"/>
    <w:rsid w:val="00C21E63"/>
    <w:rsid w:val="00C25FCD"/>
    <w:rsid w:val="00C339B6"/>
    <w:rsid w:val="00C4791B"/>
    <w:rsid w:val="00C51198"/>
    <w:rsid w:val="00C60E50"/>
    <w:rsid w:val="00C635B3"/>
    <w:rsid w:val="00C93C8D"/>
    <w:rsid w:val="00C967EC"/>
    <w:rsid w:val="00CA10E2"/>
    <w:rsid w:val="00CB383B"/>
    <w:rsid w:val="00CB51B8"/>
    <w:rsid w:val="00CC0BB2"/>
    <w:rsid w:val="00CC0BD0"/>
    <w:rsid w:val="00CC6D09"/>
    <w:rsid w:val="00CE5450"/>
    <w:rsid w:val="00CE54C0"/>
    <w:rsid w:val="00CE7FB3"/>
    <w:rsid w:val="00CF0079"/>
    <w:rsid w:val="00CF0245"/>
    <w:rsid w:val="00CF2168"/>
    <w:rsid w:val="00CF3D01"/>
    <w:rsid w:val="00CF5BA8"/>
    <w:rsid w:val="00CF76B1"/>
    <w:rsid w:val="00CF7AE5"/>
    <w:rsid w:val="00D016A4"/>
    <w:rsid w:val="00D0214C"/>
    <w:rsid w:val="00D075BB"/>
    <w:rsid w:val="00D07EFB"/>
    <w:rsid w:val="00D12654"/>
    <w:rsid w:val="00D20918"/>
    <w:rsid w:val="00D26828"/>
    <w:rsid w:val="00D36C69"/>
    <w:rsid w:val="00D63137"/>
    <w:rsid w:val="00D66584"/>
    <w:rsid w:val="00D71CBB"/>
    <w:rsid w:val="00D77399"/>
    <w:rsid w:val="00D77A4C"/>
    <w:rsid w:val="00D80984"/>
    <w:rsid w:val="00D81A59"/>
    <w:rsid w:val="00D81E70"/>
    <w:rsid w:val="00D85BD4"/>
    <w:rsid w:val="00D87A27"/>
    <w:rsid w:val="00D9280D"/>
    <w:rsid w:val="00D928E6"/>
    <w:rsid w:val="00D9729C"/>
    <w:rsid w:val="00DA0474"/>
    <w:rsid w:val="00DA4465"/>
    <w:rsid w:val="00DA52E5"/>
    <w:rsid w:val="00DB1EBF"/>
    <w:rsid w:val="00DB6E6B"/>
    <w:rsid w:val="00DC71F8"/>
    <w:rsid w:val="00DD3958"/>
    <w:rsid w:val="00DD6250"/>
    <w:rsid w:val="00DE00EA"/>
    <w:rsid w:val="00DE0F24"/>
    <w:rsid w:val="00DF1EE8"/>
    <w:rsid w:val="00DF5F4E"/>
    <w:rsid w:val="00DF7AE9"/>
    <w:rsid w:val="00E00241"/>
    <w:rsid w:val="00E006E2"/>
    <w:rsid w:val="00E02A21"/>
    <w:rsid w:val="00E06BBA"/>
    <w:rsid w:val="00E10E94"/>
    <w:rsid w:val="00E11E34"/>
    <w:rsid w:val="00E12976"/>
    <w:rsid w:val="00E12B92"/>
    <w:rsid w:val="00E23ECD"/>
    <w:rsid w:val="00E34175"/>
    <w:rsid w:val="00E35664"/>
    <w:rsid w:val="00E45A0D"/>
    <w:rsid w:val="00E46EBB"/>
    <w:rsid w:val="00E50362"/>
    <w:rsid w:val="00E531F9"/>
    <w:rsid w:val="00E54055"/>
    <w:rsid w:val="00E554B7"/>
    <w:rsid w:val="00E5698B"/>
    <w:rsid w:val="00E5737D"/>
    <w:rsid w:val="00E6711D"/>
    <w:rsid w:val="00E762B2"/>
    <w:rsid w:val="00E82483"/>
    <w:rsid w:val="00E85776"/>
    <w:rsid w:val="00E87486"/>
    <w:rsid w:val="00E92319"/>
    <w:rsid w:val="00E9376E"/>
    <w:rsid w:val="00E94B5F"/>
    <w:rsid w:val="00EA0168"/>
    <w:rsid w:val="00EA21A0"/>
    <w:rsid w:val="00EB3B60"/>
    <w:rsid w:val="00EC0978"/>
    <w:rsid w:val="00EC2B82"/>
    <w:rsid w:val="00EC3578"/>
    <w:rsid w:val="00EC4D10"/>
    <w:rsid w:val="00EC676B"/>
    <w:rsid w:val="00ED4350"/>
    <w:rsid w:val="00ED4EEC"/>
    <w:rsid w:val="00ED7016"/>
    <w:rsid w:val="00ED78B9"/>
    <w:rsid w:val="00EE32B8"/>
    <w:rsid w:val="00EE76D8"/>
    <w:rsid w:val="00EF6F93"/>
    <w:rsid w:val="00F11123"/>
    <w:rsid w:val="00F115C6"/>
    <w:rsid w:val="00F1598D"/>
    <w:rsid w:val="00F17069"/>
    <w:rsid w:val="00F27630"/>
    <w:rsid w:val="00F30969"/>
    <w:rsid w:val="00F318C7"/>
    <w:rsid w:val="00F31EC8"/>
    <w:rsid w:val="00F32AA1"/>
    <w:rsid w:val="00F3484B"/>
    <w:rsid w:val="00F41347"/>
    <w:rsid w:val="00F467A4"/>
    <w:rsid w:val="00F47AE9"/>
    <w:rsid w:val="00F50859"/>
    <w:rsid w:val="00F55804"/>
    <w:rsid w:val="00F60B98"/>
    <w:rsid w:val="00F7180C"/>
    <w:rsid w:val="00F7261B"/>
    <w:rsid w:val="00F73441"/>
    <w:rsid w:val="00F75B85"/>
    <w:rsid w:val="00F76912"/>
    <w:rsid w:val="00F81B50"/>
    <w:rsid w:val="00F829CA"/>
    <w:rsid w:val="00F86C22"/>
    <w:rsid w:val="00F876D8"/>
    <w:rsid w:val="00F950BC"/>
    <w:rsid w:val="00FA129D"/>
    <w:rsid w:val="00FA2383"/>
    <w:rsid w:val="00FA3AE6"/>
    <w:rsid w:val="00FA774B"/>
    <w:rsid w:val="00FB0838"/>
    <w:rsid w:val="00FB198F"/>
    <w:rsid w:val="00FB32D6"/>
    <w:rsid w:val="00FB4043"/>
    <w:rsid w:val="00FB4097"/>
    <w:rsid w:val="00FC3893"/>
    <w:rsid w:val="00FC631E"/>
    <w:rsid w:val="00FC70D1"/>
    <w:rsid w:val="00FD084E"/>
    <w:rsid w:val="00FD0B73"/>
    <w:rsid w:val="00FD6B45"/>
    <w:rsid w:val="00FE14FA"/>
    <w:rsid w:val="00FE38A5"/>
    <w:rsid w:val="00FE7DEE"/>
    <w:rsid w:val="00FF1C57"/>
    <w:rsid w:val="00FF2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3597"/>
  <w15:docId w15:val="{6C299213-F54D-47E3-BCF9-6D7C547F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47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AC3018"/>
    <w:pPr>
      <w:keepNext/>
      <w:keepLines/>
      <w:spacing w:before="200" w:after="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semiHidden/>
    <w:qFormat/>
    <w:rsid w:val="00FC3893"/>
    <w:pPr>
      <w:keepNext/>
      <w:keepLines/>
      <w:numPr>
        <w:ilvl w:val="4"/>
        <w:numId w:val="12"/>
      </w:numPr>
      <w:spacing w:before="200" w:after="300" w:line="240" w:lineRule="auto"/>
      <w:outlineLvl w:val="4"/>
    </w:pPr>
    <w:rPr>
      <w:rFonts w:ascii="Cambria" w:eastAsia="Times New Roman" w:hAnsi="Cambria" w:cs="Times New Roman"/>
    </w:rPr>
  </w:style>
  <w:style w:type="paragraph" w:styleId="Heading6">
    <w:name w:val="heading 6"/>
    <w:basedOn w:val="Normal"/>
    <w:next w:val="Normal"/>
    <w:link w:val="Heading6Char"/>
    <w:uiPriority w:val="9"/>
    <w:semiHidden/>
    <w:qFormat/>
    <w:rsid w:val="00FC3893"/>
    <w:pPr>
      <w:keepNext/>
      <w:keepLines/>
      <w:numPr>
        <w:ilvl w:val="5"/>
        <w:numId w:val="12"/>
      </w:numPr>
      <w:spacing w:before="200" w:after="300" w:line="240" w:lineRule="auto"/>
      <w:outlineLvl w:val="5"/>
    </w:pPr>
    <w:rPr>
      <w:rFonts w:ascii="Cambria" w:eastAsia="Times New Roman" w:hAnsi="Cambria" w:cs="Times New Roman"/>
      <w:i/>
      <w:iCs/>
    </w:rPr>
  </w:style>
  <w:style w:type="paragraph" w:styleId="Heading7">
    <w:name w:val="heading 7"/>
    <w:basedOn w:val="Normal"/>
    <w:next w:val="Normal"/>
    <w:link w:val="Heading7Char"/>
    <w:uiPriority w:val="9"/>
    <w:semiHidden/>
    <w:qFormat/>
    <w:rsid w:val="00FC3893"/>
    <w:pPr>
      <w:keepNext/>
      <w:keepLines/>
      <w:numPr>
        <w:ilvl w:val="6"/>
        <w:numId w:val="12"/>
      </w:numPr>
      <w:spacing w:before="200" w:after="300" w:line="240"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qFormat/>
    <w:rsid w:val="00FC3893"/>
    <w:pPr>
      <w:keepNext/>
      <w:keepLines/>
      <w:numPr>
        <w:ilvl w:val="7"/>
        <w:numId w:val="12"/>
      </w:numPr>
      <w:spacing w:before="200" w:after="300" w:line="240" w:lineRule="auto"/>
      <w:outlineLvl w:val="7"/>
    </w:pPr>
    <w:rPr>
      <w:rFonts w:ascii="Cambria" w:eastAsia="Times New Roman" w:hAnsi="Cambria" w:cs="Times New Roman"/>
      <w:color w:val="404040"/>
    </w:rPr>
  </w:style>
  <w:style w:type="paragraph" w:styleId="Heading9">
    <w:name w:val="heading 9"/>
    <w:basedOn w:val="Normal"/>
    <w:next w:val="Normal"/>
    <w:link w:val="Heading9Char"/>
    <w:uiPriority w:val="9"/>
    <w:semiHidden/>
    <w:qFormat/>
    <w:rsid w:val="00FC3893"/>
    <w:pPr>
      <w:keepNext/>
      <w:keepLines/>
      <w:numPr>
        <w:ilvl w:val="8"/>
        <w:numId w:val="12"/>
      </w:numPr>
      <w:spacing w:before="200" w:after="300" w:line="240" w:lineRule="auto"/>
      <w:outlineLvl w:val="8"/>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list,Dot pt"/>
    <w:basedOn w:val="Normal"/>
    <w:link w:val="ListParagraphChar"/>
    <w:uiPriority w:val="34"/>
    <w:qFormat/>
    <w:rsid w:val="004D2588"/>
    <w:pPr>
      <w:ind w:left="720"/>
      <w:contextualSpacing/>
    </w:pPr>
  </w:style>
  <w:style w:type="character" w:styleId="Hyperlink">
    <w:name w:val="Hyperlink"/>
    <w:basedOn w:val="DefaultParagraphFont"/>
    <w:uiPriority w:val="99"/>
    <w:unhideWhenUsed/>
    <w:rsid w:val="00746ED8"/>
    <w:rPr>
      <w:color w:val="0563C1" w:themeColor="hyperlink"/>
      <w:u w:val="single"/>
    </w:rPr>
  </w:style>
  <w:style w:type="character" w:customStyle="1" w:styleId="UnresolvedMention1">
    <w:name w:val="Unresolved Mention1"/>
    <w:basedOn w:val="DefaultParagraphFont"/>
    <w:uiPriority w:val="99"/>
    <w:semiHidden/>
    <w:unhideWhenUsed/>
    <w:rsid w:val="00746ED8"/>
    <w:rPr>
      <w:color w:val="605E5C"/>
      <w:shd w:val="clear" w:color="auto" w:fill="E1DFDD"/>
    </w:rPr>
  </w:style>
  <w:style w:type="paragraph" w:styleId="BalloonText">
    <w:name w:val="Balloon Text"/>
    <w:basedOn w:val="Normal"/>
    <w:link w:val="BalloonTextChar"/>
    <w:uiPriority w:val="99"/>
    <w:semiHidden/>
    <w:unhideWhenUsed/>
    <w:rsid w:val="00016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021"/>
    <w:rPr>
      <w:rFonts w:ascii="Tahoma" w:hAnsi="Tahoma" w:cs="Tahoma"/>
      <w:sz w:val="16"/>
      <w:szCs w:val="16"/>
    </w:rPr>
  </w:style>
  <w:style w:type="character" w:styleId="CommentReference">
    <w:name w:val="annotation reference"/>
    <w:basedOn w:val="DefaultParagraphFont"/>
    <w:uiPriority w:val="99"/>
    <w:semiHidden/>
    <w:unhideWhenUsed/>
    <w:rsid w:val="00016021"/>
    <w:rPr>
      <w:sz w:val="16"/>
      <w:szCs w:val="16"/>
    </w:rPr>
  </w:style>
  <w:style w:type="paragraph" w:styleId="CommentText">
    <w:name w:val="annotation text"/>
    <w:basedOn w:val="Normal"/>
    <w:link w:val="CommentTextChar"/>
    <w:uiPriority w:val="99"/>
    <w:semiHidden/>
    <w:unhideWhenUsed/>
    <w:rsid w:val="00016021"/>
    <w:pPr>
      <w:spacing w:line="240" w:lineRule="auto"/>
    </w:pPr>
    <w:rPr>
      <w:sz w:val="20"/>
      <w:szCs w:val="20"/>
    </w:rPr>
  </w:style>
  <w:style w:type="character" w:customStyle="1" w:styleId="CommentTextChar">
    <w:name w:val="Comment Text Char"/>
    <w:basedOn w:val="DefaultParagraphFont"/>
    <w:link w:val="CommentText"/>
    <w:uiPriority w:val="99"/>
    <w:semiHidden/>
    <w:rsid w:val="00016021"/>
    <w:rPr>
      <w:sz w:val="20"/>
      <w:szCs w:val="20"/>
    </w:rPr>
  </w:style>
  <w:style w:type="paragraph" w:styleId="CommentSubject">
    <w:name w:val="annotation subject"/>
    <w:basedOn w:val="CommentText"/>
    <w:next w:val="CommentText"/>
    <w:link w:val="CommentSubjectChar"/>
    <w:uiPriority w:val="99"/>
    <w:semiHidden/>
    <w:unhideWhenUsed/>
    <w:rsid w:val="00016021"/>
    <w:rPr>
      <w:b/>
      <w:bCs/>
    </w:rPr>
  </w:style>
  <w:style w:type="character" w:customStyle="1" w:styleId="CommentSubjectChar">
    <w:name w:val="Comment Subject Char"/>
    <w:basedOn w:val="CommentTextChar"/>
    <w:link w:val="CommentSubject"/>
    <w:uiPriority w:val="99"/>
    <w:semiHidden/>
    <w:rsid w:val="00016021"/>
    <w:rPr>
      <w:b/>
      <w:bCs/>
      <w:sz w:val="20"/>
      <w:szCs w:val="20"/>
    </w:rPr>
  </w:style>
  <w:style w:type="character" w:customStyle="1" w:styleId="UnresolvedMention2">
    <w:name w:val="Unresolved Mention2"/>
    <w:basedOn w:val="DefaultParagraphFont"/>
    <w:uiPriority w:val="99"/>
    <w:semiHidden/>
    <w:unhideWhenUsed/>
    <w:rsid w:val="00606DAE"/>
    <w:rPr>
      <w:color w:val="605E5C"/>
      <w:shd w:val="clear" w:color="auto" w:fill="E1DFDD"/>
    </w:rPr>
  </w:style>
  <w:style w:type="character" w:styleId="FollowedHyperlink">
    <w:name w:val="FollowedHyperlink"/>
    <w:basedOn w:val="DefaultParagraphFont"/>
    <w:uiPriority w:val="99"/>
    <w:semiHidden/>
    <w:unhideWhenUsed/>
    <w:rsid w:val="00C339B6"/>
    <w:rPr>
      <w:color w:val="954F72" w:themeColor="followedHyperlink"/>
      <w:u w:val="single"/>
    </w:rPr>
  </w:style>
  <w:style w:type="table" w:styleId="TableGrid">
    <w:name w:val="Table Grid"/>
    <w:basedOn w:val="TableNormal"/>
    <w:uiPriority w:val="59"/>
    <w:rsid w:val="0045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C3893"/>
    <w:rPr>
      <w:rFonts w:ascii="Cambria" w:eastAsia="Times New Roman" w:hAnsi="Cambria" w:cs="Times New Roman"/>
    </w:rPr>
  </w:style>
  <w:style w:type="character" w:customStyle="1" w:styleId="Heading6Char">
    <w:name w:val="Heading 6 Char"/>
    <w:basedOn w:val="DefaultParagraphFont"/>
    <w:link w:val="Heading6"/>
    <w:uiPriority w:val="9"/>
    <w:semiHidden/>
    <w:rsid w:val="00FC3893"/>
    <w:rPr>
      <w:rFonts w:ascii="Cambria" w:eastAsia="Times New Roman" w:hAnsi="Cambria" w:cs="Times New Roman"/>
      <w:i/>
      <w:iCs/>
    </w:rPr>
  </w:style>
  <w:style w:type="character" w:customStyle="1" w:styleId="Heading7Char">
    <w:name w:val="Heading 7 Char"/>
    <w:basedOn w:val="DefaultParagraphFont"/>
    <w:link w:val="Heading7"/>
    <w:uiPriority w:val="9"/>
    <w:semiHidden/>
    <w:rsid w:val="00FC3893"/>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FC3893"/>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FC3893"/>
    <w:rPr>
      <w:rFonts w:ascii="Cambria" w:eastAsia="Times New Roman" w:hAnsi="Cambria" w:cs="Times New Roman"/>
      <w:i/>
      <w:iCs/>
      <w:color w:val="404040"/>
    </w:rPr>
  </w:style>
  <w:style w:type="paragraph" w:customStyle="1" w:styleId="Body">
    <w:name w:val="Body"/>
    <w:rsid w:val="00FC389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styleId="Header">
    <w:name w:val="header"/>
    <w:basedOn w:val="Normal"/>
    <w:link w:val="HeaderChar"/>
    <w:uiPriority w:val="99"/>
    <w:unhideWhenUsed/>
    <w:rsid w:val="00AE3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034"/>
  </w:style>
  <w:style w:type="paragraph" w:styleId="Footer">
    <w:name w:val="footer"/>
    <w:basedOn w:val="Normal"/>
    <w:link w:val="FooterChar"/>
    <w:uiPriority w:val="99"/>
    <w:unhideWhenUsed/>
    <w:rsid w:val="00AE3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034"/>
  </w:style>
  <w:style w:type="paragraph" w:styleId="NormalWeb">
    <w:name w:val="Normal (Web)"/>
    <w:basedOn w:val="Normal"/>
    <w:uiPriority w:val="99"/>
    <w:semiHidden/>
    <w:unhideWhenUsed/>
    <w:rsid w:val="00A33A87"/>
    <w:pPr>
      <w:spacing w:after="0" w:line="240" w:lineRule="auto"/>
    </w:pPr>
    <w:rPr>
      <w:rFonts w:ascii="Calibri" w:hAnsi="Calibri" w:cs="Calibri"/>
      <w:lang w:eastAsia="en-GB"/>
    </w:rPr>
  </w:style>
  <w:style w:type="character" w:styleId="Strong">
    <w:name w:val="Strong"/>
    <w:basedOn w:val="DefaultParagraphFont"/>
    <w:uiPriority w:val="22"/>
    <w:qFormat/>
    <w:rsid w:val="00A33A87"/>
    <w:rPr>
      <w:b/>
      <w:bCs/>
    </w:rPr>
  </w:style>
  <w:style w:type="character" w:customStyle="1" w:styleId="Heading1Char">
    <w:name w:val="Heading 1 Char"/>
    <w:basedOn w:val="DefaultParagraphFont"/>
    <w:link w:val="Heading1"/>
    <w:uiPriority w:val="9"/>
    <w:rsid w:val="00477475"/>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unhideWhenUsed/>
    <w:qFormat/>
    <w:rsid w:val="00477475"/>
    <w:pPr>
      <w:spacing w:line="276" w:lineRule="auto"/>
      <w:outlineLvl w:val="9"/>
    </w:pPr>
    <w:rPr>
      <w:lang w:val="en-US" w:eastAsia="ja-JP"/>
    </w:rPr>
  </w:style>
  <w:style w:type="paragraph" w:styleId="TOC2">
    <w:name w:val="toc 2"/>
    <w:basedOn w:val="Normal"/>
    <w:next w:val="Normal"/>
    <w:autoRedefine/>
    <w:uiPriority w:val="39"/>
    <w:semiHidden/>
    <w:unhideWhenUsed/>
    <w:qFormat/>
    <w:rsid w:val="00477475"/>
    <w:pPr>
      <w:spacing w:after="100" w:line="276" w:lineRule="auto"/>
      <w:ind w:left="220"/>
    </w:pPr>
    <w:rPr>
      <w:rFonts w:eastAsiaTheme="minorEastAsia"/>
      <w:lang w:val="en-US" w:eastAsia="ja-JP"/>
    </w:rPr>
  </w:style>
  <w:style w:type="paragraph" w:styleId="TOC1">
    <w:name w:val="toc 1"/>
    <w:basedOn w:val="Normal"/>
    <w:next w:val="Normal"/>
    <w:autoRedefine/>
    <w:uiPriority w:val="39"/>
    <w:semiHidden/>
    <w:unhideWhenUsed/>
    <w:qFormat/>
    <w:rsid w:val="00477475"/>
    <w:pPr>
      <w:spacing w:after="100" w:line="276" w:lineRule="auto"/>
    </w:pPr>
    <w:rPr>
      <w:rFonts w:eastAsiaTheme="minorEastAsia"/>
      <w:lang w:val="en-US" w:eastAsia="ja-JP"/>
    </w:rPr>
  </w:style>
  <w:style w:type="paragraph" w:styleId="TOC3">
    <w:name w:val="toc 3"/>
    <w:basedOn w:val="Normal"/>
    <w:next w:val="Normal"/>
    <w:autoRedefine/>
    <w:uiPriority w:val="39"/>
    <w:semiHidden/>
    <w:unhideWhenUsed/>
    <w:qFormat/>
    <w:rsid w:val="00477475"/>
    <w:pPr>
      <w:spacing w:after="100" w:line="276" w:lineRule="auto"/>
      <w:ind w:left="440"/>
    </w:pPr>
    <w:rPr>
      <w:rFonts w:eastAsiaTheme="minorEastAsia"/>
      <w:lang w:val="en-US" w:eastAsia="ja-JP"/>
    </w:rPr>
  </w:style>
  <w:style w:type="paragraph" w:customStyle="1" w:styleId="Default">
    <w:name w:val="Default"/>
    <w:qFormat/>
    <w:rsid w:val="00B2380F"/>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3Char">
    <w:name w:val="Heading 3 Char"/>
    <w:basedOn w:val="DefaultParagraphFont"/>
    <w:link w:val="Heading3"/>
    <w:uiPriority w:val="9"/>
    <w:semiHidden/>
    <w:rsid w:val="00AC3018"/>
    <w:rPr>
      <w:rFonts w:asciiTheme="majorHAnsi" w:eastAsiaTheme="majorEastAsia" w:hAnsiTheme="majorHAnsi" w:cstheme="majorBidi"/>
      <w:b/>
      <w:bCs/>
      <w:color w:val="4472C4" w:themeColor="accent1"/>
    </w:rPr>
  </w:style>
  <w:style w:type="character" w:customStyle="1" w:styleId="ListParagraphChar">
    <w:name w:val="List Paragraph Char"/>
    <w:aliases w:val="Bulleted list Char,Dot pt Char"/>
    <w:basedOn w:val="DefaultParagraphFont"/>
    <w:link w:val="ListParagraph"/>
    <w:uiPriority w:val="34"/>
    <w:locked/>
    <w:rsid w:val="000C25EB"/>
  </w:style>
  <w:style w:type="character" w:styleId="UnresolvedMention">
    <w:name w:val="Unresolved Mention"/>
    <w:basedOn w:val="DefaultParagraphFont"/>
    <w:uiPriority w:val="99"/>
    <w:semiHidden/>
    <w:unhideWhenUsed/>
    <w:rsid w:val="00910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793289">
      <w:bodyDiv w:val="1"/>
      <w:marLeft w:val="0"/>
      <w:marRight w:val="0"/>
      <w:marTop w:val="0"/>
      <w:marBottom w:val="0"/>
      <w:divBdr>
        <w:top w:val="none" w:sz="0" w:space="0" w:color="auto"/>
        <w:left w:val="none" w:sz="0" w:space="0" w:color="auto"/>
        <w:bottom w:val="none" w:sz="0" w:space="0" w:color="auto"/>
        <w:right w:val="none" w:sz="0" w:space="0" w:color="auto"/>
      </w:divBdr>
    </w:div>
    <w:div w:id="1062943532">
      <w:bodyDiv w:val="1"/>
      <w:marLeft w:val="0"/>
      <w:marRight w:val="0"/>
      <w:marTop w:val="0"/>
      <w:marBottom w:val="0"/>
      <w:divBdr>
        <w:top w:val="none" w:sz="0" w:space="0" w:color="auto"/>
        <w:left w:val="none" w:sz="0" w:space="0" w:color="auto"/>
        <w:bottom w:val="none" w:sz="0" w:space="0" w:color="auto"/>
        <w:right w:val="none" w:sz="0" w:space="0" w:color="auto"/>
      </w:divBdr>
    </w:div>
    <w:div w:id="1147362292">
      <w:bodyDiv w:val="1"/>
      <w:marLeft w:val="0"/>
      <w:marRight w:val="0"/>
      <w:marTop w:val="0"/>
      <w:marBottom w:val="0"/>
      <w:divBdr>
        <w:top w:val="none" w:sz="0" w:space="0" w:color="auto"/>
        <w:left w:val="none" w:sz="0" w:space="0" w:color="auto"/>
        <w:bottom w:val="none" w:sz="0" w:space="0" w:color="auto"/>
        <w:right w:val="none" w:sz="0" w:space="0" w:color="auto"/>
      </w:divBdr>
    </w:div>
    <w:div w:id="1183398186">
      <w:bodyDiv w:val="1"/>
      <w:marLeft w:val="0"/>
      <w:marRight w:val="0"/>
      <w:marTop w:val="0"/>
      <w:marBottom w:val="0"/>
      <w:divBdr>
        <w:top w:val="none" w:sz="0" w:space="0" w:color="auto"/>
        <w:left w:val="none" w:sz="0" w:space="0" w:color="auto"/>
        <w:bottom w:val="none" w:sz="0" w:space="0" w:color="auto"/>
        <w:right w:val="none" w:sz="0" w:space="0" w:color="auto"/>
      </w:divBdr>
    </w:div>
    <w:div w:id="1393385135">
      <w:bodyDiv w:val="1"/>
      <w:marLeft w:val="0"/>
      <w:marRight w:val="0"/>
      <w:marTop w:val="0"/>
      <w:marBottom w:val="0"/>
      <w:divBdr>
        <w:top w:val="none" w:sz="0" w:space="0" w:color="auto"/>
        <w:left w:val="none" w:sz="0" w:space="0" w:color="auto"/>
        <w:bottom w:val="none" w:sz="0" w:space="0" w:color="auto"/>
        <w:right w:val="none" w:sz="0" w:space="0" w:color="auto"/>
      </w:divBdr>
    </w:div>
    <w:div w:id="1581017375">
      <w:bodyDiv w:val="1"/>
      <w:marLeft w:val="0"/>
      <w:marRight w:val="0"/>
      <w:marTop w:val="0"/>
      <w:marBottom w:val="0"/>
      <w:divBdr>
        <w:top w:val="none" w:sz="0" w:space="0" w:color="auto"/>
        <w:left w:val="none" w:sz="0" w:space="0" w:color="auto"/>
        <w:bottom w:val="none" w:sz="0" w:space="0" w:color="auto"/>
        <w:right w:val="none" w:sz="0" w:space="0" w:color="auto"/>
      </w:divBdr>
    </w:div>
    <w:div w:id="1695157558">
      <w:bodyDiv w:val="1"/>
      <w:marLeft w:val="0"/>
      <w:marRight w:val="0"/>
      <w:marTop w:val="0"/>
      <w:marBottom w:val="0"/>
      <w:divBdr>
        <w:top w:val="none" w:sz="0" w:space="0" w:color="auto"/>
        <w:left w:val="none" w:sz="0" w:space="0" w:color="auto"/>
        <w:bottom w:val="none" w:sz="0" w:space="0" w:color="auto"/>
        <w:right w:val="none" w:sz="0" w:space="0" w:color="auto"/>
      </w:divBdr>
      <w:divsChild>
        <w:div w:id="1194077416">
          <w:marLeft w:val="274"/>
          <w:marRight w:val="0"/>
          <w:marTop w:val="0"/>
          <w:marBottom w:val="0"/>
          <w:divBdr>
            <w:top w:val="none" w:sz="0" w:space="0" w:color="auto"/>
            <w:left w:val="none" w:sz="0" w:space="0" w:color="auto"/>
            <w:bottom w:val="none" w:sz="0" w:space="0" w:color="auto"/>
            <w:right w:val="none" w:sz="0" w:space="0" w:color="auto"/>
          </w:divBdr>
        </w:div>
        <w:div w:id="1310747012">
          <w:marLeft w:val="274"/>
          <w:marRight w:val="0"/>
          <w:marTop w:val="0"/>
          <w:marBottom w:val="0"/>
          <w:divBdr>
            <w:top w:val="none" w:sz="0" w:space="0" w:color="auto"/>
            <w:left w:val="none" w:sz="0" w:space="0" w:color="auto"/>
            <w:bottom w:val="none" w:sz="0" w:space="0" w:color="auto"/>
            <w:right w:val="none" w:sz="0" w:space="0" w:color="auto"/>
          </w:divBdr>
        </w:div>
        <w:div w:id="1961302857">
          <w:marLeft w:val="274"/>
          <w:marRight w:val="0"/>
          <w:marTop w:val="0"/>
          <w:marBottom w:val="0"/>
          <w:divBdr>
            <w:top w:val="none" w:sz="0" w:space="0" w:color="auto"/>
            <w:left w:val="none" w:sz="0" w:space="0" w:color="auto"/>
            <w:bottom w:val="none" w:sz="0" w:space="0" w:color="auto"/>
            <w:right w:val="none" w:sz="0" w:space="0" w:color="auto"/>
          </w:divBdr>
        </w:div>
      </w:divsChild>
    </w:div>
    <w:div w:id="1840461372">
      <w:bodyDiv w:val="1"/>
      <w:marLeft w:val="0"/>
      <w:marRight w:val="0"/>
      <w:marTop w:val="0"/>
      <w:marBottom w:val="0"/>
      <w:divBdr>
        <w:top w:val="none" w:sz="0" w:space="0" w:color="auto"/>
        <w:left w:val="none" w:sz="0" w:space="0" w:color="auto"/>
        <w:bottom w:val="none" w:sz="0" w:space="0" w:color="auto"/>
        <w:right w:val="none" w:sz="0" w:space="0" w:color="auto"/>
      </w:divBdr>
      <w:divsChild>
        <w:div w:id="458229123">
          <w:marLeft w:val="1166"/>
          <w:marRight w:val="0"/>
          <w:marTop w:val="0"/>
          <w:marBottom w:val="0"/>
          <w:divBdr>
            <w:top w:val="none" w:sz="0" w:space="0" w:color="auto"/>
            <w:left w:val="none" w:sz="0" w:space="0" w:color="auto"/>
            <w:bottom w:val="none" w:sz="0" w:space="0" w:color="auto"/>
            <w:right w:val="none" w:sz="0" w:space="0" w:color="auto"/>
          </w:divBdr>
        </w:div>
        <w:div w:id="1050424201">
          <w:marLeft w:val="1166"/>
          <w:marRight w:val="0"/>
          <w:marTop w:val="0"/>
          <w:marBottom w:val="0"/>
          <w:divBdr>
            <w:top w:val="none" w:sz="0" w:space="0" w:color="auto"/>
            <w:left w:val="none" w:sz="0" w:space="0" w:color="auto"/>
            <w:bottom w:val="none" w:sz="0" w:space="0" w:color="auto"/>
            <w:right w:val="none" w:sz="0" w:space="0" w:color="auto"/>
          </w:divBdr>
        </w:div>
      </w:divsChild>
    </w:div>
    <w:div w:id="1867602073">
      <w:bodyDiv w:val="1"/>
      <w:marLeft w:val="0"/>
      <w:marRight w:val="0"/>
      <w:marTop w:val="0"/>
      <w:marBottom w:val="0"/>
      <w:divBdr>
        <w:top w:val="none" w:sz="0" w:space="0" w:color="auto"/>
        <w:left w:val="none" w:sz="0" w:space="0" w:color="auto"/>
        <w:bottom w:val="none" w:sz="0" w:space="0" w:color="auto"/>
        <w:right w:val="none" w:sz="0" w:space="0" w:color="auto"/>
      </w:divBdr>
    </w:div>
    <w:div w:id="1887988508">
      <w:bodyDiv w:val="1"/>
      <w:marLeft w:val="0"/>
      <w:marRight w:val="0"/>
      <w:marTop w:val="0"/>
      <w:marBottom w:val="0"/>
      <w:divBdr>
        <w:top w:val="none" w:sz="0" w:space="0" w:color="auto"/>
        <w:left w:val="none" w:sz="0" w:space="0" w:color="auto"/>
        <w:bottom w:val="none" w:sz="0" w:space="0" w:color="auto"/>
        <w:right w:val="none" w:sz="0" w:space="0" w:color="auto"/>
      </w:divBdr>
    </w:div>
    <w:div w:id="19776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ealth.atami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integratedcare/what-is-integrated-c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gtermplan.nhs.uk/areas-of-work/prevention/treating-and-preventing-ill-healt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ontracts-fin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F0989C3A27B4AB889C1D06B8BC7C6" ma:contentTypeVersion="33" ma:contentTypeDescription="Create a new document." ma:contentTypeScope="" ma:versionID="67ec99b0ea6adba555ca42de16d91ed2">
  <xsd:schema xmlns:xsd="http://www.w3.org/2001/XMLSchema" xmlns:xs="http://www.w3.org/2001/XMLSchema" xmlns:p="http://schemas.microsoft.com/office/2006/metadata/properties" xmlns:ns1="http://schemas.microsoft.com/sharepoint/v3" xmlns:ns2="24fe2733-5504-4dba-bfd4-ff756d29de81" xmlns:ns3="309f6954-b372-4081-bd77-3a7d607eb5dd" xmlns:ns4="cccaf3ac-2de9-44d4-aa31-54302fceb5f7" targetNamespace="http://schemas.microsoft.com/office/2006/metadata/properties" ma:root="true" ma:fieldsID="dd4926f754fbb088ab541bf1051b0dda" ns1:_="" ns2:_="" ns3:_="" ns4:_="">
    <xsd:import namespace="http://schemas.microsoft.com/sharepoint/v3"/>
    <xsd:import namespace="24fe2733-5504-4dba-bfd4-ff756d29de81"/>
    <xsd:import namespace="309f6954-b372-4081-bd77-3a7d607eb5dd"/>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element ref="ns3:Review_x0020_Date" minOccurs="0"/>
                <xsd:element ref="ns4: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e2733-5504-4dba-bfd4-ff756d29de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9f6954-b372-4081-bd77-3a7d607eb5dd" elementFormDefault="qualified">
    <xsd:import namespace="http://schemas.microsoft.com/office/2006/documentManagement/types"/>
    <xsd:import namespace="http://schemas.microsoft.com/office/infopath/2007/PartnerControls"/>
    <xsd:element name="MediaLengthInSeconds" ma:index="12" nillable="true" ma:displayName="MediaLengthInSeconds" ma:hidden="true"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6c0586-99a1-427c-ac2f-3e117a8f572b}"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09f6954-b372-4081-bd77-3a7d607eb5dd">
      <Terms xmlns="http://schemas.microsoft.com/office/infopath/2007/PartnerControls"/>
    </lcf76f155ced4ddcb4097134ff3c332f>
    <_ip_UnifiedCompliancePolicyProperties xmlns="http://schemas.microsoft.com/sharepoint/v3" xsi:nil="true"/>
    <TaxCatchAll xmlns="cccaf3ac-2de9-44d4-aa31-54302fceb5f7" xsi:nil="true"/>
    <Review_x0020_Date xmlns="309f6954-b372-4081-bd77-3a7d607eb5dd" xsi:nil="true"/>
  </documentManagement>
</p:properties>
</file>

<file path=customXml/itemProps1.xml><?xml version="1.0" encoding="utf-8"?>
<ds:datastoreItem xmlns:ds="http://schemas.openxmlformats.org/officeDocument/2006/customXml" ds:itemID="{148D1FFB-3ED5-4F27-99D8-EC5FA476F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fe2733-5504-4dba-bfd4-ff756d29de81"/>
    <ds:schemaRef ds:uri="309f6954-b372-4081-bd77-3a7d607eb5dd"/>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76431-0D4B-47F9-B69A-32C27B2E792D}">
  <ds:schemaRefs>
    <ds:schemaRef ds:uri="http://schemas.openxmlformats.org/officeDocument/2006/bibliography"/>
  </ds:schemaRefs>
</ds:datastoreItem>
</file>

<file path=customXml/itemProps3.xml><?xml version="1.0" encoding="utf-8"?>
<ds:datastoreItem xmlns:ds="http://schemas.openxmlformats.org/officeDocument/2006/customXml" ds:itemID="{BE653BAE-27C2-403C-A41B-5243381A3269}">
  <ds:schemaRefs>
    <ds:schemaRef ds:uri="http://schemas.microsoft.com/sharepoint/v3/contenttype/forms"/>
  </ds:schemaRefs>
</ds:datastoreItem>
</file>

<file path=customXml/itemProps4.xml><?xml version="1.0" encoding="utf-8"?>
<ds:datastoreItem xmlns:ds="http://schemas.openxmlformats.org/officeDocument/2006/customXml" ds:itemID="{FD562CED-AE20-4820-A673-AF07F9C54C01}">
  <ds:schemaRefs>
    <ds:schemaRef ds:uri="http://schemas.microsoft.com/office/2006/metadata/properties"/>
    <ds:schemaRef ds:uri="http://schemas.microsoft.com/office/infopath/2007/PartnerControls"/>
    <ds:schemaRef ds:uri="http://schemas.microsoft.com/sharepoint/v3"/>
    <ds:schemaRef ds:uri="309f6954-b372-4081-bd77-3a7d607eb5dd"/>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3851</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25757</CharactersWithSpaces>
  <SharedDoc>false</SharedDoc>
  <HLinks>
    <vt:vector size="24" baseType="variant">
      <vt:variant>
        <vt:i4>6291493</vt:i4>
      </vt:variant>
      <vt:variant>
        <vt:i4>9</vt:i4>
      </vt:variant>
      <vt:variant>
        <vt:i4>0</vt:i4>
      </vt:variant>
      <vt:variant>
        <vt:i4>5</vt:i4>
      </vt:variant>
      <vt:variant>
        <vt:lpwstr>https://www.gov.uk/contracts-finder</vt:lpwstr>
      </vt:variant>
      <vt:variant>
        <vt:lpwstr/>
      </vt:variant>
      <vt:variant>
        <vt:i4>6029330</vt:i4>
      </vt:variant>
      <vt:variant>
        <vt:i4>6</vt:i4>
      </vt:variant>
      <vt:variant>
        <vt:i4>0</vt:i4>
      </vt:variant>
      <vt:variant>
        <vt:i4>5</vt:i4>
      </vt:variant>
      <vt:variant>
        <vt:lpwstr>https://nhsengland.bravosolution.co.uk/web/login.html</vt:lpwstr>
      </vt:variant>
      <vt:variant>
        <vt:lpwstr/>
      </vt:variant>
      <vt:variant>
        <vt:i4>6815858</vt:i4>
      </vt:variant>
      <vt:variant>
        <vt:i4>3</vt:i4>
      </vt:variant>
      <vt:variant>
        <vt:i4>0</vt:i4>
      </vt:variant>
      <vt:variant>
        <vt:i4>5</vt:i4>
      </vt:variant>
      <vt:variant>
        <vt:lpwstr>https://www.england.nhs.uk/integratedcare/what-is-integrated-care/</vt:lpwstr>
      </vt:variant>
      <vt:variant>
        <vt:lpwstr/>
      </vt:variant>
      <vt:variant>
        <vt:i4>4456540</vt:i4>
      </vt:variant>
      <vt:variant>
        <vt:i4>0</vt:i4>
      </vt:variant>
      <vt:variant>
        <vt:i4>0</vt:i4>
      </vt:variant>
      <vt:variant>
        <vt:i4>5</vt:i4>
      </vt:variant>
      <vt:variant>
        <vt:lpwstr>https://www.longtermplan.nhs.uk/areas-of-work/prevention/treating-and-preventing-ill-health/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Leanda Richardson</dc:creator>
  <cp:keywords/>
  <cp:lastModifiedBy>Gary Phillips</cp:lastModifiedBy>
  <cp:revision>27</cp:revision>
  <dcterms:created xsi:type="dcterms:W3CDTF">2022-08-30T12:51:00Z</dcterms:created>
  <dcterms:modified xsi:type="dcterms:W3CDTF">2022-09-01T15:13:00Z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0x010100D40F0989C3A27B4AB889C1D06B8BC7C6</vt:lpwstr>
  </property>
  <property fmtid="{D5CDD505-2E9C-101B-9397-08002B2CF9AE}" pid="3" name="MediaServiceImageTags">
    <vt:lpwstr/>
  </property>
</Properties>
</file>