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A8DA" w14:textId="5A09004A" w:rsidR="00EF0AD9" w:rsidRPr="00BA3A50" w:rsidRDefault="00CB1A8C" w:rsidP="00AB6306">
      <w:pPr>
        <w:spacing w:after="200" w:line="276" w:lineRule="auto"/>
        <w:rPr>
          <w:rStyle w:val="Heading1Char"/>
          <w:rFonts w:ascii="Arial" w:hAnsi="Arial" w:cs="Arial"/>
        </w:rPr>
      </w:pPr>
      <w:sdt>
        <w:sdtPr>
          <w:rPr>
            <w:rFonts w:ascii="Arial" w:eastAsiaTheme="majorEastAsia" w:hAnsi="Arial" w:cs="Arial"/>
            <w:b/>
            <w:bCs/>
            <w:color w:val="003D69"/>
            <w:position w:val="-1"/>
            <w:sz w:val="56"/>
            <w:szCs w:val="56"/>
          </w:rPr>
          <w:id w:val="600833082"/>
          <w:docPartObj>
            <w:docPartGallery w:val="Cover Pages"/>
            <w:docPartUnique/>
          </w:docPartObj>
        </w:sdtPr>
        <w:sdtEndPr>
          <w:rPr>
            <w:rFonts w:eastAsia="Arial"/>
            <w:i/>
            <w:color w:val="auto"/>
            <w:position w:val="0"/>
            <w:sz w:val="20"/>
            <w:szCs w:val="20"/>
          </w:rPr>
        </w:sdtEndPr>
        <w:sdtContent>
          <w:r w:rsidR="002F27F2">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668C11D2">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528691045"/>
        </w:sdtContent>
      </w:sdt>
      <w:r w:rsidR="0055298D">
        <w:rPr>
          <w:rStyle w:val="Heading1Char"/>
          <w:rFonts w:ascii="Arial" w:hAnsi="Arial" w:cs="Arial"/>
        </w:rPr>
        <w:t xml:space="preserve">NHSE Parliament Awards </w:t>
      </w:r>
      <w:r w:rsidR="00EF0AD9" w:rsidRPr="00BA3A50">
        <w:rPr>
          <w:rStyle w:val="Heading1Char"/>
          <w:rFonts w:ascii="Arial" w:hAnsi="Arial" w:cs="Arial"/>
        </w:rPr>
        <w:t>Requirement</w:t>
      </w:r>
      <w:r w:rsidR="0055298D">
        <w:rPr>
          <w:rStyle w:val="Heading1Char"/>
          <w:rFonts w:ascii="Arial" w:hAnsi="Arial" w:cs="Arial"/>
        </w:rPr>
        <w:t>s</w:t>
      </w:r>
    </w:p>
    <w:p w14:paraId="014ADBE2" w14:textId="26C8FC6E" w:rsidR="00312948" w:rsidRDefault="00312948" w:rsidP="0033313A">
      <w:pPr>
        <w:spacing w:after="200" w:line="276" w:lineRule="auto"/>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AB6306" w14:paraId="586EE812" w14:textId="77777777" w:rsidTr="005A2C18">
        <w:trPr>
          <w:trHeight w:val="7794"/>
        </w:trPr>
        <w:tc>
          <w:tcPr>
            <w:tcW w:w="9033" w:type="dxa"/>
            <w:shd w:val="clear" w:color="auto" w:fill="F2F2F2" w:themeFill="background1" w:themeFillShade="F2"/>
          </w:tcPr>
          <w:p w14:paraId="3912D8CA" w14:textId="363FF003" w:rsidR="00B05EE1" w:rsidRPr="00AB6306" w:rsidRDefault="00B05EE1" w:rsidP="00A10011">
            <w:pPr>
              <w:autoSpaceDE w:val="0"/>
              <w:autoSpaceDN w:val="0"/>
              <w:adjustRightInd w:val="0"/>
              <w:rPr>
                <w:rFonts w:ascii="Arial" w:hAnsi="Arial" w:cs="Arial"/>
                <w:lang w:val="en-GB" w:eastAsia="en-GB"/>
              </w:rPr>
            </w:pPr>
            <w:r w:rsidRPr="00AB6306">
              <w:rPr>
                <w:rFonts w:ascii="Arial" w:hAnsi="Arial" w:cs="Arial"/>
                <w:lang w:eastAsia="en-GB"/>
              </w:rPr>
              <w:t xml:space="preserve">The NHS Parliamentary Awards is an awards </w:t>
            </w:r>
            <w:proofErr w:type="spellStart"/>
            <w:r w:rsidRPr="00AB6306">
              <w:rPr>
                <w:rFonts w:ascii="Arial" w:hAnsi="Arial" w:cs="Arial"/>
                <w:lang w:eastAsia="en-GB"/>
              </w:rPr>
              <w:t>programme</w:t>
            </w:r>
            <w:proofErr w:type="spellEnd"/>
            <w:r w:rsidRPr="00AB6306">
              <w:rPr>
                <w:rFonts w:ascii="Arial" w:hAnsi="Arial" w:cs="Arial"/>
                <w:lang w:eastAsia="en-GB"/>
              </w:rPr>
              <w:t xml:space="preserve"> run by NHS England designed to help health and care </w:t>
            </w:r>
            <w:proofErr w:type="spellStart"/>
            <w:r w:rsidRPr="00AB6306">
              <w:rPr>
                <w:rFonts w:ascii="Arial" w:hAnsi="Arial" w:cs="Arial"/>
                <w:lang w:eastAsia="en-GB"/>
              </w:rPr>
              <w:t>organisations</w:t>
            </w:r>
            <w:proofErr w:type="spellEnd"/>
            <w:r w:rsidRPr="00AB6306">
              <w:rPr>
                <w:rFonts w:ascii="Arial" w:hAnsi="Arial" w:cs="Arial"/>
                <w:lang w:eastAsia="en-GB"/>
              </w:rPr>
              <w:t xml:space="preserve"> to engage with their local MPs, celebrate the work they do, and build or strengthen ongoing relationships. </w:t>
            </w:r>
          </w:p>
          <w:p w14:paraId="2313A157" w14:textId="77777777" w:rsidR="00B05EE1" w:rsidRPr="00AB6306" w:rsidRDefault="00B05EE1" w:rsidP="00B05EE1">
            <w:pPr>
              <w:autoSpaceDE w:val="0"/>
              <w:autoSpaceDN w:val="0"/>
              <w:adjustRightInd w:val="0"/>
              <w:ind w:left="720"/>
              <w:rPr>
                <w:rFonts w:ascii="Arial" w:hAnsi="Arial" w:cs="Arial"/>
                <w:lang w:eastAsia="en-GB"/>
              </w:rPr>
            </w:pPr>
          </w:p>
          <w:p w14:paraId="432145EC" w14:textId="4B05EA5D" w:rsidR="00B05EE1" w:rsidRPr="00AB6306" w:rsidRDefault="00B05EE1" w:rsidP="00A10011">
            <w:pPr>
              <w:autoSpaceDE w:val="0"/>
              <w:autoSpaceDN w:val="0"/>
              <w:adjustRightInd w:val="0"/>
              <w:rPr>
                <w:rFonts w:ascii="Arial" w:hAnsi="Arial" w:cs="Arial"/>
                <w:lang w:eastAsia="en-GB"/>
              </w:rPr>
            </w:pPr>
            <w:r w:rsidRPr="00AB6306">
              <w:rPr>
                <w:rFonts w:ascii="Arial" w:hAnsi="Arial" w:cs="Arial"/>
                <w:lang w:eastAsia="en-GB"/>
              </w:rPr>
              <w:t xml:space="preserve">This </w:t>
            </w:r>
            <w:proofErr w:type="spellStart"/>
            <w:r w:rsidRPr="00AB6306">
              <w:rPr>
                <w:rFonts w:ascii="Arial" w:hAnsi="Arial" w:cs="Arial"/>
                <w:lang w:eastAsia="en-GB"/>
              </w:rPr>
              <w:t>programme</w:t>
            </w:r>
            <w:proofErr w:type="spellEnd"/>
            <w:r w:rsidRPr="00AB6306">
              <w:rPr>
                <w:rFonts w:ascii="Arial" w:hAnsi="Arial" w:cs="Arial"/>
                <w:lang w:eastAsia="en-GB"/>
              </w:rPr>
              <w:t xml:space="preserve"> has run successfully for the last five years with the support of an external partner who have delivered logistical, technical and commercial expertise that we are unable to provide in house. </w:t>
            </w:r>
          </w:p>
          <w:p w14:paraId="6E8434DD" w14:textId="77777777" w:rsidR="00B05EE1" w:rsidRPr="00AB6306" w:rsidRDefault="00B05EE1" w:rsidP="00B05EE1">
            <w:pPr>
              <w:autoSpaceDE w:val="0"/>
              <w:autoSpaceDN w:val="0"/>
              <w:adjustRightInd w:val="0"/>
              <w:ind w:left="720"/>
              <w:rPr>
                <w:rFonts w:ascii="Arial" w:hAnsi="Arial" w:cs="Arial"/>
                <w:lang w:eastAsia="en-GB"/>
              </w:rPr>
            </w:pPr>
          </w:p>
          <w:p w14:paraId="60ED0316" w14:textId="77777777" w:rsidR="00B05EE1" w:rsidRPr="00AB6306" w:rsidRDefault="00B05EE1" w:rsidP="00A10011">
            <w:pPr>
              <w:autoSpaceDE w:val="0"/>
              <w:autoSpaceDN w:val="0"/>
              <w:adjustRightInd w:val="0"/>
              <w:rPr>
                <w:rFonts w:ascii="Arial" w:hAnsi="Arial" w:cs="Arial"/>
                <w:lang w:eastAsia="en-GB"/>
              </w:rPr>
            </w:pPr>
            <w:r w:rsidRPr="00AB6306">
              <w:rPr>
                <w:rFonts w:ascii="Arial" w:hAnsi="Arial" w:cs="Arial"/>
                <w:lang w:eastAsia="en-GB"/>
              </w:rPr>
              <w:t>The objectives of the NHS Parliamentary Awards are to:</w:t>
            </w:r>
          </w:p>
          <w:p w14:paraId="7F9C461E" w14:textId="77777777" w:rsidR="00B05EE1" w:rsidRPr="00AB6306" w:rsidRDefault="00B05EE1" w:rsidP="00B05EE1">
            <w:pPr>
              <w:autoSpaceDE w:val="0"/>
              <w:autoSpaceDN w:val="0"/>
              <w:adjustRightInd w:val="0"/>
              <w:ind w:left="720"/>
              <w:rPr>
                <w:rFonts w:ascii="Arial" w:hAnsi="Arial" w:cs="Arial"/>
                <w:lang w:eastAsia="en-GB"/>
              </w:rPr>
            </w:pPr>
          </w:p>
          <w:p w14:paraId="293AF904" w14:textId="77777777" w:rsidR="00B05EE1" w:rsidRPr="00AB6306" w:rsidRDefault="00B05EE1" w:rsidP="00B05EE1">
            <w:pPr>
              <w:pStyle w:val="ListParagraph"/>
              <w:numPr>
                <w:ilvl w:val="0"/>
                <w:numId w:val="25"/>
              </w:numPr>
              <w:autoSpaceDE w:val="0"/>
              <w:autoSpaceDN w:val="0"/>
              <w:adjustRightInd w:val="0"/>
              <w:contextualSpacing w:val="0"/>
              <w:rPr>
                <w:rFonts w:ascii="Arial" w:hAnsi="Arial" w:cs="Arial"/>
                <w:lang w:eastAsia="en-GB"/>
              </w:rPr>
            </w:pPr>
            <w:r w:rsidRPr="00AB6306">
              <w:rPr>
                <w:rFonts w:ascii="Arial" w:hAnsi="Arial" w:cs="Arial"/>
              </w:rPr>
              <w:t xml:space="preserve">Encourage MPs to identify and highlight examples of system working and integration across the health and care landscape </w:t>
            </w:r>
          </w:p>
          <w:p w14:paraId="566FDBB4" w14:textId="3682E3A4" w:rsidR="00B05EE1" w:rsidRPr="00AB6306" w:rsidRDefault="00B05EE1" w:rsidP="00B05EE1">
            <w:pPr>
              <w:pStyle w:val="ListParagraph"/>
              <w:numPr>
                <w:ilvl w:val="0"/>
                <w:numId w:val="25"/>
              </w:numPr>
              <w:autoSpaceDE w:val="0"/>
              <w:autoSpaceDN w:val="0"/>
              <w:adjustRightInd w:val="0"/>
              <w:contextualSpacing w:val="0"/>
              <w:rPr>
                <w:rFonts w:ascii="Arial" w:hAnsi="Arial" w:cs="Arial"/>
                <w:lang w:eastAsia="en-GB"/>
              </w:rPr>
            </w:pPr>
            <w:r w:rsidRPr="00AB6306">
              <w:rPr>
                <w:rFonts w:ascii="Arial" w:hAnsi="Arial" w:cs="Arial"/>
              </w:rPr>
              <w:t xml:space="preserve">Improve NHS and Healthcare staff morale by </w:t>
            </w:r>
            <w:proofErr w:type="spellStart"/>
            <w:r w:rsidRPr="00AB6306">
              <w:rPr>
                <w:rFonts w:ascii="Arial" w:hAnsi="Arial" w:cs="Arial"/>
              </w:rPr>
              <w:t>recognising</w:t>
            </w:r>
            <w:proofErr w:type="spellEnd"/>
            <w:r w:rsidRPr="00AB6306">
              <w:rPr>
                <w:rFonts w:ascii="Arial" w:hAnsi="Arial" w:cs="Arial"/>
              </w:rPr>
              <w:t xml:space="preserve"> and celebrating their achievement publicly</w:t>
            </w:r>
            <w:r w:rsidR="009A5111">
              <w:rPr>
                <w:rFonts w:ascii="Arial" w:hAnsi="Arial" w:cs="Arial"/>
              </w:rPr>
              <w:t>, with best practice being shared as appropriate</w:t>
            </w:r>
          </w:p>
          <w:p w14:paraId="1C4C6CA6" w14:textId="77777777" w:rsidR="00B05EE1" w:rsidRPr="00AB6306" w:rsidRDefault="00B05EE1" w:rsidP="00B05EE1">
            <w:pPr>
              <w:pStyle w:val="ListParagraph"/>
              <w:numPr>
                <w:ilvl w:val="0"/>
                <w:numId w:val="25"/>
              </w:numPr>
              <w:autoSpaceDE w:val="0"/>
              <w:autoSpaceDN w:val="0"/>
              <w:adjustRightInd w:val="0"/>
              <w:contextualSpacing w:val="0"/>
              <w:rPr>
                <w:rFonts w:ascii="Arial" w:hAnsi="Arial" w:cs="Arial"/>
                <w:lang w:eastAsia="en-GB"/>
              </w:rPr>
            </w:pPr>
            <w:r w:rsidRPr="00AB6306">
              <w:rPr>
                <w:rFonts w:ascii="Arial" w:hAnsi="Arial" w:cs="Arial"/>
              </w:rPr>
              <w:t xml:space="preserve">Inform MPs about the positive progress we are making across the country in delivering the </w:t>
            </w:r>
            <w:hyperlink r:id="rId13" w:history="1">
              <w:r w:rsidRPr="00AB6306">
                <w:rPr>
                  <w:rStyle w:val="Hyperlink"/>
                  <w:rFonts w:ascii="Arial" w:hAnsi="Arial" w:cs="Arial"/>
                </w:rPr>
                <w:t>NHS Long Term Plan</w:t>
              </w:r>
            </w:hyperlink>
            <w:r w:rsidRPr="00AB6306">
              <w:rPr>
                <w:rFonts w:ascii="Arial" w:hAnsi="Arial" w:cs="Arial"/>
              </w:rPr>
              <w:t xml:space="preserve"> priority areas </w:t>
            </w:r>
          </w:p>
          <w:p w14:paraId="3AF0D121" w14:textId="77777777" w:rsidR="00B05EE1" w:rsidRPr="00AB6306" w:rsidRDefault="00B05EE1" w:rsidP="00B05EE1">
            <w:pPr>
              <w:pStyle w:val="ListParagraph"/>
              <w:numPr>
                <w:ilvl w:val="0"/>
                <w:numId w:val="25"/>
              </w:numPr>
              <w:autoSpaceDE w:val="0"/>
              <w:autoSpaceDN w:val="0"/>
              <w:adjustRightInd w:val="0"/>
              <w:contextualSpacing w:val="0"/>
              <w:rPr>
                <w:rFonts w:ascii="Arial" w:hAnsi="Arial" w:cs="Arial"/>
                <w:lang w:eastAsia="en-GB"/>
              </w:rPr>
            </w:pPr>
            <w:r w:rsidRPr="00AB6306">
              <w:rPr>
                <w:rFonts w:ascii="Arial" w:hAnsi="Arial" w:cs="Arial"/>
              </w:rPr>
              <w:t>Enlist the local media reach of MPs in communicating the aims of the NHS Long Term plan to a wider audience.</w:t>
            </w:r>
          </w:p>
          <w:p w14:paraId="4393BB00" w14:textId="77777777" w:rsidR="00B05EE1" w:rsidRPr="00AB6306" w:rsidRDefault="00B05EE1" w:rsidP="00B05EE1">
            <w:pPr>
              <w:autoSpaceDE w:val="0"/>
              <w:autoSpaceDN w:val="0"/>
              <w:adjustRightInd w:val="0"/>
              <w:rPr>
                <w:rFonts w:ascii="Arial" w:hAnsi="Arial" w:cs="Arial"/>
                <w:lang w:eastAsia="en-GB"/>
              </w:rPr>
            </w:pPr>
          </w:p>
          <w:p w14:paraId="1579CAF1" w14:textId="6245F644" w:rsidR="00B05EE1" w:rsidRPr="00AB6306" w:rsidRDefault="00B05EE1" w:rsidP="00A97415">
            <w:pPr>
              <w:pStyle w:val="Level2"/>
              <w:keepNext w:val="0"/>
              <w:numPr>
                <w:ilvl w:val="0"/>
                <w:numId w:val="0"/>
              </w:numPr>
              <w:adjustRightInd w:val="0"/>
              <w:spacing w:before="0"/>
              <w:rPr>
                <w:szCs w:val="20"/>
              </w:rPr>
            </w:pPr>
            <w:r w:rsidRPr="00AB6306">
              <w:rPr>
                <w:szCs w:val="20"/>
                <w:lang w:eastAsia="en-GB"/>
              </w:rPr>
              <w:t xml:space="preserve">We would like to run this programme again in </w:t>
            </w:r>
            <w:r w:rsidR="002969BE">
              <w:rPr>
                <w:szCs w:val="20"/>
                <w:lang w:eastAsia="en-GB"/>
              </w:rPr>
              <w:t>2025</w:t>
            </w:r>
            <w:r w:rsidRPr="00AB6306">
              <w:rPr>
                <w:szCs w:val="20"/>
                <w:lang w:eastAsia="en-GB"/>
              </w:rPr>
              <w:t xml:space="preserve"> and 202</w:t>
            </w:r>
            <w:r w:rsidR="002969BE">
              <w:rPr>
                <w:szCs w:val="20"/>
                <w:lang w:eastAsia="en-GB"/>
              </w:rPr>
              <w:t xml:space="preserve">6 </w:t>
            </w:r>
            <w:r w:rsidRPr="00AB6306">
              <w:rPr>
                <w:szCs w:val="20"/>
                <w:lang w:eastAsia="en-GB"/>
              </w:rPr>
              <w:t xml:space="preserve">as we received overwhelming support and great feedback from stakeholders, MPs, NHS organisations and senior NHS England executives as well as from the Secretary of State for Health and Social </w:t>
            </w:r>
            <w:proofErr w:type="gramStart"/>
            <w:r w:rsidRPr="00AB6306">
              <w:rPr>
                <w:szCs w:val="20"/>
                <w:lang w:eastAsia="en-GB"/>
              </w:rPr>
              <w:t>Care.</w:t>
            </w:r>
            <w:r w:rsidR="008C37F2">
              <w:rPr>
                <w:szCs w:val="20"/>
                <w:lang w:eastAsia="en-GB"/>
              </w:rPr>
              <w:t>.</w:t>
            </w:r>
            <w:proofErr w:type="gramEnd"/>
            <w:r w:rsidR="008C37F2">
              <w:rPr>
                <w:szCs w:val="20"/>
                <w:lang w:eastAsia="en-GB"/>
              </w:rPr>
              <w:t xml:space="preserve"> </w:t>
            </w:r>
          </w:p>
          <w:p w14:paraId="36D68D9F" w14:textId="51B7E5F0" w:rsidR="00B05EE1" w:rsidRPr="00AB6306" w:rsidRDefault="00B05EE1" w:rsidP="00C65948">
            <w:pPr>
              <w:pStyle w:val="Level2"/>
              <w:keepNext w:val="0"/>
              <w:numPr>
                <w:ilvl w:val="0"/>
                <w:numId w:val="0"/>
              </w:numPr>
              <w:adjustRightInd w:val="0"/>
              <w:spacing w:before="0"/>
              <w:rPr>
                <w:szCs w:val="20"/>
              </w:rPr>
            </w:pPr>
            <w:r w:rsidRPr="00AB6306">
              <w:rPr>
                <w:szCs w:val="20"/>
              </w:rPr>
              <w:t xml:space="preserve">NHS England is accountable, through its Board, to the Secretary of State for Health and Social Care for delivery of the annual mandate. The mandate sets the strategic direction for NHS England and helps ensure the NHS is accountable to Parliament and the public. </w:t>
            </w:r>
          </w:p>
          <w:p w14:paraId="6003E58D" w14:textId="1A4586E3" w:rsidR="00B05EE1" w:rsidRPr="00AB6306" w:rsidRDefault="00B05EE1" w:rsidP="00C65948">
            <w:pPr>
              <w:pStyle w:val="Level2"/>
              <w:keepNext w:val="0"/>
              <w:numPr>
                <w:ilvl w:val="0"/>
                <w:numId w:val="0"/>
              </w:numPr>
              <w:adjustRightInd w:val="0"/>
              <w:spacing w:before="0"/>
              <w:jc w:val="left"/>
              <w:rPr>
                <w:szCs w:val="20"/>
              </w:rPr>
            </w:pPr>
            <w:r w:rsidRPr="00AB6306">
              <w:rPr>
                <w:szCs w:val="20"/>
              </w:rPr>
              <w:t>This programme works towards the NHS England communication objectives to demonstrate to and involve parliamentarians and key stakeholders in the delivery of the NHS Long Term Plan</w:t>
            </w:r>
          </w:p>
          <w:p w14:paraId="25736ED0" w14:textId="771BA30B" w:rsidR="00FF69B4" w:rsidRPr="007F44E2" w:rsidRDefault="00AB6306" w:rsidP="007F44E2">
            <w:pPr>
              <w:pStyle w:val="Level2"/>
              <w:keepNext w:val="0"/>
              <w:numPr>
                <w:ilvl w:val="0"/>
                <w:numId w:val="0"/>
              </w:numPr>
              <w:adjustRightInd w:val="0"/>
              <w:spacing w:before="0"/>
              <w:jc w:val="left"/>
              <w:rPr>
                <w:szCs w:val="20"/>
              </w:rPr>
            </w:pPr>
            <w:r w:rsidRPr="00AB6306">
              <w:rPr>
                <w:szCs w:val="20"/>
              </w:rPr>
              <w:t xml:space="preserve">NHS England will also support </w:t>
            </w:r>
            <w:r w:rsidR="0087780D">
              <w:rPr>
                <w:szCs w:val="20"/>
              </w:rPr>
              <w:t>the</w:t>
            </w:r>
            <w:r w:rsidRPr="00AB6306">
              <w:rPr>
                <w:szCs w:val="20"/>
              </w:rPr>
              <w:t xml:space="preserve"> holding webinars where winners of awards can talk through their projects with other teams across the country to share good practice </w:t>
            </w:r>
          </w:p>
        </w:tc>
      </w:tr>
    </w:tbl>
    <w:p w14:paraId="27F99F8C" w14:textId="77777777" w:rsidR="00926912" w:rsidRPr="00AB6306" w:rsidRDefault="00926912" w:rsidP="00926912">
      <w:pPr>
        <w:rPr>
          <w:rFonts w:ascii="Arial" w:eastAsia="Calibri" w:hAnsi="Arial" w:cs="Arial"/>
          <w:b/>
          <w:color w:val="365F91" w:themeColor="accent1" w:themeShade="BF"/>
        </w:rPr>
      </w:pPr>
    </w:p>
    <w:p w14:paraId="6EB42C4F" w14:textId="75B20661" w:rsidR="006A4C51" w:rsidRPr="00AB6306" w:rsidRDefault="006A4C51" w:rsidP="009540F4">
      <w:pPr>
        <w:ind w:firstLine="720"/>
        <w:rPr>
          <w:rFonts w:ascii="Arial" w:eastAsia="Calibri" w:hAnsi="Arial" w:cs="Arial"/>
          <w:b/>
          <w:color w:val="365F91" w:themeColor="accent1" w:themeShade="BF"/>
        </w:rPr>
      </w:pPr>
      <w:r w:rsidRPr="00AB6306">
        <w:rPr>
          <w:rFonts w:ascii="Arial" w:eastAsia="Calibri" w:hAnsi="Arial" w:cs="Arial"/>
          <w:b/>
          <w:color w:val="365F91" w:themeColor="accent1" w:themeShade="BF"/>
        </w:rPr>
        <w:t>Standards and Service Specification:</w:t>
      </w: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AB6306" w14:paraId="5D433F37" w14:textId="77777777" w:rsidTr="009540F4">
        <w:tc>
          <w:tcPr>
            <w:tcW w:w="9033" w:type="dxa"/>
            <w:shd w:val="clear" w:color="auto" w:fill="F2F2F2" w:themeFill="background1" w:themeFillShade="F2"/>
          </w:tcPr>
          <w:p w14:paraId="0E95A546" w14:textId="77777777" w:rsidR="008A3E12" w:rsidRPr="00AB6306" w:rsidRDefault="008A3E12" w:rsidP="008A3E12">
            <w:pPr>
              <w:spacing w:after="240" w:line="259" w:lineRule="auto"/>
              <w:rPr>
                <w:rFonts w:ascii="Arial" w:hAnsi="Arial" w:cs="Arial"/>
                <w:b/>
                <w:bCs/>
              </w:rPr>
            </w:pPr>
            <w:r w:rsidRPr="00AB6306">
              <w:rPr>
                <w:rFonts w:ascii="Arial" w:hAnsi="Arial" w:cs="Arial"/>
                <w:b/>
                <w:bCs/>
              </w:rPr>
              <w:t>Scope of work</w:t>
            </w:r>
          </w:p>
          <w:p w14:paraId="74D94752" w14:textId="6B2D4D64" w:rsidR="00C65948" w:rsidRPr="005A2C18" w:rsidRDefault="00C65948" w:rsidP="005A2C18">
            <w:pPr>
              <w:rPr>
                <w:rFonts w:ascii="Arial" w:hAnsi="Arial" w:cs="Arial"/>
                <w:lang w:val="en-GB" w:eastAsia="en-GB"/>
              </w:rPr>
            </w:pPr>
            <w:r w:rsidRPr="0087780D">
              <w:rPr>
                <w:rFonts w:ascii="Arial" w:hAnsi="Arial" w:cs="Arial"/>
                <w:lang w:eastAsia="en-GB"/>
              </w:rPr>
              <w:t xml:space="preserve">This </w:t>
            </w:r>
            <w:proofErr w:type="spellStart"/>
            <w:r w:rsidRPr="0087780D">
              <w:rPr>
                <w:rFonts w:ascii="Arial" w:hAnsi="Arial" w:cs="Arial"/>
                <w:lang w:eastAsia="en-GB"/>
              </w:rPr>
              <w:t>programme</w:t>
            </w:r>
            <w:proofErr w:type="spellEnd"/>
            <w:r w:rsidRPr="0087780D">
              <w:rPr>
                <w:rFonts w:ascii="Arial" w:hAnsi="Arial" w:cs="Arial"/>
                <w:lang w:eastAsia="en-GB"/>
              </w:rPr>
              <w:t xml:space="preserve"> requires the support of a dedicated account manager and team who are familiar with the working of Parliament and Parliamentarians. </w:t>
            </w:r>
          </w:p>
          <w:p w14:paraId="4E921238" w14:textId="77777777" w:rsidR="00C65948" w:rsidRPr="00AB6306" w:rsidRDefault="00C65948" w:rsidP="00C65948">
            <w:pPr>
              <w:pStyle w:val="ListParagraph"/>
              <w:ind w:left="851"/>
              <w:rPr>
                <w:rFonts w:ascii="Arial" w:hAnsi="Arial" w:cs="Arial"/>
                <w:lang w:eastAsia="en-GB"/>
              </w:rPr>
            </w:pPr>
          </w:p>
          <w:p w14:paraId="54D1CAE1" w14:textId="77777777" w:rsidR="00C65948" w:rsidRPr="0087780D" w:rsidRDefault="00C65948" w:rsidP="0087780D">
            <w:pPr>
              <w:rPr>
                <w:rFonts w:ascii="Arial" w:hAnsi="Arial" w:cs="Arial"/>
                <w:b/>
                <w:lang w:eastAsia="en-GB"/>
              </w:rPr>
            </w:pPr>
            <w:r w:rsidRPr="0087780D">
              <w:rPr>
                <w:rFonts w:ascii="Arial" w:hAnsi="Arial" w:cs="Arial"/>
                <w:b/>
                <w:lang w:eastAsia="en-GB"/>
              </w:rPr>
              <w:t>Sponsorship</w:t>
            </w:r>
          </w:p>
          <w:p w14:paraId="0F610018" w14:textId="77777777" w:rsidR="00C65948" w:rsidRPr="00AB6306" w:rsidRDefault="00C65948" w:rsidP="00C65948">
            <w:pPr>
              <w:pStyle w:val="ListParagraph"/>
              <w:ind w:left="851"/>
              <w:rPr>
                <w:rFonts w:ascii="Arial" w:hAnsi="Arial" w:cs="Arial"/>
                <w:b/>
                <w:lang w:eastAsia="en-GB"/>
              </w:rPr>
            </w:pPr>
          </w:p>
          <w:p w14:paraId="174D50D8" w14:textId="385049A5" w:rsidR="00C65948" w:rsidRPr="0087780D" w:rsidRDefault="00C65948" w:rsidP="0087780D">
            <w:pPr>
              <w:rPr>
                <w:rFonts w:ascii="Arial" w:hAnsi="Arial" w:cs="Arial"/>
                <w:lang w:eastAsia="en-GB"/>
              </w:rPr>
            </w:pPr>
            <w:r w:rsidRPr="0087780D">
              <w:rPr>
                <w:rFonts w:ascii="Arial" w:hAnsi="Arial" w:cs="Arial"/>
                <w:lang w:eastAsia="en-GB"/>
              </w:rPr>
              <w:t xml:space="preserve">It is an essential requirement that this </w:t>
            </w:r>
            <w:proofErr w:type="spellStart"/>
            <w:r w:rsidRPr="0087780D">
              <w:rPr>
                <w:rFonts w:ascii="Arial" w:hAnsi="Arial" w:cs="Arial"/>
                <w:lang w:eastAsia="en-GB"/>
              </w:rPr>
              <w:t>programme</w:t>
            </w:r>
            <w:proofErr w:type="spellEnd"/>
            <w:r w:rsidRPr="0087780D">
              <w:rPr>
                <w:rFonts w:ascii="Arial" w:hAnsi="Arial" w:cs="Arial"/>
                <w:lang w:eastAsia="en-GB"/>
              </w:rPr>
              <w:t xml:space="preserve"> must be delivered on a cost neutral basis for NHS England. Therefore, the events partner should have access to a sales team with the necessary skills and experience and an understanding of the health and care landscape to successfully pitch and secure appropriate sponsorship for 10 different award categories and a main sponsor. </w:t>
            </w:r>
          </w:p>
          <w:p w14:paraId="0C2323D2" w14:textId="77777777" w:rsidR="00C65948" w:rsidRPr="00AB6306" w:rsidRDefault="00C65948" w:rsidP="00C65948">
            <w:pPr>
              <w:rPr>
                <w:rFonts w:ascii="Arial" w:hAnsi="Arial" w:cs="Arial"/>
                <w:lang w:eastAsia="en-GB"/>
              </w:rPr>
            </w:pPr>
          </w:p>
          <w:p w14:paraId="3B21EF5A" w14:textId="7A450A08" w:rsidR="00C65948" w:rsidRPr="001E25DD" w:rsidRDefault="00C65948" w:rsidP="001E25DD">
            <w:pPr>
              <w:rPr>
                <w:rFonts w:ascii="Arial" w:hAnsi="Arial" w:cs="Arial"/>
                <w:lang w:eastAsia="en-GB"/>
              </w:rPr>
            </w:pPr>
            <w:r w:rsidRPr="001E25DD">
              <w:rPr>
                <w:rFonts w:ascii="Arial" w:hAnsi="Arial" w:cs="Arial"/>
                <w:lang w:eastAsia="en-GB"/>
              </w:rPr>
              <w:t xml:space="preserve">The Parliamentary Awards requires the support of an events team that are used to working in Parliament and with Parliamentarians to identify and book an appropriate venue for the launch and ceremony in </w:t>
            </w:r>
            <w:r w:rsidR="00AC6D5D">
              <w:rPr>
                <w:rFonts w:ascii="Arial" w:hAnsi="Arial" w:cs="Arial"/>
                <w:lang w:eastAsia="en-GB"/>
              </w:rPr>
              <w:t xml:space="preserve">or near </w:t>
            </w:r>
            <w:r w:rsidRPr="001E25DD">
              <w:rPr>
                <w:rFonts w:ascii="Arial" w:hAnsi="Arial" w:cs="Arial"/>
                <w:lang w:eastAsia="en-GB"/>
              </w:rPr>
              <w:t xml:space="preserve">the Palace of Westminster. </w:t>
            </w:r>
          </w:p>
          <w:p w14:paraId="1FE83527" w14:textId="77777777" w:rsidR="00C65948" w:rsidRPr="00AB6306" w:rsidRDefault="00C65948" w:rsidP="00C65948">
            <w:pPr>
              <w:pStyle w:val="ListParagraph"/>
              <w:ind w:left="851"/>
              <w:rPr>
                <w:rFonts w:ascii="Arial" w:hAnsi="Arial" w:cs="Arial"/>
                <w:lang w:eastAsia="en-GB"/>
              </w:rPr>
            </w:pPr>
          </w:p>
          <w:p w14:paraId="2A4BCA66" w14:textId="17C2BD2A" w:rsidR="00C65948" w:rsidRPr="001E25DD" w:rsidRDefault="00C65948" w:rsidP="001E25DD">
            <w:pPr>
              <w:rPr>
                <w:rFonts w:ascii="Arial" w:hAnsi="Arial" w:cs="Arial"/>
                <w:lang w:eastAsia="en-GB"/>
              </w:rPr>
            </w:pPr>
            <w:r w:rsidRPr="001E25DD">
              <w:rPr>
                <w:rFonts w:ascii="Arial" w:hAnsi="Arial" w:cs="Arial"/>
                <w:lang w:eastAsia="en-GB"/>
              </w:rPr>
              <w:lastRenderedPageBreak/>
              <w:t>The event partner will be required to produce a clear service level agreement and contract that set out the expectations and deliverables associated with the sponsorship that are agreed with NHS England prior to being agreed with the sponsors.</w:t>
            </w:r>
          </w:p>
          <w:p w14:paraId="38A06B7E" w14:textId="77777777" w:rsidR="00C65948" w:rsidRPr="00AB6306" w:rsidRDefault="00C65948" w:rsidP="00C65948">
            <w:pPr>
              <w:pStyle w:val="ListParagraph"/>
              <w:ind w:left="851"/>
              <w:rPr>
                <w:rFonts w:ascii="Arial" w:hAnsi="Arial" w:cs="Arial"/>
                <w:lang w:eastAsia="en-GB"/>
              </w:rPr>
            </w:pPr>
          </w:p>
          <w:p w14:paraId="7D48A2B4" w14:textId="24DFA916" w:rsidR="00C65948" w:rsidRPr="001E25DD" w:rsidRDefault="00C65948" w:rsidP="001E25DD">
            <w:pPr>
              <w:rPr>
                <w:rFonts w:ascii="Arial" w:hAnsi="Arial" w:cs="Arial"/>
                <w:lang w:eastAsia="en-GB"/>
              </w:rPr>
            </w:pPr>
            <w:r w:rsidRPr="001E25DD">
              <w:rPr>
                <w:rFonts w:ascii="Arial" w:hAnsi="Arial" w:cs="Arial"/>
                <w:lang w:eastAsia="en-GB"/>
              </w:rPr>
              <w:t>All potential sponsors must comply with Cabinet Office guidance on sponsorship and will need to be agreed by NHS England in line with their Standards of Business Conduct Policy.</w:t>
            </w:r>
          </w:p>
          <w:p w14:paraId="3C95E371" w14:textId="17AF58DB" w:rsidR="00853E19" w:rsidRPr="00AB6306" w:rsidRDefault="00853E19" w:rsidP="00E3777F">
            <w:pPr>
              <w:rPr>
                <w:rFonts w:ascii="Arial" w:eastAsia="Calibri" w:hAnsi="Arial" w:cs="Arial"/>
                <w:b/>
                <w:color w:val="365F91" w:themeColor="accent1" w:themeShade="BF"/>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58BF75E5" w:rsidR="006A4C51" w:rsidRPr="00BA3A50" w:rsidRDefault="006A4C51" w:rsidP="009540F4">
      <w:pPr>
        <w:ind w:firstLine="720"/>
        <w:rPr>
          <w:rFonts w:ascii="Arial" w:eastAsia="Calibri" w:hAnsi="Arial" w:cs="Arial"/>
          <w:b/>
          <w:color w:val="365F91" w:themeColor="accent1" w:themeShade="BF"/>
          <w:sz w:val="24"/>
          <w:szCs w:val="24"/>
        </w:rPr>
      </w:pPr>
      <w:r w:rsidRPr="00F86EE4">
        <w:rPr>
          <w:rFonts w:ascii="Arial" w:eastAsia="Calibri" w:hAnsi="Arial" w:cs="Arial"/>
          <w:b/>
          <w:color w:val="365F91" w:themeColor="accent1" w:themeShade="BF"/>
          <w:sz w:val="24"/>
          <w:szCs w:val="24"/>
        </w:rPr>
        <w:t>Essential Skills</w:t>
      </w:r>
      <w:r w:rsidR="00D30E1F" w:rsidRPr="00F86EE4">
        <w:rPr>
          <w:rFonts w:ascii="Arial" w:eastAsia="Calibri" w:hAnsi="Arial" w:cs="Arial"/>
          <w:b/>
          <w:color w:val="365F91" w:themeColor="accent1" w:themeShade="BF"/>
          <w:sz w:val="24"/>
          <w:szCs w:val="24"/>
        </w:rPr>
        <w:t xml:space="preserve"> </w:t>
      </w:r>
      <w:r w:rsidR="00EF0B48">
        <w:rPr>
          <w:rFonts w:ascii="Arial" w:eastAsia="Calibri" w:hAnsi="Arial" w:cs="Arial"/>
          <w:b/>
          <w:color w:val="365F91" w:themeColor="accent1" w:themeShade="BF"/>
          <w:sz w:val="24"/>
          <w:szCs w:val="24"/>
        </w:rPr>
        <w:t xml:space="preserve">and </w:t>
      </w:r>
      <w:r w:rsidR="00D30E1F" w:rsidRPr="00F86EE4">
        <w:rPr>
          <w:rFonts w:ascii="Arial" w:eastAsia="Calibri" w:hAnsi="Arial" w:cs="Arial"/>
          <w:b/>
          <w:color w:val="365F91" w:themeColor="accent1" w:themeShade="BF"/>
          <w:sz w:val="24"/>
          <w:szCs w:val="24"/>
        </w:rPr>
        <w:t>Deliverable</w:t>
      </w:r>
      <w:r w:rsidR="007F06EA" w:rsidRPr="00F86EE4">
        <w:rPr>
          <w:rFonts w:ascii="Arial" w:eastAsia="Calibri" w:hAnsi="Arial" w:cs="Arial"/>
          <w:b/>
          <w:color w:val="365F91" w:themeColor="accent1" w:themeShade="BF"/>
          <w:sz w:val="24"/>
          <w:szCs w:val="24"/>
        </w:rPr>
        <w:t>s</w:t>
      </w:r>
      <w:r w:rsidRPr="00F86EE4">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AB6306" w14:paraId="50D03CD0" w14:textId="77777777" w:rsidTr="009540F4">
        <w:tc>
          <w:tcPr>
            <w:tcW w:w="9033" w:type="dxa"/>
            <w:shd w:val="clear" w:color="auto" w:fill="F2F2F2" w:themeFill="background1" w:themeFillShade="F2"/>
          </w:tcPr>
          <w:p w14:paraId="161142E3" w14:textId="7634165A" w:rsidR="00853E19" w:rsidRPr="00AB6306" w:rsidRDefault="00853E19" w:rsidP="000C2FE6">
            <w:pPr>
              <w:rPr>
                <w:rFonts w:ascii="Arial" w:eastAsia="Calibri" w:hAnsi="Arial" w:cs="Arial"/>
                <w:b/>
                <w:color w:val="365F91" w:themeColor="accent1" w:themeShade="BF"/>
              </w:rPr>
            </w:pPr>
          </w:p>
          <w:p w14:paraId="474A83D0" w14:textId="69B4FDD1" w:rsidR="00F06928" w:rsidRPr="00AB6306" w:rsidRDefault="00F86EE4" w:rsidP="000C2FE6">
            <w:pPr>
              <w:rPr>
                <w:rFonts w:ascii="Arial" w:eastAsia="Calibri" w:hAnsi="Arial" w:cs="Arial"/>
                <w:b/>
                <w:color w:val="365F91"/>
              </w:rPr>
            </w:pPr>
            <w:r w:rsidRPr="00AB6306">
              <w:rPr>
                <w:rFonts w:ascii="Arial" w:eastAsia="Calibri" w:hAnsi="Arial" w:cs="Arial"/>
                <w:b/>
                <w:color w:val="365F91"/>
              </w:rPr>
              <w:t>Essential skills</w:t>
            </w:r>
          </w:p>
          <w:p w14:paraId="6D86354C" w14:textId="77777777" w:rsidR="00F86EE4" w:rsidRPr="00AB6306" w:rsidRDefault="00F86EE4" w:rsidP="000C2FE6">
            <w:pPr>
              <w:rPr>
                <w:rFonts w:ascii="Arial" w:eastAsia="Calibri" w:hAnsi="Arial" w:cs="Arial"/>
                <w:b/>
                <w:color w:val="365F91" w:themeColor="accent1" w:themeShade="BF"/>
              </w:rPr>
            </w:pPr>
          </w:p>
          <w:p w14:paraId="16B54468" w14:textId="1CDDFC24" w:rsidR="00AB6306" w:rsidRDefault="00AB6306" w:rsidP="00B31FE4">
            <w:pPr>
              <w:rPr>
                <w:rFonts w:ascii="Arial" w:hAnsi="Arial" w:cs="Arial"/>
                <w:b/>
                <w:lang w:eastAsia="en-GB"/>
              </w:rPr>
            </w:pPr>
            <w:r w:rsidRPr="00B31FE4">
              <w:rPr>
                <w:rFonts w:ascii="Arial" w:hAnsi="Arial" w:cs="Arial"/>
                <w:b/>
                <w:lang w:eastAsia="en-GB"/>
              </w:rPr>
              <w:t>Event management</w:t>
            </w:r>
          </w:p>
          <w:p w14:paraId="0B1EA3BC" w14:textId="77777777" w:rsidR="00B31FE4" w:rsidRPr="00B31FE4" w:rsidRDefault="00B31FE4" w:rsidP="00B31FE4">
            <w:pPr>
              <w:rPr>
                <w:rFonts w:ascii="Arial" w:hAnsi="Arial" w:cs="Arial"/>
                <w:b/>
                <w:lang w:eastAsia="en-GB"/>
              </w:rPr>
            </w:pPr>
          </w:p>
          <w:p w14:paraId="430E0905" w14:textId="1E3B52EE" w:rsidR="00AB6306" w:rsidRPr="00B31FE4" w:rsidRDefault="00AB6306" w:rsidP="00B31FE4">
            <w:pPr>
              <w:rPr>
                <w:rFonts w:ascii="Arial" w:hAnsi="Arial" w:cs="Arial"/>
                <w:lang w:eastAsia="en-GB"/>
              </w:rPr>
            </w:pPr>
            <w:r w:rsidRPr="00B31FE4">
              <w:rPr>
                <w:rFonts w:ascii="Arial" w:hAnsi="Arial" w:cs="Arial"/>
                <w:lang w:eastAsia="en-GB"/>
              </w:rPr>
              <w:t xml:space="preserve">The Parliamentary Awards requires the support of an events team that are used to working in Parliament and with Parliamentarians to identify and book an appropriate venue for the launch and awards ceremony in </w:t>
            </w:r>
            <w:r w:rsidR="00CD264A">
              <w:rPr>
                <w:rFonts w:ascii="Arial" w:hAnsi="Arial" w:cs="Arial"/>
                <w:lang w:eastAsia="en-GB"/>
              </w:rPr>
              <w:t xml:space="preserve">or near to </w:t>
            </w:r>
            <w:r w:rsidRPr="00B31FE4">
              <w:rPr>
                <w:rFonts w:ascii="Arial" w:hAnsi="Arial" w:cs="Arial"/>
                <w:lang w:eastAsia="en-GB"/>
              </w:rPr>
              <w:t>the Palace of Westminster. They will need to liaise with the sponsoring MP, their staff, the events host, nominees and nominating MPs to ensure the smooth delivery and running of the awards ceremony.</w:t>
            </w:r>
          </w:p>
          <w:p w14:paraId="0C7CEA59" w14:textId="77777777" w:rsidR="00AB6306" w:rsidRPr="00AB6306" w:rsidRDefault="00AB6306" w:rsidP="00AB6306">
            <w:pPr>
              <w:pStyle w:val="ListParagraph"/>
              <w:ind w:left="851"/>
              <w:rPr>
                <w:rFonts w:ascii="Arial" w:hAnsi="Arial" w:cs="Arial"/>
                <w:lang w:eastAsia="en-GB"/>
              </w:rPr>
            </w:pPr>
          </w:p>
          <w:p w14:paraId="2F371088" w14:textId="029A119E" w:rsidR="00AB6306" w:rsidRPr="00B31FE4" w:rsidRDefault="00AB6306" w:rsidP="00B31FE4">
            <w:pPr>
              <w:rPr>
                <w:rFonts w:ascii="Arial" w:hAnsi="Arial" w:cs="Arial"/>
                <w:lang w:eastAsia="en-GB"/>
              </w:rPr>
            </w:pPr>
            <w:r w:rsidRPr="00B31FE4">
              <w:rPr>
                <w:rFonts w:ascii="Arial" w:hAnsi="Arial" w:cs="Arial"/>
                <w:lang w:eastAsia="en-GB"/>
              </w:rPr>
              <w:t>The launch event</w:t>
            </w:r>
            <w:r w:rsidR="00B31FE4">
              <w:rPr>
                <w:rFonts w:ascii="Arial" w:hAnsi="Arial" w:cs="Arial"/>
                <w:lang w:eastAsia="en-GB"/>
              </w:rPr>
              <w:t>s</w:t>
            </w:r>
            <w:r w:rsidRPr="00B31FE4">
              <w:rPr>
                <w:rFonts w:ascii="Arial" w:hAnsi="Arial" w:cs="Arial"/>
                <w:lang w:eastAsia="en-GB"/>
              </w:rPr>
              <w:t xml:space="preserve"> will take place in March 20</w:t>
            </w:r>
            <w:r w:rsidR="002969BE">
              <w:rPr>
                <w:rFonts w:ascii="Arial" w:hAnsi="Arial" w:cs="Arial"/>
                <w:lang w:eastAsia="en-GB"/>
              </w:rPr>
              <w:t>25/26</w:t>
            </w:r>
            <w:r w:rsidRPr="00B31FE4">
              <w:rPr>
                <w:rFonts w:ascii="Arial" w:hAnsi="Arial" w:cs="Arial"/>
                <w:lang w:eastAsia="en-GB"/>
              </w:rPr>
              <w:t xml:space="preserve"> and the awards ceremon</w:t>
            </w:r>
            <w:r w:rsidR="00B31FE4">
              <w:rPr>
                <w:rFonts w:ascii="Arial" w:hAnsi="Arial" w:cs="Arial"/>
                <w:lang w:eastAsia="en-GB"/>
              </w:rPr>
              <w:t>ies</w:t>
            </w:r>
            <w:r w:rsidRPr="00B31FE4">
              <w:rPr>
                <w:rFonts w:ascii="Arial" w:hAnsi="Arial" w:cs="Arial"/>
                <w:lang w:eastAsia="en-GB"/>
              </w:rPr>
              <w:t xml:space="preserve"> in July 202</w:t>
            </w:r>
            <w:r w:rsidR="002969BE">
              <w:rPr>
                <w:rFonts w:ascii="Arial" w:hAnsi="Arial" w:cs="Arial"/>
                <w:lang w:eastAsia="en-GB"/>
              </w:rPr>
              <w:t>5/26</w:t>
            </w:r>
            <w:r w:rsidRPr="00B31FE4">
              <w:rPr>
                <w:rFonts w:ascii="Arial" w:hAnsi="Arial" w:cs="Arial"/>
                <w:lang w:eastAsia="en-GB"/>
              </w:rPr>
              <w:t>.</w:t>
            </w:r>
            <w:r w:rsidR="00B31FE4" w:rsidRPr="00B31FE4">
              <w:rPr>
                <w:rFonts w:ascii="Arial" w:hAnsi="Arial" w:cs="Arial"/>
                <w:lang w:eastAsia="en-GB"/>
              </w:rPr>
              <w:t xml:space="preserve"> </w:t>
            </w:r>
            <w:r w:rsidRPr="00B31FE4">
              <w:rPr>
                <w:rFonts w:ascii="Arial" w:hAnsi="Arial" w:cs="Arial"/>
                <w:lang w:eastAsia="en-GB"/>
              </w:rPr>
              <w:t xml:space="preserve">We expect around 100 people including 50 MPs to attend the launch event and around </w:t>
            </w:r>
            <w:r w:rsidR="0087209C">
              <w:rPr>
                <w:rFonts w:ascii="Arial" w:hAnsi="Arial" w:cs="Arial"/>
                <w:lang w:eastAsia="en-GB"/>
              </w:rPr>
              <w:t>300</w:t>
            </w:r>
            <w:r w:rsidRPr="00B31FE4">
              <w:rPr>
                <w:rFonts w:ascii="Arial" w:hAnsi="Arial" w:cs="Arial"/>
                <w:lang w:eastAsia="en-GB"/>
              </w:rPr>
              <w:t xml:space="preserve"> people including MPs, NHS England board members, nominees and their guests and officials, to attend the awards ceremony. </w:t>
            </w:r>
          </w:p>
          <w:p w14:paraId="6E81EDB9" w14:textId="77777777" w:rsidR="00AB6306" w:rsidRPr="00AB6306" w:rsidRDefault="00AB6306" w:rsidP="00AB6306">
            <w:pPr>
              <w:pStyle w:val="ListParagraph"/>
              <w:ind w:left="851"/>
              <w:rPr>
                <w:rFonts w:ascii="Arial" w:hAnsi="Arial" w:cs="Arial"/>
                <w:lang w:eastAsia="en-GB"/>
              </w:rPr>
            </w:pPr>
          </w:p>
          <w:p w14:paraId="0989B484" w14:textId="577A6A34" w:rsidR="00AB6306" w:rsidRPr="00B31FE4" w:rsidRDefault="0087209C" w:rsidP="00B31FE4">
            <w:pPr>
              <w:rPr>
                <w:rFonts w:ascii="Arial" w:hAnsi="Arial" w:cs="Arial"/>
                <w:lang w:eastAsia="en-GB"/>
              </w:rPr>
            </w:pPr>
            <w:r>
              <w:rPr>
                <w:rFonts w:ascii="Arial" w:hAnsi="Arial" w:cs="Arial"/>
                <w:lang w:eastAsia="en-GB"/>
              </w:rPr>
              <w:t>The launch</w:t>
            </w:r>
            <w:r w:rsidR="00AB6306" w:rsidRPr="00B31FE4">
              <w:rPr>
                <w:rFonts w:ascii="Arial" w:hAnsi="Arial" w:cs="Arial"/>
                <w:lang w:eastAsia="en-GB"/>
              </w:rPr>
              <w:t xml:space="preserve"> event is expected to take place in a venue in the Palace of Westminster. </w:t>
            </w:r>
            <w:r>
              <w:rPr>
                <w:rFonts w:ascii="Arial" w:hAnsi="Arial" w:cs="Arial"/>
                <w:lang w:eastAsia="en-GB"/>
              </w:rPr>
              <w:t xml:space="preserve">The ceremony will be in Westminster (but not necessarily the Palace of Westminster). </w:t>
            </w:r>
            <w:r w:rsidR="00AB6306" w:rsidRPr="00B31FE4">
              <w:rPr>
                <w:rFonts w:ascii="Arial" w:hAnsi="Arial" w:cs="Arial"/>
                <w:lang w:eastAsia="en-GB"/>
              </w:rPr>
              <w:t xml:space="preserve">The event partners will be responsible </w:t>
            </w:r>
            <w:proofErr w:type="gramStart"/>
            <w:r w:rsidR="00AB6306" w:rsidRPr="00B31FE4">
              <w:rPr>
                <w:rFonts w:ascii="Arial" w:hAnsi="Arial" w:cs="Arial"/>
                <w:lang w:eastAsia="en-GB"/>
              </w:rPr>
              <w:t>for;</w:t>
            </w:r>
            <w:proofErr w:type="gramEnd"/>
          </w:p>
          <w:p w14:paraId="02DEEB6C" w14:textId="77777777" w:rsidR="00AB6306" w:rsidRPr="00AB6306" w:rsidRDefault="00AB6306" w:rsidP="00AB6306">
            <w:pPr>
              <w:pStyle w:val="ListParagraph"/>
              <w:ind w:left="851"/>
              <w:rPr>
                <w:rFonts w:ascii="Arial" w:hAnsi="Arial" w:cs="Arial"/>
                <w:highlight w:val="yellow"/>
                <w:lang w:eastAsia="en-GB"/>
              </w:rPr>
            </w:pPr>
          </w:p>
          <w:p w14:paraId="3CFA3BF1" w14:textId="77777777" w:rsidR="00AB6306" w:rsidRPr="00AB6306" w:rsidRDefault="00AB6306" w:rsidP="00AB6306">
            <w:pPr>
              <w:pStyle w:val="ListParagraph"/>
              <w:numPr>
                <w:ilvl w:val="0"/>
                <w:numId w:val="27"/>
              </w:numPr>
              <w:contextualSpacing w:val="0"/>
              <w:rPr>
                <w:rFonts w:ascii="Arial" w:hAnsi="Arial" w:cs="Arial"/>
                <w:lang w:eastAsia="en-GB"/>
              </w:rPr>
            </w:pPr>
            <w:r w:rsidRPr="00AB6306">
              <w:rPr>
                <w:rFonts w:ascii="Arial" w:hAnsi="Arial" w:cs="Arial"/>
                <w:lang w:eastAsia="en-GB"/>
              </w:rPr>
              <w:t>Sending invitations/monitoring responses</w:t>
            </w:r>
          </w:p>
          <w:p w14:paraId="66DA5EBF" w14:textId="77777777" w:rsidR="00AB6306" w:rsidRPr="00AB6306" w:rsidRDefault="00AB6306" w:rsidP="00AB6306">
            <w:pPr>
              <w:pStyle w:val="ListParagraph"/>
              <w:numPr>
                <w:ilvl w:val="0"/>
                <w:numId w:val="27"/>
              </w:numPr>
              <w:contextualSpacing w:val="0"/>
              <w:rPr>
                <w:rFonts w:ascii="Arial" w:hAnsi="Arial" w:cs="Arial"/>
                <w:lang w:eastAsia="en-GB"/>
              </w:rPr>
            </w:pPr>
            <w:r w:rsidRPr="00AB6306">
              <w:rPr>
                <w:rFonts w:ascii="Arial" w:hAnsi="Arial" w:cs="Arial"/>
                <w:lang w:eastAsia="en-GB"/>
              </w:rPr>
              <w:t>Refreshments/catering</w:t>
            </w:r>
          </w:p>
          <w:p w14:paraId="6271C031" w14:textId="77777777" w:rsidR="00AB6306" w:rsidRPr="00AB6306" w:rsidRDefault="00AB6306" w:rsidP="00AB6306">
            <w:pPr>
              <w:pStyle w:val="ListParagraph"/>
              <w:numPr>
                <w:ilvl w:val="0"/>
                <w:numId w:val="27"/>
              </w:numPr>
              <w:contextualSpacing w:val="0"/>
              <w:rPr>
                <w:rFonts w:ascii="Arial" w:hAnsi="Arial" w:cs="Arial"/>
                <w:lang w:eastAsia="en-GB"/>
              </w:rPr>
            </w:pPr>
            <w:r w:rsidRPr="00AB6306">
              <w:rPr>
                <w:rFonts w:ascii="Arial" w:hAnsi="Arial" w:cs="Arial"/>
                <w:lang w:eastAsia="en-GB"/>
              </w:rPr>
              <w:t>Registrations on the day</w:t>
            </w:r>
          </w:p>
          <w:p w14:paraId="40E70CD7" w14:textId="77777777" w:rsidR="00AB6306" w:rsidRPr="00AB6306" w:rsidRDefault="00AB6306" w:rsidP="00AB6306">
            <w:pPr>
              <w:pStyle w:val="ListParagraph"/>
              <w:numPr>
                <w:ilvl w:val="0"/>
                <w:numId w:val="27"/>
              </w:numPr>
              <w:contextualSpacing w:val="0"/>
              <w:rPr>
                <w:rFonts w:ascii="Arial" w:hAnsi="Arial" w:cs="Arial"/>
                <w:lang w:eastAsia="en-GB"/>
              </w:rPr>
            </w:pPr>
            <w:r w:rsidRPr="00AB6306">
              <w:rPr>
                <w:rFonts w:ascii="Arial" w:hAnsi="Arial" w:cs="Arial"/>
                <w:lang w:eastAsia="en-GB"/>
              </w:rPr>
              <w:t>Photography</w:t>
            </w:r>
          </w:p>
          <w:p w14:paraId="7AE4634D" w14:textId="77777777" w:rsidR="00AB6306" w:rsidRPr="00AB6306" w:rsidRDefault="00AB6306" w:rsidP="00AB6306">
            <w:pPr>
              <w:pStyle w:val="ListParagraph"/>
              <w:numPr>
                <w:ilvl w:val="0"/>
                <w:numId w:val="27"/>
              </w:numPr>
              <w:contextualSpacing w:val="0"/>
              <w:rPr>
                <w:rFonts w:ascii="Arial" w:hAnsi="Arial" w:cs="Arial"/>
                <w:lang w:eastAsia="en-GB"/>
              </w:rPr>
            </w:pPr>
            <w:r w:rsidRPr="00AB6306">
              <w:rPr>
                <w:rFonts w:ascii="Arial" w:hAnsi="Arial" w:cs="Arial"/>
                <w:lang w:eastAsia="en-GB"/>
              </w:rPr>
              <w:t>Event literature</w:t>
            </w:r>
          </w:p>
          <w:p w14:paraId="54A9F488" w14:textId="0BA5634A" w:rsidR="00AB6306" w:rsidRPr="0087209C" w:rsidRDefault="00AB6306" w:rsidP="0087209C">
            <w:pPr>
              <w:pStyle w:val="ListParagraph"/>
              <w:numPr>
                <w:ilvl w:val="0"/>
                <w:numId w:val="27"/>
              </w:numPr>
              <w:contextualSpacing w:val="0"/>
              <w:rPr>
                <w:rFonts w:ascii="Arial" w:hAnsi="Arial" w:cs="Arial"/>
                <w:lang w:eastAsia="en-GB"/>
              </w:rPr>
            </w:pPr>
            <w:r w:rsidRPr="00AB6306">
              <w:rPr>
                <w:rFonts w:ascii="Arial" w:hAnsi="Arial" w:cs="Arial"/>
                <w:lang w:eastAsia="en-GB"/>
              </w:rPr>
              <w:t>AV equipment and setup</w:t>
            </w:r>
          </w:p>
          <w:p w14:paraId="1716F8E0" w14:textId="77777777" w:rsidR="00AB6306" w:rsidRPr="00AB6306" w:rsidRDefault="00AB6306" w:rsidP="00AB6306">
            <w:pPr>
              <w:pStyle w:val="ListParagraph"/>
              <w:ind w:left="851"/>
              <w:rPr>
                <w:rFonts w:ascii="Arial" w:hAnsi="Arial" w:cs="Arial"/>
                <w:lang w:eastAsia="en-GB"/>
              </w:rPr>
            </w:pPr>
          </w:p>
          <w:p w14:paraId="67565954" w14:textId="77777777" w:rsidR="00AB6306" w:rsidRPr="0087209C" w:rsidRDefault="00AB6306" w:rsidP="0087209C">
            <w:pPr>
              <w:rPr>
                <w:rFonts w:ascii="Arial" w:hAnsi="Arial" w:cs="Arial"/>
                <w:b/>
                <w:lang w:eastAsia="en-GB"/>
              </w:rPr>
            </w:pPr>
            <w:r w:rsidRPr="0087209C">
              <w:rPr>
                <w:rFonts w:ascii="Arial" w:hAnsi="Arial" w:cs="Arial"/>
                <w:b/>
                <w:lang w:eastAsia="en-GB"/>
              </w:rPr>
              <w:t>Awards submission portal</w:t>
            </w:r>
          </w:p>
          <w:p w14:paraId="2BD7BCF7" w14:textId="77777777" w:rsidR="0087209C" w:rsidRDefault="0087209C" w:rsidP="0087209C">
            <w:pPr>
              <w:rPr>
                <w:rFonts w:ascii="Arial" w:hAnsi="Arial" w:cs="Arial"/>
                <w:lang w:eastAsia="en-GB"/>
              </w:rPr>
            </w:pPr>
          </w:p>
          <w:p w14:paraId="76ADCEF1" w14:textId="0FEE72C5" w:rsidR="00AB6306" w:rsidRPr="0087209C" w:rsidRDefault="00AB6306" w:rsidP="0087209C">
            <w:pPr>
              <w:rPr>
                <w:rFonts w:ascii="Arial" w:hAnsi="Arial" w:cs="Arial"/>
                <w:lang w:eastAsia="en-GB"/>
              </w:rPr>
            </w:pPr>
            <w:r w:rsidRPr="0087209C">
              <w:rPr>
                <w:rFonts w:ascii="Arial" w:hAnsi="Arial" w:cs="Arial"/>
                <w:lang w:eastAsia="en-GB"/>
              </w:rPr>
              <w:t xml:space="preserve">The successful partner will be required to create and maintain an interactive website for the </w:t>
            </w:r>
            <w:r w:rsidR="001E45B4">
              <w:rPr>
                <w:rFonts w:ascii="Arial" w:hAnsi="Arial" w:cs="Arial"/>
                <w:lang w:eastAsia="en-GB"/>
              </w:rPr>
              <w:t xml:space="preserve">NHS </w:t>
            </w:r>
            <w:r w:rsidRPr="0087209C">
              <w:rPr>
                <w:rFonts w:ascii="Arial" w:hAnsi="Arial" w:cs="Arial"/>
                <w:lang w:eastAsia="en-GB"/>
              </w:rPr>
              <w:t xml:space="preserve">Parliamentary Awards with the ability to submit and process award nominations securely. This will </w:t>
            </w:r>
            <w:proofErr w:type="gramStart"/>
            <w:r w:rsidRPr="0087209C">
              <w:rPr>
                <w:rFonts w:ascii="Arial" w:hAnsi="Arial" w:cs="Arial"/>
                <w:lang w:eastAsia="en-GB"/>
              </w:rPr>
              <w:t>include,</w:t>
            </w:r>
            <w:proofErr w:type="gramEnd"/>
            <w:r w:rsidRPr="0087209C">
              <w:rPr>
                <w:rFonts w:ascii="Arial" w:hAnsi="Arial" w:cs="Arial"/>
                <w:lang w:eastAsia="en-GB"/>
              </w:rPr>
              <w:t xml:space="preserve"> the prompt upload of photographs from the launch event, ad-hoc edits and document uploads as required.</w:t>
            </w:r>
          </w:p>
          <w:p w14:paraId="04E8F52E" w14:textId="77777777" w:rsidR="00AB6306" w:rsidRPr="00AB6306" w:rsidRDefault="00AB6306" w:rsidP="00AB6306">
            <w:pPr>
              <w:pStyle w:val="ListParagraph"/>
              <w:ind w:left="851"/>
              <w:rPr>
                <w:rFonts w:ascii="Arial" w:hAnsi="Arial" w:cs="Arial"/>
                <w:lang w:eastAsia="en-GB"/>
              </w:rPr>
            </w:pPr>
          </w:p>
          <w:p w14:paraId="7812A27A" w14:textId="77777777" w:rsidR="00AB6306" w:rsidRPr="0087209C" w:rsidRDefault="00AB6306" w:rsidP="0087209C">
            <w:pPr>
              <w:rPr>
                <w:rFonts w:ascii="Arial" w:hAnsi="Arial" w:cs="Arial"/>
                <w:lang w:eastAsia="en-GB"/>
              </w:rPr>
            </w:pPr>
            <w:r w:rsidRPr="0087209C">
              <w:rPr>
                <w:rFonts w:ascii="Arial" w:hAnsi="Arial" w:cs="Arial"/>
                <w:lang w:eastAsia="en-GB"/>
              </w:rPr>
              <w:t xml:space="preserve">The website/submission portal must be user friendly and secure and must allow the download, return and removal of all personal data in line with current GDPR regulation once the contract is complete. </w:t>
            </w:r>
          </w:p>
          <w:p w14:paraId="7DF00812" w14:textId="77777777" w:rsidR="00AB6306" w:rsidRPr="00AB6306" w:rsidRDefault="00AB6306" w:rsidP="00AB6306">
            <w:pPr>
              <w:pStyle w:val="ListParagraph"/>
              <w:ind w:left="851"/>
              <w:rPr>
                <w:rFonts w:ascii="Arial" w:hAnsi="Arial" w:cs="Arial"/>
                <w:lang w:eastAsia="en-GB"/>
              </w:rPr>
            </w:pPr>
          </w:p>
          <w:p w14:paraId="7C728E26" w14:textId="0DEB6E25" w:rsidR="00AB6306" w:rsidRDefault="00AB6306" w:rsidP="00A234A8">
            <w:pPr>
              <w:rPr>
                <w:rFonts w:ascii="Arial" w:hAnsi="Arial" w:cs="Arial"/>
                <w:b/>
                <w:lang w:eastAsia="en-GB"/>
              </w:rPr>
            </w:pPr>
            <w:r w:rsidRPr="00A234A8">
              <w:rPr>
                <w:rFonts w:ascii="Arial" w:hAnsi="Arial" w:cs="Arial"/>
                <w:b/>
                <w:lang w:eastAsia="en-GB"/>
              </w:rPr>
              <w:t>Communications/media</w:t>
            </w:r>
          </w:p>
          <w:p w14:paraId="1BED4674" w14:textId="77777777" w:rsidR="00A234A8" w:rsidRPr="00A234A8" w:rsidRDefault="00A234A8" w:rsidP="00A234A8">
            <w:pPr>
              <w:rPr>
                <w:rFonts w:ascii="Arial" w:hAnsi="Arial" w:cs="Arial"/>
                <w:b/>
                <w:lang w:eastAsia="en-GB"/>
              </w:rPr>
            </w:pPr>
          </w:p>
          <w:p w14:paraId="51C4527F" w14:textId="46272591" w:rsidR="00AB6306" w:rsidRPr="00A234A8" w:rsidRDefault="00AB6306" w:rsidP="00A234A8">
            <w:pPr>
              <w:rPr>
                <w:rFonts w:ascii="Arial" w:hAnsi="Arial" w:cs="Arial"/>
                <w:lang w:eastAsia="en-GB"/>
              </w:rPr>
            </w:pPr>
            <w:r w:rsidRPr="00A234A8">
              <w:rPr>
                <w:rFonts w:ascii="Arial" w:hAnsi="Arial" w:cs="Arial"/>
                <w:lang w:eastAsia="en-GB"/>
              </w:rPr>
              <w:t>NHS England will lead on external communications with the support of our event partner.</w:t>
            </w:r>
          </w:p>
          <w:p w14:paraId="739DB45D" w14:textId="77777777" w:rsidR="00AB6306" w:rsidRPr="00AB6306" w:rsidRDefault="00AB6306" w:rsidP="00AB6306">
            <w:pPr>
              <w:pStyle w:val="ListParagraph"/>
              <w:ind w:left="851"/>
              <w:rPr>
                <w:rFonts w:ascii="Arial" w:hAnsi="Arial" w:cs="Arial"/>
                <w:lang w:eastAsia="en-GB"/>
              </w:rPr>
            </w:pPr>
          </w:p>
          <w:p w14:paraId="041D5903" w14:textId="41809935" w:rsidR="00AB6306" w:rsidRPr="00A234A8" w:rsidRDefault="00AB6306" w:rsidP="00A234A8">
            <w:pPr>
              <w:rPr>
                <w:rFonts w:ascii="Arial" w:hAnsi="Arial" w:cs="Arial"/>
                <w:lang w:eastAsia="en-GB"/>
              </w:rPr>
            </w:pPr>
            <w:r w:rsidRPr="00A234A8">
              <w:rPr>
                <w:rFonts w:ascii="Arial" w:hAnsi="Arial" w:cs="Arial"/>
                <w:lang w:eastAsia="en-GB"/>
              </w:rPr>
              <w:t xml:space="preserve">We are keen that the </w:t>
            </w:r>
            <w:r w:rsidR="00A234A8">
              <w:rPr>
                <w:rFonts w:ascii="Arial" w:hAnsi="Arial" w:cs="Arial"/>
                <w:lang w:eastAsia="en-GB"/>
              </w:rPr>
              <w:t xml:space="preserve">NHS </w:t>
            </w:r>
            <w:r w:rsidRPr="00A234A8">
              <w:rPr>
                <w:rFonts w:ascii="Arial" w:hAnsi="Arial" w:cs="Arial"/>
                <w:lang w:eastAsia="en-GB"/>
              </w:rPr>
              <w:t xml:space="preserve">Parliamentary Awards generates positive social and traditional media coverage so an </w:t>
            </w:r>
            <w:proofErr w:type="spellStart"/>
            <w:r w:rsidRPr="00A234A8">
              <w:rPr>
                <w:rFonts w:ascii="Arial" w:hAnsi="Arial" w:cs="Arial"/>
                <w:lang w:eastAsia="en-GB"/>
              </w:rPr>
              <w:t>organisation</w:t>
            </w:r>
            <w:proofErr w:type="spellEnd"/>
            <w:r w:rsidRPr="00A234A8">
              <w:rPr>
                <w:rFonts w:ascii="Arial" w:hAnsi="Arial" w:cs="Arial"/>
                <w:lang w:eastAsia="en-GB"/>
              </w:rPr>
              <w:t xml:space="preserve"> that has a good relationship with media </w:t>
            </w:r>
            <w:proofErr w:type="spellStart"/>
            <w:r w:rsidRPr="00A234A8">
              <w:rPr>
                <w:rFonts w:ascii="Arial" w:hAnsi="Arial" w:cs="Arial"/>
                <w:lang w:eastAsia="en-GB"/>
              </w:rPr>
              <w:t>organisations</w:t>
            </w:r>
            <w:proofErr w:type="spellEnd"/>
            <w:r w:rsidRPr="00A234A8">
              <w:rPr>
                <w:rFonts w:ascii="Arial" w:hAnsi="Arial" w:cs="Arial"/>
                <w:lang w:eastAsia="en-GB"/>
              </w:rPr>
              <w:t xml:space="preserve"> that are targeted at MPs such as the House Magazine or Total Politics would be desirable, if not essential  </w:t>
            </w:r>
          </w:p>
          <w:p w14:paraId="74EC7A10" w14:textId="77777777" w:rsidR="00AB6306" w:rsidRPr="00AB6306" w:rsidRDefault="00AB6306" w:rsidP="00AB6306">
            <w:pPr>
              <w:pStyle w:val="ListParagraph"/>
              <w:ind w:left="851"/>
              <w:rPr>
                <w:rFonts w:ascii="Arial" w:hAnsi="Arial" w:cs="Arial"/>
                <w:lang w:eastAsia="en-GB"/>
              </w:rPr>
            </w:pPr>
          </w:p>
          <w:p w14:paraId="2F13BDEF" w14:textId="2AC2062C" w:rsidR="00AB6306" w:rsidRDefault="00AB6306" w:rsidP="005F740D">
            <w:pPr>
              <w:rPr>
                <w:rFonts w:ascii="Arial" w:hAnsi="Arial" w:cs="Arial"/>
                <w:b/>
                <w:lang w:eastAsia="en-GB"/>
              </w:rPr>
            </w:pPr>
            <w:r w:rsidRPr="005F740D">
              <w:rPr>
                <w:rFonts w:ascii="Arial" w:hAnsi="Arial" w:cs="Arial"/>
                <w:b/>
                <w:lang w:eastAsia="en-GB"/>
              </w:rPr>
              <w:t>Customer support</w:t>
            </w:r>
          </w:p>
          <w:p w14:paraId="70738DB0" w14:textId="77777777" w:rsidR="005F740D" w:rsidRPr="005F740D" w:rsidRDefault="005F740D" w:rsidP="005F740D">
            <w:pPr>
              <w:rPr>
                <w:rFonts w:ascii="Arial" w:hAnsi="Arial" w:cs="Arial"/>
                <w:b/>
                <w:lang w:eastAsia="en-GB"/>
              </w:rPr>
            </w:pPr>
          </w:p>
          <w:p w14:paraId="236A590F" w14:textId="0CA373B1" w:rsidR="00AB6306" w:rsidRPr="005F740D" w:rsidRDefault="00AB6306" w:rsidP="005F740D">
            <w:pPr>
              <w:rPr>
                <w:rFonts w:ascii="Arial" w:hAnsi="Arial" w:cs="Arial"/>
                <w:lang w:eastAsia="en-GB"/>
              </w:rPr>
            </w:pPr>
            <w:r w:rsidRPr="005F740D">
              <w:rPr>
                <w:rFonts w:ascii="Arial" w:hAnsi="Arial" w:cs="Arial"/>
                <w:lang w:eastAsia="en-GB"/>
              </w:rPr>
              <w:t xml:space="preserve">The successful partner will need to provide telephone and email support to respond to enquiries relating to the awards. The last week of the nomination period is often very busy and the events partner will be required to deal with calls and email enquiries from NHS and Parliamentary staff that may be struggling to submit their nominations on time. </w:t>
            </w:r>
          </w:p>
          <w:p w14:paraId="41E7691E" w14:textId="77777777" w:rsidR="00AB6306" w:rsidRPr="00AB6306" w:rsidRDefault="00AB6306" w:rsidP="00AB6306">
            <w:pPr>
              <w:pStyle w:val="ListParagraph"/>
              <w:ind w:left="851"/>
              <w:rPr>
                <w:rFonts w:ascii="Arial" w:hAnsi="Arial" w:cs="Arial"/>
                <w:lang w:eastAsia="en-GB"/>
              </w:rPr>
            </w:pPr>
          </w:p>
          <w:p w14:paraId="65B8877A" w14:textId="77777777" w:rsidR="00AB6306" w:rsidRPr="005F740D" w:rsidRDefault="00AB6306" w:rsidP="005F740D">
            <w:pPr>
              <w:rPr>
                <w:rFonts w:ascii="Arial" w:hAnsi="Arial" w:cs="Arial"/>
                <w:lang w:eastAsia="en-GB"/>
              </w:rPr>
            </w:pPr>
            <w:r w:rsidRPr="005F740D">
              <w:rPr>
                <w:rFonts w:ascii="Arial" w:hAnsi="Arial" w:cs="Arial"/>
                <w:lang w:eastAsia="en-GB"/>
              </w:rPr>
              <w:lastRenderedPageBreak/>
              <w:t xml:space="preserve">The successful events partner must be able to call upon additional staff to ensure that these enquires are resolved in a timely manner and that they are able to support MPs and their staff to submit nominations if needed. </w:t>
            </w:r>
          </w:p>
          <w:p w14:paraId="3BD14F60" w14:textId="77777777" w:rsidR="008A78DE" w:rsidRDefault="008A78DE" w:rsidP="008A78DE">
            <w:pPr>
              <w:rPr>
                <w:rFonts w:ascii="Arial" w:hAnsi="Arial" w:cs="Arial"/>
                <w:b/>
                <w:lang w:eastAsia="en-GB"/>
              </w:rPr>
            </w:pPr>
          </w:p>
          <w:p w14:paraId="6948950D" w14:textId="67DEE393" w:rsidR="00AB6306" w:rsidRDefault="00AB6306" w:rsidP="008A78DE">
            <w:pPr>
              <w:rPr>
                <w:rFonts w:ascii="Arial" w:hAnsi="Arial" w:cs="Arial"/>
                <w:b/>
                <w:lang w:eastAsia="en-GB"/>
              </w:rPr>
            </w:pPr>
            <w:r w:rsidRPr="008A78DE">
              <w:rPr>
                <w:rFonts w:ascii="Arial" w:hAnsi="Arial" w:cs="Arial"/>
                <w:b/>
                <w:lang w:eastAsia="en-GB"/>
              </w:rPr>
              <w:t xml:space="preserve">Reporting </w:t>
            </w:r>
          </w:p>
          <w:p w14:paraId="6CCD661A" w14:textId="77777777" w:rsidR="008A78DE" w:rsidRPr="008A78DE" w:rsidRDefault="008A78DE" w:rsidP="008A78DE">
            <w:pPr>
              <w:rPr>
                <w:rFonts w:ascii="Arial" w:hAnsi="Arial" w:cs="Arial"/>
                <w:b/>
                <w:lang w:eastAsia="en-GB"/>
              </w:rPr>
            </w:pPr>
          </w:p>
          <w:p w14:paraId="208B12BA" w14:textId="45B24448" w:rsidR="00AB6306" w:rsidRPr="008A78DE" w:rsidRDefault="00AB6306" w:rsidP="008A78DE">
            <w:pPr>
              <w:rPr>
                <w:rFonts w:ascii="Arial" w:hAnsi="Arial" w:cs="Arial"/>
                <w:lang w:eastAsia="en-GB"/>
              </w:rPr>
            </w:pPr>
            <w:r w:rsidRPr="008A78DE">
              <w:rPr>
                <w:rFonts w:ascii="Arial" w:hAnsi="Arial" w:cs="Arial"/>
                <w:lang w:eastAsia="en-GB"/>
              </w:rPr>
              <w:t xml:space="preserve">The events partner will be required to provide a weekly report on progress of award entries with the ability to identify awards </w:t>
            </w:r>
            <w:proofErr w:type="gramStart"/>
            <w:r w:rsidRPr="008A78DE">
              <w:rPr>
                <w:rFonts w:ascii="Arial" w:hAnsi="Arial" w:cs="Arial"/>
                <w:lang w:eastAsia="en-GB"/>
              </w:rPr>
              <w:t>by;</w:t>
            </w:r>
            <w:proofErr w:type="gramEnd"/>
            <w:r w:rsidRPr="008A78DE">
              <w:rPr>
                <w:rFonts w:ascii="Arial" w:hAnsi="Arial" w:cs="Arial"/>
                <w:lang w:eastAsia="en-GB"/>
              </w:rPr>
              <w:t xml:space="preserve"> NHS England regions, category of award, MP nomination. </w:t>
            </w:r>
          </w:p>
          <w:p w14:paraId="125A3ED8" w14:textId="77777777" w:rsidR="00AB6306" w:rsidRPr="00AB6306" w:rsidRDefault="00AB6306" w:rsidP="00AB6306">
            <w:pPr>
              <w:pStyle w:val="ListParagraph"/>
              <w:ind w:left="851"/>
              <w:rPr>
                <w:rFonts w:ascii="Arial" w:hAnsi="Arial" w:cs="Arial"/>
                <w:lang w:eastAsia="en-GB"/>
              </w:rPr>
            </w:pPr>
          </w:p>
          <w:p w14:paraId="2B298CB5" w14:textId="77777777" w:rsidR="00AB6306" w:rsidRPr="00FD492B" w:rsidRDefault="00AB6306" w:rsidP="00FD492B">
            <w:pPr>
              <w:rPr>
                <w:rFonts w:ascii="Arial" w:hAnsi="Arial" w:cs="Arial"/>
                <w:lang w:eastAsia="en-GB"/>
              </w:rPr>
            </w:pPr>
            <w:r w:rsidRPr="00FD492B">
              <w:rPr>
                <w:rFonts w:ascii="Arial" w:hAnsi="Arial" w:cs="Arial"/>
                <w:lang w:eastAsia="en-GB"/>
              </w:rPr>
              <w:t>We also expect the events partner to provide timely updates on progress towards achieving the required sponsorship.</w:t>
            </w:r>
          </w:p>
          <w:p w14:paraId="7407C3FB" w14:textId="77777777" w:rsidR="00AB6306" w:rsidRPr="00FD492B" w:rsidRDefault="00AB6306" w:rsidP="00FD492B">
            <w:pPr>
              <w:rPr>
                <w:rFonts w:ascii="Arial" w:hAnsi="Arial" w:cs="Arial"/>
                <w:lang w:eastAsia="en-GB"/>
              </w:rPr>
            </w:pPr>
          </w:p>
          <w:p w14:paraId="68F67848" w14:textId="77777777" w:rsidR="00AB6306" w:rsidRPr="00FD492B" w:rsidRDefault="00AB6306" w:rsidP="00FD492B">
            <w:pPr>
              <w:rPr>
                <w:rFonts w:ascii="Arial" w:hAnsi="Arial" w:cs="Arial"/>
                <w:lang w:eastAsia="en-GB"/>
              </w:rPr>
            </w:pPr>
            <w:r w:rsidRPr="00FD492B">
              <w:rPr>
                <w:rFonts w:ascii="Arial" w:hAnsi="Arial" w:cs="Arial"/>
                <w:lang w:eastAsia="en-GB"/>
              </w:rPr>
              <w:t xml:space="preserve">The event partner team will be required to take part in ad-hoc telephone conferences/meetings to discuss overall progress.  </w:t>
            </w:r>
          </w:p>
          <w:p w14:paraId="3D6E701F" w14:textId="10DC0680" w:rsidR="004814E3" w:rsidRPr="00627926" w:rsidRDefault="004814E3" w:rsidP="00627926">
            <w:pPr>
              <w:rPr>
                <w:rFonts w:ascii="Arial" w:hAnsi="Arial" w:cs="Arial"/>
                <w:lang w:eastAsia="en-GB"/>
              </w:rPr>
            </w:pPr>
          </w:p>
        </w:tc>
      </w:tr>
    </w:tbl>
    <w:p w14:paraId="1294B6C9" w14:textId="77777777" w:rsidR="00AF4E3F" w:rsidRPr="00AB6306" w:rsidRDefault="00AF4E3F" w:rsidP="0033313A">
      <w:pPr>
        <w:spacing w:after="120" w:line="276" w:lineRule="auto"/>
        <w:rPr>
          <w:rFonts w:ascii="Arial" w:eastAsia="Calibri" w:hAnsi="Arial" w:cs="Arial"/>
          <w:b/>
          <w:color w:val="365F91" w:themeColor="accent1" w:themeShade="BF"/>
        </w:rPr>
      </w:pPr>
    </w:p>
    <w:p w14:paraId="1C949E65" w14:textId="5132C3C0" w:rsidR="007F06EA" w:rsidRPr="00AB6306" w:rsidRDefault="007F06EA" w:rsidP="009540F4">
      <w:pPr>
        <w:spacing w:after="200" w:line="276" w:lineRule="auto"/>
        <w:ind w:firstLine="720"/>
        <w:rPr>
          <w:rFonts w:ascii="Arial" w:eastAsia="Calibri" w:hAnsi="Arial" w:cs="Arial"/>
          <w:color w:val="365F91" w:themeColor="accent1" w:themeShade="BF"/>
        </w:rPr>
      </w:pPr>
      <w:r w:rsidRPr="00AB6306">
        <w:rPr>
          <w:rFonts w:ascii="Arial" w:eastAsia="Calibri" w:hAnsi="Arial" w:cs="Arial"/>
          <w:b/>
          <w:color w:val="365F91" w:themeColor="accent1" w:themeShade="BF"/>
        </w:rPr>
        <w:t>Deliverables</w:t>
      </w:r>
      <w:r w:rsidR="009F449C" w:rsidRPr="00AB6306">
        <w:rPr>
          <w:rFonts w:ascii="Arial" w:eastAsia="Calibri" w:hAnsi="Arial" w:cs="Arial"/>
          <w:color w:val="365F91" w:themeColor="accent1" w:themeShade="BF"/>
        </w:rPr>
        <w:t>:</w:t>
      </w:r>
    </w:p>
    <w:tbl>
      <w:tblPr>
        <w:tblStyle w:val="TableGrid"/>
        <w:tblW w:w="0" w:type="auto"/>
        <w:tblInd w:w="694" w:type="dxa"/>
        <w:tblLook w:val="04A0" w:firstRow="1" w:lastRow="0" w:firstColumn="1" w:lastColumn="0" w:noHBand="0" w:noVBand="1"/>
      </w:tblPr>
      <w:tblGrid>
        <w:gridCol w:w="8973"/>
      </w:tblGrid>
      <w:tr w:rsidR="009F449C" w:rsidRPr="00AB6306" w14:paraId="2E9D03E1" w14:textId="77777777" w:rsidTr="00AB6306">
        <w:trPr>
          <w:trHeight w:val="821"/>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8ABA6BC" w14:textId="77777777" w:rsidR="009F449C" w:rsidRPr="00AB6306" w:rsidRDefault="009F449C" w:rsidP="00274B42">
            <w:pPr>
              <w:rPr>
                <w:rFonts w:ascii="Arial" w:eastAsia="Calibri" w:hAnsi="Arial" w:cs="Arial"/>
                <w:color w:val="365F91" w:themeColor="accent1" w:themeShade="BF"/>
                <w:highlight w:val="yellow"/>
              </w:rPr>
            </w:pPr>
          </w:p>
          <w:p w14:paraId="4122C682" w14:textId="77777777" w:rsidR="00A70D48" w:rsidRPr="00AB6306" w:rsidRDefault="00A70D48" w:rsidP="00A70D48">
            <w:pPr>
              <w:spacing w:after="160" w:line="259" w:lineRule="auto"/>
              <w:rPr>
                <w:rFonts w:ascii="Arial" w:hAnsi="Arial" w:cs="Arial"/>
                <w:b/>
                <w:bCs/>
                <w:color w:val="2F5496"/>
                <w:lang w:val="en-GB"/>
              </w:rPr>
            </w:pPr>
            <w:r w:rsidRPr="00AB6306">
              <w:rPr>
                <w:rFonts w:ascii="Arial" w:hAnsi="Arial" w:cs="Arial"/>
                <w:b/>
                <w:bCs/>
                <w:color w:val="2F5496"/>
                <w:lang w:val="en-GB"/>
              </w:rPr>
              <w:t xml:space="preserve">Deliverables and timescales </w:t>
            </w:r>
          </w:p>
          <w:p w14:paraId="6E262DC9" w14:textId="4873AF41" w:rsidR="00A70D48" w:rsidRPr="00332B14" w:rsidRDefault="00A70D48" w:rsidP="00A70D48">
            <w:pPr>
              <w:keepNext/>
              <w:keepLines/>
              <w:spacing w:after="120"/>
              <w:outlineLvl w:val="1"/>
              <w:rPr>
                <w:rFonts w:ascii="Arial" w:hAnsi="Arial" w:cs="Arial"/>
                <w:b/>
                <w:bCs/>
                <w:lang w:val="en-GB"/>
              </w:rPr>
            </w:pPr>
            <w:r w:rsidRPr="00332B14">
              <w:rPr>
                <w:rFonts w:ascii="Arial" w:hAnsi="Arial" w:cs="Arial"/>
                <w:b/>
                <w:bCs/>
                <w:lang w:val="en-GB"/>
              </w:rPr>
              <w:t xml:space="preserve">Progress updates </w:t>
            </w:r>
          </w:p>
          <w:p w14:paraId="0C054CF2" w14:textId="77777777" w:rsidR="00C147A8" w:rsidRDefault="00C147A8" w:rsidP="00C147A8">
            <w:pPr>
              <w:rPr>
                <w:rFonts w:ascii="Arial" w:hAnsi="Arial" w:cs="Arial"/>
                <w:lang w:eastAsia="en-GB"/>
              </w:rPr>
            </w:pPr>
          </w:p>
          <w:p w14:paraId="5C3B98F4" w14:textId="5795F7F6" w:rsidR="004814E3" w:rsidRPr="00AB6306" w:rsidRDefault="004814E3" w:rsidP="00C147A8">
            <w:pPr>
              <w:rPr>
                <w:rFonts w:ascii="Arial" w:hAnsi="Arial" w:cs="Arial"/>
                <w:lang w:eastAsia="en-GB"/>
              </w:rPr>
            </w:pPr>
            <w:r w:rsidRPr="00AB6306">
              <w:rPr>
                <w:rFonts w:ascii="Arial" w:hAnsi="Arial" w:cs="Arial"/>
                <w:lang w:eastAsia="en-GB"/>
              </w:rPr>
              <w:t>The contract will be subject to a full evaluation following the delivery of the NHS Parliamentary Awards in 202</w:t>
            </w:r>
            <w:r w:rsidR="002969BE">
              <w:rPr>
                <w:rFonts w:ascii="Arial" w:hAnsi="Arial" w:cs="Arial"/>
                <w:lang w:eastAsia="en-GB"/>
              </w:rPr>
              <w:t>5</w:t>
            </w:r>
          </w:p>
          <w:p w14:paraId="58C14190" w14:textId="77777777" w:rsidR="00B52283" w:rsidRPr="00AB6306" w:rsidRDefault="00B52283" w:rsidP="00A70D48">
            <w:pPr>
              <w:keepNext/>
              <w:keepLines/>
              <w:spacing w:after="120"/>
              <w:outlineLvl w:val="1"/>
              <w:rPr>
                <w:rFonts w:ascii="Arial" w:hAnsi="Arial" w:cs="Arial"/>
                <w:color w:val="2F5496"/>
                <w:lang w:val="en-GB"/>
              </w:rPr>
            </w:pPr>
          </w:p>
          <w:p w14:paraId="19F4496D" w14:textId="08FD03E3" w:rsidR="00A70D48" w:rsidRPr="00332B14" w:rsidRDefault="00A70D48" w:rsidP="00A70D48">
            <w:pPr>
              <w:keepNext/>
              <w:keepLines/>
              <w:spacing w:after="120"/>
              <w:outlineLvl w:val="1"/>
              <w:rPr>
                <w:rFonts w:ascii="Arial" w:hAnsi="Arial" w:cs="Arial"/>
                <w:b/>
                <w:bCs/>
                <w:lang w:val="en-GB"/>
              </w:rPr>
            </w:pPr>
            <w:r w:rsidRPr="00332B14">
              <w:rPr>
                <w:rFonts w:ascii="Arial" w:hAnsi="Arial" w:cs="Arial"/>
                <w:b/>
                <w:bCs/>
                <w:lang w:val="en-GB"/>
              </w:rPr>
              <w:t>Reporting / Dissemination</w:t>
            </w:r>
          </w:p>
          <w:p w14:paraId="2523630C" w14:textId="5B7A3817" w:rsidR="00AB6306" w:rsidRPr="00AB6306" w:rsidRDefault="00AB6306" w:rsidP="00C147A8">
            <w:pPr>
              <w:keepNext/>
              <w:keepLines/>
              <w:spacing w:after="120"/>
              <w:outlineLvl w:val="1"/>
              <w:rPr>
                <w:rFonts w:ascii="Arial" w:hAnsi="Arial" w:cs="Arial"/>
                <w:lang w:eastAsia="en-GB"/>
              </w:rPr>
            </w:pPr>
            <w:r w:rsidRPr="00AB6306">
              <w:rPr>
                <w:rFonts w:ascii="Arial" w:hAnsi="Arial" w:cs="Arial"/>
                <w:lang w:eastAsia="en-GB"/>
              </w:rPr>
              <w:t xml:space="preserve">There would be regular fortnightly </w:t>
            </w:r>
            <w:proofErr w:type="gramStart"/>
            <w:r w:rsidRPr="00AB6306">
              <w:rPr>
                <w:rFonts w:ascii="Arial" w:hAnsi="Arial" w:cs="Arial"/>
                <w:lang w:eastAsia="en-GB"/>
              </w:rPr>
              <w:t>catch-ups</w:t>
            </w:r>
            <w:proofErr w:type="gramEnd"/>
            <w:r w:rsidRPr="00AB6306">
              <w:rPr>
                <w:rFonts w:ascii="Arial" w:hAnsi="Arial" w:cs="Arial"/>
                <w:lang w:eastAsia="en-GB"/>
              </w:rPr>
              <w:t xml:space="preserve"> to ensure performance against deliverables  </w:t>
            </w:r>
          </w:p>
          <w:p w14:paraId="774ACD8F" w14:textId="7D4397CC" w:rsidR="00A70D48" w:rsidRPr="00332B14" w:rsidRDefault="00A70D48" w:rsidP="00A70D48">
            <w:pPr>
              <w:keepNext/>
              <w:keepLines/>
              <w:spacing w:after="120"/>
              <w:outlineLvl w:val="1"/>
              <w:rPr>
                <w:rFonts w:ascii="Arial" w:hAnsi="Arial" w:cs="Arial"/>
                <w:b/>
                <w:bCs/>
                <w:lang w:val="en-GB"/>
              </w:rPr>
            </w:pPr>
            <w:r w:rsidRPr="00332B14">
              <w:rPr>
                <w:rFonts w:ascii="Arial" w:hAnsi="Arial" w:cs="Arial"/>
                <w:b/>
                <w:bCs/>
                <w:lang w:val="en-GB"/>
              </w:rPr>
              <w:t>Timescales</w:t>
            </w:r>
          </w:p>
          <w:p w14:paraId="3932D4BC" w14:textId="6D335D38" w:rsidR="004814E3" w:rsidRPr="00AB6306" w:rsidRDefault="004814E3" w:rsidP="00C147A8">
            <w:pPr>
              <w:rPr>
                <w:rFonts w:ascii="Arial" w:hAnsi="Arial" w:cs="Arial"/>
                <w:lang w:eastAsia="en-GB"/>
              </w:rPr>
            </w:pPr>
            <w:r w:rsidRPr="00AB6306">
              <w:rPr>
                <w:rFonts w:ascii="Arial" w:hAnsi="Arial" w:cs="Arial"/>
                <w:lang w:eastAsia="en-GB"/>
              </w:rPr>
              <w:t xml:space="preserve">The contract will initially be awarded for 2 </w:t>
            </w:r>
            <w:r w:rsidR="002A035D">
              <w:rPr>
                <w:rFonts w:ascii="Arial" w:hAnsi="Arial" w:cs="Arial"/>
                <w:lang w:eastAsia="en-GB"/>
              </w:rPr>
              <w:t>editions of the award</w:t>
            </w:r>
            <w:r w:rsidRPr="00AB6306">
              <w:rPr>
                <w:rFonts w:ascii="Arial" w:hAnsi="Arial" w:cs="Arial"/>
                <w:lang w:eastAsia="en-GB"/>
              </w:rPr>
              <w:t xml:space="preserve"> (</w:t>
            </w:r>
            <w:proofErr w:type="spellStart"/>
            <w:r w:rsidRPr="00AB6306">
              <w:rPr>
                <w:rFonts w:ascii="Arial" w:hAnsi="Arial" w:cs="Arial"/>
                <w:lang w:eastAsia="en-GB"/>
              </w:rPr>
              <w:t>ie</w:t>
            </w:r>
            <w:proofErr w:type="spellEnd"/>
            <w:r w:rsidRPr="00AB6306">
              <w:rPr>
                <w:rFonts w:ascii="Arial" w:hAnsi="Arial" w:cs="Arial"/>
                <w:lang w:eastAsia="en-GB"/>
              </w:rPr>
              <w:t xml:space="preserve"> </w:t>
            </w:r>
            <w:proofErr w:type="gramStart"/>
            <w:r w:rsidRPr="00AB6306">
              <w:rPr>
                <w:rFonts w:ascii="Arial" w:hAnsi="Arial" w:cs="Arial"/>
                <w:lang w:eastAsia="en-GB"/>
              </w:rPr>
              <w:t>202</w:t>
            </w:r>
            <w:r w:rsidR="002969BE">
              <w:rPr>
                <w:rFonts w:ascii="Arial" w:hAnsi="Arial" w:cs="Arial"/>
                <w:lang w:eastAsia="en-GB"/>
              </w:rPr>
              <w:t>5</w:t>
            </w:r>
            <w:r w:rsidRPr="00AB6306">
              <w:rPr>
                <w:rFonts w:ascii="Arial" w:hAnsi="Arial" w:cs="Arial"/>
                <w:lang w:eastAsia="en-GB"/>
              </w:rPr>
              <w:t xml:space="preserve"> </w:t>
            </w:r>
            <w:r w:rsidR="00DC53AC">
              <w:rPr>
                <w:rFonts w:ascii="Arial" w:hAnsi="Arial" w:cs="Arial"/>
                <w:lang w:eastAsia="en-GB"/>
              </w:rPr>
              <w:t xml:space="preserve"> </w:t>
            </w:r>
            <w:r w:rsidRPr="00AB6306">
              <w:rPr>
                <w:rFonts w:ascii="Arial" w:hAnsi="Arial" w:cs="Arial"/>
                <w:lang w:eastAsia="en-GB"/>
              </w:rPr>
              <w:t>and</w:t>
            </w:r>
            <w:proofErr w:type="gramEnd"/>
            <w:r w:rsidRPr="00AB6306">
              <w:rPr>
                <w:rFonts w:ascii="Arial" w:hAnsi="Arial" w:cs="Arial"/>
                <w:lang w:eastAsia="en-GB"/>
              </w:rPr>
              <w:t xml:space="preserve"> 202</w:t>
            </w:r>
            <w:r w:rsidR="002969BE">
              <w:rPr>
                <w:rFonts w:ascii="Arial" w:hAnsi="Arial" w:cs="Arial"/>
                <w:lang w:eastAsia="en-GB"/>
              </w:rPr>
              <w:t>6</w:t>
            </w:r>
            <w:r w:rsidR="00DC53AC">
              <w:rPr>
                <w:rFonts w:ascii="Arial" w:hAnsi="Arial" w:cs="Arial"/>
                <w:lang w:eastAsia="en-GB"/>
              </w:rPr>
              <w:t xml:space="preserve">, </w:t>
            </w:r>
            <w:r w:rsidRPr="00AB6306">
              <w:rPr>
                <w:rFonts w:ascii="Arial" w:hAnsi="Arial" w:cs="Arial"/>
                <w:lang w:eastAsia="en-GB"/>
              </w:rPr>
              <w:t xml:space="preserve"> The contract will be subject to a full evaluation following the delivery of the </w:t>
            </w:r>
            <w:r w:rsidR="002A035D">
              <w:rPr>
                <w:rFonts w:ascii="Arial" w:hAnsi="Arial" w:cs="Arial"/>
                <w:lang w:eastAsia="en-GB"/>
              </w:rPr>
              <w:t xml:space="preserve">first of the two editions of the </w:t>
            </w:r>
            <w:r w:rsidRPr="00AB6306">
              <w:rPr>
                <w:rFonts w:ascii="Arial" w:hAnsi="Arial" w:cs="Arial"/>
                <w:lang w:eastAsia="en-GB"/>
              </w:rPr>
              <w:t xml:space="preserve">NHS Parliamentary Awards. </w:t>
            </w:r>
          </w:p>
          <w:p w14:paraId="6E17F800" w14:textId="77777777" w:rsidR="004814E3" w:rsidRPr="00AB6306" w:rsidRDefault="004814E3" w:rsidP="004814E3">
            <w:pPr>
              <w:ind w:left="851"/>
              <w:rPr>
                <w:rFonts w:ascii="Arial" w:hAnsi="Arial" w:cs="Arial"/>
                <w:lang w:eastAsia="en-GB"/>
              </w:rPr>
            </w:pPr>
          </w:p>
          <w:p w14:paraId="289211AF" w14:textId="42658FA5" w:rsidR="004814E3" w:rsidRDefault="004814E3" w:rsidP="00C147A8">
            <w:pPr>
              <w:rPr>
                <w:rFonts w:ascii="Arial" w:hAnsi="Arial" w:cs="Arial"/>
                <w:b/>
                <w:lang w:eastAsia="en-GB"/>
              </w:rPr>
            </w:pPr>
            <w:r w:rsidRPr="00AB6306">
              <w:rPr>
                <w:rFonts w:ascii="Arial" w:hAnsi="Arial" w:cs="Arial"/>
                <w:b/>
                <w:lang w:eastAsia="en-GB"/>
              </w:rPr>
              <w:t>Other information</w:t>
            </w:r>
          </w:p>
          <w:p w14:paraId="4D447B77" w14:textId="77777777" w:rsidR="00C147A8" w:rsidRPr="00AB6306" w:rsidRDefault="00C147A8" w:rsidP="00C147A8">
            <w:pPr>
              <w:rPr>
                <w:rFonts w:ascii="Arial" w:hAnsi="Arial" w:cs="Arial"/>
                <w:b/>
                <w:lang w:eastAsia="en-GB"/>
              </w:rPr>
            </w:pPr>
          </w:p>
          <w:p w14:paraId="17D056C2" w14:textId="386C9A83" w:rsidR="00B52283" w:rsidRPr="00AB6306" w:rsidRDefault="004814E3" w:rsidP="00C147A8">
            <w:pPr>
              <w:rPr>
                <w:rFonts w:ascii="Arial" w:hAnsi="Arial" w:cs="Arial"/>
                <w:lang w:eastAsia="en-GB"/>
              </w:rPr>
            </w:pPr>
            <w:r w:rsidRPr="00AB6306">
              <w:rPr>
                <w:rFonts w:ascii="Arial" w:hAnsi="Arial" w:cs="Arial"/>
                <w:lang w:eastAsia="en-GB"/>
              </w:rPr>
              <w:t xml:space="preserve">The awards </w:t>
            </w:r>
            <w:proofErr w:type="spellStart"/>
            <w:r w:rsidRPr="00AB6306">
              <w:rPr>
                <w:rFonts w:ascii="Arial" w:hAnsi="Arial" w:cs="Arial"/>
                <w:lang w:eastAsia="en-GB"/>
              </w:rPr>
              <w:t>programme</w:t>
            </w:r>
            <w:proofErr w:type="spellEnd"/>
            <w:r w:rsidRPr="00AB6306">
              <w:rPr>
                <w:rFonts w:ascii="Arial" w:hAnsi="Arial" w:cs="Arial"/>
                <w:lang w:eastAsia="en-GB"/>
              </w:rPr>
              <w:t xml:space="preserve"> and final ceremony is designed to coincide with the NHS’ birthday, which falls on 5</w:t>
            </w:r>
            <w:r w:rsidRPr="00AB6306">
              <w:rPr>
                <w:rFonts w:ascii="Arial" w:hAnsi="Arial" w:cs="Arial"/>
                <w:vertAlign w:val="superscript"/>
                <w:lang w:eastAsia="en-GB"/>
              </w:rPr>
              <w:t xml:space="preserve"> </w:t>
            </w:r>
            <w:r w:rsidRPr="00AB6306">
              <w:rPr>
                <w:rFonts w:ascii="Arial" w:hAnsi="Arial" w:cs="Arial"/>
                <w:lang w:eastAsia="en-GB"/>
              </w:rPr>
              <w:t xml:space="preserve">July. To ensure that the ceremony happens before the parliamentary summer recess we have </w:t>
            </w:r>
            <w:r w:rsidR="005B78A3">
              <w:rPr>
                <w:rFonts w:ascii="Arial" w:hAnsi="Arial" w:cs="Arial"/>
                <w:lang w:eastAsia="en-GB"/>
              </w:rPr>
              <w:t xml:space="preserve">to date </w:t>
            </w:r>
            <w:proofErr w:type="spellStart"/>
            <w:r w:rsidRPr="00AB6306">
              <w:rPr>
                <w:rFonts w:ascii="Arial" w:hAnsi="Arial" w:cs="Arial"/>
                <w:lang w:eastAsia="en-GB"/>
              </w:rPr>
              <w:t>organised</w:t>
            </w:r>
            <w:proofErr w:type="spellEnd"/>
            <w:r w:rsidRPr="00AB6306">
              <w:rPr>
                <w:rFonts w:ascii="Arial" w:hAnsi="Arial" w:cs="Arial"/>
                <w:lang w:eastAsia="en-GB"/>
              </w:rPr>
              <w:t xml:space="preserve"> the ceremony in the first week of July and we would expect this to be the case </w:t>
            </w:r>
            <w:r w:rsidR="008907BA">
              <w:rPr>
                <w:rFonts w:ascii="Arial" w:hAnsi="Arial" w:cs="Arial"/>
                <w:lang w:eastAsia="en-GB"/>
              </w:rPr>
              <w:t xml:space="preserve">for the next two editions </w:t>
            </w:r>
            <w:r w:rsidR="00B24F26">
              <w:rPr>
                <w:rFonts w:ascii="Arial" w:hAnsi="Arial" w:cs="Arial"/>
                <w:lang w:eastAsia="en-GB"/>
              </w:rPr>
              <w:t xml:space="preserve">of </w:t>
            </w:r>
            <w:r w:rsidR="008907BA">
              <w:rPr>
                <w:rFonts w:ascii="Arial" w:hAnsi="Arial" w:cs="Arial"/>
                <w:lang w:eastAsia="en-GB"/>
              </w:rPr>
              <w:t>th</w:t>
            </w:r>
            <w:r w:rsidR="00B24F26">
              <w:rPr>
                <w:rFonts w:ascii="Arial" w:hAnsi="Arial" w:cs="Arial"/>
                <w:lang w:eastAsia="en-GB"/>
              </w:rPr>
              <w:t>e</w:t>
            </w:r>
            <w:r w:rsidR="008907BA">
              <w:rPr>
                <w:rFonts w:ascii="Arial" w:hAnsi="Arial" w:cs="Arial"/>
                <w:lang w:eastAsia="en-GB"/>
              </w:rPr>
              <w:t xml:space="preserve"> awards</w:t>
            </w:r>
            <w:r w:rsidRPr="00AB6306">
              <w:rPr>
                <w:rFonts w:ascii="Arial" w:hAnsi="Arial" w:cs="Arial"/>
                <w:lang w:eastAsia="en-GB"/>
              </w:rPr>
              <w:t xml:space="preserve">. </w:t>
            </w:r>
          </w:p>
        </w:tc>
      </w:tr>
    </w:tbl>
    <w:p w14:paraId="061146D3" w14:textId="77777777" w:rsidR="00274B42" w:rsidRPr="00AB6306" w:rsidRDefault="00274B42" w:rsidP="00274B42">
      <w:pPr>
        <w:rPr>
          <w:rFonts w:ascii="Arial" w:eastAsia="Calibri" w:hAnsi="Arial" w:cs="Arial"/>
          <w:b/>
          <w:color w:val="365F91" w:themeColor="accent1" w:themeShade="BF"/>
        </w:rPr>
      </w:pPr>
    </w:p>
    <w:p w14:paraId="543DADB3" w14:textId="1C60CEA7" w:rsidR="0013735C" w:rsidRPr="00AB6306" w:rsidRDefault="0013735C" w:rsidP="009540F4">
      <w:pPr>
        <w:spacing w:after="200" w:line="276" w:lineRule="auto"/>
        <w:ind w:firstLine="720"/>
        <w:rPr>
          <w:rFonts w:ascii="Arial" w:eastAsia="Calibri" w:hAnsi="Arial" w:cs="Arial"/>
          <w:bCs/>
          <w:color w:val="365F91" w:themeColor="accent1" w:themeShade="BF"/>
        </w:rPr>
      </w:pPr>
      <w:r w:rsidRPr="00AB6306">
        <w:rPr>
          <w:rFonts w:ascii="Arial" w:eastAsia="Calibri" w:hAnsi="Arial" w:cs="Arial"/>
          <w:b/>
          <w:color w:val="365F91" w:themeColor="accent1" w:themeShade="BF"/>
        </w:rPr>
        <w:t>Proposed Terms and Conditions</w:t>
      </w:r>
    </w:p>
    <w:p w14:paraId="1C1CA65E" w14:textId="229501B6" w:rsidR="00BA3A50" w:rsidRPr="00AB6306" w:rsidRDefault="0013735C" w:rsidP="009540F4">
      <w:pPr>
        <w:spacing w:after="200" w:line="276" w:lineRule="auto"/>
        <w:ind w:left="720"/>
        <w:rPr>
          <w:rFonts w:ascii="Arial" w:eastAsia="Calibri" w:hAnsi="Arial" w:cs="Arial"/>
          <w:bCs/>
          <w:color w:val="365F91" w:themeColor="accent1" w:themeShade="BF"/>
        </w:rPr>
      </w:pPr>
      <w:r w:rsidRPr="00AB6306">
        <w:rPr>
          <w:rFonts w:ascii="Arial" w:eastAsia="Calibri" w:hAnsi="Arial" w:cs="Arial"/>
          <w:bCs/>
          <w:color w:val="365F91" w:themeColor="accent1" w:themeShade="BF"/>
        </w:rPr>
        <w:t>The proposed terms and conditions for this engagement</w:t>
      </w:r>
      <w:r w:rsidR="00C12EEF" w:rsidRPr="00AB6306">
        <w:rPr>
          <w:rFonts w:ascii="Arial" w:eastAsia="Calibri" w:hAnsi="Arial" w:cs="Arial"/>
          <w:bCs/>
          <w:color w:val="365F91" w:themeColor="accent1" w:themeShade="BF"/>
        </w:rPr>
        <w:t xml:space="preserve"> are the NHS Standard Terms and Conditions of services: Purchase Order Version.  </w:t>
      </w:r>
    </w:p>
    <w:p w14:paraId="015F90C7" w14:textId="51E8079B" w:rsidR="00AF4E3F" w:rsidRPr="00AB6306" w:rsidRDefault="00AF4E3F" w:rsidP="009540F4">
      <w:pPr>
        <w:spacing w:after="200" w:line="276" w:lineRule="auto"/>
        <w:ind w:left="720"/>
        <w:rPr>
          <w:rFonts w:ascii="Arial" w:eastAsia="Calibri" w:hAnsi="Arial" w:cs="Arial"/>
          <w:bCs/>
          <w:color w:val="365F91" w:themeColor="accent1" w:themeShade="BF"/>
        </w:rPr>
      </w:pPr>
      <w:r w:rsidRPr="00AB6306">
        <w:rPr>
          <w:rFonts w:ascii="Arial" w:eastAsia="Calibri" w:hAnsi="Arial" w:cs="Arial"/>
          <w:bCs/>
          <w:color w:val="365F91" w:themeColor="accent1" w:themeShade="BF"/>
        </w:rPr>
        <w:t>No amendments shall be considered or accepted in relation to the Terms and Conditions. Failure to accept the terms will result in disqualification</w:t>
      </w:r>
      <w:r w:rsidR="008E5DB2" w:rsidRPr="00AB6306">
        <w:rPr>
          <w:rFonts w:ascii="Arial" w:eastAsia="Calibri" w:hAnsi="Arial" w:cs="Arial"/>
          <w:bCs/>
          <w:color w:val="365F91" w:themeColor="accent1" w:themeShade="BF"/>
        </w:rPr>
        <w:t>.</w:t>
      </w:r>
    </w:p>
    <w:p w14:paraId="00172CFB" w14:textId="12271AD9" w:rsidR="009F449C" w:rsidRPr="00AB6306" w:rsidRDefault="00C12EEF" w:rsidP="009540F4">
      <w:pPr>
        <w:spacing w:after="200" w:line="276" w:lineRule="auto"/>
        <w:ind w:left="720"/>
        <w:rPr>
          <w:rFonts w:ascii="Arial" w:eastAsia="Calibri" w:hAnsi="Arial" w:cs="Arial"/>
          <w:bCs/>
          <w:color w:val="365F91" w:themeColor="accent1" w:themeShade="BF"/>
        </w:rPr>
      </w:pPr>
      <w:r w:rsidRPr="00AB6306">
        <w:rPr>
          <w:rFonts w:ascii="Arial" w:eastAsia="Calibri" w:hAnsi="Arial" w:cs="Arial"/>
          <w:bCs/>
          <w:color w:val="365F91" w:themeColor="accent1" w:themeShade="BF"/>
        </w:rPr>
        <w:t xml:space="preserve">There are available to view on </w:t>
      </w:r>
      <w:hyperlink r:id="rId14" w:history="1">
        <w:r w:rsidRPr="00AB6306">
          <w:rPr>
            <w:rStyle w:val="Hyperlink"/>
            <w:rFonts w:ascii="Arial" w:eastAsia="Calibri" w:hAnsi="Arial" w:cs="Arial"/>
            <w:bCs/>
            <w:color w:val="365F91" w:themeColor="accent1" w:themeShade="BF"/>
          </w:rPr>
          <w:t>https://www.gov.uk/government/publications/nhs-standard-terms-and-conditions-of-contract-for-the-purchase-of-goods-and-supply-of-services</w:t>
        </w:r>
      </w:hyperlink>
      <w:r w:rsidRPr="00AB6306">
        <w:rPr>
          <w:rFonts w:ascii="Arial" w:eastAsia="Calibri" w:hAnsi="Arial" w:cs="Arial"/>
          <w:bCs/>
          <w:color w:val="365F91" w:themeColor="accent1" w:themeShade="BF"/>
        </w:rPr>
        <w:t xml:space="preserve">.   </w:t>
      </w:r>
    </w:p>
    <w:p w14:paraId="544F9A45" w14:textId="583592AC" w:rsidR="007F06EA" w:rsidRPr="00AB6306" w:rsidRDefault="00C12EEF" w:rsidP="0033313A">
      <w:pPr>
        <w:spacing w:after="200" w:line="276" w:lineRule="auto"/>
        <w:ind w:firstLine="720"/>
        <w:rPr>
          <w:rFonts w:ascii="Arial" w:eastAsia="Calibri" w:hAnsi="Arial" w:cs="Arial"/>
          <w:bCs/>
          <w:color w:val="365F91" w:themeColor="accent1" w:themeShade="BF"/>
        </w:rPr>
      </w:pPr>
      <w:r w:rsidRPr="00AB6306">
        <w:rPr>
          <w:rFonts w:ascii="Arial" w:eastAsia="Calibri" w:hAnsi="Arial" w:cs="Arial"/>
          <w:bCs/>
          <w:color w:val="365F91" w:themeColor="accent1" w:themeShade="BF"/>
        </w:rPr>
        <w:t>The Purchase Order will serve as the contract.</w:t>
      </w:r>
    </w:p>
    <w:p w14:paraId="4049BBBB" w14:textId="77777777" w:rsidR="007F06EA" w:rsidRPr="00AB6306" w:rsidRDefault="007F06EA" w:rsidP="007F06EA">
      <w:pPr>
        <w:rPr>
          <w:rFonts w:ascii="Arial" w:eastAsia="Calibri" w:hAnsi="Arial" w:cs="Arial"/>
          <w:b/>
          <w:color w:val="365F91" w:themeColor="accent1" w:themeShade="BF"/>
        </w:rPr>
      </w:pPr>
    </w:p>
    <w:bookmarkEnd w:id="0"/>
    <w:p w14:paraId="67B3DC1C" w14:textId="77777777" w:rsidR="007F06EA" w:rsidRPr="00AB6306" w:rsidRDefault="007F06EA" w:rsidP="007F06EA">
      <w:pPr>
        <w:rPr>
          <w:rFonts w:ascii="Arial" w:eastAsia="Calibri" w:hAnsi="Arial" w:cs="Arial"/>
          <w:b/>
          <w:color w:val="365F91" w:themeColor="accent1" w:themeShade="BF"/>
        </w:rPr>
      </w:pPr>
    </w:p>
    <w:sectPr w:rsidR="007F06EA" w:rsidRPr="00AB6306" w:rsidSect="00431B2E">
      <w:footerReference w:type="default" r:id="rId15"/>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D0A99" w14:textId="77777777" w:rsidR="00F92AB2" w:rsidRDefault="00F92AB2" w:rsidP="002F27F2">
      <w:r>
        <w:separator/>
      </w:r>
    </w:p>
  </w:endnote>
  <w:endnote w:type="continuationSeparator" w:id="0">
    <w:p w14:paraId="44C03390" w14:textId="77777777" w:rsidR="00F92AB2" w:rsidRDefault="00F92AB2"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A756" w14:textId="114B0CE0" w:rsidR="00CA6682" w:rsidRPr="00110AC3" w:rsidRDefault="00CB1A8C"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CA6682" w:rsidRPr="00110AC3">
          <w:rPr>
            <w:rFonts w:ascii="Arial" w:hAnsi="Arial" w:cs="Arial"/>
            <w:noProof/>
            <w:color w:val="808080" w:themeColor="background1" w:themeShade="80"/>
            <w:sz w:val="18"/>
            <w:szCs w:val="18"/>
          </w:rPr>
          <w:t>NHS England Commercial</w:t>
        </w:r>
      </w:sdtContent>
    </w:sdt>
    <w:r w:rsidR="00CA6682"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CA6682">
          <w:rPr>
            <w:rFonts w:ascii="Arial" w:hAnsi="Arial" w:cs="Arial"/>
            <w:color w:val="808080" w:themeColor="background1" w:themeShade="80"/>
            <w:sz w:val="18"/>
            <w:szCs w:val="18"/>
          </w:rPr>
          <w:t>ITQ-LT Bidder Response Template</w:t>
        </w:r>
        <w:r w:rsidR="00CA6682" w:rsidRPr="00110AC3">
          <w:rPr>
            <w:rFonts w:ascii="Arial" w:hAnsi="Arial" w:cs="Arial"/>
            <w:color w:val="808080" w:themeColor="background1" w:themeShade="80"/>
            <w:sz w:val="18"/>
            <w:szCs w:val="18"/>
          </w:rPr>
          <w:t xml:space="preserve"> V</w:t>
        </w:r>
        <w:r w:rsidR="00CA6682">
          <w:rPr>
            <w:rFonts w:ascii="Arial" w:hAnsi="Arial" w:cs="Arial"/>
            <w:color w:val="808080" w:themeColor="background1" w:themeShade="80"/>
            <w:sz w:val="18"/>
            <w:szCs w:val="18"/>
          </w:rPr>
          <w:t>4</w:t>
        </w:r>
        <w:r w:rsidR="00CA6682" w:rsidRPr="00110AC3">
          <w:rPr>
            <w:rFonts w:ascii="Arial" w:hAnsi="Arial" w:cs="Arial"/>
            <w:color w:val="808080" w:themeColor="background1" w:themeShade="80"/>
            <w:sz w:val="18"/>
            <w:szCs w:val="18"/>
          </w:rPr>
          <w:t>.0</w:t>
        </w:r>
      </w:sdtContent>
    </w:sdt>
  </w:p>
  <w:p w14:paraId="695063E2" w14:textId="77777777" w:rsidR="00CA6682" w:rsidRPr="00110AC3" w:rsidRDefault="00CA6682">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DD0A" w14:textId="77777777" w:rsidR="00F92AB2" w:rsidRDefault="00F92AB2" w:rsidP="002F27F2">
      <w:r>
        <w:separator/>
      </w:r>
    </w:p>
  </w:footnote>
  <w:footnote w:type="continuationSeparator" w:id="0">
    <w:p w14:paraId="7626A412" w14:textId="77777777" w:rsidR="00F92AB2" w:rsidRDefault="00F92AB2"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0E50471"/>
    <w:multiLevelType w:val="hybridMultilevel"/>
    <w:tmpl w:val="33CA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D7A79"/>
    <w:multiLevelType w:val="hybridMultilevel"/>
    <w:tmpl w:val="7420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6" w15:restartNumberingAfterBreak="0">
    <w:nsid w:val="241E45A8"/>
    <w:multiLevelType w:val="hybridMultilevel"/>
    <w:tmpl w:val="EFDE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F0222"/>
    <w:multiLevelType w:val="hybridMultilevel"/>
    <w:tmpl w:val="9A04F942"/>
    <w:lvl w:ilvl="0" w:tplc="0778F116">
      <w:start w:val="1"/>
      <w:numFmt w:val="decimal"/>
      <w:lvlText w:val="%1."/>
      <w:lvlJc w:val="left"/>
      <w:pPr>
        <w:ind w:left="1080" w:hanging="360"/>
      </w:pPr>
      <w:rPr>
        <w:rFonts w:eastAsiaTheme="majorEastAsia" w:hint="default"/>
        <w:b/>
        <w:bCs/>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7D0657"/>
    <w:multiLevelType w:val="hybridMultilevel"/>
    <w:tmpl w:val="6D3C2AE8"/>
    <w:lvl w:ilvl="0" w:tplc="08090001">
      <w:start w:val="1"/>
      <w:numFmt w:val="bullet"/>
      <w:lvlText w:val=""/>
      <w:lvlJc w:val="left"/>
      <w:pPr>
        <w:ind w:left="720" w:hanging="360"/>
      </w:pPr>
      <w:rPr>
        <w:rFonts w:ascii="Symbol" w:hAnsi="Symbol" w:hint="default"/>
      </w:rPr>
    </w:lvl>
    <w:lvl w:ilvl="1" w:tplc="74DA3EF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55D98"/>
    <w:multiLevelType w:val="hybridMultilevel"/>
    <w:tmpl w:val="02E801A8"/>
    <w:lvl w:ilvl="0" w:tplc="08090001">
      <w:start w:val="1"/>
      <w:numFmt w:val="bullet"/>
      <w:lvlText w:val=""/>
      <w:lvlJc w:val="left"/>
      <w:pPr>
        <w:ind w:left="1440" w:hanging="360"/>
      </w:pPr>
      <w:rPr>
        <w:rFonts w:ascii="Symbol" w:hAnsi="Symbol" w:hint="default"/>
      </w:rPr>
    </w:lvl>
    <w:lvl w:ilvl="1" w:tplc="FE62BCE8">
      <w:numFmt w:val="bullet"/>
      <w:lvlText w:val="•"/>
      <w:lvlJc w:val="left"/>
      <w:pPr>
        <w:ind w:left="2160" w:hanging="360"/>
      </w:pPr>
      <w:rPr>
        <w:rFonts w:ascii="Arial" w:eastAsia="Times New Roman" w:hAnsi="Arial"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02F6"/>
    <w:multiLevelType w:val="hybridMultilevel"/>
    <w:tmpl w:val="8F484D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503D36"/>
    <w:multiLevelType w:val="hybridMultilevel"/>
    <w:tmpl w:val="221E2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DD5FEE"/>
    <w:multiLevelType w:val="hybridMultilevel"/>
    <w:tmpl w:val="F3AA8B0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4" w15:restartNumberingAfterBreak="0">
    <w:nsid w:val="51C4132E"/>
    <w:multiLevelType w:val="multilevel"/>
    <w:tmpl w:val="E45880DE"/>
    <w:lvl w:ilvl="0">
      <w:start w:val="1"/>
      <w:numFmt w:val="decimal"/>
      <w:lvlText w:val="%1."/>
      <w:lvlJc w:val="left"/>
      <w:pPr>
        <w:tabs>
          <w:tab w:val="num" w:pos="851"/>
        </w:tabs>
        <w:ind w:left="851" w:hanging="851"/>
      </w:pPr>
      <w:rPr>
        <w:b/>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2374240"/>
    <w:multiLevelType w:val="hybridMultilevel"/>
    <w:tmpl w:val="85E8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D2F10"/>
    <w:multiLevelType w:val="hybridMultilevel"/>
    <w:tmpl w:val="CCDCB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8780C"/>
    <w:multiLevelType w:val="hybridMultilevel"/>
    <w:tmpl w:val="15E2D5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AF7E99"/>
    <w:multiLevelType w:val="hybridMultilevel"/>
    <w:tmpl w:val="F67ECD68"/>
    <w:lvl w:ilvl="0" w:tplc="958CB19E">
      <w:start w:val="1"/>
      <w:numFmt w:val="decimal"/>
      <w:lvlText w:val="%1."/>
      <w:lvlJc w:val="left"/>
      <w:pPr>
        <w:ind w:left="720" w:hanging="360"/>
      </w:pPr>
    </w:lvl>
    <w:lvl w:ilvl="1" w:tplc="A81E2D06">
      <w:start w:val="1"/>
      <w:numFmt w:val="lowerLetter"/>
      <w:lvlText w:val="%2."/>
      <w:lvlJc w:val="left"/>
      <w:pPr>
        <w:ind w:left="1440" w:hanging="360"/>
      </w:pPr>
    </w:lvl>
    <w:lvl w:ilvl="2" w:tplc="CBDAEC82">
      <w:start w:val="1"/>
      <w:numFmt w:val="lowerRoman"/>
      <w:lvlText w:val="%3."/>
      <w:lvlJc w:val="right"/>
      <w:pPr>
        <w:ind w:left="2160" w:hanging="180"/>
      </w:pPr>
    </w:lvl>
    <w:lvl w:ilvl="3" w:tplc="EB76CF48">
      <w:start w:val="1"/>
      <w:numFmt w:val="decimal"/>
      <w:lvlText w:val="%4."/>
      <w:lvlJc w:val="left"/>
      <w:pPr>
        <w:ind w:left="2880" w:hanging="360"/>
      </w:pPr>
    </w:lvl>
    <w:lvl w:ilvl="4" w:tplc="A900D5DC">
      <w:start w:val="1"/>
      <w:numFmt w:val="lowerLetter"/>
      <w:lvlText w:val="%5."/>
      <w:lvlJc w:val="left"/>
      <w:pPr>
        <w:ind w:left="3600" w:hanging="360"/>
      </w:pPr>
    </w:lvl>
    <w:lvl w:ilvl="5" w:tplc="E0C463A2">
      <w:start w:val="1"/>
      <w:numFmt w:val="lowerRoman"/>
      <w:lvlText w:val="%6."/>
      <w:lvlJc w:val="right"/>
      <w:pPr>
        <w:ind w:left="4320" w:hanging="180"/>
      </w:pPr>
    </w:lvl>
    <w:lvl w:ilvl="6" w:tplc="C3E80F6C">
      <w:start w:val="1"/>
      <w:numFmt w:val="decimal"/>
      <w:lvlText w:val="%7."/>
      <w:lvlJc w:val="left"/>
      <w:pPr>
        <w:ind w:left="5040" w:hanging="360"/>
      </w:pPr>
    </w:lvl>
    <w:lvl w:ilvl="7" w:tplc="F592877A">
      <w:start w:val="1"/>
      <w:numFmt w:val="lowerLetter"/>
      <w:lvlText w:val="%8."/>
      <w:lvlJc w:val="left"/>
      <w:pPr>
        <w:ind w:left="5760" w:hanging="360"/>
      </w:pPr>
    </w:lvl>
    <w:lvl w:ilvl="8" w:tplc="E43A442C">
      <w:start w:val="1"/>
      <w:numFmt w:val="lowerRoman"/>
      <w:lvlText w:val="%9."/>
      <w:lvlJc w:val="right"/>
      <w:pPr>
        <w:ind w:left="6480" w:hanging="180"/>
      </w:pPr>
    </w:lvl>
  </w:abstractNum>
  <w:abstractNum w:abstractNumId="26"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872582">
    <w:abstractNumId w:val="0"/>
  </w:num>
  <w:num w:numId="2" w16cid:durableId="1017191294">
    <w:abstractNumId w:val="26"/>
  </w:num>
  <w:num w:numId="3" w16cid:durableId="1890994334">
    <w:abstractNumId w:val="24"/>
  </w:num>
  <w:num w:numId="4" w16cid:durableId="1776245780">
    <w:abstractNumId w:val="18"/>
  </w:num>
  <w:num w:numId="5" w16cid:durableId="18629313">
    <w:abstractNumId w:val="21"/>
  </w:num>
  <w:num w:numId="6" w16cid:durableId="1747649861">
    <w:abstractNumId w:val="10"/>
  </w:num>
  <w:num w:numId="7" w16cid:durableId="641274056">
    <w:abstractNumId w:val="1"/>
  </w:num>
  <w:num w:numId="8" w16cid:durableId="1534348300">
    <w:abstractNumId w:val="20"/>
  </w:num>
  <w:num w:numId="9" w16cid:durableId="1739277838">
    <w:abstractNumId w:val="4"/>
  </w:num>
  <w:num w:numId="10" w16cid:durableId="857429643">
    <w:abstractNumId w:val="7"/>
  </w:num>
  <w:num w:numId="11" w16cid:durableId="1491866229">
    <w:abstractNumId w:val="19"/>
  </w:num>
  <w:num w:numId="12" w16cid:durableId="988363439">
    <w:abstractNumId w:val="23"/>
  </w:num>
  <w:num w:numId="13" w16cid:durableId="2036232002">
    <w:abstractNumId w:val="17"/>
  </w:num>
  <w:num w:numId="14" w16cid:durableId="13698331">
    <w:abstractNumId w:val="2"/>
  </w:num>
  <w:num w:numId="15" w16cid:durableId="1667904151">
    <w:abstractNumId w:val="16"/>
  </w:num>
  <w:num w:numId="16" w16cid:durableId="2086758035">
    <w:abstractNumId w:val="3"/>
  </w:num>
  <w:num w:numId="17" w16cid:durableId="321855141">
    <w:abstractNumId w:val="25"/>
  </w:num>
  <w:num w:numId="18" w16cid:durableId="1250239757">
    <w:abstractNumId w:val="11"/>
  </w:num>
  <w:num w:numId="19" w16cid:durableId="208491738">
    <w:abstractNumId w:val="12"/>
  </w:num>
  <w:num w:numId="20" w16cid:durableId="887187336">
    <w:abstractNumId w:val="6"/>
  </w:num>
  <w:num w:numId="21" w16cid:durableId="426925406">
    <w:abstractNumId w:val="15"/>
  </w:num>
  <w:num w:numId="22" w16cid:durableId="507062051">
    <w:abstractNumId w:val="8"/>
  </w:num>
  <w:num w:numId="23" w16cid:durableId="845557219">
    <w:abstractNumId w:val="22"/>
  </w:num>
  <w:num w:numId="24" w16cid:durableId="1615869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9761998">
    <w:abstractNumId w:val="9"/>
  </w:num>
  <w:num w:numId="26" w16cid:durableId="2045251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49755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69B"/>
    <w:rsid w:val="00007F10"/>
    <w:rsid w:val="00010ACA"/>
    <w:rsid w:val="000124DC"/>
    <w:rsid w:val="00016F39"/>
    <w:rsid w:val="0002376B"/>
    <w:rsid w:val="00024362"/>
    <w:rsid w:val="00024A9D"/>
    <w:rsid w:val="0002616A"/>
    <w:rsid w:val="00031091"/>
    <w:rsid w:val="000455BE"/>
    <w:rsid w:val="00051107"/>
    <w:rsid w:val="00051CB6"/>
    <w:rsid w:val="000537A9"/>
    <w:rsid w:val="00067A83"/>
    <w:rsid w:val="00067FE8"/>
    <w:rsid w:val="00074158"/>
    <w:rsid w:val="00080660"/>
    <w:rsid w:val="00084F5B"/>
    <w:rsid w:val="000851B0"/>
    <w:rsid w:val="00086C48"/>
    <w:rsid w:val="00090D55"/>
    <w:rsid w:val="000A1A35"/>
    <w:rsid w:val="000A5C4A"/>
    <w:rsid w:val="000B32CD"/>
    <w:rsid w:val="000B5374"/>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328C"/>
    <w:rsid w:val="001A396B"/>
    <w:rsid w:val="001A5FCE"/>
    <w:rsid w:val="001A5FF0"/>
    <w:rsid w:val="001B265F"/>
    <w:rsid w:val="001C151C"/>
    <w:rsid w:val="001C210B"/>
    <w:rsid w:val="001C378D"/>
    <w:rsid w:val="001C4E8D"/>
    <w:rsid w:val="001D0319"/>
    <w:rsid w:val="001D1626"/>
    <w:rsid w:val="001D1BA5"/>
    <w:rsid w:val="001D1F62"/>
    <w:rsid w:val="001D2AE5"/>
    <w:rsid w:val="001D4C41"/>
    <w:rsid w:val="001D57FA"/>
    <w:rsid w:val="001D5E25"/>
    <w:rsid w:val="001E07F9"/>
    <w:rsid w:val="001E1CA9"/>
    <w:rsid w:val="001E25DD"/>
    <w:rsid w:val="001E2CF0"/>
    <w:rsid w:val="001E45B4"/>
    <w:rsid w:val="001E59EC"/>
    <w:rsid w:val="001F1F63"/>
    <w:rsid w:val="001F2DA5"/>
    <w:rsid w:val="001F3FF5"/>
    <w:rsid w:val="001F4A57"/>
    <w:rsid w:val="00205FC1"/>
    <w:rsid w:val="002100FD"/>
    <w:rsid w:val="00211767"/>
    <w:rsid w:val="002153A8"/>
    <w:rsid w:val="0021576E"/>
    <w:rsid w:val="0021649D"/>
    <w:rsid w:val="002362FC"/>
    <w:rsid w:val="002364A8"/>
    <w:rsid w:val="00240721"/>
    <w:rsid w:val="00242640"/>
    <w:rsid w:val="00251394"/>
    <w:rsid w:val="002539A8"/>
    <w:rsid w:val="00255DFE"/>
    <w:rsid w:val="002648DC"/>
    <w:rsid w:val="002746B4"/>
    <w:rsid w:val="00274B42"/>
    <w:rsid w:val="002824AD"/>
    <w:rsid w:val="00282A6E"/>
    <w:rsid w:val="00282D9A"/>
    <w:rsid w:val="00283891"/>
    <w:rsid w:val="00290F2D"/>
    <w:rsid w:val="00294093"/>
    <w:rsid w:val="00295265"/>
    <w:rsid w:val="002969BE"/>
    <w:rsid w:val="002A035D"/>
    <w:rsid w:val="002A2652"/>
    <w:rsid w:val="002A4EB7"/>
    <w:rsid w:val="002B1CDD"/>
    <w:rsid w:val="002C19A4"/>
    <w:rsid w:val="002C1A1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2B14"/>
    <w:rsid w:val="0033313A"/>
    <w:rsid w:val="00334EBC"/>
    <w:rsid w:val="00335001"/>
    <w:rsid w:val="00336CA1"/>
    <w:rsid w:val="00340A57"/>
    <w:rsid w:val="00341F38"/>
    <w:rsid w:val="00344FDD"/>
    <w:rsid w:val="00353472"/>
    <w:rsid w:val="00355794"/>
    <w:rsid w:val="003563DA"/>
    <w:rsid w:val="003577DD"/>
    <w:rsid w:val="00364862"/>
    <w:rsid w:val="00370AE4"/>
    <w:rsid w:val="00373B66"/>
    <w:rsid w:val="00377405"/>
    <w:rsid w:val="003965A7"/>
    <w:rsid w:val="00397D86"/>
    <w:rsid w:val="003A0DCC"/>
    <w:rsid w:val="003A1CEE"/>
    <w:rsid w:val="003A515C"/>
    <w:rsid w:val="003C7039"/>
    <w:rsid w:val="003C74E8"/>
    <w:rsid w:val="003C7519"/>
    <w:rsid w:val="003D5E59"/>
    <w:rsid w:val="003F0898"/>
    <w:rsid w:val="003F466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6626B"/>
    <w:rsid w:val="00473D49"/>
    <w:rsid w:val="004814E3"/>
    <w:rsid w:val="0048711B"/>
    <w:rsid w:val="00487947"/>
    <w:rsid w:val="00490564"/>
    <w:rsid w:val="004A6D4F"/>
    <w:rsid w:val="004B5ABB"/>
    <w:rsid w:val="004B6568"/>
    <w:rsid w:val="004C0D62"/>
    <w:rsid w:val="004C21C2"/>
    <w:rsid w:val="004D349B"/>
    <w:rsid w:val="004D3A10"/>
    <w:rsid w:val="004D7345"/>
    <w:rsid w:val="004E60CA"/>
    <w:rsid w:val="004E7B75"/>
    <w:rsid w:val="004F5018"/>
    <w:rsid w:val="005045D0"/>
    <w:rsid w:val="00505AFF"/>
    <w:rsid w:val="00506524"/>
    <w:rsid w:val="00506531"/>
    <w:rsid w:val="00514F9B"/>
    <w:rsid w:val="00515545"/>
    <w:rsid w:val="00515C76"/>
    <w:rsid w:val="00521F49"/>
    <w:rsid w:val="00522283"/>
    <w:rsid w:val="005279DD"/>
    <w:rsid w:val="00527BAC"/>
    <w:rsid w:val="00533B7F"/>
    <w:rsid w:val="005415C2"/>
    <w:rsid w:val="00544EE5"/>
    <w:rsid w:val="005521D1"/>
    <w:rsid w:val="0055298D"/>
    <w:rsid w:val="00570AF9"/>
    <w:rsid w:val="00582FC4"/>
    <w:rsid w:val="00584161"/>
    <w:rsid w:val="0058438C"/>
    <w:rsid w:val="00591C36"/>
    <w:rsid w:val="005928DB"/>
    <w:rsid w:val="005A0DBD"/>
    <w:rsid w:val="005A2C18"/>
    <w:rsid w:val="005B17D4"/>
    <w:rsid w:val="005B49DC"/>
    <w:rsid w:val="005B648B"/>
    <w:rsid w:val="005B78A3"/>
    <w:rsid w:val="005C2AB5"/>
    <w:rsid w:val="005C727F"/>
    <w:rsid w:val="005D0357"/>
    <w:rsid w:val="005D25CC"/>
    <w:rsid w:val="005D2F3B"/>
    <w:rsid w:val="005D5419"/>
    <w:rsid w:val="005E1549"/>
    <w:rsid w:val="005E19DB"/>
    <w:rsid w:val="005E1C42"/>
    <w:rsid w:val="005E3B58"/>
    <w:rsid w:val="005F213B"/>
    <w:rsid w:val="005F2FB6"/>
    <w:rsid w:val="005F5ED7"/>
    <w:rsid w:val="005F674D"/>
    <w:rsid w:val="005F740D"/>
    <w:rsid w:val="00602E15"/>
    <w:rsid w:val="00617BA6"/>
    <w:rsid w:val="006217C0"/>
    <w:rsid w:val="00624830"/>
    <w:rsid w:val="00627926"/>
    <w:rsid w:val="00632ED0"/>
    <w:rsid w:val="0063306B"/>
    <w:rsid w:val="006456A1"/>
    <w:rsid w:val="006525B5"/>
    <w:rsid w:val="0065261A"/>
    <w:rsid w:val="006555A5"/>
    <w:rsid w:val="00655D4B"/>
    <w:rsid w:val="00661EC2"/>
    <w:rsid w:val="0066578B"/>
    <w:rsid w:val="00672A8A"/>
    <w:rsid w:val="00674EB3"/>
    <w:rsid w:val="006802BF"/>
    <w:rsid w:val="006826A8"/>
    <w:rsid w:val="006901CB"/>
    <w:rsid w:val="00693281"/>
    <w:rsid w:val="006948E4"/>
    <w:rsid w:val="006949CB"/>
    <w:rsid w:val="00696572"/>
    <w:rsid w:val="006A4C51"/>
    <w:rsid w:val="006A56A9"/>
    <w:rsid w:val="006B0C47"/>
    <w:rsid w:val="006B13CA"/>
    <w:rsid w:val="006B13D8"/>
    <w:rsid w:val="006B310E"/>
    <w:rsid w:val="006B5406"/>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55D40"/>
    <w:rsid w:val="00785E59"/>
    <w:rsid w:val="00787431"/>
    <w:rsid w:val="00787648"/>
    <w:rsid w:val="007906B8"/>
    <w:rsid w:val="00790F2D"/>
    <w:rsid w:val="007918BA"/>
    <w:rsid w:val="007979A8"/>
    <w:rsid w:val="007A16A7"/>
    <w:rsid w:val="007A19D3"/>
    <w:rsid w:val="007A3A60"/>
    <w:rsid w:val="007A7687"/>
    <w:rsid w:val="007B082E"/>
    <w:rsid w:val="007B47AE"/>
    <w:rsid w:val="007B534F"/>
    <w:rsid w:val="007B7C5A"/>
    <w:rsid w:val="007C2B4F"/>
    <w:rsid w:val="007E118A"/>
    <w:rsid w:val="007E3117"/>
    <w:rsid w:val="007E4300"/>
    <w:rsid w:val="007E4D1F"/>
    <w:rsid w:val="007E6013"/>
    <w:rsid w:val="007F06EA"/>
    <w:rsid w:val="007F44E2"/>
    <w:rsid w:val="008036E8"/>
    <w:rsid w:val="00804C29"/>
    <w:rsid w:val="00811F84"/>
    <w:rsid w:val="00812EF1"/>
    <w:rsid w:val="00815ACC"/>
    <w:rsid w:val="00816A2B"/>
    <w:rsid w:val="00816BBE"/>
    <w:rsid w:val="00822C5D"/>
    <w:rsid w:val="00822DD8"/>
    <w:rsid w:val="00825A53"/>
    <w:rsid w:val="00826B04"/>
    <w:rsid w:val="008353BE"/>
    <w:rsid w:val="00837BF7"/>
    <w:rsid w:val="0084349D"/>
    <w:rsid w:val="00844726"/>
    <w:rsid w:val="008520CD"/>
    <w:rsid w:val="00853E19"/>
    <w:rsid w:val="008605A6"/>
    <w:rsid w:val="008627DC"/>
    <w:rsid w:val="008642C2"/>
    <w:rsid w:val="0086437F"/>
    <w:rsid w:val="008701ED"/>
    <w:rsid w:val="008716CB"/>
    <w:rsid w:val="0087209C"/>
    <w:rsid w:val="0087780D"/>
    <w:rsid w:val="008814C3"/>
    <w:rsid w:val="008832D1"/>
    <w:rsid w:val="008907BA"/>
    <w:rsid w:val="00892F2F"/>
    <w:rsid w:val="0089306A"/>
    <w:rsid w:val="008A2263"/>
    <w:rsid w:val="008A3E12"/>
    <w:rsid w:val="008A76A7"/>
    <w:rsid w:val="008A78DE"/>
    <w:rsid w:val="008B4069"/>
    <w:rsid w:val="008B77B7"/>
    <w:rsid w:val="008C37F2"/>
    <w:rsid w:val="008D0E79"/>
    <w:rsid w:val="008D1350"/>
    <w:rsid w:val="008D5E51"/>
    <w:rsid w:val="008E0776"/>
    <w:rsid w:val="008E10D4"/>
    <w:rsid w:val="008E2391"/>
    <w:rsid w:val="008E5DB2"/>
    <w:rsid w:val="008F1013"/>
    <w:rsid w:val="008F124C"/>
    <w:rsid w:val="008F136B"/>
    <w:rsid w:val="008F443A"/>
    <w:rsid w:val="008F567B"/>
    <w:rsid w:val="0090492A"/>
    <w:rsid w:val="00913680"/>
    <w:rsid w:val="00920A88"/>
    <w:rsid w:val="00926912"/>
    <w:rsid w:val="0093327D"/>
    <w:rsid w:val="009353F1"/>
    <w:rsid w:val="00936F77"/>
    <w:rsid w:val="00942E23"/>
    <w:rsid w:val="009456CC"/>
    <w:rsid w:val="00945CBA"/>
    <w:rsid w:val="00946826"/>
    <w:rsid w:val="00947428"/>
    <w:rsid w:val="009506AA"/>
    <w:rsid w:val="00953CA3"/>
    <w:rsid w:val="009540F4"/>
    <w:rsid w:val="0095532A"/>
    <w:rsid w:val="00955C76"/>
    <w:rsid w:val="00965742"/>
    <w:rsid w:val="00970C27"/>
    <w:rsid w:val="00970D49"/>
    <w:rsid w:val="00973F19"/>
    <w:rsid w:val="0097684A"/>
    <w:rsid w:val="00981616"/>
    <w:rsid w:val="00990428"/>
    <w:rsid w:val="009905EC"/>
    <w:rsid w:val="0099099A"/>
    <w:rsid w:val="009A2114"/>
    <w:rsid w:val="009A4BFB"/>
    <w:rsid w:val="009A5111"/>
    <w:rsid w:val="009A5B38"/>
    <w:rsid w:val="009B4E7D"/>
    <w:rsid w:val="009B586C"/>
    <w:rsid w:val="009C6CA3"/>
    <w:rsid w:val="009E12ED"/>
    <w:rsid w:val="009E3DA2"/>
    <w:rsid w:val="009E579F"/>
    <w:rsid w:val="009F449C"/>
    <w:rsid w:val="00A079CB"/>
    <w:rsid w:val="00A07A8C"/>
    <w:rsid w:val="00A10011"/>
    <w:rsid w:val="00A112EB"/>
    <w:rsid w:val="00A12DC5"/>
    <w:rsid w:val="00A14778"/>
    <w:rsid w:val="00A22559"/>
    <w:rsid w:val="00A234A8"/>
    <w:rsid w:val="00A2756B"/>
    <w:rsid w:val="00A3023A"/>
    <w:rsid w:val="00A44A03"/>
    <w:rsid w:val="00A57B88"/>
    <w:rsid w:val="00A6033D"/>
    <w:rsid w:val="00A6119E"/>
    <w:rsid w:val="00A66400"/>
    <w:rsid w:val="00A67B99"/>
    <w:rsid w:val="00A70D48"/>
    <w:rsid w:val="00A727EF"/>
    <w:rsid w:val="00A735AF"/>
    <w:rsid w:val="00A73E1E"/>
    <w:rsid w:val="00A742C9"/>
    <w:rsid w:val="00A74ECD"/>
    <w:rsid w:val="00A76DED"/>
    <w:rsid w:val="00A85880"/>
    <w:rsid w:val="00A904CF"/>
    <w:rsid w:val="00A941A1"/>
    <w:rsid w:val="00A95876"/>
    <w:rsid w:val="00A96C00"/>
    <w:rsid w:val="00A97192"/>
    <w:rsid w:val="00A97415"/>
    <w:rsid w:val="00AB2D29"/>
    <w:rsid w:val="00AB6306"/>
    <w:rsid w:val="00AB779B"/>
    <w:rsid w:val="00AC112D"/>
    <w:rsid w:val="00AC418E"/>
    <w:rsid w:val="00AC5988"/>
    <w:rsid w:val="00AC5FD0"/>
    <w:rsid w:val="00AC6D5D"/>
    <w:rsid w:val="00AD1A9C"/>
    <w:rsid w:val="00AD3285"/>
    <w:rsid w:val="00AD5649"/>
    <w:rsid w:val="00AD72CF"/>
    <w:rsid w:val="00AE0FAF"/>
    <w:rsid w:val="00AE6976"/>
    <w:rsid w:val="00AE79EE"/>
    <w:rsid w:val="00AF2F59"/>
    <w:rsid w:val="00AF4E3F"/>
    <w:rsid w:val="00AF5056"/>
    <w:rsid w:val="00B00AFF"/>
    <w:rsid w:val="00B026F0"/>
    <w:rsid w:val="00B04392"/>
    <w:rsid w:val="00B055B8"/>
    <w:rsid w:val="00B05721"/>
    <w:rsid w:val="00B05EE1"/>
    <w:rsid w:val="00B07D17"/>
    <w:rsid w:val="00B137BF"/>
    <w:rsid w:val="00B14EB9"/>
    <w:rsid w:val="00B1522E"/>
    <w:rsid w:val="00B16647"/>
    <w:rsid w:val="00B16C49"/>
    <w:rsid w:val="00B16DBC"/>
    <w:rsid w:val="00B208C1"/>
    <w:rsid w:val="00B22B59"/>
    <w:rsid w:val="00B24F26"/>
    <w:rsid w:val="00B259B6"/>
    <w:rsid w:val="00B27780"/>
    <w:rsid w:val="00B277AD"/>
    <w:rsid w:val="00B31FE4"/>
    <w:rsid w:val="00B43ED3"/>
    <w:rsid w:val="00B52283"/>
    <w:rsid w:val="00B52656"/>
    <w:rsid w:val="00B64F10"/>
    <w:rsid w:val="00B725CA"/>
    <w:rsid w:val="00B76A72"/>
    <w:rsid w:val="00B8106C"/>
    <w:rsid w:val="00B82481"/>
    <w:rsid w:val="00B83F80"/>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47A8"/>
    <w:rsid w:val="00C1623A"/>
    <w:rsid w:val="00C16EB9"/>
    <w:rsid w:val="00C246E8"/>
    <w:rsid w:val="00C25A92"/>
    <w:rsid w:val="00C33511"/>
    <w:rsid w:val="00C33AB0"/>
    <w:rsid w:val="00C4083C"/>
    <w:rsid w:val="00C41F46"/>
    <w:rsid w:val="00C462BF"/>
    <w:rsid w:val="00C52D9F"/>
    <w:rsid w:val="00C65948"/>
    <w:rsid w:val="00C7298D"/>
    <w:rsid w:val="00C75E56"/>
    <w:rsid w:val="00C83559"/>
    <w:rsid w:val="00C842FF"/>
    <w:rsid w:val="00C90F05"/>
    <w:rsid w:val="00C9223B"/>
    <w:rsid w:val="00C95AED"/>
    <w:rsid w:val="00C964DC"/>
    <w:rsid w:val="00CA0C19"/>
    <w:rsid w:val="00CA23DC"/>
    <w:rsid w:val="00CA6682"/>
    <w:rsid w:val="00CB1A8C"/>
    <w:rsid w:val="00CB7BCB"/>
    <w:rsid w:val="00CC6AEC"/>
    <w:rsid w:val="00CD0564"/>
    <w:rsid w:val="00CD087E"/>
    <w:rsid w:val="00CD15FB"/>
    <w:rsid w:val="00CD264A"/>
    <w:rsid w:val="00CD7534"/>
    <w:rsid w:val="00CE2189"/>
    <w:rsid w:val="00CF4279"/>
    <w:rsid w:val="00CF5AF4"/>
    <w:rsid w:val="00D00E78"/>
    <w:rsid w:val="00D04A25"/>
    <w:rsid w:val="00D113B5"/>
    <w:rsid w:val="00D11E86"/>
    <w:rsid w:val="00D12456"/>
    <w:rsid w:val="00D2605D"/>
    <w:rsid w:val="00D266C5"/>
    <w:rsid w:val="00D2782D"/>
    <w:rsid w:val="00D30E1F"/>
    <w:rsid w:val="00D35007"/>
    <w:rsid w:val="00D37C99"/>
    <w:rsid w:val="00D43779"/>
    <w:rsid w:val="00D43E0F"/>
    <w:rsid w:val="00D445CB"/>
    <w:rsid w:val="00D447F0"/>
    <w:rsid w:val="00D45AEF"/>
    <w:rsid w:val="00D45E04"/>
    <w:rsid w:val="00D57EA4"/>
    <w:rsid w:val="00D620E4"/>
    <w:rsid w:val="00D641FB"/>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C53AC"/>
    <w:rsid w:val="00DD26B5"/>
    <w:rsid w:val="00DD59ED"/>
    <w:rsid w:val="00DE47FA"/>
    <w:rsid w:val="00E01BB8"/>
    <w:rsid w:val="00E02A42"/>
    <w:rsid w:val="00E049D9"/>
    <w:rsid w:val="00E17A55"/>
    <w:rsid w:val="00E23E39"/>
    <w:rsid w:val="00E25128"/>
    <w:rsid w:val="00E26D3E"/>
    <w:rsid w:val="00E3777F"/>
    <w:rsid w:val="00E42B17"/>
    <w:rsid w:val="00E452C5"/>
    <w:rsid w:val="00E54C81"/>
    <w:rsid w:val="00E61571"/>
    <w:rsid w:val="00E61EF8"/>
    <w:rsid w:val="00E712D9"/>
    <w:rsid w:val="00E76BE7"/>
    <w:rsid w:val="00E80A20"/>
    <w:rsid w:val="00E81C58"/>
    <w:rsid w:val="00E9599F"/>
    <w:rsid w:val="00E971AB"/>
    <w:rsid w:val="00E97AD9"/>
    <w:rsid w:val="00EA1118"/>
    <w:rsid w:val="00EA6E88"/>
    <w:rsid w:val="00EA72DB"/>
    <w:rsid w:val="00EB288C"/>
    <w:rsid w:val="00EB2B63"/>
    <w:rsid w:val="00EB6590"/>
    <w:rsid w:val="00EC5AEC"/>
    <w:rsid w:val="00EC5BAC"/>
    <w:rsid w:val="00EC718D"/>
    <w:rsid w:val="00ED12FC"/>
    <w:rsid w:val="00EE567C"/>
    <w:rsid w:val="00EE5DCA"/>
    <w:rsid w:val="00EF0AD9"/>
    <w:rsid w:val="00EF0B48"/>
    <w:rsid w:val="00EF1FFF"/>
    <w:rsid w:val="00F015F3"/>
    <w:rsid w:val="00F01DD0"/>
    <w:rsid w:val="00F01E5E"/>
    <w:rsid w:val="00F0462B"/>
    <w:rsid w:val="00F06928"/>
    <w:rsid w:val="00F14FEF"/>
    <w:rsid w:val="00F17129"/>
    <w:rsid w:val="00F21CE2"/>
    <w:rsid w:val="00F227BA"/>
    <w:rsid w:val="00F22FE4"/>
    <w:rsid w:val="00F2666B"/>
    <w:rsid w:val="00F26FA1"/>
    <w:rsid w:val="00F325A7"/>
    <w:rsid w:val="00F32B57"/>
    <w:rsid w:val="00F33C03"/>
    <w:rsid w:val="00F47807"/>
    <w:rsid w:val="00F5270E"/>
    <w:rsid w:val="00F7076B"/>
    <w:rsid w:val="00F71FA7"/>
    <w:rsid w:val="00F751BA"/>
    <w:rsid w:val="00F847C2"/>
    <w:rsid w:val="00F86EE4"/>
    <w:rsid w:val="00F87AF6"/>
    <w:rsid w:val="00F92AB2"/>
    <w:rsid w:val="00F939D0"/>
    <w:rsid w:val="00FA2AEC"/>
    <w:rsid w:val="00FA453E"/>
    <w:rsid w:val="00FA54DD"/>
    <w:rsid w:val="00FB6073"/>
    <w:rsid w:val="00FD285B"/>
    <w:rsid w:val="00FD3329"/>
    <w:rsid w:val="00FD492B"/>
    <w:rsid w:val="00FD77A4"/>
    <w:rsid w:val="00FE5BC5"/>
    <w:rsid w:val="00FF3B13"/>
    <w:rsid w:val="00FF5306"/>
    <w:rsid w:val="00FF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E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3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1">
    <w:name w:val="p1"/>
    <w:basedOn w:val="Normal"/>
    <w:rsid w:val="001D0319"/>
    <w:rPr>
      <w:rFonts w:ascii="Helvetica" w:hAnsi="Helvetica" w:cs="Calibri"/>
      <w:color w:val="47494C"/>
      <w:sz w:val="11"/>
      <w:szCs w:val="11"/>
      <w:lang w:val="en-GB" w:eastAsia="en-GB"/>
    </w:rPr>
  </w:style>
  <w:style w:type="paragraph" w:customStyle="1" w:styleId="Level7">
    <w:name w:val="Level 7"/>
    <w:basedOn w:val="Normal"/>
    <w:rsid w:val="00B05EE1"/>
    <w:pPr>
      <w:tabs>
        <w:tab w:val="num" w:pos="3960"/>
      </w:tabs>
      <w:spacing w:after="240"/>
      <w:ind w:left="3960" w:hanging="360"/>
      <w:jc w:val="both"/>
    </w:pPr>
    <w:rPr>
      <w:rFonts w:ascii="Arial" w:hAnsi="Arial"/>
      <w:sz w:val="22"/>
      <w:lang w:val="en-GB"/>
    </w:rPr>
  </w:style>
  <w:style w:type="paragraph" w:customStyle="1" w:styleId="Level8">
    <w:name w:val="Level 8"/>
    <w:basedOn w:val="Normal"/>
    <w:rsid w:val="00B05EE1"/>
    <w:pPr>
      <w:tabs>
        <w:tab w:val="num" w:pos="4320"/>
      </w:tabs>
      <w:spacing w:after="240"/>
      <w:ind w:left="4320" w:hanging="360"/>
      <w:jc w:val="both"/>
    </w:pPr>
    <w:rPr>
      <w:rFonts w:ascii="Arial" w:hAnsi="Arial"/>
      <w:sz w:val="22"/>
      <w:lang w:val="en-GB"/>
    </w:rPr>
  </w:style>
  <w:style w:type="paragraph" w:customStyle="1" w:styleId="Level9">
    <w:name w:val="Level 9"/>
    <w:basedOn w:val="Normal"/>
    <w:rsid w:val="00B05EE1"/>
    <w:pPr>
      <w:tabs>
        <w:tab w:val="num" w:pos="4752"/>
      </w:tabs>
      <w:spacing w:after="240"/>
      <w:ind w:left="4752" w:hanging="432"/>
      <w:jc w:val="both"/>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278">
      <w:bodyDiv w:val="1"/>
      <w:marLeft w:val="0"/>
      <w:marRight w:val="0"/>
      <w:marTop w:val="0"/>
      <w:marBottom w:val="0"/>
      <w:divBdr>
        <w:top w:val="none" w:sz="0" w:space="0" w:color="auto"/>
        <w:left w:val="none" w:sz="0" w:space="0" w:color="auto"/>
        <w:bottom w:val="none" w:sz="0" w:space="0" w:color="auto"/>
        <w:right w:val="none" w:sz="0" w:space="0" w:color="auto"/>
      </w:divBdr>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752691">
      <w:bodyDiv w:val="1"/>
      <w:marLeft w:val="0"/>
      <w:marRight w:val="0"/>
      <w:marTop w:val="0"/>
      <w:marBottom w:val="0"/>
      <w:divBdr>
        <w:top w:val="none" w:sz="0" w:space="0" w:color="auto"/>
        <w:left w:val="none" w:sz="0" w:space="0" w:color="auto"/>
        <w:bottom w:val="none" w:sz="0" w:space="0" w:color="auto"/>
        <w:right w:val="none" w:sz="0" w:space="0" w:color="auto"/>
      </w:divBdr>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38241073">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36646915">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 w:id="21275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long-term-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2F5216"/>
    <w:rsid w:val="00305E7E"/>
    <w:rsid w:val="00383B62"/>
    <w:rsid w:val="003A5986"/>
    <w:rsid w:val="003E0C6F"/>
    <w:rsid w:val="00633527"/>
    <w:rsid w:val="006B13D8"/>
    <w:rsid w:val="006C09F6"/>
    <w:rsid w:val="006F7083"/>
    <w:rsid w:val="00860069"/>
    <w:rsid w:val="009432FC"/>
    <w:rsid w:val="00DE2F0D"/>
    <w:rsid w:val="00F11A82"/>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09277DEEF62C4485B14EA63C6C434E" ma:contentTypeVersion="8" ma:contentTypeDescription="Create a new document." ma:contentTypeScope="" ma:versionID="95d257c1117122504059e197f6d03f30">
  <xsd:schema xmlns:xsd="http://www.w3.org/2001/XMLSchema" xmlns:xs="http://www.w3.org/2001/XMLSchema" xmlns:p="http://schemas.microsoft.com/office/2006/metadata/properties" xmlns:ns2="25bfdf1d-fdf6-4a14-a2bd-346261a111c2" xmlns:ns3="61bc69c7-b1aa-4a93-adc7-88c7600300a8" targetNamespace="http://schemas.microsoft.com/office/2006/metadata/properties" ma:root="true" ma:fieldsID="03947c9b7899081c7d484553b0383b19" ns2:_="" ns3:_="">
    <xsd:import namespace="25bfdf1d-fdf6-4a14-a2bd-346261a111c2"/>
    <xsd:import namespace="61bc69c7-b1aa-4a93-adc7-88c7600300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fdf1d-fdf6-4a14-a2bd-346261a11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c69c7-b1aa-4a93-adc7-88c7600300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6208E-7C09-4A44-AF86-E1ADCE5220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159938-697A-4E03-A008-52CBCC97C0EC}">
  <ds:schemaRefs>
    <ds:schemaRef ds:uri="http://schemas.microsoft.com/sharepoint/v3/contenttype/forms"/>
  </ds:schemaRefs>
</ds:datastoreItem>
</file>

<file path=customXml/itemProps4.xml><?xml version="1.0" encoding="utf-8"?>
<ds:datastoreItem xmlns:ds="http://schemas.openxmlformats.org/officeDocument/2006/customXml" ds:itemID="{F7893CB6-B700-49D8-BE99-5B6ECC02F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fdf1d-fdf6-4a14-a2bd-346261a111c2"/>
    <ds:schemaRef ds:uri="61bc69c7-b1aa-4a93-adc7-88c760030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POWELL, Andrew (NHS ENGLAND - X24)</cp:lastModifiedBy>
  <cp:revision>2</cp:revision>
  <cp:lastPrinted>2018-03-21T09:32:00Z</cp:lastPrinted>
  <dcterms:created xsi:type="dcterms:W3CDTF">2024-12-06T10:28:00Z</dcterms:created>
  <dcterms:modified xsi:type="dcterms:W3CDTF">2024-12-06T10:28:00Z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0x0101002409277DEEF62C4485B14EA63C6C434E</vt:lpwstr>
  </property>
</Properties>
</file>