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4EE8F" w14:textId="71EB1E46" w:rsidR="00C30D6E" w:rsidRDefault="00E3048C" w:rsidP="009D6BFB">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14:paraId="5E617979" w14:textId="77777777" w:rsidR="00C30D6E" w:rsidRDefault="00C30D6E" w:rsidP="009D6BFB">
      <w:pPr>
        <w:rPr>
          <w:rFonts w:ascii="Arial" w:hAnsi="Arial" w:cs="Arial"/>
          <w:b/>
          <w:bCs/>
        </w:rPr>
      </w:pPr>
    </w:p>
    <w:p w14:paraId="6AD4ABFD" w14:textId="1591FBAE" w:rsidR="00C30D6E" w:rsidRDefault="00C30D6E" w:rsidP="009D6BFB">
      <w:pPr>
        <w:rPr>
          <w:rFonts w:ascii="Arial" w:hAnsi="Arial" w:cs="Arial"/>
          <w:b/>
          <w:bCs/>
        </w:rPr>
      </w:pPr>
    </w:p>
    <w:p w14:paraId="1F1AD681" w14:textId="77777777" w:rsidR="00E3048C" w:rsidRDefault="00E3048C" w:rsidP="009D6BFB">
      <w:pPr>
        <w:rPr>
          <w:rFonts w:ascii="Arial" w:hAnsi="Arial" w:cs="Arial"/>
          <w:b/>
          <w:bCs/>
        </w:rPr>
      </w:pPr>
    </w:p>
    <w:p w14:paraId="2063C218" w14:textId="77777777" w:rsidR="00E3048C" w:rsidRDefault="00E3048C" w:rsidP="009D6BFB">
      <w:pPr>
        <w:rPr>
          <w:rFonts w:ascii="Arial" w:hAnsi="Arial" w:cs="Arial"/>
          <w:b/>
          <w:bCs/>
        </w:rPr>
      </w:pPr>
    </w:p>
    <w:p w14:paraId="305C00BD" w14:textId="77777777" w:rsidR="00E3048C" w:rsidRDefault="00E3048C" w:rsidP="009D6BFB">
      <w:pPr>
        <w:rPr>
          <w:rFonts w:ascii="Arial" w:hAnsi="Arial" w:cs="Arial"/>
          <w:b/>
          <w:bCs/>
        </w:rPr>
      </w:pPr>
    </w:p>
    <w:p w14:paraId="78CDA832" w14:textId="77777777" w:rsidR="00E3048C" w:rsidRPr="0095605E" w:rsidRDefault="00E3048C" w:rsidP="009D6BFB">
      <w:pPr>
        <w:rPr>
          <w:rFonts w:ascii="Arial" w:hAnsi="Arial" w:cs="Arial"/>
          <w:b/>
          <w:bCs/>
        </w:rPr>
      </w:pPr>
    </w:p>
    <w:p w14:paraId="5E386619" w14:textId="77777777" w:rsidR="003561B6" w:rsidRDefault="003561B6" w:rsidP="009D6BFB">
      <w:pPr>
        <w:rPr>
          <w:rFonts w:ascii="Arial" w:hAnsi="Arial" w:cs="Arial"/>
          <w:b/>
          <w:bCs/>
        </w:rPr>
      </w:pPr>
    </w:p>
    <w:p w14:paraId="3F7AAC7C" w14:textId="2068E5A8" w:rsidR="00CA4BA2" w:rsidRPr="00880830" w:rsidRDefault="00E31A41" w:rsidP="009D6BFB">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001E3F05" w:rsidRPr="00880830">
        <w:rPr>
          <w:rFonts w:ascii="Arial" w:hAnsi="Arial" w:cs="Arial"/>
          <w:b/>
          <w:bCs/>
          <w:color w:val="00B050"/>
          <w:sz w:val="28"/>
          <w:szCs w:val="28"/>
        </w:rPr>
        <w:t>/or</w:t>
      </w:r>
      <w:r w:rsidRPr="00880830">
        <w:rPr>
          <w:rFonts w:ascii="Arial" w:hAnsi="Arial" w:cs="Arial"/>
          <w:b/>
          <w:bCs/>
          <w:color w:val="00B050"/>
          <w:sz w:val="28"/>
          <w:szCs w:val="28"/>
        </w:rPr>
        <w:t xml:space="preserve"> Services - </w:t>
      </w:r>
      <w:r w:rsidR="00CA4BA2" w:rsidRPr="00880830">
        <w:rPr>
          <w:rFonts w:ascii="Arial" w:hAnsi="Arial" w:cs="Arial"/>
          <w:b/>
          <w:bCs/>
          <w:color w:val="00B050"/>
          <w:sz w:val="28"/>
          <w:szCs w:val="28"/>
        </w:rPr>
        <w:t>Order Form</w:t>
      </w:r>
    </w:p>
    <w:p w14:paraId="0FC05F7E" w14:textId="77777777" w:rsidR="00CA4BA2" w:rsidRPr="00CA4BA2" w:rsidRDefault="00CA4BA2" w:rsidP="009D6BFB">
      <w:pPr>
        <w:rPr>
          <w:rFonts w:ascii="Arial" w:hAnsi="Arial" w:cs="Arial"/>
          <w:b/>
          <w:bCs/>
        </w:rPr>
      </w:pPr>
    </w:p>
    <w:tbl>
      <w:tblPr>
        <w:tblW w:w="8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1"/>
        <w:gridCol w:w="2690"/>
        <w:gridCol w:w="3470"/>
      </w:tblGrid>
      <w:tr w:rsidR="00CA4BA2" w:rsidRPr="00961A47" w14:paraId="73D24E97" w14:textId="77777777" w:rsidTr="7384C999">
        <w:trPr>
          <w:trHeight w:val="341"/>
        </w:trPr>
        <w:tc>
          <w:tcPr>
            <w:tcW w:w="1065" w:type="dxa"/>
            <w:shd w:val="clear" w:color="auto" w:fill="auto"/>
          </w:tcPr>
          <w:p w14:paraId="2D35996B"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7276" w:type="dxa"/>
            <w:gridSpan w:val="2"/>
            <w:shd w:val="clear" w:color="auto" w:fill="auto"/>
          </w:tcPr>
          <w:p w14:paraId="7C4B6799" w14:textId="3A87B589" w:rsidR="00CA4BA2" w:rsidRPr="00EA529F" w:rsidRDefault="00CA4BA2">
            <w:pPr>
              <w:tabs>
                <w:tab w:val="left" w:pos="709"/>
              </w:tabs>
              <w:rPr>
                <w:rFonts w:ascii="Arial" w:hAnsi="Arial" w:cs="Arial"/>
                <w:iCs/>
                <w:sz w:val="18"/>
                <w:szCs w:val="18"/>
                <w:highlight w:val="yellow"/>
              </w:rPr>
            </w:pPr>
            <w:r w:rsidRPr="00EA529F">
              <w:rPr>
                <w:rFonts w:ascii="Arial" w:hAnsi="Arial" w:cs="Arial"/>
                <w:iCs/>
                <w:sz w:val="18"/>
                <w:szCs w:val="18"/>
                <w:highlight w:val="yellow"/>
              </w:rPr>
              <w:t>[</w:t>
            </w:r>
            <w:r w:rsidRPr="00EA529F">
              <w:rPr>
                <w:rFonts w:ascii="Arial" w:hAnsi="Arial" w:cs="Arial"/>
                <w:b/>
                <w:iCs/>
                <w:sz w:val="18"/>
                <w:szCs w:val="18"/>
                <w:highlight w:val="yellow"/>
              </w:rPr>
              <w:t>Insert</w:t>
            </w:r>
            <w:r w:rsidRPr="00EA529F">
              <w:rPr>
                <w:rFonts w:ascii="Arial" w:hAnsi="Arial" w:cs="Arial"/>
                <w:iCs/>
                <w:sz w:val="18"/>
                <w:szCs w:val="18"/>
                <w:highlight w:val="yellow"/>
              </w:rPr>
              <w:t xml:space="preserve"> Customer's purchase order number]</w:t>
            </w:r>
          </w:p>
        </w:tc>
      </w:tr>
      <w:tr w:rsidR="00CA4BA2" w:rsidRPr="00961A47" w14:paraId="360FADB6" w14:textId="77777777" w:rsidTr="7384C999">
        <w:trPr>
          <w:trHeight w:val="611"/>
        </w:trPr>
        <w:tc>
          <w:tcPr>
            <w:tcW w:w="1065" w:type="dxa"/>
            <w:shd w:val="clear" w:color="auto" w:fill="auto"/>
          </w:tcPr>
          <w:p w14:paraId="661DFA5A"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7276" w:type="dxa"/>
            <w:gridSpan w:val="2"/>
            <w:shd w:val="clear" w:color="auto" w:fill="auto"/>
          </w:tcPr>
          <w:p w14:paraId="271A4682" w14:textId="19ECD6F3" w:rsidR="00CA4BA2" w:rsidRPr="00EA529F" w:rsidRDefault="00CA4BA2">
            <w:pPr>
              <w:tabs>
                <w:tab w:val="left" w:pos="709"/>
              </w:tabs>
              <w:rPr>
                <w:rFonts w:ascii="Arial" w:hAnsi="Arial" w:cs="Arial"/>
                <w:iCs/>
                <w:sz w:val="18"/>
                <w:szCs w:val="18"/>
                <w:highlight w:val="yellow"/>
              </w:rPr>
            </w:pPr>
            <w:r w:rsidRPr="00EA529F">
              <w:rPr>
                <w:rFonts w:ascii="Arial" w:hAnsi="Arial" w:cs="Arial"/>
                <w:iCs/>
                <w:sz w:val="18"/>
                <w:szCs w:val="18"/>
                <w:highlight w:val="yellow"/>
              </w:rPr>
              <w:t>[</w:t>
            </w:r>
            <w:r w:rsidRPr="00EA529F">
              <w:rPr>
                <w:rFonts w:ascii="Arial" w:hAnsi="Arial" w:cs="Arial"/>
                <w:b/>
                <w:iCs/>
                <w:sz w:val="18"/>
                <w:szCs w:val="18"/>
                <w:highlight w:val="yellow"/>
              </w:rPr>
              <w:t>Insert</w:t>
            </w:r>
            <w:r w:rsidRPr="00EA529F">
              <w:rPr>
                <w:rFonts w:ascii="Arial" w:hAnsi="Arial" w:cs="Arial"/>
                <w:iCs/>
                <w:sz w:val="18"/>
                <w:szCs w:val="18"/>
                <w:highlight w:val="yellow"/>
              </w:rPr>
              <w:t xml:space="preserve"> Customer’s name and address]</w:t>
            </w:r>
            <w:r w:rsidR="006C46CB" w:rsidRPr="7384C999">
              <w:rPr>
                <w:rFonts w:ascii="Arial" w:hAnsi="Arial" w:cs="Arial"/>
                <w:b/>
                <w:i/>
                <w:sz w:val="18"/>
                <w:szCs w:val="18"/>
              </w:rPr>
              <w:t xml:space="preserve"> </w:t>
            </w:r>
          </w:p>
        </w:tc>
      </w:tr>
      <w:tr w:rsidR="00CA4BA2" w:rsidRPr="00961A47" w14:paraId="3C3EA26A" w14:textId="77777777" w:rsidTr="7384C999">
        <w:trPr>
          <w:trHeight w:val="197"/>
        </w:trPr>
        <w:tc>
          <w:tcPr>
            <w:tcW w:w="1065" w:type="dxa"/>
            <w:shd w:val="clear" w:color="auto" w:fill="auto"/>
          </w:tcPr>
          <w:p w14:paraId="1287F9B5"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7276" w:type="dxa"/>
            <w:gridSpan w:val="2"/>
            <w:shd w:val="clear" w:color="auto" w:fill="auto"/>
          </w:tcPr>
          <w:p w14:paraId="05835F63" w14:textId="29D62F06" w:rsidR="00CA4BA2" w:rsidRPr="00B46D37" w:rsidRDefault="00CA4BA2">
            <w:pPr>
              <w:tabs>
                <w:tab w:val="left" w:pos="709"/>
              </w:tabs>
              <w:rPr>
                <w:rFonts w:ascii="Arial" w:hAnsi="Arial" w:cs="Arial"/>
                <w:i/>
                <w:sz w:val="18"/>
                <w:szCs w:val="18"/>
                <w:highlight w:val="yellow"/>
              </w:rPr>
            </w:pPr>
            <w:r w:rsidRPr="00B46D37">
              <w:rPr>
                <w:rFonts w:ascii="Arial" w:hAnsi="Arial" w:cs="Arial"/>
                <w:sz w:val="18"/>
                <w:szCs w:val="18"/>
                <w:highlight w:val="yellow"/>
              </w:rPr>
              <w:t>[</w:t>
            </w:r>
            <w:r w:rsidRPr="00B46D37">
              <w:rPr>
                <w:rFonts w:ascii="Arial" w:hAnsi="Arial" w:cs="Arial"/>
                <w:b/>
                <w:sz w:val="18"/>
                <w:szCs w:val="18"/>
                <w:highlight w:val="yellow"/>
              </w:rPr>
              <w:t>Insert</w:t>
            </w:r>
            <w:r w:rsidRPr="00B46D37">
              <w:rPr>
                <w:rFonts w:ascii="Arial" w:hAnsi="Arial" w:cs="Arial"/>
                <w:i/>
                <w:sz w:val="18"/>
                <w:szCs w:val="18"/>
                <w:highlight w:val="yellow"/>
              </w:rPr>
              <w:t xml:space="preserve"> </w:t>
            </w:r>
            <w:r>
              <w:rPr>
                <w:rFonts w:ascii="Arial" w:hAnsi="Arial" w:cs="Arial"/>
                <w:i/>
                <w:sz w:val="18"/>
                <w:szCs w:val="18"/>
                <w:highlight w:val="yellow"/>
              </w:rPr>
              <w:t>Contractor</w:t>
            </w:r>
            <w:r w:rsidRPr="00B46D37">
              <w:rPr>
                <w:rFonts w:ascii="Arial" w:hAnsi="Arial" w:cs="Arial"/>
                <w:i/>
                <w:sz w:val="18"/>
                <w:szCs w:val="18"/>
                <w:highlight w:val="yellow"/>
              </w:rPr>
              <w:t>’s name, registered address (if registered), and registration number (if registered)</w:t>
            </w:r>
            <w:r w:rsidR="0081639D">
              <w:rPr>
                <w:rFonts w:ascii="Arial" w:hAnsi="Arial" w:cs="Arial"/>
                <w:i/>
                <w:sz w:val="18"/>
                <w:szCs w:val="18"/>
                <w:highlight w:val="yellow"/>
              </w:rPr>
              <w:t>,</w:t>
            </w:r>
          </w:p>
          <w:p w14:paraId="1BEF0925" w14:textId="77777777" w:rsidR="00CA4BA2" w:rsidRPr="00B46D37" w:rsidRDefault="00CA4BA2">
            <w:pPr>
              <w:tabs>
                <w:tab w:val="left" w:pos="709"/>
              </w:tabs>
              <w:rPr>
                <w:rFonts w:ascii="Arial" w:hAnsi="Arial" w:cs="Arial"/>
                <w:sz w:val="18"/>
                <w:szCs w:val="18"/>
                <w:highlight w:val="yellow"/>
              </w:rPr>
            </w:pPr>
          </w:p>
        </w:tc>
      </w:tr>
      <w:tr w:rsidR="007E7D58" w:rsidRPr="00961A47" w14:paraId="0A6E5285" w14:textId="77777777" w:rsidTr="7384C999">
        <w:trPr>
          <w:trHeight w:val="197"/>
        </w:trPr>
        <w:tc>
          <w:tcPr>
            <w:tcW w:w="1065" w:type="dxa"/>
            <w:shd w:val="clear" w:color="auto" w:fill="auto"/>
          </w:tcPr>
          <w:p w14:paraId="5F7AF055" w14:textId="6B4E5DA8" w:rsidR="007E7D58" w:rsidRPr="00CF68EF"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7276" w:type="dxa"/>
            <w:gridSpan w:val="2"/>
            <w:shd w:val="clear" w:color="auto" w:fill="auto"/>
          </w:tcPr>
          <w:p w14:paraId="1710C878" w14:textId="77777777" w:rsidR="00A14AE1" w:rsidRPr="00A14AE1" w:rsidRDefault="00A14AE1" w:rsidP="007E7D58">
            <w:pPr>
              <w:tabs>
                <w:tab w:val="left" w:pos="709"/>
              </w:tabs>
              <w:rPr>
                <w:rFonts w:ascii="Arial" w:hAnsi="Arial" w:cs="Arial"/>
                <w:iCs/>
                <w:sz w:val="18"/>
                <w:szCs w:val="18"/>
              </w:rPr>
            </w:pPr>
            <w:r w:rsidRPr="00A14AE1">
              <w:rPr>
                <w:rFonts w:ascii="Arial" w:hAnsi="Arial" w:cs="Arial"/>
                <w:iCs/>
                <w:sz w:val="18"/>
                <w:szCs w:val="18"/>
              </w:rPr>
              <w:t>The following Defra Group members will receive the benefit of the Deliverables:</w:t>
            </w:r>
          </w:p>
          <w:p w14:paraId="121755C7" w14:textId="77777777" w:rsidR="00A14AE1" w:rsidRDefault="00A14AE1" w:rsidP="007E7D58">
            <w:pPr>
              <w:tabs>
                <w:tab w:val="left" w:pos="709"/>
              </w:tabs>
              <w:rPr>
                <w:rFonts w:ascii="Arial" w:hAnsi="Arial" w:cs="Arial"/>
                <w:iCs/>
                <w:sz w:val="18"/>
                <w:szCs w:val="18"/>
                <w:highlight w:val="yellow"/>
              </w:rPr>
            </w:pPr>
          </w:p>
          <w:p w14:paraId="50EBA64D" w14:textId="03FA1D89" w:rsidR="007E7D58" w:rsidRDefault="007E7D58" w:rsidP="007E7D58">
            <w:pPr>
              <w:tabs>
                <w:tab w:val="left" w:pos="709"/>
              </w:tabs>
              <w:rPr>
                <w:rFonts w:ascii="Arial" w:hAnsi="Arial" w:cs="Arial"/>
                <w:iCs/>
                <w:sz w:val="18"/>
                <w:szCs w:val="18"/>
                <w:highlight w:val="yellow"/>
              </w:rPr>
            </w:pPr>
            <w:r w:rsidRPr="00EA529F">
              <w:rPr>
                <w:rFonts w:ascii="Arial" w:hAnsi="Arial" w:cs="Arial"/>
                <w:iCs/>
                <w:sz w:val="18"/>
                <w:szCs w:val="18"/>
                <w:highlight w:val="yellow"/>
              </w:rPr>
              <w:t>[</w:t>
            </w:r>
            <w:r w:rsidRPr="00EA529F">
              <w:rPr>
                <w:rFonts w:ascii="Arial" w:hAnsi="Arial" w:cs="Arial"/>
                <w:b/>
                <w:iCs/>
                <w:sz w:val="18"/>
                <w:szCs w:val="18"/>
                <w:highlight w:val="yellow"/>
              </w:rPr>
              <w:t>Insert</w:t>
            </w:r>
            <w:r w:rsidRPr="00EA529F">
              <w:rPr>
                <w:rFonts w:ascii="Arial" w:hAnsi="Arial" w:cs="Arial"/>
                <w:iCs/>
                <w:sz w:val="18"/>
                <w:szCs w:val="18"/>
                <w:highlight w:val="yellow"/>
              </w:rPr>
              <w:t xml:space="preserve"> </w:t>
            </w:r>
            <w:r>
              <w:rPr>
                <w:rFonts w:ascii="Arial" w:hAnsi="Arial" w:cs="Arial"/>
                <w:iCs/>
                <w:sz w:val="18"/>
                <w:szCs w:val="18"/>
                <w:highlight w:val="yellow"/>
              </w:rPr>
              <w:t xml:space="preserve">Defra Group members who are to be </w:t>
            </w:r>
            <w:r w:rsidR="00A14AE1">
              <w:rPr>
                <w:rFonts w:ascii="Arial" w:hAnsi="Arial" w:cs="Arial"/>
                <w:iCs/>
                <w:sz w:val="18"/>
                <w:szCs w:val="18"/>
                <w:highlight w:val="yellow"/>
              </w:rPr>
              <w:t>receive the benefit</w:t>
            </w:r>
            <w:r>
              <w:rPr>
                <w:rFonts w:ascii="Arial" w:hAnsi="Arial" w:cs="Arial"/>
                <w:iCs/>
                <w:sz w:val="18"/>
                <w:szCs w:val="18"/>
                <w:highlight w:val="yellow"/>
              </w:rPr>
              <w:t xml:space="preserve"> under the Agreement</w:t>
            </w:r>
            <w:r w:rsidR="00A14AE1">
              <w:rPr>
                <w:rFonts w:ascii="Arial" w:hAnsi="Arial" w:cs="Arial"/>
                <w:iCs/>
                <w:sz w:val="18"/>
                <w:szCs w:val="18"/>
                <w:highlight w:val="yellow"/>
              </w:rPr>
              <w:t xml:space="preserve"> or N/A</w:t>
            </w:r>
            <w:r w:rsidRPr="00EA529F">
              <w:rPr>
                <w:rFonts w:ascii="Arial" w:hAnsi="Arial" w:cs="Arial"/>
                <w:iCs/>
                <w:sz w:val="18"/>
                <w:szCs w:val="18"/>
                <w:highlight w:val="yellow"/>
              </w:rPr>
              <w:t>]</w:t>
            </w:r>
          </w:p>
          <w:p w14:paraId="0A62C6B9" w14:textId="1F6A6D31" w:rsidR="007E7D58" w:rsidRPr="00B46D37" w:rsidRDefault="007E7D58" w:rsidP="007E7D58">
            <w:pPr>
              <w:tabs>
                <w:tab w:val="left" w:pos="709"/>
              </w:tabs>
              <w:rPr>
                <w:rFonts w:ascii="Arial" w:hAnsi="Arial" w:cs="Arial"/>
                <w:sz w:val="18"/>
                <w:szCs w:val="18"/>
                <w:highlight w:val="yellow"/>
              </w:rPr>
            </w:pPr>
          </w:p>
        </w:tc>
      </w:tr>
      <w:tr w:rsidR="007E7D58" w:rsidRPr="00961A47" w14:paraId="0F375EE1" w14:textId="77777777" w:rsidTr="7384C999">
        <w:trPr>
          <w:trHeight w:val="197"/>
        </w:trPr>
        <w:tc>
          <w:tcPr>
            <w:tcW w:w="1065" w:type="dxa"/>
            <w:shd w:val="clear" w:color="auto" w:fill="auto"/>
          </w:tcPr>
          <w:p w14:paraId="49E98B68"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7276" w:type="dxa"/>
            <w:gridSpan w:val="2"/>
            <w:shd w:val="clear" w:color="auto" w:fill="auto"/>
          </w:tcPr>
          <w:p w14:paraId="1F95F8E3" w14:textId="39EDDBFB" w:rsidR="007E7D58" w:rsidRPr="00B46D37" w:rsidRDefault="007E7D58"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560301">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14:paraId="5779E9B7" w14:textId="77777777" w:rsidR="007E7D58" w:rsidRPr="00B46D37" w:rsidRDefault="007E7D58" w:rsidP="007E7D58">
            <w:pPr>
              <w:tabs>
                <w:tab w:val="left" w:pos="709"/>
              </w:tabs>
              <w:rPr>
                <w:rFonts w:ascii="Arial" w:hAnsi="Arial" w:cs="Arial"/>
                <w:sz w:val="18"/>
                <w:szCs w:val="18"/>
              </w:rPr>
            </w:pPr>
          </w:p>
          <w:p w14:paraId="7B07F5BB" w14:textId="7777777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p>
          <w:p w14:paraId="04355056" w14:textId="77777777" w:rsidR="007E7D58" w:rsidRDefault="007E7D58" w:rsidP="007E7D58">
            <w:pPr>
              <w:tabs>
                <w:tab w:val="left" w:pos="709"/>
              </w:tabs>
              <w:rPr>
                <w:rFonts w:ascii="Arial" w:hAnsi="Arial" w:cs="Arial"/>
                <w:b/>
                <w:i/>
                <w:sz w:val="18"/>
                <w:szCs w:val="18"/>
              </w:rPr>
            </w:pPr>
          </w:p>
          <w:p w14:paraId="0C57A4B3" w14:textId="5CB99D98" w:rsidR="007E7D58" w:rsidRPr="00B46D37" w:rsidRDefault="007E7D58" w:rsidP="007E7D58">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19561603" w14:textId="4405F7B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 xml:space="preserve">is </w:t>
            </w:r>
            <w:proofErr w:type="gramStart"/>
            <w:r w:rsidRPr="00AE364D">
              <w:rPr>
                <w:rFonts w:ascii="Arial" w:eastAsia="Arial" w:hAnsi="Arial" w:cs="Arial"/>
                <w:sz w:val="18"/>
                <w:szCs w:val="18"/>
              </w:rPr>
              <w:t>Order;</w:t>
            </w:r>
            <w:proofErr w:type="gramEnd"/>
          </w:p>
          <w:p w14:paraId="1697204C" w14:textId="2091845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3EBEC7B8" w14:textId="6AD8C12C" w:rsidR="007E7D58" w:rsidRPr="00714685"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3800BBF4" w14:textId="77777777" w:rsidR="007E7D58" w:rsidRPr="00B46D37" w:rsidRDefault="007E7D58" w:rsidP="007E7D58">
            <w:pPr>
              <w:tabs>
                <w:tab w:val="left" w:pos="709"/>
              </w:tabs>
              <w:rPr>
                <w:rFonts w:ascii="Arial" w:hAnsi="Arial" w:cs="Arial"/>
                <w:sz w:val="18"/>
                <w:szCs w:val="18"/>
              </w:rPr>
            </w:pPr>
          </w:p>
        </w:tc>
      </w:tr>
      <w:tr w:rsidR="007E7D58" w:rsidRPr="00961A47" w14:paraId="76874DB5" w14:textId="77777777" w:rsidTr="7384C999">
        <w:trPr>
          <w:trHeight w:val="966"/>
        </w:trPr>
        <w:tc>
          <w:tcPr>
            <w:tcW w:w="1065" w:type="dxa"/>
            <w:vMerge w:val="restart"/>
            <w:shd w:val="clear" w:color="auto" w:fill="auto"/>
          </w:tcPr>
          <w:p w14:paraId="3B2CC37B" w14:textId="4B3C5A05" w:rsidR="007E7D5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3638" w:type="dxa"/>
            <w:shd w:val="clear" w:color="auto" w:fill="auto"/>
          </w:tcPr>
          <w:p w14:paraId="3F541DBA" w14:textId="61C55F88" w:rsidR="007E7D58" w:rsidRPr="00B46D37" w:rsidRDefault="007E7D58" w:rsidP="007E7D58">
            <w:pPr>
              <w:tabs>
                <w:tab w:val="left" w:pos="709"/>
              </w:tabs>
              <w:rPr>
                <w:rFonts w:ascii="Arial" w:hAnsi="Arial" w:cs="Arial"/>
                <w:b/>
                <w:sz w:val="18"/>
                <w:szCs w:val="18"/>
              </w:rPr>
            </w:pPr>
            <w:r>
              <w:rPr>
                <w:rFonts w:ascii="Arial" w:hAnsi="Arial" w:cs="Arial"/>
                <w:b/>
                <w:sz w:val="18"/>
                <w:szCs w:val="18"/>
              </w:rPr>
              <w:t xml:space="preserve">Applicable Deliverables </w:t>
            </w:r>
          </w:p>
        </w:tc>
        <w:tc>
          <w:tcPr>
            <w:tcW w:w="3638" w:type="dxa"/>
            <w:shd w:val="clear" w:color="auto" w:fill="auto"/>
          </w:tcPr>
          <w:p w14:paraId="5AF8089A" w14:textId="77777777" w:rsidR="00A14AE1" w:rsidRDefault="00A14AE1" w:rsidP="007E7D58">
            <w:pPr>
              <w:tabs>
                <w:tab w:val="left" w:pos="709"/>
              </w:tabs>
              <w:rPr>
                <w:rFonts w:ascii="Arial" w:eastAsia="Arial" w:hAnsi="Arial" w:cs="Arial"/>
                <w:b/>
                <w:bCs/>
                <w:iCs/>
                <w:sz w:val="18"/>
                <w:szCs w:val="18"/>
              </w:rPr>
            </w:pPr>
          </w:p>
          <w:p w14:paraId="56FAD909" w14:textId="2B91A3FC"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Goods Only:</w:t>
            </w:r>
            <w:r w:rsidRPr="000E43D4">
              <w:rPr>
                <w:rFonts w:ascii="Arial" w:eastAsia="Arial" w:hAnsi="Arial" w:cs="Arial"/>
                <w:i/>
                <w:sz w:val="18"/>
                <w:szCs w:val="18"/>
              </w:rPr>
              <w:t xml:space="preserve"> </w:t>
            </w:r>
            <w:sdt>
              <w:sdtPr>
                <w:rPr>
                  <w:rFonts w:ascii="Arial" w:hAnsi="Arial" w:cs="Arial"/>
                  <w:sz w:val="18"/>
                  <w:szCs w:val="18"/>
                </w:rPr>
                <w:id w:val="-62803333"/>
                <w14:checkbox>
                  <w14:checked w14:val="0"/>
                  <w14:checkedState w14:val="2612" w14:font="MS Gothic"/>
                  <w14:uncheckedState w14:val="2610" w14:font="MS Gothic"/>
                </w14:checkbox>
              </w:sdtPr>
              <w:sdtEndPr/>
              <w:sdtContent>
                <w:r w:rsidR="008A1D69">
                  <w:rPr>
                    <w:rFonts w:ascii="MS Gothic" w:eastAsia="MS Gothic" w:hAnsi="MS Gothic" w:cs="Arial" w:hint="eastAsia"/>
                    <w:sz w:val="18"/>
                    <w:szCs w:val="18"/>
                  </w:rPr>
                  <w:t>☐</w:t>
                </w:r>
              </w:sdtContent>
            </w:sdt>
          </w:p>
          <w:p w14:paraId="713E3DCD" w14:textId="627F62F3"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Services Only:</w:t>
            </w:r>
            <w:r w:rsidRPr="000E43D4">
              <w:rPr>
                <w:rFonts w:ascii="Arial" w:eastAsia="Arial" w:hAnsi="Arial" w:cs="Arial"/>
                <w:i/>
                <w:sz w:val="18"/>
                <w:szCs w:val="18"/>
              </w:rPr>
              <w:t xml:space="preserve"> </w:t>
            </w:r>
            <w:sdt>
              <w:sdtPr>
                <w:rPr>
                  <w:rFonts w:ascii="Arial" w:hAnsi="Arial" w:cs="Arial"/>
                  <w:sz w:val="18"/>
                  <w:szCs w:val="18"/>
                </w:rPr>
                <w:id w:val="2105222407"/>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p w14:paraId="19052C75" w14:textId="533B3CA6" w:rsidR="007E7D58" w:rsidRPr="00B46D37" w:rsidRDefault="007E7D58" w:rsidP="007E7D58">
            <w:pPr>
              <w:tabs>
                <w:tab w:val="left" w:pos="709"/>
              </w:tabs>
              <w:rPr>
                <w:rFonts w:ascii="Arial" w:eastAsia="Arial" w:hAnsi="Arial" w:cs="Arial"/>
                <w:i/>
                <w:sz w:val="18"/>
                <w:szCs w:val="18"/>
                <w:highlight w:val="yellow"/>
              </w:rPr>
            </w:pPr>
            <w:r w:rsidRPr="000E43D4">
              <w:rPr>
                <w:rFonts w:ascii="Arial" w:eastAsia="Arial" w:hAnsi="Arial" w:cs="Arial"/>
                <w:b/>
                <w:bCs/>
                <w:iCs/>
                <w:sz w:val="18"/>
                <w:szCs w:val="18"/>
              </w:rPr>
              <w:t>Good and Services:</w:t>
            </w:r>
            <w:r w:rsidRPr="000E43D4">
              <w:rPr>
                <w:rFonts w:ascii="Arial" w:eastAsia="Arial" w:hAnsi="Arial" w:cs="Arial"/>
                <w:i/>
                <w:sz w:val="18"/>
                <w:szCs w:val="18"/>
              </w:rPr>
              <w:t xml:space="preserve"> </w:t>
            </w:r>
            <w:sdt>
              <w:sdtPr>
                <w:rPr>
                  <w:rFonts w:ascii="Arial" w:hAnsi="Arial" w:cs="Arial"/>
                  <w:sz w:val="18"/>
                  <w:szCs w:val="18"/>
                </w:rPr>
                <w:id w:val="-1971038362"/>
                <w14:checkbox>
                  <w14:checked w14:val="1"/>
                  <w14:checkedState w14:val="2612" w14:font="MS Gothic"/>
                  <w14:uncheckedState w14:val="2610" w14:font="MS Gothic"/>
                </w14:checkbox>
              </w:sdtPr>
              <w:sdtEndPr/>
              <w:sdtContent>
                <w:r w:rsidR="008A1D69">
                  <w:rPr>
                    <w:rFonts w:ascii="MS Gothic" w:eastAsia="MS Gothic" w:hAnsi="MS Gothic" w:cs="Arial" w:hint="eastAsia"/>
                    <w:sz w:val="18"/>
                    <w:szCs w:val="18"/>
                  </w:rPr>
                  <w:t>☒</w:t>
                </w:r>
              </w:sdtContent>
            </w:sdt>
          </w:p>
        </w:tc>
      </w:tr>
      <w:tr w:rsidR="007E7D58" w:rsidRPr="00961A47" w14:paraId="4ED88D31" w14:textId="77777777" w:rsidTr="7384C999">
        <w:trPr>
          <w:trHeight w:val="966"/>
        </w:trPr>
        <w:tc>
          <w:tcPr>
            <w:tcW w:w="1065" w:type="dxa"/>
            <w:vMerge/>
          </w:tcPr>
          <w:p w14:paraId="5A3F8C0B" w14:textId="70D234B1"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3638" w:type="dxa"/>
            <w:shd w:val="clear" w:color="auto" w:fill="auto"/>
          </w:tcPr>
          <w:p w14:paraId="52EC6593"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Goods</w:t>
            </w:r>
          </w:p>
        </w:tc>
        <w:tc>
          <w:tcPr>
            <w:tcW w:w="3638" w:type="dxa"/>
            <w:shd w:val="clear" w:color="auto" w:fill="auto"/>
          </w:tcPr>
          <w:p w14:paraId="3FABC061" w14:textId="53A19EC8" w:rsidR="007E7D58" w:rsidRDefault="007E5A6F" w:rsidP="007E7D58">
            <w:pPr>
              <w:tabs>
                <w:tab w:val="left" w:pos="709"/>
              </w:tabs>
              <w:rPr>
                <w:rFonts w:ascii="Arial" w:hAnsi="Arial" w:cs="Arial"/>
                <w:sz w:val="18"/>
                <w:szCs w:val="18"/>
              </w:rPr>
            </w:pPr>
            <w:r>
              <w:rPr>
                <w:rFonts w:ascii="Arial" w:hAnsi="Arial" w:cs="Arial"/>
                <w:sz w:val="18"/>
                <w:szCs w:val="18"/>
              </w:rPr>
              <w:t>Description: in Appendix 2 - Specification</w:t>
            </w:r>
          </w:p>
          <w:p w14:paraId="328E4367" w14:textId="77777777" w:rsidR="007E5A6F" w:rsidRPr="00B46D37" w:rsidRDefault="007E5A6F" w:rsidP="007E7D58">
            <w:pPr>
              <w:tabs>
                <w:tab w:val="left" w:pos="709"/>
              </w:tabs>
              <w:rPr>
                <w:rFonts w:ascii="Arial" w:hAnsi="Arial" w:cs="Arial"/>
                <w:sz w:val="18"/>
                <w:szCs w:val="18"/>
              </w:rPr>
            </w:pPr>
          </w:p>
          <w:p w14:paraId="3B001BF6" w14:textId="7777777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The Goods are to be Delivered in accordance with the following instructions:</w:t>
            </w:r>
          </w:p>
          <w:p w14:paraId="0E3D8B3B" w14:textId="77777777" w:rsidR="007E7D58" w:rsidRPr="00B46D37" w:rsidRDefault="007E7D58" w:rsidP="007E7D58">
            <w:pPr>
              <w:tabs>
                <w:tab w:val="left" w:pos="709"/>
              </w:tabs>
              <w:rPr>
                <w:rFonts w:ascii="Arial" w:hAnsi="Arial" w:cs="Arial"/>
                <w:sz w:val="18"/>
                <w:szCs w:val="18"/>
              </w:rPr>
            </w:pPr>
          </w:p>
          <w:p w14:paraId="6A130842" w14:textId="59620272" w:rsidR="007E7D58" w:rsidRPr="00B46D37" w:rsidRDefault="007E7D58" w:rsidP="007E7D58">
            <w:pPr>
              <w:tabs>
                <w:tab w:val="left" w:pos="709"/>
              </w:tabs>
              <w:rPr>
                <w:rFonts w:ascii="Arial" w:hAnsi="Arial" w:cs="Arial"/>
                <w:sz w:val="18"/>
                <w:szCs w:val="18"/>
              </w:rPr>
            </w:pPr>
            <w:bookmarkStart w:id="0" w:name="_DV_C146"/>
            <w:r w:rsidRPr="00CF68EF">
              <w:rPr>
                <w:rFonts w:ascii="Arial" w:hAnsi="Arial" w:cs="Arial"/>
                <w:sz w:val="18"/>
                <w:szCs w:val="18"/>
              </w:rPr>
              <w:t>Delivery Address</w:t>
            </w:r>
            <w:bookmarkEnd w:id="0"/>
            <w:r w:rsidRPr="00CF68EF">
              <w:rPr>
                <w:rFonts w:ascii="Arial" w:hAnsi="Arial" w:cs="Arial"/>
                <w:sz w:val="18"/>
                <w:szCs w:val="18"/>
              </w:rPr>
              <w:t>:</w:t>
            </w:r>
            <w:r w:rsidRPr="00B46D37">
              <w:rPr>
                <w:rFonts w:ascii="Arial" w:hAnsi="Arial" w:cs="Arial"/>
                <w:sz w:val="18"/>
                <w:szCs w:val="18"/>
              </w:rPr>
              <w:t xml:space="preserve"> </w:t>
            </w:r>
            <w:bookmarkStart w:id="1" w:name="_DV_C147"/>
            <w:r w:rsidR="00A73016">
              <w:rPr>
                <w:rFonts w:ascii="Arial" w:hAnsi="Arial" w:cs="Arial"/>
                <w:sz w:val="18"/>
                <w:szCs w:val="18"/>
              </w:rPr>
              <w:t>Caitlin Hinson Caitlin.hinson@naturalengland.org.uk</w:t>
            </w:r>
            <w:r w:rsidRPr="00B46D37">
              <w:rPr>
                <w:rFonts w:ascii="Arial" w:hAnsi="Arial" w:cs="Arial"/>
                <w:i/>
                <w:sz w:val="18"/>
                <w:szCs w:val="18"/>
              </w:rPr>
              <w:t xml:space="preserve"> </w:t>
            </w:r>
            <w:bookmarkEnd w:id="1"/>
          </w:p>
          <w:p w14:paraId="7730C429" w14:textId="77777777" w:rsidR="007E7D58" w:rsidRPr="00B46D37" w:rsidRDefault="007E7D58" w:rsidP="007E7D58">
            <w:pPr>
              <w:tabs>
                <w:tab w:val="left" w:pos="709"/>
              </w:tabs>
              <w:rPr>
                <w:rFonts w:ascii="Arial" w:hAnsi="Arial" w:cs="Arial"/>
                <w:sz w:val="18"/>
                <w:szCs w:val="18"/>
              </w:rPr>
            </w:pPr>
          </w:p>
          <w:p w14:paraId="24E24039" w14:textId="6E1760D0" w:rsidR="007E7D58" w:rsidRPr="00B46D37" w:rsidRDefault="007E7D58" w:rsidP="007E7D58">
            <w:pPr>
              <w:tabs>
                <w:tab w:val="left" w:pos="709"/>
              </w:tabs>
              <w:rPr>
                <w:rFonts w:ascii="Arial" w:hAnsi="Arial" w:cs="Arial"/>
                <w:sz w:val="18"/>
                <w:szCs w:val="18"/>
              </w:rPr>
            </w:pPr>
            <w:bookmarkStart w:id="2" w:name="_DV_C148"/>
            <w:r w:rsidRPr="00CF68EF">
              <w:rPr>
                <w:rFonts w:ascii="Arial" w:hAnsi="Arial" w:cs="Arial"/>
                <w:sz w:val="18"/>
                <w:szCs w:val="18"/>
              </w:rPr>
              <w:t>Date of Delivery</w:t>
            </w:r>
            <w:bookmarkStart w:id="3" w:name="_DV_C149"/>
            <w:bookmarkEnd w:id="2"/>
            <w:r w:rsidRPr="00CF68EF">
              <w:rPr>
                <w:rFonts w:ascii="Arial" w:hAnsi="Arial" w:cs="Arial"/>
                <w:sz w:val="18"/>
                <w:szCs w:val="18"/>
              </w:rPr>
              <w:t>:</w:t>
            </w:r>
            <w:r w:rsidRPr="00B46D37">
              <w:rPr>
                <w:rFonts w:ascii="Arial" w:hAnsi="Arial" w:cs="Arial"/>
                <w:sz w:val="18"/>
                <w:szCs w:val="18"/>
              </w:rPr>
              <w:t xml:space="preserve"> </w:t>
            </w:r>
            <w:bookmarkEnd w:id="3"/>
            <w:r w:rsidR="00A73016">
              <w:rPr>
                <w:rFonts w:ascii="Arial" w:hAnsi="Arial" w:cs="Arial"/>
                <w:sz w:val="18"/>
                <w:szCs w:val="18"/>
              </w:rPr>
              <w:t>Final products by 31 March 2025, with interim deliverables set out in Appendix 2</w:t>
            </w:r>
          </w:p>
          <w:p w14:paraId="271DE7AA" w14:textId="77777777" w:rsidR="007E7D58" w:rsidRPr="00B46D37" w:rsidRDefault="007E7D58" w:rsidP="007E7D58">
            <w:pPr>
              <w:tabs>
                <w:tab w:val="left" w:pos="709"/>
              </w:tabs>
              <w:rPr>
                <w:rFonts w:ascii="Arial" w:hAnsi="Arial" w:cs="Arial"/>
                <w:sz w:val="18"/>
                <w:szCs w:val="18"/>
              </w:rPr>
            </w:pPr>
          </w:p>
          <w:p w14:paraId="414D1CCE" w14:textId="76CA78E7" w:rsidR="007E7D58" w:rsidRPr="00B46D37" w:rsidRDefault="007E7D58" w:rsidP="007E7D58">
            <w:pPr>
              <w:tabs>
                <w:tab w:val="left" w:pos="709"/>
              </w:tabs>
              <w:rPr>
                <w:rFonts w:ascii="Arial" w:hAnsi="Arial" w:cs="Arial"/>
                <w:i/>
                <w:sz w:val="18"/>
                <w:szCs w:val="18"/>
                <w:highlight w:val="yellow"/>
              </w:rPr>
            </w:pPr>
            <w:bookmarkStart w:id="4" w:name="_DV_C152"/>
            <w:r w:rsidRPr="00B46D37">
              <w:rPr>
                <w:rFonts w:ascii="Arial" w:hAnsi="Arial" w:cs="Arial"/>
                <w:sz w:val="18"/>
                <w:szCs w:val="18"/>
              </w:rPr>
              <w:t xml:space="preserve">Additional Delivery Instructions: </w:t>
            </w:r>
            <w:bookmarkEnd w:id="4"/>
            <w:r w:rsidR="00A73016">
              <w:rPr>
                <w:rFonts w:ascii="Arial" w:hAnsi="Arial" w:cs="Arial"/>
                <w:sz w:val="18"/>
                <w:szCs w:val="18"/>
              </w:rPr>
              <w:t xml:space="preserve">delivered via email. </w:t>
            </w:r>
          </w:p>
          <w:p w14:paraId="6A40B123" w14:textId="77777777" w:rsidR="007E7D58" w:rsidRPr="00B46D37" w:rsidRDefault="007E7D58" w:rsidP="00F64FFC">
            <w:pPr>
              <w:tabs>
                <w:tab w:val="left" w:pos="709"/>
              </w:tabs>
              <w:rPr>
                <w:rFonts w:ascii="Arial" w:hAnsi="Arial" w:cs="Arial"/>
                <w:sz w:val="18"/>
                <w:szCs w:val="18"/>
              </w:rPr>
            </w:pPr>
          </w:p>
        </w:tc>
      </w:tr>
      <w:tr w:rsidR="007E7D58" w:rsidRPr="00961A47" w14:paraId="682172EF" w14:textId="77777777" w:rsidTr="7384C999">
        <w:trPr>
          <w:trHeight w:val="383"/>
        </w:trPr>
        <w:tc>
          <w:tcPr>
            <w:tcW w:w="1065" w:type="dxa"/>
            <w:vMerge/>
          </w:tcPr>
          <w:p w14:paraId="64AD65D8" w14:textId="77777777" w:rsidR="007E7D58" w:rsidRPr="00B46D37" w:rsidRDefault="007E7D58" w:rsidP="007E7D58">
            <w:pPr>
              <w:tabs>
                <w:tab w:val="left" w:pos="457"/>
              </w:tabs>
              <w:ind w:left="454"/>
              <w:rPr>
                <w:rFonts w:ascii="Arial" w:hAnsi="Arial" w:cs="Arial"/>
                <w:b/>
                <w:sz w:val="18"/>
                <w:szCs w:val="18"/>
              </w:rPr>
            </w:pPr>
          </w:p>
        </w:tc>
        <w:tc>
          <w:tcPr>
            <w:tcW w:w="3638" w:type="dxa"/>
            <w:shd w:val="clear" w:color="auto" w:fill="auto"/>
          </w:tcPr>
          <w:p w14:paraId="6B28EF86"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Services</w:t>
            </w:r>
          </w:p>
        </w:tc>
        <w:tc>
          <w:tcPr>
            <w:tcW w:w="3638" w:type="dxa"/>
            <w:shd w:val="clear" w:color="auto" w:fill="auto"/>
          </w:tcPr>
          <w:p w14:paraId="689ABB5F" w14:textId="77777777" w:rsidR="008A1D69" w:rsidRDefault="008A1D69" w:rsidP="008A1D69">
            <w:pPr>
              <w:tabs>
                <w:tab w:val="left" w:pos="709"/>
              </w:tabs>
              <w:rPr>
                <w:rFonts w:ascii="Arial" w:hAnsi="Arial" w:cs="Arial"/>
                <w:sz w:val="18"/>
                <w:szCs w:val="18"/>
              </w:rPr>
            </w:pPr>
            <w:r>
              <w:rPr>
                <w:rFonts w:ascii="Arial" w:hAnsi="Arial" w:cs="Arial"/>
                <w:sz w:val="18"/>
                <w:szCs w:val="18"/>
              </w:rPr>
              <w:t>Description: in Appendix 2 - Specification</w:t>
            </w:r>
          </w:p>
          <w:p w14:paraId="5B6C2EDA" w14:textId="77777777" w:rsidR="007E7D58" w:rsidRDefault="007E7D58" w:rsidP="00A73016">
            <w:pPr>
              <w:rPr>
                <w:sz w:val="20"/>
                <w:szCs w:val="20"/>
              </w:rPr>
            </w:pPr>
          </w:p>
          <w:p w14:paraId="2A786758" w14:textId="103054BC" w:rsidR="002E6484" w:rsidRPr="00870D9A" w:rsidRDefault="00890430" w:rsidP="00A73016">
            <w:pPr>
              <w:rPr>
                <w:sz w:val="20"/>
                <w:szCs w:val="20"/>
              </w:rPr>
            </w:pPr>
            <w:r>
              <w:rPr>
                <w:sz w:val="20"/>
                <w:szCs w:val="20"/>
              </w:rPr>
              <w:t>Dates</w:t>
            </w:r>
            <w:r w:rsidR="00DE6045">
              <w:rPr>
                <w:sz w:val="20"/>
                <w:szCs w:val="20"/>
              </w:rPr>
              <w:t xml:space="preserve"> of services</w:t>
            </w:r>
            <w:r>
              <w:rPr>
                <w:sz w:val="20"/>
                <w:szCs w:val="20"/>
              </w:rPr>
              <w:t xml:space="preserve">: </w:t>
            </w:r>
            <w:r w:rsidR="00072D4A">
              <w:rPr>
                <w:sz w:val="20"/>
                <w:szCs w:val="20"/>
              </w:rPr>
              <w:t>as below</w:t>
            </w:r>
          </w:p>
        </w:tc>
      </w:tr>
      <w:tr w:rsidR="007E7D58" w:rsidRPr="00961A47" w14:paraId="2A3F6693" w14:textId="77777777" w:rsidTr="7384C999">
        <w:trPr>
          <w:trHeight w:val="698"/>
        </w:trPr>
        <w:tc>
          <w:tcPr>
            <w:tcW w:w="1065" w:type="dxa"/>
            <w:shd w:val="clear" w:color="auto" w:fill="auto"/>
          </w:tcPr>
          <w:p w14:paraId="66431E1A"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7276" w:type="dxa"/>
            <w:gridSpan w:val="2"/>
            <w:shd w:val="clear" w:color="auto" w:fill="auto"/>
          </w:tcPr>
          <w:p w14:paraId="2A7B0163" w14:textId="370F3486" w:rsidR="003E0478" w:rsidRDefault="007E7D58" w:rsidP="003E0478">
            <w:pPr>
              <w:tabs>
                <w:tab w:val="left" w:pos="709"/>
              </w:tabs>
              <w:rPr>
                <w:rFonts w:ascii="Arial" w:hAnsi="Arial" w:cs="Arial"/>
                <w:b/>
                <w:i/>
                <w:sz w:val="18"/>
                <w:szCs w:val="18"/>
                <w:highlight w:val="cyan"/>
              </w:rPr>
            </w:pPr>
            <w:bookmarkStart w:id="5" w:name="_DV_C161"/>
            <w:bookmarkStart w:id="6" w:name="_Ref377110639"/>
            <w:r w:rsidRPr="00B46D37">
              <w:rPr>
                <w:rFonts w:ascii="Arial" w:eastAsia="Arial" w:hAnsi="Arial" w:cs="Arial"/>
                <w:i/>
                <w:sz w:val="18"/>
                <w:szCs w:val="18"/>
                <w:highlight w:val="yellow"/>
              </w:rPr>
              <w:t>[</w:t>
            </w:r>
            <w:r w:rsidRPr="00B46D37">
              <w:rPr>
                <w:rFonts w:ascii="Arial" w:eastAsia="Arial" w:hAnsi="Arial" w:cs="Arial"/>
                <w:b/>
                <w:i/>
                <w:sz w:val="18"/>
                <w:szCs w:val="18"/>
                <w:highlight w:val="yellow"/>
              </w:rPr>
              <w:t>Insert</w:t>
            </w:r>
            <w:r w:rsidRPr="00B46D37">
              <w:rPr>
                <w:rFonts w:ascii="Arial" w:eastAsia="Arial" w:hAnsi="Arial" w:cs="Arial"/>
                <w:i/>
                <w:sz w:val="18"/>
                <w:szCs w:val="18"/>
                <w:highlight w:val="yellow"/>
              </w:rPr>
              <w:t xml:space="preserve"> Day Month Year]</w:t>
            </w:r>
            <w:bookmarkEnd w:id="5"/>
            <w:bookmarkEnd w:id="6"/>
            <w:r w:rsidR="003E0478">
              <w:rPr>
                <w:rFonts w:ascii="Arial" w:eastAsia="Arial" w:hAnsi="Arial" w:cs="Arial"/>
                <w:i/>
                <w:sz w:val="18"/>
                <w:szCs w:val="18"/>
              </w:rPr>
              <w:t xml:space="preserve"> </w:t>
            </w:r>
          </w:p>
          <w:p w14:paraId="37E6BF23" w14:textId="4BF10995" w:rsidR="007E7D58" w:rsidRPr="00B46D37" w:rsidRDefault="007E7D58" w:rsidP="007E7D58">
            <w:pPr>
              <w:spacing w:before="120" w:after="120"/>
              <w:ind w:right="936"/>
              <w:rPr>
                <w:rFonts w:ascii="Arial" w:eastAsia="Arial" w:hAnsi="Arial" w:cs="Arial"/>
                <w:i/>
                <w:sz w:val="18"/>
                <w:szCs w:val="18"/>
              </w:rPr>
            </w:pPr>
          </w:p>
        </w:tc>
      </w:tr>
      <w:tr w:rsidR="007E7D58" w:rsidRPr="00961A47" w14:paraId="71B2C04E" w14:textId="77777777" w:rsidTr="7384C999">
        <w:trPr>
          <w:trHeight w:val="383"/>
        </w:trPr>
        <w:tc>
          <w:tcPr>
            <w:tcW w:w="1065" w:type="dxa"/>
            <w:shd w:val="clear" w:color="auto" w:fill="auto"/>
          </w:tcPr>
          <w:p w14:paraId="5D4EEC78" w14:textId="77777777" w:rsidR="007E7D58" w:rsidRPr="006C1774" w:rsidDel="000738C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7276" w:type="dxa"/>
            <w:gridSpan w:val="2"/>
            <w:shd w:val="clear" w:color="auto" w:fill="auto"/>
          </w:tcPr>
          <w:p w14:paraId="37D293FB" w14:textId="09F55E85" w:rsidR="007E7D58" w:rsidRPr="00B46D37" w:rsidRDefault="00A73016" w:rsidP="007E7D58">
            <w:pPr>
              <w:spacing w:before="120" w:after="120"/>
              <w:ind w:right="936"/>
              <w:rPr>
                <w:rFonts w:ascii="Arial" w:eastAsia="Arial" w:hAnsi="Arial" w:cs="Arial"/>
                <w:i/>
                <w:sz w:val="18"/>
                <w:szCs w:val="18"/>
              </w:rPr>
            </w:pPr>
            <w:r>
              <w:rPr>
                <w:rFonts w:ascii="Arial" w:eastAsia="Arial" w:hAnsi="Arial" w:cs="Arial"/>
                <w:i/>
                <w:sz w:val="18"/>
                <w:szCs w:val="18"/>
              </w:rPr>
              <w:t>31 March 2025</w:t>
            </w:r>
          </w:p>
          <w:p w14:paraId="2483DC9A" w14:textId="77777777" w:rsidR="007E7D58" w:rsidRPr="00B46D37" w:rsidRDefault="007E7D58" w:rsidP="007E7D58">
            <w:pPr>
              <w:pStyle w:val="Header"/>
              <w:tabs>
                <w:tab w:val="left" w:pos="709"/>
              </w:tabs>
              <w:ind w:right="3"/>
              <w:rPr>
                <w:rFonts w:ascii="Arial" w:hAnsi="Arial" w:cs="Arial"/>
                <w:sz w:val="18"/>
                <w:szCs w:val="18"/>
                <w:highlight w:val="yellow"/>
              </w:rPr>
            </w:pPr>
          </w:p>
        </w:tc>
      </w:tr>
      <w:tr w:rsidR="007E7D58" w:rsidRPr="00961A47" w14:paraId="6D89A4FD" w14:textId="77777777" w:rsidTr="7384C999">
        <w:trPr>
          <w:trHeight w:val="383"/>
        </w:trPr>
        <w:tc>
          <w:tcPr>
            <w:tcW w:w="1065" w:type="dxa"/>
            <w:shd w:val="clear" w:color="auto" w:fill="auto"/>
          </w:tcPr>
          <w:p w14:paraId="718871A9"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7" w:name="_Ref99635469"/>
            <w:bookmarkStart w:id="8" w:name="_Ref99635697"/>
            <w:bookmarkStart w:id="9" w:name="_Ref111474589"/>
            <w:r w:rsidRPr="006C1774">
              <w:rPr>
                <w:rFonts w:ascii="Arial" w:hAnsi="Arial" w:cs="Arial"/>
                <w:b/>
                <w:sz w:val="18"/>
                <w:szCs w:val="18"/>
              </w:rPr>
              <w:t>Charges</w:t>
            </w:r>
            <w:bookmarkEnd w:id="7"/>
          </w:p>
        </w:tc>
        <w:tc>
          <w:tcPr>
            <w:tcW w:w="7276" w:type="dxa"/>
            <w:gridSpan w:val="2"/>
            <w:shd w:val="clear" w:color="auto" w:fill="auto"/>
          </w:tcPr>
          <w:p w14:paraId="1A7D4E04" w14:textId="760CD2B2" w:rsidR="007E7D58" w:rsidRPr="00B46D37" w:rsidRDefault="007E7D58" w:rsidP="007E7D58">
            <w:pPr>
              <w:pStyle w:val="Header"/>
              <w:tabs>
                <w:tab w:val="left" w:pos="709"/>
              </w:tabs>
              <w:ind w:right="3"/>
              <w:rPr>
                <w:rFonts w:ascii="Arial" w:hAnsi="Arial" w:cs="Arial"/>
                <w:sz w:val="18"/>
                <w:szCs w:val="18"/>
              </w:rPr>
            </w:pPr>
            <w:bookmarkStart w:id="10" w:name="_Ref377110658"/>
            <w:r w:rsidRPr="00B46D37">
              <w:rPr>
                <w:rFonts w:ascii="Arial" w:hAnsi="Arial" w:cs="Arial"/>
                <w:sz w:val="18"/>
                <w:szCs w:val="18"/>
              </w:rPr>
              <w:t xml:space="preserve">The Charges for the </w:t>
            </w:r>
            <w:bookmarkStart w:id="11" w:name="_DV_C154"/>
            <w:r>
              <w:rPr>
                <w:rFonts w:ascii="Arial" w:hAnsi="Arial" w:cs="Arial"/>
                <w:sz w:val="18"/>
                <w:szCs w:val="18"/>
              </w:rPr>
              <w:t>Goods and/or Services</w:t>
            </w:r>
            <w:r w:rsidRPr="00B46D37">
              <w:rPr>
                <w:rFonts w:ascii="Arial" w:hAnsi="Arial" w:cs="Arial"/>
                <w:sz w:val="18"/>
                <w:szCs w:val="18"/>
              </w:rPr>
              <w:t xml:space="preserve"> </w:t>
            </w:r>
            <w:bookmarkEnd w:id="11"/>
            <w:r w:rsidRPr="00B46D37">
              <w:rPr>
                <w:rFonts w:ascii="Arial" w:hAnsi="Arial" w:cs="Arial"/>
                <w:sz w:val="18"/>
                <w:szCs w:val="18"/>
              </w:rPr>
              <w:t>shall be as set out [</w:t>
            </w:r>
            <w:r w:rsidRPr="00B46D37">
              <w:rPr>
                <w:rFonts w:ascii="Arial" w:hAnsi="Arial" w:cs="Arial"/>
                <w:sz w:val="18"/>
                <w:szCs w:val="18"/>
                <w:highlight w:val="yellow"/>
              </w:rPr>
              <w:t xml:space="preserve">below </w:t>
            </w:r>
            <w:r w:rsidRPr="00B46D37">
              <w:rPr>
                <w:rFonts w:ascii="Arial" w:hAnsi="Arial" w:cs="Arial"/>
                <w:b/>
                <w:i/>
                <w:sz w:val="18"/>
                <w:szCs w:val="18"/>
                <w:highlight w:val="yellow"/>
              </w:rPr>
              <w:t>[insert details]</w:t>
            </w:r>
            <w:r w:rsidRPr="00B46D37">
              <w:rPr>
                <w:rFonts w:ascii="Arial" w:hAnsi="Arial" w:cs="Arial"/>
                <w:sz w:val="18"/>
                <w:szCs w:val="18"/>
                <w:highlight w:val="yellow"/>
              </w:rPr>
              <w:t xml:space="preserve"> / in </w:t>
            </w:r>
            <w:r>
              <w:rPr>
                <w:rFonts w:ascii="Arial" w:hAnsi="Arial" w:cs="Arial"/>
                <w:sz w:val="18"/>
                <w:szCs w:val="18"/>
                <w:highlight w:val="yellow"/>
              </w:rPr>
              <w:t>[Appendix 3 – Charges]</w:t>
            </w:r>
            <w:r w:rsidRPr="00B46D37">
              <w:rPr>
                <w:rFonts w:ascii="Arial" w:hAnsi="Arial" w:cs="Arial"/>
                <w:sz w:val="18"/>
                <w:szCs w:val="18"/>
                <w:highlight w:val="yellow"/>
              </w:rPr>
              <w:t>].</w:t>
            </w:r>
            <w:bookmarkEnd w:id="10"/>
            <w:r w:rsidRPr="00B46D37">
              <w:rPr>
                <w:rFonts w:ascii="Arial" w:hAnsi="Arial" w:cs="Arial"/>
                <w:sz w:val="18"/>
                <w:szCs w:val="18"/>
              </w:rPr>
              <w:t xml:space="preserve"> </w:t>
            </w:r>
            <w:r w:rsidR="00F34637">
              <w:rPr>
                <w:rFonts w:ascii="Arial" w:hAnsi="Arial" w:cs="Arial"/>
                <w:sz w:val="18"/>
                <w:szCs w:val="18"/>
              </w:rPr>
              <w:t xml:space="preserve">The Charges are fixed for the duration of the Agreement. </w:t>
            </w:r>
          </w:p>
          <w:p w14:paraId="5426BF67" w14:textId="77777777" w:rsidR="007E7D58" w:rsidRPr="00B46D37" w:rsidRDefault="007E7D58" w:rsidP="007E7D58">
            <w:pPr>
              <w:pStyle w:val="Header"/>
              <w:tabs>
                <w:tab w:val="left" w:pos="709"/>
              </w:tabs>
              <w:ind w:right="3"/>
              <w:rPr>
                <w:rStyle w:val="DeltaViewInsertion"/>
                <w:rFonts w:ascii="Arial" w:hAnsi="Arial" w:cs="Arial"/>
                <w:sz w:val="18"/>
                <w:szCs w:val="18"/>
              </w:rPr>
            </w:pPr>
          </w:p>
        </w:tc>
      </w:tr>
      <w:tr w:rsidR="007E7D58" w:rsidRPr="00961A47" w14:paraId="369D4DAE" w14:textId="77777777" w:rsidTr="7384C999">
        <w:trPr>
          <w:trHeight w:val="383"/>
        </w:trPr>
        <w:tc>
          <w:tcPr>
            <w:tcW w:w="1065" w:type="dxa"/>
            <w:shd w:val="clear" w:color="auto" w:fill="auto"/>
          </w:tcPr>
          <w:p w14:paraId="548B5E31"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2" w:name="_Ref99635482"/>
            <w:r w:rsidRPr="00B46D37">
              <w:rPr>
                <w:rFonts w:ascii="Arial" w:hAnsi="Arial" w:cs="Arial"/>
                <w:b/>
                <w:sz w:val="18"/>
                <w:szCs w:val="18"/>
              </w:rPr>
              <w:t>Payment</w:t>
            </w:r>
            <w:bookmarkEnd w:id="12"/>
          </w:p>
        </w:tc>
        <w:tc>
          <w:tcPr>
            <w:tcW w:w="7276" w:type="dxa"/>
            <w:gridSpan w:val="2"/>
            <w:shd w:val="clear" w:color="auto" w:fill="auto"/>
          </w:tcPr>
          <w:p w14:paraId="01A96761" w14:textId="05B96F07" w:rsidR="007E7D58" w:rsidRDefault="007E7D58" w:rsidP="007E7D58">
            <w:pPr>
              <w:pStyle w:val="Header"/>
              <w:tabs>
                <w:tab w:val="left" w:pos="709"/>
              </w:tabs>
              <w:rPr>
                <w:rFonts w:ascii="Arial" w:hAnsi="Arial" w:cs="Arial"/>
                <w:b/>
                <w:i/>
                <w:iCs/>
                <w:sz w:val="18"/>
                <w:szCs w:val="18"/>
              </w:rPr>
            </w:pPr>
            <w:bookmarkStart w:id="13" w:name="_DV_M104"/>
            <w:bookmarkStart w:id="14" w:name="_DV_M110"/>
            <w:bookmarkEnd w:id="13"/>
            <w:bookmarkEnd w:id="14"/>
            <w:r w:rsidRPr="00B46D37">
              <w:rPr>
                <w:rFonts w:ascii="Arial" w:hAnsi="Arial" w:cs="Arial"/>
                <w:sz w:val="18"/>
                <w:szCs w:val="18"/>
              </w:rPr>
              <w:t xml:space="preserve">Payments will be made to </w:t>
            </w:r>
            <w:r w:rsidRPr="00B46D37">
              <w:rPr>
                <w:rFonts w:ascii="Arial" w:hAnsi="Arial" w:cs="Arial"/>
                <w:b/>
                <w:i/>
                <w:iCs/>
                <w:sz w:val="18"/>
                <w:szCs w:val="18"/>
                <w:highlight w:val="yellow"/>
              </w:rPr>
              <w:t>[Insert payment method(s) and necessary details]</w:t>
            </w:r>
          </w:p>
          <w:p w14:paraId="58052F16" w14:textId="670AB1A3" w:rsidR="007E7D58" w:rsidRDefault="007E7D58" w:rsidP="007E7D58">
            <w:pPr>
              <w:pStyle w:val="Header"/>
              <w:tabs>
                <w:tab w:val="left" w:pos="709"/>
              </w:tabs>
              <w:rPr>
                <w:rFonts w:ascii="Arial" w:hAnsi="Arial" w:cs="Arial"/>
                <w:sz w:val="18"/>
                <w:szCs w:val="18"/>
              </w:rPr>
            </w:pPr>
          </w:p>
          <w:p w14:paraId="5AEFA517" w14:textId="77777777" w:rsidR="007E7D58" w:rsidRPr="00B46D37" w:rsidRDefault="007E7D58" w:rsidP="007E7D58">
            <w:pPr>
              <w:pStyle w:val="Header"/>
              <w:tabs>
                <w:tab w:val="left" w:pos="709"/>
              </w:tabs>
              <w:rPr>
                <w:rFonts w:ascii="Arial" w:hAnsi="Arial" w:cs="Arial"/>
                <w:sz w:val="18"/>
                <w:szCs w:val="18"/>
              </w:rPr>
            </w:pPr>
          </w:p>
        </w:tc>
      </w:tr>
      <w:tr w:rsidR="00DD176F" w:rsidRPr="00961A47" w14:paraId="62E0B503" w14:textId="77777777" w:rsidTr="7384C999">
        <w:trPr>
          <w:trHeight w:val="383"/>
        </w:trPr>
        <w:tc>
          <w:tcPr>
            <w:tcW w:w="1065" w:type="dxa"/>
            <w:shd w:val="clear" w:color="auto" w:fill="auto"/>
          </w:tcPr>
          <w:p w14:paraId="19A13727" w14:textId="4D923FEC" w:rsidR="00DD176F" w:rsidRPr="00B46D37" w:rsidRDefault="00DD176F"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7276" w:type="dxa"/>
            <w:gridSpan w:val="2"/>
            <w:shd w:val="clear" w:color="auto" w:fill="auto"/>
          </w:tcPr>
          <w:p w14:paraId="787ED3D4" w14:textId="6490A3A6" w:rsidR="009179C1" w:rsidRDefault="003646C1" w:rsidP="009179C1">
            <w:pPr>
              <w:pStyle w:val="Header"/>
              <w:tabs>
                <w:tab w:val="left" w:pos="709"/>
              </w:tabs>
              <w:rPr>
                <w:rFonts w:ascii="Arial" w:hAnsi="Arial" w:cs="Arial"/>
                <w:sz w:val="18"/>
                <w:szCs w:val="18"/>
              </w:rPr>
            </w:pPr>
            <w:r>
              <w:rPr>
                <w:rFonts w:ascii="Arial" w:hAnsi="Arial" w:cs="Arial"/>
                <w:sz w:val="18"/>
                <w:szCs w:val="18"/>
              </w:rPr>
              <w:t>[</w:t>
            </w:r>
            <w:r w:rsidR="009179C1" w:rsidRPr="003646C1">
              <w:rPr>
                <w:rFonts w:ascii="Arial" w:hAnsi="Arial" w:cs="Arial"/>
                <w:sz w:val="18"/>
                <w:szCs w:val="18"/>
                <w:highlight w:val="yellow"/>
              </w:rPr>
              <w:t>A sum equal to £5,000</w:t>
            </w:r>
            <w:r w:rsidR="009179C1" w:rsidRPr="007940DD">
              <w:rPr>
                <w:rFonts w:ascii="Arial" w:hAnsi="Arial" w:cs="Arial"/>
                <w:sz w:val="18"/>
                <w:szCs w:val="18"/>
                <w:highlight w:val="yellow"/>
              </w:rPr>
              <w:t>,000</w:t>
            </w:r>
            <w:r w:rsidR="00C110C4" w:rsidRPr="007940DD">
              <w:rPr>
                <w:rFonts w:ascii="Arial" w:hAnsi="Arial" w:cs="Arial"/>
                <w:sz w:val="18"/>
                <w:szCs w:val="18"/>
              </w:rPr>
              <w:t>]</w:t>
            </w:r>
            <w:r w:rsidR="000465D8" w:rsidRPr="007940DD">
              <w:rPr>
                <w:rFonts w:ascii="Arial" w:hAnsi="Arial" w:cs="Arial"/>
                <w:sz w:val="18"/>
                <w:szCs w:val="18"/>
              </w:rPr>
              <w:t>.</w:t>
            </w:r>
          </w:p>
          <w:p w14:paraId="4ADD73A1" w14:textId="77777777" w:rsidR="00622BBD" w:rsidRDefault="00622BBD" w:rsidP="00622BBD">
            <w:pPr>
              <w:pStyle w:val="BodyText3"/>
              <w:keepNext/>
              <w:tabs>
                <w:tab w:val="left" w:pos="709"/>
              </w:tabs>
              <w:spacing w:after="0" w:line="240" w:lineRule="auto"/>
              <w:rPr>
                <w:rFonts w:ascii="Arial" w:hAnsi="Arial" w:cs="Arial"/>
                <w:b/>
                <w:i/>
                <w:iCs/>
                <w:sz w:val="18"/>
                <w:szCs w:val="18"/>
                <w:highlight w:val="yellow"/>
              </w:rPr>
            </w:pPr>
          </w:p>
          <w:p w14:paraId="58CD9BD9" w14:textId="77777777" w:rsidR="00DD176F" w:rsidRPr="00B46D37" w:rsidRDefault="00DD176F" w:rsidP="00D92643">
            <w:pPr>
              <w:pStyle w:val="BodyText3"/>
              <w:keepNext/>
              <w:tabs>
                <w:tab w:val="left" w:pos="709"/>
              </w:tabs>
              <w:spacing w:after="0" w:line="240" w:lineRule="auto"/>
              <w:rPr>
                <w:rFonts w:ascii="Arial" w:hAnsi="Arial" w:cs="Arial"/>
                <w:sz w:val="18"/>
                <w:szCs w:val="18"/>
              </w:rPr>
            </w:pPr>
          </w:p>
        </w:tc>
      </w:tr>
      <w:tr w:rsidR="007E7D58" w:rsidRPr="00961A47" w14:paraId="24ABF653" w14:textId="77777777" w:rsidTr="7384C999">
        <w:trPr>
          <w:trHeight w:val="383"/>
        </w:trPr>
        <w:tc>
          <w:tcPr>
            <w:tcW w:w="1065" w:type="dxa"/>
            <w:shd w:val="clear" w:color="auto" w:fill="auto"/>
          </w:tcPr>
          <w:p w14:paraId="4BB9E7D9"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7276" w:type="dxa"/>
            <w:gridSpan w:val="2"/>
            <w:shd w:val="clear" w:color="auto" w:fill="auto"/>
          </w:tcPr>
          <w:p w14:paraId="36004F4B" w14:textId="77777777" w:rsidR="007E7D58"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65DC20BB" w14:textId="77777777" w:rsidR="00A73016" w:rsidRDefault="00A73016" w:rsidP="007E7D58">
            <w:pPr>
              <w:pStyle w:val="BodyText3"/>
              <w:keepNext/>
              <w:tabs>
                <w:tab w:val="left" w:pos="709"/>
              </w:tabs>
              <w:spacing w:after="0" w:line="240" w:lineRule="auto"/>
              <w:rPr>
                <w:rFonts w:ascii="Arial" w:hAnsi="Arial" w:cs="Arial"/>
                <w:sz w:val="18"/>
                <w:szCs w:val="18"/>
              </w:rPr>
            </w:pPr>
          </w:p>
          <w:p w14:paraId="146766B9" w14:textId="47EFE08A" w:rsidR="007E7D58" w:rsidRPr="00B46D37" w:rsidRDefault="00A73016"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rPr>
              <w:t xml:space="preserve">Caitlin Hinson </w:t>
            </w:r>
            <w:hyperlink r:id="rId14" w:history="1">
              <w:r w:rsidRPr="00E61E78">
                <w:rPr>
                  <w:rStyle w:val="Hyperlink"/>
                  <w:rFonts w:ascii="Arial" w:hAnsi="Arial" w:cs="Arial"/>
                  <w:sz w:val="18"/>
                  <w:szCs w:val="18"/>
                </w:rPr>
                <w:t>Caitlin.hinson@naturalengland.org.co.uk</w:t>
              </w:r>
            </w:hyperlink>
            <w:r>
              <w:rPr>
                <w:rFonts w:ascii="Arial" w:hAnsi="Arial" w:cs="Arial"/>
                <w:sz w:val="18"/>
                <w:szCs w:val="18"/>
              </w:rPr>
              <w:t xml:space="preserve"> </w:t>
            </w:r>
          </w:p>
          <w:p w14:paraId="5DDC8B2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0D3C0CB" w14:textId="77777777" w:rsidR="007E7D58"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21A8A995" w14:textId="77777777" w:rsidR="00A73016" w:rsidRDefault="00A73016" w:rsidP="007E7D58">
            <w:pPr>
              <w:pStyle w:val="BodyText3"/>
              <w:keepNext/>
              <w:tabs>
                <w:tab w:val="left" w:pos="709"/>
              </w:tabs>
              <w:spacing w:after="0" w:line="240" w:lineRule="auto"/>
              <w:rPr>
                <w:rFonts w:ascii="Arial" w:hAnsi="Arial" w:cs="Arial"/>
                <w:sz w:val="18"/>
                <w:szCs w:val="18"/>
              </w:rPr>
            </w:pPr>
          </w:p>
          <w:p w14:paraId="132645B4" w14:textId="0DC0F71C" w:rsidR="007E7D58" w:rsidRPr="00B46D37" w:rsidRDefault="00A73016"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rPr>
              <w:t>Miriam Dobson Miriam.dobson@naturalengland.org.uk</w:t>
            </w:r>
          </w:p>
          <w:p w14:paraId="3E4CD59E"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26FB4D09" w14:textId="77777777" w:rsidTr="7384C999">
        <w:trPr>
          <w:trHeight w:val="383"/>
        </w:trPr>
        <w:tc>
          <w:tcPr>
            <w:tcW w:w="1065" w:type="dxa"/>
            <w:shd w:val="clear" w:color="auto" w:fill="auto"/>
          </w:tcPr>
          <w:p w14:paraId="7415A584"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7276" w:type="dxa"/>
            <w:gridSpan w:val="2"/>
            <w:shd w:val="clear" w:color="auto" w:fill="auto"/>
          </w:tcPr>
          <w:p w14:paraId="7D7BB13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0D4A52F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75E7CD0"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w:t>
            </w:r>
            <w:r>
              <w:rPr>
                <w:rFonts w:ascii="Arial" w:hAnsi="Arial" w:cs="Arial"/>
                <w:b/>
                <w:i/>
                <w:sz w:val="18"/>
                <w:szCs w:val="18"/>
                <w:highlight w:val="yellow"/>
              </w:rPr>
              <w:t>c</w:t>
            </w:r>
            <w:r w:rsidRPr="00B46D37">
              <w:rPr>
                <w:rFonts w:ascii="Arial" w:hAnsi="Arial" w:cs="Arial"/>
                <w:b/>
                <w:i/>
                <w:sz w:val="18"/>
                <w:szCs w:val="18"/>
                <w:highlight w:val="yellow"/>
              </w:rPr>
              <w:t xml:space="preserve">ontract </w:t>
            </w:r>
            <w:r>
              <w:rPr>
                <w:rFonts w:ascii="Arial" w:hAnsi="Arial" w:cs="Arial"/>
                <w:b/>
                <w:i/>
                <w:sz w:val="18"/>
                <w:szCs w:val="18"/>
                <w:highlight w:val="yellow"/>
              </w:rPr>
              <w:t>m</w:t>
            </w:r>
            <w:r w:rsidRPr="00B46D37">
              <w:rPr>
                <w:rFonts w:ascii="Arial" w:hAnsi="Arial" w:cs="Arial"/>
                <w:b/>
                <w:i/>
                <w:sz w:val="18"/>
                <w:szCs w:val="18"/>
                <w:highlight w:val="yellow"/>
              </w:rPr>
              <w:t>anager name and contact details</w:t>
            </w:r>
            <w:r w:rsidRPr="00B46D37">
              <w:rPr>
                <w:rFonts w:ascii="Arial" w:hAnsi="Arial" w:cs="Arial"/>
                <w:sz w:val="18"/>
                <w:szCs w:val="18"/>
              </w:rPr>
              <w:t xml:space="preserve">] </w:t>
            </w:r>
          </w:p>
          <w:p w14:paraId="7EE72DA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05CF1D5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75A5329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5D9306E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secondary name and contact details</w:t>
            </w:r>
            <w:r w:rsidRPr="00B46D37">
              <w:rPr>
                <w:rFonts w:ascii="Arial" w:hAnsi="Arial" w:cs="Arial"/>
                <w:sz w:val="18"/>
                <w:szCs w:val="18"/>
              </w:rPr>
              <w:t>].</w:t>
            </w:r>
          </w:p>
          <w:p w14:paraId="6C7D88F0"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3B6DEDD3" w14:textId="77777777" w:rsidTr="7384C999">
        <w:trPr>
          <w:trHeight w:val="383"/>
        </w:trPr>
        <w:tc>
          <w:tcPr>
            <w:tcW w:w="1065" w:type="dxa"/>
            <w:shd w:val="clear" w:color="auto" w:fill="auto"/>
          </w:tcPr>
          <w:p w14:paraId="11C710D6" w14:textId="019BF3A4"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8"/>
            <w:r w:rsidRPr="006C1774">
              <w:rPr>
                <w:rFonts w:ascii="Arial" w:hAnsi="Arial" w:cs="Arial"/>
                <w:b/>
                <w:sz w:val="18"/>
                <w:szCs w:val="18"/>
              </w:rPr>
              <w:t xml:space="preserve"> (“IPR”) Clauses</w:t>
            </w:r>
            <w:bookmarkEnd w:id="9"/>
          </w:p>
        </w:tc>
        <w:tc>
          <w:tcPr>
            <w:tcW w:w="7276" w:type="dxa"/>
            <w:gridSpan w:val="2"/>
            <w:shd w:val="clear" w:color="auto" w:fill="auto"/>
          </w:tcPr>
          <w:p w14:paraId="4AF2DCC0" w14:textId="49E6483C" w:rsidR="00736CB6" w:rsidRPr="00B46D37" w:rsidRDefault="007E7D58" w:rsidP="00736CB6">
            <w:pPr>
              <w:pStyle w:val="Header"/>
              <w:tabs>
                <w:tab w:val="left" w:pos="709"/>
              </w:tabs>
              <w:ind w:right="3"/>
              <w:rPr>
                <w:rFonts w:ascii="Arial" w:hAnsi="Arial" w:cs="Arial"/>
                <w:b/>
                <w:i/>
                <w:sz w:val="18"/>
                <w:szCs w:val="18"/>
              </w:rPr>
            </w:pPr>
            <w:r w:rsidRPr="006D3AB7">
              <w:rPr>
                <w:rFonts w:ascii="Arial" w:hAnsi="Arial" w:cs="Arial"/>
                <w:bCs/>
                <w:iCs/>
                <w:sz w:val="18"/>
                <w:szCs w:val="18"/>
              </w:rPr>
              <w:t xml:space="preserve">The Customer has chosen </w:t>
            </w:r>
            <w:r w:rsidRPr="00736CB6">
              <w:rPr>
                <w:rFonts w:ascii="Arial" w:hAnsi="Arial" w:cs="Arial"/>
                <w:bCs/>
                <w:iCs/>
                <w:sz w:val="18"/>
                <w:szCs w:val="18"/>
              </w:rPr>
              <w:t xml:space="preserve">Option </w:t>
            </w:r>
            <w:r w:rsidRPr="00736CB6">
              <w:rPr>
                <w:rFonts w:ascii="Arial" w:hAnsi="Arial" w:cs="Arial"/>
                <w:b/>
                <w:iCs/>
                <w:sz w:val="18"/>
                <w:szCs w:val="18"/>
              </w:rPr>
              <w:t>B</w:t>
            </w:r>
            <w:r>
              <w:rPr>
                <w:rFonts w:ascii="Arial" w:hAnsi="Arial" w:cs="Arial"/>
                <w:bCs/>
                <w:iCs/>
                <w:sz w:val="18"/>
                <w:szCs w:val="18"/>
              </w:rPr>
              <w:t xml:space="preserve"> in respect of intellectual property rights provisions for the Agreement as set out in the terms and conditions.</w:t>
            </w:r>
          </w:p>
          <w:p w14:paraId="699605EB" w14:textId="4833C8BC" w:rsidR="007E7D58" w:rsidRPr="00B46D37" w:rsidRDefault="007E7D58" w:rsidP="007E7D58">
            <w:pPr>
              <w:pStyle w:val="Header"/>
              <w:tabs>
                <w:tab w:val="left" w:pos="709"/>
              </w:tabs>
              <w:ind w:right="3"/>
              <w:rPr>
                <w:rFonts w:ascii="Arial" w:hAnsi="Arial" w:cs="Arial"/>
                <w:b/>
                <w:i/>
                <w:sz w:val="18"/>
                <w:szCs w:val="18"/>
                <w:highlight w:val="yellow"/>
              </w:rPr>
            </w:pPr>
          </w:p>
        </w:tc>
      </w:tr>
      <w:tr w:rsidR="007E7D58" w:rsidRPr="00961A47" w14:paraId="66EB0154" w14:textId="77777777" w:rsidTr="7384C999">
        <w:trPr>
          <w:trHeight w:val="383"/>
        </w:trPr>
        <w:tc>
          <w:tcPr>
            <w:tcW w:w="1065" w:type="dxa"/>
            <w:shd w:val="clear" w:color="auto" w:fill="auto"/>
          </w:tcPr>
          <w:p w14:paraId="03498F3F"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5" w:name="_Ref111474711"/>
            <w:r w:rsidRPr="00060369">
              <w:rPr>
                <w:rFonts w:ascii="Arial" w:eastAsia="Arial" w:hAnsi="Arial" w:cs="Arial"/>
                <w:b/>
                <w:color w:val="000000"/>
                <w:sz w:val="18"/>
                <w:szCs w:val="18"/>
              </w:rPr>
              <w:t>Progress Meetings and Progress Reports</w:t>
            </w:r>
            <w:bookmarkEnd w:id="15"/>
          </w:p>
        </w:tc>
        <w:tc>
          <w:tcPr>
            <w:tcW w:w="7276" w:type="dxa"/>
            <w:gridSpan w:val="2"/>
            <w:shd w:val="clear" w:color="auto" w:fill="auto"/>
          </w:tcPr>
          <w:p w14:paraId="503033FB" w14:textId="268C4B28" w:rsidR="007E7D58" w:rsidRPr="00060369" w:rsidRDefault="007E7D58" w:rsidP="007E7D58">
            <w:pPr>
              <w:pBdr>
                <w:top w:val="nil"/>
                <w:left w:val="nil"/>
                <w:bottom w:val="nil"/>
                <w:right w:val="nil"/>
                <w:between w:val="nil"/>
              </w:pBdr>
              <w:suppressAutoHyphens/>
              <w:spacing w:before="120" w:after="120"/>
              <w:rPr>
                <w:rFonts w:ascii="Arial" w:eastAsia="Arial" w:hAnsi="Arial" w:cs="Arial"/>
                <w:color w:val="000000"/>
                <w:sz w:val="18"/>
                <w:szCs w:val="18"/>
              </w:rPr>
            </w:pPr>
          </w:p>
          <w:p w14:paraId="644703CA" w14:textId="77777777" w:rsidR="007E7D58" w:rsidRPr="00060369" w:rsidRDefault="007E7D58" w:rsidP="007E7D58">
            <w:pPr>
              <w:numPr>
                <w:ilvl w:val="0"/>
                <w:numId w:val="5"/>
              </w:numPr>
              <w:pBdr>
                <w:top w:val="nil"/>
                <w:left w:val="nil"/>
                <w:bottom w:val="nil"/>
                <w:right w:val="nil"/>
                <w:between w:val="nil"/>
              </w:pBdr>
              <w:suppressAutoHyphens/>
              <w:spacing w:before="120" w:after="120"/>
              <w:rPr>
                <w:rFonts w:ascii="Arial" w:eastAsia="Arial" w:hAnsi="Arial" w:cs="Arial"/>
                <w:color w:val="000000"/>
                <w:sz w:val="18"/>
                <w:szCs w:val="18"/>
              </w:rPr>
            </w:pPr>
            <w:r w:rsidRPr="00060369">
              <w:rPr>
                <w:rFonts w:ascii="Arial" w:eastAsia="Arial" w:hAnsi="Arial" w:cs="Arial"/>
                <w:color w:val="000000"/>
                <w:sz w:val="18"/>
                <w:szCs w:val="18"/>
              </w:rPr>
              <w:t xml:space="preserve">The Contractor shall attend progress meetings with the Customer every </w:t>
            </w:r>
            <w:r w:rsidRPr="006C1774">
              <w:rPr>
                <w:rFonts w:ascii="Arial" w:eastAsia="Arial" w:hAnsi="Arial" w:cs="Arial"/>
                <w:color w:val="000000"/>
                <w:sz w:val="18"/>
                <w:szCs w:val="18"/>
                <w:highlight w:val="yellow"/>
              </w:rPr>
              <w:t>[ </w:t>
            </w:r>
            <w:proofErr w:type="gramStart"/>
            <w:r w:rsidRPr="006C1774">
              <w:rPr>
                <w:rFonts w:ascii="Arial" w:eastAsia="Arial" w:hAnsi="Arial" w:cs="Arial"/>
                <w:color w:val="000000"/>
                <w:sz w:val="18"/>
                <w:szCs w:val="18"/>
                <w:highlight w:val="yellow"/>
              </w:rPr>
              <w:t>  ]</w:t>
            </w:r>
            <w:proofErr w:type="gramEnd"/>
          </w:p>
          <w:p w14:paraId="4AC4472A" w14:textId="75F06D05" w:rsidR="007E7D58" w:rsidRPr="00A76387" w:rsidRDefault="007E7D58" w:rsidP="007E7D58">
            <w:pPr>
              <w:numPr>
                <w:ilvl w:val="0"/>
                <w:numId w:val="5"/>
              </w:numPr>
              <w:pBdr>
                <w:top w:val="nil"/>
                <w:left w:val="nil"/>
                <w:bottom w:val="nil"/>
                <w:right w:val="nil"/>
                <w:between w:val="nil"/>
              </w:pBdr>
              <w:suppressAutoHyphens/>
              <w:spacing w:before="120" w:after="120"/>
              <w:rPr>
                <w:rFonts w:ascii="Arial" w:eastAsia="Arial" w:hAnsi="Arial" w:cs="Arial"/>
                <w:color w:val="000000"/>
                <w:sz w:val="18"/>
                <w:szCs w:val="18"/>
              </w:rPr>
            </w:pPr>
            <w:r w:rsidRPr="00060369">
              <w:rPr>
                <w:rFonts w:ascii="Arial" w:eastAsia="Arial" w:hAnsi="Arial" w:cs="Arial"/>
                <w:color w:val="000000"/>
                <w:sz w:val="18"/>
                <w:szCs w:val="18"/>
              </w:rPr>
              <w:t xml:space="preserve">The Contractor shall provide the Customer with progress reports every </w:t>
            </w:r>
            <w:r w:rsidRPr="006C1774">
              <w:rPr>
                <w:rFonts w:ascii="Arial" w:eastAsia="Arial" w:hAnsi="Arial" w:cs="Arial"/>
                <w:color w:val="000000"/>
                <w:sz w:val="18"/>
                <w:szCs w:val="18"/>
                <w:highlight w:val="yellow"/>
              </w:rPr>
              <w:t>[   ]</w:t>
            </w:r>
            <w:r w:rsidRPr="00060369">
              <w:rPr>
                <w:rFonts w:ascii="Arial" w:eastAsia="Arial" w:hAnsi="Arial" w:cs="Arial"/>
                <w:color w:val="000000"/>
                <w:sz w:val="18"/>
                <w:szCs w:val="18"/>
              </w:rPr>
              <w:t>]</w:t>
            </w:r>
          </w:p>
        </w:tc>
      </w:tr>
      <w:tr w:rsidR="007E7D58" w:rsidRPr="00961A47" w14:paraId="0CA426CF" w14:textId="77777777" w:rsidTr="7384C999">
        <w:trPr>
          <w:trHeight w:val="383"/>
        </w:trPr>
        <w:tc>
          <w:tcPr>
            <w:tcW w:w="1065" w:type="dxa"/>
            <w:shd w:val="clear" w:color="auto" w:fill="auto"/>
          </w:tcPr>
          <w:p w14:paraId="609EE302"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7276" w:type="dxa"/>
            <w:gridSpan w:val="2"/>
            <w:shd w:val="clear" w:color="auto" w:fill="auto"/>
          </w:tcPr>
          <w:tbl>
            <w:tblPr>
              <w:tblW w:w="0" w:type="auto"/>
              <w:tblLook w:val="04A0" w:firstRow="1" w:lastRow="0" w:firstColumn="1" w:lastColumn="0" w:noHBand="0" w:noVBand="1"/>
            </w:tblPr>
            <w:tblGrid>
              <w:gridCol w:w="4069"/>
              <w:gridCol w:w="1875"/>
            </w:tblGrid>
            <w:tr w:rsidR="007E7D58" w14:paraId="430CB4B5" w14:textId="77777777" w:rsidTr="00BC7CC2">
              <w:tc>
                <w:tcPr>
                  <w:tcW w:w="4531" w:type="dxa"/>
                </w:tcPr>
                <w:p w14:paraId="4A77A85B" w14:textId="77777777" w:rsidR="007E7D58" w:rsidRPr="00CA4BA2" w:rsidRDefault="007E7D58" w:rsidP="007E7D58">
                  <w:pPr>
                    <w:pStyle w:val="Header"/>
                    <w:tabs>
                      <w:tab w:val="left" w:pos="709"/>
                    </w:tabs>
                    <w:ind w:right="3"/>
                    <w:rPr>
                      <w:rFonts w:ascii="Arial" w:eastAsia="Times New Roman" w:hAnsi="Arial" w:cs="Arial"/>
                      <w:b/>
                      <w:sz w:val="18"/>
                      <w:szCs w:val="18"/>
                    </w:rPr>
                  </w:pPr>
                  <w:r w:rsidRPr="00CA4BA2">
                    <w:rPr>
                      <w:rFonts w:ascii="Arial" w:hAnsi="Arial" w:cs="Arial"/>
                      <w:b/>
                      <w:sz w:val="18"/>
                      <w:szCs w:val="18"/>
                    </w:rPr>
                    <w:t>Customer:</w:t>
                  </w:r>
                </w:p>
                <w:p w14:paraId="6B8282B9" w14:textId="77777777" w:rsidR="007E7D58" w:rsidRPr="00CA4BA2" w:rsidRDefault="007E7D58" w:rsidP="007E7D58">
                  <w:pPr>
                    <w:pStyle w:val="Header"/>
                    <w:tabs>
                      <w:tab w:val="left" w:pos="709"/>
                    </w:tabs>
                    <w:ind w:right="3"/>
                    <w:rPr>
                      <w:rFonts w:ascii="Arial" w:hAnsi="Arial" w:cs="Arial"/>
                      <w:b/>
                      <w:sz w:val="18"/>
                      <w:szCs w:val="18"/>
                    </w:rPr>
                  </w:pPr>
                </w:p>
              </w:tc>
              <w:tc>
                <w:tcPr>
                  <w:tcW w:w="2534" w:type="dxa"/>
                  <w:hideMark/>
                </w:tcPr>
                <w:p w14:paraId="08DDE0FB"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7E7D58" w14:paraId="70090F7F" w14:textId="77777777" w:rsidTr="00BC7CC2">
              <w:tc>
                <w:tcPr>
                  <w:tcW w:w="4531" w:type="dxa"/>
                </w:tcPr>
                <w:p w14:paraId="597D4E15"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t>and address of Customer</w:t>
                  </w:r>
                  <w:r w:rsidRPr="00CA4BA2">
                    <w:rPr>
                      <w:rFonts w:ascii="Arial" w:hAnsi="Arial" w:cs="Arial"/>
                      <w:sz w:val="18"/>
                      <w:szCs w:val="18"/>
                      <w:highlight w:val="yellow"/>
                    </w:rPr>
                    <w:t>]</w:t>
                  </w:r>
                </w:p>
                <w:p w14:paraId="37295CA9" w14:textId="77777777" w:rsidR="007E7D58" w:rsidRPr="00CA4BA2" w:rsidRDefault="007E7D58" w:rsidP="007E7D58">
                  <w:pPr>
                    <w:pStyle w:val="Header"/>
                    <w:tabs>
                      <w:tab w:val="left" w:pos="709"/>
                    </w:tabs>
                    <w:ind w:right="3"/>
                    <w:rPr>
                      <w:rFonts w:ascii="Arial" w:hAnsi="Arial" w:cs="Arial"/>
                      <w:sz w:val="18"/>
                      <w:szCs w:val="18"/>
                    </w:rPr>
                  </w:pPr>
                </w:p>
                <w:p w14:paraId="48D4A1DA"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sz w:val="18"/>
                      <w:szCs w:val="18"/>
                      <w:highlight w:val="yellow"/>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14:paraId="2051F599" w14:textId="77777777" w:rsidR="007E7D58" w:rsidRPr="00CA4BA2" w:rsidRDefault="007E7D58" w:rsidP="007E7D58">
                  <w:pPr>
                    <w:pStyle w:val="Header"/>
                    <w:tabs>
                      <w:tab w:val="left" w:pos="709"/>
                    </w:tabs>
                    <w:ind w:right="3"/>
                    <w:rPr>
                      <w:rFonts w:ascii="Arial" w:hAnsi="Arial" w:cs="Arial"/>
                      <w:sz w:val="18"/>
                      <w:szCs w:val="18"/>
                    </w:rPr>
                  </w:pPr>
                </w:p>
                <w:p w14:paraId="44FAA13A" w14:textId="77777777" w:rsidR="007E7D58"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Email</w:t>
                  </w:r>
                  <w:proofErr w:type="gramStart"/>
                  <w:r w:rsidRPr="00CA4BA2">
                    <w:rPr>
                      <w:rFonts w:ascii="Arial" w:hAnsi="Arial" w:cs="Arial"/>
                      <w:sz w:val="18"/>
                      <w:szCs w:val="18"/>
                    </w:rPr>
                    <w:t xml:space="preserve">:  </w:t>
                  </w:r>
                  <w:r w:rsidRPr="00CA4BA2">
                    <w:rPr>
                      <w:rFonts w:ascii="Arial" w:hAnsi="Arial" w:cs="Arial"/>
                      <w:sz w:val="18"/>
                      <w:szCs w:val="18"/>
                      <w:highlight w:val="yellow"/>
                    </w:rPr>
                    <w:t>[</w:t>
                  </w:r>
                  <w:proofErr w:type="gramEnd"/>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p w14:paraId="25214AD3" w14:textId="77777777" w:rsidR="004028F1" w:rsidRDefault="004028F1" w:rsidP="007E7D58">
                  <w:pPr>
                    <w:pStyle w:val="Header"/>
                    <w:tabs>
                      <w:tab w:val="left" w:pos="709"/>
                    </w:tabs>
                    <w:ind w:right="3"/>
                    <w:rPr>
                      <w:rFonts w:ascii="Arial" w:hAnsi="Arial" w:cs="Arial"/>
                      <w:sz w:val="18"/>
                      <w:szCs w:val="18"/>
                    </w:rPr>
                  </w:pPr>
                </w:p>
                <w:p w14:paraId="0347BA6A" w14:textId="568EBAD9" w:rsidR="004028F1" w:rsidRPr="00CA4BA2" w:rsidRDefault="004028F1" w:rsidP="007E7D58">
                  <w:pPr>
                    <w:pStyle w:val="Header"/>
                    <w:tabs>
                      <w:tab w:val="left" w:pos="709"/>
                    </w:tabs>
                    <w:ind w:right="3"/>
                    <w:rPr>
                      <w:rFonts w:ascii="Arial" w:hAnsi="Arial" w:cs="Arial"/>
                      <w:sz w:val="18"/>
                      <w:szCs w:val="18"/>
                    </w:rPr>
                  </w:pPr>
                </w:p>
              </w:tc>
              <w:tc>
                <w:tcPr>
                  <w:tcW w:w="2534" w:type="dxa"/>
                </w:tcPr>
                <w:p w14:paraId="71C72116"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t>and address of Contractor</w:t>
                  </w:r>
                  <w:r w:rsidRPr="00CA4BA2">
                    <w:rPr>
                      <w:rFonts w:ascii="Arial" w:hAnsi="Arial" w:cs="Arial"/>
                      <w:b/>
                      <w:sz w:val="18"/>
                      <w:szCs w:val="18"/>
                    </w:rPr>
                    <w:t>]</w:t>
                  </w:r>
                </w:p>
                <w:p w14:paraId="7F4D4C1E" w14:textId="77777777" w:rsidR="007E7D58" w:rsidRPr="00CA4BA2" w:rsidRDefault="007E7D58" w:rsidP="007E7D58">
                  <w:pPr>
                    <w:pStyle w:val="Header"/>
                    <w:tabs>
                      <w:tab w:val="left" w:pos="709"/>
                    </w:tabs>
                    <w:ind w:right="3"/>
                    <w:rPr>
                      <w:rFonts w:ascii="Arial" w:hAnsi="Arial" w:cs="Arial"/>
                      <w:sz w:val="18"/>
                      <w:szCs w:val="18"/>
                    </w:rPr>
                  </w:pPr>
                </w:p>
                <w:p w14:paraId="536E06DF"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b/>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14:paraId="3F0A691C" w14:textId="77777777" w:rsidR="007E7D58" w:rsidRPr="00CA4BA2" w:rsidRDefault="007E7D58" w:rsidP="007E7D58">
                  <w:pPr>
                    <w:pStyle w:val="Header"/>
                    <w:tabs>
                      <w:tab w:val="left" w:pos="709"/>
                    </w:tabs>
                    <w:ind w:right="3"/>
                    <w:rPr>
                      <w:rFonts w:ascii="Arial" w:hAnsi="Arial" w:cs="Arial"/>
                      <w:sz w:val="18"/>
                      <w:szCs w:val="18"/>
                    </w:rPr>
                  </w:pPr>
                </w:p>
                <w:p w14:paraId="7EB7E640" w14:textId="10CF9024" w:rsidR="004028F1"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Email</w:t>
                  </w:r>
                  <w:proofErr w:type="gramStart"/>
                  <w:r w:rsidRPr="00CA4BA2">
                    <w:rPr>
                      <w:rFonts w:ascii="Arial" w:hAnsi="Arial" w:cs="Arial"/>
                      <w:sz w:val="18"/>
                      <w:szCs w:val="18"/>
                    </w:rPr>
                    <w:t>:  [</w:t>
                  </w:r>
                  <w:proofErr w:type="gramEnd"/>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tc>
            </w:tr>
            <w:tr w:rsidR="00E567F8" w14:paraId="63E3831B" w14:textId="77777777" w:rsidTr="00E767AE">
              <w:trPr>
                <w:gridAfter w:val="1"/>
                <w:wAfter w:w="2534" w:type="dxa"/>
              </w:trPr>
              <w:tc>
                <w:tcPr>
                  <w:tcW w:w="6943" w:type="dxa"/>
                </w:tcPr>
                <w:p w14:paraId="16DE294F" w14:textId="65827D48" w:rsidR="00E567F8" w:rsidRPr="00CA4BA2" w:rsidRDefault="00E567F8" w:rsidP="007E7D58">
                  <w:pPr>
                    <w:pStyle w:val="Header"/>
                    <w:tabs>
                      <w:tab w:val="left" w:pos="709"/>
                    </w:tabs>
                    <w:ind w:right="3"/>
                    <w:rPr>
                      <w:rFonts w:ascii="Arial" w:hAnsi="Arial" w:cs="Arial"/>
                      <w:sz w:val="18"/>
                      <w:szCs w:val="18"/>
                    </w:rPr>
                  </w:pP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rsidTr="7384C999">
        <w:trPr>
          <w:trHeight w:val="1750"/>
        </w:trPr>
        <w:tc>
          <w:tcPr>
            <w:tcW w:w="1065" w:type="dxa"/>
            <w:shd w:val="clear" w:color="auto" w:fill="auto"/>
          </w:tcPr>
          <w:p w14:paraId="10717F1C" w14:textId="738D99A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6" w:name="_Ref99635614"/>
            <w:r w:rsidRPr="006C1774">
              <w:rPr>
                <w:rFonts w:ascii="Arial" w:hAnsi="Arial" w:cs="Arial"/>
                <w:b/>
                <w:sz w:val="18"/>
                <w:szCs w:val="18"/>
              </w:rPr>
              <w:t xml:space="preserve">Key </w:t>
            </w:r>
            <w:bookmarkEnd w:id="16"/>
            <w:r w:rsidRPr="006C1774">
              <w:rPr>
                <w:rFonts w:ascii="Arial" w:hAnsi="Arial" w:cs="Arial"/>
                <w:b/>
                <w:sz w:val="18"/>
                <w:szCs w:val="18"/>
              </w:rPr>
              <w:t>Personnel</w:t>
            </w:r>
            <w:r w:rsidR="004028F1">
              <w:rPr>
                <w:rFonts w:ascii="Arial" w:hAnsi="Arial" w:cs="Arial"/>
                <w:b/>
                <w:sz w:val="18"/>
                <w:szCs w:val="18"/>
              </w:rPr>
              <w:t xml:space="preserve"> of the Contractor</w:t>
            </w:r>
          </w:p>
        </w:tc>
        <w:tc>
          <w:tcPr>
            <w:tcW w:w="7276" w:type="dxa"/>
            <w:gridSpan w:val="2"/>
            <w:shd w:val="clear" w:color="auto" w:fill="auto"/>
          </w:tcPr>
          <w:tbl>
            <w:tblPr>
              <w:tblW w:w="0" w:type="auto"/>
              <w:tblLook w:val="0000" w:firstRow="0" w:lastRow="0" w:firstColumn="0" w:lastColumn="0" w:noHBand="0" w:noVBand="0"/>
            </w:tblPr>
            <w:tblGrid>
              <w:gridCol w:w="2073"/>
              <w:gridCol w:w="1868"/>
              <w:gridCol w:w="2003"/>
            </w:tblGrid>
            <w:tr w:rsidR="007E7D58" w:rsidRPr="00060369" w14:paraId="5B9A499D" w14:textId="77777777">
              <w:tc>
                <w:tcPr>
                  <w:tcW w:w="2315" w:type="dxa"/>
                  <w:tcBorders>
                    <w:top w:val="nil"/>
                    <w:left w:val="nil"/>
                    <w:bottom w:val="nil"/>
                    <w:right w:val="nil"/>
                  </w:tcBorders>
                </w:tcPr>
                <w:p w14:paraId="6D261994"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69B03CBF" w14:textId="77777777" w:rsidR="007E7D58" w:rsidRPr="00060369" w:rsidRDefault="007E7D58" w:rsidP="007E7D58">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14:paraId="29176080" w14:textId="77777777" w:rsidR="007E7D58" w:rsidRPr="00060369" w:rsidDel="006867E5"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14:paraId="00DDE4AC"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7E7D58" w:rsidRPr="00060369" w14:paraId="30106C68" w14:textId="77777777">
              <w:tc>
                <w:tcPr>
                  <w:tcW w:w="2315" w:type="dxa"/>
                  <w:tcBorders>
                    <w:top w:val="nil"/>
                    <w:left w:val="nil"/>
                    <w:bottom w:val="nil"/>
                    <w:right w:val="nil"/>
                  </w:tcBorders>
                </w:tcPr>
                <w:p w14:paraId="4906EF8A" w14:textId="77777777" w:rsidR="007E7D58" w:rsidRPr="00060369"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206ED4"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94891DC" w14:textId="77777777" w:rsidR="007E7D58" w:rsidRPr="00060369" w:rsidRDefault="007E7D58" w:rsidP="007E7D58">
                  <w:pPr>
                    <w:pStyle w:val="Header"/>
                    <w:tabs>
                      <w:tab w:val="left" w:pos="709"/>
                    </w:tabs>
                    <w:ind w:right="3"/>
                    <w:rPr>
                      <w:rFonts w:ascii="Arial" w:hAnsi="Arial" w:cs="Arial"/>
                      <w:sz w:val="18"/>
                      <w:szCs w:val="18"/>
                    </w:rPr>
                  </w:pPr>
                </w:p>
              </w:tc>
            </w:tr>
            <w:tr w:rsidR="007E7D58" w:rsidRPr="00060369" w14:paraId="1977B3C5" w14:textId="77777777">
              <w:tc>
                <w:tcPr>
                  <w:tcW w:w="6650" w:type="dxa"/>
                  <w:gridSpan w:val="3"/>
                  <w:tcBorders>
                    <w:top w:val="nil"/>
                    <w:left w:val="nil"/>
                    <w:bottom w:val="nil"/>
                    <w:right w:val="nil"/>
                  </w:tcBorders>
                </w:tcPr>
                <w:p w14:paraId="011B9033" w14:textId="5A0D18C2" w:rsidR="007E7D58" w:rsidRPr="00060369" w:rsidDel="006867E5" w:rsidRDefault="007E7D58" w:rsidP="007E7D58">
                  <w:pPr>
                    <w:pStyle w:val="Header"/>
                    <w:tabs>
                      <w:tab w:val="left" w:pos="709"/>
                    </w:tabs>
                    <w:ind w:right="3"/>
                    <w:rPr>
                      <w:rFonts w:ascii="Arial" w:hAnsi="Arial" w:cs="Arial"/>
                      <w:b/>
                      <w:i/>
                      <w:sz w:val="18"/>
                      <w:szCs w:val="18"/>
                    </w:rPr>
                  </w:pPr>
                </w:p>
              </w:tc>
            </w:tr>
            <w:tr w:rsidR="007E7D58" w:rsidRPr="00060369" w14:paraId="581971AA" w14:textId="77777777">
              <w:tc>
                <w:tcPr>
                  <w:tcW w:w="2315" w:type="dxa"/>
                  <w:tcBorders>
                    <w:top w:val="nil"/>
                    <w:left w:val="nil"/>
                    <w:bottom w:val="nil"/>
                    <w:right w:val="nil"/>
                  </w:tcBorders>
                </w:tcPr>
                <w:p w14:paraId="20384BBC"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BE2EFF"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5D1DB79A" w14:textId="77777777" w:rsidR="007E7D58" w:rsidRPr="00060369" w:rsidDel="006867E5" w:rsidRDefault="007E7D58" w:rsidP="007E7D58">
                  <w:pPr>
                    <w:pStyle w:val="Header"/>
                    <w:tabs>
                      <w:tab w:val="left" w:pos="709"/>
                    </w:tabs>
                    <w:ind w:right="3"/>
                    <w:rPr>
                      <w:rFonts w:ascii="Arial" w:hAnsi="Arial" w:cs="Arial"/>
                      <w:sz w:val="18"/>
                      <w:szCs w:val="18"/>
                    </w:rPr>
                  </w:pPr>
                </w:p>
              </w:tc>
            </w:tr>
          </w:tbl>
          <w:p w14:paraId="632A5954" w14:textId="77777777" w:rsidR="007E7D58" w:rsidRPr="00060369" w:rsidRDefault="007E7D58" w:rsidP="007E7D58">
            <w:pPr>
              <w:tabs>
                <w:tab w:val="left" w:pos="709"/>
              </w:tabs>
              <w:rPr>
                <w:rFonts w:ascii="Arial" w:hAnsi="Arial" w:cs="Arial"/>
                <w:sz w:val="18"/>
                <w:szCs w:val="18"/>
              </w:rPr>
            </w:pPr>
          </w:p>
        </w:tc>
      </w:tr>
      <w:tr w:rsidR="007E7D58" w:rsidRPr="00961A47" w14:paraId="5D4E2D47" w14:textId="77777777" w:rsidTr="7384C999">
        <w:tc>
          <w:tcPr>
            <w:tcW w:w="1065" w:type="dxa"/>
            <w:shd w:val="clear" w:color="auto" w:fill="auto"/>
          </w:tcPr>
          <w:p w14:paraId="41E43A9C"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7" w:name="_Ref99635623"/>
            <w:r w:rsidRPr="00060369">
              <w:rPr>
                <w:rFonts w:ascii="Arial" w:hAnsi="Arial" w:cs="Arial"/>
                <w:b/>
                <w:sz w:val="18"/>
                <w:szCs w:val="18"/>
              </w:rPr>
              <w:t>Procedures and Policies</w:t>
            </w:r>
            <w:bookmarkEnd w:id="17"/>
          </w:p>
        </w:tc>
        <w:tc>
          <w:tcPr>
            <w:tcW w:w="7276" w:type="dxa"/>
            <w:gridSpan w:val="2"/>
            <w:shd w:val="clear" w:color="auto" w:fill="auto"/>
          </w:tcPr>
          <w:p w14:paraId="65D5A094" w14:textId="5EBD5871" w:rsidR="007E7D58" w:rsidRPr="002E4F21" w:rsidRDefault="002E4F21" w:rsidP="007E7D58">
            <w:pPr>
              <w:tabs>
                <w:tab w:val="left" w:pos="709"/>
              </w:tabs>
              <w:rPr>
                <w:rFonts w:ascii="Arial" w:hAnsi="Arial" w:cs="Arial"/>
                <w:bCs/>
                <w:iCs/>
                <w:sz w:val="18"/>
                <w:szCs w:val="18"/>
              </w:rPr>
            </w:pPr>
            <w:r w:rsidRPr="002E4F21">
              <w:rPr>
                <w:rFonts w:ascii="Arial" w:hAnsi="Arial" w:cs="Arial"/>
                <w:bCs/>
                <w:iCs/>
                <w:sz w:val="18"/>
                <w:szCs w:val="18"/>
              </w:rPr>
              <w:t>N/A</w:t>
            </w:r>
          </w:p>
          <w:p w14:paraId="50A5B873" w14:textId="00F04657"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 xml:space="preserve">  </w:t>
            </w:r>
          </w:p>
          <w:p w14:paraId="00A1E155" w14:textId="77777777" w:rsidR="007E7D58" w:rsidRPr="00060369" w:rsidRDefault="007E7D58" w:rsidP="007E7D58">
            <w:pPr>
              <w:tabs>
                <w:tab w:val="left" w:pos="709"/>
              </w:tabs>
              <w:rPr>
                <w:rFonts w:ascii="Arial" w:hAnsi="Arial" w:cs="Arial"/>
                <w:sz w:val="18"/>
                <w:szCs w:val="18"/>
              </w:rPr>
            </w:pPr>
          </w:p>
        </w:tc>
      </w:tr>
      <w:tr w:rsidR="007E7D58" w:rsidRPr="00961A47" w14:paraId="5BE74AA2" w14:textId="77777777" w:rsidTr="7384C999">
        <w:tc>
          <w:tcPr>
            <w:tcW w:w="1065" w:type="dxa"/>
            <w:shd w:val="clear" w:color="auto" w:fill="auto"/>
          </w:tcPr>
          <w:p w14:paraId="1B2BEDDD" w14:textId="77777777" w:rsidR="007E7D58" w:rsidRPr="00607C0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8" w:name="_Ref111456393"/>
            <w:r w:rsidRPr="00607C0A">
              <w:rPr>
                <w:rFonts w:ascii="Arial" w:hAnsi="Arial" w:cs="Arial"/>
                <w:b/>
                <w:sz w:val="18"/>
                <w:szCs w:val="18"/>
              </w:rPr>
              <w:t>Special Terms</w:t>
            </w:r>
            <w:bookmarkEnd w:id="18"/>
          </w:p>
        </w:tc>
        <w:tc>
          <w:tcPr>
            <w:tcW w:w="7276" w:type="dxa"/>
            <w:gridSpan w:val="2"/>
            <w:shd w:val="clear" w:color="auto" w:fill="auto"/>
          </w:tcPr>
          <w:p w14:paraId="5CA25D6F" w14:textId="0BAADDAE" w:rsidR="007E7D58" w:rsidRPr="00774115" w:rsidRDefault="4EC7D272" w:rsidP="7384C999">
            <w:pPr>
              <w:spacing w:before="120" w:after="120" w:line="259" w:lineRule="auto"/>
              <w:rPr>
                <w:rFonts w:ascii="Arial" w:eastAsia="Arial" w:hAnsi="Arial" w:cs="Arial"/>
                <w:b/>
                <w:i/>
                <w:sz w:val="18"/>
                <w:szCs w:val="18"/>
              </w:rPr>
            </w:pPr>
            <w:r w:rsidRPr="7384C999">
              <w:rPr>
                <w:rFonts w:ascii="Arial" w:eastAsia="Arial" w:hAnsi="Arial" w:cs="Arial"/>
                <w:sz w:val="18"/>
                <w:szCs w:val="18"/>
              </w:rPr>
              <w:t>N/A</w:t>
            </w:r>
          </w:p>
        </w:tc>
      </w:tr>
      <w:tr w:rsidR="007E7D58" w:rsidRPr="00961A47" w14:paraId="3A1B4439" w14:textId="77777777" w:rsidTr="7384C999">
        <w:tc>
          <w:tcPr>
            <w:tcW w:w="1065" w:type="dxa"/>
            <w:shd w:val="clear" w:color="auto" w:fill="auto"/>
          </w:tcPr>
          <w:p w14:paraId="5327047D"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7276" w:type="dxa"/>
            <w:gridSpan w:val="2"/>
            <w:shd w:val="clear" w:color="auto" w:fill="auto"/>
          </w:tcPr>
          <w:p w14:paraId="1AE40EDF" w14:textId="5F252CFB" w:rsidR="007E7D58" w:rsidRPr="00060369" w:rsidRDefault="00557797" w:rsidP="007E7D58">
            <w:pPr>
              <w:spacing w:before="120" w:after="120"/>
              <w:rPr>
                <w:rFonts w:ascii="Arial" w:eastAsia="Arial" w:hAnsi="Arial" w:cs="Arial"/>
                <w:sz w:val="18"/>
                <w:szCs w:val="18"/>
              </w:rPr>
            </w:pPr>
            <w:r>
              <w:rPr>
                <w:rFonts w:ascii="Arial" w:eastAsia="Arial" w:hAnsi="Arial" w:cs="Arial"/>
                <w:sz w:val="18"/>
                <w:szCs w:val="18"/>
              </w:rPr>
              <w:t>N/A</w:t>
            </w:r>
          </w:p>
        </w:tc>
      </w:tr>
      <w:tr w:rsidR="007E7D58" w:rsidRPr="00961A47" w14:paraId="5FF59053" w14:textId="77777777" w:rsidTr="7384C999">
        <w:tc>
          <w:tcPr>
            <w:tcW w:w="1065" w:type="dxa"/>
            <w:shd w:val="clear" w:color="auto" w:fill="auto"/>
          </w:tcPr>
          <w:p w14:paraId="4E4C9474" w14:textId="7F6261B7" w:rsidR="007E7D58" w:rsidRPr="00280C7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7276" w:type="dxa"/>
            <w:gridSpan w:val="2"/>
            <w:shd w:val="clear" w:color="auto" w:fill="auto"/>
          </w:tcPr>
          <w:p w14:paraId="59DFDD32" w14:textId="6BA41EED" w:rsidR="007E7D58" w:rsidRPr="00280C77" w:rsidRDefault="007E7D58" w:rsidP="007E7D58">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sidR="00F703C7">
              <w:rPr>
                <w:rFonts w:ascii="Arial" w:eastAsia="Arial" w:hAnsi="Arial" w:cs="Arial"/>
                <w:iCs/>
                <w:sz w:val="18"/>
                <w:szCs w:val="18"/>
              </w:rPr>
              <w:t>within</w:t>
            </w:r>
            <w:r w:rsidRPr="00280C77">
              <w:rPr>
                <w:rFonts w:ascii="Arial" w:eastAsia="Arial" w:hAnsi="Arial" w:cs="Arial"/>
                <w:iCs/>
                <w:sz w:val="18"/>
                <w:szCs w:val="18"/>
              </w:rPr>
              <w:t xml:space="preserve"> </w:t>
            </w:r>
            <w:r w:rsidR="00C110C4">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t>
            </w:r>
            <w:proofErr w:type="gramStart"/>
            <w:r w:rsidRPr="00280C77">
              <w:rPr>
                <w:rFonts w:ascii="Arial" w:eastAsia="Arial" w:hAnsi="Arial" w:cs="Arial"/>
                <w:iCs/>
                <w:sz w:val="18"/>
                <w:szCs w:val="18"/>
              </w:rPr>
              <w:t>where</w:t>
            </w:r>
            <w:proofErr w:type="gramEnd"/>
            <w:r w:rsidRPr="00280C77">
              <w:rPr>
                <w:rFonts w:ascii="Arial" w:eastAsia="Arial" w:hAnsi="Arial" w:cs="Arial"/>
                <w:iCs/>
                <w:sz w:val="18"/>
                <w:szCs w:val="18"/>
              </w:rPr>
              <w:t xml:space="preserve"> indicated below:</w:t>
            </w:r>
          </w:p>
          <w:p w14:paraId="2E28458D" w14:textId="2EACE748"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EndPr/>
              <w:sdtContent>
                <w:r w:rsidR="007E5A6F">
                  <w:rPr>
                    <w:rFonts w:ascii="MS Gothic" w:eastAsia="MS Gothic" w:hAnsi="MS Gothic" w:cs="Arial" w:hint="eastAsia"/>
                    <w:b/>
                    <w:bCs/>
                    <w:sz w:val="18"/>
                    <w:szCs w:val="18"/>
                  </w:rPr>
                  <w:t>☐</w:t>
                </w:r>
              </w:sdtContent>
            </w:sdt>
          </w:p>
          <w:p w14:paraId="6AE812DC" w14:textId="492B5DC5" w:rsidR="007E7D58" w:rsidRPr="007E5A6F" w:rsidRDefault="007E7D58" w:rsidP="007E5A6F">
            <w:pPr>
              <w:tabs>
                <w:tab w:val="left" w:pos="709"/>
              </w:tabs>
              <w:rPr>
                <w:rFonts w:ascii="Arial" w:eastAsia="Arial" w:hAnsi="Arial" w:cs="Arial"/>
                <w:b/>
                <w:bCs/>
                <w:i/>
                <w:sz w:val="18"/>
                <w:szCs w:val="18"/>
              </w:rPr>
            </w:pPr>
            <w:r w:rsidRPr="00280C77">
              <w:rPr>
                <w:rFonts w:ascii="Arial" w:eastAsia="Arial" w:hAnsi="Arial" w:cs="Arial"/>
                <w:b/>
                <w:bCs/>
                <w:iCs/>
                <w:sz w:val="18"/>
                <w:szCs w:val="18"/>
              </w:rPr>
              <w:t>No:</w:t>
            </w:r>
            <w:r w:rsidRPr="00280C77">
              <w:rPr>
                <w:rFonts w:ascii="Arial" w:eastAsia="Arial" w:hAnsi="Arial" w:cs="Arial"/>
                <w:b/>
                <w:bCs/>
                <w:i/>
                <w:sz w:val="18"/>
                <w:szCs w:val="18"/>
              </w:rPr>
              <w:t xml:space="preserve"> </w:t>
            </w:r>
            <w:sdt>
              <w:sdtPr>
                <w:rPr>
                  <w:rFonts w:ascii="Arial" w:hAnsi="Arial" w:cs="Arial"/>
                  <w:b/>
                  <w:bCs/>
                  <w:sz w:val="18"/>
                  <w:szCs w:val="18"/>
                </w:rPr>
                <w:id w:val="-1757052082"/>
                <w14:checkbox>
                  <w14:checked w14:val="1"/>
                  <w14:checkedState w14:val="2612" w14:font="MS Gothic"/>
                  <w14:uncheckedState w14:val="2610" w14:font="MS Gothic"/>
                </w14:checkbox>
              </w:sdtPr>
              <w:sdtEndPr/>
              <w:sdtContent>
                <w:r w:rsidR="007E5A6F">
                  <w:rPr>
                    <w:rFonts w:ascii="MS Gothic" w:eastAsia="MS Gothic" w:hAnsi="MS Gothic" w:cs="Arial" w:hint="eastAsia"/>
                    <w:b/>
                    <w:bCs/>
                    <w:sz w:val="18"/>
                    <w:szCs w:val="18"/>
                  </w:rPr>
                  <w:t>☒</w:t>
                </w:r>
              </w:sdtContent>
            </w:sdt>
          </w:p>
        </w:tc>
      </w:tr>
    </w:tbl>
    <w:p w14:paraId="5C1859B0" w14:textId="77777777" w:rsidR="00CA4BA2" w:rsidRDefault="00CA4BA2" w:rsidP="009D6BFB"/>
    <w:p w14:paraId="5A4033C0" w14:textId="77777777" w:rsidR="00E567F8" w:rsidRDefault="00E567F8"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DA054E" w:rsidRPr="00961A47" w14:paraId="740CF37C" w14:textId="77777777" w:rsidTr="00C30D6E">
        <w:trPr>
          <w:trHeight w:val="997"/>
        </w:trPr>
        <w:tc>
          <w:tcPr>
            <w:tcW w:w="5089" w:type="dxa"/>
            <w:shd w:val="clear" w:color="auto" w:fill="D5DCE4"/>
          </w:tcPr>
          <w:p w14:paraId="149FDB35" w14:textId="2E5C8A25" w:rsidR="009C2213" w:rsidRPr="00961A47" w:rsidRDefault="00964799">
            <w:pPr>
              <w:tabs>
                <w:tab w:val="left" w:pos="709"/>
              </w:tabs>
              <w:rPr>
                <w:rFonts w:ascii="Arial" w:hAnsi="Arial" w:cs="Arial"/>
                <w:szCs w:val="22"/>
              </w:rPr>
            </w:pPr>
            <w:r>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proofErr w:type="gramStart"/>
            <w:r w:rsidR="00D21BA4" w:rsidRPr="00D21BA4">
              <w:rPr>
                <w:rFonts w:cs="Arial"/>
                <w:b/>
                <w:bCs/>
                <w:sz w:val="22"/>
                <w:szCs w:val="22"/>
              </w:rPr>
              <w:t>Contractor</w:t>
            </w:r>
            <w:proofErr w:type="gramEnd"/>
            <w:r w:rsidRPr="00D21BA4">
              <w:rPr>
                <w:rFonts w:cs="Arial"/>
                <w:b/>
                <w:bCs/>
                <w:szCs w:val="22"/>
              </w:rPr>
              <w:tab/>
            </w:r>
            <w:r w:rsidRPr="00961A47">
              <w:rPr>
                <w:rFonts w:cs="Arial"/>
                <w:szCs w:val="22"/>
              </w:rPr>
              <w:tab/>
              <w:t xml:space="preserve"> </w:t>
            </w:r>
          </w:p>
          <w:p w14:paraId="477524AE" w14:textId="77777777" w:rsidR="009C2213" w:rsidRPr="00961A47" w:rsidRDefault="009C2213">
            <w:pPr>
              <w:tabs>
                <w:tab w:val="left" w:pos="709"/>
              </w:tabs>
              <w:rPr>
                <w:rFonts w:ascii="Arial" w:eastAsia="Arial" w:hAnsi="Arial" w:cs="Arial"/>
                <w:szCs w:val="22"/>
              </w:rPr>
            </w:pPr>
          </w:p>
        </w:tc>
      </w:tr>
      <w:tr w:rsidR="00DA054E" w:rsidRPr="00961A47" w14:paraId="19BF07DB" w14:textId="77777777" w:rsidTr="00C30D6E">
        <w:trPr>
          <w:trHeight w:val="1630"/>
        </w:trPr>
        <w:tc>
          <w:tcPr>
            <w:tcW w:w="5089" w:type="dxa"/>
            <w:shd w:val="clear" w:color="auto" w:fill="D5DCE4"/>
          </w:tcPr>
          <w:p w14:paraId="2FE5D8CE"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1FBB1AF3"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 xml:space="preserve">] </w:t>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p>
          <w:p w14:paraId="68059406" w14:textId="77777777" w:rsidR="009C2213" w:rsidRPr="00961A47" w:rsidRDefault="009C2213">
            <w:pPr>
              <w:tabs>
                <w:tab w:val="left" w:pos="709"/>
              </w:tabs>
              <w:rPr>
                <w:rFonts w:ascii="Arial" w:hAnsi="Arial" w:cs="Arial"/>
                <w:szCs w:val="22"/>
              </w:rPr>
            </w:pPr>
          </w:p>
          <w:p w14:paraId="390C896A"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job title</w:t>
            </w:r>
            <w:r w:rsidRPr="00961A47">
              <w:rPr>
                <w:rFonts w:ascii="Arial" w:hAnsi="Arial" w:cs="Arial"/>
                <w:szCs w:val="22"/>
              </w:rPr>
              <w:t>]</w:t>
            </w:r>
          </w:p>
          <w:p w14:paraId="31007C2E"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7AA8ADED"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3425464C"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14:paraId="1506AC5A" w14:textId="77777777" w:rsidR="009C2213" w:rsidRPr="00961A47" w:rsidRDefault="009C2213">
            <w:pPr>
              <w:tabs>
                <w:tab w:val="left" w:pos="709"/>
              </w:tabs>
              <w:rPr>
                <w:rFonts w:ascii="Arial" w:hAnsi="Arial" w:cs="Arial"/>
                <w:szCs w:val="22"/>
              </w:rPr>
            </w:pPr>
          </w:p>
          <w:p w14:paraId="3C0EAAE6"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00DA054E" w:rsidRPr="00961A47" w14:paraId="207F3855" w14:textId="77777777" w:rsidTr="00C30D6E">
        <w:tc>
          <w:tcPr>
            <w:tcW w:w="5089" w:type="dxa"/>
            <w:shd w:val="clear" w:color="auto" w:fill="D5DCE4"/>
          </w:tcPr>
          <w:p w14:paraId="509D2F47"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Date: </w:t>
            </w:r>
          </w:p>
          <w:p w14:paraId="392BA503"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5A664558"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Date:</w:t>
            </w:r>
          </w:p>
        </w:tc>
      </w:tr>
      <w:tr w:rsidR="00DA054E" w:rsidRPr="00961A47" w14:paraId="25AAE989" w14:textId="77777777" w:rsidTr="00C30D6E">
        <w:tc>
          <w:tcPr>
            <w:tcW w:w="5089" w:type="dxa"/>
            <w:shd w:val="clear" w:color="auto" w:fill="D5DCE4"/>
          </w:tcPr>
          <w:p w14:paraId="4BA0D5EB"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c>
          <w:tcPr>
            <w:tcW w:w="5089" w:type="dxa"/>
            <w:shd w:val="clear" w:color="auto" w:fill="D5DCE4"/>
          </w:tcPr>
          <w:p w14:paraId="743B6552"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5D5B8B3B" w14:textId="648CFDC5" w:rsidR="00964799" w:rsidRDefault="00964799"/>
    <w:p w14:paraId="4623DDA0" w14:textId="0D5C8079" w:rsidR="00964799" w:rsidRDefault="00964799" w:rsidP="00964799">
      <w:pPr>
        <w:jc w:val="center"/>
        <w:rPr>
          <w:b/>
          <w:bCs/>
        </w:rPr>
      </w:pPr>
      <w:r w:rsidRPr="00964799">
        <w:rPr>
          <w:b/>
          <w:bCs/>
        </w:rPr>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0BBD31A3" w:rsidR="0034450F" w:rsidRDefault="0034450F" w:rsidP="0034450F">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r:id="rId15" w:history="1">
        <w:r w:rsidR="00CE4F63" w:rsidRPr="00CE4F63">
          <w:rPr>
            <w:rStyle w:val="Hyperlink"/>
            <w:rFonts w:ascii="Arial" w:hAnsi="Arial" w:cs="Arial"/>
          </w:rPr>
          <w:t>Natural England Website</w:t>
        </w:r>
      </w:hyperlink>
      <w:r w:rsidR="00CE4F63">
        <w:rPr>
          <w:rStyle w:val="Important"/>
        </w:rPr>
        <w:t xml:space="preserve"> </w:t>
      </w:r>
      <w:r w:rsidR="00005103" w:rsidRPr="00CE4F6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p>
    <w:p w14:paraId="6FEB3C26" w14:textId="77777777" w:rsidR="005270DD" w:rsidRDefault="005270DD">
      <w:pPr>
        <w:rPr>
          <w:b/>
          <w:bCs/>
        </w:rPr>
      </w:pPr>
      <w:r>
        <w:rPr>
          <w:b/>
          <w:bCs/>
        </w:rPr>
        <w:br w:type="page"/>
      </w:r>
    </w:p>
    <w:p w14:paraId="1D3B8839" w14:textId="7425F9C0" w:rsidR="00DF1F5A" w:rsidRDefault="00964799" w:rsidP="00964799">
      <w:pPr>
        <w:jc w:val="center"/>
        <w:rPr>
          <w:b/>
          <w:bCs/>
        </w:rPr>
      </w:pPr>
      <w:r w:rsidRPr="00964799">
        <w:rPr>
          <w:b/>
          <w:bCs/>
        </w:rPr>
        <w:t>A</w:t>
      </w:r>
      <w:r w:rsidR="00BF4F9C">
        <w:rPr>
          <w:b/>
          <w:bCs/>
        </w:rPr>
        <w:t>ppendix</w:t>
      </w:r>
      <w:r w:rsidRPr="00964799">
        <w:rPr>
          <w:b/>
          <w:bCs/>
        </w:rPr>
        <w:t xml:space="preserve"> </w:t>
      </w:r>
      <w:r>
        <w:rPr>
          <w:b/>
          <w:bCs/>
        </w:rPr>
        <w:t>2</w:t>
      </w:r>
      <w:r w:rsidRPr="00964799">
        <w:rPr>
          <w:b/>
          <w:bCs/>
        </w:rPr>
        <w:t xml:space="preserve">: </w:t>
      </w:r>
      <w:r>
        <w:rPr>
          <w:b/>
          <w:bCs/>
        </w:rPr>
        <w:t>Specification</w:t>
      </w:r>
      <w:r w:rsidR="008B397E">
        <w:rPr>
          <w:b/>
          <w:bCs/>
        </w:rPr>
        <w:t xml:space="preserve">/Description </w:t>
      </w:r>
    </w:p>
    <w:p w14:paraId="75E0BC50" w14:textId="77777777" w:rsidR="00A73016" w:rsidRDefault="00A73016" w:rsidP="00A73016">
      <w:pPr>
        <w:pStyle w:val="Subheading"/>
      </w:pPr>
      <w:r>
        <w:t>Background to Natural England</w:t>
      </w:r>
    </w:p>
    <w:p w14:paraId="49A53CE7" w14:textId="77777777" w:rsidR="00A73016" w:rsidRPr="00706EB3" w:rsidRDefault="00A54950" w:rsidP="00A73016">
      <w:hyperlink r:id="rId16" w:history="1">
        <w:r w:rsidR="00A73016" w:rsidRPr="00706EB3">
          <w:t>Natural England</w:t>
        </w:r>
      </w:hyperlink>
      <w:r w:rsidR="00A73016" w:rsidRPr="00706EB3">
        <w:t xml:space="preserve"> is the government’s advisor on the natural environment. We provide practical advice, grounded in science, on how best to safeguard England’s natural wealth for the benefit of everyone. </w:t>
      </w:r>
    </w:p>
    <w:p w14:paraId="631E3CDD" w14:textId="77777777" w:rsidR="00A73016" w:rsidRDefault="00A73016" w:rsidP="00A73016">
      <w:r w:rsidRPr="00706EB3">
        <w:t xml:space="preserve">Natural England was formally established on 1st October 2006 following the successful passage of the Natural Environment and Rural Communities (NERC) Act 2006 through Parliament. We are an independent statutory Non-Departmental Public Body. Our remit is to ensure sustainable stewardship of the land and sea so that people and nature can thrive. It is our responsibility to see that England’s rich natural environment can adapt and survive intact for future generations to enjoy. </w:t>
      </w:r>
    </w:p>
    <w:p w14:paraId="1A11C70D" w14:textId="77777777" w:rsidR="00A73016" w:rsidRDefault="00A73016" w:rsidP="00A73016">
      <w:r w:rsidRPr="00C800E1">
        <w:t>Natural England</w:t>
      </w:r>
      <w:r w:rsidRPr="00893740">
        <w:t xml:space="preserve">'s </w:t>
      </w:r>
      <w:r w:rsidRPr="00C800E1">
        <w:t>priorities a</w:t>
      </w:r>
      <w:r>
        <w:t xml:space="preserve">im for thriving nature for people and planet, with </w:t>
      </w:r>
      <w:r w:rsidRPr="00C800E1">
        <w:t xml:space="preserve">people connected to the natural environment for their own and society’s wellbeing, </w:t>
      </w:r>
      <w:proofErr w:type="gramStart"/>
      <w:r w:rsidRPr="00C800E1">
        <w:t>enjoyment</w:t>
      </w:r>
      <w:proofErr w:type="gramEnd"/>
      <w:r w:rsidRPr="00C800E1">
        <w:t xml:space="preserve"> and prosperity</w:t>
      </w:r>
      <w:r>
        <w:t xml:space="preserve">. It also prioritises </w:t>
      </w:r>
      <w:r w:rsidRPr="00C800E1">
        <w:t>improvements in the natural capital that drives sustainable economic growth, healthy food systems and prospering communities</w:t>
      </w:r>
      <w:r>
        <w:t xml:space="preserve">. </w:t>
      </w:r>
      <w:r w:rsidRPr="00C800E1">
        <w:t xml:space="preserve">Further information about the Authority can be found at: </w:t>
      </w:r>
      <w:hyperlink r:id="rId17" w:tgtFrame="_blank" w:history="1">
        <w:r w:rsidRPr="00C800E1">
          <w:rPr>
            <w:rStyle w:val="Hyperlink"/>
          </w:rPr>
          <w:t>Natural England</w:t>
        </w:r>
      </w:hyperlink>
      <w:r w:rsidRPr="00C800E1">
        <w:rPr>
          <w:rStyle w:val="Hyperlink"/>
        </w:rPr>
        <w:t>.</w:t>
      </w:r>
      <w:r w:rsidRPr="00C800E1">
        <w:t> </w:t>
      </w:r>
    </w:p>
    <w:p w14:paraId="370DEC41" w14:textId="77777777" w:rsidR="00A73016" w:rsidRDefault="00A73016" w:rsidP="00A73016">
      <w:pPr>
        <w:pStyle w:val="Subheading"/>
      </w:pPr>
      <w:r w:rsidRPr="001F5026">
        <w:t xml:space="preserve">Specification of Requirements </w:t>
      </w:r>
    </w:p>
    <w:p w14:paraId="2C2D4BBC" w14:textId="77777777" w:rsidR="00A73016" w:rsidRDefault="00A73016" w:rsidP="00A73016">
      <w:r>
        <w:t xml:space="preserve">The Natural Capital team at </w:t>
      </w:r>
      <w:r w:rsidRPr="00E72080">
        <w:rPr>
          <w:lang w:eastAsia="en-GB"/>
        </w:rPr>
        <w:t xml:space="preserve">Natural England </w:t>
      </w:r>
      <w:r>
        <w:t xml:space="preserve">(NE) are </w:t>
      </w:r>
      <w:r w:rsidRPr="00E72080">
        <w:rPr>
          <w:lang w:eastAsia="en-GB"/>
        </w:rPr>
        <w:t>looking to appoint a contractor that has a</w:t>
      </w:r>
      <w:r>
        <w:t xml:space="preserve"> proven institutional </w:t>
      </w:r>
      <w:r w:rsidRPr="00E72080">
        <w:rPr>
          <w:lang w:eastAsia="en-GB"/>
        </w:rPr>
        <w:t>track record in delivering high quality,</w:t>
      </w:r>
      <w:r>
        <w:t xml:space="preserve"> environmental, social </w:t>
      </w:r>
      <w:proofErr w:type="gramStart"/>
      <w:r>
        <w:t>science</w:t>
      </w:r>
      <w:proofErr w:type="gramEnd"/>
      <w:r>
        <w:t xml:space="preserve"> and natural capital research with a particular focus on using both quantitative and qualitative methods, data and information. </w:t>
      </w:r>
    </w:p>
    <w:p w14:paraId="60BF4822" w14:textId="77777777" w:rsidR="00A73016" w:rsidRDefault="00A73016" w:rsidP="00A73016">
      <w:r>
        <w:t xml:space="preserve">The contractor will conduct research to develop indicators for the benefits received from cultural ecosystem services and determine how to include these indicators within the Natural England natural capital approach. This research will include scoping existing evidence and expertise to determine indicators and develop an approach to include quantitative and qualitative evidence into the natural capital indicators framework. Key outputs of this research include focus groups, a technical report and interpretation package to apply findings in place-based projects. </w:t>
      </w:r>
      <w:r>
        <w:rPr>
          <w:rStyle w:val="Text"/>
        </w:rPr>
        <w:t xml:space="preserve">This project is expected to take 9 months, ending by 31st March 2025. </w:t>
      </w:r>
    </w:p>
    <w:p w14:paraId="253F1C37" w14:textId="77777777" w:rsidR="00A73016" w:rsidRPr="00E72080" w:rsidRDefault="00A73016" w:rsidP="00A73016">
      <w:pPr>
        <w:rPr>
          <w:lang w:eastAsia="en-GB"/>
        </w:rPr>
      </w:pPr>
      <w:r w:rsidRPr="00E72080">
        <w:rPr>
          <w:lang w:eastAsia="en-GB"/>
        </w:rPr>
        <w:t>The contractor will be required to: </w:t>
      </w:r>
    </w:p>
    <w:p w14:paraId="012A37FC" w14:textId="77777777" w:rsidR="00A73016" w:rsidRDefault="00A73016" w:rsidP="00A73016">
      <w:pPr>
        <w:pStyle w:val="BulletText1"/>
        <w:rPr>
          <w:lang w:eastAsia="en-GB"/>
        </w:rPr>
      </w:pPr>
      <w:r w:rsidRPr="00E72080">
        <w:rPr>
          <w:lang w:eastAsia="en-GB"/>
        </w:rPr>
        <w:t>Engage in regular project meetings with NE staff to provide project updates throughout the duration of the award. </w:t>
      </w:r>
    </w:p>
    <w:p w14:paraId="4BB27565" w14:textId="77777777" w:rsidR="00A73016" w:rsidRDefault="00A73016" w:rsidP="00A73016">
      <w:pPr>
        <w:pStyle w:val="BulletText1"/>
        <w:rPr>
          <w:lang w:eastAsia="en-GB"/>
        </w:rPr>
      </w:pPr>
      <w:r>
        <w:t xml:space="preserve">Develop research methods capable of collecting information on indicators for benefits derived from cultural ecosystem services and be able to link these benefits with the condition of natural assets. </w:t>
      </w:r>
    </w:p>
    <w:p w14:paraId="184E7C09" w14:textId="77777777" w:rsidR="00A73016" w:rsidRDefault="00A73016" w:rsidP="00A73016">
      <w:pPr>
        <w:pStyle w:val="BulletText1"/>
        <w:rPr>
          <w:lang w:eastAsia="en-GB"/>
        </w:rPr>
      </w:pPr>
      <w:r>
        <w:t xml:space="preserve">Develop a methodology capable of delivering the research objectives. </w:t>
      </w:r>
    </w:p>
    <w:p w14:paraId="15F92A22" w14:textId="77777777" w:rsidR="00A73016" w:rsidRDefault="00A73016" w:rsidP="00A73016">
      <w:pPr>
        <w:pStyle w:val="BulletText1"/>
        <w:rPr>
          <w:lang w:eastAsia="en-GB"/>
        </w:rPr>
      </w:pPr>
      <w:r>
        <w:t>Be skilled in quantitative and qualitative research methods and analysis techniques to execute the methodology and meet objectives.</w:t>
      </w:r>
    </w:p>
    <w:p w14:paraId="12D20B0F" w14:textId="77777777" w:rsidR="00A73016" w:rsidRDefault="00A73016" w:rsidP="00A73016">
      <w:pPr>
        <w:pStyle w:val="BulletText1"/>
        <w:rPr>
          <w:lang w:eastAsia="en-GB"/>
        </w:rPr>
      </w:pPr>
      <w:r>
        <w:t xml:space="preserve">Deliver core outputs and detailed in the specification below, including focus groups, technical </w:t>
      </w:r>
      <w:proofErr w:type="gramStart"/>
      <w:r>
        <w:t>report</w:t>
      </w:r>
      <w:proofErr w:type="gramEnd"/>
      <w:r>
        <w:t xml:space="preserve"> and interpretation package. </w:t>
      </w:r>
    </w:p>
    <w:p w14:paraId="1EFEF47A" w14:textId="77777777" w:rsidR="00A73016" w:rsidRDefault="00A73016" w:rsidP="00A73016">
      <w:pPr>
        <w:pStyle w:val="BulletText1"/>
        <w:rPr>
          <w:lang w:eastAsia="en-GB"/>
        </w:rPr>
      </w:pPr>
      <w:r>
        <w:t xml:space="preserve">Deliver the core outputs that align with the Natural England Natural Capital team indicator framework. </w:t>
      </w:r>
    </w:p>
    <w:p w14:paraId="35F59E60" w14:textId="77777777" w:rsidR="00A73016" w:rsidRDefault="00A73016" w:rsidP="00A73016">
      <w:pPr>
        <w:pStyle w:val="BulletText1"/>
        <w:rPr>
          <w:lang w:eastAsia="en-GB"/>
        </w:rPr>
      </w:pPr>
      <w:r>
        <w:t xml:space="preserve">Obtain relevant ethical approvals for the project prior to data collection and adhere to General Data Protection Regulations 2018. </w:t>
      </w:r>
    </w:p>
    <w:p w14:paraId="2AC9893D" w14:textId="77777777" w:rsidR="00A73016" w:rsidRDefault="00A73016" w:rsidP="00A73016">
      <w:pPr>
        <w:pStyle w:val="BulletText1"/>
        <w:rPr>
          <w:lang w:eastAsia="en-GB"/>
        </w:rPr>
      </w:pPr>
      <w:r>
        <w:t xml:space="preserve">Disseminate research findings to Natural England audiences, including at a Social Science research presentation in April 2025. </w:t>
      </w:r>
    </w:p>
    <w:p w14:paraId="10A2C420" w14:textId="77777777" w:rsidR="00A73016" w:rsidRPr="00E72080" w:rsidRDefault="00A73016" w:rsidP="00A73016">
      <w:pPr>
        <w:pStyle w:val="BulletText1"/>
        <w:numPr>
          <w:ilvl w:val="0"/>
          <w:numId w:val="0"/>
        </w:numPr>
        <w:rPr>
          <w:lang w:eastAsia="en-GB"/>
        </w:rPr>
      </w:pPr>
    </w:p>
    <w:p w14:paraId="4F4AC6BB" w14:textId="77777777" w:rsidR="00A73016" w:rsidRDefault="00A73016" w:rsidP="00A73016">
      <w:pPr>
        <w:pStyle w:val="Subheading"/>
      </w:pPr>
      <w:r>
        <w:t xml:space="preserve">Background to the specific work area </w:t>
      </w:r>
    </w:p>
    <w:p w14:paraId="02B6DC3D" w14:textId="77777777" w:rsidR="00A73016" w:rsidRDefault="00A73016" w:rsidP="00A73016">
      <w:r w:rsidRPr="00E42408">
        <w:t xml:space="preserve">The benefits people receive from nature, such as identities, experiences, </w:t>
      </w:r>
      <w:proofErr w:type="gramStart"/>
      <w:r w:rsidRPr="00E42408">
        <w:t>capabilities</w:t>
      </w:r>
      <w:proofErr w:type="gramEnd"/>
      <w:r w:rsidRPr="00E42408">
        <w:t xml:space="preserve"> and non-use values, are important components of the way in which people understand and value the natural environment. However, these benefits, and the cultural ecosystem services that provide them, are varied, place-specific, and often rooted in non-quantifiable evidence. In most place-based natural capital applications we can evidence the attributes of the natural environment that we know are important for cultural ecosystem services, however it is difficult to link these attributes to the range of benefits that are received</w:t>
      </w:r>
      <w:r>
        <w:t xml:space="preserve">. </w:t>
      </w:r>
    </w:p>
    <w:p w14:paraId="3C2BBDA4" w14:textId="77777777" w:rsidR="00A73016" w:rsidRPr="008D6790" w:rsidRDefault="00A73016" w:rsidP="00A73016">
      <w:r w:rsidRPr="008D6790">
        <w:t xml:space="preserve">As a result, many place-based applications of natural capital aggregate benefits from cultural services or reduce them to a few categories that can be easily quantified and/or valued e.g. recreation and education. Aggregating these benefits is problematic, because it means they can be underrepresented in decision-making despite being highly valued. </w:t>
      </w:r>
      <w:r>
        <w:t>Much of t</w:t>
      </w:r>
      <w:r w:rsidRPr="008D6790">
        <w:t>he evidence for understanding benefits from cultural services more deeply tends to be method-based, qualitative and deliberative. As a result, such methods are not often used in natural capital approaches because they are time consuming and expensive.</w:t>
      </w:r>
    </w:p>
    <w:p w14:paraId="7517203B" w14:textId="77777777" w:rsidR="00A73016" w:rsidRDefault="00A73016" w:rsidP="00A73016">
      <w:r w:rsidRPr="00D418A0">
        <w:t xml:space="preserve">The Natural England natural capital approach is based on a logic chain </w:t>
      </w:r>
      <w:r>
        <w:t xml:space="preserve">(See below and Lusardi and others 2018: </w:t>
      </w:r>
      <w:hyperlink r:id="rId18" w:history="1">
        <w:r w:rsidRPr="00C05329">
          <w:rPr>
            <w:rStyle w:val="Hyperlink"/>
          </w:rPr>
          <w:t>Natural Capital Indicators: for defining and measuring change in natural capital - NERR076 (naturalengland.org.uk)</w:t>
        </w:r>
      </w:hyperlink>
      <w:r>
        <w:t xml:space="preserve">) </w:t>
      </w:r>
      <w:r w:rsidRPr="00D418A0">
        <w:t>which is a simple way of demonstrating how a process works, providing a sequence of steps showing how different elements are linked to achieve desired outcomes. The approach is rooted in</w:t>
      </w:r>
      <w:r>
        <w:t>:</w:t>
      </w:r>
      <w:r w:rsidRPr="00D418A0">
        <w:t xml:space="preserve"> evidence and data about natural capital </w:t>
      </w:r>
      <w:proofErr w:type="gramStart"/>
      <w:r w:rsidRPr="00D418A0">
        <w:t>assets</w:t>
      </w:r>
      <w:r>
        <w:t>;</w:t>
      </w:r>
      <w:r w:rsidRPr="00D418A0">
        <w:t>,</w:t>
      </w:r>
      <w:proofErr w:type="gramEnd"/>
      <w:r w:rsidRPr="00D418A0">
        <w:t xml:space="preserve"> indicators of quality, quantity and location of those assets</w:t>
      </w:r>
      <w:r>
        <w:t>; indicators for ecosystem services associated with the assets; and various metrics that quantifiably measure the indicator</w:t>
      </w:r>
      <w:r w:rsidRPr="00D418A0">
        <w:t>. These indicators can be linked to benefits received from nature and driven by ecosystem services, which provide people with value from nature. We have disaggregated and identified the elements of a cultural service logic chain, but not to the extent that we can link specific asset attributes to the practices and/or the benefits that are derived from cultural ecosystem services (</w:t>
      </w:r>
      <w:r>
        <w:t xml:space="preserve">see NERR076 Annex 1 Lusardi and others 2018: </w:t>
      </w:r>
      <w:hyperlink r:id="rId19" w:history="1">
        <w:r w:rsidRPr="00C05329">
          <w:rPr>
            <w:rStyle w:val="Hyperlink"/>
          </w:rPr>
          <w:t>Natural Capital Indicators: for defining and measuring change in natural capital - NERR076 (naturalengland.org.uk)</w:t>
        </w:r>
      </w:hyperlink>
      <w:r w:rsidRPr="00D418A0">
        <w:t xml:space="preserve">). We have also not identified indicators for the benefits derived from cultural </w:t>
      </w:r>
      <w:proofErr w:type="gramStart"/>
      <w:r w:rsidRPr="00D418A0">
        <w:t>services</w:t>
      </w:r>
      <w:r>
        <w:t>, or</w:t>
      </w:r>
      <w:proofErr w:type="gramEnd"/>
      <w:r>
        <w:t xml:space="preserve"> determined how to use non-quantitative data within this approach. </w:t>
      </w:r>
      <w:r w:rsidRPr="00D418A0">
        <w:t xml:space="preserve">This is what we want to explore within this research. </w:t>
      </w:r>
    </w:p>
    <w:p w14:paraId="133C7E9B" w14:textId="77777777" w:rsidR="00A73016" w:rsidRDefault="00A73016" w:rsidP="00A73016">
      <w:r>
        <w:t xml:space="preserve">Indicator: </w:t>
      </w:r>
      <w:r w:rsidRPr="005D73C0">
        <w:t xml:space="preserve">A property of the environment, </w:t>
      </w:r>
      <w:proofErr w:type="gramStart"/>
      <w:r w:rsidRPr="005D73C0">
        <w:t>practice</w:t>
      </w:r>
      <w:proofErr w:type="gramEnd"/>
      <w:r w:rsidRPr="005D73C0">
        <w:t xml:space="preserve"> or benefit, not defined by specific measurable units </w:t>
      </w:r>
    </w:p>
    <w:p w14:paraId="12D1CDDD" w14:textId="77777777" w:rsidR="00A73016" w:rsidRDefault="00A73016" w:rsidP="00A73016">
      <w:r>
        <w:t xml:space="preserve">Metric: </w:t>
      </w:r>
      <w:r w:rsidRPr="00063B4F">
        <w:t>Quantitative measure of a specific indicator, with defined measurable units </w:t>
      </w:r>
    </w:p>
    <w:p w14:paraId="15D34AB0" w14:textId="77777777" w:rsidR="00A73016" w:rsidRDefault="00A73016" w:rsidP="00A73016">
      <w:r>
        <w:t>Example cultural service logic chain:</w:t>
      </w:r>
    </w:p>
    <w:tbl>
      <w:tblPr>
        <w:tblStyle w:val="Table"/>
        <w:tblW w:w="8642" w:type="dxa"/>
        <w:tblLook w:val="04A0" w:firstRow="1" w:lastRow="0" w:firstColumn="1" w:lastColumn="0" w:noHBand="0" w:noVBand="1"/>
      </w:tblPr>
      <w:tblGrid>
        <w:gridCol w:w="3397"/>
        <w:gridCol w:w="3065"/>
        <w:gridCol w:w="2180"/>
      </w:tblGrid>
      <w:tr w:rsidR="00A73016" w:rsidRPr="003F7978" w14:paraId="3A6E0536" w14:textId="77777777">
        <w:trPr>
          <w:cnfStyle w:val="100000000000" w:firstRow="1" w:lastRow="0" w:firstColumn="0" w:lastColumn="0" w:oddVBand="0" w:evenVBand="0" w:oddHBand="0" w:evenHBand="0" w:firstRowFirstColumn="0" w:firstRowLastColumn="0" w:lastRowFirstColumn="0" w:lastRowLastColumn="0"/>
        </w:trPr>
        <w:tc>
          <w:tcPr>
            <w:tcW w:w="3397" w:type="dxa"/>
          </w:tcPr>
          <w:p w14:paraId="65E50CA4" w14:textId="77777777" w:rsidR="00A73016" w:rsidRPr="00FF06DD" w:rsidRDefault="00A73016">
            <w:r w:rsidRPr="00FF06DD">
              <w:t>Ecosystem Assets</w:t>
            </w:r>
          </w:p>
        </w:tc>
        <w:tc>
          <w:tcPr>
            <w:tcW w:w="3065" w:type="dxa"/>
          </w:tcPr>
          <w:p w14:paraId="1F22CD17" w14:textId="77777777" w:rsidR="00A73016" w:rsidRPr="00FF06DD" w:rsidRDefault="00A73016">
            <w:r w:rsidRPr="00FF06DD">
              <w:t>Ecosystem Service Flow</w:t>
            </w:r>
          </w:p>
          <w:p w14:paraId="1522B935" w14:textId="77777777" w:rsidR="00A73016" w:rsidRPr="00FF06DD" w:rsidRDefault="00A73016">
            <w:r w:rsidRPr="00FF06DD">
              <w:t>What you do in a place</w:t>
            </w:r>
          </w:p>
        </w:tc>
        <w:tc>
          <w:tcPr>
            <w:tcW w:w="2180" w:type="dxa"/>
          </w:tcPr>
          <w:p w14:paraId="7027F587" w14:textId="77777777" w:rsidR="00A73016" w:rsidRPr="00FF06DD" w:rsidRDefault="00A73016">
            <w:r w:rsidRPr="00FF06DD">
              <w:t>Benefits</w:t>
            </w:r>
          </w:p>
          <w:p w14:paraId="48031CA0" w14:textId="77777777" w:rsidR="00A73016" w:rsidRPr="00FF06DD" w:rsidRDefault="00A73016">
            <w:r w:rsidRPr="00FF06DD">
              <w:t>What you feel about it</w:t>
            </w:r>
          </w:p>
        </w:tc>
      </w:tr>
      <w:tr w:rsidR="00A73016" w:rsidRPr="003F7978" w14:paraId="7214D05A" w14:textId="77777777">
        <w:tc>
          <w:tcPr>
            <w:tcW w:w="3397" w:type="dxa"/>
          </w:tcPr>
          <w:p w14:paraId="29CAAF5A" w14:textId="77777777" w:rsidR="00A73016" w:rsidRPr="00FF06DD" w:rsidRDefault="00A73016">
            <w:r w:rsidRPr="00FF06DD">
              <w:t>Quantity: Extent of ecosystem types</w:t>
            </w:r>
          </w:p>
        </w:tc>
        <w:tc>
          <w:tcPr>
            <w:tcW w:w="3065" w:type="dxa"/>
            <w:vMerge w:val="restart"/>
          </w:tcPr>
          <w:p w14:paraId="5FB5D527" w14:textId="77777777" w:rsidR="00A73016" w:rsidRPr="00FF06DD" w:rsidRDefault="00A73016">
            <w:r w:rsidRPr="00FF06DD">
              <w:t>e.g.</w:t>
            </w:r>
          </w:p>
          <w:p w14:paraId="5DBF219E" w14:textId="77777777" w:rsidR="00A73016" w:rsidRPr="00FF06DD" w:rsidRDefault="00A73016">
            <w:r w:rsidRPr="00FF06DD">
              <w:t>Experiential</w:t>
            </w:r>
          </w:p>
          <w:p w14:paraId="08798C2F" w14:textId="77777777" w:rsidR="00A73016" w:rsidRPr="00FF06DD" w:rsidRDefault="00A73016">
            <w:r w:rsidRPr="00FF06DD">
              <w:t>Physical</w:t>
            </w:r>
          </w:p>
          <w:p w14:paraId="3A039C20" w14:textId="77777777" w:rsidR="00A73016" w:rsidRPr="00FF06DD" w:rsidRDefault="00A73016">
            <w:r w:rsidRPr="00FF06DD">
              <w:t>Scientific/educational</w:t>
            </w:r>
          </w:p>
          <w:p w14:paraId="3789422E" w14:textId="77777777" w:rsidR="00A73016" w:rsidRPr="00FF06DD" w:rsidRDefault="00A73016">
            <w:r w:rsidRPr="00FF06DD">
              <w:t xml:space="preserve">Aesthetic </w:t>
            </w:r>
          </w:p>
          <w:p w14:paraId="27BCAE49" w14:textId="77777777" w:rsidR="00A73016" w:rsidRPr="00FF06DD" w:rsidRDefault="00A73016">
            <w:r w:rsidRPr="00FF06DD">
              <w:t xml:space="preserve">Spiritual </w:t>
            </w:r>
          </w:p>
          <w:p w14:paraId="0C76FC9E" w14:textId="77777777" w:rsidR="00A73016" w:rsidRPr="00FF06DD" w:rsidRDefault="00A73016"/>
        </w:tc>
        <w:tc>
          <w:tcPr>
            <w:tcW w:w="2180" w:type="dxa"/>
            <w:vMerge w:val="restart"/>
          </w:tcPr>
          <w:p w14:paraId="4BC5E18F" w14:textId="77777777" w:rsidR="00A73016" w:rsidRPr="00FF06DD" w:rsidRDefault="00A73016">
            <w:r w:rsidRPr="00FF06DD">
              <w:t>e.g.</w:t>
            </w:r>
          </w:p>
          <w:p w14:paraId="016B1294" w14:textId="77777777" w:rsidR="00A73016" w:rsidRPr="00FF06DD" w:rsidRDefault="00A73016">
            <w:r w:rsidRPr="00FF06DD">
              <w:t>Identities</w:t>
            </w:r>
          </w:p>
          <w:p w14:paraId="03B47343" w14:textId="77777777" w:rsidR="00A73016" w:rsidRPr="00FF06DD" w:rsidRDefault="00A73016">
            <w:r w:rsidRPr="00FF06DD">
              <w:t>Experiences</w:t>
            </w:r>
          </w:p>
          <w:p w14:paraId="3CB68D5C" w14:textId="77777777" w:rsidR="00A73016" w:rsidRPr="00FF06DD" w:rsidRDefault="00A73016">
            <w:r w:rsidRPr="00FF06DD">
              <w:t>Capabilities</w:t>
            </w:r>
          </w:p>
          <w:p w14:paraId="4259D45A" w14:textId="77777777" w:rsidR="00A73016" w:rsidRPr="00FF06DD" w:rsidRDefault="00A73016">
            <w:r w:rsidRPr="00FF06DD">
              <w:t>Non-use values</w:t>
            </w:r>
          </w:p>
          <w:p w14:paraId="0B3457B1" w14:textId="77777777" w:rsidR="00A73016" w:rsidRPr="00FF06DD" w:rsidRDefault="00A73016">
            <w:r w:rsidRPr="00FF06DD">
              <w:t>Etc.</w:t>
            </w:r>
          </w:p>
        </w:tc>
      </w:tr>
      <w:tr w:rsidR="00A73016" w:rsidRPr="003F7978" w14:paraId="16A98A6B" w14:textId="77777777">
        <w:tc>
          <w:tcPr>
            <w:tcW w:w="3397" w:type="dxa"/>
          </w:tcPr>
          <w:p w14:paraId="238A0F99" w14:textId="77777777" w:rsidR="00A73016" w:rsidRPr="00FF06DD" w:rsidRDefault="00A73016">
            <w:r w:rsidRPr="00FF06DD">
              <w:t xml:space="preserve">Quality: </w:t>
            </w:r>
          </w:p>
          <w:p w14:paraId="028520A6" w14:textId="77777777" w:rsidR="00A73016" w:rsidRPr="00FF06DD" w:rsidRDefault="00A73016" w:rsidP="00A73016">
            <w:pPr>
              <w:pStyle w:val="BulletText1"/>
              <w:spacing w:after="0" w:line="240" w:lineRule="auto"/>
            </w:pPr>
            <w:r w:rsidRPr="00FF06DD">
              <w:t>Nature</w:t>
            </w:r>
          </w:p>
          <w:p w14:paraId="48423F65" w14:textId="77777777" w:rsidR="00A73016" w:rsidRPr="00FF06DD" w:rsidRDefault="00A73016" w:rsidP="00A73016">
            <w:pPr>
              <w:pStyle w:val="BulletText1"/>
              <w:spacing w:after="0" w:line="240" w:lineRule="auto"/>
            </w:pPr>
            <w:r w:rsidRPr="00FF06DD">
              <w:t>Landscape</w:t>
            </w:r>
          </w:p>
          <w:p w14:paraId="3086DD49" w14:textId="77777777" w:rsidR="00A73016" w:rsidRPr="00FF06DD" w:rsidRDefault="00A73016" w:rsidP="00A73016">
            <w:pPr>
              <w:pStyle w:val="BulletText1"/>
              <w:spacing w:after="0" w:line="240" w:lineRule="auto"/>
            </w:pPr>
            <w:r w:rsidRPr="00FF06DD">
              <w:t>Culture and History</w:t>
            </w:r>
          </w:p>
          <w:p w14:paraId="40E410F6" w14:textId="77777777" w:rsidR="00A73016" w:rsidRPr="00FF06DD" w:rsidRDefault="00A73016" w:rsidP="00A73016">
            <w:pPr>
              <w:pStyle w:val="BulletText1"/>
              <w:spacing w:after="0" w:line="240" w:lineRule="auto"/>
            </w:pPr>
            <w:r w:rsidRPr="00FF06DD">
              <w:t>Quietness</w:t>
            </w:r>
          </w:p>
          <w:p w14:paraId="086B863C" w14:textId="77777777" w:rsidR="00A73016" w:rsidRPr="00FF06DD" w:rsidRDefault="00A73016" w:rsidP="00A73016">
            <w:pPr>
              <w:pStyle w:val="BulletText1"/>
              <w:spacing w:after="0" w:line="240" w:lineRule="auto"/>
            </w:pPr>
            <w:r w:rsidRPr="00FF06DD">
              <w:t>Facilities</w:t>
            </w:r>
          </w:p>
          <w:p w14:paraId="20096F9C" w14:textId="77777777" w:rsidR="00A73016" w:rsidRPr="00FF06DD" w:rsidRDefault="00A73016" w:rsidP="00A73016">
            <w:pPr>
              <w:pStyle w:val="BulletText1"/>
              <w:spacing w:after="0" w:line="240" w:lineRule="auto"/>
            </w:pPr>
            <w:r w:rsidRPr="00FF06DD">
              <w:t>Accessibility</w:t>
            </w:r>
          </w:p>
          <w:p w14:paraId="250B75E9" w14:textId="77777777" w:rsidR="00A73016" w:rsidRPr="00FF06DD" w:rsidRDefault="00A73016" w:rsidP="00A73016">
            <w:pPr>
              <w:pStyle w:val="BulletText1"/>
              <w:spacing w:after="0" w:line="240" w:lineRule="auto"/>
            </w:pPr>
            <w:r w:rsidRPr="00FF06DD">
              <w:t>Safety</w:t>
            </w:r>
          </w:p>
          <w:p w14:paraId="43B73500" w14:textId="77777777" w:rsidR="00A73016" w:rsidRPr="00FF06DD" w:rsidRDefault="00A73016" w:rsidP="00A73016">
            <w:pPr>
              <w:pStyle w:val="BulletText1"/>
              <w:spacing w:after="0" w:line="240" w:lineRule="auto"/>
            </w:pPr>
            <w:r w:rsidRPr="00FF06DD">
              <w:t>Spatial Configuration</w:t>
            </w:r>
          </w:p>
        </w:tc>
        <w:tc>
          <w:tcPr>
            <w:tcW w:w="3065" w:type="dxa"/>
            <w:vMerge/>
          </w:tcPr>
          <w:p w14:paraId="6679142B" w14:textId="77777777" w:rsidR="00A73016" w:rsidRPr="00FF06DD" w:rsidRDefault="00A73016"/>
        </w:tc>
        <w:tc>
          <w:tcPr>
            <w:tcW w:w="2180" w:type="dxa"/>
            <w:vMerge/>
          </w:tcPr>
          <w:p w14:paraId="4E07A749" w14:textId="77777777" w:rsidR="00A73016" w:rsidRPr="00FF06DD" w:rsidRDefault="00A73016"/>
        </w:tc>
      </w:tr>
      <w:tr w:rsidR="00A73016" w:rsidRPr="003F7978" w14:paraId="0EF19500" w14:textId="77777777">
        <w:tc>
          <w:tcPr>
            <w:tcW w:w="3397" w:type="dxa"/>
          </w:tcPr>
          <w:p w14:paraId="012FD7C2" w14:textId="77777777" w:rsidR="00A73016" w:rsidRPr="00FF06DD" w:rsidRDefault="00A73016">
            <w:r w:rsidRPr="00FF06DD">
              <w:t>Location</w:t>
            </w:r>
          </w:p>
        </w:tc>
        <w:tc>
          <w:tcPr>
            <w:tcW w:w="3065" w:type="dxa"/>
            <w:vMerge/>
          </w:tcPr>
          <w:p w14:paraId="2374D963" w14:textId="77777777" w:rsidR="00A73016" w:rsidRPr="00FF06DD" w:rsidRDefault="00A73016"/>
        </w:tc>
        <w:tc>
          <w:tcPr>
            <w:tcW w:w="2180" w:type="dxa"/>
            <w:vMerge/>
          </w:tcPr>
          <w:p w14:paraId="54C46F60" w14:textId="77777777" w:rsidR="00A73016" w:rsidRPr="00FF06DD" w:rsidRDefault="00A73016"/>
        </w:tc>
      </w:tr>
    </w:tbl>
    <w:p w14:paraId="64EDD7FF" w14:textId="77777777" w:rsidR="00A73016" w:rsidRPr="00D418A0" w:rsidRDefault="00A73016" w:rsidP="00A73016"/>
    <w:p w14:paraId="138437EB" w14:textId="77777777" w:rsidR="00A73016" w:rsidRDefault="00A73016" w:rsidP="00A73016">
      <w:r w:rsidRPr="00B94CA7">
        <w:t xml:space="preserve">This research will develop a deeper understanding to determine and define indicators that link natural capital asset quality, </w:t>
      </w:r>
      <w:proofErr w:type="gramStart"/>
      <w:r w:rsidRPr="00B94CA7">
        <w:t>quantity</w:t>
      </w:r>
      <w:proofErr w:type="gramEnd"/>
      <w:r w:rsidRPr="00B94CA7">
        <w:t xml:space="preserve"> and location with a range of benefits derived from cultural ecosystem services. </w:t>
      </w:r>
      <w:r>
        <w:t xml:space="preserve">It will also explore and determine processes for using qualitative and quantitative evidence </w:t>
      </w:r>
      <w:r w:rsidRPr="00D13C46">
        <w:t>for indicators within the natural capital approach</w:t>
      </w:r>
      <w:r>
        <w:t>. T</w:t>
      </w:r>
      <w:r w:rsidRPr="00D13C46">
        <w:t>his research will stretch beyond current practices to evidence the benefits people receive from cultural services.</w:t>
      </w:r>
      <w:r>
        <w:t xml:space="preserve"> Cultural ecosystem services are</w:t>
      </w:r>
      <w:r w:rsidRPr="00B94CA7">
        <w:t xml:space="preserve"> currently underrepresented in the</w:t>
      </w:r>
      <w:r>
        <w:t xml:space="preserve"> Natural England</w:t>
      </w:r>
      <w:r w:rsidRPr="00B94CA7">
        <w:t xml:space="preserve"> natural capital approach and rob</w:t>
      </w:r>
      <w:r>
        <w:t>ust</w:t>
      </w:r>
      <w:r w:rsidRPr="00B94CA7">
        <w:t xml:space="preserve"> indicators have not been determined at a level of useable detail for the variety and range of benefits</w:t>
      </w:r>
      <w:r>
        <w:t xml:space="preserve"> from nature.</w:t>
      </w:r>
    </w:p>
    <w:p w14:paraId="5261E386" w14:textId="77777777" w:rsidR="00A73016" w:rsidRPr="005651FA" w:rsidRDefault="00A73016" w:rsidP="00A73016">
      <w:pPr>
        <w:rPr>
          <w:rStyle w:val="Boldtext"/>
        </w:rPr>
      </w:pPr>
      <w:r>
        <w:rPr>
          <w:rStyle w:val="Boldtext"/>
        </w:rPr>
        <w:t>Aim</w:t>
      </w:r>
    </w:p>
    <w:p w14:paraId="10626B84" w14:textId="77777777" w:rsidR="00A73016" w:rsidRDefault="00A73016" w:rsidP="00A73016">
      <w:r w:rsidRPr="005651FA">
        <w:t>Through this project, Natural England is seeking to</w:t>
      </w:r>
      <w:r w:rsidRPr="00E31104">
        <w:t xml:space="preserve"> identify </w:t>
      </w:r>
      <w:r>
        <w:t xml:space="preserve">practically actionable, meaningful </w:t>
      </w:r>
      <w:r w:rsidRPr="00E31104">
        <w:t>indicators, and relevant data sources, for the benefits received from cultural ecosystem services and associate those indicators with attributes of natural capital assets</w:t>
      </w:r>
      <w:r>
        <w:t xml:space="preserve">. Natural England is also seeking to determine methods and approaches for including qualitative evidence within the natural capital indicators approach. </w:t>
      </w:r>
    </w:p>
    <w:p w14:paraId="2AC366A5" w14:textId="77777777" w:rsidR="00A73016" w:rsidRDefault="00A73016" w:rsidP="00A73016">
      <w:pPr>
        <w:rPr>
          <w:rStyle w:val="Boldtext"/>
        </w:rPr>
      </w:pPr>
      <w:r>
        <w:rPr>
          <w:rStyle w:val="Boldtext"/>
        </w:rPr>
        <w:t xml:space="preserve">Objectives </w:t>
      </w:r>
    </w:p>
    <w:p w14:paraId="25458A8E" w14:textId="77777777" w:rsidR="00A73016" w:rsidRDefault="00A73016" w:rsidP="00A73016">
      <w:pPr>
        <w:rPr>
          <w:lang w:eastAsia="en-GB"/>
        </w:rPr>
      </w:pPr>
      <w:r w:rsidRPr="005651FA">
        <w:rPr>
          <w:lang w:eastAsia="en-GB"/>
        </w:rPr>
        <w:t xml:space="preserve">The aim of this research will be addressed by </w:t>
      </w:r>
      <w:r>
        <w:t>four</w:t>
      </w:r>
      <w:r w:rsidRPr="005651FA">
        <w:rPr>
          <w:lang w:eastAsia="en-GB"/>
        </w:rPr>
        <w:t xml:space="preserve"> objectives: </w:t>
      </w:r>
    </w:p>
    <w:p w14:paraId="77E12F6B" w14:textId="77777777" w:rsidR="00A73016" w:rsidRPr="00A815BB" w:rsidRDefault="00A73016" w:rsidP="00A73016">
      <w:pPr>
        <w:pStyle w:val="ListParagraph"/>
        <w:spacing w:before="240" w:after="240" w:line="259" w:lineRule="auto"/>
        <w:ind w:left="641" w:hanging="357"/>
        <w:contextualSpacing w:val="0"/>
      </w:pPr>
      <w:r w:rsidRPr="00A815BB">
        <w:t>Explore and scope how benefits from cultural ecosystem services can be disaggregated to better represent the diverse relationships people have with nature in places, building on existing natural capital evidence and expertise.</w:t>
      </w:r>
    </w:p>
    <w:p w14:paraId="14E500CD" w14:textId="77777777" w:rsidR="00A73016" w:rsidRPr="00A815BB" w:rsidRDefault="00A73016" w:rsidP="00A73016">
      <w:pPr>
        <w:pStyle w:val="ListParagraph"/>
        <w:spacing w:before="240" w:after="240" w:line="259" w:lineRule="auto"/>
        <w:ind w:left="641" w:hanging="357"/>
        <w:contextualSpacing w:val="0"/>
      </w:pPr>
      <w:r w:rsidRPr="00A815BB">
        <w:t xml:space="preserve">Research and make recommendations on how open access </w:t>
      </w:r>
      <w:r>
        <w:t xml:space="preserve">quantitative and qualitative </w:t>
      </w:r>
      <w:r w:rsidRPr="00A815BB">
        <w:t xml:space="preserve">evidence and data that represent </w:t>
      </w:r>
      <w:r>
        <w:t>people's</w:t>
      </w:r>
      <w:r w:rsidRPr="00A815BB">
        <w:t xml:space="preserve"> experiences and values can be included in natural capital approaches.</w:t>
      </w:r>
    </w:p>
    <w:p w14:paraId="305C85BA" w14:textId="77777777" w:rsidR="00A73016" w:rsidRPr="00A815BB" w:rsidRDefault="00A73016" w:rsidP="00A73016">
      <w:pPr>
        <w:pStyle w:val="ListParagraph"/>
        <w:spacing w:before="240" w:after="240" w:line="259" w:lineRule="auto"/>
        <w:ind w:left="641" w:hanging="357"/>
        <w:contextualSpacing w:val="0"/>
      </w:pPr>
      <w:r w:rsidRPr="00A815BB">
        <w:t xml:space="preserve">Develop the cultural services natural capital logic chains by disaggregating types of benefits received from nature and associating those benefits with attributes of natural capital assets. Including: </w:t>
      </w:r>
    </w:p>
    <w:p w14:paraId="6882EE75" w14:textId="77777777" w:rsidR="00A73016" w:rsidRPr="00A815BB" w:rsidRDefault="00A73016" w:rsidP="00A73016">
      <w:pPr>
        <w:pStyle w:val="ListParagraph"/>
        <w:numPr>
          <w:ilvl w:val="1"/>
          <w:numId w:val="5"/>
        </w:numPr>
        <w:spacing w:before="240" w:after="240" w:line="259" w:lineRule="auto"/>
        <w:ind w:left="1440"/>
        <w:contextualSpacing w:val="0"/>
      </w:pPr>
      <w:r w:rsidRPr="00A815BB">
        <w:t>propose a suite of</w:t>
      </w:r>
      <w:r>
        <w:t xml:space="preserve"> robust and practical</w:t>
      </w:r>
      <w:r w:rsidRPr="00A815BB">
        <w:t xml:space="preserve"> indicators</w:t>
      </w:r>
      <w:r>
        <w:t xml:space="preserve">.  </w:t>
      </w:r>
    </w:p>
    <w:p w14:paraId="0203000F" w14:textId="77777777" w:rsidR="00A73016" w:rsidRPr="00A815BB" w:rsidRDefault="00A73016" w:rsidP="00A73016">
      <w:pPr>
        <w:pStyle w:val="ListParagraph"/>
        <w:numPr>
          <w:ilvl w:val="1"/>
          <w:numId w:val="5"/>
        </w:numPr>
        <w:spacing w:before="240" w:after="240" w:line="259" w:lineRule="auto"/>
        <w:ind w:left="1440"/>
        <w:contextualSpacing w:val="0"/>
      </w:pPr>
      <w:r w:rsidRPr="00A815BB">
        <w:t>detail how to access and use the data required for the indicators (including, if necessary, any methodologies on combining datasets to for the indicators).</w:t>
      </w:r>
    </w:p>
    <w:p w14:paraId="4825F519" w14:textId="77777777" w:rsidR="00A73016" w:rsidRDefault="00A73016" w:rsidP="00A73016">
      <w:pPr>
        <w:pStyle w:val="ListParagraph"/>
        <w:spacing w:before="240" w:after="240" w:line="259" w:lineRule="auto"/>
        <w:ind w:left="641" w:hanging="357"/>
        <w:contextualSpacing w:val="0"/>
      </w:pPr>
      <w:r w:rsidRPr="00A815BB">
        <w:t xml:space="preserve">Provide an interpretation package that details how to collect, </w:t>
      </w:r>
      <w:proofErr w:type="gramStart"/>
      <w:r w:rsidRPr="00A815BB">
        <w:t>use</w:t>
      </w:r>
      <w:proofErr w:type="gramEnd"/>
      <w:r w:rsidRPr="00A815BB">
        <w:t xml:space="preserve"> and apply the findings of the research in </w:t>
      </w:r>
      <w:r>
        <w:t>place-based</w:t>
      </w:r>
      <w:r w:rsidRPr="00A815BB">
        <w:t xml:space="preserve"> natural capital applications. </w:t>
      </w:r>
    </w:p>
    <w:p w14:paraId="73389C05" w14:textId="77777777" w:rsidR="00A73016" w:rsidRDefault="00A73016" w:rsidP="00A73016">
      <w:pPr>
        <w:rPr>
          <w:rStyle w:val="Boldtext"/>
        </w:rPr>
      </w:pPr>
      <w:r>
        <w:rPr>
          <w:rStyle w:val="Boldtext"/>
        </w:rPr>
        <w:t>Methods</w:t>
      </w:r>
    </w:p>
    <w:p w14:paraId="5DC657C9" w14:textId="77777777" w:rsidR="00A73016" w:rsidRPr="005651FA" w:rsidRDefault="00A73016" w:rsidP="00A73016">
      <w:pPr>
        <w:rPr>
          <w:lang w:eastAsia="en-GB"/>
        </w:rPr>
      </w:pPr>
      <w:r w:rsidRPr="005651FA">
        <w:rPr>
          <w:lang w:eastAsia="en-GB"/>
        </w:rPr>
        <w:t>Natural England are looking for contractors</w:t>
      </w:r>
      <w:r>
        <w:t xml:space="preserve"> to design and deliver a methodology suitable for meeting the research aim and objectives, and produce the outputs detailed below. It is expected for the methods to include documentary analysis of existing empirical research on indicators for benefits from cultural services, focus groups with internal staff and experts and a written synthesis of results. </w:t>
      </w:r>
    </w:p>
    <w:p w14:paraId="1D22B07C" w14:textId="77777777" w:rsidR="00A73016" w:rsidRDefault="00A73016" w:rsidP="00A73016">
      <w:r w:rsidRPr="005651FA">
        <w:rPr>
          <w:lang w:eastAsia="en-GB"/>
        </w:rPr>
        <w:t>Applicants will be expected to demonstrate relevant experience in conducting primary</w:t>
      </w:r>
      <w:r>
        <w:t xml:space="preserve"> and secondary</w:t>
      </w:r>
      <w:r w:rsidRPr="005651FA">
        <w:rPr>
          <w:lang w:eastAsia="en-GB"/>
        </w:rPr>
        <w:t xml:space="preserve"> social research relating to the methods proposed. Contractors should also </w:t>
      </w:r>
      <w:r>
        <w:t xml:space="preserve">demonstrate an institutional track record </w:t>
      </w:r>
      <w:r w:rsidRPr="005651FA">
        <w:rPr>
          <w:lang w:eastAsia="en-GB"/>
        </w:rPr>
        <w:t>conducting</w:t>
      </w:r>
      <w:r>
        <w:t xml:space="preserve"> social</w:t>
      </w:r>
      <w:r w:rsidRPr="005651FA">
        <w:rPr>
          <w:lang w:eastAsia="en-GB"/>
        </w:rPr>
        <w:t xml:space="preserve"> research</w:t>
      </w:r>
      <w:r>
        <w:t>, ideally in relation to natural capital and ecosystem services, and experience and knowledge in p</w:t>
      </w:r>
      <w:r w:rsidRPr="00487E7D">
        <w:t>roduc</w:t>
      </w:r>
      <w:r>
        <w:t>ing</w:t>
      </w:r>
      <w:r w:rsidRPr="00487E7D">
        <w:t xml:space="preserve"> high quality, accessible, user-friendly outputs, including reports for non-academic audiences</w:t>
      </w:r>
      <w:r>
        <w:t xml:space="preserve">. </w:t>
      </w:r>
    </w:p>
    <w:p w14:paraId="56D93F31" w14:textId="77777777" w:rsidR="00A73016" w:rsidRDefault="00A73016" w:rsidP="00A73016">
      <w:pPr>
        <w:rPr>
          <w:lang w:eastAsia="en-GB"/>
        </w:rPr>
      </w:pPr>
      <w:r w:rsidRPr="00ED16ED">
        <w:t>Created works such as reports, images, map layers, films, audio recordings, software, code, and datasets or databases are legally protected from certain types of re-use. Where you are acquiring an existing work, or commissioning the creation of a new work which may incorporate a third party's work, you need to specify compatibility with your use, sharing and onward licensing requirements.  See the guidance for more help</w:t>
      </w:r>
      <w:r>
        <w:t>.</w:t>
      </w:r>
    </w:p>
    <w:p w14:paraId="675A12D7" w14:textId="77777777" w:rsidR="00A73016" w:rsidRPr="00C23D6C" w:rsidRDefault="00A73016" w:rsidP="00A73016">
      <w:pPr>
        <w:pStyle w:val="Blockheading"/>
      </w:pPr>
      <w:r w:rsidRPr="00C23D6C">
        <w:t xml:space="preserve">Sustainability </w:t>
      </w:r>
    </w:p>
    <w:p w14:paraId="0591AC5C" w14:textId="77777777" w:rsidR="00A73016" w:rsidRPr="00C23D6C" w:rsidRDefault="00A73016" w:rsidP="00A73016">
      <w:r>
        <w:t xml:space="preserve">Natural England </w:t>
      </w:r>
      <w:r w:rsidRPr="00C23D6C">
        <w:t>protects and improves the environment and is committed to reducing the sustainability impacts of its activities directly and through its supply chains. We expect the Contractor to share this commitment and adopt a sound, proactive</w:t>
      </w:r>
      <w:r>
        <w:t>ly</w:t>
      </w:r>
      <w:r w:rsidRPr="00C23D6C">
        <w:t xml:space="preserve"> sustainable approach in keeping with the 25-year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w:t>
      </w:r>
      <w:r>
        <w:t xml:space="preserve">and </w:t>
      </w:r>
      <w:r w:rsidRPr="00C23D6C">
        <w:t>negative community impacts.</w:t>
      </w:r>
    </w:p>
    <w:p w14:paraId="408DE844" w14:textId="77777777" w:rsidR="00A73016" w:rsidRPr="00683A92" w:rsidRDefault="00A73016" w:rsidP="00A73016">
      <w:pPr>
        <w:rPr>
          <w:rStyle w:val="Boldtext"/>
          <w:b w:val="0"/>
        </w:rPr>
      </w:pPr>
      <w:r w:rsidRPr="00C23D6C">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r>
        <w:t>.</w:t>
      </w:r>
    </w:p>
    <w:p w14:paraId="1F143DF0" w14:textId="77777777" w:rsidR="00A73016" w:rsidRDefault="00A73016" w:rsidP="00A73016">
      <w:pPr>
        <w:rPr>
          <w:rStyle w:val="Boldtext"/>
        </w:rPr>
      </w:pPr>
      <w:r w:rsidRPr="0094622A">
        <w:rPr>
          <w:rStyle w:val="Boldtext"/>
        </w:rPr>
        <w:t xml:space="preserve">Outputs: </w:t>
      </w:r>
    </w:p>
    <w:p w14:paraId="6698F3BB" w14:textId="77777777" w:rsidR="00A73016" w:rsidRPr="00683A92" w:rsidRDefault="00A73016" w:rsidP="00A73016">
      <w:r w:rsidRPr="00683A92">
        <w:rPr>
          <w:lang w:eastAsia="en-GB"/>
        </w:rPr>
        <w:t xml:space="preserve">The project will </w:t>
      </w:r>
      <w:r w:rsidRPr="00683A92">
        <w:t xml:space="preserve">be expected to </w:t>
      </w:r>
      <w:r w:rsidRPr="00683A92">
        <w:rPr>
          <w:lang w:eastAsia="en-GB"/>
        </w:rPr>
        <w:t>generate the following outputs:  </w:t>
      </w:r>
    </w:p>
    <w:tbl>
      <w:tblPr>
        <w:tblW w:w="878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59"/>
        <w:gridCol w:w="5922"/>
      </w:tblGrid>
      <w:tr w:rsidR="00A73016" w:rsidRPr="00683A92" w14:paraId="2D3A44B5" w14:textId="77777777">
        <w:trPr>
          <w:trHeight w:val="300"/>
        </w:trPr>
        <w:tc>
          <w:tcPr>
            <w:tcW w:w="2859" w:type="dxa"/>
            <w:tcBorders>
              <w:top w:val="single" w:sz="6" w:space="0" w:color="000000"/>
              <w:left w:val="single" w:sz="6" w:space="0" w:color="000000"/>
              <w:bottom w:val="single" w:sz="6" w:space="0" w:color="000000"/>
              <w:right w:val="single" w:sz="6" w:space="0" w:color="000000"/>
            </w:tcBorders>
            <w:shd w:val="clear" w:color="auto" w:fill="auto"/>
            <w:hideMark/>
          </w:tcPr>
          <w:p w14:paraId="14CB3B15" w14:textId="77777777" w:rsidR="00A73016" w:rsidRPr="00683A92" w:rsidRDefault="00A73016">
            <w:pPr>
              <w:rPr>
                <w:rStyle w:val="Boldtext"/>
                <w:lang w:eastAsia="en-GB"/>
              </w:rPr>
            </w:pPr>
            <w:r w:rsidRPr="00683A92">
              <w:rPr>
                <w:rStyle w:val="Boldtext"/>
                <w:lang w:eastAsia="en-GB"/>
              </w:rPr>
              <w:t>Deliverable reference </w:t>
            </w:r>
          </w:p>
        </w:tc>
        <w:tc>
          <w:tcPr>
            <w:tcW w:w="5922" w:type="dxa"/>
            <w:tcBorders>
              <w:top w:val="single" w:sz="6" w:space="0" w:color="000000"/>
              <w:left w:val="single" w:sz="6" w:space="0" w:color="000000"/>
              <w:bottom w:val="single" w:sz="6" w:space="0" w:color="000000"/>
              <w:right w:val="single" w:sz="6" w:space="0" w:color="000000"/>
            </w:tcBorders>
            <w:shd w:val="clear" w:color="auto" w:fill="auto"/>
            <w:hideMark/>
          </w:tcPr>
          <w:p w14:paraId="53A6488E" w14:textId="77777777" w:rsidR="00A73016" w:rsidRPr="00683A92" w:rsidRDefault="00A73016">
            <w:pPr>
              <w:rPr>
                <w:rStyle w:val="Boldtext"/>
                <w:lang w:eastAsia="en-GB"/>
              </w:rPr>
            </w:pPr>
            <w:r w:rsidRPr="00683A92">
              <w:rPr>
                <w:rStyle w:val="Boldtext"/>
                <w:lang w:eastAsia="en-GB"/>
              </w:rPr>
              <w:t>Deliverable details </w:t>
            </w:r>
          </w:p>
        </w:tc>
      </w:tr>
      <w:tr w:rsidR="00A73016" w:rsidRPr="00683A92" w14:paraId="12BD15F5" w14:textId="77777777">
        <w:trPr>
          <w:trHeight w:val="300"/>
        </w:trPr>
        <w:tc>
          <w:tcPr>
            <w:tcW w:w="2859" w:type="dxa"/>
            <w:tcBorders>
              <w:top w:val="single" w:sz="6" w:space="0" w:color="000000"/>
              <w:left w:val="single" w:sz="6" w:space="0" w:color="000000"/>
              <w:bottom w:val="single" w:sz="6" w:space="0" w:color="000000"/>
              <w:right w:val="single" w:sz="6" w:space="0" w:color="000000"/>
            </w:tcBorders>
            <w:shd w:val="clear" w:color="auto" w:fill="auto"/>
            <w:hideMark/>
          </w:tcPr>
          <w:p w14:paraId="2F6A946B" w14:textId="77777777" w:rsidR="00A73016" w:rsidRPr="00683A92" w:rsidRDefault="00A73016">
            <w:pPr>
              <w:rPr>
                <w:lang w:eastAsia="en-GB"/>
              </w:rPr>
            </w:pPr>
            <w:r w:rsidRPr="00683A92">
              <w:rPr>
                <w:lang w:eastAsia="en-GB"/>
              </w:rPr>
              <w:t xml:space="preserve">D1 </w:t>
            </w:r>
            <w:r>
              <w:t>Focus groups</w:t>
            </w:r>
            <w:r w:rsidRPr="00683A92">
              <w:rPr>
                <w:lang w:eastAsia="en-GB"/>
              </w:rPr>
              <w:t> </w:t>
            </w:r>
          </w:p>
        </w:tc>
        <w:tc>
          <w:tcPr>
            <w:tcW w:w="5922" w:type="dxa"/>
            <w:tcBorders>
              <w:top w:val="single" w:sz="6" w:space="0" w:color="000000"/>
              <w:left w:val="single" w:sz="6" w:space="0" w:color="000000"/>
              <w:bottom w:val="single" w:sz="6" w:space="0" w:color="000000"/>
              <w:right w:val="single" w:sz="6" w:space="0" w:color="000000"/>
            </w:tcBorders>
            <w:shd w:val="clear" w:color="auto" w:fill="auto"/>
            <w:hideMark/>
          </w:tcPr>
          <w:p w14:paraId="26CC9D59" w14:textId="77777777" w:rsidR="00A73016" w:rsidRPr="00683A92" w:rsidRDefault="00A73016">
            <w:pPr>
              <w:rPr>
                <w:lang w:eastAsia="en-GB"/>
              </w:rPr>
            </w:pPr>
            <w:r>
              <w:t>F</w:t>
            </w:r>
            <w:r w:rsidRPr="00860317">
              <w:t>ocus groups with</w:t>
            </w:r>
            <w:r>
              <w:t xml:space="preserve"> an estimated total participant group of 30</w:t>
            </w:r>
            <w:r w:rsidRPr="00860317">
              <w:t xml:space="preserve"> </w:t>
            </w:r>
            <w:r>
              <w:t>internal staff and experts</w:t>
            </w:r>
            <w:r w:rsidRPr="00860317">
              <w:t xml:space="preserve"> across Natural England and partner organisations who have knowledge and experiences</w:t>
            </w:r>
            <w:r>
              <w:t xml:space="preserve"> in using</w:t>
            </w:r>
            <w:r w:rsidRPr="00860317">
              <w:t xml:space="preserve"> the </w:t>
            </w:r>
            <w:proofErr w:type="gramStart"/>
            <w:r w:rsidRPr="00860317">
              <w:t>locally</w:t>
            </w:r>
            <w:r>
              <w:t>-</w:t>
            </w:r>
            <w:r w:rsidRPr="00860317">
              <w:t>based</w:t>
            </w:r>
            <w:proofErr w:type="gramEnd"/>
            <w:r w:rsidRPr="00860317">
              <w:t xml:space="preserve"> values and benefits from cultural ecosystem services</w:t>
            </w:r>
            <w:r>
              <w:t>, technical knowledge in natural capital approaches, or understanding of the connection between people and nature.</w:t>
            </w:r>
          </w:p>
        </w:tc>
      </w:tr>
      <w:tr w:rsidR="00A73016" w:rsidRPr="00683A92" w14:paraId="2C5AA22F" w14:textId="77777777">
        <w:trPr>
          <w:trHeight w:val="300"/>
        </w:trPr>
        <w:tc>
          <w:tcPr>
            <w:tcW w:w="2859" w:type="dxa"/>
            <w:tcBorders>
              <w:top w:val="single" w:sz="6" w:space="0" w:color="000000"/>
              <w:left w:val="single" w:sz="6" w:space="0" w:color="000000"/>
              <w:bottom w:val="single" w:sz="6" w:space="0" w:color="000000"/>
              <w:right w:val="single" w:sz="6" w:space="0" w:color="000000"/>
            </w:tcBorders>
            <w:shd w:val="clear" w:color="auto" w:fill="auto"/>
          </w:tcPr>
          <w:p w14:paraId="7B001B70" w14:textId="77777777" w:rsidR="00A73016" w:rsidRPr="00683A92" w:rsidRDefault="00A73016">
            <w:pPr>
              <w:rPr>
                <w:lang w:eastAsia="en-GB"/>
              </w:rPr>
            </w:pPr>
            <w:r w:rsidRPr="00683A92">
              <w:rPr>
                <w:lang w:eastAsia="en-GB"/>
              </w:rPr>
              <w:t>D</w:t>
            </w:r>
            <w:r>
              <w:t>2</w:t>
            </w:r>
            <w:r w:rsidRPr="00683A92">
              <w:rPr>
                <w:lang w:eastAsia="en-GB"/>
              </w:rPr>
              <w:t xml:space="preserve"> </w:t>
            </w:r>
            <w:r>
              <w:t>Technical report</w:t>
            </w:r>
            <w:r w:rsidRPr="00683A92">
              <w:rPr>
                <w:lang w:eastAsia="en-GB"/>
              </w:rPr>
              <w:t> </w:t>
            </w:r>
          </w:p>
        </w:tc>
        <w:tc>
          <w:tcPr>
            <w:tcW w:w="5922" w:type="dxa"/>
            <w:tcBorders>
              <w:top w:val="single" w:sz="6" w:space="0" w:color="000000"/>
              <w:left w:val="single" w:sz="6" w:space="0" w:color="000000"/>
              <w:bottom w:val="single" w:sz="6" w:space="0" w:color="000000"/>
              <w:right w:val="single" w:sz="6" w:space="0" w:color="000000"/>
            </w:tcBorders>
            <w:shd w:val="clear" w:color="auto" w:fill="auto"/>
          </w:tcPr>
          <w:p w14:paraId="4E2983CF" w14:textId="77777777" w:rsidR="00A73016" w:rsidRDefault="00A73016">
            <w:r>
              <w:t>A technical report detailing research that includes:</w:t>
            </w:r>
          </w:p>
          <w:p w14:paraId="29B27A3C" w14:textId="77777777" w:rsidR="00A73016" w:rsidRDefault="00A73016">
            <w:pPr>
              <w:pStyle w:val="BulletText1"/>
            </w:pPr>
            <w:r>
              <w:t xml:space="preserve">Methodology, findings, </w:t>
            </w:r>
            <w:proofErr w:type="gramStart"/>
            <w:r>
              <w:t>limitations</w:t>
            </w:r>
            <w:proofErr w:type="gramEnd"/>
            <w:r>
              <w:t xml:space="preserve"> and recommendations, including a shortlist of primary or core recommended indicators. </w:t>
            </w:r>
          </w:p>
          <w:p w14:paraId="3F082810" w14:textId="77777777" w:rsidR="00A73016" w:rsidRDefault="00A73016">
            <w:pPr>
              <w:pStyle w:val="BulletText1"/>
            </w:pPr>
            <w:r>
              <w:t>Developed, disaggregated cultural service logic chains for each ecosystem service.</w:t>
            </w:r>
          </w:p>
          <w:p w14:paraId="36F5C69A" w14:textId="77777777" w:rsidR="00A73016" w:rsidRDefault="00A73016">
            <w:pPr>
              <w:pStyle w:val="BulletText1"/>
            </w:pPr>
            <w:r>
              <w:t>A suite of indicators detailed in a data tracker spreadsheet annex to include:</w:t>
            </w:r>
          </w:p>
          <w:p w14:paraId="0DD0E527" w14:textId="77777777" w:rsidR="00A73016" w:rsidRDefault="00A73016" w:rsidP="00A73016">
            <w:pPr>
              <w:pStyle w:val="BulletText1"/>
              <w:numPr>
                <w:ilvl w:val="1"/>
                <w:numId w:val="13"/>
              </w:numPr>
            </w:pPr>
            <w:r>
              <w:t>indicators (and metrics where appropriate) and associated benefits.</w:t>
            </w:r>
          </w:p>
          <w:p w14:paraId="21F3CF87" w14:textId="77777777" w:rsidR="00A73016" w:rsidRDefault="00A73016" w:rsidP="00A73016">
            <w:pPr>
              <w:pStyle w:val="BulletText1"/>
              <w:numPr>
                <w:ilvl w:val="1"/>
                <w:numId w:val="13"/>
              </w:numPr>
            </w:pPr>
            <w:r>
              <w:t>data sources, including meta-data (to include but not limited to evidence type, coverage, scale, frequency of updates etc.</w:t>
            </w:r>
            <w:proofErr w:type="gramStart"/>
            <w:r>
              <w:t>) .</w:t>
            </w:r>
            <w:proofErr w:type="gramEnd"/>
          </w:p>
          <w:p w14:paraId="216D3706" w14:textId="77777777" w:rsidR="00A73016" w:rsidRDefault="00A73016" w:rsidP="00A73016">
            <w:pPr>
              <w:pStyle w:val="BulletText1"/>
              <w:numPr>
                <w:ilvl w:val="1"/>
                <w:numId w:val="13"/>
              </w:numPr>
            </w:pPr>
            <w:r>
              <w:t>methods for using the data source for the indicator.</w:t>
            </w:r>
          </w:p>
          <w:p w14:paraId="75E4B7DE" w14:textId="77777777" w:rsidR="00A73016" w:rsidRDefault="00A73016" w:rsidP="00A73016">
            <w:pPr>
              <w:pStyle w:val="BulletText1"/>
              <w:numPr>
                <w:ilvl w:val="1"/>
                <w:numId w:val="13"/>
              </w:numPr>
            </w:pPr>
            <w:r>
              <w:t xml:space="preserve">assessment of rigour and robustness for each indicator against the following criteria: </w:t>
            </w:r>
            <w:r w:rsidRPr="003D6D3B">
              <w:t>transparent, relevant, meaningful, knowable, actionable, and scalable</w:t>
            </w:r>
            <w:r>
              <w:t xml:space="preserve">. </w:t>
            </w:r>
          </w:p>
          <w:p w14:paraId="626EC5EB" w14:textId="77777777" w:rsidR="00A73016" w:rsidRDefault="00A73016" w:rsidP="00A73016">
            <w:pPr>
              <w:pStyle w:val="BulletText1"/>
              <w:numPr>
                <w:ilvl w:val="1"/>
                <w:numId w:val="13"/>
              </w:numPr>
            </w:pPr>
            <w:r>
              <w:t>relevance rating, limitations, confidence rating.</w:t>
            </w:r>
          </w:p>
          <w:p w14:paraId="4EABB564" w14:textId="77777777" w:rsidR="00A73016" w:rsidRPr="00683A92" w:rsidRDefault="00A73016" w:rsidP="00A73016">
            <w:pPr>
              <w:pStyle w:val="BulletText1"/>
              <w:numPr>
                <w:ilvl w:val="1"/>
                <w:numId w:val="13"/>
              </w:numPr>
            </w:pPr>
            <w:r>
              <w:t xml:space="preserve">collation of comments by supplier, </w:t>
            </w:r>
            <w:proofErr w:type="gramStart"/>
            <w:r>
              <w:t>NE</w:t>
            </w:r>
            <w:proofErr w:type="gramEnd"/>
            <w:r>
              <w:t xml:space="preserve"> and steering group. </w:t>
            </w:r>
          </w:p>
        </w:tc>
      </w:tr>
      <w:tr w:rsidR="00A73016" w:rsidRPr="00683A92" w14:paraId="7B4ED53E" w14:textId="77777777">
        <w:trPr>
          <w:trHeight w:val="300"/>
        </w:trPr>
        <w:tc>
          <w:tcPr>
            <w:tcW w:w="2859" w:type="dxa"/>
            <w:tcBorders>
              <w:top w:val="single" w:sz="6" w:space="0" w:color="000000"/>
              <w:left w:val="single" w:sz="6" w:space="0" w:color="000000"/>
              <w:bottom w:val="single" w:sz="6" w:space="0" w:color="000000"/>
              <w:right w:val="single" w:sz="6" w:space="0" w:color="000000"/>
            </w:tcBorders>
            <w:shd w:val="clear" w:color="auto" w:fill="auto"/>
            <w:hideMark/>
          </w:tcPr>
          <w:p w14:paraId="2C0CAB49" w14:textId="77777777" w:rsidR="00A73016" w:rsidRPr="00683A92" w:rsidRDefault="00A73016">
            <w:pPr>
              <w:rPr>
                <w:lang w:eastAsia="en-GB"/>
              </w:rPr>
            </w:pPr>
            <w:r w:rsidRPr="00683A92">
              <w:rPr>
                <w:lang w:eastAsia="en-GB"/>
              </w:rPr>
              <w:t>D</w:t>
            </w:r>
            <w:r>
              <w:t>3</w:t>
            </w:r>
            <w:r w:rsidRPr="00683A92">
              <w:rPr>
                <w:lang w:eastAsia="en-GB"/>
              </w:rPr>
              <w:t xml:space="preserve"> </w:t>
            </w:r>
            <w:r>
              <w:t>Interpretation package</w:t>
            </w:r>
          </w:p>
        </w:tc>
        <w:tc>
          <w:tcPr>
            <w:tcW w:w="5922" w:type="dxa"/>
            <w:tcBorders>
              <w:top w:val="single" w:sz="6" w:space="0" w:color="000000"/>
              <w:left w:val="single" w:sz="6" w:space="0" w:color="000000"/>
              <w:bottom w:val="single" w:sz="6" w:space="0" w:color="000000"/>
              <w:right w:val="single" w:sz="6" w:space="0" w:color="000000"/>
            </w:tcBorders>
            <w:shd w:val="clear" w:color="auto" w:fill="auto"/>
            <w:hideMark/>
          </w:tcPr>
          <w:p w14:paraId="7D13CA8F" w14:textId="77777777" w:rsidR="00A73016" w:rsidRPr="00683A92" w:rsidRDefault="00A73016">
            <w:r w:rsidRPr="00043727">
              <w:t xml:space="preserve">Interpretation package on how to collect, use and apply the above findings in </w:t>
            </w:r>
            <w:r>
              <w:t>place-based</w:t>
            </w:r>
            <w:r w:rsidRPr="00043727">
              <w:t xml:space="preserve"> natural capital applications to enhance the provision of the benefits people receive from nature recovery.</w:t>
            </w:r>
            <w:r>
              <w:t xml:space="preserve"> Written in plain English and with reference to other NE natural capital place-based work, such as the Natural Capital Evidence Handbook and Natural Capital Atlases. </w:t>
            </w:r>
          </w:p>
        </w:tc>
      </w:tr>
    </w:tbl>
    <w:p w14:paraId="1A57B120" w14:textId="77777777" w:rsidR="00A73016" w:rsidRDefault="00A73016" w:rsidP="00A73016">
      <w:pPr>
        <w:rPr>
          <w:rStyle w:val="Boldtext"/>
        </w:rPr>
      </w:pPr>
    </w:p>
    <w:p w14:paraId="3132C702" w14:textId="77777777" w:rsidR="00A73016" w:rsidRPr="00CC1FD9" w:rsidRDefault="00A73016" w:rsidP="00A73016">
      <w:pPr>
        <w:pStyle w:val="Blocksubheading"/>
      </w:pPr>
      <w:r>
        <w:t xml:space="preserve">Project timeline, </w:t>
      </w:r>
      <w:proofErr w:type="gramStart"/>
      <w:r>
        <w:t>management</w:t>
      </w:r>
      <w:proofErr w:type="gramEnd"/>
      <w:r>
        <w:t xml:space="preserve"> and communication</w:t>
      </w:r>
    </w:p>
    <w:p w14:paraId="04095BEA" w14:textId="77777777" w:rsidR="00A73016" w:rsidRPr="00683A92" w:rsidRDefault="00A73016" w:rsidP="00A73016">
      <w:pPr>
        <w:rPr>
          <w:lang w:eastAsia="en-GB"/>
        </w:rPr>
      </w:pPr>
      <w:r w:rsidRPr="00683A92">
        <w:rPr>
          <w:lang w:eastAsia="en-GB"/>
        </w:rPr>
        <w:t>Once let, the following are the key project milestones:  </w:t>
      </w:r>
    </w:p>
    <w:tbl>
      <w:tblPr>
        <w:tblStyle w:val="Table"/>
        <w:tblW w:w="8631" w:type="dxa"/>
        <w:tblLook w:val="04A0" w:firstRow="1" w:lastRow="0" w:firstColumn="1" w:lastColumn="0" w:noHBand="0" w:noVBand="1"/>
      </w:tblPr>
      <w:tblGrid>
        <w:gridCol w:w="2367"/>
        <w:gridCol w:w="3862"/>
        <w:gridCol w:w="2402"/>
      </w:tblGrid>
      <w:tr w:rsidR="00A73016" w:rsidRPr="00683A92" w14:paraId="4FC83B70" w14:textId="77777777">
        <w:trPr>
          <w:cnfStyle w:val="100000000000" w:firstRow="1" w:lastRow="0" w:firstColumn="0" w:lastColumn="0" w:oddVBand="0" w:evenVBand="0" w:oddHBand="0" w:evenHBand="0" w:firstRowFirstColumn="0" w:firstRowLastColumn="0" w:lastRowFirstColumn="0" w:lastRowLastColumn="0"/>
          <w:trHeight w:val="300"/>
        </w:trPr>
        <w:tc>
          <w:tcPr>
            <w:tcW w:w="0" w:type="dxa"/>
            <w:hideMark/>
          </w:tcPr>
          <w:p w14:paraId="7617DEB8" w14:textId="77777777" w:rsidR="00A73016" w:rsidRPr="00683A92" w:rsidRDefault="00A73016">
            <w:pPr>
              <w:rPr>
                <w:rStyle w:val="Boldtext"/>
                <w:lang w:eastAsia="en-GB"/>
              </w:rPr>
            </w:pPr>
            <w:r w:rsidRPr="00683A92">
              <w:rPr>
                <w:rStyle w:val="Boldtext"/>
                <w:lang w:eastAsia="en-GB"/>
              </w:rPr>
              <w:t>Milestone number  </w:t>
            </w:r>
          </w:p>
        </w:tc>
        <w:tc>
          <w:tcPr>
            <w:tcW w:w="0" w:type="dxa"/>
            <w:hideMark/>
          </w:tcPr>
          <w:p w14:paraId="0CC83A53" w14:textId="77777777" w:rsidR="00A73016" w:rsidRPr="00683A92" w:rsidRDefault="00A73016">
            <w:pPr>
              <w:rPr>
                <w:rStyle w:val="Boldtext"/>
                <w:lang w:eastAsia="en-GB"/>
              </w:rPr>
            </w:pPr>
            <w:r w:rsidRPr="00683A92">
              <w:rPr>
                <w:rStyle w:val="Boldtext"/>
                <w:lang w:eastAsia="en-GB"/>
              </w:rPr>
              <w:t>Milestone </w:t>
            </w:r>
          </w:p>
        </w:tc>
        <w:tc>
          <w:tcPr>
            <w:tcW w:w="0" w:type="dxa"/>
            <w:hideMark/>
          </w:tcPr>
          <w:p w14:paraId="787230D4" w14:textId="77777777" w:rsidR="00A73016" w:rsidRPr="00683A92" w:rsidRDefault="00A73016">
            <w:pPr>
              <w:rPr>
                <w:rStyle w:val="Boldtext"/>
                <w:lang w:eastAsia="en-GB"/>
              </w:rPr>
            </w:pPr>
            <w:r w:rsidRPr="00683A92">
              <w:rPr>
                <w:rStyle w:val="Boldtext"/>
                <w:lang w:eastAsia="en-GB"/>
              </w:rPr>
              <w:t>Date </w:t>
            </w:r>
          </w:p>
        </w:tc>
      </w:tr>
      <w:tr w:rsidR="00A73016" w:rsidRPr="00683A92" w14:paraId="7FEFBD72" w14:textId="77777777">
        <w:trPr>
          <w:trHeight w:val="300"/>
        </w:trPr>
        <w:tc>
          <w:tcPr>
            <w:tcW w:w="0" w:type="dxa"/>
            <w:hideMark/>
          </w:tcPr>
          <w:p w14:paraId="4F9D0C6E" w14:textId="77777777" w:rsidR="00A73016" w:rsidRPr="00683A92" w:rsidRDefault="00A73016">
            <w:pPr>
              <w:rPr>
                <w:lang w:eastAsia="en-GB"/>
              </w:rPr>
            </w:pPr>
            <w:r w:rsidRPr="00683A92">
              <w:rPr>
                <w:lang w:eastAsia="en-GB"/>
              </w:rPr>
              <w:t>MS1 </w:t>
            </w:r>
          </w:p>
        </w:tc>
        <w:tc>
          <w:tcPr>
            <w:tcW w:w="0" w:type="dxa"/>
            <w:hideMark/>
          </w:tcPr>
          <w:p w14:paraId="56F2C282" w14:textId="77777777" w:rsidR="00A73016" w:rsidRPr="00683A92" w:rsidRDefault="00A73016">
            <w:pPr>
              <w:rPr>
                <w:lang w:eastAsia="en-GB"/>
              </w:rPr>
            </w:pPr>
            <w:r w:rsidRPr="00683A92">
              <w:rPr>
                <w:lang w:eastAsia="en-GB"/>
              </w:rPr>
              <w:t>​​​​Project inception meeting/</w:t>
            </w:r>
            <w:r>
              <w:t xml:space="preserve"> </w:t>
            </w:r>
            <w:r w:rsidRPr="00683A92">
              <w:rPr>
                <w:lang w:eastAsia="en-GB"/>
              </w:rPr>
              <w:t>teleconference between contractor/sub-contractor and Natural England​ </w:t>
            </w:r>
            <w:r>
              <w:t>Steering Group</w:t>
            </w:r>
          </w:p>
        </w:tc>
        <w:tc>
          <w:tcPr>
            <w:tcW w:w="0" w:type="dxa"/>
            <w:hideMark/>
          </w:tcPr>
          <w:p w14:paraId="3A1CDA4E" w14:textId="77777777" w:rsidR="00A73016" w:rsidRPr="00683A92" w:rsidRDefault="00A73016">
            <w:pPr>
              <w:rPr>
                <w:lang w:eastAsia="en-GB"/>
              </w:rPr>
            </w:pPr>
            <w:r>
              <w:t xml:space="preserve">WC Monday 8th July </w:t>
            </w:r>
          </w:p>
        </w:tc>
      </w:tr>
      <w:tr w:rsidR="00A73016" w:rsidRPr="00683A92" w14:paraId="3AD7C19A" w14:textId="77777777">
        <w:trPr>
          <w:trHeight w:val="300"/>
        </w:trPr>
        <w:tc>
          <w:tcPr>
            <w:tcW w:w="0" w:type="dxa"/>
            <w:hideMark/>
          </w:tcPr>
          <w:p w14:paraId="2B43B9D3" w14:textId="77777777" w:rsidR="00A73016" w:rsidRPr="00683A92" w:rsidRDefault="00A73016">
            <w:pPr>
              <w:rPr>
                <w:lang w:eastAsia="en-GB"/>
              </w:rPr>
            </w:pPr>
            <w:r w:rsidRPr="00683A92">
              <w:rPr>
                <w:lang w:eastAsia="en-GB"/>
              </w:rPr>
              <w:t>MS</w:t>
            </w:r>
            <w:r>
              <w:t xml:space="preserve">2 </w:t>
            </w:r>
          </w:p>
        </w:tc>
        <w:tc>
          <w:tcPr>
            <w:tcW w:w="0" w:type="dxa"/>
            <w:hideMark/>
          </w:tcPr>
          <w:p w14:paraId="603C8D6C" w14:textId="77777777" w:rsidR="00A73016" w:rsidRPr="00683A92" w:rsidRDefault="00A73016">
            <w:pPr>
              <w:rPr>
                <w:lang w:eastAsia="en-GB"/>
              </w:rPr>
            </w:pPr>
            <w:r w:rsidRPr="00683A92">
              <w:rPr>
                <w:lang w:eastAsia="en-GB"/>
              </w:rPr>
              <w:t>​​​Agreed final methodology and data gathering approach including project timeline</w:t>
            </w:r>
            <w:r>
              <w:t xml:space="preserve"> and submission of ethics application</w:t>
            </w:r>
            <w:r w:rsidRPr="00683A92">
              <w:rPr>
                <w:lang w:eastAsia="en-GB"/>
              </w:rPr>
              <w:t>. </w:t>
            </w:r>
          </w:p>
        </w:tc>
        <w:tc>
          <w:tcPr>
            <w:tcW w:w="0" w:type="dxa"/>
            <w:hideMark/>
          </w:tcPr>
          <w:p w14:paraId="0E0A43CD" w14:textId="77777777" w:rsidR="00A73016" w:rsidRPr="00683A92" w:rsidRDefault="00A73016">
            <w:pPr>
              <w:rPr>
                <w:lang w:eastAsia="en-GB"/>
              </w:rPr>
            </w:pPr>
            <w:r w:rsidRPr="00683A92">
              <w:rPr>
                <w:lang w:eastAsia="en-GB"/>
              </w:rPr>
              <w:t>W</w:t>
            </w:r>
            <w:r>
              <w:t>/C</w:t>
            </w:r>
            <w:r w:rsidRPr="00683A92">
              <w:rPr>
                <w:lang w:eastAsia="en-GB"/>
              </w:rPr>
              <w:t xml:space="preserve"> </w:t>
            </w:r>
            <w:r>
              <w:t>19th August</w:t>
            </w:r>
          </w:p>
        </w:tc>
      </w:tr>
      <w:tr w:rsidR="00A73016" w:rsidRPr="00683A92" w14:paraId="227B2E73" w14:textId="77777777">
        <w:trPr>
          <w:trHeight w:val="300"/>
        </w:trPr>
        <w:tc>
          <w:tcPr>
            <w:tcW w:w="0" w:type="dxa"/>
            <w:hideMark/>
          </w:tcPr>
          <w:p w14:paraId="022AF848" w14:textId="77777777" w:rsidR="00A73016" w:rsidRPr="00683A92" w:rsidRDefault="00A73016">
            <w:pPr>
              <w:rPr>
                <w:lang w:eastAsia="en-GB"/>
              </w:rPr>
            </w:pPr>
            <w:r w:rsidRPr="00683A92">
              <w:rPr>
                <w:lang w:eastAsia="en-GB"/>
              </w:rPr>
              <w:t>MS</w:t>
            </w:r>
            <w:r>
              <w:t>3</w:t>
            </w:r>
          </w:p>
        </w:tc>
        <w:tc>
          <w:tcPr>
            <w:tcW w:w="0" w:type="dxa"/>
            <w:hideMark/>
          </w:tcPr>
          <w:p w14:paraId="458392A3" w14:textId="77777777" w:rsidR="00A73016" w:rsidRPr="00683A92" w:rsidRDefault="00A73016">
            <w:pPr>
              <w:rPr>
                <w:lang w:eastAsia="en-GB"/>
              </w:rPr>
            </w:pPr>
            <w:r w:rsidRPr="00683A92">
              <w:rPr>
                <w:lang w:eastAsia="en-GB"/>
              </w:rPr>
              <w:t>​​​</w:t>
            </w:r>
            <w:r>
              <w:t xml:space="preserve">Delivery of D1 </w:t>
            </w:r>
          </w:p>
        </w:tc>
        <w:tc>
          <w:tcPr>
            <w:tcW w:w="0" w:type="dxa"/>
            <w:hideMark/>
          </w:tcPr>
          <w:p w14:paraId="639D3EB2" w14:textId="77777777" w:rsidR="00A73016" w:rsidRPr="00683A92" w:rsidRDefault="00A73016">
            <w:pPr>
              <w:rPr>
                <w:lang w:eastAsia="en-GB"/>
              </w:rPr>
            </w:pPr>
            <w:r w:rsidRPr="00683A92">
              <w:rPr>
                <w:lang w:eastAsia="en-GB"/>
              </w:rPr>
              <w:t xml:space="preserve">W/C </w:t>
            </w:r>
            <w:r>
              <w:t>Monday 21st October 2024</w:t>
            </w:r>
          </w:p>
        </w:tc>
      </w:tr>
      <w:tr w:rsidR="00A73016" w:rsidRPr="00683A92" w14:paraId="6C0E852B" w14:textId="77777777">
        <w:trPr>
          <w:trHeight w:val="300"/>
        </w:trPr>
        <w:tc>
          <w:tcPr>
            <w:tcW w:w="0" w:type="dxa"/>
          </w:tcPr>
          <w:p w14:paraId="6AB1A7F3" w14:textId="77777777" w:rsidR="00A73016" w:rsidRPr="00683A92" w:rsidRDefault="00A73016">
            <w:pPr>
              <w:rPr>
                <w:lang w:eastAsia="en-GB"/>
              </w:rPr>
            </w:pPr>
            <w:r>
              <w:t>MS4</w:t>
            </w:r>
          </w:p>
        </w:tc>
        <w:tc>
          <w:tcPr>
            <w:tcW w:w="0" w:type="dxa"/>
          </w:tcPr>
          <w:p w14:paraId="3C84FBA1" w14:textId="77777777" w:rsidR="00A73016" w:rsidRPr="00683A92" w:rsidRDefault="00A73016">
            <w:pPr>
              <w:rPr>
                <w:lang w:eastAsia="en-GB"/>
              </w:rPr>
            </w:pPr>
            <w:r>
              <w:t>Draft version of D2 and D3 submitted in editable digital format via email.</w:t>
            </w:r>
          </w:p>
        </w:tc>
        <w:tc>
          <w:tcPr>
            <w:tcW w:w="0" w:type="dxa"/>
          </w:tcPr>
          <w:p w14:paraId="54B62DF9" w14:textId="77777777" w:rsidR="00A73016" w:rsidRPr="00683A92" w:rsidRDefault="00A73016">
            <w:pPr>
              <w:rPr>
                <w:lang w:eastAsia="en-GB"/>
              </w:rPr>
            </w:pPr>
            <w:r>
              <w:t>W/C Monday 3rd February 2025</w:t>
            </w:r>
          </w:p>
        </w:tc>
      </w:tr>
      <w:tr w:rsidR="00A73016" w:rsidRPr="00683A92" w14:paraId="727C85DC" w14:textId="77777777">
        <w:trPr>
          <w:trHeight w:val="300"/>
        </w:trPr>
        <w:tc>
          <w:tcPr>
            <w:tcW w:w="0" w:type="dxa"/>
            <w:hideMark/>
          </w:tcPr>
          <w:p w14:paraId="0417A90D" w14:textId="77777777" w:rsidR="00A73016" w:rsidRPr="00683A92" w:rsidRDefault="00A73016">
            <w:pPr>
              <w:rPr>
                <w:lang w:eastAsia="en-GB"/>
              </w:rPr>
            </w:pPr>
            <w:r w:rsidRPr="00683A92">
              <w:rPr>
                <w:lang w:eastAsia="en-GB"/>
              </w:rPr>
              <w:t>MS</w:t>
            </w:r>
            <w:r>
              <w:t>5</w:t>
            </w:r>
          </w:p>
        </w:tc>
        <w:tc>
          <w:tcPr>
            <w:tcW w:w="0" w:type="dxa"/>
            <w:hideMark/>
          </w:tcPr>
          <w:p w14:paraId="1ABD16E4" w14:textId="77777777" w:rsidR="00A73016" w:rsidRPr="00683A92" w:rsidRDefault="00A73016">
            <w:pPr>
              <w:rPr>
                <w:lang w:eastAsia="en-GB"/>
              </w:rPr>
            </w:pPr>
            <w:r>
              <w:t>Delivery of D2 submitted in digital editable format via email.</w:t>
            </w:r>
          </w:p>
        </w:tc>
        <w:tc>
          <w:tcPr>
            <w:tcW w:w="0" w:type="dxa"/>
            <w:hideMark/>
          </w:tcPr>
          <w:p w14:paraId="6323E106" w14:textId="77777777" w:rsidR="00A73016" w:rsidRPr="00683A92" w:rsidRDefault="00A73016">
            <w:pPr>
              <w:rPr>
                <w:lang w:eastAsia="en-GB"/>
              </w:rPr>
            </w:pPr>
            <w:r>
              <w:t>Monday 31st March 2025</w:t>
            </w:r>
          </w:p>
        </w:tc>
      </w:tr>
      <w:tr w:rsidR="00A73016" w:rsidRPr="00683A92" w14:paraId="5786A852" w14:textId="77777777">
        <w:trPr>
          <w:trHeight w:val="300"/>
        </w:trPr>
        <w:tc>
          <w:tcPr>
            <w:tcW w:w="0" w:type="dxa"/>
          </w:tcPr>
          <w:p w14:paraId="2E282B3B" w14:textId="77777777" w:rsidR="00A73016" w:rsidRPr="00683A92" w:rsidRDefault="00A73016">
            <w:pPr>
              <w:rPr>
                <w:lang w:eastAsia="en-GB"/>
              </w:rPr>
            </w:pPr>
            <w:r>
              <w:t>MS6</w:t>
            </w:r>
          </w:p>
        </w:tc>
        <w:tc>
          <w:tcPr>
            <w:tcW w:w="0" w:type="dxa"/>
          </w:tcPr>
          <w:p w14:paraId="560F35E6" w14:textId="77777777" w:rsidR="00A73016" w:rsidRDefault="00A73016">
            <w:r w:rsidRPr="00F2286C">
              <w:t>Delivery of D</w:t>
            </w:r>
            <w:r>
              <w:t>3</w:t>
            </w:r>
            <w:r w:rsidRPr="00F2286C">
              <w:t xml:space="preserve"> submitted in digital editable format via email.</w:t>
            </w:r>
          </w:p>
        </w:tc>
        <w:tc>
          <w:tcPr>
            <w:tcW w:w="0" w:type="dxa"/>
          </w:tcPr>
          <w:p w14:paraId="20938CA0" w14:textId="77777777" w:rsidR="00A73016" w:rsidRDefault="00A73016">
            <w:r w:rsidRPr="00F2286C">
              <w:t>Monday 31st March 2025</w:t>
            </w:r>
          </w:p>
        </w:tc>
      </w:tr>
      <w:tr w:rsidR="00A73016" w:rsidRPr="00683A92" w14:paraId="446088B6" w14:textId="77777777">
        <w:trPr>
          <w:trHeight w:val="300"/>
        </w:trPr>
        <w:tc>
          <w:tcPr>
            <w:tcW w:w="2367" w:type="dxa"/>
          </w:tcPr>
          <w:p w14:paraId="63F43597" w14:textId="77777777" w:rsidR="00A73016" w:rsidRDefault="00A73016">
            <w:r>
              <w:t>MS7</w:t>
            </w:r>
          </w:p>
        </w:tc>
        <w:tc>
          <w:tcPr>
            <w:tcW w:w="3862" w:type="dxa"/>
          </w:tcPr>
          <w:p w14:paraId="2AB8DFF6" w14:textId="77777777" w:rsidR="00A73016" w:rsidRPr="00F2286C" w:rsidRDefault="00A73016">
            <w:r>
              <w:t>Research presentation</w:t>
            </w:r>
          </w:p>
        </w:tc>
        <w:tc>
          <w:tcPr>
            <w:tcW w:w="2402" w:type="dxa"/>
          </w:tcPr>
          <w:p w14:paraId="1174AEBF" w14:textId="77777777" w:rsidR="00A73016" w:rsidRPr="00F2286C" w:rsidRDefault="00A73016">
            <w:r>
              <w:t>TBC - by contractor</w:t>
            </w:r>
          </w:p>
        </w:tc>
      </w:tr>
    </w:tbl>
    <w:p w14:paraId="46699837" w14:textId="77777777" w:rsidR="00A73016" w:rsidRDefault="00A73016" w:rsidP="00A73016">
      <w:pPr>
        <w:rPr>
          <w:lang w:eastAsia="en-GB"/>
        </w:rPr>
      </w:pPr>
    </w:p>
    <w:p w14:paraId="5C01579C" w14:textId="77777777" w:rsidR="00A73016" w:rsidRDefault="00A73016" w:rsidP="00A73016">
      <w:pPr>
        <w:rPr>
          <w:lang w:eastAsia="en-GB"/>
        </w:rPr>
      </w:pPr>
      <w:r w:rsidRPr="00683A92">
        <w:rPr>
          <w:lang w:eastAsia="en-GB"/>
        </w:rPr>
        <w:t xml:space="preserve">This is the envisaged contract timetable although contractors </w:t>
      </w:r>
      <w:r>
        <w:t>may need to</w:t>
      </w:r>
      <w:r w:rsidRPr="00683A92">
        <w:rPr>
          <w:lang w:eastAsia="en-GB"/>
        </w:rPr>
        <w:t xml:space="preserve"> provide additional</w:t>
      </w:r>
      <w:r>
        <w:t xml:space="preserve"> timetable</w:t>
      </w:r>
      <w:r w:rsidRPr="00683A92">
        <w:rPr>
          <w:lang w:eastAsia="en-GB"/>
        </w:rPr>
        <w:t xml:space="preserve"> detail</w:t>
      </w:r>
      <w:r>
        <w:t xml:space="preserve"> or adapt this in line with their proposed methodology. </w:t>
      </w:r>
      <w:r w:rsidRPr="00683A92">
        <w:rPr>
          <w:lang w:eastAsia="en-GB"/>
        </w:rPr>
        <w:t xml:space="preserve">Bidders should highlight any proposed deviation from this timeline within their bid. </w:t>
      </w:r>
    </w:p>
    <w:p w14:paraId="3A8AEF83" w14:textId="77777777" w:rsidR="00A73016" w:rsidRDefault="00A73016" w:rsidP="00A73016">
      <w:r>
        <w:t>This project will be managed through regular meetings between the supplier and Project Officer. The contract will be managed through the following process:</w:t>
      </w:r>
    </w:p>
    <w:p w14:paraId="7F134762" w14:textId="77777777" w:rsidR="00A73016" w:rsidRDefault="00A73016" w:rsidP="00A73016">
      <w:pPr>
        <w:pStyle w:val="BulletText1"/>
      </w:pPr>
      <w:r>
        <w:t>Inception virtual meeting using Microsoft Teams between project steering group and supplier on Week Commencing Monday 8th July.</w:t>
      </w:r>
    </w:p>
    <w:p w14:paraId="21A66FCB" w14:textId="77777777" w:rsidR="00A73016" w:rsidRDefault="00A73016" w:rsidP="00A73016">
      <w:pPr>
        <w:pStyle w:val="BulletText1"/>
      </w:pPr>
      <w:r>
        <w:t xml:space="preserve">Fortnightly virtual meetings to update the Natural England Project Officer </w:t>
      </w:r>
    </w:p>
    <w:p w14:paraId="091B7586" w14:textId="77777777" w:rsidR="00A73016" w:rsidRDefault="00A73016" w:rsidP="00A73016">
      <w:pPr>
        <w:pStyle w:val="BulletText1"/>
      </w:pPr>
      <w:r>
        <w:t xml:space="preserve">Email update on progress to </w:t>
      </w:r>
      <w:r w:rsidRPr="002A40A2">
        <w:t xml:space="preserve">provide to the Natural England Project Officer </w:t>
      </w:r>
      <w:r>
        <w:t xml:space="preserve">1 working day </w:t>
      </w:r>
      <w:r w:rsidRPr="002A40A2">
        <w:t>before each fortnightly teleconference detailing: work and activities completed to date; issues with delivery of the project timeline</w:t>
      </w:r>
      <w:r>
        <w:t>.</w:t>
      </w:r>
    </w:p>
    <w:p w14:paraId="7D7840AF" w14:textId="77777777" w:rsidR="00A73016" w:rsidRDefault="00A73016" w:rsidP="00A73016">
      <w:pPr>
        <w:pStyle w:val="BulletText1"/>
      </w:pPr>
      <w:r>
        <w:t>Attendance at Steering Group meetings in September, December, and March</w:t>
      </w:r>
    </w:p>
    <w:p w14:paraId="095683D2" w14:textId="77777777" w:rsidR="00A73016" w:rsidRDefault="00A73016" w:rsidP="00A73016">
      <w:pPr>
        <w:pStyle w:val="BulletText1"/>
      </w:pPr>
      <w:r>
        <w:t xml:space="preserve">Internal presentations of the results </w:t>
      </w:r>
    </w:p>
    <w:p w14:paraId="570BC7B6" w14:textId="77777777" w:rsidR="00A73016" w:rsidRPr="00683A92" w:rsidRDefault="00A73016" w:rsidP="00A73016">
      <w:pPr>
        <w:rPr>
          <w:rStyle w:val="Boldtext"/>
          <w:b w:val="0"/>
          <w:lang w:eastAsia="en-GB"/>
        </w:rPr>
      </w:pPr>
      <w:r w:rsidRPr="00CC1FD9">
        <w:t>Any delays to t</w:t>
      </w:r>
      <w:r>
        <w:t>he delivery of the</w:t>
      </w:r>
      <w:r w:rsidRPr="00CC1FD9">
        <w:t xml:space="preserve"> timetable during the contract should be immediately </w:t>
      </w:r>
      <w:r>
        <w:t xml:space="preserve">raised via email and </w:t>
      </w:r>
      <w:r w:rsidRPr="00CC1FD9">
        <w:t>discussed with the Project Officer.</w:t>
      </w:r>
    </w:p>
    <w:p w14:paraId="2BAB8AC8" w14:textId="77777777" w:rsidR="006D69F5" w:rsidRDefault="006D69F5" w:rsidP="006D69F5">
      <w:pPr>
        <w:pStyle w:val="BulletText1"/>
        <w:numPr>
          <w:ilvl w:val="0"/>
          <w:numId w:val="0"/>
        </w:numPr>
        <w:rPr>
          <w:sz w:val="22"/>
          <w:szCs w:val="22"/>
        </w:rPr>
      </w:pPr>
    </w:p>
    <w:p w14:paraId="1F0A7A86" w14:textId="49E9DC0C" w:rsidR="00964799" w:rsidRPr="006D69F5" w:rsidRDefault="00964799" w:rsidP="006D69F5">
      <w:pPr>
        <w:pStyle w:val="BulletText1"/>
        <w:numPr>
          <w:ilvl w:val="0"/>
          <w:numId w:val="0"/>
        </w:numPr>
        <w:rPr>
          <w:rFonts w:ascii="Arial" w:hAnsi="Arial" w:cs="Arial"/>
          <w:sz w:val="22"/>
          <w:szCs w:val="22"/>
          <w:lang w:eastAsia="en-GB"/>
        </w:rPr>
      </w:pPr>
      <w:r w:rsidRPr="006D69F5">
        <w:rPr>
          <w:b/>
          <w:bCs/>
        </w:rPr>
        <w:br w:type="page"/>
      </w:r>
    </w:p>
    <w:p w14:paraId="4F15FD70" w14:textId="1079837D" w:rsidR="00C110C4" w:rsidRDefault="00964799" w:rsidP="006E152D">
      <w:pPr>
        <w:jc w:val="center"/>
        <w:rPr>
          <w:b/>
          <w:bCs/>
        </w:rPr>
      </w:pPr>
      <w:r w:rsidRPr="00964799">
        <w:rPr>
          <w:b/>
          <w:bCs/>
        </w:rPr>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14:paraId="4AB237C3" w14:textId="77777777" w:rsidR="006418F8" w:rsidRPr="009D6BFB" w:rsidRDefault="006418F8" w:rsidP="00964799">
      <w:pPr>
        <w:jc w:val="center"/>
        <w:rPr>
          <w:b/>
          <w:bCs/>
        </w:rPr>
      </w:pPr>
    </w:p>
    <w:p w14:paraId="0DAA6375" w14:textId="77777777" w:rsidR="006E152D" w:rsidRPr="001F5026" w:rsidRDefault="006E152D" w:rsidP="006E152D">
      <w:r w:rsidRPr="001F5026">
        <w:t xml:space="preserve">The Authority will raise purchase orders to cover the cost of the services and will issue to the awarded supplier following contract award. </w:t>
      </w:r>
    </w:p>
    <w:p w14:paraId="5CB62F02" w14:textId="77777777" w:rsidR="006E152D" w:rsidRDefault="006E152D" w:rsidP="006E152D">
      <w:r w:rsidRPr="001F5026">
        <w:t>The Authority’s preference is for all invoices to be sent electronically, quoting a valid Purchase Order number.</w:t>
      </w:r>
      <w:r>
        <w:t xml:space="preserve"> </w:t>
      </w:r>
    </w:p>
    <w:p w14:paraId="54363FB5" w14:textId="77777777" w:rsidR="006E152D" w:rsidRDefault="006E152D" w:rsidP="006E152D">
      <w:r>
        <w:t xml:space="preserve">Invoices can be submitted at intervals throughout the project on completion of the following project milestones: </w:t>
      </w:r>
    </w:p>
    <w:p w14:paraId="4036F6BE" w14:textId="77777777" w:rsidR="006E152D" w:rsidRPr="00E72080" w:rsidRDefault="006E152D" w:rsidP="006E152D">
      <w:pPr>
        <w:rPr>
          <w:rStyle w:val="Boldtext"/>
          <w:b w:val="0"/>
          <w:lang w:eastAsia="en-GB"/>
        </w:rPr>
      </w:pPr>
      <w:r w:rsidRPr="00683A92">
        <w:rPr>
          <w:lang w:eastAsia="en-GB"/>
        </w:rPr>
        <w:t>​​​Payment of 15% of the total contract value will be made on completion of MS</w:t>
      </w:r>
      <w:r>
        <w:t>2</w:t>
      </w:r>
      <w:r w:rsidRPr="00683A92">
        <w:rPr>
          <w:lang w:eastAsia="en-GB"/>
        </w:rPr>
        <w:t>​​. A second payment of 15% will be made on completion of MS</w:t>
      </w:r>
      <w:r>
        <w:t xml:space="preserve">3. </w:t>
      </w:r>
      <w:r w:rsidRPr="00683A92">
        <w:rPr>
          <w:lang w:eastAsia="en-GB"/>
        </w:rPr>
        <w:t>The remainder (70%) of the invoice will be paid on receipt of a detailed invoice following completion (to the satisfaction of the Natural England Nominated Officer) of MS</w:t>
      </w:r>
      <w:r>
        <w:t>5 (50%) and MS6 (20%)</w:t>
      </w:r>
      <w:r w:rsidRPr="00683A92">
        <w:rPr>
          <w:lang w:eastAsia="en-GB"/>
        </w:rPr>
        <w:t xml:space="preserve"> detailed above, and formal acceptance of the specified outputs. </w:t>
      </w:r>
    </w:p>
    <w:p w14:paraId="17A4B7C2" w14:textId="77777777" w:rsidR="006E152D" w:rsidRPr="00683A92" w:rsidRDefault="006E152D" w:rsidP="006E152D">
      <w:pPr>
        <w:rPr>
          <w:rStyle w:val="Boldtext"/>
          <w:lang w:eastAsia="en-GB"/>
        </w:rPr>
      </w:pPr>
      <w:r w:rsidRPr="00683A92">
        <w:rPr>
          <w:rStyle w:val="Boldtext"/>
          <w:lang w:eastAsia="en-GB"/>
        </w:rPr>
        <w:t>Payment schedule </w:t>
      </w:r>
    </w:p>
    <w:tbl>
      <w:tblPr>
        <w:tblW w:w="8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53"/>
        <w:gridCol w:w="2951"/>
        <w:gridCol w:w="2627"/>
      </w:tblGrid>
      <w:tr w:rsidR="006E152D" w:rsidRPr="00683A92" w14:paraId="54DF0412" w14:textId="77777777">
        <w:trPr>
          <w:trHeight w:val="300"/>
        </w:trPr>
        <w:tc>
          <w:tcPr>
            <w:tcW w:w="3053" w:type="dxa"/>
            <w:tcBorders>
              <w:top w:val="single" w:sz="6" w:space="0" w:color="000000"/>
              <w:left w:val="single" w:sz="6" w:space="0" w:color="000000"/>
              <w:bottom w:val="single" w:sz="6" w:space="0" w:color="000000"/>
              <w:right w:val="single" w:sz="6" w:space="0" w:color="000000"/>
            </w:tcBorders>
            <w:shd w:val="clear" w:color="auto" w:fill="auto"/>
            <w:hideMark/>
          </w:tcPr>
          <w:p w14:paraId="252A5410" w14:textId="77777777" w:rsidR="006E152D" w:rsidRPr="00683A92" w:rsidRDefault="006E152D">
            <w:pPr>
              <w:rPr>
                <w:rStyle w:val="Boldtext"/>
                <w:lang w:eastAsia="en-GB"/>
              </w:rPr>
            </w:pPr>
            <w:r w:rsidRPr="00683A92">
              <w:rPr>
                <w:rStyle w:val="Boldtext"/>
                <w:lang w:eastAsia="en-GB"/>
              </w:rPr>
              <w:t>Milestone/Deliverable number  </w:t>
            </w:r>
          </w:p>
        </w:tc>
        <w:tc>
          <w:tcPr>
            <w:tcW w:w="2951" w:type="dxa"/>
            <w:tcBorders>
              <w:top w:val="single" w:sz="6" w:space="0" w:color="000000"/>
              <w:left w:val="single" w:sz="6" w:space="0" w:color="000000"/>
              <w:bottom w:val="single" w:sz="6" w:space="0" w:color="000000"/>
              <w:right w:val="single" w:sz="6" w:space="0" w:color="000000"/>
            </w:tcBorders>
            <w:shd w:val="clear" w:color="auto" w:fill="auto"/>
            <w:hideMark/>
          </w:tcPr>
          <w:p w14:paraId="63E7A155" w14:textId="77777777" w:rsidR="006E152D" w:rsidRPr="00683A92" w:rsidRDefault="006E152D">
            <w:pPr>
              <w:rPr>
                <w:rStyle w:val="Boldtext"/>
                <w:lang w:eastAsia="en-GB"/>
              </w:rPr>
            </w:pPr>
            <w:r w:rsidRPr="00683A92">
              <w:rPr>
                <w:rStyle w:val="Boldtext"/>
                <w:lang w:eastAsia="en-GB"/>
              </w:rPr>
              <w:t>Activity/deliverable required for payment. </w:t>
            </w:r>
          </w:p>
        </w:tc>
        <w:tc>
          <w:tcPr>
            <w:tcW w:w="2627" w:type="dxa"/>
            <w:tcBorders>
              <w:top w:val="single" w:sz="6" w:space="0" w:color="000000"/>
              <w:left w:val="single" w:sz="6" w:space="0" w:color="000000"/>
              <w:bottom w:val="single" w:sz="6" w:space="0" w:color="000000"/>
              <w:right w:val="single" w:sz="6" w:space="0" w:color="000000"/>
            </w:tcBorders>
            <w:shd w:val="clear" w:color="auto" w:fill="auto"/>
            <w:hideMark/>
          </w:tcPr>
          <w:p w14:paraId="48252A92" w14:textId="77777777" w:rsidR="006E152D" w:rsidRPr="00683A92" w:rsidRDefault="006E152D">
            <w:pPr>
              <w:rPr>
                <w:rStyle w:val="Boldtext"/>
                <w:lang w:eastAsia="en-GB"/>
              </w:rPr>
            </w:pPr>
            <w:r w:rsidRPr="00683A92">
              <w:rPr>
                <w:rStyle w:val="Boldtext"/>
                <w:lang w:eastAsia="en-GB"/>
              </w:rPr>
              <w:t>Payment percentage </w:t>
            </w:r>
          </w:p>
        </w:tc>
      </w:tr>
      <w:tr w:rsidR="006E152D" w:rsidRPr="00683A92" w14:paraId="43100CD0" w14:textId="77777777">
        <w:trPr>
          <w:trHeight w:val="1234"/>
        </w:trPr>
        <w:tc>
          <w:tcPr>
            <w:tcW w:w="3053" w:type="dxa"/>
            <w:tcBorders>
              <w:top w:val="single" w:sz="6" w:space="0" w:color="000000"/>
              <w:left w:val="single" w:sz="6" w:space="0" w:color="000000"/>
              <w:bottom w:val="single" w:sz="6" w:space="0" w:color="000000"/>
              <w:right w:val="single" w:sz="6" w:space="0" w:color="000000"/>
            </w:tcBorders>
            <w:shd w:val="clear" w:color="auto" w:fill="auto"/>
            <w:hideMark/>
          </w:tcPr>
          <w:p w14:paraId="0AAC0900" w14:textId="77777777" w:rsidR="006E152D" w:rsidRPr="00683A92" w:rsidRDefault="006E152D">
            <w:pPr>
              <w:rPr>
                <w:lang w:eastAsia="en-GB"/>
              </w:rPr>
            </w:pPr>
            <w:r w:rsidRPr="00683A92">
              <w:rPr>
                <w:lang w:eastAsia="en-GB"/>
              </w:rPr>
              <w:t>MS</w:t>
            </w:r>
            <w:r>
              <w:t>2</w:t>
            </w:r>
          </w:p>
        </w:tc>
        <w:tc>
          <w:tcPr>
            <w:tcW w:w="2951" w:type="dxa"/>
            <w:tcBorders>
              <w:top w:val="single" w:sz="6" w:space="0" w:color="000000"/>
              <w:left w:val="single" w:sz="6" w:space="0" w:color="000000"/>
              <w:bottom w:val="single" w:sz="6" w:space="0" w:color="000000"/>
              <w:right w:val="single" w:sz="6" w:space="0" w:color="000000"/>
            </w:tcBorders>
            <w:shd w:val="clear" w:color="auto" w:fill="auto"/>
            <w:hideMark/>
          </w:tcPr>
          <w:p w14:paraId="04E1EC0B" w14:textId="77777777" w:rsidR="006E152D" w:rsidRPr="00683A92" w:rsidRDefault="006E152D">
            <w:pPr>
              <w:rPr>
                <w:lang w:eastAsia="en-GB"/>
              </w:rPr>
            </w:pPr>
            <w:r w:rsidRPr="00683A92">
              <w:rPr>
                <w:lang w:eastAsia="en-GB"/>
              </w:rPr>
              <w:t>​​​Agreed final methodology and data gathering approach including project timeline. </w:t>
            </w:r>
          </w:p>
        </w:tc>
        <w:tc>
          <w:tcPr>
            <w:tcW w:w="2627" w:type="dxa"/>
            <w:tcBorders>
              <w:top w:val="single" w:sz="6" w:space="0" w:color="000000"/>
              <w:left w:val="single" w:sz="6" w:space="0" w:color="000000"/>
              <w:bottom w:val="single" w:sz="6" w:space="0" w:color="000000"/>
              <w:right w:val="single" w:sz="6" w:space="0" w:color="000000"/>
            </w:tcBorders>
            <w:shd w:val="clear" w:color="auto" w:fill="auto"/>
            <w:hideMark/>
          </w:tcPr>
          <w:p w14:paraId="6A290775" w14:textId="77777777" w:rsidR="006E152D" w:rsidRPr="00683A92" w:rsidRDefault="006E152D">
            <w:pPr>
              <w:rPr>
                <w:lang w:eastAsia="en-GB"/>
              </w:rPr>
            </w:pPr>
            <w:r w:rsidRPr="00683A92">
              <w:rPr>
                <w:lang w:eastAsia="en-GB"/>
              </w:rPr>
              <w:t>15% </w:t>
            </w:r>
          </w:p>
        </w:tc>
      </w:tr>
      <w:tr w:rsidR="006E152D" w:rsidRPr="00683A92" w14:paraId="3FB4D285" w14:textId="77777777">
        <w:trPr>
          <w:trHeight w:val="300"/>
        </w:trPr>
        <w:tc>
          <w:tcPr>
            <w:tcW w:w="3053" w:type="dxa"/>
            <w:tcBorders>
              <w:top w:val="single" w:sz="6" w:space="0" w:color="000000"/>
              <w:left w:val="single" w:sz="6" w:space="0" w:color="000000"/>
              <w:bottom w:val="single" w:sz="6" w:space="0" w:color="000000"/>
              <w:right w:val="single" w:sz="6" w:space="0" w:color="000000"/>
            </w:tcBorders>
            <w:shd w:val="clear" w:color="auto" w:fill="auto"/>
            <w:hideMark/>
          </w:tcPr>
          <w:p w14:paraId="59C86453" w14:textId="77777777" w:rsidR="006E152D" w:rsidRPr="00683A92" w:rsidRDefault="006E152D">
            <w:pPr>
              <w:rPr>
                <w:lang w:eastAsia="en-GB"/>
              </w:rPr>
            </w:pPr>
            <w:r w:rsidRPr="00683A92">
              <w:rPr>
                <w:lang w:eastAsia="en-GB"/>
              </w:rPr>
              <w:t>MS</w:t>
            </w:r>
            <w:r>
              <w:t>3</w:t>
            </w:r>
          </w:p>
        </w:tc>
        <w:tc>
          <w:tcPr>
            <w:tcW w:w="2951" w:type="dxa"/>
            <w:tcBorders>
              <w:top w:val="single" w:sz="6" w:space="0" w:color="000000"/>
              <w:left w:val="single" w:sz="6" w:space="0" w:color="000000"/>
              <w:bottom w:val="single" w:sz="6" w:space="0" w:color="000000"/>
              <w:right w:val="single" w:sz="6" w:space="0" w:color="000000"/>
            </w:tcBorders>
            <w:shd w:val="clear" w:color="auto" w:fill="auto"/>
            <w:hideMark/>
          </w:tcPr>
          <w:p w14:paraId="77BD990B" w14:textId="77777777" w:rsidR="006E152D" w:rsidRPr="00683A92" w:rsidRDefault="006E152D">
            <w:pPr>
              <w:rPr>
                <w:lang w:eastAsia="en-GB"/>
              </w:rPr>
            </w:pPr>
            <w:r w:rsidRPr="00683A92">
              <w:rPr>
                <w:lang w:eastAsia="en-GB"/>
              </w:rPr>
              <w:t>​​​</w:t>
            </w:r>
            <w:r>
              <w:t>Delivery and acceptance of D1</w:t>
            </w:r>
          </w:p>
        </w:tc>
        <w:tc>
          <w:tcPr>
            <w:tcW w:w="2627" w:type="dxa"/>
            <w:tcBorders>
              <w:top w:val="single" w:sz="6" w:space="0" w:color="000000"/>
              <w:left w:val="single" w:sz="6" w:space="0" w:color="000000"/>
              <w:bottom w:val="single" w:sz="6" w:space="0" w:color="000000"/>
              <w:right w:val="single" w:sz="6" w:space="0" w:color="000000"/>
            </w:tcBorders>
            <w:shd w:val="clear" w:color="auto" w:fill="auto"/>
            <w:hideMark/>
          </w:tcPr>
          <w:p w14:paraId="3FA5337B" w14:textId="77777777" w:rsidR="006E152D" w:rsidRPr="00683A92" w:rsidRDefault="006E152D">
            <w:pPr>
              <w:rPr>
                <w:lang w:eastAsia="en-GB"/>
              </w:rPr>
            </w:pPr>
            <w:r w:rsidRPr="00683A92">
              <w:rPr>
                <w:lang w:eastAsia="en-GB"/>
              </w:rPr>
              <w:t>15% </w:t>
            </w:r>
          </w:p>
        </w:tc>
      </w:tr>
      <w:tr w:rsidR="006E152D" w:rsidRPr="00683A92" w14:paraId="2F524BDC" w14:textId="77777777">
        <w:trPr>
          <w:trHeight w:val="300"/>
        </w:trPr>
        <w:tc>
          <w:tcPr>
            <w:tcW w:w="3053" w:type="dxa"/>
            <w:tcBorders>
              <w:top w:val="single" w:sz="6" w:space="0" w:color="000000"/>
              <w:left w:val="single" w:sz="6" w:space="0" w:color="000000"/>
              <w:bottom w:val="single" w:sz="6" w:space="0" w:color="000000"/>
              <w:right w:val="single" w:sz="6" w:space="0" w:color="000000"/>
            </w:tcBorders>
            <w:shd w:val="clear" w:color="auto" w:fill="auto"/>
            <w:hideMark/>
          </w:tcPr>
          <w:p w14:paraId="16FD142E" w14:textId="77777777" w:rsidR="006E152D" w:rsidRPr="00683A92" w:rsidRDefault="006E152D">
            <w:pPr>
              <w:rPr>
                <w:lang w:eastAsia="en-GB"/>
              </w:rPr>
            </w:pPr>
            <w:r w:rsidRPr="00683A92">
              <w:rPr>
                <w:lang w:eastAsia="en-GB"/>
              </w:rPr>
              <w:t>MS</w:t>
            </w:r>
            <w:r>
              <w:t>5</w:t>
            </w:r>
          </w:p>
        </w:tc>
        <w:tc>
          <w:tcPr>
            <w:tcW w:w="2951" w:type="dxa"/>
            <w:tcBorders>
              <w:top w:val="single" w:sz="6" w:space="0" w:color="000000"/>
              <w:left w:val="single" w:sz="6" w:space="0" w:color="000000"/>
              <w:bottom w:val="single" w:sz="6" w:space="0" w:color="000000"/>
              <w:right w:val="single" w:sz="6" w:space="0" w:color="000000"/>
            </w:tcBorders>
            <w:shd w:val="clear" w:color="auto" w:fill="auto"/>
            <w:hideMark/>
          </w:tcPr>
          <w:p w14:paraId="05FBF6B7" w14:textId="77777777" w:rsidR="006E152D" w:rsidRPr="00683A92" w:rsidRDefault="006E152D">
            <w:pPr>
              <w:rPr>
                <w:lang w:eastAsia="en-GB"/>
              </w:rPr>
            </w:pPr>
            <w:r>
              <w:t>Delivery</w:t>
            </w:r>
            <w:r w:rsidRPr="00683A92">
              <w:rPr>
                <w:lang w:eastAsia="en-GB"/>
              </w:rPr>
              <w:t xml:space="preserve"> </w:t>
            </w:r>
            <w:r>
              <w:t xml:space="preserve">and acceptance </w:t>
            </w:r>
            <w:r w:rsidRPr="00683A92">
              <w:rPr>
                <w:lang w:eastAsia="en-GB"/>
              </w:rPr>
              <w:t>of</w:t>
            </w:r>
            <w:r>
              <w:t xml:space="preserve"> D2</w:t>
            </w:r>
            <w:r w:rsidRPr="00683A92">
              <w:rPr>
                <w:lang w:eastAsia="en-GB"/>
              </w:rPr>
              <w:t>. </w:t>
            </w:r>
          </w:p>
        </w:tc>
        <w:tc>
          <w:tcPr>
            <w:tcW w:w="2627" w:type="dxa"/>
            <w:tcBorders>
              <w:top w:val="single" w:sz="6" w:space="0" w:color="000000"/>
              <w:left w:val="single" w:sz="6" w:space="0" w:color="000000"/>
              <w:bottom w:val="single" w:sz="6" w:space="0" w:color="000000"/>
              <w:right w:val="single" w:sz="6" w:space="0" w:color="000000"/>
            </w:tcBorders>
            <w:shd w:val="clear" w:color="auto" w:fill="auto"/>
            <w:hideMark/>
          </w:tcPr>
          <w:p w14:paraId="2E348154" w14:textId="77777777" w:rsidR="006E152D" w:rsidRPr="00683A92" w:rsidRDefault="006E152D">
            <w:pPr>
              <w:rPr>
                <w:lang w:eastAsia="en-GB"/>
              </w:rPr>
            </w:pPr>
            <w:r>
              <w:t>5</w:t>
            </w:r>
            <w:r w:rsidRPr="00683A92">
              <w:rPr>
                <w:lang w:eastAsia="en-GB"/>
              </w:rPr>
              <w:t>0% </w:t>
            </w:r>
          </w:p>
        </w:tc>
      </w:tr>
      <w:tr w:rsidR="006E152D" w:rsidRPr="00683A92" w14:paraId="3BF4569D" w14:textId="77777777">
        <w:trPr>
          <w:trHeight w:val="300"/>
        </w:trPr>
        <w:tc>
          <w:tcPr>
            <w:tcW w:w="3053" w:type="dxa"/>
            <w:tcBorders>
              <w:top w:val="single" w:sz="6" w:space="0" w:color="000000"/>
              <w:left w:val="single" w:sz="6" w:space="0" w:color="000000"/>
              <w:bottom w:val="single" w:sz="6" w:space="0" w:color="000000"/>
              <w:right w:val="single" w:sz="6" w:space="0" w:color="000000"/>
            </w:tcBorders>
            <w:shd w:val="clear" w:color="auto" w:fill="auto"/>
          </w:tcPr>
          <w:p w14:paraId="0334F052" w14:textId="77777777" w:rsidR="006E152D" w:rsidRPr="00683A92" w:rsidRDefault="006E152D">
            <w:pPr>
              <w:rPr>
                <w:lang w:eastAsia="en-GB"/>
              </w:rPr>
            </w:pPr>
            <w:r>
              <w:t>MS6</w:t>
            </w:r>
          </w:p>
        </w:tc>
        <w:tc>
          <w:tcPr>
            <w:tcW w:w="2951" w:type="dxa"/>
            <w:tcBorders>
              <w:top w:val="single" w:sz="6" w:space="0" w:color="000000"/>
              <w:left w:val="single" w:sz="6" w:space="0" w:color="000000"/>
              <w:bottom w:val="single" w:sz="6" w:space="0" w:color="000000"/>
              <w:right w:val="single" w:sz="6" w:space="0" w:color="000000"/>
            </w:tcBorders>
            <w:shd w:val="clear" w:color="auto" w:fill="auto"/>
          </w:tcPr>
          <w:p w14:paraId="20F43283" w14:textId="77777777" w:rsidR="006E152D" w:rsidRDefault="006E152D">
            <w:r>
              <w:t>Delivery and acceptance of D3</w:t>
            </w:r>
          </w:p>
        </w:tc>
        <w:tc>
          <w:tcPr>
            <w:tcW w:w="2627" w:type="dxa"/>
            <w:tcBorders>
              <w:top w:val="single" w:sz="6" w:space="0" w:color="000000"/>
              <w:left w:val="single" w:sz="6" w:space="0" w:color="000000"/>
              <w:bottom w:val="single" w:sz="6" w:space="0" w:color="000000"/>
              <w:right w:val="single" w:sz="6" w:space="0" w:color="000000"/>
            </w:tcBorders>
            <w:shd w:val="clear" w:color="auto" w:fill="auto"/>
          </w:tcPr>
          <w:p w14:paraId="53429253" w14:textId="77777777" w:rsidR="006E152D" w:rsidRDefault="006E152D">
            <w:r>
              <w:t>20%</w:t>
            </w:r>
          </w:p>
        </w:tc>
      </w:tr>
      <w:tr w:rsidR="006E152D" w:rsidRPr="00683A92" w14:paraId="1755850F" w14:textId="77777777">
        <w:trPr>
          <w:trHeight w:val="300"/>
        </w:trPr>
        <w:tc>
          <w:tcPr>
            <w:tcW w:w="3053" w:type="dxa"/>
            <w:tcBorders>
              <w:top w:val="single" w:sz="6" w:space="0" w:color="000000"/>
              <w:left w:val="single" w:sz="6" w:space="0" w:color="000000"/>
              <w:bottom w:val="single" w:sz="6" w:space="0" w:color="000000"/>
              <w:right w:val="single" w:sz="6" w:space="0" w:color="000000"/>
            </w:tcBorders>
            <w:shd w:val="clear" w:color="auto" w:fill="auto"/>
            <w:hideMark/>
          </w:tcPr>
          <w:p w14:paraId="27ABA46C" w14:textId="77777777" w:rsidR="006E152D" w:rsidRPr="00683A92" w:rsidRDefault="006E152D">
            <w:pPr>
              <w:rPr>
                <w:rStyle w:val="Boldtext"/>
                <w:lang w:eastAsia="en-GB"/>
              </w:rPr>
            </w:pPr>
            <w:r w:rsidRPr="00683A92">
              <w:rPr>
                <w:rStyle w:val="Boldtext"/>
                <w:lang w:eastAsia="en-GB"/>
              </w:rPr>
              <w:t>Total </w:t>
            </w:r>
          </w:p>
        </w:tc>
        <w:tc>
          <w:tcPr>
            <w:tcW w:w="2951" w:type="dxa"/>
            <w:tcBorders>
              <w:top w:val="single" w:sz="6" w:space="0" w:color="000000"/>
              <w:left w:val="single" w:sz="6" w:space="0" w:color="000000"/>
              <w:bottom w:val="single" w:sz="6" w:space="0" w:color="000000"/>
              <w:right w:val="single" w:sz="6" w:space="0" w:color="000000"/>
            </w:tcBorders>
            <w:shd w:val="clear" w:color="auto" w:fill="auto"/>
            <w:hideMark/>
          </w:tcPr>
          <w:p w14:paraId="7ECF7F79" w14:textId="77777777" w:rsidR="006E152D" w:rsidRPr="00683A92" w:rsidRDefault="006E152D">
            <w:pPr>
              <w:rPr>
                <w:rStyle w:val="Boldtext"/>
                <w:lang w:eastAsia="en-GB"/>
              </w:rPr>
            </w:pPr>
            <w:r w:rsidRPr="00683A92">
              <w:rPr>
                <w:rStyle w:val="Boldtext"/>
                <w:lang w:eastAsia="en-GB"/>
              </w:rPr>
              <w:t> </w:t>
            </w:r>
          </w:p>
        </w:tc>
        <w:tc>
          <w:tcPr>
            <w:tcW w:w="2627" w:type="dxa"/>
            <w:tcBorders>
              <w:top w:val="single" w:sz="6" w:space="0" w:color="000000"/>
              <w:left w:val="single" w:sz="6" w:space="0" w:color="000000"/>
              <w:bottom w:val="single" w:sz="6" w:space="0" w:color="000000"/>
              <w:right w:val="single" w:sz="6" w:space="0" w:color="000000"/>
            </w:tcBorders>
            <w:shd w:val="clear" w:color="auto" w:fill="auto"/>
            <w:hideMark/>
          </w:tcPr>
          <w:p w14:paraId="795A46A8" w14:textId="77777777" w:rsidR="006E152D" w:rsidRPr="00683A92" w:rsidRDefault="006E152D">
            <w:pPr>
              <w:rPr>
                <w:rStyle w:val="Boldtext"/>
                <w:lang w:eastAsia="en-GB"/>
              </w:rPr>
            </w:pPr>
            <w:r w:rsidRPr="00683A92">
              <w:rPr>
                <w:rStyle w:val="Boldtext"/>
                <w:lang w:eastAsia="en-GB"/>
              </w:rPr>
              <w:t>100% </w:t>
            </w:r>
          </w:p>
        </w:tc>
      </w:tr>
    </w:tbl>
    <w:p w14:paraId="77F16D12" w14:textId="6FF6FDF5" w:rsidR="00260BC4" w:rsidRDefault="00260BC4">
      <w:pPr>
        <w:rPr>
          <w:b/>
          <w:bCs/>
        </w:rPr>
      </w:pPr>
      <w:r>
        <w:rPr>
          <w:b/>
          <w:bCs/>
        </w:rPr>
        <w:br w:type="page"/>
      </w:r>
    </w:p>
    <w:p w14:paraId="49E8E7A3" w14:textId="13861969" w:rsidR="00982134" w:rsidRPr="009D6BFB" w:rsidRDefault="00982134" w:rsidP="00982134">
      <w:pPr>
        <w:jc w:val="center"/>
        <w:rPr>
          <w:b/>
          <w:bCs/>
        </w:rPr>
      </w:pPr>
      <w:r w:rsidRPr="00964799">
        <w:rPr>
          <w:b/>
          <w:bCs/>
        </w:rPr>
        <w:t>A</w:t>
      </w:r>
      <w:r>
        <w:rPr>
          <w:b/>
          <w:bCs/>
        </w:rPr>
        <w:t>ppendix</w:t>
      </w:r>
      <w:r w:rsidRPr="00964799">
        <w:rPr>
          <w:b/>
          <w:bCs/>
        </w:rPr>
        <w:t xml:space="preserve"> </w:t>
      </w:r>
      <w:r>
        <w:rPr>
          <w:b/>
          <w:bCs/>
        </w:rPr>
        <w:t>4</w:t>
      </w:r>
      <w:r w:rsidRPr="00964799">
        <w:rPr>
          <w:b/>
          <w:bCs/>
        </w:rPr>
        <w:t xml:space="preserve">: </w:t>
      </w:r>
      <w:r>
        <w:rPr>
          <w:b/>
          <w:bCs/>
        </w:rPr>
        <w:t>Processing Personal Data</w:t>
      </w:r>
    </w:p>
    <w:p w14:paraId="4ACC77C0" w14:textId="0727C8BA" w:rsidR="00137FF0" w:rsidRDefault="00137FF0" w:rsidP="00982134">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137FF0" w:rsidRPr="00961A47" w14:paraId="5448B78B" w14:textId="77777777">
        <w:trPr>
          <w:trHeight w:hRule="exact" w:val="168"/>
        </w:trPr>
        <w:tc>
          <w:tcPr>
            <w:tcW w:w="3246" w:type="dxa"/>
            <w:vMerge w:val="restart"/>
            <w:tcBorders>
              <w:top w:val="single" w:sz="5" w:space="0" w:color="000000"/>
              <w:left w:val="single" w:sz="5" w:space="0" w:color="000000"/>
              <w:bottom w:val="single" w:sz="2" w:space="0" w:color="000000"/>
              <w:right w:val="single" w:sz="5" w:space="0" w:color="000000"/>
            </w:tcBorders>
            <w:shd w:val="clear" w:color="auto" w:fill="BFBFBF" w:themeFill="background1" w:themeFillShade="BF"/>
            <w:vAlign w:val="center"/>
          </w:tcPr>
          <w:p w14:paraId="211ADF50" w14:textId="77777777" w:rsidR="00137FF0" w:rsidRPr="00137FF0" w:rsidRDefault="00137FF0">
            <w:pPr>
              <w:tabs>
                <w:tab w:val="left" w:pos="709"/>
              </w:tabs>
              <w:spacing w:after="120"/>
              <w:rPr>
                <w:rFonts w:ascii="Arial" w:eastAsia="Arial" w:hAnsi="Arial" w:cs="Arial"/>
                <w:b/>
                <w:color w:val="000000"/>
                <w:sz w:val="18"/>
                <w:szCs w:val="18"/>
              </w:rPr>
            </w:pPr>
          </w:p>
        </w:tc>
        <w:tc>
          <w:tcPr>
            <w:tcW w:w="5782" w:type="dxa"/>
            <w:tcBorders>
              <w:top w:val="single" w:sz="5" w:space="0" w:color="000000"/>
              <w:left w:val="single" w:sz="5" w:space="0" w:color="000000"/>
              <w:bottom w:val="none" w:sz="0" w:space="0" w:color="020000"/>
              <w:right w:val="single" w:sz="5" w:space="0" w:color="000000"/>
            </w:tcBorders>
            <w:shd w:val="clear" w:color="BFBFBF" w:fill="BFBFBF"/>
          </w:tcPr>
          <w:p w14:paraId="1EF5BC62"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768BADE6" w14:textId="77777777">
        <w:trPr>
          <w:trHeight w:hRule="exact" w:val="120"/>
        </w:trPr>
        <w:tc>
          <w:tcPr>
            <w:tcW w:w="3246" w:type="dxa"/>
            <w:vMerge/>
            <w:tcBorders>
              <w:top w:val="single" w:sz="2" w:space="0" w:color="000000"/>
              <w:left w:val="single" w:sz="5" w:space="0" w:color="000000"/>
              <w:bottom w:val="none" w:sz="0" w:space="0" w:color="020000"/>
              <w:right w:val="single" w:sz="5" w:space="0" w:color="000000"/>
            </w:tcBorders>
            <w:shd w:val="clear" w:color="auto" w:fill="BFBFBF" w:themeFill="background1" w:themeFillShade="BF"/>
            <w:vAlign w:val="center"/>
          </w:tcPr>
          <w:p w14:paraId="04B63554" w14:textId="77777777" w:rsidR="00137FF0" w:rsidRPr="00852203" w:rsidRDefault="00137FF0">
            <w:pPr>
              <w:tabs>
                <w:tab w:val="left" w:pos="709"/>
              </w:tabs>
              <w:spacing w:after="120"/>
              <w:rPr>
                <w:rFonts w:ascii="Arial" w:hAnsi="Arial" w:cs="Arial"/>
                <w:sz w:val="18"/>
                <w:szCs w:val="18"/>
              </w:rPr>
            </w:pPr>
          </w:p>
        </w:tc>
        <w:tc>
          <w:tcPr>
            <w:tcW w:w="5782" w:type="dxa"/>
            <w:vMerge w:val="restart"/>
            <w:tcBorders>
              <w:top w:val="none" w:sz="0" w:space="0" w:color="020000"/>
              <w:left w:val="single" w:sz="5" w:space="0" w:color="000000"/>
              <w:right w:val="single" w:sz="5" w:space="0" w:color="000000"/>
            </w:tcBorders>
            <w:shd w:val="clear" w:color="BFBFBF" w:fill="BFBFBF"/>
            <w:vAlign w:val="center"/>
          </w:tcPr>
          <w:p w14:paraId="5D288538" w14:textId="77777777" w:rsidR="00137FF0" w:rsidRPr="00852203" w:rsidRDefault="00137FF0">
            <w:pPr>
              <w:tabs>
                <w:tab w:val="left" w:pos="709"/>
              </w:tabs>
              <w:spacing w:after="120"/>
              <w:jc w:val="center"/>
              <w:rPr>
                <w:rFonts w:ascii="Arial" w:eastAsia="Arial" w:hAnsi="Arial" w:cs="Arial"/>
                <w:b/>
                <w:color w:val="000000"/>
                <w:sz w:val="18"/>
                <w:szCs w:val="18"/>
              </w:rPr>
            </w:pPr>
            <w:r w:rsidRPr="00852203">
              <w:rPr>
                <w:rFonts w:ascii="Arial" w:eastAsia="Arial" w:hAnsi="Arial" w:cs="Arial"/>
                <w:b/>
                <w:color w:val="000000"/>
                <w:sz w:val="18"/>
                <w:szCs w:val="18"/>
              </w:rPr>
              <w:t>[</w:t>
            </w:r>
            <w:r w:rsidRPr="00852203">
              <w:rPr>
                <w:rFonts w:ascii="Arial" w:eastAsia="Arial" w:hAnsi="Arial" w:cs="Arial"/>
                <w:b/>
                <w:color w:val="000000"/>
                <w:sz w:val="18"/>
                <w:szCs w:val="18"/>
                <w:highlight w:val="yellow"/>
              </w:rPr>
              <w:t>XXXX</w:t>
            </w:r>
            <w:r w:rsidRPr="00852203">
              <w:rPr>
                <w:rFonts w:ascii="Arial" w:eastAsia="Arial" w:hAnsi="Arial" w:cs="Arial"/>
                <w:b/>
                <w:color w:val="000000"/>
                <w:sz w:val="18"/>
                <w:szCs w:val="18"/>
              </w:rPr>
              <w:t>]</w:t>
            </w:r>
          </w:p>
        </w:tc>
      </w:tr>
      <w:tr w:rsidR="00137FF0" w:rsidRPr="00961A47" w14:paraId="2EB932A7" w14:textId="77777777" w:rsidTr="00137FF0">
        <w:trPr>
          <w:trHeight w:val="689"/>
        </w:trPr>
        <w:tc>
          <w:tcPr>
            <w:tcW w:w="3246" w:type="dxa"/>
            <w:tcBorders>
              <w:top w:val="none" w:sz="0" w:space="0" w:color="020000"/>
              <w:left w:val="single" w:sz="5" w:space="0" w:color="000000"/>
              <w:bottom w:val="single" w:sz="5" w:space="0" w:color="000000"/>
              <w:right w:val="single" w:sz="5" w:space="0" w:color="000000"/>
            </w:tcBorders>
            <w:shd w:val="clear" w:color="auto" w:fill="BFBFBF" w:themeFill="background1" w:themeFillShade="BF"/>
          </w:tcPr>
          <w:p w14:paraId="679B5AB8"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Contract:</w:t>
            </w:r>
          </w:p>
        </w:tc>
        <w:tc>
          <w:tcPr>
            <w:tcW w:w="5782" w:type="dxa"/>
            <w:vMerge/>
            <w:tcBorders>
              <w:left w:val="single" w:sz="5" w:space="0" w:color="000000"/>
              <w:bottom w:val="single" w:sz="5" w:space="0" w:color="000000"/>
              <w:right w:val="single" w:sz="5" w:space="0" w:color="000000"/>
            </w:tcBorders>
            <w:shd w:val="clear" w:color="BFBFBF" w:fill="BFBFBF"/>
            <w:vAlign w:val="center"/>
          </w:tcPr>
          <w:p w14:paraId="4DF442F3" w14:textId="77777777" w:rsidR="00137FF0" w:rsidRPr="00137FF0" w:rsidRDefault="00137FF0">
            <w:pPr>
              <w:tabs>
                <w:tab w:val="left" w:pos="709"/>
              </w:tabs>
              <w:spacing w:after="120"/>
              <w:rPr>
                <w:rFonts w:ascii="Arial" w:hAnsi="Arial" w:cs="Arial"/>
                <w:sz w:val="18"/>
                <w:szCs w:val="18"/>
              </w:rPr>
            </w:pPr>
          </w:p>
        </w:tc>
      </w:tr>
      <w:tr w:rsidR="00137FF0" w:rsidRPr="00961A47" w14:paraId="7A2D5FBB" w14:textId="77777777" w:rsidTr="00137FF0">
        <w:trPr>
          <w:trHeight w:hRule="exact" w:val="578"/>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11D90A5C"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Date:</w:t>
            </w:r>
          </w:p>
          <w:p w14:paraId="4E6F2F28" w14:textId="77777777" w:rsidR="00137FF0" w:rsidRPr="00137FF0" w:rsidRDefault="00137FF0">
            <w:pPr>
              <w:tabs>
                <w:tab w:val="left" w:pos="709"/>
              </w:tabs>
              <w:spacing w:after="120"/>
              <w:ind w:left="115"/>
              <w:rPr>
                <w:rFonts w:ascii="Arial" w:eastAsia="Arial" w:hAnsi="Arial" w:cs="Arial"/>
                <w:b/>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1A70F32A" w14:textId="77777777" w:rsidR="00137FF0" w:rsidRPr="00137FF0" w:rsidRDefault="00137FF0">
            <w:pPr>
              <w:tabs>
                <w:tab w:val="left" w:pos="709"/>
              </w:tabs>
              <w:spacing w:after="120"/>
              <w:jc w:val="center"/>
              <w:rPr>
                <w:rFonts w:ascii="Arial" w:eastAsia="Arial" w:hAnsi="Arial" w:cs="Arial"/>
                <w:color w:val="000000"/>
                <w:sz w:val="18"/>
                <w:szCs w:val="18"/>
              </w:rPr>
            </w:pPr>
            <w:r w:rsidRPr="00137FF0">
              <w:rPr>
                <w:rFonts w:ascii="Arial" w:eastAsia="Arial" w:hAnsi="Arial" w:cs="Arial"/>
                <w:b/>
                <w:color w:val="000000"/>
                <w:sz w:val="18"/>
                <w:szCs w:val="18"/>
              </w:rPr>
              <w:t>[</w:t>
            </w:r>
            <w:r w:rsidRPr="00137FF0">
              <w:rPr>
                <w:rFonts w:ascii="Arial" w:eastAsia="Arial" w:hAnsi="Arial" w:cs="Arial"/>
                <w:b/>
                <w:color w:val="000000"/>
                <w:sz w:val="18"/>
                <w:szCs w:val="18"/>
                <w:highlight w:val="yellow"/>
              </w:rPr>
              <w:t>XXXX</w:t>
            </w:r>
            <w:r w:rsidRPr="00137FF0">
              <w:rPr>
                <w:rFonts w:ascii="Arial" w:eastAsia="Arial" w:hAnsi="Arial" w:cs="Arial"/>
                <w:b/>
                <w:color w:val="000000"/>
                <w:sz w:val="18"/>
                <w:szCs w:val="18"/>
              </w:rPr>
              <w:t>]</w:t>
            </w:r>
          </w:p>
        </w:tc>
      </w:tr>
      <w:tr w:rsidR="00137FF0" w:rsidRPr="00961A47" w14:paraId="59F20E80" w14:textId="77777777" w:rsidTr="00137FF0">
        <w:trPr>
          <w:trHeight w:hRule="exact" w:val="1010"/>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39BE8218" w14:textId="77777777" w:rsidR="00137FF0" w:rsidRPr="00137FF0" w:rsidRDefault="00137FF0">
            <w:pPr>
              <w:tabs>
                <w:tab w:val="left" w:pos="709"/>
              </w:tabs>
              <w:spacing w:after="120"/>
              <w:ind w:left="144"/>
              <w:rPr>
                <w:rFonts w:ascii="Arial" w:eastAsia="Arial" w:hAnsi="Arial" w:cs="Arial"/>
                <w:b/>
                <w:color w:val="000000"/>
                <w:sz w:val="18"/>
                <w:szCs w:val="18"/>
              </w:rPr>
            </w:pPr>
            <w:r w:rsidRPr="00137FF0">
              <w:rPr>
                <w:rFonts w:ascii="Arial" w:eastAsia="Arial" w:hAnsi="Arial" w:cs="Arial"/>
                <w:b/>
                <w:color w:val="000000"/>
                <w:sz w:val="18"/>
                <w:szCs w:val="18"/>
              </w:rPr>
              <w:t>Description of authorised processing</w:t>
            </w: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5C91A19E" w14:textId="77777777" w:rsidR="00137FF0" w:rsidRPr="00137FF0" w:rsidRDefault="00137FF0">
            <w:pPr>
              <w:tabs>
                <w:tab w:val="left" w:pos="709"/>
              </w:tabs>
              <w:spacing w:after="120"/>
              <w:jc w:val="center"/>
              <w:rPr>
                <w:rFonts w:ascii="Arial" w:eastAsia="Arial" w:hAnsi="Arial" w:cs="Arial"/>
                <w:b/>
                <w:color w:val="000000"/>
                <w:sz w:val="18"/>
                <w:szCs w:val="18"/>
              </w:rPr>
            </w:pPr>
            <w:r w:rsidRPr="00137FF0">
              <w:rPr>
                <w:rFonts w:ascii="Arial" w:eastAsia="Arial" w:hAnsi="Arial" w:cs="Arial"/>
                <w:b/>
                <w:color w:val="000000"/>
                <w:sz w:val="18"/>
                <w:szCs w:val="18"/>
              </w:rPr>
              <w:t>Details</w:t>
            </w:r>
          </w:p>
        </w:tc>
      </w:tr>
      <w:tr w:rsidR="00137FF0" w:rsidRPr="00961A47" w14:paraId="4954E492" w14:textId="77777777" w:rsidTr="00137FF0">
        <w:trPr>
          <w:trHeight w:hRule="exact" w:val="1259"/>
        </w:trPr>
        <w:tc>
          <w:tcPr>
            <w:tcW w:w="3246" w:type="dxa"/>
            <w:tcBorders>
              <w:top w:val="single" w:sz="5" w:space="0" w:color="000000"/>
              <w:left w:val="single" w:sz="5" w:space="0" w:color="000000"/>
              <w:bottom w:val="single" w:sz="5" w:space="0" w:color="000000"/>
              <w:right w:val="single" w:sz="5" w:space="0" w:color="000000"/>
            </w:tcBorders>
          </w:tcPr>
          <w:p w14:paraId="3623381E"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Identity of Controller and Processor for each category of Personal Data</w:t>
            </w:r>
          </w:p>
        </w:tc>
        <w:tc>
          <w:tcPr>
            <w:tcW w:w="5782" w:type="dxa"/>
            <w:tcBorders>
              <w:top w:val="single" w:sz="5" w:space="0" w:color="000000"/>
              <w:left w:val="single" w:sz="5" w:space="0" w:color="000000"/>
              <w:bottom w:val="single" w:sz="5" w:space="0" w:color="000000"/>
              <w:right w:val="single" w:sz="5" w:space="0" w:color="000000"/>
            </w:tcBorders>
          </w:tcPr>
          <w:p w14:paraId="002C94CB"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47DABE88" w14:textId="77777777" w:rsidTr="00137FF0">
        <w:trPr>
          <w:trHeight w:hRule="exact" w:val="973"/>
        </w:trPr>
        <w:tc>
          <w:tcPr>
            <w:tcW w:w="3246" w:type="dxa"/>
            <w:tcBorders>
              <w:top w:val="single" w:sz="5" w:space="0" w:color="000000"/>
              <w:left w:val="single" w:sz="5" w:space="0" w:color="000000"/>
              <w:bottom w:val="single" w:sz="5" w:space="0" w:color="000000"/>
              <w:right w:val="single" w:sz="5" w:space="0" w:color="000000"/>
            </w:tcBorders>
          </w:tcPr>
          <w:p w14:paraId="58D1910D"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Subject matter of the processing</w:t>
            </w:r>
          </w:p>
        </w:tc>
        <w:tc>
          <w:tcPr>
            <w:tcW w:w="5782" w:type="dxa"/>
            <w:tcBorders>
              <w:top w:val="single" w:sz="5" w:space="0" w:color="000000"/>
              <w:left w:val="single" w:sz="5" w:space="0" w:color="000000"/>
              <w:bottom w:val="single" w:sz="5" w:space="0" w:color="000000"/>
              <w:right w:val="single" w:sz="5" w:space="0" w:color="000000"/>
            </w:tcBorders>
          </w:tcPr>
          <w:p w14:paraId="7AB68A0B"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42FC6639" w14:textId="77777777">
        <w:trPr>
          <w:trHeight w:hRule="exact" w:val="409"/>
        </w:trPr>
        <w:tc>
          <w:tcPr>
            <w:tcW w:w="3246" w:type="dxa"/>
            <w:tcBorders>
              <w:top w:val="single" w:sz="5" w:space="0" w:color="000000"/>
              <w:left w:val="single" w:sz="5" w:space="0" w:color="000000"/>
              <w:bottom w:val="single" w:sz="5" w:space="0" w:color="000000"/>
              <w:right w:val="single" w:sz="5" w:space="0" w:color="000000"/>
            </w:tcBorders>
          </w:tcPr>
          <w:p w14:paraId="2DCC4F0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Duration of the processing</w:t>
            </w:r>
          </w:p>
        </w:tc>
        <w:tc>
          <w:tcPr>
            <w:tcW w:w="5782" w:type="dxa"/>
            <w:tcBorders>
              <w:top w:val="single" w:sz="5" w:space="0" w:color="000000"/>
              <w:left w:val="single" w:sz="5" w:space="0" w:color="000000"/>
              <w:bottom w:val="single" w:sz="5" w:space="0" w:color="000000"/>
              <w:right w:val="single" w:sz="5" w:space="0" w:color="000000"/>
            </w:tcBorders>
          </w:tcPr>
          <w:p w14:paraId="1200C7C4"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24B0B71E" w14:textId="77777777">
        <w:trPr>
          <w:trHeight w:hRule="exact" w:val="712"/>
        </w:trPr>
        <w:tc>
          <w:tcPr>
            <w:tcW w:w="3246" w:type="dxa"/>
            <w:tcBorders>
              <w:top w:val="single" w:sz="5" w:space="0" w:color="000000"/>
              <w:left w:val="single" w:sz="5" w:space="0" w:color="000000"/>
              <w:bottom w:val="single" w:sz="5" w:space="0" w:color="000000"/>
              <w:right w:val="single" w:sz="5" w:space="0" w:color="000000"/>
            </w:tcBorders>
          </w:tcPr>
          <w:p w14:paraId="67EA5F23" w14:textId="77777777" w:rsidR="00137FF0" w:rsidRPr="00137FF0" w:rsidRDefault="00137FF0">
            <w:pPr>
              <w:tabs>
                <w:tab w:val="left" w:pos="709"/>
              </w:tabs>
              <w:spacing w:after="120"/>
              <w:ind w:left="108" w:right="468"/>
              <w:rPr>
                <w:rFonts w:ascii="Arial" w:eastAsia="Arial" w:hAnsi="Arial" w:cs="Arial"/>
                <w:color w:val="000000"/>
                <w:sz w:val="18"/>
                <w:szCs w:val="18"/>
              </w:rPr>
            </w:pPr>
            <w:r w:rsidRPr="00137FF0">
              <w:rPr>
                <w:rFonts w:ascii="Arial" w:eastAsia="Arial" w:hAnsi="Arial" w:cs="Arial"/>
                <w:color w:val="000000"/>
                <w:sz w:val="18"/>
                <w:szCs w:val="18"/>
              </w:rPr>
              <w:t>Nature and purposes of the processing</w:t>
            </w:r>
          </w:p>
        </w:tc>
        <w:tc>
          <w:tcPr>
            <w:tcW w:w="5782" w:type="dxa"/>
            <w:tcBorders>
              <w:top w:val="single" w:sz="5" w:space="0" w:color="000000"/>
              <w:left w:val="single" w:sz="5" w:space="0" w:color="000000"/>
              <w:bottom w:val="single" w:sz="5" w:space="0" w:color="000000"/>
              <w:right w:val="single" w:sz="5" w:space="0" w:color="000000"/>
            </w:tcBorders>
          </w:tcPr>
          <w:p w14:paraId="2550B807"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65391FD8" w14:textId="77777777" w:rsidTr="00137FF0">
        <w:trPr>
          <w:trHeight w:hRule="exact" w:val="842"/>
        </w:trPr>
        <w:tc>
          <w:tcPr>
            <w:tcW w:w="3246" w:type="dxa"/>
            <w:tcBorders>
              <w:top w:val="single" w:sz="5" w:space="0" w:color="000000"/>
              <w:left w:val="single" w:sz="5" w:space="0" w:color="000000"/>
              <w:bottom w:val="single" w:sz="5" w:space="0" w:color="000000"/>
              <w:right w:val="single" w:sz="5" w:space="0" w:color="000000"/>
            </w:tcBorders>
          </w:tcPr>
          <w:p w14:paraId="2A6DB3D2"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Type of Personal Data</w:t>
            </w:r>
          </w:p>
        </w:tc>
        <w:tc>
          <w:tcPr>
            <w:tcW w:w="5782" w:type="dxa"/>
            <w:tcBorders>
              <w:top w:val="single" w:sz="5" w:space="0" w:color="000000"/>
              <w:left w:val="single" w:sz="5" w:space="0" w:color="000000"/>
              <w:bottom w:val="single" w:sz="5" w:space="0" w:color="000000"/>
              <w:right w:val="single" w:sz="5" w:space="0" w:color="000000"/>
            </w:tcBorders>
          </w:tcPr>
          <w:p w14:paraId="4D98426D"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9D270D6" w14:textId="77777777" w:rsidTr="00137FF0">
        <w:trPr>
          <w:trHeight w:hRule="exact" w:val="692"/>
        </w:trPr>
        <w:tc>
          <w:tcPr>
            <w:tcW w:w="3246" w:type="dxa"/>
            <w:tcBorders>
              <w:top w:val="single" w:sz="5" w:space="0" w:color="000000"/>
              <w:left w:val="single" w:sz="5" w:space="0" w:color="000000"/>
              <w:bottom w:val="single" w:sz="5" w:space="0" w:color="000000"/>
              <w:right w:val="single" w:sz="5" w:space="0" w:color="000000"/>
            </w:tcBorders>
          </w:tcPr>
          <w:p w14:paraId="5B878FE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Categories of Data Subject</w:t>
            </w:r>
          </w:p>
        </w:tc>
        <w:tc>
          <w:tcPr>
            <w:tcW w:w="5782" w:type="dxa"/>
            <w:tcBorders>
              <w:top w:val="single" w:sz="5" w:space="0" w:color="000000"/>
              <w:left w:val="single" w:sz="5" w:space="0" w:color="000000"/>
              <w:bottom w:val="single" w:sz="5" w:space="0" w:color="000000"/>
              <w:right w:val="single" w:sz="5" w:space="0" w:color="000000"/>
            </w:tcBorders>
          </w:tcPr>
          <w:p w14:paraId="7AA8D3CE"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CE3006A" w14:textId="77777777" w:rsidTr="00137FF0">
        <w:trPr>
          <w:trHeight w:hRule="exact" w:val="1043"/>
        </w:trPr>
        <w:tc>
          <w:tcPr>
            <w:tcW w:w="3246" w:type="dxa"/>
            <w:tcBorders>
              <w:top w:val="single" w:sz="5" w:space="0" w:color="000000"/>
              <w:left w:val="single" w:sz="5" w:space="0" w:color="000000"/>
              <w:bottom w:val="single" w:sz="5" w:space="0" w:color="000000"/>
              <w:right w:val="single" w:sz="5" w:space="0" w:color="000000"/>
            </w:tcBorders>
          </w:tcPr>
          <w:p w14:paraId="593F83E7"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Plan for return and destruction of the data once the processing is complete UNLESS requirement under law to preserve that type of data</w:t>
            </w:r>
          </w:p>
        </w:tc>
        <w:tc>
          <w:tcPr>
            <w:tcW w:w="5782" w:type="dxa"/>
            <w:tcBorders>
              <w:top w:val="single" w:sz="5" w:space="0" w:color="000000"/>
              <w:left w:val="single" w:sz="5" w:space="0" w:color="000000"/>
              <w:bottom w:val="single" w:sz="5" w:space="0" w:color="000000"/>
              <w:right w:val="single" w:sz="5" w:space="0" w:color="000000"/>
            </w:tcBorders>
          </w:tcPr>
          <w:p w14:paraId="74B41DAA"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53F24F4C" w14:textId="77777777" w:rsidTr="00137FF0">
        <w:trPr>
          <w:trHeight w:hRule="exact" w:val="860"/>
        </w:trPr>
        <w:tc>
          <w:tcPr>
            <w:tcW w:w="3246" w:type="dxa"/>
            <w:tcBorders>
              <w:top w:val="single" w:sz="5" w:space="0" w:color="000000"/>
              <w:left w:val="single" w:sz="5" w:space="0" w:color="000000"/>
              <w:bottom w:val="single" w:sz="5" w:space="0" w:color="000000"/>
              <w:right w:val="single" w:sz="5" w:space="0" w:color="000000"/>
            </w:tcBorders>
          </w:tcPr>
          <w:p w14:paraId="6B93AD82" w14:textId="39AC756C"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 xml:space="preserve">Locations at which the Contractor and/or its </w:t>
            </w:r>
            <w:r w:rsidR="00AE4BE3">
              <w:rPr>
                <w:rFonts w:ascii="Arial" w:eastAsia="Arial" w:hAnsi="Arial" w:cs="Arial"/>
                <w:color w:val="000000"/>
                <w:sz w:val="18"/>
                <w:szCs w:val="18"/>
              </w:rPr>
              <w:t>s</w:t>
            </w:r>
            <w:r w:rsidRPr="00137FF0">
              <w:rPr>
                <w:rFonts w:ascii="Arial" w:eastAsia="Arial" w:hAnsi="Arial" w:cs="Arial"/>
                <w:color w:val="000000"/>
                <w:sz w:val="18"/>
                <w:szCs w:val="18"/>
              </w:rPr>
              <w:t xml:space="preserve">ubcontractors process Personal Data under this </w:t>
            </w:r>
            <w:proofErr w:type="gramStart"/>
            <w:r w:rsidR="00AE4BE3">
              <w:rPr>
                <w:rFonts w:ascii="Arial" w:eastAsia="Arial" w:hAnsi="Arial" w:cs="Arial"/>
                <w:color w:val="000000"/>
                <w:sz w:val="18"/>
                <w:szCs w:val="18"/>
              </w:rPr>
              <w:t>Agreement</w:t>
            </w:r>
            <w:proofErr w:type="gramEnd"/>
          </w:p>
          <w:p w14:paraId="1B744D9D" w14:textId="77777777" w:rsidR="00137FF0" w:rsidRPr="00137FF0" w:rsidRDefault="00137FF0">
            <w:pPr>
              <w:tabs>
                <w:tab w:val="left" w:pos="709"/>
              </w:tabs>
              <w:spacing w:after="120"/>
              <w:ind w:left="115"/>
              <w:rPr>
                <w:rFonts w:ascii="Arial" w:eastAsia="Arial" w:hAnsi="Arial" w:cs="Arial"/>
                <w:color w:val="000000"/>
                <w:sz w:val="18"/>
                <w:szCs w:val="18"/>
              </w:rPr>
            </w:pPr>
          </w:p>
          <w:p w14:paraId="57D23D66" w14:textId="77777777" w:rsidR="00137FF0" w:rsidRPr="00137FF0" w:rsidRDefault="00137FF0">
            <w:pPr>
              <w:tabs>
                <w:tab w:val="left" w:pos="709"/>
              </w:tabs>
              <w:spacing w:after="120"/>
              <w:ind w:left="115"/>
              <w:rPr>
                <w:rFonts w:ascii="Arial" w:eastAsia="Arial" w:hAnsi="Arial" w:cs="Arial"/>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tcPr>
          <w:p w14:paraId="378A6931"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238E58EF" w14:textId="77777777" w:rsidTr="00137FF0">
        <w:trPr>
          <w:trHeight w:hRule="exact" w:val="1836"/>
        </w:trPr>
        <w:tc>
          <w:tcPr>
            <w:tcW w:w="3246" w:type="dxa"/>
            <w:tcBorders>
              <w:top w:val="single" w:sz="5" w:space="0" w:color="000000"/>
              <w:left w:val="single" w:sz="5" w:space="0" w:color="000000"/>
              <w:bottom w:val="single" w:sz="5" w:space="0" w:color="000000"/>
              <w:right w:val="single" w:sz="5" w:space="0" w:color="000000"/>
            </w:tcBorders>
          </w:tcPr>
          <w:p w14:paraId="11D8EFED" w14:textId="23B7B62E"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sz="5" w:space="0" w:color="000000"/>
              <w:left w:val="single" w:sz="5" w:space="0" w:color="000000"/>
              <w:bottom w:val="single" w:sz="5" w:space="0" w:color="000000"/>
              <w:right w:val="single" w:sz="5" w:space="0" w:color="000000"/>
            </w:tcBorders>
          </w:tcPr>
          <w:p w14:paraId="4A791E5B" w14:textId="77777777" w:rsidR="00137FF0" w:rsidRPr="00137FF0" w:rsidRDefault="00137FF0">
            <w:pPr>
              <w:tabs>
                <w:tab w:val="left" w:pos="709"/>
              </w:tabs>
              <w:spacing w:after="120"/>
              <w:ind w:left="115"/>
              <w:rPr>
                <w:rFonts w:ascii="Arial" w:eastAsia="Arial" w:hAnsi="Arial" w:cs="Arial"/>
                <w:color w:val="000000"/>
                <w:sz w:val="18"/>
                <w:szCs w:val="18"/>
              </w:rPr>
            </w:pPr>
          </w:p>
        </w:tc>
      </w:tr>
    </w:tbl>
    <w:p w14:paraId="070B2F0F" w14:textId="12AB258E" w:rsidR="00982134" w:rsidRDefault="00982134" w:rsidP="00982134">
      <w:pPr>
        <w:rPr>
          <w:b/>
          <w:bCs/>
        </w:rPr>
      </w:pPr>
    </w:p>
    <w:p w14:paraId="7179A66C" w14:textId="77777777" w:rsidR="00DF1F5A" w:rsidRPr="009D6BFB" w:rsidRDefault="00DF1F5A" w:rsidP="00260BC4">
      <w:pPr>
        <w:rPr>
          <w:b/>
          <w:bCs/>
        </w:rPr>
      </w:pPr>
    </w:p>
    <w:sectPr w:rsidR="00DF1F5A" w:rsidRPr="009D6BFB" w:rsidSect="00C30D6E">
      <w:footerReference w:type="default" r:id="rId20"/>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8C5627" w14:textId="77777777" w:rsidR="0072303C" w:rsidRDefault="0072303C" w:rsidP="006D4D44">
      <w:r>
        <w:separator/>
      </w:r>
    </w:p>
  </w:endnote>
  <w:endnote w:type="continuationSeparator" w:id="0">
    <w:p w14:paraId="158C876B" w14:textId="77777777" w:rsidR="0072303C" w:rsidRDefault="0072303C" w:rsidP="006D4D44">
      <w:r>
        <w:continuationSeparator/>
      </w:r>
    </w:p>
  </w:endnote>
  <w:endnote w:type="continuationNotice" w:id="1">
    <w:p w14:paraId="1D876697" w14:textId="77777777" w:rsidR="0072303C" w:rsidRDefault="007230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altName w:val="Microsoft YaHei"/>
    <w:charset w:val="86"/>
    <w:family w:val="auto"/>
    <w:pitch w:val="variable"/>
    <w:sig w:usb0="00000287" w:usb1="080F0000" w:usb2="00000010" w:usb3="00000000" w:csb0="0004009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EA4E7" w14:textId="13C08D14" w:rsidR="007E7D58" w:rsidRPr="00880830" w:rsidRDefault="00880830" w:rsidP="00880830">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F26660" w14:textId="77777777" w:rsidR="0072303C" w:rsidRDefault="0072303C" w:rsidP="006D4D44">
      <w:r>
        <w:separator/>
      </w:r>
    </w:p>
  </w:footnote>
  <w:footnote w:type="continuationSeparator" w:id="0">
    <w:p w14:paraId="356A2D9A" w14:textId="77777777" w:rsidR="0072303C" w:rsidRDefault="0072303C" w:rsidP="006D4D44">
      <w:r>
        <w:continuationSeparator/>
      </w:r>
    </w:p>
  </w:footnote>
  <w:footnote w:type="continuationNotice" w:id="1">
    <w:p w14:paraId="33E81416" w14:textId="77777777" w:rsidR="0072303C" w:rsidRDefault="0072303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038C52A8"/>
    <w:multiLevelType w:val="hybridMultilevel"/>
    <w:tmpl w:val="EE8C21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7"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1"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6A231DF3"/>
    <w:multiLevelType w:val="hybridMultilevel"/>
    <w:tmpl w:val="596C053C"/>
    <w:lvl w:ilvl="0" w:tplc="0D302516">
      <w:start w:val="1"/>
      <w:numFmt w:val="bullet"/>
      <w:pStyle w:val="BulletText1"/>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187806">
    <w:abstractNumId w:val="8"/>
  </w:num>
  <w:num w:numId="2" w16cid:durableId="48959668">
    <w:abstractNumId w:val="5"/>
  </w:num>
  <w:num w:numId="3" w16cid:durableId="1865634184">
    <w:abstractNumId w:val="3"/>
  </w:num>
  <w:num w:numId="4" w16cid:durableId="1817600806">
    <w:abstractNumId w:val="7"/>
  </w:num>
  <w:num w:numId="5" w16cid:durableId="1411125109">
    <w:abstractNumId w:val="2"/>
  </w:num>
  <w:num w:numId="6" w16cid:durableId="1032612986">
    <w:abstractNumId w:val="9"/>
  </w:num>
  <w:num w:numId="7" w16cid:durableId="57559465">
    <w:abstractNumId w:val="11"/>
  </w:num>
  <w:num w:numId="8" w16cid:durableId="1106075539">
    <w:abstractNumId w:val="10"/>
  </w:num>
  <w:num w:numId="9" w16cid:durableId="385764938">
    <w:abstractNumId w:val="0"/>
  </w:num>
  <w:num w:numId="10" w16cid:durableId="1917786695">
    <w:abstractNumId w:val="13"/>
  </w:num>
  <w:num w:numId="11" w16cid:durableId="2083286213">
    <w:abstractNumId w:val="4"/>
  </w:num>
  <w:num w:numId="12" w16cid:durableId="241069624">
    <w:abstractNumId w:val="6"/>
  </w:num>
  <w:num w:numId="13" w16cid:durableId="1989938515">
    <w:abstractNumId w:val="12"/>
  </w:num>
  <w:num w:numId="14" w16cid:durableId="1470899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4909"/>
    <w:rsid w:val="00005103"/>
    <w:rsid w:val="00031050"/>
    <w:rsid w:val="000465D8"/>
    <w:rsid w:val="00051580"/>
    <w:rsid w:val="00060369"/>
    <w:rsid w:val="00064402"/>
    <w:rsid w:val="00067FA0"/>
    <w:rsid w:val="00072D4A"/>
    <w:rsid w:val="00072FC7"/>
    <w:rsid w:val="00086559"/>
    <w:rsid w:val="00090B3C"/>
    <w:rsid w:val="00093053"/>
    <w:rsid w:val="000C0222"/>
    <w:rsid w:val="000D3162"/>
    <w:rsid w:val="000D4BA5"/>
    <w:rsid w:val="000D6A64"/>
    <w:rsid w:val="000E216C"/>
    <w:rsid w:val="000E22F5"/>
    <w:rsid w:val="000E2930"/>
    <w:rsid w:val="000E43D4"/>
    <w:rsid w:val="000E4863"/>
    <w:rsid w:val="00103D5D"/>
    <w:rsid w:val="00106DEB"/>
    <w:rsid w:val="00107BD9"/>
    <w:rsid w:val="00112FA7"/>
    <w:rsid w:val="00117472"/>
    <w:rsid w:val="0012370E"/>
    <w:rsid w:val="00137FF0"/>
    <w:rsid w:val="00140E15"/>
    <w:rsid w:val="00152BE0"/>
    <w:rsid w:val="0018116A"/>
    <w:rsid w:val="00184C46"/>
    <w:rsid w:val="001A5EE7"/>
    <w:rsid w:val="001A7EE6"/>
    <w:rsid w:val="001B4F0A"/>
    <w:rsid w:val="001E3F05"/>
    <w:rsid w:val="001E591E"/>
    <w:rsid w:val="001E7197"/>
    <w:rsid w:val="001E7201"/>
    <w:rsid w:val="001E774C"/>
    <w:rsid w:val="001F3739"/>
    <w:rsid w:val="001F43D2"/>
    <w:rsid w:val="001F56D9"/>
    <w:rsid w:val="001F7295"/>
    <w:rsid w:val="001F7939"/>
    <w:rsid w:val="0020641D"/>
    <w:rsid w:val="002312B7"/>
    <w:rsid w:val="002316D2"/>
    <w:rsid w:val="0023200A"/>
    <w:rsid w:val="002401D7"/>
    <w:rsid w:val="00240AAF"/>
    <w:rsid w:val="00243FEF"/>
    <w:rsid w:val="00245322"/>
    <w:rsid w:val="00260BC4"/>
    <w:rsid w:val="00261E81"/>
    <w:rsid w:val="00280C77"/>
    <w:rsid w:val="0028352A"/>
    <w:rsid w:val="0028704B"/>
    <w:rsid w:val="0029726B"/>
    <w:rsid w:val="002B11D2"/>
    <w:rsid w:val="002C5FF2"/>
    <w:rsid w:val="002D6A21"/>
    <w:rsid w:val="002D71E6"/>
    <w:rsid w:val="002E4F21"/>
    <w:rsid w:val="002E6484"/>
    <w:rsid w:val="002F11EF"/>
    <w:rsid w:val="002F6F29"/>
    <w:rsid w:val="0030291B"/>
    <w:rsid w:val="00306F3A"/>
    <w:rsid w:val="003112A2"/>
    <w:rsid w:val="0034450F"/>
    <w:rsid w:val="003561B6"/>
    <w:rsid w:val="00357164"/>
    <w:rsid w:val="0036363F"/>
    <w:rsid w:val="003646C1"/>
    <w:rsid w:val="00365728"/>
    <w:rsid w:val="003714F6"/>
    <w:rsid w:val="00374BA9"/>
    <w:rsid w:val="003814A0"/>
    <w:rsid w:val="00392A4E"/>
    <w:rsid w:val="00392B73"/>
    <w:rsid w:val="003975F1"/>
    <w:rsid w:val="003C4D8D"/>
    <w:rsid w:val="003E02E2"/>
    <w:rsid w:val="003E0478"/>
    <w:rsid w:val="003E1946"/>
    <w:rsid w:val="003E3F57"/>
    <w:rsid w:val="003F2057"/>
    <w:rsid w:val="003F40DF"/>
    <w:rsid w:val="004028F1"/>
    <w:rsid w:val="00404606"/>
    <w:rsid w:val="00417BD4"/>
    <w:rsid w:val="0042045B"/>
    <w:rsid w:val="00420833"/>
    <w:rsid w:val="0042123C"/>
    <w:rsid w:val="00425D5F"/>
    <w:rsid w:val="00431E7C"/>
    <w:rsid w:val="00447F3F"/>
    <w:rsid w:val="00460766"/>
    <w:rsid w:val="004633E6"/>
    <w:rsid w:val="00466581"/>
    <w:rsid w:val="0047390D"/>
    <w:rsid w:val="00494767"/>
    <w:rsid w:val="00495AF2"/>
    <w:rsid w:val="0049749A"/>
    <w:rsid w:val="004A3885"/>
    <w:rsid w:val="004A78E6"/>
    <w:rsid w:val="004C735C"/>
    <w:rsid w:val="004D6A40"/>
    <w:rsid w:val="004E0CDD"/>
    <w:rsid w:val="004E3F6D"/>
    <w:rsid w:val="004E401D"/>
    <w:rsid w:val="00502C2A"/>
    <w:rsid w:val="00507E84"/>
    <w:rsid w:val="00521A40"/>
    <w:rsid w:val="00524D2B"/>
    <w:rsid w:val="00525EE6"/>
    <w:rsid w:val="005270DD"/>
    <w:rsid w:val="005331C6"/>
    <w:rsid w:val="00557797"/>
    <w:rsid w:val="00560301"/>
    <w:rsid w:val="00561D0A"/>
    <w:rsid w:val="0056575C"/>
    <w:rsid w:val="0056680F"/>
    <w:rsid w:val="00566A15"/>
    <w:rsid w:val="0056718D"/>
    <w:rsid w:val="0058231D"/>
    <w:rsid w:val="00591B1D"/>
    <w:rsid w:val="00592833"/>
    <w:rsid w:val="005954B9"/>
    <w:rsid w:val="005A1BD9"/>
    <w:rsid w:val="005A6439"/>
    <w:rsid w:val="005B1BD6"/>
    <w:rsid w:val="005B517B"/>
    <w:rsid w:val="005B78EB"/>
    <w:rsid w:val="005B7BA0"/>
    <w:rsid w:val="005D7E88"/>
    <w:rsid w:val="005E3AB1"/>
    <w:rsid w:val="005F21B0"/>
    <w:rsid w:val="00607C0A"/>
    <w:rsid w:val="00617A1E"/>
    <w:rsid w:val="00622BBD"/>
    <w:rsid w:val="0062693F"/>
    <w:rsid w:val="006418F8"/>
    <w:rsid w:val="00643F0F"/>
    <w:rsid w:val="00650E75"/>
    <w:rsid w:val="0066077F"/>
    <w:rsid w:val="00661567"/>
    <w:rsid w:val="00671CDA"/>
    <w:rsid w:val="00675C3D"/>
    <w:rsid w:val="00686334"/>
    <w:rsid w:val="0069576E"/>
    <w:rsid w:val="00695AC6"/>
    <w:rsid w:val="00695F2F"/>
    <w:rsid w:val="00697181"/>
    <w:rsid w:val="006A1D73"/>
    <w:rsid w:val="006A257C"/>
    <w:rsid w:val="006B1941"/>
    <w:rsid w:val="006C1774"/>
    <w:rsid w:val="006C2154"/>
    <w:rsid w:val="006C4019"/>
    <w:rsid w:val="006C46CB"/>
    <w:rsid w:val="006D3AB7"/>
    <w:rsid w:val="006D4D44"/>
    <w:rsid w:val="006D69F5"/>
    <w:rsid w:val="006E152D"/>
    <w:rsid w:val="006F3AA3"/>
    <w:rsid w:val="007138CA"/>
    <w:rsid w:val="00714685"/>
    <w:rsid w:val="00715ADE"/>
    <w:rsid w:val="007177A6"/>
    <w:rsid w:val="00720A44"/>
    <w:rsid w:val="0072303C"/>
    <w:rsid w:val="007368D0"/>
    <w:rsid w:val="00736CB6"/>
    <w:rsid w:val="00755B7F"/>
    <w:rsid w:val="00774115"/>
    <w:rsid w:val="00775FBA"/>
    <w:rsid w:val="00782853"/>
    <w:rsid w:val="00782BF3"/>
    <w:rsid w:val="00786A8B"/>
    <w:rsid w:val="007940DD"/>
    <w:rsid w:val="00795DE6"/>
    <w:rsid w:val="007A1177"/>
    <w:rsid w:val="007A1EC5"/>
    <w:rsid w:val="007A32AC"/>
    <w:rsid w:val="007A7B89"/>
    <w:rsid w:val="007C2C25"/>
    <w:rsid w:val="007C3600"/>
    <w:rsid w:val="007C4512"/>
    <w:rsid w:val="007C701F"/>
    <w:rsid w:val="007D1C0C"/>
    <w:rsid w:val="007D770C"/>
    <w:rsid w:val="007E13D8"/>
    <w:rsid w:val="007E3C94"/>
    <w:rsid w:val="007E4FEE"/>
    <w:rsid w:val="007E5A6F"/>
    <w:rsid w:val="007E7D58"/>
    <w:rsid w:val="007F72FF"/>
    <w:rsid w:val="0081473B"/>
    <w:rsid w:val="008162B1"/>
    <w:rsid w:val="0081639D"/>
    <w:rsid w:val="0082099A"/>
    <w:rsid w:val="00824FEA"/>
    <w:rsid w:val="00827576"/>
    <w:rsid w:val="008373F3"/>
    <w:rsid w:val="00841C2B"/>
    <w:rsid w:val="00852203"/>
    <w:rsid w:val="00870D9A"/>
    <w:rsid w:val="008736A8"/>
    <w:rsid w:val="00876766"/>
    <w:rsid w:val="00880830"/>
    <w:rsid w:val="00890430"/>
    <w:rsid w:val="00894238"/>
    <w:rsid w:val="0089641B"/>
    <w:rsid w:val="00897DEE"/>
    <w:rsid w:val="008A1D69"/>
    <w:rsid w:val="008A4296"/>
    <w:rsid w:val="008A6193"/>
    <w:rsid w:val="008B2A52"/>
    <w:rsid w:val="008B397E"/>
    <w:rsid w:val="008B3EFF"/>
    <w:rsid w:val="008C06F3"/>
    <w:rsid w:val="008C0AAD"/>
    <w:rsid w:val="008C6DE8"/>
    <w:rsid w:val="008F21B2"/>
    <w:rsid w:val="008F26D3"/>
    <w:rsid w:val="008F6523"/>
    <w:rsid w:val="00902AD3"/>
    <w:rsid w:val="0090448C"/>
    <w:rsid w:val="00904553"/>
    <w:rsid w:val="009179C1"/>
    <w:rsid w:val="00937B12"/>
    <w:rsid w:val="00946D10"/>
    <w:rsid w:val="0095605E"/>
    <w:rsid w:val="00957A9E"/>
    <w:rsid w:val="00964799"/>
    <w:rsid w:val="00973FCF"/>
    <w:rsid w:val="00980BC6"/>
    <w:rsid w:val="00982134"/>
    <w:rsid w:val="00982F06"/>
    <w:rsid w:val="00983BD6"/>
    <w:rsid w:val="00987AD1"/>
    <w:rsid w:val="00990F09"/>
    <w:rsid w:val="009A48DA"/>
    <w:rsid w:val="009C1CDD"/>
    <w:rsid w:val="009C2213"/>
    <w:rsid w:val="009C675D"/>
    <w:rsid w:val="009D4459"/>
    <w:rsid w:val="009D51E3"/>
    <w:rsid w:val="009D6BFB"/>
    <w:rsid w:val="009E4387"/>
    <w:rsid w:val="009F6829"/>
    <w:rsid w:val="009F7160"/>
    <w:rsid w:val="00A1327E"/>
    <w:rsid w:val="00A14AE1"/>
    <w:rsid w:val="00A242C1"/>
    <w:rsid w:val="00A348D3"/>
    <w:rsid w:val="00A6371E"/>
    <w:rsid w:val="00A73016"/>
    <w:rsid w:val="00A75972"/>
    <w:rsid w:val="00A76387"/>
    <w:rsid w:val="00A8076F"/>
    <w:rsid w:val="00A81221"/>
    <w:rsid w:val="00A81E57"/>
    <w:rsid w:val="00A82FE8"/>
    <w:rsid w:val="00A83766"/>
    <w:rsid w:val="00A96A21"/>
    <w:rsid w:val="00AD4519"/>
    <w:rsid w:val="00AD73E4"/>
    <w:rsid w:val="00AE364D"/>
    <w:rsid w:val="00AE4917"/>
    <w:rsid w:val="00AE4BE3"/>
    <w:rsid w:val="00B01B2C"/>
    <w:rsid w:val="00B16DCF"/>
    <w:rsid w:val="00B16F5C"/>
    <w:rsid w:val="00B23851"/>
    <w:rsid w:val="00B45454"/>
    <w:rsid w:val="00B462BF"/>
    <w:rsid w:val="00B46D37"/>
    <w:rsid w:val="00B55CE9"/>
    <w:rsid w:val="00B632B0"/>
    <w:rsid w:val="00B6331A"/>
    <w:rsid w:val="00B76B73"/>
    <w:rsid w:val="00B840AE"/>
    <w:rsid w:val="00BA1A16"/>
    <w:rsid w:val="00BB4E1D"/>
    <w:rsid w:val="00BB513D"/>
    <w:rsid w:val="00BC1D50"/>
    <w:rsid w:val="00BC7CC2"/>
    <w:rsid w:val="00BE2155"/>
    <w:rsid w:val="00BE51D3"/>
    <w:rsid w:val="00BE7371"/>
    <w:rsid w:val="00BF4F9C"/>
    <w:rsid w:val="00C00DC9"/>
    <w:rsid w:val="00C050CF"/>
    <w:rsid w:val="00C110C4"/>
    <w:rsid w:val="00C30D6E"/>
    <w:rsid w:val="00C32A46"/>
    <w:rsid w:val="00C42AB9"/>
    <w:rsid w:val="00C46173"/>
    <w:rsid w:val="00C66B2C"/>
    <w:rsid w:val="00C67A7F"/>
    <w:rsid w:val="00CA294E"/>
    <w:rsid w:val="00CA4382"/>
    <w:rsid w:val="00CA4BA2"/>
    <w:rsid w:val="00CD0BC1"/>
    <w:rsid w:val="00CE4F63"/>
    <w:rsid w:val="00CF313C"/>
    <w:rsid w:val="00CF572A"/>
    <w:rsid w:val="00CF68EF"/>
    <w:rsid w:val="00D016D1"/>
    <w:rsid w:val="00D067DB"/>
    <w:rsid w:val="00D109E4"/>
    <w:rsid w:val="00D13D45"/>
    <w:rsid w:val="00D20A74"/>
    <w:rsid w:val="00D21BA4"/>
    <w:rsid w:val="00D2736E"/>
    <w:rsid w:val="00D833E2"/>
    <w:rsid w:val="00D92643"/>
    <w:rsid w:val="00D929D8"/>
    <w:rsid w:val="00DA054E"/>
    <w:rsid w:val="00DA5CAA"/>
    <w:rsid w:val="00DB352E"/>
    <w:rsid w:val="00DC013A"/>
    <w:rsid w:val="00DC3186"/>
    <w:rsid w:val="00DD176F"/>
    <w:rsid w:val="00DD5B37"/>
    <w:rsid w:val="00DE4F91"/>
    <w:rsid w:val="00DE6045"/>
    <w:rsid w:val="00DF1F5A"/>
    <w:rsid w:val="00DF7B9A"/>
    <w:rsid w:val="00E02BF7"/>
    <w:rsid w:val="00E10355"/>
    <w:rsid w:val="00E25618"/>
    <w:rsid w:val="00E3048C"/>
    <w:rsid w:val="00E31A41"/>
    <w:rsid w:val="00E42D4F"/>
    <w:rsid w:val="00E4362A"/>
    <w:rsid w:val="00E567F8"/>
    <w:rsid w:val="00E71E78"/>
    <w:rsid w:val="00E72C17"/>
    <w:rsid w:val="00E747E2"/>
    <w:rsid w:val="00E767AE"/>
    <w:rsid w:val="00E76D6F"/>
    <w:rsid w:val="00E82071"/>
    <w:rsid w:val="00E82DFB"/>
    <w:rsid w:val="00E82F01"/>
    <w:rsid w:val="00E96B1C"/>
    <w:rsid w:val="00EA529F"/>
    <w:rsid w:val="00EB2C04"/>
    <w:rsid w:val="00EB5236"/>
    <w:rsid w:val="00ED3EB7"/>
    <w:rsid w:val="00ED7D8D"/>
    <w:rsid w:val="00EE40F2"/>
    <w:rsid w:val="00EF001F"/>
    <w:rsid w:val="00EF562A"/>
    <w:rsid w:val="00F315B1"/>
    <w:rsid w:val="00F34637"/>
    <w:rsid w:val="00F41BF3"/>
    <w:rsid w:val="00F4546B"/>
    <w:rsid w:val="00F476E9"/>
    <w:rsid w:val="00F5113F"/>
    <w:rsid w:val="00F52B8D"/>
    <w:rsid w:val="00F537C6"/>
    <w:rsid w:val="00F559E5"/>
    <w:rsid w:val="00F55C82"/>
    <w:rsid w:val="00F60A5A"/>
    <w:rsid w:val="00F610CA"/>
    <w:rsid w:val="00F622CE"/>
    <w:rsid w:val="00F64FFC"/>
    <w:rsid w:val="00F65E9D"/>
    <w:rsid w:val="00F703C7"/>
    <w:rsid w:val="00F76444"/>
    <w:rsid w:val="00F77094"/>
    <w:rsid w:val="00F81522"/>
    <w:rsid w:val="00F8541A"/>
    <w:rsid w:val="00FA2C69"/>
    <w:rsid w:val="00FA703D"/>
    <w:rsid w:val="00FD57F2"/>
    <w:rsid w:val="00FD7AA5"/>
    <w:rsid w:val="00FF3A27"/>
    <w:rsid w:val="00FF5115"/>
    <w:rsid w:val="4EC7D272"/>
    <w:rsid w:val="7384C99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65DE48BC-D479-40F1-82A3-2BE5B5492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aliases w:val="Dot pt,No Spacing1,List Paragraph Char Char Char,Indicator Text,List Paragraph1,Numbered Para 1,Bullet 1,Bullet Points,List Paragraph12,MAIN CONTENT,F5 List Paragraph,OBC Bullet,List Paragraph11,Colorful List - Accent 11,Normal numbered"/>
    <w:basedOn w:val="Normal"/>
    <w:link w:val="ListParagraphChar"/>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0"/>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0"/>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 w:type="character" w:customStyle="1" w:styleId="Text">
    <w:name w:val="Text"/>
    <w:qFormat/>
    <w:rsid w:val="006D69F5"/>
    <w:rPr>
      <w:rFonts w:ascii="Arial" w:hAnsi="Arial"/>
      <w:sz w:val="24"/>
    </w:rPr>
  </w:style>
  <w:style w:type="character" w:customStyle="1" w:styleId="BulletText1Char">
    <w:name w:val="Bullet Text 1 Char"/>
    <w:link w:val="BulletText1"/>
    <w:locked/>
    <w:rsid w:val="006D69F5"/>
  </w:style>
  <w:style w:type="paragraph" w:customStyle="1" w:styleId="BulletText1">
    <w:name w:val="Bullet Text 1"/>
    <w:basedOn w:val="Normal"/>
    <w:link w:val="BulletText1Char"/>
    <w:qFormat/>
    <w:rsid w:val="006D69F5"/>
    <w:pPr>
      <w:numPr>
        <w:numId w:val="13"/>
      </w:numPr>
      <w:spacing w:before="60" w:after="240" w:line="259" w:lineRule="auto"/>
      <w:ind w:left="641" w:hanging="357"/>
      <w:contextualSpacing/>
    </w:pPr>
    <w:rPr>
      <w:rFonts w:eastAsiaTheme="minorHAnsi"/>
    </w:rPr>
  </w:style>
  <w:style w:type="character" w:customStyle="1" w:styleId="BlockheadingChar">
    <w:name w:val="Block heading Char"/>
    <w:link w:val="Blockheading"/>
    <w:locked/>
    <w:rsid w:val="00A73016"/>
    <w:rPr>
      <w:rFonts w:eastAsiaTheme="majorEastAsia" w:cstheme="majorBidi"/>
      <w:b/>
      <w:iCs/>
      <w:sz w:val="26"/>
    </w:rPr>
  </w:style>
  <w:style w:type="paragraph" w:customStyle="1" w:styleId="Blockheading">
    <w:name w:val="Block heading"/>
    <w:basedOn w:val="Heading4"/>
    <w:next w:val="Normal"/>
    <w:link w:val="BlockheadingChar"/>
    <w:qFormat/>
    <w:rsid w:val="00A73016"/>
    <w:pPr>
      <w:keepNext/>
      <w:keepLines/>
      <w:numPr>
        <w:ilvl w:val="0"/>
        <w:numId w:val="0"/>
      </w:numPr>
      <w:adjustRightInd/>
      <w:spacing w:line="276" w:lineRule="auto"/>
      <w:jc w:val="left"/>
      <w:outlineLvl w:val="2"/>
    </w:pPr>
    <w:rPr>
      <w:rFonts w:asciiTheme="minorHAnsi" w:eastAsiaTheme="majorEastAsia" w:hAnsiTheme="minorHAnsi" w:cstheme="majorBidi"/>
      <w:b/>
      <w:iCs/>
      <w:sz w:val="26"/>
      <w:szCs w:val="24"/>
      <w:lang w:val="en-NZ" w:eastAsia="en-US"/>
    </w:rPr>
  </w:style>
  <w:style w:type="character" w:customStyle="1" w:styleId="SubheadingChar">
    <w:name w:val="Sub heading Char"/>
    <w:link w:val="Subheading"/>
    <w:locked/>
    <w:rsid w:val="00A73016"/>
    <w:rPr>
      <w:b/>
      <w:sz w:val="26"/>
      <w:szCs w:val="26"/>
    </w:rPr>
  </w:style>
  <w:style w:type="paragraph" w:customStyle="1" w:styleId="Subheading">
    <w:name w:val="Sub heading"/>
    <w:basedOn w:val="Normal"/>
    <w:link w:val="SubheadingChar"/>
    <w:qFormat/>
    <w:rsid w:val="00A73016"/>
    <w:pPr>
      <w:spacing w:after="240" w:line="276" w:lineRule="auto"/>
    </w:pPr>
    <w:rPr>
      <w:rFonts w:eastAsiaTheme="minorHAnsi"/>
      <w:b/>
      <w:sz w:val="26"/>
      <w:szCs w:val="26"/>
    </w:rPr>
  </w:style>
  <w:style w:type="character" w:customStyle="1" w:styleId="Boldtext">
    <w:name w:val="Bold text"/>
    <w:uiPriority w:val="1"/>
    <w:qFormat/>
    <w:rsid w:val="00A73016"/>
    <w:rPr>
      <w:rFonts w:ascii="Arial" w:hAnsi="Arial" w:cs="Arial" w:hint="default"/>
      <w:b/>
      <w:bCs w:val="0"/>
      <w:sz w:val="24"/>
    </w:rPr>
  </w:style>
  <w:style w:type="table" w:customStyle="1" w:styleId="Table">
    <w:name w:val="Table"/>
    <w:basedOn w:val="TableNormal"/>
    <w:uiPriority w:val="99"/>
    <w:rsid w:val="00A73016"/>
    <w:rPr>
      <w:rFonts w:ascii="Arial" w:hAnsi="Arial"/>
      <w:color w:val="000000" w:themeColor="text1"/>
      <w:lang w:val="en-G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customStyle="1" w:styleId="ListParagraphChar">
    <w:name w:val="List Paragraph Char"/>
    <w:aliases w:val="Dot pt Char,No Spacing1 Char,List Paragraph Char Char Char Char,Indicator Text Char,List Paragraph1 Char,Numbered Para 1 Char,Bullet 1 Char,Bullet Points Char,List Paragraph12 Char,MAIN CONTENT Char,F5 List Paragraph Char"/>
    <w:basedOn w:val="DefaultParagraphFont"/>
    <w:link w:val="ListParagraph"/>
    <w:uiPriority w:val="34"/>
    <w:rsid w:val="00A73016"/>
    <w:rPr>
      <w:rFonts w:eastAsiaTheme="minorEastAsia"/>
    </w:rPr>
  </w:style>
  <w:style w:type="paragraph" w:customStyle="1" w:styleId="Blocksubheading">
    <w:name w:val="Block sub heading"/>
    <w:basedOn w:val="Blockheading"/>
    <w:next w:val="Normal"/>
    <w:link w:val="BlocksubheadingChar"/>
    <w:qFormat/>
    <w:rsid w:val="00A73016"/>
    <w:pPr>
      <w:outlineLvl w:val="3"/>
    </w:pPr>
    <w:rPr>
      <w:sz w:val="24"/>
    </w:rPr>
  </w:style>
  <w:style w:type="character" w:customStyle="1" w:styleId="BlocksubheadingChar">
    <w:name w:val="Block sub heading Char"/>
    <w:basedOn w:val="DefaultParagraphFont"/>
    <w:link w:val="Blocksubheading"/>
    <w:rsid w:val="00A73016"/>
    <w:rPr>
      <w:rFonts w:eastAsiaTheme="majorEastAsia" w:cstheme="majorBidi"/>
      <w:b/>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publications.naturalengland.org.uk/publication/6742480364240896"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naturalengland.org.uk/" TargetMode="External"/><Relationship Id="rId2" Type="http://schemas.openxmlformats.org/officeDocument/2006/relationships/customXml" Target="../customXml/item2.xml"/><Relationship Id="rId16" Type="http://schemas.openxmlformats.org/officeDocument/2006/relationships/hyperlink" Target="https://www.gov.uk/government/organisations/natural-englan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Relationship Id="rId10" Type="http://schemas.openxmlformats.org/officeDocument/2006/relationships/webSettings" Target="webSettings.xml"/><Relationship Id="rId19" Type="http://schemas.openxmlformats.org/officeDocument/2006/relationships/hyperlink" Target="https://publications.naturalengland.org.uk/publication/6742480364240896"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Caitlin.hinson@naturalengland.org.co.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21</Value>
      <Value>20</Value>
      <Value>22</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lcf76f155ced4ddcb4097134ff3c332f xmlns="eea5a4df-a173-4071-a4db-2b8702b5457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B00EA63EF31667479AC294E689861976" ma:contentTypeVersion="33" ma:contentTypeDescription="Create a new document." ma:contentTypeScope="" ma:versionID="c515c0be7e12a4a445a62653f019eff7">
  <xsd:schema xmlns:xsd="http://www.w3.org/2001/XMLSchema" xmlns:xs="http://www.w3.org/2001/XMLSchema" xmlns:p="http://schemas.microsoft.com/office/2006/metadata/properties" xmlns:ns2="662745e8-e224-48e8-a2e3-254862b8c2f5" xmlns:ns3="eea5a4df-a173-4071-a4db-2b8702b54577" xmlns:ns4="566e0b3a-6200-4733-8a56-aef512055bff" targetNamespace="http://schemas.microsoft.com/office/2006/metadata/properties" ma:root="true" ma:fieldsID="61c5e157eba836947f441972f8413f1a" ns2:_="" ns3:_="" ns4:_="">
    <xsd:import namespace="662745e8-e224-48e8-a2e3-254862b8c2f5"/>
    <xsd:import namespace="eea5a4df-a173-4071-a4db-2b8702b54577"/>
    <xsd:import namespace="566e0b3a-6200-4733-8a56-aef512055bff"/>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DateTaken" minOccurs="0"/>
                <xsd:element ref="ns3:MediaServiceGenerationTime" minOccurs="0"/>
                <xsd:element ref="ns3:MediaServiceEventHashCode" minOccurs="0"/>
                <xsd:element ref="ns3:MediaLengthInSeconds" minOccurs="0"/>
                <xsd:element ref="ns3:MediaServiceSearchProperties"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c8e56d3-a7cd-4411-9fac-59c60a536a64}" ma:internalName="TaxCatchAll" ma:showField="CatchAllData" ma:web="566e0b3a-6200-4733-8a56-aef512055bf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c8e56d3-a7cd-4411-9fac-59c60a536a64}" ma:internalName="TaxCatchAllLabel" ma:readOnly="true" ma:showField="CatchAllDataLabel" ma:web="566e0b3a-6200-4733-8a56-aef512055bff">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ural Capital and Ecosystem Approach Network" ma:internalName="Team">
      <xsd:simpleType>
        <xsd:restriction base="dms:Text"/>
      </xsd:simpleType>
    </xsd:element>
    <xsd:element name="Topic" ma:index="20" nillable="true" ma:displayName="Topic" ma:default="NC Team"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ea5a4df-a173-4071-a4db-2b8702b54577"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6e0b3a-6200-4733-8a56-aef512055bff"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d1117845-93f6-4da3-abaa-fcb4fa669c78" ContentTypeId="0x010100A5BF1C78D9F64B679A5EBDE1C6598EBC01" PreviousValue="false" LastSyncTimeStamp="2022-12-23T12:39:58.22Z"/>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90311-5850-4D4A-9827-FF30B06CAF20}">
  <ds:schemaRefs>
    <ds:schemaRef ds:uri="http://schemas.microsoft.com/office/2006/metadata/properties"/>
    <ds:schemaRef ds:uri="http://schemas.microsoft.com/office/infopath/2007/PartnerControls"/>
    <ds:schemaRef ds:uri="662745e8-e224-48e8-a2e3-254862b8c2f5"/>
    <ds:schemaRef ds:uri="eea5a4df-a173-4071-a4db-2b8702b54577"/>
  </ds:schemaRefs>
</ds:datastoreItem>
</file>

<file path=customXml/itemProps2.xml><?xml version="1.0" encoding="utf-8"?>
<ds:datastoreItem xmlns:ds="http://schemas.openxmlformats.org/officeDocument/2006/customXml" ds:itemID="{8FE1374E-F2C2-44B7-AE38-D85CCE448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eea5a4df-a173-4071-a4db-2b8702b54577"/>
    <ds:schemaRef ds:uri="566e0b3a-6200-4733-8a56-aef512055b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6A6351-C2A9-40F8-B50A-3A655FD40671}">
  <ds:schemaRefs>
    <ds:schemaRef ds:uri="http://www.imanage.com/work/xmlschema"/>
  </ds:schemaRefs>
</ds:datastoreItem>
</file>

<file path=customXml/itemProps4.xml><?xml version="1.0" encoding="utf-8"?>
<ds:datastoreItem xmlns:ds="http://schemas.openxmlformats.org/officeDocument/2006/customXml" ds:itemID="{ADB93593-FFEE-4392-ADBD-1267D2B0823E}">
  <ds:schemaRefs>
    <ds:schemaRef ds:uri="http://schemas.microsoft.com/sharepoint/v3/contenttype/forms"/>
  </ds:schemaRefs>
</ds:datastoreItem>
</file>

<file path=customXml/itemProps5.xml><?xml version="1.0" encoding="utf-8"?>
<ds:datastoreItem xmlns:ds="http://schemas.openxmlformats.org/officeDocument/2006/customXml" ds:itemID="{4ABCB2A7-53EA-450C-A8A9-61AB6A1E26B1}">
  <ds:schemaRefs>
    <ds:schemaRef ds:uri="Microsoft.SharePoint.Taxonomy.ContentTypeSync"/>
  </ds:schemaRefs>
</ds:datastoreItem>
</file>

<file path=customXml/itemProps6.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Pages>
  <Words>3230</Words>
  <Characters>18414</Characters>
  <Application>Microsoft Office Word</Application>
  <DocSecurity>4</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21601</CharactersWithSpaces>
  <SharedDoc>false</SharedDoc>
  <HLinks>
    <vt:vector size="36" baseType="variant">
      <vt:variant>
        <vt:i4>6553643</vt:i4>
      </vt:variant>
      <vt:variant>
        <vt:i4>15</vt:i4>
      </vt:variant>
      <vt:variant>
        <vt:i4>0</vt:i4>
      </vt:variant>
      <vt:variant>
        <vt:i4>5</vt:i4>
      </vt:variant>
      <vt:variant>
        <vt:lpwstr>https://publications.naturalengland.org.uk/publication/6742480364240896</vt:lpwstr>
      </vt:variant>
      <vt:variant>
        <vt:lpwstr/>
      </vt:variant>
      <vt:variant>
        <vt:i4>6553643</vt:i4>
      </vt:variant>
      <vt:variant>
        <vt:i4>12</vt:i4>
      </vt:variant>
      <vt:variant>
        <vt:i4>0</vt:i4>
      </vt:variant>
      <vt:variant>
        <vt:i4>5</vt:i4>
      </vt:variant>
      <vt:variant>
        <vt:lpwstr>https://publications.naturalengland.org.uk/publication/6742480364240896</vt:lpwstr>
      </vt:variant>
      <vt:variant>
        <vt:lpwstr/>
      </vt:variant>
      <vt:variant>
        <vt:i4>5898335</vt:i4>
      </vt:variant>
      <vt:variant>
        <vt:i4>9</vt:i4>
      </vt:variant>
      <vt:variant>
        <vt:i4>0</vt:i4>
      </vt:variant>
      <vt:variant>
        <vt:i4>5</vt:i4>
      </vt:variant>
      <vt:variant>
        <vt:lpwstr>http://www.naturalengland.org.uk/</vt:lpwstr>
      </vt:variant>
      <vt:variant>
        <vt:lpwstr/>
      </vt:variant>
      <vt:variant>
        <vt:i4>2752612</vt:i4>
      </vt:variant>
      <vt:variant>
        <vt:i4>6</vt:i4>
      </vt:variant>
      <vt:variant>
        <vt:i4>0</vt:i4>
      </vt:variant>
      <vt:variant>
        <vt:i4>5</vt:i4>
      </vt:variant>
      <vt:variant>
        <vt:lpwstr>https://www.gov.uk/government/organisations/natural-england</vt:lpwstr>
      </vt:variant>
      <vt:variant>
        <vt:lpwstr/>
      </vt:variant>
      <vt:variant>
        <vt:i4>8323186</vt:i4>
      </vt:variant>
      <vt:variant>
        <vt:i4>3</vt:i4>
      </vt:variant>
      <vt:variant>
        <vt:i4>0</vt:i4>
      </vt:variant>
      <vt:variant>
        <vt:i4>5</vt:i4>
      </vt:variant>
      <vt:variant>
        <vt:lpwstr>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vt:lpwstr>
      </vt:variant>
      <vt:variant>
        <vt:lpwstr/>
      </vt:variant>
      <vt:variant>
        <vt:i4>2031724</vt:i4>
      </vt:variant>
      <vt:variant>
        <vt:i4>0</vt:i4>
      </vt:variant>
      <vt:variant>
        <vt:i4>0</vt:i4>
      </vt:variant>
      <vt:variant>
        <vt:i4>5</vt:i4>
      </vt:variant>
      <vt:variant>
        <vt:lpwstr>mailto:Caitlin.hinson@naturalengland.org.co.uk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Hinson, Caitlin</cp:lastModifiedBy>
  <cp:revision>73</cp:revision>
  <dcterms:created xsi:type="dcterms:W3CDTF">2023-10-16T22:27:00Z</dcterms:created>
  <dcterms:modified xsi:type="dcterms:W3CDTF">2024-05-17T18:11:00Z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0x010100A5BF1C78D9F64B679A5EBDE1C6598EBC0100B00EA63EF31667479AC294E689861976</vt:lpwstr>
  </property>
  <property fmtid="{D5CDD505-2E9C-101B-9397-08002B2CF9AE}" pid="4" name="MediaServiceImageTags">
    <vt:lpwstr/>
  </property>
  <property fmtid="{D5CDD505-2E9C-101B-9397-08002B2CF9AE}" pid="5" name="Distribution">
    <vt:lpwstr>20;#Internal Defra Group|0867f7b3-e76e-40ca-bb1f-5ba341a49230</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21;#Community|144ac7d7-0b9a-42f9-9385-2935294b6de3</vt:lpwstr>
  </property>
  <property fmtid="{D5CDD505-2E9C-101B-9397-08002B2CF9AE}" pid="9" name="OrganisationalUnit">
    <vt:lpwstr>22;#Defra Group Commercial|88c065df-18f9-4530-b972-ea809b7dd96d</vt:lpwstr>
  </property>
  <property fmtid="{D5CDD505-2E9C-101B-9397-08002B2CF9AE}" pid="10" name="InformationType">
    <vt:lpwstr/>
  </property>
</Properties>
</file>