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C9" w:rsidRPr="00601152" w:rsidRDefault="001927D0" w:rsidP="009E14C9">
      <w:r>
        <w:rPr>
          <w:b/>
        </w:rPr>
        <w:t xml:space="preserve">Project Brief: Preparation of a </w:t>
      </w:r>
      <w:r w:rsidR="009E14C9">
        <w:rPr>
          <w:b/>
        </w:rPr>
        <w:t xml:space="preserve">Design Guide </w:t>
      </w:r>
      <w:r w:rsidR="00E03E27">
        <w:rPr>
          <w:b/>
        </w:rPr>
        <w:t>Supplementary Planning Document (</w:t>
      </w:r>
      <w:r w:rsidR="00DC3084">
        <w:rPr>
          <w:b/>
        </w:rPr>
        <w:t>SPD</w:t>
      </w:r>
      <w:r w:rsidR="00E03E27">
        <w:rPr>
          <w:b/>
        </w:rPr>
        <w:t>)</w:t>
      </w:r>
      <w:r w:rsidR="00DC3084">
        <w:rPr>
          <w:b/>
        </w:rPr>
        <w:t xml:space="preserve"> </w:t>
      </w:r>
      <w:r w:rsidR="009E14C9">
        <w:rPr>
          <w:b/>
        </w:rPr>
        <w:t>for Maldon</w:t>
      </w:r>
      <w:r w:rsidR="004744CC">
        <w:rPr>
          <w:b/>
        </w:rPr>
        <w:t xml:space="preserve"> District</w:t>
      </w:r>
      <w:r w:rsidR="009E14C9">
        <w:rPr>
          <w:b/>
        </w:rPr>
        <w:t xml:space="preserve"> </w:t>
      </w:r>
    </w:p>
    <w:p w:rsidR="003D6AAC" w:rsidRDefault="003D6AAC" w:rsidP="00E529BB">
      <w:pPr>
        <w:rPr>
          <w:rFonts w:cs="Arial"/>
          <w:b/>
          <w:sz w:val="22"/>
          <w:szCs w:val="22"/>
        </w:rPr>
      </w:pPr>
    </w:p>
    <w:p w:rsidR="009E14C9" w:rsidRPr="00E529BB" w:rsidRDefault="00E529BB" w:rsidP="00E529BB">
      <w:pPr>
        <w:rPr>
          <w:rFonts w:cs="Arial"/>
          <w:b/>
          <w:sz w:val="22"/>
          <w:szCs w:val="22"/>
        </w:rPr>
      </w:pPr>
      <w:r>
        <w:rPr>
          <w:rFonts w:cs="Arial"/>
          <w:b/>
          <w:sz w:val="22"/>
          <w:szCs w:val="22"/>
        </w:rPr>
        <w:t xml:space="preserve">1.0 </w:t>
      </w:r>
      <w:r w:rsidR="009E14C9" w:rsidRPr="00E529BB">
        <w:rPr>
          <w:rFonts w:cs="Arial"/>
          <w:b/>
          <w:sz w:val="22"/>
          <w:szCs w:val="22"/>
        </w:rPr>
        <w:t>Introduction</w:t>
      </w:r>
    </w:p>
    <w:p w:rsidR="009E14C9" w:rsidRPr="001927D0" w:rsidRDefault="004744CC" w:rsidP="009E14C9">
      <w:pPr>
        <w:ind w:firstLine="360"/>
        <w:rPr>
          <w:rFonts w:cs="Arial"/>
          <w:sz w:val="22"/>
          <w:szCs w:val="22"/>
        </w:rPr>
      </w:pPr>
      <w:r>
        <w:rPr>
          <w:rFonts w:cs="Arial"/>
          <w:sz w:val="22"/>
          <w:szCs w:val="22"/>
        </w:rPr>
        <w:t xml:space="preserve"> </w:t>
      </w:r>
    </w:p>
    <w:p w:rsidR="001224BD" w:rsidRDefault="001927D0" w:rsidP="001927D0">
      <w:pPr>
        <w:ind w:left="360" w:hanging="360"/>
        <w:rPr>
          <w:rFonts w:ascii="ArialMT" w:hAnsi="ArialMT" w:cs="ArialMT"/>
          <w:sz w:val="22"/>
          <w:szCs w:val="22"/>
        </w:rPr>
      </w:pPr>
      <w:r>
        <w:rPr>
          <w:rFonts w:cs="Arial"/>
          <w:sz w:val="22"/>
          <w:szCs w:val="22"/>
        </w:rPr>
        <w:t>1.1</w:t>
      </w:r>
      <w:r>
        <w:rPr>
          <w:rFonts w:cs="Arial"/>
          <w:sz w:val="22"/>
          <w:szCs w:val="22"/>
        </w:rPr>
        <w:tab/>
      </w:r>
      <w:r w:rsidR="001224BD" w:rsidRPr="001927D0">
        <w:rPr>
          <w:rFonts w:cs="Arial"/>
          <w:sz w:val="22"/>
          <w:szCs w:val="22"/>
        </w:rPr>
        <w:t>Maldon</w:t>
      </w:r>
      <w:r w:rsidR="004744CC">
        <w:rPr>
          <w:rFonts w:cs="Arial"/>
          <w:sz w:val="22"/>
          <w:szCs w:val="22"/>
        </w:rPr>
        <w:t xml:space="preserve"> District</w:t>
      </w:r>
      <w:r w:rsidR="001224BD" w:rsidRPr="001927D0">
        <w:rPr>
          <w:rFonts w:cs="Arial"/>
          <w:sz w:val="22"/>
          <w:szCs w:val="22"/>
        </w:rPr>
        <w:t xml:space="preserve"> has </w:t>
      </w:r>
      <w:r w:rsidR="001224BD" w:rsidRPr="001927D0">
        <w:rPr>
          <w:rFonts w:ascii="ArialMT" w:hAnsi="ArialMT" w:cs="ArialMT"/>
          <w:sz w:val="22"/>
          <w:szCs w:val="22"/>
        </w:rPr>
        <w:t>a built environment with a distinctive character that is closely related to its local environment and history. National planning policy places great importance on the design of the built environment and states that high quality design should ensure that new development is visually attractive, responsive to local character, helps to promote healthy communities, and creates buildings which are durable, adaptable, and function well within the surrounding area to create a safe and accessible environment. Good design should enable and encourage people to live healthy lifestyles, reduce the risk of crime, create accessible environments which are inclusive for all sectors of society, and increase opportunities for social interaction.</w:t>
      </w:r>
    </w:p>
    <w:p w:rsidR="00DC3084" w:rsidRDefault="00DC3084" w:rsidP="001927D0">
      <w:pPr>
        <w:ind w:left="360" w:hanging="360"/>
        <w:rPr>
          <w:rFonts w:ascii="ArialMT" w:hAnsi="ArialMT" w:cs="ArialMT"/>
          <w:sz w:val="22"/>
          <w:szCs w:val="22"/>
        </w:rPr>
      </w:pPr>
    </w:p>
    <w:p w:rsidR="00EA5842" w:rsidRDefault="00DC3084" w:rsidP="00DC3084">
      <w:pPr>
        <w:ind w:left="284" w:hanging="397"/>
        <w:rPr>
          <w:rFonts w:cs="Arial"/>
          <w:sz w:val="22"/>
          <w:szCs w:val="22"/>
        </w:rPr>
      </w:pPr>
      <w:r>
        <w:rPr>
          <w:rFonts w:ascii="ArialMT" w:hAnsi="ArialMT" w:cs="ArialMT"/>
          <w:sz w:val="22"/>
          <w:szCs w:val="22"/>
        </w:rPr>
        <w:t xml:space="preserve">1.2 </w:t>
      </w:r>
      <w:r w:rsidR="00D60715">
        <w:rPr>
          <w:rFonts w:ascii="ArialMT" w:hAnsi="ArialMT" w:cs="ArialMT"/>
          <w:sz w:val="22"/>
          <w:szCs w:val="22"/>
        </w:rPr>
        <w:t>A significant amount of development is expected to ta</w:t>
      </w:r>
      <w:r w:rsidR="004744CC">
        <w:rPr>
          <w:rFonts w:ascii="ArialMT" w:hAnsi="ArialMT" w:cs="ArialMT"/>
          <w:sz w:val="22"/>
          <w:szCs w:val="22"/>
        </w:rPr>
        <w:t>ke place in Maldon District</w:t>
      </w:r>
      <w:r w:rsidR="00D60715">
        <w:rPr>
          <w:rFonts w:ascii="ArialMT" w:hAnsi="ArialMT" w:cs="ArialMT"/>
          <w:sz w:val="22"/>
          <w:szCs w:val="22"/>
        </w:rPr>
        <w:t xml:space="preserve"> over the next 15 years and if the character and quality of our towns and villages is to be maintained and enhanced it is vital that new development is designed to a high standard.</w:t>
      </w:r>
      <w:r w:rsidR="004744CC">
        <w:rPr>
          <w:rFonts w:ascii="ArialMT" w:hAnsi="ArialMT" w:cs="ArialMT"/>
          <w:sz w:val="22"/>
          <w:szCs w:val="22"/>
        </w:rPr>
        <w:t xml:space="preserve"> </w:t>
      </w:r>
      <w:r w:rsidRPr="001927D0">
        <w:rPr>
          <w:rFonts w:cs="Arial"/>
          <w:sz w:val="22"/>
          <w:szCs w:val="22"/>
        </w:rPr>
        <w:t>The</w:t>
      </w:r>
      <w:r w:rsidR="004744CC">
        <w:rPr>
          <w:rFonts w:cs="Arial"/>
          <w:sz w:val="22"/>
          <w:szCs w:val="22"/>
        </w:rPr>
        <w:t xml:space="preserve"> District</w:t>
      </w:r>
      <w:r w:rsidRPr="001927D0">
        <w:rPr>
          <w:rFonts w:cs="Arial"/>
          <w:sz w:val="22"/>
          <w:szCs w:val="22"/>
        </w:rPr>
        <w:t xml:space="preserve"> Council </w:t>
      </w:r>
      <w:r>
        <w:rPr>
          <w:rFonts w:cs="Arial"/>
          <w:sz w:val="22"/>
          <w:szCs w:val="22"/>
        </w:rPr>
        <w:t xml:space="preserve">has </w:t>
      </w:r>
      <w:r w:rsidR="00D60715">
        <w:rPr>
          <w:rFonts w:cs="Arial"/>
          <w:sz w:val="22"/>
          <w:szCs w:val="22"/>
        </w:rPr>
        <w:t xml:space="preserve">therefore </w:t>
      </w:r>
      <w:r>
        <w:rPr>
          <w:rFonts w:cs="Arial"/>
          <w:sz w:val="22"/>
          <w:szCs w:val="22"/>
        </w:rPr>
        <w:t xml:space="preserve">put good quality design at the centre of its drive towards sustainable development and </w:t>
      </w:r>
      <w:r w:rsidRPr="001927D0">
        <w:rPr>
          <w:rFonts w:cs="Arial"/>
          <w:sz w:val="22"/>
          <w:szCs w:val="22"/>
        </w:rPr>
        <w:t>wants to promote and deliver high quality design throughout the</w:t>
      </w:r>
      <w:r w:rsidR="004744CC">
        <w:rPr>
          <w:rFonts w:cs="Arial"/>
          <w:sz w:val="22"/>
          <w:szCs w:val="22"/>
        </w:rPr>
        <w:t xml:space="preserve"> District</w:t>
      </w:r>
      <w:r w:rsidRPr="001927D0">
        <w:rPr>
          <w:rFonts w:cs="Arial"/>
          <w:sz w:val="22"/>
          <w:szCs w:val="22"/>
        </w:rPr>
        <w:t xml:space="preserve"> and to inspire developers and designers to do the same.</w:t>
      </w:r>
      <w:r w:rsidR="004744CC">
        <w:rPr>
          <w:rFonts w:cs="Arial"/>
          <w:sz w:val="22"/>
          <w:szCs w:val="22"/>
        </w:rPr>
        <w:t xml:space="preserve"> </w:t>
      </w:r>
    </w:p>
    <w:p w:rsidR="00EA5842" w:rsidRDefault="00EA5842" w:rsidP="00DC3084">
      <w:pPr>
        <w:ind w:left="284" w:hanging="397"/>
        <w:rPr>
          <w:rFonts w:cs="Arial"/>
          <w:sz w:val="22"/>
          <w:szCs w:val="22"/>
        </w:rPr>
      </w:pPr>
    </w:p>
    <w:p w:rsidR="00DC3084" w:rsidRPr="00233589" w:rsidRDefault="00EA5842" w:rsidP="00DC3084">
      <w:pPr>
        <w:ind w:left="284" w:hanging="397"/>
        <w:rPr>
          <w:rFonts w:cs="Arial"/>
          <w:sz w:val="22"/>
          <w:szCs w:val="22"/>
        </w:rPr>
      </w:pPr>
      <w:r>
        <w:rPr>
          <w:rFonts w:cs="Arial"/>
          <w:sz w:val="22"/>
          <w:szCs w:val="22"/>
        </w:rPr>
        <w:t>1.3</w:t>
      </w:r>
      <w:r>
        <w:rPr>
          <w:rFonts w:cs="Arial"/>
          <w:sz w:val="22"/>
          <w:szCs w:val="22"/>
        </w:rPr>
        <w:tab/>
        <w:t xml:space="preserve">Significant improvements in the quality of new development </w:t>
      </w:r>
      <w:r w:rsidR="00E37456">
        <w:rPr>
          <w:rFonts w:cs="Arial"/>
          <w:sz w:val="22"/>
          <w:szCs w:val="22"/>
        </w:rPr>
        <w:t xml:space="preserve">can be achieved if proposals are informed by a proper understanding of both key design principles and the character of the area in which they are situated. </w:t>
      </w:r>
      <w:r w:rsidR="00DC3084">
        <w:rPr>
          <w:rFonts w:cs="Arial"/>
          <w:sz w:val="22"/>
          <w:szCs w:val="22"/>
        </w:rPr>
        <w:t>T</w:t>
      </w:r>
      <w:r w:rsidR="00DC3084" w:rsidRPr="001927D0">
        <w:rPr>
          <w:rFonts w:cs="Arial"/>
          <w:sz w:val="22"/>
          <w:szCs w:val="22"/>
        </w:rPr>
        <w:t xml:space="preserve">he Council is </w:t>
      </w:r>
      <w:r w:rsidR="00DC3084">
        <w:rPr>
          <w:rFonts w:cs="Arial"/>
          <w:sz w:val="22"/>
          <w:szCs w:val="22"/>
        </w:rPr>
        <w:t xml:space="preserve">therefore </w:t>
      </w:r>
      <w:r w:rsidR="00DC3084" w:rsidRPr="001927D0">
        <w:rPr>
          <w:rFonts w:cs="Arial"/>
          <w:sz w:val="22"/>
          <w:szCs w:val="22"/>
        </w:rPr>
        <w:t xml:space="preserve">seeking to appoint suitably qualified consultants with relevant experience to prepare a Design Guide </w:t>
      </w:r>
      <w:r w:rsidR="00DC3084">
        <w:rPr>
          <w:rFonts w:cs="Arial"/>
          <w:sz w:val="22"/>
          <w:szCs w:val="22"/>
        </w:rPr>
        <w:t xml:space="preserve">SPD </w:t>
      </w:r>
      <w:r w:rsidR="00DC3084" w:rsidRPr="001927D0">
        <w:rPr>
          <w:rFonts w:cs="Arial"/>
          <w:sz w:val="22"/>
          <w:szCs w:val="22"/>
        </w:rPr>
        <w:t>for Maldon</w:t>
      </w:r>
      <w:r w:rsidR="004744CC">
        <w:rPr>
          <w:rFonts w:cs="Arial"/>
          <w:sz w:val="22"/>
          <w:szCs w:val="22"/>
        </w:rPr>
        <w:t xml:space="preserve"> District</w:t>
      </w:r>
      <w:r w:rsidR="00DC3084" w:rsidRPr="00233589">
        <w:rPr>
          <w:rFonts w:cs="Arial"/>
          <w:sz w:val="22"/>
          <w:szCs w:val="22"/>
        </w:rPr>
        <w:t>.</w:t>
      </w:r>
      <w:r w:rsidR="00DC3084" w:rsidRPr="001927D0">
        <w:rPr>
          <w:rFonts w:cs="Arial"/>
          <w:sz w:val="22"/>
          <w:szCs w:val="22"/>
        </w:rPr>
        <w:t xml:space="preserve"> </w:t>
      </w:r>
      <w:r w:rsidR="00DC3084" w:rsidRPr="00233589">
        <w:rPr>
          <w:rFonts w:cs="Arial"/>
          <w:sz w:val="22"/>
          <w:szCs w:val="22"/>
        </w:rPr>
        <w:t xml:space="preserve">The Design Guide, together with the design policies in the Local Development Framework </w:t>
      </w:r>
      <w:r w:rsidR="007125A3">
        <w:rPr>
          <w:rFonts w:cs="Arial"/>
          <w:sz w:val="22"/>
          <w:szCs w:val="22"/>
        </w:rPr>
        <w:t xml:space="preserve">(LDP) </w:t>
      </w:r>
      <w:r w:rsidR="00DC3084" w:rsidRPr="00233589">
        <w:rPr>
          <w:rFonts w:cs="Arial"/>
          <w:sz w:val="22"/>
          <w:szCs w:val="22"/>
        </w:rPr>
        <w:t>will be the key mechanism for delivering high quality design in the</w:t>
      </w:r>
      <w:r w:rsidR="004744CC">
        <w:rPr>
          <w:rFonts w:cs="Arial"/>
          <w:sz w:val="22"/>
          <w:szCs w:val="22"/>
        </w:rPr>
        <w:t xml:space="preserve"> District</w:t>
      </w:r>
      <w:r w:rsidR="00DC3084" w:rsidRPr="00233589">
        <w:rPr>
          <w:rFonts w:cs="Arial"/>
          <w:sz w:val="22"/>
          <w:szCs w:val="22"/>
        </w:rPr>
        <w:t xml:space="preserve">. </w:t>
      </w:r>
    </w:p>
    <w:p w:rsidR="00DC3084" w:rsidRDefault="00DC3084" w:rsidP="001927D0">
      <w:pPr>
        <w:ind w:left="360" w:hanging="360"/>
        <w:rPr>
          <w:rFonts w:ascii="ArialMT" w:hAnsi="ArialMT" w:cs="ArialMT"/>
          <w:sz w:val="22"/>
          <w:szCs w:val="22"/>
        </w:rPr>
      </w:pPr>
    </w:p>
    <w:p w:rsidR="001224BD" w:rsidRPr="001927D0" w:rsidRDefault="001927D0" w:rsidP="00E37456">
      <w:pPr>
        <w:ind w:left="284" w:hanging="397"/>
        <w:rPr>
          <w:rFonts w:cs="Arial"/>
          <w:sz w:val="22"/>
          <w:szCs w:val="22"/>
        </w:rPr>
      </w:pPr>
      <w:r>
        <w:rPr>
          <w:rFonts w:cs="Arial"/>
          <w:sz w:val="22"/>
          <w:szCs w:val="22"/>
        </w:rPr>
        <w:t>1.</w:t>
      </w:r>
      <w:r w:rsidR="00E37456">
        <w:rPr>
          <w:rFonts w:cs="Arial"/>
          <w:sz w:val="22"/>
          <w:szCs w:val="22"/>
        </w:rPr>
        <w:t>4</w:t>
      </w:r>
      <w:r>
        <w:rPr>
          <w:rFonts w:cs="Arial"/>
          <w:sz w:val="22"/>
          <w:szCs w:val="22"/>
        </w:rPr>
        <w:t xml:space="preserve"> </w:t>
      </w:r>
      <w:r w:rsidR="007125A3">
        <w:rPr>
          <w:rFonts w:cs="Arial"/>
          <w:sz w:val="22"/>
          <w:szCs w:val="22"/>
        </w:rPr>
        <w:t>The LDP sets out the planning strategy for future growth over the next 15 years which is based on an understanding of the unique and distinguishing features of the</w:t>
      </w:r>
      <w:r w:rsidR="004744CC">
        <w:rPr>
          <w:rFonts w:cs="Arial"/>
          <w:sz w:val="22"/>
          <w:szCs w:val="22"/>
        </w:rPr>
        <w:t xml:space="preserve"> District</w:t>
      </w:r>
      <w:r w:rsidR="007125A3">
        <w:rPr>
          <w:rFonts w:cs="Arial"/>
          <w:sz w:val="22"/>
          <w:szCs w:val="22"/>
        </w:rPr>
        <w:t>. In accommodating growth requirements, t</w:t>
      </w:r>
      <w:r w:rsidR="007125A3" w:rsidRPr="00233589">
        <w:rPr>
          <w:rFonts w:cs="Arial"/>
          <w:sz w:val="22"/>
          <w:szCs w:val="22"/>
        </w:rPr>
        <w:t>he Council will seek to ensure that development will not have a detrimental impact on its surrounding area and local context and will actively seek opportunities for enhancement in the built environment</w:t>
      </w:r>
      <w:r w:rsidR="007125A3">
        <w:rPr>
          <w:rFonts w:cs="Arial"/>
          <w:sz w:val="22"/>
          <w:szCs w:val="22"/>
        </w:rPr>
        <w:t>. Policy</w:t>
      </w:r>
      <w:r w:rsidR="001224BD" w:rsidRPr="001927D0">
        <w:rPr>
          <w:rFonts w:cs="Arial"/>
          <w:sz w:val="22"/>
          <w:szCs w:val="22"/>
        </w:rPr>
        <w:t xml:space="preserve"> D1 </w:t>
      </w:r>
      <w:r w:rsidR="00DC3084">
        <w:rPr>
          <w:rFonts w:cs="Arial"/>
          <w:sz w:val="22"/>
          <w:szCs w:val="22"/>
        </w:rPr>
        <w:t>provides the policy basis within which the Design Guide SPD is to be prepared</w:t>
      </w:r>
      <w:r w:rsidR="007125A3">
        <w:rPr>
          <w:rFonts w:cs="Arial"/>
          <w:sz w:val="22"/>
          <w:szCs w:val="22"/>
        </w:rPr>
        <w:t xml:space="preserve"> and</w:t>
      </w:r>
      <w:r w:rsidR="001224BD" w:rsidRPr="001927D0">
        <w:rPr>
          <w:rFonts w:cs="Arial"/>
          <w:sz w:val="22"/>
          <w:szCs w:val="22"/>
        </w:rPr>
        <w:t xml:space="preserve"> states</w:t>
      </w:r>
      <w:r w:rsidRPr="001927D0">
        <w:rPr>
          <w:rFonts w:cs="Arial"/>
          <w:sz w:val="22"/>
          <w:szCs w:val="22"/>
        </w:rPr>
        <w:t xml:space="preserve"> that all development must</w:t>
      </w:r>
      <w:r w:rsidR="001224BD" w:rsidRPr="001927D0">
        <w:rPr>
          <w:rFonts w:cs="Arial"/>
          <w:sz w:val="22"/>
          <w:szCs w:val="22"/>
        </w:rPr>
        <w:t xml:space="preserve">: </w:t>
      </w:r>
    </w:p>
    <w:p w:rsidR="001224BD" w:rsidRDefault="001224BD" w:rsidP="001224BD">
      <w:pPr>
        <w:pStyle w:val="ListParagraph"/>
        <w:rPr>
          <w:rFonts w:cs="Arial"/>
          <w:szCs w:val="24"/>
        </w:rPr>
      </w:pP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Respect and enhance the character and local context and make a positive contribution in terms of:-</w:t>
      </w:r>
    </w:p>
    <w:p w:rsidR="001224BD" w:rsidRPr="001927D0" w:rsidRDefault="001224BD" w:rsidP="00233589">
      <w:pPr>
        <w:numPr>
          <w:ilvl w:val="0"/>
          <w:numId w:val="11"/>
        </w:numPr>
        <w:tabs>
          <w:tab w:val="left" w:pos="852"/>
        </w:tabs>
        <w:autoSpaceDE w:val="0"/>
        <w:autoSpaceDN w:val="0"/>
        <w:adjustRightInd w:val="0"/>
        <w:ind w:left="1210"/>
        <w:contextualSpacing/>
        <w:rPr>
          <w:rFonts w:eastAsiaTheme="minorHAnsi" w:cs="Arial"/>
          <w:sz w:val="22"/>
          <w:szCs w:val="22"/>
        </w:rPr>
      </w:pPr>
      <w:r w:rsidRPr="001224BD">
        <w:rPr>
          <w:rFonts w:ascii="ArialMT" w:eastAsiaTheme="minorHAnsi" w:hAnsi="ArialMT" w:cs="ArialMT"/>
          <w:sz w:val="22"/>
          <w:szCs w:val="22"/>
        </w:rPr>
        <w:t>Architectural style, use of materials, detailed design features and construction methods. Innovative design and construction solutions will be considered where appropriate;</w:t>
      </w:r>
    </w:p>
    <w:p w:rsidR="001224BD" w:rsidRDefault="001224BD" w:rsidP="00233589">
      <w:pPr>
        <w:numPr>
          <w:ilvl w:val="0"/>
          <w:numId w:val="11"/>
        </w:numPr>
        <w:tabs>
          <w:tab w:val="left" w:pos="840"/>
        </w:tabs>
        <w:autoSpaceDE w:val="0"/>
        <w:autoSpaceDN w:val="0"/>
        <w:adjustRightInd w:val="0"/>
        <w:ind w:left="1210"/>
        <w:contextualSpacing/>
        <w:rPr>
          <w:rFonts w:ascii="ArialMT" w:eastAsiaTheme="minorHAnsi" w:hAnsi="ArialMT" w:cs="ArialMT"/>
          <w:sz w:val="22"/>
          <w:szCs w:val="22"/>
        </w:rPr>
      </w:pPr>
      <w:r w:rsidRPr="001224BD">
        <w:rPr>
          <w:rFonts w:ascii="ArialMT" w:eastAsiaTheme="minorHAnsi" w:hAnsi="ArialMT" w:cs="ArialMT"/>
          <w:sz w:val="22"/>
          <w:szCs w:val="22"/>
        </w:rPr>
        <w:t>Height, size, scale, form, massing and proportion;</w:t>
      </w:r>
    </w:p>
    <w:p w:rsidR="001224BD" w:rsidRDefault="001224BD" w:rsidP="00233589">
      <w:pPr>
        <w:numPr>
          <w:ilvl w:val="0"/>
          <w:numId w:val="11"/>
        </w:numPr>
        <w:tabs>
          <w:tab w:val="left" w:pos="852"/>
        </w:tabs>
        <w:autoSpaceDE w:val="0"/>
        <w:autoSpaceDN w:val="0"/>
        <w:adjustRightInd w:val="0"/>
        <w:ind w:left="1210"/>
        <w:contextualSpacing/>
        <w:rPr>
          <w:rFonts w:ascii="ArialMT" w:eastAsiaTheme="minorHAnsi" w:hAnsi="ArialMT" w:cs="ArialMT"/>
          <w:sz w:val="22"/>
          <w:szCs w:val="22"/>
        </w:rPr>
      </w:pPr>
      <w:r w:rsidRPr="001224BD">
        <w:rPr>
          <w:rFonts w:ascii="ArialMT" w:eastAsiaTheme="minorHAnsi" w:hAnsi="ArialMT" w:cs="ArialMT"/>
          <w:sz w:val="22"/>
          <w:szCs w:val="22"/>
        </w:rPr>
        <w:t>Landscape setting, townscape setting and skylines;</w:t>
      </w:r>
    </w:p>
    <w:p w:rsidR="001224BD" w:rsidRDefault="001224BD" w:rsidP="00233589">
      <w:pPr>
        <w:numPr>
          <w:ilvl w:val="0"/>
          <w:numId w:val="11"/>
        </w:numPr>
        <w:tabs>
          <w:tab w:val="left" w:pos="852"/>
        </w:tabs>
        <w:autoSpaceDE w:val="0"/>
        <w:autoSpaceDN w:val="0"/>
        <w:adjustRightInd w:val="0"/>
        <w:ind w:left="1210"/>
        <w:contextualSpacing/>
        <w:rPr>
          <w:rFonts w:ascii="ArialMT" w:eastAsiaTheme="minorHAnsi" w:hAnsi="ArialMT" w:cs="ArialMT"/>
          <w:sz w:val="22"/>
          <w:szCs w:val="22"/>
        </w:rPr>
      </w:pPr>
      <w:r w:rsidRPr="001224BD">
        <w:rPr>
          <w:rFonts w:ascii="ArialMT" w:eastAsiaTheme="minorHAnsi" w:hAnsi="ArialMT" w:cs="ArialMT"/>
          <w:sz w:val="22"/>
          <w:szCs w:val="22"/>
        </w:rPr>
        <w:t>Layout, orientation, and density;</w:t>
      </w:r>
    </w:p>
    <w:p w:rsidR="001224BD" w:rsidRDefault="001224BD" w:rsidP="00233589">
      <w:pPr>
        <w:numPr>
          <w:ilvl w:val="0"/>
          <w:numId w:val="11"/>
        </w:numPr>
        <w:tabs>
          <w:tab w:val="left" w:pos="828"/>
        </w:tabs>
        <w:autoSpaceDE w:val="0"/>
        <w:autoSpaceDN w:val="0"/>
        <w:adjustRightInd w:val="0"/>
        <w:ind w:left="1210"/>
        <w:contextualSpacing/>
        <w:rPr>
          <w:rFonts w:ascii="ArialMT" w:eastAsiaTheme="minorHAnsi" w:hAnsi="ArialMT" w:cs="ArialMT"/>
          <w:sz w:val="22"/>
          <w:szCs w:val="22"/>
        </w:rPr>
      </w:pPr>
      <w:r w:rsidRPr="001224BD">
        <w:rPr>
          <w:rFonts w:ascii="ArialMT" w:eastAsiaTheme="minorHAnsi" w:hAnsi="ArialMT" w:cs="ArialMT"/>
          <w:sz w:val="22"/>
          <w:szCs w:val="22"/>
        </w:rPr>
        <w:t>Historic environment particularly in relation to designated and non-designated heritage assets;</w:t>
      </w:r>
    </w:p>
    <w:p w:rsidR="001224BD" w:rsidRPr="001224BD" w:rsidRDefault="001224BD" w:rsidP="00233589">
      <w:pPr>
        <w:numPr>
          <w:ilvl w:val="0"/>
          <w:numId w:val="11"/>
        </w:numPr>
        <w:tabs>
          <w:tab w:val="left" w:pos="852"/>
        </w:tabs>
        <w:autoSpaceDE w:val="0"/>
        <w:autoSpaceDN w:val="0"/>
        <w:adjustRightInd w:val="0"/>
        <w:ind w:left="1210"/>
        <w:contextualSpacing/>
        <w:rPr>
          <w:rFonts w:ascii="ArialMT" w:eastAsiaTheme="minorHAnsi" w:hAnsi="ArialMT" w:cs="ArialMT"/>
          <w:sz w:val="22"/>
          <w:szCs w:val="22"/>
        </w:rPr>
      </w:pPr>
      <w:r w:rsidRPr="001224BD">
        <w:rPr>
          <w:rFonts w:ascii="ArialMT" w:eastAsiaTheme="minorHAnsi" w:hAnsi="ArialMT" w:cs="ArialMT"/>
          <w:sz w:val="22"/>
          <w:szCs w:val="22"/>
        </w:rPr>
        <w:lastRenderedPageBreak/>
        <w:t>Natural environment particularly in relation to designated and non-designated sites of biodiversity / geo</w:t>
      </w:r>
      <w:r w:rsidR="00FE238C">
        <w:rPr>
          <w:rFonts w:ascii="ArialMT" w:eastAsiaTheme="minorHAnsi" w:hAnsi="ArialMT" w:cs="ArialMT"/>
          <w:sz w:val="22"/>
          <w:szCs w:val="22"/>
        </w:rPr>
        <w:t>-</w:t>
      </w:r>
      <w:r w:rsidRPr="001224BD">
        <w:rPr>
          <w:rFonts w:ascii="ArialMT" w:eastAsiaTheme="minorHAnsi" w:hAnsi="ArialMT" w:cs="ArialMT"/>
          <w:sz w:val="22"/>
          <w:szCs w:val="22"/>
        </w:rPr>
        <w:t>diversity value; and</w:t>
      </w:r>
    </w:p>
    <w:p w:rsidR="001224BD" w:rsidRPr="001224BD" w:rsidRDefault="001224BD" w:rsidP="00233589">
      <w:pPr>
        <w:numPr>
          <w:ilvl w:val="0"/>
          <w:numId w:val="11"/>
        </w:numPr>
        <w:tabs>
          <w:tab w:val="left" w:pos="852"/>
        </w:tabs>
        <w:autoSpaceDE w:val="0"/>
        <w:autoSpaceDN w:val="0"/>
        <w:adjustRightInd w:val="0"/>
        <w:ind w:left="1210"/>
        <w:contextualSpacing/>
        <w:rPr>
          <w:rFonts w:ascii="ArialMT" w:eastAsiaTheme="minorHAnsi" w:hAnsi="ArialMT" w:cs="ArialMT"/>
          <w:sz w:val="22"/>
          <w:szCs w:val="22"/>
        </w:rPr>
      </w:pPr>
      <w:r w:rsidRPr="001224BD">
        <w:rPr>
          <w:rFonts w:ascii="ArialMT" w:eastAsiaTheme="minorHAnsi" w:hAnsi="ArialMT" w:cs="ArialMT"/>
          <w:sz w:val="22"/>
          <w:szCs w:val="22"/>
        </w:rPr>
        <w:t>Energy and resource efficiency.</w:t>
      </w:r>
    </w:p>
    <w:p w:rsidR="001224BD" w:rsidRPr="001224BD" w:rsidRDefault="001224BD" w:rsidP="001224BD">
      <w:pPr>
        <w:tabs>
          <w:tab w:val="left" w:pos="885"/>
        </w:tabs>
        <w:autoSpaceDE w:val="0"/>
        <w:autoSpaceDN w:val="0"/>
        <w:adjustRightInd w:val="0"/>
        <w:ind w:left="737"/>
        <w:contextualSpacing/>
        <w:rPr>
          <w:rFonts w:ascii="ArialMT" w:eastAsiaTheme="minorHAnsi" w:hAnsi="ArialMT" w:cs="ArialMT"/>
          <w:sz w:val="22"/>
          <w:szCs w:val="22"/>
        </w:rPr>
      </w:pP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Provide sufficient and usable private and public amenity spaces, green infrastructure and public open spaces;</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Contribute positively towards the public realm and public spaces around the development;</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Protect the amenity of surrounding areas taking into account privacy, overlooking, outlook, noise, smell, light, visual impact, pollution, daylight and sunlight;</w:t>
      </w:r>
    </w:p>
    <w:p w:rsidR="001224BD" w:rsidRPr="001224BD" w:rsidRDefault="001927D0"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Pr>
          <w:rFonts w:ascii="ArialMT" w:eastAsiaTheme="minorHAnsi" w:hAnsi="ArialMT" w:cs="ArialMT"/>
          <w:sz w:val="22"/>
          <w:szCs w:val="22"/>
        </w:rPr>
        <w:t>I</w:t>
      </w:r>
      <w:r w:rsidR="001224BD" w:rsidRPr="001224BD">
        <w:rPr>
          <w:rFonts w:ascii="ArialMT" w:eastAsiaTheme="minorHAnsi" w:hAnsi="ArialMT" w:cs="ArialMT"/>
          <w:sz w:val="22"/>
          <w:szCs w:val="22"/>
        </w:rPr>
        <w:t>nclude safe and secure vehicle and cycle parking in accordance with the Council’s adopted parking standards;</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Maximise connectivity within the development and to the surrounding areas including the provision of high quality and safe pedestrian and cycle routes;</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Maximise opportunities for sport and physical activity;</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Contribute to and enhance local distinctiveness;</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Incorporate design measures to reduce social exclusion, the risk of crime, and the fear of crime; and</w:t>
      </w:r>
    </w:p>
    <w:p w:rsidR="001224BD" w:rsidRPr="001224BD" w:rsidRDefault="001224BD" w:rsidP="001927D0">
      <w:pPr>
        <w:numPr>
          <w:ilvl w:val="0"/>
          <w:numId w:val="9"/>
        </w:numPr>
        <w:tabs>
          <w:tab w:val="left" w:pos="459"/>
        </w:tabs>
        <w:autoSpaceDE w:val="0"/>
        <w:autoSpaceDN w:val="0"/>
        <w:adjustRightInd w:val="0"/>
        <w:ind w:left="856" w:hanging="459"/>
        <w:contextualSpacing/>
        <w:rPr>
          <w:rFonts w:ascii="ArialMT" w:eastAsiaTheme="minorHAnsi" w:hAnsi="ArialMT" w:cs="ArialMT"/>
          <w:sz w:val="22"/>
          <w:szCs w:val="22"/>
        </w:rPr>
      </w:pPr>
      <w:r w:rsidRPr="001224BD">
        <w:rPr>
          <w:rFonts w:ascii="ArialMT" w:eastAsiaTheme="minorHAnsi" w:hAnsi="ArialMT" w:cs="ArialMT"/>
          <w:sz w:val="22"/>
          <w:szCs w:val="22"/>
        </w:rPr>
        <w:t>Encourage inclusive design and effective use of internal and external space.</w:t>
      </w:r>
    </w:p>
    <w:p w:rsidR="001224BD" w:rsidRPr="001224BD" w:rsidRDefault="001224BD" w:rsidP="001224BD">
      <w:pPr>
        <w:tabs>
          <w:tab w:val="left" w:pos="459"/>
          <w:tab w:val="left" w:pos="885"/>
        </w:tabs>
        <w:autoSpaceDE w:val="0"/>
        <w:autoSpaceDN w:val="0"/>
        <w:adjustRightInd w:val="0"/>
        <w:ind w:left="459" w:hanging="459"/>
        <w:contextualSpacing/>
        <w:rPr>
          <w:rFonts w:ascii="ArialMT" w:eastAsiaTheme="minorHAnsi" w:hAnsi="ArialMT" w:cs="ArialMT"/>
          <w:sz w:val="22"/>
          <w:szCs w:val="22"/>
        </w:rPr>
      </w:pPr>
    </w:p>
    <w:p w:rsidR="001224BD" w:rsidRPr="00233589" w:rsidRDefault="00233589" w:rsidP="00233589">
      <w:pPr>
        <w:ind w:left="284" w:hanging="397"/>
        <w:rPr>
          <w:rFonts w:cs="Arial"/>
          <w:sz w:val="22"/>
          <w:szCs w:val="22"/>
        </w:rPr>
      </w:pPr>
      <w:r w:rsidRPr="00233589">
        <w:rPr>
          <w:rFonts w:cs="Arial"/>
          <w:sz w:val="22"/>
          <w:szCs w:val="22"/>
        </w:rPr>
        <w:t>1.</w:t>
      </w:r>
      <w:r w:rsidR="00E37456">
        <w:rPr>
          <w:rFonts w:cs="Arial"/>
          <w:sz w:val="22"/>
          <w:szCs w:val="22"/>
        </w:rPr>
        <w:t>5</w:t>
      </w:r>
      <w:r w:rsidRPr="00233589">
        <w:rPr>
          <w:rFonts w:cs="Arial"/>
          <w:sz w:val="22"/>
          <w:szCs w:val="22"/>
        </w:rPr>
        <w:tab/>
      </w:r>
      <w:r w:rsidR="001224BD" w:rsidRPr="00233589">
        <w:rPr>
          <w:rFonts w:cs="Arial"/>
          <w:sz w:val="22"/>
          <w:szCs w:val="22"/>
        </w:rPr>
        <w:t xml:space="preserve">The </w:t>
      </w:r>
      <w:r w:rsidR="00796853">
        <w:rPr>
          <w:rFonts w:cs="Arial"/>
          <w:sz w:val="22"/>
          <w:szCs w:val="22"/>
        </w:rPr>
        <w:t xml:space="preserve">natural, </w:t>
      </w:r>
      <w:r w:rsidR="001224BD" w:rsidRPr="00233589">
        <w:rPr>
          <w:rFonts w:cs="Arial"/>
          <w:sz w:val="22"/>
          <w:szCs w:val="22"/>
        </w:rPr>
        <w:t>historic and built environment of the</w:t>
      </w:r>
      <w:r w:rsidR="004744CC">
        <w:rPr>
          <w:rFonts w:cs="Arial"/>
          <w:sz w:val="22"/>
          <w:szCs w:val="22"/>
        </w:rPr>
        <w:t xml:space="preserve"> District</w:t>
      </w:r>
      <w:r w:rsidR="001224BD" w:rsidRPr="00233589">
        <w:rPr>
          <w:rFonts w:cs="Arial"/>
          <w:sz w:val="22"/>
          <w:szCs w:val="22"/>
        </w:rPr>
        <w:t xml:space="preserve"> is distinctive in character and diverse in its location across towns and villages in rural, coastal, and estuarine environments. However, there are concerns that the unique character of some parts of the</w:t>
      </w:r>
      <w:r w:rsidR="004744CC">
        <w:rPr>
          <w:rFonts w:cs="Arial"/>
          <w:sz w:val="22"/>
          <w:szCs w:val="22"/>
        </w:rPr>
        <w:t xml:space="preserve"> District</w:t>
      </w:r>
      <w:r w:rsidR="001224BD" w:rsidRPr="00233589">
        <w:rPr>
          <w:rFonts w:cs="Arial"/>
          <w:sz w:val="22"/>
          <w:szCs w:val="22"/>
        </w:rPr>
        <w:t xml:space="preserve"> is gradually being eroded by insufficient and inconsistent design principles. When located close to, or in the setting of a heritage asset, new development should respect the importance, character and local context of that asset. Good design should seek to positively respond to the important features of the asset, and enhance its overall setting and function.</w:t>
      </w:r>
    </w:p>
    <w:p w:rsidR="001224BD" w:rsidRDefault="001224BD" w:rsidP="00233589">
      <w:pPr>
        <w:pStyle w:val="ListParagraph"/>
        <w:rPr>
          <w:rFonts w:cs="Arial"/>
          <w:szCs w:val="24"/>
        </w:rPr>
      </w:pPr>
    </w:p>
    <w:p w:rsidR="001224BD" w:rsidRPr="00233589" w:rsidRDefault="00233589" w:rsidP="00233589">
      <w:pPr>
        <w:ind w:left="284" w:hanging="397"/>
        <w:rPr>
          <w:rFonts w:cs="Arial"/>
          <w:sz w:val="22"/>
          <w:szCs w:val="22"/>
        </w:rPr>
      </w:pPr>
      <w:r w:rsidRPr="00233589">
        <w:rPr>
          <w:rFonts w:cs="Arial"/>
          <w:sz w:val="22"/>
          <w:szCs w:val="22"/>
        </w:rPr>
        <w:t>1.</w:t>
      </w:r>
      <w:r w:rsidR="00E37456">
        <w:rPr>
          <w:rFonts w:cs="Arial"/>
          <w:sz w:val="22"/>
          <w:szCs w:val="22"/>
        </w:rPr>
        <w:t>6</w:t>
      </w:r>
      <w:r w:rsidRPr="00233589">
        <w:rPr>
          <w:rFonts w:cs="Arial"/>
          <w:sz w:val="22"/>
          <w:szCs w:val="22"/>
        </w:rPr>
        <w:t xml:space="preserve"> </w:t>
      </w:r>
      <w:r w:rsidR="001224BD" w:rsidRPr="00233589">
        <w:rPr>
          <w:rFonts w:cs="Arial"/>
          <w:sz w:val="22"/>
          <w:szCs w:val="22"/>
        </w:rPr>
        <w:t>The Council expects all development to support the principles of inclusive design, to ensure that new development can be used by all people</w:t>
      </w:r>
      <w:r w:rsidR="00796853">
        <w:rPr>
          <w:rFonts w:cs="Arial"/>
          <w:sz w:val="22"/>
          <w:szCs w:val="22"/>
        </w:rPr>
        <w:t>, and to seek to deliver green infrastructure benefits where appropriate</w:t>
      </w:r>
      <w:r w:rsidR="001224BD" w:rsidRPr="00233589">
        <w:rPr>
          <w:rFonts w:cs="Arial"/>
          <w:sz w:val="22"/>
          <w:szCs w:val="22"/>
        </w:rPr>
        <w:t>. Design should also seek to reduce social exclusion within the</w:t>
      </w:r>
      <w:r w:rsidR="004744CC">
        <w:rPr>
          <w:rFonts w:cs="Arial"/>
          <w:sz w:val="22"/>
          <w:szCs w:val="22"/>
        </w:rPr>
        <w:t xml:space="preserve"> District</w:t>
      </w:r>
      <w:r w:rsidR="001224BD" w:rsidRPr="00233589">
        <w:rPr>
          <w:rFonts w:cs="Arial"/>
          <w:sz w:val="22"/>
          <w:szCs w:val="22"/>
        </w:rPr>
        <w:t>, and seek to improve people’s access to housing, employment, and required services and facilities. The design of new development should also maximise people’s ability to access required services and facilities by sustainable methods of transport, particularly through the provision of high quality pedestrian and cycle routes.</w:t>
      </w:r>
    </w:p>
    <w:p w:rsidR="001224BD" w:rsidRDefault="001224BD" w:rsidP="00233589">
      <w:pPr>
        <w:pStyle w:val="ListParagraph"/>
        <w:rPr>
          <w:rFonts w:cs="Arial"/>
          <w:szCs w:val="24"/>
        </w:rPr>
      </w:pPr>
    </w:p>
    <w:p w:rsidR="009E14C9" w:rsidRPr="00233589" w:rsidRDefault="00233589" w:rsidP="00233589">
      <w:pPr>
        <w:ind w:left="284" w:hanging="397"/>
        <w:rPr>
          <w:rFonts w:cs="Arial"/>
          <w:sz w:val="22"/>
          <w:szCs w:val="22"/>
        </w:rPr>
      </w:pPr>
      <w:r>
        <w:rPr>
          <w:rFonts w:cs="Arial"/>
          <w:sz w:val="22"/>
          <w:szCs w:val="22"/>
        </w:rPr>
        <w:t>1.</w:t>
      </w:r>
      <w:r w:rsidR="00E37456">
        <w:rPr>
          <w:rFonts w:cs="Arial"/>
          <w:sz w:val="22"/>
          <w:szCs w:val="22"/>
        </w:rPr>
        <w:t>7</w:t>
      </w:r>
      <w:r>
        <w:rPr>
          <w:rFonts w:cs="Arial"/>
          <w:sz w:val="22"/>
          <w:szCs w:val="22"/>
        </w:rPr>
        <w:t xml:space="preserve"> </w:t>
      </w:r>
      <w:r w:rsidR="001927D0" w:rsidRPr="001927D0">
        <w:rPr>
          <w:rFonts w:cs="Arial"/>
          <w:sz w:val="22"/>
          <w:szCs w:val="22"/>
        </w:rPr>
        <w:t xml:space="preserve">In order to promote the objectives set out in Policy D1 and to ensure that development is of a high design quality which will enhance the </w:t>
      </w:r>
      <w:r w:rsidR="00796853">
        <w:rPr>
          <w:rFonts w:cs="Arial"/>
          <w:sz w:val="22"/>
          <w:szCs w:val="22"/>
        </w:rPr>
        <w:t xml:space="preserve">natural, </w:t>
      </w:r>
      <w:r w:rsidR="001927D0" w:rsidRPr="001927D0">
        <w:rPr>
          <w:rFonts w:cs="Arial"/>
          <w:sz w:val="22"/>
          <w:szCs w:val="22"/>
        </w:rPr>
        <w:t>historic and built environment of the</w:t>
      </w:r>
      <w:r w:rsidR="004744CC">
        <w:rPr>
          <w:rFonts w:cs="Arial"/>
          <w:sz w:val="22"/>
          <w:szCs w:val="22"/>
        </w:rPr>
        <w:t xml:space="preserve"> District</w:t>
      </w:r>
      <w:r w:rsidR="001927D0" w:rsidRPr="001927D0">
        <w:rPr>
          <w:rFonts w:cs="Arial"/>
          <w:sz w:val="22"/>
          <w:szCs w:val="22"/>
        </w:rPr>
        <w:t>, the Council is seeking to appoint suitably qualified consultants with relevant experience to prepare a new Design Guide for Maldon</w:t>
      </w:r>
      <w:r w:rsidR="004744CC">
        <w:rPr>
          <w:rFonts w:cs="Arial"/>
          <w:sz w:val="22"/>
          <w:szCs w:val="22"/>
        </w:rPr>
        <w:t xml:space="preserve"> District</w:t>
      </w:r>
      <w:r w:rsidR="001927D0" w:rsidRPr="00233589">
        <w:rPr>
          <w:rFonts w:cs="Arial"/>
          <w:sz w:val="22"/>
          <w:szCs w:val="22"/>
        </w:rPr>
        <w:t>.</w:t>
      </w:r>
      <w:r w:rsidR="004744CC">
        <w:rPr>
          <w:rFonts w:cs="Arial"/>
          <w:sz w:val="22"/>
          <w:szCs w:val="22"/>
        </w:rPr>
        <w:t xml:space="preserve"> </w:t>
      </w:r>
      <w:r w:rsidR="009E14C9" w:rsidRPr="00233589">
        <w:rPr>
          <w:rFonts w:cs="Arial"/>
          <w:sz w:val="22"/>
          <w:szCs w:val="22"/>
        </w:rPr>
        <w:t xml:space="preserve">The new Design Guide, together with the design policies in the Local </w:t>
      </w:r>
      <w:r w:rsidR="001927D0" w:rsidRPr="00233589">
        <w:rPr>
          <w:rFonts w:cs="Arial"/>
          <w:sz w:val="22"/>
          <w:szCs w:val="22"/>
        </w:rPr>
        <w:t xml:space="preserve">Development Framework </w:t>
      </w:r>
      <w:r w:rsidR="009E14C9" w:rsidRPr="00233589">
        <w:rPr>
          <w:rFonts w:cs="Arial"/>
          <w:sz w:val="22"/>
          <w:szCs w:val="22"/>
        </w:rPr>
        <w:t>will be the key mechanism for delivering high quality design in the</w:t>
      </w:r>
      <w:r w:rsidR="004744CC">
        <w:rPr>
          <w:rFonts w:cs="Arial"/>
          <w:sz w:val="22"/>
          <w:szCs w:val="22"/>
        </w:rPr>
        <w:t xml:space="preserve"> District</w:t>
      </w:r>
      <w:r w:rsidR="009E14C9" w:rsidRPr="00233589">
        <w:rPr>
          <w:rFonts w:cs="Arial"/>
          <w:sz w:val="22"/>
          <w:szCs w:val="22"/>
        </w:rPr>
        <w:t xml:space="preserve">. </w:t>
      </w:r>
    </w:p>
    <w:p w:rsidR="009E14C9" w:rsidRDefault="009E14C9" w:rsidP="009E14C9">
      <w:pPr>
        <w:pStyle w:val="ListParagraph"/>
        <w:ind w:left="0"/>
        <w:rPr>
          <w:rFonts w:cs="Arial"/>
          <w:szCs w:val="24"/>
        </w:rPr>
      </w:pPr>
    </w:p>
    <w:p w:rsidR="00C33FDE" w:rsidRDefault="00C33FDE">
      <w:pPr>
        <w:spacing w:after="200" w:line="276" w:lineRule="auto"/>
        <w:rPr>
          <w:rFonts w:cs="Arial"/>
          <w:b/>
          <w:sz w:val="22"/>
          <w:szCs w:val="22"/>
        </w:rPr>
      </w:pPr>
      <w:r>
        <w:rPr>
          <w:rFonts w:cs="Arial"/>
          <w:b/>
          <w:sz w:val="22"/>
          <w:szCs w:val="22"/>
        </w:rPr>
        <w:br w:type="page"/>
      </w:r>
    </w:p>
    <w:p w:rsidR="009E14C9" w:rsidRPr="00E529BB" w:rsidRDefault="00E529BB" w:rsidP="00E529BB">
      <w:pPr>
        <w:ind w:left="-113"/>
        <w:rPr>
          <w:rFonts w:cs="Arial"/>
          <w:b/>
          <w:sz w:val="22"/>
          <w:szCs w:val="22"/>
        </w:rPr>
      </w:pPr>
      <w:r>
        <w:rPr>
          <w:rFonts w:cs="Arial"/>
          <w:b/>
          <w:sz w:val="22"/>
          <w:szCs w:val="22"/>
        </w:rPr>
        <w:lastRenderedPageBreak/>
        <w:t xml:space="preserve">2.0 </w:t>
      </w:r>
      <w:r w:rsidR="009E14C9" w:rsidRPr="00E529BB">
        <w:rPr>
          <w:rFonts w:cs="Arial"/>
          <w:b/>
          <w:sz w:val="22"/>
          <w:szCs w:val="22"/>
        </w:rPr>
        <w:t>Aim</w:t>
      </w:r>
      <w:r w:rsidR="00233589" w:rsidRPr="00E529BB">
        <w:rPr>
          <w:rFonts w:cs="Arial"/>
          <w:b/>
          <w:sz w:val="22"/>
          <w:szCs w:val="22"/>
        </w:rPr>
        <w:t>s</w:t>
      </w:r>
    </w:p>
    <w:p w:rsidR="009E14C9" w:rsidRPr="005F32D2" w:rsidRDefault="009E14C9" w:rsidP="009E14C9">
      <w:pPr>
        <w:rPr>
          <w:rFonts w:cs="Arial"/>
          <w:b/>
          <w:szCs w:val="24"/>
        </w:rPr>
      </w:pPr>
    </w:p>
    <w:p w:rsidR="007125A3" w:rsidRDefault="00FE238C" w:rsidP="00FE238C">
      <w:pPr>
        <w:ind w:left="284" w:hanging="397"/>
        <w:rPr>
          <w:rFonts w:cs="Arial"/>
          <w:sz w:val="22"/>
          <w:szCs w:val="22"/>
        </w:rPr>
      </w:pPr>
      <w:r>
        <w:rPr>
          <w:rFonts w:cs="Arial"/>
          <w:sz w:val="22"/>
          <w:szCs w:val="22"/>
        </w:rPr>
        <w:t xml:space="preserve">2.1 </w:t>
      </w:r>
      <w:r w:rsidR="009E14C9" w:rsidRPr="007125A3">
        <w:rPr>
          <w:rFonts w:cs="Arial"/>
          <w:sz w:val="22"/>
          <w:szCs w:val="22"/>
        </w:rPr>
        <w:t>The Council</w:t>
      </w:r>
      <w:r w:rsidR="00E529BB">
        <w:rPr>
          <w:rFonts w:cs="Arial"/>
          <w:sz w:val="22"/>
          <w:szCs w:val="22"/>
        </w:rPr>
        <w:t xml:space="preserve"> is seeking</w:t>
      </w:r>
      <w:r w:rsidR="009E14C9" w:rsidRPr="007125A3">
        <w:rPr>
          <w:rFonts w:cs="Arial"/>
          <w:sz w:val="22"/>
          <w:szCs w:val="22"/>
        </w:rPr>
        <w:t xml:space="preserve"> to deliver an innovative and bespoke Design Guide</w:t>
      </w:r>
      <w:r w:rsidR="00DC3084" w:rsidRPr="007125A3">
        <w:rPr>
          <w:rFonts w:cs="Arial"/>
          <w:sz w:val="22"/>
          <w:szCs w:val="22"/>
        </w:rPr>
        <w:t xml:space="preserve"> to help developers,</w:t>
      </w:r>
      <w:r>
        <w:rPr>
          <w:rFonts w:cs="Arial"/>
          <w:sz w:val="22"/>
          <w:szCs w:val="22"/>
        </w:rPr>
        <w:t xml:space="preserve"> </w:t>
      </w:r>
      <w:r w:rsidR="00DC3084" w:rsidRPr="007125A3">
        <w:rPr>
          <w:rFonts w:cs="Arial"/>
          <w:sz w:val="22"/>
          <w:szCs w:val="22"/>
        </w:rPr>
        <w:t>applicants and Council officers to improve the quality of design in new development across the</w:t>
      </w:r>
      <w:r w:rsidR="004744CC">
        <w:rPr>
          <w:rFonts w:cs="Arial"/>
          <w:sz w:val="22"/>
          <w:szCs w:val="22"/>
        </w:rPr>
        <w:t xml:space="preserve"> District</w:t>
      </w:r>
      <w:r w:rsidR="00233589" w:rsidRPr="007125A3">
        <w:rPr>
          <w:rFonts w:cs="Arial"/>
          <w:sz w:val="22"/>
          <w:szCs w:val="22"/>
        </w:rPr>
        <w:t xml:space="preserve">. </w:t>
      </w:r>
      <w:r w:rsidR="007125A3" w:rsidRPr="007125A3">
        <w:rPr>
          <w:rFonts w:cs="Arial"/>
          <w:sz w:val="22"/>
          <w:szCs w:val="22"/>
        </w:rPr>
        <w:t>Recognised principles of good design should be sought to create a high quality built environment for all types of development, irrespective of location within the</w:t>
      </w:r>
      <w:r w:rsidR="004744CC">
        <w:rPr>
          <w:rFonts w:cs="Arial"/>
          <w:sz w:val="22"/>
          <w:szCs w:val="22"/>
        </w:rPr>
        <w:t xml:space="preserve"> District</w:t>
      </w:r>
      <w:r w:rsidR="007125A3" w:rsidRPr="007125A3">
        <w:rPr>
          <w:rFonts w:cs="Arial"/>
          <w:sz w:val="22"/>
          <w:szCs w:val="22"/>
        </w:rPr>
        <w:t>. Although visual appearance and the architecture of individual buildings are important factors, good design should improve connections between people and places, and should integrate new development into the natural, built and historic environment.</w:t>
      </w:r>
    </w:p>
    <w:p w:rsidR="00FE238C" w:rsidRDefault="00FE238C" w:rsidP="00FE238C">
      <w:pPr>
        <w:ind w:left="284" w:hanging="397"/>
        <w:rPr>
          <w:rFonts w:cs="Arial"/>
          <w:sz w:val="22"/>
          <w:szCs w:val="22"/>
        </w:rPr>
      </w:pPr>
    </w:p>
    <w:p w:rsidR="007125A3" w:rsidRDefault="00FE238C" w:rsidP="00FE238C">
      <w:pPr>
        <w:ind w:left="284" w:hanging="397"/>
        <w:rPr>
          <w:rFonts w:cs="Arial"/>
          <w:sz w:val="22"/>
          <w:szCs w:val="22"/>
        </w:rPr>
      </w:pPr>
      <w:r>
        <w:rPr>
          <w:rFonts w:cs="Arial"/>
          <w:sz w:val="22"/>
          <w:szCs w:val="22"/>
        </w:rPr>
        <w:t xml:space="preserve">2.2 </w:t>
      </w:r>
      <w:r w:rsidR="007125A3">
        <w:rPr>
          <w:rFonts w:cs="Arial"/>
          <w:sz w:val="22"/>
          <w:szCs w:val="22"/>
        </w:rPr>
        <w:t>The SPD will be used by:</w:t>
      </w:r>
    </w:p>
    <w:p w:rsidR="007125A3" w:rsidRDefault="007125A3" w:rsidP="007125A3">
      <w:pPr>
        <w:pStyle w:val="ListParagraph"/>
        <w:numPr>
          <w:ilvl w:val="0"/>
          <w:numId w:val="13"/>
        </w:numPr>
        <w:rPr>
          <w:rFonts w:cs="Arial"/>
          <w:sz w:val="22"/>
          <w:szCs w:val="22"/>
        </w:rPr>
      </w:pPr>
      <w:r>
        <w:rPr>
          <w:rFonts w:cs="Arial"/>
          <w:sz w:val="22"/>
          <w:szCs w:val="22"/>
        </w:rPr>
        <w:t>Applicants and developers when preparing their development schemes</w:t>
      </w:r>
    </w:p>
    <w:p w:rsidR="007125A3" w:rsidRDefault="007125A3" w:rsidP="007125A3">
      <w:pPr>
        <w:pStyle w:val="ListParagraph"/>
        <w:numPr>
          <w:ilvl w:val="0"/>
          <w:numId w:val="13"/>
        </w:numPr>
        <w:rPr>
          <w:rFonts w:cs="Arial"/>
          <w:sz w:val="22"/>
          <w:szCs w:val="22"/>
        </w:rPr>
      </w:pPr>
      <w:r>
        <w:rPr>
          <w:rFonts w:cs="Arial"/>
          <w:sz w:val="22"/>
          <w:szCs w:val="22"/>
        </w:rPr>
        <w:t>Planning officers to assess the design quality of development proposals when determining applications and offering pre-application advice</w:t>
      </w:r>
    </w:p>
    <w:p w:rsidR="007125A3" w:rsidRPr="007125A3" w:rsidRDefault="007125A3" w:rsidP="007125A3">
      <w:pPr>
        <w:pStyle w:val="ListParagraph"/>
        <w:numPr>
          <w:ilvl w:val="0"/>
          <w:numId w:val="13"/>
        </w:numPr>
        <w:rPr>
          <w:rFonts w:cs="Arial"/>
          <w:sz w:val="22"/>
          <w:szCs w:val="22"/>
        </w:rPr>
      </w:pPr>
      <w:r>
        <w:rPr>
          <w:rFonts w:cs="Arial"/>
          <w:sz w:val="22"/>
          <w:szCs w:val="22"/>
        </w:rPr>
        <w:t>Council members when assessing development proposals</w:t>
      </w:r>
    </w:p>
    <w:p w:rsidR="007125A3" w:rsidRPr="007125A3" w:rsidRDefault="007125A3" w:rsidP="007125A3">
      <w:pPr>
        <w:ind w:left="360"/>
        <w:rPr>
          <w:rFonts w:cs="Arial"/>
          <w:sz w:val="22"/>
          <w:szCs w:val="22"/>
        </w:rPr>
      </w:pPr>
    </w:p>
    <w:p w:rsidR="009E14C9" w:rsidRPr="007125A3" w:rsidRDefault="00E37456" w:rsidP="00E37456">
      <w:pPr>
        <w:ind w:left="284" w:hanging="397"/>
        <w:rPr>
          <w:rFonts w:cs="Arial"/>
          <w:sz w:val="22"/>
          <w:szCs w:val="22"/>
        </w:rPr>
      </w:pPr>
      <w:r>
        <w:rPr>
          <w:rFonts w:cs="Arial"/>
          <w:sz w:val="22"/>
          <w:szCs w:val="22"/>
        </w:rPr>
        <w:t>2.3</w:t>
      </w:r>
      <w:r>
        <w:rPr>
          <w:rFonts w:cs="Arial"/>
          <w:sz w:val="22"/>
          <w:szCs w:val="22"/>
        </w:rPr>
        <w:tab/>
      </w:r>
      <w:r w:rsidR="009E14C9" w:rsidRPr="007125A3">
        <w:rPr>
          <w:rFonts w:cs="Arial"/>
          <w:sz w:val="22"/>
          <w:szCs w:val="22"/>
        </w:rPr>
        <w:t xml:space="preserve">The Design Guide should be more than just a wealth of information. It needs to be an effective tool for achieving high quality design that can be used by developers and designers to prepare high quality development proposals and also by planning officers when assessing applications. It should be concise and easy to use, and should be tailored to </w:t>
      </w:r>
      <w:r w:rsidR="00233589" w:rsidRPr="007125A3">
        <w:rPr>
          <w:rFonts w:cs="Arial"/>
          <w:sz w:val="22"/>
          <w:szCs w:val="22"/>
        </w:rPr>
        <w:t>Maldon</w:t>
      </w:r>
      <w:r w:rsidR="004744CC">
        <w:rPr>
          <w:rFonts w:cs="Arial"/>
          <w:sz w:val="22"/>
          <w:szCs w:val="22"/>
        </w:rPr>
        <w:t xml:space="preserve"> District</w:t>
      </w:r>
      <w:r w:rsidR="00233589" w:rsidRPr="007125A3">
        <w:rPr>
          <w:rFonts w:cs="Arial"/>
          <w:sz w:val="22"/>
          <w:szCs w:val="22"/>
        </w:rPr>
        <w:t xml:space="preserve">’s particular characteristics and </w:t>
      </w:r>
      <w:r w:rsidR="009E14C9" w:rsidRPr="007125A3">
        <w:rPr>
          <w:rFonts w:cs="Arial"/>
          <w:sz w:val="22"/>
          <w:szCs w:val="22"/>
        </w:rPr>
        <w:t>needs</w:t>
      </w:r>
      <w:r w:rsidR="00233589" w:rsidRPr="007125A3">
        <w:rPr>
          <w:rFonts w:cs="Arial"/>
          <w:sz w:val="22"/>
          <w:szCs w:val="22"/>
        </w:rPr>
        <w:t xml:space="preserve">. </w:t>
      </w:r>
      <w:r w:rsidR="009E14C9" w:rsidRPr="007125A3">
        <w:rPr>
          <w:rFonts w:cs="Arial"/>
          <w:sz w:val="22"/>
          <w:szCs w:val="22"/>
        </w:rPr>
        <w:t xml:space="preserve">This includes designing sites that take into account future growth </w:t>
      </w:r>
      <w:r w:rsidR="00233589" w:rsidRPr="007125A3">
        <w:rPr>
          <w:rFonts w:cs="Arial"/>
          <w:sz w:val="22"/>
          <w:szCs w:val="22"/>
        </w:rPr>
        <w:t>whilst safeguarding and enhancing the</w:t>
      </w:r>
      <w:r w:rsidR="00796853">
        <w:rPr>
          <w:rFonts w:cs="Arial"/>
          <w:sz w:val="22"/>
          <w:szCs w:val="22"/>
        </w:rPr>
        <w:t xml:space="preserve"> natural and</w:t>
      </w:r>
      <w:r w:rsidR="00233589" w:rsidRPr="007125A3">
        <w:rPr>
          <w:rFonts w:cs="Arial"/>
          <w:sz w:val="22"/>
          <w:szCs w:val="22"/>
        </w:rPr>
        <w:t xml:space="preserve"> historic environment </w:t>
      </w:r>
      <w:r w:rsidR="009E14C9" w:rsidRPr="007125A3">
        <w:rPr>
          <w:rFonts w:cs="Arial"/>
          <w:sz w:val="22"/>
          <w:szCs w:val="22"/>
        </w:rPr>
        <w:t xml:space="preserve">and </w:t>
      </w:r>
      <w:r w:rsidR="00233589" w:rsidRPr="007125A3">
        <w:rPr>
          <w:rFonts w:cs="Arial"/>
          <w:sz w:val="22"/>
          <w:szCs w:val="22"/>
        </w:rPr>
        <w:t>mitigating and adapting to the potential impacts of climate change. Significant importance is placed on Place Shaping to encourage an integrated approach to development and the creation of successful places that will complement and enhance the character of the</w:t>
      </w:r>
      <w:r w:rsidR="004744CC">
        <w:rPr>
          <w:rFonts w:cs="Arial"/>
          <w:sz w:val="22"/>
          <w:szCs w:val="22"/>
        </w:rPr>
        <w:t xml:space="preserve"> District</w:t>
      </w:r>
      <w:r w:rsidR="00233589" w:rsidRPr="007125A3">
        <w:rPr>
          <w:rFonts w:cs="Arial"/>
          <w:sz w:val="22"/>
          <w:szCs w:val="22"/>
        </w:rPr>
        <w:t>.</w:t>
      </w:r>
    </w:p>
    <w:p w:rsidR="009E14C9" w:rsidRDefault="009E14C9" w:rsidP="009E14C9">
      <w:pPr>
        <w:rPr>
          <w:rStyle w:val="Strong"/>
          <w:rFonts w:cs="Arial"/>
          <w:b w:val="0"/>
          <w:bCs w:val="0"/>
          <w:szCs w:val="24"/>
        </w:rPr>
      </w:pPr>
    </w:p>
    <w:p w:rsidR="009E14C9" w:rsidRPr="00E37456" w:rsidRDefault="00233589" w:rsidP="00E37456">
      <w:pPr>
        <w:ind w:left="284" w:hanging="397"/>
        <w:rPr>
          <w:rFonts w:cs="Arial"/>
          <w:sz w:val="22"/>
          <w:szCs w:val="22"/>
        </w:rPr>
      </w:pPr>
      <w:r w:rsidRPr="00233589">
        <w:rPr>
          <w:rFonts w:cs="Arial"/>
          <w:sz w:val="22"/>
          <w:szCs w:val="22"/>
        </w:rPr>
        <w:t>2.</w:t>
      </w:r>
      <w:r w:rsidR="00E37456">
        <w:rPr>
          <w:rFonts w:cs="Arial"/>
          <w:sz w:val="22"/>
          <w:szCs w:val="22"/>
        </w:rPr>
        <w:t>4</w:t>
      </w:r>
      <w:r w:rsidRPr="00233589">
        <w:rPr>
          <w:rFonts w:cs="Arial"/>
          <w:sz w:val="22"/>
          <w:szCs w:val="22"/>
        </w:rPr>
        <w:t xml:space="preserve"> </w:t>
      </w:r>
      <w:r w:rsidR="009E14C9" w:rsidRPr="00233589">
        <w:rPr>
          <w:rFonts w:cs="Arial"/>
          <w:sz w:val="22"/>
          <w:szCs w:val="22"/>
        </w:rPr>
        <w:t>The new Design Guide should</w:t>
      </w:r>
      <w:r w:rsidR="009E14C9" w:rsidRPr="00E37456">
        <w:rPr>
          <w:rFonts w:cs="Arial"/>
          <w:sz w:val="22"/>
          <w:szCs w:val="22"/>
        </w:rPr>
        <w:t xml:space="preserve">: </w:t>
      </w:r>
    </w:p>
    <w:p w:rsidR="009E14C9" w:rsidRDefault="009E14C9" w:rsidP="009E14C9">
      <w:pPr>
        <w:rPr>
          <w:rFonts w:cs="Arial"/>
          <w:szCs w:val="24"/>
        </w:rPr>
      </w:pPr>
    </w:p>
    <w:p w:rsidR="009E14C9" w:rsidRPr="0006270B" w:rsidRDefault="009E14C9" w:rsidP="009E14C9">
      <w:pPr>
        <w:numPr>
          <w:ilvl w:val="0"/>
          <w:numId w:val="5"/>
        </w:numPr>
        <w:rPr>
          <w:rFonts w:cs="Arial"/>
          <w:sz w:val="22"/>
          <w:szCs w:val="22"/>
        </w:rPr>
      </w:pPr>
      <w:r w:rsidRPr="0006270B">
        <w:rPr>
          <w:rFonts w:cs="Arial"/>
          <w:sz w:val="22"/>
          <w:szCs w:val="22"/>
        </w:rPr>
        <w:t xml:space="preserve">provide an effective tool that can be used </w:t>
      </w:r>
      <w:r w:rsidR="0006270B" w:rsidRPr="0006270B">
        <w:rPr>
          <w:rFonts w:cs="Arial"/>
          <w:sz w:val="22"/>
          <w:szCs w:val="22"/>
        </w:rPr>
        <w:t>by developers and their design teams and Council officers in the</w:t>
      </w:r>
      <w:r w:rsidRPr="0006270B">
        <w:rPr>
          <w:rFonts w:cs="Arial"/>
          <w:sz w:val="22"/>
          <w:szCs w:val="22"/>
        </w:rPr>
        <w:t xml:space="preserve"> design and assess</w:t>
      </w:r>
      <w:r w:rsidR="0006270B" w:rsidRPr="0006270B">
        <w:rPr>
          <w:rFonts w:cs="Arial"/>
          <w:sz w:val="22"/>
          <w:szCs w:val="22"/>
        </w:rPr>
        <w:t>ment of</w:t>
      </w:r>
      <w:r w:rsidR="004744CC">
        <w:rPr>
          <w:rFonts w:cs="Arial"/>
          <w:sz w:val="22"/>
          <w:szCs w:val="22"/>
        </w:rPr>
        <w:t xml:space="preserve"> </w:t>
      </w:r>
      <w:r w:rsidRPr="0006270B">
        <w:rPr>
          <w:rFonts w:cs="Arial"/>
          <w:sz w:val="22"/>
          <w:szCs w:val="22"/>
        </w:rPr>
        <w:t xml:space="preserve">development proposals; </w:t>
      </w:r>
    </w:p>
    <w:p w:rsidR="00877EFF" w:rsidRPr="0006270B" w:rsidRDefault="009E14C9" w:rsidP="009E14C9">
      <w:pPr>
        <w:numPr>
          <w:ilvl w:val="0"/>
          <w:numId w:val="5"/>
        </w:numPr>
        <w:rPr>
          <w:rFonts w:cs="Arial"/>
          <w:sz w:val="22"/>
          <w:szCs w:val="22"/>
        </w:rPr>
      </w:pPr>
      <w:r w:rsidRPr="0006270B">
        <w:rPr>
          <w:rFonts w:cs="Arial"/>
          <w:sz w:val="22"/>
          <w:szCs w:val="22"/>
        </w:rPr>
        <w:t>set out clearly and briefly what the purpose of the guide is, how it is structured and how it should be used;</w:t>
      </w:r>
    </w:p>
    <w:p w:rsidR="009E14C9" w:rsidRPr="0006270B" w:rsidRDefault="009E14C9" w:rsidP="009E14C9">
      <w:pPr>
        <w:numPr>
          <w:ilvl w:val="0"/>
          <w:numId w:val="5"/>
        </w:numPr>
        <w:rPr>
          <w:rFonts w:cs="Arial"/>
          <w:sz w:val="22"/>
          <w:szCs w:val="22"/>
        </w:rPr>
      </w:pPr>
      <w:r w:rsidRPr="0006270B">
        <w:rPr>
          <w:rFonts w:cs="Arial"/>
          <w:sz w:val="22"/>
          <w:szCs w:val="22"/>
        </w:rPr>
        <w:t>set out the design process that should be followed in order to achieve high quality design – this should include the need to consider future growth planned for the area</w:t>
      </w:r>
      <w:r w:rsidR="00877EFF">
        <w:rPr>
          <w:rFonts w:cs="Arial"/>
          <w:sz w:val="22"/>
          <w:szCs w:val="22"/>
        </w:rPr>
        <w:t>,</w:t>
      </w:r>
      <w:r w:rsidRPr="0006270B">
        <w:rPr>
          <w:rFonts w:cs="Arial"/>
          <w:sz w:val="22"/>
          <w:szCs w:val="22"/>
        </w:rPr>
        <w:t xml:space="preserve"> and designing sites that deliver </w:t>
      </w:r>
      <w:r w:rsidR="0006270B" w:rsidRPr="0006270B">
        <w:rPr>
          <w:rFonts w:cs="Arial"/>
          <w:sz w:val="22"/>
          <w:szCs w:val="22"/>
        </w:rPr>
        <w:t xml:space="preserve">sustainable </w:t>
      </w:r>
      <w:r w:rsidRPr="0006270B">
        <w:rPr>
          <w:rFonts w:cs="Arial"/>
          <w:sz w:val="22"/>
          <w:szCs w:val="22"/>
        </w:rPr>
        <w:t>development;</w:t>
      </w:r>
    </w:p>
    <w:p w:rsidR="009E14C9" w:rsidRPr="0006270B" w:rsidRDefault="009E14C9" w:rsidP="009E14C9">
      <w:pPr>
        <w:numPr>
          <w:ilvl w:val="0"/>
          <w:numId w:val="5"/>
        </w:numPr>
        <w:rPr>
          <w:rFonts w:cs="Arial"/>
          <w:sz w:val="22"/>
          <w:szCs w:val="22"/>
        </w:rPr>
      </w:pPr>
      <w:r w:rsidRPr="0006270B">
        <w:rPr>
          <w:rFonts w:cs="Arial"/>
          <w:sz w:val="22"/>
          <w:szCs w:val="22"/>
        </w:rPr>
        <w:t xml:space="preserve">distinguish between best practice in rural and urban areas, where </w:t>
      </w:r>
      <w:r w:rsidR="0006270B" w:rsidRPr="0006270B">
        <w:rPr>
          <w:rFonts w:cs="Arial"/>
          <w:sz w:val="22"/>
          <w:szCs w:val="22"/>
        </w:rPr>
        <w:t>required</w:t>
      </w:r>
      <w:r w:rsidRPr="0006270B">
        <w:rPr>
          <w:rFonts w:cs="Arial"/>
          <w:sz w:val="22"/>
          <w:szCs w:val="22"/>
        </w:rPr>
        <w:t>;</w:t>
      </w:r>
    </w:p>
    <w:p w:rsidR="009E14C9" w:rsidRPr="0006270B" w:rsidRDefault="0006270B" w:rsidP="009E14C9">
      <w:pPr>
        <w:numPr>
          <w:ilvl w:val="0"/>
          <w:numId w:val="5"/>
        </w:numPr>
        <w:rPr>
          <w:rFonts w:cs="Arial"/>
          <w:sz w:val="22"/>
          <w:szCs w:val="22"/>
        </w:rPr>
      </w:pPr>
      <w:r w:rsidRPr="0006270B">
        <w:rPr>
          <w:rFonts w:cs="Arial"/>
          <w:sz w:val="22"/>
          <w:szCs w:val="22"/>
        </w:rPr>
        <w:t xml:space="preserve">be highly visual </w:t>
      </w:r>
      <w:r w:rsidR="009E14C9" w:rsidRPr="0006270B">
        <w:rPr>
          <w:rFonts w:cs="Arial"/>
          <w:sz w:val="22"/>
          <w:szCs w:val="22"/>
        </w:rPr>
        <w:t xml:space="preserve">to </w:t>
      </w:r>
      <w:r w:rsidRPr="0006270B">
        <w:rPr>
          <w:rFonts w:cs="Arial"/>
          <w:sz w:val="22"/>
          <w:szCs w:val="22"/>
        </w:rPr>
        <w:t xml:space="preserve">assist </w:t>
      </w:r>
      <w:r w:rsidR="009E14C9" w:rsidRPr="0006270B">
        <w:rPr>
          <w:rFonts w:cs="Arial"/>
          <w:sz w:val="22"/>
          <w:szCs w:val="22"/>
        </w:rPr>
        <w:t>the user and inform their understanding;</w:t>
      </w:r>
    </w:p>
    <w:p w:rsidR="009E14C9" w:rsidRPr="0006270B" w:rsidRDefault="009E14C9" w:rsidP="009E14C9">
      <w:pPr>
        <w:numPr>
          <w:ilvl w:val="0"/>
          <w:numId w:val="5"/>
        </w:numPr>
        <w:rPr>
          <w:rFonts w:cs="Arial"/>
          <w:sz w:val="22"/>
          <w:szCs w:val="22"/>
        </w:rPr>
      </w:pPr>
      <w:r w:rsidRPr="0006270B">
        <w:rPr>
          <w:rFonts w:cs="Arial"/>
          <w:sz w:val="22"/>
          <w:szCs w:val="22"/>
        </w:rPr>
        <w:t>be easy to use and simple to navigate; and</w:t>
      </w:r>
    </w:p>
    <w:p w:rsidR="009E14C9" w:rsidRPr="0006270B" w:rsidRDefault="009E14C9" w:rsidP="009E14C9">
      <w:pPr>
        <w:numPr>
          <w:ilvl w:val="0"/>
          <w:numId w:val="5"/>
        </w:numPr>
        <w:rPr>
          <w:rFonts w:cs="Arial"/>
          <w:sz w:val="22"/>
          <w:szCs w:val="22"/>
        </w:rPr>
      </w:pPr>
      <w:proofErr w:type="gramStart"/>
      <w:r w:rsidRPr="0006270B">
        <w:rPr>
          <w:rFonts w:cs="Arial"/>
          <w:sz w:val="22"/>
          <w:szCs w:val="22"/>
        </w:rPr>
        <w:t>clearly</w:t>
      </w:r>
      <w:proofErr w:type="gramEnd"/>
      <w:r w:rsidRPr="0006270B">
        <w:rPr>
          <w:rFonts w:cs="Arial"/>
          <w:sz w:val="22"/>
          <w:szCs w:val="22"/>
        </w:rPr>
        <w:t xml:space="preserve"> signpost where the user can access more detailed guidance and when this should be taken into account. </w:t>
      </w:r>
    </w:p>
    <w:p w:rsidR="009E14C9" w:rsidRPr="00923F3E" w:rsidRDefault="009E14C9" w:rsidP="009E14C9">
      <w:pPr>
        <w:ind w:left="720"/>
        <w:rPr>
          <w:rFonts w:cs="Arial"/>
          <w:szCs w:val="24"/>
        </w:rPr>
      </w:pPr>
    </w:p>
    <w:p w:rsidR="009E14C9" w:rsidRPr="0006270B" w:rsidRDefault="0006270B" w:rsidP="0006270B">
      <w:pPr>
        <w:ind w:left="284" w:hanging="397"/>
        <w:rPr>
          <w:rFonts w:cs="Arial"/>
          <w:sz w:val="22"/>
          <w:szCs w:val="22"/>
        </w:rPr>
      </w:pPr>
      <w:r w:rsidRPr="0006270B">
        <w:rPr>
          <w:rFonts w:cs="Arial"/>
          <w:sz w:val="22"/>
          <w:szCs w:val="22"/>
        </w:rPr>
        <w:t>2.</w:t>
      </w:r>
      <w:r w:rsidR="00E37456">
        <w:rPr>
          <w:rFonts w:cs="Arial"/>
          <w:sz w:val="22"/>
          <w:szCs w:val="22"/>
        </w:rPr>
        <w:t>5</w:t>
      </w:r>
      <w:r w:rsidRPr="0006270B">
        <w:rPr>
          <w:rFonts w:cs="Arial"/>
          <w:sz w:val="22"/>
          <w:szCs w:val="22"/>
        </w:rPr>
        <w:t xml:space="preserve"> </w:t>
      </w:r>
      <w:r w:rsidR="009E14C9" w:rsidRPr="0006270B">
        <w:rPr>
          <w:rFonts w:cs="Arial"/>
          <w:sz w:val="22"/>
          <w:szCs w:val="22"/>
        </w:rPr>
        <w:t xml:space="preserve">In order for the Guide to be an effective tool it should be easy to identify the underlying national and local policy that support the Guide and give it weight in planning decisions. Consideration should also be given to how community groups could use the Guide to assist with the preparation of neighbourhood plans. </w:t>
      </w:r>
    </w:p>
    <w:p w:rsidR="009E14C9" w:rsidRPr="0006270B" w:rsidRDefault="009E14C9" w:rsidP="0006270B">
      <w:pPr>
        <w:ind w:left="284" w:hanging="397"/>
        <w:rPr>
          <w:rFonts w:cs="Arial"/>
          <w:sz w:val="22"/>
          <w:szCs w:val="22"/>
        </w:rPr>
      </w:pPr>
    </w:p>
    <w:p w:rsidR="00E37456" w:rsidRDefault="00E37456" w:rsidP="00E37456">
      <w:pPr>
        <w:ind w:left="284" w:hanging="397"/>
        <w:rPr>
          <w:rFonts w:cs="Arial"/>
          <w:sz w:val="22"/>
          <w:szCs w:val="22"/>
        </w:rPr>
      </w:pPr>
      <w:r>
        <w:rPr>
          <w:rFonts w:cs="Arial"/>
          <w:sz w:val="22"/>
          <w:szCs w:val="22"/>
        </w:rPr>
        <w:t>2.6</w:t>
      </w:r>
      <w:r>
        <w:rPr>
          <w:rFonts w:cs="Arial"/>
          <w:sz w:val="22"/>
          <w:szCs w:val="22"/>
        </w:rPr>
        <w:tab/>
      </w:r>
      <w:r w:rsidR="009E14C9" w:rsidRPr="007125A3">
        <w:rPr>
          <w:rFonts w:cs="Arial"/>
          <w:sz w:val="22"/>
          <w:szCs w:val="22"/>
        </w:rPr>
        <w:t xml:space="preserve">The </w:t>
      </w:r>
      <w:r w:rsidR="006F3F7E" w:rsidRPr="007125A3">
        <w:rPr>
          <w:rFonts w:cs="Arial"/>
          <w:sz w:val="22"/>
          <w:szCs w:val="22"/>
        </w:rPr>
        <w:t xml:space="preserve">Design Guide should also have </w:t>
      </w:r>
      <w:r w:rsidR="009E14C9" w:rsidRPr="007125A3">
        <w:rPr>
          <w:rFonts w:cs="Arial"/>
          <w:sz w:val="22"/>
          <w:szCs w:val="22"/>
        </w:rPr>
        <w:t>strong links with the Building for Life 12 guidance and should encourage developers to achieve ‘Built for Life’ accreditation. Developers should be able to identify from using the Guide whether their schemes would be eligible for the ‘Built for Life’ accreditation and recognise that by following the guide their schemes will be eligible.</w:t>
      </w:r>
      <w:r w:rsidR="004744CC">
        <w:rPr>
          <w:rFonts w:cs="Arial"/>
          <w:sz w:val="22"/>
          <w:szCs w:val="22"/>
        </w:rPr>
        <w:t xml:space="preserve"> </w:t>
      </w:r>
    </w:p>
    <w:p w:rsidR="00E37456" w:rsidRDefault="00E37456" w:rsidP="00E37456">
      <w:pPr>
        <w:ind w:left="284" w:hanging="397"/>
        <w:rPr>
          <w:rFonts w:cs="Arial"/>
          <w:sz w:val="22"/>
          <w:szCs w:val="22"/>
        </w:rPr>
      </w:pPr>
    </w:p>
    <w:p w:rsidR="007125A3" w:rsidRPr="007125A3" w:rsidRDefault="00E37456" w:rsidP="00E37456">
      <w:pPr>
        <w:ind w:left="284" w:hanging="397"/>
        <w:rPr>
          <w:rFonts w:cs="Arial"/>
          <w:sz w:val="22"/>
          <w:szCs w:val="22"/>
        </w:rPr>
      </w:pPr>
      <w:r>
        <w:rPr>
          <w:rFonts w:cs="Arial"/>
          <w:sz w:val="22"/>
          <w:szCs w:val="22"/>
        </w:rPr>
        <w:t>2.7</w:t>
      </w:r>
      <w:r>
        <w:rPr>
          <w:rFonts w:cs="Arial"/>
          <w:sz w:val="22"/>
          <w:szCs w:val="22"/>
        </w:rPr>
        <w:tab/>
        <w:t>I</w:t>
      </w:r>
      <w:r w:rsidR="007125A3" w:rsidRPr="007125A3">
        <w:rPr>
          <w:rFonts w:cs="Arial"/>
          <w:sz w:val="22"/>
          <w:szCs w:val="22"/>
        </w:rPr>
        <w:t>t is intended that the Design Guide will be adopted as a Supplementary Planning Document.</w:t>
      </w:r>
    </w:p>
    <w:p w:rsidR="009E14C9" w:rsidRDefault="009E14C9" w:rsidP="009E14C9"/>
    <w:p w:rsidR="009E14C9" w:rsidRPr="00E529BB" w:rsidRDefault="00E529BB" w:rsidP="00E529BB">
      <w:pPr>
        <w:ind w:left="-170"/>
        <w:rPr>
          <w:rFonts w:cs="Arial"/>
          <w:b/>
          <w:sz w:val="22"/>
          <w:szCs w:val="22"/>
        </w:rPr>
      </w:pPr>
      <w:r>
        <w:rPr>
          <w:rFonts w:cs="Arial"/>
          <w:b/>
          <w:sz w:val="22"/>
          <w:szCs w:val="22"/>
        </w:rPr>
        <w:t xml:space="preserve">3.0 </w:t>
      </w:r>
      <w:r w:rsidR="009E14C9" w:rsidRPr="00E529BB">
        <w:rPr>
          <w:rFonts w:cs="Arial"/>
          <w:b/>
          <w:sz w:val="22"/>
          <w:szCs w:val="22"/>
        </w:rPr>
        <w:t>Scope of Design Guide</w:t>
      </w:r>
    </w:p>
    <w:p w:rsidR="009E14C9" w:rsidRDefault="009E14C9" w:rsidP="009E14C9">
      <w:pPr>
        <w:rPr>
          <w:rFonts w:cs="Arial"/>
          <w:szCs w:val="24"/>
        </w:rPr>
      </w:pPr>
    </w:p>
    <w:p w:rsidR="0006270B" w:rsidRDefault="006F3F7E" w:rsidP="006F3F7E">
      <w:pPr>
        <w:ind w:left="284" w:hanging="397"/>
        <w:rPr>
          <w:rFonts w:cs="Arial"/>
          <w:sz w:val="22"/>
          <w:szCs w:val="22"/>
        </w:rPr>
      </w:pPr>
      <w:r>
        <w:rPr>
          <w:rFonts w:cs="Arial"/>
          <w:sz w:val="22"/>
          <w:szCs w:val="22"/>
        </w:rPr>
        <w:t xml:space="preserve">3.1 </w:t>
      </w:r>
      <w:r w:rsidR="00D60715">
        <w:rPr>
          <w:rFonts w:cs="Arial"/>
          <w:sz w:val="22"/>
          <w:szCs w:val="22"/>
        </w:rPr>
        <w:t xml:space="preserve">Significant improvements in the quality of new development can be achieved if proposals are informed by a proper understanding of both key design principles and the character of the area in which they are situated. The Council does not want to stifle </w:t>
      </w:r>
      <w:r w:rsidR="00BB7F07">
        <w:rPr>
          <w:rFonts w:cs="Arial"/>
          <w:sz w:val="22"/>
          <w:szCs w:val="22"/>
        </w:rPr>
        <w:t xml:space="preserve">innovation but wishes to ensure that new development reflects the character of its context. </w:t>
      </w:r>
      <w:r w:rsidR="009E14C9" w:rsidRPr="0006270B">
        <w:rPr>
          <w:rFonts w:cs="Arial"/>
          <w:sz w:val="22"/>
          <w:szCs w:val="22"/>
        </w:rPr>
        <w:t xml:space="preserve">The Design Guide </w:t>
      </w:r>
      <w:r w:rsidR="0006270B">
        <w:rPr>
          <w:rFonts w:cs="Arial"/>
          <w:sz w:val="22"/>
          <w:szCs w:val="22"/>
        </w:rPr>
        <w:t>should build on the Maldon</w:t>
      </w:r>
      <w:r w:rsidR="004744CC">
        <w:rPr>
          <w:rFonts w:cs="Arial"/>
          <w:sz w:val="22"/>
          <w:szCs w:val="22"/>
        </w:rPr>
        <w:t xml:space="preserve"> District</w:t>
      </w:r>
      <w:r w:rsidR="0006270B">
        <w:rPr>
          <w:rFonts w:cs="Arial"/>
          <w:sz w:val="22"/>
          <w:szCs w:val="22"/>
        </w:rPr>
        <w:t xml:space="preserve"> Characterisation Assessment (</w:t>
      </w:r>
      <w:proofErr w:type="spellStart"/>
      <w:r w:rsidR="0006270B">
        <w:rPr>
          <w:rFonts w:cs="Arial"/>
          <w:sz w:val="22"/>
          <w:szCs w:val="22"/>
        </w:rPr>
        <w:t>Qube</w:t>
      </w:r>
      <w:proofErr w:type="spellEnd"/>
      <w:r w:rsidR="0006270B">
        <w:rPr>
          <w:rFonts w:cs="Arial"/>
          <w:sz w:val="22"/>
          <w:szCs w:val="22"/>
        </w:rPr>
        <w:t xml:space="preserve">, 2006) which provides essential guidance to developers on the essential characteristics of towns, villages and hamlets in the area. </w:t>
      </w:r>
      <w:r w:rsidRPr="006F3F7E">
        <w:rPr>
          <w:rFonts w:cs="Arial"/>
          <w:sz w:val="22"/>
          <w:szCs w:val="22"/>
        </w:rPr>
        <w:t>The Design Guide should be applicable to the whole of the</w:t>
      </w:r>
      <w:r w:rsidR="004744CC">
        <w:rPr>
          <w:rFonts w:cs="Arial"/>
          <w:sz w:val="22"/>
          <w:szCs w:val="22"/>
        </w:rPr>
        <w:t xml:space="preserve"> District</w:t>
      </w:r>
      <w:r w:rsidRPr="006F3F7E">
        <w:rPr>
          <w:rFonts w:cs="Arial"/>
          <w:sz w:val="22"/>
          <w:szCs w:val="22"/>
        </w:rPr>
        <w:t xml:space="preserve"> and distinguish between best practice in urban and rural areas, and reflect appropriate local characteristics and</w:t>
      </w:r>
      <w:r w:rsidR="00DC3084">
        <w:rPr>
          <w:rFonts w:cs="Arial"/>
          <w:sz w:val="22"/>
          <w:szCs w:val="22"/>
        </w:rPr>
        <w:t xml:space="preserve"> </w:t>
      </w:r>
      <w:r w:rsidRPr="006F3F7E">
        <w:rPr>
          <w:rFonts w:cs="Arial"/>
          <w:sz w:val="22"/>
          <w:szCs w:val="22"/>
        </w:rPr>
        <w:t>distinctiveness.</w:t>
      </w:r>
    </w:p>
    <w:p w:rsidR="00EE034C" w:rsidRDefault="00EE034C" w:rsidP="006F3F7E">
      <w:pPr>
        <w:ind w:left="284" w:hanging="397"/>
        <w:rPr>
          <w:rFonts w:cs="Arial"/>
          <w:sz w:val="22"/>
          <w:szCs w:val="22"/>
        </w:rPr>
      </w:pPr>
    </w:p>
    <w:p w:rsidR="00EE034C" w:rsidRDefault="00EE034C" w:rsidP="006F3F7E">
      <w:pPr>
        <w:ind w:left="284" w:hanging="397"/>
        <w:rPr>
          <w:rFonts w:cs="Arial"/>
          <w:sz w:val="22"/>
          <w:szCs w:val="22"/>
        </w:rPr>
      </w:pPr>
      <w:r>
        <w:rPr>
          <w:rFonts w:cs="Arial"/>
          <w:sz w:val="22"/>
          <w:szCs w:val="22"/>
        </w:rPr>
        <w:t>3.2 The</w:t>
      </w:r>
      <w:r w:rsidR="004744CC">
        <w:rPr>
          <w:rFonts w:cs="Arial"/>
          <w:sz w:val="22"/>
          <w:szCs w:val="22"/>
        </w:rPr>
        <w:t xml:space="preserve"> District</w:t>
      </w:r>
      <w:r>
        <w:rPr>
          <w:rFonts w:cs="Arial"/>
          <w:sz w:val="22"/>
          <w:szCs w:val="22"/>
        </w:rPr>
        <w:t xml:space="preserve"> Characterisation Assessment provides a detailed assessment categorising the settlements within the</w:t>
      </w:r>
      <w:r w:rsidR="004744CC">
        <w:rPr>
          <w:rFonts w:cs="Arial"/>
          <w:sz w:val="22"/>
          <w:szCs w:val="22"/>
        </w:rPr>
        <w:t xml:space="preserve"> District</w:t>
      </w:r>
      <w:r>
        <w:rPr>
          <w:rFonts w:cs="Arial"/>
          <w:sz w:val="22"/>
          <w:szCs w:val="22"/>
        </w:rPr>
        <w:t xml:space="preserve"> and the design forms representative of each settlement type</w:t>
      </w:r>
      <w:r w:rsidR="00044FEF">
        <w:rPr>
          <w:rFonts w:cs="Arial"/>
          <w:sz w:val="22"/>
          <w:szCs w:val="22"/>
        </w:rPr>
        <w:t xml:space="preserve"> and uses a number of case studies to identify and illustrate their defining qualities in terms of spatial form, layout, relationship to existing adjacent development and detailing</w:t>
      </w:r>
      <w:r>
        <w:rPr>
          <w:rFonts w:cs="Arial"/>
          <w:sz w:val="22"/>
          <w:szCs w:val="22"/>
        </w:rPr>
        <w:t>. Settlements are classified according to the following settlement types:</w:t>
      </w:r>
    </w:p>
    <w:p w:rsidR="006A6565" w:rsidRDefault="006A6565" w:rsidP="006F3F7E">
      <w:pPr>
        <w:ind w:left="284" w:hanging="397"/>
        <w:rPr>
          <w:rFonts w:cs="Arial"/>
          <w:sz w:val="22"/>
          <w:szCs w:val="22"/>
        </w:rPr>
      </w:pPr>
    </w:p>
    <w:p w:rsidR="006A6565" w:rsidRDefault="006A6565" w:rsidP="006A6565">
      <w:pPr>
        <w:pStyle w:val="ListParagraph"/>
        <w:numPr>
          <w:ilvl w:val="0"/>
          <w:numId w:val="15"/>
        </w:numPr>
        <w:rPr>
          <w:rFonts w:cs="Arial"/>
          <w:sz w:val="22"/>
          <w:szCs w:val="22"/>
        </w:rPr>
      </w:pPr>
      <w:r>
        <w:rPr>
          <w:rFonts w:cs="Arial"/>
          <w:sz w:val="22"/>
          <w:szCs w:val="22"/>
        </w:rPr>
        <w:t>The Main Towns- Maldon, Heybridge and Burnham-on-Crouch</w:t>
      </w:r>
    </w:p>
    <w:p w:rsidR="006A6565" w:rsidRDefault="006A6565" w:rsidP="006A6565">
      <w:pPr>
        <w:pStyle w:val="ListParagraph"/>
        <w:numPr>
          <w:ilvl w:val="0"/>
          <w:numId w:val="15"/>
        </w:numPr>
        <w:rPr>
          <w:rFonts w:cs="Arial"/>
          <w:sz w:val="22"/>
          <w:szCs w:val="22"/>
        </w:rPr>
      </w:pPr>
      <w:r>
        <w:rPr>
          <w:rFonts w:cs="Arial"/>
          <w:sz w:val="22"/>
          <w:szCs w:val="22"/>
        </w:rPr>
        <w:t>The Agricultural Settlements</w:t>
      </w:r>
    </w:p>
    <w:p w:rsidR="006A6565" w:rsidRDefault="004744CC" w:rsidP="006A6565">
      <w:pPr>
        <w:pStyle w:val="ListParagraph"/>
        <w:numPr>
          <w:ilvl w:val="0"/>
          <w:numId w:val="15"/>
        </w:numPr>
        <w:rPr>
          <w:rFonts w:cs="Arial"/>
          <w:sz w:val="22"/>
          <w:szCs w:val="22"/>
        </w:rPr>
      </w:pPr>
      <w:r>
        <w:rPr>
          <w:rFonts w:cs="Arial"/>
          <w:sz w:val="22"/>
          <w:szCs w:val="22"/>
        </w:rPr>
        <w:t>The M</w:t>
      </w:r>
      <w:r w:rsidR="006A6565">
        <w:rPr>
          <w:rFonts w:cs="Arial"/>
          <w:sz w:val="22"/>
          <w:szCs w:val="22"/>
        </w:rPr>
        <w:t>aritime/Riverside Settlements</w:t>
      </w:r>
    </w:p>
    <w:p w:rsidR="006A6565" w:rsidRPr="006A6565" w:rsidRDefault="006A6565" w:rsidP="006A6565">
      <w:pPr>
        <w:pStyle w:val="ListParagraph"/>
        <w:numPr>
          <w:ilvl w:val="0"/>
          <w:numId w:val="15"/>
        </w:numPr>
        <w:rPr>
          <w:rFonts w:cs="Arial"/>
          <w:sz w:val="22"/>
          <w:szCs w:val="22"/>
        </w:rPr>
      </w:pPr>
      <w:r>
        <w:rPr>
          <w:rFonts w:cs="Arial"/>
          <w:sz w:val="22"/>
          <w:szCs w:val="22"/>
        </w:rPr>
        <w:t>The Arcadian Settlements</w:t>
      </w:r>
    </w:p>
    <w:p w:rsidR="00EE034C" w:rsidRDefault="00EE034C" w:rsidP="006F3F7E">
      <w:pPr>
        <w:ind w:left="284" w:hanging="397"/>
        <w:rPr>
          <w:rFonts w:cs="Arial"/>
          <w:sz w:val="22"/>
          <w:szCs w:val="22"/>
        </w:rPr>
      </w:pPr>
    </w:p>
    <w:p w:rsidR="00EE034C" w:rsidRDefault="00EE034C" w:rsidP="006F3F7E">
      <w:pPr>
        <w:ind w:left="284" w:hanging="397"/>
        <w:rPr>
          <w:rFonts w:cs="Arial"/>
          <w:sz w:val="22"/>
          <w:szCs w:val="22"/>
        </w:rPr>
      </w:pPr>
    </w:p>
    <w:p w:rsidR="009E14C9" w:rsidRDefault="00EE034C" w:rsidP="006F3F7E">
      <w:pPr>
        <w:ind w:left="284" w:hanging="397"/>
        <w:rPr>
          <w:rFonts w:cs="Arial"/>
          <w:sz w:val="22"/>
          <w:szCs w:val="22"/>
        </w:rPr>
      </w:pPr>
      <w:r>
        <w:rPr>
          <w:rFonts w:cs="Arial"/>
          <w:sz w:val="22"/>
          <w:szCs w:val="22"/>
        </w:rPr>
        <w:t xml:space="preserve"> </w:t>
      </w:r>
      <w:r w:rsidR="006F3F7E">
        <w:rPr>
          <w:rFonts w:cs="Arial"/>
          <w:sz w:val="22"/>
          <w:szCs w:val="22"/>
        </w:rPr>
        <w:t>3.</w:t>
      </w:r>
      <w:r w:rsidR="00B77C27">
        <w:rPr>
          <w:rFonts w:cs="Arial"/>
          <w:sz w:val="22"/>
          <w:szCs w:val="22"/>
        </w:rPr>
        <w:t>3</w:t>
      </w:r>
      <w:r w:rsidR="006F3F7E">
        <w:rPr>
          <w:rFonts w:cs="Arial"/>
          <w:sz w:val="22"/>
          <w:szCs w:val="22"/>
        </w:rPr>
        <w:t xml:space="preserve"> </w:t>
      </w:r>
      <w:r w:rsidR="00044FEF">
        <w:rPr>
          <w:rFonts w:cs="Arial"/>
          <w:sz w:val="22"/>
          <w:szCs w:val="22"/>
        </w:rPr>
        <w:t>T</w:t>
      </w:r>
      <w:r w:rsidR="0006270B">
        <w:rPr>
          <w:rFonts w:cs="Arial"/>
          <w:sz w:val="22"/>
          <w:szCs w:val="22"/>
        </w:rPr>
        <w:t xml:space="preserve">he </w:t>
      </w:r>
      <w:r w:rsidR="0006270B" w:rsidRPr="00233589">
        <w:rPr>
          <w:rFonts w:cs="Arial"/>
          <w:sz w:val="22"/>
          <w:szCs w:val="22"/>
        </w:rPr>
        <w:t xml:space="preserve">Design Guide will </w:t>
      </w:r>
      <w:r w:rsidR="0006270B">
        <w:rPr>
          <w:rFonts w:cs="Arial"/>
          <w:sz w:val="22"/>
          <w:szCs w:val="22"/>
        </w:rPr>
        <w:t xml:space="preserve">be required </w:t>
      </w:r>
      <w:r w:rsidR="004744CC">
        <w:rPr>
          <w:rFonts w:cs="Arial"/>
          <w:sz w:val="22"/>
          <w:szCs w:val="22"/>
        </w:rPr>
        <w:t xml:space="preserve">to </w:t>
      </w:r>
      <w:r w:rsidR="00044FEF">
        <w:rPr>
          <w:rFonts w:cs="Arial"/>
          <w:sz w:val="22"/>
          <w:szCs w:val="22"/>
        </w:rPr>
        <w:t xml:space="preserve">consider design forms appropriate to each settlement type and </w:t>
      </w:r>
      <w:r w:rsidR="0006270B">
        <w:rPr>
          <w:rFonts w:cs="Arial"/>
          <w:sz w:val="22"/>
          <w:szCs w:val="22"/>
        </w:rPr>
        <w:t xml:space="preserve">to </w:t>
      </w:r>
      <w:r w:rsidR="0006270B" w:rsidRPr="00233589">
        <w:rPr>
          <w:rFonts w:cs="Arial"/>
          <w:sz w:val="22"/>
          <w:szCs w:val="22"/>
        </w:rPr>
        <w:t xml:space="preserve">provide guidance on the </w:t>
      </w:r>
      <w:r w:rsidR="00044FEF">
        <w:rPr>
          <w:rFonts w:cs="Arial"/>
          <w:sz w:val="22"/>
          <w:szCs w:val="22"/>
        </w:rPr>
        <w:t xml:space="preserve">form of development that would be appropriate in terms of </w:t>
      </w:r>
      <w:r w:rsidR="0006270B" w:rsidRPr="00233589">
        <w:rPr>
          <w:rFonts w:cs="Arial"/>
          <w:sz w:val="22"/>
          <w:szCs w:val="22"/>
        </w:rPr>
        <w:t>overall scale, density, massing, height, landscape, layout and access</w:t>
      </w:r>
      <w:r w:rsidR="00044FEF">
        <w:rPr>
          <w:rFonts w:cs="Arial"/>
          <w:sz w:val="22"/>
          <w:szCs w:val="22"/>
        </w:rPr>
        <w:t>.</w:t>
      </w:r>
      <w:r w:rsidR="0006270B" w:rsidRPr="006F3F7E">
        <w:rPr>
          <w:rFonts w:cs="Arial"/>
          <w:sz w:val="22"/>
          <w:szCs w:val="22"/>
        </w:rPr>
        <w:t xml:space="preserve"> </w:t>
      </w:r>
      <w:r w:rsidR="00044FEF">
        <w:rPr>
          <w:rFonts w:cs="Arial"/>
          <w:sz w:val="22"/>
          <w:szCs w:val="22"/>
        </w:rPr>
        <w:t>It will also be required to provide advice on the palette of materials to be used in the construction of new development</w:t>
      </w:r>
      <w:r w:rsidR="00B77C27">
        <w:rPr>
          <w:rFonts w:cs="Arial"/>
          <w:sz w:val="22"/>
          <w:szCs w:val="22"/>
        </w:rPr>
        <w:t>s most appropriate and sympathetic to each settlement type.</w:t>
      </w:r>
      <w:r w:rsidR="004744CC">
        <w:rPr>
          <w:rFonts w:cs="Arial"/>
          <w:sz w:val="22"/>
          <w:szCs w:val="22"/>
        </w:rPr>
        <w:t xml:space="preserve"> </w:t>
      </w:r>
      <w:r w:rsidR="009E14C9" w:rsidRPr="006F3F7E">
        <w:rPr>
          <w:rFonts w:cs="Arial"/>
          <w:sz w:val="22"/>
          <w:szCs w:val="22"/>
        </w:rPr>
        <w:t>The main focus of the Guide should be to provide a tool that can be used to design and assess development proposals</w:t>
      </w:r>
      <w:r w:rsidR="0006270B" w:rsidRPr="006F3F7E">
        <w:rPr>
          <w:rFonts w:cs="Arial"/>
          <w:sz w:val="22"/>
          <w:szCs w:val="22"/>
        </w:rPr>
        <w:t xml:space="preserve"> and there </w:t>
      </w:r>
      <w:r w:rsidR="009E14C9" w:rsidRPr="006F3F7E">
        <w:rPr>
          <w:rFonts w:cs="Arial"/>
          <w:sz w:val="22"/>
          <w:szCs w:val="22"/>
        </w:rPr>
        <w:t>should be a strong and easily recog</w:t>
      </w:r>
      <w:r w:rsidR="009E14C9" w:rsidRPr="0006270B">
        <w:rPr>
          <w:rFonts w:cs="Arial"/>
          <w:sz w:val="22"/>
          <w:szCs w:val="22"/>
        </w:rPr>
        <w:t>nisable connection between the tool and national and local policy</w:t>
      </w:r>
      <w:r w:rsidR="006F3F7E">
        <w:rPr>
          <w:rFonts w:cs="Arial"/>
          <w:sz w:val="22"/>
          <w:szCs w:val="22"/>
        </w:rPr>
        <w:t>.</w:t>
      </w:r>
      <w:r w:rsidR="004744CC">
        <w:rPr>
          <w:rFonts w:cs="Arial"/>
          <w:sz w:val="22"/>
          <w:szCs w:val="22"/>
        </w:rPr>
        <w:t xml:space="preserve"> </w:t>
      </w:r>
    </w:p>
    <w:p w:rsidR="00B77C27" w:rsidRDefault="00B77C27" w:rsidP="006F3F7E">
      <w:pPr>
        <w:ind w:left="284" w:hanging="397"/>
        <w:rPr>
          <w:rFonts w:cs="Arial"/>
          <w:sz w:val="22"/>
          <w:szCs w:val="22"/>
        </w:rPr>
      </w:pPr>
    </w:p>
    <w:p w:rsidR="00B77C27" w:rsidRPr="006F3F7E" w:rsidRDefault="00B77C27" w:rsidP="00B77C27">
      <w:pPr>
        <w:ind w:left="284" w:hanging="397"/>
        <w:rPr>
          <w:rFonts w:cs="Arial"/>
          <w:sz w:val="22"/>
          <w:szCs w:val="22"/>
        </w:rPr>
      </w:pPr>
      <w:r>
        <w:rPr>
          <w:rFonts w:cs="Arial"/>
          <w:sz w:val="22"/>
          <w:szCs w:val="22"/>
        </w:rPr>
        <w:t>3.</w:t>
      </w:r>
      <w:r w:rsidR="00E37456">
        <w:rPr>
          <w:rFonts w:cs="Arial"/>
          <w:sz w:val="22"/>
          <w:szCs w:val="22"/>
        </w:rPr>
        <w:t>4</w:t>
      </w:r>
      <w:r>
        <w:rPr>
          <w:rFonts w:cs="Arial"/>
          <w:sz w:val="22"/>
          <w:szCs w:val="22"/>
        </w:rPr>
        <w:t xml:space="preserve"> In preparing the Design Guide, reference should also be made to the Strategic Masterplan Frameworks (SMFs) for the South Maldon and North Heybridge Garden Suburbs. The Council is committed to the delivery of high quality, vibrant and distinctive new neighbourhoods based on garden suburb principles and the SMFs (which have been endorsed by the Council as material considerations for Development Management purposes) include design guidance for these areas. Strategic Design Codes are currently being prepared for both Garden Suburbs.</w:t>
      </w:r>
      <w:r w:rsidR="004744CC">
        <w:rPr>
          <w:rFonts w:cs="Arial"/>
          <w:sz w:val="22"/>
          <w:szCs w:val="22"/>
        </w:rPr>
        <w:t xml:space="preserve"> </w:t>
      </w:r>
      <w:r w:rsidR="00E529BB">
        <w:rPr>
          <w:rFonts w:cs="Arial"/>
          <w:sz w:val="22"/>
          <w:szCs w:val="22"/>
        </w:rPr>
        <w:t>The Council is also in the process of commissioning consultants to prepare a masterplan for the Central Area of Maldon and Heybridge.</w:t>
      </w:r>
      <w:r w:rsidR="004744CC">
        <w:rPr>
          <w:rFonts w:cs="Arial"/>
          <w:sz w:val="22"/>
          <w:szCs w:val="22"/>
        </w:rPr>
        <w:t xml:space="preserve"> </w:t>
      </w:r>
    </w:p>
    <w:p w:rsidR="00B77C27" w:rsidRDefault="00B77C27" w:rsidP="006F3F7E">
      <w:pPr>
        <w:ind w:left="284" w:hanging="397"/>
        <w:rPr>
          <w:rFonts w:cs="Arial"/>
          <w:sz w:val="22"/>
          <w:szCs w:val="22"/>
        </w:rPr>
      </w:pPr>
    </w:p>
    <w:p w:rsidR="007125A3" w:rsidRDefault="00B77C27" w:rsidP="006F3F7E">
      <w:pPr>
        <w:ind w:left="284" w:hanging="397"/>
        <w:rPr>
          <w:rFonts w:cs="Arial"/>
          <w:sz w:val="22"/>
          <w:szCs w:val="22"/>
        </w:rPr>
      </w:pPr>
      <w:r>
        <w:rPr>
          <w:rFonts w:cs="Arial"/>
          <w:sz w:val="22"/>
          <w:szCs w:val="22"/>
        </w:rPr>
        <w:t>3.</w:t>
      </w:r>
      <w:r w:rsidR="00E37456">
        <w:rPr>
          <w:rFonts w:cs="Arial"/>
          <w:sz w:val="22"/>
          <w:szCs w:val="22"/>
        </w:rPr>
        <w:t>5</w:t>
      </w:r>
      <w:r w:rsidR="007125A3">
        <w:rPr>
          <w:rFonts w:cs="Arial"/>
          <w:sz w:val="22"/>
          <w:szCs w:val="22"/>
        </w:rPr>
        <w:tab/>
      </w:r>
      <w:r>
        <w:rPr>
          <w:rFonts w:cs="Arial"/>
          <w:sz w:val="22"/>
          <w:szCs w:val="22"/>
        </w:rPr>
        <w:t>The Design Guide should incorporate the following key elements:</w:t>
      </w:r>
    </w:p>
    <w:p w:rsidR="00B77C27" w:rsidRDefault="00B77C27" w:rsidP="006F3F7E">
      <w:pPr>
        <w:ind w:left="284" w:hanging="397"/>
        <w:rPr>
          <w:rFonts w:cs="Arial"/>
          <w:sz w:val="22"/>
          <w:szCs w:val="22"/>
        </w:rPr>
      </w:pPr>
    </w:p>
    <w:p w:rsidR="007125A3" w:rsidRPr="00C33FDE" w:rsidRDefault="00D60715" w:rsidP="00C33FDE">
      <w:pPr>
        <w:pStyle w:val="ListParagraph"/>
        <w:numPr>
          <w:ilvl w:val="0"/>
          <w:numId w:val="20"/>
        </w:numPr>
        <w:rPr>
          <w:rFonts w:cs="Arial"/>
          <w:sz w:val="22"/>
          <w:szCs w:val="22"/>
        </w:rPr>
      </w:pPr>
      <w:r w:rsidRPr="00C33FDE">
        <w:rPr>
          <w:rFonts w:cs="Arial"/>
          <w:sz w:val="22"/>
          <w:szCs w:val="22"/>
        </w:rPr>
        <w:t>R</w:t>
      </w:r>
      <w:r w:rsidR="007125A3" w:rsidRPr="00C33FDE">
        <w:rPr>
          <w:rFonts w:cs="Arial"/>
          <w:sz w:val="22"/>
          <w:szCs w:val="22"/>
        </w:rPr>
        <w:t xml:space="preserve">eview of </w:t>
      </w:r>
      <w:r w:rsidR="00E3109A">
        <w:rPr>
          <w:rFonts w:cs="Arial"/>
          <w:sz w:val="22"/>
          <w:szCs w:val="22"/>
        </w:rPr>
        <w:t xml:space="preserve">local </w:t>
      </w:r>
      <w:r w:rsidR="007125A3" w:rsidRPr="00C33FDE">
        <w:rPr>
          <w:rFonts w:cs="Arial"/>
          <w:sz w:val="22"/>
          <w:szCs w:val="22"/>
        </w:rPr>
        <w:t>character</w:t>
      </w:r>
      <w:r w:rsidR="00E3109A">
        <w:rPr>
          <w:rFonts w:cs="Arial"/>
          <w:sz w:val="22"/>
          <w:szCs w:val="22"/>
        </w:rPr>
        <w:t xml:space="preserve"> and vernacular,</w:t>
      </w:r>
      <w:r w:rsidR="007125A3" w:rsidRPr="00C33FDE">
        <w:rPr>
          <w:rFonts w:cs="Arial"/>
          <w:sz w:val="22"/>
          <w:szCs w:val="22"/>
        </w:rPr>
        <w:t xml:space="preserve"> and</w:t>
      </w:r>
      <w:r w:rsidR="00E3109A">
        <w:rPr>
          <w:rFonts w:cs="Arial"/>
          <w:sz w:val="22"/>
          <w:szCs w:val="22"/>
        </w:rPr>
        <w:t xml:space="preserve"> the</w:t>
      </w:r>
      <w:r w:rsidR="007125A3" w:rsidRPr="00C33FDE">
        <w:rPr>
          <w:rFonts w:cs="Arial"/>
          <w:sz w:val="22"/>
          <w:szCs w:val="22"/>
        </w:rPr>
        <w:t xml:space="preserve"> policy context</w:t>
      </w:r>
      <w:r w:rsidRPr="00C33FDE">
        <w:rPr>
          <w:rFonts w:cs="Arial"/>
          <w:sz w:val="22"/>
          <w:szCs w:val="22"/>
        </w:rPr>
        <w:t xml:space="preserve"> including national policy</w:t>
      </w:r>
      <w:r w:rsidR="007125A3" w:rsidRPr="00C33FDE">
        <w:rPr>
          <w:rFonts w:cs="Arial"/>
          <w:sz w:val="22"/>
          <w:szCs w:val="22"/>
        </w:rPr>
        <w:t>. This stage to be based on the Maldon</w:t>
      </w:r>
      <w:r w:rsidR="004744CC">
        <w:rPr>
          <w:rFonts w:cs="Arial"/>
          <w:sz w:val="22"/>
          <w:szCs w:val="22"/>
        </w:rPr>
        <w:t xml:space="preserve"> District</w:t>
      </w:r>
      <w:r w:rsidR="007125A3" w:rsidRPr="00C33FDE">
        <w:rPr>
          <w:rFonts w:cs="Arial"/>
          <w:sz w:val="22"/>
          <w:szCs w:val="22"/>
        </w:rPr>
        <w:t xml:space="preserve"> Characterisation Assessment</w:t>
      </w:r>
    </w:p>
    <w:p w:rsidR="00D60715" w:rsidRDefault="00D60715" w:rsidP="00C33FDE">
      <w:pPr>
        <w:ind w:left="-113"/>
        <w:rPr>
          <w:rFonts w:cs="Arial"/>
          <w:sz w:val="22"/>
          <w:szCs w:val="22"/>
        </w:rPr>
      </w:pPr>
    </w:p>
    <w:p w:rsidR="00D60715" w:rsidRPr="00C33FDE" w:rsidRDefault="00D60715" w:rsidP="00C33FDE">
      <w:pPr>
        <w:pStyle w:val="ListParagraph"/>
        <w:numPr>
          <w:ilvl w:val="0"/>
          <w:numId w:val="20"/>
        </w:numPr>
        <w:rPr>
          <w:rFonts w:cs="Arial"/>
          <w:sz w:val="22"/>
          <w:szCs w:val="22"/>
        </w:rPr>
      </w:pPr>
      <w:r w:rsidRPr="00C33FDE">
        <w:rPr>
          <w:rFonts w:cs="Arial"/>
          <w:sz w:val="22"/>
          <w:szCs w:val="22"/>
        </w:rPr>
        <w:t>Development of set of key urban design principles for creating successful places building on policies in LDP and other relevant guidance</w:t>
      </w:r>
    </w:p>
    <w:p w:rsidR="00D60715" w:rsidRDefault="00D60715" w:rsidP="00C33FDE">
      <w:pPr>
        <w:ind w:left="-113"/>
        <w:rPr>
          <w:rFonts w:cs="Arial"/>
          <w:sz w:val="22"/>
          <w:szCs w:val="22"/>
        </w:rPr>
      </w:pPr>
    </w:p>
    <w:p w:rsidR="00D60715" w:rsidRPr="00C33FDE" w:rsidRDefault="00D60715" w:rsidP="00C33FDE">
      <w:pPr>
        <w:pStyle w:val="ListParagraph"/>
        <w:numPr>
          <w:ilvl w:val="0"/>
          <w:numId w:val="20"/>
        </w:numPr>
        <w:rPr>
          <w:rFonts w:cs="Arial"/>
          <w:sz w:val="22"/>
          <w:szCs w:val="22"/>
        </w:rPr>
      </w:pPr>
      <w:r w:rsidRPr="00C33FDE">
        <w:rPr>
          <w:rFonts w:cs="Arial"/>
          <w:sz w:val="22"/>
          <w:szCs w:val="22"/>
        </w:rPr>
        <w:t>Development of specific</w:t>
      </w:r>
      <w:r w:rsidR="004744CC">
        <w:rPr>
          <w:rFonts w:cs="Arial"/>
          <w:sz w:val="22"/>
          <w:szCs w:val="22"/>
        </w:rPr>
        <w:t xml:space="preserve"> District</w:t>
      </w:r>
      <w:r w:rsidRPr="00C33FDE">
        <w:rPr>
          <w:rFonts w:cs="Arial"/>
          <w:sz w:val="22"/>
          <w:szCs w:val="22"/>
        </w:rPr>
        <w:t>-wide guidance for the distinct areas of the</w:t>
      </w:r>
      <w:r w:rsidR="004744CC">
        <w:rPr>
          <w:rFonts w:cs="Arial"/>
          <w:sz w:val="22"/>
          <w:szCs w:val="22"/>
        </w:rPr>
        <w:t xml:space="preserve"> District</w:t>
      </w:r>
      <w:r w:rsidRPr="00C33FDE">
        <w:rPr>
          <w:rFonts w:cs="Arial"/>
          <w:sz w:val="22"/>
          <w:szCs w:val="22"/>
        </w:rPr>
        <w:t xml:space="preserve"> identified in the Maldon</w:t>
      </w:r>
      <w:r w:rsidR="004744CC">
        <w:rPr>
          <w:rFonts w:cs="Arial"/>
          <w:sz w:val="22"/>
          <w:szCs w:val="22"/>
        </w:rPr>
        <w:t xml:space="preserve"> District</w:t>
      </w:r>
      <w:r w:rsidRPr="00C33FDE">
        <w:rPr>
          <w:rFonts w:cs="Arial"/>
          <w:sz w:val="22"/>
          <w:szCs w:val="22"/>
        </w:rPr>
        <w:t xml:space="preserve"> Characterisation Study in terms of:</w:t>
      </w:r>
    </w:p>
    <w:p w:rsidR="00D60715" w:rsidRDefault="00D60715" w:rsidP="00C33FDE">
      <w:pPr>
        <w:ind w:left="-113"/>
        <w:rPr>
          <w:rFonts w:cs="Arial"/>
          <w:sz w:val="22"/>
          <w:szCs w:val="22"/>
        </w:rPr>
      </w:pPr>
    </w:p>
    <w:p w:rsidR="00D60715" w:rsidRDefault="00D60715" w:rsidP="00C33FDE">
      <w:pPr>
        <w:pStyle w:val="ListParagraph"/>
        <w:numPr>
          <w:ilvl w:val="0"/>
          <w:numId w:val="15"/>
        </w:numPr>
        <w:rPr>
          <w:rFonts w:cs="Arial"/>
          <w:sz w:val="22"/>
          <w:szCs w:val="22"/>
        </w:rPr>
      </w:pPr>
      <w:r>
        <w:rPr>
          <w:rFonts w:cs="Arial"/>
          <w:sz w:val="22"/>
          <w:szCs w:val="22"/>
        </w:rPr>
        <w:t>Layout</w:t>
      </w:r>
    </w:p>
    <w:p w:rsidR="00D60715" w:rsidRDefault="00D60715" w:rsidP="00C33FDE">
      <w:pPr>
        <w:pStyle w:val="ListParagraph"/>
        <w:numPr>
          <w:ilvl w:val="0"/>
          <w:numId w:val="15"/>
        </w:numPr>
        <w:rPr>
          <w:rFonts w:cs="Arial"/>
          <w:sz w:val="22"/>
          <w:szCs w:val="22"/>
        </w:rPr>
      </w:pPr>
      <w:r>
        <w:rPr>
          <w:rFonts w:cs="Arial"/>
          <w:sz w:val="22"/>
          <w:szCs w:val="22"/>
        </w:rPr>
        <w:t>Scale</w:t>
      </w:r>
    </w:p>
    <w:p w:rsidR="00B77C27" w:rsidRDefault="00B77C27" w:rsidP="00C33FDE">
      <w:pPr>
        <w:pStyle w:val="ListParagraph"/>
        <w:numPr>
          <w:ilvl w:val="0"/>
          <w:numId w:val="15"/>
        </w:numPr>
        <w:rPr>
          <w:rFonts w:cs="Arial"/>
          <w:sz w:val="22"/>
          <w:szCs w:val="22"/>
        </w:rPr>
      </w:pPr>
      <w:r>
        <w:rPr>
          <w:rFonts w:cs="Arial"/>
          <w:sz w:val="22"/>
          <w:szCs w:val="22"/>
        </w:rPr>
        <w:t>Density</w:t>
      </w:r>
    </w:p>
    <w:p w:rsidR="00D60715" w:rsidRDefault="00D60715" w:rsidP="00C33FDE">
      <w:pPr>
        <w:pStyle w:val="ListParagraph"/>
        <w:numPr>
          <w:ilvl w:val="0"/>
          <w:numId w:val="15"/>
        </w:numPr>
        <w:rPr>
          <w:rFonts w:cs="Arial"/>
          <w:sz w:val="22"/>
          <w:szCs w:val="22"/>
        </w:rPr>
      </w:pPr>
      <w:r>
        <w:rPr>
          <w:rFonts w:cs="Arial"/>
          <w:sz w:val="22"/>
          <w:szCs w:val="22"/>
        </w:rPr>
        <w:t>Streetscape</w:t>
      </w:r>
    </w:p>
    <w:p w:rsidR="00D60715" w:rsidRDefault="00D60715" w:rsidP="00C33FDE">
      <w:pPr>
        <w:pStyle w:val="ListParagraph"/>
        <w:numPr>
          <w:ilvl w:val="0"/>
          <w:numId w:val="15"/>
        </w:numPr>
        <w:rPr>
          <w:rFonts w:cs="Arial"/>
          <w:sz w:val="22"/>
          <w:szCs w:val="22"/>
        </w:rPr>
      </w:pPr>
      <w:r>
        <w:rPr>
          <w:rFonts w:cs="Arial"/>
          <w:sz w:val="22"/>
          <w:szCs w:val="22"/>
        </w:rPr>
        <w:t>Amenity</w:t>
      </w:r>
    </w:p>
    <w:p w:rsidR="00D60715" w:rsidRDefault="00D60715" w:rsidP="00C33FDE">
      <w:pPr>
        <w:pStyle w:val="ListParagraph"/>
        <w:numPr>
          <w:ilvl w:val="0"/>
          <w:numId w:val="15"/>
        </w:numPr>
        <w:rPr>
          <w:rFonts w:cs="Arial"/>
          <w:sz w:val="22"/>
          <w:szCs w:val="22"/>
        </w:rPr>
      </w:pPr>
      <w:r>
        <w:rPr>
          <w:rFonts w:cs="Arial"/>
          <w:sz w:val="22"/>
          <w:szCs w:val="22"/>
        </w:rPr>
        <w:t>Facades</w:t>
      </w:r>
    </w:p>
    <w:p w:rsidR="00B77C27" w:rsidRDefault="00B77C27" w:rsidP="00C33FDE">
      <w:pPr>
        <w:pStyle w:val="ListParagraph"/>
        <w:numPr>
          <w:ilvl w:val="0"/>
          <w:numId w:val="15"/>
        </w:numPr>
        <w:rPr>
          <w:rFonts w:cs="Arial"/>
          <w:sz w:val="22"/>
          <w:szCs w:val="22"/>
        </w:rPr>
      </w:pPr>
      <w:r>
        <w:rPr>
          <w:rFonts w:cs="Arial"/>
          <w:sz w:val="22"/>
          <w:szCs w:val="22"/>
        </w:rPr>
        <w:t>Materials</w:t>
      </w:r>
    </w:p>
    <w:p w:rsidR="00D60715" w:rsidRDefault="00D60715" w:rsidP="00C33FDE">
      <w:pPr>
        <w:pStyle w:val="ListParagraph"/>
        <w:numPr>
          <w:ilvl w:val="0"/>
          <w:numId w:val="15"/>
        </w:numPr>
        <w:rPr>
          <w:rFonts w:cs="Arial"/>
          <w:sz w:val="22"/>
          <w:szCs w:val="22"/>
        </w:rPr>
      </w:pPr>
      <w:r>
        <w:rPr>
          <w:rFonts w:cs="Arial"/>
          <w:sz w:val="22"/>
          <w:szCs w:val="22"/>
        </w:rPr>
        <w:t>Climate change</w:t>
      </w:r>
    </w:p>
    <w:p w:rsidR="00D60715" w:rsidRDefault="00D60715" w:rsidP="00C33FDE">
      <w:pPr>
        <w:pStyle w:val="ListParagraph"/>
        <w:numPr>
          <w:ilvl w:val="0"/>
          <w:numId w:val="15"/>
        </w:numPr>
        <w:rPr>
          <w:rFonts w:cs="Arial"/>
          <w:sz w:val="22"/>
          <w:szCs w:val="22"/>
        </w:rPr>
      </w:pPr>
      <w:r>
        <w:rPr>
          <w:rFonts w:cs="Arial"/>
          <w:sz w:val="22"/>
          <w:szCs w:val="22"/>
        </w:rPr>
        <w:t>Access and parking</w:t>
      </w:r>
    </w:p>
    <w:p w:rsidR="00796853" w:rsidRDefault="00796853" w:rsidP="00C33FDE">
      <w:pPr>
        <w:pStyle w:val="ListParagraph"/>
        <w:numPr>
          <w:ilvl w:val="0"/>
          <w:numId w:val="15"/>
        </w:numPr>
        <w:rPr>
          <w:rFonts w:cs="Arial"/>
          <w:sz w:val="22"/>
          <w:szCs w:val="22"/>
        </w:rPr>
      </w:pPr>
      <w:r>
        <w:rPr>
          <w:rFonts w:cs="Arial"/>
          <w:sz w:val="22"/>
          <w:szCs w:val="22"/>
        </w:rPr>
        <w:t>Landscape design and/or greenspace</w:t>
      </w:r>
    </w:p>
    <w:p w:rsidR="001179B2" w:rsidRDefault="001179B2" w:rsidP="00C33FDE">
      <w:pPr>
        <w:pStyle w:val="ListParagraph"/>
        <w:numPr>
          <w:ilvl w:val="0"/>
          <w:numId w:val="15"/>
        </w:numPr>
        <w:rPr>
          <w:rFonts w:cs="Arial"/>
          <w:sz w:val="22"/>
          <w:szCs w:val="22"/>
        </w:rPr>
      </w:pPr>
      <w:r>
        <w:rPr>
          <w:rFonts w:cs="Arial"/>
          <w:sz w:val="22"/>
          <w:szCs w:val="22"/>
        </w:rPr>
        <w:t>Householder extensions</w:t>
      </w:r>
    </w:p>
    <w:p w:rsidR="00D60715" w:rsidRDefault="00D60715" w:rsidP="00D60715">
      <w:pPr>
        <w:rPr>
          <w:rFonts w:cs="Arial"/>
          <w:sz w:val="22"/>
          <w:szCs w:val="22"/>
        </w:rPr>
      </w:pPr>
    </w:p>
    <w:p w:rsidR="00D60715" w:rsidRPr="00C33FDE" w:rsidRDefault="00D60715" w:rsidP="00C33FDE">
      <w:pPr>
        <w:pStyle w:val="ListParagraph"/>
        <w:numPr>
          <w:ilvl w:val="0"/>
          <w:numId w:val="21"/>
        </w:numPr>
        <w:rPr>
          <w:rFonts w:cs="Arial"/>
          <w:sz w:val="22"/>
          <w:szCs w:val="22"/>
        </w:rPr>
      </w:pPr>
      <w:r w:rsidRPr="00C33FDE">
        <w:rPr>
          <w:rFonts w:cs="Arial"/>
          <w:sz w:val="22"/>
          <w:szCs w:val="22"/>
        </w:rPr>
        <w:t>A design checklist that highlights criteria for assessing the design of development</w:t>
      </w:r>
    </w:p>
    <w:p w:rsidR="006F3F7E" w:rsidRDefault="006F3F7E" w:rsidP="006F3F7E">
      <w:pPr>
        <w:ind w:left="284" w:hanging="397"/>
        <w:rPr>
          <w:rFonts w:cs="Arial"/>
          <w:sz w:val="22"/>
          <w:szCs w:val="22"/>
        </w:rPr>
      </w:pPr>
    </w:p>
    <w:p w:rsidR="009E14C9" w:rsidRDefault="00E37456" w:rsidP="00E37456">
      <w:pPr>
        <w:ind w:left="284" w:hanging="397"/>
        <w:rPr>
          <w:rFonts w:cs="Arial"/>
          <w:sz w:val="22"/>
          <w:szCs w:val="22"/>
        </w:rPr>
      </w:pPr>
      <w:r>
        <w:rPr>
          <w:rFonts w:cs="Arial"/>
          <w:sz w:val="22"/>
          <w:szCs w:val="22"/>
        </w:rPr>
        <w:t>3.6</w:t>
      </w:r>
      <w:r>
        <w:rPr>
          <w:rFonts w:cs="Arial"/>
          <w:sz w:val="22"/>
          <w:szCs w:val="22"/>
        </w:rPr>
        <w:tab/>
      </w:r>
      <w:r w:rsidR="009E14C9" w:rsidRPr="00E37456">
        <w:rPr>
          <w:rFonts w:cs="Arial"/>
          <w:sz w:val="22"/>
          <w:szCs w:val="22"/>
        </w:rPr>
        <w:t xml:space="preserve">The Design Guide should </w:t>
      </w:r>
      <w:r w:rsidR="00FE238C" w:rsidRPr="00E37456">
        <w:rPr>
          <w:rFonts w:cs="Arial"/>
          <w:sz w:val="22"/>
          <w:szCs w:val="22"/>
        </w:rPr>
        <w:t xml:space="preserve">be user-friendly document and provide a clear </w:t>
      </w:r>
      <w:r w:rsidR="009E14C9" w:rsidRPr="00E37456">
        <w:rPr>
          <w:rFonts w:cs="Arial"/>
          <w:sz w:val="22"/>
          <w:szCs w:val="22"/>
        </w:rPr>
        <w:t>design/assessment tool</w:t>
      </w:r>
      <w:r w:rsidR="00FE238C" w:rsidRPr="00E37456">
        <w:rPr>
          <w:rFonts w:cs="Arial"/>
          <w:sz w:val="22"/>
          <w:szCs w:val="22"/>
        </w:rPr>
        <w:t xml:space="preserve"> and</w:t>
      </w:r>
      <w:r w:rsidR="009E14C9" w:rsidRPr="00E37456">
        <w:rPr>
          <w:rFonts w:cs="Arial"/>
          <w:sz w:val="22"/>
          <w:szCs w:val="22"/>
        </w:rPr>
        <w:t xml:space="preserve"> relevant information necessary to inform both developers/designers and planning officers on how to deliver high quality design. It will be important that the design policies in the </w:t>
      </w:r>
      <w:r w:rsidR="00FE238C" w:rsidRPr="00E37456">
        <w:rPr>
          <w:rFonts w:cs="Arial"/>
          <w:sz w:val="22"/>
          <w:szCs w:val="22"/>
        </w:rPr>
        <w:t>LDF can</w:t>
      </w:r>
      <w:r w:rsidR="009E14C9" w:rsidRPr="00E37456">
        <w:rPr>
          <w:rFonts w:cs="Arial"/>
          <w:sz w:val="22"/>
          <w:szCs w:val="22"/>
        </w:rPr>
        <w:t xml:space="preserve"> be easily tied to the guidance in the Design Guide</w:t>
      </w:r>
      <w:r w:rsidR="00FE238C" w:rsidRPr="00E37456">
        <w:rPr>
          <w:rFonts w:cs="Arial"/>
          <w:sz w:val="22"/>
          <w:szCs w:val="22"/>
        </w:rPr>
        <w:t xml:space="preserve">. </w:t>
      </w:r>
      <w:r w:rsidR="009E14C9" w:rsidRPr="00E37456">
        <w:rPr>
          <w:rFonts w:cs="Arial"/>
          <w:sz w:val="22"/>
          <w:szCs w:val="22"/>
        </w:rPr>
        <w:t xml:space="preserve">While the Design Guide will be used to determine applications, its </w:t>
      </w:r>
      <w:r w:rsidR="00FE238C" w:rsidRPr="00E37456">
        <w:rPr>
          <w:rFonts w:cs="Arial"/>
          <w:sz w:val="22"/>
          <w:szCs w:val="22"/>
        </w:rPr>
        <w:t xml:space="preserve">principal </w:t>
      </w:r>
      <w:r w:rsidR="009E14C9" w:rsidRPr="00E37456">
        <w:rPr>
          <w:rFonts w:cs="Arial"/>
          <w:sz w:val="22"/>
          <w:szCs w:val="22"/>
        </w:rPr>
        <w:t>focus should be to</w:t>
      </w:r>
      <w:r w:rsidR="00FE238C" w:rsidRPr="00E37456">
        <w:rPr>
          <w:rFonts w:cs="Arial"/>
          <w:sz w:val="22"/>
          <w:szCs w:val="22"/>
        </w:rPr>
        <w:t xml:space="preserve"> assist the design process</w:t>
      </w:r>
      <w:r w:rsidR="009E14C9" w:rsidRPr="00E37456">
        <w:rPr>
          <w:rFonts w:cs="Arial"/>
          <w:sz w:val="22"/>
          <w:szCs w:val="22"/>
        </w:rPr>
        <w:t>. The Design Guide should be applicable to the whole of the</w:t>
      </w:r>
      <w:r w:rsidR="004744CC">
        <w:rPr>
          <w:rFonts w:cs="Arial"/>
          <w:sz w:val="22"/>
          <w:szCs w:val="22"/>
        </w:rPr>
        <w:t xml:space="preserve"> District</w:t>
      </w:r>
      <w:r w:rsidR="009E14C9" w:rsidRPr="00E37456">
        <w:rPr>
          <w:rFonts w:cs="Arial"/>
          <w:sz w:val="22"/>
          <w:szCs w:val="22"/>
        </w:rPr>
        <w:t xml:space="preserve"> and distinguish between best practice in urban and rural areas, where relevant and ne</w:t>
      </w:r>
      <w:r w:rsidR="00FE238C" w:rsidRPr="00E37456">
        <w:rPr>
          <w:rFonts w:cs="Arial"/>
          <w:sz w:val="22"/>
          <w:szCs w:val="22"/>
        </w:rPr>
        <w:t>cessary.</w:t>
      </w:r>
      <w:r w:rsidR="009E14C9" w:rsidRPr="00E37456">
        <w:rPr>
          <w:rFonts w:cs="Arial"/>
          <w:sz w:val="22"/>
          <w:szCs w:val="22"/>
        </w:rPr>
        <w:t xml:space="preserve"> </w:t>
      </w:r>
    </w:p>
    <w:p w:rsidR="00E529BB" w:rsidRDefault="00E529BB" w:rsidP="00E37456">
      <w:pPr>
        <w:ind w:left="284" w:hanging="397"/>
        <w:rPr>
          <w:rFonts w:cs="Arial"/>
          <w:sz w:val="22"/>
          <w:szCs w:val="22"/>
        </w:rPr>
      </w:pPr>
    </w:p>
    <w:p w:rsidR="00E529BB" w:rsidRPr="00E37456" w:rsidRDefault="00E529BB" w:rsidP="00E37456">
      <w:pPr>
        <w:ind w:left="284" w:hanging="397"/>
        <w:rPr>
          <w:rFonts w:cs="Arial"/>
          <w:sz w:val="22"/>
          <w:szCs w:val="22"/>
        </w:rPr>
      </w:pPr>
      <w:r>
        <w:rPr>
          <w:rFonts w:cs="Arial"/>
          <w:sz w:val="22"/>
          <w:szCs w:val="22"/>
        </w:rPr>
        <w:t xml:space="preserve">3.7 In preparing the Design Guide, the appointed consultant will be required to engage with officers and other key stakeholders. </w:t>
      </w:r>
    </w:p>
    <w:p w:rsidR="009E14C9" w:rsidRPr="00E37456" w:rsidRDefault="009E14C9" w:rsidP="00E37456">
      <w:pPr>
        <w:ind w:left="284" w:hanging="397"/>
        <w:rPr>
          <w:rFonts w:cs="Arial"/>
          <w:sz w:val="22"/>
          <w:szCs w:val="22"/>
        </w:rPr>
      </w:pPr>
    </w:p>
    <w:p w:rsidR="009E14C9" w:rsidRDefault="00E529BB" w:rsidP="00E529BB">
      <w:pPr>
        <w:ind w:left="-170"/>
        <w:rPr>
          <w:rFonts w:cs="Arial"/>
          <w:b/>
          <w:sz w:val="22"/>
          <w:szCs w:val="22"/>
        </w:rPr>
      </w:pPr>
      <w:r w:rsidRPr="00E529BB">
        <w:rPr>
          <w:rFonts w:cs="Arial"/>
          <w:b/>
          <w:sz w:val="22"/>
          <w:szCs w:val="22"/>
        </w:rPr>
        <w:t xml:space="preserve">4.0 </w:t>
      </w:r>
      <w:r w:rsidR="009E14C9" w:rsidRPr="00E529BB">
        <w:rPr>
          <w:rFonts w:cs="Arial"/>
          <w:b/>
          <w:sz w:val="22"/>
          <w:szCs w:val="22"/>
        </w:rPr>
        <w:t xml:space="preserve">Key </w:t>
      </w:r>
      <w:r w:rsidR="000247E7">
        <w:rPr>
          <w:rFonts w:cs="Arial"/>
          <w:b/>
          <w:sz w:val="22"/>
          <w:szCs w:val="22"/>
        </w:rPr>
        <w:t>Stages</w:t>
      </w:r>
      <w:r w:rsidR="00296F26">
        <w:rPr>
          <w:rFonts w:cs="Arial"/>
          <w:b/>
          <w:sz w:val="22"/>
          <w:szCs w:val="22"/>
        </w:rPr>
        <w:t xml:space="preserve"> and Outputs</w:t>
      </w:r>
    </w:p>
    <w:p w:rsidR="00880D4A" w:rsidRDefault="00880D4A" w:rsidP="00E529BB">
      <w:pPr>
        <w:ind w:left="-170"/>
        <w:rPr>
          <w:rFonts w:cs="Arial"/>
          <w:b/>
          <w:sz w:val="22"/>
          <w:szCs w:val="22"/>
        </w:rPr>
      </w:pPr>
    </w:p>
    <w:p w:rsidR="00880D4A" w:rsidRDefault="00880D4A" w:rsidP="00880D4A">
      <w:pPr>
        <w:pStyle w:val="Default"/>
        <w:jc w:val="both"/>
        <w:rPr>
          <w:i/>
          <w:iCs/>
          <w:sz w:val="22"/>
          <w:szCs w:val="22"/>
        </w:rPr>
      </w:pPr>
      <w:r>
        <w:rPr>
          <w:i/>
          <w:iCs/>
          <w:sz w:val="22"/>
          <w:szCs w:val="22"/>
        </w:rPr>
        <w:t xml:space="preserve">Phase 1 – Review of Baseline information </w:t>
      </w:r>
    </w:p>
    <w:p w:rsidR="00880D4A" w:rsidRDefault="00880D4A" w:rsidP="00880D4A">
      <w:pPr>
        <w:pStyle w:val="Default"/>
        <w:jc w:val="both"/>
        <w:rPr>
          <w:sz w:val="22"/>
          <w:szCs w:val="22"/>
        </w:rPr>
      </w:pPr>
    </w:p>
    <w:p w:rsidR="00880D4A" w:rsidRDefault="00880D4A" w:rsidP="00880D4A">
      <w:pPr>
        <w:pStyle w:val="Default"/>
        <w:ind w:left="426" w:hanging="427"/>
        <w:jc w:val="both"/>
        <w:rPr>
          <w:sz w:val="22"/>
          <w:szCs w:val="22"/>
        </w:rPr>
      </w:pPr>
      <w:r>
        <w:rPr>
          <w:sz w:val="22"/>
          <w:szCs w:val="22"/>
        </w:rPr>
        <w:t xml:space="preserve">4.1 The Consultant will be required to review all existing sources of information to understand the work undertaken to date. This would include: </w:t>
      </w:r>
    </w:p>
    <w:p w:rsidR="00880D4A" w:rsidRDefault="00880D4A" w:rsidP="00880D4A">
      <w:pPr>
        <w:pStyle w:val="Default"/>
        <w:rPr>
          <w:sz w:val="22"/>
          <w:szCs w:val="22"/>
        </w:rPr>
      </w:pPr>
    </w:p>
    <w:p w:rsidR="00880D4A" w:rsidRPr="00880D4A" w:rsidRDefault="00880D4A" w:rsidP="00880D4A">
      <w:pPr>
        <w:pStyle w:val="ListParagraph"/>
        <w:numPr>
          <w:ilvl w:val="0"/>
          <w:numId w:val="15"/>
        </w:numPr>
        <w:rPr>
          <w:rFonts w:cs="Arial"/>
          <w:sz w:val="22"/>
          <w:szCs w:val="22"/>
        </w:rPr>
      </w:pPr>
      <w:r w:rsidRPr="00880D4A">
        <w:rPr>
          <w:rFonts w:cs="Arial"/>
          <w:sz w:val="22"/>
          <w:szCs w:val="22"/>
        </w:rPr>
        <w:t>Relevant National and Local planning policy guidance including LDP Policies;</w:t>
      </w:r>
    </w:p>
    <w:p w:rsidR="00880D4A" w:rsidRPr="00880D4A" w:rsidRDefault="009E6677" w:rsidP="0047771B">
      <w:pPr>
        <w:pStyle w:val="ListParagraph"/>
        <w:numPr>
          <w:ilvl w:val="0"/>
          <w:numId w:val="15"/>
        </w:numPr>
        <w:rPr>
          <w:rFonts w:cs="Arial"/>
          <w:sz w:val="22"/>
          <w:szCs w:val="22"/>
        </w:rPr>
      </w:pPr>
      <w:hyperlink r:id="rId9" w:history="1">
        <w:r w:rsidR="0047771B">
          <w:rPr>
            <w:rStyle w:val="Hyperlink"/>
            <w:rFonts w:cs="Arial"/>
            <w:sz w:val="22"/>
            <w:szCs w:val="22"/>
          </w:rPr>
          <w:t>Maldon</w:t>
        </w:r>
        <w:r w:rsidR="004744CC">
          <w:rPr>
            <w:rStyle w:val="Hyperlink"/>
            <w:rFonts w:cs="Arial"/>
            <w:sz w:val="22"/>
            <w:szCs w:val="22"/>
          </w:rPr>
          <w:t xml:space="preserve"> District</w:t>
        </w:r>
        <w:r w:rsidR="0047771B">
          <w:rPr>
            <w:rStyle w:val="Hyperlink"/>
            <w:rFonts w:cs="Arial"/>
            <w:sz w:val="22"/>
            <w:szCs w:val="22"/>
          </w:rPr>
          <w:t xml:space="preserve"> Characterisation Assessment (</w:t>
        </w:r>
        <w:proofErr w:type="spellStart"/>
        <w:r w:rsidR="0047771B">
          <w:rPr>
            <w:rStyle w:val="Hyperlink"/>
            <w:rFonts w:cs="Arial"/>
            <w:sz w:val="22"/>
            <w:szCs w:val="22"/>
          </w:rPr>
          <w:t>Qube</w:t>
        </w:r>
        <w:proofErr w:type="spellEnd"/>
        <w:r w:rsidR="0047771B">
          <w:rPr>
            <w:rStyle w:val="Hyperlink"/>
            <w:rFonts w:cs="Arial"/>
            <w:sz w:val="22"/>
            <w:szCs w:val="22"/>
          </w:rPr>
          <w:t>, 2006)</w:t>
        </w:r>
      </w:hyperlink>
      <w:r w:rsidR="004744CC">
        <w:rPr>
          <w:rFonts w:cs="Arial"/>
          <w:sz w:val="22"/>
          <w:szCs w:val="22"/>
        </w:rPr>
        <w:t xml:space="preserve"> </w:t>
      </w:r>
    </w:p>
    <w:p w:rsidR="00880D4A" w:rsidRPr="00880D4A" w:rsidRDefault="00880D4A" w:rsidP="0047771B">
      <w:pPr>
        <w:pStyle w:val="ListParagraph"/>
        <w:numPr>
          <w:ilvl w:val="0"/>
          <w:numId w:val="15"/>
        </w:numPr>
        <w:rPr>
          <w:rFonts w:cs="Arial"/>
          <w:sz w:val="22"/>
          <w:szCs w:val="22"/>
        </w:rPr>
      </w:pPr>
      <w:r w:rsidRPr="00880D4A">
        <w:rPr>
          <w:rFonts w:cs="Arial"/>
          <w:sz w:val="22"/>
          <w:szCs w:val="22"/>
        </w:rPr>
        <w:t xml:space="preserve">Relevant </w:t>
      </w:r>
      <w:r w:rsidR="0047771B">
        <w:rPr>
          <w:rFonts w:cs="Arial"/>
          <w:sz w:val="22"/>
          <w:szCs w:val="22"/>
        </w:rPr>
        <w:t xml:space="preserve">supplementary planning documents within the Council’s </w:t>
      </w:r>
      <w:hyperlink r:id="rId10" w:history="1">
        <w:r w:rsidR="0047771B">
          <w:rPr>
            <w:rStyle w:val="Hyperlink"/>
            <w:rFonts w:cs="Arial"/>
            <w:sz w:val="22"/>
            <w:szCs w:val="22"/>
          </w:rPr>
          <w:t>Local Development Plan evidence base</w:t>
        </w:r>
      </w:hyperlink>
      <w:r w:rsidR="0047771B">
        <w:rPr>
          <w:rFonts w:cs="Arial"/>
          <w:sz w:val="22"/>
          <w:szCs w:val="22"/>
        </w:rPr>
        <w:t xml:space="preserve">. </w:t>
      </w:r>
    </w:p>
    <w:p w:rsidR="00880D4A" w:rsidRDefault="009E6677" w:rsidP="0047771B">
      <w:pPr>
        <w:pStyle w:val="ListParagraph"/>
        <w:numPr>
          <w:ilvl w:val="0"/>
          <w:numId w:val="15"/>
        </w:numPr>
        <w:rPr>
          <w:rFonts w:cs="Arial"/>
          <w:sz w:val="22"/>
          <w:szCs w:val="22"/>
        </w:rPr>
      </w:pPr>
      <w:hyperlink r:id="rId11" w:history="1">
        <w:r w:rsidR="0047771B" w:rsidRPr="0047771B">
          <w:rPr>
            <w:rStyle w:val="Hyperlink"/>
            <w:rFonts w:cs="Arial"/>
            <w:sz w:val="22"/>
            <w:szCs w:val="22"/>
          </w:rPr>
          <w:t>South Maldon Garden Suburb Strategic Masterplan Framework</w:t>
        </w:r>
      </w:hyperlink>
      <w:r w:rsidR="0047771B">
        <w:rPr>
          <w:rFonts w:cs="Arial"/>
          <w:sz w:val="22"/>
          <w:szCs w:val="22"/>
        </w:rPr>
        <w:t xml:space="preserve"> </w:t>
      </w:r>
      <w:r w:rsidR="00880D4A" w:rsidRPr="00880D4A">
        <w:rPr>
          <w:rFonts w:cs="Arial"/>
          <w:sz w:val="22"/>
          <w:szCs w:val="22"/>
        </w:rPr>
        <w:t xml:space="preserve">and </w:t>
      </w:r>
      <w:hyperlink r:id="rId12" w:history="1">
        <w:r w:rsidR="0047771B">
          <w:rPr>
            <w:rStyle w:val="Hyperlink"/>
            <w:rFonts w:cs="Arial"/>
            <w:sz w:val="22"/>
            <w:szCs w:val="22"/>
          </w:rPr>
          <w:t>North Heybridge Strategic Masterplan Framework</w:t>
        </w:r>
      </w:hyperlink>
      <w:r w:rsidR="0047771B">
        <w:rPr>
          <w:rFonts w:cs="Arial"/>
          <w:sz w:val="22"/>
          <w:szCs w:val="22"/>
        </w:rPr>
        <w:t xml:space="preserve"> </w:t>
      </w:r>
      <w:r w:rsidR="00880D4A" w:rsidRPr="00880D4A">
        <w:rPr>
          <w:rFonts w:cs="Arial"/>
          <w:sz w:val="22"/>
          <w:szCs w:val="22"/>
        </w:rPr>
        <w:t>with particular regard to Character Areas and Garden Suburb Principles</w:t>
      </w:r>
    </w:p>
    <w:p w:rsidR="00880D4A" w:rsidRDefault="00880D4A" w:rsidP="00880D4A">
      <w:pPr>
        <w:rPr>
          <w:rFonts w:cs="Arial"/>
          <w:sz w:val="22"/>
          <w:szCs w:val="22"/>
        </w:rPr>
      </w:pPr>
    </w:p>
    <w:p w:rsidR="00880D4A" w:rsidRDefault="00880D4A" w:rsidP="00880D4A">
      <w:pPr>
        <w:pStyle w:val="Default"/>
        <w:ind w:left="426" w:hanging="427"/>
        <w:jc w:val="both"/>
        <w:rPr>
          <w:sz w:val="22"/>
          <w:szCs w:val="22"/>
        </w:rPr>
      </w:pPr>
      <w:r>
        <w:rPr>
          <w:sz w:val="22"/>
          <w:szCs w:val="22"/>
        </w:rPr>
        <w:t xml:space="preserve">4.2 </w:t>
      </w:r>
      <w:r w:rsidR="008610B7">
        <w:rPr>
          <w:sz w:val="22"/>
          <w:szCs w:val="22"/>
        </w:rPr>
        <w:t>I</w:t>
      </w:r>
      <w:r>
        <w:rPr>
          <w:sz w:val="22"/>
          <w:szCs w:val="22"/>
        </w:rPr>
        <w:t>n order to understand key design issues facing the</w:t>
      </w:r>
      <w:r w:rsidR="004744CC">
        <w:rPr>
          <w:sz w:val="22"/>
          <w:szCs w:val="22"/>
        </w:rPr>
        <w:t xml:space="preserve"> District</w:t>
      </w:r>
      <w:r>
        <w:rPr>
          <w:sz w:val="22"/>
          <w:szCs w:val="22"/>
        </w:rPr>
        <w:t xml:space="preserve"> and the areas where particular guidance is required, the Consultant will be required to facilitate a workshop with officers and other key stakeholders.</w:t>
      </w:r>
    </w:p>
    <w:p w:rsidR="00880D4A" w:rsidRDefault="00880D4A" w:rsidP="00880D4A">
      <w:pPr>
        <w:pStyle w:val="Default"/>
        <w:ind w:left="426" w:hanging="427"/>
        <w:jc w:val="both"/>
        <w:rPr>
          <w:sz w:val="22"/>
          <w:szCs w:val="22"/>
        </w:rPr>
      </w:pPr>
    </w:p>
    <w:p w:rsidR="00880D4A" w:rsidRDefault="00880D4A" w:rsidP="00880D4A">
      <w:pPr>
        <w:pStyle w:val="Default"/>
        <w:ind w:left="426" w:hanging="427"/>
        <w:jc w:val="both"/>
        <w:rPr>
          <w:sz w:val="22"/>
          <w:szCs w:val="22"/>
        </w:rPr>
      </w:pPr>
      <w:r>
        <w:rPr>
          <w:sz w:val="22"/>
          <w:szCs w:val="22"/>
        </w:rPr>
        <w:t xml:space="preserve">4.3 In the light of this review, the consultant will advise the Council </w:t>
      </w:r>
      <w:r w:rsidR="000247E7">
        <w:rPr>
          <w:sz w:val="22"/>
          <w:szCs w:val="22"/>
        </w:rPr>
        <w:t xml:space="preserve">and agree </w:t>
      </w:r>
      <w:r>
        <w:rPr>
          <w:sz w:val="22"/>
          <w:szCs w:val="22"/>
        </w:rPr>
        <w:t xml:space="preserve">the scope and content of the Design Guide. </w:t>
      </w:r>
    </w:p>
    <w:p w:rsidR="00880D4A" w:rsidRDefault="00880D4A" w:rsidP="00880D4A">
      <w:pPr>
        <w:pStyle w:val="Default"/>
        <w:ind w:left="426" w:hanging="427"/>
        <w:jc w:val="both"/>
        <w:rPr>
          <w:sz w:val="22"/>
          <w:szCs w:val="22"/>
        </w:rPr>
      </w:pPr>
    </w:p>
    <w:p w:rsidR="00880D4A" w:rsidRPr="000247E7" w:rsidRDefault="00880D4A" w:rsidP="000247E7">
      <w:pPr>
        <w:pStyle w:val="Default"/>
        <w:jc w:val="both"/>
        <w:rPr>
          <w:i/>
          <w:iCs/>
          <w:sz w:val="22"/>
          <w:szCs w:val="22"/>
        </w:rPr>
      </w:pPr>
      <w:r w:rsidRPr="000247E7">
        <w:rPr>
          <w:i/>
          <w:iCs/>
          <w:sz w:val="22"/>
          <w:szCs w:val="22"/>
        </w:rPr>
        <w:t>Phase 2- Preparation of Draft Design Guide</w:t>
      </w:r>
    </w:p>
    <w:p w:rsidR="00880D4A" w:rsidRPr="000247E7" w:rsidRDefault="00880D4A" w:rsidP="000247E7">
      <w:pPr>
        <w:pStyle w:val="Default"/>
        <w:jc w:val="both"/>
        <w:rPr>
          <w:i/>
          <w:iCs/>
          <w:sz w:val="22"/>
          <w:szCs w:val="22"/>
        </w:rPr>
      </w:pPr>
      <w:r w:rsidRPr="000247E7">
        <w:rPr>
          <w:i/>
          <w:iCs/>
          <w:sz w:val="22"/>
          <w:szCs w:val="22"/>
        </w:rPr>
        <w:t xml:space="preserve"> </w:t>
      </w:r>
    </w:p>
    <w:p w:rsidR="00880D4A" w:rsidRDefault="000247E7" w:rsidP="00880D4A">
      <w:pPr>
        <w:pStyle w:val="Default"/>
        <w:ind w:left="426" w:hanging="427"/>
        <w:jc w:val="both"/>
        <w:rPr>
          <w:sz w:val="22"/>
          <w:szCs w:val="22"/>
        </w:rPr>
      </w:pPr>
      <w:r>
        <w:rPr>
          <w:sz w:val="22"/>
          <w:szCs w:val="22"/>
        </w:rPr>
        <w:t xml:space="preserve">4.4 </w:t>
      </w:r>
      <w:r w:rsidR="00880D4A">
        <w:rPr>
          <w:sz w:val="22"/>
          <w:szCs w:val="22"/>
        </w:rPr>
        <w:t xml:space="preserve">The consultant will </w:t>
      </w:r>
      <w:r>
        <w:rPr>
          <w:sz w:val="22"/>
          <w:szCs w:val="22"/>
        </w:rPr>
        <w:t xml:space="preserve">prepare a </w:t>
      </w:r>
      <w:r w:rsidR="00880D4A">
        <w:rPr>
          <w:sz w:val="22"/>
          <w:szCs w:val="22"/>
        </w:rPr>
        <w:t xml:space="preserve">draft Design </w:t>
      </w:r>
      <w:r>
        <w:rPr>
          <w:sz w:val="22"/>
          <w:szCs w:val="22"/>
        </w:rPr>
        <w:t>Guide</w:t>
      </w:r>
      <w:r w:rsidR="00880D4A">
        <w:rPr>
          <w:sz w:val="22"/>
          <w:szCs w:val="22"/>
        </w:rPr>
        <w:t xml:space="preserve"> to be expressed and presented through words and graphics including three-dimensional and section drawings and annotated photographs or sketches. </w:t>
      </w:r>
    </w:p>
    <w:p w:rsidR="000247E7" w:rsidRDefault="000247E7" w:rsidP="00880D4A">
      <w:pPr>
        <w:pStyle w:val="Default"/>
        <w:ind w:left="426" w:hanging="427"/>
        <w:jc w:val="both"/>
        <w:rPr>
          <w:sz w:val="22"/>
          <w:szCs w:val="22"/>
        </w:rPr>
      </w:pPr>
    </w:p>
    <w:p w:rsidR="000247E7" w:rsidRDefault="000247E7" w:rsidP="00880D4A">
      <w:pPr>
        <w:pStyle w:val="Default"/>
        <w:ind w:left="426" w:hanging="427"/>
        <w:jc w:val="both"/>
        <w:rPr>
          <w:sz w:val="22"/>
          <w:szCs w:val="22"/>
        </w:rPr>
      </w:pPr>
      <w:r>
        <w:rPr>
          <w:sz w:val="22"/>
          <w:szCs w:val="22"/>
        </w:rPr>
        <w:t>4.5 Preparation of the Draft Design Guide will include a workshop to be attended by officers and key stakeholders to test and review the draft guidance.</w:t>
      </w:r>
    </w:p>
    <w:p w:rsidR="000247E7" w:rsidRDefault="000247E7" w:rsidP="00880D4A">
      <w:pPr>
        <w:pStyle w:val="Default"/>
        <w:ind w:left="426" w:hanging="427"/>
        <w:jc w:val="both"/>
        <w:rPr>
          <w:sz w:val="22"/>
          <w:szCs w:val="22"/>
        </w:rPr>
      </w:pPr>
    </w:p>
    <w:p w:rsidR="00296F26" w:rsidRDefault="000247E7" w:rsidP="00880D4A">
      <w:pPr>
        <w:pStyle w:val="Default"/>
        <w:ind w:left="426" w:hanging="427"/>
        <w:jc w:val="both"/>
        <w:rPr>
          <w:sz w:val="22"/>
          <w:szCs w:val="22"/>
        </w:rPr>
      </w:pPr>
      <w:r>
        <w:rPr>
          <w:sz w:val="22"/>
          <w:szCs w:val="22"/>
        </w:rPr>
        <w:t xml:space="preserve">4.5 The consultant will </w:t>
      </w:r>
      <w:r w:rsidR="00296F26">
        <w:rPr>
          <w:sz w:val="22"/>
          <w:szCs w:val="22"/>
        </w:rPr>
        <w:t>present the Draft Design Guide to a meeting of the Planning &amp; Licensing Committee.</w:t>
      </w:r>
    </w:p>
    <w:p w:rsidR="00296F26" w:rsidRDefault="00296F26" w:rsidP="00880D4A">
      <w:pPr>
        <w:pStyle w:val="Default"/>
        <w:ind w:left="426" w:hanging="427"/>
        <w:jc w:val="both"/>
        <w:rPr>
          <w:sz w:val="22"/>
          <w:szCs w:val="22"/>
        </w:rPr>
      </w:pPr>
    </w:p>
    <w:p w:rsidR="00296F26" w:rsidRDefault="00296F26" w:rsidP="00296F26">
      <w:pPr>
        <w:pStyle w:val="Default"/>
        <w:jc w:val="both"/>
        <w:rPr>
          <w:i/>
          <w:iCs/>
          <w:sz w:val="22"/>
          <w:szCs w:val="22"/>
        </w:rPr>
      </w:pPr>
      <w:r w:rsidRPr="000247E7">
        <w:rPr>
          <w:i/>
          <w:iCs/>
          <w:sz w:val="22"/>
          <w:szCs w:val="22"/>
        </w:rPr>
        <w:t xml:space="preserve">Phase </w:t>
      </w:r>
      <w:r>
        <w:rPr>
          <w:i/>
          <w:iCs/>
          <w:sz w:val="22"/>
          <w:szCs w:val="22"/>
        </w:rPr>
        <w:t>3</w:t>
      </w:r>
      <w:r w:rsidRPr="000247E7">
        <w:rPr>
          <w:i/>
          <w:iCs/>
          <w:sz w:val="22"/>
          <w:szCs w:val="22"/>
        </w:rPr>
        <w:t xml:space="preserve">- </w:t>
      </w:r>
      <w:r>
        <w:rPr>
          <w:i/>
          <w:iCs/>
          <w:sz w:val="22"/>
          <w:szCs w:val="22"/>
        </w:rPr>
        <w:t xml:space="preserve">Consultation on </w:t>
      </w:r>
      <w:r w:rsidRPr="000247E7">
        <w:rPr>
          <w:i/>
          <w:iCs/>
          <w:sz w:val="22"/>
          <w:szCs w:val="22"/>
        </w:rPr>
        <w:t>Draft Design Guide</w:t>
      </w:r>
    </w:p>
    <w:p w:rsidR="00296F26" w:rsidRPr="000247E7" w:rsidRDefault="00296F26" w:rsidP="00296F26">
      <w:pPr>
        <w:pStyle w:val="Default"/>
        <w:jc w:val="both"/>
        <w:rPr>
          <w:i/>
          <w:iCs/>
          <w:sz w:val="22"/>
          <w:szCs w:val="22"/>
        </w:rPr>
      </w:pPr>
    </w:p>
    <w:p w:rsidR="00296F26" w:rsidRDefault="00296F26" w:rsidP="00296F26">
      <w:pPr>
        <w:pStyle w:val="Default"/>
        <w:ind w:left="426" w:hanging="427"/>
        <w:jc w:val="both"/>
        <w:rPr>
          <w:sz w:val="22"/>
          <w:szCs w:val="22"/>
        </w:rPr>
      </w:pPr>
      <w:r>
        <w:rPr>
          <w:sz w:val="22"/>
          <w:szCs w:val="22"/>
        </w:rPr>
        <w:t>4.6 The consultant will prepare material for public consultation and assist the Council as required in undertaking public consultation</w:t>
      </w:r>
    </w:p>
    <w:p w:rsidR="009E14C9" w:rsidRDefault="009E14C9" w:rsidP="009E14C9">
      <w:pPr>
        <w:pStyle w:val="ListParagraph"/>
        <w:rPr>
          <w:rFonts w:cs="Arial"/>
          <w:szCs w:val="24"/>
        </w:rPr>
      </w:pPr>
    </w:p>
    <w:p w:rsidR="009E14C9" w:rsidRDefault="00296F26" w:rsidP="00296F26">
      <w:pPr>
        <w:pStyle w:val="Default"/>
        <w:jc w:val="both"/>
        <w:rPr>
          <w:i/>
          <w:iCs/>
          <w:sz w:val="22"/>
          <w:szCs w:val="22"/>
        </w:rPr>
      </w:pPr>
      <w:r w:rsidRPr="00296F26">
        <w:rPr>
          <w:i/>
          <w:iCs/>
          <w:sz w:val="22"/>
          <w:szCs w:val="22"/>
        </w:rPr>
        <w:t>Phase 4- Final Design Guide</w:t>
      </w:r>
    </w:p>
    <w:p w:rsidR="00296F26" w:rsidRDefault="00296F26" w:rsidP="00296F26">
      <w:pPr>
        <w:pStyle w:val="Default"/>
        <w:jc w:val="both"/>
        <w:rPr>
          <w:i/>
          <w:iCs/>
          <w:sz w:val="22"/>
          <w:szCs w:val="22"/>
        </w:rPr>
      </w:pPr>
    </w:p>
    <w:p w:rsidR="00296F26" w:rsidRPr="00296F26" w:rsidRDefault="00296F26" w:rsidP="00296F26">
      <w:pPr>
        <w:pStyle w:val="Default"/>
        <w:jc w:val="both"/>
        <w:rPr>
          <w:iCs/>
          <w:sz w:val="22"/>
          <w:szCs w:val="22"/>
        </w:rPr>
      </w:pPr>
      <w:r w:rsidRPr="00296F26">
        <w:rPr>
          <w:iCs/>
          <w:sz w:val="22"/>
          <w:szCs w:val="22"/>
        </w:rPr>
        <w:t>4.7</w:t>
      </w:r>
      <w:r>
        <w:rPr>
          <w:iCs/>
          <w:sz w:val="22"/>
          <w:szCs w:val="22"/>
        </w:rPr>
        <w:t xml:space="preserve"> The consultant will review responses to public consultation and recommend changes to the Design Guide for approval by Planning &amp; Licensing Committee. </w:t>
      </w:r>
    </w:p>
    <w:p w:rsidR="000247E7" w:rsidRPr="00296F26" w:rsidRDefault="000247E7" w:rsidP="00296F26">
      <w:pPr>
        <w:pStyle w:val="Default"/>
        <w:jc w:val="both"/>
        <w:rPr>
          <w:iCs/>
          <w:sz w:val="22"/>
          <w:szCs w:val="22"/>
        </w:rPr>
      </w:pPr>
    </w:p>
    <w:p w:rsidR="000247E7" w:rsidRPr="00296F26" w:rsidRDefault="00296F26" w:rsidP="00296F26">
      <w:pPr>
        <w:pStyle w:val="Default"/>
        <w:jc w:val="both"/>
        <w:rPr>
          <w:b/>
          <w:iCs/>
          <w:sz w:val="22"/>
          <w:szCs w:val="22"/>
        </w:rPr>
      </w:pPr>
      <w:r>
        <w:rPr>
          <w:b/>
          <w:iCs/>
          <w:sz w:val="22"/>
          <w:szCs w:val="22"/>
        </w:rPr>
        <w:t>5</w:t>
      </w:r>
      <w:r w:rsidR="000247E7" w:rsidRPr="00296F26">
        <w:rPr>
          <w:b/>
          <w:iCs/>
          <w:sz w:val="22"/>
          <w:szCs w:val="22"/>
        </w:rPr>
        <w:t xml:space="preserve">.0 Submission Requirements and Assessment </w:t>
      </w:r>
    </w:p>
    <w:p w:rsidR="000247E7" w:rsidRPr="00296F26" w:rsidRDefault="000247E7" w:rsidP="00296F26">
      <w:pPr>
        <w:pStyle w:val="Default"/>
        <w:jc w:val="both"/>
        <w:rPr>
          <w:b/>
          <w:iCs/>
          <w:sz w:val="22"/>
          <w:szCs w:val="22"/>
        </w:rPr>
      </w:pPr>
    </w:p>
    <w:p w:rsidR="000247E7" w:rsidRDefault="00296F26" w:rsidP="000247E7">
      <w:pPr>
        <w:pStyle w:val="Default"/>
        <w:ind w:left="426" w:hanging="427"/>
        <w:jc w:val="both"/>
        <w:rPr>
          <w:sz w:val="22"/>
          <w:szCs w:val="22"/>
        </w:rPr>
      </w:pPr>
      <w:r>
        <w:rPr>
          <w:sz w:val="22"/>
          <w:szCs w:val="22"/>
        </w:rPr>
        <w:t>5</w:t>
      </w:r>
      <w:r w:rsidR="000247E7">
        <w:rPr>
          <w:sz w:val="22"/>
          <w:szCs w:val="22"/>
        </w:rPr>
        <w:t xml:space="preserve">.1 In response to this brief, tenderers are required to provide: </w:t>
      </w:r>
    </w:p>
    <w:p w:rsidR="000247E7" w:rsidRDefault="000247E7" w:rsidP="000247E7">
      <w:pPr>
        <w:pStyle w:val="Default"/>
        <w:rPr>
          <w:sz w:val="22"/>
          <w:szCs w:val="22"/>
        </w:rPr>
      </w:pPr>
    </w:p>
    <w:p w:rsidR="000247E7" w:rsidRDefault="000247E7" w:rsidP="000247E7">
      <w:pPr>
        <w:pStyle w:val="Default"/>
        <w:ind w:left="1400" w:hanging="360"/>
        <w:jc w:val="both"/>
        <w:rPr>
          <w:sz w:val="22"/>
          <w:szCs w:val="22"/>
        </w:rPr>
      </w:pPr>
      <w:r>
        <w:rPr>
          <w:sz w:val="22"/>
          <w:szCs w:val="22"/>
        </w:rPr>
        <w:t>I.</w:t>
      </w:r>
      <w:r w:rsidR="004744CC">
        <w:rPr>
          <w:sz w:val="22"/>
          <w:szCs w:val="22"/>
        </w:rPr>
        <w:t xml:space="preserve"> </w:t>
      </w:r>
      <w:r w:rsidR="000850FD">
        <w:rPr>
          <w:sz w:val="22"/>
          <w:szCs w:val="22"/>
        </w:rPr>
        <w:tab/>
      </w:r>
      <w:r>
        <w:rPr>
          <w:sz w:val="22"/>
          <w:szCs w:val="22"/>
        </w:rPr>
        <w:t xml:space="preserve">Details of proposed approach and how you propose to comply with the project brief within the defined timescale; </w:t>
      </w:r>
    </w:p>
    <w:p w:rsidR="000247E7" w:rsidRDefault="000247E7" w:rsidP="000247E7">
      <w:pPr>
        <w:pStyle w:val="Default"/>
        <w:ind w:left="1400" w:hanging="360"/>
        <w:jc w:val="both"/>
        <w:rPr>
          <w:sz w:val="22"/>
          <w:szCs w:val="22"/>
        </w:rPr>
      </w:pPr>
      <w:r>
        <w:rPr>
          <w:sz w:val="22"/>
          <w:szCs w:val="22"/>
        </w:rPr>
        <w:t>II.</w:t>
      </w:r>
      <w:r w:rsidR="004744CC">
        <w:rPr>
          <w:sz w:val="22"/>
          <w:szCs w:val="22"/>
        </w:rPr>
        <w:t xml:space="preserve"> </w:t>
      </w:r>
      <w:r w:rsidR="000850FD">
        <w:rPr>
          <w:sz w:val="22"/>
          <w:szCs w:val="22"/>
        </w:rPr>
        <w:tab/>
      </w:r>
      <w:r>
        <w:rPr>
          <w:sz w:val="22"/>
          <w:szCs w:val="22"/>
        </w:rPr>
        <w:t xml:space="preserve">Indicative work programme; </w:t>
      </w:r>
    </w:p>
    <w:p w:rsidR="000247E7" w:rsidRDefault="000247E7" w:rsidP="000247E7">
      <w:pPr>
        <w:pStyle w:val="Default"/>
        <w:ind w:left="1400" w:hanging="360"/>
        <w:jc w:val="both"/>
        <w:rPr>
          <w:sz w:val="22"/>
          <w:szCs w:val="22"/>
        </w:rPr>
      </w:pPr>
      <w:r>
        <w:rPr>
          <w:sz w:val="22"/>
          <w:szCs w:val="22"/>
        </w:rPr>
        <w:t xml:space="preserve">III. </w:t>
      </w:r>
      <w:r w:rsidR="000850FD">
        <w:rPr>
          <w:sz w:val="22"/>
          <w:szCs w:val="22"/>
        </w:rPr>
        <w:tab/>
      </w:r>
      <w:r w:rsidR="00296F26">
        <w:rPr>
          <w:sz w:val="22"/>
          <w:szCs w:val="22"/>
        </w:rPr>
        <w:t xml:space="preserve">A fixed price quotation </w:t>
      </w:r>
      <w:r>
        <w:rPr>
          <w:sz w:val="22"/>
          <w:szCs w:val="22"/>
        </w:rPr>
        <w:t xml:space="preserve">for undertaking the work outlined in the submission including number of days for each named personnel (Phases 1-2 only) (time and expenses); </w:t>
      </w:r>
    </w:p>
    <w:p w:rsidR="000247E7" w:rsidRDefault="000247E7" w:rsidP="000247E7">
      <w:pPr>
        <w:pStyle w:val="Default"/>
        <w:ind w:left="1400" w:hanging="360"/>
        <w:jc w:val="both"/>
        <w:rPr>
          <w:sz w:val="22"/>
          <w:szCs w:val="22"/>
        </w:rPr>
      </w:pPr>
      <w:r>
        <w:rPr>
          <w:sz w:val="22"/>
          <w:szCs w:val="22"/>
        </w:rPr>
        <w:t xml:space="preserve">IV. Examples of similar commissions involving the preparation of Design </w:t>
      </w:r>
      <w:r w:rsidR="00296F26">
        <w:rPr>
          <w:sz w:val="22"/>
          <w:szCs w:val="22"/>
        </w:rPr>
        <w:t>Guides</w:t>
      </w:r>
      <w:r>
        <w:rPr>
          <w:sz w:val="22"/>
          <w:szCs w:val="22"/>
        </w:rPr>
        <w:t xml:space="preserve"> including demonstration of subsequent outcomes;</w:t>
      </w:r>
    </w:p>
    <w:p w:rsidR="000247E7" w:rsidRDefault="000247E7" w:rsidP="000247E7">
      <w:pPr>
        <w:pStyle w:val="Default"/>
        <w:ind w:left="1400" w:hanging="360"/>
        <w:jc w:val="both"/>
        <w:rPr>
          <w:sz w:val="22"/>
          <w:szCs w:val="22"/>
        </w:rPr>
      </w:pPr>
      <w:r>
        <w:rPr>
          <w:sz w:val="22"/>
          <w:szCs w:val="22"/>
        </w:rPr>
        <w:t xml:space="preserve">V. </w:t>
      </w:r>
      <w:r w:rsidR="000850FD">
        <w:rPr>
          <w:sz w:val="22"/>
          <w:szCs w:val="22"/>
        </w:rPr>
        <w:tab/>
      </w:r>
      <w:r>
        <w:rPr>
          <w:sz w:val="22"/>
          <w:szCs w:val="22"/>
        </w:rPr>
        <w:t>Hourly and daily fee rates for different grades of personnel - Director, Associate, Principal Consultant, Senior Consultant, Consultant</w:t>
      </w:r>
      <w:r w:rsidR="00296F26">
        <w:rPr>
          <w:sz w:val="22"/>
          <w:szCs w:val="22"/>
        </w:rPr>
        <w:t xml:space="preserve"> for Phases 3 and 4 and any additional work which may be commissioned by the Council</w:t>
      </w:r>
      <w:r>
        <w:rPr>
          <w:sz w:val="22"/>
          <w:szCs w:val="22"/>
        </w:rPr>
        <w:t xml:space="preserve">; </w:t>
      </w:r>
    </w:p>
    <w:p w:rsidR="000247E7" w:rsidRDefault="000247E7" w:rsidP="000247E7">
      <w:pPr>
        <w:pStyle w:val="Default"/>
        <w:ind w:left="1400" w:hanging="360"/>
        <w:jc w:val="both"/>
        <w:rPr>
          <w:sz w:val="22"/>
          <w:szCs w:val="22"/>
        </w:rPr>
      </w:pPr>
      <w:r>
        <w:rPr>
          <w:sz w:val="22"/>
          <w:szCs w:val="22"/>
        </w:rPr>
        <w:t xml:space="preserve">VI. CVs of named personnel and their proposed role in the project including details of relevant experience in preparation of Design </w:t>
      </w:r>
      <w:r w:rsidR="00296F26">
        <w:rPr>
          <w:sz w:val="22"/>
          <w:szCs w:val="22"/>
        </w:rPr>
        <w:t>Guides</w:t>
      </w:r>
      <w:r>
        <w:rPr>
          <w:sz w:val="22"/>
          <w:szCs w:val="22"/>
        </w:rPr>
        <w:t xml:space="preserve">; </w:t>
      </w:r>
    </w:p>
    <w:p w:rsidR="000247E7" w:rsidRDefault="000247E7" w:rsidP="000247E7">
      <w:pPr>
        <w:pStyle w:val="Default"/>
        <w:ind w:left="1400" w:hanging="360"/>
        <w:jc w:val="both"/>
        <w:rPr>
          <w:sz w:val="22"/>
          <w:szCs w:val="22"/>
        </w:rPr>
      </w:pPr>
      <w:r>
        <w:rPr>
          <w:sz w:val="22"/>
          <w:szCs w:val="22"/>
        </w:rPr>
        <w:t xml:space="preserve">VII. Details of your professional liability insurance; </w:t>
      </w:r>
    </w:p>
    <w:p w:rsidR="000247E7" w:rsidRDefault="000247E7" w:rsidP="000247E7">
      <w:pPr>
        <w:pStyle w:val="Default"/>
        <w:ind w:left="1400" w:hanging="360"/>
        <w:jc w:val="both"/>
        <w:rPr>
          <w:sz w:val="22"/>
          <w:szCs w:val="22"/>
        </w:rPr>
      </w:pPr>
      <w:proofErr w:type="spellStart"/>
      <w:r>
        <w:rPr>
          <w:sz w:val="22"/>
          <w:szCs w:val="22"/>
        </w:rPr>
        <w:t>VIII.Contact</w:t>
      </w:r>
      <w:proofErr w:type="spellEnd"/>
      <w:r>
        <w:rPr>
          <w:sz w:val="22"/>
          <w:szCs w:val="22"/>
        </w:rPr>
        <w:t xml:space="preserve"> details of two referees. </w:t>
      </w:r>
    </w:p>
    <w:p w:rsidR="000247E7" w:rsidRDefault="000247E7" w:rsidP="000247E7">
      <w:pPr>
        <w:pStyle w:val="Default"/>
        <w:rPr>
          <w:sz w:val="22"/>
          <w:szCs w:val="22"/>
        </w:rPr>
      </w:pPr>
    </w:p>
    <w:p w:rsidR="000247E7" w:rsidRDefault="00296F26" w:rsidP="000247E7">
      <w:pPr>
        <w:pStyle w:val="Default"/>
        <w:ind w:left="426" w:hanging="427"/>
        <w:jc w:val="both"/>
        <w:rPr>
          <w:sz w:val="22"/>
          <w:szCs w:val="22"/>
        </w:rPr>
      </w:pPr>
      <w:r>
        <w:rPr>
          <w:sz w:val="22"/>
          <w:szCs w:val="22"/>
        </w:rPr>
        <w:t>5</w:t>
      </w:r>
      <w:r w:rsidR="000247E7">
        <w:rPr>
          <w:sz w:val="22"/>
          <w:szCs w:val="22"/>
        </w:rPr>
        <w:t xml:space="preserve">.2 Please confirm within your submission any conflicts of interest which should be considered in relation to other current or future work being undertaken by your company. </w:t>
      </w:r>
    </w:p>
    <w:p w:rsidR="000247E7" w:rsidRDefault="000247E7" w:rsidP="000247E7">
      <w:pPr>
        <w:pStyle w:val="Default"/>
        <w:ind w:left="1400" w:hanging="360"/>
        <w:jc w:val="both"/>
        <w:rPr>
          <w:sz w:val="22"/>
          <w:szCs w:val="22"/>
        </w:rPr>
      </w:pPr>
    </w:p>
    <w:p w:rsidR="000247E7" w:rsidRDefault="00296F26" w:rsidP="000247E7">
      <w:pPr>
        <w:pStyle w:val="Default"/>
        <w:ind w:left="390" w:hanging="390"/>
        <w:jc w:val="both"/>
        <w:rPr>
          <w:sz w:val="22"/>
          <w:szCs w:val="22"/>
        </w:rPr>
      </w:pPr>
      <w:r>
        <w:rPr>
          <w:b/>
          <w:bCs/>
          <w:sz w:val="22"/>
          <w:szCs w:val="22"/>
        </w:rPr>
        <w:t>6</w:t>
      </w:r>
      <w:r w:rsidR="000247E7">
        <w:rPr>
          <w:b/>
          <w:bCs/>
          <w:sz w:val="22"/>
          <w:szCs w:val="22"/>
        </w:rPr>
        <w:t xml:space="preserve">.0 Budget </w:t>
      </w:r>
    </w:p>
    <w:p w:rsidR="000247E7" w:rsidRDefault="000247E7" w:rsidP="000247E7">
      <w:pPr>
        <w:pStyle w:val="Default"/>
        <w:rPr>
          <w:sz w:val="22"/>
          <w:szCs w:val="22"/>
        </w:rPr>
      </w:pPr>
    </w:p>
    <w:p w:rsidR="000247E7" w:rsidRDefault="00296F26" w:rsidP="000247E7">
      <w:pPr>
        <w:pStyle w:val="Default"/>
        <w:ind w:left="426" w:hanging="427"/>
        <w:jc w:val="both"/>
        <w:rPr>
          <w:b/>
          <w:bCs/>
          <w:sz w:val="22"/>
          <w:szCs w:val="22"/>
        </w:rPr>
      </w:pPr>
      <w:r>
        <w:rPr>
          <w:sz w:val="22"/>
          <w:szCs w:val="22"/>
        </w:rPr>
        <w:t>6</w:t>
      </w:r>
      <w:r w:rsidR="000247E7">
        <w:rPr>
          <w:sz w:val="22"/>
          <w:szCs w:val="22"/>
        </w:rPr>
        <w:t xml:space="preserve">.1 The </w:t>
      </w:r>
      <w:r w:rsidR="001C48C0">
        <w:rPr>
          <w:sz w:val="22"/>
          <w:szCs w:val="22"/>
        </w:rPr>
        <w:t xml:space="preserve">maximum </w:t>
      </w:r>
      <w:r w:rsidR="000247E7">
        <w:rPr>
          <w:sz w:val="22"/>
          <w:szCs w:val="22"/>
        </w:rPr>
        <w:t>budget for undertaking Phases 1</w:t>
      </w:r>
      <w:r w:rsidR="00C507A9">
        <w:rPr>
          <w:sz w:val="22"/>
          <w:szCs w:val="22"/>
        </w:rPr>
        <w:t xml:space="preserve"> and </w:t>
      </w:r>
      <w:r w:rsidR="000247E7">
        <w:rPr>
          <w:sz w:val="22"/>
          <w:szCs w:val="22"/>
        </w:rPr>
        <w:t xml:space="preserve">2 is </w:t>
      </w:r>
      <w:r w:rsidR="000247E7" w:rsidRPr="001179B2">
        <w:rPr>
          <w:bCs/>
          <w:sz w:val="22"/>
          <w:szCs w:val="22"/>
        </w:rPr>
        <w:t>£</w:t>
      </w:r>
      <w:r w:rsidR="002F67C2" w:rsidRPr="001179B2">
        <w:rPr>
          <w:bCs/>
          <w:sz w:val="22"/>
          <w:szCs w:val="22"/>
        </w:rPr>
        <w:t>30,000</w:t>
      </w:r>
      <w:r w:rsidR="000247E7" w:rsidRPr="001179B2">
        <w:rPr>
          <w:bCs/>
          <w:sz w:val="22"/>
          <w:szCs w:val="22"/>
        </w:rPr>
        <w:t xml:space="preserve"> </w:t>
      </w:r>
      <w:r w:rsidR="00C33FDE" w:rsidRPr="001179B2">
        <w:rPr>
          <w:bCs/>
          <w:sz w:val="22"/>
          <w:szCs w:val="22"/>
        </w:rPr>
        <w:t>(excluding VAT but inclusive of</w:t>
      </w:r>
      <w:r w:rsidR="000247E7" w:rsidRPr="001179B2">
        <w:rPr>
          <w:bCs/>
          <w:sz w:val="22"/>
          <w:szCs w:val="22"/>
        </w:rPr>
        <w:t xml:space="preserve"> expenses). </w:t>
      </w:r>
    </w:p>
    <w:p w:rsidR="00296F26" w:rsidRDefault="00296F26" w:rsidP="000247E7">
      <w:pPr>
        <w:pStyle w:val="Default"/>
        <w:ind w:left="426" w:hanging="427"/>
        <w:jc w:val="both"/>
        <w:rPr>
          <w:sz w:val="22"/>
          <w:szCs w:val="22"/>
        </w:rPr>
      </w:pPr>
    </w:p>
    <w:p w:rsidR="000247E7" w:rsidRDefault="00296F26" w:rsidP="000247E7">
      <w:pPr>
        <w:pStyle w:val="Default"/>
        <w:ind w:left="426" w:hanging="427"/>
        <w:jc w:val="both"/>
        <w:rPr>
          <w:sz w:val="22"/>
          <w:szCs w:val="22"/>
        </w:rPr>
      </w:pPr>
      <w:r>
        <w:rPr>
          <w:sz w:val="22"/>
          <w:szCs w:val="22"/>
        </w:rPr>
        <w:t>6</w:t>
      </w:r>
      <w:r w:rsidR="000247E7">
        <w:rPr>
          <w:sz w:val="22"/>
          <w:szCs w:val="22"/>
        </w:rPr>
        <w:t xml:space="preserve">.2 </w:t>
      </w:r>
      <w:r w:rsidRPr="00296F26">
        <w:rPr>
          <w:sz w:val="22"/>
          <w:szCs w:val="22"/>
        </w:rPr>
        <w:t>Additional work may be needed to prepare detailed guidance to support the Design Guide</w:t>
      </w:r>
      <w:r>
        <w:rPr>
          <w:sz w:val="22"/>
          <w:szCs w:val="22"/>
        </w:rPr>
        <w:t xml:space="preserve">. </w:t>
      </w:r>
      <w:r w:rsidR="000247E7">
        <w:rPr>
          <w:sz w:val="22"/>
          <w:szCs w:val="22"/>
        </w:rPr>
        <w:t xml:space="preserve">Any further work in Phases 3 and 4 will be commissioned on the basis of the submitted hourly rates. </w:t>
      </w:r>
      <w:r w:rsidR="001C48C0">
        <w:rPr>
          <w:sz w:val="22"/>
          <w:szCs w:val="22"/>
        </w:rPr>
        <w:t xml:space="preserve">The maximum budget for phases 3-4 is £5,000. </w:t>
      </w:r>
    </w:p>
    <w:p w:rsidR="009E14C9" w:rsidRDefault="009E14C9" w:rsidP="009E14C9">
      <w:pPr>
        <w:rPr>
          <w:rFonts w:cs="Arial"/>
          <w:szCs w:val="24"/>
        </w:rPr>
      </w:pPr>
    </w:p>
    <w:p w:rsidR="00296F26" w:rsidRDefault="00836741" w:rsidP="00296F26">
      <w:pPr>
        <w:pStyle w:val="Default"/>
        <w:ind w:left="390" w:hanging="390"/>
        <w:jc w:val="both"/>
        <w:rPr>
          <w:sz w:val="22"/>
          <w:szCs w:val="22"/>
        </w:rPr>
      </w:pPr>
      <w:r>
        <w:rPr>
          <w:b/>
          <w:bCs/>
          <w:sz w:val="22"/>
          <w:szCs w:val="22"/>
        </w:rPr>
        <w:t>7</w:t>
      </w:r>
      <w:r w:rsidR="00296F26">
        <w:rPr>
          <w:b/>
          <w:bCs/>
          <w:sz w:val="22"/>
          <w:szCs w:val="22"/>
        </w:rPr>
        <w:t xml:space="preserve">.0 Timescales </w:t>
      </w:r>
    </w:p>
    <w:p w:rsidR="00296F26" w:rsidRDefault="00296F26" w:rsidP="00296F26">
      <w:pPr>
        <w:pStyle w:val="Default"/>
        <w:rPr>
          <w:sz w:val="22"/>
          <w:szCs w:val="22"/>
        </w:rPr>
      </w:pPr>
    </w:p>
    <w:p w:rsidR="00296F26" w:rsidRDefault="00836741" w:rsidP="00296F26">
      <w:pPr>
        <w:pStyle w:val="Default"/>
        <w:ind w:left="426" w:hanging="427"/>
        <w:jc w:val="both"/>
        <w:rPr>
          <w:sz w:val="22"/>
          <w:szCs w:val="22"/>
        </w:rPr>
      </w:pPr>
      <w:r>
        <w:rPr>
          <w:sz w:val="22"/>
          <w:szCs w:val="22"/>
        </w:rPr>
        <w:t>7</w:t>
      </w:r>
      <w:r w:rsidR="00296F26">
        <w:rPr>
          <w:sz w:val="22"/>
          <w:szCs w:val="22"/>
        </w:rPr>
        <w:t xml:space="preserve">.1The </w:t>
      </w:r>
      <w:r w:rsidR="002F67C2">
        <w:rPr>
          <w:sz w:val="22"/>
          <w:szCs w:val="22"/>
        </w:rPr>
        <w:t xml:space="preserve">indicative </w:t>
      </w:r>
      <w:r w:rsidR="00296F26">
        <w:rPr>
          <w:sz w:val="22"/>
          <w:szCs w:val="22"/>
        </w:rPr>
        <w:t xml:space="preserve">timetable for the award of the contract is as follows. </w:t>
      </w:r>
    </w:p>
    <w:p w:rsidR="00296F26" w:rsidRDefault="00296F26" w:rsidP="00296F26">
      <w:pPr>
        <w:pStyle w:val="Default"/>
        <w:rPr>
          <w:sz w:val="22"/>
          <w:szCs w:val="22"/>
        </w:rPr>
      </w:pPr>
    </w:p>
    <w:p w:rsidR="00296F26" w:rsidRDefault="00BD0FA0" w:rsidP="00296F26">
      <w:pPr>
        <w:pStyle w:val="Default"/>
        <w:ind w:left="720" w:hanging="360"/>
        <w:jc w:val="both"/>
        <w:rPr>
          <w:sz w:val="22"/>
          <w:szCs w:val="22"/>
        </w:rPr>
      </w:pPr>
      <w:r>
        <w:rPr>
          <w:sz w:val="22"/>
          <w:szCs w:val="22"/>
        </w:rPr>
        <w:t>1</w:t>
      </w:r>
      <w:r w:rsidR="00A911C9">
        <w:rPr>
          <w:sz w:val="22"/>
          <w:szCs w:val="22"/>
        </w:rPr>
        <w:t xml:space="preserve">) </w:t>
      </w:r>
      <w:r w:rsidR="00296F26">
        <w:rPr>
          <w:sz w:val="22"/>
          <w:szCs w:val="22"/>
        </w:rPr>
        <w:t xml:space="preserve">Deadline for Return of Quotation: </w:t>
      </w:r>
      <w:r w:rsidR="009E6677">
        <w:rPr>
          <w:sz w:val="22"/>
          <w:szCs w:val="22"/>
        </w:rPr>
        <w:t>12 noon Monday 29</w:t>
      </w:r>
      <w:r w:rsidR="009E6677">
        <w:rPr>
          <w:sz w:val="22"/>
          <w:szCs w:val="22"/>
          <w:vertAlign w:val="superscript"/>
        </w:rPr>
        <w:t>th</w:t>
      </w:r>
      <w:r w:rsidR="009E6677">
        <w:rPr>
          <w:sz w:val="22"/>
          <w:szCs w:val="22"/>
        </w:rPr>
        <w:t xml:space="preserve"> February 2016</w:t>
      </w:r>
    </w:p>
    <w:p w:rsidR="00A911C9" w:rsidRDefault="00BD0FA0" w:rsidP="00296F26">
      <w:pPr>
        <w:pStyle w:val="Default"/>
        <w:ind w:left="720" w:hanging="360"/>
        <w:jc w:val="both"/>
        <w:rPr>
          <w:sz w:val="22"/>
          <w:szCs w:val="22"/>
        </w:rPr>
      </w:pPr>
      <w:r>
        <w:rPr>
          <w:sz w:val="22"/>
          <w:szCs w:val="22"/>
        </w:rPr>
        <w:t>2</w:t>
      </w:r>
      <w:r w:rsidR="00A911C9">
        <w:rPr>
          <w:sz w:val="22"/>
          <w:szCs w:val="22"/>
        </w:rPr>
        <w:t xml:space="preserve">) Interviews </w:t>
      </w:r>
      <w:r w:rsidR="000850FD">
        <w:rPr>
          <w:sz w:val="22"/>
          <w:szCs w:val="22"/>
        </w:rPr>
        <w:t>w/c</w:t>
      </w:r>
      <w:r w:rsidR="00A911C9">
        <w:rPr>
          <w:sz w:val="22"/>
          <w:szCs w:val="22"/>
        </w:rPr>
        <w:t xml:space="preserve"> </w:t>
      </w:r>
      <w:r w:rsidR="00611FCC">
        <w:rPr>
          <w:sz w:val="22"/>
          <w:szCs w:val="22"/>
        </w:rPr>
        <w:t>7</w:t>
      </w:r>
      <w:r w:rsidR="00611FCC" w:rsidRPr="00611FCC">
        <w:rPr>
          <w:sz w:val="22"/>
          <w:szCs w:val="22"/>
          <w:vertAlign w:val="superscript"/>
        </w:rPr>
        <w:t>th</w:t>
      </w:r>
      <w:r w:rsidR="00611FCC">
        <w:rPr>
          <w:sz w:val="22"/>
          <w:szCs w:val="22"/>
        </w:rPr>
        <w:t xml:space="preserve"> March</w:t>
      </w:r>
      <w:r>
        <w:rPr>
          <w:sz w:val="22"/>
          <w:szCs w:val="22"/>
        </w:rPr>
        <w:t xml:space="preserve"> 2016</w:t>
      </w:r>
    </w:p>
    <w:p w:rsidR="00296F26" w:rsidRDefault="00BD0FA0" w:rsidP="00296F26">
      <w:pPr>
        <w:pStyle w:val="Default"/>
        <w:ind w:left="720" w:hanging="360"/>
        <w:jc w:val="both"/>
        <w:rPr>
          <w:sz w:val="22"/>
          <w:szCs w:val="22"/>
        </w:rPr>
      </w:pPr>
      <w:r>
        <w:rPr>
          <w:sz w:val="22"/>
          <w:szCs w:val="22"/>
        </w:rPr>
        <w:t>3</w:t>
      </w:r>
      <w:r w:rsidR="00296F26">
        <w:rPr>
          <w:sz w:val="22"/>
          <w:szCs w:val="22"/>
        </w:rPr>
        <w:t xml:space="preserve">) </w:t>
      </w:r>
      <w:r w:rsidR="00A911C9">
        <w:rPr>
          <w:sz w:val="22"/>
          <w:szCs w:val="22"/>
        </w:rPr>
        <w:t>Appointment of consultants</w:t>
      </w:r>
      <w:r w:rsidR="00296F26">
        <w:rPr>
          <w:sz w:val="22"/>
          <w:szCs w:val="22"/>
        </w:rPr>
        <w:t xml:space="preserve">: </w:t>
      </w:r>
      <w:r w:rsidR="00611FCC">
        <w:rPr>
          <w:sz w:val="22"/>
          <w:szCs w:val="22"/>
        </w:rPr>
        <w:t>w/c 7</w:t>
      </w:r>
      <w:r w:rsidR="00611FCC" w:rsidRPr="00611FCC">
        <w:rPr>
          <w:sz w:val="22"/>
          <w:szCs w:val="22"/>
          <w:vertAlign w:val="superscript"/>
        </w:rPr>
        <w:t>th</w:t>
      </w:r>
      <w:r w:rsidR="00611FCC">
        <w:rPr>
          <w:sz w:val="22"/>
          <w:szCs w:val="22"/>
        </w:rPr>
        <w:t xml:space="preserve"> March</w:t>
      </w:r>
      <w:r>
        <w:rPr>
          <w:sz w:val="22"/>
          <w:szCs w:val="22"/>
        </w:rPr>
        <w:t xml:space="preserve"> 2016</w:t>
      </w:r>
    </w:p>
    <w:p w:rsidR="00296F26" w:rsidRDefault="00BD0FA0" w:rsidP="00296F26">
      <w:pPr>
        <w:pStyle w:val="Default"/>
        <w:ind w:left="720" w:hanging="360"/>
        <w:jc w:val="both"/>
        <w:rPr>
          <w:sz w:val="22"/>
          <w:szCs w:val="22"/>
        </w:rPr>
      </w:pPr>
      <w:r>
        <w:rPr>
          <w:sz w:val="22"/>
          <w:szCs w:val="22"/>
        </w:rPr>
        <w:t>4</w:t>
      </w:r>
      <w:r w:rsidR="00296F26">
        <w:rPr>
          <w:sz w:val="22"/>
          <w:szCs w:val="22"/>
        </w:rPr>
        <w:t xml:space="preserve">) Inception Meeting: </w:t>
      </w:r>
      <w:r w:rsidR="00611FCC">
        <w:rPr>
          <w:sz w:val="22"/>
          <w:szCs w:val="22"/>
        </w:rPr>
        <w:t>14</w:t>
      </w:r>
      <w:r w:rsidR="00611FCC" w:rsidRPr="00611FCC">
        <w:rPr>
          <w:sz w:val="22"/>
          <w:szCs w:val="22"/>
          <w:vertAlign w:val="superscript"/>
        </w:rPr>
        <w:t>th</w:t>
      </w:r>
      <w:r w:rsidR="00611FCC">
        <w:rPr>
          <w:sz w:val="22"/>
          <w:szCs w:val="22"/>
        </w:rPr>
        <w:t xml:space="preserve"> March</w:t>
      </w:r>
      <w:r>
        <w:rPr>
          <w:sz w:val="22"/>
          <w:szCs w:val="22"/>
        </w:rPr>
        <w:t xml:space="preserve"> 2016</w:t>
      </w:r>
      <w:bookmarkStart w:id="0" w:name="_GoBack"/>
      <w:bookmarkEnd w:id="0"/>
    </w:p>
    <w:p w:rsidR="00296F26" w:rsidRDefault="00BD0FA0" w:rsidP="00296F26">
      <w:pPr>
        <w:pStyle w:val="Default"/>
        <w:ind w:left="720" w:hanging="360"/>
        <w:jc w:val="both"/>
        <w:rPr>
          <w:sz w:val="22"/>
          <w:szCs w:val="22"/>
        </w:rPr>
      </w:pPr>
      <w:r>
        <w:rPr>
          <w:sz w:val="22"/>
          <w:szCs w:val="22"/>
        </w:rPr>
        <w:t>5</w:t>
      </w:r>
      <w:r w:rsidR="00296F26">
        <w:rPr>
          <w:sz w:val="22"/>
          <w:szCs w:val="22"/>
        </w:rPr>
        <w:t>) Completion of Phase 1</w:t>
      </w:r>
      <w:r w:rsidR="002F67C2">
        <w:rPr>
          <w:sz w:val="22"/>
          <w:szCs w:val="22"/>
        </w:rPr>
        <w:t>:</w:t>
      </w:r>
      <w:r w:rsidR="00296F26">
        <w:rPr>
          <w:sz w:val="22"/>
          <w:szCs w:val="22"/>
        </w:rPr>
        <w:t xml:space="preserve"> </w:t>
      </w:r>
      <w:r w:rsidR="00611FCC">
        <w:rPr>
          <w:sz w:val="22"/>
          <w:szCs w:val="22"/>
        </w:rPr>
        <w:t>15</w:t>
      </w:r>
      <w:r w:rsidR="00611FCC" w:rsidRPr="00611FCC">
        <w:rPr>
          <w:sz w:val="22"/>
          <w:szCs w:val="22"/>
          <w:vertAlign w:val="superscript"/>
        </w:rPr>
        <w:t>th</w:t>
      </w:r>
      <w:r w:rsidR="00611FCC">
        <w:rPr>
          <w:sz w:val="22"/>
          <w:szCs w:val="22"/>
        </w:rPr>
        <w:t xml:space="preserve"> April </w:t>
      </w:r>
      <w:r w:rsidR="008610B7">
        <w:rPr>
          <w:sz w:val="22"/>
          <w:szCs w:val="22"/>
        </w:rPr>
        <w:t xml:space="preserve">2016 </w:t>
      </w:r>
    </w:p>
    <w:p w:rsidR="00A911C9" w:rsidRDefault="00BD0FA0" w:rsidP="00296F26">
      <w:pPr>
        <w:pStyle w:val="Default"/>
        <w:ind w:left="720" w:hanging="360"/>
        <w:jc w:val="both"/>
        <w:rPr>
          <w:sz w:val="22"/>
          <w:szCs w:val="22"/>
        </w:rPr>
      </w:pPr>
      <w:r>
        <w:rPr>
          <w:sz w:val="22"/>
          <w:szCs w:val="22"/>
        </w:rPr>
        <w:t>6</w:t>
      </w:r>
      <w:r w:rsidR="00296F26">
        <w:rPr>
          <w:sz w:val="22"/>
          <w:szCs w:val="22"/>
        </w:rPr>
        <w:t>) Completion of Phase 2</w:t>
      </w:r>
      <w:r w:rsidR="001F1C09">
        <w:rPr>
          <w:sz w:val="22"/>
          <w:szCs w:val="22"/>
        </w:rPr>
        <w:t>:</w:t>
      </w:r>
      <w:r>
        <w:rPr>
          <w:sz w:val="22"/>
          <w:szCs w:val="22"/>
        </w:rPr>
        <w:t xml:space="preserve"> </w:t>
      </w:r>
      <w:r w:rsidR="00611FCC">
        <w:rPr>
          <w:sz w:val="22"/>
          <w:szCs w:val="22"/>
        </w:rPr>
        <w:t>10</w:t>
      </w:r>
      <w:r w:rsidR="00611FCC" w:rsidRPr="00611FCC">
        <w:rPr>
          <w:sz w:val="22"/>
          <w:szCs w:val="22"/>
          <w:vertAlign w:val="superscript"/>
        </w:rPr>
        <w:t>th</w:t>
      </w:r>
      <w:r w:rsidR="00611FCC">
        <w:rPr>
          <w:sz w:val="22"/>
          <w:szCs w:val="22"/>
        </w:rPr>
        <w:t xml:space="preserve"> </w:t>
      </w:r>
      <w:r>
        <w:rPr>
          <w:sz w:val="22"/>
          <w:szCs w:val="22"/>
        </w:rPr>
        <w:t>June</w:t>
      </w:r>
      <w:r w:rsidR="00296F26">
        <w:rPr>
          <w:sz w:val="22"/>
          <w:szCs w:val="22"/>
        </w:rPr>
        <w:t xml:space="preserve"> </w:t>
      </w:r>
      <w:r w:rsidR="008610B7">
        <w:rPr>
          <w:sz w:val="22"/>
          <w:szCs w:val="22"/>
        </w:rPr>
        <w:t xml:space="preserve">2016 </w:t>
      </w:r>
    </w:p>
    <w:p w:rsidR="00296F26" w:rsidRDefault="00BD0FA0" w:rsidP="00296F26">
      <w:pPr>
        <w:pStyle w:val="Default"/>
        <w:ind w:left="720" w:hanging="360"/>
        <w:jc w:val="both"/>
        <w:rPr>
          <w:sz w:val="22"/>
          <w:szCs w:val="22"/>
        </w:rPr>
      </w:pPr>
      <w:r>
        <w:rPr>
          <w:sz w:val="22"/>
          <w:szCs w:val="22"/>
        </w:rPr>
        <w:t>7</w:t>
      </w:r>
      <w:r w:rsidR="00A911C9">
        <w:rPr>
          <w:sz w:val="22"/>
          <w:szCs w:val="22"/>
        </w:rPr>
        <w:t>) Phase 3</w:t>
      </w:r>
      <w:r w:rsidR="002F67C2">
        <w:rPr>
          <w:sz w:val="22"/>
          <w:szCs w:val="22"/>
        </w:rPr>
        <w:t>:</w:t>
      </w:r>
      <w:r w:rsidR="00A911C9">
        <w:rPr>
          <w:sz w:val="22"/>
          <w:szCs w:val="22"/>
        </w:rPr>
        <w:t xml:space="preserve"> Consultation on Draft Design Guide </w:t>
      </w:r>
      <w:r>
        <w:rPr>
          <w:sz w:val="22"/>
          <w:szCs w:val="22"/>
        </w:rPr>
        <w:t>July/August</w:t>
      </w:r>
      <w:r w:rsidR="00296F26">
        <w:rPr>
          <w:sz w:val="22"/>
          <w:szCs w:val="22"/>
        </w:rPr>
        <w:t xml:space="preserve"> </w:t>
      </w:r>
      <w:r w:rsidR="008610B7">
        <w:rPr>
          <w:sz w:val="22"/>
          <w:szCs w:val="22"/>
        </w:rPr>
        <w:t xml:space="preserve">2016 </w:t>
      </w:r>
    </w:p>
    <w:p w:rsidR="00296F26" w:rsidRDefault="00BD0FA0" w:rsidP="00296F26">
      <w:pPr>
        <w:pStyle w:val="Default"/>
        <w:ind w:left="720" w:hanging="360"/>
        <w:jc w:val="both"/>
        <w:rPr>
          <w:sz w:val="22"/>
          <w:szCs w:val="22"/>
        </w:rPr>
      </w:pPr>
      <w:r>
        <w:rPr>
          <w:sz w:val="22"/>
          <w:szCs w:val="22"/>
        </w:rPr>
        <w:t>8</w:t>
      </w:r>
      <w:r w:rsidR="00296F26">
        <w:rPr>
          <w:sz w:val="22"/>
          <w:szCs w:val="22"/>
        </w:rPr>
        <w:t>) Phase 4</w:t>
      </w:r>
      <w:r w:rsidR="002F67C2">
        <w:rPr>
          <w:sz w:val="22"/>
          <w:szCs w:val="22"/>
        </w:rPr>
        <w:t>:</w:t>
      </w:r>
      <w:r w:rsidR="00296F26">
        <w:rPr>
          <w:sz w:val="22"/>
          <w:szCs w:val="22"/>
        </w:rPr>
        <w:t xml:space="preserve"> </w:t>
      </w:r>
      <w:r w:rsidR="00A911C9">
        <w:rPr>
          <w:sz w:val="22"/>
          <w:szCs w:val="22"/>
        </w:rPr>
        <w:t>Final Design Guide</w:t>
      </w:r>
      <w:r w:rsidR="002F67C2">
        <w:rPr>
          <w:sz w:val="22"/>
          <w:szCs w:val="22"/>
        </w:rPr>
        <w:t>:</w:t>
      </w:r>
      <w:r w:rsidR="00A911C9">
        <w:rPr>
          <w:sz w:val="22"/>
          <w:szCs w:val="22"/>
        </w:rPr>
        <w:t xml:space="preserve"> </w:t>
      </w:r>
      <w:r w:rsidR="00611FCC">
        <w:rPr>
          <w:sz w:val="22"/>
          <w:szCs w:val="22"/>
        </w:rPr>
        <w:t>7</w:t>
      </w:r>
      <w:r w:rsidR="00611FCC" w:rsidRPr="00611FCC">
        <w:rPr>
          <w:sz w:val="22"/>
          <w:szCs w:val="22"/>
          <w:vertAlign w:val="superscript"/>
        </w:rPr>
        <w:t>th</w:t>
      </w:r>
      <w:r w:rsidR="00611FCC">
        <w:rPr>
          <w:sz w:val="22"/>
          <w:szCs w:val="22"/>
        </w:rPr>
        <w:t xml:space="preserve"> </w:t>
      </w:r>
      <w:r>
        <w:rPr>
          <w:sz w:val="22"/>
          <w:szCs w:val="22"/>
        </w:rPr>
        <w:t>October</w:t>
      </w:r>
      <w:r w:rsidR="001C48C0">
        <w:rPr>
          <w:sz w:val="22"/>
          <w:szCs w:val="22"/>
        </w:rPr>
        <w:t xml:space="preserve"> </w:t>
      </w:r>
      <w:r w:rsidR="008610B7">
        <w:rPr>
          <w:sz w:val="22"/>
          <w:szCs w:val="22"/>
        </w:rPr>
        <w:t>2016</w:t>
      </w:r>
    </w:p>
    <w:p w:rsidR="00296F26" w:rsidRPr="00296F26" w:rsidRDefault="00296F26" w:rsidP="00296F26"/>
    <w:p w:rsidR="009E14C9" w:rsidRDefault="00836741" w:rsidP="00C33FDE">
      <w:pPr>
        <w:pStyle w:val="Default"/>
        <w:ind w:left="390" w:hanging="390"/>
        <w:jc w:val="both"/>
        <w:rPr>
          <w:b/>
          <w:bCs/>
          <w:sz w:val="22"/>
          <w:szCs w:val="22"/>
        </w:rPr>
      </w:pPr>
      <w:r>
        <w:rPr>
          <w:b/>
          <w:bCs/>
          <w:sz w:val="22"/>
          <w:szCs w:val="22"/>
        </w:rPr>
        <w:t>8</w:t>
      </w:r>
      <w:r w:rsidR="002F67C2" w:rsidRPr="00C33FDE">
        <w:rPr>
          <w:b/>
          <w:bCs/>
          <w:sz w:val="22"/>
          <w:szCs w:val="22"/>
        </w:rPr>
        <w:t xml:space="preserve">.0 </w:t>
      </w:r>
      <w:r w:rsidR="009E14C9" w:rsidRPr="00C33FDE">
        <w:rPr>
          <w:b/>
          <w:bCs/>
          <w:sz w:val="22"/>
          <w:szCs w:val="22"/>
        </w:rPr>
        <w:t>Reporting and project management arrangements</w:t>
      </w:r>
    </w:p>
    <w:p w:rsidR="00836741" w:rsidRPr="00C33FDE" w:rsidRDefault="00836741" w:rsidP="00C33FDE">
      <w:pPr>
        <w:pStyle w:val="Default"/>
        <w:ind w:left="390" w:hanging="390"/>
        <w:jc w:val="both"/>
        <w:rPr>
          <w:b/>
          <w:bCs/>
          <w:sz w:val="22"/>
          <w:szCs w:val="22"/>
        </w:rPr>
      </w:pPr>
    </w:p>
    <w:p w:rsidR="009E14C9" w:rsidRPr="00C33FDE" w:rsidRDefault="00836741" w:rsidP="00C33FDE">
      <w:pPr>
        <w:pStyle w:val="Default"/>
        <w:ind w:left="426" w:hanging="427"/>
        <w:jc w:val="both"/>
        <w:rPr>
          <w:sz w:val="22"/>
          <w:szCs w:val="22"/>
        </w:rPr>
      </w:pPr>
      <w:r>
        <w:rPr>
          <w:sz w:val="22"/>
          <w:szCs w:val="22"/>
        </w:rPr>
        <w:t>8</w:t>
      </w:r>
      <w:r w:rsidR="002F67C2" w:rsidRPr="00C33FDE">
        <w:rPr>
          <w:sz w:val="22"/>
          <w:szCs w:val="22"/>
        </w:rPr>
        <w:t xml:space="preserve">.1 </w:t>
      </w:r>
      <w:r w:rsidR="009E14C9" w:rsidRPr="00C33FDE">
        <w:rPr>
          <w:sz w:val="22"/>
          <w:szCs w:val="22"/>
        </w:rPr>
        <w:t>The consultant will work closely with the council to ensure that agreed services are being executed and delivered to the highest standards according to critical timings and best practice.</w:t>
      </w:r>
      <w:r w:rsidR="00C33FDE">
        <w:rPr>
          <w:sz w:val="22"/>
          <w:szCs w:val="22"/>
        </w:rPr>
        <w:t xml:space="preserve"> </w:t>
      </w:r>
      <w:r w:rsidR="00C33FDE" w:rsidRPr="00C33FDE">
        <w:rPr>
          <w:sz w:val="22"/>
          <w:szCs w:val="22"/>
        </w:rPr>
        <w:t>The council will be able to supply OS base maps.</w:t>
      </w:r>
    </w:p>
    <w:p w:rsidR="009E14C9" w:rsidRPr="00C33FDE" w:rsidRDefault="009E14C9" w:rsidP="00C33FDE">
      <w:pPr>
        <w:pStyle w:val="Default"/>
        <w:ind w:left="426" w:hanging="427"/>
        <w:jc w:val="both"/>
        <w:rPr>
          <w:sz w:val="22"/>
          <w:szCs w:val="22"/>
        </w:rPr>
      </w:pPr>
    </w:p>
    <w:p w:rsidR="009E14C9" w:rsidRPr="00C33FDE" w:rsidRDefault="00836741" w:rsidP="00C33FDE">
      <w:pPr>
        <w:pStyle w:val="Default"/>
        <w:ind w:left="426" w:hanging="427"/>
        <w:jc w:val="both"/>
        <w:rPr>
          <w:sz w:val="22"/>
          <w:szCs w:val="22"/>
        </w:rPr>
      </w:pPr>
      <w:r>
        <w:rPr>
          <w:sz w:val="22"/>
          <w:szCs w:val="22"/>
        </w:rPr>
        <w:t>8</w:t>
      </w:r>
      <w:r w:rsidR="002F67C2" w:rsidRPr="00C33FDE">
        <w:rPr>
          <w:sz w:val="22"/>
          <w:szCs w:val="22"/>
        </w:rPr>
        <w:t xml:space="preserve">.2 </w:t>
      </w:r>
      <w:r w:rsidR="009E14C9" w:rsidRPr="00C33FDE">
        <w:rPr>
          <w:sz w:val="22"/>
          <w:szCs w:val="22"/>
        </w:rPr>
        <w:t xml:space="preserve">Your point of contact at the council will be </w:t>
      </w:r>
      <w:r w:rsidR="00C507A9">
        <w:rPr>
          <w:sz w:val="22"/>
          <w:szCs w:val="22"/>
        </w:rPr>
        <w:t>Tim Parton, Spatial Planning Team Leader</w:t>
      </w:r>
      <w:r w:rsidR="002F67C2">
        <w:rPr>
          <w:sz w:val="22"/>
          <w:szCs w:val="22"/>
        </w:rPr>
        <w:t xml:space="preserve">. </w:t>
      </w:r>
      <w:r w:rsidR="009E14C9" w:rsidRPr="00C33FDE">
        <w:rPr>
          <w:sz w:val="22"/>
          <w:szCs w:val="22"/>
        </w:rPr>
        <w:t>You should nominate one person from your company to manage the brief through to completion and act as the primary contact.</w:t>
      </w:r>
    </w:p>
    <w:p w:rsidR="009E14C9" w:rsidRPr="00C33FDE" w:rsidRDefault="009E14C9" w:rsidP="00C33FDE">
      <w:pPr>
        <w:pStyle w:val="Default"/>
        <w:ind w:left="426" w:hanging="427"/>
        <w:jc w:val="both"/>
        <w:rPr>
          <w:sz w:val="22"/>
          <w:szCs w:val="22"/>
        </w:rPr>
      </w:pPr>
    </w:p>
    <w:p w:rsidR="009E14C9" w:rsidRPr="00C33FDE" w:rsidRDefault="00836741" w:rsidP="00C33FDE">
      <w:pPr>
        <w:pStyle w:val="Default"/>
        <w:ind w:left="426" w:hanging="427"/>
        <w:jc w:val="both"/>
        <w:rPr>
          <w:sz w:val="22"/>
          <w:szCs w:val="22"/>
        </w:rPr>
      </w:pPr>
      <w:r>
        <w:rPr>
          <w:sz w:val="22"/>
          <w:szCs w:val="22"/>
        </w:rPr>
        <w:t>8</w:t>
      </w:r>
      <w:r w:rsidR="00C33FDE">
        <w:rPr>
          <w:sz w:val="22"/>
          <w:szCs w:val="22"/>
        </w:rPr>
        <w:t xml:space="preserve">.3 </w:t>
      </w:r>
      <w:r w:rsidR="009E14C9" w:rsidRPr="00C33FDE">
        <w:rPr>
          <w:sz w:val="22"/>
          <w:szCs w:val="22"/>
        </w:rPr>
        <w:t xml:space="preserve">The project will be administered by email and telephone wherever practicable with project meetings </w:t>
      </w:r>
      <w:r w:rsidR="002F67C2" w:rsidRPr="00C33FDE">
        <w:rPr>
          <w:sz w:val="22"/>
          <w:szCs w:val="22"/>
        </w:rPr>
        <w:t xml:space="preserve">and workshops </w:t>
      </w:r>
      <w:r w:rsidR="009E14C9" w:rsidRPr="00C33FDE">
        <w:rPr>
          <w:sz w:val="22"/>
          <w:szCs w:val="22"/>
        </w:rPr>
        <w:t xml:space="preserve">at </w:t>
      </w:r>
      <w:r w:rsidR="002F67C2" w:rsidRPr="00C33FDE">
        <w:rPr>
          <w:sz w:val="22"/>
          <w:szCs w:val="22"/>
        </w:rPr>
        <w:t xml:space="preserve">the Council offices </w:t>
      </w:r>
      <w:r w:rsidR="009E14C9" w:rsidRPr="00C33FDE">
        <w:rPr>
          <w:sz w:val="22"/>
          <w:szCs w:val="22"/>
        </w:rPr>
        <w:t>at inception and draft report stage.</w:t>
      </w:r>
    </w:p>
    <w:p w:rsidR="009E14C9" w:rsidRPr="00A145F4" w:rsidRDefault="009E14C9" w:rsidP="009E14C9">
      <w:pPr>
        <w:rPr>
          <w:rFonts w:cs="Arial"/>
          <w:szCs w:val="24"/>
        </w:rPr>
      </w:pPr>
    </w:p>
    <w:p w:rsidR="00F6070A" w:rsidRDefault="00836741" w:rsidP="00C33FDE">
      <w:pPr>
        <w:pStyle w:val="Default"/>
        <w:ind w:left="390" w:hanging="390"/>
        <w:jc w:val="both"/>
        <w:rPr>
          <w:b/>
          <w:bCs/>
          <w:sz w:val="22"/>
          <w:szCs w:val="22"/>
        </w:rPr>
      </w:pPr>
      <w:r>
        <w:rPr>
          <w:b/>
          <w:bCs/>
          <w:sz w:val="22"/>
          <w:szCs w:val="22"/>
        </w:rPr>
        <w:t>9</w:t>
      </w:r>
      <w:r w:rsidR="00C33FDE" w:rsidRPr="00C33FDE">
        <w:rPr>
          <w:b/>
          <w:bCs/>
          <w:sz w:val="22"/>
          <w:szCs w:val="22"/>
        </w:rPr>
        <w:t xml:space="preserve">.0 </w:t>
      </w:r>
      <w:r w:rsidR="00F6070A">
        <w:rPr>
          <w:b/>
          <w:bCs/>
          <w:sz w:val="22"/>
          <w:szCs w:val="22"/>
        </w:rPr>
        <w:t>Performance Indicators</w:t>
      </w:r>
    </w:p>
    <w:p w:rsidR="00F6070A" w:rsidRDefault="00F6070A" w:rsidP="00C33FDE">
      <w:pPr>
        <w:pStyle w:val="Default"/>
        <w:ind w:left="390" w:hanging="390"/>
        <w:jc w:val="both"/>
        <w:rPr>
          <w:b/>
          <w:bCs/>
          <w:sz w:val="22"/>
          <w:szCs w:val="22"/>
        </w:rPr>
      </w:pPr>
    </w:p>
    <w:p w:rsidR="00F6070A" w:rsidRDefault="00F6070A" w:rsidP="00C33FDE">
      <w:pPr>
        <w:pStyle w:val="Default"/>
        <w:ind w:left="390" w:hanging="390"/>
        <w:jc w:val="both"/>
        <w:rPr>
          <w:bCs/>
          <w:sz w:val="22"/>
          <w:szCs w:val="22"/>
        </w:rPr>
      </w:pPr>
      <w:r>
        <w:rPr>
          <w:bCs/>
          <w:sz w:val="22"/>
          <w:szCs w:val="22"/>
        </w:rPr>
        <w:t xml:space="preserve">9.1 In addition to the timescales set out in section 7 above, the Council will also require the following: </w:t>
      </w:r>
    </w:p>
    <w:p w:rsidR="00F6070A" w:rsidRDefault="00F6070A" w:rsidP="00F6070A">
      <w:pPr>
        <w:pStyle w:val="Default"/>
        <w:numPr>
          <w:ilvl w:val="0"/>
          <w:numId w:val="21"/>
        </w:numPr>
        <w:jc w:val="both"/>
        <w:rPr>
          <w:bCs/>
          <w:sz w:val="22"/>
          <w:szCs w:val="22"/>
        </w:rPr>
      </w:pPr>
      <w:r>
        <w:rPr>
          <w:bCs/>
          <w:sz w:val="22"/>
          <w:szCs w:val="22"/>
        </w:rPr>
        <w:t>Regular updates on the progression of the work will be provided to the Council every two weeks;</w:t>
      </w:r>
    </w:p>
    <w:p w:rsidR="00F6070A" w:rsidRDefault="00F6070A" w:rsidP="00F6070A">
      <w:pPr>
        <w:pStyle w:val="Default"/>
        <w:numPr>
          <w:ilvl w:val="0"/>
          <w:numId w:val="21"/>
        </w:numPr>
        <w:jc w:val="both"/>
        <w:rPr>
          <w:bCs/>
          <w:sz w:val="22"/>
          <w:szCs w:val="22"/>
        </w:rPr>
      </w:pPr>
      <w:r>
        <w:rPr>
          <w:bCs/>
          <w:sz w:val="22"/>
          <w:szCs w:val="22"/>
        </w:rPr>
        <w:t>Responses to email and telephone correspondence from the Council within two days;</w:t>
      </w:r>
    </w:p>
    <w:p w:rsidR="00F6070A" w:rsidRDefault="00F6070A" w:rsidP="00C33FDE">
      <w:pPr>
        <w:pStyle w:val="Default"/>
        <w:ind w:left="390" w:hanging="390"/>
        <w:jc w:val="both"/>
        <w:rPr>
          <w:b/>
          <w:bCs/>
          <w:sz w:val="22"/>
          <w:szCs w:val="22"/>
        </w:rPr>
      </w:pPr>
    </w:p>
    <w:p w:rsidR="00F6070A" w:rsidRDefault="00F6070A" w:rsidP="00C33FDE">
      <w:pPr>
        <w:pStyle w:val="Default"/>
        <w:ind w:left="390" w:hanging="390"/>
        <w:jc w:val="both"/>
        <w:rPr>
          <w:b/>
          <w:bCs/>
          <w:sz w:val="22"/>
          <w:szCs w:val="22"/>
        </w:rPr>
      </w:pPr>
    </w:p>
    <w:p w:rsidR="009E14C9" w:rsidRDefault="00F6070A" w:rsidP="00C33FDE">
      <w:pPr>
        <w:pStyle w:val="Default"/>
        <w:ind w:left="390" w:hanging="390"/>
        <w:jc w:val="both"/>
        <w:rPr>
          <w:b/>
          <w:bCs/>
          <w:sz w:val="22"/>
          <w:szCs w:val="22"/>
        </w:rPr>
      </w:pPr>
      <w:r>
        <w:rPr>
          <w:b/>
          <w:bCs/>
          <w:sz w:val="22"/>
          <w:szCs w:val="22"/>
        </w:rPr>
        <w:t xml:space="preserve">10.0 </w:t>
      </w:r>
      <w:r w:rsidR="009E14C9" w:rsidRPr="00C33FDE">
        <w:rPr>
          <w:b/>
          <w:bCs/>
          <w:sz w:val="22"/>
          <w:szCs w:val="22"/>
        </w:rPr>
        <w:t>Questions and further information</w:t>
      </w:r>
    </w:p>
    <w:p w:rsidR="00C33FDE" w:rsidRPr="00C33FDE" w:rsidRDefault="00C33FDE" w:rsidP="00C33FDE">
      <w:pPr>
        <w:pStyle w:val="Default"/>
        <w:ind w:left="390" w:hanging="390"/>
        <w:jc w:val="both"/>
        <w:rPr>
          <w:b/>
          <w:bCs/>
          <w:sz w:val="22"/>
          <w:szCs w:val="22"/>
        </w:rPr>
      </w:pPr>
    </w:p>
    <w:p w:rsidR="00C33FDE" w:rsidRDefault="00F6070A" w:rsidP="000850FD">
      <w:pPr>
        <w:pStyle w:val="Default"/>
        <w:ind w:left="567" w:hanging="568"/>
        <w:jc w:val="both"/>
        <w:rPr>
          <w:sz w:val="22"/>
          <w:szCs w:val="22"/>
        </w:rPr>
      </w:pPr>
      <w:r>
        <w:rPr>
          <w:sz w:val="22"/>
          <w:szCs w:val="22"/>
        </w:rPr>
        <w:t>10</w:t>
      </w:r>
      <w:r w:rsidR="00C33FDE">
        <w:rPr>
          <w:sz w:val="22"/>
          <w:szCs w:val="22"/>
        </w:rPr>
        <w:t xml:space="preserve">.1 </w:t>
      </w:r>
      <w:r w:rsidR="000850FD">
        <w:rPr>
          <w:sz w:val="22"/>
          <w:szCs w:val="22"/>
        </w:rPr>
        <w:tab/>
      </w:r>
      <w:r w:rsidR="00C33FDE">
        <w:rPr>
          <w:sz w:val="22"/>
          <w:szCs w:val="22"/>
        </w:rPr>
        <w:t>Please send your submission to the following contact details (submissions by email are preferred)</w:t>
      </w:r>
    </w:p>
    <w:p w:rsidR="00C33FDE" w:rsidRDefault="00C33FDE" w:rsidP="000850FD">
      <w:pPr>
        <w:pStyle w:val="Default"/>
        <w:ind w:left="567" w:hanging="568"/>
        <w:jc w:val="both"/>
        <w:rPr>
          <w:sz w:val="22"/>
          <w:szCs w:val="22"/>
        </w:rPr>
      </w:pPr>
      <w:r>
        <w:rPr>
          <w:sz w:val="22"/>
          <w:szCs w:val="22"/>
        </w:rPr>
        <w:t xml:space="preserve"> </w:t>
      </w:r>
    </w:p>
    <w:p w:rsidR="00C33FDE" w:rsidRDefault="00C33FDE" w:rsidP="000850FD">
      <w:pPr>
        <w:pStyle w:val="Default"/>
        <w:ind w:left="567" w:hanging="568"/>
        <w:jc w:val="both"/>
        <w:rPr>
          <w:sz w:val="22"/>
          <w:szCs w:val="22"/>
          <w:u w:val="single"/>
        </w:rPr>
      </w:pPr>
      <w:r>
        <w:rPr>
          <w:sz w:val="22"/>
          <w:szCs w:val="22"/>
        </w:rPr>
        <w:t xml:space="preserve">E mail: </w:t>
      </w:r>
      <w:r w:rsidR="00C507A9">
        <w:rPr>
          <w:sz w:val="22"/>
          <w:szCs w:val="22"/>
          <w:u w:val="single"/>
        </w:rPr>
        <w:t>tim.parton</w:t>
      </w:r>
      <w:r>
        <w:rPr>
          <w:sz w:val="22"/>
          <w:szCs w:val="22"/>
          <w:u w:val="single"/>
        </w:rPr>
        <w:t xml:space="preserve">@maldon.gov.uk </w:t>
      </w:r>
    </w:p>
    <w:p w:rsidR="00C33FDE" w:rsidRDefault="00C33FDE" w:rsidP="000850FD">
      <w:pPr>
        <w:pStyle w:val="Default"/>
        <w:ind w:left="567" w:hanging="568"/>
        <w:jc w:val="both"/>
        <w:rPr>
          <w:sz w:val="22"/>
          <w:szCs w:val="22"/>
        </w:rPr>
      </w:pPr>
    </w:p>
    <w:p w:rsidR="00C33FDE" w:rsidRDefault="00F6070A" w:rsidP="000850FD">
      <w:pPr>
        <w:pStyle w:val="Default"/>
        <w:ind w:left="567" w:hanging="568"/>
        <w:jc w:val="both"/>
        <w:rPr>
          <w:sz w:val="22"/>
          <w:szCs w:val="22"/>
        </w:rPr>
      </w:pPr>
      <w:r>
        <w:rPr>
          <w:sz w:val="22"/>
          <w:szCs w:val="22"/>
        </w:rPr>
        <w:t>10</w:t>
      </w:r>
      <w:r w:rsidR="00C33FDE">
        <w:rPr>
          <w:sz w:val="22"/>
          <w:szCs w:val="22"/>
        </w:rPr>
        <w:t xml:space="preserve">.2 </w:t>
      </w:r>
      <w:r w:rsidR="000850FD">
        <w:rPr>
          <w:sz w:val="22"/>
          <w:szCs w:val="22"/>
        </w:rPr>
        <w:tab/>
      </w:r>
      <w:r w:rsidR="00C33FDE">
        <w:rPr>
          <w:sz w:val="22"/>
          <w:szCs w:val="22"/>
        </w:rPr>
        <w:t xml:space="preserve">Postal: </w:t>
      </w:r>
      <w:r w:rsidR="00C507A9">
        <w:rPr>
          <w:sz w:val="22"/>
          <w:szCs w:val="22"/>
        </w:rPr>
        <w:t>Tim Parton, Spatial Planning Team Leader</w:t>
      </w:r>
      <w:r w:rsidR="00C33FDE">
        <w:rPr>
          <w:sz w:val="22"/>
          <w:szCs w:val="22"/>
        </w:rPr>
        <w:t>, Maldon</w:t>
      </w:r>
      <w:r w:rsidR="004744CC">
        <w:rPr>
          <w:sz w:val="22"/>
          <w:szCs w:val="22"/>
        </w:rPr>
        <w:t xml:space="preserve"> District</w:t>
      </w:r>
      <w:r w:rsidR="00C33FDE">
        <w:rPr>
          <w:sz w:val="22"/>
          <w:szCs w:val="22"/>
        </w:rPr>
        <w:t xml:space="preserve"> Council, Council Offices, Princes Road, Maldon, Essex CM9 5DL </w:t>
      </w:r>
    </w:p>
    <w:p w:rsidR="00C33FDE" w:rsidRDefault="00C33FDE" w:rsidP="000850FD">
      <w:pPr>
        <w:pStyle w:val="Default"/>
        <w:ind w:left="567" w:hanging="568"/>
        <w:jc w:val="both"/>
        <w:rPr>
          <w:sz w:val="22"/>
          <w:szCs w:val="22"/>
        </w:rPr>
      </w:pPr>
    </w:p>
    <w:p w:rsidR="009E14C9" w:rsidRPr="00C33FDE" w:rsidRDefault="00F6070A" w:rsidP="000850FD">
      <w:pPr>
        <w:pStyle w:val="Default"/>
        <w:ind w:left="567" w:hanging="568"/>
        <w:jc w:val="both"/>
        <w:rPr>
          <w:sz w:val="22"/>
          <w:szCs w:val="22"/>
        </w:rPr>
      </w:pPr>
      <w:r>
        <w:rPr>
          <w:sz w:val="22"/>
          <w:szCs w:val="22"/>
        </w:rPr>
        <w:t>10</w:t>
      </w:r>
      <w:r w:rsidR="00C33FDE">
        <w:rPr>
          <w:sz w:val="22"/>
          <w:szCs w:val="22"/>
        </w:rPr>
        <w:t xml:space="preserve">.3 </w:t>
      </w:r>
      <w:r w:rsidR="000850FD">
        <w:rPr>
          <w:sz w:val="22"/>
          <w:szCs w:val="22"/>
        </w:rPr>
        <w:tab/>
      </w:r>
      <w:r w:rsidR="00C33FDE">
        <w:rPr>
          <w:sz w:val="22"/>
          <w:szCs w:val="22"/>
        </w:rPr>
        <w:t xml:space="preserve">If you should require any further information please contact </w:t>
      </w:r>
      <w:r w:rsidR="00C507A9">
        <w:rPr>
          <w:sz w:val="22"/>
          <w:szCs w:val="22"/>
        </w:rPr>
        <w:t xml:space="preserve">Tim Parton, Spatial Planning Team Leader, </w:t>
      </w:r>
      <w:proofErr w:type="gramStart"/>
      <w:r w:rsidR="00C507A9">
        <w:rPr>
          <w:sz w:val="22"/>
          <w:szCs w:val="22"/>
        </w:rPr>
        <w:t>Tel</w:t>
      </w:r>
      <w:proofErr w:type="gramEnd"/>
      <w:r w:rsidR="00C507A9">
        <w:rPr>
          <w:sz w:val="22"/>
          <w:szCs w:val="22"/>
        </w:rPr>
        <w:t>: 01621 876203</w:t>
      </w:r>
      <w:r w:rsidR="00C33FDE">
        <w:rPr>
          <w:sz w:val="22"/>
          <w:szCs w:val="22"/>
        </w:rPr>
        <w:t xml:space="preserve">. </w:t>
      </w:r>
      <w:r w:rsidR="009E14C9" w:rsidRPr="00C33FDE">
        <w:rPr>
          <w:sz w:val="22"/>
          <w:szCs w:val="22"/>
        </w:rPr>
        <w:t xml:space="preserve">Please note that, for reasons of fairness, we </w:t>
      </w:r>
      <w:r w:rsidR="00B36581">
        <w:rPr>
          <w:sz w:val="22"/>
          <w:szCs w:val="22"/>
        </w:rPr>
        <w:t>will</w:t>
      </w:r>
      <w:r w:rsidR="00B36581" w:rsidRPr="00C33FDE">
        <w:rPr>
          <w:sz w:val="22"/>
          <w:szCs w:val="22"/>
        </w:rPr>
        <w:t xml:space="preserve"> </w:t>
      </w:r>
      <w:r w:rsidR="000850FD">
        <w:rPr>
          <w:sz w:val="22"/>
          <w:szCs w:val="22"/>
        </w:rPr>
        <w:t>submit all</w:t>
      </w:r>
      <w:r w:rsidR="009E14C9" w:rsidRPr="00C33FDE">
        <w:rPr>
          <w:sz w:val="22"/>
          <w:szCs w:val="22"/>
        </w:rPr>
        <w:t xml:space="preserve"> questions and their answers </w:t>
      </w:r>
      <w:r w:rsidR="000850FD">
        <w:rPr>
          <w:sz w:val="22"/>
          <w:szCs w:val="22"/>
        </w:rPr>
        <w:t>onto Contracts Finder</w:t>
      </w:r>
    </w:p>
    <w:p w:rsidR="009E14C9" w:rsidRDefault="009E14C9" w:rsidP="009E14C9">
      <w:pPr>
        <w:rPr>
          <w:color w:val="FF0000"/>
        </w:rPr>
      </w:pPr>
    </w:p>
    <w:p w:rsidR="00C33FDE" w:rsidRPr="00C33FDE" w:rsidRDefault="00F6070A" w:rsidP="00C33FDE">
      <w:pPr>
        <w:autoSpaceDE w:val="0"/>
        <w:autoSpaceDN w:val="0"/>
        <w:adjustRightInd w:val="0"/>
        <w:rPr>
          <w:rFonts w:cs="Arial"/>
          <w:b/>
          <w:sz w:val="22"/>
          <w:szCs w:val="22"/>
          <w:lang w:val="en-US" w:eastAsia="en-GB"/>
        </w:rPr>
      </w:pPr>
      <w:r>
        <w:rPr>
          <w:rFonts w:cs="Arial"/>
          <w:b/>
          <w:sz w:val="22"/>
          <w:szCs w:val="22"/>
          <w:lang w:val="en-US" w:eastAsia="en-GB"/>
        </w:rPr>
        <w:t>11</w:t>
      </w:r>
      <w:r w:rsidR="00C33FDE">
        <w:rPr>
          <w:rFonts w:cs="Arial"/>
          <w:b/>
          <w:sz w:val="22"/>
          <w:szCs w:val="22"/>
          <w:lang w:val="en-US" w:eastAsia="en-GB"/>
        </w:rPr>
        <w:t xml:space="preserve">.0 </w:t>
      </w:r>
      <w:r w:rsidR="00C33FDE" w:rsidRPr="00C33FDE">
        <w:rPr>
          <w:rFonts w:cs="Arial"/>
          <w:b/>
          <w:sz w:val="22"/>
          <w:szCs w:val="22"/>
          <w:lang w:val="en-US" w:eastAsia="en-GB"/>
        </w:rPr>
        <w:t>Evaluation Methodology</w:t>
      </w:r>
    </w:p>
    <w:p w:rsidR="00C33FDE" w:rsidRPr="00C33FDE" w:rsidRDefault="00C33FDE" w:rsidP="00C33FDE">
      <w:pPr>
        <w:autoSpaceDE w:val="0"/>
        <w:autoSpaceDN w:val="0"/>
        <w:adjustRightInd w:val="0"/>
        <w:rPr>
          <w:rFonts w:cs="Arial"/>
          <w:sz w:val="22"/>
          <w:szCs w:val="22"/>
          <w:lang w:val="en-US" w:eastAsia="en-GB"/>
        </w:rPr>
      </w:pPr>
    </w:p>
    <w:p w:rsidR="00C33FDE" w:rsidRPr="00C33FDE" w:rsidRDefault="00C33FDE" w:rsidP="00C33FDE">
      <w:pPr>
        <w:autoSpaceDE w:val="0"/>
        <w:autoSpaceDN w:val="0"/>
        <w:adjustRightInd w:val="0"/>
        <w:rPr>
          <w:rFonts w:cs="Arial"/>
          <w:sz w:val="22"/>
          <w:szCs w:val="22"/>
          <w:lang w:val="en-US" w:eastAsia="en-GB"/>
        </w:rPr>
      </w:pPr>
      <w:r w:rsidRPr="00C33FDE">
        <w:rPr>
          <w:rFonts w:cs="Arial"/>
          <w:sz w:val="22"/>
          <w:szCs w:val="22"/>
          <w:lang w:val="en-US" w:eastAsia="en-GB"/>
        </w:rPr>
        <w:t>The contract will be awarded taking into consideration the following criteria:</w:t>
      </w:r>
    </w:p>
    <w:p w:rsidR="00C33FDE" w:rsidRDefault="00C33FDE" w:rsidP="00C33FDE">
      <w:pPr>
        <w:rPr>
          <w:rFonts w:eastAsia="Calibri" w:cs="Arial"/>
          <w:sz w:val="22"/>
          <w:szCs w:val="22"/>
        </w:rPr>
      </w:pPr>
    </w:p>
    <w:tbl>
      <w:tblPr>
        <w:tblW w:w="8505" w:type="dxa"/>
        <w:tblLayout w:type="fixed"/>
        <w:tblLook w:val="0000" w:firstRow="0" w:lastRow="0" w:firstColumn="0" w:lastColumn="0" w:noHBand="0" w:noVBand="0"/>
      </w:tblPr>
      <w:tblGrid>
        <w:gridCol w:w="1843"/>
        <w:gridCol w:w="2646"/>
        <w:gridCol w:w="975"/>
        <w:gridCol w:w="1057"/>
        <w:gridCol w:w="1984"/>
      </w:tblGrid>
      <w:tr w:rsidR="00BD0FA0" w:rsidRPr="00C33FDE" w:rsidTr="0089533A">
        <w:trPr>
          <w:trHeight w:val="270"/>
        </w:trPr>
        <w:tc>
          <w:tcPr>
            <w:tcW w:w="4489" w:type="dxa"/>
            <w:gridSpan w:val="2"/>
            <w:tcBorders>
              <w:top w:val="single" w:sz="4" w:space="0" w:color="auto"/>
              <w:left w:val="single" w:sz="4" w:space="0" w:color="auto"/>
              <w:bottom w:val="single" w:sz="8" w:space="0" w:color="auto"/>
              <w:right w:val="single" w:sz="4" w:space="0" w:color="auto"/>
            </w:tcBorders>
            <w:shd w:val="clear" w:color="auto" w:fill="D9D9D9"/>
            <w:noWrap/>
            <w:vAlign w:val="bottom"/>
          </w:tcPr>
          <w:p w:rsidR="00BD0FA0" w:rsidRPr="00C33FDE" w:rsidRDefault="00BD0FA0" w:rsidP="0089533A">
            <w:pPr>
              <w:rPr>
                <w:rFonts w:cs="Arial"/>
                <w:b/>
                <w:sz w:val="22"/>
                <w:szCs w:val="22"/>
                <w:lang w:val="en-US"/>
              </w:rPr>
            </w:pPr>
            <w:r w:rsidRPr="00C33FDE">
              <w:rPr>
                <w:rFonts w:cs="Arial"/>
                <w:b/>
                <w:sz w:val="22"/>
                <w:szCs w:val="22"/>
                <w:lang w:val="en-US"/>
              </w:rPr>
              <w:t>Criteria</w:t>
            </w:r>
            <w:r w:rsidR="004744CC">
              <w:rPr>
                <w:rFonts w:cs="Arial"/>
                <w:b/>
                <w:sz w:val="22"/>
                <w:szCs w:val="22"/>
                <w:lang w:val="en-US"/>
              </w:rPr>
              <w:t xml:space="preserve"> </w:t>
            </w:r>
            <w:r w:rsidRPr="00C33FDE">
              <w:rPr>
                <w:rFonts w:cs="Arial"/>
                <w:b/>
                <w:sz w:val="22"/>
                <w:szCs w:val="22"/>
                <w:lang w:val="en-US"/>
              </w:rPr>
              <w:t>/</w:t>
            </w:r>
            <w:r w:rsidR="004744CC">
              <w:rPr>
                <w:rFonts w:cs="Arial"/>
                <w:b/>
                <w:sz w:val="22"/>
                <w:szCs w:val="22"/>
                <w:lang w:val="en-US"/>
              </w:rPr>
              <w:t xml:space="preserve"> </w:t>
            </w:r>
            <w:r w:rsidRPr="00C33FDE">
              <w:rPr>
                <w:rFonts w:cs="Arial"/>
                <w:b/>
                <w:sz w:val="22"/>
                <w:szCs w:val="22"/>
                <w:lang w:val="en-US"/>
              </w:rPr>
              <w:t>Sub Criteria</w:t>
            </w:r>
          </w:p>
        </w:tc>
        <w:tc>
          <w:tcPr>
            <w:tcW w:w="975" w:type="dxa"/>
            <w:tcBorders>
              <w:top w:val="single" w:sz="4" w:space="0" w:color="auto"/>
              <w:left w:val="nil"/>
              <w:bottom w:val="single" w:sz="8" w:space="0" w:color="auto"/>
              <w:right w:val="single" w:sz="4" w:space="0" w:color="auto"/>
            </w:tcBorders>
            <w:shd w:val="clear" w:color="auto" w:fill="D9D9D9"/>
            <w:noWrap/>
            <w:vAlign w:val="bottom"/>
          </w:tcPr>
          <w:p w:rsidR="00BD0FA0" w:rsidRPr="00C33FDE" w:rsidRDefault="00BD0FA0" w:rsidP="0089533A">
            <w:pPr>
              <w:rPr>
                <w:rFonts w:cs="Arial"/>
                <w:b/>
                <w:sz w:val="22"/>
                <w:szCs w:val="22"/>
                <w:lang w:val="en-US"/>
              </w:rPr>
            </w:pPr>
            <w:r w:rsidRPr="00C33FDE">
              <w:rPr>
                <w:rFonts w:cs="Arial"/>
                <w:b/>
                <w:sz w:val="22"/>
                <w:szCs w:val="22"/>
                <w:lang w:val="en-US"/>
              </w:rPr>
              <w:t>Marks</w:t>
            </w:r>
          </w:p>
        </w:tc>
        <w:tc>
          <w:tcPr>
            <w:tcW w:w="3041" w:type="dxa"/>
            <w:gridSpan w:val="2"/>
            <w:tcBorders>
              <w:top w:val="single" w:sz="4" w:space="0" w:color="auto"/>
              <w:left w:val="nil"/>
              <w:bottom w:val="single" w:sz="8" w:space="0" w:color="auto"/>
              <w:right w:val="single" w:sz="4" w:space="0" w:color="auto"/>
            </w:tcBorders>
            <w:shd w:val="clear" w:color="auto" w:fill="D9D9D9"/>
            <w:noWrap/>
            <w:vAlign w:val="bottom"/>
          </w:tcPr>
          <w:p w:rsidR="00BD0FA0" w:rsidRPr="00C33FDE" w:rsidRDefault="00BD0FA0" w:rsidP="0089533A">
            <w:pPr>
              <w:rPr>
                <w:rFonts w:cs="Arial"/>
                <w:b/>
                <w:sz w:val="22"/>
                <w:szCs w:val="22"/>
                <w:lang w:val="en-US"/>
              </w:rPr>
            </w:pPr>
            <w:r w:rsidRPr="00C33FDE">
              <w:rPr>
                <w:rFonts w:cs="Arial"/>
                <w:b/>
                <w:sz w:val="22"/>
                <w:szCs w:val="22"/>
                <w:lang w:val="en-US"/>
              </w:rPr>
              <w:t>Weightings</w:t>
            </w:r>
          </w:p>
        </w:tc>
      </w:tr>
      <w:tr w:rsidR="00BD0FA0" w:rsidRPr="00C33FDE" w:rsidTr="0089533A">
        <w:trPr>
          <w:trHeight w:val="491"/>
        </w:trPr>
        <w:tc>
          <w:tcPr>
            <w:tcW w:w="448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D0FA0" w:rsidRPr="00C33FDE" w:rsidRDefault="004744CC" w:rsidP="0089533A">
            <w:pPr>
              <w:rPr>
                <w:rFonts w:cs="Arial"/>
                <w:sz w:val="22"/>
                <w:szCs w:val="22"/>
                <w:lang w:val="en-US"/>
              </w:rPr>
            </w:pPr>
            <w:r>
              <w:rPr>
                <w:rFonts w:cs="Arial"/>
                <w:sz w:val="22"/>
                <w:szCs w:val="22"/>
                <w:lang w:val="en-US"/>
              </w:rPr>
              <w:t xml:space="preserve"> </w:t>
            </w:r>
            <w:r w:rsidR="00BD0FA0" w:rsidRPr="00C33FDE">
              <w:rPr>
                <w:rFonts w:cs="Arial"/>
                <w:sz w:val="22"/>
                <w:szCs w:val="22"/>
                <w:lang w:val="en-US"/>
              </w:rPr>
              <w:t>Price</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sidRPr="00C33FDE">
              <w:rPr>
                <w:rFonts w:cs="Arial"/>
                <w:sz w:val="22"/>
                <w:szCs w:val="22"/>
                <w:lang w:val="en-US"/>
              </w:rPr>
              <w:t>/</w:t>
            </w:r>
            <w:r>
              <w:rPr>
                <w:rFonts w:cs="Arial"/>
                <w:sz w:val="22"/>
                <w:szCs w:val="22"/>
                <w:lang w:val="en-US"/>
              </w:rPr>
              <w:t>10</w:t>
            </w:r>
          </w:p>
        </w:tc>
        <w:tc>
          <w:tcPr>
            <w:tcW w:w="304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Pr>
                <w:rFonts w:cs="Arial"/>
                <w:sz w:val="22"/>
                <w:szCs w:val="22"/>
                <w:lang w:val="en-US"/>
              </w:rPr>
              <w:t>4</w:t>
            </w:r>
            <w:r w:rsidRPr="00C33FDE">
              <w:rPr>
                <w:rFonts w:cs="Arial"/>
                <w:sz w:val="22"/>
                <w:szCs w:val="22"/>
                <w:lang w:val="en-US"/>
              </w:rPr>
              <w:t>0%</w:t>
            </w:r>
          </w:p>
        </w:tc>
      </w:tr>
      <w:tr w:rsidR="00BD0FA0" w:rsidRPr="00C33FDE" w:rsidTr="0089533A">
        <w:trPr>
          <w:trHeight w:val="491"/>
        </w:trPr>
        <w:tc>
          <w:tcPr>
            <w:tcW w:w="4489" w:type="dxa"/>
            <w:gridSpan w:val="2"/>
            <w:vMerge/>
            <w:tcBorders>
              <w:top w:val="single" w:sz="4" w:space="0" w:color="auto"/>
              <w:left w:val="single" w:sz="4" w:space="0" w:color="auto"/>
              <w:bottom w:val="single" w:sz="4" w:space="0" w:color="000000"/>
              <w:right w:val="single" w:sz="4" w:space="0" w:color="auto"/>
            </w:tcBorders>
            <w:vAlign w:val="center"/>
          </w:tcPr>
          <w:p w:rsidR="00BD0FA0" w:rsidRPr="00C33FDE" w:rsidRDefault="00BD0FA0" w:rsidP="0089533A">
            <w:pPr>
              <w:rPr>
                <w:rFonts w:cs="Arial"/>
                <w:sz w:val="22"/>
                <w:szCs w:val="22"/>
                <w:lang w:val="en-US"/>
              </w:rPr>
            </w:pPr>
          </w:p>
        </w:tc>
        <w:tc>
          <w:tcPr>
            <w:tcW w:w="975" w:type="dxa"/>
            <w:vMerge/>
            <w:tcBorders>
              <w:top w:val="single" w:sz="4" w:space="0" w:color="auto"/>
              <w:left w:val="single" w:sz="4" w:space="0" w:color="auto"/>
              <w:bottom w:val="single" w:sz="4" w:space="0" w:color="000000"/>
              <w:right w:val="single" w:sz="4" w:space="0" w:color="auto"/>
            </w:tcBorders>
            <w:vAlign w:val="center"/>
          </w:tcPr>
          <w:p w:rsidR="00BD0FA0" w:rsidRPr="00C33FDE" w:rsidRDefault="00BD0FA0" w:rsidP="0089533A">
            <w:pPr>
              <w:jc w:val="center"/>
              <w:rPr>
                <w:rFonts w:cs="Arial"/>
                <w:sz w:val="22"/>
                <w:szCs w:val="22"/>
                <w:lang w:val="en-US"/>
              </w:rPr>
            </w:pPr>
          </w:p>
        </w:tc>
        <w:tc>
          <w:tcPr>
            <w:tcW w:w="3041" w:type="dxa"/>
            <w:gridSpan w:val="2"/>
            <w:vMerge/>
            <w:tcBorders>
              <w:top w:val="single" w:sz="4" w:space="0" w:color="auto"/>
              <w:left w:val="single" w:sz="4" w:space="0" w:color="auto"/>
              <w:bottom w:val="single" w:sz="4" w:space="0" w:color="000000"/>
              <w:right w:val="single" w:sz="4" w:space="0" w:color="auto"/>
            </w:tcBorders>
            <w:vAlign w:val="center"/>
          </w:tcPr>
          <w:p w:rsidR="00BD0FA0" w:rsidRPr="00C33FDE" w:rsidRDefault="00BD0FA0" w:rsidP="0089533A">
            <w:pPr>
              <w:rPr>
                <w:rFonts w:cs="Arial"/>
                <w:sz w:val="22"/>
                <w:szCs w:val="22"/>
                <w:lang w:val="en-US"/>
              </w:rPr>
            </w:pPr>
          </w:p>
        </w:tc>
      </w:tr>
      <w:tr w:rsidR="00BD0FA0" w:rsidRPr="00C33FDE" w:rsidTr="0089533A">
        <w:trPr>
          <w:trHeight w:val="9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sidRPr="00C33FDE">
              <w:rPr>
                <w:rFonts w:cs="Arial"/>
                <w:sz w:val="22"/>
                <w:szCs w:val="22"/>
                <w:lang w:val="en-US"/>
              </w:rPr>
              <w:t>Quality</w:t>
            </w:r>
          </w:p>
        </w:tc>
        <w:tc>
          <w:tcPr>
            <w:tcW w:w="2646" w:type="dxa"/>
            <w:tcBorders>
              <w:top w:val="nil"/>
              <w:left w:val="single" w:sz="4" w:space="0" w:color="auto"/>
              <w:bottom w:val="single" w:sz="4" w:space="0" w:color="000000"/>
              <w:right w:val="single" w:sz="4" w:space="0" w:color="auto"/>
            </w:tcBorders>
            <w:shd w:val="clear" w:color="auto" w:fill="auto"/>
            <w:vAlign w:val="center"/>
          </w:tcPr>
          <w:p w:rsidR="00BD0FA0" w:rsidRPr="00C33FDE" w:rsidRDefault="00BD0FA0" w:rsidP="0089533A">
            <w:pPr>
              <w:jc w:val="center"/>
              <w:rPr>
                <w:rFonts w:cs="Arial"/>
                <w:sz w:val="22"/>
                <w:szCs w:val="22"/>
                <w:lang w:val="en-US"/>
              </w:rPr>
            </w:pPr>
            <w:r>
              <w:rPr>
                <w:rFonts w:cs="Arial"/>
                <w:sz w:val="22"/>
                <w:szCs w:val="22"/>
                <w:lang w:val="en-US"/>
              </w:rPr>
              <w:t>Quality of proposed approach to meeting the requirements of the project brief set out in sections 3 and 4 above</w:t>
            </w:r>
          </w:p>
        </w:tc>
        <w:tc>
          <w:tcPr>
            <w:tcW w:w="975" w:type="dxa"/>
            <w:tcBorders>
              <w:top w:val="nil"/>
              <w:left w:val="single" w:sz="4" w:space="0" w:color="auto"/>
              <w:bottom w:val="single" w:sz="4" w:space="0" w:color="000000"/>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sidRPr="00C33FDE">
              <w:rPr>
                <w:rFonts w:cs="Arial"/>
                <w:sz w:val="22"/>
                <w:szCs w:val="22"/>
                <w:lang w:val="en-US"/>
              </w:rPr>
              <w:t>/</w:t>
            </w:r>
            <w:r>
              <w:rPr>
                <w:rFonts w:cs="Arial"/>
                <w:sz w:val="22"/>
                <w:szCs w:val="22"/>
                <w:lang w:val="en-US"/>
              </w:rPr>
              <w:t>10</w:t>
            </w:r>
          </w:p>
        </w:tc>
        <w:tc>
          <w:tcPr>
            <w:tcW w:w="1057" w:type="dxa"/>
            <w:tcBorders>
              <w:top w:val="nil"/>
              <w:left w:val="single" w:sz="4" w:space="0" w:color="auto"/>
              <w:bottom w:val="single" w:sz="4" w:space="0" w:color="000000"/>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Pr>
                <w:rFonts w:cs="Arial"/>
                <w:sz w:val="22"/>
                <w:szCs w:val="22"/>
                <w:lang w:val="en-US"/>
              </w:rPr>
              <w:t>40</w:t>
            </w:r>
            <w:r w:rsidRPr="00C33FDE">
              <w:rPr>
                <w:rFonts w:cs="Arial"/>
                <w:sz w:val="22"/>
                <w:szCs w:val="22"/>
                <w:lang w:val="en-US"/>
              </w:rPr>
              <w:t>%</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tcPr>
          <w:p w:rsidR="00BD0FA0" w:rsidRPr="00C33FDE" w:rsidRDefault="00BD0FA0" w:rsidP="0089533A">
            <w:pPr>
              <w:jc w:val="center"/>
              <w:rPr>
                <w:rFonts w:cs="Arial"/>
                <w:sz w:val="22"/>
                <w:szCs w:val="22"/>
                <w:lang w:val="en-US"/>
              </w:rPr>
            </w:pPr>
            <w:r>
              <w:rPr>
                <w:rFonts w:cs="Arial"/>
                <w:sz w:val="22"/>
                <w:szCs w:val="22"/>
                <w:lang w:val="en-US"/>
              </w:rPr>
              <w:t>6</w:t>
            </w:r>
            <w:r w:rsidRPr="00C33FDE">
              <w:rPr>
                <w:rFonts w:cs="Arial"/>
                <w:sz w:val="22"/>
                <w:szCs w:val="22"/>
                <w:lang w:val="en-US"/>
              </w:rPr>
              <w:t>0%</w:t>
            </w:r>
          </w:p>
        </w:tc>
      </w:tr>
      <w:tr w:rsidR="00BD0FA0" w:rsidRPr="00C33FDE" w:rsidTr="0089533A">
        <w:trPr>
          <w:trHeight w:val="906"/>
        </w:trPr>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p>
        </w:tc>
        <w:tc>
          <w:tcPr>
            <w:tcW w:w="2646" w:type="dxa"/>
            <w:tcBorders>
              <w:top w:val="nil"/>
              <w:left w:val="single" w:sz="4" w:space="0" w:color="auto"/>
              <w:bottom w:val="single" w:sz="4" w:space="0" w:color="000000"/>
              <w:right w:val="single" w:sz="4" w:space="0" w:color="auto"/>
            </w:tcBorders>
            <w:shd w:val="clear" w:color="auto" w:fill="auto"/>
            <w:vAlign w:val="center"/>
          </w:tcPr>
          <w:p w:rsidR="00BD0FA0" w:rsidRPr="00C33FDE" w:rsidRDefault="00BD0FA0" w:rsidP="0089533A">
            <w:pPr>
              <w:jc w:val="center"/>
              <w:rPr>
                <w:rFonts w:cs="Arial"/>
                <w:sz w:val="22"/>
                <w:szCs w:val="22"/>
                <w:lang w:val="en-US"/>
              </w:rPr>
            </w:pPr>
            <w:r>
              <w:rPr>
                <w:rFonts w:cs="Arial"/>
                <w:sz w:val="22"/>
                <w:szCs w:val="22"/>
                <w:lang w:val="en-US"/>
              </w:rPr>
              <w:t>Examples of previous work</w:t>
            </w:r>
          </w:p>
        </w:tc>
        <w:tc>
          <w:tcPr>
            <w:tcW w:w="975" w:type="dxa"/>
            <w:tcBorders>
              <w:top w:val="nil"/>
              <w:left w:val="single" w:sz="4" w:space="0" w:color="auto"/>
              <w:bottom w:val="single" w:sz="4" w:space="0" w:color="000000"/>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Pr>
                <w:rFonts w:cs="Arial"/>
                <w:sz w:val="22"/>
                <w:szCs w:val="22"/>
                <w:lang w:val="en-US"/>
              </w:rPr>
              <w:t>/10</w:t>
            </w:r>
          </w:p>
        </w:tc>
        <w:tc>
          <w:tcPr>
            <w:tcW w:w="1057" w:type="dxa"/>
            <w:tcBorders>
              <w:top w:val="nil"/>
              <w:left w:val="single" w:sz="4" w:space="0" w:color="auto"/>
              <w:bottom w:val="single" w:sz="4" w:space="0" w:color="000000"/>
              <w:right w:val="single" w:sz="4" w:space="0" w:color="auto"/>
            </w:tcBorders>
            <w:shd w:val="clear" w:color="auto" w:fill="auto"/>
            <w:noWrap/>
            <w:vAlign w:val="center"/>
          </w:tcPr>
          <w:p w:rsidR="00BD0FA0" w:rsidRDefault="00BD0FA0" w:rsidP="0089533A">
            <w:pPr>
              <w:jc w:val="center"/>
              <w:rPr>
                <w:rFonts w:cs="Arial"/>
                <w:sz w:val="22"/>
                <w:szCs w:val="22"/>
                <w:lang w:val="en-US"/>
              </w:rPr>
            </w:pPr>
            <w:r>
              <w:rPr>
                <w:rFonts w:cs="Arial"/>
                <w:sz w:val="22"/>
                <w:szCs w:val="22"/>
                <w:lang w:val="en-US"/>
              </w:rPr>
              <w:t>10%</w:t>
            </w:r>
          </w:p>
        </w:tc>
        <w:tc>
          <w:tcPr>
            <w:tcW w:w="1984" w:type="dxa"/>
            <w:vMerge/>
            <w:tcBorders>
              <w:top w:val="nil"/>
              <w:left w:val="single" w:sz="4" w:space="0" w:color="auto"/>
              <w:bottom w:val="single" w:sz="4" w:space="0" w:color="000000"/>
              <w:right w:val="single" w:sz="4" w:space="0" w:color="auto"/>
            </w:tcBorders>
            <w:shd w:val="clear" w:color="auto" w:fill="auto"/>
            <w:vAlign w:val="center"/>
          </w:tcPr>
          <w:p w:rsidR="00BD0FA0" w:rsidRDefault="00BD0FA0" w:rsidP="0089533A">
            <w:pPr>
              <w:jc w:val="center"/>
              <w:rPr>
                <w:rFonts w:cs="Arial"/>
                <w:sz w:val="22"/>
                <w:szCs w:val="22"/>
                <w:lang w:val="en-US"/>
              </w:rPr>
            </w:pPr>
          </w:p>
        </w:tc>
      </w:tr>
      <w:tr w:rsidR="00BD0FA0" w:rsidRPr="00C33FDE" w:rsidTr="0089533A">
        <w:trPr>
          <w:trHeight w:val="833"/>
        </w:trPr>
        <w:tc>
          <w:tcPr>
            <w:tcW w:w="1843" w:type="dxa"/>
            <w:vMerge/>
            <w:tcBorders>
              <w:left w:val="single" w:sz="4" w:space="0" w:color="auto"/>
              <w:bottom w:val="single" w:sz="4" w:space="0" w:color="auto"/>
              <w:right w:val="single" w:sz="4" w:space="0" w:color="auto"/>
            </w:tcBorders>
            <w:shd w:val="clear" w:color="auto" w:fill="auto"/>
            <w:noWrap/>
            <w:vAlign w:val="bottom"/>
          </w:tcPr>
          <w:p w:rsidR="00BD0FA0" w:rsidRPr="00C33FDE" w:rsidRDefault="00BD0FA0" w:rsidP="0089533A">
            <w:pPr>
              <w:rPr>
                <w:rFonts w:cs="Arial"/>
                <w:sz w:val="22"/>
                <w:szCs w:val="22"/>
                <w:lang w:val="en-US"/>
              </w:rPr>
            </w:pPr>
          </w:p>
        </w:tc>
        <w:tc>
          <w:tcPr>
            <w:tcW w:w="2646" w:type="dxa"/>
            <w:tcBorders>
              <w:top w:val="nil"/>
              <w:left w:val="single" w:sz="4" w:space="0" w:color="auto"/>
              <w:bottom w:val="single" w:sz="4" w:space="0" w:color="000000"/>
              <w:right w:val="single" w:sz="4" w:space="0" w:color="auto"/>
            </w:tcBorders>
            <w:shd w:val="clear" w:color="auto" w:fill="auto"/>
            <w:vAlign w:val="center"/>
          </w:tcPr>
          <w:p w:rsidR="00BD0FA0" w:rsidRPr="00C33FDE" w:rsidRDefault="00BD0FA0" w:rsidP="0089533A">
            <w:pPr>
              <w:jc w:val="center"/>
              <w:rPr>
                <w:rFonts w:cs="Arial"/>
                <w:sz w:val="22"/>
                <w:szCs w:val="22"/>
                <w:lang w:val="en-US"/>
              </w:rPr>
            </w:pPr>
            <w:r w:rsidRPr="00C33FDE">
              <w:rPr>
                <w:rFonts w:cs="Arial"/>
                <w:sz w:val="22"/>
                <w:szCs w:val="22"/>
                <w:lang w:val="en-US"/>
              </w:rPr>
              <w:t>Ab</w:t>
            </w:r>
            <w:r>
              <w:rPr>
                <w:rFonts w:cs="Arial"/>
                <w:sz w:val="22"/>
                <w:szCs w:val="22"/>
                <w:lang w:val="en-US"/>
              </w:rPr>
              <w:t xml:space="preserve">ility to meet the work </w:t>
            </w:r>
            <w:r w:rsidRPr="00AA3474">
              <w:rPr>
                <w:rFonts w:cs="Arial"/>
                <w:sz w:val="22"/>
                <w:szCs w:val="22"/>
              </w:rPr>
              <w:t>programme</w:t>
            </w:r>
            <w:r>
              <w:rPr>
                <w:rFonts w:cs="Arial"/>
                <w:sz w:val="22"/>
                <w:szCs w:val="22"/>
                <w:lang w:val="en-US"/>
              </w:rPr>
              <w:t xml:space="preserve"> set out in section 7 above</w:t>
            </w:r>
          </w:p>
        </w:tc>
        <w:tc>
          <w:tcPr>
            <w:tcW w:w="975" w:type="dxa"/>
            <w:tcBorders>
              <w:top w:val="nil"/>
              <w:left w:val="single" w:sz="4" w:space="0" w:color="auto"/>
              <w:bottom w:val="single" w:sz="4" w:space="0" w:color="000000"/>
              <w:right w:val="single" w:sz="4" w:space="0" w:color="auto"/>
            </w:tcBorders>
            <w:shd w:val="clear" w:color="auto" w:fill="auto"/>
            <w:noWrap/>
            <w:vAlign w:val="center"/>
          </w:tcPr>
          <w:p w:rsidR="00BD0FA0" w:rsidRPr="00C33FDE" w:rsidRDefault="00BD0FA0" w:rsidP="0089533A">
            <w:pPr>
              <w:jc w:val="center"/>
              <w:rPr>
                <w:rFonts w:cs="Arial"/>
                <w:sz w:val="22"/>
                <w:szCs w:val="22"/>
                <w:lang w:val="en-US"/>
              </w:rPr>
            </w:pPr>
            <w:r w:rsidRPr="00C33FDE">
              <w:rPr>
                <w:rFonts w:cs="Arial"/>
                <w:sz w:val="22"/>
                <w:szCs w:val="22"/>
                <w:lang w:val="en-US"/>
              </w:rPr>
              <w:t>/</w:t>
            </w:r>
            <w:r>
              <w:rPr>
                <w:rFonts w:cs="Arial"/>
                <w:sz w:val="22"/>
                <w:szCs w:val="22"/>
                <w:lang w:val="en-US"/>
              </w:rPr>
              <w:t>10</w:t>
            </w:r>
          </w:p>
        </w:tc>
        <w:tc>
          <w:tcPr>
            <w:tcW w:w="1057" w:type="dxa"/>
            <w:tcBorders>
              <w:top w:val="nil"/>
              <w:left w:val="single" w:sz="4" w:space="0" w:color="auto"/>
              <w:bottom w:val="single" w:sz="4" w:space="0" w:color="000000"/>
              <w:right w:val="single" w:sz="4" w:space="0" w:color="auto"/>
            </w:tcBorders>
            <w:shd w:val="clear" w:color="auto" w:fill="auto"/>
            <w:vAlign w:val="center"/>
          </w:tcPr>
          <w:p w:rsidR="00BD0FA0" w:rsidRPr="00C33FDE" w:rsidRDefault="00BD0FA0" w:rsidP="0089533A">
            <w:pPr>
              <w:jc w:val="center"/>
              <w:rPr>
                <w:rFonts w:cs="Arial"/>
                <w:sz w:val="22"/>
                <w:szCs w:val="22"/>
                <w:lang w:val="en-US"/>
              </w:rPr>
            </w:pPr>
            <w:r>
              <w:rPr>
                <w:rFonts w:cs="Arial"/>
                <w:sz w:val="22"/>
                <w:szCs w:val="22"/>
                <w:lang w:val="en-US"/>
              </w:rPr>
              <w:t>10</w:t>
            </w:r>
            <w:r w:rsidRPr="00C33FDE">
              <w:rPr>
                <w:rFonts w:cs="Arial"/>
                <w:sz w:val="22"/>
                <w:szCs w:val="22"/>
                <w:lang w:val="en-US"/>
              </w:rPr>
              <w:t>%</w:t>
            </w:r>
          </w:p>
        </w:tc>
        <w:tc>
          <w:tcPr>
            <w:tcW w:w="1984" w:type="dxa"/>
            <w:vMerge/>
            <w:tcBorders>
              <w:top w:val="nil"/>
              <w:left w:val="single" w:sz="4" w:space="0" w:color="auto"/>
              <w:bottom w:val="single" w:sz="4" w:space="0" w:color="000000"/>
              <w:right w:val="single" w:sz="4" w:space="0" w:color="auto"/>
            </w:tcBorders>
            <w:vAlign w:val="center"/>
          </w:tcPr>
          <w:p w:rsidR="00BD0FA0" w:rsidRPr="00C33FDE" w:rsidRDefault="00BD0FA0" w:rsidP="0089533A">
            <w:pPr>
              <w:rPr>
                <w:rFonts w:cs="Arial"/>
                <w:sz w:val="22"/>
                <w:szCs w:val="22"/>
                <w:lang w:val="en-US"/>
              </w:rPr>
            </w:pPr>
          </w:p>
        </w:tc>
      </w:tr>
    </w:tbl>
    <w:p w:rsidR="00BD0FA0" w:rsidRPr="00C33FDE" w:rsidRDefault="00BD0FA0"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The following scoring methodology will be used for the quality criteria;</w:t>
      </w:r>
    </w:p>
    <w:p w:rsidR="00C33FDE" w:rsidRDefault="00C33FDE" w:rsidP="00C33FDE">
      <w:pPr>
        <w:rPr>
          <w:rFonts w:eastAsia="Calibri" w:cs="Arial"/>
          <w:sz w:val="22"/>
          <w:szCs w:val="22"/>
        </w:rPr>
      </w:pPr>
    </w:p>
    <w:tbl>
      <w:tblPr>
        <w:tblW w:w="7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7008"/>
      </w:tblGrid>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Score</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Interpretation</w:t>
            </w:r>
          </w:p>
        </w:tc>
      </w:tr>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0 - 1</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 xml:space="preserve">Either no answer is given or the answer provides no evidence that the Tenderer meets any of </w:t>
            </w:r>
            <w:r>
              <w:rPr>
                <w:rFonts w:eastAsia="Calibri" w:cs="Arial"/>
                <w:sz w:val="20"/>
              </w:rPr>
              <w:t>MDC</w:t>
            </w:r>
            <w:r w:rsidRPr="00B36581">
              <w:rPr>
                <w:rFonts w:eastAsia="Calibri" w:cs="Arial"/>
                <w:sz w:val="20"/>
              </w:rPr>
              <w:t>’s requirements.</w:t>
            </w:r>
          </w:p>
        </w:tc>
      </w:tr>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2 - 3</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 xml:space="preserve">The answer provides some evidence that the Tenderer meets some of </w:t>
            </w:r>
            <w:r>
              <w:rPr>
                <w:rFonts w:eastAsia="Calibri" w:cs="Arial"/>
                <w:sz w:val="20"/>
              </w:rPr>
              <w:t>MDC</w:t>
            </w:r>
            <w:r w:rsidRPr="00B36581">
              <w:rPr>
                <w:rFonts w:eastAsia="Calibri" w:cs="Arial"/>
                <w:sz w:val="20"/>
              </w:rPr>
              <w:t>’s requirements but only in a minimal way.</w:t>
            </w:r>
          </w:p>
        </w:tc>
      </w:tr>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4 - 5</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 xml:space="preserve">The answer provides satisfactory (or better) evidence that the Tenderer partially meets </w:t>
            </w:r>
            <w:r>
              <w:rPr>
                <w:rFonts w:eastAsia="Calibri" w:cs="Arial"/>
                <w:sz w:val="20"/>
              </w:rPr>
              <w:t>MDC</w:t>
            </w:r>
            <w:r w:rsidRPr="00B36581">
              <w:rPr>
                <w:rFonts w:eastAsia="Calibri" w:cs="Arial"/>
                <w:sz w:val="20"/>
              </w:rPr>
              <w:t>’s requirements.</w:t>
            </w:r>
          </w:p>
        </w:tc>
      </w:tr>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6 - 7</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 xml:space="preserve">The answer provides good (or better) evidence that the Tenderer meets a majority of </w:t>
            </w:r>
            <w:r>
              <w:rPr>
                <w:rFonts w:eastAsia="Calibri" w:cs="Arial"/>
                <w:sz w:val="20"/>
              </w:rPr>
              <w:t>MDC</w:t>
            </w:r>
            <w:r w:rsidRPr="00B36581">
              <w:rPr>
                <w:rFonts w:eastAsia="Calibri" w:cs="Arial"/>
                <w:sz w:val="20"/>
              </w:rPr>
              <w:t>’s requirements.</w:t>
            </w:r>
          </w:p>
        </w:tc>
      </w:tr>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8 - 9</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 xml:space="preserve">The answer provides good (or better) evidence that the Tenderer meets nearly all of </w:t>
            </w:r>
            <w:r>
              <w:rPr>
                <w:rFonts w:eastAsia="Calibri" w:cs="Arial"/>
                <w:sz w:val="20"/>
              </w:rPr>
              <w:t>MDC</w:t>
            </w:r>
            <w:r w:rsidRPr="00B36581">
              <w:rPr>
                <w:rFonts w:eastAsia="Calibri" w:cs="Arial"/>
                <w:sz w:val="20"/>
              </w:rPr>
              <w:t>’s requirements.</w:t>
            </w:r>
          </w:p>
        </w:tc>
      </w:tr>
      <w:tr w:rsidR="00B36581" w:rsidTr="00B36581">
        <w:trPr>
          <w:trHeight w:val="141"/>
        </w:trPr>
        <w:tc>
          <w:tcPr>
            <w:tcW w:w="739" w:type="dxa"/>
            <w:tcBorders>
              <w:top w:val="single" w:sz="4" w:space="0" w:color="auto"/>
              <w:left w:val="single" w:sz="4" w:space="0" w:color="auto"/>
              <w:bottom w:val="single" w:sz="4" w:space="0" w:color="auto"/>
              <w:right w:val="single" w:sz="4" w:space="0" w:color="auto"/>
            </w:tcBorders>
          </w:tcPr>
          <w:p w:rsidR="00B36581" w:rsidRPr="00B36581" w:rsidRDefault="00B36581" w:rsidP="00B36581">
            <w:pPr>
              <w:rPr>
                <w:rFonts w:eastAsia="Calibri" w:cs="Arial"/>
                <w:sz w:val="20"/>
              </w:rPr>
            </w:pPr>
            <w:r w:rsidRPr="00B36581">
              <w:rPr>
                <w:rFonts w:eastAsia="Calibri" w:cs="Arial"/>
                <w:sz w:val="20"/>
              </w:rPr>
              <w:t>10</w:t>
            </w:r>
          </w:p>
        </w:tc>
        <w:tc>
          <w:tcPr>
            <w:tcW w:w="7008" w:type="dxa"/>
            <w:tcBorders>
              <w:top w:val="single" w:sz="4" w:space="0" w:color="auto"/>
              <w:left w:val="single" w:sz="4" w:space="0" w:color="auto"/>
              <w:bottom w:val="single" w:sz="4" w:space="0" w:color="auto"/>
              <w:right w:val="single" w:sz="4" w:space="0" w:color="auto"/>
            </w:tcBorders>
            <w:shd w:val="clear" w:color="auto" w:fill="auto"/>
          </w:tcPr>
          <w:p w:rsidR="00B36581" w:rsidRPr="00B36581" w:rsidRDefault="00B36581" w:rsidP="00B36581">
            <w:pPr>
              <w:rPr>
                <w:rFonts w:eastAsia="Calibri" w:cs="Arial"/>
                <w:sz w:val="20"/>
              </w:rPr>
            </w:pPr>
            <w:r w:rsidRPr="00B36581">
              <w:rPr>
                <w:rFonts w:eastAsia="Calibri" w:cs="Arial"/>
                <w:sz w:val="20"/>
              </w:rPr>
              <w:t xml:space="preserve">The answer provides excellent evidence that the Tenderer fully meets all/exceeds </w:t>
            </w:r>
            <w:r>
              <w:rPr>
                <w:rFonts w:eastAsia="Calibri" w:cs="Arial"/>
                <w:sz w:val="20"/>
              </w:rPr>
              <w:t>MDC</w:t>
            </w:r>
            <w:r w:rsidRPr="00B36581">
              <w:rPr>
                <w:rFonts w:eastAsia="Calibri" w:cs="Arial"/>
                <w:sz w:val="20"/>
              </w:rPr>
              <w:t>’s requirements.</w:t>
            </w:r>
          </w:p>
        </w:tc>
      </w:tr>
    </w:tbl>
    <w:p w:rsidR="00C33FDE" w:rsidRPr="00C33FDE" w:rsidRDefault="00C33FDE" w:rsidP="00C33FDE">
      <w:pPr>
        <w:rPr>
          <w:rFonts w:eastAsia="Calibri" w:cs="Arial"/>
          <w:sz w:val="22"/>
          <w:szCs w:val="22"/>
        </w:rPr>
      </w:pPr>
    </w:p>
    <w:p w:rsidR="00C33FDE" w:rsidRPr="00C33FDE" w:rsidRDefault="00C33FDE" w:rsidP="00C33FDE">
      <w:pPr>
        <w:autoSpaceDE w:val="0"/>
        <w:autoSpaceDN w:val="0"/>
        <w:adjustRightInd w:val="0"/>
        <w:rPr>
          <w:rFonts w:cs="Arial"/>
          <w:sz w:val="22"/>
          <w:szCs w:val="22"/>
          <w:lang w:val="en-US" w:eastAsia="en-GB"/>
        </w:rPr>
      </w:pPr>
      <w:r w:rsidRPr="00C33FDE">
        <w:rPr>
          <w:rFonts w:cs="Arial"/>
          <w:sz w:val="22"/>
          <w:szCs w:val="22"/>
          <w:lang w:val="en-US"/>
        </w:rPr>
        <w:t>The resultant price and quality scores will be transferred across to the overall evaluation model where weightings will be applied to give total scores out of 100%.</w:t>
      </w:r>
      <w:r w:rsidR="004744CC">
        <w:rPr>
          <w:rFonts w:cs="Arial"/>
          <w:sz w:val="22"/>
          <w:szCs w:val="22"/>
          <w:lang w:val="en-US"/>
        </w:rPr>
        <w:t xml:space="preserve"> </w:t>
      </w:r>
    </w:p>
    <w:p w:rsidR="00C33FDE" w:rsidRPr="00C33FDE" w:rsidRDefault="00C33FDE" w:rsidP="00C33FDE">
      <w:pPr>
        <w:autoSpaceDE w:val="0"/>
        <w:autoSpaceDN w:val="0"/>
        <w:adjustRightInd w:val="0"/>
        <w:rPr>
          <w:rFonts w:cs="Arial"/>
          <w:szCs w:val="24"/>
          <w:lang w:val="en-US"/>
        </w:rPr>
        <w:sectPr w:rsidR="00C33FDE" w:rsidRPr="00C33FDE" w:rsidSect="00C96616">
          <w:headerReference w:type="default" r:id="rId13"/>
          <w:footerReference w:type="even" r:id="rId14"/>
          <w:footerReference w:type="default" r:id="rId15"/>
          <w:pgSz w:w="12240" w:h="15840"/>
          <w:pgMar w:top="1440" w:right="1797" w:bottom="1440" w:left="1797" w:header="709" w:footer="709" w:gutter="0"/>
          <w:cols w:space="708"/>
          <w:docGrid w:linePitch="360"/>
        </w:sectPr>
      </w:pPr>
    </w:p>
    <w:p w:rsidR="00C33FDE" w:rsidRPr="00C33FDE" w:rsidRDefault="00C33FDE" w:rsidP="00C33FDE">
      <w:pPr>
        <w:rPr>
          <w:rFonts w:eastAsia="Calibri" w:cs="Arial"/>
          <w:b/>
          <w:sz w:val="28"/>
          <w:szCs w:val="28"/>
        </w:rPr>
      </w:pPr>
      <w:r w:rsidRPr="00C33FDE">
        <w:rPr>
          <w:rFonts w:eastAsia="Calibri" w:cs="Arial"/>
          <w:b/>
          <w:sz w:val="28"/>
          <w:szCs w:val="28"/>
        </w:rPr>
        <w:t>APPENDIX 1: Quotation Form</w:t>
      </w:r>
    </w:p>
    <w:p w:rsidR="00C33FDE" w:rsidRPr="00C33FDE" w:rsidRDefault="00C33FDE" w:rsidP="00C33FDE">
      <w:pPr>
        <w:rPr>
          <w:rFonts w:eastAsia="Calibri" w:cs="Arial"/>
          <w:b/>
          <w:sz w:val="28"/>
          <w:szCs w:val="28"/>
        </w:rPr>
      </w:pPr>
    </w:p>
    <w:p w:rsidR="00C33FDE" w:rsidRPr="00C33FDE" w:rsidRDefault="00C33FDE" w:rsidP="00C33FDE">
      <w:pPr>
        <w:rPr>
          <w:rFonts w:eastAsia="Calibri" w:cs="Arial"/>
          <w:sz w:val="22"/>
          <w:szCs w:val="22"/>
        </w:rPr>
      </w:pPr>
      <w:r w:rsidRPr="00C33FDE">
        <w:rPr>
          <w:rFonts w:eastAsia="Calibri" w:cs="Arial"/>
          <w:sz w:val="22"/>
          <w:szCs w:val="22"/>
        </w:rPr>
        <w:t>Please complete this form and include within the submission.</w:t>
      </w:r>
    </w:p>
    <w:p w:rsidR="00C33FDE" w:rsidRPr="00C33FDE" w:rsidRDefault="00C33FDE" w:rsidP="00C33FDE">
      <w:pPr>
        <w:rPr>
          <w:rFonts w:eastAsia="Calibri" w:cs="Arial"/>
          <w:b/>
          <w:sz w:val="28"/>
          <w:szCs w:val="28"/>
        </w:rPr>
      </w:pPr>
    </w:p>
    <w:p w:rsidR="00C33FDE" w:rsidRPr="00C33FDE" w:rsidRDefault="00C33FDE" w:rsidP="00C33FDE">
      <w:pPr>
        <w:rPr>
          <w:rFonts w:eastAsia="Calibri" w:cs="Arial"/>
          <w:b/>
          <w:sz w:val="22"/>
          <w:szCs w:val="22"/>
        </w:rPr>
      </w:pPr>
      <w:r w:rsidRPr="00C33FDE">
        <w:rPr>
          <w:rFonts w:eastAsia="Calibri" w:cs="Arial"/>
          <w:b/>
          <w:sz w:val="22"/>
          <w:szCs w:val="22"/>
        </w:rPr>
        <w:t>General Conditions</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GENERAL CONDITIONS OF CONTRACT to be observed by the Contractor in the execution of the work as detailed in the specification and all work incidental thereto for and on behalf of the Maldon</w:t>
      </w:r>
      <w:r w:rsidR="004744CC">
        <w:rPr>
          <w:rFonts w:eastAsia="Calibri" w:cs="Arial"/>
          <w:sz w:val="22"/>
          <w:szCs w:val="22"/>
        </w:rPr>
        <w:t xml:space="preserve"> District</w:t>
      </w:r>
      <w:r w:rsidRPr="00C33FDE">
        <w:rPr>
          <w:rFonts w:eastAsia="Calibri" w:cs="Arial"/>
          <w:sz w:val="22"/>
          <w:szCs w:val="22"/>
        </w:rPr>
        <w:t xml:space="preserve"> Council.</w:t>
      </w:r>
    </w:p>
    <w:p w:rsidR="00C33FDE" w:rsidRPr="00C33FDE" w:rsidRDefault="00C33FDE" w:rsidP="00C33FDE">
      <w:pPr>
        <w:rPr>
          <w:rFonts w:eastAsia="Calibri" w:cs="Arial"/>
          <w:sz w:val="22"/>
          <w:szCs w:val="22"/>
        </w:rPr>
      </w:pPr>
    </w:p>
    <w:tbl>
      <w:tblPr>
        <w:tblW w:w="9018" w:type="dxa"/>
        <w:tblLayout w:type="fixed"/>
        <w:tblLook w:val="0000" w:firstRow="0" w:lastRow="0" w:firstColumn="0" w:lastColumn="0" w:noHBand="0" w:noVBand="0"/>
      </w:tblPr>
      <w:tblGrid>
        <w:gridCol w:w="3258"/>
        <w:gridCol w:w="5760"/>
      </w:tblGrid>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DEFINITIONS</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1</w:t>
            </w:r>
            <w:r w:rsidR="004744CC">
              <w:rPr>
                <w:rFonts w:eastAsia="Calibri" w:cs="Arial"/>
                <w:sz w:val="22"/>
                <w:szCs w:val="22"/>
              </w:rPr>
              <w:t xml:space="preserve"> </w:t>
            </w:r>
            <w:r w:rsidRPr="00C33FDE">
              <w:rPr>
                <w:rFonts w:eastAsia="Calibri" w:cs="Arial"/>
                <w:sz w:val="22"/>
                <w:szCs w:val="22"/>
              </w:rPr>
              <w:t>For the purpose of this Contract:</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(a)</w:t>
            </w:r>
            <w:r w:rsidR="004744CC">
              <w:rPr>
                <w:rFonts w:eastAsia="Calibri" w:cs="Arial"/>
                <w:sz w:val="22"/>
                <w:szCs w:val="22"/>
              </w:rPr>
              <w:t xml:space="preserve"> </w:t>
            </w:r>
            <w:r w:rsidRPr="00C33FDE">
              <w:rPr>
                <w:rFonts w:eastAsia="Calibri" w:cs="Arial"/>
                <w:sz w:val="22"/>
                <w:szCs w:val="22"/>
              </w:rPr>
              <w:t>“Employer” shall mean the Maldon</w:t>
            </w:r>
            <w:r w:rsidR="004744CC">
              <w:rPr>
                <w:rFonts w:eastAsia="Calibri" w:cs="Arial"/>
                <w:sz w:val="22"/>
                <w:szCs w:val="22"/>
              </w:rPr>
              <w:t xml:space="preserve"> District</w:t>
            </w:r>
            <w:r w:rsidRPr="00C33FDE">
              <w:rPr>
                <w:rFonts w:eastAsia="Calibri" w:cs="Arial"/>
                <w:sz w:val="22"/>
                <w:szCs w:val="22"/>
              </w:rPr>
              <w:t xml:space="preserve"> Council, Council Offices, </w:t>
            </w:r>
            <w:smartTag w:uri="urn:schemas-microsoft-com:office:smarttags" w:element="Street">
              <w:smartTag w:uri="urn:schemas-microsoft-com:office:smarttags" w:element="address">
                <w:r w:rsidRPr="00C33FDE">
                  <w:rPr>
                    <w:rFonts w:eastAsia="Calibri" w:cs="Arial"/>
                    <w:sz w:val="22"/>
                    <w:szCs w:val="22"/>
                  </w:rPr>
                  <w:t>Princes Road</w:t>
                </w:r>
              </w:smartTag>
            </w:smartTag>
            <w:r w:rsidRPr="00C33FDE">
              <w:rPr>
                <w:rFonts w:eastAsia="Calibri" w:cs="Arial"/>
                <w:sz w:val="22"/>
                <w:szCs w:val="22"/>
              </w:rPr>
              <w:t>, Maldon</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(b)</w:t>
            </w:r>
            <w:r w:rsidR="004744CC">
              <w:rPr>
                <w:rFonts w:eastAsia="Calibri" w:cs="Arial"/>
                <w:sz w:val="22"/>
                <w:szCs w:val="22"/>
              </w:rPr>
              <w:t xml:space="preserve"> </w:t>
            </w:r>
            <w:r w:rsidRPr="00C33FDE">
              <w:rPr>
                <w:rFonts w:eastAsia="Calibri" w:cs="Arial"/>
                <w:sz w:val="22"/>
                <w:szCs w:val="22"/>
              </w:rPr>
              <w:t xml:space="preserve">“Supervising Officer” shall mean Mr </w:t>
            </w:r>
            <w:r w:rsidR="00715110">
              <w:rPr>
                <w:rFonts w:eastAsia="Calibri" w:cs="Arial"/>
                <w:sz w:val="22"/>
                <w:szCs w:val="22"/>
              </w:rPr>
              <w:t>Tim Parton</w:t>
            </w:r>
            <w:r w:rsidRPr="00C33FDE">
              <w:rPr>
                <w:rFonts w:eastAsia="Calibri" w:cs="Arial"/>
                <w:sz w:val="22"/>
                <w:szCs w:val="22"/>
              </w:rPr>
              <w:t xml:space="preserve">, </w:t>
            </w:r>
            <w:r w:rsidR="00715110">
              <w:rPr>
                <w:rFonts w:eastAsia="Calibri" w:cs="Arial"/>
                <w:sz w:val="22"/>
                <w:szCs w:val="22"/>
              </w:rPr>
              <w:t xml:space="preserve">Spatial </w:t>
            </w:r>
            <w:r w:rsidRPr="00C33FDE">
              <w:rPr>
                <w:rFonts w:eastAsia="Calibri" w:cs="Arial"/>
                <w:sz w:val="22"/>
                <w:szCs w:val="22"/>
              </w:rPr>
              <w:t>Planning Team Leader, Maldon</w:t>
            </w:r>
            <w:r w:rsidR="004744CC">
              <w:rPr>
                <w:rFonts w:eastAsia="Calibri" w:cs="Arial"/>
                <w:sz w:val="22"/>
                <w:szCs w:val="22"/>
              </w:rPr>
              <w:t xml:space="preserve"> District</w:t>
            </w:r>
            <w:r w:rsidRPr="00C33FDE">
              <w:rPr>
                <w:rFonts w:eastAsia="Calibri" w:cs="Arial"/>
                <w:sz w:val="22"/>
                <w:szCs w:val="22"/>
              </w:rPr>
              <w:t xml:space="preserve"> Council or other such person appointed from time to time by the Employer and notified to the Contractor to act as Supervising Officer for the purpose of the Contract</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(c)</w:t>
            </w:r>
            <w:r w:rsidR="004744CC">
              <w:rPr>
                <w:rFonts w:eastAsia="Calibri" w:cs="Arial"/>
                <w:sz w:val="22"/>
                <w:szCs w:val="22"/>
              </w:rPr>
              <w:t xml:space="preserve"> </w:t>
            </w:r>
            <w:r w:rsidRPr="00C33FDE">
              <w:rPr>
                <w:rFonts w:eastAsia="Calibri" w:cs="Arial"/>
                <w:sz w:val="22"/>
                <w:szCs w:val="22"/>
              </w:rPr>
              <w:t>“The Services” means all services included within the Specification Documents which are required to be carried out in strict accordance with the terms of the Quotation, General Conditions of Contract.</w:t>
            </w:r>
          </w:p>
          <w:p w:rsidR="00C33FDE" w:rsidRPr="00C33FDE" w:rsidRDefault="00C33FDE" w:rsidP="00C33FDE">
            <w:pPr>
              <w:rPr>
                <w:rFonts w:eastAsia="Calibri" w:cs="Arial"/>
                <w:sz w:val="22"/>
                <w:szCs w:val="22"/>
              </w:rPr>
            </w:pPr>
          </w:p>
        </w:tc>
      </w:tr>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MARGINAL NOTES</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2. The interpretation or construction of the conditions shall not be affected by any index, marginal notes or headings.</w:t>
            </w:r>
          </w:p>
          <w:p w:rsidR="00C33FDE" w:rsidRPr="00C33FDE" w:rsidRDefault="00C33FDE" w:rsidP="00C33FDE">
            <w:pPr>
              <w:rPr>
                <w:rFonts w:eastAsia="Calibri" w:cs="Arial"/>
                <w:sz w:val="22"/>
                <w:szCs w:val="22"/>
              </w:rPr>
            </w:pPr>
          </w:p>
        </w:tc>
      </w:tr>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CONTRACTOR’S</w:t>
            </w:r>
          </w:p>
          <w:p w:rsidR="00C33FDE" w:rsidRPr="00C33FDE" w:rsidRDefault="00C33FDE" w:rsidP="00C33FDE">
            <w:pPr>
              <w:rPr>
                <w:rFonts w:eastAsia="Calibri" w:cs="Arial"/>
                <w:sz w:val="22"/>
                <w:szCs w:val="22"/>
              </w:rPr>
            </w:pPr>
            <w:r w:rsidRPr="00C33FDE">
              <w:rPr>
                <w:rFonts w:eastAsia="Calibri" w:cs="Arial"/>
                <w:sz w:val="22"/>
                <w:szCs w:val="22"/>
              </w:rPr>
              <w:t>OBLIGATION</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3. The Contractor shall with due diligence and in good workmanlike manner execute the services to the satisfaction of the Supervising Officer</w:t>
            </w:r>
          </w:p>
          <w:p w:rsidR="00C33FDE" w:rsidRPr="00C33FDE" w:rsidRDefault="00C33FDE" w:rsidP="00C33FDE">
            <w:pPr>
              <w:rPr>
                <w:rFonts w:eastAsia="Calibri" w:cs="Arial"/>
                <w:sz w:val="22"/>
                <w:szCs w:val="22"/>
              </w:rPr>
            </w:pPr>
          </w:p>
        </w:tc>
      </w:tr>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VARIATIONS</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4. The Supervising Officer may, without invalidating the contract change the work or the period in which they are to be carried out.</w:t>
            </w:r>
            <w:r w:rsidR="004744CC">
              <w:rPr>
                <w:rFonts w:eastAsia="Calibri" w:cs="Arial"/>
                <w:sz w:val="22"/>
                <w:szCs w:val="22"/>
              </w:rPr>
              <w:t xml:space="preserve"> </w:t>
            </w:r>
            <w:r w:rsidRPr="00C33FDE">
              <w:rPr>
                <w:rFonts w:eastAsia="Calibri" w:cs="Arial"/>
                <w:sz w:val="22"/>
                <w:szCs w:val="22"/>
              </w:rPr>
              <w:t>Any such instructions shall be valued by the Supervising Officer on a fair and reasonable basis.</w:t>
            </w:r>
          </w:p>
          <w:p w:rsidR="00C33FDE" w:rsidRPr="00C33FDE" w:rsidRDefault="00C33FDE" w:rsidP="00C33FDE">
            <w:pPr>
              <w:rPr>
                <w:rFonts w:eastAsia="Calibri" w:cs="Arial"/>
                <w:sz w:val="22"/>
                <w:szCs w:val="22"/>
              </w:rPr>
            </w:pPr>
          </w:p>
        </w:tc>
      </w:tr>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STATUTORY OBLIGATIONS,</w:t>
            </w:r>
          </w:p>
          <w:p w:rsidR="00C33FDE" w:rsidRPr="00C33FDE" w:rsidRDefault="00C33FDE" w:rsidP="00C33FDE">
            <w:pPr>
              <w:rPr>
                <w:rFonts w:eastAsia="Calibri" w:cs="Arial"/>
                <w:sz w:val="22"/>
                <w:szCs w:val="22"/>
              </w:rPr>
            </w:pPr>
            <w:r w:rsidRPr="00C33FDE">
              <w:rPr>
                <w:rFonts w:eastAsia="Calibri" w:cs="Arial"/>
                <w:sz w:val="22"/>
                <w:szCs w:val="22"/>
              </w:rPr>
              <w:t>FEES AND CHARGES</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5.</w:t>
            </w:r>
            <w:r w:rsidR="004744CC">
              <w:rPr>
                <w:rFonts w:eastAsia="Calibri" w:cs="Arial"/>
                <w:sz w:val="22"/>
                <w:szCs w:val="22"/>
              </w:rPr>
              <w:t xml:space="preserve"> </w:t>
            </w:r>
            <w:r w:rsidRPr="00C33FDE">
              <w:rPr>
                <w:rFonts w:eastAsia="Calibri" w:cs="Arial"/>
                <w:sz w:val="22"/>
                <w:szCs w:val="22"/>
              </w:rPr>
              <w:t>The Contractor shall comply with all notices required by any statute, any statutory instrument, rule or order or any regulations or bylaws applicable to the Services and charges in respect of the Services legally recoverable from him.</w:t>
            </w:r>
          </w:p>
          <w:p w:rsidR="00C33FDE" w:rsidRPr="00C33FDE" w:rsidRDefault="00C33FDE" w:rsidP="00C33FDE">
            <w:pPr>
              <w:rPr>
                <w:rFonts w:eastAsia="Calibri" w:cs="Arial"/>
                <w:sz w:val="22"/>
                <w:szCs w:val="22"/>
              </w:rPr>
            </w:pPr>
          </w:p>
        </w:tc>
      </w:tr>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CONTRACTORS REPRESENTATIVE</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6.</w:t>
            </w:r>
            <w:r w:rsidR="004744CC">
              <w:rPr>
                <w:rFonts w:eastAsia="Calibri" w:cs="Arial"/>
                <w:sz w:val="22"/>
                <w:szCs w:val="22"/>
              </w:rPr>
              <w:t xml:space="preserve"> </w:t>
            </w:r>
            <w:r w:rsidRPr="00C33FDE">
              <w:rPr>
                <w:rFonts w:eastAsia="Calibri" w:cs="Arial"/>
                <w:sz w:val="22"/>
                <w:szCs w:val="22"/>
              </w:rPr>
              <w:t>The Contractor shall at all reasonable times keep a competent person in charge and inform the Supervising Officer of their name and of any change.</w:t>
            </w:r>
          </w:p>
          <w:p w:rsidR="00C33FDE" w:rsidRPr="00C33FDE" w:rsidRDefault="00C33FDE" w:rsidP="00C33FDE">
            <w:pPr>
              <w:rPr>
                <w:rFonts w:eastAsia="Calibri" w:cs="Arial"/>
                <w:sz w:val="22"/>
                <w:szCs w:val="22"/>
              </w:rPr>
            </w:pPr>
          </w:p>
        </w:tc>
      </w:tr>
      <w:tr w:rsidR="00C33FDE" w:rsidRPr="00C33FDE" w:rsidTr="009C3DB6">
        <w:tc>
          <w:tcPr>
            <w:tcW w:w="3258" w:type="dxa"/>
          </w:tcPr>
          <w:p w:rsidR="00C33FDE" w:rsidRPr="00C33FDE" w:rsidRDefault="00C33FDE" w:rsidP="00C33FDE">
            <w:pPr>
              <w:rPr>
                <w:rFonts w:eastAsia="Calibri" w:cs="Arial"/>
                <w:sz w:val="22"/>
                <w:szCs w:val="22"/>
              </w:rPr>
            </w:pPr>
            <w:r w:rsidRPr="00C33FDE">
              <w:rPr>
                <w:rFonts w:eastAsia="Calibri" w:cs="Arial"/>
                <w:sz w:val="22"/>
                <w:szCs w:val="22"/>
              </w:rPr>
              <w:t>SUB-CONTRACTING</w:t>
            </w:r>
          </w:p>
        </w:tc>
        <w:tc>
          <w:tcPr>
            <w:tcW w:w="5760" w:type="dxa"/>
          </w:tcPr>
          <w:p w:rsidR="00C33FDE" w:rsidRPr="00C33FDE" w:rsidRDefault="00C33FDE" w:rsidP="00C33FDE">
            <w:pPr>
              <w:rPr>
                <w:rFonts w:eastAsia="Calibri" w:cs="Arial"/>
                <w:sz w:val="22"/>
                <w:szCs w:val="22"/>
              </w:rPr>
            </w:pPr>
            <w:r w:rsidRPr="00C33FDE">
              <w:rPr>
                <w:rFonts w:eastAsia="Calibri" w:cs="Arial"/>
                <w:sz w:val="22"/>
                <w:szCs w:val="22"/>
              </w:rPr>
              <w:t>7.</w:t>
            </w:r>
            <w:r w:rsidR="004744CC">
              <w:rPr>
                <w:rFonts w:eastAsia="Calibri" w:cs="Arial"/>
                <w:sz w:val="22"/>
                <w:szCs w:val="22"/>
              </w:rPr>
              <w:t xml:space="preserve"> </w:t>
            </w:r>
            <w:r w:rsidRPr="00C33FDE">
              <w:rPr>
                <w:rFonts w:eastAsia="Calibri" w:cs="Arial"/>
                <w:sz w:val="22"/>
                <w:szCs w:val="22"/>
              </w:rPr>
              <w:t>The Contractor shall not sub-contract the services or any part thereof without the written consent of the Supervising Officer which consent shall not be unreasonably withheld.</w:t>
            </w:r>
          </w:p>
        </w:tc>
      </w:tr>
    </w:tbl>
    <w:p w:rsidR="00C33FDE" w:rsidRPr="00C33FDE" w:rsidRDefault="00C33FDE" w:rsidP="00C33FDE">
      <w:pPr>
        <w:rPr>
          <w:rFonts w:ascii="Times New Roman" w:hAnsi="Times New Roman"/>
          <w:vanish/>
          <w:szCs w:val="24"/>
          <w:lang w:val="en-US"/>
        </w:rPr>
      </w:pPr>
    </w:p>
    <w:tbl>
      <w:tblPr>
        <w:tblpPr w:leftFromText="180" w:rightFromText="180" w:vertAnchor="page" w:horzAnchor="margin" w:tblpY="2701"/>
        <w:tblW w:w="9123" w:type="dxa"/>
        <w:tblLayout w:type="fixed"/>
        <w:tblLook w:val="0000" w:firstRow="0" w:lastRow="0" w:firstColumn="0" w:lastColumn="0" w:noHBand="0" w:noVBand="0"/>
      </w:tblPr>
      <w:tblGrid>
        <w:gridCol w:w="3296"/>
        <w:gridCol w:w="5827"/>
      </w:tblGrid>
      <w:tr w:rsidR="00C33FDE" w:rsidRPr="00C33FDE" w:rsidTr="009C3DB6">
        <w:trPr>
          <w:trHeight w:val="1336"/>
        </w:trPr>
        <w:tc>
          <w:tcPr>
            <w:tcW w:w="3296" w:type="dxa"/>
          </w:tcPr>
          <w:p w:rsidR="00C33FDE" w:rsidRPr="00C33FDE" w:rsidRDefault="00C33FDE" w:rsidP="00C33FDE">
            <w:pPr>
              <w:rPr>
                <w:rFonts w:eastAsia="Calibri" w:cs="Arial"/>
                <w:sz w:val="22"/>
                <w:szCs w:val="22"/>
              </w:rPr>
            </w:pPr>
            <w:r w:rsidRPr="00C33FDE">
              <w:rPr>
                <w:rFonts w:eastAsia="Calibri" w:cs="Arial"/>
                <w:sz w:val="22"/>
                <w:szCs w:val="22"/>
              </w:rPr>
              <w:t>INTELLECTUAL PROPERTY RIGHTS</w:t>
            </w:r>
          </w:p>
          <w:p w:rsidR="00C33FDE" w:rsidRPr="00C33FDE" w:rsidRDefault="00C33FDE" w:rsidP="00C33FDE">
            <w:pPr>
              <w:rPr>
                <w:rFonts w:ascii="Times New Roman" w:hAnsi="Times New Roman"/>
                <w:szCs w:val="24"/>
              </w:rPr>
            </w:pPr>
          </w:p>
        </w:tc>
        <w:tc>
          <w:tcPr>
            <w:tcW w:w="5827" w:type="dxa"/>
          </w:tcPr>
          <w:p w:rsidR="00C33FDE" w:rsidRPr="00C33FDE" w:rsidRDefault="00C33FDE" w:rsidP="00C33FDE">
            <w:pPr>
              <w:rPr>
                <w:rFonts w:eastAsia="Calibri" w:cs="Arial"/>
                <w:sz w:val="22"/>
                <w:szCs w:val="22"/>
              </w:rPr>
            </w:pPr>
            <w:r w:rsidRPr="00C33FDE">
              <w:rPr>
                <w:rFonts w:eastAsia="Calibri" w:cs="Arial"/>
                <w:sz w:val="22"/>
                <w:szCs w:val="22"/>
              </w:rPr>
              <w:t>8.</w:t>
            </w:r>
            <w:r w:rsidR="004744CC">
              <w:rPr>
                <w:rFonts w:eastAsia="Calibri" w:cs="Arial"/>
                <w:sz w:val="22"/>
                <w:szCs w:val="22"/>
              </w:rPr>
              <w:t xml:space="preserve"> </w:t>
            </w:r>
            <w:r w:rsidRPr="00C33FDE">
              <w:rPr>
                <w:rFonts w:eastAsia="Calibri" w:cs="Arial"/>
                <w:sz w:val="22"/>
                <w:szCs w:val="22"/>
              </w:rPr>
              <w:t xml:space="preserve">Copyright, patent rights and any other intellectual property rights and title in any material produced by the Contractor for the Authorities during this contract shall vest in the Authority unless otherwise expressly agreed or approved by the Supervising officer or an Authorities’ </w:t>
            </w:r>
          </w:p>
          <w:p w:rsidR="00C33FDE" w:rsidRPr="00C33FDE" w:rsidRDefault="00C33FDE" w:rsidP="00C33FDE">
            <w:pPr>
              <w:rPr>
                <w:rFonts w:eastAsia="Calibri" w:cs="Arial"/>
                <w:sz w:val="22"/>
                <w:szCs w:val="22"/>
              </w:rPr>
            </w:pPr>
            <w:proofErr w:type="gramStart"/>
            <w:r w:rsidRPr="00C33FDE">
              <w:rPr>
                <w:rFonts w:eastAsia="Calibri" w:cs="Arial"/>
                <w:sz w:val="22"/>
                <w:szCs w:val="22"/>
              </w:rPr>
              <w:t>authorised</w:t>
            </w:r>
            <w:proofErr w:type="gramEnd"/>
            <w:r w:rsidRPr="00C33FDE">
              <w:rPr>
                <w:rFonts w:eastAsia="Calibri" w:cs="Arial"/>
                <w:sz w:val="22"/>
                <w:szCs w:val="22"/>
              </w:rPr>
              <w:t xml:space="preserve"> representative in writing.</w:t>
            </w:r>
          </w:p>
          <w:p w:rsidR="00C33FDE" w:rsidRPr="00C33FDE" w:rsidRDefault="00C33FDE" w:rsidP="00C33FDE">
            <w:pPr>
              <w:rPr>
                <w:rFonts w:eastAsia="Calibri" w:cs="Arial"/>
                <w:sz w:val="22"/>
                <w:szCs w:val="22"/>
              </w:rPr>
            </w:pPr>
          </w:p>
        </w:tc>
      </w:tr>
      <w:tr w:rsidR="00C33FDE" w:rsidRPr="00C33FDE" w:rsidTr="009C3DB6">
        <w:trPr>
          <w:trHeight w:val="153"/>
        </w:trPr>
        <w:tc>
          <w:tcPr>
            <w:tcW w:w="3296" w:type="dxa"/>
          </w:tcPr>
          <w:p w:rsidR="00C33FDE" w:rsidRPr="00C33FDE" w:rsidRDefault="00C33FDE" w:rsidP="00C33FDE">
            <w:pPr>
              <w:rPr>
                <w:rFonts w:eastAsia="Calibri" w:cs="Arial"/>
                <w:sz w:val="22"/>
                <w:szCs w:val="22"/>
              </w:rPr>
            </w:pPr>
            <w:r w:rsidRPr="00C33FDE">
              <w:rPr>
                <w:rFonts w:eastAsia="Calibri" w:cs="Arial"/>
                <w:sz w:val="22"/>
                <w:szCs w:val="22"/>
              </w:rPr>
              <w:t>PERFORMANCE</w:t>
            </w:r>
          </w:p>
        </w:tc>
        <w:tc>
          <w:tcPr>
            <w:tcW w:w="5827" w:type="dxa"/>
          </w:tcPr>
          <w:p w:rsidR="00C33FDE" w:rsidRPr="00C33FDE" w:rsidRDefault="00C33FDE" w:rsidP="00C33FDE">
            <w:pPr>
              <w:rPr>
                <w:rFonts w:eastAsia="Calibri" w:cs="Arial"/>
                <w:sz w:val="22"/>
                <w:szCs w:val="22"/>
              </w:rPr>
            </w:pPr>
            <w:r w:rsidRPr="00C33FDE">
              <w:rPr>
                <w:rFonts w:eastAsia="Calibri" w:cs="Arial"/>
                <w:sz w:val="22"/>
                <w:szCs w:val="22"/>
              </w:rPr>
              <w:t>9. During the Agreement Period the Contractor will comply with its obligations under the contract and will perform the Services strictly in accordance with the provisions of the Specification and quotation documents and to the entire satisfaction of the Supervising Officer.</w:t>
            </w:r>
          </w:p>
          <w:p w:rsidR="00C33FDE" w:rsidRPr="00C33FDE" w:rsidRDefault="00C33FDE" w:rsidP="00C33FDE">
            <w:pPr>
              <w:rPr>
                <w:rFonts w:eastAsia="Calibri" w:cs="Arial"/>
                <w:sz w:val="22"/>
                <w:szCs w:val="22"/>
              </w:rPr>
            </w:pPr>
          </w:p>
        </w:tc>
      </w:tr>
      <w:tr w:rsidR="00C33FDE" w:rsidRPr="00C33FDE" w:rsidTr="009C3DB6">
        <w:trPr>
          <w:trHeight w:val="153"/>
        </w:trPr>
        <w:tc>
          <w:tcPr>
            <w:tcW w:w="3296" w:type="dxa"/>
          </w:tcPr>
          <w:p w:rsidR="00C33FDE" w:rsidRPr="00C33FDE" w:rsidRDefault="00C33FDE" w:rsidP="00C33FDE">
            <w:pPr>
              <w:rPr>
                <w:rFonts w:eastAsia="Calibri" w:cs="Arial"/>
                <w:sz w:val="22"/>
                <w:szCs w:val="22"/>
              </w:rPr>
            </w:pPr>
            <w:r w:rsidRPr="00C33FDE">
              <w:rPr>
                <w:rFonts w:eastAsia="Calibri" w:cs="Arial"/>
                <w:sz w:val="22"/>
                <w:szCs w:val="22"/>
              </w:rPr>
              <w:t>VALUE ADDED TAX</w:t>
            </w:r>
          </w:p>
        </w:tc>
        <w:tc>
          <w:tcPr>
            <w:tcW w:w="5827" w:type="dxa"/>
          </w:tcPr>
          <w:p w:rsidR="00C33FDE" w:rsidRPr="00C33FDE" w:rsidRDefault="00C33FDE" w:rsidP="00C33FDE">
            <w:pPr>
              <w:rPr>
                <w:rFonts w:eastAsia="Calibri" w:cs="Arial"/>
                <w:sz w:val="22"/>
                <w:szCs w:val="22"/>
              </w:rPr>
            </w:pPr>
            <w:r w:rsidRPr="00C33FDE">
              <w:rPr>
                <w:rFonts w:eastAsia="Calibri" w:cs="Arial"/>
                <w:sz w:val="22"/>
                <w:szCs w:val="22"/>
              </w:rPr>
              <w:t>10.</w:t>
            </w:r>
            <w:r w:rsidR="004744CC">
              <w:rPr>
                <w:rFonts w:eastAsia="Calibri" w:cs="Arial"/>
                <w:sz w:val="22"/>
                <w:szCs w:val="22"/>
              </w:rPr>
              <w:t xml:space="preserve"> </w:t>
            </w:r>
            <w:r w:rsidRPr="00C33FDE">
              <w:rPr>
                <w:rFonts w:eastAsia="Calibri" w:cs="Arial"/>
                <w:sz w:val="22"/>
                <w:szCs w:val="22"/>
              </w:rPr>
              <w:t>The Contractor shall include in his quotation for all incidental costs and expense he may incur under the Finance Act 1972 and regulations made thereunder to pay Value Added Tax at the standard rate on the supply of all goods and services to him by suppliers and sub-contractors, whether nominated or otherwise.</w:t>
            </w:r>
          </w:p>
          <w:p w:rsidR="00C33FDE" w:rsidRPr="00C33FDE" w:rsidRDefault="00C33FDE" w:rsidP="00C33FDE">
            <w:pPr>
              <w:rPr>
                <w:rFonts w:eastAsia="Calibri" w:cs="Arial"/>
                <w:sz w:val="22"/>
                <w:szCs w:val="22"/>
              </w:rPr>
            </w:pPr>
          </w:p>
        </w:tc>
      </w:tr>
      <w:tr w:rsidR="00C33FDE" w:rsidRPr="00C33FDE" w:rsidTr="009C3DB6">
        <w:trPr>
          <w:trHeight w:val="1216"/>
        </w:trPr>
        <w:tc>
          <w:tcPr>
            <w:tcW w:w="3296" w:type="dxa"/>
            <w:shd w:val="clear" w:color="auto" w:fill="auto"/>
          </w:tcPr>
          <w:p w:rsidR="00C33FDE" w:rsidRPr="00C33FDE" w:rsidRDefault="00C33FDE" w:rsidP="00C33FDE">
            <w:pPr>
              <w:rPr>
                <w:rFonts w:eastAsia="Calibri" w:cs="Arial"/>
                <w:sz w:val="22"/>
                <w:szCs w:val="22"/>
              </w:rPr>
            </w:pPr>
            <w:r w:rsidRPr="00C33FDE">
              <w:rPr>
                <w:rFonts w:eastAsia="Calibri" w:cs="Arial"/>
                <w:sz w:val="22"/>
                <w:szCs w:val="22"/>
              </w:rPr>
              <w:t>PAYMENT</w:t>
            </w:r>
          </w:p>
        </w:tc>
        <w:tc>
          <w:tcPr>
            <w:tcW w:w="5827" w:type="dxa"/>
          </w:tcPr>
          <w:p w:rsidR="00C33FDE" w:rsidRPr="00C33FDE" w:rsidRDefault="00C33FDE" w:rsidP="00C33FDE">
            <w:pPr>
              <w:rPr>
                <w:rFonts w:eastAsia="Calibri" w:cs="Arial"/>
                <w:color w:val="FF0000"/>
                <w:sz w:val="22"/>
                <w:szCs w:val="22"/>
              </w:rPr>
            </w:pPr>
            <w:r w:rsidRPr="00C33FDE">
              <w:rPr>
                <w:rFonts w:eastAsia="Calibri" w:cs="Arial"/>
                <w:sz w:val="22"/>
                <w:szCs w:val="22"/>
              </w:rPr>
              <w:t>11. (</w:t>
            </w:r>
            <w:proofErr w:type="spellStart"/>
            <w:proofErr w:type="gramStart"/>
            <w:r w:rsidRPr="00C33FDE">
              <w:rPr>
                <w:rFonts w:eastAsia="Calibri" w:cs="Arial"/>
                <w:sz w:val="22"/>
                <w:szCs w:val="22"/>
              </w:rPr>
              <w:t>i</w:t>
            </w:r>
            <w:proofErr w:type="spellEnd"/>
            <w:proofErr w:type="gramEnd"/>
            <w:r w:rsidRPr="00C33FDE">
              <w:rPr>
                <w:rFonts w:eastAsia="Calibri" w:cs="Arial"/>
                <w:sz w:val="22"/>
                <w:szCs w:val="22"/>
              </w:rPr>
              <w:t>) The Council will pay the fixed price sum in equal instalments in line with satisfactory completion of the work within each stage.</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(ii) Fixed Day rates shall be paid one month in arrears according to the contractor submitting accurate and substantiated schedules.</w:t>
            </w:r>
            <w:r w:rsidR="004744CC">
              <w:rPr>
                <w:rFonts w:eastAsia="Calibri" w:cs="Arial"/>
                <w:sz w:val="22"/>
                <w:szCs w:val="22"/>
              </w:rPr>
              <w:t xml:space="preserve"> </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(iii) Maldon</w:t>
            </w:r>
            <w:r w:rsidR="004744CC">
              <w:rPr>
                <w:rFonts w:eastAsia="Calibri" w:cs="Arial"/>
                <w:sz w:val="22"/>
                <w:szCs w:val="22"/>
              </w:rPr>
              <w:t xml:space="preserve"> District</w:t>
            </w:r>
            <w:r w:rsidRPr="00C33FDE">
              <w:rPr>
                <w:rFonts w:eastAsia="Calibri" w:cs="Arial"/>
                <w:sz w:val="22"/>
                <w:szCs w:val="22"/>
              </w:rPr>
              <w:t xml:space="preserve"> Council shall pay the undisputed sums due to the contractor in cleared funds within 30 days of receipt and agreement of invoices for services completed to the reasonable satisfaction of the Council.</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 xml:space="preserve">(iv) Each invoice shall contain all appropriate references and a detailed breakdown of the services and shall be supported by any other documentation reasonably required by the Supervising Officer to substantiate the invoice. </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p>
        </w:tc>
      </w:tr>
    </w:tbl>
    <w:p w:rsidR="00C33FDE" w:rsidRPr="00C33FDE" w:rsidRDefault="00C33FDE" w:rsidP="00C33FDE">
      <w:pPr>
        <w:spacing w:after="120"/>
        <w:rPr>
          <w:rFonts w:cs="Arial"/>
          <w:b/>
          <w:szCs w:val="24"/>
          <w:lang w:val="en-US"/>
        </w:rPr>
      </w:pPr>
    </w:p>
    <w:p w:rsidR="00C33FDE" w:rsidRPr="00C33FDE" w:rsidRDefault="00C33FDE" w:rsidP="00C33FDE">
      <w:pPr>
        <w:rPr>
          <w:rFonts w:eastAsia="Calibri" w:cs="Arial"/>
          <w:b/>
          <w:sz w:val="22"/>
          <w:szCs w:val="22"/>
        </w:rPr>
      </w:pPr>
      <w:r w:rsidRPr="00C33FDE">
        <w:rPr>
          <w:rFonts w:eastAsia="Calibri" w:cs="Arial"/>
          <w:b/>
          <w:sz w:val="22"/>
          <w:szCs w:val="22"/>
        </w:rPr>
        <w:br w:type="page"/>
        <w:t>Form of Quotation &amp; Pricing Schedule</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To: Maldon</w:t>
      </w:r>
      <w:r w:rsidR="004744CC">
        <w:rPr>
          <w:rFonts w:eastAsia="Calibri" w:cs="Arial"/>
          <w:sz w:val="22"/>
          <w:szCs w:val="22"/>
        </w:rPr>
        <w:t xml:space="preserve"> District</w:t>
      </w:r>
      <w:r w:rsidRPr="00C33FDE">
        <w:rPr>
          <w:rFonts w:eastAsia="Calibri" w:cs="Arial"/>
          <w:sz w:val="22"/>
          <w:szCs w:val="22"/>
        </w:rPr>
        <w:t xml:space="preserve"> Council</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 xml:space="preserve">I/We the undersigned, hereby offer and undertake to execute and complete the whole of the services as detailed in strict accordance with the Specification, Brief and General Conditions of Contract to the complete satisfaction of Mr </w:t>
      </w:r>
      <w:r w:rsidR="00715110">
        <w:rPr>
          <w:rFonts w:eastAsia="Calibri" w:cs="Arial"/>
          <w:sz w:val="22"/>
          <w:szCs w:val="22"/>
        </w:rPr>
        <w:t>Tim Parton</w:t>
      </w:r>
      <w:r w:rsidRPr="00C33FDE">
        <w:rPr>
          <w:rFonts w:eastAsia="Calibri" w:cs="Arial"/>
          <w:sz w:val="22"/>
          <w:szCs w:val="22"/>
        </w:rPr>
        <w:t xml:space="preserve">, </w:t>
      </w:r>
      <w:r w:rsidR="00715110">
        <w:rPr>
          <w:rFonts w:eastAsia="Calibri" w:cs="Arial"/>
          <w:sz w:val="22"/>
          <w:szCs w:val="22"/>
        </w:rPr>
        <w:t xml:space="preserve">Spatial </w:t>
      </w:r>
      <w:r w:rsidRPr="00C33FDE">
        <w:rPr>
          <w:rFonts w:eastAsia="Calibri" w:cs="Arial"/>
          <w:sz w:val="22"/>
          <w:szCs w:val="22"/>
        </w:rPr>
        <w:t xml:space="preserve">Planning </w:t>
      </w:r>
      <w:r w:rsidR="00715110">
        <w:rPr>
          <w:rFonts w:eastAsia="Calibri" w:cs="Arial"/>
          <w:sz w:val="22"/>
          <w:szCs w:val="22"/>
        </w:rPr>
        <w:t>T</w:t>
      </w:r>
      <w:r w:rsidRPr="00C33FDE">
        <w:rPr>
          <w:rFonts w:eastAsia="Calibri" w:cs="Arial"/>
          <w:sz w:val="22"/>
          <w:szCs w:val="22"/>
        </w:rPr>
        <w:t>eam Leader, Council Offices, Princes Road, Maldon, Essex</w:t>
      </w:r>
      <w:r w:rsidR="004744CC">
        <w:rPr>
          <w:rFonts w:eastAsia="Calibri" w:cs="Arial"/>
          <w:sz w:val="22"/>
          <w:szCs w:val="22"/>
        </w:rPr>
        <w:t xml:space="preserve"> </w:t>
      </w:r>
      <w:r w:rsidRPr="00C33FDE">
        <w:rPr>
          <w:rFonts w:eastAsia="Calibri" w:cs="Arial"/>
          <w:sz w:val="22"/>
          <w:szCs w:val="22"/>
        </w:rPr>
        <w:t>CM9 5DL for the total amounts as follows:</w:t>
      </w:r>
    </w:p>
    <w:tbl>
      <w:tblPr>
        <w:tblW w:w="8682" w:type="dxa"/>
        <w:tblInd w:w="108" w:type="dxa"/>
        <w:tblLayout w:type="fixed"/>
        <w:tblLook w:val="0000" w:firstRow="0" w:lastRow="0" w:firstColumn="0" w:lastColumn="0" w:noHBand="0" w:noVBand="0"/>
      </w:tblPr>
      <w:tblGrid>
        <w:gridCol w:w="5245"/>
        <w:gridCol w:w="3437"/>
      </w:tblGrid>
      <w:tr w:rsidR="00C33FDE" w:rsidRPr="00C33FDE" w:rsidTr="00792E85">
        <w:trPr>
          <w:trHeight w:val="446"/>
        </w:trPr>
        <w:tc>
          <w:tcPr>
            <w:tcW w:w="5245" w:type="dxa"/>
          </w:tcPr>
          <w:p w:rsidR="00C33FDE" w:rsidRPr="00C33FDE" w:rsidRDefault="00C33FDE" w:rsidP="00792E85">
            <w:pPr>
              <w:ind w:left="-108"/>
              <w:rPr>
                <w:rFonts w:eastAsia="Calibri" w:cs="Arial"/>
                <w:sz w:val="22"/>
                <w:szCs w:val="22"/>
              </w:rPr>
            </w:pPr>
          </w:p>
          <w:p w:rsidR="00C33FDE" w:rsidRPr="00C33FDE" w:rsidRDefault="00C33FDE" w:rsidP="00792E85">
            <w:pPr>
              <w:ind w:left="-108"/>
              <w:rPr>
                <w:rFonts w:eastAsia="Calibri" w:cs="Arial"/>
                <w:sz w:val="22"/>
                <w:szCs w:val="22"/>
              </w:rPr>
            </w:pPr>
            <w:r w:rsidRPr="00C33FDE">
              <w:rPr>
                <w:rFonts w:eastAsia="Calibri" w:cs="Arial"/>
                <w:sz w:val="22"/>
                <w:szCs w:val="22"/>
              </w:rPr>
              <w:t>Fixed price for the completion of Phases 1 and 2:</w:t>
            </w:r>
          </w:p>
          <w:p w:rsidR="00C33FDE" w:rsidRPr="00C33FDE" w:rsidRDefault="00C33FDE" w:rsidP="00792E85">
            <w:pPr>
              <w:ind w:left="-108"/>
              <w:rPr>
                <w:rFonts w:eastAsia="Calibri" w:cs="Arial"/>
                <w:sz w:val="22"/>
                <w:szCs w:val="22"/>
              </w:rPr>
            </w:pPr>
          </w:p>
        </w:tc>
        <w:tc>
          <w:tcPr>
            <w:tcW w:w="3437" w:type="dxa"/>
          </w:tcPr>
          <w:p w:rsidR="00C33FDE" w:rsidRPr="00C33FDE" w:rsidRDefault="00C33FDE" w:rsidP="00C33FDE">
            <w:pPr>
              <w:rPr>
                <w:rFonts w:eastAsia="Calibri" w:cs="Arial"/>
                <w:sz w:val="22"/>
                <w:szCs w:val="22"/>
              </w:rPr>
            </w:pPr>
          </w:p>
          <w:tbl>
            <w:tblPr>
              <w:tblW w:w="257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tblGrid>
            <w:tr w:rsidR="00C33FDE" w:rsidRPr="00C33FDE" w:rsidTr="00792E85">
              <w:trPr>
                <w:trHeight w:val="223"/>
              </w:trPr>
              <w:tc>
                <w:tcPr>
                  <w:tcW w:w="2578" w:type="dxa"/>
                  <w:shd w:val="clear" w:color="auto" w:fill="auto"/>
                </w:tcPr>
                <w:p w:rsidR="00C33FDE" w:rsidRPr="00C33FDE" w:rsidRDefault="00C33FDE" w:rsidP="00792E85">
                  <w:pPr>
                    <w:ind w:left="33"/>
                    <w:rPr>
                      <w:rFonts w:eastAsia="Calibri" w:cs="Arial"/>
                      <w:sz w:val="22"/>
                      <w:szCs w:val="22"/>
                    </w:rPr>
                  </w:pPr>
                  <w:r w:rsidRPr="00C33FDE">
                    <w:rPr>
                      <w:rFonts w:eastAsia="Calibri" w:cs="Arial"/>
                      <w:sz w:val="22"/>
                      <w:szCs w:val="22"/>
                    </w:rPr>
                    <w:t xml:space="preserve">£ </w:t>
                  </w:r>
                </w:p>
              </w:tc>
            </w:tr>
          </w:tbl>
          <w:p w:rsidR="00C33FDE" w:rsidRPr="00C33FDE" w:rsidRDefault="00C33FDE" w:rsidP="00C33FDE">
            <w:pPr>
              <w:rPr>
                <w:rFonts w:eastAsia="Calibri" w:cs="Arial"/>
                <w:sz w:val="22"/>
                <w:szCs w:val="22"/>
              </w:rPr>
            </w:pPr>
          </w:p>
        </w:tc>
      </w:tr>
    </w:tbl>
    <w:p w:rsidR="00C33FDE" w:rsidRPr="00C33FDE" w:rsidRDefault="00602020" w:rsidP="00C33FDE">
      <w:pPr>
        <w:rPr>
          <w:rFonts w:cs="Arial"/>
          <w:sz w:val="22"/>
          <w:szCs w:val="22"/>
          <w:lang w:val="en-US"/>
        </w:rPr>
      </w:pPr>
      <w:r>
        <w:rPr>
          <w:rFonts w:cs="Arial"/>
          <w:sz w:val="22"/>
          <w:szCs w:val="22"/>
          <w:lang w:val="en-US"/>
        </w:rPr>
        <w:t>For phases 3 and 4 t</w:t>
      </w:r>
      <w:r w:rsidR="00C33FDE" w:rsidRPr="00C33FDE">
        <w:rPr>
          <w:rFonts w:cs="Arial"/>
          <w:sz w:val="22"/>
          <w:szCs w:val="22"/>
          <w:lang w:val="en-US"/>
        </w:rPr>
        <w:t>he following hourly and day rates for personnel will be applied for any additional work which may be commissioned:</w:t>
      </w:r>
    </w:p>
    <w:p w:rsidR="00C33FDE" w:rsidRPr="00C33FDE" w:rsidRDefault="00C33FDE" w:rsidP="00C33FDE">
      <w:pPr>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015"/>
        <w:gridCol w:w="1939"/>
        <w:gridCol w:w="2372"/>
        <w:gridCol w:w="582"/>
      </w:tblGrid>
      <w:tr w:rsidR="00C33FDE" w:rsidRPr="00C33FDE" w:rsidTr="009C3DB6">
        <w:tc>
          <w:tcPr>
            <w:tcW w:w="2954" w:type="dxa"/>
            <w:shd w:val="clear" w:color="auto" w:fill="F2F2F2"/>
          </w:tcPr>
          <w:p w:rsidR="00C33FDE" w:rsidRPr="00C33FDE" w:rsidRDefault="00C33FDE" w:rsidP="00C33FDE">
            <w:pPr>
              <w:rPr>
                <w:rFonts w:cs="Arial"/>
                <w:sz w:val="22"/>
                <w:szCs w:val="22"/>
                <w:lang w:val="en-US"/>
              </w:rPr>
            </w:pPr>
            <w:r w:rsidRPr="00C33FDE">
              <w:rPr>
                <w:rFonts w:cs="Arial"/>
                <w:sz w:val="22"/>
                <w:szCs w:val="22"/>
                <w:lang w:val="en-US"/>
              </w:rPr>
              <w:t>Personnel</w:t>
            </w:r>
          </w:p>
        </w:tc>
        <w:tc>
          <w:tcPr>
            <w:tcW w:w="2954" w:type="dxa"/>
            <w:gridSpan w:val="2"/>
            <w:shd w:val="clear" w:color="auto" w:fill="F2F2F2"/>
          </w:tcPr>
          <w:p w:rsidR="00C33FDE" w:rsidRPr="00C33FDE" w:rsidRDefault="00C33FDE" w:rsidP="00C33FDE">
            <w:pPr>
              <w:rPr>
                <w:rFonts w:cs="Arial"/>
                <w:sz w:val="22"/>
                <w:szCs w:val="22"/>
                <w:lang w:val="en-US"/>
              </w:rPr>
            </w:pPr>
            <w:r w:rsidRPr="00C33FDE">
              <w:rPr>
                <w:rFonts w:cs="Arial"/>
                <w:sz w:val="22"/>
                <w:szCs w:val="22"/>
                <w:lang w:val="en-US"/>
              </w:rPr>
              <w:t>Hourly Rate (£)</w:t>
            </w:r>
          </w:p>
        </w:tc>
        <w:tc>
          <w:tcPr>
            <w:tcW w:w="2954" w:type="dxa"/>
            <w:gridSpan w:val="2"/>
            <w:shd w:val="clear" w:color="auto" w:fill="F2F2F2"/>
          </w:tcPr>
          <w:p w:rsidR="00C33FDE" w:rsidRPr="00C33FDE" w:rsidRDefault="00C33FDE" w:rsidP="00C33FDE">
            <w:pPr>
              <w:rPr>
                <w:rFonts w:cs="Arial"/>
                <w:sz w:val="22"/>
                <w:szCs w:val="22"/>
                <w:lang w:val="en-US"/>
              </w:rPr>
            </w:pPr>
            <w:r w:rsidRPr="00C33FDE">
              <w:rPr>
                <w:rFonts w:cs="Arial"/>
                <w:sz w:val="22"/>
                <w:szCs w:val="22"/>
                <w:lang w:val="en-US"/>
              </w:rPr>
              <w:t>Daily Rate (£)</w:t>
            </w:r>
          </w:p>
        </w:tc>
      </w:tr>
      <w:tr w:rsidR="00C33FDE" w:rsidRPr="00C33FDE" w:rsidTr="009C3DB6">
        <w:tc>
          <w:tcPr>
            <w:tcW w:w="2954" w:type="dxa"/>
            <w:shd w:val="clear" w:color="auto" w:fill="auto"/>
          </w:tcPr>
          <w:p w:rsidR="00C33FDE" w:rsidRPr="00C33FDE" w:rsidRDefault="00C33FDE" w:rsidP="00C33FDE">
            <w:pPr>
              <w:rPr>
                <w:rFonts w:cs="Arial"/>
                <w:sz w:val="22"/>
                <w:szCs w:val="22"/>
                <w:lang w:val="en-US"/>
              </w:rPr>
            </w:pPr>
            <w:r w:rsidRPr="00C33FDE">
              <w:rPr>
                <w:rFonts w:cs="Arial"/>
                <w:sz w:val="22"/>
                <w:szCs w:val="22"/>
                <w:lang w:val="en-US"/>
              </w:rPr>
              <w:t>Director</w:t>
            </w:r>
          </w:p>
        </w:tc>
        <w:tc>
          <w:tcPr>
            <w:tcW w:w="2954" w:type="dxa"/>
            <w:gridSpan w:val="2"/>
            <w:shd w:val="clear" w:color="auto" w:fill="auto"/>
          </w:tcPr>
          <w:p w:rsidR="00C33FDE" w:rsidRPr="00C33FDE" w:rsidRDefault="00C33FDE" w:rsidP="00C33FDE">
            <w:pPr>
              <w:rPr>
                <w:rFonts w:cs="Arial"/>
                <w:sz w:val="22"/>
                <w:szCs w:val="22"/>
                <w:lang w:val="en-US"/>
              </w:rPr>
            </w:pPr>
          </w:p>
        </w:tc>
        <w:tc>
          <w:tcPr>
            <w:tcW w:w="2954" w:type="dxa"/>
            <w:gridSpan w:val="2"/>
            <w:shd w:val="clear" w:color="auto" w:fill="auto"/>
          </w:tcPr>
          <w:p w:rsidR="00C33FDE" w:rsidRPr="00C33FDE" w:rsidRDefault="00C33FDE" w:rsidP="00C33FDE">
            <w:pPr>
              <w:rPr>
                <w:rFonts w:cs="Arial"/>
                <w:sz w:val="22"/>
                <w:szCs w:val="22"/>
                <w:lang w:val="en-US"/>
              </w:rPr>
            </w:pPr>
          </w:p>
        </w:tc>
      </w:tr>
      <w:tr w:rsidR="00C33FDE" w:rsidRPr="00C33FDE" w:rsidTr="009C3DB6">
        <w:tc>
          <w:tcPr>
            <w:tcW w:w="2954" w:type="dxa"/>
            <w:shd w:val="clear" w:color="auto" w:fill="auto"/>
          </w:tcPr>
          <w:p w:rsidR="00C33FDE" w:rsidRPr="00C33FDE" w:rsidRDefault="00C33FDE" w:rsidP="00C33FDE">
            <w:pPr>
              <w:rPr>
                <w:rFonts w:cs="Arial"/>
                <w:sz w:val="22"/>
                <w:szCs w:val="22"/>
                <w:lang w:val="en-US"/>
              </w:rPr>
            </w:pPr>
            <w:r w:rsidRPr="00C33FDE">
              <w:rPr>
                <w:rFonts w:cs="Arial"/>
                <w:sz w:val="22"/>
                <w:szCs w:val="22"/>
                <w:lang w:val="en-US"/>
              </w:rPr>
              <w:t>Associate</w:t>
            </w:r>
          </w:p>
        </w:tc>
        <w:tc>
          <w:tcPr>
            <w:tcW w:w="2954" w:type="dxa"/>
            <w:gridSpan w:val="2"/>
            <w:shd w:val="clear" w:color="auto" w:fill="auto"/>
          </w:tcPr>
          <w:p w:rsidR="00C33FDE" w:rsidRPr="00C33FDE" w:rsidRDefault="00C33FDE" w:rsidP="00C33FDE">
            <w:pPr>
              <w:rPr>
                <w:rFonts w:cs="Arial"/>
                <w:sz w:val="22"/>
                <w:szCs w:val="22"/>
                <w:lang w:val="en-US"/>
              </w:rPr>
            </w:pPr>
          </w:p>
        </w:tc>
        <w:tc>
          <w:tcPr>
            <w:tcW w:w="2954" w:type="dxa"/>
            <w:gridSpan w:val="2"/>
            <w:shd w:val="clear" w:color="auto" w:fill="auto"/>
          </w:tcPr>
          <w:p w:rsidR="00C33FDE" w:rsidRPr="00C33FDE" w:rsidRDefault="00C33FDE" w:rsidP="00C33FDE">
            <w:pPr>
              <w:rPr>
                <w:rFonts w:cs="Arial"/>
                <w:sz w:val="22"/>
                <w:szCs w:val="22"/>
                <w:lang w:val="en-US"/>
              </w:rPr>
            </w:pPr>
          </w:p>
        </w:tc>
      </w:tr>
      <w:tr w:rsidR="00C33FDE" w:rsidRPr="00C33FDE" w:rsidTr="009C3DB6">
        <w:tc>
          <w:tcPr>
            <w:tcW w:w="2954" w:type="dxa"/>
            <w:shd w:val="clear" w:color="auto" w:fill="auto"/>
          </w:tcPr>
          <w:p w:rsidR="00C33FDE" w:rsidRPr="00C33FDE" w:rsidRDefault="00C33FDE" w:rsidP="00C33FDE">
            <w:pPr>
              <w:rPr>
                <w:rFonts w:cs="Arial"/>
                <w:sz w:val="22"/>
                <w:szCs w:val="22"/>
                <w:lang w:val="en-US"/>
              </w:rPr>
            </w:pPr>
            <w:r w:rsidRPr="00C33FDE">
              <w:rPr>
                <w:rFonts w:cs="Arial"/>
                <w:sz w:val="22"/>
                <w:szCs w:val="22"/>
                <w:lang w:val="en-US"/>
              </w:rPr>
              <w:t>Principal Consultant</w:t>
            </w:r>
          </w:p>
        </w:tc>
        <w:tc>
          <w:tcPr>
            <w:tcW w:w="2954" w:type="dxa"/>
            <w:gridSpan w:val="2"/>
            <w:shd w:val="clear" w:color="auto" w:fill="auto"/>
          </w:tcPr>
          <w:p w:rsidR="00C33FDE" w:rsidRPr="00C33FDE" w:rsidRDefault="00C33FDE" w:rsidP="00C33FDE">
            <w:pPr>
              <w:rPr>
                <w:rFonts w:cs="Arial"/>
                <w:sz w:val="22"/>
                <w:szCs w:val="22"/>
                <w:lang w:val="en-US"/>
              </w:rPr>
            </w:pPr>
          </w:p>
        </w:tc>
        <w:tc>
          <w:tcPr>
            <w:tcW w:w="2954" w:type="dxa"/>
            <w:gridSpan w:val="2"/>
            <w:shd w:val="clear" w:color="auto" w:fill="auto"/>
          </w:tcPr>
          <w:p w:rsidR="00C33FDE" w:rsidRPr="00C33FDE" w:rsidRDefault="00C33FDE" w:rsidP="00C33FDE">
            <w:pPr>
              <w:rPr>
                <w:rFonts w:cs="Arial"/>
                <w:sz w:val="22"/>
                <w:szCs w:val="22"/>
                <w:lang w:val="en-US"/>
              </w:rPr>
            </w:pPr>
          </w:p>
        </w:tc>
      </w:tr>
      <w:tr w:rsidR="00C33FDE" w:rsidRPr="00C33FDE" w:rsidTr="009C3DB6">
        <w:tc>
          <w:tcPr>
            <w:tcW w:w="2954" w:type="dxa"/>
            <w:shd w:val="clear" w:color="auto" w:fill="auto"/>
          </w:tcPr>
          <w:p w:rsidR="00C33FDE" w:rsidRPr="00C33FDE" w:rsidRDefault="00C33FDE" w:rsidP="00C33FDE">
            <w:pPr>
              <w:rPr>
                <w:rFonts w:cs="Arial"/>
                <w:sz w:val="22"/>
                <w:szCs w:val="22"/>
                <w:lang w:val="en-US"/>
              </w:rPr>
            </w:pPr>
            <w:r w:rsidRPr="00C33FDE">
              <w:rPr>
                <w:rFonts w:cs="Arial"/>
                <w:sz w:val="22"/>
                <w:szCs w:val="22"/>
                <w:lang w:val="en-US"/>
              </w:rPr>
              <w:t>Senior Consultant</w:t>
            </w:r>
          </w:p>
        </w:tc>
        <w:tc>
          <w:tcPr>
            <w:tcW w:w="2954" w:type="dxa"/>
            <w:gridSpan w:val="2"/>
            <w:shd w:val="clear" w:color="auto" w:fill="auto"/>
          </w:tcPr>
          <w:p w:rsidR="00C33FDE" w:rsidRPr="00C33FDE" w:rsidRDefault="00C33FDE" w:rsidP="00C33FDE">
            <w:pPr>
              <w:rPr>
                <w:rFonts w:cs="Arial"/>
                <w:sz w:val="22"/>
                <w:szCs w:val="22"/>
                <w:lang w:val="en-US"/>
              </w:rPr>
            </w:pPr>
          </w:p>
        </w:tc>
        <w:tc>
          <w:tcPr>
            <w:tcW w:w="2954" w:type="dxa"/>
            <w:gridSpan w:val="2"/>
            <w:shd w:val="clear" w:color="auto" w:fill="auto"/>
          </w:tcPr>
          <w:p w:rsidR="00C33FDE" w:rsidRPr="00C33FDE" w:rsidRDefault="00C33FDE" w:rsidP="00C33FDE">
            <w:pPr>
              <w:rPr>
                <w:rFonts w:cs="Arial"/>
                <w:sz w:val="22"/>
                <w:szCs w:val="22"/>
                <w:lang w:val="en-US"/>
              </w:rPr>
            </w:pPr>
          </w:p>
        </w:tc>
      </w:tr>
      <w:tr w:rsidR="00C33FDE" w:rsidRPr="00C33FDE" w:rsidTr="009C3DB6">
        <w:tc>
          <w:tcPr>
            <w:tcW w:w="2954" w:type="dxa"/>
            <w:shd w:val="clear" w:color="auto" w:fill="auto"/>
          </w:tcPr>
          <w:p w:rsidR="00C33FDE" w:rsidRPr="00C33FDE" w:rsidRDefault="00C33FDE" w:rsidP="00C33FDE">
            <w:pPr>
              <w:rPr>
                <w:rFonts w:cs="Arial"/>
                <w:sz w:val="22"/>
                <w:szCs w:val="22"/>
                <w:lang w:val="en-US"/>
              </w:rPr>
            </w:pPr>
            <w:r w:rsidRPr="00C33FDE">
              <w:rPr>
                <w:rFonts w:cs="Arial"/>
                <w:sz w:val="22"/>
                <w:szCs w:val="22"/>
                <w:lang w:val="en-US"/>
              </w:rPr>
              <w:t>Consultant</w:t>
            </w:r>
          </w:p>
        </w:tc>
        <w:tc>
          <w:tcPr>
            <w:tcW w:w="2954" w:type="dxa"/>
            <w:gridSpan w:val="2"/>
            <w:shd w:val="clear" w:color="auto" w:fill="auto"/>
          </w:tcPr>
          <w:p w:rsidR="00C33FDE" w:rsidRPr="00C33FDE" w:rsidRDefault="00C33FDE" w:rsidP="00C33FDE">
            <w:pPr>
              <w:rPr>
                <w:rFonts w:cs="Arial"/>
                <w:sz w:val="22"/>
                <w:szCs w:val="22"/>
                <w:lang w:val="en-US"/>
              </w:rPr>
            </w:pPr>
          </w:p>
        </w:tc>
        <w:tc>
          <w:tcPr>
            <w:tcW w:w="2954" w:type="dxa"/>
            <w:gridSpan w:val="2"/>
            <w:shd w:val="clear" w:color="auto" w:fill="auto"/>
          </w:tcPr>
          <w:p w:rsidR="00C33FDE" w:rsidRPr="00C33FDE" w:rsidRDefault="00C33FDE" w:rsidP="00C33FDE">
            <w:pPr>
              <w:rPr>
                <w:rFonts w:cs="Arial"/>
                <w:sz w:val="22"/>
                <w:szCs w:val="22"/>
                <w:lang w:val="en-US"/>
              </w:rPr>
            </w:pPr>
          </w:p>
        </w:tc>
      </w:tr>
      <w:tr w:rsidR="00C33FDE" w:rsidRPr="00C33FDE" w:rsidTr="009C3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74" w:type="dxa"/>
        </w:trPr>
        <w:tc>
          <w:tcPr>
            <w:tcW w:w="3969" w:type="dxa"/>
            <w:gridSpan w:val="2"/>
          </w:tcPr>
          <w:p w:rsidR="00C33FDE" w:rsidRPr="00C33FDE" w:rsidRDefault="00C33FDE" w:rsidP="00C33FDE">
            <w:pPr>
              <w:rPr>
                <w:rFonts w:eastAsia="Calibri" w:cs="Arial"/>
                <w:sz w:val="22"/>
                <w:szCs w:val="22"/>
              </w:rPr>
            </w:pPr>
          </w:p>
        </w:tc>
        <w:tc>
          <w:tcPr>
            <w:tcW w:w="4311" w:type="dxa"/>
            <w:gridSpan w:val="2"/>
          </w:tcPr>
          <w:p w:rsidR="00C33FDE" w:rsidRPr="00C33FDE" w:rsidRDefault="00C33FDE" w:rsidP="00C33FDE">
            <w:pPr>
              <w:rPr>
                <w:rFonts w:eastAsia="Calibri" w:cs="Arial"/>
                <w:sz w:val="22"/>
                <w:szCs w:val="22"/>
              </w:rPr>
            </w:pPr>
          </w:p>
        </w:tc>
      </w:tr>
    </w:tbl>
    <w:p w:rsidR="00C33FDE" w:rsidRPr="00C33FDE" w:rsidRDefault="00C33FDE" w:rsidP="00C33FDE">
      <w:pPr>
        <w:rPr>
          <w:rFonts w:eastAsia="Calibri" w:cs="Arial"/>
          <w:sz w:val="22"/>
          <w:szCs w:val="22"/>
        </w:rPr>
      </w:pPr>
      <w:r w:rsidRPr="00C33FDE">
        <w:rPr>
          <w:rFonts w:eastAsia="Calibri" w:cs="Arial"/>
          <w:sz w:val="22"/>
          <w:szCs w:val="22"/>
        </w:rPr>
        <w:t>I/We hereby declare that:-</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(1)</w:t>
      </w:r>
      <w:r w:rsidRPr="00C33FDE">
        <w:rPr>
          <w:rFonts w:eastAsia="Calibri" w:cs="Arial"/>
          <w:sz w:val="22"/>
          <w:szCs w:val="22"/>
        </w:rPr>
        <w:tab/>
        <w:t>This is a bona fide competitive quotation and the amount has not been fixed or adjusted under or by or in accordance with any agreement or arrangement with any other person.</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(2)</w:t>
      </w:r>
      <w:r w:rsidRPr="00C33FDE">
        <w:rPr>
          <w:rFonts w:eastAsia="Calibri" w:cs="Arial"/>
          <w:sz w:val="22"/>
          <w:szCs w:val="22"/>
        </w:rPr>
        <w:tab/>
        <w:t>The amount or approximate amount of my/our proposed quotation has not been and will not be communicated to any person other than the person calling for these quotations.</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(3)</w:t>
      </w:r>
      <w:r w:rsidRPr="00C33FDE">
        <w:rPr>
          <w:rFonts w:eastAsia="Calibri" w:cs="Arial"/>
          <w:sz w:val="22"/>
          <w:szCs w:val="22"/>
        </w:rPr>
        <w:tab/>
        <w:t>I/We have not made any agreement with any other person that they shall refrain from submitting a quotation or as to the amount of any other quotation to be submitted.</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I/We understand that you are not bound to accept the lowest or any quotation you may receive.</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I/We understand that no increased cost of labour and/or materials will be allowed during the period of the Contract.</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I/We understand that the successful quotation, together with the Council’s written acceptance thereof, will form a binding Contract between the Council and the successful contractor.</w:t>
      </w:r>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Yours faithfully</w:t>
      </w:r>
    </w:p>
    <w:p w:rsidR="00C33FDE" w:rsidRPr="00C33FDE" w:rsidRDefault="00C33FDE" w:rsidP="00C33FDE">
      <w:pPr>
        <w:rPr>
          <w:rFonts w:eastAsia="Calibri" w:cs="Arial"/>
          <w:sz w:val="22"/>
          <w:szCs w:val="22"/>
        </w:rPr>
      </w:pPr>
    </w:p>
    <w:p w:rsidR="00C33FDE" w:rsidRPr="00C33FDE" w:rsidRDefault="00C33FDE" w:rsidP="00792E85">
      <w:pPr>
        <w:rPr>
          <w:rFonts w:eastAsia="Calibri" w:cs="Arial"/>
          <w:sz w:val="22"/>
          <w:szCs w:val="22"/>
        </w:rPr>
      </w:pPr>
      <w:r w:rsidRPr="00C33FDE">
        <w:rPr>
          <w:rFonts w:eastAsia="Calibri" w:cs="Arial"/>
          <w:sz w:val="22"/>
          <w:szCs w:val="22"/>
        </w:rPr>
        <w:t>Signed ..................................</w:t>
      </w:r>
      <w:r w:rsidR="00792E85" w:rsidRPr="00C33FDE">
        <w:rPr>
          <w:rFonts w:eastAsia="Calibri" w:cs="Arial"/>
          <w:sz w:val="22"/>
          <w:szCs w:val="22"/>
        </w:rPr>
        <w:t>...................................................</w:t>
      </w:r>
      <w:r w:rsidRPr="00C33FDE">
        <w:rPr>
          <w:rFonts w:eastAsia="Calibri" w:cs="Arial"/>
          <w:sz w:val="22"/>
          <w:szCs w:val="22"/>
        </w:rPr>
        <w:t>.............................….</w:t>
      </w:r>
    </w:p>
    <w:p w:rsidR="00C33FDE" w:rsidRPr="00C33FDE" w:rsidRDefault="00C33FDE" w:rsidP="00C33FDE">
      <w:pPr>
        <w:rPr>
          <w:rFonts w:eastAsia="Calibri" w:cs="Arial"/>
          <w:sz w:val="22"/>
          <w:szCs w:val="22"/>
        </w:rPr>
      </w:pPr>
    </w:p>
    <w:p w:rsidR="00C33FDE" w:rsidRPr="00C33FDE" w:rsidRDefault="00C33FDE" w:rsidP="00792E85">
      <w:pPr>
        <w:rPr>
          <w:rFonts w:eastAsia="Calibri" w:cs="Arial"/>
          <w:sz w:val="22"/>
          <w:szCs w:val="22"/>
        </w:rPr>
      </w:pPr>
      <w:proofErr w:type="gramStart"/>
      <w:r w:rsidRPr="00C33FDE">
        <w:rPr>
          <w:rFonts w:eastAsia="Calibri" w:cs="Arial"/>
          <w:sz w:val="22"/>
          <w:szCs w:val="22"/>
        </w:rPr>
        <w:t>For and on behalf of ................................</w:t>
      </w:r>
      <w:r w:rsidR="00792E85" w:rsidRPr="00C33FDE">
        <w:rPr>
          <w:rFonts w:eastAsia="Calibri" w:cs="Arial"/>
          <w:sz w:val="22"/>
          <w:szCs w:val="22"/>
        </w:rPr>
        <w:t>............................</w:t>
      </w:r>
      <w:r w:rsidR="00792E85">
        <w:rPr>
          <w:rFonts w:eastAsia="Calibri" w:cs="Arial"/>
          <w:sz w:val="22"/>
          <w:szCs w:val="22"/>
        </w:rPr>
        <w:t>..</w:t>
      </w:r>
      <w:r w:rsidR="00792E85" w:rsidRPr="00C33FDE">
        <w:rPr>
          <w:rFonts w:eastAsia="Calibri" w:cs="Arial"/>
          <w:sz w:val="22"/>
          <w:szCs w:val="22"/>
        </w:rPr>
        <w:t>....................</w:t>
      </w:r>
      <w:r w:rsidRPr="00C33FDE">
        <w:rPr>
          <w:rFonts w:eastAsia="Calibri" w:cs="Arial"/>
          <w:sz w:val="22"/>
          <w:szCs w:val="22"/>
        </w:rPr>
        <w:t>............…</w:t>
      </w:r>
      <w:proofErr w:type="gramEnd"/>
    </w:p>
    <w:p w:rsidR="00C33FDE" w:rsidRPr="00C33FDE" w:rsidRDefault="00C33FDE" w:rsidP="00C33FDE">
      <w:pPr>
        <w:rPr>
          <w:rFonts w:eastAsia="Calibri" w:cs="Arial"/>
          <w:sz w:val="22"/>
          <w:szCs w:val="22"/>
        </w:rPr>
      </w:pPr>
    </w:p>
    <w:p w:rsidR="00C33FDE" w:rsidRPr="00C33FDE" w:rsidRDefault="00C33FDE" w:rsidP="00C33FDE">
      <w:pPr>
        <w:rPr>
          <w:rFonts w:eastAsia="Calibri" w:cs="Arial"/>
          <w:sz w:val="22"/>
          <w:szCs w:val="22"/>
        </w:rPr>
      </w:pPr>
      <w:r w:rsidRPr="00C33FDE">
        <w:rPr>
          <w:rFonts w:eastAsia="Calibri" w:cs="Arial"/>
          <w:sz w:val="22"/>
          <w:szCs w:val="22"/>
        </w:rPr>
        <w:t>Address ...............................................................</w:t>
      </w:r>
      <w:r w:rsidR="00792E85" w:rsidRPr="00C33FDE">
        <w:rPr>
          <w:rFonts w:eastAsia="Calibri" w:cs="Arial"/>
          <w:sz w:val="22"/>
          <w:szCs w:val="22"/>
        </w:rPr>
        <w:t>...................................................</w:t>
      </w:r>
      <w:r w:rsidRPr="00C33FDE">
        <w:rPr>
          <w:rFonts w:eastAsia="Calibri" w:cs="Arial"/>
          <w:sz w:val="22"/>
          <w:szCs w:val="22"/>
        </w:rPr>
        <w:t>…</w:t>
      </w:r>
    </w:p>
    <w:p w:rsidR="00C33FDE" w:rsidRPr="00C33FDE" w:rsidRDefault="00C33FDE" w:rsidP="00C33FDE">
      <w:pPr>
        <w:rPr>
          <w:rFonts w:eastAsia="Calibri" w:cs="Arial"/>
          <w:sz w:val="22"/>
          <w:szCs w:val="22"/>
        </w:rPr>
      </w:pPr>
    </w:p>
    <w:p w:rsidR="00C33FDE" w:rsidRPr="00C33FDE" w:rsidRDefault="00C33FDE" w:rsidP="00792E85">
      <w:pPr>
        <w:rPr>
          <w:rFonts w:eastAsia="Calibri" w:cs="Arial"/>
          <w:sz w:val="22"/>
          <w:szCs w:val="22"/>
        </w:rPr>
      </w:pPr>
      <w:r w:rsidRPr="00C33FDE">
        <w:rPr>
          <w:rFonts w:eastAsia="Calibri" w:cs="Arial"/>
          <w:sz w:val="22"/>
          <w:szCs w:val="22"/>
        </w:rPr>
        <w:t>................…</w:t>
      </w:r>
      <w:r w:rsidR="00792E85" w:rsidRPr="00C33FDE">
        <w:rPr>
          <w:rFonts w:eastAsia="Calibri" w:cs="Arial"/>
          <w:sz w:val="22"/>
          <w:szCs w:val="22"/>
        </w:rPr>
        <w:t>................................................</w:t>
      </w:r>
      <w:r w:rsidRPr="00C33FDE">
        <w:rPr>
          <w:rFonts w:eastAsia="Calibri" w:cs="Arial"/>
          <w:sz w:val="22"/>
          <w:szCs w:val="22"/>
        </w:rPr>
        <w:t>…………Post Code...............</w:t>
      </w:r>
      <w:r w:rsidR="00792E85" w:rsidRPr="00C33FDE">
        <w:rPr>
          <w:rFonts w:eastAsia="Calibri" w:cs="Arial"/>
          <w:sz w:val="22"/>
          <w:szCs w:val="22"/>
        </w:rPr>
        <w:t>....</w:t>
      </w:r>
      <w:r w:rsidRPr="00C33FDE">
        <w:rPr>
          <w:rFonts w:eastAsia="Calibri" w:cs="Arial"/>
          <w:sz w:val="22"/>
          <w:szCs w:val="22"/>
        </w:rPr>
        <w:t>...……...</w:t>
      </w:r>
    </w:p>
    <w:p w:rsidR="00C33FDE" w:rsidRPr="00C33FDE" w:rsidRDefault="00C33FDE" w:rsidP="00C33FDE">
      <w:pPr>
        <w:rPr>
          <w:rFonts w:eastAsia="Calibri" w:cs="Arial"/>
          <w:sz w:val="22"/>
          <w:szCs w:val="22"/>
        </w:rPr>
      </w:pPr>
    </w:p>
    <w:p w:rsidR="009E14C9" w:rsidRDefault="00C33FDE" w:rsidP="00792E85">
      <w:r w:rsidRPr="00C33FDE">
        <w:rPr>
          <w:rFonts w:eastAsia="Calibri" w:cs="Arial"/>
          <w:sz w:val="22"/>
          <w:szCs w:val="22"/>
        </w:rPr>
        <w:t>Date................................................………………..</w:t>
      </w:r>
    </w:p>
    <w:sectPr w:rsidR="009E14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7E" w:rsidRDefault="00F6277E">
      <w:r>
        <w:separator/>
      </w:r>
    </w:p>
  </w:endnote>
  <w:endnote w:type="continuationSeparator" w:id="0">
    <w:p w:rsidR="00F6277E" w:rsidRDefault="00F6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E7" w:rsidRDefault="003D6AAC" w:rsidP="007E7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5E7" w:rsidRDefault="009E6677" w:rsidP="007E4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5B" w:rsidRPr="00494657" w:rsidRDefault="009E6677" w:rsidP="00D6535B">
    <w:pPr>
      <w:pStyle w:val="Footer"/>
      <w:jc w:val="center"/>
      <w:rPr>
        <w:rFonts w:ascii="Times New Roman" w:hAnsi="Times New Roman"/>
        <w:sz w:val="20"/>
      </w:rPr>
    </w:pPr>
    <w:sdt>
      <w:sdtPr>
        <w:rPr>
          <w:rFonts w:ascii="Times New Roman" w:hAnsi="Times New Roman"/>
          <w:sz w:val="20"/>
        </w:rPr>
        <w:id w:val="98381352"/>
        <w:docPartObj>
          <w:docPartGallery w:val="Page Numbers (Top of Page)"/>
          <w:docPartUnique/>
        </w:docPartObj>
      </w:sdtPr>
      <w:sdtEndPr/>
      <w:sdtContent>
        <w:r w:rsidR="00D6535B" w:rsidRPr="00494657">
          <w:rPr>
            <w:rFonts w:ascii="Times New Roman" w:hAnsi="Times New Roman"/>
            <w:bCs/>
            <w:sz w:val="20"/>
          </w:rPr>
          <w:fldChar w:fldCharType="begin"/>
        </w:r>
        <w:r w:rsidR="00D6535B" w:rsidRPr="00494657">
          <w:rPr>
            <w:rFonts w:ascii="Times New Roman" w:hAnsi="Times New Roman"/>
            <w:bCs/>
            <w:sz w:val="20"/>
          </w:rPr>
          <w:instrText xml:space="preserve"> PAGE </w:instrText>
        </w:r>
        <w:r w:rsidR="00D6535B" w:rsidRPr="00494657">
          <w:rPr>
            <w:rFonts w:ascii="Times New Roman" w:hAnsi="Times New Roman"/>
            <w:bCs/>
            <w:sz w:val="20"/>
          </w:rPr>
          <w:fldChar w:fldCharType="separate"/>
        </w:r>
        <w:r>
          <w:rPr>
            <w:rFonts w:ascii="Times New Roman" w:hAnsi="Times New Roman"/>
            <w:bCs/>
            <w:noProof/>
            <w:sz w:val="20"/>
          </w:rPr>
          <w:t>7</w:t>
        </w:r>
        <w:r w:rsidR="00D6535B" w:rsidRPr="00494657">
          <w:rPr>
            <w:rFonts w:ascii="Times New Roman" w:hAnsi="Times New Roman"/>
            <w:bCs/>
            <w:sz w:val="20"/>
          </w:rPr>
          <w:fldChar w:fldCharType="end"/>
        </w:r>
        <w:r w:rsidR="00D6535B">
          <w:rPr>
            <w:rFonts w:ascii="Times New Roman" w:hAnsi="Times New Roman"/>
            <w:sz w:val="20"/>
          </w:rPr>
          <w:t xml:space="preserve"> /</w:t>
        </w:r>
        <w:r w:rsidR="00D6535B" w:rsidRPr="00494657">
          <w:rPr>
            <w:rFonts w:ascii="Times New Roman" w:hAnsi="Times New Roman"/>
            <w:sz w:val="20"/>
          </w:rPr>
          <w:t xml:space="preserve"> </w:t>
        </w:r>
        <w:r w:rsidR="00D6535B" w:rsidRPr="00494657">
          <w:rPr>
            <w:rFonts w:ascii="Times New Roman" w:hAnsi="Times New Roman"/>
            <w:bCs/>
            <w:sz w:val="20"/>
          </w:rPr>
          <w:fldChar w:fldCharType="begin"/>
        </w:r>
        <w:r w:rsidR="00D6535B" w:rsidRPr="00494657">
          <w:rPr>
            <w:rFonts w:ascii="Times New Roman" w:hAnsi="Times New Roman"/>
            <w:bCs/>
            <w:sz w:val="20"/>
          </w:rPr>
          <w:instrText xml:space="preserve"> NUMPAGES  </w:instrText>
        </w:r>
        <w:r w:rsidR="00D6535B" w:rsidRPr="00494657">
          <w:rPr>
            <w:rFonts w:ascii="Times New Roman" w:hAnsi="Times New Roman"/>
            <w:bCs/>
            <w:sz w:val="20"/>
          </w:rPr>
          <w:fldChar w:fldCharType="separate"/>
        </w:r>
        <w:r>
          <w:rPr>
            <w:rFonts w:ascii="Times New Roman" w:hAnsi="Times New Roman"/>
            <w:bCs/>
            <w:noProof/>
            <w:sz w:val="20"/>
          </w:rPr>
          <w:t>12</w:t>
        </w:r>
        <w:r w:rsidR="00D6535B" w:rsidRPr="00494657">
          <w:rPr>
            <w:rFonts w:ascii="Times New Roman" w:hAnsi="Times New Roman"/>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7E" w:rsidRDefault="00F6277E">
      <w:r>
        <w:separator/>
      </w:r>
    </w:p>
  </w:footnote>
  <w:footnote w:type="continuationSeparator" w:id="0">
    <w:p w:rsidR="00F6277E" w:rsidRDefault="00F6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10" w:rsidRPr="00755E10" w:rsidRDefault="003D6AAC" w:rsidP="00755E10">
    <w:pPr>
      <w:pStyle w:val="Header"/>
      <w:jc w:val="right"/>
      <w:rPr>
        <w:sz w:val="22"/>
        <w:szCs w:val="22"/>
      </w:rPr>
    </w:pPr>
    <w:r w:rsidRPr="00755E10">
      <w:rPr>
        <w:sz w:val="22"/>
        <w:szCs w:val="22"/>
      </w:rPr>
      <w:t>Maldon</w:t>
    </w:r>
    <w:r w:rsidR="004744CC">
      <w:rPr>
        <w:sz w:val="22"/>
        <w:szCs w:val="22"/>
      </w:rPr>
      <w:t xml:space="preserve"> District</w:t>
    </w:r>
    <w:r w:rsidRPr="00755E10">
      <w:rPr>
        <w:sz w:val="22"/>
        <w:szCs w:val="22"/>
      </w:rPr>
      <w:t xml:space="preserve">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E67"/>
    <w:multiLevelType w:val="multilevel"/>
    <w:tmpl w:val="FEB03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124A4A"/>
    <w:multiLevelType w:val="hybridMultilevel"/>
    <w:tmpl w:val="09FED612"/>
    <w:lvl w:ilvl="0" w:tplc="D9CC089E">
      <w:start w:val="3"/>
      <w:numFmt w:val="bullet"/>
      <w:lvlText w:val="-"/>
      <w:lvlJc w:val="left"/>
      <w:pPr>
        <w:ind w:left="1087" w:hanging="360"/>
      </w:pPr>
      <w:rPr>
        <w:rFonts w:ascii="Arial" w:eastAsia="Times New Roman" w:hAnsi="Arial" w:cs="Aria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2">
    <w:nsid w:val="0E7D0823"/>
    <w:multiLevelType w:val="hybridMultilevel"/>
    <w:tmpl w:val="9564B72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DC2BF1"/>
    <w:multiLevelType w:val="multilevel"/>
    <w:tmpl w:val="F5044CAA"/>
    <w:lvl w:ilvl="0">
      <w:start w:val="7"/>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A160263"/>
    <w:multiLevelType w:val="hybridMultilevel"/>
    <w:tmpl w:val="93AE09CE"/>
    <w:lvl w:ilvl="0" w:tplc="A51EDB3E">
      <w:start w:val="1"/>
      <w:numFmt w:val="bullet"/>
      <w:lvlText w:val="•"/>
      <w:lvlJc w:val="left"/>
      <w:pPr>
        <w:ind w:left="1080" w:hanging="360"/>
      </w:pPr>
      <w:rPr>
        <w:rFonts w:ascii="ArialMT" w:eastAsiaTheme="minorHAnsi" w:hAnsi="ArialMT" w:cs="ArialM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nsid w:val="1D502CF2"/>
    <w:multiLevelType w:val="hybridMultilevel"/>
    <w:tmpl w:val="09846504"/>
    <w:lvl w:ilvl="0" w:tplc="D9CC089E">
      <w:start w:val="3"/>
      <w:numFmt w:val="bullet"/>
      <w:lvlText w:val="-"/>
      <w:lvlJc w:val="left"/>
      <w:pPr>
        <w:ind w:left="974" w:hanging="360"/>
      </w:pPr>
      <w:rPr>
        <w:rFonts w:ascii="Arial" w:eastAsia="Times New Roman" w:hAnsi="Arial" w:cs="Aria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6">
    <w:nsid w:val="23AA7620"/>
    <w:multiLevelType w:val="hybridMultilevel"/>
    <w:tmpl w:val="FD7E4EC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8D477F6"/>
    <w:multiLevelType w:val="hybridMultilevel"/>
    <w:tmpl w:val="4B1CF430"/>
    <w:lvl w:ilvl="0" w:tplc="8494A8FE">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0783AB9"/>
    <w:multiLevelType w:val="multilevel"/>
    <w:tmpl w:val="BA4A2756"/>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9871EFC"/>
    <w:multiLevelType w:val="hybridMultilevel"/>
    <w:tmpl w:val="03B6D9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BA272BC"/>
    <w:multiLevelType w:val="hybridMultilevel"/>
    <w:tmpl w:val="0234EB88"/>
    <w:lvl w:ilvl="0" w:tplc="41609490">
      <w:start w:val="3"/>
      <w:numFmt w:val="bullet"/>
      <w:lvlText w:val="-"/>
      <w:lvlJc w:val="left"/>
      <w:pPr>
        <w:ind w:left="652" w:hanging="360"/>
      </w:pPr>
      <w:rPr>
        <w:rFonts w:ascii="Arial" w:eastAsia="Times New Roman" w:hAnsi="Arial" w:cs="Aria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1">
    <w:nsid w:val="44E434C7"/>
    <w:multiLevelType w:val="hybridMultilevel"/>
    <w:tmpl w:val="F710B94A"/>
    <w:lvl w:ilvl="0" w:tplc="508A2280">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5B13A4"/>
    <w:multiLevelType w:val="hybridMultilevel"/>
    <w:tmpl w:val="6586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9630BD"/>
    <w:multiLevelType w:val="hybridMultilevel"/>
    <w:tmpl w:val="4B1CF430"/>
    <w:lvl w:ilvl="0" w:tplc="8494A8FE">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0187098"/>
    <w:multiLevelType w:val="hybridMultilevel"/>
    <w:tmpl w:val="9D84722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A2C1E57"/>
    <w:multiLevelType w:val="hybridMultilevel"/>
    <w:tmpl w:val="34B6BAC0"/>
    <w:lvl w:ilvl="0" w:tplc="08090017">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6">
    <w:nsid w:val="5D141302"/>
    <w:multiLevelType w:val="multilevel"/>
    <w:tmpl w:val="E52ECE3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5F11477"/>
    <w:multiLevelType w:val="singleLevel"/>
    <w:tmpl w:val="E60AC69C"/>
    <w:lvl w:ilvl="0">
      <w:start w:val="1"/>
      <w:numFmt w:val="decimal"/>
      <w:pStyle w:val="ReportNumbering"/>
      <w:lvlText w:val="%1."/>
      <w:lvlJc w:val="left"/>
      <w:pPr>
        <w:tabs>
          <w:tab w:val="num" w:pos="360"/>
        </w:tabs>
        <w:ind w:left="360" w:hanging="360"/>
      </w:pPr>
    </w:lvl>
  </w:abstractNum>
  <w:abstractNum w:abstractNumId="18">
    <w:nsid w:val="67847BC3"/>
    <w:multiLevelType w:val="hybridMultilevel"/>
    <w:tmpl w:val="7A76A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9534FD0"/>
    <w:multiLevelType w:val="hybridMultilevel"/>
    <w:tmpl w:val="5046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FE21DF"/>
    <w:multiLevelType w:val="hybridMultilevel"/>
    <w:tmpl w:val="5D3896C2"/>
    <w:lvl w:ilvl="0" w:tplc="08090001">
      <w:start w:val="1"/>
      <w:numFmt w:val="decimal"/>
      <w:lvlText w:val="%1)"/>
      <w:lvlJc w:val="left"/>
      <w:pPr>
        <w:tabs>
          <w:tab w:val="num" w:pos="720"/>
        </w:tabs>
        <w:ind w:left="720" w:hanging="720"/>
      </w:pPr>
      <w:rPr>
        <w:rFonts w:hint="default"/>
      </w:rPr>
    </w:lvl>
    <w:lvl w:ilvl="1" w:tplc="08090003">
      <w:start w:val="1"/>
      <w:numFmt w:val="lowerRoman"/>
      <w:lvlText w:val="%2)"/>
      <w:lvlJc w:val="left"/>
      <w:pPr>
        <w:tabs>
          <w:tab w:val="num" w:pos="1800"/>
        </w:tabs>
        <w:ind w:left="1800" w:hanging="720"/>
      </w:pPr>
      <w:rPr>
        <w:rFonts w:hint="default"/>
      </w:rPr>
    </w:lvl>
    <w:lvl w:ilvl="2" w:tplc="08090005">
      <w:start w:val="1"/>
      <w:numFmt w:val="bullet"/>
      <w:lvlText w:val=""/>
      <w:lvlJc w:val="left"/>
      <w:pPr>
        <w:tabs>
          <w:tab w:val="num" w:pos="357"/>
        </w:tabs>
        <w:ind w:left="720" w:hanging="720"/>
      </w:pPr>
      <w:rPr>
        <w:rFonts w:ascii="Symbol" w:hAnsi="Symbol" w:hint="default"/>
      </w:rPr>
    </w:lvl>
    <w:lvl w:ilvl="3" w:tplc="0809000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nsid w:val="77E25B8A"/>
    <w:multiLevelType w:val="hybridMultilevel"/>
    <w:tmpl w:val="D51AE9C0"/>
    <w:lvl w:ilvl="0" w:tplc="33B2B672">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6"/>
  </w:num>
  <w:num w:numId="2">
    <w:abstractNumId w:val="17"/>
  </w:num>
  <w:num w:numId="3">
    <w:abstractNumId w:val="20"/>
  </w:num>
  <w:num w:numId="4">
    <w:abstractNumId w:val="13"/>
  </w:num>
  <w:num w:numId="5">
    <w:abstractNumId w:val="18"/>
  </w:num>
  <w:num w:numId="6">
    <w:abstractNumId w:val="2"/>
  </w:num>
  <w:num w:numId="7">
    <w:abstractNumId w:val="11"/>
  </w:num>
  <w:num w:numId="8">
    <w:abstractNumId w:val="4"/>
  </w:num>
  <w:num w:numId="9">
    <w:abstractNumId w:val="14"/>
  </w:num>
  <w:num w:numId="10">
    <w:abstractNumId w:val="21"/>
  </w:num>
  <w:num w:numId="11">
    <w:abstractNumId w:val="15"/>
  </w:num>
  <w:num w:numId="12">
    <w:abstractNumId w:val="0"/>
  </w:num>
  <w:num w:numId="13">
    <w:abstractNumId w:val="12"/>
  </w:num>
  <w:num w:numId="14">
    <w:abstractNumId w:val="10"/>
  </w:num>
  <w:num w:numId="15">
    <w:abstractNumId w:val="1"/>
  </w:num>
  <w:num w:numId="16">
    <w:abstractNumId w:val="16"/>
  </w:num>
  <w:num w:numId="17">
    <w:abstractNumId w:val="7"/>
  </w:num>
  <w:num w:numId="18">
    <w:abstractNumId w:val="3"/>
  </w:num>
  <w:num w:numId="19">
    <w:abstractNumId w:val="5"/>
  </w:num>
  <w:num w:numId="20">
    <w:abstractNumId w:val="19"/>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C9"/>
    <w:rsid w:val="000247E7"/>
    <w:rsid w:val="00044FEF"/>
    <w:rsid w:val="0006270B"/>
    <w:rsid w:val="000850FD"/>
    <w:rsid w:val="000B26F4"/>
    <w:rsid w:val="001179B2"/>
    <w:rsid w:val="001224BD"/>
    <w:rsid w:val="001927D0"/>
    <w:rsid w:val="001C48C0"/>
    <w:rsid w:val="001F1C09"/>
    <w:rsid w:val="001F4127"/>
    <w:rsid w:val="00233589"/>
    <w:rsid w:val="0025017C"/>
    <w:rsid w:val="00296F26"/>
    <w:rsid w:val="002C69BC"/>
    <w:rsid w:val="002F67C2"/>
    <w:rsid w:val="003D6AAC"/>
    <w:rsid w:val="004518C0"/>
    <w:rsid w:val="00456E3D"/>
    <w:rsid w:val="004614D1"/>
    <w:rsid w:val="004744CC"/>
    <w:rsid w:val="0047771B"/>
    <w:rsid w:val="0057786A"/>
    <w:rsid w:val="005C0349"/>
    <w:rsid w:val="00602020"/>
    <w:rsid w:val="00611FCC"/>
    <w:rsid w:val="006A6565"/>
    <w:rsid w:val="006F3F7E"/>
    <w:rsid w:val="007125A3"/>
    <w:rsid w:val="00715110"/>
    <w:rsid w:val="00756C8E"/>
    <w:rsid w:val="00792E85"/>
    <w:rsid w:val="00796853"/>
    <w:rsid w:val="00836741"/>
    <w:rsid w:val="008610B7"/>
    <w:rsid w:val="00877EFF"/>
    <w:rsid w:val="00880D4A"/>
    <w:rsid w:val="008A5421"/>
    <w:rsid w:val="008B1DB0"/>
    <w:rsid w:val="00907CFA"/>
    <w:rsid w:val="00910A42"/>
    <w:rsid w:val="009C70A7"/>
    <w:rsid w:val="009E14C9"/>
    <w:rsid w:val="009E6677"/>
    <w:rsid w:val="00A911C9"/>
    <w:rsid w:val="00B36581"/>
    <w:rsid w:val="00B77C27"/>
    <w:rsid w:val="00BB7F07"/>
    <w:rsid w:val="00BD0FA0"/>
    <w:rsid w:val="00C0092D"/>
    <w:rsid w:val="00C33FDE"/>
    <w:rsid w:val="00C507A9"/>
    <w:rsid w:val="00C741EF"/>
    <w:rsid w:val="00C96F83"/>
    <w:rsid w:val="00D60715"/>
    <w:rsid w:val="00D6535B"/>
    <w:rsid w:val="00DC3084"/>
    <w:rsid w:val="00E03E27"/>
    <w:rsid w:val="00E3109A"/>
    <w:rsid w:val="00E37456"/>
    <w:rsid w:val="00E428A0"/>
    <w:rsid w:val="00E529BB"/>
    <w:rsid w:val="00EA5842"/>
    <w:rsid w:val="00EE034C"/>
    <w:rsid w:val="00F6070A"/>
    <w:rsid w:val="00F6277E"/>
    <w:rsid w:val="00FE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C9"/>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E14C9"/>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14C9"/>
    <w:rPr>
      <w:rFonts w:ascii="Arial Narrow" w:eastAsia="Times New Roman" w:hAnsi="Arial Narrow" w:cs="Times New Roman"/>
      <w:b/>
      <w:caps/>
      <w:sz w:val="32"/>
      <w:szCs w:val="20"/>
    </w:rPr>
  </w:style>
  <w:style w:type="paragraph" w:styleId="Header">
    <w:name w:val="header"/>
    <w:basedOn w:val="Normal"/>
    <w:link w:val="HeaderChar"/>
    <w:rsid w:val="009E14C9"/>
    <w:pPr>
      <w:tabs>
        <w:tab w:val="center" w:pos="4153"/>
        <w:tab w:val="right" w:pos="8306"/>
      </w:tabs>
    </w:pPr>
  </w:style>
  <w:style w:type="character" w:customStyle="1" w:styleId="HeaderChar">
    <w:name w:val="Header Char"/>
    <w:basedOn w:val="DefaultParagraphFont"/>
    <w:link w:val="Header"/>
    <w:rsid w:val="009E14C9"/>
    <w:rPr>
      <w:rFonts w:ascii="Arial" w:eastAsia="Times New Roman" w:hAnsi="Arial" w:cs="Times New Roman"/>
      <w:sz w:val="24"/>
      <w:szCs w:val="20"/>
    </w:rPr>
  </w:style>
  <w:style w:type="character" w:styleId="Hyperlink">
    <w:name w:val="Hyperlink"/>
    <w:rsid w:val="009E14C9"/>
    <w:rPr>
      <w:color w:val="0000FF"/>
      <w:u w:val="single"/>
    </w:rPr>
  </w:style>
  <w:style w:type="paragraph" w:customStyle="1" w:styleId="ReportNumbering">
    <w:name w:val="Report Numbering"/>
    <w:basedOn w:val="Normal"/>
    <w:rsid w:val="009E14C9"/>
    <w:pPr>
      <w:numPr>
        <w:numId w:val="2"/>
      </w:numPr>
      <w:spacing w:after="240"/>
    </w:pPr>
    <w:rPr>
      <w:lang w:eastAsia="en-GB"/>
    </w:rPr>
  </w:style>
  <w:style w:type="character" w:styleId="Strong">
    <w:name w:val="Strong"/>
    <w:qFormat/>
    <w:rsid w:val="009E14C9"/>
    <w:rPr>
      <w:b/>
      <w:bCs/>
    </w:rPr>
  </w:style>
  <w:style w:type="paragraph" w:styleId="ListParagraph">
    <w:name w:val="List Paragraph"/>
    <w:basedOn w:val="Normal"/>
    <w:uiPriority w:val="34"/>
    <w:qFormat/>
    <w:rsid w:val="009E14C9"/>
    <w:pPr>
      <w:ind w:left="720"/>
    </w:pPr>
  </w:style>
  <w:style w:type="paragraph" w:customStyle="1" w:styleId="Default">
    <w:name w:val="Default"/>
    <w:rsid w:val="00880D4A"/>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33FDE"/>
    <w:pPr>
      <w:tabs>
        <w:tab w:val="center" w:pos="4513"/>
        <w:tab w:val="right" w:pos="9026"/>
      </w:tabs>
    </w:pPr>
  </w:style>
  <w:style w:type="character" w:customStyle="1" w:styleId="FooterChar">
    <w:name w:val="Footer Char"/>
    <w:basedOn w:val="DefaultParagraphFont"/>
    <w:link w:val="Footer"/>
    <w:uiPriority w:val="99"/>
    <w:rsid w:val="00C33FDE"/>
    <w:rPr>
      <w:rFonts w:ascii="Arial" w:eastAsia="Times New Roman" w:hAnsi="Arial" w:cs="Times New Roman"/>
      <w:sz w:val="24"/>
      <w:szCs w:val="20"/>
    </w:rPr>
  </w:style>
  <w:style w:type="character" w:styleId="PageNumber">
    <w:name w:val="page number"/>
    <w:basedOn w:val="DefaultParagraphFont"/>
    <w:rsid w:val="00C33FDE"/>
  </w:style>
  <w:style w:type="paragraph" w:styleId="BalloonText">
    <w:name w:val="Balloon Text"/>
    <w:basedOn w:val="Normal"/>
    <w:link w:val="BalloonTextChar"/>
    <w:uiPriority w:val="99"/>
    <w:semiHidden/>
    <w:unhideWhenUsed/>
    <w:rsid w:val="00C507A9"/>
    <w:rPr>
      <w:rFonts w:ascii="Tahoma" w:hAnsi="Tahoma" w:cs="Tahoma"/>
      <w:sz w:val="16"/>
      <w:szCs w:val="16"/>
    </w:rPr>
  </w:style>
  <w:style w:type="character" w:customStyle="1" w:styleId="BalloonTextChar">
    <w:name w:val="Balloon Text Char"/>
    <w:basedOn w:val="DefaultParagraphFont"/>
    <w:link w:val="BalloonText"/>
    <w:uiPriority w:val="99"/>
    <w:semiHidden/>
    <w:rsid w:val="00C507A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777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C9"/>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E14C9"/>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14C9"/>
    <w:rPr>
      <w:rFonts w:ascii="Arial Narrow" w:eastAsia="Times New Roman" w:hAnsi="Arial Narrow" w:cs="Times New Roman"/>
      <w:b/>
      <w:caps/>
      <w:sz w:val="32"/>
      <w:szCs w:val="20"/>
    </w:rPr>
  </w:style>
  <w:style w:type="paragraph" w:styleId="Header">
    <w:name w:val="header"/>
    <w:basedOn w:val="Normal"/>
    <w:link w:val="HeaderChar"/>
    <w:rsid w:val="009E14C9"/>
    <w:pPr>
      <w:tabs>
        <w:tab w:val="center" w:pos="4153"/>
        <w:tab w:val="right" w:pos="8306"/>
      </w:tabs>
    </w:pPr>
  </w:style>
  <w:style w:type="character" w:customStyle="1" w:styleId="HeaderChar">
    <w:name w:val="Header Char"/>
    <w:basedOn w:val="DefaultParagraphFont"/>
    <w:link w:val="Header"/>
    <w:rsid w:val="009E14C9"/>
    <w:rPr>
      <w:rFonts w:ascii="Arial" w:eastAsia="Times New Roman" w:hAnsi="Arial" w:cs="Times New Roman"/>
      <w:sz w:val="24"/>
      <w:szCs w:val="20"/>
    </w:rPr>
  </w:style>
  <w:style w:type="character" w:styleId="Hyperlink">
    <w:name w:val="Hyperlink"/>
    <w:rsid w:val="009E14C9"/>
    <w:rPr>
      <w:color w:val="0000FF"/>
      <w:u w:val="single"/>
    </w:rPr>
  </w:style>
  <w:style w:type="paragraph" w:customStyle="1" w:styleId="ReportNumbering">
    <w:name w:val="Report Numbering"/>
    <w:basedOn w:val="Normal"/>
    <w:rsid w:val="009E14C9"/>
    <w:pPr>
      <w:numPr>
        <w:numId w:val="2"/>
      </w:numPr>
      <w:spacing w:after="240"/>
    </w:pPr>
    <w:rPr>
      <w:lang w:eastAsia="en-GB"/>
    </w:rPr>
  </w:style>
  <w:style w:type="character" w:styleId="Strong">
    <w:name w:val="Strong"/>
    <w:qFormat/>
    <w:rsid w:val="009E14C9"/>
    <w:rPr>
      <w:b/>
      <w:bCs/>
    </w:rPr>
  </w:style>
  <w:style w:type="paragraph" w:styleId="ListParagraph">
    <w:name w:val="List Paragraph"/>
    <w:basedOn w:val="Normal"/>
    <w:uiPriority w:val="34"/>
    <w:qFormat/>
    <w:rsid w:val="009E14C9"/>
    <w:pPr>
      <w:ind w:left="720"/>
    </w:pPr>
  </w:style>
  <w:style w:type="paragraph" w:customStyle="1" w:styleId="Default">
    <w:name w:val="Default"/>
    <w:rsid w:val="00880D4A"/>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33FDE"/>
    <w:pPr>
      <w:tabs>
        <w:tab w:val="center" w:pos="4513"/>
        <w:tab w:val="right" w:pos="9026"/>
      </w:tabs>
    </w:pPr>
  </w:style>
  <w:style w:type="character" w:customStyle="1" w:styleId="FooterChar">
    <w:name w:val="Footer Char"/>
    <w:basedOn w:val="DefaultParagraphFont"/>
    <w:link w:val="Footer"/>
    <w:uiPriority w:val="99"/>
    <w:rsid w:val="00C33FDE"/>
    <w:rPr>
      <w:rFonts w:ascii="Arial" w:eastAsia="Times New Roman" w:hAnsi="Arial" w:cs="Times New Roman"/>
      <w:sz w:val="24"/>
      <w:szCs w:val="20"/>
    </w:rPr>
  </w:style>
  <w:style w:type="character" w:styleId="PageNumber">
    <w:name w:val="page number"/>
    <w:basedOn w:val="DefaultParagraphFont"/>
    <w:rsid w:val="00C33FDE"/>
  </w:style>
  <w:style w:type="paragraph" w:styleId="BalloonText">
    <w:name w:val="Balloon Text"/>
    <w:basedOn w:val="Normal"/>
    <w:link w:val="BalloonTextChar"/>
    <w:uiPriority w:val="99"/>
    <w:semiHidden/>
    <w:unhideWhenUsed/>
    <w:rsid w:val="00C507A9"/>
    <w:rPr>
      <w:rFonts w:ascii="Tahoma" w:hAnsi="Tahoma" w:cs="Tahoma"/>
      <w:sz w:val="16"/>
      <w:szCs w:val="16"/>
    </w:rPr>
  </w:style>
  <w:style w:type="character" w:customStyle="1" w:styleId="BalloonTextChar">
    <w:name w:val="Balloon Text Char"/>
    <w:basedOn w:val="DefaultParagraphFont"/>
    <w:link w:val="BalloonText"/>
    <w:uiPriority w:val="99"/>
    <w:semiHidden/>
    <w:rsid w:val="00C507A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77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ldon.gov.uk/downloads/file/1998/north_heybridge_garden_suburb_draft_smf_consultation_draf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don.gov.uk/info/856/local_development_plan/83/maldon_district_local_development_plan_ldp/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aldon.gov.uk/info/856/local_development_plan/422/pre-submission_local_development_plan_evidence_base" TargetMode="External"/><Relationship Id="rId4" Type="http://schemas.microsoft.com/office/2007/relationships/stylesWithEffects" Target="stylesWithEffects.xml"/><Relationship Id="rId9" Type="http://schemas.openxmlformats.org/officeDocument/2006/relationships/hyperlink" Target="https://www.maldon.gov.uk/LDP/pre-submission/2%20Design%20and%20Climate%20Change/EB053%20Maldon%20District%20Characterisation%20Assess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D515-AE26-4ED6-BBB8-4CB8617F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Chambers</dc:creator>
  <cp:lastModifiedBy>Paula Jarvis</cp:lastModifiedBy>
  <cp:revision>5</cp:revision>
  <cp:lastPrinted>2015-12-23T15:55:00Z</cp:lastPrinted>
  <dcterms:created xsi:type="dcterms:W3CDTF">2016-01-15T13:44:00Z</dcterms:created>
  <dcterms:modified xsi:type="dcterms:W3CDTF">2016-01-25T15:05:00Z</dcterms:modified>
</cp:coreProperties>
</file>