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B19A5" w14:textId="77777777" w:rsidR="00904E80" w:rsidRPr="00221542" w:rsidRDefault="003A05B7" w:rsidP="00904E80">
      <w:pPr>
        <w:ind w:left="2127"/>
        <w:rPr>
          <w:b/>
          <w:bCs/>
          <w:sz w:val="20"/>
          <w:szCs w:val="20"/>
        </w:rPr>
      </w:pPr>
      <w:r w:rsidRPr="003A05B7">
        <w:rPr>
          <w:rFonts w:ascii="Century Gothic" w:hAnsi="Century Gothic" w:cs="Arial"/>
          <w:b/>
          <w:sz w:val="20"/>
          <w:szCs w:val="20"/>
        </w:rPr>
        <w:t xml:space="preserve">Specification for </w:t>
      </w:r>
      <w:r w:rsidR="00904E80" w:rsidRPr="00221542">
        <w:rPr>
          <w:rFonts w:ascii="Century Gothic" w:hAnsi="Century Gothic"/>
          <w:b/>
          <w:bCs/>
          <w:sz w:val="20"/>
          <w:szCs w:val="20"/>
        </w:rPr>
        <w:t>Archetypes for transforming rural UK land-use to high-carbon store, climate resilient, nature rich and economically productive systems – Part Two</w:t>
      </w:r>
    </w:p>
    <w:p w14:paraId="62794A27" w14:textId="0DB3AAA8" w:rsidR="003A05B7" w:rsidRPr="003A05B7" w:rsidRDefault="003A05B7" w:rsidP="000B0129">
      <w:pPr>
        <w:pStyle w:val="Norma"/>
        <w:ind w:left="1418"/>
        <w:jc w:val="center"/>
        <w:rPr>
          <w:rFonts w:ascii="Century Gothic" w:hAnsi="Century Gothic" w:cs="Arial"/>
          <w:b/>
          <w:sz w:val="20"/>
          <w:szCs w:val="20"/>
        </w:rPr>
      </w:pPr>
    </w:p>
    <w:p w14:paraId="621E9AD3" w14:textId="77777777" w:rsidR="003A05B7" w:rsidRPr="003A05B7" w:rsidRDefault="003A05B7" w:rsidP="003A05B7">
      <w:pPr>
        <w:pStyle w:val="Norma"/>
        <w:rPr>
          <w:rFonts w:ascii="Century Gothic" w:hAnsi="Century Gothic" w:cs="Arial"/>
          <w:b/>
          <w:sz w:val="20"/>
          <w:szCs w:val="20"/>
        </w:rPr>
      </w:pPr>
    </w:p>
    <w:p w14:paraId="4B2676A1" w14:textId="77777777" w:rsidR="003A05B7" w:rsidRPr="003A05B7" w:rsidRDefault="003A05B7" w:rsidP="003A05B7">
      <w:pPr>
        <w:pStyle w:val="Norma"/>
        <w:rPr>
          <w:rFonts w:ascii="Century Gothic" w:hAnsi="Century Gothic" w:cs="Arial"/>
          <w:sz w:val="20"/>
          <w:szCs w:val="20"/>
        </w:rPr>
      </w:pPr>
    </w:p>
    <w:p w14:paraId="1DA1E07F" w14:textId="77777777" w:rsidR="003A05B7" w:rsidRPr="003A05B7" w:rsidRDefault="003A05B7" w:rsidP="003A05B7">
      <w:pPr>
        <w:pStyle w:val="Norma"/>
        <w:rPr>
          <w:rFonts w:ascii="Century Gothic" w:hAnsi="Century Gothic" w:cs="Arial"/>
          <w:sz w:val="20"/>
          <w:szCs w:val="20"/>
        </w:rPr>
      </w:pPr>
    </w:p>
    <w:p w14:paraId="662E3217" w14:textId="1437F89A" w:rsidR="003A05B7" w:rsidRPr="003A05B7" w:rsidRDefault="003A05B7" w:rsidP="003A05B7">
      <w:pPr>
        <w:pStyle w:val="Norma"/>
        <w:jc w:val="center"/>
        <w:rPr>
          <w:rFonts w:ascii="Century Gothic" w:hAnsi="Century Gothic" w:cs="Arial"/>
          <w:color w:val="FF0000"/>
          <w:sz w:val="20"/>
          <w:szCs w:val="20"/>
        </w:rPr>
      </w:pPr>
      <w:r w:rsidRPr="003A05B7">
        <w:rPr>
          <w:rFonts w:ascii="Century Gothic" w:hAnsi="Century Gothic" w:cs="Arial"/>
          <w:sz w:val="20"/>
          <w:szCs w:val="20"/>
        </w:rPr>
        <w:t xml:space="preserve">Tender Reference Number: </w:t>
      </w:r>
      <w:r w:rsidR="0071257D" w:rsidRPr="0071257D">
        <w:rPr>
          <w:rFonts w:ascii="Century Gothic" w:hAnsi="Century Gothic" w:cs="Arial"/>
          <w:color w:val="FF0000"/>
          <w:sz w:val="20"/>
          <w:szCs w:val="20"/>
        </w:rPr>
        <w:t>IT-0923</w:t>
      </w:r>
    </w:p>
    <w:p w14:paraId="154480EA" w14:textId="77777777" w:rsidR="004E6806" w:rsidRDefault="004E6806" w:rsidP="004E6806">
      <w:pPr>
        <w:pStyle w:val="BodyText"/>
      </w:pPr>
    </w:p>
    <w:p w14:paraId="00123B59" w14:textId="77777777" w:rsidR="004E6806" w:rsidRDefault="004E6806" w:rsidP="004E6806">
      <w:pPr>
        <w:pStyle w:val="BodyText"/>
      </w:pPr>
    </w:p>
    <w:p w14:paraId="567B6A7F" w14:textId="77777777" w:rsidR="003C0907" w:rsidRDefault="003C0907" w:rsidP="004E6806">
      <w:pPr>
        <w:pStyle w:val="BodyText"/>
      </w:pPr>
    </w:p>
    <w:p w14:paraId="57B16793" w14:textId="77777777" w:rsidR="003A05B7" w:rsidRDefault="003A05B7" w:rsidP="004E6806">
      <w:pPr>
        <w:pStyle w:val="BodyText"/>
      </w:pPr>
    </w:p>
    <w:p w14:paraId="4BDF46EC" w14:textId="77777777" w:rsidR="003A05B7" w:rsidRDefault="003A05B7" w:rsidP="004E6806">
      <w:pPr>
        <w:pStyle w:val="BodyText"/>
      </w:pPr>
    </w:p>
    <w:p w14:paraId="4FB0A160" w14:textId="77777777" w:rsidR="003A05B7" w:rsidRDefault="003A05B7" w:rsidP="004E6806">
      <w:pPr>
        <w:pStyle w:val="BodyText"/>
      </w:pPr>
    </w:p>
    <w:p w14:paraId="462BD151" w14:textId="77777777" w:rsidR="003A05B7" w:rsidRDefault="003A05B7" w:rsidP="004E6806">
      <w:pPr>
        <w:pStyle w:val="BodyText"/>
      </w:pPr>
    </w:p>
    <w:p w14:paraId="1A09EA6B" w14:textId="77777777" w:rsidR="003A05B7" w:rsidRDefault="003A05B7" w:rsidP="004E6806">
      <w:pPr>
        <w:pStyle w:val="BodyText"/>
      </w:pPr>
    </w:p>
    <w:p w14:paraId="0972C41F" w14:textId="77777777" w:rsidR="003A05B7" w:rsidRDefault="003A05B7" w:rsidP="004E6806">
      <w:pPr>
        <w:pStyle w:val="BodyText"/>
      </w:pPr>
    </w:p>
    <w:p w14:paraId="12DA840D" w14:textId="77777777" w:rsidR="003A05B7" w:rsidRDefault="003A05B7" w:rsidP="004E6806">
      <w:pPr>
        <w:pStyle w:val="BodyText"/>
      </w:pPr>
    </w:p>
    <w:p w14:paraId="64088F55" w14:textId="77777777" w:rsidR="003A05B7" w:rsidRDefault="003A05B7" w:rsidP="004E6806">
      <w:pPr>
        <w:pStyle w:val="BodyText"/>
      </w:pPr>
    </w:p>
    <w:p w14:paraId="376F9AF4" w14:textId="77777777" w:rsidR="003A05B7" w:rsidRDefault="003A05B7" w:rsidP="004E6806">
      <w:pPr>
        <w:pStyle w:val="BodyText"/>
      </w:pPr>
    </w:p>
    <w:p w14:paraId="4F984BC5" w14:textId="77777777" w:rsidR="003A05B7" w:rsidRDefault="003A05B7" w:rsidP="004E6806">
      <w:pPr>
        <w:pStyle w:val="BodyText"/>
      </w:pPr>
    </w:p>
    <w:p w14:paraId="209FA933" w14:textId="77777777" w:rsidR="003A05B7" w:rsidRDefault="003A05B7" w:rsidP="004E6806">
      <w:pPr>
        <w:pStyle w:val="BodyText"/>
      </w:pPr>
    </w:p>
    <w:p w14:paraId="282ABAD5" w14:textId="77777777" w:rsidR="003A05B7" w:rsidRDefault="003A05B7" w:rsidP="004E6806">
      <w:pPr>
        <w:pStyle w:val="BodyText"/>
      </w:pPr>
    </w:p>
    <w:p w14:paraId="0A4E44CA" w14:textId="77777777" w:rsidR="003A05B7" w:rsidRDefault="003A05B7" w:rsidP="004E6806">
      <w:pPr>
        <w:pStyle w:val="BodyText"/>
      </w:pPr>
    </w:p>
    <w:p w14:paraId="77B1B0D4" w14:textId="77777777" w:rsidR="003A05B7" w:rsidRDefault="003A05B7" w:rsidP="004E6806">
      <w:pPr>
        <w:pStyle w:val="BodyText"/>
      </w:pPr>
    </w:p>
    <w:p w14:paraId="76D99EBD" w14:textId="77777777" w:rsidR="003A05B7" w:rsidRDefault="003A05B7" w:rsidP="004E6806">
      <w:pPr>
        <w:pStyle w:val="BodyText"/>
      </w:pPr>
    </w:p>
    <w:p w14:paraId="15AB9DE4" w14:textId="77777777" w:rsidR="003A05B7" w:rsidRDefault="003A05B7" w:rsidP="004E6806">
      <w:pPr>
        <w:pStyle w:val="BodyText"/>
      </w:pPr>
    </w:p>
    <w:p w14:paraId="73D4F696" w14:textId="77777777" w:rsidR="003A05B7" w:rsidRDefault="003A05B7" w:rsidP="004E6806">
      <w:pPr>
        <w:pStyle w:val="BodyText"/>
      </w:pPr>
    </w:p>
    <w:p w14:paraId="4C04D2A0" w14:textId="77777777" w:rsidR="003A05B7" w:rsidRDefault="003A05B7" w:rsidP="004E6806">
      <w:pPr>
        <w:pStyle w:val="BodyText"/>
      </w:pPr>
    </w:p>
    <w:p w14:paraId="701120F5" w14:textId="77777777" w:rsidR="003A05B7" w:rsidRDefault="003A05B7" w:rsidP="004E6806">
      <w:pPr>
        <w:pStyle w:val="BodyText"/>
      </w:pPr>
    </w:p>
    <w:p w14:paraId="5C2A593A" w14:textId="77777777" w:rsidR="003A05B7" w:rsidRDefault="003A05B7" w:rsidP="004E6806">
      <w:pPr>
        <w:pStyle w:val="BodyText"/>
      </w:pPr>
    </w:p>
    <w:p w14:paraId="5FADFA95" w14:textId="77777777" w:rsidR="003A05B7" w:rsidRDefault="003A05B7" w:rsidP="004E6806">
      <w:pPr>
        <w:pStyle w:val="BodyText"/>
      </w:pPr>
    </w:p>
    <w:p w14:paraId="30731147" w14:textId="77777777" w:rsidR="003A05B7" w:rsidRDefault="003A05B7" w:rsidP="004E6806">
      <w:pPr>
        <w:pStyle w:val="BodyText"/>
      </w:pPr>
    </w:p>
    <w:p w14:paraId="496AA0E4" w14:textId="77777777" w:rsidR="003A05B7" w:rsidRDefault="003A05B7" w:rsidP="004E6806">
      <w:pPr>
        <w:pStyle w:val="BodyText"/>
      </w:pPr>
    </w:p>
    <w:p w14:paraId="1AAB2B57" w14:textId="77777777" w:rsidR="003A05B7" w:rsidRDefault="003A05B7" w:rsidP="004E6806">
      <w:pPr>
        <w:pStyle w:val="BodyText"/>
      </w:pPr>
    </w:p>
    <w:p w14:paraId="33AA5A49" w14:textId="77777777" w:rsidR="003A05B7" w:rsidRDefault="003A05B7" w:rsidP="004E6806">
      <w:pPr>
        <w:pStyle w:val="BodyText"/>
      </w:pPr>
    </w:p>
    <w:p w14:paraId="29566668" w14:textId="77777777" w:rsidR="003A05B7" w:rsidRDefault="003A05B7" w:rsidP="004E6806">
      <w:pPr>
        <w:pStyle w:val="BodyText"/>
      </w:pPr>
    </w:p>
    <w:p w14:paraId="72A36CFC" w14:textId="77777777" w:rsidR="003A05B7" w:rsidRDefault="003A05B7" w:rsidP="004E6806">
      <w:pPr>
        <w:pStyle w:val="BodyText"/>
      </w:pPr>
    </w:p>
    <w:p w14:paraId="0298EB26" w14:textId="77777777" w:rsidR="003A05B7" w:rsidRDefault="003A05B7" w:rsidP="004E6806">
      <w:pPr>
        <w:pStyle w:val="BodyText"/>
      </w:pPr>
    </w:p>
    <w:p w14:paraId="3F81BDFD" w14:textId="77777777" w:rsidR="003A05B7" w:rsidRDefault="003A05B7" w:rsidP="004E6806">
      <w:pPr>
        <w:pStyle w:val="BodyText"/>
      </w:pPr>
    </w:p>
    <w:p w14:paraId="6F625AB1" w14:textId="77777777" w:rsidR="003A05B7" w:rsidRDefault="003A05B7" w:rsidP="004E6806">
      <w:pPr>
        <w:pStyle w:val="BodyText"/>
      </w:pPr>
    </w:p>
    <w:p w14:paraId="2B3E2998" w14:textId="77777777" w:rsidR="003A05B7" w:rsidRDefault="003A05B7" w:rsidP="004E6806">
      <w:pPr>
        <w:pStyle w:val="BodyText"/>
      </w:pPr>
    </w:p>
    <w:p w14:paraId="0ACE7846" w14:textId="77777777" w:rsidR="003A05B7" w:rsidRDefault="003A05B7" w:rsidP="004E6806">
      <w:pPr>
        <w:pStyle w:val="BodyText"/>
      </w:pPr>
    </w:p>
    <w:p w14:paraId="2DE8D6EB" w14:textId="77777777" w:rsidR="003A05B7" w:rsidRDefault="003A05B7" w:rsidP="004E6806">
      <w:pPr>
        <w:pStyle w:val="BodyText"/>
      </w:pPr>
    </w:p>
    <w:p w14:paraId="5889C5C5" w14:textId="77777777" w:rsidR="003A05B7" w:rsidRDefault="003A05B7" w:rsidP="004E6806">
      <w:pPr>
        <w:pStyle w:val="BodyText"/>
      </w:pPr>
    </w:p>
    <w:p w14:paraId="3874EC96" w14:textId="77777777" w:rsidR="003A05B7" w:rsidRDefault="003A05B7" w:rsidP="004E6806">
      <w:pPr>
        <w:pStyle w:val="BodyText"/>
      </w:pPr>
    </w:p>
    <w:p w14:paraId="78A4FE0C" w14:textId="77777777" w:rsidR="003A05B7" w:rsidRDefault="003A05B7" w:rsidP="004E6806">
      <w:pPr>
        <w:pStyle w:val="BodyText"/>
      </w:pPr>
    </w:p>
    <w:p w14:paraId="6CB2FE1B" w14:textId="77777777" w:rsidR="003A05B7" w:rsidRDefault="003A05B7" w:rsidP="004E6806">
      <w:pPr>
        <w:pStyle w:val="BodyText"/>
      </w:pPr>
    </w:p>
    <w:p w14:paraId="29CB3371" w14:textId="77777777" w:rsidR="003A05B7" w:rsidRDefault="003A05B7" w:rsidP="004E6806">
      <w:pPr>
        <w:pStyle w:val="BodyText"/>
      </w:pPr>
    </w:p>
    <w:p w14:paraId="73814399" w14:textId="77777777" w:rsidR="003A05B7" w:rsidRDefault="003A05B7" w:rsidP="004E6806">
      <w:pPr>
        <w:pStyle w:val="BodyText"/>
      </w:pPr>
    </w:p>
    <w:p w14:paraId="410B44B6" w14:textId="77777777" w:rsidR="003A05B7" w:rsidRDefault="003A05B7" w:rsidP="004E6806">
      <w:pPr>
        <w:pStyle w:val="BodyText"/>
      </w:pPr>
    </w:p>
    <w:p w14:paraId="6857C4F8" w14:textId="77777777" w:rsidR="003A05B7" w:rsidRDefault="003A05B7" w:rsidP="004E6806">
      <w:pPr>
        <w:pStyle w:val="BodyText"/>
      </w:pPr>
    </w:p>
    <w:p w14:paraId="0A2C498B" w14:textId="77777777" w:rsidR="003A05B7" w:rsidRPr="003A05B7" w:rsidRDefault="003A05B7" w:rsidP="003A05B7">
      <w:pPr>
        <w:pStyle w:val="Norma"/>
        <w:jc w:val="center"/>
        <w:rPr>
          <w:rFonts w:ascii="Century Gothic" w:hAnsi="Century Gothic" w:cs="Arial"/>
          <w:b/>
          <w:sz w:val="20"/>
          <w:szCs w:val="20"/>
        </w:rPr>
      </w:pPr>
      <w:r w:rsidRPr="003A05B7">
        <w:rPr>
          <w:rFonts w:ascii="Century Gothic" w:hAnsi="Century Gothic"/>
          <w:b/>
          <w:sz w:val="20"/>
          <w:szCs w:val="20"/>
        </w:rPr>
        <w:t>Specification of Requirements</w:t>
      </w:r>
    </w:p>
    <w:p w14:paraId="600E1F1A" w14:textId="77777777" w:rsidR="003A05B7" w:rsidRPr="003A05B7" w:rsidRDefault="003A05B7" w:rsidP="003A05B7">
      <w:pPr>
        <w:pStyle w:val="Norma"/>
        <w:rPr>
          <w:rFonts w:ascii="Century Gothic" w:hAnsi="Century Gothic"/>
          <w:sz w:val="20"/>
          <w:szCs w:val="20"/>
        </w:rPr>
      </w:pPr>
    </w:p>
    <w:p w14:paraId="18CC1ED6" w14:textId="77777777" w:rsidR="003A05B7" w:rsidRPr="003A05B7" w:rsidRDefault="003A05B7" w:rsidP="003A05B7">
      <w:pPr>
        <w:pStyle w:val="Norma"/>
        <w:rPr>
          <w:rFonts w:ascii="Century Gothic" w:hAnsi="Century Gothic"/>
          <w:sz w:val="20"/>
          <w:szCs w:val="20"/>
        </w:rPr>
      </w:pPr>
    </w:p>
    <w:p w14:paraId="64C782D7" w14:textId="77777777" w:rsidR="00904E80" w:rsidRPr="00221542" w:rsidRDefault="003A05B7" w:rsidP="00904E80">
      <w:pPr>
        <w:ind w:left="2127"/>
        <w:rPr>
          <w:b/>
          <w:bCs/>
          <w:sz w:val="20"/>
          <w:szCs w:val="20"/>
        </w:rPr>
      </w:pPr>
      <w:r w:rsidRPr="00A561E3">
        <w:rPr>
          <w:rFonts w:cs="Arial"/>
          <w:b/>
          <w:bCs/>
          <w:sz w:val="20"/>
          <w:szCs w:val="20"/>
        </w:rPr>
        <w:t xml:space="preserve">Invitation to Tender for </w:t>
      </w:r>
      <w:r w:rsidR="00904E80" w:rsidRPr="00221542">
        <w:rPr>
          <w:rFonts w:ascii="Century Gothic" w:hAnsi="Century Gothic"/>
          <w:b/>
          <w:bCs/>
          <w:sz w:val="20"/>
          <w:szCs w:val="20"/>
        </w:rPr>
        <w:t>Archetypes for transforming rural UK land-use to high-carbon store, climate resilient, nature rich and economically productive systems – Part Two</w:t>
      </w:r>
    </w:p>
    <w:p w14:paraId="69C7AAEA" w14:textId="54F35456" w:rsidR="003A05B7" w:rsidRPr="00A561E3" w:rsidRDefault="003A05B7" w:rsidP="000B0129">
      <w:pPr>
        <w:pStyle w:val="Norma"/>
        <w:ind w:left="1418"/>
        <w:jc w:val="both"/>
        <w:rPr>
          <w:rFonts w:asciiTheme="minorHAnsi" w:hAnsiTheme="minorHAnsi" w:cs="Arial"/>
          <w:b/>
          <w:bCs/>
          <w:sz w:val="20"/>
          <w:szCs w:val="20"/>
        </w:rPr>
      </w:pPr>
    </w:p>
    <w:p w14:paraId="2BF4D589" w14:textId="0574247A" w:rsidR="003A05B7" w:rsidRPr="003A05B7" w:rsidRDefault="003A05B7" w:rsidP="003A05B7">
      <w:pPr>
        <w:pStyle w:val="Norma"/>
        <w:ind w:left="720" w:firstLine="720"/>
        <w:jc w:val="both"/>
        <w:rPr>
          <w:rFonts w:ascii="Century Gothic" w:hAnsi="Century Gothic" w:cs="Arial"/>
          <w:sz w:val="20"/>
          <w:szCs w:val="20"/>
        </w:rPr>
      </w:pPr>
      <w:r w:rsidRPr="003A05B7">
        <w:rPr>
          <w:rFonts w:ascii="Century Gothic" w:hAnsi="Century Gothic" w:cs="Arial"/>
          <w:sz w:val="20"/>
          <w:szCs w:val="20"/>
        </w:rPr>
        <w:t xml:space="preserve">Tender Reference Number: </w:t>
      </w:r>
      <w:r w:rsidR="0071257D" w:rsidRPr="0071257D">
        <w:rPr>
          <w:rFonts w:ascii="Century Gothic" w:hAnsi="Century Gothic" w:cs="Arial"/>
          <w:color w:val="FF0000"/>
          <w:sz w:val="20"/>
          <w:szCs w:val="20"/>
        </w:rPr>
        <w:t>IT-0923</w:t>
      </w:r>
    </w:p>
    <w:p w14:paraId="6AB0AC47" w14:textId="1EF57BE3" w:rsidR="003A05B7" w:rsidRPr="003A05B7" w:rsidRDefault="003A05B7" w:rsidP="003A05B7">
      <w:pPr>
        <w:pStyle w:val="Norma"/>
        <w:ind w:left="720" w:firstLine="720"/>
        <w:jc w:val="both"/>
        <w:rPr>
          <w:rFonts w:ascii="Century Gothic" w:hAnsi="Century Gothic" w:cs="Arial"/>
          <w:sz w:val="20"/>
          <w:szCs w:val="20"/>
        </w:rPr>
      </w:pPr>
      <w:r w:rsidRPr="003A05B7">
        <w:rPr>
          <w:rFonts w:ascii="Century Gothic" w:hAnsi="Century Gothic" w:cs="Arial"/>
          <w:sz w:val="20"/>
          <w:szCs w:val="20"/>
        </w:rPr>
        <w:t>Deadline for Tender Responses:</w:t>
      </w:r>
      <w:r w:rsidRPr="000B0129">
        <w:rPr>
          <w:rFonts w:ascii="Century Gothic" w:hAnsi="Century Gothic" w:cs="Arial"/>
          <w:sz w:val="20"/>
          <w:szCs w:val="20"/>
        </w:rPr>
        <w:t xml:space="preserve"> </w:t>
      </w:r>
      <w:r w:rsidR="00904E80">
        <w:rPr>
          <w:rFonts w:ascii="Century Gothic" w:hAnsi="Century Gothic" w:cs="Arial"/>
          <w:sz w:val="20"/>
          <w:szCs w:val="20"/>
        </w:rPr>
        <w:t>2</w:t>
      </w:r>
      <w:r w:rsidR="00904E80" w:rsidRPr="00904E80">
        <w:rPr>
          <w:rFonts w:ascii="Century Gothic" w:hAnsi="Century Gothic" w:cs="Arial"/>
          <w:sz w:val="20"/>
          <w:szCs w:val="20"/>
          <w:vertAlign w:val="superscript"/>
        </w:rPr>
        <w:t>nd</w:t>
      </w:r>
      <w:r w:rsidR="00904E80">
        <w:rPr>
          <w:rFonts w:ascii="Century Gothic" w:hAnsi="Century Gothic" w:cs="Arial"/>
          <w:sz w:val="20"/>
          <w:szCs w:val="20"/>
        </w:rPr>
        <w:t xml:space="preserve"> October</w:t>
      </w:r>
      <w:r w:rsidR="000B0129" w:rsidRPr="000B0129">
        <w:rPr>
          <w:rFonts w:ascii="Century Gothic" w:hAnsi="Century Gothic" w:cs="Arial"/>
          <w:sz w:val="20"/>
          <w:szCs w:val="20"/>
        </w:rPr>
        <w:t xml:space="preserve"> 2023</w:t>
      </w:r>
    </w:p>
    <w:p w14:paraId="16CE12E3" w14:textId="77777777" w:rsidR="003A05B7" w:rsidRDefault="003A05B7" w:rsidP="003A05B7">
      <w:pPr>
        <w:pStyle w:val="BodyText"/>
        <w:jc w:val="both"/>
      </w:pPr>
    </w:p>
    <w:p w14:paraId="7AB741F0" w14:textId="77777777" w:rsidR="003A05B7" w:rsidRDefault="003A05B7" w:rsidP="003A05B7">
      <w:pPr>
        <w:pStyle w:val="BodyText"/>
        <w:jc w:val="both"/>
      </w:pPr>
    </w:p>
    <w:p w14:paraId="63698C39" w14:textId="77777777" w:rsidR="003A05B7" w:rsidRDefault="003A05B7" w:rsidP="004E6806">
      <w:pPr>
        <w:pStyle w:val="BodyText"/>
      </w:pPr>
    </w:p>
    <w:p w14:paraId="6335403F" w14:textId="77777777" w:rsidR="003A05B7" w:rsidRPr="003A05B7" w:rsidRDefault="003A05B7" w:rsidP="003A05B7">
      <w:pPr>
        <w:pStyle w:val="Numbered"/>
        <w:widowControl/>
        <w:ind w:left="720" w:firstLine="720"/>
        <w:rPr>
          <w:rFonts w:asciiTheme="minorHAnsi" w:hAnsiTheme="minorHAnsi"/>
          <w:b/>
          <w:sz w:val="20"/>
          <w:szCs w:val="20"/>
        </w:rPr>
      </w:pPr>
      <w:r w:rsidRPr="003A05B7">
        <w:rPr>
          <w:rFonts w:asciiTheme="minorHAnsi" w:hAnsiTheme="minorHAnsi"/>
          <w:b/>
          <w:sz w:val="20"/>
          <w:szCs w:val="20"/>
        </w:rPr>
        <w:t>Contents</w:t>
      </w:r>
    </w:p>
    <w:p w14:paraId="36A5EF3C" w14:textId="77777777" w:rsidR="003A05B7" w:rsidRPr="003A05B7" w:rsidRDefault="003A05B7" w:rsidP="003A05B7">
      <w:pPr>
        <w:pStyle w:val="Norma"/>
        <w:rPr>
          <w:rFonts w:asciiTheme="minorHAnsi" w:hAnsiTheme="minorHAnsi"/>
          <w:sz w:val="20"/>
          <w:szCs w:val="20"/>
          <w:lang w:val="en-US" w:eastAsia="ja-JP"/>
        </w:rPr>
      </w:pPr>
    </w:p>
    <w:p w14:paraId="16D79D87" w14:textId="673E1480"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Mangal"/>
          <w:color w:val="000000"/>
          <w:sz w:val="20"/>
          <w:szCs w:val="20"/>
        </w:rPr>
        <w:fldChar w:fldCharType="begin"/>
      </w:r>
      <w:r w:rsidRPr="003A05B7">
        <w:rPr>
          <w:rFonts w:asciiTheme="minorHAnsi" w:hAnsiTheme="minorHAnsi"/>
          <w:color w:val="000000"/>
          <w:sz w:val="20"/>
          <w:szCs w:val="20"/>
        </w:rPr>
        <w:instrText xml:space="preserve"> TOC \b SectionTwo \* MERGEFORMAT </w:instrText>
      </w:r>
      <w:r w:rsidRPr="003A05B7">
        <w:rPr>
          <w:rFonts w:asciiTheme="minorHAnsi" w:hAnsiTheme="minorHAnsi" w:cs="Mangal"/>
          <w:color w:val="000000"/>
          <w:sz w:val="20"/>
          <w:szCs w:val="20"/>
        </w:rPr>
        <w:fldChar w:fldCharType="separate"/>
      </w:r>
      <w:r w:rsidRPr="003A05B7">
        <w:rPr>
          <w:rFonts w:asciiTheme="minorHAnsi" w:hAnsiTheme="minorHAnsi" w:cs="Arial"/>
          <w:noProof/>
          <w:sz w:val="20"/>
          <w:szCs w:val="20"/>
        </w:rPr>
        <w:t>1.</w:t>
      </w:r>
      <w:r w:rsidRPr="003A05B7">
        <w:rPr>
          <w:rFonts w:asciiTheme="minorHAnsi" w:hAnsiTheme="minorHAnsi"/>
          <w:noProof/>
          <w:sz w:val="20"/>
          <w:szCs w:val="20"/>
        </w:rPr>
        <w:tab/>
      </w:r>
      <w:r w:rsidRPr="003A05B7">
        <w:rPr>
          <w:rFonts w:asciiTheme="minorHAnsi" w:hAnsiTheme="minorHAnsi" w:cs="Arial"/>
          <w:noProof/>
          <w:sz w:val="20"/>
          <w:szCs w:val="20"/>
        </w:rPr>
        <w:t>Introduction</w:t>
      </w:r>
      <w:r w:rsidRPr="003A05B7">
        <w:rPr>
          <w:rFonts w:asciiTheme="minorHAnsi" w:hAnsiTheme="minorHAnsi"/>
          <w:noProof/>
          <w:sz w:val="20"/>
          <w:szCs w:val="20"/>
        </w:rPr>
        <w:tab/>
      </w:r>
    </w:p>
    <w:p w14:paraId="68C2F784" w14:textId="7943B85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2.</w:t>
      </w:r>
      <w:r w:rsidRPr="003A05B7">
        <w:rPr>
          <w:rFonts w:asciiTheme="minorHAnsi" w:hAnsiTheme="minorHAnsi"/>
          <w:noProof/>
          <w:sz w:val="20"/>
          <w:szCs w:val="20"/>
        </w:rPr>
        <w:tab/>
      </w:r>
      <w:r w:rsidRPr="003A05B7">
        <w:rPr>
          <w:rFonts w:asciiTheme="minorHAnsi" w:hAnsiTheme="minorHAnsi" w:cs="Arial"/>
          <w:noProof/>
          <w:sz w:val="20"/>
          <w:szCs w:val="20"/>
        </w:rPr>
        <w:t>Background</w:t>
      </w:r>
      <w:r w:rsidR="000E3A19">
        <w:rPr>
          <w:rFonts w:asciiTheme="minorHAnsi" w:hAnsiTheme="minorHAnsi" w:cs="Arial"/>
          <w:noProof/>
          <w:sz w:val="20"/>
          <w:szCs w:val="20"/>
        </w:rPr>
        <w:t xml:space="preserve"> and overall aim of the project</w:t>
      </w:r>
      <w:r w:rsidRPr="003A05B7">
        <w:rPr>
          <w:rFonts w:asciiTheme="minorHAnsi" w:hAnsiTheme="minorHAnsi"/>
          <w:noProof/>
          <w:sz w:val="20"/>
          <w:szCs w:val="20"/>
        </w:rPr>
        <w:tab/>
      </w:r>
    </w:p>
    <w:p w14:paraId="4CE1154D" w14:textId="04B3A3AE" w:rsidR="003A05B7" w:rsidRPr="003A05B7" w:rsidRDefault="003A05B7" w:rsidP="000E3A19">
      <w:pPr>
        <w:pStyle w:val="TOC1"/>
        <w:ind w:firstLine="720"/>
        <w:rPr>
          <w:rFonts w:asciiTheme="minorHAnsi" w:hAnsiTheme="minorHAnsi"/>
          <w:noProof/>
          <w:sz w:val="20"/>
          <w:szCs w:val="20"/>
        </w:rPr>
      </w:pPr>
      <w:r w:rsidRPr="003A05B7">
        <w:rPr>
          <w:rFonts w:asciiTheme="minorHAnsi" w:hAnsiTheme="minorHAnsi" w:cs="Arial"/>
          <w:noProof/>
          <w:sz w:val="20"/>
          <w:szCs w:val="20"/>
        </w:rPr>
        <w:t>3.</w:t>
      </w:r>
      <w:r w:rsidRPr="003A05B7">
        <w:rPr>
          <w:rFonts w:asciiTheme="minorHAnsi" w:hAnsiTheme="minorHAnsi"/>
          <w:noProof/>
          <w:sz w:val="20"/>
          <w:szCs w:val="20"/>
        </w:rPr>
        <w:tab/>
      </w:r>
      <w:r w:rsidR="000E3A19">
        <w:rPr>
          <w:rFonts w:asciiTheme="minorHAnsi" w:hAnsiTheme="minorHAnsi" w:cs="Arial"/>
          <w:noProof/>
          <w:sz w:val="20"/>
          <w:szCs w:val="20"/>
        </w:rPr>
        <w:t>Project specification (including methodology)</w:t>
      </w:r>
      <w:r w:rsidRPr="003A05B7">
        <w:rPr>
          <w:rFonts w:asciiTheme="minorHAnsi" w:hAnsiTheme="minorHAnsi"/>
          <w:noProof/>
          <w:sz w:val="20"/>
          <w:szCs w:val="20"/>
        </w:rPr>
        <w:tab/>
      </w:r>
    </w:p>
    <w:p w14:paraId="71FAF932" w14:textId="2708DA5A" w:rsidR="003A05B7" w:rsidRPr="003A05B7" w:rsidRDefault="000E3A19" w:rsidP="003A05B7">
      <w:pPr>
        <w:pStyle w:val="TOC1"/>
        <w:ind w:firstLine="720"/>
        <w:rPr>
          <w:rFonts w:asciiTheme="minorHAnsi" w:hAnsiTheme="minorHAnsi"/>
          <w:noProof/>
          <w:sz w:val="20"/>
          <w:szCs w:val="20"/>
        </w:rPr>
      </w:pPr>
      <w:r>
        <w:rPr>
          <w:rFonts w:asciiTheme="minorHAnsi" w:hAnsiTheme="minorHAnsi" w:cs="Arial"/>
          <w:noProof/>
          <w:sz w:val="20"/>
          <w:szCs w:val="20"/>
        </w:rPr>
        <w:t>4</w:t>
      </w:r>
      <w:r w:rsidR="003A05B7" w:rsidRPr="003A05B7">
        <w:rPr>
          <w:rFonts w:asciiTheme="minorHAnsi" w:hAnsiTheme="minorHAnsi" w:cs="Arial"/>
          <w:noProof/>
          <w:sz w:val="20"/>
          <w:szCs w:val="20"/>
        </w:rPr>
        <w:t>.</w:t>
      </w:r>
      <w:r w:rsidR="003A05B7" w:rsidRPr="003A05B7">
        <w:rPr>
          <w:rFonts w:asciiTheme="minorHAnsi" w:hAnsiTheme="minorHAnsi"/>
          <w:noProof/>
          <w:sz w:val="20"/>
          <w:szCs w:val="20"/>
        </w:rPr>
        <w:tab/>
      </w:r>
      <w:r w:rsidR="003A05B7" w:rsidRPr="003A05B7">
        <w:rPr>
          <w:rFonts w:asciiTheme="minorHAnsi" w:hAnsiTheme="minorHAnsi" w:cs="Arial"/>
          <w:noProof/>
          <w:sz w:val="20"/>
          <w:szCs w:val="20"/>
        </w:rPr>
        <w:t>Outputs Required</w:t>
      </w:r>
      <w:r w:rsidR="003A05B7" w:rsidRPr="003A05B7">
        <w:rPr>
          <w:rFonts w:asciiTheme="minorHAnsi" w:hAnsiTheme="minorHAnsi"/>
          <w:noProof/>
          <w:sz w:val="20"/>
          <w:szCs w:val="20"/>
        </w:rPr>
        <w:tab/>
      </w:r>
    </w:p>
    <w:p w14:paraId="4436E548" w14:textId="300E5072" w:rsidR="003A05B7" w:rsidRPr="003A05B7" w:rsidRDefault="000E3A19" w:rsidP="003A05B7">
      <w:pPr>
        <w:pStyle w:val="TOC1"/>
        <w:ind w:firstLine="720"/>
        <w:rPr>
          <w:rFonts w:asciiTheme="minorHAnsi" w:hAnsiTheme="minorHAnsi"/>
          <w:noProof/>
          <w:sz w:val="20"/>
          <w:szCs w:val="20"/>
        </w:rPr>
      </w:pPr>
      <w:r>
        <w:rPr>
          <w:rFonts w:asciiTheme="minorHAnsi" w:hAnsiTheme="minorHAnsi" w:cs="Arial"/>
          <w:noProof/>
          <w:sz w:val="20"/>
          <w:szCs w:val="20"/>
        </w:rPr>
        <w:t>5</w:t>
      </w:r>
      <w:r w:rsidR="003A05B7" w:rsidRPr="003A05B7">
        <w:rPr>
          <w:rFonts w:asciiTheme="minorHAnsi" w:hAnsiTheme="minorHAnsi" w:cs="Arial"/>
          <w:noProof/>
          <w:sz w:val="20"/>
          <w:szCs w:val="20"/>
        </w:rPr>
        <w:t>.</w:t>
      </w:r>
      <w:r w:rsidR="003A05B7" w:rsidRPr="003A05B7">
        <w:rPr>
          <w:rFonts w:asciiTheme="minorHAnsi" w:hAnsiTheme="minorHAnsi"/>
          <w:noProof/>
          <w:sz w:val="20"/>
          <w:szCs w:val="20"/>
        </w:rPr>
        <w:tab/>
      </w:r>
      <w:r w:rsidR="003A05B7" w:rsidRPr="003A05B7">
        <w:rPr>
          <w:rFonts w:asciiTheme="minorHAnsi" w:hAnsiTheme="minorHAnsi" w:cs="Arial"/>
          <w:noProof/>
          <w:sz w:val="20"/>
          <w:szCs w:val="20"/>
        </w:rPr>
        <w:t>Ownership and Publication</w:t>
      </w:r>
      <w:r w:rsidR="003A05B7" w:rsidRPr="003A05B7">
        <w:rPr>
          <w:rFonts w:asciiTheme="minorHAnsi" w:hAnsiTheme="minorHAnsi"/>
          <w:noProof/>
          <w:sz w:val="20"/>
          <w:szCs w:val="20"/>
        </w:rPr>
        <w:tab/>
      </w:r>
    </w:p>
    <w:p w14:paraId="0906C736" w14:textId="5F9296C1" w:rsidR="003A05B7" w:rsidRPr="003A05B7" w:rsidRDefault="000E3A19" w:rsidP="003A05B7">
      <w:pPr>
        <w:pStyle w:val="TOC1"/>
        <w:ind w:left="720"/>
        <w:rPr>
          <w:rFonts w:asciiTheme="minorHAnsi" w:hAnsiTheme="minorHAnsi"/>
          <w:noProof/>
          <w:sz w:val="20"/>
          <w:szCs w:val="20"/>
        </w:rPr>
      </w:pPr>
      <w:r>
        <w:rPr>
          <w:rFonts w:asciiTheme="minorHAnsi" w:hAnsiTheme="minorHAnsi" w:cs="Arial"/>
          <w:noProof/>
          <w:sz w:val="20"/>
          <w:szCs w:val="20"/>
        </w:rPr>
        <w:t>6</w:t>
      </w:r>
      <w:r w:rsidR="003A05B7" w:rsidRPr="003A05B7">
        <w:rPr>
          <w:rFonts w:asciiTheme="minorHAnsi" w:hAnsiTheme="minorHAnsi" w:cs="Arial"/>
          <w:noProof/>
          <w:sz w:val="20"/>
          <w:szCs w:val="20"/>
        </w:rPr>
        <w:t>.</w:t>
      </w:r>
      <w:r w:rsidR="003A05B7" w:rsidRPr="003A05B7">
        <w:rPr>
          <w:rFonts w:asciiTheme="minorHAnsi" w:hAnsiTheme="minorHAnsi"/>
          <w:noProof/>
          <w:sz w:val="20"/>
          <w:szCs w:val="20"/>
        </w:rPr>
        <w:tab/>
      </w:r>
      <w:r w:rsidR="003A05B7" w:rsidRPr="003A05B7">
        <w:rPr>
          <w:rFonts w:asciiTheme="minorHAnsi" w:hAnsiTheme="minorHAnsi" w:cs="Arial"/>
          <w:noProof/>
          <w:sz w:val="20"/>
          <w:szCs w:val="20"/>
        </w:rPr>
        <w:t>Quality Assurance</w:t>
      </w:r>
      <w:r w:rsidR="003A05B7" w:rsidRPr="003A05B7">
        <w:rPr>
          <w:rFonts w:asciiTheme="minorHAnsi" w:hAnsiTheme="minorHAnsi"/>
          <w:noProof/>
          <w:sz w:val="20"/>
          <w:szCs w:val="20"/>
        </w:rPr>
        <w:tab/>
      </w:r>
    </w:p>
    <w:p w14:paraId="6415241A" w14:textId="5B0FA6B0" w:rsidR="003A05B7" w:rsidRPr="003A05B7" w:rsidRDefault="000E3A19" w:rsidP="003A05B7">
      <w:pPr>
        <w:pStyle w:val="TOC1"/>
        <w:ind w:left="720"/>
        <w:rPr>
          <w:rFonts w:asciiTheme="minorHAnsi" w:hAnsiTheme="minorHAnsi"/>
          <w:noProof/>
          <w:sz w:val="20"/>
          <w:szCs w:val="20"/>
        </w:rPr>
      </w:pPr>
      <w:r>
        <w:rPr>
          <w:rFonts w:asciiTheme="minorHAnsi" w:hAnsiTheme="minorHAnsi" w:cs="Arial"/>
          <w:noProof/>
          <w:sz w:val="20"/>
          <w:szCs w:val="20"/>
        </w:rPr>
        <w:t>7</w:t>
      </w:r>
      <w:r w:rsidR="003A05B7" w:rsidRPr="003A05B7">
        <w:rPr>
          <w:rFonts w:asciiTheme="minorHAnsi" w:hAnsiTheme="minorHAnsi" w:cs="Arial"/>
          <w:noProof/>
          <w:sz w:val="20"/>
          <w:szCs w:val="20"/>
        </w:rPr>
        <w:t>.</w:t>
      </w:r>
      <w:r w:rsidR="003A05B7" w:rsidRPr="003A05B7">
        <w:rPr>
          <w:rFonts w:asciiTheme="minorHAnsi" w:hAnsiTheme="minorHAnsi"/>
          <w:noProof/>
          <w:sz w:val="20"/>
          <w:szCs w:val="20"/>
        </w:rPr>
        <w:tab/>
      </w:r>
      <w:r w:rsidR="003A05B7" w:rsidRPr="003A05B7">
        <w:rPr>
          <w:rFonts w:asciiTheme="minorHAnsi" w:hAnsiTheme="minorHAnsi" w:cs="Arial"/>
          <w:noProof/>
          <w:sz w:val="20"/>
          <w:szCs w:val="20"/>
        </w:rPr>
        <w:t>Timetable</w:t>
      </w:r>
      <w:r w:rsidR="003A05B7" w:rsidRPr="003A05B7">
        <w:rPr>
          <w:rFonts w:asciiTheme="minorHAnsi" w:hAnsiTheme="minorHAnsi"/>
          <w:noProof/>
          <w:sz w:val="20"/>
          <w:szCs w:val="20"/>
        </w:rPr>
        <w:tab/>
      </w:r>
    </w:p>
    <w:p w14:paraId="1A16F036" w14:textId="34B44C91" w:rsidR="003A05B7" w:rsidRPr="003A05B7" w:rsidRDefault="000E3A19" w:rsidP="003A05B7">
      <w:pPr>
        <w:pStyle w:val="TOC1"/>
        <w:ind w:left="720"/>
        <w:rPr>
          <w:rFonts w:asciiTheme="minorHAnsi" w:hAnsiTheme="minorHAnsi"/>
          <w:noProof/>
          <w:sz w:val="20"/>
          <w:szCs w:val="20"/>
        </w:rPr>
      </w:pPr>
      <w:r>
        <w:rPr>
          <w:rFonts w:asciiTheme="minorHAnsi" w:hAnsiTheme="minorHAnsi" w:cs="Arial"/>
          <w:noProof/>
          <w:sz w:val="20"/>
          <w:szCs w:val="20"/>
        </w:rPr>
        <w:t>8</w:t>
      </w:r>
      <w:r w:rsidR="003A05B7" w:rsidRPr="003A05B7">
        <w:rPr>
          <w:rFonts w:asciiTheme="minorHAnsi" w:hAnsiTheme="minorHAnsi" w:cs="Arial"/>
          <w:noProof/>
          <w:sz w:val="20"/>
          <w:szCs w:val="20"/>
        </w:rPr>
        <w:t>.</w:t>
      </w:r>
      <w:r w:rsidR="003A05B7" w:rsidRPr="003A05B7">
        <w:rPr>
          <w:rFonts w:asciiTheme="minorHAnsi" w:hAnsiTheme="minorHAnsi"/>
          <w:noProof/>
          <w:sz w:val="20"/>
          <w:szCs w:val="20"/>
        </w:rPr>
        <w:tab/>
      </w:r>
      <w:r w:rsidR="003A05B7" w:rsidRPr="003A05B7">
        <w:rPr>
          <w:rFonts w:asciiTheme="minorHAnsi" w:hAnsiTheme="minorHAnsi" w:cs="Arial"/>
          <w:noProof/>
          <w:sz w:val="20"/>
          <w:szCs w:val="20"/>
        </w:rPr>
        <w:t>Challenges</w:t>
      </w:r>
      <w:r w:rsidR="003A05B7" w:rsidRPr="003A05B7">
        <w:rPr>
          <w:rFonts w:asciiTheme="minorHAnsi" w:hAnsiTheme="minorHAnsi"/>
          <w:noProof/>
          <w:sz w:val="20"/>
          <w:szCs w:val="20"/>
        </w:rPr>
        <w:tab/>
      </w:r>
    </w:p>
    <w:p w14:paraId="7D09F745" w14:textId="46F5C76D" w:rsidR="003A05B7" w:rsidRPr="003A05B7" w:rsidRDefault="000E3A19" w:rsidP="003A05B7">
      <w:pPr>
        <w:pStyle w:val="TOC1"/>
        <w:ind w:left="720"/>
        <w:rPr>
          <w:rFonts w:asciiTheme="minorHAnsi" w:hAnsiTheme="minorHAnsi"/>
          <w:noProof/>
          <w:sz w:val="20"/>
          <w:szCs w:val="20"/>
        </w:rPr>
      </w:pPr>
      <w:r>
        <w:rPr>
          <w:rFonts w:asciiTheme="minorHAnsi" w:hAnsiTheme="minorHAnsi" w:cs="Arial"/>
          <w:noProof/>
          <w:sz w:val="20"/>
          <w:szCs w:val="20"/>
        </w:rPr>
        <w:t>9</w:t>
      </w:r>
      <w:r w:rsidR="003A05B7" w:rsidRPr="003A05B7">
        <w:rPr>
          <w:rFonts w:asciiTheme="minorHAnsi" w:hAnsiTheme="minorHAnsi" w:cs="Arial"/>
          <w:noProof/>
          <w:sz w:val="20"/>
          <w:szCs w:val="20"/>
        </w:rPr>
        <w:t>.</w:t>
      </w:r>
      <w:r w:rsidR="003A05B7" w:rsidRPr="003A05B7">
        <w:rPr>
          <w:rFonts w:asciiTheme="minorHAnsi" w:hAnsiTheme="minorHAnsi"/>
          <w:noProof/>
          <w:sz w:val="20"/>
          <w:szCs w:val="20"/>
        </w:rPr>
        <w:tab/>
      </w:r>
      <w:r w:rsidR="003A05B7" w:rsidRPr="003A05B7">
        <w:rPr>
          <w:rFonts w:asciiTheme="minorHAnsi" w:hAnsiTheme="minorHAnsi" w:cs="Arial"/>
          <w:noProof/>
          <w:sz w:val="20"/>
          <w:szCs w:val="20"/>
        </w:rPr>
        <w:t>Ethics</w:t>
      </w:r>
      <w:r w:rsidR="003A05B7" w:rsidRPr="003A05B7">
        <w:rPr>
          <w:rFonts w:asciiTheme="minorHAnsi" w:hAnsiTheme="minorHAnsi"/>
          <w:noProof/>
          <w:sz w:val="20"/>
          <w:szCs w:val="20"/>
        </w:rPr>
        <w:tab/>
      </w:r>
    </w:p>
    <w:p w14:paraId="025FFFFE" w14:textId="6D764DC8"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w:t>
      </w:r>
      <w:r w:rsidR="000E3A19">
        <w:rPr>
          <w:rFonts w:asciiTheme="minorHAnsi" w:hAnsiTheme="minorHAnsi" w:cs="Arial"/>
          <w:noProof/>
          <w:sz w:val="20"/>
          <w:szCs w:val="20"/>
        </w:rPr>
        <w:t>0</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Working Arrangements</w:t>
      </w:r>
      <w:r w:rsidRPr="003A05B7">
        <w:rPr>
          <w:rFonts w:asciiTheme="minorHAnsi" w:hAnsiTheme="minorHAnsi"/>
          <w:noProof/>
          <w:sz w:val="20"/>
          <w:szCs w:val="20"/>
        </w:rPr>
        <w:tab/>
      </w:r>
    </w:p>
    <w:p w14:paraId="37EC525F" w14:textId="118FADB6"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w:t>
      </w:r>
      <w:r w:rsidR="000E3A19">
        <w:rPr>
          <w:rFonts w:asciiTheme="minorHAnsi" w:hAnsiTheme="minorHAnsi" w:cs="Arial"/>
          <w:noProof/>
          <w:sz w:val="20"/>
          <w:szCs w:val="20"/>
        </w:rPr>
        <w:t>1</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Required Skills</w:t>
      </w:r>
      <w:r w:rsidRPr="003A05B7">
        <w:rPr>
          <w:rFonts w:asciiTheme="minorHAnsi" w:hAnsiTheme="minorHAnsi"/>
          <w:noProof/>
          <w:sz w:val="20"/>
          <w:szCs w:val="20"/>
        </w:rPr>
        <w:tab/>
      </w:r>
    </w:p>
    <w:p w14:paraId="0020C89B" w14:textId="5732625F"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w:t>
      </w:r>
      <w:r w:rsidR="000E3A19">
        <w:rPr>
          <w:rFonts w:asciiTheme="minorHAnsi" w:hAnsiTheme="minorHAnsi" w:cs="Arial"/>
          <w:noProof/>
          <w:sz w:val="20"/>
          <w:szCs w:val="20"/>
        </w:rPr>
        <w:t>2</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Consortium Bids</w:t>
      </w:r>
      <w:r w:rsidRPr="003A05B7">
        <w:rPr>
          <w:rFonts w:asciiTheme="minorHAnsi" w:hAnsiTheme="minorHAnsi"/>
          <w:noProof/>
          <w:sz w:val="20"/>
          <w:szCs w:val="20"/>
        </w:rPr>
        <w:tab/>
      </w:r>
    </w:p>
    <w:p w14:paraId="04BC8E5F" w14:textId="43545961"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w:t>
      </w:r>
      <w:r w:rsidR="000E3A19">
        <w:rPr>
          <w:rFonts w:asciiTheme="minorHAnsi" w:hAnsiTheme="minorHAnsi" w:cs="Arial"/>
          <w:noProof/>
          <w:sz w:val="20"/>
          <w:szCs w:val="20"/>
        </w:rPr>
        <w:t>3</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Budget</w:t>
      </w:r>
      <w:r w:rsidRPr="003A05B7">
        <w:rPr>
          <w:rFonts w:asciiTheme="minorHAnsi" w:hAnsiTheme="minorHAnsi"/>
          <w:noProof/>
          <w:sz w:val="20"/>
          <w:szCs w:val="20"/>
        </w:rPr>
        <w:tab/>
      </w:r>
    </w:p>
    <w:p w14:paraId="50AE7E7F" w14:textId="102A975A"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1</w:t>
      </w:r>
      <w:r w:rsidR="000E3A19">
        <w:rPr>
          <w:rFonts w:asciiTheme="minorHAnsi" w:hAnsiTheme="minorHAnsi" w:cs="Arial"/>
          <w:noProof/>
          <w:sz w:val="20"/>
          <w:szCs w:val="20"/>
        </w:rPr>
        <w:t>4</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Evaluation of Tenders</w:t>
      </w:r>
      <w:r w:rsidRPr="003A05B7">
        <w:rPr>
          <w:rFonts w:asciiTheme="minorHAnsi" w:hAnsiTheme="minorHAnsi"/>
          <w:noProof/>
          <w:sz w:val="20"/>
          <w:szCs w:val="20"/>
        </w:rPr>
        <w:tab/>
      </w:r>
    </w:p>
    <w:p w14:paraId="5137A7E3" w14:textId="77777777" w:rsidR="003A05B7" w:rsidRDefault="003A05B7" w:rsidP="003A05B7">
      <w:pPr>
        <w:pStyle w:val="BodyText"/>
        <w:rPr>
          <w:rFonts w:cs="Arial"/>
          <w:color w:val="000000"/>
          <w:szCs w:val="20"/>
        </w:rPr>
      </w:pPr>
      <w:r w:rsidRPr="003A05B7">
        <w:rPr>
          <w:rFonts w:cs="Arial"/>
          <w:color w:val="000000"/>
          <w:szCs w:val="20"/>
        </w:rPr>
        <w:fldChar w:fldCharType="end"/>
      </w:r>
    </w:p>
    <w:p w14:paraId="5F3089AD" w14:textId="77777777" w:rsidR="003A05B7" w:rsidRDefault="003A05B7" w:rsidP="003A05B7">
      <w:pPr>
        <w:pStyle w:val="BodyText"/>
        <w:rPr>
          <w:rFonts w:cs="Arial"/>
          <w:color w:val="000000"/>
          <w:szCs w:val="20"/>
        </w:rPr>
      </w:pPr>
    </w:p>
    <w:p w14:paraId="641EA65C" w14:textId="77777777" w:rsidR="003A05B7" w:rsidRDefault="003A05B7" w:rsidP="003A05B7">
      <w:pPr>
        <w:pStyle w:val="BodyText"/>
        <w:rPr>
          <w:rFonts w:cs="Arial"/>
          <w:color w:val="000000"/>
          <w:szCs w:val="20"/>
        </w:rPr>
      </w:pPr>
    </w:p>
    <w:p w14:paraId="06E10293" w14:textId="77777777" w:rsidR="003A05B7" w:rsidRDefault="003A05B7" w:rsidP="003A05B7">
      <w:pPr>
        <w:pStyle w:val="BodyText"/>
        <w:rPr>
          <w:rFonts w:cs="Arial"/>
          <w:color w:val="000000"/>
          <w:szCs w:val="20"/>
        </w:rPr>
      </w:pPr>
    </w:p>
    <w:p w14:paraId="012C6B24" w14:textId="77777777" w:rsidR="003A05B7" w:rsidRDefault="003A05B7" w:rsidP="003A05B7">
      <w:pPr>
        <w:pStyle w:val="BodyText"/>
        <w:rPr>
          <w:rFonts w:cs="Arial"/>
          <w:color w:val="000000"/>
          <w:szCs w:val="20"/>
        </w:rPr>
      </w:pPr>
    </w:p>
    <w:p w14:paraId="2016FE3A" w14:textId="77777777" w:rsidR="003A05B7" w:rsidRDefault="003A05B7" w:rsidP="003A05B7">
      <w:pPr>
        <w:pStyle w:val="BodyText"/>
        <w:rPr>
          <w:rFonts w:cs="Arial"/>
          <w:color w:val="000000"/>
          <w:szCs w:val="20"/>
        </w:rPr>
      </w:pPr>
    </w:p>
    <w:p w14:paraId="2D23A8C0" w14:textId="77777777" w:rsidR="003A05B7" w:rsidRDefault="003A05B7" w:rsidP="003A05B7">
      <w:pPr>
        <w:pStyle w:val="BodyText"/>
        <w:rPr>
          <w:rFonts w:cs="Arial"/>
          <w:color w:val="000000"/>
          <w:szCs w:val="20"/>
        </w:rPr>
      </w:pPr>
    </w:p>
    <w:p w14:paraId="4C0D9D23" w14:textId="77777777" w:rsidR="003A05B7" w:rsidRDefault="003A05B7" w:rsidP="003A05B7">
      <w:pPr>
        <w:pStyle w:val="BodyText"/>
        <w:rPr>
          <w:rFonts w:cs="Arial"/>
          <w:color w:val="000000"/>
          <w:szCs w:val="20"/>
        </w:rPr>
      </w:pPr>
    </w:p>
    <w:p w14:paraId="41521F92" w14:textId="77777777" w:rsidR="003A05B7" w:rsidRDefault="003A05B7" w:rsidP="003A05B7">
      <w:pPr>
        <w:pStyle w:val="BodyText"/>
        <w:rPr>
          <w:rFonts w:cs="Arial"/>
          <w:color w:val="000000"/>
          <w:szCs w:val="20"/>
        </w:rPr>
      </w:pPr>
    </w:p>
    <w:p w14:paraId="0691E9BA" w14:textId="77777777" w:rsidR="003A05B7" w:rsidRDefault="003A05B7" w:rsidP="003A05B7">
      <w:pPr>
        <w:pStyle w:val="BodyText"/>
        <w:rPr>
          <w:rFonts w:cs="Arial"/>
          <w:color w:val="000000"/>
          <w:szCs w:val="20"/>
        </w:rPr>
      </w:pPr>
    </w:p>
    <w:p w14:paraId="26C03533" w14:textId="77777777" w:rsidR="003A05B7" w:rsidRDefault="003A05B7" w:rsidP="003A05B7">
      <w:pPr>
        <w:pStyle w:val="BodyText"/>
        <w:rPr>
          <w:rFonts w:cs="Arial"/>
          <w:color w:val="000000"/>
          <w:szCs w:val="20"/>
        </w:rPr>
      </w:pPr>
    </w:p>
    <w:p w14:paraId="36C5BAF2" w14:textId="77777777" w:rsidR="003A05B7" w:rsidRDefault="003A05B7" w:rsidP="003A05B7">
      <w:pPr>
        <w:pStyle w:val="BodyText"/>
        <w:rPr>
          <w:rFonts w:cs="Arial"/>
          <w:color w:val="000000"/>
          <w:szCs w:val="20"/>
        </w:rPr>
      </w:pPr>
    </w:p>
    <w:p w14:paraId="5AA1B273" w14:textId="77777777" w:rsidR="003A05B7" w:rsidRDefault="003A05B7" w:rsidP="003A05B7">
      <w:pPr>
        <w:pStyle w:val="BodyText"/>
        <w:rPr>
          <w:rFonts w:cs="Arial"/>
          <w:color w:val="000000"/>
          <w:szCs w:val="20"/>
        </w:rPr>
      </w:pPr>
    </w:p>
    <w:p w14:paraId="0847CC22" w14:textId="77777777" w:rsidR="003A05B7" w:rsidRDefault="003A05B7" w:rsidP="003A05B7">
      <w:pPr>
        <w:pStyle w:val="BodyText"/>
        <w:rPr>
          <w:rFonts w:cs="Arial"/>
          <w:color w:val="000000"/>
          <w:szCs w:val="20"/>
        </w:rPr>
      </w:pPr>
    </w:p>
    <w:p w14:paraId="456EEC79" w14:textId="77777777" w:rsidR="003A05B7" w:rsidRDefault="003A05B7" w:rsidP="003A05B7">
      <w:pPr>
        <w:pStyle w:val="BodyText"/>
        <w:rPr>
          <w:rFonts w:cs="Arial"/>
          <w:color w:val="000000"/>
          <w:szCs w:val="20"/>
        </w:rPr>
      </w:pPr>
    </w:p>
    <w:p w14:paraId="4B72B9AB" w14:textId="77777777" w:rsidR="003A05B7" w:rsidRDefault="003A05B7" w:rsidP="003A05B7">
      <w:pPr>
        <w:pStyle w:val="BodyText"/>
        <w:rPr>
          <w:rFonts w:cs="Arial"/>
          <w:color w:val="000000"/>
          <w:szCs w:val="20"/>
        </w:rPr>
      </w:pPr>
    </w:p>
    <w:p w14:paraId="0B49BB8D" w14:textId="77777777" w:rsidR="003A05B7" w:rsidRDefault="003A05B7" w:rsidP="003A05B7">
      <w:pPr>
        <w:pStyle w:val="BodyText"/>
        <w:rPr>
          <w:rFonts w:cs="Arial"/>
          <w:color w:val="000000"/>
          <w:szCs w:val="20"/>
        </w:rPr>
      </w:pPr>
    </w:p>
    <w:p w14:paraId="26ACCF50" w14:textId="77777777" w:rsidR="003A05B7" w:rsidRDefault="003A05B7" w:rsidP="003A05B7">
      <w:pPr>
        <w:pStyle w:val="BodyText"/>
        <w:rPr>
          <w:rFonts w:cs="Arial"/>
          <w:color w:val="000000"/>
          <w:szCs w:val="20"/>
        </w:rPr>
      </w:pPr>
    </w:p>
    <w:p w14:paraId="4E9A07A7" w14:textId="77777777" w:rsidR="003A05B7" w:rsidRDefault="003A05B7" w:rsidP="003A05B7">
      <w:pPr>
        <w:pStyle w:val="BodyText"/>
        <w:rPr>
          <w:rFonts w:cs="Arial"/>
          <w:color w:val="000000"/>
          <w:szCs w:val="20"/>
        </w:rPr>
      </w:pPr>
    </w:p>
    <w:p w14:paraId="06247879" w14:textId="77777777" w:rsidR="003A05B7" w:rsidRDefault="003A05B7" w:rsidP="003A05B7">
      <w:pPr>
        <w:pStyle w:val="BodyText"/>
        <w:rPr>
          <w:rFonts w:cs="Arial"/>
          <w:color w:val="000000"/>
          <w:szCs w:val="20"/>
        </w:rPr>
      </w:pPr>
    </w:p>
    <w:p w14:paraId="402E7586" w14:textId="77777777" w:rsidR="003A05B7" w:rsidRDefault="003A05B7" w:rsidP="003A05B7">
      <w:pPr>
        <w:pStyle w:val="BodyText"/>
        <w:rPr>
          <w:rFonts w:cs="Arial"/>
          <w:color w:val="000000"/>
          <w:szCs w:val="20"/>
        </w:rPr>
      </w:pPr>
    </w:p>
    <w:p w14:paraId="515F7F07" w14:textId="77777777" w:rsidR="003A05B7" w:rsidRDefault="003A05B7" w:rsidP="003A05B7">
      <w:pPr>
        <w:pStyle w:val="BodyText"/>
        <w:rPr>
          <w:rFonts w:cs="Arial"/>
          <w:color w:val="000000"/>
          <w:szCs w:val="20"/>
        </w:rPr>
      </w:pPr>
    </w:p>
    <w:p w14:paraId="57991837" w14:textId="77777777" w:rsidR="003A05B7" w:rsidRDefault="003A05B7" w:rsidP="003A05B7">
      <w:pPr>
        <w:pStyle w:val="BodyText"/>
        <w:rPr>
          <w:rFonts w:cs="Arial"/>
          <w:color w:val="000000"/>
          <w:szCs w:val="20"/>
        </w:rPr>
      </w:pPr>
    </w:p>
    <w:p w14:paraId="2742ECAB" w14:textId="77777777" w:rsidR="003A05B7" w:rsidRDefault="003A05B7" w:rsidP="003A05B7">
      <w:pPr>
        <w:pStyle w:val="BodyText"/>
        <w:rPr>
          <w:rFonts w:cs="Arial"/>
          <w:color w:val="000000"/>
          <w:szCs w:val="20"/>
        </w:rPr>
      </w:pPr>
    </w:p>
    <w:p w14:paraId="4D7E2B2C" w14:textId="77777777" w:rsidR="003A05B7" w:rsidRDefault="003A05B7" w:rsidP="003A05B7">
      <w:pPr>
        <w:pStyle w:val="BodyText"/>
        <w:rPr>
          <w:rFonts w:cs="Arial"/>
          <w:color w:val="000000"/>
          <w:szCs w:val="20"/>
        </w:rPr>
      </w:pPr>
    </w:p>
    <w:p w14:paraId="7C4B02A9" w14:textId="77777777" w:rsidR="003A05B7" w:rsidRDefault="003A05B7" w:rsidP="003A05B7">
      <w:pPr>
        <w:pStyle w:val="BodyText"/>
        <w:rPr>
          <w:rFonts w:cs="Arial"/>
          <w:color w:val="000000"/>
          <w:szCs w:val="20"/>
        </w:rPr>
      </w:pPr>
    </w:p>
    <w:p w14:paraId="64B1F8C4" w14:textId="77777777" w:rsidR="003A05B7" w:rsidRDefault="003A05B7" w:rsidP="003A05B7">
      <w:pPr>
        <w:pStyle w:val="BodyText"/>
        <w:rPr>
          <w:rFonts w:cs="Arial"/>
          <w:color w:val="000000"/>
          <w:szCs w:val="20"/>
        </w:rPr>
      </w:pPr>
    </w:p>
    <w:p w14:paraId="1AA15C49" w14:textId="77777777" w:rsidR="003A05B7" w:rsidRDefault="003A05B7" w:rsidP="003A05B7">
      <w:pPr>
        <w:pStyle w:val="BodyText"/>
        <w:rPr>
          <w:rFonts w:cs="Arial"/>
          <w:color w:val="000000"/>
          <w:szCs w:val="20"/>
        </w:rPr>
      </w:pPr>
    </w:p>
    <w:p w14:paraId="3B5E1145" w14:textId="77777777" w:rsidR="003A05B7" w:rsidRDefault="003A05B7" w:rsidP="003A05B7">
      <w:pPr>
        <w:pStyle w:val="BodyText"/>
        <w:rPr>
          <w:rFonts w:cs="Arial"/>
          <w:color w:val="000000"/>
          <w:szCs w:val="20"/>
        </w:rPr>
      </w:pPr>
    </w:p>
    <w:p w14:paraId="22C9591D" w14:textId="62D6D88A" w:rsidR="003A05B7" w:rsidRPr="0038388A" w:rsidRDefault="003A05B7" w:rsidP="003A05B7">
      <w:pPr>
        <w:pStyle w:val="Numbered"/>
        <w:widowControl/>
        <w:ind w:left="720"/>
        <w:rPr>
          <w:rFonts w:asciiTheme="minorHAnsi" w:hAnsiTheme="minorHAnsi" w:cs="Arial"/>
          <w:bCs/>
          <w:color w:val="222222"/>
          <w:sz w:val="20"/>
          <w:szCs w:val="20"/>
        </w:rPr>
      </w:pPr>
      <w:bookmarkStart w:id="0" w:name="_Ref357535594"/>
      <w:bookmarkStart w:id="1" w:name="_Ref373505096"/>
      <w:bookmarkStart w:id="2" w:name="_Toc381969506"/>
      <w:bookmarkStart w:id="3" w:name="_Toc405888455"/>
      <w:r w:rsidRPr="0038388A">
        <w:rPr>
          <w:rFonts w:asciiTheme="minorHAnsi" w:hAnsiTheme="minorHAnsi" w:cs="Arial"/>
          <w:b/>
          <w:color w:val="FF0000"/>
          <w:sz w:val="20"/>
          <w:szCs w:val="20"/>
        </w:rPr>
        <w:t>1 Introduction</w:t>
      </w:r>
      <w:bookmarkEnd w:id="0"/>
      <w:r w:rsidRPr="0038388A">
        <w:rPr>
          <w:rFonts w:asciiTheme="minorHAnsi" w:hAnsiTheme="minorHAnsi" w:cs="Arial"/>
          <w:b/>
          <w:color w:val="FF0000"/>
          <w:sz w:val="20"/>
          <w:szCs w:val="20"/>
        </w:rPr>
        <w:t xml:space="preserve"> </w:t>
      </w:r>
      <w:bookmarkEnd w:id="1"/>
      <w:bookmarkEnd w:id="2"/>
      <w:bookmarkEnd w:id="3"/>
    </w:p>
    <w:p w14:paraId="0872AF3D" w14:textId="77777777" w:rsidR="00845424" w:rsidRPr="00845424" w:rsidRDefault="00845424" w:rsidP="00845424">
      <w:pPr>
        <w:ind w:left="709"/>
        <w:jc w:val="both"/>
        <w:rPr>
          <w:sz w:val="20"/>
        </w:rPr>
      </w:pPr>
      <w:bookmarkStart w:id="4" w:name="_Hlk121144370"/>
      <w:r w:rsidRPr="00845424">
        <w:rPr>
          <w:sz w:val="20"/>
        </w:rPr>
        <w:t>The Committee on Climate Change (CCC)</w:t>
      </w:r>
      <w:r w:rsidRPr="00845424">
        <w:footnoteReference w:id="1"/>
      </w:r>
      <w:r w:rsidRPr="00845424">
        <w:rPr>
          <w:sz w:val="20"/>
        </w:rPr>
        <w:t xml:space="preserve"> is an independent, statutory body established under the 2008 Climate Change Act and is tasked with:</w:t>
      </w:r>
    </w:p>
    <w:p w14:paraId="32B95EE0" w14:textId="77777777" w:rsidR="00845424" w:rsidRPr="00221542" w:rsidRDefault="00845424" w:rsidP="00845424">
      <w:pPr>
        <w:ind w:left="709"/>
        <w:jc w:val="both"/>
        <w:rPr>
          <w:sz w:val="20"/>
        </w:rPr>
      </w:pPr>
    </w:p>
    <w:p w14:paraId="0C797532" w14:textId="77777777" w:rsidR="00845424" w:rsidRPr="00845424" w:rsidRDefault="00845424" w:rsidP="00845424">
      <w:pPr>
        <w:pStyle w:val="ListParagraph"/>
        <w:numPr>
          <w:ilvl w:val="0"/>
          <w:numId w:val="16"/>
        </w:numPr>
        <w:jc w:val="both"/>
        <w:rPr>
          <w:rFonts w:ascii="Century Gothic" w:hAnsi="Century Gothic"/>
          <w:sz w:val="20"/>
        </w:rPr>
      </w:pPr>
      <w:r w:rsidRPr="00845424">
        <w:rPr>
          <w:rFonts w:ascii="Century Gothic" w:hAnsi="Century Gothic"/>
          <w:sz w:val="20"/>
        </w:rPr>
        <w:t>Providing independent advice to Government on setting and meeting carbon budgets in line with the UK’s longer-term target to reduce greenhouse gas (GHG) emissions by at least 80% by 2050 compared with 1990 levels, and reporting to Parliament on the progress made.</w:t>
      </w:r>
    </w:p>
    <w:p w14:paraId="2A91AD06" w14:textId="77777777" w:rsidR="00845424" w:rsidRPr="00845424" w:rsidRDefault="00845424" w:rsidP="00845424">
      <w:pPr>
        <w:ind w:left="709"/>
        <w:jc w:val="both"/>
        <w:rPr>
          <w:rFonts w:ascii="Century Gothic" w:hAnsi="Century Gothic"/>
          <w:sz w:val="20"/>
        </w:rPr>
      </w:pPr>
    </w:p>
    <w:p w14:paraId="31A778F3" w14:textId="77777777" w:rsidR="00845424" w:rsidRPr="00845424" w:rsidRDefault="00845424" w:rsidP="00845424">
      <w:pPr>
        <w:pStyle w:val="ListParagraph"/>
        <w:numPr>
          <w:ilvl w:val="0"/>
          <w:numId w:val="16"/>
        </w:numPr>
        <w:jc w:val="both"/>
        <w:rPr>
          <w:rFonts w:ascii="Century Gothic" w:hAnsi="Century Gothic"/>
          <w:sz w:val="20"/>
        </w:rPr>
      </w:pPr>
      <w:r w:rsidRPr="00845424">
        <w:rPr>
          <w:rFonts w:ascii="Century Gothic" w:hAnsi="Century Gothic"/>
          <w:sz w:val="20"/>
        </w:rPr>
        <w:t xml:space="preserve">Providing independent advice to the Government on risks and opportunities to the UK from climate change, in part through the UK Climate Change Risk Assessment, and reporting to Parliament on progress in adapting to climate change. </w:t>
      </w:r>
    </w:p>
    <w:p w14:paraId="052F73DB" w14:textId="77777777" w:rsidR="00845424" w:rsidRPr="00221542" w:rsidRDefault="00845424" w:rsidP="00845424">
      <w:pPr>
        <w:ind w:left="709"/>
        <w:jc w:val="both"/>
        <w:rPr>
          <w:sz w:val="20"/>
        </w:rPr>
      </w:pPr>
    </w:p>
    <w:p w14:paraId="00D7DDD8" w14:textId="77777777" w:rsidR="00845424" w:rsidRPr="00845424" w:rsidRDefault="00845424" w:rsidP="00845424">
      <w:pPr>
        <w:ind w:left="709"/>
        <w:jc w:val="both"/>
        <w:rPr>
          <w:sz w:val="20"/>
        </w:rPr>
      </w:pPr>
      <w:r w:rsidRPr="00845424">
        <w:rPr>
          <w:sz w:val="20"/>
        </w:rPr>
        <w:t>To do this, we conduct independent analysis into climate change science, economics and policy, and engage with a wide range of organisations and individuals to share evidence and analysis. Our past reports are available from http://www.theccc.org.uk/publications/</w:t>
      </w:r>
    </w:p>
    <w:bookmarkEnd w:id="4"/>
    <w:p w14:paraId="74665998" w14:textId="77777777" w:rsidR="00845424" w:rsidRPr="00221542" w:rsidRDefault="00845424" w:rsidP="00845424">
      <w:pPr>
        <w:jc w:val="both"/>
        <w:rPr>
          <w:sz w:val="20"/>
        </w:rPr>
      </w:pPr>
    </w:p>
    <w:p w14:paraId="56C11707" w14:textId="77777777" w:rsidR="003A05B7" w:rsidRPr="0038388A" w:rsidRDefault="003A05B7" w:rsidP="003A05B7">
      <w:pPr>
        <w:pStyle w:val="Norma"/>
        <w:ind w:left="720"/>
        <w:rPr>
          <w:rFonts w:asciiTheme="minorHAnsi" w:hAnsiTheme="minorHAnsi"/>
          <w:b/>
          <w:color w:val="FF0000"/>
          <w:sz w:val="20"/>
          <w:szCs w:val="20"/>
        </w:rPr>
      </w:pPr>
    </w:p>
    <w:p w14:paraId="489D4427" w14:textId="2331C7F2" w:rsidR="003A05B7" w:rsidRPr="0038388A" w:rsidRDefault="003A05B7" w:rsidP="003A05B7">
      <w:pPr>
        <w:pStyle w:val="Heading1"/>
        <w:widowControl w:val="0"/>
        <w:overflowPunct w:val="0"/>
        <w:autoSpaceDE w:val="0"/>
        <w:autoSpaceDN w:val="0"/>
        <w:adjustRightInd w:val="0"/>
        <w:spacing w:before="240" w:after="60"/>
        <w:ind w:left="1080"/>
        <w:textAlignment w:val="baseline"/>
        <w:rPr>
          <w:rFonts w:asciiTheme="minorHAnsi" w:hAnsiTheme="minorHAnsi"/>
          <w:color w:val="FF0000"/>
          <w:sz w:val="20"/>
          <w:szCs w:val="20"/>
        </w:rPr>
      </w:pPr>
      <w:bookmarkStart w:id="5" w:name="_Ref357535668"/>
      <w:bookmarkStart w:id="6" w:name="_Toc381969507"/>
      <w:bookmarkStart w:id="7" w:name="_Toc405888456"/>
      <w:r w:rsidRPr="0038388A">
        <w:rPr>
          <w:rFonts w:asciiTheme="minorHAnsi" w:hAnsiTheme="minorHAnsi" w:cs="Arial"/>
          <w:color w:val="FF0000"/>
          <w:sz w:val="20"/>
          <w:szCs w:val="20"/>
        </w:rPr>
        <w:t>2</w:t>
      </w:r>
      <w:r w:rsidRPr="0038388A">
        <w:rPr>
          <w:rFonts w:asciiTheme="minorHAnsi" w:hAnsiTheme="minorHAnsi" w:cs="Arial"/>
          <w:color w:val="FF0000"/>
          <w:sz w:val="20"/>
          <w:szCs w:val="20"/>
        </w:rPr>
        <w:tab/>
        <w:t>Background</w:t>
      </w:r>
      <w:bookmarkEnd w:id="5"/>
      <w:bookmarkEnd w:id="6"/>
      <w:bookmarkEnd w:id="7"/>
      <w:r w:rsidR="00A561E3">
        <w:rPr>
          <w:rFonts w:asciiTheme="minorHAnsi" w:hAnsiTheme="minorHAnsi" w:cs="Arial"/>
          <w:color w:val="FF0000"/>
          <w:sz w:val="20"/>
          <w:szCs w:val="20"/>
        </w:rPr>
        <w:t xml:space="preserve"> and overall aim of th</w:t>
      </w:r>
      <w:r w:rsidR="00A35294">
        <w:rPr>
          <w:rFonts w:asciiTheme="minorHAnsi" w:hAnsiTheme="minorHAnsi" w:cs="Arial"/>
          <w:color w:val="FF0000"/>
          <w:sz w:val="20"/>
          <w:szCs w:val="20"/>
        </w:rPr>
        <w:t>is</w:t>
      </w:r>
      <w:r w:rsidR="00A561E3">
        <w:rPr>
          <w:rFonts w:asciiTheme="minorHAnsi" w:hAnsiTheme="minorHAnsi" w:cs="Arial"/>
          <w:color w:val="FF0000"/>
          <w:sz w:val="20"/>
          <w:szCs w:val="20"/>
        </w:rPr>
        <w:t xml:space="preserve"> project</w:t>
      </w:r>
    </w:p>
    <w:p w14:paraId="4A34BE9C" w14:textId="77777777" w:rsidR="00A561E3" w:rsidRDefault="00A561E3" w:rsidP="00A561E3">
      <w:pPr>
        <w:rPr>
          <w:sz w:val="20"/>
        </w:rPr>
      </w:pPr>
    </w:p>
    <w:p w14:paraId="72609921" w14:textId="77777777" w:rsidR="009A2FA0" w:rsidRPr="009A2FA0" w:rsidRDefault="009A2FA0" w:rsidP="009A2FA0">
      <w:pPr>
        <w:ind w:left="709"/>
        <w:jc w:val="both"/>
        <w:rPr>
          <w:sz w:val="20"/>
        </w:rPr>
      </w:pPr>
      <w:bookmarkStart w:id="8" w:name="_Hlk121144471"/>
      <w:r w:rsidRPr="009A2FA0">
        <w:rPr>
          <w:sz w:val="20"/>
        </w:rPr>
        <w:t>The CCC’s advice on the level of Sixth Carbon Budget</w:t>
      </w:r>
      <w:r w:rsidRPr="009A2FA0">
        <w:footnoteReference w:id="2"/>
      </w:r>
      <w:r w:rsidRPr="009A2FA0">
        <w:rPr>
          <w:sz w:val="20"/>
        </w:rPr>
        <w:t xml:space="preserve"> (for the 2030s) was accepted by Government in 2021.</w:t>
      </w:r>
      <w:r w:rsidRPr="009A2FA0">
        <w:footnoteReference w:id="3"/>
      </w:r>
      <w:r w:rsidRPr="009A2FA0">
        <w:rPr>
          <w:sz w:val="20"/>
        </w:rPr>
        <w:t xml:space="preserve"> Meeting the Sixth Carbon Budget and the longer-term Net Zero target by 2050 requires contribution from all sectors of the economy, including the agriculture and land use, land use change and forestry (LULUCF) sectors. This will require a transformation in how land is used in the UK, with some land converted from agricultural production for alternative lower-emission uses, such as afforestation, peatland restoration and bioenergy crops. How and where we transition agricultural land to these other land uses remains to be understood.</w:t>
      </w:r>
    </w:p>
    <w:p w14:paraId="7EDF7E6C" w14:textId="77777777" w:rsidR="009A2FA0" w:rsidRPr="00221542" w:rsidRDefault="009A2FA0" w:rsidP="009A2FA0">
      <w:pPr>
        <w:ind w:left="709"/>
        <w:jc w:val="both"/>
        <w:rPr>
          <w:sz w:val="20"/>
        </w:rPr>
      </w:pPr>
    </w:p>
    <w:p w14:paraId="5F01E3C1" w14:textId="77777777" w:rsidR="009A2FA0" w:rsidRPr="009A2FA0" w:rsidRDefault="009A2FA0" w:rsidP="009A2FA0">
      <w:pPr>
        <w:ind w:left="709"/>
        <w:jc w:val="both"/>
        <w:rPr>
          <w:sz w:val="20"/>
        </w:rPr>
      </w:pPr>
      <w:r w:rsidRPr="009A2FA0">
        <w:rPr>
          <w:sz w:val="20"/>
        </w:rPr>
        <w:t>Transforming the UK’s land use is needed so that we can deliver other objectives, including for climate adaptation and nature recovery. The CCC’s third Independent Assessment of UK Climate Risk (CCRA3)</w:t>
      </w:r>
      <w:r w:rsidRPr="009A2FA0">
        <w:footnoteReference w:id="4"/>
      </w:r>
      <w:r w:rsidRPr="009A2FA0">
        <w:rPr>
          <w:sz w:val="20"/>
        </w:rPr>
        <w:t xml:space="preserve"> identified priority risk areas as being critical for climate adaptation in the next two years, four of which relate to the natural environment and the use of land:</w:t>
      </w:r>
    </w:p>
    <w:p w14:paraId="668B39F4" w14:textId="77777777" w:rsidR="009A2FA0" w:rsidRPr="00221542" w:rsidRDefault="009A2FA0" w:rsidP="009A2FA0">
      <w:pPr>
        <w:jc w:val="both"/>
        <w:rPr>
          <w:sz w:val="20"/>
          <w:szCs w:val="20"/>
        </w:rPr>
      </w:pPr>
    </w:p>
    <w:p w14:paraId="063B337D" w14:textId="458925C9" w:rsidR="009A2FA0" w:rsidRPr="009A2FA0" w:rsidRDefault="009A2FA0" w:rsidP="009A2FA0">
      <w:pPr>
        <w:pStyle w:val="ListParagraph"/>
        <w:numPr>
          <w:ilvl w:val="0"/>
          <w:numId w:val="16"/>
        </w:numPr>
        <w:jc w:val="both"/>
        <w:rPr>
          <w:rFonts w:ascii="Century Gothic" w:hAnsi="Century Gothic"/>
          <w:sz w:val="20"/>
        </w:rPr>
      </w:pPr>
      <w:r w:rsidRPr="009A2FA0">
        <w:rPr>
          <w:rFonts w:ascii="Century Gothic" w:hAnsi="Century Gothic"/>
          <w:sz w:val="20"/>
        </w:rPr>
        <w:t xml:space="preserve">Risks to natural carbon stores and sequestration from multiple hazards leading to increased </w:t>
      </w:r>
      <w:r w:rsidR="006E4FD2" w:rsidRPr="009A2FA0">
        <w:rPr>
          <w:rFonts w:ascii="Century Gothic" w:hAnsi="Century Gothic"/>
          <w:sz w:val="20"/>
        </w:rPr>
        <w:t>emissions.</w:t>
      </w:r>
    </w:p>
    <w:p w14:paraId="283300D4" w14:textId="77777777" w:rsidR="009A2FA0" w:rsidRPr="009A2FA0" w:rsidRDefault="009A2FA0" w:rsidP="009A2FA0">
      <w:pPr>
        <w:pStyle w:val="ListParagraph"/>
        <w:numPr>
          <w:ilvl w:val="0"/>
          <w:numId w:val="16"/>
        </w:numPr>
        <w:jc w:val="both"/>
        <w:rPr>
          <w:rFonts w:ascii="Century Gothic" w:hAnsi="Century Gothic"/>
          <w:sz w:val="20"/>
        </w:rPr>
      </w:pPr>
      <w:r w:rsidRPr="009A2FA0">
        <w:rPr>
          <w:rFonts w:ascii="Century Gothic" w:hAnsi="Century Gothic"/>
          <w:sz w:val="20"/>
        </w:rPr>
        <w:t>Risks to soil health from increased flooding and drought</w:t>
      </w:r>
    </w:p>
    <w:p w14:paraId="47B38441" w14:textId="77777777" w:rsidR="009A2FA0" w:rsidRPr="009A2FA0" w:rsidRDefault="009A2FA0" w:rsidP="009A2FA0">
      <w:pPr>
        <w:pStyle w:val="ListParagraph"/>
        <w:numPr>
          <w:ilvl w:val="0"/>
          <w:numId w:val="16"/>
        </w:numPr>
        <w:jc w:val="both"/>
        <w:rPr>
          <w:rFonts w:ascii="Century Gothic" w:hAnsi="Century Gothic"/>
          <w:sz w:val="20"/>
        </w:rPr>
      </w:pPr>
      <w:r w:rsidRPr="009A2FA0">
        <w:rPr>
          <w:rFonts w:ascii="Century Gothic" w:hAnsi="Century Gothic"/>
          <w:sz w:val="20"/>
        </w:rPr>
        <w:t xml:space="preserve">Risks to crops, livestock and commercial trees from multiple hazards </w:t>
      </w:r>
    </w:p>
    <w:p w14:paraId="4CE59724" w14:textId="77777777" w:rsidR="009A2FA0" w:rsidRPr="009A2FA0" w:rsidRDefault="009A2FA0" w:rsidP="009A2FA0">
      <w:pPr>
        <w:pStyle w:val="ListParagraph"/>
        <w:numPr>
          <w:ilvl w:val="0"/>
          <w:numId w:val="16"/>
        </w:numPr>
        <w:jc w:val="both"/>
        <w:rPr>
          <w:rFonts w:ascii="Century Gothic" w:hAnsi="Century Gothic"/>
          <w:sz w:val="20"/>
        </w:rPr>
      </w:pPr>
      <w:r w:rsidRPr="009A2FA0">
        <w:rPr>
          <w:rFonts w:ascii="Century Gothic" w:hAnsi="Century Gothic"/>
          <w:sz w:val="20"/>
        </w:rPr>
        <w:t>Risks to the viability and diversity of terrestrial and freshwater habitats and species from multiple hazards.</w:t>
      </w:r>
    </w:p>
    <w:p w14:paraId="1EE41EA4" w14:textId="77777777" w:rsidR="009A2FA0" w:rsidRPr="00221542" w:rsidRDefault="009A2FA0" w:rsidP="009A2FA0">
      <w:pPr>
        <w:jc w:val="both"/>
        <w:rPr>
          <w:sz w:val="20"/>
          <w:szCs w:val="20"/>
        </w:rPr>
      </w:pPr>
    </w:p>
    <w:p w14:paraId="307835E6" w14:textId="77777777" w:rsidR="009A2FA0" w:rsidRPr="00221542" w:rsidRDefault="009A2FA0" w:rsidP="009A2FA0">
      <w:pPr>
        <w:ind w:left="709"/>
        <w:jc w:val="both"/>
        <w:rPr>
          <w:sz w:val="20"/>
          <w:szCs w:val="20"/>
        </w:rPr>
      </w:pPr>
      <w:r w:rsidRPr="5EC51732">
        <w:rPr>
          <w:sz w:val="20"/>
          <w:szCs w:val="20"/>
        </w:rPr>
        <w:lastRenderedPageBreak/>
        <w:t>We need to understand effective action to change land use before further climate change impacts the land, which will enable land managers to protect and enhance the land’s ability to maintain ecosystem services delivery.</w:t>
      </w:r>
    </w:p>
    <w:p w14:paraId="0EB87480" w14:textId="77777777" w:rsidR="009A2FA0" w:rsidRPr="00221542" w:rsidRDefault="009A2FA0" w:rsidP="009A2FA0">
      <w:pPr>
        <w:ind w:left="709"/>
        <w:jc w:val="both"/>
        <w:rPr>
          <w:sz w:val="20"/>
        </w:rPr>
      </w:pPr>
    </w:p>
    <w:p w14:paraId="555A11F7" w14:textId="77777777" w:rsidR="009A2FA0" w:rsidRPr="00221542" w:rsidRDefault="009A2FA0" w:rsidP="00BD3C43">
      <w:pPr>
        <w:ind w:left="709"/>
        <w:jc w:val="both"/>
        <w:rPr>
          <w:sz w:val="20"/>
          <w:szCs w:val="20"/>
        </w:rPr>
      </w:pPr>
      <w:r w:rsidRPr="00221542">
        <w:rPr>
          <w:sz w:val="20"/>
          <w:szCs w:val="20"/>
        </w:rPr>
        <w:t xml:space="preserve">Our analysis has focused on estimating the impact of land-use change/management on carbon and GHG emissions </w:t>
      </w:r>
      <w:r w:rsidRPr="00221542">
        <w:rPr>
          <w:sz w:val="20"/>
          <w:szCs w:val="20"/>
          <w:u w:val="single"/>
        </w:rPr>
        <w:t>at the national level</w:t>
      </w:r>
      <w:r w:rsidRPr="00221542">
        <w:rPr>
          <w:sz w:val="20"/>
          <w:szCs w:val="20"/>
        </w:rPr>
        <w:t xml:space="preserve"> (i.e. England and each of the devolved administrations (DAs)). In practice, the changes needed to mitigate and prepare for climate change vary depending on climatic, economic, social and environmental factors, </w:t>
      </w:r>
      <w:r w:rsidRPr="00221542">
        <w:rPr>
          <w:sz w:val="20"/>
          <w:szCs w:val="20"/>
          <w:u w:val="single"/>
        </w:rPr>
        <w:t>at the farm, catchment and landscape level</w:t>
      </w:r>
      <w:r w:rsidRPr="00221542">
        <w:rPr>
          <w:sz w:val="20"/>
          <w:szCs w:val="20"/>
        </w:rPr>
        <w:t xml:space="preserve">. </w:t>
      </w:r>
    </w:p>
    <w:p w14:paraId="7B7004CC" w14:textId="77777777" w:rsidR="009A2FA0" w:rsidRPr="00221542" w:rsidRDefault="009A2FA0" w:rsidP="009A2FA0">
      <w:pPr>
        <w:ind w:left="709"/>
        <w:rPr>
          <w:sz w:val="20"/>
        </w:rPr>
      </w:pPr>
      <w:bookmarkStart w:id="9" w:name="_Hlk121144775"/>
      <w:bookmarkEnd w:id="8"/>
    </w:p>
    <w:p w14:paraId="1374FEAC" w14:textId="77777777" w:rsidR="009A2FA0" w:rsidRPr="00221542" w:rsidRDefault="009A2FA0" w:rsidP="00BD3C43">
      <w:pPr>
        <w:ind w:left="709"/>
        <w:jc w:val="both"/>
        <w:rPr>
          <w:rFonts w:ascii="Century Gothic" w:hAnsi="Century Gothic"/>
          <w:sz w:val="20"/>
          <w:szCs w:val="20"/>
        </w:rPr>
      </w:pPr>
      <w:r w:rsidRPr="00221542">
        <w:rPr>
          <w:rFonts w:ascii="Century Gothic" w:hAnsi="Century Gothic"/>
          <w:b/>
          <w:bCs/>
          <w:sz w:val="20"/>
          <w:szCs w:val="20"/>
        </w:rPr>
        <w:t xml:space="preserve">The aim of this tender </w:t>
      </w:r>
      <w:bookmarkStart w:id="10" w:name="_Hlk121222026"/>
      <w:r w:rsidRPr="00221542">
        <w:rPr>
          <w:rFonts w:ascii="Century Gothic" w:hAnsi="Century Gothic"/>
          <w:b/>
          <w:bCs/>
          <w:sz w:val="20"/>
          <w:szCs w:val="20"/>
        </w:rPr>
        <w:t>is to quantify the impact of a set of plausible land-use transitions (towards higher-carbon stores, resilient, productive and nature-rich state for a range of representative rural land use ‘archetypes’</w:t>
      </w:r>
      <w:r w:rsidRPr="00221542">
        <w:rPr>
          <w:rStyle w:val="FootnoteReference"/>
          <w:rFonts w:ascii="Century Gothic" w:hAnsi="Century Gothic"/>
          <w:sz w:val="20"/>
          <w:szCs w:val="20"/>
        </w:rPr>
        <w:footnoteReference w:id="5"/>
      </w:r>
      <w:r w:rsidRPr="00221542">
        <w:rPr>
          <w:rFonts w:ascii="Century Gothic" w:hAnsi="Century Gothic"/>
          <w:b/>
          <w:bCs/>
          <w:sz w:val="20"/>
          <w:szCs w:val="20"/>
        </w:rPr>
        <w:t xml:space="preserve"> in England and the UK’s DAs</w:t>
      </w:r>
      <w:bookmarkEnd w:id="10"/>
      <w:r w:rsidRPr="00221542">
        <w:rPr>
          <w:rStyle w:val="FootnoteReference"/>
          <w:rFonts w:ascii="Century Gothic" w:hAnsi="Century Gothic"/>
          <w:b/>
          <w:bCs/>
          <w:sz w:val="20"/>
          <w:szCs w:val="20"/>
        </w:rPr>
        <w:footnoteReference w:id="6"/>
      </w:r>
      <w:r w:rsidRPr="00221542">
        <w:rPr>
          <w:rFonts w:ascii="Century Gothic" w:hAnsi="Century Gothic"/>
          <w:b/>
          <w:bCs/>
          <w:sz w:val="20"/>
          <w:szCs w:val="20"/>
        </w:rPr>
        <w:t>, then estimate climate risks to these land-use transitions under various degrees of warming</w:t>
      </w:r>
      <w:r w:rsidRPr="00221542">
        <w:rPr>
          <w:rFonts w:ascii="Century Gothic" w:hAnsi="Century Gothic"/>
          <w:sz w:val="20"/>
          <w:szCs w:val="20"/>
        </w:rPr>
        <w:t>.</w:t>
      </w:r>
      <w:r w:rsidRPr="00221542">
        <w:rPr>
          <w:rStyle w:val="FootnoteReference"/>
          <w:rFonts w:ascii="Century Gothic" w:hAnsi="Century Gothic"/>
          <w:sz w:val="20"/>
          <w:szCs w:val="20"/>
        </w:rPr>
        <w:footnoteReference w:id="7"/>
      </w:r>
    </w:p>
    <w:p w14:paraId="0A5ACA01" w14:textId="77777777" w:rsidR="009A2FA0" w:rsidRPr="00221542" w:rsidRDefault="009A2FA0" w:rsidP="009A2FA0">
      <w:pPr>
        <w:rPr>
          <w:rFonts w:ascii="Century Gothic" w:hAnsi="Century Gothic"/>
          <w:sz w:val="20"/>
          <w:szCs w:val="20"/>
        </w:rPr>
      </w:pPr>
    </w:p>
    <w:p w14:paraId="580440B5" w14:textId="77777777" w:rsidR="009A2FA0" w:rsidRPr="00221542" w:rsidRDefault="009A2FA0" w:rsidP="009A2FA0">
      <w:pPr>
        <w:ind w:left="709"/>
        <w:rPr>
          <w:rFonts w:ascii="Century Gothic" w:hAnsi="Century Gothic"/>
          <w:sz w:val="20"/>
          <w:szCs w:val="20"/>
        </w:rPr>
      </w:pPr>
      <w:r w:rsidRPr="00221542">
        <w:rPr>
          <w:rFonts w:ascii="Century Gothic" w:hAnsi="Century Gothic"/>
          <w:sz w:val="20"/>
          <w:szCs w:val="20"/>
        </w:rPr>
        <w:t>This project has been split into two parts:</w:t>
      </w:r>
    </w:p>
    <w:p w14:paraId="3633505F" w14:textId="77777777" w:rsidR="009A2FA0" w:rsidRPr="00221542" w:rsidRDefault="009A2FA0" w:rsidP="009A2FA0">
      <w:pPr>
        <w:rPr>
          <w:rFonts w:ascii="Century Gothic" w:hAnsi="Century Gothic"/>
          <w:sz w:val="20"/>
          <w:szCs w:val="20"/>
        </w:rPr>
      </w:pPr>
    </w:p>
    <w:p w14:paraId="699F2693" w14:textId="77777777" w:rsidR="009A2FA0" w:rsidRPr="00221542" w:rsidRDefault="009A2FA0" w:rsidP="00BD3C43">
      <w:pPr>
        <w:pStyle w:val="ListParagraph"/>
        <w:numPr>
          <w:ilvl w:val="0"/>
          <w:numId w:val="17"/>
        </w:numPr>
        <w:spacing w:after="0" w:line="240" w:lineRule="auto"/>
        <w:ind w:left="1418" w:hanging="357"/>
        <w:jc w:val="both"/>
        <w:rPr>
          <w:rFonts w:ascii="Century Gothic" w:hAnsi="Century Gothic"/>
          <w:sz w:val="20"/>
          <w:szCs w:val="20"/>
        </w:rPr>
      </w:pPr>
      <w:r w:rsidRPr="00221542">
        <w:rPr>
          <w:rFonts w:ascii="Century Gothic" w:hAnsi="Century Gothic"/>
          <w:b/>
          <w:bCs/>
          <w:sz w:val="20"/>
          <w:szCs w:val="20"/>
        </w:rPr>
        <w:t>Part one</w:t>
      </w:r>
      <w:r w:rsidRPr="00221542">
        <w:rPr>
          <w:rFonts w:ascii="Century Gothic" w:hAnsi="Century Gothic"/>
          <w:sz w:val="20"/>
          <w:szCs w:val="20"/>
        </w:rPr>
        <w:t xml:space="preserve"> of the Archetypes project was completed earlier this year, with 12 land archetypes</w:t>
      </w:r>
      <w:r>
        <w:rPr>
          <w:rFonts w:ascii="Century Gothic" w:hAnsi="Century Gothic"/>
          <w:sz w:val="20"/>
          <w:szCs w:val="20"/>
        </w:rPr>
        <w:t xml:space="preserve"> shortlisted to</w:t>
      </w:r>
      <w:r w:rsidRPr="00221542">
        <w:rPr>
          <w:rFonts w:ascii="Century Gothic" w:hAnsi="Century Gothic"/>
          <w:sz w:val="20"/>
          <w:szCs w:val="20"/>
        </w:rPr>
        <w:t xml:space="preserve"> represent current rural land use and land management in England and each of the DAs (see Annex 1). We commissioned the Centre of Ecology and Hydrology (CEH) to undertake the work; a full description of each baseline archetype and the criteria for their selection can be found on the CCC website.</w:t>
      </w:r>
      <w:r w:rsidRPr="00221542">
        <w:rPr>
          <w:rFonts w:ascii="Century Gothic" w:hAnsi="Century Gothic"/>
          <w:sz w:val="20"/>
          <w:szCs w:val="20"/>
          <w:vertAlign w:val="superscript"/>
        </w:rPr>
        <w:footnoteReference w:id="8"/>
      </w:r>
      <w:r w:rsidRPr="00221542">
        <w:rPr>
          <w:rFonts w:ascii="Century Gothic" w:hAnsi="Century Gothic"/>
          <w:sz w:val="20"/>
          <w:szCs w:val="20"/>
        </w:rPr>
        <w:t xml:space="preserve">  </w:t>
      </w:r>
    </w:p>
    <w:p w14:paraId="1997BBFB" w14:textId="77777777" w:rsidR="009A2FA0" w:rsidRPr="00221542" w:rsidRDefault="009A2FA0" w:rsidP="00BD3C43">
      <w:pPr>
        <w:ind w:left="1418"/>
        <w:jc w:val="both"/>
        <w:rPr>
          <w:rFonts w:ascii="Century Gothic" w:hAnsi="Century Gothic"/>
          <w:sz w:val="20"/>
          <w:szCs w:val="20"/>
        </w:rPr>
      </w:pPr>
    </w:p>
    <w:p w14:paraId="6D135935" w14:textId="77777777" w:rsidR="009A2FA0" w:rsidRPr="00221542" w:rsidRDefault="009A2FA0" w:rsidP="00BD3C43">
      <w:pPr>
        <w:pStyle w:val="ListParagraph"/>
        <w:numPr>
          <w:ilvl w:val="0"/>
          <w:numId w:val="17"/>
        </w:numPr>
        <w:spacing w:after="0" w:line="240" w:lineRule="auto"/>
        <w:ind w:left="1418" w:hanging="357"/>
        <w:jc w:val="both"/>
        <w:rPr>
          <w:rFonts w:ascii="Century Gothic" w:hAnsi="Century Gothic"/>
          <w:sz w:val="20"/>
          <w:szCs w:val="20"/>
        </w:rPr>
      </w:pPr>
      <w:r w:rsidRPr="3C955AB7">
        <w:rPr>
          <w:rFonts w:ascii="Century Gothic" w:hAnsi="Century Gothic"/>
          <w:b/>
          <w:bCs/>
          <w:sz w:val="20"/>
          <w:szCs w:val="20"/>
        </w:rPr>
        <w:t>Part two</w:t>
      </w:r>
      <w:r w:rsidRPr="3C955AB7">
        <w:rPr>
          <w:rFonts w:ascii="Century Gothic" w:hAnsi="Century Gothic"/>
          <w:sz w:val="20"/>
          <w:szCs w:val="20"/>
        </w:rPr>
        <w:t>, which is what we are tendering for here, will focus on quantifying the carbon, environmental and food production impacts of plausible future land-use transitions for each of the 12 archetypes identified under Part one and understanding their climate risks. The land transitions should focus on changes in land use and management that aim to deliver as many of the following co-benefits as possible:</w:t>
      </w:r>
    </w:p>
    <w:p w14:paraId="1A523BF8" w14:textId="77777777" w:rsidR="009A2FA0" w:rsidRPr="00221542" w:rsidRDefault="009A2FA0" w:rsidP="009A2FA0">
      <w:pPr>
        <w:rPr>
          <w:rFonts w:ascii="Arial" w:eastAsia="Calibri" w:hAnsi="Arial" w:cs="Times New Roman"/>
          <w:sz w:val="24"/>
          <w:szCs w:val="24"/>
        </w:rPr>
      </w:pPr>
    </w:p>
    <w:p w14:paraId="5FD35A5B" w14:textId="77777777" w:rsidR="009A2FA0" w:rsidRPr="00221542" w:rsidRDefault="009A2FA0" w:rsidP="009A2FA0">
      <w:pPr>
        <w:pStyle w:val="ListParagraph"/>
        <w:numPr>
          <w:ilvl w:val="1"/>
          <w:numId w:val="18"/>
        </w:numPr>
        <w:spacing w:after="0" w:line="240" w:lineRule="auto"/>
        <w:ind w:left="1985"/>
        <w:rPr>
          <w:rFonts w:ascii="Century Gothic" w:hAnsi="Century Gothic"/>
          <w:sz w:val="20"/>
          <w:szCs w:val="20"/>
        </w:rPr>
      </w:pPr>
      <w:r w:rsidRPr="00221542">
        <w:rPr>
          <w:rFonts w:ascii="Century Gothic" w:hAnsi="Century Gothic"/>
          <w:sz w:val="20"/>
          <w:szCs w:val="20"/>
        </w:rPr>
        <w:t xml:space="preserve">Increased carbon sequestration and GHG emissions reductions, </w:t>
      </w:r>
    </w:p>
    <w:p w14:paraId="4A3E36EA" w14:textId="77777777" w:rsidR="009A2FA0" w:rsidRPr="00221542" w:rsidRDefault="009A2FA0" w:rsidP="009A2FA0">
      <w:pPr>
        <w:pStyle w:val="ListParagraph"/>
        <w:numPr>
          <w:ilvl w:val="1"/>
          <w:numId w:val="18"/>
        </w:numPr>
        <w:spacing w:after="0" w:line="240" w:lineRule="auto"/>
        <w:ind w:left="1985"/>
        <w:rPr>
          <w:rFonts w:ascii="Century Gothic" w:hAnsi="Century Gothic"/>
          <w:sz w:val="20"/>
          <w:szCs w:val="20"/>
        </w:rPr>
      </w:pPr>
      <w:r w:rsidRPr="00221542">
        <w:rPr>
          <w:rFonts w:ascii="Century Gothic" w:hAnsi="Century Gothic"/>
          <w:sz w:val="20"/>
          <w:szCs w:val="20"/>
        </w:rPr>
        <w:t xml:space="preserve">Sustainable domestic food production, </w:t>
      </w:r>
    </w:p>
    <w:p w14:paraId="4FCD9163" w14:textId="77777777" w:rsidR="009A2FA0" w:rsidRPr="00221542" w:rsidRDefault="009A2FA0" w:rsidP="009A2FA0">
      <w:pPr>
        <w:pStyle w:val="ListParagraph"/>
        <w:numPr>
          <w:ilvl w:val="1"/>
          <w:numId w:val="18"/>
        </w:numPr>
        <w:spacing w:after="0" w:line="240" w:lineRule="auto"/>
        <w:ind w:left="1985"/>
        <w:rPr>
          <w:rFonts w:ascii="Century Gothic" w:hAnsi="Century Gothic"/>
          <w:sz w:val="20"/>
          <w:szCs w:val="20"/>
        </w:rPr>
      </w:pPr>
      <w:r w:rsidRPr="00221542">
        <w:rPr>
          <w:rFonts w:ascii="Century Gothic" w:hAnsi="Century Gothic"/>
          <w:sz w:val="20"/>
          <w:szCs w:val="20"/>
        </w:rPr>
        <w:t>Supporting nature recovery,</w:t>
      </w:r>
    </w:p>
    <w:p w14:paraId="1C4F6FC3" w14:textId="77777777" w:rsidR="009A2FA0" w:rsidRPr="00221542" w:rsidRDefault="009A2FA0" w:rsidP="009A2FA0">
      <w:pPr>
        <w:pStyle w:val="ListParagraph"/>
        <w:numPr>
          <w:ilvl w:val="1"/>
          <w:numId w:val="18"/>
        </w:numPr>
        <w:spacing w:after="0" w:line="240" w:lineRule="auto"/>
        <w:ind w:left="1985"/>
        <w:rPr>
          <w:rFonts w:ascii="Century Gothic" w:hAnsi="Century Gothic"/>
          <w:sz w:val="20"/>
          <w:szCs w:val="20"/>
        </w:rPr>
      </w:pPr>
      <w:r w:rsidRPr="00221542">
        <w:rPr>
          <w:rFonts w:ascii="Century Gothic" w:hAnsi="Century Gothic"/>
          <w:sz w:val="20"/>
          <w:szCs w:val="20"/>
        </w:rPr>
        <w:t xml:space="preserve">Improving climate resilience. </w:t>
      </w:r>
    </w:p>
    <w:p w14:paraId="2E7F5BCA" w14:textId="77777777" w:rsidR="009A2FA0" w:rsidRPr="00221542" w:rsidRDefault="009A2FA0" w:rsidP="00BD3C43">
      <w:pPr>
        <w:jc w:val="both"/>
        <w:rPr>
          <w:rFonts w:ascii="Century Gothic" w:hAnsi="Century Gothic"/>
          <w:sz w:val="20"/>
          <w:szCs w:val="20"/>
        </w:rPr>
      </w:pPr>
    </w:p>
    <w:p w14:paraId="66F126F4" w14:textId="77777777" w:rsidR="009A2FA0" w:rsidRPr="00221542" w:rsidRDefault="009A2FA0" w:rsidP="00BD3C43">
      <w:pPr>
        <w:ind w:left="709"/>
        <w:jc w:val="both"/>
        <w:rPr>
          <w:rFonts w:ascii="Century Gothic" w:hAnsi="Century Gothic"/>
          <w:sz w:val="20"/>
          <w:szCs w:val="20"/>
        </w:rPr>
      </w:pPr>
      <w:r w:rsidRPr="00221542">
        <w:rPr>
          <w:rFonts w:ascii="Century Gothic" w:hAnsi="Century Gothic"/>
          <w:sz w:val="20"/>
          <w:szCs w:val="20"/>
        </w:rPr>
        <w:t>In some cases, there may be trade-offs, which should be identified. We would like you to assess the climate risks to the effectiveness of the respective land-use transitions with various degrees of warming potential</w:t>
      </w:r>
      <w:r>
        <w:rPr>
          <w:rFonts w:ascii="Century Gothic" w:hAnsi="Century Gothic"/>
          <w:sz w:val="20"/>
          <w:szCs w:val="20"/>
        </w:rPr>
        <w:t>.</w:t>
      </w:r>
      <w:r w:rsidRPr="00221542">
        <w:rPr>
          <w:rStyle w:val="FootnoteReference"/>
          <w:rFonts w:ascii="Century Gothic" w:hAnsi="Century Gothic"/>
          <w:sz w:val="20"/>
          <w:szCs w:val="20"/>
        </w:rPr>
        <w:footnoteReference w:id="9"/>
      </w:r>
    </w:p>
    <w:bookmarkEnd w:id="9"/>
    <w:p w14:paraId="0E25638D" w14:textId="4453FBF8" w:rsidR="000B0129" w:rsidRDefault="000B0129" w:rsidP="000B0129">
      <w:pPr>
        <w:rPr>
          <w:sz w:val="20"/>
        </w:rPr>
      </w:pPr>
    </w:p>
    <w:p w14:paraId="1221AA05" w14:textId="66D21091" w:rsidR="003A05B7" w:rsidRPr="0038388A" w:rsidRDefault="003A05B7" w:rsidP="003A05B7">
      <w:pPr>
        <w:pStyle w:val="Heading1"/>
        <w:widowControl w:val="0"/>
        <w:overflowPunct w:val="0"/>
        <w:autoSpaceDE w:val="0"/>
        <w:autoSpaceDN w:val="0"/>
        <w:adjustRightInd w:val="0"/>
        <w:spacing w:before="240" w:after="60"/>
        <w:ind w:left="1080"/>
        <w:jc w:val="both"/>
        <w:textAlignment w:val="baseline"/>
        <w:rPr>
          <w:rFonts w:asciiTheme="minorHAnsi" w:hAnsiTheme="minorHAnsi"/>
          <w:color w:val="FF0000"/>
          <w:sz w:val="20"/>
          <w:szCs w:val="20"/>
        </w:rPr>
      </w:pPr>
      <w:bookmarkStart w:id="11" w:name="_Ref357535689"/>
      <w:bookmarkStart w:id="12" w:name="_Toc381969508"/>
      <w:bookmarkStart w:id="13" w:name="_Toc405888457"/>
      <w:r w:rsidRPr="0038388A">
        <w:rPr>
          <w:rFonts w:asciiTheme="minorHAnsi" w:hAnsiTheme="minorHAnsi" w:cs="Arial"/>
          <w:color w:val="FF0000"/>
          <w:sz w:val="20"/>
          <w:szCs w:val="20"/>
        </w:rPr>
        <w:t>3</w:t>
      </w:r>
      <w:r w:rsidRPr="0038388A">
        <w:rPr>
          <w:rFonts w:asciiTheme="minorHAnsi" w:hAnsiTheme="minorHAnsi" w:cs="Arial"/>
          <w:color w:val="FF0000"/>
          <w:sz w:val="20"/>
          <w:szCs w:val="20"/>
        </w:rPr>
        <w:tab/>
      </w:r>
      <w:bookmarkEnd w:id="11"/>
      <w:bookmarkEnd w:id="12"/>
      <w:bookmarkEnd w:id="13"/>
      <w:r w:rsidR="00A561E3">
        <w:rPr>
          <w:rFonts w:asciiTheme="minorHAnsi" w:hAnsiTheme="minorHAnsi" w:cs="Arial"/>
          <w:color w:val="FF0000"/>
          <w:sz w:val="20"/>
          <w:szCs w:val="20"/>
        </w:rPr>
        <w:t>Project specification</w:t>
      </w:r>
      <w:r w:rsidR="00C54405">
        <w:rPr>
          <w:rFonts w:asciiTheme="minorHAnsi" w:hAnsiTheme="minorHAnsi" w:cs="Arial"/>
          <w:color w:val="FF0000"/>
          <w:sz w:val="20"/>
          <w:szCs w:val="20"/>
        </w:rPr>
        <w:t xml:space="preserve"> (including methodology)</w:t>
      </w:r>
    </w:p>
    <w:p w14:paraId="0D9FBE4B" w14:textId="77777777" w:rsidR="000B0129" w:rsidRDefault="000B0129" w:rsidP="000B0129">
      <w:pPr>
        <w:ind w:left="709"/>
        <w:rPr>
          <w:sz w:val="20"/>
        </w:rPr>
      </w:pPr>
    </w:p>
    <w:p w14:paraId="0C32BD64" w14:textId="77777777" w:rsidR="00BD3C43" w:rsidRPr="00221542" w:rsidRDefault="00BD3C43" w:rsidP="00BD3C43">
      <w:pPr>
        <w:ind w:left="709"/>
        <w:jc w:val="both"/>
        <w:rPr>
          <w:rFonts w:ascii="Century Gothic" w:hAnsi="Century Gothic"/>
          <w:sz w:val="20"/>
          <w:szCs w:val="20"/>
        </w:rPr>
      </w:pPr>
      <w:r w:rsidRPr="00221542">
        <w:rPr>
          <w:rFonts w:ascii="Century Gothic" w:hAnsi="Century Gothic"/>
          <w:sz w:val="20"/>
          <w:szCs w:val="20"/>
        </w:rPr>
        <w:t xml:space="preserve">To fulfil Part 2 (above), we have listed </w:t>
      </w:r>
      <w:r>
        <w:rPr>
          <w:rFonts w:ascii="Century Gothic" w:hAnsi="Century Gothic"/>
          <w:sz w:val="20"/>
          <w:szCs w:val="20"/>
        </w:rPr>
        <w:t>four</w:t>
      </w:r>
      <w:r w:rsidRPr="00221542">
        <w:rPr>
          <w:rFonts w:ascii="Century Gothic" w:hAnsi="Century Gothic"/>
          <w:sz w:val="20"/>
          <w:szCs w:val="20"/>
        </w:rPr>
        <w:t xml:space="preserve"> tasks that must be completed via this tender, with the 5</w:t>
      </w:r>
      <w:r w:rsidRPr="00221542">
        <w:rPr>
          <w:rFonts w:ascii="Century Gothic" w:hAnsi="Century Gothic"/>
          <w:sz w:val="20"/>
          <w:szCs w:val="20"/>
          <w:vertAlign w:val="superscript"/>
        </w:rPr>
        <w:t>th</w:t>
      </w:r>
      <w:r w:rsidRPr="00221542">
        <w:rPr>
          <w:rFonts w:ascii="Century Gothic" w:hAnsi="Century Gothic"/>
          <w:sz w:val="20"/>
          <w:szCs w:val="20"/>
        </w:rPr>
        <w:t xml:space="preserve"> being optional:</w:t>
      </w:r>
    </w:p>
    <w:p w14:paraId="1198664B" w14:textId="77777777" w:rsidR="00BD3C43" w:rsidRPr="00221542" w:rsidRDefault="00BD3C43" w:rsidP="00BD3C43">
      <w:pPr>
        <w:ind w:left="284"/>
        <w:jc w:val="both"/>
        <w:rPr>
          <w:rFonts w:ascii="Century Gothic" w:hAnsi="Century Gothic"/>
          <w:sz w:val="20"/>
        </w:rPr>
      </w:pPr>
    </w:p>
    <w:p w14:paraId="1E99113B" w14:textId="77777777" w:rsidR="00BD3C43" w:rsidRPr="00221542" w:rsidRDefault="00BD3C43" w:rsidP="00BD3C43">
      <w:pPr>
        <w:pStyle w:val="ListParagraph"/>
        <w:numPr>
          <w:ilvl w:val="0"/>
          <w:numId w:val="19"/>
        </w:numPr>
        <w:ind w:left="1418"/>
        <w:jc w:val="both"/>
        <w:rPr>
          <w:rFonts w:ascii="Century Gothic" w:hAnsi="Century Gothic"/>
          <w:sz w:val="20"/>
          <w:szCs w:val="20"/>
        </w:rPr>
      </w:pPr>
      <w:r w:rsidRPr="00221542">
        <w:rPr>
          <w:rFonts w:ascii="Century Gothic" w:hAnsi="Century Gothic"/>
          <w:sz w:val="20"/>
          <w:szCs w:val="20"/>
        </w:rPr>
        <w:t xml:space="preserve">Quantify a baseline of GHG emissions and a range of other environmental metrics for 2021, </w:t>
      </w:r>
      <w:r w:rsidRPr="006809BA">
        <w:rPr>
          <w:rFonts w:ascii="Century Gothic" w:hAnsi="Century Gothic"/>
          <w:sz w:val="20"/>
          <w:szCs w:val="20"/>
        </w:rPr>
        <w:t>2035 and 2050</w:t>
      </w:r>
      <w:r w:rsidRPr="006809BA">
        <w:rPr>
          <w:rFonts w:ascii="Century Gothic" w:hAnsi="Century Gothic"/>
          <w:sz w:val="20"/>
          <w:szCs w:val="20"/>
          <w:vertAlign w:val="superscript"/>
        </w:rPr>
        <w:t>6</w:t>
      </w:r>
      <w:r w:rsidRPr="006809BA">
        <w:rPr>
          <w:rFonts w:ascii="Century Gothic" w:hAnsi="Century Gothic"/>
          <w:sz w:val="20"/>
          <w:szCs w:val="20"/>
        </w:rPr>
        <w:t xml:space="preserve"> for</w:t>
      </w:r>
      <w:r w:rsidRPr="00221542">
        <w:rPr>
          <w:rFonts w:ascii="Century Gothic" w:hAnsi="Century Gothic"/>
          <w:sz w:val="20"/>
          <w:szCs w:val="20"/>
        </w:rPr>
        <w:t xml:space="preserve"> each of the 12 </w:t>
      </w:r>
      <w:r w:rsidRPr="00221542">
        <w:rPr>
          <w:rFonts w:ascii="Century Gothic" w:hAnsi="Century Gothic"/>
          <w:sz w:val="20"/>
          <w:szCs w:val="20"/>
        </w:rPr>
        <w:lastRenderedPageBreak/>
        <w:t>land-use archetypes that have been identified by CEH under Part one above.</w:t>
      </w:r>
    </w:p>
    <w:p w14:paraId="7136D0EF" w14:textId="77777777" w:rsidR="00BD3C43" w:rsidRPr="00221542" w:rsidRDefault="00BD3C43" w:rsidP="00BD3C43">
      <w:pPr>
        <w:pStyle w:val="ListParagraph"/>
        <w:numPr>
          <w:ilvl w:val="0"/>
          <w:numId w:val="19"/>
        </w:numPr>
        <w:ind w:left="1418"/>
        <w:jc w:val="both"/>
        <w:rPr>
          <w:rFonts w:ascii="Century Gothic" w:hAnsi="Century Gothic"/>
          <w:sz w:val="20"/>
          <w:szCs w:val="20"/>
        </w:rPr>
      </w:pPr>
      <w:r w:rsidRPr="5EC51732">
        <w:rPr>
          <w:rFonts w:ascii="Century Gothic" w:hAnsi="Century Gothic"/>
          <w:sz w:val="20"/>
          <w:szCs w:val="20"/>
        </w:rPr>
        <w:t>Develop plausible future land-use transition pathways for the above 12 baseline archetypes and quantify effects of the above climate resilience, food production and environmental metrics for 2035 and 2050.</w:t>
      </w:r>
      <w:r w:rsidRPr="5EC51732">
        <w:rPr>
          <w:rFonts w:ascii="Century Gothic" w:hAnsi="Century Gothic"/>
          <w:sz w:val="20"/>
          <w:szCs w:val="20"/>
          <w:vertAlign w:val="superscript"/>
        </w:rPr>
        <w:t>6</w:t>
      </w:r>
    </w:p>
    <w:p w14:paraId="5EFA4C1F" w14:textId="77777777" w:rsidR="00BD3C43" w:rsidRPr="00221542" w:rsidRDefault="00BD3C43" w:rsidP="00BD3C43">
      <w:pPr>
        <w:pStyle w:val="ListParagraph"/>
        <w:numPr>
          <w:ilvl w:val="0"/>
          <w:numId w:val="19"/>
        </w:numPr>
        <w:ind w:left="1418"/>
        <w:jc w:val="both"/>
        <w:rPr>
          <w:rFonts w:asciiTheme="minorHAnsi" w:eastAsiaTheme="minorEastAsia" w:hAnsiTheme="minorHAnsi" w:cstheme="minorBidi"/>
          <w:sz w:val="20"/>
          <w:szCs w:val="20"/>
        </w:rPr>
      </w:pPr>
      <w:r w:rsidRPr="5EC51732">
        <w:rPr>
          <w:rFonts w:ascii="Century Gothic" w:hAnsi="Century Gothic"/>
          <w:sz w:val="20"/>
          <w:szCs w:val="20"/>
        </w:rPr>
        <w:t>Quantify climate</w:t>
      </w:r>
      <w:r w:rsidRPr="5EC51732">
        <w:rPr>
          <w:rFonts w:asciiTheme="minorHAnsi" w:eastAsiaTheme="minorEastAsia" w:hAnsiTheme="minorHAnsi" w:cstheme="minorBidi"/>
          <w:sz w:val="20"/>
          <w:szCs w:val="20"/>
        </w:rPr>
        <w:t xml:space="preserve"> risks</w:t>
      </w:r>
      <w:r w:rsidRPr="5EC51732">
        <w:rPr>
          <w:rFonts w:asciiTheme="minorHAnsi" w:eastAsiaTheme="minorEastAsia" w:hAnsiTheme="minorHAnsi" w:cstheme="minorBidi"/>
          <w:sz w:val="20"/>
          <w:szCs w:val="20"/>
          <w:vertAlign w:val="superscript"/>
        </w:rPr>
        <w:t>9</w:t>
      </w:r>
      <w:r w:rsidRPr="5EC51732">
        <w:rPr>
          <w:rFonts w:asciiTheme="minorHAnsi" w:eastAsiaTheme="minorEastAsia" w:hAnsiTheme="minorHAnsi" w:cstheme="minorBidi"/>
          <w:sz w:val="20"/>
          <w:szCs w:val="20"/>
        </w:rPr>
        <w:t xml:space="preserve"> and uncertainties using the above climate, food production and environmental metrics in land-use transitions from tasks 1-2.</w:t>
      </w:r>
    </w:p>
    <w:p w14:paraId="43471F4C" w14:textId="77777777" w:rsidR="00BD3C43" w:rsidRPr="00221542" w:rsidRDefault="00BD3C43" w:rsidP="00BD3C43">
      <w:pPr>
        <w:pStyle w:val="ListParagraph"/>
        <w:numPr>
          <w:ilvl w:val="0"/>
          <w:numId w:val="19"/>
        </w:numPr>
        <w:ind w:left="1418"/>
        <w:jc w:val="both"/>
        <w:rPr>
          <w:rFonts w:asciiTheme="minorHAnsi" w:eastAsiaTheme="minorEastAsia" w:hAnsiTheme="minorHAnsi" w:cstheme="minorBidi"/>
          <w:sz w:val="20"/>
          <w:szCs w:val="20"/>
        </w:rPr>
      </w:pPr>
      <w:r w:rsidRPr="3C955AB7">
        <w:rPr>
          <w:rFonts w:asciiTheme="minorHAnsi" w:eastAsiaTheme="minorEastAsia" w:hAnsiTheme="minorHAnsi" w:cstheme="minorBidi"/>
          <w:sz w:val="20"/>
          <w:szCs w:val="20"/>
        </w:rPr>
        <w:t xml:space="preserve">Valuation of costs and benefits for moving from baseline to transition archetypes.  </w:t>
      </w:r>
    </w:p>
    <w:p w14:paraId="0842576E" w14:textId="3000C8C6" w:rsidR="00461F2A" w:rsidRPr="00461F2A" w:rsidRDefault="00461F2A" w:rsidP="00461F2A">
      <w:pPr>
        <w:pStyle w:val="ListParagraph"/>
        <w:numPr>
          <w:ilvl w:val="0"/>
          <w:numId w:val="19"/>
        </w:numPr>
        <w:ind w:left="1418"/>
        <w:jc w:val="both"/>
        <w:rPr>
          <w:rFonts w:asciiTheme="minorHAnsi" w:eastAsiaTheme="minorEastAsia" w:hAnsiTheme="minorHAnsi" w:cstheme="minorBidi"/>
          <w:sz w:val="20"/>
          <w:szCs w:val="20"/>
        </w:rPr>
      </w:pPr>
      <w:r w:rsidRPr="00461F2A">
        <w:rPr>
          <w:rFonts w:asciiTheme="minorHAnsi" w:eastAsiaTheme="minorEastAsia" w:hAnsiTheme="minorHAnsi" w:cstheme="minorBidi"/>
          <w:sz w:val="20"/>
          <w:szCs w:val="20"/>
        </w:rPr>
        <w:t xml:space="preserve">Optional. Extend the analysis of land use and extent to the remaining UK rural area outside of the 12 archetypes from Task 1. </w:t>
      </w:r>
    </w:p>
    <w:p w14:paraId="0178302B" w14:textId="77777777" w:rsidR="00BD3C43" w:rsidRPr="00221542" w:rsidRDefault="00BD3C43" w:rsidP="00BD3C43">
      <w:pPr>
        <w:ind w:left="709"/>
        <w:jc w:val="both"/>
        <w:rPr>
          <w:rFonts w:ascii="Century Gothic" w:hAnsi="Century Gothic"/>
          <w:sz w:val="20"/>
          <w:szCs w:val="20"/>
        </w:rPr>
      </w:pPr>
      <w:r w:rsidRPr="00221542">
        <w:rPr>
          <w:rFonts w:ascii="Century Gothic" w:hAnsi="Century Gothic"/>
          <w:sz w:val="20"/>
          <w:szCs w:val="20"/>
        </w:rPr>
        <w:t>Given the range of expertise that would be needed to deliver this project, we would welcome a consortium bid.</w:t>
      </w:r>
    </w:p>
    <w:p w14:paraId="7ADC9E76" w14:textId="77777777" w:rsidR="00BD3C43" w:rsidRPr="00221542" w:rsidRDefault="00BD3C43" w:rsidP="00BD3C43">
      <w:pPr>
        <w:jc w:val="both"/>
        <w:rPr>
          <w:rFonts w:ascii="Century Gothic" w:hAnsi="Century Gothic"/>
          <w:sz w:val="20"/>
          <w:szCs w:val="20"/>
        </w:rPr>
      </w:pPr>
    </w:p>
    <w:p w14:paraId="7CB80196" w14:textId="77777777" w:rsidR="00BD3C43" w:rsidRPr="00221542" w:rsidRDefault="00BD3C43" w:rsidP="00BD3C43">
      <w:pPr>
        <w:ind w:left="284"/>
        <w:jc w:val="both"/>
        <w:rPr>
          <w:rFonts w:ascii="Century Gothic" w:hAnsi="Century Gothic"/>
          <w:b/>
          <w:bCs/>
          <w:sz w:val="20"/>
          <w:szCs w:val="20"/>
        </w:rPr>
      </w:pPr>
      <w:r w:rsidRPr="1172E09E">
        <w:rPr>
          <w:rFonts w:ascii="Century Gothic" w:hAnsi="Century Gothic"/>
          <w:b/>
          <w:bCs/>
          <w:i/>
          <w:iCs/>
          <w:sz w:val="20"/>
          <w:szCs w:val="20"/>
        </w:rPr>
        <w:t>Task 1: Quantify a baseline in emissions, food production and other environmental metrics for 2021, 2035 and 2050</w:t>
      </w:r>
      <w:r w:rsidRPr="1172E09E">
        <w:rPr>
          <w:rFonts w:ascii="Century Gothic" w:hAnsi="Century Gothic"/>
          <w:b/>
          <w:bCs/>
          <w:i/>
          <w:iCs/>
          <w:sz w:val="20"/>
          <w:szCs w:val="20"/>
          <w:vertAlign w:val="superscript"/>
        </w:rPr>
        <w:t>6</w:t>
      </w:r>
      <w:r w:rsidRPr="1172E09E">
        <w:rPr>
          <w:rFonts w:ascii="Century Gothic" w:hAnsi="Century Gothic"/>
          <w:b/>
          <w:bCs/>
          <w:i/>
          <w:iCs/>
          <w:sz w:val="20"/>
          <w:szCs w:val="20"/>
        </w:rPr>
        <w:t xml:space="preserve"> for each of the 12 land-use archetypes</w:t>
      </w:r>
    </w:p>
    <w:p w14:paraId="3A21D273" w14:textId="77777777" w:rsidR="00BD3C43" w:rsidRPr="00221542" w:rsidRDefault="00BD3C43" w:rsidP="00BD3C43">
      <w:pPr>
        <w:jc w:val="both"/>
        <w:rPr>
          <w:rFonts w:ascii="Century Gothic" w:hAnsi="Century Gothic"/>
          <w:sz w:val="20"/>
        </w:rPr>
      </w:pPr>
      <w:r w:rsidRPr="00221542">
        <w:rPr>
          <w:rFonts w:ascii="Century Gothic" w:hAnsi="Century Gothic"/>
          <w:sz w:val="20"/>
        </w:rPr>
        <w:t xml:space="preserve"> </w:t>
      </w:r>
    </w:p>
    <w:p w14:paraId="3E936277" w14:textId="77777777" w:rsidR="00BD3C43" w:rsidRPr="00221542" w:rsidRDefault="00BD3C43" w:rsidP="00BD3C43">
      <w:pPr>
        <w:ind w:left="709"/>
        <w:jc w:val="both"/>
        <w:rPr>
          <w:rFonts w:ascii="Century Gothic" w:hAnsi="Century Gothic"/>
          <w:sz w:val="20"/>
          <w:szCs w:val="20"/>
        </w:rPr>
      </w:pPr>
      <w:r w:rsidRPr="00221542">
        <w:rPr>
          <w:rFonts w:ascii="Century Gothic" w:hAnsi="Century Gothic"/>
          <w:sz w:val="20"/>
          <w:szCs w:val="20"/>
        </w:rPr>
        <w:t>Under Part One, CEH provided a baseline description of each land archetype, which include land area coverage, location, and how the land is used and managed. CEH also included baseline 2021 emissions estimates for the agricultural and land use, land-use change and forestry (LULUCF) sectors for each archetype using Local Authority data from the Department for Energy Security and Net Zero.</w:t>
      </w:r>
      <w:r w:rsidRPr="00221542">
        <w:rPr>
          <w:rStyle w:val="FootnoteReference"/>
          <w:rFonts w:ascii="Century Gothic" w:hAnsi="Century Gothic"/>
          <w:sz w:val="20"/>
          <w:szCs w:val="20"/>
        </w:rPr>
        <w:footnoteReference w:id="10"/>
      </w:r>
      <w:r w:rsidRPr="00221542">
        <w:rPr>
          <w:rFonts w:ascii="Century Gothic" w:hAnsi="Century Gothic"/>
          <w:sz w:val="20"/>
          <w:szCs w:val="20"/>
        </w:rPr>
        <w:t xml:space="preserve"> These estimates are aligned to the latest methodology set out in the GHG agriculture and LULUCF Inventories 1990-2021.</w:t>
      </w:r>
      <w:r w:rsidRPr="00221542">
        <w:rPr>
          <w:rStyle w:val="FootnoteReference"/>
          <w:rFonts w:ascii="Century Gothic" w:hAnsi="Century Gothic"/>
          <w:sz w:val="20"/>
          <w:szCs w:val="20"/>
        </w:rPr>
        <w:footnoteReference w:id="11"/>
      </w:r>
      <w:r w:rsidRPr="00221542">
        <w:rPr>
          <w:rFonts w:ascii="Century Gothic" w:hAnsi="Century Gothic"/>
          <w:sz w:val="20"/>
          <w:szCs w:val="20"/>
        </w:rPr>
        <w:t xml:space="preserve"> </w:t>
      </w:r>
    </w:p>
    <w:p w14:paraId="37353D28" w14:textId="77777777" w:rsidR="00BD3C43" w:rsidRPr="00221542" w:rsidRDefault="00BD3C43" w:rsidP="00BD3C43">
      <w:pPr>
        <w:ind w:left="709"/>
        <w:jc w:val="both"/>
        <w:rPr>
          <w:rFonts w:ascii="Century Gothic" w:hAnsi="Century Gothic"/>
          <w:sz w:val="20"/>
          <w:szCs w:val="20"/>
        </w:rPr>
      </w:pPr>
    </w:p>
    <w:p w14:paraId="1077FDC7" w14:textId="77777777" w:rsidR="00BD3C43" w:rsidRPr="00221542" w:rsidRDefault="00BD3C43" w:rsidP="00BD3C43">
      <w:pPr>
        <w:ind w:left="709"/>
        <w:jc w:val="both"/>
        <w:rPr>
          <w:sz w:val="20"/>
          <w:szCs w:val="20"/>
        </w:rPr>
      </w:pPr>
      <w:r w:rsidRPr="00221542">
        <w:rPr>
          <w:rFonts w:ascii="Century Gothic" w:hAnsi="Century Gothic"/>
          <w:sz w:val="20"/>
          <w:szCs w:val="20"/>
        </w:rPr>
        <w:t>For Task 1 in this project, you will need to quantify the GHG emissions estimates (agriculture an</w:t>
      </w:r>
      <w:r w:rsidRPr="00F94054">
        <w:rPr>
          <w:rFonts w:ascii="Century Gothic" w:hAnsi="Century Gothic"/>
          <w:sz w:val="20"/>
          <w:szCs w:val="20"/>
        </w:rPr>
        <w:t>d land use) and a range of other environmental metrics for each archetype for 2021, 2035 and 2050</w:t>
      </w:r>
      <w:r w:rsidRPr="00F94054">
        <w:rPr>
          <w:rFonts w:ascii="Century Gothic" w:hAnsi="Century Gothic"/>
          <w:sz w:val="20"/>
          <w:szCs w:val="20"/>
          <w:vertAlign w:val="superscript"/>
        </w:rPr>
        <w:t>6</w:t>
      </w:r>
      <w:r w:rsidRPr="006938D9">
        <w:rPr>
          <w:rFonts w:ascii="Century Gothic" w:hAnsi="Century Gothic"/>
          <w:sz w:val="20"/>
          <w:szCs w:val="20"/>
        </w:rPr>
        <w:t>,</w:t>
      </w:r>
      <w:r w:rsidRPr="00221542">
        <w:rPr>
          <w:rFonts w:ascii="Century Gothic" w:hAnsi="Century Gothic"/>
          <w:sz w:val="20"/>
          <w:szCs w:val="20"/>
        </w:rPr>
        <w:t xml:space="preserve"> based on a continuation of current land use and management and current trends (e.g. in </w:t>
      </w:r>
      <w:r>
        <w:rPr>
          <w:rFonts w:ascii="Century Gothic" w:hAnsi="Century Gothic"/>
          <w:sz w:val="20"/>
          <w:szCs w:val="20"/>
        </w:rPr>
        <w:t>agri-environment</w:t>
      </w:r>
      <w:r w:rsidRPr="00221542">
        <w:rPr>
          <w:rFonts w:ascii="Century Gothic" w:hAnsi="Century Gothic"/>
          <w:sz w:val="20"/>
          <w:szCs w:val="20"/>
        </w:rPr>
        <w:t xml:space="preserve"> policy and productivity </w:t>
      </w:r>
      <w:r w:rsidRPr="00F94054">
        <w:rPr>
          <w:rFonts w:ascii="Century Gothic" w:hAnsi="Century Gothic"/>
          <w:sz w:val="20"/>
          <w:szCs w:val="20"/>
        </w:rPr>
        <w:t xml:space="preserve">improvements). </w:t>
      </w:r>
      <w:r>
        <w:rPr>
          <w:rFonts w:ascii="Century Gothic" w:hAnsi="Century Gothic"/>
          <w:sz w:val="20"/>
          <w:szCs w:val="20"/>
        </w:rPr>
        <w:t xml:space="preserve">We assume no projected change in climate. </w:t>
      </w:r>
      <w:r w:rsidRPr="00F94054">
        <w:rPr>
          <w:rFonts w:ascii="Century Gothic" w:hAnsi="Century Gothic"/>
          <w:sz w:val="20"/>
          <w:szCs w:val="20"/>
        </w:rPr>
        <w:t>The metrics will allow us to compare how land use and the accompanying outputs change in 2035 and 2050</w:t>
      </w:r>
      <w:r w:rsidRPr="00F94054">
        <w:rPr>
          <w:rFonts w:ascii="Century Gothic" w:hAnsi="Century Gothic"/>
          <w:sz w:val="20"/>
          <w:szCs w:val="20"/>
          <w:vertAlign w:val="superscript"/>
        </w:rPr>
        <w:t>6</w:t>
      </w:r>
      <w:r w:rsidRPr="00F94054">
        <w:rPr>
          <w:rFonts w:ascii="Century Gothic" w:hAnsi="Century Gothic"/>
          <w:sz w:val="20"/>
          <w:szCs w:val="20"/>
        </w:rPr>
        <w:t xml:space="preserve"> for each archetype following the transition (in Task 2) relative to the baseline</w:t>
      </w:r>
      <w:r w:rsidRPr="00F94054">
        <w:rPr>
          <w:sz w:val="20"/>
          <w:szCs w:val="20"/>
        </w:rPr>
        <w:t>:</w:t>
      </w:r>
      <w:r w:rsidRPr="00221542">
        <w:rPr>
          <w:sz w:val="20"/>
          <w:szCs w:val="20"/>
        </w:rPr>
        <w:t xml:space="preserve"> </w:t>
      </w:r>
    </w:p>
    <w:p w14:paraId="664F7164" w14:textId="77777777" w:rsidR="00BD3C43" w:rsidRPr="00221542" w:rsidRDefault="00BD3C43" w:rsidP="00BD3C43">
      <w:pPr>
        <w:jc w:val="both"/>
      </w:pPr>
    </w:p>
    <w:p w14:paraId="10BDE8B7" w14:textId="77777777" w:rsidR="00BD3C43" w:rsidRPr="00221542" w:rsidRDefault="00BD3C43" w:rsidP="00E01443">
      <w:pPr>
        <w:pStyle w:val="ListParagraph"/>
        <w:numPr>
          <w:ilvl w:val="0"/>
          <w:numId w:val="5"/>
        </w:numPr>
        <w:spacing w:after="0" w:line="240" w:lineRule="auto"/>
        <w:ind w:left="1418"/>
        <w:jc w:val="both"/>
        <w:rPr>
          <w:rFonts w:ascii="Century Gothic" w:hAnsi="Century Gothic"/>
          <w:sz w:val="20"/>
          <w:szCs w:val="20"/>
        </w:rPr>
      </w:pPr>
      <w:r w:rsidRPr="00221542">
        <w:rPr>
          <w:rFonts w:ascii="Century Gothic" w:hAnsi="Century Gothic"/>
          <w:b/>
          <w:bCs/>
          <w:sz w:val="20"/>
          <w:szCs w:val="20"/>
        </w:rPr>
        <w:t>Each archetype should be mapped to a land-use category (or categories) used in the current UK LULUCF GHG Inventory</w:t>
      </w:r>
      <w:r w:rsidRPr="00221542">
        <w:rPr>
          <w:rFonts w:ascii="Century Gothic" w:hAnsi="Century Gothic"/>
          <w:sz w:val="20"/>
          <w:szCs w:val="20"/>
        </w:rPr>
        <w:t xml:space="preserve"> (Grassland, Cropland, Forest Land, Settlements and Other Land). Current and future GHG emissions and carbon content changes should be calculated consistent with the current GHG methodology. There will be some land-use transitions under Task 2 (below) that could also be considered, such as natural regeneration of trees that are not currently captured in the GHG Inventory (see Annex 2d).</w:t>
      </w:r>
    </w:p>
    <w:p w14:paraId="609570B9" w14:textId="77777777" w:rsidR="00BD3C43" w:rsidRPr="00221542" w:rsidRDefault="00BD3C43" w:rsidP="00E01443">
      <w:pPr>
        <w:ind w:left="1418"/>
        <w:jc w:val="both"/>
      </w:pPr>
    </w:p>
    <w:p w14:paraId="6012448B" w14:textId="77777777" w:rsidR="00BD3C43" w:rsidRPr="00221542" w:rsidRDefault="00BD3C43" w:rsidP="00E01443">
      <w:pPr>
        <w:pStyle w:val="ListParagraph"/>
        <w:numPr>
          <w:ilvl w:val="0"/>
          <w:numId w:val="5"/>
        </w:numPr>
        <w:spacing w:after="0" w:line="240" w:lineRule="auto"/>
        <w:ind w:left="1418"/>
        <w:jc w:val="both"/>
        <w:rPr>
          <w:rFonts w:ascii="Century Gothic" w:hAnsi="Century Gothic"/>
          <w:sz w:val="20"/>
          <w:szCs w:val="20"/>
        </w:rPr>
      </w:pPr>
      <w:r w:rsidRPr="772D8046">
        <w:rPr>
          <w:rFonts w:ascii="Century Gothic" w:hAnsi="Century Gothic"/>
          <w:b/>
          <w:bCs/>
          <w:sz w:val="20"/>
          <w:szCs w:val="20"/>
        </w:rPr>
        <w:t>Identify a set of key metrics to quantitatively describe each archetype</w:t>
      </w:r>
      <w:r w:rsidRPr="772D8046">
        <w:rPr>
          <w:rFonts w:ascii="Century Gothic" w:hAnsi="Century Gothic"/>
          <w:sz w:val="20"/>
          <w:szCs w:val="20"/>
        </w:rPr>
        <w:t>. The metrics should include, at a minimum, carbon content and flux, non-CO</w:t>
      </w:r>
      <w:r w:rsidRPr="772D8046">
        <w:rPr>
          <w:rFonts w:ascii="Century Gothic" w:hAnsi="Century Gothic"/>
          <w:sz w:val="20"/>
          <w:szCs w:val="20"/>
          <w:vertAlign w:val="subscript"/>
        </w:rPr>
        <w:t>2</w:t>
      </w:r>
      <w:r w:rsidRPr="772D8046">
        <w:rPr>
          <w:rFonts w:ascii="Century Gothic" w:hAnsi="Century Gothic"/>
          <w:sz w:val="20"/>
          <w:szCs w:val="20"/>
        </w:rPr>
        <w:t xml:space="preserve"> emissions building on the work done by CEH under Part One, biodiversity metrics aligned to those used to determine the proposed statutory targets under the Environment Act, food production metrics, and metrics of climate resilience (see Annex 3). We would like you to propose the range of metrics which </w:t>
      </w:r>
      <w:r w:rsidRPr="772D8046">
        <w:rPr>
          <w:rFonts w:ascii="Century Gothic" w:hAnsi="Century Gothic"/>
          <w:sz w:val="20"/>
          <w:szCs w:val="20"/>
        </w:rPr>
        <w:lastRenderedPageBreak/>
        <w:t xml:space="preserve">you could evaluate as part of the bid document, with the final set to be agreed with the CCC at the project inception meeting. </w:t>
      </w:r>
    </w:p>
    <w:p w14:paraId="37DC7272" w14:textId="77777777" w:rsidR="00BD3C43" w:rsidRPr="00221542" w:rsidRDefault="00BD3C43" w:rsidP="00E01443">
      <w:pPr>
        <w:pStyle w:val="ListParagraph"/>
        <w:ind w:left="1418"/>
        <w:jc w:val="both"/>
        <w:rPr>
          <w:rFonts w:ascii="Century Gothic" w:hAnsi="Century Gothic"/>
          <w:sz w:val="20"/>
        </w:rPr>
      </w:pPr>
    </w:p>
    <w:p w14:paraId="1F1F531C" w14:textId="77777777" w:rsidR="00BD3C43" w:rsidRPr="00221542" w:rsidRDefault="00BD3C43" w:rsidP="00E01443">
      <w:pPr>
        <w:pStyle w:val="ListParagraph"/>
        <w:numPr>
          <w:ilvl w:val="0"/>
          <w:numId w:val="5"/>
        </w:numPr>
        <w:spacing w:after="0" w:line="240" w:lineRule="auto"/>
        <w:ind w:left="1418"/>
        <w:jc w:val="both"/>
        <w:rPr>
          <w:rFonts w:asciiTheme="minorHAnsi" w:hAnsiTheme="minorHAnsi"/>
          <w:sz w:val="20"/>
          <w:szCs w:val="20"/>
        </w:rPr>
      </w:pPr>
      <w:r w:rsidRPr="00221542">
        <w:rPr>
          <w:rFonts w:ascii="Century Gothic" w:hAnsi="Century Gothic"/>
          <w:b/>
          <w:bCs/>
          <w:sz w:val="20"/>
          <w:szCs w:val="20"/>
        </w:rPr>
        <w:t>Quantify the key metrics for each archetype for</w:t>
      </w:r>
      <w:r w:rsidRPr="00221542">
        <w:rPr>
          <w:rFonts w:asciiTheme="minorHAnsi" w:hAnsiTheme="minorHAnsi"/>
          <w:b/>
          <w:bCs/>
          <w:sz w:val="20"/>
          <w:szCs w:val="20"/>
        </w:rPr>
        <w:t xml:space="preserve"> 2021</w:t>
      </w:r>
      <w:r w:rsidRPr="00221542">
        <w:rPr>
          <w:rStyle w:val="FootnoteReference"/>
          <w:rFonts w:asciiTheme="minorHAnsi" w:hAnsiTheme="minorHAnsi"/>
          <w:b/>
          <w:bCs/>
          <w:sz w:val="20"/>
          <w:szCs w:val="20"/>
        </w:rPr>
        <w:footnoteReference w:id="12"/>
      </w:r>
      <w:r w:rsidRPr="00221542">
        <w:rPr>
          <w:rFonts w:asciiTheme="minorHAnsi" w:hAnsiTheme="minorHAnsi"/>
          <w:b/>
          <w:bCs/>
          <w:sz w:val="20"/>
          <w:szCs w:val="20"/>
        </w:rPr>
        <w:t xml:space="preserve">, </w:t>
      </w:r>
      <w:r w:rsidRPr="00F94054">
        <w:rPr>
          <w:rFonts w:asciiTheme="minorHAnsi" w:hAnsiTheme="minorHAnsi"/>
          <w:b/>
          <w:bCs/>
          <w:sz w:val="20"/>
          <w:szCs w:val="20"/>
        </w:rPr>
        <w:t>2035 and 2050</w:t>
      </w:r>
      <w:r w:rsidRPr="00F94054">
        <w:rPr>
          <w:rFonts w:asciiTheme="minorHAnsi" w:hAnsiTheme="minorHAnsi"/>
          <w:b/>
          <w:bCs/>
          <w:sz w:val="20"/>
          <w:szCs w:val="20"/>
          <w:vertAlign w:val="superscript"/>
        </w:rPr>
        <w:t>6</w:t>
      </w:r>
      <w:r w:rsidRPr="00221542">
        <w:rPr>
          <w:rFonts w:ascii="Century Gothic" w:hAnsi="Century Gothic"/>
          <w:sz w:val="20"/>
          <w:szCs w:val="20"/>
        </w:rPr>
        <w:t>. Where possible, uncertainty ranges should be given. For key properties that are not possible to quantify, a qualitative assessment or expert judgement should be included. Quantifying the metrics should be done robustly and transparently, drawing on published estimates elsewhere in the literature (e.g. Government statistical sources) and with references provided.</w:t>
      </w:r>
    </w:p>
    <w:p w14:paraId="0FC42EE5" w14:textId="77777777" w:rsidR="00BD3C43" w:rsidRPr="00221542" w:rsidRDefault="00BD3C43" w:rsidP="00E01443">
      <w:pPr>
        <w:pStyle w:val="ListParagraph"/>
        <w:ind w:left="1418"/>
        <w:jc w:val="both"/>
        <w:rPr>
          <w:rFonts w:ascii="Century Gothic" w:hAnsi="Century Gothic"/>
          <w:sz w:val="20"/>
        </w:rPr>
      </w:pPr>
    </w:p>
    <w:p w14:paraId="7447B2DF" w14:textId="77777777" w:rsidR="00BD3C43" w:rsidRPr="00221542" w:rsidRDefault="00BD3C43" w:rsidP="00E01443">
      <w:pPr>
        <w:pStyle w:val="ListParagraph"/>
        <w:numPr>
          <w:ilvl w:val="0"/>
          <w:numId w:val="5"/>
        </w:numPr>
        <w:spacing w:after="0" w:line="240" w:lineRule="auto"/>
        <w:ind w:left="1418"/>
        <w:contextualSpacing w:val="0"/>
        <w:jc w:val="both"/>
        <w:rPr>
          <w:rFonts w:ascii="Century Gothic" w:hAnsi="Century Gothic"/>
          <w:sz w:val="20"/>
          <w:szCs w:val="20"/>
        </w:rPr>
      </w:pPr>
      <w:r w:rsidRPr="00221542">
        <w:rPr>
          <w:rFonts w:ascii="Century Gothic" w:hAnsi="Century Gothic"/>
          <w:b/>
          <w:bCs/>
          <w:sz w:val="20"/>
          <w:szCs w:val="20"/>
        </w:rPr>
        <w:t>Consider metrics where actions within the archetype improve resilience outside that area</w:t>
      </w:r>
      <w:r w:rsidRPr="00221542">
        <w:rPr>
          <w:rFonts w:ascii="Century Gothic" w:hAnsi="Century Gothic"/>
          <w:sz w:val="20"/>
          <w:szCs w:val="20"/>
        </w:rPr>
        <w:t xml:space="preserve"> e.g. alleviating flooding downstream of an upland hill farm by restoring peat on the land.</w:t>
      </w:r>
    </w:p>
    <w:p w14:paraId="7DA6113D" w14:textId="77777777" w:rsidR="00BD3C43" w:rsidRPr="00221542" w:rsidRDefault="00BD3C43" w:rsidP="00BD3C43">
      <w:pPr>
        <w:jc w:val="both"/>
        <w:rPr>
          <w:sz w:val="20"/>
          <w:szCs w:val="20"/>
        </w:rPr>
      </w:pPr>
    </w:p>
    <w:p w14:paraId="66F057A8" w14:textId="77777777" w:rsidR="00BD3C43" w:rsidRPr="00221542" w:rsidRDefault="00BD3C43" w:rsidP="00BD3C43">
      <w:pPr>
        <w:pStyle w:val="ListParagraph"/>
        <w:spacing w:after="0" w:line="240" w:lineRule="auto"/>
        <w:ind w:left="780"/>
        <w:contextualSpacing w:val="0"/>
        <w:jc w:val="both"/>
        <w:rPr>
          <w:rFonts w:asciiTheme="minorHAnsi" w:hAnsiTheme="minorHAnsi"/>
          <w:sz w:val="20"/>
          <w:szCs w:val="20"/>
        </w:rPr>
      </w:pPr>
    </w:p>
    <w:p w14:paraId="2D5FA3AC" w14:textId="77777777" w:rsidR="00BD3C43" w:rsidRPr="00221542" w:rsidRDefault="00BD3C43" w:rsidP="00E01443">
      <w:pPr>
        <w:ind w:left="709"/>
        <w:jc w:val="both"/>
        <w:rPr>
          <w:rFonts w:ascii="Century Gothic" w:hAnsi="Century Gothic"/>
          <w:b/>
          <w:bCs/>
          <w:i/>
          <w:iCs/>
          <w:sz w:val="20"/>
          <w:szCs w:val="20"/>
        </w:rPr>
      </w:pPr>
      <w:r w:rsidRPr="6A82A43A">
        <w:rPr>
          <w:rFonts w:ascii="Century Gothic" w:hAnsi="Century Gothic"/>
          <w:b/>
          <w:bCs/>
          <w:i/>
          <w:iCs/>
          <w:sz w:val="20"/>
          <w:szCs w:val="20"/>
        </w:rPr>
        <w:t>Task 2: Develop plausible future land-use transition pathways for the above 12 baseline archetypes and quantify effects of the above climate and environmental metrics for 2035 and 2050</w:t>
      </w:r>
      <w:r w:rsidRPr="6A82A43A">
        <w:rPr>
          <w:rFonts w:ascii="Century Gothic" w:hAnsi="Century Gothic"/>
          <w:b/>
          <w:bCs/>
          <w:i/>
          <w:iCs/>
          <w:sz w:val="20"/>
          <w:szCs w:val="20"/>
          <w:vertAlign w:val="superscript"/>
        </w:rPr>
        <w:t>6</w:t>
      </w:r>
      <w:r w:rsidRPr="6A82A43A">
        <w:rPr>
          <w:rFonts w:ascii="Century Gothic" w:hAnsi="Century Gothic"/>
          <w:b/>
          <w:bCs/>
          <w:i/>
          <w:iCs/>
          <w:sz w:val="20"/>
          <w:szCs w:val="20"/>
        </w:rPr>
        <w:t xml:space="preserve">.  </w:t>
      </w:r>
    </w:p>
    <w:p w14:paraId="4916B694" w14:textId="77777777" w:rsidR="00BD3C43" w:rsidRPr="00221542" w:rsidRDefault="00BD3C43" w:rsidP="00E01443">
      <w:pPr>
        <w:ind w:left="709"/>
        <w:jc w:val="both"/>
        <w:rPr>
          <w:rFonts w:ascii="Century Gothic" w:hAnsi="Century Gothic"/>
          <w:b/>
          <w:bCs/>
          <w:i/>
          <w:iCs/>
          <w:sz w:val="20"/>
        </w:rPr>
      </w:pPr>
    </w:p>
    <w:p w14:paraId="07673558" w14:textId="77777777" w:rsidR="00BD3C43" w:rsidRPr="00221542" w:rsidRDefault="00BD3C43" w:rsidP="00E01443">
      <w:pPr>
        <w:ind w:left="709"/>
        <w:jc w:val="both"/>
        <w:rPr>
          <w:sz w:val="20"/>
          <w:szCs w:val="20"/>
        </w:rPr>
      </w:pPr>
      <w:r w:rsidRPr="6A82A43A">
        <w:rPr>
          <w:rFonts w:ascii="Century Gothic" w:hAnsi="Century Gothic"/>
          <w:sz w:val="20"/>
          <w:szCs w:val="20"/>
        </w:rPr>
        <w:t>For each archetype quantified in Task 1,</w:t>
      </w:r>
      <w:r w:rsidRPr="6A82A43A">
        <w:rPr>
          <w:rFonts w:ascii="Century Gothic" w:hAnsi="Century Gothic"/>
          <w:i/>
          <w:iCs/>
          <w:sz w:val="20"/>
          <w:szCs w:val="20"/>
        </w:rPr>
        <w:t xml:space="preserve"> </w:t>
      </w:r>
      <w:r w:rsidRPr="6A82A43A">
        <w:rPr>
          <w:rFonts w:ascii="Century Gothic" w:hAnsi="Century Gothic"/>
          <w:sz w:val="20"/>
          <w:szCs w:val="20"/>
        </w:rPr>
        <w:t xml:space="preserve">apply a set of land-use change and land management ‘measures’ that will </w:t>
      </w:r>
      <w:r w:rsidRPr="6A82A43A">
        <w:rPr>
          <w:sz w:val="20"/>
          <w:szCs w:val="20"/>
        </w:rPr>
        <w:t xml:space="preserve">deliver </w:t>
      </w:r>
      <w:bookmarkStart w:id="14" w:name="_Hlk120629383"/>
      <w:r w:rsidRPr="6A82A43A">
        <w:rPr>
          <w:sz w:val="20"/>
          <w:szCs w:val="20"/>
        </w:rPr>
        <w:t>increased carbon sequestration, GHG emissions reductions, and contribute to climate resilience</w:t>
      </w:r>
      <w:r w:rsidRPr="6A82A43A">
        <w:rPr>
          <w:rStyle w:val="FootnoteReference"/>
          <w:sz w:val="20"/>
          <w:szCs w:val="20"/>
        </w:rPr>
        <w:footnoteReference w:id="13"/>
      </w:r>
      <w:r w:rsidRPr="6A82A43A">
        <w:rPr>
          <w:sz w:val="20"/>
          <w:szCs w:val="20"/>
        </w:rPr>
        <w:t xml:space="preserve"> and increased nature recovery</w:t>
      </w:r>
      <w:bookmarkEnd w:id="14"/>
      <w:r w:rsidRPr="6A82A43A">
        <w:rPr>
          <w:sz w:val="20"/>
          <w:szCs w:val="20"/>
        </w:rPr>
        <w:t xml:space="preserve">. </w:t>
      </w:r>
      <w:r w:rsidRPr="6A82A43A">
        <w:rPr>
          <w:rFonts w:ascii="Century Gothic" w:hAnsi="Century Gothic"/>
          <w:sz w:val="20"/>
          <w:szCs w:val="20"/>
        </w:rPr>
        <w:t xml:space="preserve"> In some cases, there may be trade-offs, including with food production</w:t>
      </w:r>
      <w:r w:rsidRPr="6A82A43A">
        <w:rPr>
          <w:rStyle w:val="FootnoteReference"/>
          <w:rFonts w:ascii="Century Gothic" w:hAnsi="Century Gothic"/>
          <w:sz w:val="20"/>
          <w:szCs w:val="20"/>
        </w:rPr>
        <w:footnoteReference w:id="14"/>
      </w:r>
      <w:r w:rsidRPr="6A82A43A">
        <w:rPr>
          <w:rFonts w:ascii="Century Gothic" w:hAnsi="Century Gothic"/>
          <w:sz w:val="20"/>
          <w:szCs w:val="20"/>
        </w:rPr>
        <w:t>, which should be identified and quantified where possible.</w:t>
      </w:r>
    </w:p>
    <w:p w14:paraId="1D7621D3" w14:textId="77777777" w:rsidR="00BD3C43" w:rsidRPr="00221542" w:rsidRDefault="00BD3C43" w:rsidP="00BD3C43">
      <w:pPr>
        <w:jc w:val="both"/>
        <w:rPr>
          <w:rFonts w:ascii="Century Gothic" w:hAnsi="Century Gothic"/>
          <w:sz w:val="20"/>
        </w:rPr>
      </w:pPr>
    </w:p>
    <w:p w14:paraId="57FC5F9C" w14:textId="77777777" w:rsidR="00BD3C43" w:rsidRPr="00221542" w:rsidRDefault="00BD3C43" w:rsidP="00E01443">
      <w:pPr>
        <w:pStyle w:val="ListParagraph"/>
        <w:numPr>
          <w:ilvl w:val="0"/>
          <w:numId w:val="5"/>
        </w:numPr>
        <w:spacing w:after="0" w:line="240" w:lineRule="auto"/>
        <w:ind w:left="1418" w:hanging="357"/>
        <w:jc w:val="both"/>
        <w:rPr>
          <w:rFonts w:ascii="Century Gothic" w:hAnsi="Century Gothic"/>
          <w:sz w:val="20"/>
          <w:szCs w:val="20"/>
        </w:rPr>
      </w:pPr>
      <w:r w:rsidRPr="00221542">
        <w:rPr>
          <w:rFonts w:ascii="Century Gothic" w:hAnsi="Century Gothic"/>
          <w:b/>
          <w:bCs/>
          <w:sz w:val="20"/>
          <w:szCs w:val="20"/>
        </w:rPr>
        <w:t>As a starter, the type of land use and land management ‘measures’ should be consistent with those in the CCC’s Sixth Carbon Budget analysis and the Third Climate Change Risk Assessment</w:t>
      </w:r>
      <w:r w:rsidRPr="00221542">
        <w:rPr>
          <w:rFonts w:ascii="Century Gothic" w:hAnsi="Century Gothic"/>
          <w:sz w:val="20"/>
          <w:szCs w:val="20"/>
        </w:rPr>
        <w:t xml:space="preserve"> (see Annex 2). For transitions that maintain agricultural production, there are a suite of low-carbon farming practices that could be implemented to reduce nitrous oxide and methane from managing soils, livestock, and livestock wastes and manures, in addition to energy use.</w:t>
      </w:r>
    </w:p>
    <w:p w14:paraId="07ECDA36" w14:textId="77777777" w:rsidR="00BD3C43" w:rsidRPr="00221542" w:rsidRDefault="00BD3C43" w:rsidP="00E01443">
      <w:pPr>
        <w:pStyle w:val="ListParagraph"/>
        <w:spacing w:after="0" w:line="240" w:lineRule="auto"/>
        <w:ind w:left="1418"/>
        <w:jc w:val="both"/>
        <w:rPr>
          <w:rFonts w:ascii="Century Gothic" w:hAnsi="Century Gothic"/>
          <w:sz w:val="20"/>
        </w:rPr>
      </w:pPr>
    </w:p>
    <w:p w14:paraId="247C0ABB" w14:textId="77777777" w:rsidR="00BD3C43" w:rsidRPr="00221542" w:rsidRDefault="00BD3C43" w:rsidP="00E01443">
      <w:pPr>
        <w:pStyle w:val="ListParagraph"/>
        <w:numPr>
          <w:ilvl w:val="0"/>
          <w:numId w:val="5"/>
        </w:numPr>
        <w:spacing w:after="0" w:line="240" w:lineRule="auto"/>
        <w:ind w:left="1418" w:hanging="357"/>
        <w:jc w:val="both"/>
        <w:rPr>
          <w:rFonts w:ascii="Century Gothic" w:hAnsi="Century Gothic"/>
          <w:sz w:val="20"/>
          <w:szCs w:val="20"/>
        </w:rPr>
      </w:pPr>
      <w:r w:rsidRPr="00221542">
        <w:rPr>
          <w:rFonts w:ascii="Century Gothic" w:hAnsi="Century Gothic"/>
          <w:sz w:val="20"/>
          <w:szCs w:val="20"/>
        </w:rPr>
        <w:t xml:space="preserve">In addition to the Sixth Carbon Budget measures, consider other measures that can help deliver the 25 Year Environment goals (e.g. agroecological farming measures, sustainable intensification of agriculture, natural regeneration for biodiversity and habitat restoration) where there is robust evidence and data to support their inclusion; and </w:t>
      </w:r>
      <w:r w:rsidRPr="6A82A43A">
        <w:rPr>
          <w:rFonts w:asciiTheme="minorHAnsi" w:hAnsiTheme="minorHAnsi"/>
          <w:sz w:val="20"/>
          <w:szCs w:val="20"/>
        </w:rPr>
        <w:t>wider trends in land diversification, such as hosting solar/wind farms</w:t>
      </w:r>
      <w:r>
        <w:rPr>
          <w:rFonts w:asciiTheme="minorHAnsi" w:hAnsiTheme="minorHAnsi"/>
          <w:sz w:val="20"/>
          <w:szCs w:val="20"/>
        </w:rPr>
        <w:t>.</w:t>
      </w:r>
      <w:r w:rsidRPr="6A82A43A">
        <w:rPr>
          <w:rStyle w:val="FootnoteReference"/>
          <w:rFonts w:asciiTheme="minorHAnsi" w:hAnsiTheme="minorHAnsi"/>
          <w:sz w:val="20"/>
          <w:szCs w:val="20"/>
        </w:rPr>
        <w:footnoteReference w:id="15"/>
      </w:r>
      <w:r w:rsidRPr="6A82A43A">
        <w:rPr>
          <w:rFonts w:asciiTheme="minorHAnsi" w:hAnsiTheme="minorHAnsi"/>
          <w:sz w:val="20"/>
          <w:szCs w:val="20"/>
        </w:rPr>
        <w:t xml:space="preserve"> </w:t>
      </w:r>
      <w:r w:rsidRPr="00221542">
        <w:rPr>
          <w:rFonts w:ascii="Century Gothic" w:hAnsi="Century Gothic"/>
          <w:sz w:val="20"/>
          <w:szCs w:val="20"/>
        </w:rPr>
        <w:t>For some baseline archetypes, it may be possible to apply more than one future land use transition.</w:t>
      </w:r>
      <w:r w:rsidRPr="00221542">
        <w:rPr>
          <w:rStyle w:val="FootnoteReference"/>
          <w:rFonts w:ascii="Century Gothic" w:hAnsi="Century Gothic"/>
          <w:sz w:val="20"/>
          <w:szCs w:val="20"/>
        </w:rPr>
        <w:footnoteReference w:id="16"/>
      </w:r>
      <w:r w:rsidRPr="00221542">
        <w:rPr>
          <w:rFonts w:ascii="Century Gothic" w:hAnsi="Century Gothic"/>
          <w:sz w:val="20"/>
          <w:szCs w:val="20"/>
        </w:rPr>
        <w:t xml:space="preserve"> </w:t>
      </w:r>
      <w:r w:rsidRPr="6A82A43A">
        <w:rPr>
          <w:rFonts w:asciiTheme="minorHAnsi" w:hAnsiTheme="minorHAnsi"/>
          <w:sz w:val="20"/>
          <w:szCs w:val="20"/>
        </w:rPr>
        <w:t>A</w:t>
      </w:r>
      <w:r w:rsidRPr="00221542">
        <w:rPr>
          <w:sz w:val="20"/>
          <w:szCs w:val="20"/>
        </w:rPr>
        <w:t xml:space="preserve"> </w:t>
      </w:r>
      <w:r w:rsidRPr="00221542">
        <w:rPr>
          <w:rFonts w:ascii="Century Gothic" w:hAnsi="Century Gothic"/>
          <w:sz w:val="20"/>
          <w:szCs w:val="20"/>
        </w:rPr>
        <w:t xml:space="preserve">menu of potential changes that could be applied to each archetype should be developed and agreed with the CCC early in the project. </w:t>
      </w:r>
    </w:p>
    <w:p w14:paraId="45B47BDA" w14:textId="77777777" w:rsidR="00BD3C43" w:rsidRPr="00221542" w:rsidRDefault="00BD3C43" w:rsidP="00E01443">
      <w:pPr>
        <w:ind w:left="1418"/>
        <w:jc w:val="both"/>
      </w:pPr>
    </w:p>
    <w:p w14:paraId="380044D2" w14:textId="77777777" w:rsidR="00BD3C43" w:rsidRPr="00221542" w:rsidRDefault="00BD3C43" w:rsidP="00E01443">
      <w:pPr>
        <w:pStyle w:val="ListParagraph"/>
        <w:numPr>
          <w:ilvl w:val="0"/>
          <w:numId w:val="5"/>
        </w:numPr>
        <w:spacing w:after="0" w:line="240" w:lineRule="auto"/>
        <w:ind w:left="1418" w:hanging="357"/>
        <w:jc w:val="both"/>
        <w:rPr>
          <w:rFonts w:ascii="Century Gothic" w:hAnsi="Century Gothic"/>
          <w:sz w:val="20"/>
          <w:szCs w:val="20"/>
        </w:rPr>
      </w:pPr>
      <w:r w:rsidRPr="00221542">
        <w:rPr>
          <w:rFonts w:ascii="Century Gothic" w:hAnsi="Century Gothic"/>
          <w:b/>
          <w:bCs/>
          <w:sz w:val="20"/>
          <w:szCs w:val="20"/>
        </w:rPr>
        <w:t>The impact of the transition should be quantified using the same metrics set out in Task 1</w:t>
      </w:r>
      <w:r w:rsidRPr="00221542">
        <w:rPr>
          <w:rFonts w:ascii="Century Gothic" w:hAnsi="Century Gothic"/>
          <w:sz w:val="20"/>
          <w:szCs w:val="20"/>
        </w:rPr>
        <w:t xml:space="preserve">. This will identify benefits for carbon, biodiversity and climate resilience, together with potential trade-offs e.g. food production. Your bid should give some indication of </w:t>
      </w:r>
      <w:r w:rsidRPr="00221542">
        <w:rPr>
          <w:rFonts w:ascii="Century Gothic" w:hAnsi="Century Gothic"/>
          <w:sz w:val="20"/>
          <w:szCs w:val="20"/>
        </w:rPr>
        <w:lastRenderedPageBreak/>
        <w:t xml:space="preserve">what outputs you are able to quantify and, where you are unable to, what qualitative assessment you propose to use. </w:t>
      </w:r>
    </w:p>
    <w:p w14:paraId="7D5CF1F8" w14:textId="77777777" w:rsidR="00BD3C43" w:rsidRPr="00221542" w:rsidRDefault="00BD3C43" w:rsidP="00E01443">
      <w:pPr>
        <w:pStyle w:val="ListParagraph"/>
        <w:spacing w:after="0" w:line="240" w:lineRule="auto"/>
        <w:ind w:left="1418"/>
        <w:jc w:val="both"/>
        <w:rPr>
          <w:rFonts w:ascii="Century Gothic" w:hAnsi="Century Gothic"/>
          <w:sz w:val="20"/>
        </w:rPr>
      </w:pPr>
    </w:p>
    <w:p w14:paraId="71BBB472" w14:textId="77777777" w:rsidR="00BD3C43" w:rsidRPr="00221542" w:rsidRDefault="00BD3C43" w:rsidP="00E01443">
      <w:pPr>
        <w:pStyle w:val="ListParagraph"/>
        <w:numPr>
          <w:ilvl w:val="0"/>
          <w:numId w:val="5"/>
        </w:numPr>
        <w:spacing w:after="0" w:line="240" w:lineRule="auto"/>
        <w:ind w:left="1418"/>
        <w:jc w:val="both"/>
        <w:rPr>
          <w:rFonts w:ascii="Century Gothic" w:hAnsi="Century Gothic"/>
          <w:sz w:val="20"/>
          <w:szCs w:val="20"/>
        </w:rPr>
      </w:pPr>
      <w:r w:rsidRPr="00221542">
        <w:rPr>
          <w:rFonts w:ascii="Century Gothic" w:hAnsi="Century Gothic"/>
          <w:b/>
          <w:bCs/>
          <w:sz w:val="20"/>
          <w:szCs w:val="20"/>
        </w:rPr>
        <w:t xml:space="preserve">The transitional outputs should be generated for </w:t>
      </w:r>
      <w:r w:rsidRPr="00F94054">
        <w:rPr>
          <w:rFonts w:ascii="Century Gothic" w:hAnsi="Century Gothic"/>
          <w:b/>
          <w:bCs/>
          <w:sz w:val="20"/>
          <w:szCs w:val="20"/>
        </w:rPr>
        <w:t>2035 and 2050</w:t>
      </w:r>
      <w:r w:rsidRPr="00F94054">
        <w:rPr>
          <w:rFonts w:ascii="Century Gothic" w:hAnsi="Century Gothic"/>
          <w:b/>
          <w:bCs/>
          <w:sz w:val="20"/>
          <w:szCs w:val="20"/>
          <w:vertAlign w:val="superscript"/>
        </w:rPr>
        <w:t>6</w:t>
      </w:r>
      <w:r w:rsidRPr="00221542">
        <w:rPr>
          <w:rFonts w:ascii="Century Gothic" w:hAnsi="Century Gothic"/>
          <w:sz w:val="20"/>
          <w:szCs w:val="20"/>
        </w:rPr>
        <w:t>, allowing for comparison against the baseline outputs generated in Task 1. The precise periods will be confirmed with the winning contractor at the kick-off meeting.</w:t>
      </w:r>
      <w:r>
        <w:rPr>
          <w:rFonts w:ascii="Century Gothic" w:hAnsi="Century Gothic"/>
          <w:sz w:val="20"/>
          <w:szCs w:val="20"/>
        </w:rPr>
        <w:t xml:space="preserve"> As with Task 1, we assume no projected change in climate.</w:t>
      </w:r>
    </w:p>
    <w:p w14:paraId="49067545" w14:textId="77777777" w:rsidR="00BD3C43" w:rsidRPr="00221542" w:rsidRDefault="00BD3C43" w:rsidP="00BD3C43">
      <w:pPr>
        <w:pStyle w:val="ListParagraph"/>
        <w:spacing w:after="0" w:line="240" w:lineRule="auto"/>
        <w:ind w:left="777"/>
        <w:jc w:val="both"/>
        <w:rPr>
          <w:rFonts w:ascii="Century Gothic" w:hAnsi="Century Gothic"/>
          <w:sz w:val="20"/>
          <w:szCs w:val="20"/>
        </w:rPr>
      </w:pPr>
    </w:p>
    <w:p w14:paraId="17CDBBA6" w14:textId="77777777" w:rsidR="00BD3C43" w:rsidRPr="00221542" w:rsidRDefault="00BD3C43" w:rsidP="00E01443">
      <w:pPr>
        <w:ind w:left="709"/>
        <w:jc w:val="both"/>
        <w:rPr>
          <w:rFonts w:ascii="Century Gothic" w:hAnsi="Century Gothic"/>
          <w:sz w:val="20"/>
          <w:szCs w:val="20"/>
        </w:rPr>
      </w:pPr>
      <w:r w:rsidRPr="00221542">
        <w:rPr>
          <w:rFonts w:ascii="Century Gothic" w:hAnsi="Century Gothic"/>
          <w:sz w:val="20"/>
          <w:szCs w:val="20"/>
        </w:rPr>
        <w:t>Evidence to support transitional outcomes is likely to come from a range of sources, using both quantitative and qualitative evidence. In the bid, you should set out your approach to synthesising the evidence. For example, you could apply a hierarchy of evidence ranging from data specific to the UK to that in a global context. In final outputs, where evidence is unavailable or unknown, this should be highlighted, and future work suggested on how to meet such evidence needs.</w:t>
      </w:r>
    </w:p>
    <w:p w14:paraId="4AA49224" w14:textId="77777777" w:rsidR="00BD3C43" w:rsidRPr="00221542" w:rsidRDefault="00BD3C43" w:rsidP="00BD3C43">
      <w:pPr>
        <w:jc w:val="both"/>
        <w:rPr>
          <w:rFonts w:ascii="Century Gothic" w:hAnsi="Century Gothic"/>
          <w:sz w:val="20"/>
          <w:szCs w:val="20"/>
        </w:rPr>
      </w:pPr>
    </w:p>
    <w:p w14:paraId="268749D1" w14:textId="77777777" w:rsidR="00BD3C43" w:rsidRPr="00221542" w:rsidRDefault="00BD3C43" w:rsidP="00BD3C43">
      <w:pPr>
        <w:jc w:val="both"/>
        <w:rPr>
          <w:rFonts w:ascii="Century Gothic" w:hAnsi="Century Gothic"/>
          <w:sz w:val="20"/>
          <w:szCs w:val="20"/>
        </w:rPr>
      </w:pPr>
    </w:p>
    <w:p w14:paraId="2F27AF7E" w14:textId="77777777" w:rsidR="00BD3C43" w:rsidRPr="00221542" w:rsidRDefault="00BD3C43" w:rsidP="00C92F5D">
      <w:pPr>
        <w:ind w:left="709"/>
        <w:rPr>
          <w:rFonts w:ascii="Century Gothic" w:hAnsi="Century Gothic"/>
          <w:b/>
          <w:bCs/>
          <w:sz w:val="20"/>
          <w:szCs w:val="20"/>
        </w:rPr>
      </w:pPr>
      <w:r w:rsidRPr="2222F3B9">
        <w:rPr>
          <w:rFonts w:ascii="Century Gothic" w:hAnsi="Century Gothic"/>
          <w:b/>
          <w:bCs/>
          <w:i/>
          <w:iCs/>
          <w:sz w:val="20"/>
          <w:szCs w:val="20"/>
        </w:rPr>
        <w:t xml:space="preserve">Task 3: Consider and quantify climate risk impacts and uncertainties drawing on the climate and environmental metrics in land-use transitions from tasks 1-2. </w:t>
      </w:r>
      <w:r>
        <w:br/>
      </w:r>
    </w:p>
    <w:p w14:paraId="20844313" w14:textId="16038CAA" w:rsidR="00BD3C43" w:rsidRDefault="005D54E9" w:rsidP="00E01443">
      <w:pPr>
        <w:ind w:left="709"/>
        <w:jc w:val="both"/>
        <w:rPr>
          <w:rFonts w:ascii="Century Gothic" w:hAnsi="Century Gothic"/>
          <w:sz w:val="20"/>
          <w:szCs w:val="20"/>
        </w:rPr>
      </w:pPr>
      <w:r>
        <w:rPr>
          <w:rFonts w:ascii="Century Gothic" w:hAnsi="Century Gothic"/>
          <w:sz w:val="20"/>
          <w:szCs w:val="20"/>
        </w:rPr>
        <w:t>W</w:t>
      </w:r>
      <w:r w:rsidR="0004586E">
        <w:rPr>
          <w:rFonts w:ascii="Century Gothic" w:hAnsi="Century Gothic"/>
          <w:sz w:val="20"/>
          <w:szCs w:val="20"/>
        </w:rPr>
        <w:t xml:space="preserve">e assume no projected change in climate </w:t>
      </w:r>
      <w:r>
        <w:rPr>
          <w:rFonts w:ascii="Century Gothic" w:hAnsi="Century Gothic"/>
          <w:sz w:val="20"/>
          <w:szCs w:val="20"/>
        </w:rPr>
        <w:t xml:space="preserve">under </w:t>
      </w:r>
      <w:r w:rsidR="00CF2A22">
        <w:rPr>
          <w:rFonts w:ascii="Century Gothic" w:hAnsi="Century Gothic"/>
          <w:sz w:val="20"/>
          <w:szCs w:val="20"/>
        </w:rPr>
        <w:t>Tasks 1 and 2</w:t>
      </w:r>
      <w:r>
        <w:rPr>
          <w:rFonts w:ascii="Century Gothic" w:hAnsi="Century Gothic"/>
          <w:sz w:val="20"/>
          <w:szCs w:val="20"/>
        </w:rPr>
        <w:t>.</w:t>
      </w:r>
      <w:r w:rsidR="00CF2A22">
        <w:rPr>
          <w:rFonts w:ascii="Century Gothic" w:hAnsi="Century Gothic"/>
          <w:sz w:val="20"/>
          <w:szCs w:val="20"/>
        </w:rPr>
        <w:t xml:space="preserve"> </w:t>
      </w:r>
      <w:r w:rsidR="00BD3C43" w:rsidRPr="00221542">
        <w:rPr>
          <w:rFonts w:ascii="Century Gothic" w:hAnsi="Century Gothic"/>
          <w:sz w:val="20"/>
          <w:szCs w:val="20"/>
        </w:rPr>
        <w:t>Under Task 3, assess the climate risks and uncertainties in the ability of the land-use change and land management ‘measures’ to deliver climate and environmental outcomes (identified in Tasks 1 and 2) in the face of projected climate change</w:t>
      </w:r>
      <w:r w:rsidR="00BD3C43">
        <w:rPr>
          <w:rFonts w:ascii="Century Gothic" w:hAnsi="Century Gothic"/>
          <w:sz w:val="20"/>
          <w:szCs w:val="20"/>
        </w:rPr>
        <w:t>.</w:t>
      </w:r>
      <w:r w:rsidR="00BD3C43" w:rsidRPr="006221B5">
        <w:rPr>
          <w:rFonts w:ascii="Century Gothic" w:hAnsi="Century Gothic"/>
          <w:sz w:val="20"/>
          <w:szCs w:val="20"/>
          <w:vertAlign w:val="superscript"/>
        </w:rPr>
        <w:t>1</w:t>
      </w:r>
      <w:r w:rsidR="00BD3C43">
        <w:rPr>
          <w:rFonts w:ascii="Century Gothic" w:hAnsi="Century Gothic"/>
          <w:sz w:val="20"/>
          <w:szCs w:val="20"/>
          <w:vertAlign w:val="superscript"/>
        </w:rPr>
        <w:t>7</w:t>
      </w:r>
      <w:r w:rsidR="00BD3C43" w:rsidRPr="00221542">
        <w:rPr>
          <w:rFonts w:ascii="Century Gothic" w:hAnsi="Century Gothic"/>
          <w:sz w:val="20"/>
          <w:szCs w:val="20"/>
        </w:rPr>
        <w:t xml:space="preserve"> Figure </w:t>
      </w:r>
      <w:r w:rsidR="00BD3C43">
        <w:rPr>
          <w:rFonts w:ascii="Century Gothic" w:hAnsi="Century Gothic"/>
          <w:sz w:val="20"/>
          <w:szCs w:val="20"/>
        </w:rPr>
        <w:t>1</w:t>
      </w:r>
      <w:r w:rsidR="00BD3C43" w:rsidRPr="00221542">
        <w:rPr>
          <w:rFonts w:ascii="Century Gothic" w:hAnsi="Century Gothic"/>
          <w:sz w:val="20"/>
          <w:szCs w:val="20"/>
        </w:rPr>
        <w:t xml:space="preserve"> outlines suggested steps to deliver this task. This</w:t>
      </w:r>
      <w:r w:rsidR="00BD3C43">
        <w:rPr>
          <w:rFonts w:ascii="Century Gothic" w:hAnsi="Century Gothic"/>
          <w:sz w:val="20"/>
          <w:szCs w:val="20"/>
        </w:rPr>
        <w:t xml:space="preserve"> task</w:t>
      </w:r>
      <w:r w:rsidR="00BD3C43" w:rsidRPr="00221542">
        <w:rPr>
          <w:rFonts w:ascii="Century Gothic" w:hAnsi="Century Gothic"/>
          <w:sz w:val="20"/>
          <w:szCs w:val="20"/>
        </w:rPr>
        <w:t xml:space="preserve"> will help us understand how future climate risk could impact carbon budget pathways and environmental goals for the land use and agriculture sectors. </w:t>
      </w:r>
    </w:p>
    <w:p w14:paraId="0D0E02A0" w14:textId="77777777" w:rsidR="00BD3C43" w:rsidRDefault="00BD3C43" w:rsidP="00E01443">
      <w:pPr>
        <w:ind w:left="709"/>
        <w:jc w:val="both"/>
        <w:rPr>
          <w:rFonts w:ascii="Century Gothic" w:hAnsi="Century Gothic"/>
          <w:sz w:val="20"/>
          <w:szCs w:val="20"/>
        </w:rPr>
      </w:pPr>
    </w:p>
    <w:p w14:paraId="6D877BFB" w14:textId="77777777" w:rsidR="00BD3C43" w:rsidRPr="00221542" w:rsidRDefault="00BD3C43" w:rsidP="00E01443">
      <w:pPr>
        <w:ind w:left="709"/>
        <w:jc w:val="both"/>
        <w:rPr>
          <w:sz w:val="20"/>
          <w:szCs w:val="20"/>
        </w:rPr>
      </w:pPr>
      <w:r w:rsidRPr="00221542">
        <w:rPr>
          <w:sz w:val="20"/>
          <w:szCs w:val="20"/>
        </w:rPr>
        <w:t>The impacts of various degrees of climate change</w:t>
      </w:r>
      <w:r w:rsidRPr="00221542">
        <w:rPr>
          <w:rStyle w:val="FootnoteReference"/>
          <w:sz w:val="20"/>
          <w:szCs w:val="20"/>
        </w:rPr>
        <w:footnoteReference w:id="17"/>
      </w:r>
      <w:r w:rsidRPr="00221542">
        <w:rPr>
          <w:sz w:val="20"/>
          <w:szCs w:val="20"/>
        </w:rPr>
        <w:t xml:space="preserve"> between </w:t>
      </w:r>
      <w:r w:rsidRPr="00F94054">
        <w:rPr>
          <w:sz w:val="20"/>
          <w:szCs w:val="20"/>
        </w:rPr>
        <w:t>2021, 2035 and 2050</w:t>
      </w:r>
      <w:r w:rsidRPr="00F94054">
        <w:rPr>
          <w:sz w:val="20"/>
          <w:szCs w:val="20"/>
          <w:vertAlign w:val="superscript"/>
        </w:rPr>
        <w:t>6</w:t>
      </w:r>
      <w:r w:rsidRPr="00221542">
        <w:rPr>
          <w:sz w:val="20"/>
          <w:szCs w:val="20"/>
        </w:rPr>
        <w:t xml:space="preserve"> on Task 1 metrics should be evaluated using projected changes from the most up-to-date projections for future UK weather and climate (UKCP18), considering uncertainty within these projections. Guidance on the specific UKCP18 ensemble members that should be used within the analysis will be provided by the CCC</w:t>
      </w:r>
      <w:r>
        <w:rPr>
          <w:sz w:val="20"/>
          <w:szCs w:val="20"/>
        </w:rPr>
        <w:t xml:space="preserve"> and/or the Met Office</w:t>
      </w:r>
      <w:r w:rsidRPr="00221542">
        <w:rPr>
          <w:sz w:val="20"/>
          <w:szCs w:val="20"/>
        </w:rPr>
        <w:t xml:space="preserve">.  </w:t>
      </w:r>
    </w:p>
    <w:p w14:paraId="01AC2D72" w14:textId="77777777" w:rsidR="00BD3C43" w:rsidRPr="00221542" w:rsidRDefault="00BD3C43" w:rsidP="00BD3C43">
      <w:pPr>
        <w:jc w:val="both"/>
        <w:rPr>
          <w:rFonts w:ascii="Century Gothic" w:hAnsi="Century Gothic"/>
          <w:sz w:val="20"/>
          <w:szCs w:val="20"/>
        </w:rPr>
      </w:pPr>
    </w:p>
    <w:p w14:paraId="45581933" w14:textId="77777777" w:rsidR="00BD3C43" w:rsidRPr="009E3487" w:rsidRDefault="00BD3C43" w:rsidP="00E01443">
      <w:pPr>
        <w:pStyle w:val="ListParagraph"/>
        <w:numPr>
          <w:ilvl w:val="0"/>
          <w:numId w:val="20"/>
        </w:numPr>
        <w:spacing w:after="0" w:line="240" w:lineRule="auto"/>
        <w:ind w:left="1418" w:hanging="357"/>
        <w:jc w:val="both"/>
      </w:pPr>
      <w:r w:rsidRPr="00221542">
        <w:rPr>
          <w:rFonts w:ascii="Century Gothic" w:hAnsi="Century Gothic"/>
          <w:b/>
          <w:bCs/>
          <w:sz w:val="20"/>
          <w:szCs w:val="20"/>
        </w:rPr>
        <w:t>Quantify effects of projected climate change</w:t>
      </w:r>
      <w:r w:rsidRPr="00D22298">
        <w:rPr>
          <w:rFonts w:ascii="Century Gothic" w:hAnsi="Century Gothic"/>
          <w:b/>
          <w:bCs/>
          <w:sz w:val="20"/>
          <w:szCs w:val="20"/>
          <w:vertAlign w:val="superscript"/>
        </w:rPr>
        <w:t>1</w:t>
      </w:r>
      <w:r>
        <w:rPr>
          <w:rFonts w:ascii="Century Gothic" w:hAnsi="Century Gothic"/>
          <w:b/>
          <w:bCs/>
          <w:sz w:val="20"/>
          <w:szCs w:val="20"/>
          <w:vertAlign w:val="superscript"/>
        </w:rPr>
        <w:t>7</w:t>
      </w:r>
      <w:r w:rsidRPr="00221542">
        <w:rPr>
          <w:rFonts w:ascii="Century Gothic" w:hAnsi="Century Gothic"/>
          <w:b/>
          <w:bCs/>
          <w:sz w:val="20"/>
          <w:szCs w:val="20"/>
        </w:rPr>
        <w:t xml:space="preserve"> on the climate and environmental metrics (used in Tasks 1-2)</w:t>
      </w:r>
      <w:r w:rsidRPr="00221542">
        <w:rPr>
          <w:rFonts w:ascii="Century Gothic" w:hAnsi="Century Gothic"/>
          <w:sz w:val="20"/>
          <w:szCs w:val="20"/>
        </w:rPr>
        <w:t>. You should use the CCRA3 assessment of risk for ‘N5 - Risks and opportunities for natural carbon stores, carbon sequestration and GHG emissions from changing climatic conditions, including temperature change and water scarcity’</w:t>
      </w:r>
      <w:r w:rsidRPr="00221542">
        <w:rPr>
          <w:rStyle w:val="FootnoteReference"/>
          <w:rFonts w:ascii="Century Gothic" w:hAnsi="Century Gothic"/>
          <w:sz w:val="20"/>
          <w:szCs w:val="20"/>
        </w:rPr>
        <w:footnoteReference w:id="18"/>
      </w:r>
      <w:r w:rsidRPr="00221542">
        <w:rPr>
          <w:rFonts w:ascii="Century Gothic" w:hAnsi="Century Gothic"/>
          <w:sz w:val="20"/>
          <w:szCs w:val="20"/>
        </w:rPr>
        <w:t xml:space="preserve"> and relevant additional evidence to help with this task. If time/budgets are limited, you should prioritise the carbon metrics. You should attempt to quantify these effects (e.g. changes in abatement potential of CB6 measures due to climate change) but a range or qualitative approach is acceptable where evidence is highly uncertain.</w:t>
      </w:r>
    </w:p>
    <w:p w14:paraId="5FCB8881" w14:textId="77777777" w:rsidR="00BD3C43" w:rsidRPr="00204222" w:rsidRDefault="00BD3C43" w:rsidP="00E01443">
      <w:pPr>
        <w:pStyle w:val="ListParagraph"/>
        <w:spacing w:after="0" w:line="240" w:lineRule="auto"/>
        <w:ind w:left="1418"/>
        <w:jc w:val="both"/>
        <w:rPr>
          <w:rFonts w:asciiTheme="minorHAnsi" w:hAnsiTheme="minorHAnsi"/>
          <w:sz w:val="20"/>
          <w:szCs w:val="20"/>
        </w:rPr>
      </w:pPr>
    </w:p>
    <w:p w14:paraId="1E409894" w14:textId="77777777" w:rsidR="00BD3C43" w:rsidRPr="00204222" w:rsidRDefault="00BD3C43" w:rsidP="00E01443">
      <w:pPr>
        <w:pStyle w:val="ListParagraph"/>
        <w:numPr>
          <w:ilvl w:val="0"/>
          <w:numId w:val="20"/>
        </w:numPr>
        <w:ind w:left="1418"/>
        <w:jc w:val="both"/>
        <w:rPr>
          <w:rFonts w:ascii="Century Gothic" w:hAnsi="Century Gothic"/>
          <w:sz w:val="20"/>
          <w:szCs w:val="20"/>
        </w:rPr>
      </w:pPr>
      <w:r w:rsidRPr="00221542">
        <w:rPr>
          <w:rFonts w:ascii="Century Gothic" w:hAnsi="Century Gothic"/>
          <w:b/>
          <w:bCs/>
          <w:sz w:val="20"/>
          <w:szCs w:val="20"/>
        </w:rPr>
        <w:t>Consider how climate risks and associated impacts may vary both temporally</w:t>
      </w:r>
      <w:r w:rsidRPr="001F194C">
        <w:rPr>
          <w:rStyle w:val="FootnoteReference"/>
          <w:rFonts w:ascii="Century Gothic" w:hAnsi="Century Gothic"/>
          <w:sz w:val="20"/>
          <w:szCs w:val="20"/>
        </w:rPr>
        <w:footnoteReference w:id="19"/>
      </w:r>
      <w:r w:rsidRPr="00221542">
        <w:rPr>
          <w:rFonts w:ascii="Century Gothic" w:hAnsi="Century Gothic"/>
          <w:b/>
          <w:bCs/>
          <w:sz w:val="20"/>
          <w:szCs w:val="20"/>
        </w:rPr>
        <w:t xml:space="preserve"> and spatially</w:t>
      </w:r>
      <w:r w:rsidRPr="00221542">
        <w:rPr>
          <w:rStyle w:val="FootnoteReference"/>
          <w:rFonts w:ascii="Century Gothic" w:hAnsi="Century Gothic"/>
          <w:sz w:val="20"/>
          <w:szCs w:val="20"/>
        </w:rPr>
        <w:footnoteReference w:id="20"/>
      </w:r>
    </w:p>
    <w:p w14:paraId="2F2A25D5" w14:textId="77777777" w:rsidR="00BD3C43" w:rsidRPr="00204222" w:rsidRDefault="00BD3C43" w:rsidP="00E01443">
      <w:pPr>
        <w:pStyle w:val="ListParagraph"/>
        <w:ind w:left="1418"/>
        <w:jc w:val="both"/>
        <w:rPr>
          <w:rFonts w:ascii="Century Gothic" w:hAnsi="Century Gothic"/>
          <w:sz w:val="20"/>
          <w:szCs w:val="20"/>
        </w:rPr>
      </w:pPr>
    </w:p>
    <w:p w14:paraId="7EFA1B77" w14:textId="77777777" w:rsidR="00BD3C43" w:rsidRPr="00204222" w:rsidRDefault="00BD3C43" w:rsidP="00E01443">
      <w:pPr>
        <w:pStyle w:val="ListParagraph"/>
        <w:numPr>
          <w:ilvl w:val="0"/>
          <w:numId w:val="20"/>
        </w:numPr>
        <w:spacing w:after="0" w:line="240" w:lineRule="auto"/>
        <w:ind w:left="1418" w:hanging="357"/>
        <w:jc w:val="both"/>
        <w:rPr>
          <w:rFonts w:asciiTheme="majorHAnsi" w:eastAsiaTheme="majorEastAsia" w:hAnsiTheme="majorHAnsi" w:cstheme="majorBidi"/>
          <w:sz w:val="20"/>
          <w:szCs w:val="20"/>
        </w:rPr>
      </w:pPr>
      <w:r w:rsidRPr="00221542">
        <w:rPr>
          <w:rFonts w:ascii="Century Gothic" w:hAnsi="Century Gothic"/>
          <w:b/>
          <w:bCs/>
          <w:sz w:val="20"/>
          <w:szCs w:val="20"/>
        </w:rPr>
        <w:t>Identify possible approaches to mitigate climate risk of climate and environmental outcomes.</w:t>
      </w:r>
      <w:r w:rsidRPr="00221542">
        <w:rPr>
          <w:rFonts w:ascii="Century Gothic" w:hAnsi="Century Gothic"/>
          <w:sz w:val="20"/>
          <w:szCs w:val="20"/>
        </w:rPr>
        <w:t xml:space="preserve"> This could include adjusting scale of </w:t>
      </w:r>
      <w:r w:rsidRPr="00221542">
        <w:rPr>
          <w:rFonts w:ascii="Century Gothic" w:hAnsi="Century Gothic"/>
          <w:sz w:val="20"/>
          <w:szCs w:val="20"/>
        </w:rPr>
        <w:lastRenderedPageBreak/>
        <w:t>delivery, spatial or temporal targeting of delivery, and/or adjusting the land management assumption within a measure (e.g. alterations to species mix or addressing water supply).</w:t>
      </w:r>
    </w:p>
    <w:p w14:paraId="5BFCA22F" w14:textId="77777777" w:rsidR="00BD3C43" w:rsidRPr="00204222" w:rsidRDefault="00BD3C43" w:rsidP="00BD3C43">
      <w:pPr>
        <w:pStyle w:val="ListParagraph"/>
        <w:jc w:val="both"/>
        <w:rPr>
          <w:rFonts w:asciiTheme="majorHAnsi" w:eastAsiaTheme="majorEastAsia" w:hAnsiTheme="majorHAnsi" w:cstheme="majorBidi"/>
          <w:sz w:val="20"/>
          <w:szCs w:val="20"/>
        </w:rPr>
      </w:pPr>
    </w:p>
    <w:p w14:paraId="05E6CBF4" w14:textId="77777777" w:rsidR="00BD3C43" w:rsidRPr="00221542" w:rsidRDefault="00BD3C43" w:rsidP="00BD3C43">
      <w:pPr>
        <w:pStyle w:val="ListParagraph"/>
        <w:spacing w:after="0" w:line="240" w:lineRule="auto"/>
        <w:ind w:left="714"/>
        <w:jc w:val="both"/>
        <w:rPr>
          <w:rFonts w:asciiTheme="majorHAnsi" w:eastAsiaTheme="majorEastAsia" w:hAnsiTheme="majorHAnsi" w:cstheme="majorBidi"/>
          <w:sz w:val="20"/>
          <w:szCs w:val="20"/>
        </w:rPr>
      </w:pPr>
    </w:p>
    <w:p w14:paraId="022B122E" w14:textId="77777777" w:rsidR="00BD3C43" w:rsidRPr="00221542" w:rsidRDefault="00BD3C43" w:rsidP="00BD3C43">
      <w:pPr>
        <w:jc w:val="both"/>
        <w:rPr>
          <w:rFonts w:asciiTheme="majorHAnsi" w:eastAsiaTheme="majorEastAsia" w:hAnsiTheme="majorHAnsi" w:cstheme="majorBidi"/>
          <w:sz w:val="24"/>
          <w:szCs w:val="24"/>
        </w:rPr>
      </w:pPr>
      <w:r w:rsidRPr="00221542">
        <w:rPr>
          <w:rFonts w:asciiTheme="majorHAnsi" w:eastAsiaTheme="majorEastAsia" w:hAnsiTheme="majorHAnsi" w:cstheme="majorBidi"/>
          <w:sz w:val="24"/>
          <w:szCs w:val="24"/>
        </w:rPr>
        <w:t>Figure 1. A summary of the steps required under Task 3</w:t>
      </w:r>
    </w:p>
    <w:p w14:paraId="49652D93" w14:textId="77777777" w:rsidR="00BD3C43" w:rsidRPr="00221542" w:rsidRDefault="00BD3C43" w:rsidP="00BD3C43">
      <w:pPr>
        <w:jc w:val="both"/>
      </w:pPr>
      <w:r w:rsidRPr="00221542">
        <w:rPr>
          <w:noProof/>
        </w:rPr>
        <w:drawing>
          <wp:inline distT="0" distB="0" distL="0" distR="0" wp14:anchorId="06358E48" wp14:editId="4FA0150E">
            <wp:extent cx="4572000" cy="2781300"/>
            <wp:effectExtent l="0" t="0" r="0" b="0"/>
            <wp:docPr id="1512389562" name="Picture 1512389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2389562"/>
                    <pic:cNvPicPr/>
                  </pic:nvPicPr>
                  <pic:blipFill>
                    <a:blip r:embed="rId11">
                      <a:extLst>
                        <a:ext uri="{28A0092B-C50C-407E-A947-70E740481C1C}">
                          <a14:useLocalDpi xmlns:a14="http://schemas.microsoft.com/office/drawing/2010/main" val="0"/>
                        </a:ext>
                      </a:extLst>
                    </a:blip>
                    <a:stretch>
                      <a:fillRect/>
                    </a:stretch>
                  </pic:blipFill>
                  <pic:spPr>
                    <a:xfrm>
                      <a:off x="0" y="0"/>
                      <a:ext cx="4572000" cy="2781300"/>
                    </a:xfrm>
                    <a:prstGeom prst="rect">
                      <a:avLst/>
                    </a:prstGeom>
                  </pic:spPr>
                </pic:pic>
              </a:graphicData>
            </a:graphic>
          </wp:inline>
        </w:drawing>
      </w:r>
    </w:p>
    <w:p w14:paraId="49924974" w14:textId="77777777" w:rsidR="00BD3C43" w:rsidRDefault="00BD3C43" w:rsidP="00BD3C43">
      <w:pPr>
        <w:jc w:val="both"/>
        <w:rPr>
          <w:rFonts w:ascii="Arial" w:eastAsia="Calibri" w:hAnsi="Arial" w:cs="Times New Roman"/>
          <w:sz w:val="24"/>
          <w:szCs w:val="24"/>
        </w:rPr>
      </w:pPr>
    </w:p>
    <w:p w14:paraId="0C18CAF3" w14:textId="77777777" w:rsidR="00BD3C43" w:rsidRPr="00221542" w:rsidRDefault="00BD3C43" w:rsidP="00BD3C43">
      <w:pPr>
        <w:jc w:val="both"/>
      </w:pPr>
    </w:p>
    <w:p w14:paraId="2E2E7DA8" w14:textId="77777777" w:rsidR="00BD3C43" w:rsidRPr="00221542" w:rsidRDefault="00BD3C43" w:rsidP="00E01443">
      <w:pPr>
        <w:ind w:left="709"/>
        <w:jc w:val="both"/>
        <w:rPr>
          <w:rFonts w:ascii="Century Gothic" w:hAnsi="Century Gothic"/>
          <w:b/>
          <w:bCs/>
          <w:i/>
          <w:iCs/>
          <w:sz w:val="20"/>
          <w:szCs w:val="20"/>
        </w:rPr>
      </w:pPr>
      <w:r w:rsidRPr="00221542">
        <w:rPr>
          <w:rFonts w:ascii="Century Gothic" w:hAnsi="Century Gothic"/>
          <w:b/>
          <w:bCs/>
          <w:i/>
          <w:iCs/>
          <w:sz w:val="20"/>
          <w:szCs w:val="20"/>
        </w:rPr>
        <w:t xml:space="preserve">Task 4. Valuation of costs and benefits for moving from baseline to transition archetypes  </w:t>
      </w:r>
    </w:p>
    <w:p w14:paraId="48976468" w14:textId="77777777" w:rsidR="00BD3C43" w:rsidRPr="00221542" w:rsidRDefault="00BD3C43" w:rsidP="00E01443">
      <w:pPr>
        <w:ind w:left="709"/>
        <w:jc w:val="both"/>
        <w:rPr>
          <w:rFonts w:ascii="Century Gothic" w:hAnsi="Century Gothic"/>
          <w:b/>
          <w:bCs/>
          <w:i/>
          <w:iCs/>
          <w:sz w:val="20"/>
          <w:szCs w:val="20"/>
        </w:rPr>
      </w:pPr>
    </w:p>
    <w:p w14:paraId="72F3C378" w14:textId="77777777" w:rsidR="00BD3C43" w:rsidRDefault="00BD3C43" w:rsidP="00E01443">
      <w:pPr>
        <w:ind w:left="709"/>
        <w:jc w:val="both"/>
        <w:rPr>
          <w:rFonts w:ascii="Century Gothic" w:hAnsi="Century Gothic"/>
          <w:sz w:val="20"/>
          <w:szCs w:val="20"/>
        </w:rPr>
      </w:pPr>
      <w:r w:rsidRPr="00221542">
        <w:rPr>
          <w:rFonts w:ascii="Century Gothic" w:hAnsi="Century Gothic"/>
          <w:sz w:val="20"/>
          <w:szCs w:val="20"/>
        </w:rPr>
        <w:t>For each archetype, assess the costs and benefits of the transition. You will have access to the monetised costs and benefits model that Vivid Economics produced for the CCC in 2020,</w:t>
      </w:r>
      <w:r w:rsidRPr="00221542">
        <w:rPr>
          <w:rStyle w:val="FootnoteReference"/>
          <w:rFonts w:ascii="Century Gothic" w:hAnsi="Century Gothic"/>
          <w:sz w:val="20"/>
          <w:szCs w:val="20"/>
        </w:rPr>
        <w:footnoteReference w:id="21"/>
      </w:r>
      <w:r w:rsidRPr="00221542">
        <w:rPr>
          <w:rFonts w:ascii="Century Gothic" w:hAnsi="Century Gothic"/>
          <w:sz w:val="20"/>
          <w:szCs w:val="20"/>
        </w:rPr>
        <w:t xml:space="preserve"> but costs and benefits may need to be updated to reflect changes in prices and inflation, for example. </w:t>
      </w:r>
    </w:p>
    <w:p w14:paraId="0C9EBCB2" w14:textId="77777777" w:rsidR="00BD3C43" w:rsidRDefault="00BD3C43" w:rsidP="00E01443">
      <w:pPr>
        <w:ind w:left="709"/>
        <w:jc w:val="both"/>
        <w:rPr>
          <w:rFonts w:ascii="Century Gothic" w:hAnsi="Century Gothic"/>
          <w:sz w:val="20"/>
          <w:szCs w:val="20"/>
        </w:rPr>
      </w:pPr>
    </w:p>
    <w:p w14:paraId="40B9B3EF" w14:textId="77777777" w:rsidR="00BD3C43" w:rsidRDefault="00BD3C43" w:rsidP="00E01443">
      <w:pPr>
        <w:ind w:left="709"/>
        <w:jc w:val="both"/>
        <w:rPr>
          <w:rFonts w:ascii="Century Gothic" w:hAnsi="Century Gothic"/>
          <w:sz w:val="20"/>
          <w:szCs w:val="20"/>
        </w:rPr>
      </w:pPr>
      <w:r w:rsidRPr="00221542">
        <w:rPr>
          <w:rFonts w:ascii="Century Gothic" w:hAnsi="Century Gothic"/>
          <w:sz w:val="20"/>
          <w:szCs w:val="20"/>
        </w:rPr>
        <w:t xml:space="preserve">This task will help identify: 1) the costs/benefits of each transition and 2) the differing income streams that the transition could deliver beyond agricultural production, both in terms of new market opportunities (e.g. harvesting of energy crops) and public funding for the delivery of public goods (e,g. under the Environmental Land Management scheme or similar schemes in the DAs). </w:t>
      </w:r>
    </w:p>
    <w:p w14:paraId="2F38A54D" w14:textId="77777777" w:rsidR="00BD3C43" w:rsidRDefault="00BD3C43" w:rsidP="00E01443">
      <w:pPr>
        <w:ind w:left="709"/>
        <w:jc w:val="both"/>
        <w:rPr>
          <w:rFonts w:ascii="Century Gothic" w:hAnsi="Century Gothic"/>
          <w:sz w:val="20"/>
          <w:szCs w:val="20"/>
        </w:rPr>
      </w:pPr>
    </w:p>
    <w:p w14:paraId="2B2A4DC5" w14:textId="77777777" w:rsidR="00BD3C43" w:rsidRPr="00221542" w:rsidRDefault="00BD3C43" w:rsidP="00E01443">
      <w:pPr>
        <w:ind w:left="709"/>
        <w:jc w:val="both"/>
        <w:rPr>
          <w:rFonts w:ascii="Century Gothic" w:hAnsi="Century Gothic"/>
          <w:sz w:val="20"/>
          <w:szCs w:val="20"/>
        </w:rPr>
      </w:pPr>
      <w:r w:rsidRPr="00221542">
        <w:rPr>
          <w:rFonts w:ascii="Century Gothic" w:hAnsi="Century Gothic"/>
          <w:sz w:val="20"/>
          <w:szCs w:val="20"/>
        </w:rPr>
        <w:t>Specifically, we require the consultant to:</w:t>
      </w:r>
    </w:p>
    <w:p w14:paraId="10F64D65" w14:textId="77777777" w:rsidR="00BD3C43" w:rsidRPr="00221542" w:rsidRDefault="00BD3C43" w:rsidP="00BD3C43">
      <w:pPr>
        <w:jc w:val="both"/>
        <w:rPr>
          <w:rFonts w:ascii="Century Gothic" w:hAnsi="Century Gothic"/>
          <w:sz w:val="20"/>
          <w:szCs w:val="20"/>
        </w:rPr>
      </w:pPr>
    </w:p>
    <w:p w14:paraId="5403D277" w14:textId="77777777" w:rsidR="00BD3C43" w:rsidRDefault="00BD3C43" w:rsidP="00E01443">
      <w:pPr>
        <w:pStyle w:val="ListParagraph"/>
        <w:numPr>
          <w:ilvl w:val="0"/>
          <w:numId w:val="7"/>
        </w:numPr>
        <w:spacing w:after="0" w:line="240" w:lineRule="auto"/>
        <w:ind w:left="1418" w:hanging="357"/>
        <w:jc w:val="both"/>
        <w:rPr>
          <w:rFonts w:ascii="Century Gothic" w:hAnsi="Century Gothic"/>
          <w:sz w:val="20"/>
          <w:szCs w:val="20"/>
        </w:rPr>
      </w:pPr>
      <w:r w:rsidRPr="00221542">
        <w:rPr>
          <w:rFonts w:ascii="Century Gothic" w:hAnsi="Century Gothic"/>
          <w:b/>
          <w:bCs/>
          <w:sz w:val="20"/>
          <w:szCs w:val="20"/>
        </w:rPr>
        <w:t xml:space="preserve">Quantify the market costs and benefits of each baseline archetype set out in Task 1 for 2021, </w:t>
      </w:r>
      <w:r w:rsidRPr="00D22298">
        <w:rPr>
          <w:rFonts w:ascii="Century Gothic" w:hAnsi="Century Gothic"/>
          <w:b/>
          <w:bCs/>
          <w:sz w:val="20"/>
          <w:szCs w:val="20"/>
        </w:rPr>
        <w:t>2035 and 2050</w:t>
      </w:r>
      <w:r w:rsidRPr="00D22298">
        <w:rPr>
          <w:rFonts w:ascii="Century Gothic" w:hAnsi="Century Gothic"/>
          <w:b/>
          <w:bCs/>
          <w:sz w:val="20"/>
          <w:szCs w:val="20"/>
          <w:vertAlign w:val="superscript"/>
        </w:rPr>
        <w:t>6</w:t>
      </w:r>
      <w:r w:rsidRPr="00221542">
        <w:rPr>
          <w:rFonts w:ascii="Century Gothic" w:hAnsi="Century Gothic"/>
          <w:sz w:val="20"/>
          <w:szCs w:val="20"/>
        </w:rPr>
        <w:t>. This is likely to capture, for instance, income from agricultural production (e.g. arable crops, bioenergy crops and livestock).</w:t>
      </w:r>
    </w:p>
    <w:p w14:paraId="31ADF09B" w14:textId="77777777" w:rsidR="00BD3C43" w:rsidRPr="00221542" w:rsidRDefault="00BD3C43" w:rsidP="00E01443">
      <w:pPr>
        <w:pStyle w:val="ListParagraph"/>
        <w:spacing w:after="0" w:line="240" w:lineRule="auto"/>
        <w:ind w:left="1418"/>
        <w:jc w:val="both"/>
        <w:rPr>
          <w:rFonts w:ascii="Century Gothic" w:hAnsi="Century Gothic"/>
          <w:sz w:val="20"/>
          <w:szCs w:val="20"/>
        </w:rPr>
      </w:pPr>
    </w:p>
    <w:p w14:paraId="78F427D2" w14:textId="77777777" w:rsidR="00BD3C43" w:rsidRDefault="00BD3C43" w:rsidP="00E01443">
      <w:pPr>
        <w:pStyle w:val="ListParagraph"/>
        <w:numPr>
          <w:ilvl w:val="0"/>
          <w:numId w:val="7"/>
        </w:numPr>
        <w:spacing w:after="0" w:line="240" w:lineRule="auto"/>
        <w:ind w:left="1418"/>
        <w:jc w:val="both"/>
        <w:rPr>
          <w:rFonts w:ascii="Century Gothic" w:hAnsi="Century Gothic"/>
          <w:sz w:val="20"/>
          <w:szCs w:val="20"/>
        </w:rPr>
      </w:pPr>
      <w:r w:rsidRPr="00221542">
        <w:rPr>
          <w:rFonts w:ascii="Century Gothic" w:hAnsi="Century Gothic"/>
          <w:b/>
          <w:bCs/>
          <w:sz w:val="20"/>
          <w:szCs w:val="20"/>
        </w:rPr>
        <w:t>Quantify the investment needs of the transitions</w:t>
      </w:r>
      <w:r w:rsidRPr="00221542">
        <w:rPr>
          <w:rFonts w:ascii="Century Gothic" w:hAnsi="Century Gothic"/>
          <w:sz w:val="20"/>
          <w:szCs w:val="20"/>
        </w:rPr>
        <w:t xml:space="preserve"> by determining the benefit to cost ratio and calculating any shortfall in funding needed.</w:t>
      </w:r>
    </w:p>
    <w:p w14:paraId="49A8A85D" w14:textId="77777777" w:rsidR="00BD3C43" w:rsidRPr="0048251F" w:rsidRDefault="00BD3C43" w:rsidP="00E01443">
      <w:pPr>
        <w:ind w:left="1418"/>
        <w:jc w:val="both"/>
        <w:rPr>
          <w:rFonts w:ascii="Century Gothic" w:hAnsi="Century Gothic"/>
          <w:sz w:val="20"/>
          <w:szCs w:val="20"/>
        </w:rPr>
      </w:pPr>
    </w:p>
    <w:p w14:paraId="664FC209" w14:textId="77777777" w:rsidR="00BD3C43" w:rsidRPr="00221542" w:rsidRDefault="00BD3C43" w:rsidP="00E01443">
      <w:pPr>
        <w:pStyle w:val="ListParagraph"/>
        <w:numPr>
          <w:ilvl w:val="0"/>
          <w:numId w:val="7"/>
        </w:numPr>
        <w:spacing w:after="0" w:line="240" w:lineRule="auto"/>
        <w:ind w:left="1418"/>
        <w:jc w:val="both"/>
        <w:rPr>
          <w:rFonts w:ascii="Century Gothic" w:hAnsi="Century Gothic"/>
          <w:sz w:val="20"/>
          <w:szCs w:val="20"/>
        </w:rPr>
      </w:pPr>
      <w:r w:rsidRPr="00221542">
        <w:rPr>
          <w:rFonts w:ascii="Century Gothic" w:hAnsi="Century Gothic"/>
          <w:b/>
          <w:bCs/>
          <w:sz w:val="20"/>
          <w:szCs w:val="20"/>
        </w:rPr>
        <w:t>Quantify the direct market impacts from the uptake of measures</w:t>
      </w:r>
      <w:r w:rsidRPr="00221542">
        <w:rPr>
          <w:rFonts w:ascii="Century Gothic" w:hAnsi="Century Gothic"/>
          <w:sz w:val="20"/>
          <w:szCs w:val="20"/>
        </w:rPr>
        <w:t xml:space="preserve"> set out in Annex 2 (e.g. forestry, bioenergy crops, peatlands, solar panels) covering costs of woodland creation, bioenergy crops on farms and peatland restoration; and benefits where products from these have a market value (e.g. harvested biomass material, agricultural production, renewable energy). </w:t>
      </w:r>
    </w:p>
    <w:p w14:paraId="1CD3D3B3" w14:textId="77777777" w:rsidR="00BD3C43" w:rsidRPr="001F194C" w:rsidRDefault="00BD3C43" w:rsidP="00BD3C43">
      <w:pPr>
        <w:ind w:left="360"/>
        <w:jc w:val="both"/>
        <w:rPr>
          <w:rFonts w:ascii="Century Gothic" w:hAnsi="Century Gothic"/>
          <w:sz w:val="20"/>
          <w:szCs w:val="20"/>
        </w:rPr>
      </w:pPr>
    </w:p>
    <w:p w14:paraId="056D3A3F" w14:textId="77777777" w:rsidR="00BD3C43" w:rsidRPr="00221542" w:rsidRDefault="00BD3C43" w:rsidP="00E01443">
      <w:pPr>
        <w:ind w:left="851"/>
        <w:jc w:val="both"/>
        <w:rPr>
          <w:rFonts w:ascii="Century Gothic" w:hAnsi="Century Gothic"/>
          <w:sz w:val="20"/>
          <w:szCs w:val="20"/>
        </w:rPr>
      </w:pPr>
      <w:r w:rsidRPr="00221542">
        <w:rPr>
          <w:rFonts w:ascii="Century Gothic" w:hAnsi="Century Gothic"/>
          <w:sz w:val="20"/>
          <w:szCs w:val="20"/>
        </w:rPr>
        <w:lastRenderedPageBreak/>
        <w:t>Beyond the delivery of market goods, each transition may deliver a range of non-market benefits for the environment (e.g water</w:t>
      </w:r>
      <w:r>
        <w:rPr>
          <w:rFonts w:ascii="Century Gothic" w:hAnsi="Century Gothic"/>
          <w:sz w:val="20"/>
          <w:szCs w:val="20"/>
        </w:rPr>
        <w:t>/air</w:t>
      </w:r>
      <w:r w:rsidRPr="00221542">
        <w:rPr>
          <w:rFonts w:ascii="Century Gothic" w:hAnsi="Century Gothic"/>
          <w:sz w:val="20"/>
          <w:szCs w:val="20"/>
        </w:rPr>
        <w:t xml:space="preserve"> quality, biodiversity) that you may want to consider quantifying or assessing. You should also consider what approach to use for the Devolved Administrations where the equivalent public funding schemes are less developed.</w:t>
      </w:r>
    </w:p>
    <w:p w14:paraId="4A60298D" w14:textId="77777777" w:rsidR="00BD3C43" w:rsidRPr="00221542" w:rsidRDefault="00BD3C43" w:rsidP="00E01443">
      <w:pPr>
        <w:ind w:left="851"/>
        <w:jc w:val="both"/>
        <w:rPr>
          <w:rFonts w:ascii="Century Gothic" w:hAnsi="Century Gothic"/>
          <w:sz w:val="20"/>
          <w:szCs w:val="20"/>
        </w:rPr>
      </w:pPr>
    </w:p>
    <w:p w14:paraId="6626D592" w14:textId="77777777" w:rsidR="00BD3C43" w:rsidRPr="00221542" w:rsidRDefault="00BD3C43" w:rsidP="00E01443">
      <w:pPr>
        <w:ind w:left="851"/>
        <w:jc w:val="both"/>
        <w:rPr>
          <w:rFonts w:ascii="Century Gothic" w:hAnsi="Century Gothic"/>
          <w:sz w:val="20"/>
          <w:szCs w:val="20"/>
        </w:rPr>
      </w:pPr>
      <w:r w:rsidRPr="00221542">
        <w:rPr>
          <w:rFonts w:ascii="Century Gothic" w:hAnsi="Century Gothic"/>
          <w:sz w:val="20"/>
          <w:szCs w:val="20"/>
        </w:rPr>
        <w:t xml:space="preserve">The precise elements of this task will be finalised at the start of the project with the winning contractor (e.g. whether to consider both social and private costs and benefits), but you should set out in your bid what you consider to be feasible given the budget and timeline. In your application, you will need to demonstrate your understanding and expertise of accounting for the economic costs and benefits of agriculture and land use, so the bid should include the methodology to be used for this analysis, which could include a worked-up example. </w:t>
      </w:r>
    </w:p>
    <w:p w14:paraId="7ADC2996" w14:textId="77777777" w:rsidR="00BD3C43" w:rsidRPr="00221542" w:rsidRDefault="00BD3C43" w:rsidP="00E01443">
      <w:pPr>
        <w:ind w:left="851"/>
        <w:jc w:val="both"/>
        <w:rPr>
          <w:rFonts w:ascii="Century Gothic" w:hAnsi="Century Gothic"/>
          <w:sz w:val="20"/>
          <w:szCs w:val="20"/>
        </w:rPr>
      </w:pPr>
    </w:p>
    <w:p w14:paraId="19602DD4" w14:textId="77777777" w:rsidR="00461F2A" w:rsidRDefault="00BD3C43" w:rsidP="00461F2A">
      <w:pPr>
        <w:ind w:left="851"/>
        <w:rPr>
          <w:rFonts w:ascii="Century Gothic" w:hAnsi="Century Gothic"/>
          <w:b/>
          <w:bCs/>
          <w:i/>
          <w:iCs/>
          <w:sz w:val="20"/>
          <w:szCs w:val="20"/>
        </w:rPr>
      </w:pPr>
      <w:r w:rsidRPr="00221542">
        <w:rPr>
          <w:rFonts w:ascii="Century Gothic" w:hAnsi="Century Gothic"/>
          <w:b/>
          <w:bCs/>
          <w:i/>
          <w:iCs/>
          <w:sz w:val="20"/>
          <w:szCs w:val="20"/>
        </w:rPr>
        <w:t xml:space="preserve">Optional Task 5. </w:t>
      </w:r>
      <w:r w:rsidR="00461F2A" w:rsidRPr="72D159AB">
        <w:rPr>
          <w:rFonts w:ascii="Century Gothic" w:hAnsi="Century Gothic"/>
          <w:b/>
          <w:bCs/>
          <w:i/>
          <w:iCs/>
          <w:sz w:val="20"/>
          <w:szCs w:val="20"/>
        </w:rPr>
        <w:t>Extend</w:t>
      </w:r>
      <w:r w:rsidR="00461F2A" w:rsidRPr="57932FDA">
        <w:rPr>
          <w:rFonts w:ascii="Century Gothic" w:hAnsi="Century Gothic"/>
          <w:b/>
          <w:bCs/>
          <w:i/>
          <w:iCs/>
          <w:sz w:val="20"/>
          <w:szCs w:val="20"/>
        </w:rPr>
        <w:t xml:space="preserve"> the </w:t>
      </w:r>
      <w:r w:rsidR="00461F2A" w:rsidRPr="42176A36">
        <w:rPr>
          <w:rFonts w:ascii="Century Gothic" w:hAnsi="Century Gothic"/>
          <w:b/>
          <w:bCs/>
          <w:i/>
          <w:iCs/>
          <w:sz w:val="20"/>
          <w:szCs w:val="20"/>
        </w:rPr>
        <w:t>analysis</w:t>
      </w:r>
      <w:r w:rsidR="00461F2A" w:rsidRPr="57932FDA">
        <w:rPr>
          <w:rFonts w:ascii="Century Gothic" w:hAnsi="Century Gothic"/>
          <w:b/>
          <w:bCs/>
          <w:i/>
          <w:iCs/>
          <w:sz w:val="20"/>
          <w:szCs w:val="20"/>
        </w:rPr>
        <w:t xml:space="preserve"> of land use and extent to the remaining UK rural area outside of the 12 archetypes</w:t>
      </w:r>
      <w:r w:rsidR="00461F2A" w:rsidRPr="42176A36">
        <w:rPr>
          <w:rFonts w:ascii="Century Gothic" w:hAnsi="Century Gothic"/>
          <w:b/>
          <w:bCs/>
          <w:i/>
          <w:iCs/>
          <w:sz w:val="20"/>
          <w:szCs w:val="20"/>
        </w:rPr>
        <w:t xml:space="preserve"> from Task 1. </w:t>
      </w:r>
    </w:p>
    <w:p w14:paraId="6B3460BE" w14:textId="19CAD16B" w:rsidR="00BD3C43" w:rsidRPr="00221542" w:rsidRDefault="00BD3C43" w:rsidP="00E01443">
      <w:pPr>
        <w:ind w:left="851"/>
        <w:jc w:val="both"/>
        <w:rPr>
          <w:rFonts w:ascii="Century Gothic" w:hAnsi="Century Gothic"/>
          <w:b/>
          <w:bCs/>
          <w:i/>
          <w:iCs/>
          <w:sz w:val="20"/>
          <w:szCs w:val="20"/>
        </w:rPr>
      </w:pPr>
    </w:p>
    <w:p w14:paraId="310DF907" w14:textId="36971D0A" w:rsidR="0030125A" w:rsidRPr="00221542" w:rsidRDefault="0030125A" w:rsidP="0030125A">
      <w:pPr>
        <w:ind w:left="851"/>
        <w:jc w:val="both"/>
        <w:rPr>
          <w:rFonts w:ascii="Century Gothic" w:hAnsi="Century Gothic"/>
          <w:sz w:val="20"/>
          <w:szCs w:val="20"/>
        </w:rPr>
      </w:pPr>
      <w:r w:rsidRPr="5EC51732">
        <w:rPr>
          <w:rFonts w:ascii="Century Gothic" w:hAnsi="Century Gothic"/>
          <w:sz w:val="20"/>
          <w:szCs w:val="20"/>
        </w:rPr>
        <w:t xml:space="preserve">The current list of 12 </w:t>
      </w:r>
      <w:r w:rsidRPr="00057CD2">
        <w:rPr>
          <w:rFonts w:ascii="Century Gothic" w:hAnsi="Century Gothic"/>
          <w:sz w:val="20"/>
          <w:szCs w:val="20"/>
        </w:rPr>
        <w:t>archetypes cover approximately 50% of the UK</w:t>
      </w:r>
      <w:r>
        <w:rPr>
          <w:rFonts w:ascii="Century Gothic" w:hAnsi="Century Gothic"/>
          <w:sz w:val="20"/>
          <w:szCs w:val="20"/>
        </w:rPr>
        <w:t xml:space="preserve"> </w:t>
      </w:r>
      <w:r w:rsidRPr="00057CD2">
        <w:rPr>
          <w:rFonts w:ascii="Century Gothic" w:hAnsi="Century Gothic"/>
          <w:sz w:val="20"/>
          <w:szCs w:val="20"/>
        </w:rPr>
        <w:t>land</w:t>
      </w:r>
      <w:r>
        <w:rPr>
          <w:rFonts w:ascii="Century Gothic" w:hAnsi="Century Gothic"/>
          <w:sz w:val="20"/>
          <w:szCs w:val="20"/>
        </w:rPr>
        <w:t xml:space="preserve"> area that is not used for settlement</w:t>
      </w:r>
      <w:r w:rsidRPr="5EC51732">
        <w:rPr>
          <w:rFonts w:ascii="Century Gothic" w:hAnsi="Century Gothic"/>
          <w:sz w:val="20"/>
          <w:szCs w:val="20"/>
        </w:rPr>
        <w:t>.</w:t>
      </w:r>
      <w:r w:rsidRPr="0030125A">
        <w:rPr>
          <w:vertAlign w:val="superscript"/>
        </w:rPr>
        <w:footnoteReference w:id="22"/>
      </w:r>
      <w:r w:rsidRPr="5EC51732">
        <w:rPr>
          <w:rFonts w:ascii="Century Gothic" w:hAnsi="Century Gothic"/>
          <w:sz w:val="20"/>
          <w:szCs w:val="20"/>
        </w:rPr>
        <w:t xml:space="preserve"> </w:t>
      </w:r>
      <w:r w:rsidRPr="0030125A">
        <w:rPr>
          <w:rFonts w:ascii="Century Gothic" w:hAnsi="Century Gothic"/>
          <w:sz w:val="20"/>
          <w:szCs w:val="20"/>
        </w:rPr>
        <w:t>We would like consultants to investigate the potential to extend the coverage of land area, location, and how the land is used and managed to the remaining UK rural areas outside of the 12 archetypes from Task 1.</w:t>
      </w:r>
      <w:r w:rsidRPr="5EC51732">
        <w:rPr>
          <w:rFonts w:ascii="Century Gothic" w:hAnsi="Century Gothic"/>
          <w:sz w:val="20"/>
          <w:szCs w:val="20"/>
        </w:rPr>
        <w:t xml:space="preserve"> </w:t>
      </w:r>
      <w:r w:rsidRPr="51780461">
        <w:rPr>
          <w:rFonts w:ascii="Century Gothic" w:hAnsi="Century Gothic"/>
          <w:sz w:val="20"/>
          <w:szCs w:val="20"/>
        </w:rPr>
        <w:t>A priority for t</w:t>
      </w:r>
      <w:r w:rsidRPr="5EC51732">
        <w:rPr>
          <w:rFonts w:ascii="Century Gothic" w:hAnsi="Century Gothic"/>
          <w:sz w:val="20"/>
          <w:szCs w:val="20"/>
        </w:rPr>
        <w:t>his extension to the additional</w:t>
      </w:r>
      <w:r>
        <w:rPr>
          <w:rFonts w:ascii="Century Gothic" w:hAnsi="Century Gothic"/>
          <w:sz w:val="20"/>
          <w:szCs w:val="20"/>
        </w:rPr>
        <w:t xml:space="preserve"> </w:t>
      </w:r>
      <w:r w:rsidRPr="75C555EB">
        <w:rPr>
          <w:rFonts w:ascii="Century Gothic" w:hAnsi="Century Gothic"/>
          <w:sz w:val="20"/>
          <w:szCs w:val="20"/>
        </w:rPr>
        <w:t>50</w:t>
      </w:r>
      <w:r w:rsidRPr="5EC51732">
        <w:rPr>
          <w:rFonts w:ascii="Century Gothic" w:hAnsi="Century Gothic"/>
          <w:sz w:val="20"/>
          <w:szCs w:val="20"/>
        </w:rPr>
        <w:t xml:space="preserve">% of UK land-cover </w:t>
      </w:r>
      <w:r w:rsidRPr="0030125A">
        <w:rPr>
          <w:rFonts w:ascii="Century Gothic" w:hAnsi="Century Gothic"/>
          <w:sz w:val="20"/>
          <w:szCs w:val="20"/>
        </w:rPr>
        <w:t xml:space="preserve">(after accounting for urban environments) is </w:t>
      </w:r>
      <w:r w:rsidRPr="51780461">
        <w:rPr>
          <w:rFonts w:ascii="Century Gothic" w:hAnsi="Century Gothic"/>
          <w:sz w:val="20"/>
          <w:szCs w:val="20"/>
        </w:rPr>
        <w:t>to</w:t>
      </w:r>
      <w:r w:rsidRPr="5EC51732">
        <w:rPr>
          <w:rFonts w:ascii="Century Gothic" w:hAnsi="Century Gothic"/>
          <w:sz w:val="20"/>
          <w:szCs w:val="20"/>
        </w:rPr>
        <w:t xml:space="preserve"> </w:t>
      </w:r>
      <w:r w:rsidRPr="0098E141" w:rsidDel="0BC94912">
        <w:rPr>
          <w:rFonts w:ascii="Century Gothic" w:hAnsi="Century Gothic"/>
          <w:sz w:val="20"/>
          <w:szCs w:val="20"/>
        </w:rPr>
        <w:t xml:space="preserve">enable </w:t>
      </w:r>
      <w:r w:rsidRPr="75C555EB">
        <w:rPr>
          <w:rFonts w:ascii="Century Gothic" w:hAnsi="Century Gothic"/>
          <w:sz w:val="20"/>
          <w:szCs w:val="20"/>
        </w:rPr>
        <w:t xml:space="preserve">a baseline description of </w:t>
      </w:r>
      <w:r w:rsidRPr="5EC51732">
        <w:rPr>
          <w:rFonts w:ascii="Century Gothic" w:hAnsi="Century Gothic"/>
          <w:sz w:val="20"/>
          <w:szCs w:val="20"/>
        </w:rPr>
        <w:t xml:space="preserve">the </w:t>
      </w:r>
      <w:r w:rsidRPr="75C555EB">
        <w:rPr>
          <w:rFonts w:ascii="Century Gothic" w:hAnsi="Century Gothic"/>
          <w:sz w:val="20"/>
          <w:szCs w:val="20"/>
        </w:rPr>
        <w:t xml:space="preserve">current make up of UK </w:t>
      </w:r>
      <w:r w:rsidRPr="5EC51732">
        <w:rPr>
          <w:rFonts w:ascii="Century Gothic" w:hAnsi="Century Gothic"/>
          <w:sz w:val="20"/>
          <w:szCs w:val="20"/>
        </w:rPr>
        <w:t xml:space="preserve">land-use </w:t>
      </w:r>
      <w:r w:rsidRPr="75C555EB">
        <w:rPr>
          <w:rFonts w:ascii="Century Gothic" w:hAnsi="Century Gothic"/>
          <w:sz w:val="20"/>
          <w:szCs w:val="20"/>
        </w:rPr>
        <w:t xml:space="preserve">to be presented spatially </w:t>
      </w:r>
      <w:r w:rsidRPr="5EC51732">
        <w:rPr>
          <w:rFonts w:ascii="Century Gothic" w:hAnsi="Century Gothic"/>
          <w:sz w:val="20"/>
          <w:szCs w:val="20"/>
        </w:rPr>
        <w:t>and</w:t>
      </w:r>
      <w:r w:rsidRPr="75C555EB">
        <w:rPr>
          <w:rFonts w:ascii="Century Gothic" w:hAnsi="Century Gothic"/>
          <w:sz w:val="20"/>
          <w:szCs w:val="20"/>
        </w:rPr>
        <w:t xml:space="preserve"> will support broader research in CCRA4 into urgent risks from climate change across the UK.</w:t>
      </w:r>
      <w:r w:rsidRPr="73083CF1">
        <w:rPr>
          <w:rFonts w:ascii="Century Gothic" w:hAnsi="Century Gothic"/>
          <w:sz w:val="20"/>
          <w:szCs w:val="20"/>
        </w:rPr>
        <w:t xml:space="preserve"> We are open to proportionate proposals in this task for what elements of the analysis could be extended beyond the coverage of the existing archetypes consistent with the budget and timescales identified.  </w:t>
      </w:r>
    </w:p>
    <w:p w14:paraId="53703F99" w14:textId="77777777" w:rsidR="00BD3C43" w:rsidRPr="0030125A" w:rsidRDefault="00BD3C43" w:rsidP="00E01443">
      <w:pPr>
        <w:ind w:left="851"/>
        <w:jc w:val="both"/>
        <w:rPr>
          <w:rFonts w:ascii="Century Gothic" w:hAnsi="Century Gothic"/>
          <w:sz w:val="20"/>
          <w:szCs w:val="20"/>
        </w:rPr>
      </w:pPr>
    </w:p>
    <w:p w14:paraId="2D21D6AE" w14:textId="77777777" w:rsidR="00BD3C43" w:rsidRPr="00221542" w:rsidRDefault="00BD3C43" w:rsidP="00BD3C43">
      <w:pPr>
        <w:jc w:val="both"/>
        <w:rPr>
          <w:sz w:val="20"/>
          <w:szCs w:val="20"/>
        </w:rPr>
      </w:pPr>
    </w:p>
    <w:p w14:paraId="6D483C9F" w14:textId="77777777" w:rsidR="00D460E8" w:rsidRPr="0038388A" w:rsidRDefault="00D460E8" w:rsidP="003A05B7">
      <w:pPr>
        <w:pStyle w:val="Norma"/>
        <w:ind w:left="1080"/>
        <w:jc w:val="both"/>
        <w:rPr>
          <w:rFonts w:asciiTheme="minorHAnsi" w:hAnsiTheme="minorHAnsi" w:cs="Arial"/>
          <w:b/>
          <w:color w:val="FF0000"/>
          <w:sz w:val="20"/>
          <w:szCs w:val="20"/>
        </w:rPr>
      </w:pPr>
    </w:p>
    <w:p w14:paraId="5B33FF1E" w14:textId="1B10412E" w:rsidR="003A05B7" w:rsidRPr="0038388A" w:rsidRDefault="00432638" w:rsidP="003A05B7">
      <w:pPr>
        <w:pStyle w:val="Heading1"/>
        <w:widowControl w:val="0"/>
        <w:numPr>
          <w:ilvl w:val="0"/>
          <w:numId w:val="1"/>
        </w:numPr>
        <w:overflowPunct w:val="0"/>
        <w:autoSpaceDE w:val="0"/>
        <w:autoSpaceDN w:val="0"/>
        <w:adjustRightInd w:val="0"/>
        <w:spacing w:before="240" w:after="60"/>
        <w:ind w:left="1440"/>
        <w:textAlignment w:val="baseline"/>
        <w:rPr>
          <w:rFonts w:asciiTheme="minorHAnsi" w:hAnsiTheme="minorHAnsi"/>
          <w:color w:val="FF0000"/>
          <w:sz w:val="20"/>
          <w:szCs w:val="20"/>
        </w:rPr>
      </w:pPr>
      <w:r>
        <w:rPr>
          <w:rFonts w:asciiTheme="minorHAnsi" w:hAnsiTheme="minorHAnsi" w:cs="Arial"/>
          <w:color w:val="FF0000"/>
          <w:sz w:val="20"/>
          <w:szCs w:val="20"/>
        </w:rPr>
        <w:t xml:space="preserve">Key deliverables and </w:t>
      </w:r>
      <w:r w:rsidR="00F851C6">
        <w:rPr>
          <w:rFonts w:asciiTheme="minorHAnsi" w:hAnsiTheme="minorHAnsi" w:cs="Arial"/>
          <w:color w:val="FF0000"/>
          <w:sz w:val="20"/>
          <w:szCs w:val="20"/>
        </w:rPr>
        <w:t>activities</w:t>
      </w:r>
    </w:p>
    <w:p w14:paraId="305B5933" w14:textId="77777777" w:rsidR="00992473" w:rsidRPr="00221542" w:rsidRDefault="00992473" w:rsidP="00757C05">
      <w:pPr>
        <w:pStyle w:val="ListParagraph"/>
        <w:numPr>
          <w:ilvl w:val="0"/>
          <w:numId w:val="7"/>
        </w:numPr>
        <w:spacing w:after="0" w:line="240" w:lineRule="auto"/>
        <w:ind w:left="1560"/>
        <w:contextualSpacing w:val="0"/>
        <w:jc w:val="both"/>
        <w:rPr>
          <w:rFonts w:ascii="Century Gothic" w:hAnsi="Century Gothic"/>
          <w:sz w:val="20"/>
          <w:szCs w:val="20"/>
        </w:rPr>
      </w:pPr>
      <w:r w:rsidRPr="5C81A698">
        <w:rPr>
          <w:rFonts w:ascii="Century Gothic" w:hAnsi="Century Gothic"/>
          <w:sz w:val="20"/>
          <w:szCs w:val="20"/>
        </w:rPr>
        <w:t xml:space="preserve">A report (of approximately 60-100 pages) setting out the methodology and findings of Tasks 1-4 and 5, if applicable. </w:t>
      </w:r>
    </w:p>
    <w:p w14:paraId="48BD70B4" w14:textId="050A9926" w:rsidR="00992473" w:rsidRPr="00757C05" w:rsidRDefault="00992473" w:rsidP="00757C05">
      <w:pPr>
        <w:pStyle w:val="ListParagraph"/>
        <w:numPr>
          <w:ilvl w:val="0"/>
          <w:numId w:val="7"/>
        </w:numPr>
        <w:spacing w:after="0" w:line="240" w:lineRule="auto"/>
        <w:ind w:left="1560"/>
        <w:jc w:val="both"/>
        <w:rPr>
          <w:rFonts w:asciiTheme="minorHAnsi" w:eastAsiaTheme="minorEastAsia" w:hAnsiTheme="minorHAnsi" w:cstheme="minorBidi"/>
          <w:sz w:val="20"/>
          <w:szCs w:val="20"/>
        </w:rPr>
      </w:pPr>
      <w:r w:rsidRPr="5C81A698">
        <w:rPr>
          <w:rFonts w:asciiTheme="minorHAnsi" w:eastAsiaTheme="minorEastAsia" w:hAnsiTheme="minorHAnsi" w:cstheme="minorBidi"/>
          <w:sz w:val="20"/>
          <w:szCs w:val="20"/>
        </w:rPr>
        <w:t>Quantification of outputs, qualitative assessment of outputs, judgements/ assumptions/ limitations involved, and identification of evidence gaps and priorities for future work.</w:t>
      </w:r>
    </w:p>
    <w:p w14:paraId="6B0FB74F" w14:textId="04643D95" w:rsidR="00992473" w:rsidRPr="00430E3B" w:rsidRDefault="00992473" w:rsidP="00430E3B">
      <w:pPr>
        <w:pStyle w:val="ListParagraph"/>
        <w:numPr>
          <w:ilvl w:val="0"/>
          <w:numId w:val="7"/>
        </w:numPr>
        <w:spacing w:after="0" w:line="240" w:lineRule="auto"/>
        <w:ind w:left="1560"/>
        <w:jc w:val="both"/>
        <w:rPr>
          <w:rFonts w:asciiTheme="minorHAnsi" w:eastAsiaTheme="minorEastAsia" w:hAnsiTheme="minorHAnsi" w:cstheme="minorBidi"/>
          <w:sz w:val="20"/>
          <w:szCs w:val="20"/>
        </w:rPr>
      </w:pPr>
      <w:r w:rsidRPr="5C81A698">
        <w:rPr>
          <w:rFonts w:asciiTheme="minorHAnsi" w:eastAsiaTheme="minorEastAsia" w:hAnsiTheme="minorHAnsi" w:cstheme="minorBidi"/>
          <w:sz w:val="20"/>
          <w:szCs w:val="20"/>
        </w:rPr>
        <w:t>GIS layers of spatial data in an open</w:t>
      </w:r>
      <w:r>
        <w:rPr>
          <w:rFonts w:asciiTheme="minorHAnsi" w:eastAsiaTheme="minorEastAsia" w:hAnsiTheme="minorHAnsi" w:cstheme="minorBidi"/>
          <w:sz w:val="20"/>
          <w:szCs w:val="20"/>
        </w:rPr>
        <w:t xml:space="preserve"> </w:t>
      </w:r>
      <w:r w:rsidRPr="5C81A698">
        <w:rPr>
          <w:rFonts w:asciiTheme="minorHAnsi" w:eastAsiaTheme="minorEastAsia" w:hAnsiTheme="minorHAnsi" w:cstheme="minorBidi"/>
          <w:sz w:val="20"/>
          <w:szCs w:val="20"/>
        </w:rPr>
        <w:t>source format - either shapefile (.shp) or geodatabase (.gdb)</w:t>
      </w:r>
      <w:r w:rsidR="00430E3B" w:rsidRPr="00430E3B">
        <w:rPr>
          <w:rFonts w:eastAsiaTheme="minorEastAsia"/>
          <w:sz w:val="20"/>
          <w:szCs w:val="20"/>
        </w:rPr>
        <w:t xml:space="preserve"> </w:t>
      </w:r>
      <w:r w:rsidR="00430E3B">
        <w:rPr>
          <w:rFonts w:asciiTheme="minorHAnsi" w:eastAsiaTheme="minorEastAsia" w:hAnsiTheme="minorHAnsi" w:cstheme="minorBidi"/>
          <w:sz w:val="20"/>
          <w:szCs w:val="20"/>
        </w:rPr>
        <w:t>, with the exact format to be agreed early in the project.</w:t>
      </w:r>
    </w:p>
    <w:p w14:paraId="54F845C3" w14:textId="77777777" w:rsidR="00992473" w:rsidRDefault="00992473" w:rsidP="00757C05">
      <w:pPr>
        <w:pStyle w:val="ListParagraph"/>
        <w:numPr>
          <w:ilvl w:val="0"/>
          <w:numId w:val="7"/>
        </w:numPr>
        <w:spacing w:after="0" w:line="240" w:lineRule="auto"/>
        <w:ind w:left="1560"/>
        <w:jc w:val="both"/>
        <w:rPr>
          <w:rFonts w:ascii="Century Gothic" w:hAnsi="Century Gothic"/>
          <w:sz w:val="20"/>
          <w:szCs w:val="20"/>
        </w:rPr>
      </w:pPr>
      <w:r w:rsidRPr="5C81A698">
        <w:rPr>
          <w:rFonts w:asciiTheme="minorHAnsi" w:eastAsiaTheme="minorEastAsia" w:hAnsiTheme="minorHAnsi" w:cstheme="minorBidi"/>
          <w:sz w:val="20"/>
          <w:szCs w:val="20"/>
        </w:rPr>
        <w:t>Transparent Excel spreadsheets w</w:t>
      </w:r>
      <w:r w:rsidRPr="5C81A698">
        <w:rPr>
          <w:rFonts w:ascii="Century Gothic" w:hAnsi="Century Gothic"/>
          <w:sz w:val="20"/>
          <w:szCs w:val="20"/>
        </w:rPr>
        <w:t>ith comprehensive quantification for each archetype for all metrics with sources fully documented:</w:t>
      </w:r>
    </w:p>
    <w:p w14:paraId="5399319D" w14:textId="77777777" w:rsidR="00992473" w:rsidRPr="00221542" w:rsidRDefault="00992473" w:rsidP="00992473">
      <w:pPr>
        <w:pStyle w:val="ListParagraph"/>
        <w:spacing w:after="0" w:line="240" w:lineRule="auto"/>
        <w:rPr>
          <w:rFonts w:ascii="Century Gothic" w:hAnsi="Century Gothic"/>
          <w:sz w:val="20"/>
          <w:szCs w:val="20"/>
        </w:rPr>
      </w:pPr>
    </w:p>
    <w:p w14:paraId="371143D4" w14:textId="77777777" w:rsidR="00992473" w:rsidRPr="00962CE0" w:rsidRDefault="00992473" w:rsidP="00326067">
      <w:pPr>
        <w:pStyle w:val="ListParagraph"/>
        <w:numPr>
          <w:ilvl w:val="1"/>
          <w:numId w:val="10"/>
        </w:numPr>
        <w:spacing w:before="120" w:after="0" w:line="240" w:lineRule="auto"/>
        <w:ind w:left="1985" w:hanging="357"/>
        <w:contextualSpacing w:val="0"/>
        <w:rPr>
          <w:rFonts w:ascii="Century Gothic" w:hAnsi="Century Gothic"/>
          <w:sz w:val="20"/>
          <w:szCs w:val="20"/>
        </w:rPr>
      </w:pPr>
      <w:r w:rsidRPr="00962CE0">
        <w:rPr>
          <w:rFonts w:ascii="Century Gothic" w:hAnsi="Century Gothic"/>
          <w:sz w:val="20"/>
          <w:szCs w:val="20"/>
        </w:rPr>
        <w:t>Baseline 2021, 2035 and 2050</w:t>
      </w:r>
      <w:r w:rsidRPr="00CC13FC">
        <w:rPr>
          <w:rFonts w:ascii="Century Gothic" w:hAnsi="Century Gothic"/>
          <w:sz w:val="20"/>
          <w:szCs w:val="20"/>
        </w:rPr>
        <w:t>6</w:t>
      </w:r>
      <w:r w:rsidRPr="00962CE0">
        <w:rPr>
          <w:rFonts w:ascii="Century Gothic" w:hAnsi="Century Gothic"/>
          <w:sz w:val="20"/>
          <w:szCs w:val="20"/>
        </w:rPr>
        <w:t xml:space="preserve"> results for Task 1. </w:t>
      </w:r>
    </w:p>
    <w:p w14:paraId="2C63F628" w14:textId="77777777" w:rsidR="00992473" w:rsidRPr="00962CE0" w:rsidRDefault="00992473" w:rsidP="00326067">
      <w:pPr>
        <w:pStyle w:val="ListParagraph"/>
        <w:numPr>
          <w:ilvl w:val="1"/>
          <w:numId w:val="10"/>
        </w:numPr>
        <w:spacing w:before="120" w:after="0" w:line="240" w:lineRule="auto"/>
        <w:ind w:left="1985" w:hanging="357"/>
        <w:contextualSpacing w:val="0"/>
        <w:rPr>
          <w:rFonts w:ascii="Century Gothic" w:hAnsi="Century Gothic"/>
          <w:sz w:val="20"/>
          <w:szCs w:val="20"/>
        </w:rPr>
      </w:pPr>
      <w:r w:rsidRPr="00962CE0">
        <w:rPr>
          <w:rFonts w:ascii="Century Gothic" w:hAnsi="Century Gothic"/>
          <w:sz w:val="20"/>
          <w:szCs w:val="20"/>
        </w:rPr>
        <w:t>Results for 2035 and 2050</w:t>
      </w:r>
      <w:r w:rsidRPr="0098539F">
        <w:rPr>
          <w:rFonts w:ascii="Century Gothic" w:hAnsi="Century Gothic"/>
          <w:sz w:val="20"/>
          <w:szCs w:val="20"/>
          <w:vertAlign w:val="superscript"/>
        </w:rPr>
        <w:t>6</w:t>
      </w:r>
      <w:r w:rsidRPr="00962CE0">
        <w:rPr>
          <w:rFonts w:ascii="Century Gothic" w:hAnsi="Century Gothic"/>
          <w:sz w:val="20"/>
          <w:szCs w:val="20"/>
        </w:rPr>
        <w:t xml:space="preserve"> for Task 2.</w:t>
      </w:r>
    </w:p>
    <w:p w14:paraId="11E723B7" w14:textId="77777777" w:rsidR="00992473" w:rsidRPr="00221542" w:rsidRDefault="00992473" w:rsidP="00326067">
      <w:pPr>
        <w:pStyle w:val="ListParagraph"/>
        <w:numPr>
          <w:ilvl w:val="1"/>
          <w:numId w:val="10"/>
        </w:numPr>
        <w:spacing w:before="120" w:after="0" w:line="240" w:lineRule="auto"/>
        <w:ind w:left="1985" w:hanging="357"/>
        <w:contextualSpacing w:val="0"/>
        <w:rPr>
          <w:rFonts w:ascii="Century Gothic" w:hAnsi="Century Gothic"/>
          <w:sz w:val="20"/>
          <w:szCs w:val="20"/>
        </w:rPr>
      </w:pPr>
      <w:r w:rsidRPr="5C81A698">
        <w:rPr>
          <w:rFonts w:ascii="Century Gothic" w:hAnsi="Century Gothic"/>
          <w:sz w:val="20"/>
          <w:szCs w:val="20"/>
        </w:rPr>
        <w:t>Results from 2030-2080 for Task 3 under various degrees of climate change.</w:t>
      </w:r>
    </w:p>
    <w:p w14:paraId="6B51EC62" w14:textId="77777777" w:rsidR="00992473" w:rsidRDefault="00992473" w:rsidP="00326067">
      <w:pPr>
        <w:pStyle w:val="ListParagraph"/>
        <w:numPr>
          <w:ilvl w:val="1"/>
          <w:numId w:val="10"/>
        </w:numPr>
        <w:spacing w:before="120" w:after="0" w:line="240" w:lineRule="auto"/>
        <w:ind w:left="1985" w:hanging="357"/>
        <w:contextualSpacing w:val="0"/>
        <w:rPr>
          <w:rFonts w:ascii="Century Gothic" w:hAnsi="Century Gothic"/>
          <w:sz w:val="20"/>
          <w:szCs w:val="20"/>
        </w:rPr>
      </w:pPr>
      <w:r w:rsidRPr="5C81A698">
        <w:rPr>
          <w:rFonts w:ascii="Century Gothic" w:hAnsi="Century Gothic"/>
          <w:sz w:val="20"/>
          <w:szCs w:val="20"/>
        </w:rPr>
        <w:t>Inputs (prices, costs) and outputs (e.g. income) for Task 4.</w:t>
      </w:r>
    </w:p>
    <w:p w14:paraId="40E661B0" w14:textId="77777777" w:rsidR="00992473" w:rsidRPr="00221542" w:rsidRDefault="00992473" w:rsidP="00992473">
      <w:pPr>
        <w:pStyle w:val="ListParagraph"/>
        <w:spacing w:before="120" w:after="0" w:line="240" w:lineRule="auto"/>
        <w:ind w:left="1434"/>
        <w:contextualSpacing w:val="0"/>
        <w:rPr>
          <w:rFonts w:ascii="Century Gothic" w:hAnsi="Century Gothic"/>
          <w:sz w:val="20"/>
          <w:szCs w:val="20"/>
        </w:rPr>
      </w:pPr>
    </w:p>
    <w:p w14:paraId="613E80F7" w14:textId="77777777" w:rsidR="00992473" w:rsidRPr="00221542" w:rsidRDefault="00992473" w:rsidP="00326067">
      <w:pPr>
        <w:pStyle w:val="ListParagraph"/>
        <w:numPr>
          <w:ilvl w:val="0"/>
          <w:numId w:val="7"/>
        </w:numPr>
        <w:spacing w:after="0" w:line="240" w:lineRule="auto"/>
        <w:ind w:left="1560"/>
        <w:contextualSpacing w:val="0"/>
        <w:jc w:val="both"/>
        <w:rPr>
          <w:rFonts w:ascii="Century Gothic" w:hAnsi="Century Gothic"/>
          <w:sz w:val="20"/>
          <w:szCs w:val="20"/>
        </w:rPr>
      </w:pPr>
      <w:r w:rsidRPr="713E0C2D">
        <w:rPr>
          <w:rFonts w:ascii="Century Gothic" w:hAnsi="Century Gothic"/>
          <w:sz w:val="20"/>
          <w:szCs w:val="20"/>
        </w:rPr>
        <w:t>Presentation of the interim and final results to the CCC and other interested parties.</w:t>
      </w:r>
    </w:p>
    <w:p w14:paraId="74CEFF42" w14:textId="5BD72C10" w:rsidR="003A05B7" w:rsidRPr="0038388A" w:rsidRDefault="003A05B7" w:rsidP="00992473">
      <w:pPr>
        <w:pStyle w:val="Norma"/>
        <w:ind w:left="720"/>
        <w:jc w:val="both"/>
        <w:rPr>
          <w:rFonts w:asciiTheme="minorHAnsi" w:hAnsiTheme="minorHAnsi"/>
          <w:b/>
          <w:color w:val="FF0000"/>
          <w:sz w:val="20"/>
          <w:szCs w:val="20"/>
        </w:rPr>
      </w:pPr>
    </w:p>
    <w:p w14:paraId="44236D41" w14:textId="310BE467" w:rsidR="003A05B7" w:rsidRDefault="00BE7D46" w:rsidP="00407408">
      <w:pPr>
        <w:pStyle w:val="Heading1"/>
        <w:widowControl w:val="0"/>
        <w:numPr>
          <w:ilvl w:val="0"/>
          <w:numId w:val="1"/>
        </w:numPr>
        <w:overflowPunct w:val="0"/>
        <w:autoSpaceDE w:val="0"/>
        <w:autoSpaceDN w:val="0"/>
        <w:adjustRightInd w:val="0"/>
        <w:spacing w:before="240" w:after="60"/>
        <w:ind w:left="1440"/>
        <w:textAlignment w:val="baseline"/>
        <w:rPr>
          <w:rFonts w:asciiTheme="minorHAnsi" w:hAnsiTheme="minorHAnsi" w:cs="Arial"/>
          <w:color w:val="FF0000"/>
          <w:sz w:val="20"/>
          <w:szCs w:val="20"/>
        </w:rPr>
      </w:pPr>
      <w:r w:rsidRPr="00407408">
        <w:rPr>
          <w:rFonts w:asciiTheme="minorHAnsi" w:hAnsiTheme="minorHAnsi" w:cs="Arial"/>
          <w:color w:val="FF0000"/>
          <w:sz w:val="20"/>
          <w:szCs w:val="20"/>
        </w:rPr>
        <w:lastRenderedPageBreak/>
        <w:t xml:space="preserve">Timetable </w:t>
      </w:r>
    </w:p>
    <w:p w14:paraId="3C91F421" w14:textId="77777777" w:rsidR="00326067" w:rsidRDefault="00326067" w:rsidP="00326067"/>
    <w:p w14:paraId="0EABBCFD" w14:textId="77777777" w:rsidR="006064A5" w:rsidRPr="00221542" w:rsidRDefault="006064A5" w:rsidP="006064A5">
      <w:pPr>
        <w:ind w:left="851"/>
        <w:jc w:val="both"/>
        <w:rPr>
          <w:sz w:val="20"/>
          <w:szCs w:val="20"/>
        </w:rPr>
      </w:pPr>
      <w:r w:rsidRPr="5EC51732">
        <w:rPr>
          <w:sz w:val="20"/>
          <w:szCs w:val="20"/>
        </w:rPr>
        <w:t>The proposed timetable for the project is set out in the below table. In addition to the formal reporting points, the CCC would expect to have weekly scheduled discussions to ensure the work is progressing as expected. We would expect the large majority of the work (and therefore budget) to be completed within this financial year.</w:t>
      </w:r>
    </w:p>
    <w:p w14:paraId="6D7DF094" w14:textId="77777777" w:rsidR="006064A5" w:rsidRPr="00221542" w:rsidRDefault="006064A5" w:rsidP="006064A5">
      <w:pPr>
        <w:rPr>
          <w:sz w:val="20"/>
        </w:rPr>
      </w:pPr>
    </w:p>
    <w:tbl>
      <w:tblPr>
        <w:tblW w:w="5000" w:type="pct"/>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3"/>
        <w:gridCol w:w="5521"/>
      </w:tblGrid>
      <w:tr w:rsidR="006064A5" w:rsidRPr="00221542" w14:paraId="2D439842" w14:textId="77777777" w:rsidTr="00DE3429">
        <w:tc>
          <w:tcPr>
            <w:tcW w:w="5000" w:type="pct"/>
            <w:gridSpan w:val="2"/>
            <w:shd w:val="clear" w:color="auto" w:fill="000000"/>
          </w:tcPr>
          <w:p w14:paraId="13834039" w14:textId="77777777" w:rsidR="006064A5" w:rsidRPr="00221542" w:rsidRDefault="006064A5" w:rsidP="007F61DA">
            <w:pPr>
              <w:pStyle w:val="Norma"/>
              <w:keepNext/>
              <w:rPr>
                <w:rFonts w:asciiTheme="minorHAnsi" w:hAnsiTheme="minorHAnsi"/>
                <w:b/>
                <w:bCs/>
                <w:sz w:val="20"/>
                <w:szCs w:val="20"/>
              </w:rPr>
            </w:pPr>
            <w:r w:rsidRPr="00221542">
              <w:rPr>
                <w:rFonts w:ascii="Calibri" w:hAnsi="Calibri"/>
                <w:b/>
                <w:bCs/>
              </w:rPr>
              <w:t>Deliverables, activities, and timetable</w:t>
            </w:r>
          </w:p>
        </w:tc>
      </w:tr>
      <w:tr w:rsidR="006064A5" w:rsidRPr="00221542" w14:paraId="238D7115" w14:textId="77777777" w:rsidTr="00DE3429">
        <w:tc>
          <w:tcPr>
            <w:tcW w:w="1485" w:type="pct"/>
            <w:shd w:val="clear" w:color="auto" w:fill="808080" w:themeFill="background2" w:themeFillShade="80"/>
          </w:tcPr>
          <w:p w14:paraId="1534F5BE" w14:textId="77777777" w:rsidR="006064A5" w:rsidRPr="00221542" w:rsidRDefault="006064A5" w:rsidP="007F61DA">
            <w:pPr>
              <w:pStyle w:val="Norma"/>
              <w:keepNext/>
              <w:rPr>
                <w:rFonts w:ascii="Calibri" w:hAnsi="Calibri"/>
              </w:rPr>
            </w:pPr>
            <w:r w:rsidRPr="00221542">
              <w:rPr>
                <w:rFonts w:ascii="Calibri" w:hAnsi="Calibri"/>
                <w:b/>
              </w:rPr>
              <w:t>Date</w:t>
            </w:r>
          </w:p>
        </w:tc>
        <w:tc>
          <w:tcPr>
            <w:tcW w:w="3515" w:type="pct"/>
            <w:shd w:val="clear" w:color="auto" w:fill="808080" w:themeFill="background2" w:themeFillShade="80"/>
          </w:tcPr>
          <w:p w14:paraId="2BC444BA" w14:textId="77777777" w:rsidR="006064A5" w:rsidRPr="00221542" w:rsidRDefault="006064A5" w:rsidP="007F61DA">
            <w:pPr>
              <w:pStyle w:val="Norma"/>
              <w:keepNext/>
              <w:rPr>
                <w:rFonts w:asciiTheme="minorHAnsi" w:hAnsiTheme="minorHAnsi"/>
                <w:sz w:val="20"/>
                <w:szCs w:val="20"/>
              </w:rPr>
            </w:pPr>
            <w:r w:rsidRPr="00221542">
              <w:rPr>
                <w:rFonts w:ascii="Calibri" w:hAnsi="Calibri"/>
                <w:b/>
              </w:rPr>
              <w:t>Action/Deliverable</w:t>
            </w:r>
          </w:p>
        </w:tc>
      </w:tr>
      <w:tr w:rsidR="006064A5" w:rsidRPr="00221542" w14:paraId="4090C096" w14:textId="77777777" w:rsidTr="00DE3429">
        <w:trPr>
          <w:trHeight w:val="300"/>
        </w:trPr>
        <w:tc>
          <w:tcPr>
            <w:tcW w:w="1485" w:type="pct"/>
            <w:shd w:val="clear" w:color="auto" w:fill="auto"/>
          </w:tcPr>
          <w:p w14:paraId="0438007C" w14:textId="77777777" w:rsidR="006064A5" w:rsidRPr="00221542" w:rsidRDefault="006064A5" w:rsidP="007F61DA">
            <w:pPr>
              <w:pStyle w:val="Norma"/>
              <w:rPr>
                <w:rFonts w:asciiTheme="minorHAnsi" w:hAnsiTheme="minorHAnsi"/>
                <w:sz w:val="20"/>
                <w:szCs w:val="20"/>
              </w:rPr>
            </w:pPr>
            <w:r>
              <w:rPr>
                <w:rFonts w:asciiTheme="minorHAnsi" w:hAnsiTheme="minorHAnsi"/>
                <w:sz w:val="20"/>
                <w:szCs w:val="20"/>
              </w:rPr>
              <w:t>13 September 2023</w:t>
            </w:r>
          </w:p>
        </w:tc>
        <w:tc>
          <w:tcPr>
            <w:tcW w:w="3515" w:type="pct"/>
            <w:shd w:val="clear" w:color="auto" w:fill="FFFFFF" w:themeFill="background2"/>
          </w:tcPr>
          <w:p w14:paraId="73773DF4" w14:textId="77777777" w:rsidR="006064A5" w:rsidRPr="00221542" w:rsidRDefault="006064A5" w:rsidP="007F61DA">
            <w:pPr>
              <w:pStyle w:val="Norma"/>
              <w:rPr>
                <w:rFonts w:asciiTheme="minorHAnsi" w:hAnsiTheme="minorHAnsi"/>
                <w:sz w:val="20"/>
                <w:szCs w:val="20"/>
              </w:rPr>
            </w:pPr>
            <w:r w:rsidRPr="00221542">
              <w:rPr>
                <w:rFonts w:asciiTheme="minorHAnsi" w:hAnsiTheme="minorHAnsi"/>
                <w:sz w:val="20"/>
                <w:szCs w:val="20"/>
              </w:rPr>
              <w:t>Engagement call where interested parties can ask clarifying questions on the tender</w:t>
            </w:r>
          </w:p>
        </w:tc>
      </w:tr>
      <w:tr w:rsidR="006064A5" w:rsidRPr="00221542" w14:paraId="0E5438F6" w14:textId="77777777" w:rsidTr="00DE3429">
        <w:tc>
          <w:tcPr>
            <w:tcW w:w="1485" w:type="pct"/>
            <w:shd w:val="clear" w:color="auto" w:fill="auto"/>
          </w:tcPr>
          <w:p w14:paraId="0C391994" w14:textId="77777777" w:rsidR="006064A5" w:rsidRPr="00221542" w:rsidRDefault="006064A5" w:rsidP="007F61DA">
            <w:pPr>
              <w:pStyle w:val="Norma"/>
              <w:keepNext/>
              <w:rPr>
                <w:rFonts w:asciiTheme="minorHAnsi" w:hAnsiTheme="minorHAnsi"/>
                <w:sz w:val="20"/>
                <w:szCs w:val="20"/>
              </w:rPr>
            </w:pPr>
            <w:r>
              <w:rPr>
                <w:rFonts w:asciiTheme="minorHAnsi" w:hAnsiTheme="minorHAnsi"/>
                <w:sz w:val="20"/>
                <w:szCs w:val="20"/>
              </w:rPr>
              <w:t>2 October</w:t>
            </w:r>
          </w:p>
        </w:tc>
        <w:tc>
          <w:tcPr>
            <w:tcW w:w="3515" w:type="pct"/>
            <w:shd w:val="clear" w:color="auto" w:fill="FFFFFF" w:themeFill="background2"/>
          </w:tcPr>
          <w:p w14:paraId="05970980" w14:textId="77777777" w:rsidR="006064A5" w:rsidRPr="00221542" w:rsidRDefault="006064A5" w:rsidP="007F61DA">
            <w:pPr>
              <w:pStyle w:val="Norma"/>
              <w:keepNext/>
              <w:rPr>
                <w:rFonts w:asciiTheme="minorHAnsi" w:hAnsiTheme="minorHAnsi"/>
                <w:sz w:val="20"/>
                <w:szCs w:val="20"/>
              </w:rPr>
            </w:pPr>
            <w:r w:rsidRPr="00221542">
              <w:rPr>
                <w:rFonts w:asciiTheme="minorHAnsi" w:hAnsiTheme="minorHAnsi"/>
                <w:sz w:val="20"/>
                <w:szCs w:val="20"/>
              </w:rPr>
              <w:t>Deadline for responses to ITT</w:t>
            </w:r>
          </w:p>
        </w:tc>
      </w:tr>
      <w:tr w:rsidR="006064A5" w:rsidRPr="00221542" w14:paraId="4BDE7F26" w14:textId="77777777" w:rsidTr="00DE3429">
        <w:tc>
          <w:tcPr>
            <w:tcW w:w="1485" w:type="pct"/>
            <w:shd w:val="clear" w:color="auto" w:fill="auto"/>
          </w:tcPr>
          <w:p w14:paraId="5019F774" w14:textId="77777777" w:rsidR="006064A5" w:rsidRPr="00221542" w:rsidRDefault="006064A5" w:rsidP="007F61DA">
            <w:pPr>
              <w:pStyle w:val="Norma"/>
              <w:keepNext/>
              <w:rPr>
                <w:rFonts w:asciiTheme="minorHAnsi" w:hAnsiTheme="minorHAnsi"/>
                <w:sz w:val="20"/>
                <w:szCs w:val="20"/>
              </w:rPr>
            </w:pPr>
            <w:r>
              <w:rPr>
                <w:rFonts w:asciiTheme="minorHAnsi" w:hAnsiTheme="minorHAnsi"/>
                <w:sz w:val="20"/>
                <w:szCs w:val="20"/>
              </w:rPr>
              <w:t>11 October</w:t>
            </w:r>
          </w:p>
        </w:tc>
        <w:tc>
          <w:tcPr>
            <w:tcW w:w="3515" w:type="pct"/>
            <w:shd w:val="clear" w:color="auto" w:fill="FFFFFF" w:themeFill="background2"/>
            <w:hideMark/>
          </w:tcPr>
          <w:p w14:paraId="0F36FEED" w14:textId="77777777" w:rsidR="006064A5" w:rsidRPr="00221542" w:rsidRDefault="006064A5" w:rsidP="007F61DA">
            <w:pPr>
              <w:pStyle w:val="Norma"/>
              <w:keepNext/>
              <w:rPr>
                <w:rFonts w:asciiTheme="minorHAnsi" w:hAnsiTheme="minorHAnsi"/>
                <w:sz w:val="20"/>
                <w:szCs w:val="20"/>
              </w:rPr>
            </w:pPr>
            <w:r w:rsidRPr="00221542">
              <w:rPr>
                <w:rFonts w:asciiTheme="minorHAnsi" w:hAnsiTheme="minorHAnsi"/>
                <w:sz w:val="20"/>
                <w:szCs w:val="20"/>
              </w:rPr>
              <w:t xml:space="preserve">Interviews with potential suppliers </w:t>
            </w:r>
          </w:p>
        </w:tc>
      </w:tr>
      <w:tr w:rsidR="006064A5" w:rsidRPr="00221542" w14:paraId="4D0C1BBB" w14:textId="77777777" w:rsidTr="00DE3429">
        <w:tc>
          <w:tcPr>
            <w:tcW w:w="1485" w:type="pct"/>
            <w:shd w:val="clear" w:color="auto" w:fill="auto"/>
          </w:tcPr>
          <w:p w14:paraId="31C09F5C" w14:textId="77777777" w:rsidR="006064A5" w:rsidRPr="00221542" w:rsidRDefault="006064A5" w:rsidP="007F61DA">
            <w:pPr>
              <w:pStyle w:val="Norma"/>
              <w:keepNext/>
              <w:rPr>
                <w:rFonts w:asciiTheme="minorHAnsi" w:hAnsiTheme="minorHAnsi"/>
                <w:sz w:val="20"/>
                <w:szCs w:val="20"/>
              </w:rPr>
            </w:pPr>
            <w:r w:rsidRPr="00221542">
              <w:rPr>
                <w:rFonts w:asciiTheme="minorHAnsi" w:hAnsiTheme="minorHAnsi"/>
                <w:sz w:val="20"/>
                <w:szCs w:val="20"/>
              </w:rPr>
              <w:t xml:space="preserve">w/c </w:t>
            </w:r>
            <w:r>
              <w:rPr>
                <w:rFonts w:asciiTheme="minorHAnsi" w:hAnsiTheme="minorHAnsi"/>
                <w:sz w:val="20"/>
                <w:szCs w:val="20"/>
              </w:rPr>
              <w:t>16 October</w:t>
            </w:r>
          </w:p>
        </w:tc>
        <w:tc>
          <w:tcPr>
            <w:tcW w:w="3515" w:type="pct"/>
            <w:shd w:val="clear" w:color="auto" w:fill="FFFFFF" w:themeFill="background2"/>
            <w:hideMark/>
          </w:tcPr>
          <w:p w14:paraId="45AE5BFF" w14:textId="77777777" w:rsidR="006064A5" w:rsidRPr="00221542" w:rsidRDefault="006064A5" w:rsidP="007F61DA">
            <w:pPr>
              <w:pStyle w:val="Norma"/>
              <w:keepNext/>
              <w:rPr>
                <w:rFonts w:asciiTheme="minorHAnsi" w:hAnsiTheme="minorHAnsi"/>
                <w:sz w:val="20"/>
                <w:szCs w:val="20"/>
              </w:rPr>
            </w:pPr>
            <w:r w:rsidRPr="00221542">
              <w:rPr>
                <w:rFonts w:asciiTheme="minorHAnsi" w:hAnsiTheme="minorHAnsi"/>
                <w:sz w:val="20"/>
                <w:szCs w:val="20"/>
              </w:rPr>
              <w:t xml:space="preserve">Kick-off meeting </w:t>
            </w:r>
          </w:p>
        </w:tc>
      </w:tr>
      <w:tr w:rsidR="006064A5" w:rsidRPr="00221542" w14:paraId="54A77ED8" w14:textId="77777777" w:rsidTr="00DE3429">
        <w:tc>
          <w:tcPr>
            <w:tcW w:w="1485" w:type="pct"/>
            <w:shd w:val="clear" w:color="auto" w:fill="auto"/>
          </w:tcPr>
          <w:p w14:paraId="6490A375" w14:textId="77777777" w:rsidR="006064A5" w:rsidRPr="00221542" w:rsidRDefault="006064A5" w:rsidP="007F61DA">
            <w:pPr>
              <w:pStyle w:val="Norma"/>
              <w:keepNext/>
              <w:rPr>
                <w:rFonts w:asciiTheme="minorHAnsi" w:hAnsiTheme="minorHAnsi"/>
                <w:sz w:val="20"/>
                <w:szCs w:val="20"/>
              </w:rPr>
            </w:pPr>
            <w:r w:rsidRPr="00221542">
              <w:rPr>
                <w:rFonts w:asciiTheme="minorHAnsi" w:hAnsiTheme="minorHAnsi"/>
                <w:sz w:val="20"/>
                <w:szCs w:val="20"/>
              </w:rPr>
              <w:t>Early January 2024</w:t>
            </w:r>
          </w:p>
        </w:tc>
        <w:tc>
          <w:tcPr>
            <w:tcW w:w="3515" w:type="pct"/>
            <w:shd w:val="clear" w:color="auto" w:fill="FFFFFF" w:themeFill="background2"/>
            <w:hideMark/>
          </w:tcPr>
          <w:p w14:paraId="1BDBA722" w14:textId="77777777" w:rsidR="006064A5" w:rsidRPr="00221542" w:rsidRDefault="006064A5" w:rsidP="007F61DA">
            <w:pPr>
              <w:pStyle w:val="Norma"/>
              <w:keepNext/>
              <w:rPr>
                <w:rFonts w:asciiTheme="minorHAnsi" w:hAnsiTheme="minorHAnsi"/>
                <w:sz w:val="20"/>
                <w:szCs w:val="20"/>
              </w:rPr>
            </w:pPr>
            <w:r w:rsidRPr="00221542">
              <w:rPr>
                <w:rFonts w:asciiTheme="minorHAnsi" w:hAnsiTheme="minorHAnsi"/>
                <w:sz w:val="20"/>
                <w:szCs w:val="20"/>
              </w:rPr>
              <w:t>1st Interim results meeting (present draft results for Tasks 1 and 2)</w:t>
            </w:r>
          </w:p>
        </w:tc>
      </w:tr>
      <w:tr w:rsidR="006064A5" w:rsidRPr="00221542" w14:paraId="13E9B371" w14:textId="77777777" w:rsidTr="00DE3429">
        <w:tc>
          <w:tcPr>
            <w:tcW w:w="1485" w:type="pct"/>
            <w:shd w:val="clear" w:color="auto" w:fill="auto"/>
          </w:tcPr>
          <w:p w14:paraId="38BA06DA" w14:textId="77777777" w:rsidR="006064A5" w:rsidRPr="00221542" w:rsidRDefault="006064A5" w:rsidP="007F61DA">
            <w:pPr>
              <w:pStyle w:val="Norma"/>
              <w:keepNext/>
              <w:rPr>
                <w:rFonts w:asciiTheme="minorHAnsi" w:hAnsiTheme="minorHAnsi"/>
                <w:sz w:val="20"/>
                <w:szCs w:val="20"/>
              </w:rPr>
            </w:pPr>
            <w:r w:rsidRPr="00221542">
              <w:rPr>
                <w:rFonts w:asciiTheme="minorHAnsi" w:hAnsiTheme="minorHAnsi"/>
                <w:sz w:val="20"/>
                <w:szCs w:val="20"/>
              </w:rPr>
              <w:t>February 2024</w:t>
            </w:r>
          </w:p>
        </w:tc>
        <w:tc>
          <w:tcPr>
            <w:tcW w:w="3515" w:type="pct"/>
            <w:shd w:val="clear" w:color="auto" w:fill="FFFFFF" w:themeFill="background2"/>
          </w:tcPr>
          <w:p w14:paraId="53A59FA1" w14:textId="77777777" w:rsidR="006064A5" w:rsidRPr="00221542" w:rsidRDefault="006064A5" w:rsidP="007F61DA">
            <w:pPr>
              <w:pStyle w:val="Norma"/>
              <w:keepNext/>
              <w:rPr>
                <w:rFonts w:asciiTheme="minorHAnsi" w:hAnsiTheme="minorHAnsi"/>
                <w:sz w:val="20"/>
                <w:szCs w:val="20"/>
              </w:rPr>
            </w:pPr>
            <w:r w:rsidRPr="00221542">
              <w:rPr>
                <w:rFonts w:asciiTheme="minorHAnsi" w:hAnsiTheme="minorHAnsi"/>
                <w:sz w:val="20"/>
                <w:szCs w:val="20"/>
              </w:rPr>
              <w:t>2</w:t>
            </w:r>
            <w:r w:rsidRPr="00221542">
              <w:rPr>
                <w:rFonts w:asciiTheme="minorHAnsi" w:hAnsiTheme="minorHAnsi"/>
                <w:sz w:val="20"/>
                <w:szCs w:val="20"/>
                <w:vertAlign w:val="superscript"/>
              </w:rPr>
              <w:t>nd</w:t>
            </w:r>
            <w:r w:rsidRPr="00221542">
              <w:rPr>
                <w:rFonts w:asciiTheme="minorHAnsi" w:hAnsiTheme="minorHAnsi"/>
                <w:sz w:val="20"/>
                <w:szCs w:val="20"/>
              </w:rPr>
              <w:t xml:space="preserve"> Interim results meeting (present draft results for Tasks 3 and 4)</w:t>
            </w:r>
          </w:p>
        </w:tc>
      </w:tr>
      <w:tr w:rsidR="006064A5" w:rsidRPr="00221542" w14:paraId="1E8A337A" w14:textId="77777777" w:rsidTr="00DE3429">
        <w:tc>
          <w:tcPr>
            <w:tcW w:w="1485" w:type="pct"/>
            <w:shd w:val="clear" w:color="auto" w:fill="auto"/>
          </w:tcPr>
          <w:p w14:paraId="0795A243" w14:textId="77777777" w:rsidR="006064A5" w:rsidRPr="00221542" w:rsidRDefault="006064A5" w:rsidP="007F61DA">
            <w:pPr>
              <w:pStyle w:val="Norma"/>
              <w:keepNext/>
              <w:rPr>
                <w:rFonts w:asciiTheme="minorHAnsi" w:hAnsiTheme="minorHAnsi"/>
                <w:sz w:val="20"/>
                <w:szCs w:val="20"/>
              </w:rPr>
            </w:pPr>
            <w:r w:rsidRPr="00221542">
              <w:rPr>
                <w:rFonts w:asciiTheme="minorHAnsi" w:hAnsiTheme="minorHAnsi"/>
                <w:sz w:val="20"/>
                <w:szCs w:val="20"/>
              </w:rPr>
              <w:t>March 2024</w:t>
            </w:r>
          </w:p>
        </w:tc>
        <w:tc>
          <w:tcPr>
            <w:tcW w:w="3515" w:type="pct"/>
            <w:shd w:val="clear" w:color="auto" w:fill="FFFFFF" w:themeFill="background2"/>
          </w:tcPr>
          <w:p w14:paraId="127E9E43" w14:textId="77777777" w:rsidR="006064A5" w:rsidRPr="00221542" w:rsidRDefault="006064A5" w:rsidP="007F61DA">
            <w:pPr>
              <w:pStyle w:val="Norma"/>
              <w:keepNext/>
              <w:rPr>
                <w:rFonts w:asciiTheme="minorHAnsi" w:hAnsiTheme="minorHAnsi"/>
                <w:sz w:val="20"/>
                <w:szCs w:val="20"/>
              </w:rPr>
            </w:pPr>
            <w:r w:rsidRPr="00221542">
              <w:rPr>
                <w:rFonts w:asciiTheme="minorHAnsi" w:hAnsiTheme="minorHAnsi"/>
                <w:sz w:val="20"/>
                <w:szCs w:val="20"/>
              </w:rPr>
              <w:t>Meeting to present and discuss first draft of final report to get feedback from the CCC for final editing of report</w:t>
            </w:r>
          </w:p>
        </w:tc>
      </w:tr>
      <w:tr w:rsidR="006064A5" w:rsidRPr="00221542" w14:paraId="5D6BB10F" w14:textId="77777777" w:rsidTr="00DE3429">
        <w:tc>
          <w:tcPr>
            <w:tcW w:w="1485" w:type="pct"/>
            <w:shd w:val="clear" w:color="auto" w:fill="auto"/>
          </w:tcPr>
          <w:p w14:paraId="36E59F92" w14:textId="77777777" w:rsidR="006064A5" w:rsidRPr="00221542" w:rsidDel="00CC072A" w:rsidRDefault="006064A5" w:rsidP="007F61DA">
            <w:pPr>
              <w:pStyle w:val="Norma"/>
              <w:keepNext/>
              <w:jc w:val="both"/>
              <w:rPr>
                <w:rFonts w:asciiTheme="minorHAnsi" w:hAnsiTheme="minorHAnsi"/>
                <w:sz w:val="20"/>
                <w:szCs w:val="20"/>
              </w:rPr>
            </w:pPr>
            <w:r w:rsidRPr="5EC51732">
              <w:rPr>
                <w:rFonts w:asciiTheme="minorHAnsi" w:hAnsiTheme="minorHAnsi"/>
                <w:sz w:val="20"/>
                <w:szCs w:val="20"/>
              </w:rPr>
              <w:t>End June 2024</w:t>
            </w:r>
          </w:p>
        </w:tc>
        <w:tc>
          <w:tcPr>
            <w:tcW w:w="3515" w:type="pct"/>
            <w:shd w:val="clear" w:color="auto" w:fill="FFFFFF" w:themeFill="background2"/>
          </w:tcPr>
          <w:p w14:paraId="22276C1F" w14:textId="77777777" w:rsidR="006064A5" w:rsidRPr="00221542" w:rsidRDefault="006064A5" w:rsidP="007F61DA">
            <w:pPr>
              <w:pStyle w:val="Norma"/>
              <w:keepNext/>
              <w:rPr>
                <w:rFonts w:asciiTheme="minorHAnsi" w:hAnsiTheme="minorHAnsi"/>
                <w:sz w:val="20"/>
                <w:szCs w:val="20"/>
              </w:rPr>
            </w:pPr>
            <w:r w:rsidRPr="00221542">
              <w:rPr>
                <w:rFonts w:asciiTheme="minorHAnsi" w:hAnsiTheme="minorHAnsi"/>
                <w:sz w:val="20"/>
                <w:szCs w:val="20"/>
              </w:rPr>
              <w:t xml:space="preserve">Circulate write-up of final report and delivery of the spreadsheet </w:t>
            </w:r>
          </w:p>
        </w:tc>
      </w:tr>
    </w:tbl>
    <w:p w14:paraId="6E4E8308" w14:textId="77777777" w:rsidR="00326067" w:rsidRDefault="00326067" w:rsidP="006064A5">
      <w:pPr>
        <w:jc w:val="both"/>
      </w:pPr>
    </w:p>
    <w:p w14:paraId="64FE65E0" w14:textId="77777777" w:rsidR="00326067" w:rsidRPr="00326067" w:rsidRDefault="00326067" w:rsidP="00326067"/>
    <w:p w14:paraId="1E232E35" w14:textId="77777777" w:rsidR="003A05B7" w:rsidRPr="00F851C6" w:rsidRDefault="003A05B7" w:rsidP="00F851C6">
      <w:pPr>
        <w:pStyle w:val="Heading1"/>
        <w:widowControl w:val="0"/>
        <w:numPr>
          <w:ilvl w:val="0"/>
          <w:numId w:val="1"/>
        </w:numPr>
        <w:overflowPunct w:val="0"/>
        <w:autoSpaceDE w:val="0"/>
        <w:autoSpaceDN w:val="0"/>
        <w:adjustRightInd w:val="0"/>
        <w:spacing w:before="240" w:after="60"/>
        <w:ind w:left="1440"/>
        <w:textAlignment w:val="baseline"/>
        <w:rPr>
          <w:rFonts w:asciiTheme="minorHAnsi" w:hAnsiTheme="minorHAnsi" w:cs="Arial"/>
          <w:color w:val="FF0000"/>
          <w:sz w:val="20"/>
          <w:szCs w:val="20"/>
        </w:rPr>
      </w:pPr>
      <w:bookmarkStart w:id="15" w:name="_Toc381969511"/>
      <w:bookmarkStart w:id="16" w:name="_Toc405888460"/>
      <w:bookmarkStart w:id="17" w:name="_Ref373505205"/>
      <w:bookmarkStart w:id="18" w:name="_Ref357541720"/>
      <w:r w:rsidRPr="0038388A">
        <w:rPr>
          <w:rFonts w:asciiTheme="minorHAnsi" w:hAnsiTheme="minorHAnsi" w:cs="Arial"/>
          <w:color w:val="FF0000"/>
          <w:sz w:val="20"/>
          <w:szCs w:val="20"/>
        </w:rPr>
        <w:t>Ownership and Publication</w:t>
      </w:r>
      <w:bookmarkEnd w:id="15"/>
      <w:bookmarkEnd w:id="16"/>
    </w:p>
    <w:p w14:paraId="7886D33B" w14:textId="7B353591" w:rsidR="003A05B7" w:rsidRPr="000E3A19" w:rsidRDefault="000E3A19" w:rsidP="000E3A19">
      <w:pPr>
        <w:ind w:left="567"/>
        <w:jc w:val="both"/>
        <w:rPr>
          <w:sz w:val="20"/>
        </w:rPr>
      </w:pPr>
      <w:r w:rsidRPr="000E3A19">
        <w:rPr>
          <w:sz w:val="20"/>
        </w:rPr>
        <w:t>The key deliverables will be handed over to the CCC, who may choose to publish these as supporting evidence on their website. Spreadsheets should be open access and unrestricted, to enable full QA of results and assumptions.</w:t>
      </w:r>
      <w:r>
        <w:rPr>
          <w:sz w:val="20"/>
        </w:rPr>
        <w:t xml:space="preserve"> The </w:t>
      </w:r>
      <w:r w:rsidRPr="000E3A19">
        <w:rPr>
          <w:sz w:val="20"/>
        </w:rPr>
        <w:t>spreadsheet will be the property of the CCC.</w:t>
      </w:r>
    </w:p>
    <w:p w14:paraId="676267C8" w14:textId="77777777" w:rsidR="003A05B7" w:rsidRPr="00637395" w:rsidRDefault="003A05B7" w:rsidP="00637395">
      <w:pPr>
        <w:pStyle w:val="Heading1"/>
        <w:widowControl w:val="0"/>
        <w:numPr>
          <w:ilvl w:val="0"/>
          <w:numId w:val="1"/>
        </w:numPr>
        <w:overflowPunct w:val="0"/>
        <w:autoSpaceDE w:val="0"/>
        <w:autoSpaceDN w:val="0"/>
        <w:adjustRightInd w:val="0"/>
        <w:spacing w:before="240" w:after="60"/>
        <w:ind w:left="1440"/>
        <w:textAlignment w:val="baseline"/>
        <w:rPr>
          <w:rFonts w:asciiTheme="minorHAnsi" w:hAnsiTheme="minorHAnsi" w:cs="Arial"/>
          <w:color w:val="FF0000"/>
          <w:sz w:val="20"/>
          <w:szCs w:val="20"/>
        </w:rPr>
      </w:pPr>
      <w:r w:rsidRPr="0038388A">
        <w:rPr>
          <w:rFonts w:asciiTheme="minorHAnsi" w:hAnsiTheme="minorHAnsi" w:cs="Arial"/>
          <w:color w:val="FF0000"/>
          <w:sz w:val="20"/>
          <w:szCs w:val="20"/>
        </w:rPr>
        <w:t xml:space="preserve">Quality Assurance </w:t>
      </w:r>
      <w:bookmarkEnd w:id="17"/>
    </w:p>
    <w:p w14:paraId="737862F3" w14:textId="66463C82" w:rsidR="00C54405" w:rsidRPr="00C54405" w:rsidRDefault="00C54405" w:rsidP="00C54405">
      <w:pPr>
        <w:ind w:left="567"/>
        <w:jc w:val="both"/>
        <w:rPr>
          <w:sz w:val="20"/>
        </w:rPr>
      </w:pPr>
      <w:r w:rsidRPr="00C54405">
        <w:rPr>
          <w:sz w:val="20"/>
        </w:rPr>
        <w:t xml:space="preserve">All tasks must be quality assured and documented. Contractors should: </w:t>
      </w:r>
    </w:p>
    <w:p w14:paraId="6C78EF6C" w14:textId="77777777" w:rsidR="00C54405" w:rsidRPr="0099799D" w:rsidRDefault="00C54405" w:rsidP="00C54405">
      <w:pPr>
        <w:pStyle w:val="Norma"/>
        <w:tabs>
          <w:tab w:val="left" w:pos="0"/>
        </w:tabs>
        <w:jc w:val="both"/>
        <w:rPr>
          <w:rFonts w:ascii="Calibri" w:hAnsi="Calibri" w:cs="Arial"/>
          <w:sz w:val="22"/>
        </w:rPr>
      </w:pPr>
    </w:p>
    <w:p w14:paraId="7685F8D8" w14:textId="1C38B965" w:rsidR="00C54405" w:rsidRDefault="00C54405" w:rsidP="00503CFF">
      <w:pPr>
        <w:pStyle w:val="ListParagraph"/>
        <w:numPr>
          <w:ilvl w:val="0"/>
          <w:numId w:val="7"/>
        </w:numPr>
        <w:spacing w:after="0" w:line="240" w:lineRule="auto"/>
        <w:ind w:left="1276"/>
        <w:contextualSpacing w:val="0"/>
        <w:jc w:val="both"/>
        <w:rPr>
          <w:rFonts w:ascii="Century Gothic" w:hAnsi="Century Gothic"/>
          <w:sz w:val="20"/>
        </w:rPr>
      </w:pPr>
      <w:r w:rsidRPr="00C54405">
        <w:rPr>
          <w:rFonts w:ascii="Century Gothic" w:hAnsi="Century Gothic"/>
          <w:sz w:val="20"/>
        </w:rPr>
        <w:t xml:space="preserve">Include a quality assurance (QA) plan that they will apply to all of the </w:t>
      </w:r>
      <w:r>
        <w:rPr>
          <w:rFonts w:ascii="Century Gothic" w:hAnsi="Century Gothic"/>
          <w:sz w:val="20"/>
        </w:rPr>
        <w:t>tasks.</w:t>
      </w:r>
    </w:p>
    <w:p w14:paraId="472D1A87" w14:textId="77777777" w:rsidR="00C54405" w:rsidRPr="00C54405" w:rsidRDefault="00C54405" w:rsidP="00503CFF">
      <w:pPr>
        <w:pStyle w:val="ListParagraph"/>
        <w:spacing w:after="0" w:line="240" w:lineRule="auto"/>
        <w:ind w:left="1276"/>
        <w:contextualSpacing w:val="0"/>
        <w:jc w:val="both"/>
        <w:rPr>
          <w:rFonts w:ascii="Century Gothic" w:hAnsi="Century Gothic"/>
          <w:sz w:val="20"/>
        </w:rPr>
      </w:pPr>
    </w:p>
    <w:p w14:paraId="0CA864FE" w14:textId="0D71B6E4" w:rsidR="00C54405" w:rsidRDefault="00C54405" w:rsidP="00503CFF">
      <w:pPr>
        <w:pStyle w:val="ListParagraph"/>
        <w:numPr>
          <w:ilvl w:val="0"/>
          <w:numId w:val="7"/>
        </w:numPr>
        <w:spacing w:after="0" w:line="240" w:lineRule="auto"/>
        <w:ind w:left="1276"/>
        <w:contextualSpacing w:val="0"/>
        <w:jc w:val="both"/>
        <w:rPr>
          <w:rFonts w:ascii="Century Gothic" w:hAnsi="Century Gothic"/>
          <w:sz w:val="20"/>
        </w:rPr>
      </w:pPr>
      <w:r w:rsidRPr="00C54405">
        <w:rPr>
          <w:rFonts w:ascii="Century Gothic" w:hAnsi="Century Gothic"/>
          <w:sz w:val="20"/>
        </w:rPr>
        <w:t>Specify who will take lead responsibility for ensuring quality assurance and ensure that this responsibility rests with an individual not directly involved in the research</w:t>
      </w:r>
      <w:r>
        <w:rPr>
          <w:rFonts w:ascii="Century Gothic" w:hAnsi="Century Gothic"/>
          <w:sz w:val="20"/>
        </w:rPr>
        <w:t xml:space="preserve"> and </w:t>
      </w:r>
      <w:r w:rsidRPr="00C54405">
        <w:rPr>
          <w:rFonts w:ascii="Century Gothic" w:hAnsi="Century Gothic"/>
          <w:sz w:val="20"/>
        </w:rPr>
        <w:t>analysis</w:t>
      </w:r>
      <w:r>
        <w:rPr>
          <w:rFonts w:ascii="Century Gothic" w:hAnsi="Century Gothic"/>
          <w:sz w:val="20"/>
        </w:rPr>
        <w:t>.</w:t>
      </w:r>
    </w:p>
    <w:p w14:paraId="5E81FC87" w14:textId="77777777" w:rsidR="00C54405" w:rsidRPr="000E3A19" w:rsidRDefault="00C54405" w:rsidP="00503CFF">
      <w:pPr>
        <w:ind w:left="1276"/>
        <w:jc w:val="both"/>
        <w:rPr>
          <w:rFonts w:ascii="Century Gothic" w:hAnsi="Century Gothic"/>
          <w:sz w:val="20"/>
        </w:rPr>
      </w:pPr>
    </w:p>
    <w:p w14:paraId="333714C1" w14:textId="1346DE52" w:rsidR="00C54405" w:rsidRPr="00C54405" w:rsidRDefault="00C54405" w:rsidP="00503CFF">
      <w:pPr>
        <w:pStyle w:val="ListParagraph"/>
        <w:numPr>
          <w:ilvl w:val="0"/>
          <w:numId w:val="7"/>
        </w:numPr>
        <w:spacing w:after="0" w:line="240" w:lineRule="auto"/>
        <w:ind w:left="1276"/>
        <w:contextualSpacing w:val="0"/>
        <w:jc w:val="both"/>
        <w:rPr>
          <w:rFonts w:ascii="Century Gothic" w:hAnsi="Century Gothic"/>
          <w:sz w:val="20"/>
        </w:rPr>
      </w:pPr>
      <w:r w:rsidRPr="00C54405">
        <w:rPr>
          <w:rFonts w:ascii="Century Gothic" w:hAnsi="Century Gothic"/>
          <w:sz w:val="20"/>
        </w:rPr>
        <w:t>Provide QA log to demonstrate the QA undertaken, including who undertook the QA and the scope, type and level of QA that has been undertaken (e.g. a log entry only stating ‘the data was checked’ will not be sufficient)</w:t>
      </w:r>
      <w:r>
        <w:rPr>
          <w:rFonts w:ascii="Century Gothic" w:hAnsi="Century Gothic"/>
          <w:sz w:val="20"/>
        </w:rPr>
        <w:t>.</w:t>
      </w:r>
    </w:p>
    <w:p w14:paraId="757AB36F" w14:textId="77777777" w:rsidR="00C54405" w:rsidRPr="00503CFF" w:rsidRDefault="00C54405" w:rsidP="00503CFF">
      <w:pPr>
        <w:ind w:left="1276"/>
        <w:jc w:val="both"/>
        <w:rPr>
          <w:rFonts w:ascii="Century Gothic" w:hAnsi="Century Gothic"/>
          <w:sz w:val="20"/>
        </w:rPr>
      </w:pPr>
    </w:p>
    <w:p w14:paraId="6323F798" w14:textId="4D9B0FF0" w:rsidR="00C54405" w:rsidRPr="000E3A19" w:rsidRDefault="00C54405" w:rsidP="00503CFF">
      <w:pPr>
        <w:pStyle w:val="ListParagraph"/>
        <w:numPr>
          <w:ilvl w:val="0"/>
          <w:numId w:val="7"/>
        </w:numPr>
        <w:ind w:left="1276"/>
        <w:jc w:val="both"/>
        <w:rPr>
          <w:rFonts w:asciiTheme="minorHAnsi" w:hAnsiTheme="minorHAnsi"/>
          <w:sz w:val="20"/>
        </w:rPr>
      </w:pPr>
      <w:r w:rsidRPr="000E3A19">
        <w:rPr>
          <w:rFonts w:asciiTheme="minorHAnsi" w:hAnsiTheme="minorHAnsi"/>
          <w:sz w:val="20"/>
        </w:rPr>
        <w:t>Sign-off for the quality assurance must be done by someone of sufficient seniority within the contractor organisation to be able take responsibility for the work done.  Acceptance of the work by the CCC will take this into consideration. The CCC reserves the right to refuse to sign off outputs which do not meet the required standard specified in this invitation to tender.</w:t>
      </w:r>
    </w:p>
    <w:p w14:paraId="50BF3F75" w14:textId="77777777" w:rsidR="00C54405" w:rsidRPr="00503CFF" w:rsidRDefault="00C54405" w:rsidP="00503CFF">
      <w:pPr>
        <w:ind w:left="1276"/>
        <w:jc w:val="both"/>
        <w:rPr>
          <w:rFonts w:ascii="Century Gothic" w:hAnsi="Century Gothic"/>
          <w:sz w:val="20"/>
        </w:rPr>
      </w:pPr>
    </w:p>
    <w:p w14:paraId="75DE66FF" w14:textId="0734866F" w:rsidR="00C54405" w:rsidRPr="000E3A19" w:rsidRDefault="00C54405" w:rsidP="00503CFF">
      <w:pPr>
        <w:pStyle w:val="ListParagraph"/>
        <w:numPr>
          <w:ilvl w:val="0"/>
          <w:numId w:val="7"/>
        </w:numPr>
        <w:ind w:left="1276"/>
        <w:jc w:val="both"/>
        <w:rPr>
          <w:rFonts w:asciiTheme="minorHAnsi" w:hAnsiTheme="minorHAnsi"/>
          <w:sz w:val="20"/>
        </w:rPr>
      </w:pPr>
      <w:r w:rsidRPr="000E3A19">
        <w:rPr>
          <w:rFonts w:asciiTheme="minorHAnsi" w:hAnsiTheme="minorHAnsi"/>
          <w:sz w:val="20"/>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0515F4D1" w14:textId="77777777" w:rsidR="00C54405" w:rsidRPr="00503CFF" w:rsidRDefault="00C54405" w:rsidP="00503CFF">
      <w:pPr>
        <w:ind w:left="1276"/>
        <w:jc w:val="both"/>
        <w:rPr>
          <w:rFonts w:ascii="Century Gothic" w:hAnsi="Century Gothic"/>
          <w:sz w:val="20"/>
        </w:rPr>
      </w:pPr>
    </w:p>
    <w:p w14:paraId="69BB4BB0" w14:textId="45154D67" w:rsidR="00C54405" w:rsidRPr="000E3A19" w:rsidRDefault="00C54405" w:rsidP="00503CFF">
      <w:pPr>
        <w:pStyle w:val="ListParagraph"/>
        <w:numPr>
          <w:ilvl w:val="0"/>
          <w:numId w:val="7"/>
        </w:numPr>
        <w:ind w:left="1276"/>
        <w:jc w:val="both"/>
        <w:rPr>
          <w:rFonts w:asciiTheme="minorHAnsi" w:hAnsiTheme="minorHAnsi"/>
          <w:sz w:val="20"/>
        </w:rPr>
      </w:pPr>
      <w:r w:rsidRPr="000E3A19">
        <w:rPr>
          <w:rFonts w:asciiTheme="minorHAnsi" w:hAnsiTheme="minorHAnsi"/>
          <w:sz w:val="20"/>
        </w:rPr>
        <w:t xml:space="preserve">The consultant must demonstrate their ability to produce deliverables of quality, in particular following best practice regarding economic analysis and presentation of results. </w:t>
      </w:r>
    </w:p>
    <w:p w14:paraId="5D474C4C" w14:textId="77777777" w:rsidR="00C54405" w:rsidRPr="00C54405" w:rsidRDefault="00C54405" w:rsidP="00C54405">
      <w:pPr>
        <w:ind w:left="567"/>
        <w:jc w:val="both"/>
        <w:rPr>
          <w:sz w:val="20"/>
        </w:rPr>
      </w:pPr>
    </w:p>
    <w:p w14:paraId="51537D92" w14:textId="77777777" w:rsidR="00C54405" w:rsidRPr="00C54405" w:rsidRDefault="00C54405" w:rsidP="00C54405">
      <w:pPr>
        <w:ind w:left="567"/>
        <w:jc w:val="both"/>
        <w:rPr>
          <w:sz w:val="20"/>
        </w:rPr>
      </w:pPr>
      <w:r w:rsidRPr="00C54405">
        <w:rPr>
          <w:sz w:val="20"/>
        </w:rPr>
        <w:t xml:space="preserve">To this end, the CCC expects that: </w:t>
      </w:r>
    </w:p>
    <w:p w14:paraId="0B0533B1" w14:textId="77777777" w:rsidR="00C54405" w:rsidRPr="00D17BEE" w:rsidRDefault="00C54405" w:rsidP="00C54405">
      <w:pPr>
        <w:pStyle w:val="Norma"/>
        <w:jc w:val="both"/>
        <w:rPr>
          <w:rFonts w:ascii="Calibri" w:hAnsi="Calibri"/>
          <w:sz w:val="22"/>
        </w:rPr>
      </w:pPr>
    </w:p>
    <w:p w14:paraId="619CC51F" w14:textId="783F8545" w:rsidR="00C54405" w:rsidRDefault="00C54405" w:rsidP="00503CFF">
      <w:pPr>
        <w:pStyle w:val="ListParagraph"/>
        <w:numPr>
          <w:ilvl w:val="0"/>
          <w:numId w:val="7"/>
        </w:numPr>
        <w:spacing w:after="0" w:line="240" w:lineRule="auto"/>
        <w:ind w:left="1276"/>
        <w:contextualSpacing w:val="0"/>
        <w:jc w:val="both"/>
        <w:rPr>
          <w:rFonts w:ascii="Century Gothic" w:hAnsi="Century Gothic"/>
          <w:sz w:val="20"/>
        </w:rPr>
      </w:pPr>
      <w:r>
        <w:rPr>
          <w:rFonts w:ascii="Century Gothic" w:hAnsi="Century Gothic"/>
          <w:sz w:val="20"/>
        </w:rPr>
        <w:t>The a</w:t>
      </w:r>
      <w:r w:rsidRPr="00C54405">
        <w:rPr>
          <w:rFonts w:ascii="Century Gothic" w:hAnsi="Century Gothic"/>
          <w:sz w:val="20"/>
        </w:rPr>
        <w:t>nalysis must be delivered in a simple, transparent Excel spreadsheet</w:t>
      </w:r>
      <w:r w:rsidR="00503CFF">
        <w:rPr>
          <w:rFonts w:ascii="Century Gothic" w:hAnsi="Century Gothic"/>
          <w:sz w:val="20"/>
        </w:rPr>
        <w:t>(s)</w:t>
      </w:r>
      <w:r w:rsidRPr="00C54405">
        <w:rPr>
          <w:rFonts w:ascii="Century Gothic" w:hAnsi="Century Gothic"/>
          <w:sz w:val="20"/>
        </w:rPr>
        <w:t xml:space="preserve">. All assumptions and figures </w:t>
      </w:r>
      <w:r>
        <w:rPr>
          <w:rFonts w:ascii="Century Gothic" w:hAnsi="Century Gothic"/>
          <w:sz w:val="20"/>
        </w:rPr>
        <w:t xml:space="preserve">etc </w:t>
      </w:r>
      <w:r w:rsidRPr="00C54405">
        <w:rPr>
          <w:rFonts w:ascii="Century Gothic" w:hAnsi="Century Gothic"/>
          <w:sz w:val="20"/>
        </w:rPr>
        <w:t>should be adequately referenced, and include any supporting workings. This spreadsheet</w:t>
      </w:r>
      <w:r w:rsidR="00503CFF">
        <w:rPr>
          <w:rFonts w:ascii="Century Gothic" w:hAnsi="Century Gothic"/>
          <w:sz w:val="20"/>
        </w:rPr>
        <w:t>(s)</w:t>
      </w:r>
      <w:r w:rsidRPr="00C54405">
        <w:rPr>
          <w:rFonts w:ascii="Century Gothic" w:hAnsi="Century Gothic"/>
          <w:sz w:val="20"/>
        </w:rPr>
        <w:t xml:space="preserve"> will be the property of the CCC.</w:t>
      </w:r>
    </w:p>
    <w:p w14:paraId="30BE2978" w14:textId="77777777" w:rsidR="00C54405" w:rsidRPr="00C54405" w:rsidRDefault="00C54405" w:rsidP="00503CFF">
      <w:pPr>
        <w:pStyle w:val="ListParagraph"/>
        <w:spacing w:after="0" w:line="240" w:lineRule="auto"/>
        <w:ind w:left="1276"/>
        <w:contextualSpacing w:val="0"/>
        <w:jc w:val="both"/>
        <w:rPr>
          <w:rFonts w:ascii="Century Gothic" w:hAnsi="Century Gothic"/>
          <w:sz w:val="20"/>
        </w:rPr>
      </w:pPr>
    </w:p>
    <w:p w14:paraId="67A7D1C7" w14:textId="31C2B8DB" w:rsidR="00C54405" w:rsidRPr="00C54405" w:rsidRDefault="00C54405" w:rsidP="00503CFF">
      <w:pPr>
        <w:pStyle w:val="ListParagraph"/>
        <w:numPr>
          <w:ilvl w:val="0"/>
          <w:numId w:val="7"/>
        </w:numPr>
        <w:spacing w:after="0" w:line="240" w:lineRule="auto"/>
        <w:ind w:left="1276"/>
        <w:contextualSpacing w:val="0"/>
        <w:jc w:val="both"/>
        <w:rPr>
          <w:rFonts w:ascii="Century Gothic" w:hAnsi="Century Gothic"/>
          <w:sz w:val="20"/>
        </w:rPr>
      </w:pPr>
      <w:r w:rsidRPr="00C54405">
        <w:rPr>
          <w:rFonts w:ascii="Century Gothic" w:hAnsi="Century Gothic"/>
          <w:sz w:val="20"/>
        </w:rPr>
        <w:t>Analysis should appropriately reflect uncertainty</w:t>
      </w:r>
      <w:r>
        <w:rPr>
          <w:rFonts w:ascii="Century Gothic" w:hAnsi="Century Gothic"/>
          <w:sz w:val="20"/>
        </w:rPr>
        <w:t>, where applicable</w:t>
      </w:r>
      <w:r w:rsidRPr="00C54405">
        <w:rPr>
          <w:rFonts w:ascii="Century Gothic" w:hAnsi="Century Gothic"/>
          <w:sz w:val="20"/>
        </w:rPr>
        <w:t xml:space="preserve"> by specifying ranges on uncertain </w:t>
      </w:r>
      <w:r>
        <w:rPr>
          <w:rFonts w:ascii="Century Gothic" w:hAnsi="Century Gothic"/>
          <w:sz w:val="20"/>
        </w:rPr>
        <w:t>outputs</w:t>
      </w:r>
      <w:r w:rsidRPr="00C54405">
        <w:rPr>
          <w:rFonts w:ascii="Century Gothic" w:hAnsi="Century Gothic"/>
          <w:sz w:val="20"/>
        </w:rPr>
        <w:t xml:space="preserve">. Where appropriate, a sensitivity analysis of key parameters should be conducted. </w:t>
      </w:r>
    </w:p>
    <w:p w14:paraId="0266E8F3" w14:textId="77777777" w:rsidR="003A05B7" w:rsidRPr="0038388A" w:rsidRDefault="003A05B7" w:rsidP="003A05B7">
      <w:pPr>
        <w:pStyle w:val="Norma"/>
        <w:ind w:left="720"/>
        <w:jc w:val="both"/>
        <w:rPr>
          <w:rFonts w:asciiTheme="minorHAnsi" w:hAnsiTheme="minorHAnsi" w:cs="Arial"/>
          <w:b/>
          <w:bCs/>
          <w:iCs/>
          <w:color w:val="FF0000"/>
          <w:sz w:val="20"/>
          <w:szCs w:val="20"/>
        </w:rPr>
      </w:pPr>
    </w:p>
    <w:p w14:paraId="6A8AE529" w14:textId="77777777" w:rsidR="003A05B7" w:rsidRPr="0038388A" w:rsidRDefault="003A05B7" w:rsidP="00F851C6">
      <w:pPr>
        <w:pStyle w:val="Heading1"/>
        <w:widowControl w:val="0"/>
        <w:numPr>
          <w:ilvl w:val="0"/>
          <w:numId w:val="1"/>
        </w:numPr>
        <w:overflowPunct w:val="0"/>
        <w:autoSpaceDE w:val="0"/>
        <w:autoSpaceDN w:val="0"/>
        <w:adjustRightInd w:val="0"/>
        <w:spacing w:before="240" w:after="60"/>
        <w:textAlignment w:val="baseline"/>
        <w:rPr>
          <w:rFonts w:asciiTheme="minorHAnsi" w:hAnsiTheme="minorHAnsi"/>
          <w:color w:val="FF0000"/>
          <w:sz w:val="20"/>
          <w:szCs w:val="20"/>
        </w:rPr>
      </w:pPr>
      <w:bookmarkStart w:id="19" w:name="_Ref357541731"/>
      <w:bookmarkStart w:id="20" w:name="_Toc381969514"/>
      <w:bookmarkStart w:id="21" w:name="_Toc405888463"/>
      <w:bookmarkEnd w:id="18"/>
      <w:r w:rsidRPr="0038388A">
        <w:rPr>
          <w:rFonts w:asciiTheme="minorHAnsi" w:hAnsiTheme="minorHAnsi" w:cs="Arial"/>
          <w:color w:val="FF0000"/>
          <w:sz w:val="20"/>
          <w:szCs w:val="20"/>
        </w:rPr>
        <w:t>Challenges</w:t>
      </w:r>
      <w:bookmarkEnd w:id="19"/>
      <w:bookmarkEnd w:id="20"/>
      <w:bookmarkEnd w:id="21"/>
    </w:p>
    <w:p w14:paraId="75CCD13A" w14:textId="6B9D8D56" w:rsidR="00407E23" w:rsidRPr="00322032" w:rsidRDefault="00407E23" w:rsidP="00B259A6">
      <w:pPr>
        <w:pStyle w:val="ListParagraph"/>
        <w:spacing w:after="0" w:line="240" w:lineRule="auto"/>
        <w:jc w:val="both"/>
        <w:rPr>
          <w:rFonts w:ascii="Century Gothic" w:hAnsi="Century Gothic"/>
          <w:sz w:val="20"/>
          <w:szCs w:val="20"/>
        </w:rPr>
      </w:pPr>
      <w:r w:rsidRPr="00322032">
        <w:rPr>
          <w:rFonts w:ascii="Century Gothic" w:hAnsi="Century Gothic"/>
          <w:sz w:val="20"/>
          <w:szCs w:val="20"/>
        </w:rPr>
        <w:t xml:space="preserve">Your bid should set out any challenges in meeting the specifications of this project </w:t>
      </w:r>
      <w:r>
        <w:rPr>
          <w:rFonts w:ascii="Century Gothic" w:hAnsi="Century Gothic"/>
          <w:sz w:val="20"/>
          <w:szCs w:val="20"/>
        </w:rPr>
        <w:t xml:space="preserve">and </w:t>
      </w:r>
      <w:r w:rsidRPr="00322032">
        <w:rPr>
          <w:rFonts w:ascii="Century Gothic" w:hAnsi="Century Gothic"/>
          <w:sz w:val="20"/>
          <w:szCs w:val="20"/>
        </w:rPr>
        <w:t xml:space="preserve">to the timeline set out </w:t>
      </w:r>
      <w:r w:rsidR="000E3A19">
        <w:rPr>
          <w:rFonts w:ascii="Century Gothic" w:hAnsi="Century Gothic"/>
          <w:sz w:val="20"/>
          <w:szCs w:val="20"/>
        </w:rPr>
        <w:t>above</w:t>
      </w:r>
      <w:r w:rsidRPr="00322032">
        <w:rPr>
          <w:rFonts w:ascii="Century Gothic" w:hAnsi="Century Gothic"/>
          <w:sz w:val="20"/>
          <w:szCs w:val="20"/>
        </w:rPr>
        <w:t>. The uncertainties and gaps in knowledge, inputs, data</w:t>
      </w:r>
      <w:r>
        <w:rPr>
          <w:rFonts w:ascii="Century Gothic" w:hAnsi="Century Gothic"/>
          <w:sz w:val="20"/>
          <w:szCs w:val="20"/>
        </w:rPr>
        <w:t xml:space="preserve"> etc</w:t>
      </w:r>
      <w:r w:rsidRPr="00322032">
        <w:rPr>
          <w:rFonts w:ascii="Century Gothic" w:hAnsi="Century Gothic"/>
          <w:sz w:val="20"/>
          <w:szCs w:val="20"/>
        </w:rPr>
        <w:t xml:space="preserve">, to meet our specification, and how you intend to address this in the time required. </w:t>
      </w:r>
    </w:p>
    <w:p w14:paraId="5576B0B1" w14:textId="77777777" w:rsidR="0038388A" w:rsidRPr="0038388A" w:rsidRDefault="0038388A" w:rsidP="0038388A">
      <w:pPr>
        <w:pStyle w:val="Norma"/>
        <w:ind w:left="360" w:firstLine="360"/>
        <w:rPr>
          <w:rFonts w:asciiTheme="minorHAnsi" w:hAnsiTheme="minorHAnsi" w:cs="Arial"/>
          <w:b/>
          <w:bCs/>
          <w:iCs/>
          <w:color w:val="FF0000"/>
          <w:sz w:val="20"/>
          <w:szCs w:val="20"/>
        </w:rPr>
      </w:pPr>
    </w:p>
    <w:p w14:paraId="45656738" w14:textId="77777777" w:rsidR="003A05B7" w:rsidRPr="0038388A" w:rsidRDefault="003A05B7" w:rsidP="00F851C6">
      <w:pPr>
        <w:pStyle w:val="Heading1"/>
        <w:widowControl w:val="0"/>
        <w:numPr>
          <w:ilvl w:val="0"/>
          <w:numId w:val="1"/>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22" w:name="_Toc381969515"/>
      <w:bookmarkStart w:id="23" w:name="_Toc405888464"/>
      <w:r w:rsidRPr="0038388A">
        <w:rPr>
          <w:rFonts w:asciiTheme="minorHAnsi" w:hAnsiTheme="minorHAnsi" w:cs="Arial"/>
          <w:color w:val="FF0000"/>
          <w:sz w:val="20"/>
          <w:szCs w:val="20"/>
        </w:rPr>
        <w:t>Ethics</w:t>
      </w:r>
      <w:bookmarkEnd w:id="22"/>
      <w:bookmarkEnd w:id="23"/>
      <w:r w:rsidRPr="0038388A">
        <w:rPr>
          <w:rFonts w:asciiTheme="minorHAnsi" w:hAnsiTheme="minorHAnsi" w:cs="Arial"/>
          <w:color w:val="FF0000"/>
          <w:sz w:val="20"/>
          <w:szCs w:val="20"/>
        </w:rPr>
        <w:t xml:space="preserve"> (amend to suit or delete if not applicable)</w:t>
      </w:r>
    </w:p>
    <w:p w14:paraId="5E359EEB" w14:textId="77777777" w:rsidR="003A05B7" w:rsidRDefault="003A05B7" w:rsidP="003A05B7">
      <w:pPr>
        <w:pStyle w:val="ListParagraph"/>
        <w:spacing w:after="0" w:line="240" w:lineRule="auto"/>
        <w:ind w:left="360"/>
        <w:contextualSpacing w:val="0"/>
      </w:pPr>
    </w:p>
    <w:p w14:paraId="4A1E7377" w14:textId="77777777" w:rsidR="0038388A" w:rsidRPr="0038388A" w:rsidRDefault="0038388A" w:rsidP="0038388A">
      <w:pPr>
        <w:ind w:left="720"/>
        <w:jc w:val="both"/>
        <w:rPr>
          <w:rFonts w:cs="Arial"/>
          <w:sz w:val="20"/>
          <w:szCs w:val="20"/>
        </w:rPr>
      </w:pPr>
      <w:r w:rsidRPr="0038388A">
        <w:rPr>
          <w:rFonts w:cs="Arial"/>
          <w:sz w:val="20"/>
          <w:szCs w:val="20"/>
        </w:rPr>
        <w:t>All applicants will need to identify and propose arrangements for initial scrutiny and on-going monitoring of ethical issues. The appropriate handling of ethical issues is part of the tender assessment exercise and proposals will be evaluated on this as part of the ‘addressing challenges and risks’ criterion.</w:t>
      </w:r>
    </w:p>
    <w:p w14:paraId="0D406AC2" w14:textId="77777777" w:rsidR="0038388A" w:rsidRPr="0038388A" w:rsidRDefault="0038388A" w:rsidP="0038388A">
      <w:pPr>
        <w:pStyle w:val="ListParagraph"/>
        <w:spacing w:after="0" w:line="240" w:lineRule="auto"/>
        <w:ind w:left="0"/>
        <w:contextualSpacing w:val="0"/>
        <w:jc w:val="both"/>
        <w:rPr>
          <w:rFonts w:asciiTheme="minorHAnsi" w:hAnsiTheme="minorHAnsi" w:cs="Arial"/>
          <w:sz w:val="20"/>
          <w:szCs w:val="20"/>
        </w:rPr>
      </w:pPr>
    </w:p>
    <w:p w14:paraId="7B4C55BC" w14:textId="77777777" w:rsidR="0038388A" w:rsidRDefault="0038388A" w:rsidP="0038388A">
      <w:pPr>
        <w:ind w:left="131" w:firstLine="720"/>
        <w:jc w:val="both"/>
        <w:rPr>
          <w:rFonts w:cs="Arial"/>
          <w:sz w:val="20"/>
          <w:szCs w:val="20"/>
        </w:rPr>
      </w:pPr>
      <w:r w:rsidRPr="0038388A">
        <w:rPr>
          <w:rFonts w:cs="Arial"/>
          <w:sz w:val="20"/>
          <w:szCs w:val="20"/>
        </w:rPr>
        <w:t>We expect contractors to adhere to the following GSR Principals:</w:t>
      </w:r>
    </w:p>
    <w:p w14:paraId="64EF594E" w14:textId="77777777" w:rsidR="00503CFF" w:rsidRPr="0038388A" w:rsidRDefault="00503CFF" w:rsidP="0038388A">
      <w:pPr>
        <w:ind w:left="131" w:firstLine="720"/>
        <w:jc w:val="both"/>
        <w:rPr>
          <w:rFonts w:cs="Arial"/>
          <w:sz w:val="20"/>
          <w:szCs w:val="20"/>
        </w:rPr>
      </w:pPr>
    </w:p>
    <w:p w14:paraId="3A821584" w14:textId="77777777" w:rsidR="0038388A" w:rsidRPr="0038388A" w:rsidRDefault="0038388A" w:rsidP="0038388A">
      <w:pPr>
        <w:pStyle w:val="ListParagraph"/>
        <w:numPr>
          <w:ilvl w:val="0"/>
          <w:numId w:val="2"/>
        </w:numPr>
        <w:rPr>
          <w:rFonts w:asciiTheme="minorHAnsi" w:hAnsiTheme="minorHAnsi" w:cs="Arial"/>
          <w:iCs/>
          <w:sz w:val="20"/>
          <w:szCs w:val="20"/>
        </w:rPr>
      </w:pPr>
      <w:r w:rsidRPr="0038388A">
        <w:rPr>
          <w:rFonts w:asciiTheme="minorHAnsi" w:hAnsiTheme="minorHAnsi" w:cs="Arial"/>
          <w:iCs/>
          <w:sz w:val="20"/>
          <w:szCs w:val="20"/>
        </w:rPr>
        <w:t>Sound application and conduct of social research methods and appropriate dissemination and utilisation of findings</w:t>
      </w:r>
    </w:p>
    <w:p w14:paraId="2B804B7C" w14:textId="77777777"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t>Participation based on valid consent</w:t>
      </w:r>
    </w:p>
    <w:p w14:paraId="73DCA86A" w14:textId="77777777"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t>Enabling participation</w:t>
      </w:r>
    </w:p>
    <w:p w14:paraId="7335D893" w14:textId="77777777"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t>Avoidance of personal harm</w:t>
      </w:r>
    </w:p>
    <w:p w14:paraId="73C27928" w14:textId="77777777" w:rsidR="0038388A" w:rsidRPr="0038388A" w:rsidRDefault="0038388A" w:rsidP="0038388A">
      <w:pPr>
        <w:pStyle w:val="ListParagraph"/>
        <w:numPr>
          <w:ilvl w:val="0"/>
          <w:numId w:val="2"/>
        </w:numPr>
        <w:spacing w:after="0" w:line="240" w:lineRule="auto"/>
        <w:contextualSpacing w:val="0"/>
        <w:jc w:val="both"/>
        <w:rPr>
          <w:rFonts w:asciiTheme="minorHAnsi" w:hAnsiTheme="minorHAnsi" w:cs="Arial"/>
          <w:iCs/>
          <w:sz w:val="20"/>
          <w:szCs w:val="20"/>
        </w:rPr>
      </w:pPr>
      <w:r w:rsidRPr="0038388A">
        <w:rPr>
          <w:rFonts w:asciiTheme="minorHAnsi" w:hAnsiTheme="minorHAnsi" w:cs="Arial"/>
          <w:iCs/>
          <w:sz w:val="20"/>
          <w:szCs w:val="20"/>
        </w:rPr>
        <w:t>Non-disclosure of identity and personal information</w:t>
      </w:r>
    </w:p>
    <w:p w14:paraId="06AEFA2E" w14:textId="77777777" w:rsidR="0038388A" w:rsidRPr="0038388A" w:rsidRDefault="0038388A" w:rsidP="0038388A">
      <w:pPr>
        <w:pStyle w:val="ListParagraph"/>
        <w:spacing w:after="0" w:line="240" w:lineRule="auto"/>
        <w:ind w:left="0"/>
        <w:contextualSpacing w:val="0"/>
        <w:jc w:val="both"/>
        <w:rPr>
          <w:rFonts w:asciiTheme="minorHAnsi" w:hAnsiTheme="minorHAnsi" w:cs="Arial"/>
          <w:sz w:val="20"/>
          <w:szCs w:val="20"/>
        </w:rPr>
      </w:pPr>
    </w:p>
    <w:p w14:paraId="01C079ED" w14:textId="49229E7B" w:rsidR="0038388A" w:rsidRPr="0038388A" w:rsidRDefault="0038388A" w:rsidP="000E3A19">
      <w:pPr>
        <w:pStyle w:val="Heading1"/>
        <w:widowControl w:val="0"/>
        <w:numPr>
          <w:ilvl w:val="0"/>
          <w:numId w:val="14"/>
        </w:numPr>
        <w:overflowPunct w:val="0"/>
        <w:autoSpaceDE w:val="0"/>
        <w:autoSpaceDN w:val="0"/>
        <w:adjustRightInd w:val="0"/>
        <w:spacing w:before="240" w:after="60"/>
        <w:ind w:left="993" w:hanging="567"/>
        <w:textAlignment w:val="baseline"/>
        <w:rPr>
          <w:rFonts w:asciiTheme="minorHAnsi" w:hAnsiTheme="minorHAnsi" w:cs="Arial"/>
          <w:color w:val="FF0000"/>
          <w:sz w:val="20"/>
          <w:szCs w:val="20"/>
        </w:rPr>
      </w:pPr>
      <w:bookmarkStart w:id="24" w:name="_Ref338852517"/>
      <w:bookmarkStart w:id="25" w:name="_Toc381969516"/>
      <w:bookmarkStart w:id="26" w:name="_Toc405888465"/>
      <w:r w:rsidRPr="0038388A">
        <w:rPr>
          <w:rFonts w:asciiTheme="minorHAnsi" w:hAnsiTheme="minorHAnsi" w:cs="Arial"/>
          <w:color w:val="FF0000"/>
          <w:sz w:val="20"/>
          <w:szCs w:val="20"/>
        </w:rPr>
        <w:t>Working Arrangements</w:t>
      </w:r>
      <w:bookmarkEnd w:id="24"/>
      <w:bookmarkEnd w:id="25"/>
      <w:bookmarkEnd w:id="26"/>
    </w:p>
    <w:p w14:paraId="501229F3" w14:textId="77777777" w:rsidR="0038388A" w:rsidRPr="0038388A" w:rsidRDefault="0038388A" w:rsidP="0038388A">
      <w:pPr>
        <w:pStyle w:val="Norma"/>
        <w:jc w:val="both"/>
        <w:rPr>
          <w:rFonts w:asciiTheme="minorHAnsi" w:hAnsiTheme="minorHAnsi" w:cs="Arial"/>
          <w:b/>
          <w:bCs/>
          <w:iCs/>
          <w:sz w:val="20"/>
          <w:szCs w:val="20"/>
        </w:rPr>
      </w:pPr>
    </w:p>
    <w:p w14:paraId="63E0399A" w14:textId="77777777" w:rsidR="0038388A" w:rsidRPr="0038388A" w:rsidRDefault="0038388A" w:rsidP="0038388A">
      <w:pPr>
        <w:pStyle w:val="Norma"/>
        <w:ind w:left="720"/>
        <w:jc w:val="both"/>
        <w:rPr>
          <w:rFonts w:asciiTheme="minorHAnsi" w:hAnsiTheme="minorHAnsi" w:cs="Arial"/>
          <w:bCs/>
          <w:sz w:val="20"/>
          <w:szCs w:val="20"/>
        </w:rPr>
      </w:pPr>
      <w:r w:rsidRPr="0038388A">
        <w:rPr>
          <w:rFonts w:asciiTheme="minorHAnsi" w:hAnsiTheme="minorHAnsi" w:cs="Arial"/>
          <w:bCs/>
          <w:sz w:val="20"/>
          <w:szCs w:val="20"/>
        </w:rPr>
        <w:t xml:space="preserve">The successful contractor will be expected to identify one named point of contract through whom all enquiries can be filtered. A CCC project manager will be assigned to the project and will be the central point of contact. </w:t>
      </w:r>
    </w:p>
    <w:p w14:paraId="2C0EB020" w14:textId="77777777" w:rsidR="0038388A" w:rsidRPr="0038388A" w:rsidRDefault="0038388A" w:rsidP="0038388A">
      <w:pPr>
        <w:pStyle w:val="ListParagraph"/>
        <w:ind w:left="0"/>
        <w:rPr>
          <w:rFonts w:asciiTheme="minorHAnsi" w:eastAsia="Times New Roman" w:hAnsiTheme="minorHAnsi" w:cs="Calibri"/>
          <w:sz w:val="20"/>
          <w:szCs w:val="20"/>
        </w:rPr>
      </w:pPr>
    </w:p>
    <w:p w14:paraId="4A8773AC" w14:textId="77777777" w:rsidR="0038388A" w:rsidRPr="0038388A"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FF0000"/>
          <w:sz w:val="20"/>
          <w:szCs w:val="20"/>
        </w:rPr>
      </w:pPr>
      <w:r w:rsidRPr="0038388A">
        <w:rPr>
          <w:rFonts w:asciiTheme="minorHAnsi" w:hAnsiTheme="minorHAnsi" w:cs="Arial"/>
          <w:color w:val="FF0000"/>
          <w:sz w:val="20"/>
          <w:szCs w:val="20"/>
        </w:rPr>
        <w:t>Skills and experience</w:t>
      </w:r>
    </w:p>
    <w:p w14:paraId="496D623A" w14:textId="77777777" w:rsidR="0038388A" w:rsidRPr="0038388A" w:rsidRDefault="0038388A" w:rsidP="0038388A">
      <w:pPr>
        <w:pStyle w:val="Norma"/>
        <w:ind w:left="360"/>
        <w:jc w:val="both"/>
        <w:rPr>
          <w:rFonts w:asciiTheme="minorHAnsi" w:hAnsiTheme="minorHAnsi" w:cs="Arial"/>
          <w:sz w:val="20"/>
          <w:szCs w:val="20"/>
        </w:rPr>
      </w:pPr>
    </w:p>
    <w:p w14:paraId="045E359F" w14:textId="77777777" w:rsidR="0038388A" w:rsidRPr="0038388A" w:rsidRDefault="0038388A" w:rsidP="0038388A">
      <w:pPr>
        <w:pStyle w:val="PTablebodyCharCharChar"/>
        <w:tabs>
          <w:tab w:val="clear" w:pos="7823"/>
          <w:tab w:val="right" w:pos="709"/>
        </w:tabs>
        <w:spacing w:after="0"/>
        <w:ind w:left="709"/>
        <w:rPr>
          <w:rFonts w:asciiTheme="minorHAnsi" w:hAnsiTheme="minorHAnsi" w:cs="Arial"/>
          <w:sz w:val="20"/>
          <w:szCs w:val="20"/>
          <w:highlight w:val="yellow"/>
        </w:rPr>
      </w:pPr>
      <w:r w:rsidRPr="0038388A">
        <w:rPr>
          <w:rFonts w:asciiTheme="minorHAnsi" w:hAnsiTheme="minorHAnsi" w:cs="Arial"/>
          <w:sz w:val="20"/>
          <w:szCs w:val="20"/>
        </w:rPr>
        <w:tab/>
        <w:t>CCC would like you to demonstrate that you have the experience and capabilities to undertake the project. Your tender response should include a summary of each proposed team members experience and capabilities.</w:t>
      </w:r>
      <w:r w:rsidRPr="0038388A">
        <w:rPr>
          <w:rFonts w:asciiTheme="minorHAnsi" w:hAnsiTheme="minorHAnsi" w:cs="Arial"/>
          <w:sz w:val="20"/>
          <w:szCs w:val="20"/>
          <w:highlight w:val="yellow"/>
        </w:rPr>
        <w:t xml:space="preserve"> </w:t>
      </w:r>
    </w:p>
    <w:p w14:paraId="2D3BD37A" w14:textId="77777777" w:rsidR="0038388A" w:rsidRPr="0038388A" w:rsidRDefault="0038388A" w:rsidP="0038388A">
      <w:pPr>
        <w:pStyle w:val="PTablebodyCharCharChar"/>
        <w:spacing w:after="0"/>
        <w:ind w:left="0"/>
        <w:rPr>
          <w:rFonts w:asciiTheme="minorHAnsi" w:hAnsiTheme="minorHAnsi" w:cs="Arial"/>
          <w:sz w:val="20"/>
          <w:szCs w:val="20"/>
        </w:rPr>
      </w:pPr>
    </w:p>
    <w:p w14:paraId="6B2CCA6E" w14:textId="77777777" w:rsidR="0038388A" w:rsidRPr="0038388A" w:rsidRDefault="0038388A" w:rsidP="0038388A">
      <w:pPr>
        <w:pStyle w:val="PTablebodyCharCharChar"/>
        <w:tabs>
          <w:tab w:val="clear" w:pos="7823"/>
          <w:tab w:val="right" w:pos="709"/>
        </w:tabs>
        <w:spacing w:after="0"/>
        <w:ind w:left="709"/>
        <w:rPr>
          <w:rFonts w:asciiTheme="minorHAnsi" w:hAnsiTheme="minorHAnsi" w:cs="Arial"/>
          <w:sz w:val="20"/>
          <w:szCs w:val="20"/>
        </w:rPr>
      </w:pPr>
      <w:r w:rsidRPr="0038388A">
        <w:rPr>
          <w:rFonts w:asciiTheme="minorHAnsi" w:hAnsiTheme="minorHAnsi" w:cs="Arial"/>
          <w:sz w:val="20"/>
          <w:szCs w:val="20"/>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305ED95E" w14:textId="77777777" w:rsidR="0038388A" w:rsidRPr="0038388A" w:rsidRDefault="0038388A" w:rsidP="0038388A">
      <w:pPr>
        <w:pStyle w:val="PTablebodyCharCharChar"/>
        <w:spacing w:after="0"/>
        <w:ind w:left="0"/>
        <w:rPr>
          <w:rFonts w:asciiTheme="minorHAnsi" w:hAnsiTheme="minorHAnsi" w:cs="Arial"/>
          <w:sz w:val="20"/>
          <w:szCs w:val="20"/>
        </w:rPr>
      </w:pPr>
    </w:p>
    <w:p w14:paraId="41C5CB48" w14:textId="77777777" w:rsidR="0038388A" w:rsidRPr="0038388A" w:rsidRDefault="0038388A" w:rsidP="0038388A">
      <w:pPr>
        <w:pStyle w:val="Norma"/>
        <w:ind w:left="709"/>
        <w:jc w:val="both"/>
        <w:rPr>
          <w:rFonts w:asciiTheme="minorHAnsi" w:hAnsiTheme="minorHAnsi" w:cs="Arial"/>
          <w:sz w:val="20"/>
          <w:szCs w:val="20"/>
        </w:rPr>
      </w:pPr>
      <w:r w:rsidRPr="0038388A">
        <w:rPr>
          <w:rFonts w:asciiTheme="minorHAnsi" w:hAnsiTheme="minorHAnsi" w:cs="Arial"/>
          <w:sz w:val="20"/>
          <w:szCs w:val="20"/>
        </w:rPr>
        <w:lastRenderedPageBreak/>
        <w:t>Contractors should identify the individual(s) who will be responsible for managing the project.</w:t>
      </w:r>
      <w:bookmarkStart w:id="27" w:name="_Ref338852499"/>
    </w:p>
    <w:p w14:paraId="5C1464B8" w14:textId="77777777" w:rsidR="0038388A" w:rsidRPr="0038388A" w:rsidRDefault="0038388A" w:rsidP="0038388A">
      <w:pPr>
        <w:pStyle w:val="Norma"/>
        <w:jc w:val="both"/>
        <w:rPr>
          <w:rFonts w:asciiTheme="minorHAnsi" w:hAnsiTheme="minorHAnsi" w:cs="Calibri"/>
          <w:sz w:val="20"/>
          <w:szCs w:val="20"/>
        </w:rPr>
      </w:pPr>
    </w:p>
    <w:p w14:paraId="1568BF56" w14:textId="77777777" w:rsidR="0038388A" w:rsidRPr="0038388A"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28" w:name="_Ref373505239"/>
      <w:bookmarkStart w:id="29" w:name="_Toc381969518"/>
      <w:bookmarkStart w:id="30" w:name="_Toc405888467"/>
      <w:r w:rsidRPr="0038388A">
        <w:rPr>
          <w:rFonts w:asciiTheme="minorHAnsi" w:hAnsiTheme="minorHAnsi" w:cs="Arial"/>
          <w:color w:val="FF0000"/>
          <w:sz w:val="20"/>
          <w:szCs w:val="20"/>
        </w:rPr>
        <w:t>Consortium Bids</w:t>
      </w:r>
      <w:bookmarkEnd w:id="28"/>
      <w:bookmarkEnd w:id="29"/>
      <w:bookmarkEnd w:id="30"/>
    </w:p>
    <w:p w14:paraId="6E810D92" w14:textId="77777777" w:rsidR="0038388A" w:rsidRPr="0038388A" w:rsidRDefault="0038388A" w:rsidP="0038388A">
      <w:pPr>
        <w:pStyle w:val="Norma"/>
        <w:ind w:left="360"/>
        <w:jc w:val="both"/>
        <w:rPr>
          <w:rFonts w:asciiTheme="minorHAnsi" w:hAnsiTheme="minorHAnsi" w:cs="Arial"/>
          <w:sz w:val="20"/>
          <w:szCs w:val="20"/>
        </w:rPr>
      </w:pPr>
    </w:p>
    <w:p w14:paraId="67F2973E" w14:textId="77777777" w:rsidR="0038388A" w:rsidRPr="0038388A" w:rsidRDefault="0038388A" w:rsidP="0038388A">
      <w:pPr>
        <w:pStyle w:val="FootnoteText"/>
        <w:ind w:left="720"/>
        <w:jc w:val="both"/>
        <w:rPr>
          <w:rFonts w:asciiTheme="minorHAnsi" w:hAnsiTheme="minorHAnsi" w:cs="Arial"/>
          <w:lang w:eastAsia="en-GB"/>
        </w:rPr>
      </w:pPr>
      <w:r w:rsidRPr="0038388A">
        <w:rPr>
          <w:rFonts w:asciiTheme="minorHAnsi" w:hAnsiTheme="minorHAnsi" w:cs="Arial"/>
          <w:lang w:eastAsia="en-GB"/>
        </w:rPr>
        <w:t xml:space="preserve">In the case of a consortium tender, only one submission covering all of the partners is required but consortia are advised to make clear the proposed role that each partner will play in performing the contract as per the requirements of the technical specification.  We </w:t>
      </w:r>
      <w:r w:rsidRPr="0038388A">
        <w:rPr>
          <w:rFonts w:asciiTheme="minorHAnsi" w:hAnsiTheme="minorHAnsi" w:cs="Arial"/>
        </w:rPr>
        <w:t xml:space="preserve">expect the bidder to indicate who in the consortium will be the </w:t>
      </w:r>
      <w:r w:rsidRPr="0038388A">
        <w:rPr>
          <w:rFonts w:asciiTheme="minorHAnsi" w:hAnsiTheme="minorHAnsi" w:cs="Arial"/>
          <w:lang w:eastAsia="en-GB"/>
        </w:rPr>
        <w:t>lead contact for this project, and the organisation and governance associated with the consortia.</w:t>
      </w:r>
    </w:p>
    <w:p w14:paraId="60A11371" w14:textId="77777777" w:rsidR="0038388A" w:rsidRPr="0038388A" w:rsidRDefault="0038388A" w:rsidP="0038388A">
      <w:pPr>
        <w:pStyle w:val="FootnoteText"/>
        <w:ind w:left="567"/>
        <w:jc w:val="both"/>
        <w:rPr>
          <w:rFonts w:asciiTheme="minorHAnsi" w:hAnsiTheme="minorHAnsi" w:cs="Arial"/>
          <w:lang w:eastAsia="en-GB"/>
        </w:rPr>
      </w:pPr>
    </w:p>
    <w:p w14:paraId="1E73C1CD" w14:textId="77777777" w:rsidR="0038388A" w:rsidRPr="0038388A" w:rsidRDefault="0038388A" w:rsidP="0038388A">
      <w:pPr>
        <w:pStyle w:val="FootnoteText"/>
        <w:ind w:left="720"/>
        <w:jc w:val="both"/>
        <w:rPr>
          <w:rFonts w:asciiTheme="minorHAnsi" w:hAnsiTheme="minorHAnsi" w:cs="Arial"/>
          <w:lang w:eastAsia="en-GB"/>
        </w:rPr>
      </w:pPr>
      <w:r w:rsidRPr="0038388A">
        <w:rPr>
          <w:rFonts w:asciiTheme="minorHAnsi" w:hAnsiTheme="minorHAnsi" w:cs="Arial"/>
          <w:lang w:eastAsia="en-GB"/>
        </w:rPr>
        <w:t>Contractors must provide details as to how they will manage any sub-contractors and what percentage of the tendered activity (in terms of monetary value) will be sub-contracted.</w:t>
      </w:r>
    </w:p>
    <w:p w14:paraId="59DE9097" w14:textId="77777777" w:rsidR="0038388A" w:rsidRPr="0038388A" w:rsidRDefault="0038388A" w:rsidP="0038388A">
      <w:pPr>
        <w:pStyle w:val="FootnoteText"/>
        <w:ind w:left="567"/>
        <w:jc w:val="both"/>
        <w:rPr>
          <w:rFonts w:asciiTheme="minorHAnsi" w:hAnsiTheme="minorHAnsi" w:cs="Arial"/>
          <w:lang w:eastAsia="en-GB"/>
        </w:rPr>
      </w:pPr>
    </w:p>
    <w:p w14:paraId="4A5DD6C2" w14:textId="77777777" w:rsidR="0038388A" w:rsidRPr="0038388A" w:rsidRDefault="0038388A" w:rsidP="0038388A">
      <w:pPr>
        <w:pStyle w:val="NoSpacing"/>
        <w:ind w:left="720"/>
        <w:jc w:val="both"/>
        <w:rPr>
          <w:rFonts w:asciiTheme="minorHAnsi" w:hAnsiTheme="minorHAnsi" w:cs="Arial"/>
          <w:sz w:val="20"/>
          <w:szCs w:val="20"/>
        </w:rPr>
      </w:pPr>
      <w:r w:rsidRPr="0038388A">
        <w:rPr>
          <w:rFonts w:asciiTheme="minorHAnsi" w:hAnsiTheme="minorHAnsi" w:cs="Arial"/>
          <w:sz w:val="20"/>
          <w:szCs w:val="20"/>
        </w:rPr>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0D04AB85" w14:textId="77777777" w:rsidR="0038388A" w:rsidRPr="0038388A" w:rsidRDefault="0038388A" w:rsidP="0038388A">
      <w:pPr>
        <w:pStyle w:val="NoSpacing"/>
        <w:jc w:val="both"/>
        <w:rPr>
          <w:rFonts w:asciiTheme="minorHAnsi" w:hAnsiTheme="minorHAnsi" w:cs="Arial"/>
          <w:sz w:val="20"/>
          <w:szCs w:val="20"/>
        </w:rPr>
      </w:pPr>
    </w:p>
    <w:p w14:paraId="0734B508" w14:textId="77777777" w:rsidR="0038388A" w:rsidRPr="0038388A" w:rsidRDefault="0038388A" w:rsidP="0038388A">
      <w:pPr>
        <w:pStyle w:val="NoSpacing"/>
        <w:ind w:left="720"/>
        <w:jc w:val="both"/>
        <w:rPr>
          <w:rFonts w:asciiTheme="minorHAnsi" w:hAnsiTheme="minorHAnsi" w:cs="Arial"/>
          <w:sz w:val="20"/>
          <w:szCs w:val="20"/>
        </w:rPr>
      </w:pPr>
      <w:r w:rsidRPr="0038388A">
        <w:rPr>
          <w:rFonts w:asciiTheme="minorHAnsi" w:hAnsiTheme="minorHAnsi" w:cs="Arial"/>
          <w:sz w:val="20"/>
          <w:szCs w:val="20"/>
        </w:rPr>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0C11B1BA" w14:textId="77777777" w:rsidR="0038388A" w:rsidRPr="002D4038" w:rsidRDefault="0038388A" w:rsidP="0038388A">
      <w:pPr>
        <w:pStyle w:val="FootnoteText"/>
        <w:rPr>
          <w:rFonts w:cs="Calibri"/>
          <w:sz w:val="22"/>
          <w:szCs w:val="22"/>
          <w:lang w:eastAsia="en-GB"/>
        </w:rPr>
      </w:pPr>
    </w:p>
    <w:p w14:paraId="1DDBDA6E" w14:textId="77777777" w:rsidR="0038388A" w:rsidRPr="0038388A"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31" w:name="_Ref357541811"/>
      <w:bookmarkStart w:id="32" w:name="_Toc381969519"/>
      <w:bookmarkStart w:id="33" w:name="_Toc405888468"/>
      <w:bookmarkStart w:id="34" w:name="_Toc246831559"/>
      <w:bookmarkStart w:id="35" w:name="_Toc271272917"/>
      <w:bookmarkStart w:id="36" w:name="_Ref338852577"/>
      <w:bookmarkEnd w:id="27"/>
      <w:r w:rsidRPr="0038388A">
        <w:rPr>
          <w:rFonts w:asciiTheme="minorHAnsi" w:hAnsiTheme="minorHAnsi" w:cs="Arial"/>
          <w:color w:val="FF0000"/>
          <w:sz w:val="20"/>
          <w:szCs w:val="20"/>
        </w:rPr>
        <w:t>Budget</w:t>
      </w:r>
      <w:bookmarkEnd w:id="31"/>
      <w:bookmarkEnd w:id="32"/>
      <w:bookmarkEnd w:id="33"/>
      <w:r w:rsidRPr="0038388A">
        <w:rPr>
          <w:rFonts w:asciiTheme="minorHAnsi" w:hAnsiTheme="minorHAnsi" w:cs="Arial"/>
          <w:color w:val="FF0000"/>
          <w:sz w:val="20"/>
          <w:szCs w:val="20"/>
        </w:rPr>
        <w:t xml:space="preserve"> </w:t>
      </w:r>
    </w:p>
    <w:p w14:paraId="165767BC" w14:textId="77777777" w:rsidR="0038388A" w:rsidRPr="0038388A" w:rsidRDefault="0038388A" w:rsidP="0038388A">
      <w:pPr>
        <w:pStyle w:val="Norma"/>
        <w:rPr>
          <w:rFonts w:asciiTheme="minorHAnsi" w:hAnsiTheme="minorHAnsi" w:cs="Calibri"/>
          <w:b/>
          <w:bCs/>
          <w:iCs/>
          <w:sz w:val="20"/>
          <w:szCs w:val="20"/>
        </w:rPr>
      </w:pPr>
    </w:p>
    <w:p w14:paraId="3307368F" w14:textId="77777777" w:rsidR="004A18F3" w:rsidRPr="004A18F3" w:rsidRDefault="004A18F3" w:rsidP="004A18F3">
      <w:pPr>
        <w:pStyle w:val="ListParagraph"/>
        <w:spacing w:line="240" w:lineRule="auto"/>
        <w:jc w:val="both"/>
        <w:rPr>
          <w:rFonts w:asciiTheme="minorHAnsi" w:hAnsiTheme="minorHAnsi" w:cs="Arial"/>
          <w:sz w:val="20"/>
          <w:szCs w:val="20"/>
        </w:rPr>
      </w:pPr>
      <w:r w:rsidRPr="004A18F3">
        <w:rPr>
          <w:rFonts w:asciiTheme="minorHAnsi" w:hAnsiTheme="minorHAnsi" w:cs="Arial"/>
          <w:sz w:val="20"/>
          <w:szCs w:val="20"/>
        </w:rPr>
        <w:t>The overall budget for this project is up to £120,000 (including VAT). We welcome suggestions from consultants around what is feasible within the available timescales and budget. The project should draw on existing literature/data rather than primary research. We are looking for consultants’ expertise and experience to help us use and interpret this literature/data.</w:t>
      </w:r>
    </w:p>
    <w:p w14:paraId="750A7CA0"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2E5BF3D2" w14:textId="6D327D81" w:rsidR="0038388A" w:rsidRPr="0038388A" w:rsidRDefault="0038388A" w:rsidP="0038388A">
      <w:pPr>
        <w:pStyle w:val="ListParagraph"/>
        <w:spacing w:line="240" w:lineRule="auto"/>
        <w:jc w:val="both"/>
        <w:rPr>
          <w:rFonts w:asciiTheme="minorHAnsi" w:hAnsiTheme="minorHAnsi" w:cs="Arial"/>
          <w:sz w:val="20"/>
          <w:szCs w:val="20"/>
        </w:rPr>
      </w:pPr>
      <w:r w:rsidRPr="0038388A">
        <w:rPr>
          <w:rFonts w:asciiTheme="minorHAnsi" w:hAnsiTheme="minorHAnsi" w:cs="Arial"/>
          <w:sz w:val="20"/>
          <w:szCs w:val="20"/>
        </w:rPr>
        <w:t xml:space="preserve">Contractors should provide a full and detailed breakdown of costs (including options where appropriate). This should include staff (and day rate) allocated to specific tasks. </w:t>
      </w:r>
      <w:bookmarkEnd w:id="34"/>
      <w:bookmarkEnd w:id="35"/>
      <w:bookmarkEnd w:id="36"/>
    </w:p>
    <w:p w14:paraId="18A59622"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237D5DD6" w14:textId="77777777" w:rsidR="0038388A" w:rsidRPr="0038388A" w:rsidRDefault="0038388A" w:rsidP="0038388A">
      <w:pPr>
        <w:pStyle w:val="ListParagraph"/>
        <w:spacing w:line="240" w:lineRule="auto"/>
        <w:ind w:left="360" w:firstLine="360"/>
        <w:jc w:val="both"/>
        <w:rPr>
          <w:rFonts w:asciiTheme="minorHAnsi" w:hAnsiTheme="minorHAnsi" w:cs="Arial"/>
          <w:b/>
          <w:color w:val="FF0000"/>
          <w:sz w:val="20"/>
          <w:szCs w:val="20"/>
        </w:rPr>
      </w:pPr>
      <w:r w:rsidRPr="0038388A">
        <w:rPr>
          <w:rFonts w:asciiTheme="minorHAnsi" w:hAnsiTheme="minorHAnsi" w:cs="Arial"/>
          <w:sz w:val="20"/>
          <w:szCs w:val="20"/>
        </w:rPr>
        <w:t xml:space="preserve">Cost will be a criterion against which bids which will be assessed. </w:t>
      </w:r>
    </w:p>
    <w:p w14:paraId="1B859929"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6F517922" w14:textId="77777777" w:rsidR="0038388A" w:rsidRPr="0038388A" w:rsidRDefault="0038388A" w:rsidP="0038388A">
      <w:pPr>
        <w:pStyle w:val="ListParagraph"/>
        <w:spacing w:after="0" w:line="240" w:lineRule="auto"/>
        <w:jc w:val="both"/>
        <w:rPr>
          <w:rFonts w:asciiTheme="minorHAnsi" w:hAnsiTheme="minorHAnsi" w:cs="Arial"/>
          <w:sz w:val="20"/>
          <w:szCs w:val="20"/>
        </w:rPr>
      </w:pPr>
      <w:r w:rsidRPr="0038388A">
        <w:rPr>
          <w:rFonts w:asciiTheme="minorHAnsi" w:hAnsiTheme="minorHAnsi" w:cs="Arial"/>
          <w:sz w:val="20"/>
          <w:szCs w:val="20"/>
        </w:rPr>
        <w:t>Payments will be linked to delivery of key milestones. The indicative milestones and phasing of payments can be adjusted and agreed with the contractor and Project Manager. Please advise in your tender response how this breakdown reflects your usual payment processes:</w:t>
      </w:r>
    </w:p>
    <w:p w14:paraId="23A0F2E2" w14:textId="77777777" w:rsidR="0038388A" w:rsidRPr="0038388A" w:rsidRDefault="0038388A" w:rsidP="0038388A">
      <w:pPr>
        <w:pStyle w:val="ListParagraph"/>
        <w:spacing w:after="0" w:line="240" w:lineRule="auto"/>
        <w:ind w:left="0"/>
        <w:jc w:val="both"/>
        <w:rPr>
          <w:rFonts w:asciiTheme="minorHAnsi" w:hAnsiTheme="minorHAnsi" w:cs="Arial"/>
          <w:sz w:val="20"/>
          <w:szCs w:val="20"/>
        </w:rPr>
      </w:pPr>
    </w:p>
    <w:p w14:paraId="7092805F" w14:textId="77777777" w:rsidR="0038388A" w:rsidRPr="0038388A" w:rsidRDefault="0038388A" w:rsidP="0038388A">
      <w:pPr>
        <w:pStyle w:val="Norma"/>
        <w:ind w:left="720"/>
        <w:jc w:val="both"/>
        <w:rPr>
          <w:rFonts w:asciiTheme="minorHAnsi" w:eastAsia="MS Mincho" w:hAnsiTheme="minorHAnsi" w:cs="Arial"/>
          <w:sz w:val="20"/>
          <w:szCs w:val="20"/>
        </w:rPr>
      </w:pPr>
      <w:r w:rsidRPr="0038388A">
        <w:rPr>
          <w:rFonts w:asciiTheme="minorHAnsi" w:eastAsia="MS Mincho" w:hAnsiTheme="minorHAnsi" w:cs="Arial"/>
          <w:sz w:val="20"/>
          <w:szCs w:val="20"/>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F53A629" w14:textId="77777777" w:rsidR="0038388A" w:rsidRPr="0038388A" w:rsidRDefault="0038388A" w:rsidP="0038388A">
      <w:pPr>
        <w:pStyle w:val="Norma"/>
        <w:jc w:val="both"/>
        <w:rPr>
          <w:rFonts w:asciiTheme="minorHAnsi" w:eastAsia="MS Mincho" w:hAnsiTheme="minorHAnsi" w:cs="Arial"/>
          <w:sz w:val="20"/>
          <w:szCs w:val="20"/>
        </w:rPr>
      </w:pPr>
    </w:p>
    <w:p w14:paraId="071A513C" w14:textId="77777777" w:rsidR="0038388A" w:rsidRPr="0038388A" w:rsidRDefault="0038388A" w:rsidP="0038388A">
      <w:pPr>
        <w:pStyle w:val="Norma"/>
        <w:ind w:left="720"/>
        <w:jc w:val="both"/>
        <w:rPr>
          <w:rFonts w:asciiTheme="minorHAnsi" w:eastAsia="MS Mincho" w:hAnsiTheme="minorHAnsi" w:cs="Arial"/>
          <w:sz w:val="20"/>
          <w:szCs w:val="20"/>
        </w:rPr>
      </w:pPr>
      <w:r w:rsidRPr="0038388A">
        <w:rPr>
          <w:rFonts w:asciiTheme="minorHAnsi" w:eastAsia="MS Mincho" w:hAnsiTheme="minorHAnsi" w:cs="Arial"/>
          <w:sz w:val="20"/>
          <w:szCs w:val="20"/>
        </w:rPr>
        <w:t>The Committee on Climate Change aims to pay all correctly submitted invoices as soon as possible with a target of 10 days from the date of receipt and within 30 days at the latest in line with standard terms and conditions of contract.</w:t>
      </w:r>
    </w:p>
    <w:p w14:paraId="17AB1236" w14:textId="77777777" w:rsidR="0038388A" w:rsidRPr="0038388A" w:rsidRDefault="0038388A" w:rsidP="0038388A">
      <w:pPr>
        <w:pStyle w:val="Norma"/>
        <w:ind w:left="360"/>
        <w:jc w:val="both"/>
        <w:rPr>
          <w:rFonts w:asciiTheme="minorHAnsi" w:eastAsia="MS Mincho" w:hAnsiTheme="minorHAnsi" w:cs="Arial"/>
          <w:sz w:val="20"/>
          <w:szCs w:val="20"/>
        </w:rPr>
      </w:pPr>
    </w:p>
    <w:p w14:paraId="18E669ED" w14:textId="77777777" w:rsidR="0038388A" w:rsidRPr="0038388A" w:rsidRDefault="0038388A" w:rsidP="0038388A">
      <w:pPr>
        <w:pStyle w:val="Norma"/>
        <w:jc w:val="both"/>
        <w:rPr>
          <w:rFonts w:asciiTheme="minorHAnsi" w:hAnsiTheme="minorHAnsi" w:cs="Calibri"/>
          <w:sz w:val="20"/>
          <w:szCs w:val="20"/>
          <w:highlight w:val="yellow"/>
        </w:rPr>
      </w:pPr>
    </w:p>
    <w:p w14:paraId="5A7A6770" w14:textId="77777777" w:rsidR="0038388A" w:rsidRPr="0038388A"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37" w:name="_Ref357541836"/>
      <w:bookmarkStart w:id="38" w:name="_Toc381969520"/>
      <w:bookmarkStart w:id="39" w:name="_Toc405888469"/>
      <w:r w:rsidRPr="0038388A">
        <w:rPr>
          <w:rFonts w:asciiTheme="minorHAnsi" w:hAnsiTheme="minorHAnsi" w:cs="Arial"/>
          <w:color w:val="FF0000"/>
          <w:sz w:val="20"/>
          <w:szCs w:val="20"/>
        </w:rPr>
        <w:t>Evaluation of Tenders</w:t>
      </w:r>
      <w:bookmarkEnd w:id="37"/>
      <w:bookmarkEnd w:id="38"/>
      <w:bookmarkEnd w:id="39"/>
    </w:p>
    <w:p w14:paraId="24DF1253" w14:textId="77777777" w:rsidR="0038388A" w:rsidRPr="0038388A" w:rsidRDefault="0038388A" w:rsidP="0038388A">
      <w:pPr>
        <w:pStyle w:val="Norma"/>
        <w:jc w:val="both"/>
        <w:rPr>
          <w:rFonts w:asciiTheme="minorHAnsi" w:hAnsiTheme="minorHAnsi" w:cs="Arial"/>
          <w:sz w:val="20"/>
          <w:szCs w:val="20"/>
        </w:rPr>
      </w:pPr>
    </w:p>
    <w:p w14:paraId="1CCEBD71" w14:textId="07230059" w:rsidR="0038388A" w:rsidRPr="0038388A" w:rsidRDefault="0038388A" w:rsidP="0038388A">
      <w:pPr>
        <w:pStyle w:val="Norma"/>
        <w:ind w:left="720"/>
        <w:jc w:val="both"/>
        <w:rPr>
          <w:rFonts w:asciiTheme="minorHAnsi" w:hAnsiTheme="minorHAnsi" w:cs="Arial"/>
          <w:sz w:val="20"/>
          <w:szCs w:val="20"/>
        </w:rPr>
      </w:pPr>
      <w:r w:rsidRPr="0038388A">
        <w:rPr>
          <w:rFonts w:asciiTheme="minorHAnsi" w:hAnsiTheme="minorHAnsi" w:cs="Arial"/>
          <w:sz w:val="20"/>
          <w:szCs w:val="20"/>
        </w:rPr>
        <w:t>Contractors are invited to submit full tenders of no more tha</w:t>
      </w:r>
      <w:r w:rsidRPr="00AB5BB8">
        <w:rPr>
          <w:rFonts w:asciiTheme="minorHAnsi" w:hAnsiTheme="minorHAnsi" w:cs="Arial"/>
          <w:sz w:val="20"/>
          <w:szCs w:val="20"/>
        </w:rPr>
        <w:t xml:space="preserve">n </w:t>
      </w:r>
      <w:r w:rsidR="00AB5BB8" w:rsidRPr="00AB5BB8">
        <w:rPr>
          <w:rFonts w:asciiTheme="minorHAnsi" w:hAnsiTheme="minorHAnsi" w:cs="Arial"/>
          <w:sz w:val="20"/>
          <w:szCs w:val="20"/>
        </w:rPr>
        <w:t xml:space="preserve">35 </w:t>
      </w:r>
      <w:r w:rsidRPr="00AB5BB8">
        <w:rPr>
          <w:rFonts w:asciiTheme="minorHAnsi" w:hAnsiTheme="minorHAnsi" w:cs="Arial"/>
          <w:sz w:val="20"/>
          <w:szCs w:val="20"/>
        </w:rPr>
        <w:t>pages</w:t>
      </w:r>
      <w:r w:rsidRPr="0038388A">
        <w:rPr>
          <w:rFonts w:asciiTheme="minorHAnsi" w:hAnsiTheme="minorHAnsi" w:cs="Arial"/>
          <w:sz w:val="20"/>
          <w:szCs w:val="20"/>
        </w:rPr>
        <w:t>, excluding declarations and CV’s. Tenders will be evaluated by at least three CCC staff.</w:t>
      </w:r>
    </w:p>
    <w:p w14:paraId="42464FDF" w14:textId="77777777" w:rsidR="0038388A" w:rsidRPr="0038388A" w:rsidRDefault="0038388A" w:rsidP="0038388A">
      <w:pPr>
        <w:pStyle w:val="Norma"/>
        <w:jc w:val="both"/>
        <w:rPr>
          <w:rFonts w:asciiTheme="minorHAnsi" w:hAnsiTheme="minorHAnsi" w:cs="Arial"/>
          <w:sz w:val="20"/>
          <w:szCs w:val="20"/>
        </w:rPr>
      </w:pPr>
    </w:p>
    <w:p w14:paraId="1E730437" w14:textId="77777777" w:rsidR="0038388A" w:rsidRPr="0038388A" w:rsidRDefault="0038388A" w:rsidP="0038388A">
      <w:pPr>
        <w:pStyle w:val="NoSpacing"/>
        <w:ind w:left="720"/>
        <w:rPr>
          <w:rFonts w:asciiTheme="minorHAnsi" w:hAnsiTheme="minorHAnsi" w:cs="Arial"/>
          <w:sz w:val="20"/>
          <w:szCs w:val="20"/>
        </w:rPr>
      </w:pPr>
      <w:r w:rsidRPr="0038388A">
        <w:rPr>
          <w:rFonts w:asciiTheme="minorHAnsi" w:hAnsiTheme="minorHAnsi" w:cs="Arial"/>
          <w:sz w:val="20"/>
          <w:szCs w:val="20"/>
        </w:rPr>
        <w:t>CCC will select the bidder that scores highest against the criteria and weighting listed below, see the ITT for further information.</w:t>
      </w:r>
    </w:p>
    <w:p w14:paraId="3D758287" w14:textId="77777777" w:rsidR="0038388A" w:rsidRDefault="0038388A" w:rsidP="003A05B7">
      <w:pPr>
        <w:pStyle w:val="BodyText"/>
      </w:pPr>
    </w:p>
    <w:p w14:paraId="601D58FF" w14:textId="77777777" w:rsidR="0038388A" w:rsidRDefault="0038388A" w:rsidP="0038388A">
      <w:pPr>
        <w:pStyle w:val="Norma"/>
        <w:spacing w:line="276" w:lineRule="auto"/>
        <w:ind w:left="360"/>
        <w:jc w:val="center"/>
        <w:rPr>
          <w:rFonts w:asciiTheme="minorHAnsi" w:hAnsiTheme="minorHAnsi" w:cs="Arial"/>
          <w:b/>
          <w:sz w:val="20"/>
          <w:szCs w:val="20"/>
        </w:rPr>
      </w:pPr>
    </w:p>
    <w:p w14:paraId="60EC1450" w14:textId="77777777" w:rsidR="0038388A" w:rsidRDefault="0038388A" w:rsidP="0038388A">
      <w:pPr>
        <w:pStyle w:val="Norma"/>
        <w:spacing w:line="276" w:lineRule="auto"/>
        <w:ind w:left="360"/>
        <w:jc w:val="center"/>
        <w:rPr>
          <w:rFonts w:asciiTheme="minorHAnsi" w:hAnsiTheme="minorHAnsi" w:cs="Arial"/>
          <w:b/>
          <w:sz w:val="20"/>
          <w:szCs w:val="20"/>
        </w:rPr>
      </w:pPr>
      <w:r w:rsidRPr="0038388A">
        <w:rPr>
          <w:rFonts w:asciiTheme="minorHAnsi" w:hAnsiTheme="minorHAnsi" w:cs="Arial"/>
          <w:b/>
          <w:sz w:val="20"/>
          <w:szCs w:val="20"/>
        </w:rPr>
        <w:t>EVALUATION CRITERIA AND SCORING METHODOLOGY</w:t>
      </w:r>
    </w:p>
    <w:p w14:paraId="5BD42D8F" w14:textId="77777777" w:rsidR="0038388A" w:rsidRPr="0038388A" w:rsidRDefault="0038388A" w:rsidP="0038388A">
      <w:pPr>
        <w:pStyle w:val="Norma"/>
        <w:spacing w:line="276" w:lineRule="auto"/>
        <w:ind w:left="360"/>
        <w:jc w:val="center"/>
        <w:rPr>
          <w:rFonts w:asciiTheme="minorHAnsi" w:hAnsiTheme="minorHAnsi" w:cs="Arial"/>
          <w:b/>
          <w:sz w:val="20"/>
          <w:szCs w:val="20"/>
        </w:rPr>
      </w:pPr>
    </w:p>
    <w:p w14:paraId="75E4A162" w14:textId="77777777" w:rsidR="0038388A" w:rsidRDefault="0038388A" w:rsidP="003A05B7">
      <w:pPr>
        <w:pStyle w:val="BodyText"/>
      </w:pPr>
    </w:p>
    <w:tbl>
      <w:tblPr>
        <w:tblStyle w:val="TableGrid"/>
        <w:tblW w:w="0" w:type="auto"/>
        <w:tblInd w:w="704" w:type="dxa"/>
        <w:tblLook w:val="04A0" w:firstRow="1" w:lastRow="0" w:firstColumn="1" w:lastColumn="0" w:noHBand="0" w:noVBand="1"/>
      </w:tblPr>
      <w:tblGrid>
        <w:gridCol w:w="1914"/>
        <w:gridCol w:w="2618"/>
        <w:gridCol w:w="2618"/>
      </w:tblGrid>
      <w:tr w:rsidR="0038388A" w:rsidRPr="0038388A" w14:paraId="5C806858" w14:textId="77777777" w:rsidTr="000E6C08">
        <w:tc>
          <w:tcPr>
            <w:tcW w:w="1914" w:type="dxa"/>
          </w:tcPr>
          <w:p w14:paraId="5F103605" w14:textId="77777777" w:rsidR="0038388A" w:rsidRPr="0038388A" w:rsidRDefault="0038388A" w:rsidP="0038388A">
            <w:pPr>
              <w:pStyle w:val="BodyText"/>
              <w:rPr>
                <w:szCs w:val="20"/>
              </w:rPr>
            </w:pPr>
            <w:bookmarkStart w:id="40" w:name="p2"/>
            <w:r w:rsidRPr="0038388A">
              <w:rPr>
                <w:rFonts w:cs="Arial"/>
                <w:szCs w:val="20"/>
              </w:rPr>
              <w:t>Criterion</w:t>
            </w:r>
            <w:bookmarkEnd w:id="40"/>
          </w:p>
        </w:tc>
        <w:tc>
          <w:tcPr>
            <w:tcW w:w="2618" w:type="dxa"/>
            <w:shd w:val="clear" w:color="auto" w:fill="auto"/>
          </w:tcPr>
          <w:p w14:paraId="0BF53CC1" w14:textId="77777777" w:rsidR="0038388A" w:rsidRPr="0038388A" w:rsidRDefault="0038388A" w:rsidP="0038388A">
            <w:pPr>
              <w:pStyle w:val="BodyText"/>
              <w:rPr>
                <w:szCs w:val="20"/>
              </w:rPr>
            </w:pPr>
            <w:r w:rsidRPr="0038388A">
              <w:rPr>
                <w:rFonts w:cs="Arial"/>
                <w:szCs w:val="20"/>
              </w:rPr>
              <w:t>Description</w:t>
            </w:r>
          </w:p>
        </w:tc>
        <w:tc>
          <w:tcPr>
            <w:tcW w:w="2618" w:type="dxa"/>
            <w:shd w:val="clear" w:color="auto" w:fill="auto"/>
          </w:tcPr>
          <w:p w14:paraId="5A2870E8" w14:textId="199BC3DD" w:rsidR="0038388A" w:rsidRPr="0038388A" w:rsidRDefault="0038388A" w:rsidP="0038388A">
            <w:pPr>
              <w:pStyle w:val="BodyText"/>
              <w:rPr>
                <w:szCs w:val="20"/>
              </w:rPr>
            </w:pPr>
            <w:r w:rsidRPr="0038388A">
              <w:rPr>
                <w:rFonts w:cs="Arial"/>
                <w:szCs w:val="20"/>
              </w:rPr>
              <w:t>Weighting</w:t>
            </w:r>
            <w:r w:rsidRPr="0038388A">
              <w:rPr>
                <w:rFonts w:cs="Arial"/>
                <w:color w:val="FF0000"/>
                <w:szCs w:val="20"/>
              </w:rPr>
              <w:t xml:space="preserve"> </w:t>
            </w:r>
          </w:p>
        </w:tc>
      </w:tr>
      <w:tr w:rsidR="0038388A" w:rsidRPr="0038388A" w14:paraId="0FC90228" w14:textId="77777777" w:rsidTr="000E6C08">
        <w:tc>
          <w:tcPr>
            <w:tcW w:w="1914" w:type="dxa"/>
            <w:shd w:val="clear" w:color="auto" w:fill="auto"/>
          </w:tcPr>
          <w:p w14:paraId="452FDFAB" w14:textId="77777777" w:rsidR="0038388A" w:rsidRPr="0038388A" w:rsidRDefault="0038388A" w:rsidP="0038388A">
            <w:pPr>
              <w:pStyle w:val="BodyText"/>
              <w:rPr>
                <w:szCs w:val="20"/>
              </w:rPr>
            </w:pPr>
            <w:r w:rsidRPr="0038388A">
              <w:rPr>
                <w:rFonts w:cs="Arial"/>
                <w:szCs w:val="20"/>
              </w:rPr>
              <w:t>1</w:t>
            </w:r>
          </w:p>
        </w:tc>
        <w:tc>
          <w:tcPr>
            <w:tcW w:w="2618" w:type="dxa"/>
            <w:shd w:val="clear" w:color="auto" w:fill="auto"/>
          </w:tcPr>
          <w:p w14:paraId="58A48BF2" w14:textId="77777777" w:rsidR="0038388A" w:rsidRPr="0038388A" w:rsidRDefault="0038388A" w:rsidP="0038388A">
            <w:pPr>
              <w:pStyle w:val="BodyText"/>
              <w:rPr>
                <w:szCs w:val="20"/>
              </w:rPr>
            </w:pPr>
            <w:r w:rsidRPr="0038388A">
              <w:rPr>
                <w:szCs w:val="20"/>
              </w:rPr>
              <w:t>RELEVANT EXPERIENCE / DEMONSTRATION OF CABABILITY</w:t>
            </w:r>
          </w:p>
        </w:tc>
        <w:tc>
          <w:tcPr>
            <w:tcW w:w="2618" w:type="dxa"/>
            <w:shd w:val="clear" w:color="auto" w:fill="auto"/>
          </w:tcPr>
          <w:p w14:paraId="3B99A12D" w14:textId="77777777" w:rsidR="0038388A" w:rsidRPr="0038388A" w:rsidRDefault="0038388A" w:rsidP="0038388A">
            <w:pPr>
              <w:pStyle w:val="BodyText"/>
              <w:rPr>
                <w:szCs w:val="20"/>
              </w:rPr>
            </w:pPr>
            <w:r w:rsidRPr="0038388A">
              <w:rPr>
                <w:rFonts w:cs="Arial"/>
                <w:szCs w:val="20"/>
              </w:rPr>
              <w:t>20%</w:t>
            </w:r>
          </w:p>
        </w:tc>
      </w:tr>
      <w:tr w:rsidR="0038388A" w:rsidRPr="0038388A" w14:paraId="156F3B2A" w14:textId="77777777" w:rsidTr="000E6C08">
        <w:tc>
          <w:tcPr>
            <w:tcW w:w="1914" w:type="dxa"/>
            <w:shd w:val="clear" w:color="auto" w:fill="auto"/>
          </w:tcPr>
          <w:p w14:paraId="2D6484F6" w14:textId="77777777" w:rsidR="0038388A" w:rsidRPr="0038388A" w:rsidRDefault="0038388A" w:rsidP="0038388A">
            <w:pPr>
              <w:pStyle w:val="BodyText"/>
              <w:rPr>
                <w:szCs w:val="20"/>
              </w:rPr>
            </w:pPr>
            <w:r w:rsidRPr="0038388A">
              <w:rPr>
                <w:rFonts w:cs="Arial"/>
                <w:szCs w:val="20"/>
              </w:rPr>
              <w:t>2</w:t>
            </w:r>
          </w:p>
        </w:tc>
        <w:tc>
          <w:tcPr>
            <w:tcW w:w="2618" w:type="dxa"/>
            <w:shd w:val="clear" w:color="auto" w:fill="auto"/>
          </w:tcPr>
          <w:p w14:paraId="044D8F56" w14:textId="77777777" w:rsidR="0038388A" w:rsidRPr="0038388A" w:rsidRDefault="0038388A" w:rsidP="0038388A">
            <w:pPr>
              <w:pStyle w:val="BodyText"/>
              <w:rPr>
                <w:szCs w:val="20"/>
              </w:rPr>
            </w:pPr>
            <w:r w:rsidRPr="0038388A">
              <w:rPr>
                <w:szCs w:val="20"/>
              </w:rPr>
              <w:t>MANAGING YOUR RELATIONSHIP WITH THE CCC</w:t>
            </w:r>
          </w:p>
        </w:tc>
        <w:tc>
          <w:tcPr>
            <w:tcW w:w="2618" w:type="dxa"/>
            <w:shd w:val="clear" w:color="auto" w:fill="auto"/>
          </w:tcPr>
          <w:p w14:paraId="2E809209" w14:textId="77777777" w:rsidR="0038388A" w:rsidRPr="0038388A" w:rsidRDefault="0038388A" w:rsidP="0038388A">
            <w:pPr>
              <w:pStyle w:val="BodyText"/>
              <w:rPr>
                <w:szCs w:val="20"/>
              </w:rPr>
            </w:pPr>
            <w:r w:rsidRPr="0038388A">
              <w:rPr>
                <w:rFonts w:cs="Arial"/>
                <w:szCs w:val="20"/>
              </w:rPr>
              <w:t>10%</w:t>
            </w:r>
          </w:p>
        </w:tc>
      </w:tr>
      <w:tr w:rsidR="0038388A" w:rsidRPr="0038388A" w14:paraId="06E596F8" w14:textId="77777777" w:rsidTr="000E6C08">
        <w:tc>
          <w:tcPr>
            <w:tcW w:w="1914" w:type="dxa"/>
            <w:shd w:val="clear" w:color="auto" w:fill="auto"/>
          </w:tcPr>
          <w:p w14:paraId="673D7034" w14:textId="77777777" w:rsidR="0038388A" w:rsidRPr="0038388A" w:rsidRDefault="0038388A" w:rsidP="0038388A">
            <w:pPr>
              <w:pStyle w:val="BodyText"/>
              <w:rPr>
                <w:szCs w:val="20"/>
              </w:rPr>
            </w:pPr>
            <w:r w:rsidRPr="0038388A">
              <w:rPr>
                <w:rFonts w:cs="Arial"/>
                <w:szCs w:val="20"/>
              </w:rPr>
              <w:t>3</w:t>
            </w:r>
          </w:p>
        </w:tc>
        <w:tc>
          <w:tcPr>
            <w:tcW w:w="2618" w:type="dxa"/>
            <w:shd w:val="clear" w:color="auto" w:fill="auto"/>
          </w:tcPr>
          <w:p w14:paraId="3B0672B4" w14:textId="77777777" w:rsidR="0038388A" w:rsidRPr="0038388A" w:rsidRDefault="0038388A" w:rsidP="0038388A">
            <w:pPr>
              <w:pStyle w:val="BodyText"/>
              <w:rPr>
                <w:szCs w:val="20"/>
              </w:rPr>
            </w:pPr>
            <w:r w:rsidRPr="0038388A">
              <w:rPr>
                <w:szCs w:val="20"/>
              </w:rPr>
              <w:t>QUALITY ASSURING THE SERVICES YOU PROVIDE</w:t>
            </w:r>
          </w:p>
        </w:tc>
        <w:tc>
          <w:tcPr>
            <w:tcW w:w="2618" w:type="dxa"/>
            <w:shd w:val="clear" w:color="auto" w:fill="auto"/>
          </w:tcPr>
          <w:p w14:paraId="016B27E1" w14:textId="77777777" w:rsidR="0038388A" w:rsidRPr="0038388A" w:rsidRDefault="0038388A" w:rsidP="0038388A">
            <w:pPr>
              <w:pStyle w:val="BodyText"/>
              <w:rPr>
                <w:szCs w:val="20"/>
              </w:rPr>
            </w:pPr>
            <w:r w:rsidRPr="0038388A">
              <w:rPr>
                <w:rFonts w:cs="Arial"/>
                <w:szCs w:val="20"/>
              </w:rPr>
              <w:t>10%</w:t>
            </w:r>
          </w:p>
        </w:tc>
      </w:tr>
      <w:tr w:rsidR="0038388A" w:rsidRPr="0038388A" w14:paraId="5F86DEAC" w14:textId="77777777" w:rsidTr="000E6C08">
        <w:tc>
          <w:tcPr>
            <w:tcW w:w="1914" w:type="dxa"/>
            <w:shd w:val="clear" w:color="auto" w:fill="auto"/>
          </w:tcPr>
          <w:p w14:paraId="78DB1E25" w14:textId="77777777" w:rsidR="0038388A" w:rsidRPr="0038388A" w:rsidRDefault="0038388A" w:rsidP="0038388A">
            <w:pPr>
              <w:pStyle w:val="BodyText"/>
              <w:rPr>
                <w:szCs w:val="20"/>
              </w:rPr>
            </w:pPr>
            <w:r w:rsidRPr="0038388A">
              <w:rPr>
                <w:rFonts w:cs="Arial"/>
                <w:szCs w:val="20"/>
              </w:rPr>
              <w:t>5</w:t>
            </w:r>
          </w:p>
        </w:tc>
        <w:tc>
          <w:tcPr>
            <w:tcW w:w="2618" w:type="dxa"/>
            <w:shd w:val="clear" w:color="auto" w:fill="auto"/>
          </w:tcPr>
          <w:p w14:paraId="0920783E" w14:textId="7CAAA138" w:rsidR="0038388A" w:rsidRPr="0038388A" w:rsidRDefault="0038388A" w:rsidP="0038388A">
            <w:pPr>
              <w:pStyle w:val="BodyText"/>
              <w:rPr>
                <w:szCs w:val="20"/>
              </w:rPr>
            </w:pPr>
            <w:r w:rsidRPr="0038388A">
              <w:rPr>
                <w:szCs w:val="20"/>
              </w:rPr>
              <w:t xml:space="preserve">PROJECT TEAM </w:t>
            </w:r>
            <w:r w:rsidR="00E5386B">
              <w:rPr>
                <w:szCs w:val="20"/>
              </w:rPr>
              <w:t>AND MANAGEMENT</w:t>
            </w:r>
            <w:r w:rsidRPr="0038388A">
              <w:rPr>
                <w:szCs w:val="20"/>
              </w:rPr>
              <w:t>– SKILLS AND KNOWLEDGE</w:t>
            </w:r>
          </w:p>
        </w:tc>
        <w:tc>
          <w:tcPr>
            <w:tcW w:w="2618" w:type="dxa"/>
            <w:shd w:val="clear" w:color="auto" w:fill="auto"/>
          </w:tcPr>
          <w:p w14:paraId="3DB18D4F" w14:textId="77777777" w:rsidR="0038388A" w:rsidRPr="0038388A" w:rsidRDefault="0038388A" w:rsidP="0038388A">
            <w:pPr>
              <w:pStyle w:val="BodyText"/>
              <w:rPr>
                <w:szCs w:val="20"/>
              </w:rPr>
            </w:pPr>
            <w:r w:rsidRPr="0038388A">
              <w:rPr>
                <w:rFonts w:cs="Arial"/>
                <w:szCs w:val="20"/>
              </w:rPr>
              <w:t>20%</w:t>
            </w:r>
          </w:p>
        </w:tc>
      </w:tr>
      <w:tr w:rsidR="0038388A" w:rsidRPr="0038388A" w14:paraId="0A9581F0" w14:textId="77777777" w:rsidTr="000E6C08">
        <w:tc>
          <w:tcPr>
            <w:tcW w:w="1914" w:type="dxa"/>
            <w:shd w:val="clear" w:color="auto" w:fill="auto"/>
          </w:tcPr>
          <w:p w14:paraId="5419578E" w14:textId="77777777" w:rsidR="0038388A" w:rsidRPr="0038388A" w:rsidRDefault="0038388A" w:rsidP="0038388A">
            <w:pPr>
              <w:pStyle w:val="BodyText"/>
              <w:rPr>
                <w:szCs w:val="20"/>
              </w:rPr>
            </w:pPr>
            <w:r w:rsidRPr="0038388A">
              <w:rPr>
                <w:rFonts w:cs="Arial"/>
                <w:szCs w:val="20"/>
              </w:rPr>
              <w:t>6</w:t>
            </w:r>
          </w:p>
        </w:tc>
        <w:tc>
          <w:tcPr>
            <w:tcW w:w="2618" w:type="dxa"/>
            <w:shd w:val="clear" w:color="auto" w:fill="auto"/>
          </w:tcPr>
          <w:p w14:paraId="6B40D214" w14:textId="24720F10" w:rsidR="0038388A" w:rsidRPr="0038388A" w:rsidRDefault="0038388A" w:rsidP="0038388A">
            <w:pPr>
              <w:pStyle w:val="BodyText"/>
              <w:rPr>
                <w:szCs w:val="20"/>
              </w:rPr>
            </w:pPr>
            <w:r w:rsidRPr="0038388A">
              <w:rPr>
                <w:szCs w:val="20"/>
              </w:rPr>
              <w:t xml:space="preserve">METHOD, ABILITY AND TECHNICAL CAPACITY – </w:t>
            </w:r>
          </w:p>
        </w:tc>
        <w:tc>
          <w:tcPr>
            <w:tcW w:w="2618" w:type="dxa"/>
            <w:shd w:val="clear" w:color="auto" w:fill="auto"/>
          </w:tcPr>
          <w:p w14:paraId="30C82DE5" w14:textId="34D8D74B" w:rsidR="0038388A" w:rsidRPr="0038388A" w:rsidRDefault="00515737" w:rsidP="0038388A">
            <w:pPr>
              <w:pStyle w:val="BodyText"/>
              <w:rPr>
                <w:szCs w:val="20"/>
              </w:rPr>
            </w:pPr>
            <w:r>
              <w:rPr>
                <w:rFonts w:cs="Arial"/>
                <w:szCs w:val="20"/>
              </w:rPr>
              <w:t>3</w:t>
            </w:r>
            <w:r w:rsidR="0038388A" w:rsidRPr="0038388A">
              <w:rPr>
                <w:rFonts w:cs="Arial"/>
                <w:szCs w:val="20"/>
              </w:rPr>
              <w:t>0%</w:t>
            </w:r>
          </w:p>
        </w:tc>
      </w:tr>
      <w:tr w:rsidR="0038388A" w:rsidRPr="0038388A" w14:paraId="4EA53EE6" w14:textId="77777777" w:rsidTr="000E6C08">
        <w:tc>
          <w:tcPr>
            <w:tcW w:w="1914" w:type="dxa"/>
          </w:tcPr>
          <w:p w14:paraId="50FDBF08" w14:textId="53921700" w:rsidR="0038388A" w:rsidRPr="0038388A" w:rsidRDefault="00701EE3" w:rsidP="0038388A">
            <w:pPr>
              <w:pStyle w:val="BodyText"/>
              <w:rPr>
                <w:szCs w:val="20"/>
              </w:rPr>
            </w:pPr>
            <w:r>
              <w:rPr>
                <w:szCs w:val="20"/>
              </w:rPr>
              <w:t>7</w:t>
            </w:r>
          </w:p>
        </w:tc>
        <w:tc>
          <w:tcPr>
            <w:tcW w:w="2618" w:type="dxa"/>
          </w:tcPr>
          <w:p w14:paraId="319668DA" w14:textId="77777777" w:rsidR="0038388A" w:rsidRPr="0038388A" w:rsidRDefault="0038388A" w:rsidP="0038388A">
            <w:pPr>
              <w:pStyle w:val="BodyText"/>
              <w:rPr>
                <w:szCs w:val="20"/>
              </w:rPr>
            </w:pPr>
            <w:r w:rsidRPr="0038388A">
              <w:t>RISK AND CHALLENGES</w:t>
            </w:r>
          </w:p>
        </w:tc>
        <w:tc>
          <w:tcPr>
            <w:tcW w:w="2618" w:type="dxa"/>
            <w:shd w:val="clear" w:color="auto" w:fill="auto"/>
          </w:tcPr>
          <w:p w14:paraId="72414FF4" w14:textId="77777777" w:rsidR="0038388A" w:rsidRPr="0038388A" w:rsidRDefault="0038388A" w:rsidP="0038388A">
            <w:pPr>
              <w:pStyle w:val="BodyText"/>
              <w:rPr>
                <w:szCs w:val="20"/>
              </w:rPr>
            </w:pPr>
            <w:r w:rsidRPr="0038388A">
              <w:rPr>
                <w:rFonts w:cs="Arial"/>
                <w:szCs w:val="20"/>
              </w:rPr>
              <w:t>10%</w:t>
            </w:r>
          </w:p>
        </w:tc>
      </w:tr>
      <w:tr w:rsidR="0038388A" w:rsidRPr="0038388A" w14:paraId="486163E4" w14:textId="77777777" w:rsidTr="000E6C08">
        <w:tc>
          <w:tcPr>
            <w:tcW w:w="1914" w:type="dxa"/>
          </w:tcPr>
          <w:p w14:paraId="346ACFC1" w14:textId="77777777" w:rsidR="0038388A" w:rsidRPr="0038388A" w:rsidRDefault="0038388A" w:rsidP="0038388A">
            <w:pPr>
              <w:pStyle w:val="BodyText"/>
              <w:rPr>
                <w:szCs w:val="20"/>
              </w:rPr>
            </w:pPr>
          </w:p>
        </w:tc>
        <w:tc>
          <w:tcPr>
            <w:tcW w:w="2618" w:type="dxa"/>
          </w:tcPr>
          <w:p w14:paraId="00B0DC8F" w14:textId="77777777" w:rsidR="0038388A" w:rsidRPr="0038388A" w:rsidRDefault="0038388A" w:rsidP="0038388A">
            <w:pPr>
              <w:pStyle w:val="BodyText"/>
              <w:rPr>
                <w:szCs w:val="20"/>
              </w:rPr>
            </w:pPr>
          </w:p>
        </w:tc>
        <w:tc>
          <w:tcPr>
            <w:tcW w:w="2618" w:type="dxa"/>
            <w:shd w:val="clear" w:color="auto" w:fill="auto"/>
          </w:tcPr>
          <w:p w14:paraId="1C0A0B54" w14:textId="77777777" w:rsidR="0038388A" w:rsidRPr="0038388A" w:rsidRDefault="0038388A" w:rsidP="0038388A">
            <w:pPr>
              <w:pStyle w:val="BodyText"/>
              <w:rPr>
                <w:rFonts w:cs="Arial"/>
                <w:szCs w:val="20"/>
              </w:rPr>
            </w:pPr>
            <w:r>
              <w:rPr>
                <w:rFonts w:cs="Arial"/>
                <w:szCs w:val="20"/>
              </w:rPr>
              <w:t>100%</w:t>
            </w:r>
          </w:p>
        </w:tc>
      </w:tr>
    </w:tbl>
    <w:p w14:paraId="5B420704" w14:textId="77777777" w:rsidR="0038388A" w:rsidRDefault="0038388A" w:rsidP="003A05B7">
      <w:pPr>
        <w:pStyle w:val="BodyText"/>
        <w:rPr>
          <w:szCs w:val="20"/>
        </w:rPr>
      </w:pPr>
    </w:p>
    <w:p w14:paraId="0F141D3E" w14:textId="77777777" w:rsidR="0038388A" w:rsidRDefault="0038388A" w:rsidP="003A05B7">
      <w:pPr>
        <w:pStyle w:val="BodyText"/>
        <w:rPr>
          <w:szCs w:val="20"/>
        </w:rPr>
      </w:pPr>
    </w:p>
    <w:p w14:paraId="11B27F82" w14:textId="77777777" w:rsidR="0038388A" w:rsidRPr="0038388A" w:rsidRDefault="0038388A" w:rsidP="0038388A">
      <w:pPr>
        <w:pStyle w:val="Norma"/>
        <w:ind w:firstLine="720"/>
        <w:jc w:val="both"/>
        <w:rPr>
          <w:rFonts w:asciiTheme="minorHAnsi" w:hAnsiTheme="minorHAnsi" w:cs="Arial"/>
          <w:b/>
          <w:bCs/>
          <w:sz w:val="20"/>
          <w:szCs w:val="20"/>
        </w:rPr>
      </w:pPr>
      <w:r w:rsidRPr="0038388A">
        <w:rPr>
          <w:rFonts w:asciiTheme="minorHAnsi" w:hAnsiTheme="minorHAnsi" w:cs="Arial"/>
          <w:b/>
          <w:bCs/>
          <w:sz w:val="20"/>
          <w:szCs w:val="20"/>
        </w:rPr>
        <w:t>Scoring Method</w:t>
      </w:r>
    </w:p>
    <w:p w14:paraId="07D2699C" w14:textId="77777777" w:rsidR="0038388A" w:rsidRPr="0038388A" w:rsidRDefault="0038388A" w:rsidP="0038388A">
      <w:pPr>
        <w:pStyle w:val="Norma"/>
        <w:jc w:val="both"/>
        <w:rPr>
          <w:rFonts w:asciiTheme="minorHAnsi" w:hAnsiTheme="minorHAnsi" w:cs="Arial"/>
          <w:b/>
          <w:bCs/>
          <w:sz w:val="20"/>
          <w:szCs w:val="20"/>
        </w:rPr>
      </w:pPr>
    </w:p>
    <w:p w14:paraId="2E2A2ECF" w14:textId="77777777" w:rsidR="0038388A" w:rsidRPr="0038388A" w:rsidRDefault="0038388A" w:rsidP="0038388A">
      <w:pPr>
        <w:pStyle w:val="Norma"/>
        <w:ind w:left="720"/>
        <w:jc w:val="both"/>
        <w:rPr>
          <w:rFonts w:asciiTheme="minorHAnsi" w:hAnsiTheme="minorHAnsi" w:cs="Arial"/>
          <w:bCs/>
          <w:sz w:val="20"/>
          <w:szCs w:val="20"/>
        </w:rPr>
      </w:pPr>
      <w:r w:rsidRPr="0038388A">
        <w:rPr>
          <w:rFonts w:asciiTheme="minorHAnsi" w:hAnsiTheme="minorHAnsi" w:cs="Arial"/>
          <w:bCs/>
          <w:sz w:val="20"/>
          <w:szCs w:val="20"/>
        </w:rPr>
        <w:t xml:space="preserve">Tenders will be scored against each of the criteria above, according to the extent to which they meet the requirements of the tender. The meaning of each score is outlined in the table below. </w:t>
      </w:r>
    </w:p>
    <w:p w14:paraId="23528A53" w14:textId="77777777" w:rsidR="0038388A" w:rsidRPr="0038388A" w:rsidRDefault="0038388A" w:rsidP="0038388A">
      <w:pPr>
        <w:pStyle w:val="Norma"/>
        <w:jc w:val="both"/>
        <w:rPr>
          <w:rFonts w:asciiTheme="minorHAnsi" w:hAnsiTheme="minorHAnsi" w:cs="Arial"/>
          <w:bCs/>
          <w:sz w:val="20"/>
          <w:szCs w:val="20"/>
        </w:rPr>
      </w:pPr>
    </w:p>
    <w:p w14:paraId="309164CD" w14:textId="77777777" w:rsidR="0038388A" w:rsidRPr="0038388A" w:rsidRDefault="0038388A" w:rsidP="0038388A">
      <w:pPr>
        <w:pStyle w:val="Norma"/>
        <w:ind w:left="720"/>
        <w:jc w:val="both"/>
        <w:rPr>
          <w:rFonts w:asciiTheme="minorHAnsi" w:hAnsiTheme="minorHAnsi" w:cs="Arial"/>
          <w:sz w:val="20"/>
          <w:szCs w:val="20"/>
        </w:rPr>
      </w:pPr>
      <w:r w:rsidRPr="0038388A">
        <w:rPr>
          <w:rFonts w:asciiTheme="minorHAnsi" w:hAnsiTheme="minorHAnsi" w:cs="Arial"/>
          <w:sz w:val="20"/>
          <w:szCs w:val="20"/>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54D4CD5C" w14:textId="77777777" w:rsidR="0038388A" w:rsidRPr="00CE0168" w:rsidRDefault="0038388A" w:rsidP="0038388A">
      <w:pPr>
        <w:pStyle w:val="Norma"/>
        <w:jc w:val="both"/>
        <w:rPr>
          <w:rFonts w:ascii="Calibri" w:hAnsi="Calibri" w:cs="Arial"/>
        </w:rPr>
      </w:pPr>
    </w:p>
    <w:p w14:paraId="02D727CE" w14:textId="77777777" w:rsidR="0038388A" w:rsidRDefault="0038388A" w:rsidP="003A05B7">
      <w:pPr>
        <w:pStyle w:val="BodyText"/>
        <w:rPr>
          <w:szCs w:val="20"/>
        </w:rPr>
      </w:pPr>
    </w:p>
    <w:p w14:paraId="131EB419" w14:textId="77777777" w:rsidR="0038388A" w:rsidRDefault="0038388A" w:rsidP="003A05B7">
      <w:pPr>
        <w:pStyle w:val="BodyText"/>
        <w:rPr>
          <w:szCs w:val="20"/>
        </w:rPr>
      </w:pPr>
    </w:p>
    <w:p w14:paraId="1BEFE7A5" w14:textId="77777777" w:rsidR="0038388A" w:rsidRDefault="0038388A" w:rsidP="003A05B7">
      <w:pPr>
        <w:pStyle w:val="BodyText"/>
        <w:rPr>
          <w:szCs w:val="20"/>
        </w:rPr>
      </w:pPr>
    </w:p>
    <w:p w14:paraId="5D967723" w14:textId="77777777" w:rsidR="0038388A" w:rsidRDefault="0038388A" w:rsidP="003A05B7">
      <w:pPr>
        <w:pStyle w:val="BodyText"/>
        <w:rPr>
          <w:szCs w:val="20"/>
        </w:rPr>
      </w:pPr>
    </w:p>
    <w:p w14:paraId="70655D84" w14:textId="77777777" w:rsidR="0038388A" w:rsidRDefault="0038388A" w:rsidP="003A05B7">
      <w:pPr>
        <w:pStyle w:val="BodyText"/>
        <w:rPr>
          <w:szCs w:val="20"/>
        </w:rPr>
      </w:pPr>
    </w:p>
    <w:p w14:paraId="7BC18F0E" w14:textId="77777777" w:rsidR="0038388A" w:rsidRDefault="0038388A" w:rsidP="003A05B7">
      <w:pPr>
        <w:pStyle w:val="BodyText"/>
        <w:rPr>
          <w:szCs w:val="20"/>
        </w:rPr>
      </w:pPr>
    </w:p>
    <w:tbl>
      <w:tblPr>
        <w:tblStyle w:val="TableGrid"/>
        <w:tblW w:w="0" w:type="auto"/>
        <w:tblInd w:w="704" w:type="dxa"/>
        <w:tblLook w:val="04A0" w:firstRow="1" w:lastRow="0" w:firstColumn="1" w:lastColumn="0" w:noHBand="0" w:noVBand="1"/>
      </w:tblPr>
      <w:tblGrid>
        <w:gridCol w:w="1843"/>
        <w:gridCol w:w="5307"/>
      </w:tblGrid>
      <w:tr w:rsidR="004711FD" w14:paraId="1044D578" w14:textId="77777777" w:rsidTr="004711FD">
        <w:tc>
          <w:tcPr>
            <w:tcW w:w="1843" w:type="dxa"/>
            <w:shd w:val="clear" w:color="auto" w:fill="auto"/>
          </w:tcPr>
          <w:p w14:paraId="4B9A00E6" w14:textId="77777777" w:rsidR="004711FD" w:rsidRPr="004711FD" w:rsidRDefault="004711FD" w:rsidP="004711FD">
            <w:pPr>
              <w:pStyle w:val="BodyText"/>
              <w:rPr>
                <w:rFonts w:ascii="Century Gothic" w:hAnsi="Century Gothic"/>
                <w:szCs w:val="20"/>
              </w:rPr>
            </w:pPr>
            <w:r w:rsidRPr="004711FD">
              <w:rPr>
                <w:rFonts w:ascii="Century Gothic" w:hAnsi="Century Gothic" w:cs="Arial"/>
                <w:b/>
              </w:rPr>
              <w:t>Score</w:t>
            </w:r>
          </w:p>
        </w:tc>
        <w:tc>
          <w:tcPr>
            <w:tcW w:w="5307" w:type="dxa"/>
            <w:shd w:val="clear" w:color="auto" w:fill="auto"/>
          </w:tcPr>
          <w:p w14:paraId="6E215849" w14:textId="77777777" w:rsidR="004711FD" w:rsidRPr="004711FD" w:rsidRDefault="004711FD" w:rsidP="004711FD">
            <w:pPr>
              <w:pStyle w:val="BodyText"/>
              <w:rPr>
                <w:rFonts w:ascii="Century Gothic" w:hAnsi="Century Gothic"/>
                <w:szCs w:val="20"/>
              </w:rPr>
            </w:pPr>
            <w:r w:rsidRPr="004711FD">
              <w:rPr>
                <w:rFonts w:ascii="Century Gothic" w:hAnsi="Century Gothic" w:cs="Arial"/>
                <w:b/>
              </w:rPr>
              <w:t>Description</w:t>
            </w:r>
          </w:p>
        </w:tc>
      </w:tr>
      <w:tr w:rsidR="004711FD" w14:paraId="06C19EE3" w14:textId="77777777" w:rsidTr="004711FD">
        <w:tc>
          <w:tcPr>
            <w:tcW w:w="1843" w:type="dxa"/>
            <w:shd w:val="clear" w:color="auto" w:fill="auto"/>
          </w:tcPr>
          <w:p w14:paraId="3BBE1444"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1</w:t>
            </w:r>
          </w:p>
        </w:tc>
        <w:tc>
          <w:tcPr>
            <w:tcW w:w="5307" w:type="dxa"/>
            <w:shd w:val="clear" w:color="auto" w:fill="auto"/>
          </w:tcPr>
          <w:p w14:paraId="061C4CF9"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Not Satisfactory: Proposal contains significant shortcomings and does not meet the required standard</w:t>
            </w:r>
          </w:p>
        </w:tc>
      </w:tr>
      <w:tr w:rsidR="004711FD" w14:paraId="14B8B06F" w14:textId="77777777" w:rsidTr="004711FD">
        <w:tc>
          <w:tcPr>
            <w:tcW w:w="1843" w:type="dxa"/>
            <w:shd w:val="clear" w:color="auto" w:fill="auto"/>
          </w:tcPr>
          <w:p w14:paraId="4CF9274E"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2</w:t>
            </w:r>
          </w:p>
        </w:tc>
        <w:tc>
          <w:tcPr>
            <w:tcW w:w="5307" w:type="dxa"/>
            <w:shd w:val="clear" w:color="auto" w:fill="auto"/>
          </w:tcPr>
          <w:p w14:paraId="0D65C80F"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 xml:space="preserve">Partially Satisfactory: Proposal partially meets the required standard, with one or more moderate weaknesses or gaps </w:t>
            </w:r>
          </w:p>
        </w:tc>
      </w:tr>
      <w:tr w:rsidR="004711FD" w14:paraId="76B6546C" w14:textId="77777777" w:rsidTr="004711FD">
        <w:tc>
          <w:tcPr>
            <w:tcW w:w="1843" w:type="dxa"/>
            <w:shd w:val="clear" w:color="auto" w:fill="auto"/>
          </w:tcPr>
          <w:p w14:paraId="0C5542A8"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3</w:t>
            </w:r>
          </w:p>
        </w:tc>
        <w:tc>
          <w:tcPr>
            <w:tcW w:w="5307" w:type="dxa"/>
            <w:shd w:val="clear" w:color="auto" w:fill="auto"/>
          </w:tcPr>
          <w:p w14:paraId="3DEAE094"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Satisfactory: Proposal mostly meets the required standard, with one or more minor weaknesses or gaps.</w:t>
            </w:r>
          </w:p>
        </w:tc>
      </w:tr>
      <w:tr w:rsidR="004711FD" w14:paraId="0524E577" w14:textId="77777777" w:rsidTr="004711FD">
        <w:tc>
          <w:tcPr>
            <w:tcW w:w="1843" w:type="dxa"/>
            <w:shd w:val="clear" w:color="auto" w:fill="auto"/>
          </w:tcPr>
          <w:p w14:paraId="4BD19816"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4</w:t>
            </w:r>
          </w:p>
        </w:tc>
        <w:tc>
          <w:tcPr>
            <w:tcW w:w="5307" w:type="dxa"/>
            <w:shd w:val="clear" w:color="auto" w:fill="auto"/>
          </w:tcPr>
          <w:p w14:paraId="42C470B7"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Good: Proposal meets the required standard, with moderate levels of assurance</w:t>
            </w:r>
          </w:p>
        </w:tc>
      </w:tr>
      <w:tr w:rsidR="004711FD" w14:paraId="47D99D94" w14:textId="77777777" w:rsidTr="004711FD">
        <w:tc>
          <w:tcPr>
            <w:tcW w:w="1843" w:type="dxa"/>
            <w:shd w:val="clear" w:color="auto" w:fill="auto"/>
          </w:tcPr>
          <w:p w14:paraId="7383B68E"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lastRenderedPageBreak/>
              <w:t>5</w:t>
            </w:r>
          </w:p>
        </w:tc>
        <w:tc>
          <w:tcPr>
            <w:tcW w:w="5307" w:type="dxa"/>
            <w:shd w:val="clear" w:color="auto" w:fill="auto"/>
          </w:tcPr>
          <w:p w14:paraId="1EFF6BDC"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Excellent: Proposal fully meets the required standard with high levels of assurance</w:t>
            </w:r>
          </w:p>
        </w:tc>
      </w:tr>
    </w:tbl>
    <w:p w14:paraId="027F1BA0" w14:textId="77777777" w:rsidR="0038388A" w:rsidRDefault="0038388A" w:rsidP="003A05B7">
      <w:pPr>
        <w:pStyle w:val="BodyText"/>
        <w:rPr>
          <w:szCs w:val="20"/>
        </w:rPr>
      </w:pPr>
    </w:p>
    <w:p w14:paraId="615368F8" w14:textId="77777777" w:rsidR="004711FD" w:rsidRDefault="004711FD" w:rsidP="003A05B7">
      <w:pPr>
        <w:pStyle w:val="BodyText"/>
        <w:rPr>
          <w:szCs w:val="20"/>
        </w:rPr>
      </w:pPr>
    </w:p>
    <w:p w14:paraId="57EED380" w14:textId="77777777" w:rsidR="004711FD" w:rsidRPr="004711FD" w:rsidRDefault="004711FD" w:rsidP="004711FD">
      <w:pPr>
        <w:pStyle w:val="NoSpacing"/>
        <w:spacing w:line="276" w:lineRule="auto"/>
        <w:ind w:left="720"/>
        <w:jc w:val="both"/>
        <w:rPr>
          <w:rFonts w:asciiTheme="minorHAnsi" w:hAnsiTheme="minorHAnsi" w:cs="Arial"/>
          <w:b/>
          <w:sz w:val="20"/>
          <w:szCs w:val="20"/>
        </w:rPr>
      </w:pPr>
      <w:r w:rsidRPr="004711FD">
        <w:rPr>
          <w:rFonts w:asciiTheme="minorHAnsi" w:hAnsiTheme="minorHAnsi" w:cs="Arial"/>
          <w:b/>
          <w:sz w:val="20"/>
          <w:szCs w:val="20"/>
        </w:rPr>
        <w:t>Scoring for Pricing Evaluation</w:t>
      </w:r>
    </w:p>
    <w:p w14:paraId="0034CB71" w14:textId="77777777" w:rsidR="004711FD" w:rsidRPr="004711FD" w:rsidRDefault="004711FD" w:rsidP="004711FD">
      <w:pPr>
        <w:pStyle w:val="NoSpacing"/>
        <w:spacing w:line="276" w:lineRule="auto"/>
        <w:ind w:left="720"/>
        <w:jc w:val="both"/>
        <w:rPr>
          <w:rFonts w:asciiTheme="minorHAnsi" w:hAnsiTheme="minorHAnsi" w:cs="Arial"/>
          <w:sz w:val="20"/>
          <w:szCs w:val="20"/>
        </w:rPr>
      </w:pPr>
      <w:r w:rsidRPr="004711FD">
        <w:rPr>
          <w:rFonts w:asciiTheme="minorHAnsi" w:hAnsiTheme="minorHAnsi" w:cs="Arial"/>
          <w:sz w:val="20"/>
          <w:szCs w:val="20"/>
        </w:rPr>
        <w:t>Price will be marked using proportionate pricing.  Please see the example below.</w:t>
      </w:r>
    </w:p>
    <w:p w14:paraId="046D5DC9" w14:textId="77777777" w:rsidR="004711FD" w:rsidRPr="004711FD" w:rsidRDefault="004711FD" w:rsidP="004711FD">
      <w:pPr>
        <w:ind w:left="720"/>
        <w:jc w:val="both"/>
        <w:rPr>
          <w:rFonts w:eastAsia="Calibri" w:cs="Arial"/>
          <w:b/>
          <w:color w:val="FF0000"/>
          <w:sz w:val="20"/>
          <w:szCs w:val="20"/>
        </w:rPr>
      </w:pPr>
      <w:bookmarkStart w:id="41" w:name="OLE_LINK3"/>
      <w:r w:rsidRPr="004711FD">
        <w:rPr>
          <w:rFonts w:eastAsia="Calibri" w:cs="Arial"/>
          <w:sz w:val="20"/>
          <w:szCs w:val="20"/>
        </w:rPr>
        <w:t>Marking proportionate to the lowest price.</w:t>
      </w:r>
      <w:r w:rsidRPr="004711FD">
        <w:rPr>
          <w:rFonts w:eastAsia="Calibri" w:cs="Arial"/>
          <w:color w:val="FF0000"/>
          <w:sz w:val="20"/>
          <w:szCs w:val="20"/>
        </w:rPr>
        <w:t xml:space="preserve"> </w:t>
      </w:r>
    </w:p>
    <w:bookmarkEnd w:id="41"/>
    <w:p w14:paraId="72B3902E" w14:textId="77777777" w:rsidR="004711FD" w:rsidRPr="004711FD" w:rsidRDefault="004711FD" w:rsidP="004711FD">
      <w:pPr>
        <w:pStyle w:val="Paragraph"/>
        <w:ind w:left="1440"/>
        <w:rPr>
          <w:rFonts w:asciiTheme="minorHAnsi" w:hAnsiTheme="minorHAnsi"/>
          <w:sz w:val="20"/>
          <w:szCs w:val="20"/>
        </w:rPr>
      </w:pPr>
      <w:r w:rsidRPr="004711FD">
        <w:rPr>
          <w:rFonts w:asciiTheme="minorHAnsi" w:hAnsiTheme="minorHAnsi"/>
          <w:sz w:val="20"/>
          <w:szCs w:val="20"/>
        </w:rPr>
        <w:t xml:space="preserve">Price will be scored as set out below. </w:t>
      </w:r>
    </w:p>
    <w:p w14:paraId="6DAF2AB5" w14:textId="77777777" w:rsidR="004711FD" w:rsidRPr="004711FD" w:rsidRDefault="004711FD" w:rsidP="004711FD">
      <w:pPr>
        <w:ind w:left="720"/>
        <w:rPr>
          <w:rFonts w:cs="Arial"/>
          <w:sz w:val="20"/>
          <w:szCs w:val="20"/>
        </w:rPr>
      </w:pPr>
      <w:r w:rsidRPr="004711FD">
        <w:rPr>
          <w:rFonts w:cs="Arial"/>
          <w:sz w:val="20"/>
          <w:szCs w:val="20"/>
        </w:rPr>
        <w:t xml:space="preserve">There will be a maximum of e.g. 20 marks </w:t>
      </w:r>
    </w:p>
    <w:p w14:paraId="74064E52" w14:textId="77777777" w:rsidR="004711FD" w:rsidRPr="004711FD" w:rsidRDefault="004711FD" w:rsidP="004711FD">
      <w:pPr>
        <w:ind w:left="720"/>
        <w:rPr>
          <w:rFonts w:cs="Arial"/>
          <w:sz w:val="20"/>
          <w:szCs w:val="20"/>
        </w:rPr>
      </w:pPr>
      <w:r w:rsidRPr="004711FD">
        <w:rPr>
          <w:rFonts w:cs="Arial"/>
          <w:sz w:val="20"/>
          <w:szCs w:val="20"/>
        </w:rPr>
        <w:t>The lowest priced bid will receive the full 20 marks, all other bids will then be marked as set out below.</w:t>
      </w:r>
    </w:p>
    <w:p w14:paraId="30F7A7A3" w14:textId="77777777" w:rsidR="004711FD" w:rsidRPr="004711FD" w:rsidRDefault="004711FD" w:rsidP="004711FD">
      <w:pPr>
        <w:ind w:left="720"/>
        <w:rPr>
          <w:rFonts w:cs="Arial"/>
          <w:color w:val="FF0000"/>
          <w:sz w:val="20"/>
          <w:szCs w:val="20"/>
        </w:rPr>
      </w:pPr>
    </w:p>
    <w:p w14:paraId="27E6D7D5" w14:textId="77777777" w:rsidR="004711FD" w:rsidRPr="004711FD" w:rsidRDefault="004711FD" w:rsidP="004711FD">
      <w:pPr>
        <w:pStyle w:val="NoSpacing"/>
        <w:spacing w:line="276" w:lineRule="auto"/>
        <w:ind w:left="720"/>
        <w:jc w:val="both"/>
        <w:rPr>
          <w:rFonts w:asciiTheme="minorHAnsi" w:hAnsiTheme="minorHAnsi" w:cs="Arial"/>
          <w:sz w:val="20"/>
          <w:szCs w:val="20"/>
          <w:u w:val="single"/>
        </w:rPr>
      </w:pPr>
      <w:r w:rsidRPr="004711FD">
        <w:rPr>
          <w:rFonts w:asciiTheme="minorHAnsi" w:hAnsiTheme="minorHAnsi" w:cs="Arial"/>
          <w:sz w:val="20"/>
          <w:szCs w:val="20"/>
          <w:u w:val="single"/>
        </w:rPr>
        <w:t>Proportionate Pricing scoring example</w:t>
      </w:r>
    </w:p>
    <w:p w14:paraId="5DF2C205" w14:textId="77777777" w:rsidR="004711FD" w:rsidRDefault="004711FD" w:rsidP="004711FD">
      <w:pPr>
        <w:pStyle w:val="BodyText"/>
        <w:ind w:left="720"/>
        <w:rPr>
          <w:rFonts w:cs="Arial"/>
          <w:szCs w:val="20"/>
        </w:rPr>
      </w:pPr>
      <w:r w:rsidRPr="004711FD">
        <w:rPr>
          <w:rFonts w:cs="Arial"/>
          <w:szCs w:val="20"/>
        </w:rPr>
        <w:t>If 20% = 20 marks</w:t>
      </w:r>
    </w:p>
    <w:p w14:paraId="450A2A22" w14:textId="77777777" w:rsidR="004711FD" w:rsidRDefault="004711FD" w:rsidP="004711FD">
      <w:pPr>
        <w:pStyle w:val="BodyText"/>
        <w:ind w:left="720"/>
        <w:rPr>
          <w:rFonts w:cs="Arial"/>
          <w:szCs w:val="20"/>
        </w:rPr>
      </w:pPr>
    </w:p>
    <w:tbl>
      <w:tblPr>
        <w:tblStyle w:val="TableGrid"/>
        <w:tblW w:w="0" w:type="auto"/>
        <w:tblInd w:w="720" w:type="dxa"/>
        <w:tblLook w:val="04A0" w:firstRow="1" w:lastRow="0" w:firstColumn="1" w:lastColumn="0" w:noHBand="0" w:noVBand="1"/>
      </w:tblPr>
      <w:tblGrid>
        <w:gridCol w:w="2378"/>
        <w:gridCol w:w="2378"/>
        <w:gridCol w:w="2378"/>
      </w:tblGrid>
      <w:tr w:rsidR="004711FD" w14:paraId="58F3558D" w14:textId="77777777" w:rsidTr="004711FD">
        <w:tc>
          <w:tcPr>
            <w:tcW w:w="2378" w:type="dxa"/>
            <w:shd w:val="clear" w:color="auto" w:fill="auto"/>
          </w:tcPr>
          <w:p w14:paraId="31FF3EE8" w14:textId="77777777" w:rsidR="004711FD" w:rsidRPr="004711FD" w:rsidRDefault="004711FD" w:rsidP="004711FD">
            <w:pPr>
              <w:pStyle w:val="BodyText"/>
              <w:rPr>
                <w:szCs w:val="20"/>
              </w:rPr>
            </w:pPr>
            <w:r w:rsidRPr="004711FD">
              <w:rPr>
                <w:rFonts w:eastAsia="Calibri" w:cs="Arial"/>
                <w:szCs w:val="24"/>
              </w:rPr>
              <w:t>Supplier</w:t>
            </w:r>
          </w:p>
        </w:tc>
        <w:tc>
          <w:tcPr>
            <w:tcW w:w="2378" w:type="dxa"/>
            <w:shd w:val="clear" w:color="auto" w:fill="auto"/>
          </w:tcPr>
          <w:p w14:paraId="281D1AFB" w14:textId="77777777" w:rsidR="004711FD" w:rsidRPr="004711FD" w:rsidRDefault="004711FD" w:rsidP="004711FD">
            <w:pPr>
              <w:pStyle w:val="BodyText"/>
              <w:rPr>
                <w:szCs w:val="20"/>
              </w:rPr>
            </w:pPr>
            <w:r w:rsidRPr="004711FD">
              <w:rPr>
                <w:rFonts w:eastAsia="Calibri" w:cs="Arial"/>
                <w:szCs w:val="24"/>
              </w:rPr>
              <w:t>Price</w:t>
            </w:r>
          </w:p>
        </w:tc>
        <w:tc>
          <w:tcPr>
            <w:tcW w:w="2378" w:type="dxa"/>
            <w:shd w:val="clear" w:color="auto" w:fill="auto"/>
          </w:tcPr>
          <w:p w14:paraId="7FA0DAB5" w14:textId="77777777" w:rsidR="004711FD" w:rsidRPr="004711FD" w:rsidRDefault="004711FD" w:rsidP="004711FD">
            <w:pPr>
              <w:pStyle w:val="BodyText"/>
              <w:rPr>
                <w:szCs w:val="20"/>
              </w:rPr>
            </w:pPr>
            <w:r w:rsidRPr="004711FD">
              <w:rPr>
                <w:rFonts w:eastAsia="Calibri" w:cs="Arial"/>
                <w:szCs w:val="24"/>
              </w:rPr>
              <w:t>Marks</w:t>
            </w:r>
          </w:p>
        </w:tc>
      </w:tr>
      <w:tr w:rsidR="004711FD" w14:paraId="17887CB6" w14:textId="77777777" w:rsidTr="004711FD">
        <w:tc>
          <w:tcPr>
            <w:tcW w:w="2378" w:type="dxa"/>
            <w:shd w:val="clear" w:color="auto" w:fill="auto"/>
          </w:tcPr>
          <w:p w14:paraId="0A25EF8C" w14:textId="77777777" w:rsidR="004711FD" w:rsidRPr="004711FD" w:rsidRDefault="004711FD" w:rsidP="004711FD">
            <w:pPr>
              <w:pStyle w:val="BodyText"/>
              <w:rPr>
                <w:szCs w:val="20"/>
              </w:rPr>
            </w:pPr>
            <w:r w:rsidRPr="004711FD">
              <w:rPr>
                <w:rFonts w:eastAsia="Calibri" w:cs="Arial"/>
                <w:szCs w:val="24"/>
              </w:rPr>
              <w:t>1 (lowest bid)</w:t>
            </w:r>
          </w:p>
        </w:tc>
        <w:tc>
          <w:tcPr>
            <w:tcW w:w="2378" w:type="dxa"/>
            <w:shd w:val="clear" w:color="auto" w:fill="auto"/>
          </w:tcPr>
          <w:p w14:paraId="6C6381DB" w14:textId="77777777" w:rsidR="004711FD" w:rsidRPr="004711FD" w:rsidRDefault="004711FD" w:rsidP="004711FD">
            <w:pPr>
              <w:pStyle w:val="BodyText"/>
              <w:rPr>
                <w:szCs w:val="20"/>
              </w:rPr>
            </w:pPr>
            <w:r w:rsidRPr="004711FD">
              <w:rPr>
                <w:rFonts w:eastAsia="Calibri" w:cs="Arial"/>
                <w:szCs w:val="24"/>
              </w:rPr>
              <w:t>£50,000</w:t>
            </w:r>
          </w:p>
        </w:tc>
        <w:tc>
          <w:tcPr>
            <w:tcW w:w="2378" w:type="dxa"/>
            <w:shd w:val="clear" w:color="auto" w:fill="auto"/>
          </w:tcPr>
          <w:p w14:paraId="4079B102" w14:textId="77777777" w:rsidR="004711FD" w:rsidRPr="004711FD" w:rsidRDefault="004711FD" w:rsidP="004711FD">
            <w:pPr>
              <w:pStyle w:val="BodyText"/>
              <w:rPr>
                <w:szCs w:val="20"/>
              </w:rPr>
            </w:pPr>
            <w:r w:rsidRPr="004711FD">
              <w:rPr>
                <w:rFonts w:eastAsia="Calibri" w:cs="Arial"/>
                <w:szCs w:val="24"/>
              </w:rPr>
              <w:t>20</w:t>
            </w:r>
          </w:p>
        </w:tc>
      </w:tr>
      <w:tr w:rsidR="004711FD" w14:paraId="3880A218" w14:textId="77777777" w:rsidTr="004711FD">
        <w:tc>
          <w:tcPr>
            <w:tcW w:w="2378" w:type="dxa"/>
            <w:shd w:val="clear" w:color="auto" w:fill="auto"/>
          </w:tcPr>
          <w:p w14:paraId="6A250391" w14:textId="77777777" w:rsidR="004711FD" w:rsidRPr="004711FD" w:rsidRDefault="004711FD" w:rsidP="004711FD">
            <w:pPr>
              <w:pStyle w:val="BodyText"/>
              <w:rPr>
                <w:szCs w:val="20"/>
              </w:rPr>
            </w:pPr>
            <w:r w:rsidRPr="004711FD">
              <w:rPr>
                <w:rFonts w:eastAsia="Calibri" w:cs="Arial"/>
                <w:szCs w:val="24"/>
              </w:rPr>
              <w:t>2</w:t>
            </w:r>
          </w:p>
        </w:tc>
        <w:tc>
          <w:tcPr>
            <w:tcW w:w="2378" w:type="dxa"/>
            <w:shd w:val="clear" w:color="auto" w:fill="auto"/>
          </w:tcPr>
          <w:p w14:paraId="2906CD62" w14:textId="77777777" w:rsidR="004711FD" w:rsidRPr="004711FD" w:rsidRDefault="004711FD" w:rsidP="004711FD">
            <w:pPr>
              <w:pStyle w:val="BodyText"/>
              <w:rPr>
                <w:szCs w:val="20"/>
              </w:rPr>
            </w:pPr>
            <w:r w:rsidRPr="004711FD">
              <w:rPr>
                <w:rFonts w:eastAsia="Calibri" w:cs="Arial"/>
                <w:szCs w:val="24"/>
              </w:rPr>
              <w:t>£60,000</w:t>
            </w:r>
          </w:p>
        </w:tc>
        <w:tc>
          <w:tcPr>
            <w:tcW w:w="2378" w:type="dxa"/>
            <w:shd w:val="clear" w:color="auto" w:fill="auto"/>
          </w:tcPr>
          <w:p w14:paraId="0501FE2C" w14:textId="77777777" w:rsidR="004711FD" w:rsidRPr="004711FD" w:rsidRDefault="004711FD" w:rsidP="004711FD">
            <w:pPr>
              <w:pStyle w:val="BodyText"/>
              <w:rPr>
                <w:szCs w:val="20"/>
              </w:rPr>
            </w:pPr>
            <w:r w:rsidRPr="004711FD">
              <w:rPr>
                <w:rFonts w:eastAsia="Calibri" w:cs="Arial"/>
                <w:szCs w:val="24"/>
              </w:rPr>
              <w:t>50/60 * 20 = 16.7</w:t>
            </w:r>
          </w:p>
        </w:tc>
      </w:tr>
      <w:tr w:rsidR="004711FD" w14:paraId="350C4DF4" w14:textId="77777777" w:rsidTr="004711FD">
        <w:tc>
          <w:tcPr>
            <w:tcW w:w="2378" w:type="dxa"/>
            <w:shd w:val="clear" w:color="auto" w:fill="auto"/>
          </w:tcPr>
          <w:p w14:paraId="39D750D4" w14:textId="77777777" w:rsidR="004711FD" w:rsidRPr="004711FD" w:rsidRDefault="004711FD" w:rsidP="004711FD">
            <w:pPr>
              <w:pStyle w:val="BodyText"/>
              <w:rPr>
                <w:szCs w:val="20"/>
              </w:rPr>
            </w:pPr>
            <w:r w:rsidRPr="004711FD">
              <w:rPr>
                <w:rFonts w:eastAsia="Calibri" w:cs="Arial"/>
                <w:szCs w:val="24"/>
              </w:rPr>
              <w:t>3</w:t>
            </w:r>
          </w:p>
        </w:tc>
        <w:tc>
          <w:tcPr>
            <w:tcW w:w="2378" w:type="dxa"/>
            <w:shd w:val="clear" w:color="auto" w:fill="auto"/>
          </w:tcPr>
          <w:p w14:paraId="1444B441" w14:textId="77777777" w:rsidR="004711FD" w:rsidRPr="004711FD" w:rsidRDefault="004711FD" w:rsidP="004711FD">
            <w:pPr>
              <w:pStyle w:val="BodyText"/>
              <w:rPr>
                <w:szCs w:val="20"/>
              </w:rPr>
            </w:pPr>
            <w:r w:rsidRPr="004711FD">
              <w:rPr>
                <w:rFonts w:eastAsia="Calibri" w:cs="Arial"/>
                <w:szCs w:val="24"/>
              </w:rPr>
              <w:t>£75,000</w:t>
            </w:r>
          </w:p>
        </w:tc>
        <w:tc>
          <w:tcPr>
            <w:tcW w:w="2378" w:type="dxa"/>
            <w:shd w:val="clear" w:color="auto" w:fill="auto"/>
          </w:tcPr>
          <w:p w14:paraId="2AC3CFEC" w14:textId="77777777" w:rsidR="004711FD" w:rsidRPr="004711FD" w:rsidRDefault="004711FD" w:rsidP="004711FD">
            <w:pPr>
              <w:pStyle w:val="BodyText"/>
              <w:rPr>
                <w:szCs w:val="20"/>
              </w:rPr>
            </w:pPr>
            <w:r w:rsidRPr="004711FD">
              <w:rPr>
                <w:rFonts w:eastAsia="Calibri" w:cs="Arial"/>
                <w:szCs w:val="24"/>
              </w:rPr>
              <w:t>50/75 * 20 = 13.3</w:t>
            </w:r>
          </w:p>
        </w:tc>
      </w:tr>
    </w:tbl>
    <w:p w14:paraId="34174C7A" w14:textId="77777777" w:rsidR="004711FD" w:rsidRDefault="004711FD" w:rsidP="004711FD">
      <w:pPr>
        <w:pStyle w:val="BodyText"/>
        <w:ind w:left="720"/>
        <w:rPr>
          <w:szCs w:val="20"/>
        </w:rPr>
      </w:pPr>
    </w:p>
    <w:p w14:paraId="7CDDBF0E" w14:textId="77777777" w:rsidR="004711FD" w:rsidRDefault="004711FD" w:rsidP="004711FD">
      <w:pPr>
        <w:pStyle w:val="BodyText"/>
        <w:ind w:left="720"/>
        <w:rPr>
          <w:szCs w:val="20"/>
        </w:rPr>
      </w:pPr>
    </w:p>
    <w:p w14:paraId="61F77B03" w14:textId="77777777" w:rsidR="004711FD" w:rsidRPr="004711FD" w:rsidRDefault="004711FD" w:rsidP="004711FD">
      <w:pPr>
        <w:pStyle w:val="Norma"/>
        <w:ind w:left="720"/>
        <w:jc w:val="both"/>
        <w:rPr>
          <w:rFonts w:asciiTheme="minorHAnsi" w:hAnsiTheme="minorHAnsi" w:cs="Arial"/>
          <w:b/>
          <w:sz w:val="20"/>
          <w:szCs w:val="20"/>
        </w:rPr>
      </w:pPr>
      <w:r w:rsidRPr="004711FD">
        <w:rPr>
          <w:rFonts w:asciiTheme="minorHAnsi" w:hAnsiTheme="minorHAnsi" w:cs="Arial"/>
          <w:b/>
          <w:sz w:val="20"/>
          <w:szCs w:val="20"/>
        </w:rPr>
        <w:t>Structure of Tenders</w:t>
      </w:r>
    </w:p>
    <w:p w14:paraId="6E3716E7" w14:textId="77777777" w:rsidR="004711FD" w:rsidRPr="004711FD" w:rsidRDefault="004711FD" w:rsidP="004711FD">
      <w:pPr>
        <w:pStyle w:val="Norma"/>
        <w:ind w:left="720"/>
        <w:jc w:val="both"/>
        <w:rPr>
          <w:rFonts w:asciiTheme="minorHAnsi" w:hAnsiTheme="minorHAnsi" w:cs="Arial"/>
          <w:sz w:val="20"/>
          <w:szCs w:val="20"/>
        </w:rPr>
      </w:pPr>
    </w:p>
    <w:p w14:paraId="52767C93" w14:textId="77777777" w:rsidR="004711FD" w:rsidRPr="004711FD" w:rsidRDefault="004711FD" w:rsidP="004711FD">
      <w:pPr>
        <w:pStyle w:val="Norma"/>
        <w:ind w:left="720"/>
        <w:jc w:val="both"/>
        <w:rPr>
          <w:rFonts w:asciiTheme="minorHAnsi" w:eastAsia="Calibri" w:hAnsiTheme="minorHAnsi" w:cs="Arial"/>
          <w:sz w:val="20"/>
          <w:szCs w:val="20"/>
        </w:rPr>
      </w:pPr>
      <w:r w:rsidRPr="004711FD">
        <w:rPr>
          <w:rFonts w:asciiTheme="minorHAnsi" w:hAnsiTheme="minorHAnsi" w:cs="Arial"/>
          <w:sz w:val="20"/>
          <w:szCs w:val="20"/>
        </w:rPr>
        <w:t xml:space="preserve">Contractors are strongly advised to structure their tender submissions to cover each of the criteria above and supply a price </w:t>
      </w:r>
      <w:r w:rsidRPr="004711FD">
        <w:rPr>
          <w:rFonts w:asciiTheme="minorHAnsi" w:eastAsia="Calibri" w:hAnsiTheme="minorHAnsi" w:cs="Arial"/>
          <w:sz w:val="20"/>
          <w:szCs w:val="20"/>
        </w:rPr>
        <w:t xml:space="preserve">schedule specifying the daily rates (ex-VAT) you will charge for each level of your staff. </w:t>
      </w:r>
    </w:p>
    <w:p w14:paraId="2695F988" w14:textId="77777777" w:rsidR="004711FD" w:rsidRPr="004711FD" w:rsidRDefault="004711FD" w:rsidP="004711FD">
      <w:pPr>
        <w:pStyle w:val="Norma"/>
        <w:ind w:left="720"/>
        <w:rPr>
          <w:rFonts w:asciiTheme="minorHAnsi" w:hAnsiTheme="minorHAnsi" w:cs="Calibri"/>
          <w:sz w:val="20"/>
          <w:szCs w:val="20"/>
        </w:rPr>
      </w:pPr>
    </w:p>
    <w:p w14:paraId="62929FFC" w14:textId="77777777" w:rsidR="004711FD" w:rsidRPr="004711FD" w:rsidRDefault="004711FD" w:rsidP="004711FD">
      <w:pPr>
        <w:pStyle w:val="Norma"/>
        <w:ind w:left="720"/>
        <w:jc w:val="both"/>
        <w:rPr>
          <w:rFonts w:asciiTheme="minorHAnsi" w:hAnsiTheme="minorHAnsi" w:cs="Calibri"/>
          <w:b/>
          <w:sz w:val="20"/>
          <w:szCs w:val="20"/>
        </w:rPr>
      </w:pPr>
    </w:p>
    <w:p w14:paraId="2E106EA0" w14:textId="77777777" w:rsidR="004711FD" w:rsidRPr="004711FD" w:rsidRDefault="004711FD" w:rsidP="004711FD">
      <w:pPr>
        <w:pStyle w:val="Norma"/>
        <w:ind w:left="720"/>
        <w:jc w:val="both"/>
        <w:rPr>
          <w:rFonts w:asciiTheme="minorHAnsi" w:hAnsiTheme="minorHAnsi" w:cs="Arial"/>
          <w:b/>
          <w:sz w:val="20"/>
          <w:szCs w:val="20"/>
        </w:rPr>
      </w:pPr>
      <w:r w:rsidRPr="004711FD">
        <w:rPr>
          <w:rFonts w:asciiTheme="minorHAnsi" w:hAnsiTheme="minorHAnsi" w:cs="Arial"/>
          <w:b/>
          <w:sz w:val="20"/>
          <w:szCs w:val="20"/>
        </w:rPr>
        <w:t xml:space="preserve">Evaluation for Interviews, if held </w:t>
      </w:r>
    </w:p>
    <w:p w14:paraId="4770AF11" w14:textId="77777777" w:rsidR="004711FD" w:rsidRPr="004711FD" w:rsidRDefault="004711FD" w:rsidP="004711FD">
      <w:pPr>
        <w:pStyle w:val="Norma"/>
        <w:ind w:left="720"/>
        <w:jc w:val="both"/>
        <w:rPr>
          <w:rFonts w:asciiTheme="minorHAnsi" w:hAnsiTheme="minorHAnsi" w:cs="Arial"/>
          <w:b/>
          <w:sz w:val="20"/>
          <w:szCs w:val="20"/>
        </w:rPr>
      </w:pPr>
    </w:p>
    <w:p w14:paraId="48F8E8D4"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CCC reserves the right to award the contract based on applicants’ written evaluation only if one candidate emerges from the evaluation stage as significantly stronger than the others.  </w:t>
      </w:r>
    </w:p>
    <w:p w14:paraId="1008FC10" w14:textId="77777777" w:rsidR="004711FD" w:rsidRPr="004711FD" w:rsidRDefault="004711FD" w:rsidP="004711FD">
      <w:pPr>
        <w:pStyle w:val="Norma"/>
        <w:ind w:left="720"/>
        <w:jc w:val="both"/>
        <w:rPr>
          <w:rFonts w:asciiTheme="minorHAnsi" w:hAnsiTheme="minorHAnsi" w:cs="Arial"/>
          <w:sz w:val="20"/>
          <w:szCs w:val="20"/>
        </w:rPr>
      </w:pPr>
    </w:p>
    <w:p w14:paraId="43BAACA2" w14:textId="30C08D3B"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Should interviews go ahead, CCC will shortlist the top three suppliers with the highest marks from the written proposals. Interviews are provisionally expected to be </w:t>
      </w:r>
      <w:r w:rsidRPr="00C54405">
        <w:rPr>
          <w:rFonts w:asciiTheme="minorHAnsi" w:hAnsiTheme="minorHAnsi" w:cs="Arial"/>
          <w:sz w:val="20"/>
          <w:szCs w:val="20"/>
        </w:rPr>
        <w:t xml:space="preserve">held on </w:t>
      </w:r>
      <w:r w:rsidR="00C54405" w:rsidRPr="00C54405">
        <w:rPr>
          <w:rFonts w:asciiTheme="minorHAnsi" w:hAnsiTheme="minorHAnsi" w:cs="Arial"/>
          <w:sz w:val="20"/>
          <w:szCs w:val="20"/>
        </w:rPr>
        <w:t xml:space="preserve">the </w:t>
      </w:r>
      <w:r w:rsidR="003620A7">
        <w:rPr>
          <w:rFonts w:asciiTheme="minorHAnsi" w:hAnsiTheme="minorHAnsi" w:cs="Arial"/>
          <w:sz w:val="20"/>
          <w:szCs w:val="20"/>
        </w:rPr>
        <w:t>11</w:t>
      </w:r>
      <w:r w:rsidR="003620A7" w:rsidRPr="003620A7">
        <w:rPr>
          <w:rFonts w:asciiTheme="minorHAnsi" w:hAnsiTheme="minorHAnsi" w:cs="Arial"/>
          <w:sz w:val="20"/>
          <w:szCs w:val="20"/>
          <w:vertAlign w:val="superscript"/>
        </w:rPr>
        <w:t>th</w:t>
      </w:r>
      <w:r w:rsidR="003620A7">
        <w:rPr>
          <w:rFonts w:asciiTheme="minorHAnsi" w:hAnsiTheme="minorHAnsi" w:cs="Arial"/>
          <w:sz w:val="20"/>
          <w:szCs w:val="20"/>
        </w:rPr>
        <w:t xml:space="preserve"> October</w:t>
      </w:r>
      <w:r w:rsidR="00C54405" w:rsidRPr="00C54405">
        <w:rPr>
          <w:rFonts w:asciiTheme="minorHAnsi" w:hAnsiTheme="minorHAnsi" w:cs="Arial"/>
          <w:sz w:val="20"/>
          <w:szCs w:val="20"/>
        </w:rPr>
        <w:t xml:space="preserve"> 2023.</w:t>
      </w:r>
      <w:r w:rsidRPr="00C54405">
        <w:rPr>
          <w:rFonts w:asciiTheme="minorHAnsi" w:hAnsiTheme="minorHAnsi" w:cs="Arial"/>
          <w:sz w:val="20"/>
          <w:szCs w:val="20"/>
        </w:rPr>
        <w:t xml:space="preserve"> If this </w:t>
      </w:r>
      <w:r w:rsidRPr="004711FD">
        <w:rPr>
          <w:rFonts w:asciiTheme="minorHAnsi" w:hAnsiTheme="minorHAnsi" w:cs="Arial"/>
          <w:sz w:val="20"/>
          <w:szCs w:val="20"/>
        </w:rPr>
        <w:t xml:space="preserve">date changes, CCC will notify applicants. </w:t>
      </w:r>
    </w:p>
    <w:p w14:paraId="6B7D8CE1" w14:textId="77777777" w:rsidR="004711FD" w:rsidRPr="004711FD" w:rsidRDefault="004711FD" w:rsidP="004711FD">
      <w:pPr>
        <w:pStyle w:val="Norma"/>
        <w:jc w:val="both"/>
        <w:rPr>
          <w:rFonts w:asciiTheme="minorHAnsi" w:hAnsiTheme="minorHAnsi" w:cs="Arial"/>
          <w:sz w:val="20"/>
          <w:szCs w:val="20"/>
        </w:rPr>
      </w:pPr>
    </w:p>
    <w:p w14:paraId="4A927F43"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The areas to be covered in the interview, and markings allocated to each topic area will be sent to the shortlisted supplier prior to interview.</w:t>
      </w:r>
    </w:p>
    <w:p w14:paraId="7128F9FD" w14:textId="77777777" w:rsidR="004711FD" w:rsidRPr="004711FD" w:rsidRDefault="004711FD" w:rsidP="004711FD">
      <w:pPr>
        <w:pStyle w:val="Norma"/>
        <w:ind w:left="720"/>
        <w:jc w:val="both"/>
        <w:rPr>
          <w:rFonts w:asciiTheme="minorHAnsi" w:hAnsiTheme="minorHAnsi" w:cs="Arial"/>
          <w:sz w:val="20"/>
          <w:szCs w:val="20"/>
        </w:rPr>
      </w:pPr>
    </w:p>
    <w:p w14:paraId="4C0B5825"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Further details of interviews will be sent to successful applicants on selection. </w:t>
      </w:r>
    </w:p>
    <w:p w14:paraId="6A415962" w14:textId="77777777" w:rsidR="004711FD" w:rsidRPr="004711FD" w:rsidRDefault="004711FD" w:rsidP="004711FD">
      <w:pPr>
        <w:pStyle w:val="Norma"/>
        <w:ind w:left="720"/>
        <w:jc w:val="both"/>
        <w:rPr>
          <w:rFonts w:asciiTheme="minorHAnsi" w:hAnsiTheme="minorHAnsi" w:cs="Calibri"/>
          <w:sz w:val="20"/>
          <w:szCs w:val="20"/>
        </w:rPr>
      </w:pPr>
    </w:p>
    <w:p w14:paraId="680EEB8D"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b/>
          <w:sz w:val="20"/>
          <w:szCs w:val="20"/>
        </w:rPr>
      </w:pPr>
      <w:r w:rsidRPr="004711FD">
        <w:rPr>
          <w:rFonts w:asciiTheme="minorHAnsi" w:hAnsiTheme="minorHAnsi" w:cs="Arial"/>
          <w:b/>
          <w:sz w:val="20"/>
          <w:szCs w:val="20"/>
        </w:rPr>
        <w:t>Feedback</w:t>
      </w:r>
    </w:p>
    <w:p w14:paraId="1F6F7018"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 w:val="20"/>
          <w:szCs w:val="20"/>
        </w:rPr>
      </w:pPr>
    </w:p>
    <w:p w14:paraId="112C0377"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 w:val="20"/>
          <w:szCs w:val="20"/>
        </w:rPr>
      </w:pPr>
      <w:r w:rsidRPr="004711FD">
        <w:rPr>
          <w:rFonts w:asciiTheme="minorHAnsi" w:hAnsiTheme="minorHAnsi" w:cs="Arial"/>
          <w:sz w:val="20"/>
          <w:szCs w:val="20"/>
        </w:rPr>
        <w:t>Feedback will be given in the unsuccessful letters</w:t>
      </w:r>
      <w:r w:rsidRPr="004711FD" w:rsidDel="00AA6AF5">
        <w:rPr>
          <w:rFonts w:asciiTheme="minorHAnsi" w:hAnsiTheme="minorHAnsi" w:cs="Arial"/>
          <w:sz w:val="20"/>
          <w:szCs w:val="20"/>
        </w:rPr>
        <w:t xml:space="preserve"> </w:t>
      </w:r>
      <w:r w:rsidRPr="004711FD">
        <w:rPr>
          <w:rFonts w:asciiTheme="minorHAnsi" w:hAnsiTheme="minorHAnsi" w:cs="Arial"/>
          <w:sz w:val="20"/>
          <w:szCs w:val="20"/>
        </w:rPr>
        <w:t>or emails.</w:t>
      </w:r>
    </w:p>
    <w:p w14:paraId="608DAF4A" w14:textId="77777777" w:rsidR="004711FD" w:rsidRPr="004711FD" w:rsidRDefault="004711FD" w:rsidP="004711FD">
      <w:pPr>
        <w:pStyle w:val="BodyText"/>
        <w:ind w:left="720"/>
        <w:rPr>
          <w:szCs w:val="20"/>
        </w:rPr>
      </w:pPr>
    </w:p>
    <w:sectPr w:rsidR="004711FD" w:rsidRPr="004711FD" w:rsidSect="002F41A0">
      <w:headerReference w:type="default" r:id="rId12"/>
      <w:headerReference w:type="first" r:id="rId13"/>
      <w:footerReference w:type="first" r:id="rId14"/>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8D8A1" w14:textId="77777777" w:rsidR="00895E6A" w:rsidRDefault="00895E6A" w:rsidP="004E6806">
      <w:r>
        <w:separator/>
      </w:r>
    </w:p>
  </w:endnote>
  <w:endnote w:type="continuationSeparator" w:id="0">
    <w:p w14:paraId="50B3B309" w14:textId="77777777" w:rsidR="00895E6A" w:rsidRDefault="00895E6A"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0108" w14:textId="77777777" w:rsidR="004E6806" w:rsidRDefault="002F41A0" w:rsidP="00987C55">
    <w:pPr>
      <w:pStyle w:val="Footer"/>
      <w:tabs>
        <w:tab w:val="clear" w:pos="4513"/>
        <w:tab w:val="clear" w:pos="9026"/>
      </w:tabs>
      <w:ind w:right="-2243"/>
      <w:jc w:val="right"/>
    </w:pPr>
    <w:r>
      <w:rPr>
        <w:noProof/>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B1F92" w14:textId="77777777" w:rsidR="00895E6A" w:rsidRDefault="00895E6A" w:rsidP="004E6806">
      <w:r>
        <w:separator/>
      </w:r>
    </w:p>
  </w:footnote>
  <w:footnote w:type="continuationSeparator" w:id="0">
    <w:p w14:paraId="779A8719" w14:textId="77777777" w:rsidR="00895E6A" w:rsidRDefault="00895E6A" w:rsidP="004E6806">
      <w:r>
        <w:continuationSeparator/>
      </w:r>
    </w:p>
  </w:footnote>
  <w:footnote w:id="1">
    <w:p w14:paraId="158809EB" w14:textId="77777777" w:rsidR="00845424" w:rsidRPr="00BC3959" w:rsidRDefault="00845424" w:rsidP="00845424">
      <w:pPr>
        <w:pStyle w:val="FootnoteText"/>
        <w:rPr>
          <w:rFonts w:asciiTheme="minorHAnsi" w:hAnsiTheme="minorHAnsi"/>
          <w:sz w:val="16"/>
          <w:szCs w:val="16"/>
        </w:rPr>
      </w:pPr>
      <w:r w:rsidRPr="00BC3959">
        <w:rPr>
          <w:rStyle w:val="FootnoteReference"/>
          <w:rFonts w:asciiTheme="minorHAnsi" w:hAnsiTheme="minorHAnsi"/>
          <w:sz w:val="16"/>
          <w:szCs w:val="16"/>
        </w:rPr>
        <w:footnoteRef/>
      </w:r>
      <w:r w:rsidRPr="00BC3959">
        <w:rPr>
          <w:rFonts w:asciiTheme="minorHAnsi" w:hAnsiTheme="minorHAnsi"/>
          <w:sz w:val="16"/>
          <w:szCs w:val="16"/>
        </w:rPr>
        <w:t xml:space="preserve"> https://www.theccc.org.uk/</w:t>
      </w:r>
    </w:p>
  </w:footnote>
  <w:footnote w:id="2">
    <w:p w14:paraId="092ACD3D" w14:textId="77777777" w:rsidR="009A2FA0" w:rsidRPr="00BC3959" w:rsidRDefault="009A2FA0" w:rsidP="009A2FA0">
      <w:pPr>
        <w:pStyle w:val="FootnoteText"/>
        <w:rPr>
          <w:rFonts w:asciiTheme="minorHAnsi" w:hAnsiTheme="minorHAnsi"/>
          <w:sz w:val="16"/>
          <w:szCs w:val="16"/>
        </w:rPr>
      </w:pPr>
      <w:r w:rsidRPr="00BC3959">
        <w:rPr>
          <w:rStyle w:val="FootnoteReference"/>
          <w:rFonts w:asciiTheme="minorHAnsi" w:hAnsiTheme="minorHAnsi"/>
          <w:sz w:val="16"/>
          <w:szCs w:val="16"/>
        </w:rPr>
        <w:footnoteRef/>
      </w:r>
      <w:r w:rsidRPr="00BC3959">
        <w:rPr>
          <w:rFonts w:asciiTheme="minorHAnsi" w:hAnsiTheme="minorHAnsi"/>
          <w:sz w:val="16"/>
          <w:szCs w:val="16"/>
        </w:rPr>
        <w:t xml:space="preserve"> https://www.theccc.org.uk/publication/sixth-carbon-budget/</w:t>
      </w:r>
    </w:p>
  </w:footnote>
  <w:footnote w:id="3">
    <w:p w14:paraId="4A10470B" w14:textId="77777777" w:rsidR="009A2FA0" w:rsidRPr="00BC3959" w:rsidRDefault="009A2FA0" w:rsidP="009A2FA0">
      <w:pPr>
        <w:pStyle w:val="FootnoteText"/>
        <w:rPr>
          <w:rFonts w:asciiTheme="minorHAnsi" w:hAnsiTheme="minorHAnsi"/>
          <w:sz w:val="16"/>
          <w:szCs w:val="16"/>
        </w:rPr>
      </w:pPr>
      <w:r w:rsidRPr="00BC3959">
        <w:rPr>
          <w:rStyle w:val="FootnoteReference"/>
          <w:rFonts w:asciiTheme="minorHAnsi" w:hAnsiTheme="minorHAnsi"/>
          <w:sz w:val="16"/>
          <w:szCs w:val="16"/>
        </w:rPr>
        <w:footnoteRef/>
      </w:r>
      <w:r w:rsidRPr="00BC3959">
        <w:rPr>
          <w:rFonts w:asciiTheme="minorHAnsi" w:hAnsiTheme="minorHAnsi"/>
          <w:sz w:val="16"/>
          <w:szCs w:val="16"/>
        </w:rPr>
        <w:t xml:space="preserve"> </w:t>
      </w:r>
      <w:hyperlink r:id="rId1" w:history="1">
        <w:r w:rsidRPr="00BC3959">
          <w:rPr>
            <w:rFonts w:asciiTheme="minorHAnsi" w:eastAsiaTheme="minorHAnsi" w:hAnsiTheme="minorHAnsi" w:cstheme="minorBidi"/>
            <w:color w:val="0000FF"/>
            <w:sz w:val="16"/>
            <w:szCs w:val="16"/>
            <w:u w:val="single"/>
          </w:rPr>
          <w:t>Sixth Carbon Budget - Climate Change Committee (theccc.org.uk)</w:t>
        </w:r>
      </w:hyperlink>
    </w:p>
  </w:footnote>
  <w:footnote w:id="4">
    <w:p w14:paraId="6D825F70" w14:textId="77777777" w:rsidR="009A2FA0" w:rsidRPr="004E2805" w:rsidRDefault="009A2FA0" w:rsidP="009A2FA0">
      <w:pPr>
        <w:pStyle w:val="FootnoteText"/>
        <w:rPr>
          <w:sz w:val="16"/>
          <w:szCs w:val="16"/>
        </w:rPr>
      </w:pPr>
      <w:r w:rsidRPr="00BC3959">
        <w:rPr>
          <w:rStyle w:val="FootnoteReference"/>
          <w:rFonts w:asciiTheme="minorHAnsi" w:hAnsiTheme="minorHAnsi"/>
          <w:sz w:val="16"/>
          <w:szCs w:val="16"/>
        </w:rPr>
        <w:footnoteRef/>
      </w:r>
      <w:r w:rsidRPr="00BC3959">
        <w:rPr>
          <w:rFonts w:asciiTheme="minorHAnsi" w:hAnsiTheme="minorHAnsi"/>
          <w:sz w:val="16"/>
          <w:szCs w:val="16"/>
        </w:rPr>
        <w:t xml:space="preserve"> </w:t>
      </w:r>
      <w:hyperlink r:id="rId2" w:history="1">
        <w:r w:rsidRPr="00BC3959">
          <w:rPr>
            <w:rFonts w:asciiTheme="minorHAnsi" w:eastAsiaTheme="minorHAnsi" w:hAnsiTheme="minorHAnsi" w:cstheme="minorBidi"/>
            <w:color w:val="0000FF"/>
            <w:sz w:val="16"/>
            <w:szCs w:val="16"/>
            <w:u w:val="single"/>
          </w:rPr>
          <w:t>Independent Assessment of UK Climate Risk - Climate Change Committee (theccc.org.uk)</w:t>
        </w:r>
      </w:hyperlink>
    </w:p>
  </w:footnote>
  <w:footnote w:id="5">
    <w:p w14:paraId="3D9441DA" w14:textId="77777777" w:rsidR="009A2FA0" w:rsidRPr="00BC3959" w:rsidRDefault="009A2FA0" w:rsidP="009A2FA0">
      <w:pPr>
        <w:pStyle w:val="FootnoteText"/>
        <w:rPr>
          <w:rFonts w:asciiTheme="minorHAnsi" w:hAnsiTheme="minorHAnsi"/>
          <w:sz w:val="16"/>
          <w:szCs w:val="16"/>
        </w:rPr>
      </w:pPr>
      <w:r w:rsidRPr="00BC3959">
        <w:rPr>
          <w:rStyle w:val="FootnoteReference"/>
          <w:rFonts w:asciiTheme="minorHAnsi" w:hAnsiTheme="minorHAnsi"/>
          <w:sz w:val="16"/>
          <w:szCs w:val="16"/>
        </w:rPr>
        <w:footnoteRef/>
      </w:r>
      <w:r w:rsidRPr="00BC3959">
        <w:rPr>
          <w:rFonts w:asciiTheme="minorHAnsi" w:hAnsiTheme="minorHAnsi"/>
          <w:sz w:val="16"/>
          <w:szCs w:val="16"/>
        </w:rPr>
        <w:t xml:space="preserve"> Archetypes represent a typical example of something, in this case land use and management at a farm or landscape level.</w:t>
      </w:r>
    </w:p>
  </w:footnote>
  <w:footnote w:id="6">
    <w:p w14:paraId="7BAF0CE7" w14:textId="77777777" w:rsidR="009A2FA0" w:rsidRPr="00BC3959" w:rsidRDefault="009A2FA0" w:rsidP="009A2FA0">
      <w:pPr>
        <w:pStyle w:val="FootnoteText"/>
        <w:rPr>
          <w:rFonts w:asciiTheme="minorHAnsi" w:hAnsiTheme="minorHAnsi"/>
          <w:sz w:val="16"/>
          <w:szCs w:val="16"/>
        </w:rPr>
      </w:pPr>
      <w:r w:rsidRPr="00BC3959">
        <w:rPr>
          <w:rStyle w:val="FootnoteReference"/>
          <w:rFonts w:asciiTheme="minorHAnsi" w:hAnsiTheme="minorHAnsi"/>
          <w:sz w:val="16"/>
          <w:szCs w:val="16"/>
        </w:rPr>
        <w:footnoteRef/>
      </w:r>
      <w:r w:rsidRPr="00BC3959">
        <w:rPr>
          <w:rFonts w:asciiTheme="minorHAnsi" w:hAnsiTheme="minorHAnsi"/>
          <w:sz w:val="16"/>
          <w:szCs w:val="16"/>
        </w:rPr>
        <w:t xml:space="preserve"> Exact years will be confirmed in the kick-off meeting, but likely to be 2021, 2030, 2050 and 2080</w:t>
      </w:r>
    </w:p>
  </w:footnote>
  <w:footnote w:id="7">
    <w:p w14:paraId="058EE96A" w14:textId="77777777" w:rsidR="009A2FA0" w:rsidRPr="00BC3959" w:rsidRDefault="009A2FA0" w:rsidP="009A2FA0">
      <w:pPr>
        <w:pStyle w:val="FootnoteText"/>
        <w:rPr>
          <w:rFonts w:asciiTheme="minorHAnsi" w:hAnsiTheme="minorHAnsi"/>
          <w:sz w:val="16"/>
          <w:szCs w:val="16"/>
        </w:rPr>
      </w:pPr>
      <w:r w:rsidRPr="00BC3959">
        <w:rPr>
          <w:rStyle w:val="FootnoteReference"/>
          <w:rFonts w:asciiTheme="minorHAnsi" w:hAnsiTheme="minorHAnsi"/>
          <w:sz w:val="16"/>
          <w:szCs w:val="16"/>
        </w:rPr>
        <w:footnoteRef/>
      </w:r>
      <w:r w:rsidRPr="00BC3959">
        <w:rPr>
          <w:rFonts w:asciiTheme="minorHAnsi" w:hAnsiTheme="minorHAnsi"/>
          <w:sz w:val="16"/>
          <w:szCs w:val="16"/>
        </w:rPr>
        <w:t xml:space="preserve"> Exact degrees of warming TBC but likely to be 1.5, 2, 2.5 and 3 </w:t>
      </w:r>
      <m:oMath>
        <m:r>
          <w:rPr>
            <w:rFonts w:ascii="Cambria Math" w:hAnsi="Cambria Math"/>
            <w:sz w:val="16"/>
            <w:szCs w:val="16"/>
          </w:rPr>
          <m:t>°</m:t>
        </m:r>
      </m:oMath>
      <w:r w:rsidRPr="00BC3959">
        <w:rPr>
          <w:rFonts w:asciiTheme="minorHAnsi" w:hAnsiTheme="minorHAnsi"/>
          <w:sz w:val="16"/>
          <w:szCs w:val="16"/>
        </w:rPr>
        <w:t>C</w:t>
      </w:r>
    </w:p>
  </w:footnote>
  <w:footnote w:id="8">
    <w:p w14:paraId="569D45C6" w14:textId="77777777" w:rsidR="009A2FA0" w:rsidRPr="00BC3959" w:rsidRDefault="009A2FA0" w:rsidP="009A2FA0">
      <w:pPr>
        <w:pStyle w:val="FootnoteText"/>
        <w:rPr>
          <w:rFonts w:asciiTheme="minorHAnsi" w:hAnsiTheme="minorHAnsi"/>
          <w:sz w:val="16"/>
          <w:szCs w:val="16"/>
        </w:rPr>
      </w:pPr>
      <w:r w:rsidRPr="00BC3959">
        <w:rPr>
          <w:rStyle w:val="FootnoteReference"/>
          <w:rFonts w:asciiTheme="minorHAnsi" w:hAnsiTheme="minorHAnsi"/>
          <w:sz w:val="16"/>
          <w:szCs w:val="16"/>
        </w:rPr>
        <w:footnoteRef/>
      </w:r>
      <w:r w:rsidRPr="00BC3959">
        <w:rPr>
          <w:rFonts w:asciiTheme="minorHAnsi" w:hAnsiTheme="minorHAnsi"/>
          <w:sz w:val="16"/>
          <w:szCs w:val="16"/>
        </w:rPr>
        <w:t xml:space="preserve"> </w:t>
      </w:r>
      <w:hyperlink r:id="rId3" w:history="1">
        <w:r w:rsidRPr="00BC3959">
          <w:rPr>
            <w:rStyle w:val="Hyperlink"/>
            <w:rFonts w:asciiTheme="minorHAnsi" w:eastAsiaTheme="minorHAnsi" w:hAnsiTheme="minorHAnsi" w:cstheme="minorBidi"/>
            <w:i/>
            <w:iCs/>
            <w:sz w:val="16"/>
            <w:szCs w:val="16"/>
          </w:rPr>
          <w:t xml:space="preserve">UK rural land use archetypes </w:t>
        </w:r>
        <w:r w:rsidRPr="00BC3959">
          <w:rPr>
            <w:rStyle w:val="Hyperlink"/>
            <w:rFonts w:asciiTheme="minorHAnsi" w:eastAsiaTheme="minorHAnsi" w:hAnsiTheme="minorHAnsi" w:cstheme="minorBidi"/>
            <w:sz w:val="16"/>
            <w:szCs w:val="16"/>
          </w:rPr>
          <w:t>(2023) Centre for Ecology and Hydrology</w:t>
        </w:r>
      </w:hyperlink>
      <w:r w:rsidRPr="00BC3959">
        <w:rPr>
          <w:rFonts w:asciiTheme="minorHAnsi" w:eastAsiaTheme="minorHAnsi" w:hAnsiTheme="minorHAnsi" w:cstheme="minorBidi"/>
          <w:sz w:val="16"/>
          <w:szCs w:val="16"/>
        </w:rPr>
        <w:t xml:space="preserve"> </w:t>
      </w:r>
    </w:p>
  </w:footnote>
  <w:footnote w:id="9">
    <w:p w14:paraId="6A8A9498" w14:textId="77777777" w:rsidR="009A2FA0" w:rsidRDefault="009A2FA0" w:rsidP="009A2FA0">
      <w:pPr>
        <w:pStyle w:val="FootnoteText"/>
      </w:pPr>
      <w:r w:rsidRPr="00BC3959">
        <w:rPr>
          <w:rStyle w:val="FootnoteReference"/>
          <w:rFonts w:asciiTheme="minorHAnsi" w:hAnsiTheme="minorHAnsi"/>
          <w:sz w:val="16"/>
          <w:szCs w:val="16"/>
        </w:rPr>
        <w:footnoteRef/>
      </w:r>
      <w:r w:rsidRPr="00BC3959">
        <w:rPr>
          <w:rFonts w:asciiTheme="minorHAnsi" w:hAnsiTheme="minorHAnsi"/>
          <w:sz w:val="16"/>
          <w:szCs w:val="16"/>
        </w:rPr>
        <w:t xml:space="preserve"> e.g. 1.5, 2, 2.5 and 3 </w:t>
      </w:r>
      <m:oMath>
        <m:r>
          <w:rPr>
            <w:rFonts w:ascii="Cambria Math" w:hAnsi="Cambria Math"/>
            <w:sz w:val="16"/>
            <w:szCs w:val="16"/>
          </w:rPr>
          <m:t>°</m:t>
        </m:r>
      </m:oMath>
      <w:r w:rsidRPr="00BC3959">
        <w:rPr>
          <w:rFonts w:asciiTheme="minorHAnsi" w:hAnsiTheme="minorHAnsi"/>
          <w:sz w:val="16"/>
          <w:szCs w:val="16"/>
        </w:rPr>
        <w:t>C – exact temperature rises will be confirmed at the kick-off meeting</w:t>
      </w:r>
    </w:p>
  </w:footnote>
  <w:footnote w:id="10">
    <w:p w14:paraId="081A6CFF" w14:textId="77777777" w:rsidR="00BD3C43" w:rsidRPr="00BC3959" w:rsidRDefault="00BD3C43" w:rsidP="00BD3C43">
      <w:pPr>
        <w:pStyle w:val="FootnoteText"/>
        <w:rPr>
          <w:rFonts w:asciiTheme="minorHAnsi" w:hAnsiTheme="minorHAnsi"/>
          <w:sz w:val="16"/>
          <w:szCs w:val="16"/>
        </w:rPr>
      </w:pPr>
      <w:r w:rsidRPr="00BC3959">
        <w:rPr>
          <w:rStyle w:val="FootnoteReference"/>
          <w:rFonts w:asciiTheme="minorHAnsi" w:hAnsiTheme="minorHAnsi"/>
          <w:sz w:val="16"/>
          <w:szCs w:val="16"/>
        </w:rPr>
        <w:footnoteRef/>
      </w:r>
      <w:r w:rsidRPr="00BC3959">
        <w:rPr>
          <w:rFonts w:asciiTheme="minorHAnsi" w:hAnsiTheme="minorHAnsi"/>
          <w:sz w:val="16"/>
          <w:szCs w:val="16"/>
        </w:rPr>
        <w:t xml:space="preserve"> </w:t>
      </w:r>
      <w:hyperlink r:id="rId4" w:history="1">
        <w:r w:rsidRPr="00BC3959">
          <w:rPr>
            <w:rStyle w:val="Hyperlink"/>
            <w:rFonts w:asciiTheme="minorHAnsi" w:eastAsiaTheme="minorHAnsi" w:hAnsiTheme="minorHAnsi" w:cstheme="minorBidi"/>
            <w:i/>
            <w:iCs/>
            <w:sz w:val="16"/>
            <w:szCs w:val="16"/>
          </w:rPr>
          <w:t>UK local authority and regional estimates of greenhouse gas emissions</w:t>
        </w:r>
        <w:r w:rsidRPr="00BC3959">
          <w:rPr>
            <w:rStyle w:val="Hyperlink"/>
            <w:rFonts w:asciiTheme="minorHAnsi" w:eastAsiaTheme="minorHAnsi" w:hAnsiTheme="minorHAnsi" w:cstheme="minorBidi"/>
            <w:sz w:val="16"/>
            <w:szCs w:val="16"/>
          </w:rPr>
          <w:t xml:space="preserve"> (2023) Department for Energy Security and Net Zero.</w:t>
        </w:r>
      </w:hyperlink>
    </w:p>
  </w:footnote>
  <w:footnote w:id="11">
    <w:p w14:paraId="78D4219D" w14:textId="77777777" w:rsidR="00BD3C43" w:rsidRPr="00BC3959" w:rsidRDefault="00BD3C43" w:rsidP="00BD3C43">
      <w:pPr>
        <w:pStyle w:val="FootnoteText"/>
        <w:rPr>
          <w:rFonts w:asciiTheme="minorHAnsi" w:hAnsiTheme="minorHAnsi"/>
          <w:sz w:val="16"/>
          <w:szCs w:val="16"/>
        </w:rPr>
      </w:pPr>
      <w:r w:rsidRPr="00BC3959">
        <w:rPr>
          <w:rStyle w:val="FootnoteReference"/>
          <w:rFonts w:asciiTheme="minorHAnsi" w:hAnsiTheme="minorHAnsi"/>
          <w:sz w:val="16"/>
          <w:szCs w:val="16"/>
        </w:rPr>
        <w:footnoteRef/>
      </w:r>
      <w:r w:rsidRPr="00BC3959">
        <w:rPr>
          <w:rFonts w:asciiTheme="minorHAnsi" w:hAnsiTheme="minorHAnsi"/>
          <w:sz w:val="16"/>
          <w:szCs w:val="16"/>
        </w:rPr>
        <w:t xml:space="preserve"> </w:t>
      </w:r>
      <w:hyperlink r:id="rId5" w:history="1">
        <w:r w:rsidRPr="00BC3959">
          <w:rPr>
            <w:rFonts w:asciiTheme="minorHAnsi" w:eastAsiaTheme="minorHAnsi" w:hAnsiTheme="minorHAnsi" w:cstheme="minorBidi"/>
            <w:color w:val="0000FF"/>
            <w:sz w:val="16"/>
            <w:szCs w:val="16"/>
            <w:u w:val="single"/>
          </w:rPr>
          <w:t xml:space="preserve">UK Greenhouse Gas Inventory, 1990 to 2021 </w:t>
        </w:r>
      </w:hyperlink>
    </w:p>
  </w:footnote>
  <w:footnote w:id="12">
    <w:p w14:paraId="7D1A7FF7" w14:textId="77777777" w:rsidR="00BD3C43" w:rsidRDefault="00BD3C43" w:rsidP="00BD3C43">
      <w:pPr>
        <w:pStyle w:val="FootnoteText"/>
      </w:pPr>
      <w:r w:rsidRPr="00BC3959">
        <w:rPr>
          <w:rStyle w:val="FootnoteReference"/>
          <w:rFonts w:asciiTheme="minorHAnsi" w:hAnsiTheme="minorHAnsi"/>
          <w:sz w:val="16"/>
          <w:szCs w:val="16"/>
        </w:rPr>
        <w:footnoteRef/>
      </w:r>
      <w:r w:rsidRPr="00BC3959">
        <w:rPr>
          <w:rFonts w:asciiTheme="minorHAnsi" w:hAnsiTheme="minorHAnsi"/>
          <w:sz w:val="16"/>
          <w:szCs w:val="16"/>
        </w:rPr>
        <w:t xml:space="preserve"> This is the most recent year available for GHG emissions estimates from the UK agriculture and LULUCF GHG Inventories</w:t>
      </w:r>
    </w:p>
  </w:footnote>
  <w:footnote w:id="13">
    <w:p w14:paraId="7CAC115A" w14:textId="77777777" w:rsidR="00BD3C43" w:rsidRPr="00BC3959" w:rsidRDefault="00BD3C43" w:rsidP="00BD3C43">
      <w:pPr>
        <w:pStyle w:val="FootnoteText"/>
        <w:rPr>
          <w:rFonts w:asciiTheme="minorHAnsi" w:hAnsiTheme="minorHAnsi"/>
          <w:sz w:val="16"/>
          <w:szCs w:val="16"/>
        </w:rPr>
      </w:pPr>
      <w:r w:rsidRPr="00BC3959">
        <w:rPr>
          <w:rStyle w:val="FootnoteReference"/>
          <w:rFonts w:asciiTheme="minorHAnsi" w:hAnsiTheme="minorHAnsi"/>
          <w:sz w:val="16"/>
          <w:szCs w:val="16"/>
        </w:rPr>
        <w:footnoteRef/>
      </w:r>
      <w:r w:rsidRPr="00BC3959">
        <w:rPr>
          <w:rFonts w:asciiTheme="minorHAnsi" w:hAnsiTheme="minorHAnsi"/>
          <w:sz w:val="16"/>
          <w:szCs w:val="16"/>
        </w:rPr>
        <w:t xml:space="preserve"> Climate resilience here is defined as measures that will improve the resilience of nature, agriculture, forestry and other land-based sectors against the impacts of climate change</w:t>
      </w:r>
      <w:r>
        <w:rPr>
          <w:rFonts w:asciiTheme="minorHAnsi" w:hAnsiTheme="minorHAnsi"/>
          <w:sz w:val="16"/>
          <w:szCs w:val="16"/>
        </w:rPr>
        <w:t>.</w:t>
      </w:r>
    </w:p>
  </w:footnote>
  <w:footnote w:id="14">
    <w:p w14:paraId="702295D0" w14:textId="77777777" w:rsidR="00BD3C43" w:rsidRPr="00BC3959" w:rsidRDefault="00BD3C43" w:rsidP="00BD3C43">
      <w:pPr>
        <w:pStyle w:val="FootnoteText"/>
        <w:rPr>
          <w:rFonts w:asciiTheme="minorHAnsi" w:hAnsiTheme="minorHAnsi"/>
          <w:sz w:val="16"/>
          <w:szCs w:val="16"/>
        </w:rPr>
      </w:pPr>
      <w:r w:rsidRPr="00BC3959">
        <w:rPr>
          <w:rStyle w:val="FootnoteReference"/>
          <w:rFonts w:asciiTheme="minorHAnsi" w:hAnsiTheme="minorHAnsi"/>
          <w:sz w:val="16"/>
          <w:szCs w:val="16"/>
        </w:rPr>
        <w:footnoteRef/>
      </w:r>
      <w:r w:rsidRPr="00BC3959">
        <w:rPr>
          <w:rFonts w:asciiTheme="minorHAnsi" w:hAnsiTheme="minorHAnsi"/>
          <w:sz w:val="16"/>
          <w:szCs w:val="16"/>
        </w:rPr>
        <w:t xml:space="preserve"> For instance, an increase in the intensity of food production may allow land to be spared for nature restoration elsewhere but could lead to localised pollution</w:t>
      </w:r>
      <w:r>
        <w:rPr>
          <w:rFonts w:asciiTheme="minorHAnsi" w:hAnsiTheme="minorHAnsi"/>
          <w:sz w:val="16"/>
          <w:szCs w:val="16"/>
        </w:rPr>
        <w:t>.</w:t>
      </w:r>
    </w:p>
  </w:footnote>
  <w:footnote w:id="15">
    <w:p w14:paraId="79DA50F5" w14:textId="77777777" w:rsidR="00BD3C43" w:rsidRPr="00BC3959" w:rsidRDefault="00BD3C43" w:rsidP="00BD3C43">
      <w:pPr>
        <w:pStyle w:val="FootnoteText"/>
        <w:rPr>
          <w:rFonts w:asciiTheme="minorHAnsi" w:hAnsiTheme="minorHAnsi"/>
          <w:sz w:val="16"/>
          <w:szCs w:val="16"/>
        </w:rPr>
      </w:pPr>
      <w:r w:rsidRPr="00F02F6F">
        <w:rPr>
          <w:rStyle w:val="FootnoteReference"/>
          <w:rFonts w:asciiTheme="minorHAnsi" w:hAnsiTheme="minorHAnsi"/>
          <w:sz w:val="16"/>
          <w:szCs w:val="16"/>
        </w:rPr>
        <w:footnoteRef/>
      </w:r>
      <w:r w:rsidRPr="00BC3959">
        <w:rPr>
          <w:rFonts w:asciiTheme="minorHAnsi" w:hAnsiTheme="minorHAnsi"/>
          <w:sz w:val="16"/>
          <w:szCs w:val="16"/>
        </w:rPr>
        <w:t xml:space="preserve"> Blue carbon measures lie outside the scope of this project.</w:t>
      </w:r>
    </w:p>
  </w:footnote>
  <w:footnote w:id="16">
    <w:p w14:paraId="4760C5B5" w14:textId="77777777" w:rsidR="00BD3C43" w:rsidRPr="00221542" w:rsidRDefault="00BD3C43" w:rsidP="00BD3C43">
      <w:pPr>
        <w:pStyle w:val="FootnoteText"/>
        <w:rPr>
          <w:rFonts w:asciiTheme="minorHAnsi" w:hAnsiTheme="minorHAnsi"/>
          <w:sz w:val="12"/>
          <w:szCs w:val="12"/>
        </w:rPr>
      </w:pPr>
      <w:r w:rsidRPr="00F02F6F">
        <w:rPr>
          <w:rStyle w:val="FootnoteReference"/>
          <w:rFonts w:asciiTheme="minorHAnsi" w:hAnsiTheme="minorHAnsi"/>
          <w:sz w:val="16"/>
          <w:szCs w:val="16"/>
        </w:rPr>
        <w:footnoteRef/>
      </w:r>
      <w:r w:rsidRPr="00BC3959">
        <w:rPr>
          <w:rFonts w:asciiTheme="minorHAnsi" w:hAnsiTheme="minorHAnsi"/>
          <w:sz w:val="16"/>
          <w:szCs w:val="16"/>
        </w:rPr>
        <w:t xml:space="preserve"> For example, land use change via afforestation could follow a pathway that prioritises semi-natural woodland or conifer plantations, or a mix of the two.</w:t>
      </w:r>
    </w:p>
  </w:footnote>
  <w:footnote w:id="17">
    <w:p w14:paraId="668D9096" w14:textId="77777777" w:rsidR="00BD3C43" w:rsidRPr="00204222" w:rsidRDefault="00BD3C43" w:rsidP="00BD3C43">
      <w:pPr>
        <w:pStyle w:val="FootnoteText"/>
        <w:rPr>
          <w:rFonts w:asciiTheme="minorHAnsi" w:hAnsiTheme="minorHAnsi"/>
          <w:sz w:val="16"/>
          <w:szCs w:val="16"/>
        </w:rPr>
      </w:pPr>
      <w:r w:rsidRPr="00204222">
        <w:rPr>
          <w:rStyle w:val="FootnoteReference"/>
          <w:rFonts w:asciiTheme="minorHAnsi" w:hAnsiTheme="minorHAnsi"/>
          <w:sz w:val="16"/>
          <w:szCs w:val="16"/>
        </w:rPr>
        <w:footnoteRef/>
      </w:r>
      <w:r w:rsidRPr="00204222">
        <w:rPr>
          <w:rFonts w:asciiTheme="minorHAnsi" w:hAnsiTheme="minorHAnsi"/>
          <w:sz w:val="16"/>
          <w:szCs w:val="16"/>
        </w:rPr>
        <w:t xml:space="preserve"> Exact temperature rises will be confirmed at the kick-off meeting, but likely to be 1.5, 2, 2.5 and 3</w:t>
      </w:r>
      <m:oMath>
        <m:r>
          <w:rPr>
            <w:rFonts w:ascii="Cambria Math" w:hAnsi="Cambria Math"/>
            <w:sz w:val="16"/>
            <w:szCs w:val="16"/>
          </w:rPr>
          <m:t>°</m:t>
        </m:r>
      </m:oMath>
      <w:r w:rsidRPr="00204222">
        <w:rPr>
          <w:rFonts w:asciiTheme="minorHAnsi" w:hAnsiTheme="minorHAnsi"/>
          <w:sz w:val="16"/>
          <w:szCs w:val="16"/>
        </w:rPr>
        <w:t>C</w:t>
      </w:r>
    </w:p>
  </w:footnote>
  <w:footnote w:id="18">
    <w:p w14:paraId="5FF0B08B" w14:textId="77777777" w:rsidR="00BD3C43" w:rsidRDefault="00BD3C43" w:rsidP="00BD3C43">
      <w:pPr>
        <w:pStyle w:val="FootnoteText"/>
        <w:rPr>
          <w:rFonts w:asciiTheme="minorHAnsi" w:hAnsiTheme="minorHAnsi"/>
          <w:sz w:val="16"/>
          <w:szCs w:val="16"/>
        </w:rPr>
      </w:pPr>
      <w:r w:rsidRPr="00204222">
        <w:rPr>
          <w:rStyle w:val="FootnoteReference"/>
          <w:rFonts w:ascii="Century Gothic" w:hAnsi="Century Gothic"/>
          <w:sz w:val="16"/>
          <w:szCs w:val="16"/>
        </w:rPr>
        <w:footnoteRef/>
      </w:r>
      <w:r w:rsidRPr="00204222">
        <w:rPr>
          <w:rFonts w:ascii="Century Gothic" w:hAnsi="Century Gothic"/>
          <w:sz w:val="16"/>
          <w:szCs w:val="16"/>
        </w:rPr>
        <w:t xml:space="preserve"> </w:t>
      </w:r>
      <w:hyperlink r:id="rId6" w:history="1">
        <w:r w:rsidRPr="00D3192E">
          <w:rPr>
            <w:rStyle w:val="Hyperlink"/>
            <w:rFonts w:asciiTheme="minorHAnsi" w:hAnsiTheme="minorHAnsi"/>
            <w:sz w:val="16"/>
            <w:szCs w:val="16"/>
          </w:rPr>
          <w:t>https://www.ukclimaterisk.org/wp-content/uploads/2021/06/CCRA3-Chapter-3-FINAL.pdf</w:t>
        </w:r>
      </w:hyperlink>
    </w:p>
    <w:p w14:paraId="2FB1AD79" w14:textId="77777777" w:rsidR="00BD3C43" w:rsidRPr="00204222" w:rsidRDefault="00BD3C43" w:rsidP="00BD3C43">
      <w:pPr>
        <w:pStyle w:val="FootnoteText"/>
        <w:rPr>
          <w:rFonts w:asciiTheme="minorHAnsi" w:hAnsiTheme="minorHAnsi"/>
          <w:sz w:val="16"/>
          <w:szCs w:val="16"/>
        </w:rPr>
      </w:pPr>
    </w:p>
  </w:footnote>
  <w:footnote w:id="19">
    <w:p w14:paraId="4E58C0CA" w14:textId="77777777" w:rsidR="00BD3C43" w:rsidRPr="00204222" w:rsidRDefault="00BD3C43" w:rsidP="00BD3C43">
      <w:pPr>
        <w:pStyle w:val="FootnoteText"/>
        <w:rPr>
          <w:rFonts w:ascii="Century Gothic" w:hAnsi="Century Gothic"/>
          <w:sz w:val="16"/>
          <w:szCs w:val="16"/>
        </w:rPr>
      </w:pPr>
      <w:r w:rsidRPr="00204222">
        <w:rPr>
          <w:rStyle w:val="FootnoteReference"/>
          <w:rFonts w:ascii="Century Gothic" w:hAnsi="Century Gothic"/>
          <w:sz w:val="16"/>
          <w:szCs w:val="16"/>
        </w:rPr>
        <w:footnoteRef/>
      </w:r>
      <w:r w:rsidRPr="00204222">
        <w:rPr>
          <w:rFonts w:ascii="Century Gothic" w:hAnsi="Century Gothic"/>
          <w:sz w:val="16"/>
          <w:szCs w:val="16"/>
        </w:rPr>
        <w:t xml:space="preserve"> </w:t>
      </w:r>
      <w:r w:rsidRPr="00204222">
        <w:rPr>
          <w:rFonts w:asciiTheme="minorHAnsi" w:hAnsiTheme="minorHAnsi"/>
          <w:sz w:val="16"/>
          <w:szCs w:val="16"/>
        </w:rPr>
        <w:t>e.g. near term – next decade, medium term – 2030 - 2050, and long term – 2050 - 2100 and beyond</w:t>
      </w:r>
    </w:p>
  </w:footnote>
  <w:footnote w:id="20">
    <w:p w14:paraId="3DE8EA50" w14:textId="77777777" w:rsidR="00BD3C43" w:rsidRPr="00221542" w:rsidRDefault="00BD3C43" w:rsidP="00BD3C43">
      <w:pPr>
        <w:pStyle w:val="FootnoteText"/>
        <w:rPr>
          <w:rFonts w:asciiTheme="minorHAnsi" w:hAnsiTheme="minorHAnsi"/>
          <w:sz w:val="12"/>
          <w:szCs w:val="12"/>
        </w:rPr>
      </w:pPr>
      <w:r w:rsidRPr="00204222">
        <w:rPr>
          <w:rStyle w:val="FootnoteReference"/>
          <w:rFonts w:ascii="Century Gothic" w:hAnsi="Century Gothic"/>
          <w:sz w:val="16"/>
          <w:szCs w:val="16"/>
        </w:rPr>
        <w:footnoteRef/>
      </w:r>
      <w:r w:rsidRPr="00204222">
        <w:rPr>
          <w:rFonts w:ascii="Century Gothic" w:hAnsi="Century Gothic"/>
          <w:sz w:val="16"/>
          <w:szCs w:val="16"/>
        </w:rPr>
        <w:t xml:space="preserve"> </w:t>
      </w:r>
      <w:r w:rsidRPr="00204222">
        <w:rPr>
          <w:rFonts w:asciiTheme="minorHAnsi" w:hAnsiTheme="minorHAnsi"/>
          <w:sz w:val="16"/>
          <w:szCs w:val="16"/>
        </w:rPr>
        <w:t>e.g. consider if climate risk is consistent across the UK, or if more focussed in certain regions or land-use types</w:t>
      </w:r>
    </w:p>
  </w:footnote>
  <w:footnote w:id="21">
    <w:p w14:paraId="2B71CC3D" w14:textId="77777777" w:rsidR="00BD3C43" w:rsidRPr="00950358" w:rsidRDefault="00BD3C43" w:rsidP="00BD3C43">
      <w:pPr>
        <w:shd w:val="clear" w:color="auto" w:fill="FFFFFF" w:themeFill="background2"/>
        <w:spacing w:beforeAutospacing="1"/>
        <w:rPr>
          <w:rFonts w:eastAsia="Times New Roman" w:cs="Arial"/>
          <w:color w:val="29004A"/>
          <w:sz w:val="16"/>
          <w:szCs w:val="16"/>
          <w:lang w:eastAsia="en-GB"/>
        </w:rPr>
      </w:pPr>
      <w:r w:rsidRPr="00950358">
        <w:rPr>
          <w:rStyle w:val="FootnoteReference"/>
          <w:sz w:val="16"/>
          <w:szCs w:val="16"/>
        </w:rPr>
        <w:footnoteRef/>
      </w:r>
      <w:r w:rsidRPr="00950358">
        <w:rPr>
          <w:rFonts w:eastAsia="Times New Roman" w:cs="Times New Roman"/>
          <w:sz w:val="16"/>
          <w:szCs w:val="16"/>
        </w:rPr>
        <w:t xml:space="preserve"> </w:t>
      </w:r>
      <w:hyperlink r:id="rId7" w:history="1">
        <w:r w:rsidRPr="00002E74">
          <w:rPr>
            <w:rStyle w:val="Hyperlink"/>
            <w:rFonts w:eastAsia="Times New Roman" w:cs="Times New Roman"/>
            <w:sz w:val="16"/>
            <w:szCs w:val="16"/>
          </w:rPr>
          <w:t xml:space="preserve">Vivid Economics (2020) </w:t>
        </w:r>
        <w:r w:rsidRPr="00002E74">
          <w:rPr>
            <w:rStyle w:val="Hyperlink"/>
            <w:rFonts w:eastAsia="Times New Roman" w:cs="Times New Roman"/>
            <w:i/>
            <w:iCs/>
            <w:sz w:val="16"/>
            <w:szCs w:val="16"/>
          </w:rPr>
          <w:t>Economic impacts of Net Zero land use scenarios.</w:t>
        </w:r>
      </w:hyperlink>
    </w:p>
    <w:p w14:paraId="47B51D72" w14:textId="77777777" w:rsidR="00BD3C43" w:rsidRDefault="00BD3C43" w:rsidP="00BD3C43">
      <w:pPr>
        <w:pStyle w:val="FootnoteText"/>
      </w:pPr>
    </w:p>
  </w:footnote>
  <w:footnote w:id="22">
    <w:p w14:paraId="00175BFC" w14:textId="77777777" w:rsidR="0030125A" w:rsidRDefault="0030125A" w:rsidP="0030125A">
      <w:pPr>
        <w:pStyle w:val="FootnoteText"/>
      </w:pPr>
      <w:r>
        <w:rPr>
          <w:rStyle w:val="FootnoteReference"/>
        </w:rPr>
        <w:footnoteRef/>
      </w:r>
      <w:r>
        <w:t xml:space="preserve"> </w:t>
      </w:r>
      <w:r w:rsidRPr="00295C15">
        <w:rPr>
          <w:rFonts w:ascii="Century Gothic" w:hAnsi="Century Gothic"/>
          <w:sz w:val="16"/>
          <w:szCs w:val="16"/>
        </w:rPr>
        <w:t>Settlement covers housing, other urban development, and other infrastructure (roads, railways, windfarms, agricultural buildings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EAF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1994" w14:textId="02D49132"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51B"/>
    <w:multiLevelType w:val="hybridMultilevel"/>
    <w:tmpl w:val="FF38D4AA"/>
    <w:lvl w:ilvl="0" w:tplc="8EF6E4AA">
      <w:start w:val="11"/>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3D334B"/>
    <w:multiLevelType w:val="hybridMultilevel"/>
    <w:tmpl w:val="FFFFFFFF"/>
    <w:lvl w:ilvl="0" w:tplc="081C949E">
      <w:start w:val="1"/>
      <w:numFmt w:val="decimal"/>
      <w:lvlText w:val="%1."/>
      <w:lvlJc w:val="left"/>
      <w:pPr>
        <w:ind w:left="720" w:hanging="360"/>
      </w:pPr>
    </w:lvl>
    <w:lvl w:ilvl="1" w:tplc="1D3CDFFA">
      <w:start w:val="1"/>
      <w:numFmt w:val="lowerLetter"/>
      <w:lvlText w:val="%2."/>
      <w:lvlJc w:val="left"/>
      <w:pPr>
        <w:ind w:left="1440" w:hanging="360"/>
      </w:pPr>
    </w:lvl>
    <w:lvl w:ilvl="2" w:tplc="0BEEE53E">
      <w:start w:val="1"/>
      <w:numFmt w:val="lowerRoman"/>
      <w:lvlText w:val="%3."/>
      <w:lvlJc w:val="right"/>
      <w:pPr>
        <w:ind w:left="2160" w:hanging="180"/>
      </w:pPr>
    </w:lvl>
    <w:lvl w:ilvl="3" w:tplc="165E744A">
      <w:start w:val="1"/>
      <w:numFmt w:val="decimal"/>
      <w:lvlText w:val="%4."/>
      <w:lvlJc w:val="left"/>
      <w:pPr>
        <w:ind w:left="2880" w:hanging="360"/>
      </w:pPr>
    </w:lvl>
    <w:lvl w:ilvl="4" w:tplc="9DB6FA44">
      <w:start w:val="1"/>
      <w:numFmt w:val="lowerLetter"/>
      <w:lvlText w:val="%5."/>
      <w:lvlJc w:val="left"/>
      <w:pPr>
        <w:ind w:left="3600" w:hanging="360"/>
      </w:pPr>
    </w:lvl>
    <w:lvl w:ilvl="5" w:tplc="C17AE27E">
      <w:start w:val="1"/>
      <w:numFmt w:val="lowerRoman"/>
      <w:lvlText w:val="%6."/>
      <w:lvlJc w:val="right"/>
      <w:pPr>
        <w:ind w:left="4320" w:hanging="180"/>
      </w:pPr>
    </w:lvl>
    <w:lvl w:ilvl="6" w:tplc="97AC1FF6">
      <w:start w:val="1"/>
      <w:numFmt w:val="decimal"/>
      <w:lvlText w:val="%7."/>
      <w:lvlJc w:val="left"/>
      <w:pPr>
        <w:ind w:left="5040" w:hanging="360"/>
      </w:pPr>
    </w:lvl>
    <w:lvl w:ilvl="7" w:tplc="9AD8CFC2">
      <w:start w:val="1"/>
      <w:numFmt w:val="lowerLetter"/>
      <w:lvlText w:val="%8."/>
      <w:lvlJc w:val="left"/>
      <w:pPr>
        <w:ind w:left="5760" w:hanging="360"/>
      </w:pPr>
    </w:lvl>
    <w:lvl w:ilvl="8" w:tplc="D6204248">
      <w:start w:val="1"/>
      <w:numFmt w:val="lowerRoman"/>
      <w:lvlText w:val="%9."/>
      <w:lvlJc w:val="right"/>
      <w:pPr>
        <w:ind w:left="6480" w:hanging="180"/>
      </w:pPr>
    </w:lvl>
  </w:abstractNum>
  <w:abstractNum w:abstractNumId="2" w15:restartNumberingAfterBreak="0">
    <w:nsid w:val="14DD2468"/>
    <w:multiLevelType w:val="hybridMultilevel"/>
    <w:tmpl w:val="CF7EBDA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Times New Roman"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Times New Roman"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Times New Roman" w:hint="default"/>
      </w:rPr>
    </w:lvl>
    <w:lvl w:ilvl="8" w:tplc="08090005">
      <w:start w:val="1"/>
      <w:numFmt w:val="bullet"/>
      <w:lvlText w:val=""/>
      <w:lvlJc w:val="left"/>
      <w:pPr>
        <w:ind w:left="6540" w:hanging="360"/>
      </w:pPr>
      <w:rPr>
        <w:rFonts w:ascii="Wingdings" w:hAnsi="Wingdings" w:hint="default"/>
      </w:rPr>
    </w:lvl>
  </w:abstractNum>
  <w:abstractNum w:abstractNumId="3" w15:restartNumberingAfterBreak="0">
    <w:nsid w:val="2A9B4130"/>
    <w:multiLevelType w:val="hybridMultilevel"/>
    <w:tmpl w:val="26A6F408"/>
    <w:lvl w:ilvl="0" w:tplc="FFFFFFFF">
      <w:start w:val="1"/>
      <w:numFmt w:val="bullet"/>
      <w:lvlText w:val=""/>
      <w:lvlJc w:val="left"/>
      <w:pPr>
        <w:ind w:left="720" w:hanging="360"/>
      </w:pPr>
      <w:rPr>
        <w:rFonts w:ascii="Symbol" w:hAnsi="Symbol" w:hint="default"/>
      </w:rPr>
    </w:lvl>
    <w:lvl w:ilvl="1" w:tplc="31BC4A4C">
      <w:numFmt w:val="bullet"/>
      <w:lvlText w:val="-"/>
      <w:lvlJc w:val="left"/>
      <w:pPr>
        <w:ind w:left="1440" w:hanging="360"/>
      </w:pPr>
      <w:rPr>
        <w:rFonts w:ascii="Calibri" w:eastAsia="Times New Roman" w:hAnsi="Calibri" w:cs="Times New Roman" w:hint="default"/>
        <w:b w:val="0"/>
        <w:sz w:val="22"/>
        <w:szCs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BDA0184"/>
    <w:multiLevelType w:val="hybridMultilevel"/>
    <w:tmpl w:val="C7BAA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73E0C4E"/>
    <w:multiLevelType w:val="hybridMultilevel"/>
    <w:tmpl w:val="7B50493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3DF76765"/>
    <w:multiLevelType w:val="hybridMultilevel"/>
    <w:tmpl w:val="9AFA06D4"/>
    <w:lvl w:ilvl="0" w:tplc="0809000F">
      <w:start w:val="1"/>
      <w:numFmt w:val="decimal"/>
      <w:lvlText w:val="%1."/>
      <w:lvlJc w:val="left"/>
      <w:pPr>
        <w:ind w:left="1342" w:hanging="360"/>
      </w:pPr>
      <w:rPr>
        <w:rFonts w:hint="default"/>
      </w:rPr>
    </w:lvl>
    <w:lvl w:ilvl="1" w:tplc="08090003" w:tentative="1">
      <w:start w:val="1"/>
      <w:numFmt w:val="bullet"/>
      <w:lvlText w:val="o"/>
      <w:lvlJc w:val="left"/>
      <w:pPr>
        <w:ind w:left="2062" w:hanging="360"/>
      </w:pPr>
      <w:rPr>
        <w:rFonts w:ascii="Courier New" w:hAnsi="Courier New" w:cs="Courier New" w:hint="default"/>
      </w:rPr>
    </w:lvl>
    <w:lvl w:ilvl="2" w:tplc="08090005" w:tentative="1">
      <w:start w:val="1"/>
      <w:numFmt w:val="bullet"/>
      <w:lvlText w:val=""/>
      <w:lvlJc w:val="left"/>
      <w:pPr>
        <w:ind w:left="2782" w:hanging="360"/>
      </w:pPr>
      <w:rPr>
        <w:rFonts w:ascii="Wingdings" w:hAnsi="Wingdings" w:hint="default"/>
      </w:rPr>
    </w:lvl>
    <w:lvl w:ilvl="3" w:tplc="08090001" w:tentative="1">
      <w:start w:val="1"/>
      <w:numFmt w:val="bullet"/>
      <w:lvlText w:val=""/>
      <w:lvlJc w:val="left"/>
      <w:pPr>
        <w:ind w:left="3502" w:hanging="360"/>
      </w:pPr>
      <w:rPr>
        <w:rFonts w:ascii="Symbol" w:hAnsi="Symbol" w:hint="default"/>
      </w:rPr>
    </w:lvl>
    <w:lvl w:ilvl="4" w:tplc="08090003" w:tentative="1">
      <w:start w:val="1"/>
      <w:numFmt w:val="bullet"/>
      <w:lvlText w:val="o"/>
      <w:lvlJc w:val="left"/>
      <w:pPr>
        <w:ind w:left="4222" w:hanging="360"/>
      </w:pPr>
      <w:rPr>
        <w:rFonts w:ascii="Courier New" w:hAnsi="Courier New" w:cs="Courier New" w:hint="default"/>
      </w:rPr>
    </w:lvl>
    <w:lvl w:ilvl="5" w:tplc="08090005" w:tentative="1">
      <w:start w:val="1"/>
      <w:numFmt w:val="bullet"/>
      <w:lvlText w:val=""/>
      <w:lvlJc w:val="left"/>
      <w:pPr>
        <w:ind w:left="4942" w:hanging="360"/>
      </w:pPr>
      <w:rPr>
        <w:rFonts w:ascii="Wingdings" w:hAnsi="Wingdings" w:hint="default"/>
      </w:rPr>
    </w:lvl>
    <w:lvl w:ilvl="6" w:tplc="08090001" w:tentative="1">
      <w:start w:val="1"/>
      <w:numFmt w:val="bullet"/>
      <w:lvlText w:val=""/>
      <w:lvlJc w:val="left"/>
      <w:pPr>
        <w:ind w:left="5662" w:hanging="360"/>
      </w:pPr>
      <w:rPr>
        <w:rFonts w:ascii="Symbol" w:hAnsi="Symbol" w:hint="default"/>
      </w:rPr>
    </w:lvl>
    <w:lvl w:ilvl="7" w:tplc="08090003" w:tentative="1">
      <w:start w:val="1"/>
      <w:numFmt w:val="bullet"/>
      <w:lvlText w:val="o"/>
      <w:lvlJc w:val="left"/>
      <w:pPr>
        <w:ind w:left="6382" w:hanging="360"/>
      </w:pPr>
      <w:rPr>
        <w:rFonts w:ascii="Courier New" w:hAnsi="Courier New" w:cs="Courier New" w:hint="default"/>
      </w:rPr>
    </w:lvl>
    <w:lvl w:ilvl="8" w:tplc="08090005" w:tentative="1">
      <w:start w:val="1"/>
      <w:numFmt w:val="bullet"/>
      <w:lvlText w:val=""/>
      <w:lvlJc w:val="left"/>
      <w:pPr>
        <w:ind w:left="7102" w:hanging="360"/>
      </w:pPr>
      <w:rPr>
        <w:rFonts w:ascii="Wingdings" w:hAnsi="Wingdings" w:hint="default"/>
      </w:rPr>
    </w:lvl>
  </w:abstractNum>
  <w:abstractNum w:abstractNumId="7" w15:restartNumberingAfterBreak="0">
    <w:nsid w:val="40571448"/>
    <w:multiLevelType w:val="hybridMultilevel"/>
    <w:tmpl w:val="7744D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CC14DB"/>
    <w:multiLevelType w:val="hybridMultilevel"/>
    <w:tmpl w:val="93BAB35A"/>
    <w:lvl w:ilvl="0" w:tplc="6B728624">
      <w:numFmt w:val="bullet"/>
      <w:lvlText w:val="-"/>
      <w:lvlJc w:val="left"/>
      <w:pPr>
        <w:ind w:left="1353" w:hanging="360"/>
      </w:pPr>
      <w:rPr>
        <w:rFonts w:ascii="Century Gothic" w:eastAsia="Calibri" w:hAnsi="Century Gothic" w:cs="Times New Roman"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9" w15:restartNumberingAfterBreak="0">
    <w:nsid w:val="47D74794"/>
    <w:multiLevelType w:val="hybridMultilevel"/>
    <w:tmpl w:val="E1F04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9D5A09"/>
    <w:multiLevelType w:val="hybridMultilevel"/>
    <w:tmpl w:val="AB124092"/>
    <w:lvl w:ilvl="0" w:tplc="FFFFFFFF">
      <w:start w:val="1"/>
      <w:numFmt w:val="bullet"/>
      <w:lvlText w:val=""/>
      <w:lvlJc w:val="left"/>
      <w:pPr>
        <w:ind w:left="720" w:hanging="360"/>
      </w:pPr>
      <w:rPr>
        <w:rFonts w:ascii="Symbol" w:hAnsi="Symbol" w:hint="default"/>
      </w:rPr>
    </w:lvl>
    <w:lvl w:ilvl="1" w:tplc="31BC4A4C">
      <w:numFmt w:val="bullet"/>
      <w:lvlText w:val="-"/>
      <w:lvlJc w:val="left"/>
      <w:pPr>
        <w:ind w:left="1440" w:hanging="360"/>
      </w:pPr>
      <w:rPr>
        <w:rFonts w:ascii="Calibri" w:eastAsia="Times New Roman" w:hAnsi="Calibri" w:cs="Times New Roman" w:hint="default"/>
        <w:b w:val="0"/>
        <w:sz w:val="22"/>
        <w:szCs w:val="22"/>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4E6E23F1"/>
    <w:multiLevelType w:val="hybridMultilevel"/>
    <w:tmpl w:val="F9E8ECAC"/>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AE1F73"/>
    <w:multiLevelType w:val="hybridMultilevel"/>
    <w:tmpl w:val="9454CAE2"/>
    <w:lvl w:ilvl="0" w:tplc="1BA0254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50267720"/>
    <w:multiLevelType w:val="hybridMultilevel"/>
    <w:tmpl w:val="55D09F46"/>
    <w:lvl w:ilvl="0" w:tplc="1992759C">
      <w:start w:val="10"/>
      <w:numFmt w:val="decimal"/>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14" w15:restartNumberingAfterBreak="0">
    <w:nsid w:val="508E193F"/>
    <w:multiLevelType w:val="hybridMultilevel"/>
    <w:tmpl w:val="4F4EB97A"/>
    <w:lvl w:ilvl="0" w:tplc="FFFFFFFF">
      <w:start w:val="4"/>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431564"/>
    <w:multiLevelType w:val="hybridMultilevel"/>
    <w:tmpl w:val="B8A29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411D63"/>
    <w:multiLevelType w:val="hybridMultilevel"/>
    <w:tmpl w:val="B8C27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5238D9"/>
    <w:multiLevelType w:val="hybridMultilevel"/>
    <w:tmpl w:val="0C2EA280"/>
    <w:lvl w:ilvl="0" w:tplc="1E5AD3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AC0129"/>
    <w:multiLevelType w:val="hybridMultilevel"/>
    <w:tmpl w:val="A5DEE5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69043A"/>
    <w:multiLevelType w:val="hybridMultilevel"/>
    <w:tmpl w:val="961C5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6929644">
    <w:abstractNumId w:val="11"/>
  </w:num>
  <w:num w:numId="2" w16cid:durableId="843202408">
    <w:abstractNumId w:val="6"/>
  </w:num>
  <w:num w:numId="3" w16cid:durableId="1396124010">
    <w:abstractNumId w:val="0"/>
  </w:num>
  <w:num w:numId="4" w16cid:durableId="1584334436">
    <w:abstractNumId w:val="9"/>
  </w:num>
  <w:num w:numId="5" w16cid:durableId="2072265683">
    <w:abstractNumId w:val="2"/>
  </w:num>
  <w:num w:numId="6" w16cid:durableId="1662848717">
    <w:abstractNumId w:val="8"/>
  </w:num>
  <w:num w:numId="7" w16cid:durableId="1055398625">
    <w:abstractNumId w:val="18"/>
  </w:num>
  <w:num w:numId="8" w16cid:durableId="821124183">
    <w:abstractNumId w:val="12"/>
  </w:num>
  <w:num w:numId="9" w16cid:durableId="1689916131">
    <w:abstractNumId w:val="17"/>
  </w:num>
  <w:num w:numId="10" w16cid:durableId="887647342">
    <w:abstractNumId w:val="10"/>
  </w:num>
  <w:num w:numId="11" w16cid:durableId="646252671">
    <w:abstractNumId w:val="19"/>
  </w:num>
  <w:num w:numId="12" w16cid:durableId="308480383">
    <w:abstractNumId w:val="7"/>
  </w:num>
  <w:num w:numId="13" w16cid:durableId="343480063">
    <w:abstractNumId w:val="4"/>
  </w:num>
  <w:num w:numId="14" w16cid:durableId="1071192601">
    <w:abstractNumId w:val="13"/>
  </w:num>
  <w:num w:numId="15" w16cid:durableId="1066033372">
    <w:abstractNumId w:val="14"/>
  </w:num>
  <w:num w:numId="16" w16cid:durableId="1769539715">
    <w:abstractNumId w:val="5"/>
  </w:num>
  <w:num w:numId="17" w16cid:durableId="899707293">
    <w:abstractNumId w:val="16"/>
  </w:num>
  <w:num w:numId="18" w16cid:durableId="1789396279">
    <w:abstractNumId w:val="3"/>
  </w:num>
  <w:num w:numId="19" w16cid:durableId="316570455">
    <w:abstractNumId w:val="1"/>
  </w:num>
  <w:num w:numId="20" w16cid:durableId="4838141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96"/>
    <w:rsid w:val="0004586E"/>
    <w:rsid w:val="000B0129"/>
    <w:rsid w:val="000E3A19"/>
    <w:rsid w:val="0026780F"/>
    <w:rsid w:val="002F41A0"/>
    <w:rsid w:val="0030125A"/>
    <w:rsid w:val="00326067"/>
    <w:rsid w:val="003620A7"/>
    <w:rsid w:val="0038388A"/>
    <w:rsid w:val="003A05B7"/>
    <w:rsid w:val="003C0907"/>
    <w:rsid w:val="003F38EA"/>
    <w:rsid w:val="00407408"/>
    <w:rsid w:val="00407E23"/>
    <w:rsid w:val="00430E3B"/>
    <w:rsid w:val="00432638"/>
    <w:rsid w:val="00444A1B"/>
    <w:rsid w:val="00461F2A"/>
    <w:rsid w:val="004711FD"/>
    <w:rsid w:val="004A18F3"/>
    <w:rsid w:val="004C7CD3"/>
    <w:rsid w:val="004D5310"/>
    <w:rsid w:val="004E6806"/>
    <w:rsid w:val="00503CFF"/>
    <w:rsid w:val="00515737"/>
    <w:rsid w:val="00520FAC"/>
    <w:rsid w:val="00521506"/>
    <w:rsid w:val="005904D3"/>
    <w:rsid w:val="005C519D"/>
    <w:rsid w:val="005D54E9"/>
    <w:rsid w:val="006064A5"/>
    <w:rsid w:val="00637395"/>
    <w:rsid w:val="006A1EA9"/>
    <w:rsid w:val="006C2295"/>
    <w:rsid w:val="006D763E"/>
    <w:rsid w:val="006E4FD2"/>
    <w:rsid w:val="006F0AEC"/>
    <w:rsid w:val="00701EE3"/>
    <w:rsid w:val="0071257D"/>
    <w:rsid w:val="00757C05"/>
    <w:rsid w:val="00790A39"/>
    <w:rsid w:val="007A1A80"/>
    <w:rsid w:val="007B1BC7"/>
    <w:rsid w:val="00817334"/>
    <w:rsid w:val="00822490"/>
    <w:rsid w:val="00823518"/>
    <w:rsid w:val="0083151A"/>
    <w:rsid w:val="00841B40"/>
    <w:rsid w:val="00845424"/>
    <w:rsid w:val="00895E6A"/>
    <w:rsid w:val="008960A9"/>
    <w:rsid w:val="008A2514"/>
    <w:rsid w:val="00904E80"/>
    <w:rsid w:val="00923C6F"/>
    <w:rsid w:val="00983304"/>
    <w:rsid w:val="00987C55"/>
    <w:rsid w:val="00992473"/>
    <w:rsid w:val="00994C96"/>
    <w:rsid w:val="0099611F"/>
    <w:rsid w:val="009A2FA0"/>
    <w:rsid w:val="00A35294"/>
    <w:rsid w:val="00A561E3"/>
    <w:rsid w:val="00A67B13"/>
    <w:rsid w:val="00A9730B"/>
    <w:rsid w:val="00AB5BB8"/>
    <w:rsid w:val="00B259A6"/>
    <w:rsid w:val="00BD3C43"/>
    <w:rsid w:val="00BE7D46"/>
    <w:rsid w:val="00C122F6"/>
    <w:rsid w:val="00C3753B"/>
    <w:rsid w:val="00C54405"/>
    <w:rsid w:val="00C92F5D"/>
    <w:rsid w:val="00CF2A22"/>
    <w:rsid w:val="00D2323E"/>
    <w:rsid w:val="00D259BB"/>
    <w:rsid w:val="00D460E8"/>
    <w:rsid w:val="00DA2FBB"/>
    <w:rsid w:val="00DB5892"/>
    <w:rsid w:val="00DE3429"/>
    <w:rsid w:val="00DF12FF"/>
    <w:rsid w:val="00E01443"/>
    <w:rsid w:val="00E33A6E"/>
    <w:rsid w:val="00E5386B"/>
    <w:rsid w:val="00EC0AB4"/>
    <w:rsid w:val="00EF7725"/>
    <w:rsid w:val="00F70157"/>
    <w:rsid w:val="00F851C6"/>
    <w:rsid w:val="00FB0EBE"/>
    <w:rsid w:val="00FE7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F8D187"/>
  <w15:docId w15:val="{1202E8B4-670E-4C4E-B7CB-13D61ED5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3A05B7"/>
    <w:pPr>
      <w:keepNext/>
      <w:spacing w:before="284" w:after="114"/>
      <w:outlineLvl w:val="0"/>
    </w:pPr>
    <w:rPr>
      <w:rFonts w:ascii="Myriad Pro" w:eastAsia="Times New Roman" w:hAnsi="Myriad Pro" w:cs="Times New Roman"/>
      <w:b/>
      <w:bCs/>
      <w:color w:val="B33346"/>
      <w:kern w:val="32"/>
      <w:sz w:val="30"/>
      <w:szCs w:val="32"/>
    </w:rPr>
  </w:style>
  <w:style w:type="paragraph" w:styleId="Heading4">
    <w:name w:val="heading 4"/>
    <w:basedOn w:val="Normal"/>
    <w:next w:val="Normal"/>
    <w:link w:val="Heading4Char"/>
    <w:uiPriority w:val="1"/>
    <w:qFormat/>
    <w:rsid w:val="0038388A"/>
    <w:pPr>
      <w:keepNext/>
      <w:spacing w:before="284" w:after="114"/>
      <w:outlineLvl w:val="3"/>
    </w:pPr>
    <w:rPr>
      <w:rFonts w:ascii="Myriad Pro" w:eastAsia="Times New Roman" w:hAnsi="Myriad Pro" w:cs="Times New Roma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customStyle="1" w:styleId="Norma">
    <w:name w:val="Norma"/>
    <w:qFormat/>
    <w:rsid w:val="003A05B7"/>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3A05B7"/>
    <w:pPr>
      <w:spacing w:after="120"/>
    </w:pPr>
    <w:rPr>
      <w:rFonts w:ascii="Myriad Pro" w:eastAsia="Times New Roman" w:hAnsi="Myriad Pro" w:cs="Times New Roman"/>
      <w:sz w:val="24"/>
      <w:szCs w:val="24"/>
    </w:rPr>
  </w:style>
  <w:style w:type="paragraph" w:customStyle="1" w:styleId="Numbered">
    <w:name w:val="Numbered"/>
    <w:basedOn w:val="Norma"/>
    <w:rsid w:val="003A05B7"/>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Heading1Char">
    <w:name w:val="Heading 1 Char"/>
    <w:basedOn w:val="DefaultParagraphFont"/>
    <w:link w:val="Heading1"/>
    <w:uiPriority w:val="1"/>
    <w:rsid w:val="003A05B7"/>
    <w:rPr>
      <w:rFonts w:ascii="Myriad Pro" w:eastAsia="Times New Roman" w:hAnsi="Myriad Pro" w:cs="Times New Roman"/>
      <w:b/>
      <w:bCs/>
      <w:color w:val="B33346"/>
      <w:kern w:val="32"/>
      <w:sz w:val="30"/>
      <w:szCs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A05B7"/>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A05B7"/>
    <w:rPr>
      <w:rFonts w:ascii="Arial" w:eastAsia="Calibri" w:hAnsi="Arial" w:cs="Times New Roman"/>
      <w:sz w:val="24"/>
    </w:rPr>
  </w:style>
  <w:style w:type="paragraph" w:styleId="NoSpacing">
    <w:name w:val="No Spacing"/>
    <w:basedOn w:val="Normal"/>
    <w:link w:val="NoSpacingChar"/>
    <w:uiPriority w:val="1"/>
    <w:unhideWhenUsed/>
    <w:qFormat/>
    <w:rsid w:val="0038388A"/>
    <w:pPr>
      <w:spacing w:after="120"/>
    </w:pPr>
    <w:rPr>
      <w:rFonts w:ascii="Myriad Pro" w:eastAsia="Times New Roman" w:hAnsi="Myriad Pro" w:cs="Times New Roman"/>
      <w:sz w:val="24"/>
      <w:szCs w:val="32"/>
    </w:rPr>
  </w:style>
  <w:style w:type="paragraph" w:styleId="FootnoteText">
    <w:name w:val="footnote text"/>
    <w:basedOn w:val="Normal"/>
    <w:link w:val="FootnoteTextChar"/>
    <w:uiPriority w:val="99"/>
    <w:unhideWhenUsed/>
    <w:rsid w:val="0038388A"/>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paragraph" w:customStyle="1" w:styleId="PTablebodyCharCharChar">
    <w:name w:val="P Table body Char Char Char"/>
    <w:basedOn w:val="Norma"/>
    <w:rsid w:val="0038388A"/>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38388A"/>
    <w:pPr>
      <w:ind w:left="720" w:hanging="720"/>
      <w:jc w:val="both"/>
    </w:pPr>
    <w:rPr>
      <w:rFonts w:ascii="Arial" w:eastAsia="MS Mincho" w:hAnsi="Arial" w:cs="Arial"/>
    </w:rPr>
  </w:style>
  <w:style w:type="character" w:customStyle="1" w:styleId="NoSpacingChar">
    <w:name w:val="No Spacing Char"/>
    <w:link w:val="NoSpacing"/>
    <w:uiPriority w:val="1"/>
    <w:locked/>
    <w:rsid w:val="0038388A"/>
    <w:rPr>
      <w:rFonts w:ascii="Myriad Pro" w:eastAsia="Times New Roman" w:hAnsi="Myriad Pro" w:cs="Times New Roman"/>
      <w:sz w:val="24"/>
      <w:szCs w:val="32"/>
    </w:rPr>
  </w:style>
  <w:style w:type="table" w:styleId="TableGrid">
    <w:name w:val="Table Grid"/>
    <w:basedOn w:val="TableNormal"/>
    <w:uiPriority w:val="5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388A"/>
    <w:rPr>
      <w:rFonts w:ascii="Myriad Pro" w:eastAsia="Times New Roman" w:hAnsi="Myriad Pro" w:cs="Times New Roman"/>
      <w:bCs/>
      <w:sz w:val="26"/>
      <w:szCs w:val="28"/>
    </w:rPr>
  </w:style>
  <w:style w:type="character" w:customStyle="1" w:styleId="normaltextrun">
    <w:name w:val="normaltextrun"/>
    <w:basedOn w:val="DefaultParagraphFont"/>
    <w:rsid w:val="000B0129"/>
  </w:style>
  <w:style w:type="character" w:customStyle="1" w:styleId="eop">
    <w:name w:val="eop"/>
    <w:basedOn w:val="DefaultParagraphFont"/>
    <w:rsid w:val="000B0129"/>
  </w:style>
  <w:style w:type="character" w:styleId="FootnoteReference">
    <w:name w:val="footnote reference"/>
    <w:uiPriority w:val="99"/>
    <w:unhideWhenUsed/>
    <w:rsid w:val="000B0129"/>
    <w:rPr>
      <w:vertAlign w:val="superscript"/>
    </w:rPr>
  </w:style>
  <w:style w:type="character" w:styleId="CommentReference">
    <w:name w:val="annotation reference"/>
    <w:basedOn w:val="DefaultParagraphFont"/>
    <w:uiPriority w:val="99"/>
    <w:semiHidden/>
    <w:unhideWhenUsed/>
    <w:rsid w:val="000B0129"/>
    <w:rPr>
      <w:sz w:val="16"/>
      <w:szCs w:val="16"/>
    </w:rPr>
  </w:style>
  <w:style w:type="paragraph" w:styleId="CommentText">
    <w:name w:val="annotation text"/>
    <w:basedOn w:val="Normal"/>
    <w:link w:val="CommentTextChar"/>
    <w:uiPriority w:val="99"/>
    <w:unhideWhenUsed/>
    <w:rsid w:val="000B0129"/>
    <w:pPr>
      <w:spacing w:after="160"/>
    </w:pPr>
    <w:rPr>
      <w:sz w:val="20"/>
      <w:szCs w:val="20"/>
    </w:rPr>
  </w:style>
  <w:style w:type="character" w:customStyle="1" w:styleId="CommentTextChar">
    <w:name w:val="Comment Text Char"/>
    <w:basedOn w:val="DefaultParagraphFont"/>
    <w:link w:val="CommentText"/>
    <w:uiPriority w:val="99"/>
    <w:rsid w:val="000B0129"/>
    <w:rPr>
      <w:sz w:val="20"/>
      <w:szCs w:val="20"/>
    </w:rPr>
  </w:style>
  <w:style w:type="character" w:styleId="Hyperlink">
    <w:name w:val="Hyperlink"/>
    <w:uiPriority w:val="99"/>
    <w:unhideWhenUsed/>
    <w:rsid w:val="00A561E3"/>
    <w:rPr>
      <w:color w:val="0563C1"/>
      <w:u w:val="single"/>
    </w:rPr>
  </w:style>
  <w:style w:type="character" w:styleId="FollowedHyperlink">
    <w:name w:val="FollowedHyperlink"/>
    <w:basedOn w:val="DefaultParagraphFont"/>
    <w:uiPriority w:val="99"/>
    <w:semiHidden/>
    <w:unhideWhenUsed/>
    <w:rsid w:val="00A561E3"/>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theccc.org.uk/publication/archetypes-representative-of-current-uk-rural-land-use-and-land-management-ukceh/" TargetMode="External"/><Relationship Id="rId7" Type="http://schemas.openxmlformats.org/officeDocument/2006/relationships/hyperlink" Target="https://www.theccc.org.uk/wp-content/uploads/2020/01/Economic-impacts-of-Net-Zero-land-use-scenarios-Vivid-Economics.pdf" TargetMode="External"/><Relationship Id="rId2" Type="http://schemas.openxmlformats.org/officeDocument/2006/relationships/hyperlink" Target="https://www.theccc.org.uk/publication/independent-assessment-of-uk-climate-risk/" TargetMode="External"/><Relationship Id="rId1" Type="http://schemas.openxmlformats.org/officeDocument/2006/relationships/hyperlink" Target="https://www.theccc.org.uk/publication/sixth-carbon-budget/" TargetMode="External"/><Relationship Id="rId6" Type="http://schemas.openxmlformats.org/officeDocument/2006/relationships/hyperlink" Target="https://www.ukclimaterisk.org/wp-content/uploads/2021/06/CCRA3-Chapter-3-FINAL.pdf" TargetMode="External"/><Relationship Id="rId5" Type="http://schemas.openxmlformats.org/officeDocument/2006/relationships/hyperlink" Target="https://uk-air.defra.gov.uk/assets/documents/reports/cat09/2304171441_ukghgi-90-21_Main_Issue1.pdf" TargetMode="External"/><Relationship Id="rId4" Type="http://schemas.openxmlformats.org/officeDocument/2006/relationships/hyperlink" Target="https://www.gov.uk/government/statistics/uk-local-authority-and-regional-greenhouse-gas-emissions-national-statistics-2005-to-20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DAE414A8CEE1D4CAC43A1CA9D885973" ma:contentTypeVersion="24" ma:contentTypeDescription="Create a new document." ma:contentTypeScope="" ma:versionID="3d538cd4dcd122028bb99c32e3c5e5f8">
  <xsd:schema xmlns:xsd="http://www.w3.org/2001/XMLSchema" xmlns:xs="http://www.w3.org/2001/XMLSchema" xmlns:p="http://schemas.microsoft.com/office/2006/metadata/properties" xmlns:ns1="http://schemas.microsoft.com/sharepoint/v3" xmlns:ns2="662745e8-e224-48e8-a2e3-254862b8c2f5" xmlns:ns3="7a4ed3e5-8539-4056-add8-8824f7d44d37" xmlns:ns4="3964904f-5f85-4184-bdfc-bbe062de5a69" targetNamespace="http://schemas.microsoft.com/office/2006/metadata/properties" ma:root="true" ma:fieldsID="1a8b1b88c91daa5e8ca444e17daf461d" ns1:_="" ns2:_="" ns3:_="" ns4:_="">
    <xsd:import namespace="http://schemas.microsoft.com/sharepoint/v3"/>
    <xsd:import namespace="662745e8-e224-48e8-a2e3-254862b8c2f5"/>
    <xsd:import namespace="7a4ed3e5-8539-4056-add8-8824f7d44d37"/>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Mitig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ed3e5-8539-4056-add8-8824f7d44d3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41" nillable="true" ma:displayName="Location" ma:internalName="MediaServiceLocation" ma:readOnly="true">
      <xsd:simpleType>
        <xsd:restriction base="dms:Text"/>
      </xsd:simpleType>
    </xsd:element>
    <xsd:element name="MediaServiceObjectDetectorVersions" ma:index="4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7a4ed3e5-8539-4056-add8-8824f7d44d3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B4899-C2E0-4994-8826-BA70E68D7EC6}">
  <ds:schemaRefs>
    <ds:schemaRef ds:uri="Microsoft.SharePoint.Taxonomy.ContentTypeSync"/>
  </ds:schemaRefs>
</ds:datastoreItem>
</file>

<file path=customXml/itemProps2.xml><?xml version="1.0" encoding="utf-8"?>
<ds:datastoreItem xmlns:ds="http://schemas.openxmlformats.org/officeDocument/2006/customXml" ds:itemID="{F3D8F55C-354C-4047-A567-8AE294FED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7a4ed3e5-8539-4056-add8-8824f7d44d37"/>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FCEFFA-25AB-4D29-B990-B3631CBFECDD}">
  <ds:schemaRefs>
    <ds:schemaRef ds:uri="http://schemas.microsoft.com/office/2006/metadata/properties"/>
    <ds:schemaRef ds:uri="http://schemas.microsoft.com/office/infopath/2007/PartnerControls"/>
    <ds:schemaRef ds:uri="662745e8-e224-48e8-a2e3-254862b8c2f5"/>
    <ds:schemaRef ds:uri="http://schemas.microsoft.com/sharepoint/v3"/>
    <ds:schemaRef ds:uri="7a4ed3e5-8539-4056-add8-8824f7d44d37"/>
  </ds:schemaRefs>
</ds:datastoreItem>
</file>

<file path=customXml/itemProps4.xml><?xml version="1.0" encoding="utf-8"?>
<ds:datastoreItem xmlns:ds="http://schemas.openxmlformats.org/officeDocument/2006/customXml" ds:itemID="{AF906C18-91CC-4CAD-A452-5789FE3F3D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4464</Words>
  <Characters>25450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Seera, Penny (ccc)</dc:creator>
  <cp:lastModifiedBy>Taylor, Sean</cp:lastModifiedBy>
  <cp:revision>3</cp:revision>
  <dcterms:created xsi:type="dcterms:W3CDTF">2023-09-05T13:01:00Z</dcterms:created>
  <dcterms:modified xsi:type="dcterms:W3CDTF">2023-09-05T13:03:00Z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0x010100A5BF1C78D9F64B679A5EBDE1C6598EBC01000DAE414A8CEE1D4CAC43A1CA9D885973</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