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F96B" w14:textId="203EB56D" w:rsidR="00F87D65" w:rsidRPr="003B585C" w:rsidRDefault="00024842" w:rsidP="003B585C">
      <w:pPr>
        <w:spacing w:after="60" w:line="264" w:lineRule="auto"/>
        <w:rPr>
          <w:rFonts w:ascii="Poppins Bold" w:eastAsia="Times New Roman" w:hAnsi="Poppins Bold" w:cs="Poppins"/>
          <w:color w:val="003087" w:themeColor="accent3"/>
          <w:sz w:val="48"/>
          <w:szCs w:val="48"/>
          <w:lang w:eastAsia="en-GB"/>
        </w:rPr>
      </w:pPr>
      <w:r w:rsidRPr="003B585C">
        <w:rPr>
          <w:rFonts w:ascii="Poppins Bold" w:eastAsia="Times New Roman" w:hAnsi="Poppins Bold" w:cs="Poppins"/>
          <w:color w:val="003087" w:themeColor="accent3"/>
          <w:sz w:val="48"/>
          <w:szCs w:val="48"/>
          <w:lang w:eastAsia="en-GB"/>
        </w:rPr>
        <w:t xml:space="preserve">FURTHER </w:t>
      </w:r>
      <w:r w:rsidR="00553AA8" w:rsidRPr="003B585C">
        <w:rPr>
          <w:rFonts w:ascii="Poppins Bold" w:eastAsia="Times New Roman" w:hAnsi="Poppins Bold" w:cs="Poppins"/>
          <w:color w:val="003087" w:themeColor="accent3"/>
          <w:sz w:val="48"/>
          <w:szCs w:val="48"/>
          <w:lang w:eastAsia="en-GB"/>
        </w:rPr>
        <w:t xml:space="preserve">MARKET ENGAGEMENT </w:t>
      </w:r>
    </w:p>
    <w:p w14:paraId="204D3505" w14:textId="38F8016A" w:rsidR="0068300B" w:rsidRPr="00553AA8" w:rsidRDefault="00553AA8" w:rsidP="00736EF9">
      <w:pPr>
        <w:spacing w:after="240" w:line="264" w:lineRule="auto"/>
        <w:ind w:right="-45"/>
        <w:rPr>
          <w:rFonts w:ascii="Poppins" w:hAnsi="Poppins" w:cs="Poppins"/>
          <w:b/>
          <w:bCs/>
          <w:color w:val="00A499"/>
          <w:sz w:val="28"/>
          <w:szCs w:val="28"/>
        </w:rPr>
      </w:pPr>
      <w:r w:rsidRPr="00553AA8">
        <w:rPr>
          <w:rFonts w:ascii="Poppins" w:hAnsi="Poppins" w:cs="Poppins"/>
          <w:b/>
          <w:bCs/>
          <w:color w:val="00A499"/>
          <w:sz w:val="28"/>
          <w:szCs w:val="28"/>
        </w:rPr>
        <w:t>TO INFORM THE PROCUREMENT OF A</w:t>
      </w:r>
      <w:r w:rsidR="003B585C" w:rsidRPr="003B585C">
        <w:rPr>
          <w:rFonts w:ascii="Poppins" w:hAnsi="Poppins" w:cs="Poppins"/>
          <w:b/>
          <w:bCs/>
          <w:color w:val="00A499"/>
          <w:sz w:val="28"/>
          <w:szCs w:val="28"/>
        </w:rPr>
        <w:t xml:space="preserve"> </w:t>
      </w:r>
      <w:proofErr w:type="gramStart"/>
      <w:r w:rsidR="003B585C" w:rsidRPr="003B585C">
        <w:rPr>
          <w:rFonts w:ascii="Poppins" w:hAnsi="Poppins" w:cs="Poppins"/>
          <w:b/>
          <w:bCs/>
          <w:color w:val="00A499"/>
          <w:sz w:val="28"/>
          <w:szCs w:val="28"/>
        </w:rPr>
        <w:t>NORTH WEST</w:t>
      </w:r>
      <w:proofErr w:type="gramEnd"/>
      <w:r w:rsidR="003B585C" w:rsidRPr="003B585C">
        <w:rPr>
          <w:rFonts w:ascii="Poppins" w:hAnsi="Poppins" w:cs="Poppins"/>
          <w:b/>
          <w:bCs/>
          <w:color w:val="00A499"/>
          <w:sz w:val="28"/>
          <w:szCs w:val="28"/>
        </w:rPr>
        <w:t xml:space="preserve"> LONDON INTEGRATED MUSCULOSKELETAL CLINICAL ASSESSMENT AND TREATMENT SERVICE</w:t>
      </w:r>
    </w:p>
    <w:p w14:paraId="59C04565" w14:textId="269AC0A2" w:rsidR="00CC7C2E" w:rsidRPr="00BD3436" w:rsidRDefault="00BD3436" w:rsidP="003B585C">
      <w:pPr>
        <w:pStyle w:val="Heading1"/>
        <w:spacing w:before="120" w:after="0" w:line="264" w:lineRule="auto"/>
        <w:rPr>
          <w:rFonts w:eastAsiaTheme="minorHAnsi" w:cstheme="minorBidi"/>
          <w:color w:val="425563" w:themeColor="text1"/>
          <w:sz w:val="22"/>
          <w:szCs w:val="22"/>
          <w:u w:val="none"/>
        </w:rPr>
      </w:pPr>
      <w:r w:rsidRPr="00BD3436">
        <w:rPr>
          <w:rStyle w:val="normaltextrun"/>
          <w:rFonts w:ascii="Poppins" w:hAnsi="Poppins" w:cs="Poppins"/>
          <w:color w:val="00A499"/>
          <w:u w:val="none"/>
          <w:shd w:val="clear" w:color="auto" w:fill="FFFFFF"/>
        </w:rPr>
        <w:t>RESPONSE INSTRUCTIONS </w:t>
      </w:r>
      <w:r w:rsidRPr="00BD3436">
        <w:rPr>
          <w:rStyle w:val="eop"/>
          <w:rFonts w:ascii="Poppins" w:hAnsi="Poppins" w:cs="Poppins"/>
          <w:color w:val="00A499"/>
          <w:u w:val="none"/>
          <w:shd w:val="clear" w:color="auto" w:fill="FFFFFF"/>
        </w:rPr>
        <w:t> </w:t>
      </w:r>
    </w:p>
    <w:p w14:paraId="029DA071" w14:textId="3F5B06FF" w:rsidR="008508E8" w:rsidRPr="00024842" w:rsidRDefault="00CC7C2E" w:rsidP="003B585C">
      <w:pPr>
        <w:spacing w:after="120" w:line="264" w:lineRule="auto"/>
        <w:rPr>
          <w:b/>
          <w:bCs/>
          <w:color w:val="425563" w:themeColor="text1"/>
        </w:rPr>
      </w:pPr>
      <w:r w:rsidRPr="0D33DA20">
        <w:rPr>
          <w:color w:val="425563" w:themeColor="accent1"/>
        </w:rPr>
        <w:t xml:space="preserve">Firstly, please review the Draft Service Specification and the supporting </w:t>
      </w:r>
      <w:r w:rsidR="00024842" w:rsidRPr="0D33DA20">
        <w:rPr>
          <w:color w:val="425563" w:themeColor="accent1"/>
        </w:rPr>
        <w:t xml:space="preserve">Key Commercial Features document pertaining to the imminent procurement for the provision of an Integrated Community Musculoskeletal (MSK) Service across </w:t>
      </w:r>
      <w:proofErr w:type="gramStart"/>
      <w:r w:rsidR="00024842" w:rsidRPr="0D33DA20">
        <w:rPr>
          <w:color w:val="425563" w:themeColor="accent1"/>
        </w:rPr>
        <w:t>North West</w:t>
      </w:r>
      <w:proofErr w:type="gramEnd"/>
      <w:r w:rsidR="00024842" w:rsidRPr="0D33DA20">
        <w:rPr>
          <w:color w:val="425563" w:themeColor="accent1"/>
        </w:rPr>
        <w:t xml:space="preserve"> London.</w:t>
      </w:r>
      <w:r w:rsidR="003B585C" w:rsidRPr="0D33DA20">
        <w:rPr>
          <w:color w:val="425563" w:themeColor="accent1"/>
        </w:rPr>
        <w:t xml:space="preserve"> </w:t>
      </w:r>
      <w:r w:rsidR="004533F9" w:rsidRPr="0D33DA20">
        <w:rPr>
          <w:color w:val="425563" w:themeColor="accent1"/>
        </w:rPr>
        <w:t xml:space="preserve">Please return your completed </w:t>
      </w:r>
      <w:r w:rsidR="00024842" w:rsidRPr="0D33DA20">
        <w:rPr>
          <w:color w:val="425563" w:themeColor="accent1"/>
        </w:rPr>
        <w:t>Feedback Form</w:t>
      </w:r>
      <w:r w:rsidR="004533F9" w:rsidRPr="0D33DA20">
        <w:rPr>
          <w:color w:val="425563" w:themeColor="accent1"/>
        </w:rPr>
        <w:t xml:space="preserve"> via </w:t>
      </w:r>
      <w:r w:rsidR="00024842" w:rsidRPr="0D33DA20">
        <w:rPr>
          <w:color w:val="425563" w:themeColor="accent1"/>
        </w:rPr>
        <w:t xml:space="preserve">e-mail to </w:t>
      </w:r>
      <w:hyperlink r:id="rId11">
        <w:r w:rsidR="00024842" w:rsidRPr="0D33DA20">
          <w:rPr>
            <w:rStyle w:val="Hyperlink"/>
          </w:rPr>
          <w:t>jasmine.barrett1@nhs.net</w:t>
        </w:r>
      </w:hyperlink>
      <w:r w:rsidR="00024842" w:rsidRPr="0D33DA20">
        <w:rPr>
          <w:color w:val="425563" w:themeColor="accent1"/>
        </w:rPr>
        <w:t xml:space="preserve"> </w:t>
      </w:r>
      <w:r w:rsidR="004533F9" w:rsidRPr="0D33DA20">
        <w:rPr>
          <w:color w:val="425563" w:themeColor="accent1"/>
        </w:rPr>
        <w:t xml:space="preserve">by </w:t>
      </w:r>
      <w:r w:rsidR="00024842" w:rsidRPr="00736EF9">
        <w:rPr>
          <w:b/>
          <w:bCs/>
          <w:color w:val="425563" w:themeColor="accent1"/>
        </w:rPr>
        <w:t>n</w:t>
      </w:r>
      <w:r w:rsidR="004533F9" w:rsidRPr="00736EF9">
        <w:rPr>
          <w:b/>
          <w:bCs/>
          <w:color w:val="425563" w:themeColor="accent1"/>
        </w:rPr>
        <w:t>oon</w:t>
      </w:r>
      <w:r w:rsidR="00024842" w:rsidRPr="00736EF9">
        <w:rPr>
          <w:b/>
          <w:bCs/>
          <w:color w:val="425563" w:themeColor="accent1"/>
        </w:rPr>
        <w:t xml:space="preserve"> on Friday, </w:t>
      </w:r>
      <w:r w:rsidR="0097092E" w:rsidRPr="00736EF9">
        <w:rPr>
          <w:b/>
          <w:bCs/>
          <w:color w:val="425563" w:themeColor="accent1"/>
        </w:rPr>
        <w:t>21</w:t>
      </w:r>
      <w:r w:rsidR="0097092E" w:rsidRPr="00736EF9">
        <w:rPr>
          <w:b/>
          <w:bCs/>
          <w:color w:val="425563" w:themeColor="accent1"/>
          <w:vertAlign w:val="superscript"/>
        </w:rPr>
        <w:t>st</w:t>
      </w:r>
      <w:r w:rsidR="00736EF9" w:rsidRPr="00736EF9">
        <w:rPr>
          <w:b/>
          <w:bCs/>
          <w:color w:val="425563" w:themeColor="accent1"/>
        </w:rPr>
        <w:t xml:space="preserve"> </w:t>
      </w:r>
      <w:r w:rsidR="00024842" w:rsidRPr="00736EF9">
        <w:rPr>
          <w:b/>
          <w:bCs/>
          <w:color w:val="425563" w:themeColor="accent1"/>
        </w:rPr>
        <w:t>April</w:t>
      </w:r>
      <w:r w:rsidR="004533F9" w:rsidRPr="00736EF9">
        <w:rPr>
          <w:b/>
          <w:bCs/>
          <w:color w:val="425563" w:themeColor="accent1"/>
        </w:rPr>
        <w:t xml:space="preserve"> 202</w:t>
      </w:r>
      <w:r w:rsidR="00024842" w:rsidRPr="00736EF9">
        <w:rPr>
          <w:b/>
          <w:bCs/>
          <w:color w:val="425563" w:themeColor="accent1"/>
        </w:rPr>
        <w:t>3</w:t>
      </w:r>
      <w:r w:rsidR="004533F9" w:rsidRPr="00736EF9">
        <w:rPr>
          <w:b/>
          <w:bCs/>
          <w:color w:val="425563" w:themeColor="accent1"/>
        </w:rPr>
        <w:t>.</w:t>
      </w:r>
      <w:r w:rsidR="004533F9" w:rsidRPr="00736EF9">
        <w:rPr>
          <w:color w:val="425563" w:themeColor="accent1"/>
        </w:rPr>
        <w:t xml:space="preserve">  </w:t>
      </w:r>
    </w:p>
    <w:p w14:paraId="29AAF182" w14:textId="0EB0EECB" w:rsidR="000D712A" w:rsidRPr="00BD3436" w:rsidRDefault="00BD3436" w:rsidP="003B585C">
      <w:pPr>
        <w:pStyle w:val="Heading1"/>
        <w:spacing w:after="0" w:line="264" w:lineRule="auto"/>
        <w:rPr>
          <w:rFonts w:ascii="Arial" w:hAnsi="Arial" w:cs="Arial"/>
          <w:sz w:val="24"/>
          <w:szCs w:val="24"/>
          <w:u w:val="none"/>
        </w:rPr>
      </w:pPr>
      <w:r w:rsidRPr="00BD3436">
        <w:rPr>
          <w:rStyle w:val="normaltextrun"/>
          <w:rFonts w:ascii="Poppins" w:hAnsi="Poppins" w:cs="Poppins"/>
          <w:color w:val="00A499"/>
          <w:u w:val="none"/>
          <w:bdr w:val="none" w:sz="0" w:space="0" w:color="auto" w:frame="1"/>
        </w:rPr>
        <w:t>DISCLAIMERS</w:t>
      </w:r>
    </w:p>
    <w:p w14:paraId="1DFFE105" w14:textId="77777777" w:rsidR="000D712A" w:rsidRPr="00BD3436" w:rsidRDefault="005024A7" w:rsidP="003B585C">
      <w:pPr>
        <w:spacing w:after="120" w:line="264" w:lineRule="auto"/>
        <w:rPr>
          <w:rFonts w:cstheme="minorHAnsi"/>
          <w:color w:val="000000"/>
        </w:rPr>
      </w:pPr>
      <w:r w:rsidRPr="00BD3436">
        <w:rPr>
          <w:rFonts w:cstheme="minorHAnsi"/>
          <w:color w:val="425563" w:themeColor="text1"/>
        </w:rPr>
        <w:t xml:space="preserve">Organisations </w:t>
      </w:r>
      <w:r w:rsidR="000D712A" w:rsidRPr="00BD3436">
        <w:rPr>
          <w:rFonts w:cstheme="minorHAnsi"/>
          <w:color w:val="425563" w:themeColor="text1"/>
        </w:rPr>
        <w:t>considering whether to respond to th</w:t>
      </w:r>
      <w:r w:rsidR="003E5117" w:rsidRPr="00BD3436">
        <w:rPr>
          <w:rFonts w:cstheme="minorHAnsi"/>
          <w:color w:val="425563" w:themeColor="text1"/>
        </w:rPr>
        <w:t>is</w:t>
      </w:r>
      <w:r w:rsidR="000D712A" w:rsidRPr="00BD3436">
        <w:rPr>
          <w:rFonts w:cstheme="minorHAnsi"/>
          <w:color w:val="425563" w:themeColor="text1"/>
        </w:rPr>
        <w:t xml:space="preserve"> </w:t>
      </w:r>
      <w:r w:rsidR="00571B9C" w:rsidRPr="00BD3436">
        <w:rPr>
          <w:rFonts w:cstheme="minorHAnsi"/>
          <w:color w:val="425563" w:themeColor="text1"/>
        </w:rPr>
        <w:t>information request</w:t>
      </w:r>
      <w:r w:rsidR="000D712A" w:rsidRPr="00BD3436">
        <w:rPr>
          <w:rFonts w:cstheme="minorHAnsi"/>
          <w:color w:val="425563" w:themeColor="text1"/>
        </w:rPr>
        <w:t xml:space="preserve"> </w:t>
      </w:r>
      <w:r w:rsidR="003E5117" w:rsidRPr="00BD3436">
        <w:rPr>
          <w:rFonts w:cstheme="minorHAnsi"/>
          <w:color w:val="425563" w:themeColor="text1"/>
        </w:rPr>
        <w:t xml:space="preserve">should </w:t>
      </w:r>
      <w:r w:rsidRPr="00BD3436">
        <w:rPr>
          <w:rFonts w:cstheme="minorHAnsi"/>
          <w:color w:val="425563" w:themeColor="text1"/>
        </w:rPr>
        <w:t>note the following:</w:t>
      </w:r>
    </w:p>
    <w:p w14:paraId="4578CEC1" w14:textId="4F57E618" w:rsidR="000D712A" w:rsidRPr="00BD3436" w:rsidRDefault="00BD3436" w:rsidP="003B585C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theme="minorHAnsi"/>
          <w:sz w:val="22"/>
        </w:rPr>
      </w:pPr>
      <w:r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 xml:space="preserve">NHS </w:t>
      </w:r>
      <w:proofErr w:type="gramStart"/>
      <w:r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>North West</w:t>
      </w:r>
      <w:proofErr w:type="gramEnd"/>
      <w:r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 xml:space="preserve"> London Integrated Care Board </w:t>
      </w:r>
      <w:r w:rsidR="004533F9"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>(</w:t>
      </w:r>
      <w:r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>ICB</w:t>
      </w:r>
      <w:r w:rsidR="004533F9" w:rsidRPr="00BD3436">
        <w:rPr>
          <w:rStyle w:val="normaltextrun"/>
          <w:rFonts w:cstheme="minorHAnsi"/>
          <w:color w:val="425563"/>
          <w:sz w:val="22"/>
          <w:shd w:val="clear" w:color="auto" w:fill="FFFFFF"/>
        </w:rPr>
        <w:t>)</w:t>
      </w:r>
      <w:r w:rsidR="004533F9" w:rsidRPr="00BD3436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4C730B" w:rsidRPr="00BD3436">
        <w:rPr>
          <w:rStyle w:val="normaltextrun"/>
          <w:color w:val="425563"/>
          <w:sz w:val="22"/>
          <w:shd w:val="clear" w:color="auto" w:fill="FFFFFF"/>
        </w:rPr>
        <w:t>are</w:t>
      </w:r>
      <w:r w:rsidR="000D712A" w:rsidRPr="00BD3436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4C730B" w:rsidRPr="00BD3436">
        <w:rPr>
          <w:rStyle w:val="normaltextrun"/>
          <w:color w:val="425563"/>
          <w:sz w:val="22"/>
          <w:shd w:val="clear" w:color="auto" w:fill="FFFFFF"/>
        </w:rPr>
        <w:t>finali</w:t>
      </w:r>
      <w:r w:rsidR="00337C1A" w:rsidRPr="00BD3436">
        <w:rPr>
          <w:rStyle w:val="normaltextrun"/>
          <w:color w:val="425563"/>
          <w:sz w:val="22"/>
          <w:shd w:val="clear" w:color="auto" w:fill="FFFFFF"/>
        </w:rPr>
        <w:t xml:space="preserve">sing their intentions </w:t>
      </w:r>
      <w:r w:rsidRPr="00BD3436">
        <w:rPr>
          <w:rStyle w:val="normaltextrun"/>
          <w:color w:val="425563"/>
          <w:sz w:val="22"/>
          <w:shd w:val="clear" w:color="auto" w:fill="FFFFFF"/>
        </w:rPr>
        <w:t xml:space="preserve">to procure </w:t>
      </w:r>
      <w:r w:rsidR="00337C1A" w:rsidRPr="00BD3436">
        <w:rPr>
          <w:rStyle w:val="normaltextrun"/>
          <w:color w:val="425563"/>
          <w:sz w:val="22"/>
          <w:shd w:val="clear" w:color="auto" w:fill="FFFFFF"/>
        </w:rPr>
        <w:t>a</w:t>
      </w:r>
      <w:r w:rsidRPr="00BD3436">
        <w:rPr>
          <w:rStyle w:val="normaltextrun"/>
          <w:color w:val="425563"/>
          <w:sz w:val="22"/>
          <w:shd w:val="clear" w:color="auto" w:fill="FFFFFF"/>
        </w:rPr>
        <w:t xml:space="preserve"> new MSK service for North West London</w:t>
      </w:r>
      <w:r w:rsidR="004533F9" w:rsidRPr="00BD3436">
        <w:rPr>
          <w:rStyle w:val="normaltextrun"/>
          <w:color w:val="425563"/>
          <w:sz w:val="22"/>
          <w:shd w:val="clear" w:color="auto" w:fill="FFFFFF"/>
        </w:rPr>
        <w:t>.  Market engagement</w:t>
      </w:r>
      <w:r w:rsidR="000D712A" w:rsidRPr="00BD3436">
        <w:rPr>
          <w:rStyle w:val="normaltextrun"/>
          <w:color w:val="425563"/>
          <w:sz w:val="22"/>
          <w:shd w:val="clear" w:color="auto" w:fill="FFFFFF"/>
        </w:rPr>
        <w:t xml:space="preserve"> is</w:t>
      </w:r>
      <w:r w:rsidR="004533F9" w:rsidRPr="00BD3436">
        <w:rPr>
          <w:rStyle w:val="normaltextrun"/>
          <w:color w:val="425563"/>
          <w:sz w:val="22"/>
          <w:shd w:val="clear" w:color="auto" w:fill="FFFFFF"/>
        </w:rPr>
        <w:t xml:space="preserve"> being</w:t>
      </w:r>
      <w:r w:rsidR="000D712A" w:rsidRPr="00BD3436">
        <w:rPr>
          <w:rStyle w:val="normaltextrun"/>
          <w:color w:val="425563"/>
          <w:sz w:val="22"/>
          <w:shd w:val="clear" w:color="auto" w:fill="FFFFFF"/>
        </w:rPr>
        <w:t xml:space="preserve"> undertaking </w:t>
      </w:r>
      <w:r w:rsidR="00CC7219" w:rsidRPr="00BD3436">
        <w:rPr>
          <w:rStyle w:val="normaltextrun"/>
          <w:color w:val="425563"/>
          <w:sz w:val="22"/>
          <w:shd w:val="clear" w:color="auto" w:fill="FFFFFF"/>
        </w:rPr>
        <w:t xml:space="preserve">at this time </w:t>
      </w:r>
      <w:r w:rsidR="009E2B50" w:rsidRPr="00BD3436">
        <w:rPr>
          <w:rStyle w:val="normaltextrun"/>
          <w:color w:val="425563"/>
          <w:sz w:val="22"/>
          <w:shd w:val="clear" w:color="auto" w:fill="FFFFFF"/>
        </w:rPr>
        <w:t>to</w:t>
      </w:r>
      <w:r w:rsidR="000D712A" w:rsidRPr="00BD3436">
        <w:rPr>
          <w:rStyle w:val="normaltextrun"/>
          <w:color w:val="425563"/>
          <w:sz w:val="22"/>
          <w:shd w:val="clear" w:color="auto" w:fill="FFFFFF"/>
        </w:rPr>
        <w:t xml:space="preserve"> seek the views and opinions of those organisations that may be interested in </w:t>
      </w:r>
      <w:r w:rsidR="00CC7219" w:rsidRPr="00BD3436">
        <w:rPr>
          <w:rStyle w:val="normaltextrun"/>
          <w:color w:val="425563"/>
          <w:sz w:val="22"/>
          <w:shd w:val="clear" w:color="auto" w:fill="FFFFFF"/>
        </w:rPr>
        <w:t>providing the future service</w:t>
      </w:r>
      <w:r w:rsidR="004533F9" w:rsidRPr="00BD3436">
        <w:rPr>
          <w:rStyle w:val="normaltextrun"/>
          <w:color w:val="425563"/>
          <w:sz w:val="22"/>
          <w:shd w:val="clear" w:color="auto" w:fill="FFFFFF"/>
        </w:rPr>
        <w:t>.</w:t>
      </w:r>
    </w:p>
    <w:p w14:paraId="46A08B2B" w14:textId="445F2CD7" w:rsidR="00F50878" w:rsidRPr="007912B2" w:rsidRDefault="00C5232A" w:rsidP="0D33DA20">
      <w:pPr>
        <w:pStyle w:val="ListParagraph"/>
        <w:numPr>
          <w:ilvl w:val="0"/>
          <w:numId w:val="3"/>
        </w:numPr>
        <w:spacing w:after="120" w:line="264" w:lineRule="auto"/>
        <w:rPr>
          <w:rStyle w:val="normaltextrun"/>
          <w:color w:val="425563"/>
          <w:sz w:val="22"/>
          <w:shd w:val="clear" w:color="auto" w:fill="FFFFFF"/>
        </w:rPr>
      </w:pPr>
      <w:r w:rsidRPr="0D33DA20">
        <w:rPr>
          <w:rStyle w:val="normaltextrun"/>
          <w:color w:val="425563"/>
          <w:sz w:val="22"/>
          <w:shd w:val="clear" w:color="auto" w:fill="FFFFFF"/>
        </w:rPr>
        <w:t>T</w:t>
      </w:r>
      <w:r w:rsidR="00571B9C" w:rsidRPr="0D33DA20">
        <w:rPr>
          <w:rStyle w:val="normaltextrun"/>
          <w:color w:val="425563"/>
          <w:sz w:val="22"/>
          <w:shd w:val="clear" w:color="auto" w:fill="FFFFFF"/>
        </w:rPr>
        <w:t>his</w:t>
      </w:r>
      <w:r w:rsidR="005024A7" w:rsidRPr="0D33DA20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>m</w:t>
      </w:r>
      <w:r w:rsidR="000A1C3C" w:rsidRPr="0D33DA20">
        <w:rPr>
          <w:rStyle w:val="normaltextrun"/>
          <w:color w:val="425563"/>
          <w:sz w:val="22"/>
          <w:shd w:val="clear" w:color="auto" w:fill="FFFFFF"/>
        </w:rPr>
        <w:t xml:space="preserve">arket 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>e</w:t>
      </w:r>
      <w:r w:rsidR="000A1C3C" w:rsidRPr="0D33DA20">
        <w:rPr>
          <w:rStyle w:val="normaltextrun"/>
          <w:color w:val="425563"/>
          <w:sz w:val="22"/>
          <w:shd w:val="clear" w:color="auto" w:fill="FFFFFF"/>
        </w:rPr>
        <w:t>ngagement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 xml:space="preserve"> activity</w:t>
      </w:r>
      <w:r w:rsidR="00AB1A10" w:rsidRPr="0D33DA20">
        <w:rPr>
          <w:rStyle w:val="normaltextrun"/>
          <w:color w:val="425563"/>
          <w:sz w:val="22"/>
          <w:shd w:val="clear" w:color="auto" w:fill="FFFFFF"/>
        </w:rPr>
        <w:t xml:space="preserve">, </w:t>
      </w:r>
      <w:r w:rsidR="005024A7" w:rsidRPr="0D33DA20">
        <w:rPr>
          <w:rStyle w:val="normaltextrun"/>
          <w:color w:val="425563"/>
          <w:sz w:val="22"/>
          <w:shd w:val="clear" w:color="auto" w:fill="FFFFFF"/>
        </w:rPr>
        <w:t xml:space="preserve">and </w:t>
      </w:r>
      <w:r w:rsidR="00571B9C" w:rsidRPr="0D33DA20">
        <w:rPr>
          <w:rStyle w:val="normaltextrun"/>
          <w:color w:val="425563"/>
          <w:sz w:val="22"/>
          <w:shd w:val="clear" w:color="auto" w:fill="FFFFFF"/>
        </w:rPr>
        <w:t xml:space="preserve">any </w:t>
      </w:r>
      <w:r w:rsidR="00AB1A10" w:rsidRPr="0D33DA20">
        <w:rPr>
          <w:rStyle w:val="normaltextrun"/>
          <w:color w:val="425563"/>
          <w:sz w:val="22"/>
          <w:shd w:val="clear" w:color="auto" w:fill="FFFFFF"/>
        </w:rPr>
        <w:t xml:space="preserve">subsequent </w:t>
      </w:r>
      <w:r w:rsidR="005024A7" w:rsidRPr="0D33DA20">
        <w:rPr>
          <w:rStyle w:val="normaltextrun"/>
          <w:color w:val="425563"/>
          <w:sz w:val="22"/>
          <w:shd w:val="clear" w:color="auto" w:fill="FFFFFF"/>
        </w:rPr>
        <w:t xml:space="preserve">information provided </w:t>
      </w:r>
      <w:r w:rsidR="00571B9C" w:rsidRPr="0D33DA20">
        <w:rPr>
          <w:rStyle w:val="normaltextrun"/>
          <w:color w:val="425563"/>
          <w:sz w:val="22"/>
          <w:shd w:val="clear" w:color="auto" w:fill="FFFFFF"/>
        </w:rPr>
        <w:t>in response</w:t>
      </w:r>
      <w:r w:rsidR="000D712A" w:rsidRPr="0D33DA20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Pr="0D33DA20">
        <w:rPr>
          <w:rStyle w:val="normaltextrun"/>
          <w:color w:val="425563"/>
          <w:sz w:val="22"/>
          <w:shd w:val="clear" w:color="auto" w:fill="FFFFFF"/>
        </w:rPr>
        <w:t>to it</w:t>
      </w:r>
      <w:r w:rsidR="00AB1A10" w:rsidRPr="0D33DA20">
        <w:rPr>
          <w:rStyle w:val="normaltextrun"/>
          <w:color w:val="425563"/>
          <w:sz w:val="22"/>
          <w:shd w:val="clear" w:color="auto" w:fill="FFFFFF"/>
        </w:rPr>
        <w:t>,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0D712A" w:rsidRPr="0D33DA20">
        <w:rPr>
          <w:rStyle w:val="normaltextrun"/>
          <w:color w:val="425563"/>
          <w:sz w:val="22"/>
          <w:shd w:val="clear" w:color="auto" w:fill="FFFFFF"/>
        </w:rPr>
        <w:t>does not form a</w:t>
      </w:r>
      <w:r w:rsidR="009C299E" w:rsidRPr="0D33DA20">
        <w:rPr>
          <w:rStyle w:val="normaltextrun"/>
          <w:color w:val="425563"/>
          <w:sz w:val="22"/>
          <w:shd w:val="clear" w:color="auto" w:fill="FFFFFF"/>
        </w:rPr>
        <w:t>n integral</w:t>
      </w:r>
      <w:r w:rsidR="000D712A" w:rsidRPr="0D33DA20">
        <w:rPr>
          <w:rStyle w:val="normaltextrun"/>
          <w:color w:val="425563"/>
          <w:sz w:val="22"/>
          <w:shd w:val="clear" w:color="auto" w:fill="FFFFFF"/>
        </w:rPr>
        <w:t xml:space="preserve"> part of any </w:t>
      </w:r>
      <w:r w:rsidR="003E3E16" w:rsidRPr="0D33DA20">
        <w:rPr>
          <w:rStyle w:val="normaltextrun"/>
          <w:color w:val="425563"/>
          <w:sz w:val="22"/>
          <w:shd w:val="clear" w:color="auto" w:fill="FFFFFF"/>
        </w:rPr>
        <w:t xml:space="preserve">potential </w:t>
      </w:r>
      <w:r w:rsidR="000D712A" w:rsidRPr="0D33DA20">
        <w:rPr>
          <w:rStyle w:val="normaltextrun"/>
          <w:color w:val="425563"/>
          <w:sz w:val="22"/>
          <w:shd w:val="clear" w:color="auto" w:fill="FFFFFF"/>
        </w:rPr>
        <w:t xml:space="preserve">future procurement </w:t>
      </w:r>
      <w:r w:rsidRPr="0D33DA20">
        <w:rPr>
          <w:rStyle w:val="normaltextrun"/>
          <w:color w:val="425563"/>
          <w:sz w:val="22"/>
          <w:shd w:val="clear" w:color="auto" w:fill="FFFFFF"/>
        </w:rPr>
        <w:t>exercise</w:t>
      </w:r>
      <w:r w:rsidR="00E647B7" w:rsidRPr="0D33DA20">
        <w:rPr>
          <w:rStyle w:val="normaltextrun"/>
          <w:color w:val="425563"/>
          <w:sz w:val="22"/>
          <w:shd w:val="clear" w:color="auto" w:fill="FFFFFF"/>
        </w:rPr>
        <w:t xml:space="preserve"> and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 should be considered as an </w:t>
      </w:r>
      <w:r w:rsidR="00337C1A" w:rsidRPr="0D33DA20">
        <w:rPr>
          <w:rStyle w:val="normaltextrun"/>
          <w:color w:val="425563"/>
          <w:sz w:val="22"/>
          <w:shd w:val="clear" w:color="auto" w:fill="FFFFFF"/>
        </w:rPr>
        <w:t>invitation by the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 xml:space="preserve"> ICB</w:t>
      </w:r>
      <w:r w:rsidR="00337C1A" w:rsidRPr="0D33DA20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4533F9" w:rsidRPr="0D33DA20">
        <w:rPr>
          <w:rStyle w:val="normaltextrun"/>
          <w:color w:val="425563"/>
          <w:sz w:val="22"/>
          <w:shd w:val="clear" w:color="auto" w:fill="FFFFFF"/>
        </w:rPr>
        <w:t>to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 engage 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 xml:space="preserve">further 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with the potential market </w:t>
      </w:r>
      <w:r w:rsidR="006350DF" w:rsidRPr="0D33DA20">
        <w:rPr>
          <w:rStyle w:val="normaltextrun"/>
          <w:color w:val="425563"/>
          <w:sz w:val="22"/>
          <w:shd w:val="clear" w:color="auto" w:fill="FFFFFF"/>
        </w:rPr>
        <w:t>to</w:t>
      </w:r>
      <w:r w:rsidR="00CC7219" w:rsidRPr="0D33DA20">
        <w:rPr>
          <w:rStyle w:val="normaltextrun"/>
          <w:color w:val="425563"/>
          <w:sz w:val="22"/>
          <w:shd w:val="clear" w:color="auto" w:fill="FFFFFF"/>
        </w:rPr>
        <w:t xml:space="preserve"> understand 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>the current</w:t>
      </w:r>
      <w:r w:rsidR="00CC7219" w:rsidRPr="0D33DA20">
        <w:rPr>
          <w:rStyle w:val="normaltextrun"/>
          <w:color w:val="425563"/>
          <w:sz w:val="22"/>
          <w:shd w:val="clear" w:color="auto" w:fill="FFFFFF"/>
        </w:rPr>
        <w:t xml:space="preserve"> level of interest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 xml:space="preserve"> that exists, based on the </w:t>
      </w:r>
      <w:r w:rsidR="009C2C95">
        <w:rPr>
          <w:rStyle w:val="normaltextrun"/>
          <w:color w:val="425563"/>
          <w:sz w:val="22"/>
          <w:shd w:val="clear" w:color="auto" w:fill="FFFFFF"/>
        </w:rPr>
        <w:t>u</w:t>
      </w:r>
      <w:r w:rsidR="00BD3436" w:rsidRPr="0D33DA20">
        <w:rPr>
          <w:rStyle w:val="normaltextrun"/>
          <w:color w:val="425563"/>
          <w:sz w:val="22"/>
          <w:shd w:val="clear" w:color="auto" w:fill="FFFFFF"/>
        </w:rPr>
        <w:t>pdated draft service specification and commercial assumptions</w:t>
      </w:r>
      <w:r w:rsidR="007912B2" w:rsidRPr="0D33DA20">
        <w:rPr>
          <w:rStyle w:val="normaltextrun"/>
          <w:color w:val="425563"/>
          <w:sz w:val="22"/>
          <w:shd w:val="clear" w:color="auto" w:fill="FFFFFF"/>
        </w:rPr>
        <w:t>.</w:t>
      </w:r>
    </w:p>
    <w:p w14:paraId="1D8FE8AF" w14:textId="77777777" w:rsidR="00D23D75" w:rsidRPr="00D23D75" w:rsidRDefault="00C5232A" w:rsidP="003B585C">
      <w:pPr>
        <w:pStyle w:val="ListParagraph"/>
        <w:numPr>
          <w:ilvl w:val="0"/>
          <w:numId w:val="3"/>
        </w:numPr>
        <w:spacing w:after="120" w:line="264" w:lineRule="auto"/>
        <w:ind w:left="714" w:hanging="357"/>
        <w:contextualSpacing w:val="0"/>
        <w:rPr>
          <w:rStyle w:val="normaltextrun"/>
          <w:color w:val="425563"/>
          <w:sz w:val="22"/>
          <w:shd w:val="clear" w:color="auto" w:fill="FFFFFF"/>
        </w:rPr>
      </w:pPr>
      <w:r w:rsidRPr="007912B2">
        <w:rPr>
          <w:rStyle w:val="normaltextrun"/>
          <w:color w:val="425563"/>
          <w:sz w:val="22"/>
          <w:shd w:val="clear" w:color="auto" w:fill="FFFFFF"/>
        </w:rPr>
        <w:t>T</w:t>
      </w:r>
      <w:r w:rsidR="000D712A" w:rsidRPr="007912B2">
        <w:rPr>
          <w:rStyle w:val="normaltextrun"/>
          <w:color w:val="425563"/>
          <w:sz w:val="22"/>
          <w:shd w:val="clear" w:color="auto" w:fill="FFFFFF"/>
        </w:rPr>
        <w:t xml:space="preserve">his </w:t>
      </w:r>
      <w:r w:rsidR="007912B2" w:rsidRPr="007912B2">
        <w:rPr>
          <w:rStyle w:val="normaltextrun"/>
          <w:color w:val="425563"/>
          <w:sz w:val="22"/>
          <w:shd w:val="clear" w:color="auto" w:fill="FFFFFF"/>
        </w:rPr>
        <w:t>document</w:t>
      </w:r>
      <w:r w:rsidRPr="007912B2">
        <w:rPr>
          <w:rStyle w:val="normaltextrun"/>
          <w:color w:val="425563"/>
          <w:sz w:val="22"/>
          <w:shd w:val="clear" w:color="auto" w:fill="FFFFFF"/>
        </w:rPr>
        <w:t xml:space="preserve">, </w:t>
      </w:r>
      <w:r w:rsidR="00CC7219" w:rsidRPr="007912B2">
        <w:rPr>
          <w:rStyle w:val="normaltextrun"/>
          <w:color w:val="425563"/>
          <w:sz w:val="22"/>
          <w:shd w:val="clear" w:color="auto" w:fill="FFFFFF"/>
        </w:rPr>
        <w:t xml:space="preserve">the sharing of any </w:t>
      </w:r>
      <w:r w:rsidRPr="007912B2">
        <w:rPr>
          <w:rStyle w:val="normaltextrun"/>
          <w:color w:val="425563"/>
          <w:sz w:val="22"/>
          <w:shd w:val="clear" w:color="auto" w:fill="FFFFFF"/>
        </w:rPr>
        <w:t>accompanying</w:t>
      </w:r>
      <w:r w:rsidR="00CC7219" w:rsidRPr="007912B2">
        <w:rPr>
          <w:rStyle w:val="normaltextrun"/>
          <w:color w:val="425563"/>
          <w:sz w:val="22"/>
          <w:shd w:val="clear" w:color="auto" w:fill="FFFFFF"/>
        </w:rPr>
        <w:t xml:space="preserve"> and/or subsequently shared </w:t>
      </w:r>
      <w:r w:rsidRPr="007912B2">
        <w:rPr>
          <w:rStyle w:val="normaltextrun"/>
          <w:color w:val="425563"/>
          <w:sz w:val="22"/>
          <w:shd w:val="clear" w:color="auto" w:fill="FFFFFF"/>
        </w:rPr>
        <w:t>documentation a</w:t>
      </w:r>
      <w:r w:rsidR="000D712A" w:rsidRPr="007912B2">
        <w:rPr>
          <w:rStyle w:val="normaltextrun"/>
          <w:color w:val="425563"/>
          <w:sz w:val="22"/>
          <w:shd w:val="clear" w:color="auto" w:fill="FFFFFF"/>
        </w:rPr>
        <w:t xml:space="preserve">nd </w:t>
      </w:r>
      <w:r w:rsidRPr="007912B2">
        <w:rPr>
          <w:rStyle w:val="normaltextrun"/>
          <w:color w:val="425563"/>
          <w:sz w:val="22"/>
          <w:shd w:val="clear" w:color="auto" w:fill="FFFFFF"/>
        </w:rPr>
        <w:t xml:space="preserve">the </w:t>
      </w:r>
      <w:r w:rsidR="000D712A" w:rsidRPr="007912B2">
        <w:rPr>
          <w:rStyle w:val="normaltextrun"/>
          <w:color w:val="425563"/>
          <w:sz w:val="22"/>
          <w:shd w:val="clear" w:color="auto" w:fill="FFFFFF"/>
        </w:rPr>
        <w:t xml:space="preserve">responses </w:t>
      </w:r>
      <w:r w:rsidRPr="007912B2">
        <w:rPr>
          <w:rStyle w:val="normaltextrun"/>
          <w:color w:val="425563"/>
          <w:sz w:val="22"/>
          <w:shd w:val="clear" w:color="auto" w:fill="FFFFFF"/>
        </w:rPr>
        <w:t xml:space="preserve">received </w:t>
      </w:r>
      <w:r w:rsidR="000D712A" w:rsidRPr="007912B2">
        <w:rPr>
          <w:rStyle w:val="normaltextrun"/>
          <w:color w:val="425563"/>
          <w:sz w:val="22"/>
          <w:shd w:val="clear" w:color="auto" w:fill="FFFFFF"/>
        </w:rPr>
        <w:t xml:space="preserve">arising </w:t>
      </w:r>
      <w:r w:rsidRPr="007912B2">
        <w:rPr>
          <w:rStyle w:val="normaltextrun"/>
          <w:color w:val="425563"/>
          <w:sz w:val="22"/>
          <w:shd w:val="clear" w:color="auto" w:fill="FFFFFF"/>
        </w:rPr>
        <w:t xml:space="preserve">from it </w:t>
      </w:r>
      <w:r w:rsidR="000D712A" w:rsidRPr="007912B2">
        <w:rPr>
          <w:rStyle w:val="normaltextrun"/>
          <w:color w:val="425563"/>
          <w:sz w:val="22"/>
          <w:shd w:val="clear" w:color="auto" w:fill="FFFFFF"/>
        </w:rPr>
        <w:t xml:space="preserve">are in no way legally binding on </w:t>
      </w:r>
      <w:r w:rsidR="000D712A" w:rsidRPr="00D23D75">
        <w:rPr>
          <w:rStyle w:val="normaltextrun"/>
          <w:color w:val="425563"/>
          <w:sz w:val="22"/>
          <w:shd w:val="clear" w:color="auto" w:fill="FFFFFF"/>
        </w:rPr>
        <w:t xml:space="preserve">any party; </w:t>
      </w:r>
    </w:p>
    <w:p w14:paraId="21A188E7" w14:textId="2DC781FB" w:rsidR="00D23D75" w:rsidRPr="00D23D75" w:rsidRDefault="00D23D75" w:rsidP="003B585C">
      <w:pPr>
        <w:pStyle w:val="ListParagraph"/>
        <w:numPr>
          <w:ilvl w:val="0"/>
          <w:numId w:val="3"/>
        </w:numPr>
        <w:spacing w:after="120" w:line="264" w:lineRule="auto"/>
        <w:ind w:left="714" w:hanging="357"/>
        <w:contextualSpacing w:val="0"/>
        <w:rPr>
          <w:rStyle w:val="normaltextrun"/>
          <w:color w:val="425563"/>
          <w:sz w:val="22"/>
          <w:shd w:val="clear" w:color="auto" w:fill="FFFFFF"/>
        </w:rPr>
      </w:pPr>
      <w:r w:rsidRPr="00D23D75">
        <w:rPr>
          <w:rStyle w:val="normaltextrun"/>
          <w:color w:val="425563"/>
          <w:sz w:val="22"/>
          <w:shd w:val="clear" w:color="auto" w:fill="FFFFFF"/>
        </w:rPr>
        <w:t xml:space="preserve">Participation in the engagement exercise is not a mandatory requirement for participating in any potential future procurement; however, </w:t>
      </w:r>
      <w:r w:rsidRPr="00D23D75">
        <w:rPr>
          <w:rStyle w:val="normaltextrun"/>
          <w:b/>
          <w:bCs/>
          <w:color w:val="425563"/>
          <w:sz w:val="22"/>
          <w:shd w:val="clear" w:color="auto" w:fill="FFFFFF"/>
        </w:rPr>
        <w:t xml:space="preserve">responses received will assist to inform as to the level of interest from the market and will be used to evidence a decision as to the most appropriate process to award a contract for the new </w:t>
      </w:r>
      <w:r>
        <w:rPr>
          <w:rStyle w:val="normaltextrun"/>
          <w:b/>
          <w:bCs/>
          <w:color w:val="425563"/>
          <w:sz w:val="22"/>
          <w:shd w:val="clear" w:color="auto" w:fill="FFFFFF"/>
        </w:rPr>
        <w:t>MSK</w:t>
      </w:r>
      <w:r w:rsidRPr="00D23D75">
        <w:rPr>
          <w:rStyle w:val="normaltextrun"/>
          <w:b/>
          <w:bCs/>
          <w:color w:val="425563"/>
          <w:sz w:val="22"/>
          <w:shd w:val="clear" w:color="auto" w:fill="FFFFFF"/>
        </w:rPr>
        <w:t xml:space="preserve"> service</w:t>
      </w:r>
      <w:r w:rsidRPr="00D23D75">
        <w:rPr>
          <w:rStyle w:val="normaltextrun"/>
          <w:color w:val="425563"/>
          <w:sz w:val="22"/>
          <w:shd w:val="clear" w:color="auto" w:fill="FFFFFF"/>
        </w:rPr>
        <w:t>.</w:t>
      </w:r>
      <w:r w:rsidRPr="00D23D75">
        <w:rPr>
          <w:rStyle w:val="normaltextrun"/>
          <w:b/>
          <w:bCs/>
          <w:color w:val="425563"/>
          <w:sz w:val="22"/>
          <w:shd w:val="clear" w:color="auto" w:fill="FFFFFF"/>
        </w:rPr>
        <w:t xml:space="preserve">  </w:t>
      </w:r>
    </w:p>
    <w:p w14:paraId="47F7E6D6" w14:textId="1D970CBD" w:rsidR="001D2F4C" w:rsidRDefault="006350DF" w:rsidP="003B585C">
      <w:pPr>
        <w:spacing w:after="120" w:line="264" w:lineRule="auto"/>
        <w:jc w:val="center"/>
        <w:rPr>
          <w:rFonts w:cstheme="minorHAnsi"/>
          <w:b/>
          <w:bCs/>
          <w:color w:val="FF0000"/>
        </w:rPr>
      </w:pPr>
      <w:r w:rsidRPr="001D2F4C">
        <w:rPr>
          <w:rFonts w:cstheme="minorHAnsi"/>
          <w:b/>
          <w:bCs/>
          <w:color w:val="FF0000"/>
        </w:rPr>
        <w:t>C</w:t>
      </w:r>
      <w:r w:rsidR="000A1C3C" w:rsidRPr="001D2F4C">
        <w:rPr>
          <w:rFonts w:cstheme="minorHAnsi"/>
          <w:b/>
          <w:bCs/>
          <w:color w:val="FF0000"/>
        </w:rPr>
        <w:t>ONFIRMATION OF YOUR EXPRESSION OF INTEREST IS THEREFORE IMPORTANT</w:t>
      </w:r>
      <w:r w:rsidR="00883703" w:rsidRPr="001D2F4C">
        <w:rPr>
          <w:rFonts w:cstheme="minorHAnsi"/>
          <w:b/>
          <w:bCs/>
          <w:color w:val="FF0000"/>
        </w:rPr>
        <w:t>.</w:t>
      </w:r>
    </w:p>
    <w:p w14:paraId="0158F26A" w14:textId="49FB34E4" w:rsidR="001D2F4C" w:rsidRPr="00736EF9" w:rsidRDefault="001D2F4C" w:rsidP="001D2F4C">
      <w:pPr>
        <w:rPr>
          <w:rStyle w:val="normaltextrun"/>
          <w:rFonts w:ascii="Poppins" w:hAnsi="Poppins" w:cs="Poppins"/>
          <w:b/>
          <w:bCs/>
          <w:color w:val="00A499"/>
          <w:sz w:val="28"/>
          <w:szCs w:val="28"/>
          <w:bdr w:val="none" w:sz="0" w:space="0" w:color="auto" w:frame="1"/>
        </w:rPr>
      </w:pPr>
      <w:r w:rsidRPr="00736EF9">
        <w:rPr>
          <w:rStyle w:val="normaltextrun"/>
          <w:rFonts w:ascii="Poppins" w:hAnsi="Poppins" w:cs="Poppins"/>
          <w:b/>
          <w:bCs/>
          <w:color w:val="00A499"/>
          <w:sz w:val="28"/>
          <w:szCs w:val="28"/>
          <w:bdr w:val="none" w:sz="0" w:space="0" w:color="auto" w:frame="1"/>
        </w:rPr>
        <w:lastRenderedPageBreak/>
        <w:t>NEXT STEPS</w:t>
      </w:r>
    </w:p>
    <w:p w14:paraId="4528F81A" w14:textId="222FA81F" w:rsidR="006E553B" w:rsidRPr="001D2F4C" w:rsidRDefault="006E553B" w:rsidP="001D2F4C">
      <w:pPr>
        <w:rPr>
          <w:rStyle w:val="normaltextrun"/>
          <w:rFonts w:ascii="Poppins" w:hAnsi="Poppins" w:cs="Poppins"/>
          <w:b/>
          <w:bCs/>
          <w:color w:val="00A499"/>
          <w:bdr w:val="none" w:sz="0" w:space="0" w:color="auto" w:frame="1"/>
        </w:rPr>
      </w:pPr>
      <w:r w:rsidRPr="00736EF9">
        <w:rPr>
          <w:rStyle w:val="normaltextrun"/>
          <w:color w:val="425563"/>
          <w:shd w:val="clear" w:color="auto" w:fill="FFFFFF"/>
        </w:rPr>
        <w:t>Indicative high-level procurement timetable*:</w:t>
      </w:r>
    </w:p>
    <w:tbl>
      <w:tblPr>
        <w:tblW w:w="9180" w:type="dxa"/>
        <w:tblLayout w:type="fixed"/>
        <w:tblLook w:val="0620" w:firstRow="1" w:lastRow="0" w:firstColumn="0" w:lastColumn="0" w:noHBand="1" w:noVBand="1"/>
      </w:tblPr>
      <w:tblGrid>
        <w:gridCol w:w="4928"/>
        <w:gridCol w:w="4252"/>
      </w:tblGrid>
      <w:tr w:rsidR="001D2F4C" w14:paraId="30F2E5CA" w14:textId="77777777" w:rsidTr="0D33DA20">
        <w:trPr>
          <w:cantSplit/>
          <w:trHeight w:val="405"/>
          <w:tblHeader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5563" w:themeFill="accent1"/>
            <w:vAlign w:val="center"/>
          </w:tcPr>
          <w:p w14:paraId="72F9E350" w14:textId="341A02CC" w:rsidR="001D2F4C" w:rsidRPr="001D2F4C" w:rsidRDefault="001D2F4C" w:rsidP="00653B5B">
            <w:pPr>
              <w:spacing w:after="0"/>
              <w:rPr>
                <w:rFonts w:ascii="Poppins" w:eastAsia="Poppins" w:hAnsi="Poppins" w:cs="Poppins"/>
                <w:b/>
                <w:bCs/>
                <w:color w:val="FFFFFF" w:themeColor="background1"/>
              </w:rPr>
            </w:pPr>
            <w:r w:rsidRPr="001D2F4C">
              <w:rPr>
                <w:rFonts w:ascii="Poppins" w:eastAsia="Poppins" w:hAnsi="Poppins" w:cs="Poppins"/>
                <w:b/>
                <w:bCs/>
                <w:color w:val="FFFFFF" w:themeColor="background1"/>
              </w:rPr>
              <w:t>Acti</w:t>
            </w:r>
            <w:r>
              <w:rPr>
                <w:rFonts w:ascii="Poppins" w:eastAsia="Poppins" w:hAnsi="Poppins" w:cs="Poppins"/>
                <w:b/>
                <w:bCs/>
                <w:color w:val="FFFFFF" w:themeColor="background1"/>
              </w:rPr>
              <w:t>on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25563" w:themeFill="accent1"/>
          </w:tcPr>
          <w:p w14:paraId="0457A21D" w14:textId="0A1502BE" w:rsidR="001D2F4C" w:rsidRPr="001D2F4C" w:rsidRDefault="001D2F4C" w:rsidP="00653B5B">
            <w:pPr>
              <w:spacing w:after="0"/>
              <w:rPr>
                <w:rFonts w:ascii="Poppins" w:eastAsia="Poppins" w:hAnsi="Poppins" w:cs="Poppins"/>
                <w:b/>
                <w:bCs/>
                <w:color w:val="FFFFFF" w:themeColor="background1"/>
              </w:rPr>
            </w:pPr>
            <w:r>
              <w:rPr>
                <w:rFonts w:ascii="Poppins" w:eastAsia="Poppins" w:hAnsi="Poppins" w:cs="Poppins"/>
                <w:b/>
                <w:bCs/>
                <w:color w:val="FFFFFF" w:themeColor="background1"/>
              </w:rPr>
              <w:t>Date</w:t>
            </w:r>
          </w:p>
        </w:tc>
      </w:tr>
      <w:tr w:rsidR="001D2F4C" w14:paraId="42A9D92E" w14:textId="77777777" w:rsidTr="0D33DA20">
        <w:trPr>
          <w:cantSplit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32BB8" w14:textId="5F573E53" w:rsidR="006E553B" w:rsidRPr="006E553B" w:rsidRDefault="006E553B" w:rsidP="006E553B">
            <w:pPr>
              <w:spacing w:after="120" w:line="264" w:lineRule="auto"/>
              <w:ind w:left="360" w:hanging="360"/>
              <w:rPr>
                <w:color w:val="425563" w:themeColor="text1"/>
                <w:sz w:val="20"/>
                <w:szCs w:val="20"/>
              </w:rPr>
            </w:pPr>
            <w:r w:rsidRPr="0D33DA20">
              <w:rPr>
                <w:rFonts w:ascii="Poppins" w:eastAsia="Poppins" w:hAnsi="Poppins" w:cs="Poppins"/>
                <w:color w:val="425563" w:themeColor="accent1"/>
                <w:sz w:val="20"/>
                <w:szCs w:val="20"/>
              </w:rPr>
              <w:t>Publish ITT</w:t>
            </w:r>
            <w:r w:rsidRPr="0D33DA20">
              <w:rPr>
                <w:color w:val="425563" w:themeColor="accent1"/>
                <w:sz w:val="20"/>
                <w:szCs w:val="20"/>
              </w:rPr>
              <w:t xml:space="preserve"> </w:t>
            </w:r>
            <w:r w:rsidR="00890FBF" w:rsidRPr="0D33DA20">
              <w:rPr>
                <w:color w:val="425563" w:themeColor="accent1"/>
                <w:sz w:val="20"/>
                <w:szCs w:val="20"/>
              </w:rPr>
              <w:t>(via Atamis)</w:t>
            </w:r>
          </w:p>
          <w:p w14:paraId="078645F5" w14:textId="32DE406B" w:rsidR="006E553B" w:rsidRPr="006E553B" w:rsidRDefault="006E553B" w:rsidP="006E553B">
            <w:pPr>
              <w:spacing w:after="120" w:line="264" w:lineRule="auto"/>
              <w:ind w:left="360" w:hanging="360"/>
              <w:rPr>
                <w:rFonts w:eastAsiaTheme="minorEastAsia"/>
                <w:color w:val="425563" w:themeColor="text1"/>
                <w:sz w:val="20"/>
                <w:szCs w:val="20"/>
              </w:rPr>
            </w:pPr>
            <w:r>
              <w:rPr>
                <w:color w:val="425563" w:themeColor="text1"/>
                <w:sz w:val="20"/>
                <w:szCs w:val="20"/>
              </w:rPr>
              <w:t>Response Deadline</w:t>
            </w:r>
          </w:p>
          <w:p w14:paraId="15379E06" w14:textId="77777777" w:rsidR="006E553B" w:rsidRPr="006E553B" w:rsidRDefault="006E553B" w:rsidP="006E553B">
            <w:pPr>
              <w:spacing w:after="120" w:line="264" w:lineRule="auto"/>
              <w:rPr>
                <w:color w:val="425563" w:themeColor="text1"/>
              </w:rPr>
            </w:pPr>
            <w:r w:rsidRPr="006E553B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 xml:space="preserve">Bidder Interviews </w:t>
            </w:r>
          </w:p>
          <w:p w14:paraId="559519EE" w14:textId="79ABB560" w:rsidR="001D2F4C" w:rsidRDefault="006E553B" w:rsidP="006E553B">
            <w:pPr>
              <w:spacing w:after="120" w:line="264" w:lineRule="auto"/>
              <w:rPr>
                <w:rFonts w:eastAsiaTheme="minorEastAsia"/>
                <w:color w:val="425563" w:themeColor="text1"/>
                <w:sz w:val="20"/>
                <w:szCs w:val="20"/>
              </w:rPr>
            </w:pPr>
            <w:r>
              <w:rPr>
                <w:rFonts w:eastAsiaTheme="minorEastAsia"/>
                <w:color w:val="425563" w:themeColor="text1"/>
                <w:sz w:val="20"/>
                <w:szCs w:val="20"/>
              </w:rPr>
              <w:t>Tender Outcome Communicated</w:t>
            </w:r>
          </w:p>
          <w:p w14:paraId="4B5A0CA0" w14:textId="47081464" w:rsidR="006E553B" w:rsidRDefault="006E553B" w:rsidP="006E553B">
            <w:pPr>
              <w:spacing w:after="120" w:line="264" w:lineRule="auto"/>
              <w:rPr>
                <w:rFonts w:eastAsiaTheme="minorEastAsia"/>
                <w:color w:val="425563" w:themeColor="text1"/>
                <w:sz w:val="20"/>
                <w:szCs w:val="20"/>
              </w:rPr>
            </w:pPr>
            <w:r>
              <w:rPr>
                <w:rFonts w:eastAsiaTheme="minorEastAsia"/>
                <w:color w:val="425563" w:themeColor="text1"/>
                <w:sz w:val="20"/>
                <w:szCs w:val="20"/>
              </w:rPr>
              <w:t>Contract award</w:t>
            </w:r>
          </w:p>
          <w:p w14:paraId="0DC07917" w14:textId="77777777" w:rsidR="006E553B" w:rsidRDefault="006E553B" w:rsidP="006E553B">
            <w:pPr>
              <w:spacing w:after="120" w:line="264" w:lineRule="auto"/>
              <w:rPr>
                <w:rFonts w:eastAsiaTheme="minorEastAsia"/>
                <w:color w:val="425563" w:themeColor="text1"/>
                <w:sz w:val="20"/>
                <w:szCs w:val="20"/>
              </w:rPr>
            </w:pPr>
            <w:r>
              <w:rPr>
                <w:rFonts w:eastAsiaTheme="minorEastAsia"/>
                <w:color w:val="425563" w:themeColor="text1"/>
                <w:sz w:val="20"/>
                <w:szCs w:val="20"/>
              </w:rPr>
              <w:t>Mobilisation</w:t>
            </w:r>
          </w:p>
          <w:p w14:paraId="50C3BFC9" w14:textId="16870760" w:rsidR="006E553B" w:rsidRPr="006E553B" w:rsidRDefault="006E553B" w:rsidP="006E553B">
            <w:pPr>
              <w:spacing w:after="120" w:line="264" w:lineRule="auto"/>
              <w:rPr>
                <w:rFonts w:eastAsiaTheme="minorEastAsia"/>
                <w:color w:val="425563" w:themeColor="text1"/>
                <w:sz w:val="20"/>
                <w:szCs w:val="20"/>
              </w:rPr>
            </w:pPr>
            <w:r>
              <w:rPr>
                <w:rFonts w:eastAsiaTheme="minorEastAsia"/>
                <w:color w:val="425563" w:themeColor="text1"/>
                <w:sz w:val="20"/>
                <w:szCs w:val="20"/>
              </w:rPr>
              <w:t>Service Commencement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9E64A" w14:textId="71031AF4" w:rsidR="006E553B" w:rsidRDefault="001D2F4C" w:rsidP="006E553B">
            <w:pPr>
              <w:spacing w:after="120" w:line="264" w:lineRule="auto"/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1</w:t>
            </w:r>
            <w:r w:rsid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5</w:t>
            </w:r>
            <w:r w:rsidR="00A624A0" w:rsidRP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  <w:vertAlign w:val="superscript"/>
              </w:rPr>
              <w:t>th</w:t>
            </w:r>
            <w:r w:rsid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 xml:space="preserve"> May 2023</w:t>
            </w:r>
            <w:r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 xml:space="preserve">  </w:t>
            </w:r>
          </w:p>
          <w:p w14:paraId="4D306084" w14:textId="480DBA6B" w:rsidR="001D2F4C" w:rsidRPr="004F78F6" w:rsidRDefault="00A624A0" w:rsidP="006E553B">
            <w:pPr>
              <w:spacing w:after="120" w:line="264" w:lineRule="auto"/>
              <w:rPr>
                <w:color w:val="425563" w:themeColor="text1"/>
              </w:rPr>
            </w:pPr>
            <w:r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3</w:t>
            </w:r>
            <w:r w:rsidRP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 xml:space="preserve"> July 20</w:t>
            </w:r>
            <w:r w:rsidR="001D2F4C" w:rsidRPr="006E553B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23</w:t>
            </w:r>
          </w:p>
          <w:p w14:paraId="1D06F8DB" w14:textId="020A0E96" w:rsidR="00A624A0" w:rsidRPr="00A624A0" w:rsidRDefault="00A624A0" w:rsidP="006E553B">
            <w:pPr>
              <w:spacing w:after="120" w:line="264" w:lineRule="auto"/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</w:pPr>
            <w:r w:rsidRP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w/c 7</w:t>
            </w:r>
            <w:r w:rsidRP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 xml:space="preserve"> </w:t>
            </w:r>
            <w:r w:rsidRPr="00A624A0">
              <w:rPr>
                <w:rFonts w:ascii="Poppins" w:eastAsia="Poppins" w:hAnsi="Poppins" w:cs="Poppins"/>
                <w:color w:val="425563" w:themeColor="text1"/>
                <w:sz w:val="20"/>
                <w:szCs w:val="20"/>
              </w:rPr>
              <w:t>August 2023</w:t>
            </w:r>
          </w:p>
          <w:p w14:paraId="187BDA9C" w14:textId="77777777" w:rsidR="00A624A0" w:rsidRDefault="00A624A0" w:rsidP="00A624A0">
            <w:pPr>
              <w:spacing w:after="120" w:line="264" w:lineRule="auto"/>
              <w:rPr>
                <w:rFonts w:ascii="Poppins" w:eastAsia="Poppins" w:hAnsi="Poppins" w:cs="Poppins"/>
                <w:color w:val="425563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425563"/>
                <w:sz w:val="20"/>
                <w:szCs w:val="20"/>
              </w:rPr>
              <w:t>September 2023</w:t>
            </w:r>
          </w:p>
          <w:p w14:paraId="3D6BDCAA" w14:textId="77E8B07F" w:rsidR="006E553B" w:rsidRDefault="00A624A0" w:rsidP="006E553B">
            <w:pPr>
              <w:spacing w:after="120" w:line="264" w:lineRule="auto"/>
              <w:rPr>
                <w:rFonts w:ascii="Poppins" w:eastAsia="Poppins" w:hAnsi="Poppins" w:cs="Poppins"/>
                <w:color w:val="425563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425563"/>
                <w:sz w:val="20"/>
                <w:szCs w:val="20"/>
              </w:rPr>
              <w:t xml:space="preserve">End </w:t>
            </w:r>
            <w:r w:rsidR="006E553B">
              <w:rPr>
                <w:rFonts w:ascii="Poppins" w:eastAsia="Poppins" w:hAnsi="Poppins" w:cs="Poppins"/>
                <w:color w:val="425563"/>
                <w:sz w:val="20"/>
                <w:szCs w:val="20"/>
              </w:rPr>
              <w:t>September 2023</w:t>
            </w:r>
          </w:p>
          <w:p w14:paraId="114B180B" w14:textId="77777777" w:rsidR="006E553B" w:rsidRDefault="006E553B" w:rsidP="006E553B">
            <w:pPr>
              <w:spacing w:after="120" w:line="264" w:lineRule="auto"/>
              <w:rPr>
                <w:rFonts w:ascii="Poppins" w:eastAsia="Poppins" w:hAnsi="Poppins" w:cs="Poppins"/>
                <w:color w:val="425563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425563"/>
                <w:sz w:val="20"/>
                <w:szCs w:val="20"/>
              </w:rPr>
              <w:t>October – December 2023</w:t>
            </w:r>
          </w:p>
          <w:p w14:paraId="53F3950C" w14:textId="67571193" w:rsidR="006E553B" w:rsidRDefault="006E553B" w:rsidP="006E553B">
            <w:pPr>
              <w:spacing w:after="120" w:line="264" w:lineRule="auto"/>
              <w:rPr>
                <w:rFonts w:ascii="Poppins" w:eastAsia="Poppins" w:hAnsi="Poppins" w:cs="Poppins"/>
                <w:color w:val="425563"/>
                <w:sz w:val="20"/>
                <w:szCs w:val="20"/>
              </w:rPr>
            </w:pPr>
            <w:r w:rsidRPr="0D33DA20">
              <w:rPr>
                <w:rFonts w:ascii="Poppins" w:eastAsia="Poppins" w:hAnsi="Poppins" w:cs="Poppins"/>
                <w:color w:val="425563" w:themeColor="accent1"/>
                <w:sz w:val="20"/>
                <w:szCs w:val="20"/>
              </w:rPr>
              <w:t>January 2024</w:t>
            </w:r>
          </w:p>
        </w:tc>
      </w:tr>
    </w:tbl>
    <w:p w14:paraId="7E817BF1" w14:textId="41966AEC" w:rsidR="006E553B" w:rsidRPr="006E553B" w:rsidRDefault="006E553B" w:rsidP="006E553B">
      <w:pPr>
        <w:spacing w:after="120" w:line="264" w:lineRule="auto"/>
        <w:rPr>
          <w:rStyle w:val="normaltextrun"/>
          <w:color w:val="425563"/>
          <w:shd w:val="clear" w:color="auto" w:fill="FFFFFF"/>
        </w:rPr>
      </w:pPr>
      <w:r w:rsidRPr="006E553B">
        <w:rPr>
          <w:rStyle w:val="normaltextrun"/>
          <w:color w:val="425563"/>
          <w:shd w:val="clear" w:color="auto" w:fill="FFFFFF"/>
        </w:rPr>
        <w:t xml:space="preserve">*The ICB reserve the right the vary or amend this timetable, or cancel </w:t>
      </w:r>
      <w:r>
        <w:rPr>
          <w:rStyle w:val="normaltextrun"/>
          <w:color w:val="425563"/>
          <w:shd w:val="clear" w:color="auto" w:fill="FFFFFF"/>
        </w:rPr>
        <w:t xml:space="preserve">any potential subsequent procurement </w:t>
      </w:r>
      <w:r w:rsidRPr="006E553B">
        <w:rPr>
          <w:rStyle w:val="normaltextrun"/>
          <w:color w:val="425563"/>
          <w:shd w:val="clear" w:color="auto" w:fill="FFFFFF"/>
        </w:rPr>
        <w:t>process</w:t>
      </w:r>
      <w:r>
        <w:rPr>
          <w:rStyle w:val="normaltextrun"/>
          <w:color w:val="425563"/>
          <w:shd w:val="clear" w:color="auto" w:fill="FFFFFF"/>
        </w:rPr>
        <w:t>,</w:t>
      </w:r>
      <w:r w:rsidRPr="006E553B">
        <w:rPr>
          <w:rStyle w:val="normaltextrun"/>
          <w:color w:val="425563"/>
          <w:shd w:val="clear" w:color="auto" w:fill="FFFFFF"/>
        </w:rPr>
        <w:t xml:space="preserve"> in its entirety,</w:t>
      </w:r>
    </w:p>
    <w:p w14:paraId="37D05400" w14:textId="77777777" w:rsidR="006E553B" w:rsidRPr="006E553B" w:rsidRDefault="006E553B">
      <w:pPr>
        <w:rPr>
          <w:rFonts w:cstheme="minorHAnsi"/>
          <w:b/>
          <w:i/>
          <w:iCs/>
          <w:color w:val="000000"/>
          <w:u w:val="single"/>
        </w:rPr>
      </w:pPr>
      <w:r w:rsidRPr="006E553B">
        <w:rPr>
          <w:rFonts w:cstheme="minorHAnsi"/>
          <w:b/>
          <w:i/>
          <w:iCs/>
          <w:color w:val="000000"/>
          <w:u w:val="single"/>
        </w:rPr>
        <w:br w:type="page"/>
      </w:r>
    </w:p>
    <w:p w14:paraId="48C026DC" w14:textId="3786FDC6" w:rsidR="006350DF" w:rsidRPr="006350DF" w:rsidRDefault="006350DF" w:rsidP="006350DF">
      <w:pPr>
        <w:pStyle w:val="Heading1"/>
        <w:spacing w:before="0"/>
        <w:rPr>
          <w:rFonts w:ascii="Arial" w:hAnsi="Arial" w:cs="Arial"/>
          <w:u w:val="none"/>
        </w:rPr>
      </w:pPr>
      <w:r w:rsidRPr="006350DF">
        <w:rPr>
          <w:rStyle w:val="normaltextrun"/>
          <w:rFonts w:ascii="Poppins" w:hAnsi="Poppins" w:cs="Poppins"/>
          <w:color w:val="003087"/>
          <w:sz w:val="48"/>
          <w:szCs w:val="48"/>
          <w:u w:val="none"/>
          <w:bdr w:val="none" w:sz="0" w:space="0" w:color="auto" w:frame="1"/>
        </w:rPr>
        <w:lastRenderedPageBreak/>
        <w:t>FEEDBACK FORM</w:t>
      </w:r>
    </w:p>
    <w:p w14:paraId="73F65A3E" w14:textId="24F8F4AB" w:rsidR="00395420" w:rsidRDefault="006350DF" w:rsidP="001D2F4C">
      <w:pPr>
        <w:spacing w:after="240" w:line="264" w:lineRule="auto"/>
        <w:jc w:val="both"/>
        <w:rPr>
          <w:rStyle w:val="eop"/>
          <w:rFonts w:ascii="Poppins" w:hAnsi="Poppins" w:cs="Poppins"/>
          <w:color w:val="003087"/>
          <w:shd w:val="clear" w:color="auto" w:fill="FFFFFF"/>
        </w:rPr>
      </w:pPr>
      <w:r w:rsidRPr="006350DF">
        <w:rPr>
          <w:rStyle w:val="normaltextrun"/>
          <w:b/>
          <w:bCs/>
          <w:color w:val="425563"/>
          <w:shd w:val="clear" w:color="auto" w:fill="FFFFFF"/>
        </w:rPr>
        <w:t>ORGANISATION DETAILS AND POINT OF CONTACT</w:t>
      </w:r>
      <w:r>
        <w:rPr>
          <w:rStyle w:val="eop"/>
          <w:rFonts w:ascii="Poppins" w:hAnsi="Poppins" w:cs="Poppins"/>
          <w:color w:val="003087"/>
          <w:shd w:val="clear" w:color="auto" w:fill="FFFFFF"/>
        </w:rPr>
        <w:t> </w:t>
      </w:r>
    </w:p>
    <w:p w14:paraId="090B5220" w14:textId="2A4EA3D0" w:rsidR="006350DF" w:rsidRPr="006350DF" w:rsidRDefault="006350DF" w:rsidP="001D2F4C">
      <w:pPr>
        <w:pStyle w:val="ListParagraph"/>
        <w:numPr>
          <w:ilvl w:val="0"/>
          <w:numId w:val="0"/>
        </w:numPr>
        <w:spacing w:before="240" w:line="264" w:lineRule="auto"/>
        <w:contextualSpacing w:val="0"/>
        <w:rPr>
          <w:rStyle w:val="normaltextrun"/>
          <w:color w:val="425563"/>
          <w:sz w:val="22"/>
          <w:shd w:val="clear" w:color="auto" w:fill="FFFFFF"/>
        </w:rPr>
      </w:pPr>
      <w:r w:rsidRPr="006350DF">
        <w:rPr>
          <w:rStyle w:val="normaltextrun"/>
          <w:color w:val="425563"/>
          <w:sz w:val="22"/>
          <w:shd w:val="clear" w:color="auto" w:fill="FFFFFF"/>
        </w:rPr>
        <w:t xml:space="preserve">Further direct engagement with interested provider organisations may be considered </w:t>
      </w:r>
      <w:r>
        <w:rPr>
          <w:rStyle w:val="normaltextrun"/>
          <w:color w:val="425563"/>
          <w:sz w:val="22"/>
          <w:shd w:val="clear" w:color="auto" w:fill="FFFFFF"/>
        </w:rPr>
        <w:t>valuable,</w:t>
      </w:r>
      <w:r w:rsidRPr="006350DF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9B6132">
        <w:rPr>
          <w:rStyle w:val="normaltextrun"/>
          <w:color w:val="425563"/>
          <w:sz w:val="22"/>
          <w:shd w:val="clear" w:color="auto" w:fill="FFFFFF"/>
        </w:rPr>
        <w:t>prior to commencement of the formal</w:t>
      </w:r>
      <w:r w:rsidRPr="006350DF">
        <w:rPr>
          <w:rStyle w:val="normaltextrun"/>
          <w:color w:val="425563"/>
          <w:sz w:val="22"/>
          <w:shd w:val="clear" w:color="auto" w:fill="FFFFFF"/>
        </w:rPr>
        <w:t xml:space="preserve"> procurement process. If you would be happy to be contacted, please confirm the most appropriate </w:t>
      </w:r>
      <w:r w:rsidR="009B6132">
        <w:rPr>
          <w:rStyle w:val="normaltextrun"/>
          <w:color w:val="425563"/>
          <w:sz w:val="22"/>
          <w:shd w:val="clear" w:color="auto" w:fill="FFFFFF"/>
        </w:rPr>
        <w:t xml:space="preserve">point of </w:t>
      </w:r>
      <w:r w:rsidRPr="006350DF">
        <w:rPr>
          <w:rStyle w:val="normaltextrun"/>
          <w:color w:val="425563"/>
          <w:sz w:val="22"/>
          <w:shd w:val="clear" w:color="auto" w:fill="FFFFFF"/>
        </w:rPr>
        <w:t>contact</w:t>
      </w:r>
      <w:r w:rsidR="009B6132">
        <w:rPr>
          <w:rStyle w:val="normaltextrun"/>
          <w:color w:val="425563"/>
          <w:sz w:val="22"/>
          <w:shd w:val="clear" w:color="auto" w:fill="FFFFFF"/>
        </w:rPr>
        <w:t xml:space="preserve"> for your organisation, below:</w:t>
      </w:r>
      <w:r w:rsidRPr="006350DF">
        <w:rPr>
          <w:rStyle w:val="normaltextrun"/>
          <w:color w:val="425563"/>
          <w:sz w:val="22"/>
          <w:shd w:val="clear" w:color="auto" w:fill="FFFFFF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5"/>
        <w:gridCol w:w="7195"/>
      </w:tblGrid>
      <w:tr w:rsidR="00395420" w:rsidRPr="00D84820" w14:paraId="158BB564" w14:textId="77777777" w:rsidTr="006350DF">
        <w:trPr>
          <w:trHeight w:val="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4CF0FADA" w14:textId="77777777" w:rsidR="00395420" w:rsidRPr="001D2F4C" w:rsidRDefault="00395420" w:rsidP="001D2F4C">
            <w:pPr>
              <w:keepNext/>
              <w:spacing w:after="0" w:line="264" w:lineRule="auto"/>
              <w:outlineLvl w:val="2"/>
              <w:rPr>
                <w:rFonts w:eastAsia="Times New Roman" w:cstheme="minorHAnsi"/>
                <w:smallCaps/>
                <w:color w:val="FFFFFF" w:themeColor="background1"/>
              </w:rPr>
            </w:pPr>
            <w:bookmarkStart w:id="0" w:name="_Toc191284735"/>
            <w:bookmarkStart w:id="1" w:name="_Toc192582847"/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Company Name</w:t>
            </w:r>
            <w:bookmarkEnd w:id="0"/>
            <w:bookmarkEnd w:id="1"/>
            <w:r w:rsidR="00CE249F" w:rsidRPr="001D2F4C">
              <w:rPr>
                <w:rFonts w:eastAsia="Times New Roman" w:cstheme="minorHAnsi"/>
                <w:smallCaps/>
                <w:color w:val="FFFFFF" w:themeColor="background1"/>
              </w:rPr>
              <w:t>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60A0" w14:textId="77777777" w:rsidR="00395420" w:rsidRPr="00D84820" w:rsidRDefault="00395420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  <w:tr w:rsidR="009B6132" w:rsidRPr="00D84820" w14:paraId="288253F7" w14:textId="77777777" w:rsidTr="006350DF">
        <w:trPr>
          <w:trHeight w:val="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29D7C0DC" w14:textId="194D2CE8" w:rsidR="009B6132" w:rsidRPr="001D2F4C" w:rsidRDefault="009B6132" w:rsidP="001D2F4C">
            <w:pPr>
              <w:keepNext/>
              <w:spacing w:after="0" w:line="264" w:lineRule="auto"/>
              <w:outlineLvl w:val="2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Contact Name: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8147" w14:textId="77777777" w:rsidR="009B6132" w:rsidRPr="00D84820" w:rsidRDefault="009B6132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  <w:tr w:rsidR="009B6132" w:rsidRPr="00D84820" w14:paraId="0DBFAB48" w14:textId="77777777" w:rsidTr="006350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2BBA79F2" w14:textId="3502AA2C" w:rsidR="009B6132" w:rsidRPr="001D2F4C" w:rsidRDefault="009B6132" w:rsidP="001D2F4C">
            <w:pPr>
              <w:spacing w:after="0" w:line="264" w:lineRule="auto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Role / Position: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10BB" w14:textId="77777777" w:rsidR="009B6132" w:rsidRPr="00D84820" w:rsidRDefault="009B6132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  <w:tr w:rsidR="009B6132" w:rsidRPr="00D84820" w14:paraId="3E8D8E4D" w14:textId="77777777" w:rsidTr="006350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0D1A985D" w14:textId="3E48F218" w:rsidR="009B6132" w:rsidRPr="001D2F4C" w:rsidRDefault="009B6132" w:rsidP="001D2F4C">
            <w:pPr>
              <w:spacing w:after="0" w:line="264" w:lineRule="auto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Organisation: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EBE5" w14:textId="77777777" w:rsidR="009B6132" w:rsidRPr="00D84820" w:rsidRDefault="009B6132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  <w:tr w:rsidR="009B6132" w:rsidRPr="00D84820" w14:paraId="035D0951" w14:textId="77777777" w:rsidTr="006350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5798FF35" w14:textId="32423CC0" w:rsidR="009B6132" w:rsidRPr="001D2F4C" w:rsidRDefault="009B6132" w:rsidP="001D2F4C">
            <w:pPr>
              <w:spacing w:after="0" w:line="264" w:lineRule="auto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Email Address: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68ED" w14:textId="77777777" w:rsidR="009B6132" w:rsidRPr="00D84820" w:rsidRDefault="009B6132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  <w:tr w:rsidR="009B6132" w:rsidRPr="00D84820" w14:paraId="4592CBD5" w14:textId="77777777" w:rsidTr="006350DF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3F4A" w:themeFill="accent1" w:themeFillShade="BF"/>
            <w:vAlign w:val="center"/>
          </w:tcPr>
          <w:p w14:paraId="233B2B44" w14:textId="450FC9B6" w:rsidR="009B6132" w:rsidRPr="001D2F4C" w:rsidRDefault="009B6132" w:rsidP="001D2F4C">
            <w:pPr>
              <w:spacing w:after="0" w:line="264" w:lineRule="auto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1D2F4C">
              <w:rPr>
                <w:rFonts w:eastAsia="Times New Roman" w:cstheme="minorHAnsi"/>
                <w:smallCaps/>
                <w:color w:val="FFFFFF" w:themeColor="background1"/>
              </w:rPr>
              <w:t>Contact Number: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8414" w14:textId="77777777" w:rsidR="009B6132" w:rsidRPr="00D84820" w:rsidRDefault="009B6132" w:rsidP="001D2F4C">
            <w:pPr>
              <w:spacing w:after="0" w:line="264" w:lineRule="auto"/>
              <w:rPr>
                <w:rFonts w:ascii="Arial" w:eastAsia="Arial" w:hAnsi="Arial" w:cs="Arial"/>
                <w:color w:val="0070C0"/>
                <w:lang w:val="en-US"/>
              </w:rPr>
            </w:pPr>
          </w:p>
        </w:tc>
      </w:tr>
    </w:tbl>
    <w:p w14:paraId="1D48ADB6" w14:textId="77777777" w:rsidR="00462BD0" w:rsidRPr="009B6132" w:rsidRDefault="00462BD0" w:rsidP="001D2F4C">
      <w:pPr>
        <w:pStyle w:val="ListParagraph"/>
        <w:numPr>
          <w:ilvl w:val="0"/>
          <w:numId w:val="0"/>
        </w:numPr>
        <w:spacing w:after="240" w:line="264" w:lineRule="auto"/>
        <w:jc w:val="both"/>
        <w:rPr>
          <w:rFonts w:ascii="Arial" w:hAnsi="Arial" w:cs="Arial"/>
          <w:sz w:val="22"/>
        </w:rPr>
      </w:pPr>
    </w:p>
    <w:p w14:paraId="083CE840" w14:textId="30A09E79" w:rsidR="00462BD0" w:rsidRPr="009B6132" w:rsidRDefault="00462BD0" w:rsidP="006E553B">
      <w:pPr>
        <w:pStyle w:val="ListParagraph"/>
        <w:numPr>
          <w:ilvl w:val="0"/>
          <w:numId w:val="2"/>
        </w:numPr>
        <w:spacing w:before="120" w:after="120" w:line="264" w:lineRule="auto"/>
        <w:ind w:left="0" w:hanging="357"/>
        <w:rPr>
          <w:rStyle w:val="normaltextrun"/>
          <w:color w:val="425563"/>
          <w:sz w:val="22"/>
          <w:shd w:val="clear" w:color="auto" w:fill="FFFFFF"/>
        </w:rPr>
      </w:pPr>
      <w:r w:rsidRPr="009B6132">
        <w:rPr>
          <w:rStyle w:val="normaltextrun"/>
          <w:color w:val="425563"/>
          <w:sz w:val="22"/>
          <w:shd w:val="clear" w:color="auto" w:fill="FFFFFF"/>
        </w:rPr>
        <w:t>Considering the overall</w:t>
      </w:r>
      <w:r w:rsidRPr="009B6132">
        <w:rPr>
          <w:rFonts w:ascii="Arial" w:hAnsi="Arial" w:cs="Arial"/>
          <w:sz w:val="22"/>
        </w:rPr>
        <w:t xml:space="preserve"> </w:t>
      </w:r>
      <w:r w:rsidRPr="009B6132">
        <w:rPr>
          <w:rStyle w:val="normaltextrun"/>
          <w:color w:val="425563"/>
          <w:sz w:val="22"/>
          <w:shd w:val="clear" w:color="auto" w:fill="FFFFFF"/>
        </w:rPr>
        <w:t>service model</w:t>
      </w:r>
      <w:r w:rsidR="009B6132">
        <w:rPr>
          <w:rStyle w:val="normaltextrun"/>
          <w:color w:val="425563"/>
          <w:sz w:val="22"/>
          <w:shd w:val="clear" w:color="auto" w:fill="FFFFFF"/>
        </w:rPr>
        <w:t>,</w:t>
      </w:r>
      <w:r w:rsidRPr="009B6132">
        <w:rPr>
          <w:rStyle w:val="normaltextrun"/>
          <w:color w:val="425563"/>
          <w:sz w:val="22"/>
          <w:shd w:val="clear" w:color="auto" w:fill="FFFFFF"/>
        </w:rPr>
        <w:t xml:space="preserve"> as specified, do you assess </w:t>
      </w:r>
      <w:r w:rsidR="009B6132">
        <w:rPr>
          <w:rStyle w:val="normaltextrun"/>
          <w:color w:val="425563"/>
          <w:sz w:val="22"/>
          <w:shd w:val="clear" w:color="auto" w:fill="FFFFFF"/>
        </w:rPr>
        <w:t xml:space="preserve">there to be </w:t>
      </w:r>
      <w:r w:rsidRPr="009B6132">
        <w:rPr>
          <w:rStyle w:val="normaltextrun"/>
          <w:color w:val="425563"/>
          <w:sz w:val="22"/>
          <w:shd w:val="clear" w:color="auto" w:fill="FFFFFF"/>
        </w:rPr>
        <w:t>any fundamental problems, “deal breakers” or “material issues” that</w:t>
      </w:r>
      <w:r w:rsidR="006E553B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Pr="009B6132">
        <w:rPr>
          <w:rStyle w:val="normaltextrun"/>
          <w:color w:val="425563"/>
          <w:sz w:val="22"/>
          <w:shd w:val="clear" w:color="auto" w:fill="FFFFFF"/>
        </w:rPr>
        <w:t xml:space="preserve">should be addressed before commencing a procurement? </w:t>
      </w:r>
      <w:r w:rsidR="00395420" w:rsidRPr="009B6132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="009B6132" w:rsidRPr="009B6132">
        <w:rPr>
          <w:rStyle w:val="normaltextrun"/>
          <w:b/>
          <w:bCs/>
          <w:color w:val="425563"/>
          <w:sz w:val="22"/>
          <w:shd w:val="clear" w:color="auto" w:fill="FFFFFF"/>
        </w:rPr>
        <w:t xml:space="preserve">If </w:t>
      </w:r>
      <w:r w:rsidR="001D2F4C">
        <w:rPr>
          <w:rStyle w:val="normaltextrun"/>
          <w:b/>
          <w:bCs/>
          <w:color w:val="425563"/>
          <w:sz w:val="22"/>
          <w:shd w:val="clear" w:color="auto" w:fill="FFFFFF"/>
        </w:rPr>
        <w:t>“</w:t>
      </w:r>
      <w:r w:rsidR="009B6132" w:rsidRPr="009B6132">
        <w:rPr>
          <w:rStyle w:val="normaltextrun"/>
          <w:b/>
          <w:bCs/>
          <w:color w:val="425563"/>
          <w:sz w:val="22"/>
          <w:shd w:val="clear" w:color="auto" w:fill="FFFFFF"/>
        </w:rPr>
        <w:t>yes</w:t>
      </w:r>
      <w:r w:rsidR="001D2F4C">
        <w:rPr>
          <w:rStyle w:val="normaltextrun"/>
          <w:b/>
          <w:bCs/>
          <w:color w:val="425563"/>
          <w:sz w:val="22"/>
          <w:shd w:val="clear" w:color="auto" w:fill="FFFFFF"/>
        </w:rPr>
        <w:t>”</w:t>
      </w:r>
      <w:r w:rsidR="009B6132" w:rsidRPr="009B6132">
        <w:rPr>
          <w:rStyle w:val="normaltextrun"/>
          <w:b/>
          <w:bCs/>
          <w:color w:val="425563"/>
          <w:sz w:val="22"/>
          <w:shd w:val="clear" w:color="auto" w:fill="FFFFFF"/>
        </w:rPr>
        <w:t>, p</w:t>
      </w:r>
      <w:r w:rsidRPr="009B6132">
        <w:rPr>
          <w:rStyle w:val="normaltextrun"/>
          <w:b/>
          <w:bCs/>
          <w:color w:val="425563"/>
          <w:sz w:val="22"/>
          <w:shd w:val="clear" w:color="auto" w:fill="FFFFFF"/>
        </w:rPr>
        <w:t>lease explain.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462BD0" w:rsidRPr="00866D07" w14:paraId="49F5A89E" w14:textId="77777777" w:rsidTr="009B6132">
        <w:trPr>
          <w:trHeight w:val="405"/>
        </w:trPr>
        <w:tc>
          <w:tcPr>
            <w:tcW w:w="9134" w:type="dxa"/>
            <w:shd w:val="clear" w:color="auto" w:fill="313F4A" w:themeFill="accent1" w:themeFillShade="BF"/>
          </w:tcPr>
          <w:p w14:paraId="23A69D84" w14:textId="77777777" w:rsidR="00462BD0" w:rsidRPr="001D2F4C" w:rsidRDefault="00462BD0" w:rsidP="001D2F4C">
            <w:pPr>
              <w:pStyle w:val="StyleTableHeadBodyCalibriBackground1NotSmallcapsL"/>
              <w:spacing w:line="264" w:lineRule="auto"/>
              <w:ind w:left="0"/>
              <w:rPr>
                <w:rFonts w:ascii="Arial" w:hAnsi="Arial" w:cs="Arial"/>
                <w:szCs w:val="22"/>
              </w:rPr>
            </w:pPr>
            <w:r w:rsidRPr="001D2F4C">
              <w:rPr>
                <w:rFonts w:asciiTheme="minorHAnsi" w:hAnsiTheme="minorHAnsi" w:cstheme="minorHAnsi"/>
                <w:b w:val="0"/>
                <w:bCs w:val="0"/>
                <w:szCs w:val="22"/>
              </w:rPr>
              <w:t>response:</w:t>
            </w:r>
          </w:p>
        </w:tc>
      </w:tr>
      <w:tr w:rsidR="00462BD0" w:rsidRPr="00866D07" w14:paraId="2D4A866F" w14:textId="77777777" w:rsidTr="009B6132">
        <w:trPr>
          <w:trHeight w:val="424"/>
        </w:trPr>
        <w:tc>
          <w:tcPr>
            <w:tcW w:w="9134" w:type="dxa"/>
            <w:shd w:val="clear" w:color="auto" w:fill="auto"/>
          </w:tcPr>
          <w:p w14:paraId="7C0934EB" w14:textId="09411802" w:rsidR="00462BD0" w:rsidRDefault="00462BD0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142A999" w14:textId="157104C7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BD10559" w14:textId="77777777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46FDB920" w14:textId="77777777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7052A32A" w14:textId="66B2FFB8" w:rsidR="009B6132" w:rsidRPr="00866D07" w:rsidRDefault="009B6132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7150A7E7" w14:textId="77777777" w:rsidR="00890FBF" w:rsidRDefault="00890FBF" w:rsidP="00890FBF">
      <w:pPr>
        <w:pStyle w:val="ListParagraph"/>
        <w:numPr>
          <w:ilvl w:val="0"/>
          <w:numId w:val="0"/>
        </w:numPr>
        <w:spacing w:before="120" w:after="120" w:line="264" w:lineRule="auto"/>
        <w:rPr>
          <w:rStyle w:val="normaltextrun"/>
          <w:color w:val="425563"/>
          <w:sz w:val="22"/>
          <w:shd w:val="clear" w:color="auto" w:fill="FFFFFF"/>
        </w:rPr>
      </w:pPr>
    </w:p>
    <w:p w14:paraId="28C93D53" w14:textId="538363CA" w:rsidR="00890FBF" w:rsidRPr="009B6132" w:rsidRDefault="00890FBF" w:rsidP="0D33DA20">
      <w:pPr>
        <w:pStyle w:val="ListParagraph"/>
        <w:numPr>
          <w:ilvl w:val="0"/>
          <w:numId w:val="2"/>
        </w:numPr>
        <w:spacing w:before="120" w:after="120" w:line="264" w:lineRule="auto"/>
        <w:ind w:left="0" w:hanging="357"/>
        <w:rPr>
          <w:rStyle w:val="normaltextrun"/>
          <w:color w:val="425563"/>
          <w:sz w:val="22"/>
          <w:shd w:val="clear" w:color="auto" w:fill="FFFFFF"/>
        </w:rPr>
      </w:pPr>
      <w:r w:rsidRPr="0D33DA20">
        <w:rPr>
          <w:rStyle w:val="normaltextrun"/>
          <w:color w:val="425563"/>
          <w:sz w:val="22"/>
          <w:shd w:val="clear" w:color="auto" w:fill="FFFFFF"/>
        </w:rPr>
        <w:t xml:space="preserve">Regarding the </w:t>
      </w:r>
      <w:r w:rsidR="00FC71A6">
        <w:rPr>
          <w:rStyle w:val="normaltextrun"/>
          <w:color w:val="425563"/>
          <w:sz w:val="22"/>
          <w:shd w:val="clear" w:color="auto" w:fill="FFFFFF"/>
        </w:rPr>
        <w:t>Key P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erformance </w:t>
      </w:r>
      <w:r w:rsidR="00FC71A6">
        <w:rPr>
          <w:rStyle w:val="normaltextrun"/>
          <w:color w:val="425563"/>
          <w:sz w:val="22"/>
          <w:shd w:val="clear" w:color="auto" w:fill="FFFFFF"/>
        </w:rPr>
        <w:t xml:space="preserve">Indicators </w:t>
      </w:r>
      <w:r w:rsidRPr="0D33DA20">
        <w:rPr>
          <w:rStyle w:val="normaltextrun"/>
          <w:color w:val="425563"/>
          <w:sz w:val="22"/>
          <w:shd w:val="clear" w:color="auto" w:fill="FFFFFF"/>
        </w:rPr>
        <w:t xml:space="preserve">(KPIs), do you consider these to be proportionate and achievable, or do you foresee any fundamental issues that should be addressed before commencing a procurement?  </w:t>
      </w:r>
      <w:r w:rsidRPr="0D33DA20">
        <w:rPr>
          <w:rStyle w:val="normaltextrun"/>
          <w:b/>
          <w:bCs/>
          <w:color w:val="425563"/>
          <w:sz w:val="22"/>
          <w:shd w:val="clear" w:color="auto" w:fill="FFFFFF"/>
        </w:rPr>
        <w:t>Please explain.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890FBF" w:rsidRPr="00866D07" w14:paraId="4F116E25" w14:textId="77777777" w:rsidTr="00E77B9D">
        <w:trPr>
          <w:trHeight w:val="405"/>
        </w:trPr>
        <w:tc>
          <w:tcPr>
            <w:tcW w:w="9134" w:type="dxa"/>
            <w:shd w:val="clear" w:color="auto" w:fill="313F4A" w:themeFill="accent1" w:themeFillShade="BF"/>
          </w:tcPr>
          <w:p w14:paraId="4B4271B8" w14:textId="77777777" w:rsidR="00890FBF" w:rsidRPr="001D2F4C" w:rsidRDefault="00890FBF" w:rsidP="00E77B9D">
            <w:pPr>
              <w:pStyle w:val="StyleTableHeadBodyCalibriBackground1NotSmallcapsL"/>
              <w:spacing w:line="264" w:lineRule="auto"/>
              <w:ind w:left="0"/>
              <w:rPr>
                <w:rFonts w:ascii="Arial" w:hAnsi="Arial" w:cs="Arial"/>
                <w:szCs w:val="22"/>
              </w:rPr>
            </w:pPr>
            <w:r w:rsidRPr="001D2F4C">
              <w:rPr>
                <w:rFonts w:asciiTheme="minorHAnsi" w:hAnsiTheme="minorHAnsi" w:cstheme="minorHAnsi"/>
                <w:b w:val="0"/>
                <w:bCs w:val="0"/>
                <w:szCs w:val="22"/>
              </w:rPr>
              <w:t>response:</w:t>
            </w:r>
          </w:p>
        </w:tc>
      </w:tr>
      <w:tr w:rsidR="00890FBF" w:rsidRPr="00866D07" w14:paraId="38D5828D" w14:textId="77777777" w:rsidTr="00E77B9D">
        <w:trPr>
          <w:trHeight w:val="424"/>
        </w:trPr>
        <w:tc>
          <w:tcPr>
            <w:tcW w:w="9134" w:type="dxa"/>
            <w:shd w:val="clear" w:color="auto" w:fill="auto"/>
          </w:tcPr>
          <w:p w14:paraId="6ABB5429" w14:textId="77777777" w:rsidR="00890FBF" w:rsidRDefault="00890FBF" w:rsidP="00E77B9D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F98971E" w14:textId="77777777" w:rsidR="00890FBF" w:rsidRDefault="00890FBF" w:rsidP="00E77B9D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0BEA14CC" w14:textId="77777777" w:rsidR="00890FBF" w:rsidRDefault="00890FBF" w:rsidP="00E77B9D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E2C80BF" w14:textId="77777777" w:rsidR="00890FBF" w:rsidRDefault="00890FBF" w:rsidP="00E77B9D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7C53E06C" w14:textId="77777777" w:rsidR="00890FBF" w:rsidRPr="00866D07" w:rsidRDefault="00890FBF" w:rsidP="00E77B9D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0E3BD78F" w14:textId="77777777" w:rsidR="00890FBF" w:rsidRDefault="00890FBF" w:rsidP="00890FBF">
      <w:pPr>
        <w:pStyle w:val="ListParagraph"/>
        <w:numPr>
          <w:ilvl w:val="0"/>
          <w:numId w:val="0"/>
        </w:numPr>
        <w:spacing w:before="120" w:after="120" w:line="264" w:lineRule="auto"/>
        <w:rPr>
          <w:rStyle w:val="normaltextrun"/>
          <w:color w:val="425563"/>
          <w:sz w:val="22"/>
          <w:shd w:val="clear" w:color="auto" w:fill="FFFFFF"/>
        </w:rPr>
      </w:pPr>
    </w:p>
    <w:p w14:paraId="6E66D2E1" w14:textId="057E8412" w:rsidR="001D2F4C" w:rsidRPr="009B6132" w:rsidRDefault="001D2F4C" w:rsidP="00890FBF">
      <w:pPr>
        <w:pStyle w:val="ListParagraph"/>
        <w:numPr>
          <w:ilvl w:val="0"/>
          <w:numId w:val="2"/>
        </w:numPr>
        <w:spacing w:before="120" w:after="120" w:line="264" w:lineRule="auto"/>
        <w:ind w:left="0" w:right="-188" w:hanging="357"/>
        <w:rPr>
          <w:rStyle w:val="normaltextrun"/>
          <w:color w:val="425563"/>
          <w:sz w:val="22"/>
          <w:shd w:val="clear" w:color="auto" w:fill="FFFFFF"/>
        </w:rPr>
      </w:pPr>
      <w:r w:rsidRPr="009B6132">
        <w:rPr>
          <w:rStyle w:val="normaltextrun"/>
          <w:color w:val="425563"/>
          <w:sz w:val="22"/>
          <w:shd w:val="clear" w:color="auto" w:fill="FFFFFF"/>
        </w:rPr>
        <w:t xml:space="preserve">Considering the </w:t>
      </w:r>
      <w:r>
        <w:rPr>
          <w:rStyle w:val="normaltextrun"/>
          <w:color w:val="425563"/>
          <w:sz w:val="22"/>
          <w:shd w:val="clear" w:color="auto" w:fill="FFFFFF"/>
        </w:rPr>
        <w:t xml:space="preserve">Commercial Assumptions, </w:t>
      </w:r>
      <w:r w:rsidRPr="009B6132">
        <w:rPr>
          <w:rStyle w:val="normaltextrun"/>
          <w:color w:val="425563"/>
          <w:sz w:val="22"/>
          <w:shd w:val="clear" w:color="auto" w:fill="FFFFFF"/>
        </w:rPr>
        <w:t xml:space="preserve">do you assess </w:t>
      </w:r>
      <w:r>
        <w:rPr>
          <w:rStyle w:val="normaltextrun"/>
          <w:color w:val="425563"/>
          <w:sz w:val="22"/>
          <w:shd w:val="clear" w:color="auto" w:fill="FFFFFF"/>
        </w:rPr>
        <w:t>these to</w:t>
      </w:r>
      <w:r w:rsidR="00890FBF">
        <w:rPr>
          <w:rStyle w:val="normaltextrun"/>
          <w:color w:val="425563"/>
          <w:sz w:val="22"/>
          <w:shd w:val="clear" w:color="auto" w:fill="FFFFFF"/>
        </w:rPr>
        <w:t xml:space="preserve"> both</w:t>
      </w:r>
      <w:r>
        <w:rPr>
          <w:rStyle w:val="normaltextrun"/>
          <w:color w:val="425563"/>
          <w:sz w:val="22"/>
          <w:shd w:val="clear" w:color="auto" w:fill="FFFFFF"/>
        </w:rPr>
        <w:t xml:space="preserve"> be</w:t>
      </w:r>
      <w:r w:rsidR="006E553B">
        <w:rPr>
          <w:rStyle w:val="normaltextrun"/>
          <w:color w:val="425563"/>
          <w:sz w:val="22"/>
          <w:shd w:val="clear" w:color="auto" w:fill="FFFFFF"/>
        </w:rPr>
        <w:t xml:space="preserve"> </w:t>
      </w:r>
      <w:r>
        <w:rPr>
          <w:rStyle w:val="normaltextrun"/>
          <w:color w:val="425563"/>
          <w:sz w:val="22"/>
          <w:shd w:val="clear" w:color="auto" w:fill="FFFFFF"/>
        </w:rPr>
        <w:t xml:space="preserve">feasible to deliver a </w:t>
      </w:r>
      <w:r w:rsidR="00890FBF">
        <w:rPr>
          <w:rStyle w:val="normaltextrun"/>
          <w:color w:val="425563"/>
          <w:sz w:val="22"/>
          <w:shd w:val="clear" w:color="auto" w:fill="FFFFFF"/>
        </w:rPr>
        <w:t xml:space="preserve">financially </w:t>
      </w:r>
      <w:r>
        <w:rPr>
          <w:rStyle w:val="normaltextrun"/>
          <w:color w:val="425563"/>
          <w:sz w:val="22"/>
          <w:shd w:val="clear" w:color="auto" w:fill="FFFFFF"/>
        </w:rPr>
        <w:t>sustainable MSK service</w:t>
      </w:r>
      <w:r w:rsidR="00890FBF">
        <w:rPr>
          <w:rStyle w:val="normaltextrun"/>
          <w:color w:val="425563"/>
          <w:sz w:val="22"/>
          <w:shd w:val="clear" w:color="auto" w:fill="FFFFFF"/>
        </w:rPr>
        <w:t>,</w:t>
      </w:r>
      <w:r>
        <w:rPr>
          <w:rStyle w:val="normaltextrun"/>
          <w:color w:val="425563"/>
          <w:sz w:val="22"/>
          <w:shd w:val="clear" w:color="auto" w:fill="FFFFFF"/>
        </w:rPr>
        <w:t xml:space="preserve"> and </w:t>
      </w:r>
      <w:r w:rsidR="00462BD0" w:rsidRPr="001D2F4C">
        <w:rPr>
          <w:rStyle w:val="normaltextrun"/>
          <w:color w:val="425563"/>
          <w:sz w:val="22"/>
          <w:shd w:val="clear" w:color="auto" w:fill="FFFFFF"/>
        </w:rPr>
        <w:t>reasonable to attract your commercial interest?</w:t>
      </w:r>
      <w:r w:rsidRPr="001D2F4C">
        <w:rPr>
          <w:rStyle w:val="normaltextrun"/>
          <w:color w:val="425563"/>
          <w:sz w:val="22"/>
          <w:shd w:val="clear" w:color="auto" w:fill="FFFFFF"/>
        </w:rPr>
        <w:t xml:space="preserve"> </w:t>
      </w:r>
      <w:r w:rsidRPr="001D2F4C">
        <w:rPr>
          <w:rStyle w:val="normaltextrun"/>
          <w:b/>
          <w:bCs/>
          <w:color w:val="425563"/>
          <w:sz w:val="22"/>
          <w:shd w:val="clear" w:color="auto" w:fill="FFFFFF"/>
        </w:rPr>
        <w:t>If “no”, please explain.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462BD0" w:rsidRPr="00866D07" w14:paraId="783BF3FE" w14:textId="77777777" w:rsidTr="001D2F4C">
        <w:trPr>
          <w:trHeight w:val="405"/>
        </w:trPr>
        <w:tc>
          <w:tcPr>
            <w:tcW w:w="9134" w:type="dxa"/>
            <w:shd w:val="clear" w:color="auto" w:fill="313F4A" w:themeFill="accent1" w:themeFillShade="BF"/>
          </w:tcPr>
          <w:p w14:paraId="3A8E1803" w14:textId="77777777" w:rsidR="00462BD0" w:rsidRPr="00866D07" w:rsidRDefault="00462BD0" w:rsidP="001D2F4C">
            <w:pPr>
              <w:pStyle w:val="StyleTableHeadBodyCalibriBackground1NotSmallcapsL"/>
              <w:spacing w:line="264" w:lineRule="auto"/>
              <w:ind w:left="0"/>
              <w:rPr>
                <w:rFonts w:ascii="Arial" w:hAnsi="Arial" w:cs="Arial"/>
                <w:szCs w:val="22"/>
              </w:rPr>
            </w:pPr>
            <w:r w:rsidRPr="001D2F4C">
              <w:rPr>
                <w:rFonts w:asciiTheme="minorHAnsi" w:hAnsiTheme="minorHAnsi" w:cstheme="minorHAnsi"/>
                <w:b w:val="0"/>
                <w:bCs w:val="0"/>
                <w:szCs w:val="22"/>
              </w:rPr>
              <w:t>response:</w:t>
            </w:r>
          </w:p>
        </w:tc>
      </w:tr>
      <w:tr w:rsidR="00462BD0" w:rsidRPr="00866D07" w14:paraId="0600A674" w14:textId="77777777" w:rsidTr="001D2F4C">
        <w:trPr>
          <w:trHeight w:val="343"/>
        </w:trPr>
        <w:tc>
          <w:tcPr>
            <w:tcW w:w="9134" w:type="dxa"/>
            <w:shd w:val="clear" w:color="auto" w:fill="auto"/>
          </w:tcPr>
          <w:p w14:paraId="5A72F6FF" w14:textId="6DE92557" w:rsidR="00462BD0" w:rsidRDefault="00462BD0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44A744B" w14:textId="0CC6E843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45C901A8" w14:textId="77777777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027CCFEB" w14:textId="77777777" w:rsidR="006E553B" w:rsidRDefault="006E553B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  <w:p w14:paraId="2F0C4D5D" w14:textId="7B6B323B" w:rsidR="001D2F4C" w:rsidRPr="00866D07" w:rsidRDefault="001D2F4C" w:rsidP="001D2F4C">
            <w:pPr>
              <w:pStyle w:val="Table"/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71F2424C" w14:textId="77777777" w:rsidR="00890FBF" w:rsidRDefault="00890FBF" w:rsidP="00890FBF">
      <w:pPr>
        <w:pStyle w:val="ListParagraph"/>
        <w:numPr>
          <w:ilvl w:val="0"/>
          <w:numId w:val="0"/>
        </w:numPr>
        <w:spacing w:after="0" w:line="264" w:lineRule="auto"/>
        <w:contextualSpacing w:val="0"/>
        <w:rPr>
          <w:rStyle w:val="normaltextrun"/>
          <w:color w:val="425563"/>
          <w:sz w:val="22"/>
          <w:shd w:val="clear" w:color="auto" w:fill="FFFFFF"/>
        </w:rPr>
      </w:pPr>
    </w:p>
    <w:p w14:paraId="61FE766C" w14:textId="238CF726" w:rsidR="002C502C" w:rsidRPr="001D2F4C" w:rsidRDefault="002C502C" w:rsidP="00890FBF">
      <w:pPr>
        <w:pStyle w:val="ListParagraph"/>
        <w:numPr>
          <w:ilvl w:val="0"/>
          <w:numId w:val="2"/>
        </w:numPr>
        <w:spacing w:line="264" w:lineRule="auto"/>
        <w:ind w:left="0"/>
        <w:contextualSpacing w:val="0"/>
        <w:rPr>
          <w:rStyle w:val="normaltextrun"/>
          <w:color w:val="425563"/>
          <w:sz w:val="22"/>
          <w:shd w:val="clear" w:color="auto" w:fill="FFFFFF"/>
        </w:rPr>
      </w:pPr>
      <w:r w:rsidRPr="001D2F4C">
        <w:rPr>
          <w:rStyle w:val="normaltextrun"/>
          <w:color w:val="425563"/>
          <w:sz w:val="22"/>
          <w:shd w:val="clear" w:color="auto" w:fill="FFFFFF"/>
        </w:rPr>
        <w:t xml:space="preserve">Please confirm your current level of interest in this opportunity and share </w:t>
      </w:r>
      <w:r w:rsidR="001D2F4C">
        <w:rPr>
          <w:rStyle w:val="normaltextrun"/>
          <w:color w:val="425563"/>
          <w:sz w:val="22"/>
          <w:shd w:val="clear" w:color="auto" w:fill="FFFFFF"/>
        </w:rPr>
        <w:t xml:space="preserve">any </w:t>
      </w:r>
      <w:r w:rsidRPr="001D2F4C">
        <w:rPr>
          <w:rStyle w:val="normaltextrun"/>
          <w:color w:val="425563"/>
          <w:sz w:val="22"/>
          <w:shd w:val="clear" w:color="auto" w:fill="FFFFFF"/>
        </w:rPr>
        <w:t xml:space="preserve">thoughts </w:t>
      </w:r>
      <w:r w:rsidR="001D2F4C">
        <w:rPr>
          <w:rStyle w:val="normaltextrun"/>
          <w:color w:val="425563"/>
          <w:sz w:val="22"/>
          <w:shd w:val="clear" w:color="auto" w:fill="FFFFFF"/>
        </w:rPr>
        <w:t>or</w:t>
      </w:r>
      <w:r w:rsidRPr="001D2F4C">
        <w:rPr>
          <w:rStyle w:val="normaltextrun"/>
          <w:color w:val="425563"/>
          <w:sz w:val="22"/>
          <w:shd w:val="clear" w:color="auto" w:fill="FFFFFF"/>
        </w:rPr>
        <w:t xml:space="preserve"> considerations</w:t>
      </w:r>
      <w:r w:rsidR="001D2F4C">
        <w:rPr>
          <w:rStyle w:val="normaltextrun"/>
          <w:color w:val="425563"/>
          <w:sz w:val="22"/>
          <w:shd w:val="clear" w:color="auto" w:fill="FFFFFF"/>
        </w:rPr>
        <w:t xml:space="preserve"> regarding the proposed MSK service, e.g., a</w:t>
      </w:r>
      <w:r w:rsidR="00F34570" w:rsidRPr="001D2F4C">
        <w:rPr>
          <w:rStyle w:val="normaltextrun"/>
          <w:color w:val="425563"/>
          <w:sz w:val="22"/>
          <w:shd w:val="clear" w:color="auto" w:fill="FFFFFF"/>
        </w:rPr>
        <w:t>ssuming a competitive procurement opportunity, would you likely respond as a “Lead Bidder”, o</w:t>
      </w:r>
      <w:r w:rsidR="001D2F4C">
        <w:rPr>
          <w:rStyle w:val="normaltextrun"/>
          <w:color w:val="425563"/>
          <w:sz w:val="22"/>
          <w:shd w:val="clear" w:color="auto" w:fill="FFFFFF"/>
        </w:rPr>
        <w:t>r</w:t>
      </w:r>
      <w:r w:rsidR="00F34570" w:rsidRPr="001D2F4C">
        <w:rPr>
          <w:rStyle w:val="normaltextrun"/>
          <w:color w:val="425563"/>
          <w:sz w:val="22"/>
          <w:shd w:val="clear" w:color="auto" w:fill="FFFFFF"/>
        </w:rPr>
        <w:t xml:space="preserve"> would you partner with some other organisation</w:t>
      </w:r>
      <w:r w:rsidR="006E553B">
        <w:rPr>
          <w:rStyle w:val="normaltextrun"/>
          <w:color w:val="425563"/>
          <w:sz w:val="22"/>
          <w:shd w:val="clear" w:color="auto" w:fill="FFFFFF"/>
        </w:rPr>
        <w:t>,</w:t>
      </w:r>
      <w:r w:rsidR="00F34570" w:rsidRPr="001D2F4C">
        <w:rPr>
          <w:rStyle w:val="normaltextrun"/>
          <w:color w:val="425563"/>
          <w:sz w:val="22"/>
          <w:shd w:val="clear" w:color="auto" w:fill="FFFFFF"/>
        </w:rPr>
        <w:t xml:space="preserve"> which would take the </w:t>
      </w:r>
      <w:r w:rsidR="006E553B">
        <w:rPr>
          <w:rStyle w:val="normaltextrun"/>
          <w:color w:val="425563"/>
          <w:sz w:val="22"/>
          <w:shd w:val="clear" w:color="auto" w:fill="FFFFFF"/>
        </w:rPr>
        <w:t>L</w:t>
      </w:r>
      <w:r w:rsidR="00F34570" w:rsidRPr="001D2F4C">
        <w:rPr>
          <w:rStyle w:val="normaltextrun"/>
          <w:color w:val="425563"/>
          <w:sz w:val="22"/>
          <w:shd w:val="clear" w:color="auto" w:fill="FFFFFF"/>
        </w:rPr>
        <w:t xml:space="preserve">ead </w:t>
      </w:r>
      <w:r w:rsidR="006E553B">
        <w:rPr>
          <w:rStyle w:val="normaltextrun"/>
          <w:color w:val="425563"/>
          <w:sz w:val="22"/>
          <w:shd w:val="clear" w:color="auto" w:fill="FFFFFF"/>
        </w:rPr>
        <w:t>B</w:t>
      </w:r>
      <w:r w:rsidR="00F34570" w:rsidRPr="001D2F4C">
        <w:rPr>
          <w:rStyle w:val="normaltextrun"/>
          <w:color w:val="425563"/>
          <w:sz w:val="22"/>
          <w:shd w:val="clear" w:color="auto" w:fill="FFFFFF"/>
        </w:rPr>
        <w:t>idder role?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  <w:gridCol w:w="1901"/>
      </w:tblGrid>
      <w:tr w:rsidR="00462BD0" w:rsidRPr="001D2F4C" w14:paraId="0D8B5E50" w14:textId="77777777" w:rsidTr="000A46DA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13F4A" w:themeFill="accent1" w:themeFillShade="BF"/>
          </w:tcPr>
          <w:p w14:paraId="7A11F59B" w14:textId="77777777" w:rsidR="00462BD0" w:rsidRPr="001D2F4C" w:rsidRDefault="00462BD0" w:rsidP="001D2F4C">
            <w:pPr>
              <w:pStyle w:val="StyleTableHeadBodyCalibriBackground1NotSmallcapsL"/>
              <w:spacing w:line="264" w:lineRule="auto"/>
              <w:ind w:left="0" w:hanging="567"/>
              <w:jc w:val="center"/>
              <w:rPr>
                <w:rFonts w:asciiTheme="minorHAnsi" w:hAnsiTheme="minorHAnsi" w:cstheme="minorHAnsi"/>
                <w:szCs w:val="22"/>
              </w:rPr>
            </w:pPr>
            <w:r w:rsidRPr="001D2F4C">
              <w:rPr>
                <w:rFonts w:asciiTheme="minorHAnsi" w:hAnsiTheme="minorHAnsi" w:cstheme="minorHAnsi"/>
                <w:szCs w:val="22"/>
              </w:rPr>
              <w:t>High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13F4A" w:themeFill="accent1" w:themeFillShade="BF"/>
          </w:tcPr>
          <w:p w14:paraId="1E083C7D" w14:textId="77777777" w:rsidR="00462BD0" w:rsidRPr="001D2F4C" w:rsidRDefault="00462BD0" w:rsidP="001D2F4C">
            <w:pPr>
              <w:pStyle w:val="StyleTableHeadBodyCalibriBackground1NotSmallcapsL"/>
              <w:spacing w:line="264" w:lineRule="auto"/>
              <w:ind w:left="0" w:hanging="567"/>
              <w:jc w:val="center"/>
              <w:rPr>
                <w:rFonts w:asciiTheme="minorHAnsi" w:hAnsiTheme="minorHAnsi" w:cstheme="minorHAnsi"/>
                <w:szCs w:val="22"/>
              </w:rPr>
            </w:pPr>
            <w:r w:rsidRPr="001D2F4C">
              <w:rPr>
                <w:rFonts w:asciiTheme="minorHAnsi" w:hAnsiTheme="minorHAnsi" w:cstheme="minorHAnsi"/>
                <w:szCs w:val="22"/>
              </w:rPr>
              <w:t>Medium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13F4A" w:themeFill="accent1" w:themeFillShade="BF"/>
          </w:tcPr>
          <w:p w14:paraId="3D054095" w14:textId="77777777" w:rsidR="00462BD0" w:rsidRPr="001D2F4C" w:rsidRDefault="00462BD0" w:rsidP="001D2F4C">
            <w:pPr>
              <w:pStyle w:val="StyleTableHeadBodyCalibriBackground1NotSmallcapsL"/>
              <w:spacing w:line="264" w:lineRule="auto"/>
              <w:ind w:left="0" w:hanging="567"/>
              <w:jc w:val="center"/>
              <w:rPr>
                <w:rFonts w:asciiTheme="minorHAnsi" w:hAnsiTheme="minorHAnsi" w:cstheme="minorHAnsi"/>
                <w:szCs w:val="22"/>
              </w:rPr>
            </w:pPr>
            <w:r w:rsidRPr="001D2F4C">
              <w:rPr>
                <w:rFonts w:asciiTheme="minorHAnsi" w:hAnsiTheme="minorHAnsi" w:cstheme="minorHAnsi"/>
                <w:szCs w:val="22"/>
              </w:rPr>
              <w:t>low</w:t>
            </w:r>
          </w:p>
        </w:tc>
      </w:tr>
      <w:tr w:rsidR="00462BD0" w:rsidRPr="001D2F4C" w14:paraId="5A180A0C" w14:textId="77777777" w:rsidTr="00462BD0">
        <w:trPr>
          <w:jc w:val="center"/>
        </w:trPr>
        <w:sdt>
          <w:sdtPr>
            <w:rPr>
              <w:rFonts w:asciiTheme="minorHAnsi" w:hAnsiTheme="minorHAnsi" w:cstheme="minorHAnsi"/>
            </w:rPr>
            <w:id w:val="-45587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36ADCFCC" w14:textId="77777777" w:rsidR="00462BD0" w:rsidRPr="001D2F4C" w:rsidRDefault="00462BD0" w:rsidP="001D2F4C">
                <w:pPr>
                  <w:pStyle w:val="Table"/>
                  <w:spacing w:line="264" w:lineRule="auto"/>
                  <w:ind w:hanging="567"/>
                  <w:jc w:val="center"/>
                  <w:rPr>
                    <w:rFonts w:asciiTheme="minorHAnsi" w:hAnsiTheme="minorHAnsi" w:cstheme="minorHAnsi"/>
                  </w:rPr>
                </w:pPr>
                <w:r w:rsidRPr="001D2F4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2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45098972" w14:textId="77777777" w:rsidR="00462BD0" w:rsidRPr="001D2F4C" w:rsidRDefault="00462BD0" w:rsidP="001D2F4C">
                <w:pPr>
                  <w:pStyle w:val="Table"/>
                  <w:spacing w:line="264" w:lineRule="auto"/>
                  <w:ind w:hanging="567"/>
                  <w:jc w:val="center"/>
                  <w:rPr>
                    <w:rFonts w:asciiTheme="minorHAnsi" w:hAnsiTheme="minorHAnsi" w:cstheme="minorHAnsi"/>
                  </w:rPr>
                </w:pPr>
                <w:r w:rsidRPr="001D2F4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3114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EAA711" w14:textId="77777777" w:rsidR="00462BD0" w:rsidRPr="001D2F4C" w:rsidRDefault="00462BD0" w:rsidP="001D2F4C">
                <w:pPr>
                  <w:pStyle w:val="Table"/>
                  <w:spacing w:line="264" w:lineRule="auto"/>
                  <w:ind w:hanging="567"/>
                  <w:jc w:val="center"/>
                  <w:rPr>
                    <w:rFonts w:asciiTheme="minorHAnsi" w:hAnsiTheme="minorHAnsi" w:cstheme="minorHAnsi"/>
                  </w:rPr>
                </w:pPr>
                <w:r w:rsidRPr="001D2F4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7464426" w14:textId="77777777" w:rsidR="00462BD0" w:rsidRPr="001D2F4C" w:rsidRDefault="00462BD0" w:rsidP="001D2F4C">
      <w:pPr>
        <w:spacing w:after="0" w:line="264" w:lineRule="auto"/>
        <w:jc w:val="both"/>
        <w:rPr>
          <w:rFonts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1C0CD8" w:rsidRPr="001D2F4C" w14:paraId="69838DD2" w14:textId="77777777" w:rsidTr="001D2F4C">
        <w:trPr>
          <w:trHeight w:val="405"/>
        </w:trPr>
        <w:tc>
          <w:tcPr>
            <w:tcW w:w="9134" w:type="dxa"/>
            <w:shd w:val="clear" w:color="auto" w:fill="313F4A" w:themeFill="accent1" w:themeFillShade="BF"/>
          </w:tcPr>
          <w:p w14:paraId="0DB16530" w14:textId="77777777" w:rsidR="001C0CD8" w:rsidRPr="001D2F4C" w:rsidRDefault="001C0CD8" w:rsidP="001D2F4C">
            <w:pPr>
              <w:pStyle w:val="StyleTableHeadBodyCalibriBackground1NotSmallcapsL"/>
              <w:spacing w:line="264" w:lineRule="auto"/>
              <w:ind w:left="0"/>
              <w:rPr>
                <w:rFonts w:asciiTheme="minorHAnsi" w:hAnsiTheme="minorHAnsi" w:cstheme="minorHAnsi"/>
                <w:szCs w:val="22"/>
              </w:rPr>
            </w:pPr>
            <w:r w:rsidRPr="001D2F4C">
              <w:rPr>
                <w:rFonts w:asciiTheme="minorHAnsi" w:hAnsiTheme="minorHAnsi" w:cstheme="minorHAnsi"/>
                <w:szCs w:val="22"/>
              </w:rPr>
              <w:t>response:</w:t>
            </w:r>
          </w:p>
        </w:tc>
      </w:tr>
      <w:tr w:rsidR="001C0CD8" w:rsidRPr="001D2F4C" w14:paraId="39B45769" w14:textId="77777777" w:rsidTr="001D2F4C">
        <w:trPr>
          <w:trHeight w:val="417"/>
        </w:trPr>
        <w:tc>
          <w:tcPr>
            <w:tcW w:w="9134" w:type="dxa"/>
            <w:shd w:val="clear" w:color="auto" w:fill="auto"/>
          </w:tcPr>
          <w:p w14:paraId="6691B4D0" w14:textId="4B516BC6" w:rsidR="009604A9" w:rsidRDefault="009604A9" w:rsidP="001D2F4C">
            <w:pPr>
              <w:pStyle w:val="Table"/>
              <w:spacing w:line="264" w:lineRule="auto"/>
              <w:rPr>
                <w:rFonts w:asciiTheme="minorHAnsi" w:hAnsiTheme="minorHAnsi" w:cstheme="minorHAnsi"/>
              </w:rPr>
            </w:pPr>
          </w:p>
          <w:p w14:paraId="0DA07615" w14:textId="5FDEAD5D" w:rsidR="006E553B" w:rsidRDefault="006E553B" w:rsidP="001D2F4C">
            <w:pPr>
              <w:pStyle w:val="Table"/>
              <w:spacing w:line="264" w:lineRule="auto"/>
              <w:rPr>
                <w:rFonts w:cstheme="minorHAnsi"/>
              </w:rPr>
            </w:pPr>
          </w:p>
          <w:p w14:paraId="7CADA94A" w14:textId="2D447A4A" w:rsidR="006E553B" w:rsidRDefault="006E553B" w:rsidP="001D2F4C">
            <w:pPr>
              <w:pStyle w:val="Table"/>
              <w:spacing w:line="264" w:lineRule="auto"/>
              <w:rPr>
                <w:rFonts w:cstheme="minorHAnsi"/>
              </w:rPr>
            </w:pPr>
          </w:p>
          <w:p w14:paraId="76E491A5" w14:textId="63239180" w:rsidR="001D2F4C" w:rsidRPr="001D2F4C" w:rsidRDefault="001D2F4C" w:rsidP="001D2F4C">
            <w:pPr>
              <w:pStyle w:val="Table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1E607E01" w14:textId="77777777" w:rsidR="004C4FFC" w:rsidRPr="001D2F4C" w:rsidRDefault="004C4FFC" w:rsidP="001D2F4C">
      <w:pPr>
        <w:spacing w:line="264" w:lineRule="auto"/>
        <w:rPr>
          <w:rFonts w:cstheme="minorHAnsi"/>
          <w:i/>
        </w:rPr>
      </w:pPr>
    </w:p>
    <w:sectPr w:rsidR="004C4FFC" w:rsidRPr="001D2F4C" w:rsidSect="006350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9171" w14:textId="77777777" w:rsidR="00F9713F" w:rsidRDefault="00F9713F" w:rsidP="00F31342">
      <w:pPr>
        <w:spacing w:after="0" w:line="240" w:lineRule="auto"/>
      </w:pPr>
      <w:r>
        <w:separator/>
      </w:r>
    </w:p>
  </w:endnote>
  <w:endnote w:type="continuationSeparator" w:id="0">
    <w:p w14:paraId="4A72AD34" w14:textId="77777777" w:rsidR="00F9713F" w:rsidRDefault="00F9713F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Bold">
    <w:altName w:val="Courier New"/>
    <w:panose1 w:val="000008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5885" w14:textId="77777777" w:rsidR="004F3B2F" w:rsidRDefault="004F3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4A86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2348EF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2348EF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B85D" w14:textId="77777777" w:rsidR="004F3B2F" w:rsidRDefault="004F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682F" w14:textId="77777777" w:rsidR="00F9713F" w:rsidRDefault="00F9713F" w:rsidP="00F31342">
      <w:pPr>
        <w:spacing w:after="0" w:line="240" w:lineRule="auto"/>
      </w:pPr>
      <w:r>
        <w:separator/>
      </w:r>
    </w:p>
  </w:footnote>
  <w:footnote w:type="continuationSeparator" w:id="0">
    <w:p w14:paraId="058D1B52" w14:textId="77777777" w:rsidR="00F9713F" w:rsidRDefault="00F9713F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77EA" w14:textId="77777777" w:rsidR="004F3B2F" w:rsidRDefault="004F3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68A" w14:textId="2032231E" w:rsidR="006F08BC" w:rsidRDefault="006350DF" w:rsidP="006350DF">
    <w:pPr>
      <w:pStyle w:val="Header"/>
      <w:tabs>
        <w:tab w:val="clear" w:pos="4513"/>
        <w:tab w:val="clear" w:pos="9026"/>
        <w:tab w:val="right" w:pos="10466"/>
      </w:tabs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E48FC5" wp14:editId="57B5B16E">
          <wp:simplePos x="0" y="0"/>
          <wp:positionH relativeFrom="margin">
            <wp:posOffset>4103370</wp:posOffset>
          </wp:positionH>
          <wp:positionV relativeFrom="margin">
            <wp:posOffset>-560705</wp:posOffset>
          </wp:positionV>
          <wp:extent cx="1628140" cy="560705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730B">
      <w:rPr>
        <w:noProof/>
        <w:lang w:eastAsia="en-GB"/>
      </w:rPr>
      <w:t xml:space="preserve">             </w:t>
    </w:r>
    <w:r w:rsidR="004C730B">
      <w:rPr>
        <w:noProof/>
        <w:lang w:eastAsia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D260" w14:textId="77777777" w:rsidR="004F3B2F" w:rsidRDefault="004F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5C7"/>
    <w:multiLevelType w:val="hybridMultilevel"/>
    <w:tmpl w:val="7F36D0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10A3"/>
    <w:multiLevelType w:val="hybridMultilevel"/>
    <w:tmpl w:val="121ABDFE"/>
    <w:lvl w:ilvl="0" w:tplc="A2287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9597">
    <w:abstractNumId w:val="2"/>
  </w:num>
  <w:num w:numId="2" w16cid:durableId="1763064249">
    <w:abstractNumId w:val="1"/>
  </w:num>
  <w:num w:numId="3" w16cid:durableId="7908233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13"/>
    <w:rsid w:val="00024842"/>
    <w:rsid w:val="00036799"/>
    <w:rsid w:val="000855AE"/>
    <w:rsid w:val="000A1C3C"/>
    <w:rsid w:val="000A6022"/>
    <w:rsid w:val="000B3338"/>
    <w:rsid w:val="000B3C04"/>
    <w:rsid w:val="000B433F"/>
    <w:rsid w:val="000D712A"/>
    <w:rsid w:val="000E5031"/>
    <w:rsid w:val="000F56D4"/>
    <w:rsid w:val="00126714"/>
    <w:rsid w:val="00130CE9"/>
    <w:rsid w:val="00136119"/>
    <w:rsid w:val="001401ED"/>
    <w:rsid w:val="0014066B"/>
    <w:rsid w:val="001557CC"/>
    <w:rsid w:val="001562CA"/>
    <w:rsid w:val="001577F7"/>
    <w:rsid w:val="00161F83"/>
    <w:rsid w:val="001A1740"/>
    <w:rsid w:val="001A210C"/>
    <w:rsid w:val="001A21C4"/>
    <w:rsid w:val="001A2637"/>
    <w:rsid w:val="001B51B8"/>
    <w:rsid w:val="001C0CD8"/>
    <w:rsid w:val="001C1E29"/>
    <w:rsid w:val="001C3B9E"/>
    <w:rsid w:val="001C4962"/>
    <w:rsid w:val="001C4AFF"/>
    <w:rsid w:val="001C4CDD"/>
    <w:rsid w:val="001D2F4C"/>
    <w:rsid w:val="001D4861"/>
    <w:rsid w:val="001D56EC"/>
    <w:rsid w:val="001F042B"/>
    <w:rsid w:val="00200D82"/>
    <w:rsid w:val="0023462A"/>
    <w:rsid w:val="002348EF"/>
    <w:rsid w:val="00244D3C"/>
    <w:rsid w:val="00247DF4"/>
    <w:rsid w:val="0025242D"/>
    <w:rsid w:val="00254F8E"/>
    <w:rsid w:val="00260313"/>
    <w:rsid w:val="00260A47"/>
    <w:rsid w:val="00273A62"/>
    <w:rsid w:val="00293FE8"/>
    <w:rsid w:val="002A6306"/>
    <w:rsid w:val="002B5B80"/>
    <w:rsid w:val="002B5C12"/>
    <w:rsid w:val="002B6450"/>
    <w:rsid w:val="002C502C"/>
    <w:rsid w:val="002D7CB5"/>
    <w:rsid w:val="002E431D"/>
    <w:rsid w:val="0030490E"/>
    <w:rsid w:val="00304F92"/>
    <w:rsid w:val="00311B47"/>
    <w:rsid w:val="003151AC"/>
    <w:rsid w:val="00316F1F"/>
    <w:rsid w:val="0032596D"/>
    <w:rsid w:val="00327764"/>
    <w:rsid w:val="00337C1A"/>
    <w:rsid w:val="003421D8"/>
    <w:rsid w:val="00345C4D"/>
    <w:rsid w:val="00351350"/>
    <w:rsid w:val="00364D71"/>
    <w:rsid w:val="00371313"/>
    <w:rsid w:val="00375AD1"/>
    <w:rsid w:val="00383700"/>
    <w:rsid w:val="00384CF2"/>
    <w:rsid w:val="0039426A"/>
    <w:rsid w:val="00395420"/>
    <w:rsid w:val="00397226"/>
    <w:rsid w:val="003A2CDB"/>
    <w:rsid w:val="003B585C"/>
    <w:rsid w:val="003D789C"/>
    <w:rsid w:val="003E3E16"/>
    <w:rsid w:val="003E4CEC"/>
    <w:rsid w:val="003E5117"/>
    <w:rsid w:val="003F0216"/>
    <w:rsid w:val="003F3E4A"/>
    <w:rsid w:val="003F6074"/>
    <w:rsid w:val="004015DD"/>
    <w:rsid w:val="00401D30"/>
    <w:rsid w:val="00402285"/>
    <w:rsid w:val="00405357"/>
    <w:rsid w:val="00415DE2"/>
    <w:rsid w:val="0042216A"/>
    <w:rsid w:val="004372E5"/>
    <w:rsid w:val="00437EF7"/>
    <w:rsid w:val="00443C5E"/>
    <w:rsid w:val="00450937"/>
    <w:rsid w:val="004533F9"/>
    <w:rsid w:val="00462BD0"/>
    <w:rsid w:val="004B4146"/>
    <w:rsid w:val="004C4FFC"/>
    <w:rsid w:val="004C730B"/>
    <w:rsid w:val="004D7E1B"/>
    <w:rsid w:val="004E5033"/>
    <w:rsid w:val="004E7409"/>
    <w:rsid w:val="004F3B2F"/>
    <w:rsid w:val="00501F43"/>
    <w:rsid w:val="005024A7"/>
    <w:rsid w:val="00505038"/>
    <w:rsid w:val="00505E59"/>
    <w:rsid w:val="005103C0"/>
    <w:rsid w:val="00526BD7"/>
    <w:rsid w:val="00530BE5"/>
    <w:rsid w:val="0054346D"/>
    <w:rsid w:val="0055317E"/>
    <w:rsid w:val="00553AA8"/>
    <w:rsid w:val="00571B9C"/>
    <w:rsid w:val="00580CCD"/>
    <w:rsid w:val="005869C8"/>
    <w:rsid w:val="005B3A75"/>
    <w:rsid w:val="005B3FD7"/>
    <w:rsid w:val="005B73BF"/>
    <w:rsid w:val="005C392E"/>
    <w:rsid w:val="005F3D65"/>
    <w:rsid w:val="00601152"/>
    <w:rsid w:val="00605FAD"/>
    <w:rsid w:val="0062535A"/>
    <w:rsid w:val="006350DF"/>
    <w:rsid w:val="00666385"/>
    <w:rsid w:val="006749AC"/>
    <w:rsid w:val="00676ADA"/>
    <w:rsid w:val="00677CDD"/>
    <w:rsid w:val="00680E4C"/>
    <w:rsid w:val="0068189D"/>
    <w:rsid w:val="0068300B"/>
    <w:rsid w:val="006950F7"/>
    <w:rsid w:val="006A38E0"/>
    <w:rsid w:val="006A5D93"/>
    <w:rsid w:val="006C3A9D"/>
    <w:rsid w:val="006D2EA4"/>
    <w:rsid w:val="006D2F19"/>
    <w:rsid w:val="006E2205"/>
    <w:rsid w:val="006E553B"/>
    <w:rsid w:val="006E5701"/>
    <w:rsid w:val="006F08BC"/>
    <w:rsid w:val="006F7381"/>
    <w:rsid w:val="00702D0D"/>
    <w:rsid w:val="0072077C"/>
    <w:rsid w:val="00727120"/>
    <w:rsid w:val="00733FD3"/>
    <w:rsid w:val="00736EF9"/>
    <w:rsid w:val="00747458"/>
    <w:rsid w:val="00750BC8"/>
    <w:rsid w:val="0075120F"/>
    <w:rsid w:val="007611F6"/>
    <w:rsid w:val="007755BC"/>
    <w:rsid w:val="007907A8"/>
    <w:rsid w:val="007912B2"/>
    <w:rsid w:val="007975FC"/>
    <w:rsid w:val="007C6394"/>
    <w:rsid w:val="008008EA"/>
    <w:rsid w:val="008020D7"/>
    <w:rsid w:val="008508E8"/>
    <w:rsid w:val="00866D07"/>
    <w:rsid w:val="00866F3E"/>
    <w:rsid w:val="00873195"/>
    <w:rsid w:val="00883703"/>
    <w:rsid w:val="00890FBF"/>
    <w:rsid w:val="008912DE"/>
    <w:rsid w:val="008D4CCC"/>
    <w:rsid w:val="008E1509"/>
    <w:rsid w:val="008F5A2C"/>
    <w:rsid w:val="00931A3B"/>
    <w:rsid w:val="00946EAC"/>
    <w:rsid w:val="00952BFE"/>
    <w:rsid w:val="009604A9"/>
    <w:rsid w:val="00961D49"/>
    <w:rsid w:val="009647CE"/>
    <w:rsid w:val="0097092E"/>
    <w:rsid w:val="009B2FBB"/>
    <w:rsid w:val="009B6132"/>
    <w:rsid w:val="009C299E"/>
    <w:rsid w:val="009C2C95"/>
    <w:rsid w:val="009E2B50"/>
    <w:rsid w:val="009F205F"/>
    <w:rsid w:val="00A00EC9"/>
    <w:rsid w:val="00A266BF"/>
    <w:rsid w:val="00A30500"/>
    <w:rsid w:val="00A57558"/>
    <w:rsid w:val="00A608D5"/>
    <w:rsid w:val="00A61CED"/>
    <w:rsid w:val="00A624A0"/>
    <w:rsid w:val="00A645D3"/>
    <w:rsid w:val="00A8186C"/>
    <w:rsid w:val="00AA5E8F"/>
    <w:rsid w:val="00AB1992"/>
    <w:rsid w:val="00AB1A10"/>
    <w:rsid w:val="00AB4646"/>
    <w:rsid w:val="00AB6814"/>
    <w:rsid w:val="00AC5C8C"/>
    <w:rsid w:val="00AD2E64"/>
    <w:rsid w:val="00AF1E54"/>
    <w:rsid w:val="00AF28C3"/>
    <w:rsid w:val="00B01C16"/>
    <w:rsid w:val="00B07850"/>
    <w:rsid w:val="00B0787A"/>
    <w:rsid w:val="00B14F2C"/>
    <w:rsid w:val="00B15758"/>
    <w:rsid w:val="00B2688B"/>
    <w:rsid w:val="00B42D3E"/>
    <w:rsid w:val="00B47869"/>
    <w:rsid w:val="00B509BB"/>
    <w:rsid w:val="00B53641"/>
    <w:rsid w:val="00B73222"/>
    <w:rsid w:val="00B81038"/>
    <w:rsid w:val="00B902DF"/>
    <w:rsid w:val="00B9163B"/>
    <w:rsid w:val="00BA1D1A"/>
    <w:rsid w:val="00BB7560"/>
    <w:rsid w:val="00BD3436"/>
    <w:rsid w:val="00BD72A0"/>
    <w:rsid w:val="00BE1227"/>
    <w:rsid w:val="00BE1E5D"/>
    <w:rsid w:val="00BE277A"/>
    <w:rsid w:val="00BF0B27"/>
    <w:rsid w:val="00C0241F"/>
    <w:rsid w:val="00C22FB1"/>
    <w:rsid w:val="00C30551"/>
    <w:rsid w:val="00C5232A"/>
    <w:rsid w:val="00C64AD9"/>
    <w:rsid w:val="00C76707"/>
    <w:rsid w:val="00C76FC7"/>
    <w:rsid w:val="00C80088"/>
    <w:rsid w:val="00C91DA8"/>
    <w:rsid w:val="00CA631E"/>
    <w:rsid w:val="00CC2DBC"/>
    <w:rsid w:val="00CC5EF4"/>
    <w:rsid w:val="00CC7219"/>
    <w:rsid w:val="00CC7C2E"/>
    <w:rsid w:val="00CD7D0C"/>
    <w:rsid w:val="00CE249F"/>
    <w:rsid w:val="00CF0E6F"/>
    <w:rsid w:val="00CF4301"/>
    <w:rsid w:val="00D0190B"/>
    <w:rsid w:val="00D23D75"/>
    <w:rsid w:val="00D34980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C6260"/>
    <w:rsid w:val="00DC75E8"/>
    <w:rsid w:val="00DD216E"/>
    <w:rsid w:val="00DD51A0"/>
    <w:rsid w:val="00DE14FA"/>
    <w:rsid w:val="00DF0CAD"/>
    <w:rsid w:val="00E34CFF"/>
    <w:rsid w:val="00E35970"/>
    <w:rsid w:val="00E52F1B"/>
    <w:rsid w:val="00E61FC7"/>
    <w:rsid w:val="00E647B7"/>
    <w:rsid w:val="00E72682"/>
    <w:rsid w:val="00E813BC"/>
    <w:rsid w:val="00EB386B"/>
    <w:rsid w:val="00EF7B53"/>
    <w:rsid w:val="00F15668"/>
    <w:rsid w:val="00F31342"/>
    <w:rsid w:val="00F33C19"/>
    <w:rsid w:val="00F33D93"/>
    <w:rsid w:val="00F34570"/>
    <w:rsid w:val="00F35344"/>
    <w:rsid w:val="00F40529"/>
    <w:rsid w:val="00F41675"/>
    <w:rsid w:val="00F50878"/>
    <w:rsid w:val="00F62DCD"/>
    <w:rsid w:val="00F63CAF"/>
    <w:rsid w:val="00F63D6A"/>
    <w:rsid w:val="00F66685"/>
    <w:rsid w:val="00F77CF8"/>
    <w:rsid w:val="00F80E9A"/>
    <w:rsid w:val="00F87B64"/>
    <w:rsid w:val="00F87D65"/>
    <w:rsid w:val="00F96B78"/>
    <w:rsid w:val="00F9713F"/>
    <w:rsid w:val="00FB2097"/>
    <w:rsid w:val="00FC5E61"/>
    <w:rsid w:val="00FC697F"/>
    <w:rsid w:val="00FC71A6"/>
    <w:rsid w:val="00FE7465"/>
    <w:rsid w:val="0D33DA20"/>
    <w:rsid w:val="1695F848"/>
    <w:rsid w:val="1831C8A9"/>
    <w:rsid w:val="4E1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69566"/>
  <w15:docId w15:val="{B43EAECE-76D6-4CB1-91B7-2ECA4067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8BC"/>
    <w:pPr>
      <w:numPr>
        <w:numId w:val="1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aliases w:val="B&amp;B Header,h"/>
    <w:basedOn w:val="Normal"/>
    <w:link w:val="HeaderChar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B&amp;B Header Char,h Char"/>
    <w:basedOn w:val="DefaultParagraphFont"/>
    <w:link w:val="Header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62BD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484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3436"/>
  </w:style>
  <w:style w:type="character" w:customStyle="1" w:styleId="eop">
    <w:name w:val="eop"/>
    <w:basedOn w:val="DefaultParagraphFont"/>
    <w:rsid w:val="00BD3436"/>
  </w:style>
  <w:style w:type="paragraph" w:styleId="Revision">
    <w:name w:val="Revision"/>
    <w:hidden/>
    <w:uiPriority w:val="99"/>
    <w:semiHidden/>
    <w:rsid w:val="00530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smine.barrett1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HS SBS">
      <a:dk1>
        <a:srgbClr val="425563"/>
      </a:dk1>
      <a:lt1>
        <a:srgbClr val="FFFFFF"/>
      </a:lt1>
      <a:dk2>
        <a:srgbClr val="425563"/>
      </a:dk2>
      <a:lt2>
        <a:srgbClr val="FFFFFF"/>
      </a:lt2>
      <a:accent1>
        <a:srgbClr val="425563"/>
      </a:accent1>
      <a:accent2>
        <a:srgbClr val="E8EDEE"/>
      </a:accent2>
      <a:accent3>
        <a:srgbClr val="003087"/>
      </a:accent3>
      <a:accent4>
        <a:srgbClr val="00A499"/>
      </a:accent4>
      <a:accent5>
        <a:srgbClr val="FAE100"/>
      </a:accent5>
      <a:accent6>
        <a:srgbClr val="ED8B00"/>
      </a:accent6>
      <a:hlink>
        <a:srgbClr val="0563C1"/>
      </a:hlink>
      <a:folHlink>
        <a:srgbClr val="954F72"/>
      </a:folHlink>
    </a:clrScheme>
    <a:fontScheme name="NHS SBS">
      <a:majorFont>
        <a:latin typeface="Poppins 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22" ma:contentTypeDescription="Create a new document." ma:contentTypeScope="" ma:versionID="c0d76bfefba1403b181db89d9bc8e740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ad886108e7831ec190cf41802aae30d2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a37e54a-fafe-4791-84c1-58459c2abccf}" ma:internalName="TaxCatchAll" ma:showField="CatchAllData" ma:web="ba334369-4ec1-42f5-ab51-b3e2345e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ba334369-4ec1-42f5-ab51-b3e2345e0083" xsi:nil="true"/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  <lcf76f155ced4ddcb4097134ff3c332f xmlns="74f5b756-4277-41a8-9477-4f6166add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7B7A3A-4A32-4B17-8F04-E3939F64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1962B-F25F-4DA7-99F4-ED379CB46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6C830-B929-431E-AC63-487A811269CB}">
  <ds:schemaRefs>
    <ds:schemaRef ds:uri="74f5b756-4277-41a8-9477-4f6166addcb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a334369-4ec1-42f5-ab51-b3e2345e008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3380</Characters>
  <Application>Microsoft Office Word</Application>
  <DocSecurity>0</DocSecurity>
  <Lines>28</Lines>
  <Paragraphs>7</Paragraphs>
  <ScaleCrop>false</ScaleCrop>
  <Company>NHS Brent CCG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karl.walters@nhs.net</dc:creator>
  <cp:lastModifiedBy>BARRETT, Jasmine (NHS SHARED BUSINESS SERVICES (SALFORD))</cp:lastModifiedBy>
  <cp:revision>13</cp:revision>
  <cp:lastPrinted>2016-10-10T10:44:00Z</cp:lastPrinted>
  <dcterms:created xsi:type="dcterms:W3CDTF">2023-03-23T10:09:00Z</dcterms:created>
  <dcterms:modified xsi:type="dcterms:W3CDTF">2023-04-05T08:39:00Z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  <property fmtid="{D5CDD505-2E9C-101B-9397-08002B2CF9AE}" pid="3" name="MediaServiceImageTags">
    <vt:lpwstr/>
  </property>
</Properties>
</file>