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2F49FF45"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9A72A1">
        <w:rPr>
          <w:rFonts w:ascii="Century Gothic" w:hAnsi="Century Gothic" w:cs="Arial"/>
          <w:b/>
          <w:color w:val="FF0000"/>
          <w:sz w:val="20"/>
          <w:szCs w:val="20"/>
        </w:rPr>
        <w:t>Assessing the feasibility and timing of large-scale D</w:t>
      </w:r>
      <w:r w:rsidR="007D1D95">
        <w:rPr>
          <w:rFonts w:ascii="Century Gothic" w:hAnsi="Century Gothic" w:cs="Arial"/>
          <w:b/>
          <w:color w:val="FF0000"/>
          <w:sz w:val="20"/>
          <w:szCs w:val="20"/>
        </w:rPr>
        <w:t>ir</w:t>
      </w:r>
      <w:r w:rsidR="001E2D26">
        <w:rPr>
          <w:rFonts w:ascii="Century Gothic" w:hAnsi="Century Gothic" w:cs="Arial"/>
          <w:b/>
          <w:color w:val="FF0000"/>
          <w:sz w:val="20"/>
          <w:szCs w:val="20"/>
        </w:rPr>
        <w:t xml:space="preserve">ect </w:t>
      </w:r>
      <w:r w:rsidR="009A72A1">
        <w:rPr>
          <w:rFonts w:ascii="Century Gothic" w:hAnsi="Century Gothic" w:cs="Arial"/>
          <w:b/>
          <w:color w:val="FF0000"/>
          <w:sz w:val="20"/>
          <w:szCs w:val="20"/>
        </w:rPr>
        <w:t>A</w:t>
      </w:r>
      <w:r w:rsidR="001E2D26">
        <w:rPr>
          <w:rFonts w:ascii="Century Gothic" w:hAnsi="Century Gothic" w:cs="Arial"/>
          <w:b/>
          <w:color w:val="FF0000"/>
          <w:sz w:val="20"/>
          <w:szCs w:val="20"/>
        </w:rPr>
        <w:t xml:space="preserve">ir </w:t>
      </w:r>
      <w:r w:rsidR="009A72A1">
        <w:rPr>
          <w:rFonts w:ascii="Century Gothic" w:hAnsi="Century Gothic" w:cs="Arial"/>
          <w:b/>
          <w:color w:val="FF0000"/>
          <w:sz w:val="20"/>
          <w:szCs w:val="20"/>
        </w:rPr>
        <w:t>C</w:t>
      </w:r>
      <w:r w:rsidR="001E2D26">
        <w:rPr>
          <w:rFonts w:ascii="Century Gothic" w:hAnsi="Century Gothic" w:cs="Arial"/>
          <w:b/>
          <w:color w:val="FF0000"/>
          <w:sz w:val="20"/>
          <w:szCs w:val="20"/>
        </w:rPr>
        <w:t xml:space="preserve">apture with </w:t>
      </w:r>
      <w:r w:rsidR="009A72A1">
        <w:rPr>
          <w:rFonts w:ascii="Century Gothic" w:hAnsi="Century Gothic" w:cs="Arial"/>
          <w:b/>
          <w:color w:val="FF0000"/>
          <w:sz w:val="20"/>
          <w:szCs w:val="20"/>
        </w:rPr>
        <w:t>C</w:t>
      </w:r>
      <w:r w:rsidR="001E2D26">
        <w:rPr>
          <w:rFonts w:ascii="Century Gothic" w:hAnsi="Century Gothic" w:cs="Arial"/>
          <w:b/>
          <w:color w:val="FF0000"/>
          <w:sz w:val="20"/>
          <w:szCs w:val="20"/>
        </w:rPr>
        <w:t xml:space="preserve">arbon </w:t>
      </w:r>
      <w:r w:rsidR="009A72A1">
        <w:rPr>
          <w:rFonts w:ascii="Century Gothic" w:hAnsi="Century Gothic" w:cs="Arial"/>
          <w:b/>
          <w:color w:val="FF0000"/>
          <w:sz w:val="20"/>
          <w:szCs w:val="20"/>
        </w:rPr>
        <w:t>S</w:t>
      </w:r>
      <w:r w:rsidR="001E2D26">
        <w:rPr>
          <w:rFonts w:ascii="Century Gothic" w:hAnsi="Century Gothic" w:cs="Arial"/>
          <w:b/>
          <w:color w:val="FF0000"/>
          <w:sz w:val="20"/>
          <w:szCs w:val="20"/>
        </w:rPr>
        <w:t>torage</w:t>
      </w:r>
      <w:r w:rsidR="009A72A1">
        <w:rPr>
          <w:rFonts w:ascii="Century Gothic" w:hAnsi="Century Gothic" w:cs="Arial"/>
          <w:b/>
          <w:color w:val="FF0000"/>
          <w:sz w:val="20"/>
          <w:szCs w:val="20"/>
        </w:rPr>
        <w:t xml:space="preserve"> deployment in the </w:t>
      </w:r>
      <w:proofErr w:type="gramStart"/>
      <w:r w:rsidR="009A72A1">
        <w:rPr>
          <w:rFonts w:ascii="Century Gothic" w:hAnsi="Century Gothic" w:cs="Arial"/>
          <w:b/>
          <w:color w:val="FF0000"/>
          <w:sz w:val="20"/>
          <w:szCs w:val="20"/>
        </w:rPr>
        <w:t>UK</w:t>
      </w:r>
      <w:proofErr w:type="gramEnd"/>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2892106E"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31426D">
        <w:rPr>
          <w:rFonts w:ascii="Century Gothic" w:hAnsi="Century Gothic" w:cs="Arial"/>
          <w:color w:val="FF0000"/>
          <w:sz w:val="20"/>
          <w:szCs w:val="20"/>
        </w:rPr>
        <w:t>SA-0923</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7078F2F0" w:rsidR="003A05B7" w:rsidRPr="003A05B7" w:rsidRDefault="003A05B7" w:rsidP="0031426D">
      <w:pPr>
        <w:pStyle w:val="Norma"/>
        <w:ind w:left="1440"/>
        <w:jc w:val="both"/>
        <w:rPr>
          <w:rFonts w:ascii="Century Gothic" w:hAnsi="Century Gothic" w:cs="Arial"/>
          <w:color w:val="FF0000"/>
          <w:sz w:val="20"/>
          <w:szCs w:val="20"/>
        </w:rPr>
      </w:pPr>
      <w:r w:rsidRPr="003A05B7">
        <w:rPr>
          <w:rFonts w:ascii="Century Gothic" w:hAnsi="Century Gothic" w:cs="Arial"/>
          <w:sz w:val="20"/>
          <w:szCs w:val="20"/>
        </w:rPr>
        <w:t xml:space="preserve">Invitation to Tender for </w:t>
      </w:r>
      <w:r w:rsidR="0031426D" w:rsidRPr="0031426D">
        <w:rPr>
          <w:rFonts w:ascii="Century Gothic" w:hAnsi="Century Gothic" w:cs="Arial"/>
          <w:color w:val="FF0000"/>
          <w:sz w:val="20"/>
          <w:szCs w:val="20"/>
        </w:rPr>
        <w:t xml:space="preserve">Assessing the feasibility for large-scale DACCS deployment in the </w:t>
      </w:r>
      <w:proofErr w:type="gramStart"/>
      <w:r w:rsidR="0031426D" w:rsidRPr="0031426D">
        <w:rPr>
          <w:rFonts w:ascii="Century Gothic" w:hAnsi="Century Gothic" w:cs="Arial"/>
          <w:color w:val="FF0000"/>
          <w:sz w:val="20"/>
          <w:szCs w:val="20"/>
        </w:rPr>
        <w:t>UK</w:t>
      </w:r>
      <w:proofErr w:type="gramEnd"/>
    </w:p>
    <w:p w14:paraId="2BF4D589" w14:textId="1060010E"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31426D">
        <w:rPr>
          <w:rFonts w:ascii="Century Gothic" w:hAnsi="Century Gothic" w:cs="Arial"/>
          <w:color w:val="FF0000"/>
          <w:sz w:val="20"/>
          <w:szCs w:val="20"/>
        </w:rPr>
        <w:t>SA-0923</w:t>
      </w:r>
    </w:p>
    <w:p w14:paraId="6AB0AC47" w14:textId="5AF9F314"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31426D" w:rsidRPr="0031426D">
        <w:rPr>
          <w:rFonts w:ascii="Century Gothic" w:hAnsi="Century Gothic"/>
          <w:color w:val="FF0000"/>
          <w:sz w:val="20"/>
          <w:szCs w:val="20"/>
        </w:rPr>
        <w:t>12pm on 27/10/2023</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77777777" w:rsidR="003A05B7" w:rsidRPr="00A527CA" w:rsidRDefault="003A05B7" w:rsidP="003A05B7">
      <w:pPr>
        <w:pStyle w:val="Numbered"/>
        <w:widowControl/>
        <w:ind w:left="720"/>
        <w:rPr>
          <w:rFonts w:asciiTheme="minorHAnsi" w:hAnsiTheme="minorHAnsi" w:cs="Arial"/>
          <w:bCs/>
          <w:sz w:val="20"/>
          <w:szCs w:val="20"/>
        </w:rPr>
      </w:pPr>
      <w:bookmarkStart w:id="0" w:name="_Ref357535594"/>
      <w:bookmarkStart w:id="1" w:name="_Ref373505096"/>
      <w:bookmarkStart w:id="2" w:name="_Toc381969506"/>
      <w:bookmarkStart w:id="3" w:name="_Toc405888455"/>
      <w:r w:rsidRPr="00A527CA">
        <w:rPr>
          <w:rFonts w:asciiTheme="minorHAnsi" w:hAnsiTheme="minorHAnsi" w:cs="Arial"/>
          <w:b/>
          <w:sz w:val="20"/>
          <w:szCs w:val="20"/>
        </w:rPr>
        <w:lastRenderedPageBreak/>
        <w:t>1 Introduction</w:t>
      </w:r>
      <w:bookmarkEnd w:id="0"/>
      <w:r w:rsidRPr="00A527CA">
        <w:rPr>
          <w:rFonts w:asciiTheme="minorHAnsi" w:hAnsiTheme="minorHAnsi" w:cs="Arial"/>
          <w:b/>
          <w:sz w:val="20"/>
          <w:szCs w:val="20"/>
        </w:rPr>
        <w:t xml:space="preserve"> and summary of requirements</w:t>
      </w:r>
      <w:bookmarkEnd w:id="1"/>
      <w:bookmarkEnd w:id="2"/>
      <w:bookmarkEnd w:id="3"/>
      <w:r w:rsidRPr="00A527CA">
        <w:rPr>
          <w:rFonts w:asciiTheme="minorHAnsi" w:hAnsiTheme="minorHAnsi" w:cs="Arial"/>
          <w:b/>
          <w:sz w:val="20"/>
          <w:szCs w:val="20"/>
        </w:rPr>
        <w:t xml:space="preserve"> / Preamble</w:t>
      </w:r>
    </w:p>
    <w:p w14:paraId="0E432E22" w14:textId="689D3D26" w:rsidR="001C4835" w:rsidRPr="00A527CA" w:rsidRDefault="001C4835" w:rsidP="00A459F3">
      <w:pPr>
        <w:pStyle w:val="Norma"/>
        <w:shd w:val="clear" w:color="auto" w:fill="FFFFFF" w:themeFill="background2"/>
        <w:spacing w:line="276" w:lineRule="auto"/>
        <w:ind w:left="720"/>
        <w:rPr>
          <w:rFonts w:asciiTheme="minorHAnsi" w:hAnsiTheme="minorHAnsi"/>
          <w:sz w:val="20"/>
          <w:szCs w:val="20"/>
        </w:rPr>
      </w:pPr>
      <w:r w:rsidRPr="2FD59FB6">
        <w:rPr>
          <w:rFonts w:asciiTheme="minorHAnsi" w:hAnsiTheme="minorHAnsi"/>
          <w:sz w:val="20"/>
          <w:szCs w:val="20"/>
        </w:rPr>
        <w:t xml:space="preserve">The Climate Change Committee (CCC) is looking to widen its understanding of the feasibility of carrying out large scale greenhouse gas removals in the UK using Direct Air Capture with Carbon Storage (DACCS). As we consider emissions over the Seventh Carbon Budget period (2038 – 2042), we are </w:t>
      </w:r>
      <w:r w:rsidR="7F3A9A19" w:rsidRPr="2FD59FB6">
        <w:rPr>
          <w:rFonts w:asciiTheme="minorHAnsi" w:hAnsiTheme="minorHAnsi"/>
          <w:sz w:val="20"/>
          <w:szCs w:val="20"/>
        </w:rPr>
        <w:t>examining</w:t>
      </w:r>
      <w:r w:rsidRPr="2FD59FB6">
        <w:rPr>
          <w:rFonts w:asciiTheme="minorHAnsi" w:hAnsiTheme="minorHAnsi"/>
          <w:sz w:val="20"/>
          <w:szCs w:val="20"/>
        </w:rPr>
        <w:t xml:space="preserve"> the role different engineered removals technologies could play </w:t>
      </w:r>
      <w:r w:rsidR="0086615F" w:rsidRPr="2FD59FB6">
        <w:rPr>
          <w:rFonts w:asciiTheme="minorHAnsi" w:hAnsiTheme="minorHAnsi"/>
          <w:sz w:val="20"/>
          <w:szCs w:val="20"/>
        </w:rPr>
        <w:t xml:space="preserve">in the UK in those years </w:t>
      </w:r>
      <w:r w:rsidRPr="2FD59FB6">
        <w:rPr>
          <w:rFonts w:asciiTheme="minorHAnsi" w:hAnsiTheme="minorHAnsi"/>
          <w:sz w:val="20"/>
          <w:szCs w:val="20"/>
        </w:rPr>
        <w:t xml:space="preserve">and assessing their interactions with other sectors including power and land use. </w:t>
      </w:r>
    </w:p>
    <w:p w14:paraId="11FDEEFC" w14:textId="55C5E468" w:rsidR="001C4835" w:rsidRPr="00A527CA" w:rsidRDefault="001C4835" w:rsidP="00A459F3">
      <w:pPr>
        <w:pStyle w:val="Norma"/>
        <w:shd w:val="clear" w:color="auto" w:fill="FFFFFF"/>
        <w:spacing w:line="276" w:lineRule="auto"/>
        <w:ind w:left="720"/>
        <w:rPr>
          <w:rFonts w:asciiTheme="minorHAnsi" w:hAnsiTheme="minorHAnsi"/>
          <w:bCs/>
          <w:sz w:val="20"/>
          <w:szCs w:val="20"/>
        </w:rPr>
      </w:pPr>
    </w:p>
    <w:p w14:paraId="08561DB3" w14:textId="4A23B18A" w:rsidR="001C4835" w:rsidRPr="00A527CA" w:rsidRDefault="00B221BB" w:rsidP="67517C52">
      <w:pPr>
        <w:pStyle w:val="Norma"/>
        <w:spacing w:line="276" w:lineRule="auto"/>
        <w:ind w:left="720"/>
        <w:rPr>
          <w:rFonts w:asciiTheme="minorHAnsi" w:hAnsiTheme="minorHAnsi"/>
          <w:sz w:val="20"/>
          <w:szCs w:val="20"/>
        </w:rPr>
      </w:pPr>
      <w:r w:rsidRPr="67517C52">
        <w:rPr>
          <w:rFonts w:asciiTheme="minorHAnsi" w:hAnsiTheme="minorHAnsi"/>
          <w:sz w:val="20"/>
          <w:szCs w:val="20"/>
        </w:rPr>
        <w:t xml:space="preserve">The Committee expects that DACCS will play a role in delivering engineered removals over the Seventh Carbon Budget period. </w:t>
      </w:r>
      <w:proofErr w:type="gramStart"/>
      <w:r w:rsidRPr="67517C52">
        <w:rPr>
          <w:rFonts w:asciiTheme="minorHAnsi" w:hAnsiTheme="minorHAnsi"/>
          <w:sz w:val="20"/>
          <w:szCs w:val="20"/>
        </w:rPr>
        <w:t>For the purpose of</w:t>
      </w:r>
      <w:proofErr w:type="gramEnd"/>
      <w:r w:rsidRPr="67517C52">
        <w:rPr>
          <w:rFonts w:asciiTheme="minorHAnsi" w:hAnsiTheme="minorHAnsi"/>
          <w:sz w:val="20"/>
          <w:szCs w:val="20"/>
        </w:rPr>
        <w:t xml:space="preserve"> this work, we define </w:t>
      </w:r>
      <w:r w:rsidR="00397D1B" w:rsidRPr="67517C52">
        <w:rPr>
          <w:rFonts w:asciiTheme="minorHAnsi" w:hAnsiTheme="minorHAnsi"/>
          <w:sz w:val="20"/>
          <w:szCs w:val="20"/>
        </w:rPr>
        <w:t xml:space="preserve">DACCS </w:t>
      </w:r>
      <w:r w:rsidR="6659C7E8" w:rsidRPr="67517C52">
        <w:rPr>
          <w:rFonts w:asciiTheme="minorHAnsi" w:hAnsiTheme="minorHAnsi"/>
          <w:sz w:val="20"/>
          <w:szCs w:val="20"/>
        </w:rPr>
        <w:t xml:space="preserve">as </w:t>
      </w:r>
      <w:r w:rsidR="008C2714" w:rsidRPr="67517C52">
        <w:rPr>
          <w:rFonts w:asciiTheme="minorHAnsi" w:hAnsiTheme="minorHAnsi"/>
          <w:sz w:val="20"/>
          <w:szCs w:val="20"/>
        </w:rPr>
        <w:t>technologies</w:t>
      </w:r>
      <w:r w:rsidR="006F4939" w:rsidRPr="67517C52">
        <w:rPr>
          <w:rFonts w:asciiTheme="minorHAnsi" w:hAnsiTheme="minorHAnsi"/>
          <w:sz w:val="20"/>
          <w:szCs w:val="20"/>
        </w:rPr>
        <w:t xml:space="preserve"> </w:t>
      </w:r>
      <w:r w:rsidR="694E6AF4" w:rsidRPr="67517C52">
        <w:rPr>
          <w:rFonts w:asciiTheme="minorHAnsi" w:hAnsiTheme="minorHAnsi"/>
          <w:sz w:val="20"/>
          <w:szCs w:val="20"/>
        </w:rPr>
        <w:t>direct</w:t>
      </w:r>
      <w:r w:rsidR="68A7BE4C" w:rsidRPr="67517C52">
        <w:rPr>
          <w:rFonts w:asciiTheme="minorHAnsi" w:hAnsiTheme="minorHAnsi"/>
          <w:sz w:val="20"/>
          <w:szCs w:val="20"/>
        </w:rPr>
        <w:t>ly</w:t>
      </w:r>
      <w:r w:rsidR="694E6AF4" w:rsidRPr="67517C52">
        <w:rPr>
          <w:rFonts w:asciiTheme="minorHAnsi" w:hAnsiTheme="minorHAnsi"/>
          <w:sz w:val="20"/>
          <w:szCs w:val="20"/>
        </w:rPr>
        <w:t xml:space="preserve"> </w:t>
      </w:r>
      <w:r w:rsidR="42C4B42B" w:rsidRPr="67517C52">
        <w:rPr>
          <w:rFonts w:asciiTheme="minorHAnsi" w:hAnsiTheme="minorHAnsi"/>
          <w:sz w:val="20"/>
          <w:szCs w:val="20"/>
        </w:rPr>
        <w:t>capture</w:t>
      </w:r>
      <w:r w:rsidR="4D2A6E5C" w:rsidRPr="67517C52">
        <w:rPr>
          <w:rFonts w:asciiTheme="minorHAnsi" w:hAnsiTheme="minorHAnsi"/>
          <w:sz w:val="20"/>
          <w:szCs w:val="20"/>
        </w:rPr>
        <w:t xml:space="preserve"> CO</w:t>
      </w:r>
      <w:r w:rsidR="4D2A6E5C" w:rsidRPr="00206362">
        <w:rPr>
          <w:rFonts w:asciiTheme="minorHAnsi" w:hAnsiTheme="minorHAnsi"/>
          <w:sz w:val="20"/>
          <w:szCs w:val="20"/>
          <w:vertAlign w:val="subscript"/>
        </w:rPr>
        <w:t>2</w:t>
      </w:r>
      <w:r w:rsidR="42C4B42B" w:rsidRPr="67517C52">
        <w:rPr>
          <w:rFonts w:asciiTheme="minorHAnsi" w:hAnsiTheme="minorHAnsi"/>
          <w:sz w:val="20"/>
          <w:szCs w:val="20"/>
        </w:rPr>
        <w:t xml:space="preserve"> from the atmosphere</w:t>
      </w:r>
      <w:r w:rsidR="1957FACF" w:rsidRPr="67517C52">
        <w:rPr>
          <w:rFonts w:asciiTheme="minorHAnsi" w:hAnsiTheme="minorHAnsi"/>
          <w:sz w:val="20"/>
          <w:szCs w:val="20"/>
        </w:rPr>
        <w:t xml:space="preserve"> through chemical </w:t>
      </w:r>
      <w:r w:rsidR="68148222" w:rsidRPr="67517C52">
        <w:rPr>
          <w:rFonts w:asciiTheme="minorHAnsi" w:hAnsiTheme="minorHAnsi"/>
          <w:sz w:val="20"/>
          <w:szCs w:val="20"/>
        </w:rPr>
        <w:t xml:space="preserve">and mechanical </w:t>
      </w:r>
      <w:r w:rsidR="1957FACF" w:rsidRPr="67517C52">
        <w:rPr>
          <w:rFonts w:asciiTheme="minorHAnsi" w:hAnsiTheme="minorHAnsi"/>
          <w:sz w:val="20"/>
          <w:szCs w:val="20"/>
        </w:rPr>
        <w:t>processes to produce a concentrated CO</w:t>
      </w:r>
      <w:r w:rsidR="1957FACF" w:rsidRPr="00206362">
        <w:rPr>
          <w:rFonts w:asciiTheme="minorHAnsi" w:hAnsiTheme="minorHAnsi"/>
          <w:sz w:val="20"/>
          <w:szCs w:val="20"/>
          <w:vertAlign w:val="subscript"/>
        </w:rPr>
        <w:t>2</w:t>
      </w:r>
      <w:r w:rsidR="42C4B42B" w:rsidRPr="67517C52">
        <w:rPr>
          <w:rFonts w:asciiTheme="minorHAnsi" w:hAnsiTheme="minorHAnsi"/>
          <w:sz w:val="20"/>
          <w:szCs w:val="20"/>
        </w:rPr>
        <w:t xml:space="preserve"> </w:t>
      </w:r>
      <w:r w:rsidR="018BC7F6" w:rsidRPr="67517C52">
        <w:rPr>
          <w:rFonts w:asciiTheme="minorHAnsi" w:hAnsiTheme="minorHAnsi"/>
          <w:sz w:val="20"/>
          <w:szCs w:val="20"/>
        </w:rPr>
        <w:t>output that is</w:t>
      </w:r>
      <w:r w:rsidR="06B46EC0" w:rsidRPr="67517C52">
        <w:rPr>
          <w:rFonts w:asciiTheme="minorHAnsi" w:hAnsiTheme="minorHAnsi"/>
          <w:sz w:val="20"/>
          <w:szCs w:val="20"/>
        </w:rPr>
        <w:t xml:space="preserve"> subsequently</w:t>
      </w:r>
      <w:r w:rsidR="018BC7F6" w:rsidRPr="67517C52">
        <w:rPr>
          <w:rFonts w:asciiTheme="minorHAnsi" w:hAnsiTheme="minorHAnsi"/>
          <w:sz w:val="20"/>
          <w:szCs w:val="20"/>
        </w:rPr>
        <w:t xml:space="preserve"> injected into the subsurface for secure storage. </w:t>
      </w:r>
      <w:r w:rsidR="0049185D" w:rsidRPr="67517C52">
        <w:rPr>
          <w:rFonts w:asciiTheme="minorHAnsi" w:hAnsiTheme="minorHAnsi"/>
          <w:sz w:val="20"/>
          <w:szCs w:val="20"/>
        </w:rPr>
        <w:t>Th</w:t>
      </w:r>
      <w:r w:rsidR="5BDF3B78" w:rsidRPr="67517C52">
        <w:rPr>
          <w:rFonts w:asciiTheme="minorHAnsi" w:hAnsiTheme="minorHAnsi"/>
          <w:sz w:val="20"/>
          <w:szCs w:val="20"/>
        </w:rPr>
        <w:t>is</w:t>
      </w:r>
      <w:r w:rsidR="2F9EF4F3" w:rsidRPr="67517C52">
        <w:rPr>
          <w:rFonts w:asciiTheme="minorHAnsi" w:hAnsiTheme="minorHAnsi"/>
          <w:sz w:val="20"/>
          <w:szCs w:val="20"/>
        </w:rPr>
        <w:t xml:space="preserve"> pr</w:t>
      </w:r>
      <w:r w:rsidR="5BDF3B78" w:rsidRPr="67517C52">
        <w:rPr>
          <w:rFonts w:asciiTheme="minorHAnsi" w:hAnsiTheme="minorHAnsi"/>
          <w:sz w:val="20"/>
          <w:szCs w:val="20"/>
        </w:rPr>
        <w:t xml:space="preserve">oject should assess the </w:t>
      </w:r>
      <w:r w:rsidR="6E8DDC3B" w:rsidRPr="67517C52">
        <w:rPr>
          <w:rFonts w:asciiTheme="minorHAnsi" w:hAnsiTheme="minorHAnsi"/>
          <w:sz w:val="20"/>
          <w:szCs w:val="20"/>
        </w:rPr>
        <w:t xml:space="preserve">range of </w:t>
      </w:r>
      <w:r w:rsidR="5BDF3B78" w:rsidRPr="67517C52">
        <w:rPr>
          <w:rFonts w:asciiTheme="minorHAnsi" w:hAnsiTheme="minorHAnsi"/>
          <w:sz w:val="20"/>
          <w:szCs w:val="20"/>
        </w:rPr>
        <w:t>different</w:t>
      </w:r>
      <w:r w:rsidR="2F9EF4F3" w:rsidRPr="67517C52">
        <w:rPr>
          <w:rFonts w:asciiTheme="minorHAnsi" w:hAnsiTheme="minorHAnsi"/>
          <w:sz w:val="20"/>
          <w:szCs w:val="20"/>
        </w:rPr>
        <w:t xml:space="preserve"> direct air capture approaches in development</w:t>
      </w:r>
      <w:r w:rsidR="0092013D" w:rsidRPr="67517C52">
        <w:rPr>
          <w:rFonts w:asciiTheme="minorHAnsi" w:hAnsiTheme="minorHAnsi"/>
          <w:sz w:val="20"/>
          <w:szCs w:val="20"/>
        </w:rPr>
        <w:t xml:space="preserve"> and</w:t>
      </w:r>
      <w:r w:rsidR="258F6C88" w:rsidRPr="67517C52">
        <w:rPr>
          <w:rFonts w:asciiTheme="minorHAnsi" w:hAnsiTheme="minorHAnsi"/>
          <w:sz w:val="20"/>
          <w:szCs w:val="20"/>
        </w:rPr>
        <w:t xml:space="preserve"> the</w:t>
      </w:r>
      <w:r w:rsidR="0092013D" w:rsidRPr="67517C52">
        <w:rPr>
          <w:rFonts w:asciiTheme="minorHAnsi" w:hAnsiTheme="minorHAnsi"/>
          <w:sz w:val="20"/>
          <w:szCs w:val="20"/>
        </w:rPr>
        <w:t xml:space="preserve"> variation in </w:t>
      </w:r>
      <w:r w:rsidR="118A89CB" w:rsidRPr="67517C52">
        <w:rPr>
          <w:rFonts w:asciiTheme="minorHAnsi" w:hAnsiTheme="minorHAnsi"/>
          <w:sz w:val="20"/>
          <w:szCs w:val="20"/>
        </w:rPr>
        <w:t xml:space="preserve">their </w:t>
      </w:r>
      <w:r w:rsidR="0092013D" w:rsidRPr="67517C52">
        <w:rPr>
          <w:rFonts w:asciiTheme="minorHAnsi" w:hAnsiTheme="minorHAnsi"/>
          <w:sz w:val="20"/>
          <w:szCs w:val="20"/>
        </w:rPr>
        <w:t xml:space="preserve">required inputs and costs. </w:t>
      </w:r>
    </w:p>
    <w:p w14:paraId="052A3AC8" w14:textId="433CB9AF" w:rsidR="001C4835" w:rsidRPr="00A527CA" w:rsidRDefault="001C4835" w:rsidP="5FF3A1DF">
      <w:pPr>
        <w:pStyle w:val="Norma"/>
        <w:spacing w:line="276" w:lineRule="auto"/>
        <w:ind w:left="720"/>
        <w:rPr>
          <w:rFonts w:asciiTheme="minorHAnsi" w:hAnsiTheme="minorHAnsi"/>
          <w:sz w:val="20"/>
          <w:szCs w:val="20"/>
        </w:rPr>
      </w:pPr>
    </w:p>
    <w:p w14:paraId="23D83FBA" w14:textId="565EDB31" w:rsidR="001C4835" w:rsidRPr="00A527CA" w:rsidRDefault="001C4835" w:rsidP="5FF3A1DF">
      <w:pPr>
        <w:pStyle w:val="Norma"/>
        <w:spacing w:line="276" w:lineRule="auto"/>
        <w:ind w:left="720"/>
        <w:rPr>
          <w:rFonts w:asciiTheme="minorHAnsi" w:hAnsiTheme="minorHAnsi"/>
          <w:sz w:val="20"/>
          <w:szCs w:val="20"/>
        </w:rPr>
      </w:pPr>
      <w:r w:rsidRPr="5FF3A1DF">
        <w:rPr>
          <w:rFonts w:asciiTheme="minorHAnsi" w:hAnsiTheme="minorHAnsi"/>
          <w:sz w:val="20"/>
          <w:szCs w:val="20"/>
        </w:rPr>
        <w:t xml:space="preserve">DACCS has </w:t>
      </w:r>
      <w:r w:rsidR="7F70864A" w:rsidRPr="5FF3A1DF">
        <w:rPr>
          <w:rFonts w:asciiTheme="minorHAnsi" w:hAnsiTheme="minorHAnsi"/>
          <w:sz w:val="20"/>
          <w:szCs w:val="20"/>
        </w:rPr>
        <w:t>progressed</w:t>
      </w:r>
      <w:r w:rsidRPr="5FF3A1DF">
        <w:rPr>
          <w:rFonts w:asciiTheme="minorHAnsi" w:hAnsiTheme="minorHAnsi"/>
          <w:sz w:val="20"/>
          <w:szCs w:val="20"/>
        </w:rPr>
        <w:t xml:space="preserve"> in recent years, with </w:t>
      </w:r>
      <w:r w:rsidR="0086615F" w:rsidRPr="5FF3A1DF">
        <w:rPr>
          <w:rFonts w:asciiTheme="minorHAnsi" w:hAnsiTheme="minorHAnsi"/>
          <w:sz w:val="20"/>
          <w:szCs w:val="20"/>
        </w:rPr>
        <w:t xml:space="preserve">small-scale projects in operation and larger projects </w:t>
      </w:r>
      <w:r w:rsidR="4497290A" w:rsidRPr="5FF3A1DF">
        <w:rPr>
          <w:rFonts w:asciiTheme="minorHAnsi" w:hAnsiTheme="minorHAnsi"/>
          <w:sz w:val="20"/>
          <w:szCs w:val="20"/>
        </w:rPr>
        <w:t xml:space="preserve">expected </w:t>
      </w:r>
      <w:r w:rsidR="0086615F" w:rsidRPr="5FF3A1DF">
        <w:rPr>
          <w:rFonts w:asciiTheme="minorHAnsi" w:hAnsiTheme="minorHAnsi"/>
          <w:sz w:val="20"/>
          <w:szCs w:val="20"/>
        </w:rPr>
        <w:t>to be built in the ne</w:t>
      </w:r>
      <w:r w:rsidR="55BBEC71" w:rsidRPr="5FF3A1DF">
        <w:rPr>
          <w:rFonts w:asciiTheme="minorHAnsi" w:hAnsiTheme="minorHAnsi"/>
          <w:sz w:val="20"/>
          <w:szCs w:val="20"/>
        </w:rPr>
        <w:t>xt few years</w:t>
      </w:r>
      <w:r w:rsidR="0086615F" w:rsidRPr="5FF3A1DF">
        <w:rPr>
          <w:rFonts w:asciiTheme="minorHAnsi" w:hAnsiTheme="minorHAnsi"/>
          <w:sz w:val="20"/>
          <w:szCs w:val="20"/>
        </w:rPr>
        <w:t xml:space="preserve">. </w:t>
      </w:r>
      <w:r w:rsidR="00A527CA" w:rsidRPr="5FF3A1DF">
        <w:rPr>
          <w:rFonts w:asciiTheme="minorHAnsi" w:hAnsiTheme="minorHAnsi"/>
          <w:sz w:val="20"/>
          <w:szCs w:val="20"/>
        </w:rPr>
        <w:t>While there are no DACCS sites currently operating in the UK, t</w:t>
      </w:r>
      <w:r w:rsidR="0086615F" w:rsidRPr="5FF3A1DF">
        <w:rPr>
          <w:rFonts w:asciiTheme="minorHAnsi" w:hAnsiTheme="minorHAnsi"/>
          <w:sz w:val="20"/>
          <w:szCs w:val="20"/>
        </w:rPr>
        <w:t xml:space="preserve">here is </w:t>
      </w:r>
      <w:r w:rsidR="6F1937E0" w:rsidRPr="5FF3A1DF">
        <w:rPr>
          <w:rFonts w:asciiTheme="minorHAnsi" w:hAnsiTheme="minorHAnsi"/>
          <w:sz w:val="20"/>
          <w:szCs w:val="20"/>
        </w:rPr>
        <w:t>growing</w:t>
      </w:r>
      <w:r w:rsidR="0086615F" w:rsidRPr="5FF3A1DF">
        <w:rPr>
          <w:rFonts w:asciiTheme="minorHAnsi" w:hAnsiTheme="minorHAnsi"/>
          <w:sz w:val="20"/>
          <w:szCs w:val="20"/>
        </w:rPr>
        <w:t xml:space="preserve"> momentum behind this technology and businesses in hard-to-abate sectors have expressed interest in funding future projects. DACCS </w:t>
      </w:r>
      <w:r w:rsidR="216338D8" w:rsidRPr="5FF3A1DF">
        <w:rPr>
          <w:rFonts w:asciiTheme="minorHAnsi" w:hAnsiTheme="minorHAnsi"/>
          <w:sz w:val="20"/>
          <w:szCs w:val="20"/>
        </w:rPr>
        <w:t>is identified as a</w:t>
      </w:r>
      <w:r w:rsidR="0086615F" w:rsidRPr="5FF3A1DF">
        <w:rPr>
          <w:rFonts w:asciiTheme="minorHAnsi" w:hAnsiTheme="minorHAnsi"/>
          <w:sz w:val="20"/>
          <w:szCs w:val="20"/>
        </w:rPr>
        <w:t xml:space="preserve"> key technology in </w:t>
      </w:r>
      <w:r w:rsidR="00A178ED" w:rsidRPr="5FF3A1DF">
        <w:rPr>
          <w:rFonts w:asciiTheme="minorHAnsi" w:hAnsiTheme="minorHAnsi"/>
          <w:sz w:val="20"/>
          <w:szCs w:val="20"/>
        </w:rPr>
        <w:t xml:space="preserve">future </w:t>
      </w:r>
      <w:r w:rsidR="0086615F" w:rsidRPr="5FF3A1DF">
        <w:rPr>
          <w:rFonts w:asciiTheme="minorHAnsi" w:hAnsiTheme="minorHAnsi"/>
          <w:sz w:val="20"/>
          <w:szCs w:val="20"/>
        </w:rPr>
        <w:t>global greenhouse gas removals</w:t>
      </w:r>
      <w:r w:rsidR="00A178ED" w:rsidRPr="5FF3A1DF">
        <w:rPr>
          <w:rFonts w:asciiTheme="minorHAnsi" w:hAnsiTheme="minorHAnsi"/>
          <w:sz w:val="20"/>
          <w:szCs w:val="20"/>
        </w:rPr>
        <w:t>, but there are some areas that require further research before the extent of its role</w:t>
      </w:r>
      <w:r w:rsidR="25799878" w:rsidRPr="5FF3A1DF">
        <w:rPr>
          <w:rFonts w:asciiTheme="minorHAnsi" w:hAnsiTheme="minorHAnsi"/>
          <w:sz w:val="20"/>
          <w:szCs w:val="20"/>
        </w:rPr>
        <w:t>, especially in specific locations,</w:t>
      </w:r>
      <w:r w:rsidR="00A178ED" w:rsidRPr="5FF3A1DF">
        <w:rPr>
          <w:rFonts w:asciiTheme="minorHAnsi" w:hAnsiTheme="minorHAnsi"/>
          <w:sz w:val="20"/>
          <w:szCs w:val="20"/>
        </w:rPr>
        <w:t xml:space="preserve"> can be determined. </w:t>
      </w:r>
    </w:p>
    <w:p w14:paraId="47C55162" w14:textId="77777777" w:rsidR="00BA0F8C" w:rsidRPr="00A527CA" w:rsidRDefault="00BA0F8C" w:rsidP="00A459F3">
      <w:pPr>
        <w:pStyle w:val="Norma"/>
        <w:shd w:val="clear" w:color="auto" w:fill="FFFFFF"/>
        <w:spacing w:line="276" w:lineRule="auto"/>
        <w:ind w:left="720"/>
        <w:rPr>
          <w:rFonts w:asciiTheme="minorHAnsi" w:hAnsiTheme="minorHAnsi"/>
          <w:bCs/>
          <w:sz w:val="20"/>
          <w:szCs w:val="20"/>
        </w:rPr>
      </w:pPr>
    </w:p>
    <w:p w14:paraId="339E5BC4" w14:textId="5254454D" w:rsidR="00A178ED" w:rsidRPr="00A527CA" w:rsidRDefault="00A178ED" w:rsidP="00A459F3">
      <w:pPr>
        <w:pStyle w:val="Norma"/>
        <w:shd w:val="clear" w:color="auto" w:fill="FFFFFF" w:themeFill="background2"/>
        <w:spacing w:line="276" w:lineRule="auto"/>
        <w:ind w:left="720"/>
        <w:rPr>
          <w:rFonts w:asciiTheme="minorHAnsi" w:hAnsiTheme="minorHAnsi"/>
          <w:sz w:val="20"/>
          <w:szCs w:val="20"/>
        </w:rPr>
      </w:pPr>
      <w:r w:rsidRPr="3815CE79">
        <w:rPr>
          <w:rFonts w:asciiTheme="minorHAnsi" w:hAnsiTheme="minorHAnsi"/>
          <w:sz w:val="20"/>
          <w:szCs w:val="20"/>
        </w:rPr>
        <w:t xml:space="preserve">The CCC is looking to expand its evidence base and develop modelling which assesses the </w:t>
      </w:r>
      <w:r w:rsidR="00317FD8" w:rsidRPr="3815CE79">
        <w:rPr>
          <w:rFonts w:asciiTheme="minorHAnsi" w:hAnsiTheme="minorHAnsi"/>
          <w:sz w:val="20"/>
          <w:szCs w:val="20"/>
        </w:rPr>
        <w:t xml:space="preserve">possible scale and rate of DACCS deployment </w:t>
      </w:r>
      <w:r w:rsidR="0E421896" w:rsidRPr="3815CE79">
        <w:rPr>
          <w:rFonts w:asciiTheme="minorHAnsi" w:hAnsiTheme="minorHAnsi"/>
          <w:sz w:val="20"/>
          <w:szCs w:val="20"/>
        </w:rPr>
        <w:t>in the UK</w:t>
      </w:r>
      <w:r w:rsidRPr="3815CE79">
        <w:rPr>
          <w:rFonts w:asciiTheme="minorHAnsi" w:hAnsiTheme="minorHAnsi"/>
          <w:sz w:val="20"/>
          <w:szCs w:val="20"/>
        </w:rPr>
        <w:t>. There are many factors that influence this feasibility, such as</w:t>
      </w:r>
      <w:r w:rsidR="0FCDF5A6" w:rsidRPr="3815CE79">
        <w:rPr>
          <w:rFonts w:asciiTheme="minorHAnsi" w:hAnsiTheme="minorHAnsi"/>
          <w:sz w:val="20"/>
          <w:szCs w:val="20"/>
        </w:rPr>
        <w:t xml:space="preserve"> international progress on developing these technologies, its</w:t>
      </w:r>
      <w:r w:rsidRPr="3815CE79">
        <w:rPr>
          <w:rFonts w:asciiTheme="minorHAnsi" w:hAnsiTheme="minorHAnsi"/>
          <w:sz w:val="20"/>
          <w:szCs w:val="20"/>
        </w:rPr>
        <w:t xml:space="preserve"> cost, </w:t>
      </w:r>
      <w:proofErr w:type="gramStart"/>
      <w:r w:rsidR="7081725E" w:rsidRPr="3815CE79">
        <w:rPr>
          <w:rFonts w:asciiTheme="minorHAnsi" w:hAnsiTheme="minorHAnsi"/>
          <w:sz w:val="20"/>
          <w:szCs w:val="20"/>
        </w:rPr>
        <w:t>energy</w:t>
      </w:r>
      <w:proofErr w:type="gramEnd"/>
      <w:r w:rsidR="7081725E" w:rsidRPr="3815CE79">
        <w:rPr>
          <w:rFonts w:asciiTheme="minorHAnsi" w:hAnsiTheme="minorHAnsi"/>
          <w:sz w:val="20"/>
          <w:szCs w:val="20"/>
        </w:rPr>
        <w:t xml:space="preserve"> and material </w:t>
      </w:r>
      <w:r w:rsidRPr="3815CE79">
        <w:rPr>
          <w:rFonts w:asciiTheme="minorHAnsi" w:hAnsiTheme="minorHAnsi"/>
          <w:sz w:val="20"/>
          <w:szCs w:val="20"/>
        </w:rPr>
        <w:t>input requirements</w:t>
      </w:r>
      <w:r w:rsidR="0EAA6A38" w:rsidRPr="3815CE79">
        <w:rPr>
          <w:rFonts w:asciiTheme="minorHAnsi" w:hAnsiTheme="minorHAnsi"/>
          <w:sz w:val="20"/>
          <w:szCs w:val="20"/>
        </w:rPr>
        <w:t>,</w:t>
      </w:r>
      <w:r w:rsidRPr="3815CE79">
        <w:rPr>
          <w:rFonts w:asciiTheme="minorHAnsi" w:hAnsiTheme="minorHAnsi"/>
          <w:sz w:val="20"/>
          <w:szCs w:val="20"/>
        </w:rPr>
        <w:t xml:space="preserve"> and on </w:t>
      </w:r>
      <w:r w:rsidR="6A439010" w:rsidRPr="3815CE79">
        <w:rPr>
          <w:rFonts w:asciiTheme="minorHAnsi" w:hAnsiTheme="minorHAnsi"/>
          <w:sz w:val="20"/>
          <w:szCs w:val="20"/>
        </w:rPr>
        <w:t xml:space="preserve">the availability of </w:t>
      </w:r>
      <w:r w:rsidR="00815062" w:rsidRPr="3815CE79">
        <w:rPr>
          <w:rFonts w:asciiTheme="minorHAnsi" w:hAnsiTheme="minorHAnsi"/>
          <w:sz w:val="20"/>
          <w:szCs w:val="20"/>
        </w:rPr>
        <w:t>Carbon Capture and Storage (</w:t>
      </w:r>
      <w:r w:rsidRPr="3815CE79">
        <w:rPr>
          <w:rFonts w:asciiTheme="minorHAnsi" w:hAnsiTheme="minorHAnsi"/>
          <w:sz w:val="20"/>
          <w:szCs w:val="20"/>
        </w:rPr>
        <w:t>CCS</w:t>
      </w:r>
      <w:r w:rsidR="00815062" w:rsidRPr="3815CE79">
        <w:rPr>
          <w:rFonts w:asciiTheme="minorHAnsi" w:hAnsiTheme="minorHAnsi"/>
          <w:sz w:val="20"/>
          <w:szCs w:val="20"/>
        </w:rPr>
        <w:t>)</w:t>
      </w:r>
      <w:r w:rsidRPr="3815CE79">
        <w:rPr>
          <w:rFonts w:asciiTheme="minorHAnsi" w:hAnsiTheme="minorHAnsi"/>
          <w:sz w:val="20"/>
          <w:szCs w:val="20"/>
        </w:rPr>
        <w:t xml:space="preserve"> network infrastructure</w:t>
      </w:r>
      <w:r w:rsidR="7394EECA" w:rsidRPr="3815CE79">
        <w:rPr>
          <w:rFonts w:asciiTheme="minorHAnsi" w:hAnsiTheme="minorHAnsi"/>
          <w:sz w:val="20"/>
          <w:szCs w:val="20"/>
        </w:rPr>
        <w:t>.</w:t>
      </w:r>
      <w:r w:rsidRPr="3815CE79">
        <w:rPr>
          <w:rFonts w:asciiTheme="minorHAnsi" w:hAnsiTheme="minorHAnsi"/>
          <w:sz w:val="20"/>
          <w:szCs w:val="20"/>
        </w:rPr>
        <w:t xml:space="preserve"> </w:t>
      </w:r>
      <w:r w:rsidR="22D6E5E2" w:rsidRPr="3815CE79">
        <w:rPr>
          <w:rFonts w:asciiTheme="minorHAnsi" w:hAnsiTheme="minorHAnsi"/>
          <w:sz w:val="20"/>
          <w:szCs w:val="20"/>
        </w:rPr>
        <w:t>T</w:t>
      </w:r>
      <w:r w:rsidRPr="3815CE79">
        <w:rPr>
          <w:rFonts w:asciiTheme="minorHAnsi" w:hAnsiTheme="minorHAnsi"/>
          <w:sz w:val="20"/>
          <w:szCs w:val="20"/>
        </w:rPr>
        <w:t xml:space="preserve">he Committee would like to </w:t>
      </w:r>
      <w:r w:rsidR="00BA0F8C" w:rsidRPr="3815CE79">
        <w:rPr>
          <w:rFonts w:asciiTheme="minorHAnsi" w:hAnsiTheme="minorHAnsi"/>
          <w:sz w:val="20"/>
          <w:szCs w:val="20"/>
        </w:rPr>
        <w:t xml:space="preserve">build a detailed picture of how these factors interact with UK [geographies], infrastructure and power generation. </w:t>
      </w:r>
    </w:p>
    <w:p w14:paraId="18DBDB66" w14:textId="5A152322" w:rsidR="008B2FFD" w:rsidRPr="00A527CA" w:rsidRDefault="008B2FFD" w:rsidP="00A459F3">
      <w:pPr>
        <w:pStyle w:val="Norma"/>
        <w:shd w:val="clear" w:color="auto" w:fill="FFFFFF"/>
        <w:spacing w:line="276" w:lineRule="auto"/>
        <w:rPr>
          <w:rFonts w:asciiTheme="minorHAnsi" w:hAnsiTheme="minorHAnsi"/>
          <w:bCs/>
          <w:sz w:val="20"/>
          <w:szCs w:val="20"/>
        </w:rPr>
      </w:pPr>
    </w:p>
    <w:p w14:paraId="6695DD68" w14:textId="1EF837D0" w:rsidR="008B2FFD" w:rsidRPr="00A527CA" w:rsidRDefault="008B2FFD" w:rsidP="00A459F3">
      <w:pPr>
        <w:pStyle w:val="Norma"/>
        <w:shd w:val="clear" w:color="auto" w:fill="FFFFFF" w:themeFill="background2"/>
        <w:spacing w:line="276" w:lineRule="auto"/>
        <w:ind w:left="720"/>
        <w:rPr>
          <w:rFonts w:asciiTheme="minorHAnsi" w:hAnsiTheme="minorHAnsi"/>
          <w:sz w:val="20"/>
          <w:szCs w:val="20"/>
        </w:rPr>
      </w:pPr>
      <w:r w:rsidRPr="6EACF238">
        <w:rPr>
          <w:rFonts w:asciiTheme="minorHAnsi" w:hAnsiTheme="minorHAnsi"/>
          <w:sz w:val="20"/>
          <w:szCs w:val="20"/>
        </w:rPr>
        <w:t>To inform this work, the CCC is tendering a</w:t>
      </w:r>
      <w:r w:rsidR="00317FD8" w:rsidRPr="6EACF238">
        <w:rPr>
          <w:rFonts w:asciiTheme="minorHAnsi" w:hAnsiTheme="minorHAnsi"/>
          <w:sz w:val="20"/>
          <w:szCs w:val="20"/>
        </w:rPr>
        <w:t xml:space="preserve"> project to explore 1) when </w:t>
      </w:r>
      <w:r w:rsidR="24A0FAFA" w:rsidRPr="6EACF238">
        <w:rPr>
          <w:rFonts w:asciiTheme="minorHAnsi" w:hAnsiTheme="minorHAnsi"/>
          <w:sz w:val="20"/>
          <w:szCs w:val="20"/>
        </w:rPr>
        <w:t xml:space="preserve">the first </w:t>
      </w:r>
      <w:r w:rsidR="00317FD8" w:rsidRPr="6EACF238">
        <w:rPr>
          <w:rFonts w:asciiTheme="minorHAnsi" w:hAnsiTheme="minorHAnsi"/>
          <w:sz w:val="20"/>
          <w:szCs w:val="20"/>
        </w:rPr>
        <w:t xml:space="preserve">large-scale </w:t>
      </w:r>
      <w:r w:rsidR="7ADB4876" w:rsidRPr="6EACF238">
        <w:rPr>
          <w:rFonts w:asciiTheme="minorHAnsi" w:hAnsiTheme="minorHAnsi"/>
          <w:sz w:val="20"/>
          <w:szCs w:val="20"/>
        </w:rPr>
        <w:t xml:space="preserve">(meaning </w:t>
      </w:r>
      <w:r w:rsidR="00863E5D">
        <w:rPr>
          <w:rFonts w:asciiTheme="minorHAnsi" w:hAnsiTheme="minorHAnsi"/>
          <w:sz w:val="20"/>
          <w:szCs w:val="20"/>
        </w:rPr>
        <w:t xml:space="preserve">projects removing at least 1 </w:t>
      </w:r>
      <w:r w:rsidR="7ADB4876" w:rsidRPr="6EACF238">
        <w:rPr>
          <w:rFonts w:asciiTheme="minorHAnsi" w:hAnsiTheme="minorHAnsi"/>
          <w:sz w:val="20"/>
          <w:szCs w:val="20"/>
        </w:rPr>
        <w:t>Mt CO2/y</w:t>
      </w:r>
      <w:r w:rsidR="00863E5D">
        <w:rPr>
          <w:rFonts w:asciiTheme="minorHAnsi" w:hAnsiTheme="minorHAnsi"/>
          <w:sz w:val="20"/>
          <w:szCs w:val="20"/>
        </w:rPr>
        <w:t>ea</w:t>
      </w:r>
      <w:r w:rsidR="7ADB4876" w:rsidRPr="6EACF238">
        <w:rPr>
          <w:rFonts w:asciiTheme="minorHAnsi" w:hAnsiTheme="minorHAnsi"/>
          <w:sz w:val="20"/>
          <w:szCs w:val="20"/>
        </w:rPr>
        <w:t xml:space="preserve">r) </w:t>
      </w:r>
      <w:r w:rsidR="367ED953" w:rsidRPr="6EACF238">
        <w:rPr>
          <w:rFonts w:asciiTheme="minorHAnsi" w:hAnsiTheme="minorHAnsi"/>
          <w:sz w:val="20"/>
          <w:szCs w:val="20"/>
        </w:rPr>
        <w:t xml:space="preserve">UK </w:t>
      </w:r>
      <w:r w:rsidR="00317FD8" w:rsidRPr="6EACF238">
        <w:rPr>
          <w:rFonts w:asciiTheme="minorHAnsi" w:hAnsiTheme="minorHAnsi"/>
          <w:sz w:val="20"/>
          <w:szCs w:val="20"/>
        </w:rPr>
        <w:t xml:space="preserve">DACCS projects could be deployed and how quickly UK capacity </w:t>
      </w:r>
      <w:r w:rsidR="2EB3B051" w:rsidRPr="6EACF238">
        <w:rPr>
          <w:rFonts w:asciiTheme="minorHAnsi" w:hAnsiTheme="minorHAnsi"/>
          <w:sz w:val="20"/>
          <w:szCs w:val="20"/>
        </w:rPr>
        <w:t>might</w:t>
      </w:r>
      <w:r w:rsidR="00317FD8" w:rsidRPr="6EACF238">
        <w:rPr>
          <w:rFonts w:asciiTheme="minorHAnsi" w:hAnsiTheme="minorHAnsi"/>
          <w:sz w:val="20"/>
          <w:szCs w:val="20"/>
        </w:rPr>
        <w:t xml:space="preserve"> be </w:t>
      </w:r>
      <w:r w:rsidR="4A231F69" w:rsidRPr="6EACF238">
        <w:rPr>
          <w:rFonts w:asciiTheme="minorHAnsi" w:hAnsiTheme="minorHAnsi"/>
          <w:sz w:val="20"/>
          <w:szCs w:val="20"/>
        </w:rPr>
        <w:t>expanded</w:t>
      </w:r>
      <w:r w:rsidR="00317FD8" w:rsidRPr="6EACF238">
        <w:rPr>
          <w:rFonts w:asciiTheme="minorHAnsi" w:hAnsiTheme="minorHAnsi"/>
          <w:sz w:val="20"/>
          <w:szCs w:val="20"/>
        </w:rPr>
        <w:t xml:space="preserve">, 2) the implications of this scale-up for factors including energy demand, CCS infrastructure and jobs along the supply chain in the UK and 3) how the costs and resource implications of deploying DACCS in the UK compare with similar efforts abroad. </w:t>
      </w:r>
    </w:p>
    <w:p w14:paraId="25A81F77" w14:textId="77777777" w:rsidR="00317FD8" w:rsidRPr="00A527CA" w:rsidRDefault="00317FD8" w:rsidP="00A459F3">
      <w:pPr>
        <w:pStyle w:val="Norma"/>
        <w:shd w:val="clear" w:color="auto" w:fill="FFFFFF"/>
        <w:spacing w:line="276" w:lineRule="auto"/>
        <w:ind w:left="720"/>
        <w:rPr>
          <w:rFonts w:asciiTheme="minorHAnsi" w:hAnsiTheme="minorHAnsi"/>
          <w:bCs/>
          <w:sz w:val="20"/>
          <w:szCs w:val="20"/>
        </w:rPr>
      </w:pPr>
    </w:p>
    <w:p w14:paraId="43A630D1" w14:textId="100BBB66" w:rsidR="008B2FFD" w:rsidRPr="00A527CA" w:rsidRDefault="008B2FFD" w:rsidP="00A459F3">
      <w:pPr>
        <w:pStyle w:val="Norma"/>
        <w:shd w:val="clear" w:color="auto" w:fill="FFFFFF" w:themeFill="background2"/>
        <w:spacing w:line="276" w:lineRule="auto"/>
        <w:ind w:left="720"/>
        <w:rPr>
          <w:rFonts w:asciiTheme="minorHAnsi" w:hAnsiTheme="minorHAnsi"/>
          <w:sz w:val="20"/>
          <w:szCs w:val="20"/>
        </w:rPr>
      </w:pPr>
      <w:r w:rsidRPr="20238E8A">
        <w:rPr>
          <w:rFonts w:asciiTheme="minorHAnsi" w:hAnsiTheme="minorHAnsi"/>
          <w:sz w:val="20"/>
          <w:szCs w:val="20"/>
        </w:rPr>
        <w:t>Given th</w:t>
      </w:r>
      <w:r w:rsidR="00317FD8" w:rsidRPr="20238E8A">
        <w:rPr>
          <w:rFonts w:asciiTheme="minorHAnsi" w:hAnsiTheme="minorHAnsi"/>
          <w:sz w:val="20"/>
          <w:szCs w:val="20"/>
        </w:rPr>
        <w:t>at this work is intended to inform CCC modelling for Seventh Carbon Budget advice</w:t>
      </w:r>
      <w:r w:rsidRPr="20238E8A">
        <w:rPr>
          <w:rFonts w:asciiTheme="minorHAnsi" w:hAnsiTheme="minorHAnsi"/>
          <w:sz w:val="20"/>
          <w:szCs w:val="20"/>
        </w:rPr>
        <w:t xml:space="preserve">, the tendered work needs to be delivered by </w:t>
      </w:r>
      <w:r w:rsidR="005C3BB1" w:rsidRPr="005C3BB1">
        <w:rPr>
          <w:rFonts w:asciiTheme="minorHAnsi" w:hAnsiTheme="minorHAnsi"/>
          <w:sz w:val="20"/>
          <w:szCs w:val="20"/>
        </w:rPr>
        <w:t>mid-February 2024</w:t>
      </w:r>
      <w:r w:rsidRPr="20238E8A">
        <w:rPr>
          <w:rFonts w:asciiTheme="minorHAnsi" w:hAnsiTheme="minorHAnsi"/>
          <w:sz w:val="20"/>
          <w:szCs w:val="20"/>
        </w:rPr>
        <w:t xml:space="preserve"> at a cost of</w:t>
      </w:r>
      <w:r w:rsidR="00A527CA" w:rsidRPr="20238E8A">
        <w:rPr>
          <w:rFonts w:asciiTheme="minorHAnsi" w:hAnsiTheme="minorHAnsi"/>
          <w:sz w:val="20"/>
          <w:szCs w:val="20"/>
        </w:rPr>
        <w:t xml:space="preserve"> </w:t>
      </w:r>
      <w:r w:rsidRPr="20238E8A">
        <w:rPr>
          <w:rFonts w:asciiTheme="minorHAnsi" w:hAnsiTheme="minorHAnsi"/>
          <w:sz w:val="20"/>
          <w:szCs w:val="20"/>
        </w:rPr>
        <w:t>£</w:t>
      </w:r>
      <w:r w:rsidR="00B24479">
        <w:rPr>
          <w:rFonts w:asciiTheme="minorHAnsi" w:hAnsiTheme="minorHAnsi"/>
          <w:sz w:val="20"/>
          <w:szCs w:val="20"/>
        </w:rPr>
        <w:t>6</w:t>
      </w:r>
      <w:r w:rsidR="00501309" w:rsidRPr="20238E8A">
        <w:rPr>
          <w:rFonts w:asciiTheme="minorHAnsi" w:hAnsiTheme="minorHAnsi"/>
          <w:sz w:val="20"/>
          <w:szCs w:val="20"/>
        </w:rPr>
        <w:t>0</w:t>
      </w:r>
      <w:r w:rsidRPr="20238E8A">
        <w:rPr>
          <w:rFonts w:asciiTheme="minorHAnsi" w:hAnsiTheme="minorHAnsi"/>
          <w:sz w:val="20"/>
          <w:szCs w:val="20"/>
        </w:rPr>
        <w:t xml:space="preserve">,000 </w:t>
      </w:r>
      <w:r w:rsidR="7FB5128D" w:rsidRPr="20238E8A">
        <w:rPr>
          <w:rFonts w:asciiTheme="minorHAnsi" w:hAnsiTheme="minorHAnsi"/>
          <w:sz w:val="20"/>
          <w:szCs w:val="20"/>
        </w:rPr>
        <w:t>in</w:t>
      </w:r>
      <w:r w:rsidRPr="20238E8A">
        <w:rPr>
          <w:rFonts w:asciiTheme="minorHAnsi" w:hAnsiTheme="minorHAnsi"/>
          <w:sz w:val="20"/>
          <w:szCs w:val="20"/>
        </w:rPr>
        <w:t xml:space="preserve">cluding VAT. </w:t>
      </w:r>
    </w:p>
    <w:p w14:paraId="5705C2E0" w14:textId="77777777" w:rsidR="00073531" w:rsidRPr="00A527CA" w:rsidRDefault="00073531" w:rsidP="00A459F3">
      <w:pPr>
        <w:pStyle w:val="Norma"/>
        <w:spacing w:line="276" w:lineRule="auto"/>
        <w:ind w:left="720"/>
        <w:rPr>
          <w:rFonts w:asciiTheme="minorHAnsi" w:hAnsiTheme="minorHAnsi"/>
          <w:bCs/>
          <w:sz w:val="20"/>
          <w:szCs w:val="20"/>
        </w:rPr>
      </w:pPr>
    </w:p>
    <w:p w14:paraId="39E14BBD" w14:textId="2F512503" w:rsidR="00073531" w:rsidRPr="00A527CA" w:rsidRDefault="00073531" w:rsidP="00A459F3">
      <w:pPr>
        <w:pStyle w:val="Norma"/>
        <w:spacing w:line="276" w:lineRule="auto"/>
        <w:ind w:left="720"/>
        <w:rPr>
          <w:rFonts w:asciiTheme="minorHAnsi" w:hAnsiTheme="minorHAnsi"/>
          <w:bCs/>
          <w:sz w:val="20"/>
          <w:szCs w:val="20"/>
        </w:rPr>
      </w:pPr>
      <w:r w:rsidRPr="00A527CA">
        <w:rPr>
          <w:rFonts w:asciiTheme="minorHAnsi" w:hAnsiTheme="minorHAnsi"/>
          <w:bCs/>
          <w:sz w:val="20"/>
          <w:szCs w:val="20"/>
        </w:rPr>
        <w:t xml:space="preserve">The CCC’s past reports are available here: </w:t>
      </w:r>
      <w:hyperlink r:id="rId12" w:history="1">
        <w:r w:rsidRPr="00A527CA">
          <w:rPr>
            <w:rFonts w:asciiTheme="minorHAnsi" w:hAnsiTheme="minorHAnsi"/>
            <w:sz w:val="20"/>
            <w:szCs w:val="20"/>
            <w:u w:val="single"/>
          </w:rPr>
          <w:t>http://www.theccc.org.uk/reports/</w:t>
        </w:r>
      </w:hyperlink>
      <w:r w:rsidRPr="00A527CA">
        <w:rPr>
          <w:rFonts w:asciiTheme="minorHAnsi" w:hAnsiTheme="minorHAnsi"/>
          <w:bCs/>
          <w:sz w:val="20"/>
          <w:szCs w:val="20"/>
        </w:rPr>
        <w:t>.</w:t>
      </w:r>
    </w:p>
    <w:p w14:paraId="18C432E5" w14:textId="77777777" w:rsidR="00073531" w:rsidRPr="00A527CA" w:rsidRDefault="00073531" w:rsidP="003A05B7">
      <w:pPr>
        <w:pStyle w:val="Norma"/>
        <w:shd w:val="clear" w:color="auto" w:fill="FFFFFF"/>
        <w:spacing w:line="312" w:lineRule="atLeast"/>
        <w:ind w:left="720"/>
        <w:rPr>
          <w:rFonts w:asciiTheme="minorHAnsi" w:hAnsiTheme="minorHAnsi"/>
          <w:bCs/>
          <w:sz w:val="20"/>
          <w:szCs w:val="20"/>
        </w:rPr>
      </w:pPr>
    </w:p>
    <w:p w14:paraId="489D4427" w14:textId="1929BDE8" w:rsidR="003A05B7" w:rsidRPr="00A527CA" w:rsidRDefault="003A05B7" w:rsidP="003A05B7">
      <w:pPr>
        <w:pStyle w:val="Heading1"/>
        <w:widowControl w:val="0"/>
        <w:overflowPunct w:val="0"/>
        <w:autoSpaceDE w:val="0"/>
        <w:autoSpaceDN w:val="0"/>
        <w:adjustRightInd w:val="0"/>
        <w:spacing w:before="240" w:after="60"/>
        <w:ind w:left="1080"/>
        <w:textAlignment w:val="baseline"/>
        <w:rPr>
          <w:rFonts w:asciiTheme="minorHAnsi" w:hAnsiTheme="minorHAnsi"/>
          <w:color w:val="auto"/>
          <w:sz w:val="20"/>
          <w:szCs w:val="20"/>
        </w:rPr>
      </w:pPr>
      <w:bookmarkStart w:id="4" w:name="_Ref357535668"/>
      <w:bookmarkStart w:id="5" w:name="_Toc381969507"/>
      <w:bookmarkStart w:id="6" w:name="_Toc405888456"/>
      <w:r w:rsidRPr="00A527CA">
        <w:rPr>
          <w:rFonts w:asciiTheme="minorHAnsi" w:hAnsiTheme="minorHAnsi" w:cs="Arial"/>
          <w:color w:val="auto"/>
          <w:sz w:val="20"/>
          <w:szCs w:val="20"/>
        </w:rPr>
        <w:t>2</w:t>
      </w:r>
      <w:r w:rsidRPr="00A527CA">
        <w:rPr>
          <w:rFonts w:asciiTheme="minorHAnsi" w:hAnsiTheme="minorHAnsi" w:cs="Arial"/>
          <w:color w:val="auto"/>
          <w:sz w:val="20"/>
          <w:szCs w:val="20"/>
        </w:rPr>
        <w:tab/>
        <w:t>Background</w:t>
      </w:r>
      <w:bookmarkEnd w:id="4"/>
      <w:bookmarkEnd w:id="5"/>
      <w:bookmarkEnd w:id="6"/>
    </w:p>
    <w:p w14:paraId="6D161943" w14:textId="77777777" w:rsidR="00073531" w:rsidRPr="00B51BFD" w:rsidRDefault="00073531" w:rsidP="00073531">
      <w:pPr>
        <w:pStyle w:val="BodyText"/>
        <w:spacing w:line="276" w:lineRule="auto"/>
        <w:ind w:left="720"/>
        <w:rPr>
          <w:rFonts w:asciiTheme="majorHAnsi" w:hAnsiTheme="majorHAnsi" w:cs="Arial"/>
          <w:b/>
          <w:bCs/>
          <w:color w:val="auto"/>
          <w:szCs w:val="20"/>
        </w:rPr>
      </w:pPr>
      <w:r w:rsidRPr="00B51BFD">
        <w:rPr>
          <w:rFonts w:asciiTheme="majorHAnsi" w:hAnsiTheme="majorHAnsi" w:cs="Arial"/>
          <w:b/>
          <w:bCs/>
          <w:color w:val="auto"/>
          <w:szCs w:val="20"/>
        </w:rPr>
        <w:t>The Climate Change Committee</w:t>
      </w:r>
    </w:p>
    <w:p w14:paraId="03D40DDD" w14:textId="77777777" w:rsidR="00073531" w:rsidRPr="00B51BFD" w:rsidRDefault="00073531" w:rsidP="00073531">
      <w:pPr>
        <w:pStyle w:val="BodyText"/>
        <w:spacing w:line="276" w:lineRule="auto"/>
        <w:ind w:left="720"/>
        <w:rPr>
          <w:rFonts w:asciiTheme="majorHAnsi" w:hAnsiTheme="majorHAnsi" w:cs="Arial"/>
          <w:bCs/>
          <w:color w:val="auto"/>
          <w:szCs w:val="20"/>
        </w:rPr>
      </w:pPr>
      <w:r w:rsidRPr="00B51BFD">
        <w:rPr>
          <w:rFonts w:asciiTheme="majorHAnsi" w:hAnsiTheme="majorHAnsi" w:cs="Arial"/>
          <w:bCs/>
          <w:color w:val="auto"/>
          <w:szCs w:val="20"/>
        </w:rPr>
        <w:lastRenderedPageBreak/>
        <w:t xml:space="preserve">The Climate Change Committee (CCC) was set up as part of the Climate Change Act. The CCC is an independent body tasked with providing advice to Government on climate change issues, and particularly the setting of carbon budgets, and the monitoring of progress towards meeting those budgets. </w:t>
      </w:r>
    </w:p>
    <w:p w14:paraId="792487C3" w14:textId="77777777" w:rsidR="00073531" w:rsidRPr="00B51BFD" w:rsidRDefault="00073531" w:rsidP="00073531">
      <w:pPr>
        <w:pStyle w:val="BodyText"/>
        <w:spacing w:line="276" w:lineRule="auto"/>
        <w:ind w:left="720"/>
        <w:rPr>
          <w:rFonts w:asciiTheme="majorHAnsi" w:hAnsiTheme="majorHAnsi" w:cs="Arial"/>
          <w:bCs/>
          <w:color w:val="auto"/>
          <w:szCs w:val="20"/>
        </w:rPr>
      </w:pPr>
    </w:p>
    <w:p w14:paraId="097931B0" w14:textId="5AA5F72F" w:rsidR="00073531" w:rsidRDefault="00073531" w:rsidP="00073531">
      <w:pPr>
        <w:pStyle w:val="BodyText"/>
        <w:spacing w:line="276" w:lineRule="auto"/>
        <w:ind w:left="720"/>
        <w:rPr>
          <w:rFonts w:asciiTheme="majorHAnsi" w:hAnsiTheme="majorHAnsi" w:cs="Arial"/>
          <w:bCs/>
          <w:color w:val="auto"/>
          <w:szCs w:val="20"/>
        </w:rPr>
      </w:pPr>
      <w:r w:rsidRPr="00B51BFD">
        <w:rPr>
          <w:rFonts w:asciiTheme="majorHAnsi" w:hAnsiTheme="majorHAnsi" w:cs="Arial"/>
          <w:bCs/>
          <w:color w:val="auto"/>
          <w:szCs w:val="20"/>
        </w:rPr>
        <w:t xml:space="preserve">The Committee provided advice on the </w:t>
      </w:r>
      <w:r w:rsidR="00025D16">
        <w:rPr>
          <w:rFonts w:asciiTheme="majorHAnsi" w:hAnsiTheme="majorHAnsi" w:cs="Arial"/>
          <w:bCs/>
          <w:color w:val="auto"/>
          <w:szCs w:val="20"/>
        </w:rPr>
        <w:t>S</w:t>
      </w:r>
      <w:r w:rsidRPr="00B51BFD">
        <w:rPr>
          <w:rFonts w:asciiTheme="majorHAnsi" w:hAnsiTheme="majorHAnsi" w:cs="Arial"/>
          <w:bCs/>
          <w:color w:val="auto"/>
          <w:szCs w:val="20"/>
        </w:rPr>
        <w:t xml:space="preserve">ixth </w:t>
      </w:r>
      <w:r w:rsidR="00025D16">
        <w:rPr>
          <w:rFonts w:asciiTheme="majorHAnsi" w:hAnsiTheme="majorHAnsi" w:cs="Arial"/>
          <w:bCs/>
          <w:color w:val="auto"/>
          <w:szCs w:val="20"/>
        </w:rPr>
        <w:t>C</w:t>
      </w:r>
      <w:r w:rsidRPr="00B51BFD">
        <w:rPr>
          <w:rFonts w:asciiTheme="majorHAnsi" w:hAnsiTheme="majorHAnsi" w:cs="Arial"/>
          <w:bCs/>
          <w:color w:val="auto"/>
          <w:szCs w:val="20"/>
        </w:rPr>
        <w:t xml:space="preserve">arbon </w:t>
      </w:r>
      <w:r w:rsidR="00025D16">
        <w:rPr>
          <w:rFonts w:asciiTheme="majorHAnsi" w:hAnsiTheme="majorHAnsi" w:cs="Arial"/>
          <w:bCs/>
          <w:color w:val="auto"/>
          <w:szCs w:val="20"/>
        </w:rPr>
        <w:t>B</w:t>
      </w:r>
      <w:r w:rsidRPr="00B51BFD">
        <w:rPr>
          <w:rFonts w:asciiTheme="majorHAnsi" w:hAnsiTheme="majorHAnsi" w:cs="Arial"/>
          <w:bCs/>
          <w:color w:val="auto"/>
          <w:szCs w:val="20"/>
        </w:rPr>
        <w:t>udget (setting a limit on UK emissions in the period 2033-2037) in 2020 and assessed UK progress in its annual Progress Report in June 202</w:t>
      </w:r>
      <w:r>
        <w:rPr>
          <w:rFonts w:asciiTheme="majorHAnsi" w:hAnsiTheme="majorHAnsi" w:cs="Arial"/>
          <w:bCs/>
          <w:color w:val="auto"/>
          <w:szCs w:val="20"/>
        </w:rPr>
        <w:t>2</w:t>
      </w:r>
      <w:r w:rsidRPr="00B51BFD">
        <w:rPr>
          <w:rFonts w:asciiTheme="majorHAnsi" w:hAnsiTheme="majorHAnsi" w:cs="Arial"/>
          <w:bCs/>
          <w:color w:val="auto"/>
          <w:szCs w:val="20"/>
        </w:rPr>
        <w:t xml:space="preserve">. </w:t>
      </w:r>
    </w:p>
    <w:p w14:paraId="76C80475" w14:textId="72600518" w:rsidR="00073531" w:rsidRDefault="00073531" w:rsidP="00073531">
      <w:pPr>
        <w:pStyle w:val="BodyText"/>
        <w:spacing w:line="276" w:lineRule="auto"/>
        <w:ind w:left="720"/>
        <w:rPr>
          <w:rFonts w:asciiTheme="majorHAnsi" w:hAnsiTheme="majorHAnsi" w:cs="Arial"/>
          <w:bCs/>
          <w:color w:val="auto"/>
          <w:szCs w:val="20"/>
        </w:rPr>
      </w:pPr>
    </w:p>
    <w:p w14:paraId="68B06F04" w14:textId="38DAE197" w:rsidR="00073531" w:rsidRDefault="00073531" w:rsidP="00073531">
      <w:pPr>
        <w:pStyle w:val="BodyText"/>
        <w:spacing w:line="276" w:lineRule="auto"/>
        <w:ind w:left="720"/>
        <w:rPr>
          <w:rFonts w:asciiTheme="majorHAnsi" w:hAnsiTheme="majorHAnsi" w:cs="Arial"/>
          <w:b/>
          <w:color w:val="auto"/>
          <w:szCs w:val="20"/>
        </w:rPr>
      </w:pPr>
      <w:r>
        <w:rPr>
          <w:rFonts w:asciiTheme="majorHAnsi" w:hAnsiTheme="majorHAnsi" w:cs="Arial"/>
          <w:b/>
          <w:color w:val="auto"/>
          <w:szCs w:val="20"/>
        </w:rPr>
        <w:t xml:space="preserve">The Climate Change Committee’s </w:t>
      </w:r>
      <w:r w:rsidR="00A527CA">
        <w:rPr>
          <w:rFonts w:asciiTheme="majorHAnsi" w:hAnsiTheme="majorHAnsi" w:cs="Arial"/>
          <w:b/>
          <w:color w:val="auto"/>
          <w:szCs w:val="20"/>
        </w:rPr>
        <w:t xml:space="preserve">work on engineered removals </w:t>
      </w:r>
    </w:p>
    <w:p w14:paraId="1ADACD56" w14:textId="4B72F632" w:rsidR="00D9793D" w:rsidRDefault="00A459F3" w:rsidP="009D2F94">
      <w:pPr>
        <w:pStyle w:val="BodyText"/>
        <w:spacing w:line="276" w:lineRule="auto"/>
        <w:rPr>
          <w:rFonts w:asciiTheme="majorHAnsi" w:hAnsiTheme="majorHAnsi" w:cs="Arial"/>
          <w:bCs/>
          <w:color w:val="auto"/>
          <w:szCs w:val="20"/>
        </w:rPr>
      </w:pPr>
      <w:r>
        <w:rPr>
          <w:rFonts w:asciiTheme="majorHAnsi" w:hAnsiTheme="majorHAnsi" w:cs="Arial"/>
          <w:bCs/>
          <w:color w:val="auto"/>
          <w:szCs w:val="20"/>
        </w:rPr>
        <w:tab/>
      </w:r>
    </w:p>
    <w:p w14:paraId="331F898E" w14:textId="767CFD0E" w:rsidR="00A459F3" w:rsidRPr="00206362" w:rsidRDefault="00A459F3" w:rsidP="00A459F3">
      <w:pPr>
        <w:pStyle w:val="BodyText"/>
        <w:spacing w:line="276" w:lineRule="auto"/>
        <w:ind w:left="720"/>
        <w:rPr>
          <w:rFonts w:asciiTheme="majorHAnsi" w:hAnsiTheme="majorHAnsi" w:cs="Arial"/>
          <w:color w:val="auto"/>
          <w:szCs w:val="20"/>
        </w:rPr>
      </w:pPr>
      <w:r w:rsidRPr="00206362">
        <w:rPr>
          <w:rFonts w:asciiTheme="majorHAnsi" w:hAnsiTheme="majorHAnsi" w:cs="Arial"/>
          <w:color w:val="auto"/>
          <w:szCs w:val="20"/>
        </w:rPr>
        <w:t xml:space="preserve">To date, the Climate Change Committee has published several reports that cover the role engineered removals could play in UK decarbonisation, including: </w:t>
      </w:r>
    </w:p>
    <w:p w14:paraId="340501D7" w14:textId="5A03B88E" w:rsidR="00A459F3" w:rsidRPr="00206362" w:rsidRDefault="001202CC" w:rsidP="001202CC">
      <w:pPr>
        <w:pStyle w:val="BodyText"/>
        <w:numPr>
          <w:ilvl w:val="0"/>
          <w:numId w:val="16"/>
        </w:numPr>
        <w:spacing w:line="276" w:lineRule="auto"/>
        <w:rPr>
          <w:rFonts w:asciiTheme="majorHAnsi" w:hAnsiTheme="majorHAnsi" w:cs="Arial"/>
          <w:color w:val="auto"/>
          <w:szCs w:val="20"/>
        </w:rPr>
      </w:pPr>
      <w:r w:rsidRPr="00206362">
        <w:rPr>
          <w:rFonts w:asciiTheme="majorHAnsi" w:hAnsiTheme="majorHAnsi" w:cs="Arial"/>
          <w:color w:val="auto"/>
        </w:rPr>
        <w:t xml:space="preserve">Annual </w:t>
      </w:r>
      <w:hyperlink r:id="rId13" w:history="1">
        <w:r w:rsidRPr="00206362">
          <w:rPr>
            <w:rStyle w:val="Hyperlink"/>
            <w:rFonts w:asciiTheme="majorHAnsi" w:hAnsiTheme="majorHAnsi" w:cs="Arial"/>
          </w:rPr>
          <w:t>mitigation Progress Reports</w:t>
        </w:r>
      </w:hyperlink>
      <w:r w:rsidRPr="00206362">
        <w:rPr>
          <w:rFonts w:asciiTheme="majorHAnsi" w:hAnsiTheme="majorHAnsi" w:cs="Arial"/>
          <w:color w:val="auto"/>
        </w:rPr>
        <w:t xml:space="preserve"> that </w:t>
      </w:r>
      <w:r w:rsidR="00824586" w:rsidRPr="00206362">
        <w:rPr>
          <w:rFonts w:asciiTheme="majorHAnsi" w:hAnsiTheme="majorHAnsi" w:cs="Arial"/>
          <w:color w:val="auto"/>
        </w:rPr>
        <w:t xml:space="preserve">assess UK Government progress on engineered removals (including DACCS) against Government ambition and pathways. These reports also assess policy risks for engineered removals and produce targeted recommendations to Government. </w:t>
      </w:r>
    </w:p>
    <w:p w14:paraId="5BCBFC0C" w14:textId="1D6E2660" w:rsidR="00824586" w:rsidRPr="00206362" w:rsidRDefault="00824586" w:rsidP="001202CC">
      <w:pPr>
        <w:pStyle w:val="BodyText"/>
        <w:numPr>
          <w:ilvl w:val="0"/>
          <w:numId w:val="16"/>
        </w:numPr>
        <w:spacing w:line="276" w:lineRule="auto"/>
        <w:rPr>
          <w:rFonts w:asciiTheme="majorHAnsi" w:hAnsiTheme="majorHAnsi" w:cs="Arial"/>
          <w:color w:val="auto"/>
          <w:szCs w:val="20"/>
        </w:rPr>
      </w:pPr>
      <w:r w:rsidRPr="00206362">
        <w:rPr>
          <w:rFonts w:asciiTheme="majorHAnsi" w:hAnsiTheme="majorHAnsi" w:cs="Arial"/>
          <w:color w:val="auto"/>
        </w:rPr>
        <w:t xml:space="preserve">Our 2022 report on </w:t>
      </w:r>
      <w:hyperlink r:id="rId14" w:history="1">
        <w:r w:rsidRPr="00206362">
          <w:rPr>
            <w:rStyle w:val="Hyperlink"/>
            <w:rFonts w:asciiTheme="majorHAnsi" w:hAnsiTheme="majorHAnsi" w:cs="Arial"/>
          </w:rPr>
          <w:t xml:space="preserve">Voluntary Carbon Markets and </w:t>
        </w:r>
        <w:r w:rsidR="00AC18F6" w:rsidRPr="00206362">
          <w:rPr>
            <w:rStyle w:val="Hyperlink"/>
            <w:rFonts w:asciiTheme="majorHAnsi" w:hAnsiTheme="majorHAnsi" w:cs="Arial"/>
          </w:rPr>
          <w:t>Offsetting</w:t>
        </w:r>
      </w:hyperlink>
      <w:r w:rsidR="002A0649" w:rsidRPr="00206362">
        <w:rPr>
          <w:rFonts w:asciiTheme="majorHAnsi" w:hAnsiTheme="majorHAnsi" w:cs="Arial"/>
          <w:color w:val="auto"/>
        </w:rPr>
        <w:t xml:space="preserve"> which explores the role that voluntary carbon markets can play as one mechanism amongst many in developing the engineered removals sector.</w:t>
      </w:r>
    </w:p>
    <w:p w14:paraId="4196892F" w14:textId="3D4597D1" w:rsidR="002A0649" w:rsidRPr="00206362" w:rsidRDefault="002A0649" w:rsidP="001202CC">
      <w:pPr>
        <w:pStyle w:val="BodyText"/>
        <w:numPr>
          <w:ilvl w:val="0"/>
          <w:numId w:val="16"/>
        </w:numPr>
        <w:spacing w:line="276" w:lineRule="auto"/>
        <w:rPr>
          <w:rFonts w:asciiTheme="majorHAnsi" w:hAnsiTheme="majorHAnsi" w:cs="Arial"/>
          <w:color w:val="auto"/>
          <w:szCs w:val="20"/>
        </w:rPr>
      </w:pPr>
      <w:r w:rsidRPr="00206362">
        <w:rPr>
          <w:rFonts w:asciiTheme="majorHAnsi" w:hAnsiTheme="majorHAnsi" w:cs="Arial"/>
          <w:color w:val="auto"/>
        </w:rPr>
        <w:t xml:space="preserve">The </w:t>
      </w:r>
      <w:hyperlink r:id="rId15" w:anchor="sector-summaries" w:history="1">
        <w:r w:rsidRPr="00206362">
          <w:rPr>
            <w:rStyle w:val="Hyperlink"/>
            <w:rFonts w:asciiTheme="majorHAnsi" w:hAnsiTheme="majorHAnsi" w:cs="Arial"/>
          </w:rPr>
          <w:t>2020 Sixth Carbon Budget</w:t>
        </w:r>
      </w:hyperlink>
      <w:r w:rsidR="00BF7602" w:rsidRPr="00206362">
        <w:rPr>
          <w:rFonts w:asciiTheme="majorHAnsi" w:hAnsiTheme="majorHAnsi" w:cs="Arial"/>
          <w:color w:val="auto"/>
        </w:rPr>
        <w:t xml:space="preserve">. This sets out CCC pathways for engineered removals with accompanying policy recommendations, </w:t>
      </w:r>
      <w:proofErr w:type="gramStart"/>
      <w:r w:rsidR="00BF7602" w:rsidRPr="00206362">
        <w:rPr>
          <w:rFonts w:asciiTheme="majorHAnsi" w:hAnsiTheme="majorHAnsi" w:cs="Arial"/>
          <w:color w:val="auto"/>
        </w:rPr>
        <w:t>evidence</w:t>
      </w:r>
      <w:proofErr w:type="gramEnd"/>
      <w:r w:rsidR="00BF7602" w:rsidRPr="00206362">
        <w:rPr>
          <w:rFonts w:asciiTheme="majorHAnsi" w:hAnsiTheme="majorHAnsi" w:cs="Arial"/>
          <w:color w:val="auto"/>
        </w:rPr>
        <w:t xml:space="preserve"> and explanations of analytical approach. </w:t>
      </w:r>
    </w:p>
    <w:p w14:paraId="41F99265" w14:textId="4337F22A" w:rsidR="002A0649" w:rsidRPr="00206362" w:rsidRDefault="00BF7602" w:rsidP="001202CC">
      <w:pPr>
        <w:pStyle w:val="BodyText"/>
        <w:numPr>
          <w:ilvl w:val="0"/>
          <w:numId w:val="16"/>
        </w:numPr>
        <w:spacing w:line="276" w:lineRule="auto"/>
        <w:rPr>
          <w:rFonts w:asciiTheme="majorHAnsi" w:hAnsiTheme="majorHAnsi" w:cs="Arial"/>
          <w:color w:val="auto"/>
          <w:szCs w:val="20"/>
        </w:rPr>
      </w:pPr>
      <w:r w:rsidRPr="00206362">
        <w:rPr>
          <w:rFonts w:asciiTheme="majorHAnsi" w:hAnsiTheme="majorHAnsi" w:cs="Arial"/>
          <w:color w:val="auto"/>
        </w:rPr>
        <w:t xml:space="preserve">The </w:t>
      </w:r>
      <w:hyperlink r:id="rId16" w:history="1">
        <w:r w:rsidRPr="00206362">
          <w:rPr>
            <w:rStyle w:val="Hyperlink"/>
            <w:rFonts w:asciiTheme="majorHAnsi" w:hAnsiTheme="majorHAnsi" w:cs="Arial"/>
          </w:rPr>
          <w:t xml:space="preserve">2019 </w:t>
        </w:r>
        <w:r w:rsidR="0009692C" w:rsidRPr="00206362">
          <w:rPr>
            <w:rStyle w:val="Hyperlink"/>
            <w:rFonts w:asciiTheme="majorHAnsi" w:hAnsiTheme="majorHAnsi" w:cs="Arial"/>
          </w:rPr>
          <w:t>Net Zero: The UK</w:t>
        </w:r>
        <w:r w:rsidR="0009692C" w:rsidRPr="00206362">
          <w:rPr>
            <w:rStyle w:val="Hyperlink"/>
            <w:rFonts w:asciiTheme="majorHAnsi" w:hAnsiTheme="majorHAnsi" w:cs="Arial" w:hint="eastAsia"/>
          </w:rPr>
          <w:t>’</w:t>
        </w:r>
        <w:r w:rsidR="0009692C" w:rsidRPr="00206362">
          <w:rPr>
            <w:rStyle w:val="Hyperlink"/>
            <w:rFonts w:asciiTheme="majorHAnsi" w:hAnsiTheme="majorHAnsi" w:cs="Arial"/>
          </w:rPr>
          <w:t>s contribution to stopping global warming report</w:t>
        </w:r>
      </w:hyperlink>
      <w:r w:rsidR="0009692C" w:rsidRPr="00206362">
        <w:rPr>
          <w:rFonts w:asciiTheme="majorHAnsi" w:hAnsiTheme="majorHAnsi" w:cs="Arial"/>
          <w:color w:val="auto"/>
        </w:rPr>
        <w:t xml:space="preserve">, which explores the role engineered removals can play in closing the gap to Net Zero GHGs. This report was supported by evidence from a </w:t>
      </w:r>
      <w:hyperlink r:id="rId17" w:history="1">
        <w:r w:rsidR="0009692C" w:rsidRPr="00206362">
          <w:rPr>
            <w:rStyle w:val="Hyperlink"/>
            <w:rFonts w:asciiTheme="majorHAnsi" w:hAnsiTheme="majorHAnsi" w:cs="Arial"/>
          </w:rPr>
          <w:t>Royal Society and Royal Academy of Engineering report</w:t>
        </w:r>
      </w:hyperlink>
      <w:r w:rsidR="0009692C" w:rsidRPr="00206362">
        <w:rPr>
          <w:rFonts w:asciiTheme="majorHAnsi" w:hAnsiTheme="majorHAnsi" w:cs="Arial"/>
          <w:color w:val="auto"/>
        </w:rPr>
        <w:t xml:space="preserve"> on different removals methods and the factors affecting their deployment. </w:t>
      </w:r>
    </w:p>
    <w:p w14:paraId="1221AA05" w14:textId="77777777" w:rsidR="003A05B7" w:rsidRPr="0038388A" w:rsidRDefault="003A05B7" w:rsidP="003A05B7">
      <w:pPr>
        <w:pStyle w:val="Heading1"/>
        <w:widowControl w:val="0"/>
        <w:overflowPunct w:val="0"/>
        <w:autoSpaceDE w:val="0"/>
        <w:autoSpaceDN w:val="0"/>
        <w:adjustRightInd w:val="0"/>
        <w:spacing w:before="240" w:after="60"/>
        <w:ind w:left="1080"/>
        <w:jc w:val="both"/>
        <w:textAlignment w:val="baseline"/>
        <w:rPr>
          <w:rFonts w:asciiTheme="minorHAnsi" w:hAnsiTheme="minorHAnsi"/>
          <w:color w:val="FF0000"/>
          <w:sz w:val="20"/>
          <w:szCs w:val="20"/>
        </w:rPr>
      </w:pPr>
      <w:bookmarkStart w:id="7" w:name="_Ref357535689"/>
      <w:bookmarkStart w:id="8" w:name="_Toc381969508"/>
      <w:bookmarkStart w:id="9" w:name="_Toc405888457"/>
      <w:r w:rsidRPr="0038388A">
        <w:rPr>
          <w:rFonts w:asciiTheme="minorHAnsi" w:hAnsiTheme="minorHAnsi" w:cs="Arial"/>
          <w:color w:val="FF0000"/>
          <w:sz w:val="20"/>
          <w:szCs w:val="20"/>
        </w:rPr>
        <w:t>3</w:t>
      </w:r>
      <w:r w:rsidRPr="0038388A">
        <w:rPr>
          <w:rFonts w:asciiTheme="minorHAnsi" w:hAnsiTheme="minorHAnsi" w:cs="Arial"/>
          <w:color w:val="FF0000"/>
          <w:sz w:val="20"/>
          <w:szCs w:val="20"/>
        </w:rPr>
        <w:tab/>
        <w:t>Aims and Objectives</w:t>
      </w:r>
      <w:bookmarkEnd w:id="7"/>
      <w:bookmarkEnd w:id="8"/>
      <w:bookmarkEnd w:id="9"/>
    </w:p>
    <w:p w14:paraId="4D3805B3" w14:textId="77777777" w:rsidR="00D1174A" w:rsidRDefault="00D1174A" w:rsidP="003A05B7">
      <w:pPr>
        <w:pStyle w:val="Norma"/>
        <w:ind w:left="720"/>
        <w:rPr>
          <w:rFonts w:asciiTheme="minorHAnsi" w:hAnsiTheme="minorHAnsi"/>
          <w:bCs/>
          <w:sz w:val="20"/>
          <w:szCs w:val="20"/>
        </w:rPr>
      </w:pPr>
    </w:p>
    <w:p w14:paraId="30843E5C" w14:textId="72E89B3B" w:rsidR="003A05B7" w:rsidRPr="00E636CC" w:rsidRDefault="00D9793D" w:rsidP="6EACF238">
      <w:pPr>
        <w:pStyle w:val="Norma"/>
        <w:ind w:left="720"/>
        <w:rPr>
          <w:rFonts w:asciiTheme="minorHAnsi" w:hAnsiTheme="minorHAnsi"/>
          <w:sz w:val="20"/>
          <w:szCs w:val="20"/>
        </w:rPr>
      </w:pPr>
      <w:r w:rsidRPr="6EACF238">
        <w:rPr>
          <w:rFonts w:asciiTheme="minorHAnsi" w:hAnsiTheme="minorHAnsi"/>
          <w:sz w:val="20"/>
          <w:szCs w:val="20"/>
        </w:rPr>
        <w:t xml:space="preserve">The aim of this project is to strengthen CCC </w:t>
      </w:r>
      <w:r w:rsidR="0046185F" w:rsidRPr="6EACF238">
        <w:rPr>
          <w:rFonts w:asciiTheme="minorHAnsi" w:hAnsiTheme="minorHAnsi"/>
          <w:sz w:val="20"/>
          <w:szCs w:val="20"/>
        </w:rPr>
        <w:t xml:space="preserve">evidence and </w:t>
      </w:r>
      <w:r w:rsidRPr="6EACF238">
        <w:rPr>
          <w:rFonts w:asciiTheme="minorHAnsi" w:hAnsiTheme="minorHAnsi"/>
          <w:sz w:val="20"/>
          <w:szCs w:val="20"/>
        </w:rPr>
        <w:t xml:space="preserve">analysis on </w:t>
      </w:r>
      <w:r w:rsidR="00A527CA" w:rsidRPr="6EACF238">
        <w:rPr>
          <w:rFonts w:asciiTheme="minorHAnsi" w:hAnsiTheme="minorHAnsi"/>
          <w:sz w:val="20"/>
          <w:szCs w:val="20"/>
        </w:rPr>
        <w:t>the feasibility and timing of l</w:t>
      </w:r>
      <w:r w:rsidR="00E636CC" w:rsidRPr="6EACF238">
        <w:rPr>
          <w:rFonts w:asciiTheme="minorHAnsi" w:hAnsiTheme="minorHAnsi"/>
          <w:sz w:val="20"/>
          <w:szCs w:val="20"/>
        </w:rPr>
        <w:t xml:space="preserve">arge-scale DACCS deployment in the UK. For this project, we define large-scale DACCS projects as those with a capacity to remove </w:t>
      </w:r>
      <w:r w:rsidR="00863E5D">
        <w:rPr>
          <w:rFonts w:asciiTheme="minorHAnsi" w:hAnsiTheme="minorHAnsi"/>
          <w:sz w:val="20"/>
          <w:szCs w:val="20"/>
        </w:rPr>
        <w:t xml:space="preserve">at least 1 </w:t>
      </w:r>
      <w:r w:rsidR="00E636CC" w:rsidRPr="6EACF238">
        <w:rPr>
          <w:rFonts w:asciiTheme="minorHAnsi" w:hAnsiTheme="minorHAnsi"/>
          <w:sz w:val="20"/>
          <w:szCs w:val="20"/>
        </w:rPr>
        <w:t>Mt CO</w:t>
      </w:r>
      <w:r w:rsidR="00E636CC" w:rsidRPr="6EACF238">
        <w:rPr>
          <w:rFonts w:asciiTheme="minorHAnsi" w:hAnsiTheme="minorHAnsi"/>
          <w:sz w:val="20"/>
          <w:szCs w:val="20"/>
          <w:vertAlign w:val="subscript"/>
        </w:rPr>
        <w:t>2</w:t>
      </w:r>
      <w:r w:rsidR="00E636CC" w:rsidRPr="6EACF238">
        <w:rPr>
          <w:rFonts w:asciiTheme="minorHAnsi" w:hAnsiTheme="minorHAnsi"/>
          <w:sz w:val="20"/>
          <w:szCs w:val="20"/>
        </w:rPr>
        <w:t xml:space="preserve">/year. </w:t>
      </w:r>
    </w:p>
    <w:p w14:paraId="7140866B" w14:textId="5371B87F" w:rsidR="00711DEA" w:rsidRPr="00711DEA" w:rsidRDefault="00711DEA" w:rsidP="003A05B7">
      <w:pPr>
        <w:pStyle w:val="Norma"/>
        <w:ind w:left="720"/>
        <w:rPr>
          <w:rFonts w:asciiTheme="minorHAnsi" w:hAnsiTheme="minorHAnsi"/>
          <w:bCs/>
          <w:sz w:val="20"/>
          <w:szCs w:val="20"/>
        </w:rPr>
      </w:pPr>
    </w:p>
    <w:p w14:paraId="4CBFC344" w14:textId="7CD5AF17" w:rsidR="00711DEA" w:rsidRDefault="00711DEA" w:rsidP="003A05B7">
      <w:pPr>
        <w:pStyle w:val="Norma"/>
        <w:ind w:left="720"/>
        <w:rPr>
          <w:rFonts w:asciiTheme="minorHAnsi" w:hAnsiTheme="minorHAnsi"/>
          <w:bCs/>
          <w:sz w:val="20"/>
          <w:szCs w:val="20"/>
        </w:rPr>
      </w:pPr>
      <w:r w:rsidRPr="00711DEA">
        <w:rPr>
          <w:rFonts w:asciiTheme="minorHAnsi" w:hAnsiTheme="minorHAnsi"/>
          <w:bCs/>
          <w:sz w:val="20"/>
          <w:szCs w:val="20"/>
        </w:rPr>
        <w:t xml:space="preserve">The </w:t>
      </w:r>
      <w:r w:rsidR="00E636CC">
        <w:rPr>
          <w:rFonts w:asciiTheme="minorHAnsi" w:hAnsiTheme="minorHAnsi"/>
          <w:bCs/>
          <w:sz w:val="20"/>
          <w:szCs w:val="20"/>
        </w:rPr>
        <w:t>three</w:t>
      </w:r>
      <w:r w:rsidRPr="00711DEA">
        <w:rPr>
          <w:rFonts w:asciiTheme="minorHAnsi" w:hAnsiTheme="minorHAnsi"/>
          <w:bCs/>
          <w:sz w:val="20"/>
          <w:szCs w:val="20"/>
        </w:rPr>
        <w:t xml:space="preserve"> key tasks of this project are listed below, with guidance on the anticipated division of resource between them included as a percentage:</w:t>
      </w:r>
    </w:p>
    <w:p w14:paraId="2CAAF5D3" w14:textId="35A56BDB" w:rsidR="00E636CC" w:rsidRDefault="00E636CC" w:rsidP="003A05B7">
      <w:pPr>
        <w:pStyle w:val="Norma"/>
        <w:ind w:left="720"/>
        <w:rPr>
          <w:rFonts w:asciiTheme="minorHAnsi" w:hAnsiTheme="minorHAnsi"/>
          <w:bCs/>
          <w:sz w:val="20"/>
          <w:szCs w:val="20"/>
        </w:rPr>
      </w:pPr>
    </w:p>
    <w:p w14:paraId="155928D0" w14:textId="311820AC" w:rsidR="00E636CC" w:rsidRDefault="00097CE3" w:rsidP="00863E5D">
      <w:pPr>
        <w:pStyle w:val="ListParagraph"/>
        <w:numPr>
          <w:ilvl w:val="0"/>
          <w:numId w:val="11"/>
        </w:numPr>
        <w:spacing w:after="0" w:line="240" w:lineRule="auto"/>
        <w:rPr>
          <w:rFonts w:ascii="Century Gothic" w:hAnsi="Century Gothic"/>
          <w:i/>
          <w:iCs/>
          <w:sz w:val="20"/>
          <w:szCs w:val="20"/>
        </w:rPr>
      </w:pPr>
      <w:r w:rsidRPr="77399FCE">
        <w:rPr>
          <w:rFonts w:ascii="Century Gothic" w:hAnsi="Century Gothic"/>
          <w:sz w:val="20"/>
          <w:szCs w:val="20"/>
        </w:rPr>
        <w:t xml:space="preserve">Assess </w:t>
      </w:r>
      <w:r w:rsidR="00E636CC" w:rsidRPr="77399FCE">
        <w:rPr>
          <w:rFonts w:ascii="Century Gothic" w:hAnsi="Century Gothic"/>
          <w:sz w:val="20"/>
          <w:szCs w:val="20"/>
        </w:rPr>
        <w:t>when DACCS projects could begin operation in the UK and how quickly capacity could scale up in the 2030s and 2040s</w:t>
      </w:r>
      <w:r w:rsidR="00C9557E" w:rsidRPr="77399FCE">
        <w:rPr>
          <w:rFonts w:ascii="Century Gothic" w:hAnsi="Century Gothic"/>
          <w:sz w:val="20"/>
          <w:szCs w:val="20"/>
        </w:rPr>
        <w:t xml:space="preserve">. </w:t>
      </w:r>
      <w:r w:rsidR="2E269656" w:rsidRPr="77399FCE">
        <w:rPr>
          <w:rFonts w:ascii="Century Gothic" w:hAnsi="Century Gothic"/>
          <w:i/>
          <w:iCs/>
          <w:sz w:val="20"/>
          <w:szCs w:val="20"/>
        </w:rPr>
        <w:t>(40%)</w:t>
      </w:r>
    </w:p>
    <w:p w14:paraId="6FB24E1D" w14:textId="2DC24649" w:rsidR="00E636CC" w:rsidRDefault="00C9557E" w:rsidP="77399FCE">
      <w:pPr>
        <w:pStyle w:val="ListParagraph"/>
        <w:numPr>
          <w:ilvl w:val="1"/>
          <w:numId w:val="11"/>
        </w:numPr>
        <w:spacing w:after="0" w:line="240" w:lineRule="auto"/>
        <w:rPr>
          <w:rFonts w:ascii="Century Gothic" w:hAnsi="Century Gothic"/>
          <w:i/>
          <w:iCs/>
          <w:sz w:val="20"/>
          <w:szCs w:val="20"/>
        </w:rPr>
      </w:pPr>
      <w:r w:rsidRPr="77399FCE">
        <w:rPr>
          <w:rFonts w:ascii="Century Gothic" w:hAnsi="Century Gothic"/>
          <w:sz w:val="20"/>
          <w:szCs w:val="20"/>
        </w:rPr>
        <w:t>This assessment should</w:t>
      </w:r>
      <w:r w:rsidR="00097CE3" w:rsidRPr="77399FCE">
        <w:rPr>
          <w:rFonts w:ascii="Century Gothic" w:hAnsi="Century Gothic"/>
          <w:sz w:val="20"/>
          <w:szCs w:val="20"/>
        </w:rPr>
        <w:t xml:space="preserve"> tak</w:t>
      </w:r>
      <w:r w:rsidRPr="77399FCE">
        <w:rPr>
          <w:rFonts w:ascii="Century Gothic" w:hAnsi="Century Gothic"/>
          <w:sz w:val="20"/>
          <w:szCs w:val="20"/>
        </w:rPr>
        <w:t>e</w:t>
      </w:r>
      <w:r w:rsidR="00097CE3" w:rsidRPr="77399FCE">
        <w:rPr>
          <w:rFonts w:ascii="Century Gothic" w:hAnsi="Century Gothic"/>
          <w:sz w:val="20"/>
          <w:szCs w:val="20"/>
        </w:rPr>
        <w:t xml:space="preserve"> into consideration factors including the planned development schedules of </w:t>
      </w:r>
      <w:r w:rsidR="5D8CD876" w:rsidRPr="77399FCE">
        <w:rPr>
          <w:rFonts w:ascii="Century Gothic" w:hAnsi="Century Gothic"/>
          <w:sz w:val="20"/>
          <w:szCs w:val="20"/>
        </w:rPr>
        <w:t xml:space="preserve">UK </w:t>
      </w:r>
      <w:r w:rsidR="00097CE3" w:rsidRPr="77399FCE">
        <w:rPr>
          <w:rFonts w:ascii="Century Gothic" w:hAnsi="Century Gothic"/>
          <w:sz w:val="20"/>
          <w:szCs w:val="20"/>
        </w:rPr>
        <w:t>CCS networks, UK regulation and UK permitting and planning processes</w:t>
      </w:r>
      <w:r w:rsidR="00E636CC" w:rsidRPr="77399FCE">
        <w:rPr>
          <w:rFonts w:ascii="Century Gothic" w:hAnsi="Century Gothic"/>
          <w:sz w:val="20"/>
          <w:szCs w:val="20"/>
        </w:rPr>
        <w:t xml:space="preserve">. </w:t>
      </w:r>
    </w:p>
    <w:p w14:paraId="780A7273" w14:textId="0CAB0246" w:rsidR="00E636CC" w:rsidRDefault="00E636CC" w:rsidP="77399FCE">
      <w:pPr>
        <w:pStyle w:val="ListParagraph"/>
        <w:numPr>
          <w:ilvl w:val="1"/>
          <w:numId w:val="11"/>
        </w:numPr>
        <w:spacing w:after="0" w:line="240" w:lineRule="auto"/>
        <w:rPr>
          <w:rFonts w:ascii="Century Gothic" w:hAnsi="Century Gothic"/>
          <w:i/>
          <w:iCs/>
          <w:sz w:val="20"/>
          <w:szCs w:val="20"/>
        </w:rPr>
      </w:pPr>
      <w:r w:rsidRPr="77399FCE">
        <w:rPr>
          <w:rFonts w:ascii="Century Gothic" w:hAnsi="Century Gothic"/>
          <w:sz w:val="20"/>
          <w:szCs w:val="20"/>
        </w:rPr>
        <w:t xml:space="preserve">These assessments should also include predicted costs of the scale-up and, where possible, </w:t>
      </w:r>
      <w:r w:rsidR="250DCA2A" w:rsidRPr="77399FCE">
        <w:rPr>
          <w:rFonts w:ascii="Century Gothic" w:hAnsi="Century Gothic"/>
          <w:sz w:val="20"/>
          <w:szCs w:val="20"/>
        </w:rPr>
        <w:t>identify</w:t>
      </w:r>
      <w:r w:rsidRPr="77399FCE">
        <w:rPr>
          <w:rFonts w:ascii="Century Gothic" w:hAnsi="Century Gothic"/>
          <w:sz w:val="20"/>
          <w:szCs w:val="20"/>
        </w:rPr>
        <w:t xml:space="preserve"> the regions where projects </w:t>
      </w:r>
      <w:r w:rsidR="7B0F9B0B" w:rsidRPr="77399FCE">
        <w:rPr>
          <w:rFonts w:ascii="Century Gothic" w:hAnsi="Century Gothic"/>
          <w:sz w:val="20"/>
          <w:szCs w:val="20"/>
        </w:rPr>
        <w:t>might optimally</w:t>
      </w:r>
      <w:r w:rsidRPr="77399FCE">
        <w:rPr>
          <w:rFonts w:ascii="Century Gothic" w:hAnsi="Century Gothic"/>
          <w:sz w:val="20"/>
          <w:szCs w:val="20"/>
        </w:rPr>
        <w:t xml:space="preserve"> be sited.</w:t>
      </w:r>
      <w:r w:rsidRPr="77399FCE">
        <w:rPr>
          <w:rFonts w:ascii="Century Gothic" w:hAnsi="Century Gothic"/>
          <w:i/>
          <w:iCs/>
          <w:sz w:val="20"/>
          <w:szCs w:val="20"/>
        </w:rPr>
        <w:t xml:space="preserve"> </w:t>
      </w:r>
    </w:p>
    <w:p w14:paraId="450F8F6B" w14:textId="206570A7" w:rsidR="00863E5D" w:rsidRDefault="00E636CC" w:rsidP="57E55882">
      <w:pPr>
        <w:pStyle w:val="ListParagraph"/>
        <w:numPr>
          <w:ilvl w:val="0"/>
          <w:numId w:val="11"/>
        </w:numPr>
        <w:spacing w:after="0" w:line="240" w:lineRule="auto"/>
        <w:rPr>
          <w:rFonts w:ascii="Century Gothic" w:hAnsi="Century Gothic"/>
          <w:sz w:val="20"/>
          <w:szCs w:val="20"/>
        </w:rPr>
      </w:pPr>
      <w:r w:rsidRPr="2148D7EE">
        <w:rPr>
          <w:rFonts w:ascii="Century Gothic" w:hAnsi="Century Gothic"/>
          <w:sz w:val="20"/>
          <w:szCs w:val="20"/>
        </w:rPr>
        <w:t>Assess the implications of this scale-up on</w:t>
      </w:r>
      <w:r w:rsidR="003A2179" w:rsidRPr="2148D7EE">
        <w:rPr>
          <w:rFonts w:ascii="Century Gothic" w:hAnsi="Century Gothic"/>
          <w:sz w:val="20"/>
          <w:szCs w:val="20"/>
        </w:rPr>
        <w:t xml:space="preserve"> UK systems, </w:t>
      </w:r>
      <w:proofErr w:type="gramStart"/>
      <w:r w:rsidR="003A2179" w:rsidRPr="2148D7EE">
        <w:rPr>
          <w:rFonts w:ascii="Century Gothic" w:hAnsi="Century Gothic"/>
          <w:sz w:val="20"/>
          <w:szCs w:val="20"/>
        </w:rPr>
        <w:t>infrastructure</w:t>
      </w:r>
      <w:proofErr w:type="gramEnd"/>
      <w:r w:rsidR="003A2179" w:rsidRPr="2148D7EE">
        <w:rPr>
          <w:rFonts w:ascii="Century Gothic" w:hAnsi="Century Gothic"/>
          <w:sz w:val="20"/>
          <w:szCs w:val="20"/>
        </w:rPr>
        <w:t xml:space="preserve"> and </w:t>
      </w:r>
      <w:r w:rsidR="00BB3C8F">
        <w:rPr>
          <w:rFonts w:ascii="Century Gothic" w:hAnsi="Century Gothic"/>
          <w:sz w:val="20"/>
          <w:szCs w:val="20"/>
        </w:rPr>
        <w:t>jobs</w:t>
      </w:r>
      <w:r w:rsidR="003A2179" w:rsidRPr="2148D7EE">
        <w:rPr>
          <w:rFonts w:ascii="Century Gothic" w:hAnsi="Century Gothic"/>
          <w:sz w:val="20"/>
          <w:szCs w:val="20"/>
        </w:rPr>
        <w:t>.</w:t>
      </w:r>
      <w:r w:rsidR="00BB3C8F">
        <w:rPr>
          <w:rFonts w:ascii="Century Gothic" w:hAnsi="Century Gothic"/>
          <w:sz w:val="20"/>
          <w:szCs w:val="20"/>
        </w:rPr>
        <w:t xml:space="preserve"> </w:t>
      </w:r>
      <w:r w:rsidR="00863E5D" w:rsidRPr="2148D7EE">
        <w:rPr>
          <w:rFonts w:ascii="Century Gothic" w:hAnsi="Century Gothic"/>
          <w:i/>
          <w:iCs/>
          <w:sz w:val="20"/>
          <w:szCs w:val="20"/>
        </w:rPr>
        <w:t>(40%)</w:t>
      </w:r>
    </w:p>
    <w:p w14:paraId="416428C5" w14:textId="77777777" w:rsidR="00863E5D" w:rsidRDefault="00E636CC" w:rsidP="00863E5D">
      <w:pPr>
        <w:pStyle w:val="ListParagraph"/>
        <w:numPr>
          <w:ilvl w:val="1"/>
          <w:numId w:val="11"/>
        </w:numPr>
        <w:spacing w:after="0" w:line="240" w:lineRule="auto"/>
        <w:rPr>
          <w:rFonts w:ascii="Century Gothic" w:hAnsi="Century Gothic"/>
          <w:sz w:val="20"/>
          <w:szCs w:val="20"/>
        </w:rPr>
      </w:pPr>
      <w:r w:rsidRPr="2148D7EE">
        <w:rPr>
          <w:rFonts w:ascii="Century Gothic" w:hAnsi="Century Gothic"/>
          <w:sz w:val="20"/>
          <w:szCs w:val="20"/>
        </w:rPr>
        <w:lastRenderedPageBreak/>
        <w:t>Ideally, this would consider spatial elements of a DACCS rollout</w:t>
      </w:r>
      <w:r w:rsidR="00C9557E" w:rsidRPr="2148D7EE">
        <w:rPr>
          <w:rFonts w:ascii="Century Gothic" w:hAnsi="Century Gothic"/>
          <w:sz w:val="20"/>
          <w:szCs w:val="20"/>
        </w:rPr>
        <w:t xml:space="preserve"> in the UK</w:t>
      </w:r>
      <w:r w:rsidRPr="2148D7EE">
        <w:rPr>
          <w:rFonts w:ascii="Century Gothic" w:hAnsi="Century Gothic"/>
          <w:sz w:val="20"/>
          <w:szCs w:val="20"/>
        </w:rPr>
        <w:t xml:space="preserve">, </w:t>
      </w:r>
      <w:r w:rsidR="00C9557E" w:rsidRPr="2148D7EE">
        <w:rPr>
          <w:rFonts w:ascii="Century Gothic" w:hAnsi="Century Gothic"/>
          <w:sz w:val="20"/>
          <w:szCs w:val="20"/>
        </w:rPr>
        <w:t>using Task 1 assessments of</w:t>
      </w:r>
      <w:r w:rsidRPr="2148D7EE">
        <w:rPr>
          <w:rFonts w:ascii="Century Gothic" w:hAnsi="Century Gothic"/>
          <w:sz w:val="20"/>
          <w:szCs w:val="20"/>
        </w:rPr>
        <w:t xml:space="preserve"> where projects </w:t>
      </w:r>
      <w:r w:rsidR="4484BF64" w:rsidRPr="2148D7EE">
        <w:rPr>
          <w:rFonts w:ascii="Century Gothic" w:hAnsi="Century Gothic"/>
          <w:sz w:val="20"/>
          <w:szCs w:val="20"/>
        </w:rPr>
        <w:t>might</w:t>
      </w:r>
      <w:r w:rsidRPr="2148D7EE">
        <w:rPr>
          <w:rFonts w:ascii="Century Gothic" w:hAnsi="Century Gothic"/>
          <w:sz w:val="20"/>
          <w:szCs w:val="20"/>
        </w:rPr>
        <w:t xml:space="preserve"> optimally be located</w:t>
      </w:r>
      <w:r w:rsidR="00C9557E" w:rsidRPr="2148D7EE">
        <w:rPr>
          <w:rFonts w:ascii="Century Gothic" w:hAnsi="Century Gothic"/>
          <w:sz w:val="20"/>
          <w:szCs w:val="20"/>
        </w:rPr>
        <w:t xml:space="preserve">. </w:t>
      </w:r>
    </w:p>
    <w:p w14:paraId="7C44C854" w14:textId="4A7778C5" w:rsidR="00C9557E" w:rsidRDefault="00C9557E" w:rsidP="00CF7DB5">
      <w:pPr>
        <w:pStyle w:val="ListParagraph"/>
        <w:numPr>
          <w:ilvl w:val="0"/>
          <w:numId w:val="11"/>
        </w:numPr>
        <w:spacing w:after="0" w:line="240" w:lineRule="auto"/>
        <w:contextualSpacing w:val="0"/>
        <w:rPr>
          <w:rFonts w:ascii="Century Gothic" w:hAnsi="Century Gothic"/>
          <w:sz w:val="20"/>
        </w:rPr>
      </w:pPr>
      <w:r w:rsidRPr="77399FCE">
        <w:rPr>
          <w:rFonts w:ascii="Century Gothic" w:hAnsi="Century Gothic"/>
          <w:sz w:val="20"/>
          <w:szCs w:val="20"/>
        </w:rPr>
        <w:t>Compare the</w:t>
      </w:r>
      <w:r w:rsidR="00E636CC" w:rsidRPr="77399FCE">
        <w:rPr>
          <w:rFonts w:ascii="Century Gothic" w:hAnsi="Century Gothic"/>
          <w:sz w:val="20"/>
          <w:szCs w:val="20"/>
        </w:rPr>
        <w:t xml:space="preserve"> </w:t>
      </w:r>
      <w:r w:rsidRPr="77399FCE">
        <w:rPr>
          <w:rFonts w:ascii="Century Gothic" w:hAnsi="Century Gothic"/>
          <w:sz w:val="20"/>
          <w:szCs w:val="20"/>
        </w:rPr>
        <w:t>feasibility</w:t>
      </w:r>
      <w:r w:rsidR="00E636CC" w:rsidRPr="77399FCE">
        <w:rPr>
          <w:rFonts w:ascii="Century Gothic" w:hAnsi="Century Gothic"/>
          <w:sz w:val="20"/>
          <w:szCs w:val="20"/>
        </w:rPr>
        <w:t xml:space="preserve"> of deploying DACCS in the UK with similar efforts abroad</w:t>
      </w:r>
      <w:r w:rsidRPr="77399FCE">
        <w:rPr>
          <w:rFonts w:ascii="Century Gothic" w:hAnsi="Century Gothic"/>
          <w:sz w:val="20"/>
          <w:szCs w:val="20"/>
        </w:rPr>
        <w:t xml:space="preserve">, taking account of differentials in countries’ respective costs, regulatory </w:t>
      </w:r>
      <w:proofErr w:type="gramStart"/>
      <w:r w:rsidRPr="77399FCE">
        <w:rPr>
          <w:rFonts w:ascii="Century Gothic" w:hAnsi="Century Gothic"/>
          <w:sz w:val="20"/>
          <w:szCs w:val="20"/>
        </w:rPr>
        <w:t>landscapes</w:t>
      </w:r>
      <w:proofErr w:type="gramEnd"/>
      <w:r w:rsidRPr="77399FCE">
        <w:rPr>
          <w:rFonts w:ascii="Century Gothic" w:hAnsi="Century Gothic"/>
          <w:sz w:val="20"/>
          <w:szCs w:val="20"/>
        </w:rPr>
        <w:t xml:space="preserve"> and access to required inputs. </w:t>
      </w:r>
      <w:r w:rsidR="00755175" w:rsidRPr="77399FCE">
        <w:rPr>
          <w:rFonts w:ascii="Century Gothic" w:hAnsi="Century Gothic"/>
          <w:i/>
          <w:iCs/>
          <w:sz w:val="20"/>
          <w:szCs w:val="20"/>
        </w:rPr>
        <w:t>(20%)</w:t>
      </w:r>
    </w:p>
    <w:p w14:paraId="7EE92485" w14:textId="77777777" w:rsidR="00C9557E" w:rsidRDefault="00C9557E" w:rsidP="00C9557E">
      <w:pPr>
        <w:rPr>
          <w:rFonts w:ascii="Century Gothic" w:hAnsi="Century Gothic"/>
          <w:sz w:val="20"/>
        </w:rPr>
      </w:pPr>
    </w:p>
    <w:p w14:paraId="58F20E60" w14:textId="512AFC60" w:rsidR="00324E75" w:rsidRPr="00324E75" w:rsidRDefault="00E636CC" w:rsidP="00C9557E">
      <w:pPr>
        <w:rPr>
          <w:rFonts w:eastAsia="Times New Roman"/>
          <w:bCs/>
          <w:sz w:val="20"/>
          <w:szCs w:val="20"/>
        </w:rPr>
      </w:pPr>
      <w:r w:rsidRPr="00C9557E">
        <w:rPr>
          <w:rFonts w:ascii="Century Gothic" w:hAnsi="Century Gothic"/>
          <w:sz w:val="20"/>
        </w:rPr>
        <w:t xml:space="preserve"> </w:t>
      </w:r>
    </w:p>
    <w:p w14:paraId="5739D77F" w14:textId="7E4E5CA5" w:rsidR="00A74352" w:rsidRPr="00D1174A" w:rsidRDefault="00C9557E" w:rsidP="003A05B7">
      <w:pPr>
        <w:pStyle w:val="Norma"/>
        <w:ind w:left="720"/>
        <w:rPr>
          <w:rFonts w:asciiTheme="minorHAnsi" w:hAnsiTheme="minorHAnsi"/>
          <w:bCs/>
          <w:sz w:val="20"/>
          <w:szCs w:val="20"/>
        </w:rPr>
      </w:pPr>
      <w:r>
        <w:rPr>
          <w:rFonts w:asciiTheme="minorHAnsi" w:hAnsiTheme="minorHAnsi"/>
          <w:bCs/>
          <w:sz w:val="20"/>
          <w:szCs w:val="20"/>
        </w:rPr>
        <w:t xml:space="preserve">This </w:t>
      </w:r>
      <w:r w:rsidR="00755175">
        <w:rPr>
          <w:rFonts w:asciiTheme="minorHAnsi" w:hAnsiTheme="minorHAnsi"/>
          <w:bCs/>
          <w:sz w:val="20"/>
          <w:szCs w:val="20"/>
        </w:rPr>
        <w:t xml:space="preserve">project will require the use of models or other analytical tools to produce outputs for Tasks 1 and 2. Where such tools are used, they must be shared with the CCC in an unrestricted and editable format so that they can be used to inform our own modelling for the Seventh Carbon Budget. </w:t>
      </w:r>
    </w:p>
    <w:p w14:paraId="6237D087" w14:textId="591F92AE"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0" w:name="_Toc381969509"/>
      <w:bookmarkStart w:id="11" w:name="_Toc405888458"/>
      <w:r w:rsidRPr="0038388A">
        <w:rPr>
          <w:rFonts w:asciiTheme="minorHAnsi" w:hAnsiTheme="minorHAnsi" w:cs="Arial"/>
          <w:color w:val="FF0000"/>
          <w:sz w:val="20"/>
          <w:szCs w:val="20"/>
        </w:rPr>
        <w:t>Methodology</w:t>
      </w:r>
      <w:bookmarkEnd w:id="10"/>
      <w:bookmarkEnd w:id="11"/>
    </w:p>
    <w:p w14:paraId="76859FA3" w14:textId="6921BD59" w:rsidR="00D1174A" w:rsidRDefault="00D1174A" w:rsidP="00D1174A">
      <w:pPr>
        <w:pStyle w:val="Norma"/>
        <w:rPr>
          <w:rFonts w:asciiTheme="minorHAnsi" w:hAnsiTheme="minorHAnsi"/>
          <w:b/>
          <w:color w:val="FF0000"/>
          <w:sz w:val="20"/>
          <w:szCs w:val="20"/>
        </w:rPr>
      </w:pPr>
    </w:p>
    <w:p w14:paraId="4C7A632D" w14:textId="44F09E8C" w:rsidR="00755175" w:rsidRPr="002F25CF" w:rsidRDefault="00D1174A" w:rsidP="002F25CF">
      <w:pPr>
        <w:pStyle w:val="Norma"/>
        <w:ind w:left="720"/>
        <w:rPr>
          <w:rFonts w:asciiTheme="minorHAnsi" w:hAnsiTheme="minorHAnsi"/>
          <w:bCs/>
          <w:sz w:val="20"/>
          <w:szCs w:val="20"/>
        </w:rPr>
      </w:pPr>
      <w:r w:rsidRPr="00D1174A">
        <w:rPr>
          <w:rFonts w:asciiTheme="minorHAnsi" w:hAnsiTheme="minorHAnsi"/>
          <w:b/>
          <w:sz w:val="20"/>
          <w:szCs w:val="20"/>
        </w:rPr>
        <w:t>Task 1:</w:t>
      </w:r>
      <w:r w:rsidR="00755175">
        <w:rPr>
          <w:rFonts w:asciiTheme="minorHAnsi" w:hAnsiTheme="minorHAnsi"/>
          <w:b/>
          <w:sz w:val="20"/>
          <w:szCs w:val="20"/>
        </w:rPr>
        <w:t xml:space="preserve"> </w:t>
      </w:r>
      <w:r w:rsidR="00755175" w:rsidRPr="00755175">
        <w:rPr>
          <w:rFonts w:ascii="Century Gothic" w:hAnsi="Century Gothic"/>
          <w:i/>
          <w:iCs/>
          <w:sz w:val="20"/>
        </w:rPr>
        <w:t xml:space="preserve">Assess when DACCS projects could begin operation in the UK and how quickly capacity </w:t>
      </w:r>
      <w:r w:rsidR="00755175" w:rsidRPr="002F25CF">
        <w:rPr>
          <w:rFonts w:ascii="Century Gothic" w:hAnsi="Century Gothic"/>
          <w:i/>
          <w:iCs/>
          <w:sz w:val="20"/>
        </w:rPr>
        <w:t xml:space="preserve">could scale up in the 2030s and 2040s. </w:t>
      </w:r>
      <w:r w:rsidR="002F25CF" w:rsidRPr="002F25CF">
        <w:rPr>
          <w:rFonts w:ascii="Century Gothic" w:hAnsi="Century Gothic"/>
          <w:i/>
          <w:iCs/>
          <w:sz w:val="20"/>
        </w:rPr>
        <w:t>This assessment should take into consideration factors including the planned development schedules of CCS networks, UK regulation and UK permitting and planning processes. These assessments should also include predicted costs of the scale-up and</w:t>
      </w:r>
      <w:r w:rsidR="008C1D6C">
        <w:rPr>
          <w:rFonts w:ascii="Century Gothic" w:hAnsi="Century Gothic"/>
          <w:i/>
          <w:iCs/>
          <w:sz w:val="20"/>
        </w:rPr>
        <w:t xml:space="preserve"> </w:t>
      </w:r>
      <w:r w:rsidR="002F25CF" w:rsidRPr="002F25CF">
        <w:rPr>
          <w:rFonts w:ascii="Century Gothic" w:hAnsi="Century Gothic"/>
          <w:i/>
          <w:iCs/>
          <w:sz w:val="20"/>
        </w:rPr>
        <w:t xml:space="preserve">explore the regions where projects could be sited </w:t>
      </w:r>
      <w:r w:rsidR="00755175" w:rsidRPr="002F25CF">
        <w:rPr>
          <w:rFonts w:asciiTheme="minorHAnsi" w:hAnsiTheme="minorHAnsi"/>
          <w:bCs/>
          <w:i/>
          <w:iCs/>
          <w:sz w:val="20"/>
          <w:szCs w:val="20"/>
        </w:rPr>
        <w:t>(40%</w:t>
      </w:r>
      <w:r w:rsidR="002F25CF" w:rsidRPr="002F25CF">
        <w:rPr>
          <w:rFonts w:asciiTheme="minorHAnsi" w:hAnsiTheme="minorHAnsi"/>
          <w:bCs/>
          <w:i/>
          <w:iCs/>
          <w:sz w:val="20"/>
          <w:szCs w:val="20"/>
        </w:rPr>
        <w:t>).</w:t>
      </w:r>
    </w:p>
    <w:p w14:paraId="1DD15789" w14:textId="2C23C3FF" w:rsidR="00755175" w:rsidRDefault="00755175" w:rsidP="00D1174A">
      <w:pPr>
        <w:pStyle w:val="Norma"/>
        <w:ind w:left="720"/>
        <w:rPr>
          <w:rFonts w:ascii="Century Gothic" w:hAnsi="Century Gothic"/>
          <w:i/>
          <w:iCs/>
          <w:sz w:val="20"/>
        </w:rPr>
      </w:pPr>
    </w:p>
    <w:p w14:paraId="347A9A9D" w14:textId="013A78F3" w:rsidR="0009718C" w:rsidRDefault="002F25CF" w:rsidP="00D1174A">
      <w:pPr>
        <w:pStyle w:val="Norma"/>
        <w:ind w:left="720"/>
        <w:rPr>
          <w:rFonts w:ascii="Century Gothic" w:hAnsi="Century Gothic"/>
          <w:sz w:val="20"/>
        </w:rPr>
      </w:pPr>
      <w:r>
        <w:rPr>
          <w:rFonts w:ascii="Century Gothic" w:hAnsi="Century Gothic"/>
          <w:sz w:val="20"/>
        </w:rPr>
        <w:t xml:space="preserve">This task has four main parts: </w:t>
      </w:r>
    </w:p>
    <w:p w14:paraId="77EB5776" w14:textId="77777777" w:rsidR="0009718C" w:rsidRDefault="0009718C" w:rsidP="00D1174A">
      <w:pPr>
        <w:pStyle w:val="Norma"/>
        <w:ind w:left="720"/>
        <w:rPr>
          <w:rFonts w:ascii="Century Gothic" w:hAnsi="Century Gothic"/>
          <w:sz w:val="20"/>
        </w:rPr>
      </w:pPr>
    </w:p>
    <w:p w14:paraId="57C7DEF5" w14:textId="316EF2BF" w:rsidR="0009718C" w:rsidRDefault="002F25CF" w:rsidP="2148D7EE">
      <w:pPr>
        <w:pStyle w:val="Norma"/>
        <w:numPr>
          <w:ilvl w:val="0"/>
          <w:numId w:val="12"/>
        </w:numPr>
        <w:rPr>
          <w:rFonts w:ascii="Century Gothic" w:hAnsi="Century Gothic"/>
          <w:sz w:val="20"/>
          <w:szCs w:val="20"/>
        </w:rPr>
      </w:pPr>
      <w:r w:rsidRPr="2148D7EE">
        <w:rPr>
          <w:rFonts w:ascii="Century Gothic" w:hAnsi="Century Gothic"/>
          <w:sz w:val="20"/>
          <w:szCs w:val="20"/>
        </w:rPr>
        <w:t xml:space="preserve">Identifying the factors that affect the feasibility of deploying DACCS in the UK in the near </w:t>
      </w:r>
      <w:r w:rsidR="00B77F7B">
        <w:rPr>
          <w:rFonts w:ascii="Century Gothic" w:hAnsi="Century Gothic"/>
          <w:sz w:val="20"/>
          <w:szCs w:val="20"/>
        </w:rPr>
        <w:t>to medium</w:t>
      </w:r>
      <w:r w:rsidRPr="2148D7EE">
        <w:rPr>
          <w:rFonts w:ascii="Century Gothic" w:hAnsi="Century Gothic"/>
          <w:sz w:val="20"/>
          <w:szCs w:val="20"/>
        </w:rPr>
        <w:t xml:space="preserve"> future</w:t>
      </w:r>
      <w:r w:rsidR="00E6459C">
        <w:rPr>
          <w:rFonts w:ascii="Century Gothic" w:hAnsi="Century Gothic"/>
          <w:sz w:val="20"/>
          <w:szCs w:val="20"/>
        </w:rPr>
        <w:t xml:space="preserve"> (up</w:t>
      </w:r>
      <w:r w:rsidR="00B77F7B">
        <w:rPr>
          <w:rFonts w:ascii="Century Gothic" w:hAnsi="Century Gothic"/>
          <w:sz w:val="20"/>
          <w:szCs w:val="20"/>
        </w:rPr>
        <w:t xml:space="preserve"> </w:t>
      </w:r>
      <w:r w:rsidR="00E6459C">
        <w:rPr>
          <w:rFonts w:ascii="Century Gothic" w:hAnsi="Century Gothic"/>
          <w:sz w:val="20"/>
          <w:szCs w:val="20"/>
        </w:rPr>
        <w:t xml:space="preserve">to </w:t>
      </w:r>
      <w:r w:rsidR="00B77F7B">
        <w:rPr>
          <w:rFonts w:ascii="Century Gothic" w:hAnsi="Century Gothic"/>
          <w:sz w:val="20"/>
          <w:szCs w:val="20"/>
        </w:rPr>
        <w:t xml:space="preserve">the </w:t>
      </w:r>
      <w:r w:rsidR="00E6459C">
        <w:rPr>
          <w:rFonts w:ascii="Century Gothic" w:hAnsi="Century Gothic"/>
          <w:sz w:val="20"/>
          <w:szCs w:val="20"/>
        </w:rPr>
        <w:t>mid</w:t>
      </w:r>
      <w:r w:rsidR="00B77F7B">
        <w:rPr>
          <w:rFonts w:ascii="Century Gothic" w:hAnsi="Century Gothic"/>
          <w:sz w:val="20"/>
          <w:szCs w:val="20"/>
        </w:rPr>
        <w:t>-</w:t>
      </w:r>
      <w:r w:rsidR="00E6459C">
        <w:rPr>
          <w:rFonts w:ascii="Century Gothic" w:hAnsi="Century Gothic"/>
          <w:sz w:val="20"/>
          <w:szCs w:val="20"/>
        </w:rPr>
        <w:t>2030s)</w:t>
      </w:r>
      <w:r w:rsidR="0009718C" w:rsidRPr="2148D7EE">
        <w:rPr>
          <w:rFonts w:ascii="Century Gothic" w:hAnsi="Century Gothic"/>
          <w:sz w:val="20"/>
          <w:szCs w:val="20"/>
        </w:rPr>
        <w:t xml:space="preserve"> </w:t>
      </w:r>
    </w:p>
    <w:p w14:paraId="27D85941" w14:textId="0975BB2F" w:rsidR="0009718C" w:rsidRDefault="0009718C" w:rsidP="0009718C">
      <w:pPr>
        <w:pStyle w:val="Norma"/>
        <w:numPr>
          <w:ilvl w:val="0"/>
          <w:numId w:val="12"/>
        </w:numPr>
        <w:rPr>
          <w:rFonts w:ascii="Century Gothic" w:hAnsi="Century Gothic"/>
          <w:sz w:val="20"/>
        </w:rPr>
      </w:pPr>
      <w:r>
        <w:rPr>
          <w:rFonts w:ascii="Century Gothic" w:hAnsi="Century Gothic"/>
          <w:sz w:val="20"/>
        </w:rPr>
        <w:t>A</w:t>
      </w:r>
      <w:r w:rsidR="002F25CF">
        <w:rPr>
          <w:rFonts w:ascii="Century Gothic" w:hAnsi="Century Gothic"/>
          <w:sz w:val="20"/>
        </w:rPr>
        <w:t>nalysing the current state of these</w:t>
      </w:r>
      <w:r w:rsidR="00815062">
        <w:rPr>
          <w:rFonts w:ascii="Century Gothic" w:hAnsi="Century Gothic"/>
          <w:sz w:val="20"/>
        </w:rPr>
        <w:t xml:space="preserve"> feasibility</w:t>
      </w:r>
      <w:r w:rsidR="002F25CF">
        <w:rPr>
          <w:rFonts w:ascii="Century Gothic" w:hAnsi="Century Gothic"/>
          <w:sz w:val="20"/>
        </w:rPr>
        <w:t xml:space="preserve"> factors in the UK and developing projections of how they are likely to change over the 2020s, 2030s and </w:t>
      </w:r>
      <w:proofErr w:type="gramStart"/>
      <w:r w:rsidR="002F25CF">
        <w:rPr>
          <w:rFonts w:ascii="Century Gothic" w:hAnsi="Century Gothic"/>
          <w:sz w:val="20"/>
        </w:rPr>
        <w:t>2040s</w:t>
      </w:r>
      <w:proofErr w:type="gramEnd"/>
    </w:p>
    <w:p w14:paraId="4571FBDB" w14:textId="08892E82" w:rsidR="008C1D6C" w:rsidRDefault="0009718C" w:rsidP="008C1D6C">
      <w:pPr>
        <w:pStyle w:val="Norma"/>
        <w:numPr>
          <w:ilvl w:val="0"/>
          <w:numId w:val="12"/>
        </w:numPr>
        <w:rPr>
          <w:rFonts w:ascii="Century Gothic" w:hAnsi="Century Gothic"/>
          <w:sz w:val="20"/>
          <w:szCs w:val="20"/>
        </w:rPr>
      </w:pPr>
      <w:r w:rsidRPr="6FBFD0DA">
        <w:rPr>
          <w:rFonts w:ascii="Century Gothic" w:hAnsi="Century Gothic"/>
          <w:sz w:val="20"/>
          <w:szCs w:val="20"/>
        </w:rPr>
        <w:t>U</w:t>
      </w:r>
      <w:r w:rsidR="002F25CF" w:rsidRPr="6FBFD0DA">
        <w:rPr>
          <w:rFonts w:ascii="Century Gothic" w:hAnsi="Century Gothic"/>
          <w:sz w:val="20"/>
          <w:szCs w:val="20"/>
        </w:rPr>
        <w:t xml:space="preserve">sing these </w:t>
      </w:r>
      <w:r w:rsidR="00815062" w:rsidRPr="6FBFD0DA">
        <w:rPr>
          <w:rFonts w:ascii="Century Gothic" w:hAnsi="Century Gothic"/>
          <w:sz w:val="20"/>
          <w:szCs w:val="20"/>
        </w:rPr>
        <w:t xml:space="preserve">feasibility factor </w:t>
      </w:r>
      <w:r w:rsidR="002F25CF" w:rsidRPr="6FBFD0DA">
        <w:rPr>
          <w:rFonts w:ascii="Century Gothic" w:hAnsi="Century Gothic"/>
          <w:sz w:val="20"/>
          <w:szCs w:val="20"/>
        </w:rPr>
        <w:t xml:space="preserve">projections to develop </w:t>
      </w:r>
      <w:r w:rsidR="004E746C" w:rsidRPr="6FBFD0DA">
        <w:rPr>
          <w:rFonts w:ascii="Century Gothic" w:hAnsi="Century Gothic"/>
          <w:sz w:val="20"/>
          <w:szCs w:val="20"/>
        </w:rPr>
        <w:t xml:space="preserve">assessments of when large-scale DACCS projects could begin operating in the UK and how quickly </w:t>
      </w:r>
      <w:r w:rsidR="00B77F7B">
        <w:rPr>
          <w:rFonts w:ascii="Century Gothic" w:hAnsi="Century Gothic"/>
          <w:sz w:val="20"/>
          <w:szCs w:val="20"/>
        </w:rPr>
        <w:t>subsequent</w:t>
      </w:r>
      <w:r w:rsidR="004E746C" w:rsidRPr="6FBFD0DA">
        <w:rPr>
          <w:rFonts w:ascii="Century Gothic" w:hAnsi="Century Gothic"/>
          <w:sz w:val="20"/>
          <w:szCs w:val="20"/>
        </w:rPr>
        <w:t xml:space="preserve"> </w:t>
      </w:r>
      <w:r w:rsidR="005C31D6">
        <w:rPr>
          <w:rFonts w:ascii="Century Gothic" w:hAnsi="Century Gothic"/>
          <w:sz w:val="20"/>
          <w:szCs w:val="20"/>
        </w:rPr>
        <w:t xml:space="preserve">UK capacity </w:t>
      </w:r>
      <w:r w:rsidR="00432ADD">
        <w:rPr>
          <w:rFonts w:ascii="Century Gothic" w:hAnsi="Century Gothic"/>
          <w:sz w:val="20"/>
          <w:szCs w:val="20"/>
        </w:rPr>
        <w:t>might</w:t>
      </w:r>
      <w:r w:rsidR="005C31D6">
        <w:rPr>
          <w:rFonts w:ascii="Century Gothic" w:hAnsi="Century Gothic"/>
          <w:sz w:val="20"/>
          <w:szCs w:val="20"/>
        </w:rPr>
        <w:t xml:space="preserve"> scale up. This assessment should also examine where in the UK scale-up could </w:t>
      </w:r>
      <w:proofErr w:type="gramStart"/>
      <w:r w:rsidR="005C31D6">
        <w:rPr>
          <w:rFonts w:ascii="Century Gothic" w:hAnsi="Century Gothic"/>
          <w:sz w:val="20"/>
          <w:szCs w:val="20"/>
        </w:rPr>
        <w:t>happen</w:t>
      </w:r>
      <w:proofErr w:type="gramEnd"/>
    </w:p>
    <w:p w14:paraId="0EB89422" w14:textId="556BB61B" w:rsidR="00D1174A" w:rsidRPr="008C1D6C" w:rsidRDefault="0009718C" w:rsidP="008C1D6C">
      <w:pPr>
        <w:pStyle w:val="Norma"/>
        <w:numPr>
          <w:ilvl w:val="0"/>
          <w:numId w:val="12"/>
        </w:numPr>
        <w:rPr>
          <w:rFonts w:ascii="Century Gothic" w:hAnsi="Century Gothic"/>
          <w:sz w:val="20"/>
          <w:szCs w:val="20"/>
        </w:rPr>
      </w:pPr>
      <w:r w:rsidRPr="008C1D6C">
        <w:rPr>
          <w:rFonts w:ascii="Century Gothic" w:hAnsi="Century Gothic"/>
          <w:sz w:val="20"/>
          <w:szCs w:val="20"/>
        </w:rPr>
        <w:t>E</w:t>
      </w:r>
      <w:r w:rsidR="004E746C" w:rsidRPr="008C1D6C">
        <w:rPr>
          <w:rFonts w:ascii="Century Gothic" w:hAnsi="Century Gothic"/>
          <w:sz w:val="20"/>
          <w:szCs w:val="20"/>
        </w:rPr>
        <w:t>xploring the costs associated with this scale-up (including how they change over time)</w:t>
      </w:r>
      <w:r w:rsidR="00B77F7B">
        <w:rPr>
          <w:rFonts w:ascii="Century Gothic" w:hAnsi="Century Gothic"/>
          <w:sz w:val="20"/>
          <w:szCs w:val="20"/>
        </w:rPr>
        <w:t>.</w:t>
      </w:r>
    </w:p>
    <w:p w14:paraId="048FB03F" w14:textId="77777777" w:rsidR="008C1D6C" w:rsidRPr="008C1D6C" w:rsidRDefault="008C1D6C" w:rsidP="008C1D6C">
      <w:pPr>
        <w:pStyle w:val="Norma"/>
        <w:rPr>
          <w:rFonts w:asciiTheme="minorHAnsi" w:hAnsiTheme="minorHAnsi"/>
          <w:bCs/>
          <w:sz w:val="20"/>
          <w:szCs w:val="20"/>
        </w:rPr>
      </w:pPr>
    </w:p>
    <w:p w14:paraId="6AB979F1" w14:textId="55D711E7" w:rsidR="0009718C" w:rsidRDefault="0009718C" w:rsidP="560C7DBD">
      <w:pPr>
        <w:pStyle w:val="Norma"/>
        <w:ind w:left="720"/>
        <w:rPr>
          <w:rFonts w:asciiTheme="minorHAnsi" w:hAnsiTheme="minorHAnsi"/>
          <w:sz w:val="20"/>
          <w:szCs w:val="20"/>
        </w:rPr>
      </w:pPr>
      <w:r w:rsidRPr="560C7DBD">
        <w:rPr>
          <w:rFonts w:asciiTheme="minorHAnsi" w:hAnsiTheme="minorHAnsi"/>
          <w:sz w:val="20"/>
          <w:szCs w:val="20"/>
        </w:rPr>
        <w:t>The</w:t>
      </w:r>
      <w:r w:rsidR="00815062" w:rsidRPr="560C7DBD">
        <w:rPr>
          <w:rFonts w:asciiTheme="minorHAnsi" w:hAnsiTheme="minorHAnsi"/>
          <w:sz w:val="20"/>
          <w:szCs w:val="20"/>
        </w:rPr>
        <w:t xml:space="preserve"> feasibility</w:t>
      </w:r>
      <w:r w:rsidRPr="560C7DBD">
        <w:rPr>
          <w:rFonts w:asciiTheme="minorHAnsi" w:hAnsiTheme="minorHAnsi"/>
          <w:sz w:val="20"/>
          <w:szCs w:val="20"/>
        </w:rPr>
        <w:t xml:space="preserve"> factors identified in part (i) should include (but not be limited to): the current state of DACCS technology, </w:t>
      </w:r>
      <w:r w:rsidR="00815062" w:rsidRPr="560C7DBD">
        <w:rPr>
          <w:rFonts w:asciiTheme="minorHAnsi" w:hAnsiTheme="minorHAnsi"/>
          <w:sz w:val="20"/>
          <w:szCs w:val="20"/>
        </w:rPr>
        <w:t>the availability of</w:t>
      </w:r>
      <w:r w:rsidRPr="560C7DBD">
        <w:rPr>
          <w:rFonts w:asciiTheme="minorHAnsi" w:hAnsiTheme="minorHAnsi"/>
          <w:sz w:val="20"/>
          <w:szCs w:val="20"/>
        </w:rPr>
        <w:t xml:space="preserve"> required inputs, supply chain access, access to CCS Transport and Storage (T&amp;S) infrastructure and geological storage and the state of necessary or enabling policy</w:t>
      </w:r>
      <w:r w:rsidR="00815062" w:rsidRPr="560C7DBD">
        <w:rPr>
          <w:rFonts w:asciiTheme="minorHAnsi" w:hAnsiTheme="minorHAnsi"/>
          <w:sz w:val="20"/>
          <w:szCs w:val="20"/>
        </w:rPr>
        <w:t xml:space="preserve">, </w:t>
      </w:r>
      <w:proofErr w:type="gramStart"/>
      <w:r w:rsidR="00815062" w:rsidRPr="560C7DBD">
        <w:rPr>
          <w:rFonts w:asciiTheme="minorHAnsi" w:hAnsiTheme="minorHAnsi"/>
          <w:sz w:val="20"/>
          <w:szCs w:val="20"/>
        </w:rPr>
        <w:t>regulation</w:t>
      </w:r>
      <w:proofErr w:type="gramEnd"/>
      <w:r w:rsidR="00815062" w:rsidRPr="560C7DBD">
        <w:rPr>
          <w:rFonts w:asciiTheme="minorHAnsi" w:hAnsiTheme="minorHAnsi"/>
          <w:sz w:val="20"/>
          <w:szCs w:val="20"/>
        </w:rPr>
        <w:t xml:space="preserve"> and guidance</w:t>
      </w:r>
      <w:r w:rsidRPr="560C7DBD">
        <w:rPr>
          <w:rFonts w:asciiTheme="minorHAnsi" w:hAnsiTheme="minorHAnsi"/>
          <w:sz w:val="20"/>
          <w:szCs w:val="20"/>
        </w:rPr>
        <w:t xml:space="preserve">. </w:t>
      </w:r>
      <w:r w:rsidR="008E38AD" w:rsidRPr="560C7DBD">
        <w:rPr>
          <w:rFonts w:asciiTheme="minorHAnsi" w:hAnsiTheme="minorHAnsi"/>
          <w:sz w:val="20"/>
          <w:szCs w:val="20"/>
        </w:rPr>
        <w:t>As only some of these factors</w:t>
      </w:r>
      <w:r w:rsidRPr="560C7DBD">
        <w:rPr>
          <w:rFonts w:asciiTheme="minorHAnsi" w:hAnsiTheme="minorHAnsi"/>
          <w:sz w:val="20"/>
          <w:szCs w:val="20"/>
        </w:rPr>
        <w:t xml:space="preserve"> can be quantitatively assessed in part (ii)</w:t>
      </w:r>
      <w:r w:rsidR="008E38AD" w:rsidRPr="560C7DBD">
        <w:rPr>
          <w:rFonts w:asciiTheme="minorHAnsi" w:hAnsiTheme="minorHAnsi"/>
          <w:sz w:val="20"/>
          <w:szCs w:val="20"/>
        </w:rPr>
        <w:t xml:space="preserve">, bids should include a proposed analytical approach </w:t>
      </w:r>
      <w:r w:rsidR="00815062" w:rsidRPr="560C7DBD">
        <w:rPr>
          <w:rFonts w:asciiTheme="minorHAnsi" w:hAnsiTheme="minorHAnsi"/>
          <w:sz w:val="20"/>
          <w:szCs w:val="20"/>
        </w:rPr>
        <w:t xml:space="preserve">for part (iii) that combines modelling insights with </w:t>
      </w:r>
      <w:r w:rsidR="00530D35" w:rsidRPr="560C7DBD">
        <w:rPr>
          <w:rFonts w:asciiTheme="minorHAnsi" w:hAnsiTheme="minorHAnsi"/>
          <w:sz w:val="20"/>
          <w:szCs w:val="20"/>
        </w:rPr>
        <w:t xml:space="preserve">consideration of qualitative outputs from part (ii). </w:t>
      </w:r>
    </w:p>
    <w:p w14:paraId="43A6BF19" w14:textId="7E1A29DD" w:rsidR="008E38AD" w:rsidRDefault="008E38AD" w:rsidP="0009718C">
      <w:pPr>
        <w:pStyle w:val="Norma"/>
        <w:ind w:left="720"/>
        <w:rPr>
          <w:rFonts w:asciiTheme="minorHAnsi" w:hAnsiTheme="minorHAnsi"/>
          <w:bCs/>
          <w:sz w:val="20"/>
          <w:szCs w:val="20"/>
        </w:rPr>
      </w:pPr>
    </w:p>
    <w:p w14:paraId="4DDE628C" w14:textId="093A765D" w:rsidR="00530D35" w:rsidRDefault="6F17091E" w:rsidP="2B8DFF7A">
      <w:pPr>
        <w:pStyle w:val="Norma"/>
        <w:ind w:left="720"/>
        <w:rPr>
          <w:rFonts w:asciiTheme="minorHAnsi" w:hAnsiTheme="minorHAnsi"/>
          <w:sz w:val="20"/>
          <w:szCs w:val="20"/>
        </w:rPr>
      </w:pPr>
      <w:r w:rsidRPr="2B8DFF7A">
        <w:rPr>
          <w:rFonts w:asciiTheme="minorHAnsi" w:hAnsiTheme="minorHAnsi"/>
          <w:sz w:val="20"/>
          <w:szCs w:val="20"/>
        </w:rPr>
        <w:t xml:space="preserve">Part (i) </w:t>
      </w:r>
      <w:r w:rsidR="3E524722" w:rsidRPr="2B8DFF7A">
        <w:rPr>
          <w:rFonts w:asciiTheme="minorHAnsi" w:hAnsiTheme="minorHAnsi"/>
          <w:sz w:val="20"/>
          <w:szCs w:val="20"/>
        </w:rPr>
        <w:t>should briefly and in simple terms explain how DACCS works</w:t>
      </w:r>
      <w:r w:rsidR="3362BD47" w:rsidRPr="2B8DFF7A">
        <w:rPr>
          <w:rFonts w:asciiTheme="minorHAnsi" w:hAnsiTheme="minorHAnsi"/>
          <w:sz w:val="20"/>
          <w:szCs w:val="20"/>
        </w:rPr>
        <w:t xml:space="preserve"> and explain its main archetypes</w:t>
      </w:r>
      <w:r w:rsidR="3E524722" w:rsidRPr="2B8DFF7A">
        <w:rPr>
          <w:rFonts w:asciiTheme="minorHAnsi" w:hAnsiTheme="minorHAnsi"/>
          <w:sz w:val="20"/>
          <w:szCs w:val="20"/>
        </w:rPr>
        <w:t xml:space="preserve"> (</w:t>
      </w:r>
      <w:proofErr w:type="gramStart"/>
      <w:r w:rsidR="5CEBAA36" w:rsidRPr="2B8DFF7A">
        <w:rPr>
          <w:rFonts w:asciiTheme="minorHAnsi" w:hAnsiTheme="minorHAnsi"/>
          <w:sz w:val="20"/>
          <w:szCs w:val="20"/>
        </w:rPr>
        <w:t>e.g.</w:t>
      </w:r>
      <w:proofErr w:type="gramEnd"/>
      <w:r w:rsidR="5CEBAA36" w:rsidRPr="2B8DFF7A">
        <w:rPr>
          <w:rFonts w:asciiTheme="minorHAnsi" w:hAnsiTheme="minorHAnsi"/>
          <w:sz w:val="20"/>
          <w:szCs w:val="20"/>
        </w:rPr>
        <w:t xml:space="preserve"> </w:t>
      </w:r>
      <w:r w:rsidR="3E524722" w:rsidRPr="2B8DFF7A">
        <w:rPr>
          <w:rFonts w:asciiTheme="minorHAnsi" w:hAnsiTheme="minorHAnsi"/>
          <w:sz w:val="20"/>
          <w:szCs w:val="20"/>
        </w:rPr>
        <w:t>‘liquid’</w:t>
      </w:r>
      <w:r w:rsidR="005C3BB1">
        <w:rPr>
          <w:rFonts w:asciiTheme="minorHAnsi" w:hAnsiTheme="minorHAnsi"/>
          <w:sz w:val="20"/>
          <w:szCs w:val="20"/>
        </w:rPr>
        <w:t xml:space="preserve">, </w:t>
      </w:r>
      <w:r w:rsidR="3E524722" w:rsidRPr="2B8DFF7A">
        <w:rPr>
          <w:rFonts w:asciiTheme="minorHAnsi" w:hAnsiTheme="minorHAnsi"/>
          <w:sz w:val="20"/>
          <w:szCs w:val="20"/>
        </w:rPr>
        <w:t xml:space="preserve">‘solid’ </w:t>
      </w:r>
      <w:r w:rsidR="444233AC" w:rsidRPr="2B8DFF7A">
        <w:rPr>
          <w:rFonts w:asciiTheme="minorHAnsi" w:hAnsiTheme="minorHAnsi"/>
          <w:sz w:val="20"/>
          <w:szCs w:val="20"/>
        </w:rPr>
        <w:t xml:space="preserve">and </w:t>
      </w:r>
      <w:r w:rsidR="06F00EC7" w:rsidRPr="2B8DFF7A">
        <w:rPr>
          <w:rFonts w:asciiTheme="minorHAnsi" w:hAnsiTheme="minorHAnsi"/>
          <w:sz w:val="20"/>
          <w:szCs w:val="20"/>
        </w:rPr>
        <w:t xml:space="preserve">any </w:t>
      </w:r>
      <w:r w:rsidR="444233AC" w:rsidRPr="2B8DFF7A">
        <w:rPr>
          <w:rFonts w:asciiTheme="minorHAnsi" w:hAnsiTheme="minorHAnsi"/>
          <w:sz w:val="20"/>
          <w:szCs w:val="20"/>
        </w:rPr>
        <w:t xml:space="preserve">other </w:t>
      </w:r>
      <w:r w:rsidR="3E22F4B1" w:rsidRPr="2B8DFF7A">
        <w:rPr>
          <w:rFonts w:asciiTheme="minorHAnsi" w:hAnsiTheme="minorHAnsi"/>
          <w:sz w:val="20"/>
          <w:szCs w:val="20"/>
        </w:rPr>
        <w:t xml:space="preserve">emerging </w:t>
      </w:r>
      <w:r w:rsidR="3E524722" w:rsidRPr="2B8DFF7A">
        <w:rPr>
          <w:rFonts w:asciiTheme="minorHAnsi" w:hAnsiTheme="minorHAnsi"/>
          <w:sz w:val="20"/>
          <w:szCs w:val="20"/>
        </w:rPr>
        <w:t>systems</w:t>
      </w:r>
      <w:r w:rsidR="006B3892">
        <w:rPr>
          <w:rStyle w:val="FootnoteReference"/>
          <w:rFonts w:asciiTheme="minorHAnsi" w:hAnsiTheme="minorHAnsi"/>
          <w:sz w:val="20"/>
          <w:szCs w:val="20"/>
        </w:rPr>
        <w:footnoteReference w:id="2"/>
      </w:r>
      <w:r w:rsidR="3E524722" w:rsidRPr="2B8DFF7A">
        <w:rPr>
          <w:rFonts w:asciiTheme="minorHAnsi" w:hAnsiTheme="minorHAnsi"/>
          <w:sz w:val="20"/>
          <w:szCs w:val="20"/>
        </w:rPr>
        <w:t xml:space="preserve">) and identify the inputs, technologies, infrastructures and </w:t>
      </w:r>
      <w:r w:rsidR="00A32A99">
        <w:rPr>
          <w:rFonts w:asciiTheme="minorHAnsi" w:hAnsiTheme="minorHAnsi"/>
          <w:sz w:val="20"/>
          <w:szCs w:val="20"/>
        </w:rPr>
        <w:t xml:space="preserve">any </w:t>
      </w:r>
      <w:r w:rsidR="3E524722" w:rsidRPr="2B8DFF7A">
        <w:rPr>
          <w:rFonts w:asciiTheme="minorHAnsi" w:hAnsiTheme="minorHAnsi"/>
          <w:sz w:val="20"/>
          <w:szCs w:val="20"/>
        </w:rPr>
        <w:t xml:space="preserve">regulatory changes necessary to enable large-scale operation of DACCS facilities. Considering these factors alongside the current landscape in the UK, the project should then identify key ‘feasibility factors’ that can act as indicators of UK DACCS readiness in future years. </w:t>
      </w:r>
    </w:p>
    <w:p w14:paraId="2C0EB270" w14:textId="4AE037C5" w:rsidR="00031067" w:rsidRDefault="00031067" w:rsidP="0009718C">
      <w:pPr>
        <w:pStyle w:val="Norma"/>
        <w:ind w:left="720"/>
        <w:rPr>
          <w:rFonts w:asciiTheme="minorHAnsi" w:hAnsiTheme="minorHAnsi"/>
          <w:bCs/>
          <w:sz w:val="20"/>
          <w:szCs w:val="20"/>
        </w:rPr>
      </w:pPr>
    </w:p>
    <w:p w14:paraId="16C86C8A" w14:textId="5C0DD48E" w:rsidR="00031067" w:rsidRDefault="00031067" w:rsidP="0009718C">
      <w:pPr>
        <w:pStyle w:val="Norma"/>
        <w:ind w:left="720"/>
        <w:rPr>
          <w:rFonts w:asciiTheme="minorHAnsi" w:hAnsiTheme="minorHAnsi"/>
          <w:bCs/>
          <w:sz w:val="20"/>
          <w:szCs w:val="20"/>
        </w:rPr>
      </w:pPr>
      <w:r>
        <w:rPr>
          <w:rFonts w:asciiTheme="minorHAnsi" w:hAnsiTheme="minorHAnsi"/>
          <w:bCs/>
          <w:sz w:val="20"/>
          <w:szCs w:val="20"/>
        </w:rPr>
        <w:t xml:space="preserve">Part (ii) should produce measurements or assessments of the current state of each of these </w:t>
      </w:r>
      <w:r w:rsidR="008C76A0">
        <w:rPr>
          <w:rFonts w:asciiTheme="minorHAnsi" w:hAnsiTheme="minorHAnsi"/>
          <w:bCs/>
          <w:sz w:val="20"/>
          <w:szCs w:val="20"/>
        </w:rPr>
        <w:t>‘</w:t>
      </w:r>
      <w:r>
        <w:rPr>
          <w:rFonts w:asciiTheme="minorHAnsi" w:hAnsiTheme="minorHAnsi"/>
          <w:bCs/>
          <w:sz w:val="20"/>
          <w:szCs w:val="20"/>
        </w:rPr>
        <w:t>feasibility factors</w:t>
      </w:r>
      <w:r w:rsidR="008C76A0">
        <w:rPr>
          <w:rFonts w:asciiTheme="minorHAnsi" w:hAnsiTheme="minorHAnsi"/>
          <w:bCs/>
          <w:sz w:val="20"/>
          <w:szCs w:val="20"/>
        </w:rPr>
        <w:t>’</w:t>
      </w:r>
      <w:r>
        <w:rPr>
          <w:rFonts w:asciiTheme="minorHAnsi" w:hAnsiTheme="minorHAnsi"/>
          <w:bCs/>
          <w:sz w:val="20"/>
          <w:szCs w:val="20"/>
        </w:rPr>
        <w:t xml:space="preserve"> and then, using available credible </w:t>
      </w:r>
      <w:r>
        <w:rPr>
          <w:rFonts w:asciiTheme="minorHAnsi" w:hAnsiTheme="minorHAnsi"/>
          <w:bCs/>
          <w:sz w:val="20"/>
          <w:szCs w:val="20"/>
        </w:rPr>
        <w:lastRenderedPageBreak/>
        <w:t>data</w:t>
      </w:r>
      <w:r w:rsidR="008C76A0">
        <w:rPr>
          <w:rFonts w:asciiTheme="minorHAnsi" w:hAnsiTheme="minorHAnsi"/>
          <w:bCs/>
          <w:sz w:val="20"/>
          <w:szCs w:val="20"/>
        </w:rPr>
        <w:t xml:space="preserve"> and research</w:t>
      </w:r>
      <w:r>
        <w:rPr>
          <w:rFonts w:asciiTheme="minorHAnsi" w:hAnsiTheme="minorHAnsi"/>
          <w:bCs/>
          <w:sz w:val="20"/>
          <w:szCs w:val="20"/>
        </w:rPr>
        <w:t xml:space="preserve">, estimate how UK levels of these factors will change over coming decades. </w:t>
      </w:r>
    </w:p>
    <w:p w14:paraId="311CC08E" w14:textId="3713C46E" w:rsidR="008C76A0" w:rsidRDefault="008C76A0" w:rsidP="0009718C">
      <w:pPr>
        <w:pStyle w:val="Norma"/>
        <w:ind w:left="720"/>
        <w:rPr>
          <w:rFonts w:asciiTheme="minorHAnsi" w:hAnsiTheme="minorHAnsi"/>
          <w:bCs/>
          <w:sz w:val="20"/>
          <w:szCs w:val="20"/>
        </w:rPr>
      </w:pPr>
    </w:p>
    <w:p w14:paraId="362FA1CC" w14:textId="0C8D7D58" w:rsidR="005C3BB1" w:rsidRDefault="008C76A0" w:rsidP="0009718C">
      <w:pPr>
        <w:pStyle w:val="Norma"/>
        <w:ind w:left="720"/>
        <w:rPr>
          <w:rFonts w:asciiTheme="minorHAnsi" w:hAnsiTheme="minorHAnsi"/>
          <w:bCs/>
          <w:sz w:val="20"/>
          <w:szCs w:val="20"/>
        </w:rPr>
      </w:pPr>
      <w:r>
        <w:rPr>
          <w:rFonts w:asciiTheme="minorHAnsi" w:hAnsiTheme="minorHAnsi"/>
          <w:bCs/>
          <w:sz w:val="20"/>
          <w:szCs w:val="20"/>
        </w:rPr>
        <w:t xml:space="preserve">Part (iii) should </w:t>
      </w:r>
      <w:r w:rsidR="002E14C2">
        <w:rPr>
          <w:rFonts w:asciiTheme="minorHAnsi" w:hAnsiTheme="minorHAnsi"/>
          <w:bCs/>
          <w:sz w:val="20"/>
          <w:szCs w:val="20"/>
        </w:rPr>
        <w:t xml:space="preserve">produce minimum thresholds of the ‘feasibility factors’ that must be reached for large-scale DACCS to begin in the UK, identifying dependencies and required sequencing between factors where relevant. These thresholds should then be considered alongside </w:t>
      </w:r>
      <w:r w:rsidR="00ED6CEB">
        <w:rPr>
          <w:rFonts w:asciiTheme="minorHAnsi" w:hAnsiTheme="minorHAnsi"/>
          <w:bCs/>
          <w:sz w:val="20"/>
          <w:szCs w:val="20"/>
        </w:rPr>
        <w:t>the outputs from part (ii) to assess when large-scale DACCS could begin operating in the UK, and how quickly capacity could scale up throughout the 2020s, 2030s and 2040s</w:t>
      </w:r>
      <w:r w:rsidR="00ED6CEB" w:rsidRPr="000666D2">
        <w:rPr>
          <w:rFonts w:asciiTheme="minorHAnsi" w:hAnsiTheme="minorHAnsi"/>
          <w:bCs/>
          <w:sz w:val="20"/>
          <w:szCs w:val="20"/>
        </w:rPr>
        <w:t>.</w:t>
      </w:r>
      <w:r w:rsidR="005C3BB1" w:rsidRPr="000666D2">
        <w:rPr>
          <w:rFonts w:asciiTheme="minorHAnsi" w:hAnsiTheme="minorHAnsi"/>
          <w:bCs/>
          <w:sz w:val="20"/>
          <w:szCs w:val="20"/>
        </w:rPr>
        <w:t xml:space="preserve"> These assessments should provide a breakdown of the types of DAC underpinning this deployment (</w:t>
      </w:r>
      <w:proofErr w:type="gramStart"/>
      <w:r w:rsidR="005C3BB1" w:rsidRPr="000666D2">
        <w:rPr>
          <w:rFonts w:asciiTheme="minorHAnsi" w:hAnsiTheme="minorHAnsi"/>
          <w:bCs/>
          <w:sz w:val="20"/>
          <w:szCs w:val="20"/>
        </w:rPr>
        <w:t>i.e.</w:t>
      </w:r>
      <w:proofErr w:type="gramEnd"/>
      <w:r w:rsidR="005C3BB1" w:rsidRPr="000666D2">
        <w:rPr>
          <w:rFonts w:asciiTheme="minorHAnsi" w:hAnsiTheme="minorHAnsi"/>
          <w:bCs/>
          <w:sz w:val="20"/>
          <w:szCs w:val="20"/>
        </w:rPr>
        <w:t xml:space="preserve"> amounts of ‘liquid’ or ‘solid’ DAC or other emerging systems), with explanations of the factors (such as costs and inputs) that determine this split.</w:t>
      </w:r>
      <w:r w:rsidR="00ED6CEB">
        <w:rPr>
          <w:rFonts w:asciiTheme="minorHAnsi" w:hAnsiTheme="minorHAnsi"/>
          <w:bCs/>
          <w:sz w:val="20"/>
          <w:szCs w:val="20"/>
        </w:rPr>
        <w:t xml:space="preserve"> </w:t>
      </w:r>
    </w:p>
    <w:p w14:paraId="3F638C3A" w14:textId="77777777" w:rsidR="005C3BB1" w:rsidRDefault="005C3BB1" w:rsidP="0009718C">
      <w:pPr>
        <w:pStyle w:val="Norma"/>
        <w:ind w:left="720"/>
        <w:rPr>
          <w:rFonts w:asciiTheme="minorHAnsi" w:hAnsiTheme="minorHAnsi"/>
          <w:bCs/>
          <w:sz w:val="20"/>
          <w:szCs w:val="20"/>
        </w:rPr>
      </w:pPr>
    </w:p>
    <w:p w14:paraId="0C637652" w14:textId="391A2F2C" w:rsidR="008C76A0" w:rsidRDefault="005C3BB1" w:rsidP="3BF5E7FD">
      <w:pPr>
        <w:pStyle w:val="Norma"/>
        <w:ind w:left="720"/>
        <w:rPr>
          <w:rFonts w:asciiTheme="minorHAnsi" w:hAnsiTheme="minorHAnsi"/>
          <w:sz w:val="20"/>
          <w:szCs w:val="20"/>
        </w:rPr>
      </w:pPr>
      <w:r w:rsidRPr="3BF5E7FD">
        <w:rPr>
          <w:rFonts w:asciiTheme="minorHAnsi" w:hAnsiTheme="minorHAnsi"/>
          <w:sz w:val="20"/>
          <w:szCs w:val="20"/>
        </w:rPr>
        <w:t xml:space="preserve">This part of the task </w:t>
      </w:r>
      <w:r w:rsidR="005C31D6" w:rsidRPr="3BF5E7FD">
        <w:rPr>
          <w:rFonts w:asciiTheme="minorHAnsi" w:hAnsiTheme="minorHAnsi"/>
          <w:sz w:val="20"/>
          <w:szCs w:val="20"/>
        </w:rPr>
        <w:t xml:space="preserve">should </w:t>
      </w:r>
      <w:r w:rsidRPr="3BF5E7FD">
        <w:rPr>
          <w:rFonts w:asciiTheme="minorHAnsi" w:hAnsiTheme="minorHAnsi"/>
          <w:sz w:val="20"/>
          <w:szCs w:val="20"/>
        </w:rPr>
        <w:t xml:space="preserve">also </w:t>
      </w:r>
      <w:r w:rsidR="005C31D6" w:rsidRPr="3BF5E7FD">
        <w:rPr>
          <w:rFonts w:asciiTheme="minorHAnsi" w:hAnsiTheme="minorHAnsi"/>
          <w:sz w:val="20"/>
          <w:szCs w:val="20"/>
        </w:rPr>
        <w:t xml:space="preserve">draw on available data and projections to project where scale-up is likely to happen within the UK, trying to identify optimal siting based on factors including </w:t>
      </w:r>
      <w:r w:rsidR="004906EE" w:rsidRPr="3BF5E7FD">
        <w:rPr>
          <w:rFonts w:asciiTheme="minorHAnsi" w:hAnsiTheme="minorHAnsi"/>
          <w:sz w:val="20"/>
          <w:szCs w:val="20"/>
        </w:rPr>
        <w:t xml:space="preserve">access to CCS infrastructure, </w:t>
      </w:r>
      <w:r w:rsidR="00AC4D6E" w:rsidRPr="3BF5E7FD">
        <w:rPr>
          <w:rFonts w:asciiTheme="minorHAnsi" w:hAnsiTheme="minorHAnsi"/>
          <w:sz w:val="20"/>
          <w:szCs w:val="20"/>
        </w:rPr>
        <w:t>atmospheric conditions (such as temperature and humidity),</w:t>
      </w:r>
      <w:r w:rsidR="00CE4146" w:rsidRPr="3BF5E7FD">
        <w:rPr>
          <w:rFonts w:asciiTheme="minorHAnsi" w:hAnsiTheme="minorHAnsi"/>
          <w:sz w:val="20"/>
          <w:szCs w:val="20"/>
        </w:rPr>
        <w:t xml:space="preserve"> </w:t>
      </w:r>
      <w:r w:rsidR="005C31D6" w:rsidRPr="3BF5E7FD">
        <w:rPr>
          <w:rFonts w:asciiTheme="minorHAnsi" w:hAnsiTheme="minorHAnsi"/>
          <w:sz w:val="20"/>
          <w:szCs w:val="20"/>
        </w:rPr>
        <w:t>proximity to required input resources (such as renewable energy)</w:t>
      </w:r>
      <w:r w:rsidR="003C5F3F" w:rsidRPr="3BF5E7FD">
        <w:rPr>
          <w:rFonts w:asciiTheme="minorHAnsi" w:hAnsiTheme="minorHAnsi"/>
          <w:sz w:val="20"/>
          <w:szCs w:val="20"/>
        </w:rPr>
        <w:t xml:space="preserve"> and </w:t>
      </w:r>
      <w:r w:rsidR="002645FF" w:rsidRPr="3BF5E7FD">
        <w:rPr>
          <w:rFonts w:asciiTheme="minorHAnsi" w:hAnsiTheme="minorHAnsi"/>
          <w:sz w:val="20"/>
          <w:szCs w:val="20"/>
        </w:rPr>
        <w:t>co-location with other types of industrial installations (such as nuclear</w:t>
      </w:r>
      <w:r w:rsidR="000A4E14" w:rsidRPr="3BF5E7FD">
        <w:rPr>
          <w:rFonts w:asciiTheme="minorHAnsi" w:hAnsiTheme="minorHAnsi"/>
          <w:sz w:val="20"/>
          <w:szCs w:val="20"/>
        </w:rPr>
        <w:t xml:space="preserve"> power</w:t>
      </w:r>
      <w:r w:rsidR="002645FF" w:rsidRPr="3BF5E7FD">
        <w:rPr>
          <w:rFonts w:asciiTheme="minorHAnsi" w:hAnsiTheme="minorHAnsi"/>
          <w:sz w:val="20"/>
          <w:szCs w:val="20"/>
        </w:rPr>
        <w:t xml:space="preserve"> plants) for the purposes of heat offtake</w:t>
      </w:r>
      <w:r w:rsidR="005C31D6" w:rsidRPr="3BF5E7FD">
        <w:rPr>
          <w:rFonts w:asciiTheme="minorHAnsi" w:hAnsiTheme="minorHAnsi"/>
          <w:sz w:val="20"/>
          <w:szCs w:val="20"/>
        </w:rPr>
        <w:t xml:space="preserve">. If the analysis suggests that these factors play a limited role in determining where DACCS plant should be located, the successful bidder must provide an alternative analytical approach that projects geographic distribution of plants across the UK. </w:t>
      </w:r>
      <w:r w:rsidR="003F22AA" w:rsidRPr="3BF5E7FD">
        <w:rPr>
          <w:rFonts w:asciiTheme="minorHAnsi" w:hAnsiTheme="minorHAnsi"/>
          <w:sz w:val="20"/>
          <w:szCs w:val="20"/>
        </w:rPr>
        <w:t>To note, the location of plants does not need to be limited to onshore sites (</w:t>
      </w:r>
      <w:r w:rsidR="00920801" w:rsidRPr="3BF5E7FD">
        <w:rPr>
          <w:rFonts w:asciiTheme="minorHAnsi" w:hAnsiTheme="minorHAnsi"/>
          <w:sz w:val="20"/>
          <w:szCs w:val="20"/>
        </w:rPr>
        <w:t>e.g., bids might wish to</w:t>
      </w:r>
      <w:r w:rsidR="003F22AA" w:rsidRPr="3BF5E7FD">
        <w:rPr>
          <w:rFonts w:asciiTheme="minorHAnsi" w:hAnsiTheme="minorHAnsi"/>
          <w:sz w:val="20"/>
          <w:szCs w:val="20"/>
        </w:rPr>
        <w:t xml:space="preserve"> consider the feasibility of options such as offshore deployment of DACCS). </w:t>
      </w:r>
      <w:r w:rsidR="005C31D6" w:rsidRPr="3BF5E7FD">
        <w:rPr>
          <w:rFonts w:asciiTheme="minorHAnsi" w:hAnsiTheme="minorHAnsi"/>
          <w:sz w:val="20"/>
          <w:szCs w:val="20"/>
        </w:rPr>
        <w:t xml:space="preserve">Bidders should specify the level of granularity they think they are able to provide when assessing this geographic distribution, noting that they should consider the spread across different UK nations (England, Scotland, </w:t>
      </w:r>
      <w:proofErr w:type="gramStart"/>
      <w:r w:rsidR="005C31D6" w:rsidRPr="3BF5E7FD">
        <w:rPr>
          <w:rFonts w:asciiTheme="minorHAnsi" w:hAnsiTheme="minorHAnsi"/>
          <w:sz w:val="20"/>
          <w:szCs w:val="20"/>
        </w:rPr>
        <w:t>Wales</w:t>
      </w:r>
      <w:proofErr w:type="gramEnd"/>
      <w:r w:rsidR="005C31D6" w:rsidRPr="3BF5E7FD">
        <w:rPr>
          <w:rFonts w:asciiTheme="minorHAnsi" w:hAnsiTheme="minorHAnsi"/>
          <w:sz w:val="20"/>
          <w:szCs w:val="20"/>
        </w:rPr>
        <w:t xml:space="preserve"> and Northern Ireland) at a minimum. Infographic maps showing possible geographic distribution of plants overlaid with projected CCS networks and renewable generation are desired but not required.</w:t>
      </w:r>
    </w:p>
    <w:p w14:paraId="516DD8B8" w14:textId="7E1FF9A9" w:rsidR="00ED6CEB" w:rsidRDefault="00ED6CEB" w:rsidP="0009718C">
      <w:pPr>
        <w:pStyle w:val="Norma"/>
        <w:ind w:left="720"/>
        <w:rPr>
          <w:rFonts w:asciiTheme="minorHAnsi" w:hAnsiTheme="minorHAnsi"/>
          <w:bCs/>
          <w:sz w:val="20"/>
          <w:szCs w:val="20"/>
        </w:rPr>
      </w:pPr>
    </w:p>
    <w:p w14:paraId="2BB9BB09" w14:textId="0873633E" w:rsidR="00C21962" w:rsidRDefault="00ED6CEB" w:rsidP="00C21962">
      <w:pPr>
        <w:pStyle w:val="Norma"/>
        <w:ind w:left="720"/>
        <w:rPr>
          <w:rFonts w:asciiTheme="minorHAnsi" w:hAnsiTheme="minorHAnsi"/>
          <w:bCs/>
          <w:sz w:val="20"/>
          <w:szCs w:val="20"/>
        </w:rPr>
      </w:pPr>
      <w:r>
        <w:rPr>
          <w:rFonts w:asciiTheme="minorHAnsi" w:hAnsiTheme="minorHAnsi"/>
          <w:bCs/>
          <w:sz w:val="20"/>
          <w:szCs w:val="20"/>
        </w:rPr>
        <w:t xml:space="preserve">Part (iv) </w:t>
      </w:r>
      <w:r w:rsidR="00DC5A02">
        <w:rPr>
          <w:rFonts w:asciiTheme="minorHAnsi" w:hAnsiTheme="minorHAnsi"/>
          <w:bCs/>
          <w:sz w:val="20"/>
          <w:szCs w:val="20"/>
        </w:rPr>
        <w:t>should produce cost estimates of DACCS scale-up in the UK, drawing on available data and projections to produce UK or region-specific costs</w:t>
      </w:r>
      <w:r w:rsidR="00143B53">
        <w:rPr>
          <w:rFonts w:asciiTheme="minorHAnsi" w:hAnsiTheme="minorHAnsi"/>
          <w:bCs/>
          <w:sz w:val="20"/>
          <w:szCs w:val="20"/>
        </w:rPr>
        <w:t xml:space="preserve"> (capex and </w:t>
      </w:r>
      <w:proofErr w:type="spellStart"/>
      <w:r w:rsidR="00143B53">
        <w:rPr>
          <w:rFonts w:asciiTheme="minorHAnsi" w:hAnsiTheme="minorHAnsi"/>
          <w:bCs/>
          <w:sz w:val="20"/>
          <w:szCs w:val="20"/>
        </w:rPr>
        <w:t>opex</w:t>
      </w:r>
      <w:proofErr w:type="spellEnd"/>
      <w:r w:rsidR="00143B53">
        <w:rPr>
          <w:rFonts w:asciiTheme="minorHAnsi" w:hAnsiTheme="minorHAnsi"/>
          <w:bCs/>
          <w:sz w:val="20"/>
          <w:szCs w:val="20"/>
        </w:rPr>
        <w:t>)</w:t>
      </w:r>
      <w:r w:rsidR="005C3BB1">
        <w:rPr>
          <w:rFonts w:asciiTheme="minorHAnsi" w:hAnsiTheme="minorHAnsi"/>
          <w:bCs/>
          <w:sz w:val="20"/>
          <w:szCs w:val="20"/>
        </w:rPr>
        <w:t xml:space="preserve">, </w:t>
      </w:r>
      <w:r w:rsidR="006D070D">
        <w:rPr>
          <w:rFonts w:asciiTheme="minorHAnsi" w:hAnsiTheme="minorHAnsi"/>
          <w:bCs/>
          <w:sz w:val="20"/>
          <w:szCs w:val="20"/>
        </w:rPr>
        <w:t>where relevan</w:t>
      </w:r>
      <w:r w:rsidR="006D070D" w:rsidRPr="000666D2">
        <w:rPr>
          <w:rFonts w:asciiTheme="minorHAnsi" w:hAnsiTheme="minorHAnsi"/>
          <w:bCs/>
          <w:sz w:val="20"/>
          <w:szCs w:val="20"/>
        </w:rPr>
        <w:t xml:space="preserve">t </w:t>
      </w:r>
      <w:r w:rsidR="005C3BB1" w:rsidRPr="00D91363">
        <w:rPr>
          <w:rFonts w:asciiTheme="minorHAnsi" w:hAnsiTheme="minorHAnsi"/>
          <w:bCs/>
          <w:sz w:val="20"/>
          <w:szCs w:val="20"/>
        </w:rPr>
        <w:t>broken down by DAC archetypes (</w:t>
      </w:r>
      <w:proofErr w:type="gramStart"/>
      <w:r w:rsidR="005C3BB1" w:rsidRPr="00D91363">
        <w:rPr>
          <w:rFonts w:asciiTheme="minorHAnsi" w:hAnsiTheme="minorHAnsi"/>
          <w:bCs/>
          <w:sz w:val="20"/>
          <w:szCs w:val="20"/>
        </w:rPr>
        <w:t>e.g.</w:t>
      </w:r>
      <w:proofErr w:type="gramEnd"/>
      <w:r w:rsidR="005C3BB1" w:rsidRPr="00D91363">
        <w:rPr>
          <w:rFonts w:asciiTheme="minorHAnsi" w:hAnsiTheme="minorHAnsi"/>
          <w:bCs/>
          <w:sz w:val="20"/>
          <w:szCs w:val="20"/>
        </w:rPr>
        <w:t xml:space="preserve"> ‘liquid’, ‘solid’ etc.).</w:t>
      </w:r>
      <w:r w:rsidR="00DC5A02">
        <w:rPr>
          <w:rFonts w:asciiTheme="minorHAnsi" w:hAnsiTheme="minorHAnsi"/>
          <w:bCs/>
          <w:sz w:val="20"/>
          <w:szCs w:val="20"/>
        </w:rPr>
        <w:t xml:space="preserve"> Cost profiles should be produced for all years up to 2050, with uncertainty ranges </w:t>
      </w:r>
      <w:r w:rsidR="00143B53">
        <w:rPr>
          <w:rFonts w:asciiTheme="minorHAnsi" w:hAnsiTheme="minorHAnsi"/>
          <w:bCs/>
          <w:sz w:val="20"/>
          <w:szCs w:val="20"/>
        </w:rPr>
        <w:t xml:space="preserve">provided </w:t>
      </w:r>
      <w:r w:rsidR="00DC5A02">
        <w:rPr>
          <w:rFonts w:asciiTheme="minorHAnsi" w:hAnsiTheme="minorHAnsi"/>
          <w:bCs/>
          <w:sz w:val="20"/>
          <w:szCs w:val="20"/>
        </w:rPr>
        <w:t xml:space="preserve">where possible. </w:t>
      </w:r>
      <w:r w:rsidR="00143B53">
        <w:rPr>
          <w:rFonts w:asciiTheme="minorHAnsi" w:hAnsiTheme="minorHAnsi"/>
          <w:bCs/>
          <w:sz w:val="20"/>
          <w:szCs w:val="20"/>
        </w:rPr>
        <w:t>T</w:t>
      </w:r>
      <w:r w:rsidR="00DC5A02">
        <w:rPr>
          <w:rFonts w:asciiTheme="minorHAnsi" w:hAnsiTheme="minorHAnsi"/>
          <w:bCs/>
          <w:sz w:val="20"/>
          <w:szCs w:val="20"/>
        </w:rPr>
        <w:t>hese should be</w:t>
      </w:r>
      <w:r w:rsidR="00143B53">
        <w:rPr>
          <w:rFonts w:asciiTheme="minorHAnsi" w:hAnsiTheme="minorHAnsi"/>
          <w:bCs/>
          <w:sz w:val="20"/>
          <w:szCs w:val="20"/>
        </w:rPr>
        <w:t xml:space="preserve"> set out</w:t>
      </w:r>
      <w:r w:rsidR="00DC5A02">
        <w:rPr>
          <w:rFonts w:asciiTheme="minorHAnsi" w:hAnsiTheme="minorHAnsi"/>
          <w:bCs/>
          <w:sz w:val="20"/>
          <w:szCs w:val="20"/>
        </w:rPr>
        <w:t xml:space="preserve"> in a spreadsheet that can be published alongside the research. </w:t>
      </w:r>
    </w:p>
    <w:p w14:paraId="10A190A7" w14:textId="21370AAC" w:rsidR="00DC5A02" w:rsidRDefault="00DC5A02" w:rsidP="00C21962">
      <w:pPr>
        <w:pStyle w:val="Norma"/>
        <w:ind w:left="720"/>
        <w:rPr>
          <w:rFonts w:asciiTheme="minorHAnsi" w:hAnsiTheme="minorHAnsi"/>
          <w:bCs/>
          <w:sz w:val="20"/>
          <w:szCs w:val="20"/>
        </w:rPr>
      </w:pPr>
    </w:p>
    <w:p w14:paraId="6F744CBE" w14:textId="3C90863F" w:rsidR="004D6C62" w:rsidRDefault="00DC5A02" w:rsidP="00C21962">
      <w:pPr>
        <w:pStyle w:val="Norma"/>
        <w:ind w:left="720"/>
        <w:rPr>
          <w:rFonts w:ascii="Century Gothic" w:hAnsi="Century Gothic"/>
          <w:i/>
          <w:iCs/>
          <w:sz w:val="20"/>
        </w:rPr>
      </w:pPr>
      <w:r>
        <w:rPr>
          <w:rFonts w:asciiTheme="minorHAnsi" w:hAnsiTheme="minorHAnsi"/>
          <w:b/>
          <w:sz w:val="20"/>
          <w:szCs w:val="20"/>
        </w:rPr>
        <w:t xml:space="preserve">Task 2: </w:t>
      </w:r>
      <w:r w:rsidRPr="00DC5A02">
        <w:rPr>
          <w:rFonts w:ascii="Century Gothic" w:hAnsi="Century Gothic"/>
          <w:i/>
          <w:iCs/>
          <w:sz w:val="20"/>
        </w:rPr>
        <w:t xml:space="preserve">Assess the implications of this scale-up on UK systems, </w:t>
      </w:r>
      <w:proofErr w:type="gramStart"/>
      <w:r w:rsidRPr="00DC5A02">
        <w:rPr>
          <w:rFonts w:ascii="Century Gothic" w:hAnsi="Century Gothic"/>
          <w:i/>
          <w:iCs/>
          <w:sz w:val="20"/>
        </w:rPr>
        <w:t>infrastructure</w:t>
      </w:r>
      <w:proofErr w:type="gramEnd"/>
      <w:r w:rsidRPr="00DC5A02">
        <w:rPr>
          <w:rFonts w:ascii="Century Gothic" w:hAnsi="Century Gothic"/>
          <w:i/>
          <w:iCs/>
          <w:sz w:val="20"/>
        </w:rPr>
        <w:t xml:space="preserve"> and </w:t>
      </w:r>
      <w:r w:rsidR="002326B4">
        <w:rPr>
          <w:rFonts w:ascii="Century Gothic" w:hAnsi="Century Gothic"/>
          <w:i/>
          <w:iCs/>
          <w:sz w:val="20"/>
        </w:rPr>
        <w:t>jobs</w:t>
      </w:r>
      <w:r w:rsidRPr="00DC5A02">
        <w:rPr>
          <w:rFonts w:ascii="Century Gothic" w:hAnsi="Century Gothic"/>
          <w:i/>
          <w:iCs/>
          <w:sz w:val="20"/>
        </w:rPr>
        <w:t xml:space="preserve">. Ideally, this would consider spatial elements of a DACCS rollout in the UK, using Task 1 assessments of where projects would optimally be located. </w:t>
      </w:r>
      <w:r w:rsidR="008C1D6C" w:rsidRPr="008C1D6C">
        <w:rPr>
          <w:rFonts w:ascii="Century Gothic" w:hAnsi="Century Gothic"/>
          <w:i/>
          <w:iCs/>
          <w:sz w:val="20"/>
        </w:rPr>
        <w:t>This task should also identify the key enabling actions required to realise the UK’s full potential in DACCS deployment while limiting any negative impacts.</w:t>
      </w:r>
    </w:p>
    <w:p w14:paraId="5C9B21F4" w14:textId="77777777" w:rsidR="008C1D6C" w:rsidRDefault="008C1D6C" w:rsidP="00C21962">
      <w:pPr>
        <w:pStyle w:val="Norma"/>
        <w:ind w:left="720"/>
        <w:rPr>
          <w:rFonts w:ascii="Century Gothic" w:hAnsi="Century Gothic"/>
          <w:sz w:val="20"/>
        </w:rPr>
      </w:pPr>
    </w:p>
    <w:p w14:paraId="0EF004DF" w14:textId="2A6D893A" w:rsidR="00FA1E75" w:rsidRDefault="00143B53" w:rsidP="00D1174A">
      <w:pPr>
        <w:pStyle w:val="Norma"/>
        <w:ind w:left="720"/>
        <w:rPr>
          <w:rFonts w:asciiTheme="minorHAnsi" w:hAnsiTheme="minorHAnsi"/>
          <w:bCs/>
          <w:sz w:val="20"/>
          <w:szCs w:val="20"/>
        </w:rPr>
      </w:pPr>
      <w:bookmarkStart w:id="12" w:name="_Hlk146623780"/>
      <w:r>
        <w:rPr>
          <w:rFonts w:asciiTheme="minorHAnsi" w:hAnsiTheme="minorHAnsi"/>
          <w:bCs/>
          <w:sz w:val="20"/>
          <w:szCs w:val="20"/>
        </w:rPr>
        <w:t xml:space="preserve">An important part of assessing the role that DACCS could play in UK removals over the Seventh Carbon Budget period will be reaching a better understanding of how large-scale DACCS affects UK infrastructure, </w:t>
      </w:r>
      <w:proofErr w:type="gramStart"/>
      <w:r>
        <w:rPr>
          <w:rFonts w:asciiTheme="minorHAnsi" w:hAnsiTheme="minorHAnsi"/>
          <w:bCs/>
          <w:sz w:val="20"/>
          <w:szCs w:val="20"/>
        </w:rPr>
        <w:t>systems</w:t>
      </w:r>
      <w:proofErr w:type="gramEnd"/>
      <w:r>
        <w:rPr>
          <w:rFonts w:asciiTheme="minorHAnsi" w:hAnsiTheme="minorHAnsi"/>
          <w:bCs/>
          <w:sz w:val="20"/>
          <w:szCs w:val="20"/>
        </w:rPr>
        <w:t xml:space="preserve"> and people. This task should use quantitative and qualitative analysis to explore the</w:t>
      </w:r>
      <w:r w:rsidR="00112DAD">
        <w:rPr>
          <w:rFonts w:asciiTheme="minorHAnsi" w:hAnsiTheme="minorHAnsi"/>
          <w:bCs/>
          <w:sz w:val="20"/>
          <w:szCs w:val="20"/>
        </w:rPr>
        <w:t xml:space="preserve"> </w:t>
      </w:r>
      <w:r>
        <w:rPr>
          <w:rFonts w:asciiTheme="minorHAnsi" w:hAnsiTheme="minorHAnsi"/>
          <w:bCs/>
          <w:sz w:val="20"/>
          <w:szCs w:val="20"/>
        </w:rPr>
        <w:t xml:space="preserve">impact DACCS may have, drawing on Task 1’s projections of </w:t>
      </w:r>
      <w:r w:rsidR="00112DAD">
        <w:rPr>
          <w:rFonts w:asciiTheme="minorHAnsi" w:hAnsiTheme="minorHAnsi"/>
          <w:bCs/>
          <w:sz w:val="20"/>
          <w:szCs w:val="20"/>
        </w:rPr>
        <w:t>build rate</w:t>
      </w:r>
      <w:r w:rsidR="00063263">
        <w:rPr>
          <w:rFonts w:asciiTheme="minorHAnsi" w:hAnsiTheme="minorHAnsi"/>
          <w:bCs/>
          <w:sz w:val="20"/>
          <w:szCs w:val="20"/>
        </w:rPr>
        <w:t xml:space="preserve"> and</w:t>
      </w:r>
      <w:r>
        <w:rPr>
          <w:rFonts w:asciiTheme="minorHAnsi" w:hAnsiTheme="minorHAnsi"/>
          <w:bCs/>
          <w:sz w:val="20"/>
          <w:szCs w:val="20"/>
        </w:rPr>
        <w:t xml:space="preserve"> potential geographic distribution of DACCS plants to </w:t>
      </w:r>
      <w:r w:rsidR="007B5C3E">
        <w:rPr>
          <w:rFonts w:asciiTheme="minorHAnsi" w:hAnsiTheme="minorHAnsi"/>
          <w:bCs/>
          <w:sz w:val="20"/>
          <w:szCs w:val="20"/>
        </w:rPr>
        <w:t xml:space="preserve">analyse how a large-scale rollout might affect different parts of the UK. </w:t>
      </w:r>
    </w:p>
    <w:bookmarkEnd w:id="12"/>
    <w:p w14:paraId="4F373AA3" w14:textId="14D165DF" w:rsidR="007B5C3E" w:rsidRDefault="007B5C3E" w:rsidP="00D1174A">
      <w:pPr>
        <w:pStyle w:val="Norma"/>
        <w:ind w:left="720"/>
        <w:rPr>
          <w:rFonts w:asciiTheme="minorHAnsi" w:hAnsiTheme="minorHAnsi"/>
          <w:bCs/>
          <w:sz w:val="20"/>
          <w:szCs w:val="20"/>
        </w:rPr>
      </w:pPr>
    </w:p>
    <w:p w14:paraId="403DC9A5" w14:textId="24CB647B" w:rsidR="007B5C3E" w:rsidRDefault="007B5C3E" w:rsidP="00D1174A">
      <w:pPr>
        <w:pStyle w:val="Norma"/>
        <w:ind w:left="720"/>
        <w:rPr>
          <w:rFonts w:asciiTheme="minorHAnsi" w:hAnsiTheme="minorHAnsi"/>
          <w:bCs/>
          <w:sz w:val="20"/>
          <w:szCs w:val="20"/>
        </w:rPr>
      </w:pPr>
      <w:r>
        <w:rPr>
          <w:rFonts w:asciiTheme="minorHAnsi" w:hAnsiTheme="minorHAnsi"/>
          <w:bCs/>
          <w:sz w:val="20"/>
          <w:szCs w:val="20"/>
        </w:rPr>
        <w:t xml:space="preserve">The task is split into </w:t>
      </w:r>
      <w:r w:rsidR="0037185F">
        <w:rPr>
          <w:rFonts w:asciiTheme="minorHAnsi" w:hAnsiTheme="minorHAnsi"/>
          <w:bCs/>
          <w:sz w:val="20"/>
          <w:szCs w:val="20"/>
        </w:rPr>
        <w:t>three</w:t>
      </w:r>
      <w:r>
        <w:rPr>
          <w:rFonts w:asciiTheme="minorHAnsi" w:hAnsiTheme="minorHAnsi"/>
          <w:bCs/>
          <w:sz w:val="20"/>
          <w:szCs w:val="20"/>
        </w:rPr>
        <w:t xml:space="preserve"> parts: </w:t>
      </w:r>
    </w:p>
    <w:p w14:paraId="4C650BFD" w14:textId="5B89BE2D" w:rsidR="007B5C3E" w:rsidRDefault="007B5C3E" w:rsidP="00D1174A">
      <w:pPr>
        <w:pStyle w:val="Norma"/>
        <w:ind w:left="720"/>
        <w:rPr>
          <w:rFonts w:asciiTheme="minorHAnsi" w:hAnsiTheme="minorHAnsi"/>
          <w:bCs/>
          <w:sz w:val="20"/>
          <w:szCs w:val="20"/>
        </w:rPr>
      </w:pPr>
    </w:p>
    <w:p w14:paraId="4E51B94F" w14:textId="18D837AA" w:rsidR="007B5C3E" w:rsidRDefault="007B5C3E" w:rsidP="007B5C3E">
      <w:pPr>
        <w:pStyle w:val="Norma"/>
        <w:numPr>
          <w:ilvl w:val="0"/>
          <w:numId w:val="13"/>
        </w:numPr>
        <w:rPr>
          <w:rFonts w:asciiTheme="minorHAnsi" w:hAnsiTheme="minorHAnsi"/>
          <w:bCs/>
          <w:sz w:val="20"/>
          <w:szCs w:val="20"/>
        </w:rPr>
      </w:pPr>
      <w:r>
        <w:rPr>
          <w:rFonts w:asciiTheme="minorHAnsi" w:hAnsiTheme="minorHAnsi"/>
          <w:bCs/>
          <w:sz w:val="20"/>
          <w:szCs w:val="20"/>
        </w:rPr>
        <w:t>Identifying two scenarios for DACCS scale-up in the UK</w:t>
      </w:r>
      <w:r w:rsidR="0037185F">
        <w:rPr>
          <w:rFonts w:asciiTheme="minorHAnsi" w:hAnsiTheme="minorHAnsi"/>
          <w:bCs/>
          <w:sz w:val="20"/>
          <w:szCs w:val="20"/>
        </w:rPr>
        <w:t xml:space="preserve"> to 2050</w:t>
      </w:r>
      <w:r>
        <w:rPr>
          <w:rFonts w:asciiTheme="minorHAnsi" w:hAnsiTheme="minorHAnsi"/>
          <w:bCs/>
          <w:sz w:val="20"/>
          <w:szCs w:val="20"/>
        </w:rPr>
        <w:t xml:space="preserve">, representing a </w:t>
      </w:r>
      <w:r w:rsidR="00445B9A">
        <w:rPr>
          <w:rFonts w:asciiTheme="minorHAnsi" w:hAnsiTheme="minorHAnsi"/>
          <w:bCs/>
          <w:sz w:val="20"/>
          <w:szCs w:val="20"/>
        </w:rPr>
        <w:t>low-end</w:t>
      </w:r>
      <w:r>
        <w:rPr>
          <w:rFonts w:asciiTheme="minorHAnsi" w:hAnsiTheme="minorHAnsi"/>
          <w:bCs/>
          <w:sz w:val="20"/>
          <w:szCs w:val="20"/>
        </w:rPr>
        <w:t xml:space="preserve"> minimum and a maximum </w:t>
      </w:r>
      <w:r w:rsidR="0037185F">
        <w:rPr>
          <w:rFonts w:asciiTheme="minorHAnsi" w:hAnsiTheme="minorHAnsi"/>
          <w:bCs/>
          <w:sz w:val="20"/>
          <w:szCs w:val="20"/>
        </w:rPr>
        <w:t>realistic deployment.</w:t>
      </w:r>
    </w:p>
    <w:p w14:paraId="518D715D" w14:textId="581BBC0A" w:rsidR="0037185F" w:rsidRPr="0037185F" w:rsidRDefault="0037185F" w:rsidP="0037185F">
      <w:pPr>
        <w:pStyle w:val="Norma"/>
        <w:numPr>
          <w:ilvl w:val="0"/>
          <w:numId w:val="13"/>
        </w:numPr>
        <w:rPr>
          <w:rFonts w:asciiTheme="minorHAnsi" w:hAnsiTheme="minorHAnsi"/>
          <w:bCs/>
          <w:sz w:val="20"/>
          <w:szCs w:val="20"/>
        </w:rPr>
      </w:pPr>
      <w:r>
        <w:rPr>
          <w:rFonts w:asciiTheme="minorHAnsi" w:hAnsiTheme="minorHAnsi"/>
          <w:bCs/>
          <w:sz w:val="20"/>
          <w:szCs w:val="20"/>
        </w:rPr>
        <w:lastRenderedPageBreak/>
        <w:t xml:space="preserve">Use appropriate analytical techniques to assess the impact of </w:t>
      </w:r>
      <w:r w:rsidR="009716C0">
        <w:rPr>
          <w:rFonts w:asciiTheme="minorHAnsi" w:hAnsiTheme="minorHAnsi"/>
          <w:bCs/>
          <w:sz w:val="20"/>
          <w:szCs w:val="20"/>
        </w:rPr>
        <w:t xml:space="preserve">each of these </w:t>
      </w:r>
      <w:r>
        <w:rPr>
          <w:rFonts w:asciiTheme="minorHAnsi" w:hAnsiTheme="minorHAnsi"/>
          <w:bCs/>
          <w:sz w:val="20"/>
          <w:szCs w:val="20"/>
        </w:rPr>
        <w:t>scale-up</w:t>
      </w:r>
      <w:r w:rsidR="009716C0">
        <w:rPr>
          <w:rFonts w:asciiTheme="minorHAnsi" w:hAnsiTheme="minorHAnsi"/>
          <w:bCs/>
          <w:sz w:val="20"/>
          <w:szCs w:val="20"/>
        </w:rPr>
        <w:t xml:space="preserve"> scenarios</w:t>
      </w:r>
      <w:r>
        <w:rPr>
          <w:rFonts w:asciiTheme="minorHAnsi" w:hAnsiTheme="minorHAnsi"/>
          <w:bCs/>
          <w:sz w:val="20"/>
          <w:szCs w:val="20"/>
        </w:rPr>
        <w:t xml:space="preserve"> on UK systems, </w:t>
      </w:r>
      <w:proofErr w:type="gramStart"/>
      <w:r>
        <w:rPr>
          <w:rFonts w:asciiTheme="minorHAnsi" w:hAnsiTheme="minorHAnsi"/>
          <w:bCs/>
          <w:sz w:val="20"/>
          <w:szCs w:val="20"/>
        </w:rPr>
        <w:t>infrastructure</w:t>
      </w:r>
      <w:proofErr w:type="gramEnd"/>
      <w:r>
        <w:rPr>
          <w:rFonts w:asciiTheme="minorHAnsi" w:hAnsiTheme="minorHAnsi"/>
          <w:bCs/>
          <w:sz w:val="20"/>
          <w:szCs w:val="20"/>
        </w:rPr>
        <w:t xml:space="preserve"> and people. This assessment would ideally consider the geographic distribution of impacts across the UK and identify any areas where positive impacts, negative impacts or bottlenecks are likely to be concentrated.</w:t>
      </w:r>
    </w:p>
    <w:p w14:paraId="3F1F5B4E" w14:textId="77777777" w:rsidR="005C3BB1" w:rsidRDefault="005C3BB1" w:rsidP="0037185F">
      <w:pPr>
        <w:pStyle w:val="Norma"/>
        <w:rPr>
          <w:rFonts w:ascii="Century Gothic" w:hAnsi="Century Gothic"/>
          <w:sz w:val="20"/>
        </w:rPr>
      </w:pPr>
    </w:p>
    <w:p w14:paraId="3DF63CD1" w14:textId="664C2C0A" w:rsidR="0037185F" w:rsidRDefault="009716C0" w:rsidP="0037185F">
      <w:pPr>
        <w:pStyle w:val="Norma"/>
        <w:ind w:left="720"/>
        <w:rPr>
          <w:rFonts w:asciiTheme="minorHAnsi" w:hAnsiTheme="minorHAnsi"/>
          <w:bCs/>
          <w:sz w:val="20"/>
          <w:szCs w:val="20"/>
        </w:rPr>
      </w:pPr>
      <w:r>
        <w:rPr>
          <w:rFonts w:asciiTheme="minorHAnsi" w:hAnsiTheme="minorHAnsi"/>
          <w:bCs/>
          <w:sz w:val="20"/>
          <w:szCs w:val="20"/>
        </w:rPr>
        <w:t xml:space="preserve">This task should be focused on using data and modelling to understand the impact that deployment of DACCS could have in the UK. For this task, bidders should propose a detailed methodology proposal and specify the data sources that are likely to be used. </w:t>
      </w:r>
    </w:p>
    <w:p w14:paraId="6CACBA49" w14:textId="39736E0B" w:rsidR="009716C0" w:rsidRDefault="009716C0" w:rsidP="0037185F">
      <w:pPr>
        <w:pStyle w:val="Norma"/>
        <w:ind w:left="720"/>
        <w:rPr>
          <w:rFonts w:asciiTheme="minorHAnsi" w:hAnsiTheme="minorHAnsi"/>
          <w:bCs/>
          <w:sz w:val="20"/>
          <w:szCs w:val="20"/>
        </w:rPr>
      </w:pPr>
    </w:p>
    <w:p w14:paraId="164527A6" w14:textId="569BBF90" w:rsidR="00143B53" w:rsidRDefault="009716C0" w:rsidP="00D1174A">
      <w:pPr>
        <w:pStyle w:val="Norma"/>
        <w:ind w:left="720"/>
        <w:rPr>
          <w:rFonts w:asciiTheme="minorHAnsi" w:hAnsiTheme="minorHAnsi"/>
          <w:bCs/>
          <w:sz w:val="20"/>
          <w:szCs w:val="20"/>
        </w:rPr>
      </w:pPr>
      <w:r>
        <w:rPr>
          <w:rFonts w:asciiTheme="minorHAnsi" w:hAnsiTheme="minorHAnsi"/>
          <w:bCs/>
          <w:sz w:val="20"/>
          <w:szCs w:val="20"/>
        </w:rPr>
        <w:t xml:space="preserve">Part (i) of this task should produce two scenarios for DACCS deployment based on Task 1’s assessments of how quickly DACCS could scale up in the UK. If bidders think that more than two scenarios will be needed to assess the potential impacts, they should include this in their bid with an explanation. </w:t>
      </w:r>
    </w:p>
    <w:p w14:paraId="3010D367" w14:textId="108AD2F7" w:rsidR="009716C0" w:rsidRDefault="009716C0" w:rsidP="2B8DFF7A">
      <w:pPr>
        <w:pStyle w:val="Norma"/>
        <w:ind w:left="720"/>
        <w:rPr>
          <w:rFonts w:asciiTheme="minorHAnsi" w:hAnsiTheme="minorHAnsi"/>
          <w:sz w:val="20"/>
          <w:szCs w:val="20"/>
        </w:rPr>
      </w:pPr>
    </w:p>
    <w:p w14:paraId="05A26453" w14:textId="752C7C16" w:rsidR="00083F2A" w:rsidRDefault="02BC5FFD" w:rsidP="2B8DFF7A">
      <w:pPr>
        <w:pStyle w:val="Norma"/>
        <w:ind w:left="720"/>
        <w:rPr>
          <w:rFonts w:asciiTheme="minorHAnsi" w:hAnsiTheme="minorHAnsi"/>
          <w:sz w:val="20"/>
          <w:szCs w:val="20"/>
        </w:rPr>
      </w:pPr>
      <w:r w:rsidRPr="2B8DFF7A">
        <w:rPr>
          <w:rFonts w:asciiTheme="minorHAnsi" w:hAnsiTheme="minorHAnsi"/>
          <w:sz w:val="20"/>
          <w:szCs w:val="20"/>
        </w:rPr>
        <w:t xml:space="preserve">Part (ii) should use UK-specific data and robust analysis to assess the impact on UK systems, </w:t>
      </w:r>
      <w:proofErr w:type="gramStart"/>
      <w:r w:rsidRPr="2B8DFF7A">
        <w:rPr>
          <w:rFonts w:asciiTheme="minorHAnsi" w:hAnsiTheme="minorHAnsi"/>
          <w:sz w:val="20"/>
          <w:szCs w:val="20"/>
        </w:rPr>
        <w:t>infrastructure</w:t>
      </w:r>
      <w:proofErr w:type="gramEnd"/>
      <w:r w:rsidRPr="2B8DFF7A">
        <w:rPr>
          <w:rFonts w:asciiTheme="minorHAnsi" w:hAnsiTheme="minorHAnsi"/>
          <w:sz w:val="20"/>
          <w:szCs w:val="20"/>
        </w:rPr>
        <w:t xml:space="preserve"> and</w:t>
      </w:r>
      <w:r w:rsidR="005C3BB1">
        <w:rPr>
          <w:rFonts w:asciiTheme="minorHAnsi" w:hAnsiTheme="minorHAnsi"/>
          <w:sz w:val="20"/>
          <w:szCs w:val="20"/>
        </w:rPr>
        <w:t xml:space="preserve"> jobs</w:t>
      </w:r>
      <w:r w:rsidRPr="2B8DFF7A">
        <w:rPr>
          <w:rFonts w:asciiTheme="minorHAnsi" w:hAnsiTheme="minorHAnsi"/>
          <w:sz w:val="20"/>
          <w:szCs w:val="20"/>
        </w:rPr>
        <w:t>. This analysis should consider</w:t>
      </w:r>
      <w:r w:rsidR="3E1B0B32" w:rsidRPr="2B8DFF7A">
        <w:rPr>
          <w:rFonts w:asciiTheme="minorHAnsi" w:hAnsiTheme="minorHAnsi"/>
          <w:sz w:val="20"/>
          <w:szCs w:val="20"/>
        </w:rPr>
        <w:t xml:space="preserve"> </w:t>
      </w:r>
      <w:r w:rsidR="00083F2A">
        <w:rPr>
          <w:rFonts w:asciiTheme="minorHAnsi" w:hAnsiTheme="minorHAnsi"/>
          <w:sz w:val="20"/>
          <w:szCs w:val="20"/>
        </w:rPr>
        <w:t>and</w:t>
      </w:r>
      <w:r w:rsidR="00B260E8">
        <w:rPr>
          <w:rFonts w:asciiTheme="minorHAnsi" w:hAnsiTheme="minorHAnsi"/>
          <w:sz w:val="20"/>
          <w:szCs w:val="20"/>
        </w:rPr>
        <w:t>,</w:t>
      </w:r>
      <w:r w:rsidR="00083F2A">
        <w:rPr>
          <w:rFonts w:asciiTheme="minorHAnsi" w:hAnsiTheme="minorHAnsi"/>
          <w:sz w:val="20"/>
          <w:szCs w:val="20"/>
        </w:rPr>
        <w:t xml:space="preserve"> where possible</w:t>
      </w:r>
      <w:r w:rsidR="00B260E8">
        <w:rPr>
          <w:rFonts w:asciiTheme="minorHAnsi" w:hAnsiTheme="minorHAnsi"/>
          <w:sz w:val="20"/>
          <w:szCs w:val="20"/>
        </w:rPr>
        <w:t>,</w:t>
      </w:r>
      <w:r w:rsidR="00083F2A">
        <w:rPr>
          <w:rFonts w:asciiTheme="minorHAnsi" w:hAnsiTheme="minorHAnsi"/>
          <w:sz w:val="20"/>
          <w:szCs w:val="20"/>
        </w:rPr>
        <w:t xml:space="preserve"> quantify, the impacts</w:t>
      </w:r>
      <w:r w:rsidR="000A1DA6">
        <w:rPr>
          <w:rFonts w:asciiTheme="minorHAnsi" w:hAnsiTheme="minorHAnsi"/>
          <w:sz w:val="20"/>
          <w:szCs w:val="20"/>
        </w:rPr>
        <w:t xml:space="preserve"> of the two DACCS deployment scenarios</w:t>
      </w:r>
      <w:r w:rsidR="00083F2A">
        <w:rPr>
          <w:rFonts w:asciiTheme="minorHAnsi" w:hAnsiTheme="minorHAnsi"/>
          <w:sz w:val="20"/>
          <w:szCs w:val="20"/>
        </w:rPr>
        <w:t xml:space="preserve"> in following</w:t>
      </w:r>
      <w:r w:rsidR="000A1DA6">
        <w:rPr>
          <w:rFonts w:asciiTheme="minorHAnsi" w:hAnsiTheme="minorHAnsi"/>
          <w:sz w:val="20"/>
          <w:szCs w:val="20"/>
        </w:rPr>
        <w:t xml:space="preserve"> the</w:t>
      </w:r>
      <w:r w:rsidR="00083F2A">
        <w:rPr>
          <w:rFonts w:asciiTheme="minorHAnsi" w:hAnsiTheme="minorHAnsi"/>
          <w:sz w:val="20"/>
          <w:szCs w:val="20"/>
        </w:rPr>
        <w:t xml:space="preserve"> areas: </w:t>
      </w:r>
    </w:p>
    <w:p w14:paraId="7C61B984" w14:textId="069906DE" w:rsidR="0085006B" w:rsidRDefault="0085006B" w:rsidP="00206362">
      <w:pPr>
        <w:pStyle w:val="Norma"/>
        <w:ind w:left="1800"/>
        <w:rPr>
          <w:rFonts w:asciiTheme="minorHAnsi" w:hAnsiTheme="minorHAnsi"/>
          <w:sz w:val="20"/>
          <w:szCs w:val="20"/>
        </w:rPr>
      </w:pPr>
    </w:p>
    <w:p w14:paraId="4243156C" w14:textId="6701D1B5" w:rsidR="0060450A" w:rsidRDefault="00FB6E27" w:rsidP="00FB6E27">
      <w:pPr>
        <w:pStyle w:val="Norma"/>
        <w:numPr>
          <w:ilvl w:val="0"/>
          <w:numId w:val="16"/>
        </w:numPr>
        <w:rPr>
          <w:rFonts w:asciiTheme="minorHAnsi" w:hAnsiTheme="minorHAnsi"/>
          <w:sz w:val="20"/>
          <w:szCs w:val="20"/>
        </w:rPr>
      </w:pPr>
      <w:r>
        <w:rPr>
          <w:rFonts w:asciiTheme="minorHAnsi" w:hAnsiTheme="minorHAnsi"/>
          <w:sz w:val="20"/>
          <w:szCs w:val="20"/>
        </w:rPr>
        <w:t>e</w:t>
      </w:r>
      <w:r w:rsidR="0060450A" w:rsidRPr="7F71B4E7">
        <w:rPr>
          <w:rFonts w:asciiTheme="minorHAnsi" w:hAnsiTheme="minorHAnsi"/>
          <w:sz w:val="20"/>
          <w:szCs w:val="20"/>
        </w:rPr>
        <w:t xml:space="preserve">nergy demand, </w:t>
      </w:r>
      <w:r w:rsidR="4999373D" w:rsidRPr="7F71B4E7">
        <w:rPr>
          <w:rFonts w:asciiTheme="minorHAnsi" w:hAnsiTheme="minorHAnsi"/>
          <w:sz w:val="20"/>
          <w:szCs w:val="20"/>
        </w:rPr>
        <w:t>specifying the input sources</w:t>
      </w:r>
      <w:r w:rsidR="6B120DD8" w:rsidRPr="7F71B4E7">
        <w:rPr>
          <w:rFonts w:asciiTheme="minorHAnsi" w:hAnsiTheme="minorHAnsi"/>
          <w:sz w:val="20"/>
          <w:szCs w:val="20"/>
        </w:rPr>
        <w:t xml:space="preserve"> (renewable power and/or other), the type of energy they are providing</w:t>
      </w:r>
      <w:r w:rsidR="0E11B0C0" w:rsidRPr="7F71B4E7">
        <w:rPr>
          <w:rFonts w:asciiTheme="minorHAnsi" w:hAnsiTheme="minorHAnsi"/>
          <w:sz w:val="20"/>
          <w:szCs w:val="20"/>
        </w:rPr>
        <w:t xml:space="preserve"> – heat (including temperature grade) and mechanical,</w:t>
      </w:r>
      <w:r w:rsidR="4999373D" w:rsidRPr="7F71B4E7">
        <w:rPr>
          <w:rFonts w:asciiTheme="minorHAnsi" w:hAnsiTheme="minorHAnsi"/>
          <w:sz w:val="20"/>
          <w:szCs w:val="20"/>
        </w:rPr>
        <w:t xml:space="preserve"> </w:t>
      </w:r>
      <w:r w:rsidR="0060450A" w:rsidRPr="7F71B4E7">
        <w:rPr>
          <w:rFonts w:asciiTheme="minorHAnsi" w:hAnsiTheme="minorHAnsi"/>
          <w:sz w:val="20"/>
          <w:szCs w:val="20"/>
        </w:rPr>
        <w:t>and</w:t>
      </w:r>
      <w:r w:rsidR="7844001F" w:rsidRPr="7F71B4E7">
        <w:rPr>
          <w:rFonts w:asciiTheme="minorHAnsi" w:hAnsiTheme="minorHAnsi"/>
          <w:sz w:val="20"/>
          <w:szCs w:val="20"/>
        </w:rPr>
        <w:t xml:space="preserve"> the</w:t>
      </w:r>
      <w:r w:rsidR="0060450A" w:rsidRPr="7F71B4E7">
        <w:rPr>
          <w:rFonts w:asciiTheme="minorHAnsi" w:hAnsiTheme="minorHAnsi"/>
          <w:sz w:val="20"/>
          <w:szCs w:val="20"/>
        </w:rPr>
        <w:t xml:space="preserve"> </w:t>
      </w:r>
      <w:r w:rsidR="2CA97E01" w:rsidRPr="7F71B4E7">
        <w:rPr>
          <w:rFonts w:asciiTheme="minorHAnsi" w:hAnsiTheme="minorHAnsi"/>
          <w:sz w:val="20"/>
          <w:szCs w:val="20"/>
        </w:rPr>
        <w:t xml:space="preserve">resulting </w:t>
      </w:r>
      <w:r w:rsidR="0060450A" w:rsidRPr="7F71B4E7">
        <w:rPr>
          <w:rFonts w:asciiTheme="minorHAnsi" w:hAnsiTheme="minorHAnsi"/>
          <w:sz w:val="20"/>
          <w:szCs w:val="20"/>
        </w:rPr>
        <w:t>impact</w:t>
      </w:r>
      <w:r w:rsidR="00CD1F64" w:rsidRPr="7F71B4E7">
        <w:rPr>
          <w:rFonts w:asciiTheme="minorHAnsi" w:hAnsiTheme="minorHAnsi"/>
          <w:sz w:val="20"/>
          <w:szCs w:val="20"/>
        </w:rPr>
        <w:t>s</w:t>
      </w:r>
      <w:r w:rsidR="0060450A" w:rsidRPr="7F71B4E7">
        <w:rPr>
          <w:rFonts w:asciiTheme="minorHAnsi" w:hAnsiTheme="minorHAnsi"/>
          <w:sz w:val="20"/>
          <w:szCs w:val="20"/>
        </w:rPr>
        <w:t xml:space="preserve"> on the wider</w:t>
      </w:r>
      <w:r w:rsidR="5C8BD1D5" w:rsidRPr="7F71B4E7">
        <w:rPr>
          <w:rFonts w:asciiTheme="minorHAnsi" w:hAnsiTheme="minorHAnsi"/>
          <w:sz w:val="20"/>
          <w:szCs w:val="20"/>
        </w:rPr>
        <w:t xml:space="preserve"> UK</w:t>
      </w:r>
      <w:r w:rsidR="0060450A" w:rsidRPr="7F71B4E7">
        <w:rPr>
          <w:rFonts w:asciiTheme="minorHAnsi" w:hAnsiTheme="minorHAnsi"/>
          <w:sz w:val="20"/>
          <w:szCs w:val="20"/>
        </w:rPr>
        <w:t xml:space="preserve"> energy </w:t>
      </w:r>
      <w:proofErr w:type="gramStart"/>
      <w:r w:rsidR="0060450A" w:rsidRPr="7F71B4E7">
        <w:rPr>
          <w:rFonts w:asciiTheme="minorHAnsi" w:hAnsiTheme="minorHAnsi"/>
          <w:sz w:val="20"/>
          <w:szCs w:val="20"/>
        </w:rPr>
        <w:t>system</w:t>
      </w:r>
      <w:r>
        <w:rPr>
          <w:rFonts w:asciiTheme="minorHAnsi" w:hAnsiTheme="minorHAnsi"/>
          <w:sz w:val="20"/>
          <w:szCs w:val="20"/>
        </w:rPr>
        <w:t>;</w:t>
      </w:r>
      <w:proofErr w:type="gramEnd"/>
    </w:p>
    <w:p w14:paraId="349F1E68" w14:textId="10DFE9CC" w:rsidR="0060450A" w:rsidRDefault="00FB6E27" w:rsidP="00FB6E27">
      <w:pPr>
        <w:pStyle w:val="Norma"/>
        <w:numPr>
          <w:ilvl w:val="0"/>
          <w:numId w:val="16"/>
        </w:numPr>
        <w:rPr>
          <w:rFonts w:asciiTheme="minorHAnsi" w:hAnsiTheme="minorHAnsi"/>
          <w:sz w:val="20"/>
          <w:szCs w:val="20"/>
        </w:rPr>
      </w:pPr>
      <w:r>
        <w:rPr>
          <w:rFonts w:asciiTheme="minorHAnsi" w:hAnsiTheme="minorHAnsi"/>
          <w:sz w:val="20"/>
          <w:szCs w:val="20"/>
        </w:rPr>
        <w:t>d</w:t>
      </w:r>
      <w:r w:rsidR="0060450A" w:rsidRPr="6A54320C">
        <w:rPr>
          <w:rFonts w:asciiTheme="minorHAnsi" w:hAnsiTheme="minorHAnsi"/>
          <w:sz w:val="20"/>
          <w:szCs w:val="20"/>
        </w:rPr>
        <w:t xml:space="preserve">emand for </w:t>
      </w:r>
      <w:r w:rsidR="539B4377" w:rsidRPr="6A54320C">
        <w:rPr>
          <w:rFonts w:asciiTheme="minorHAnsi" w:hAnsiTheme="minorHAnsi"/>
          <w:sz w:val="20"/>
          <w:szCs w:val="20"/>
        </w:rPr>
        <w:t xml:space="preserve">materials for construction and where applicable water for </w:t>
      </w:r>
      <w:proofErr w:type="gramStart"/>
      <w:r w:rsidR="539B4377" w:rsidRPr="6A54320C">
        <w:rPr>
          <w:rFonts w:asciiTheme="minorHAnsi" w:hAnsiTheme="minorHAnsi"/>
          <w:sz w:val="20"/>
          <w:szCs w:val="20"/>
        </w:rPr>
        <w:t>operation</w:t>
      </w:r>
      <w:r>
        <w:rPr>
          <w:rFonts w:asciiTheme="minorHAnsi" w:hAnsiTheme="minorHAnsi"/>
          <w:sz w:val="20"/>
          <w:szCs w:val="20"/>
        </w:rPr>
        <w:t>;</w:t>
      </w:r>
      <w:proofErr w:type="gramEnd"/>
    </w:p>
    <w:p w14:paraId="328EEEA4" w14:textId="7918E39D" w:rsidR="0060450A" w:rsidRDefault="00FB6E27" w:rsidP="00FB6E27">
      <w:pPr>
        <w:pStyle w:val="Norma"/>
        <w:numPr>
          <w:ilvl w:val="0"/>
          <w:numId w:val="16"/>
        </w:numPr>
        <w:rPr>
          <w:rFonts w:asciiTheme="minorHAnsi" w:hAnsiTheme="minorHAnsi"/>
          <w:sz w:val="20"/>
          <w:szCs w:val="20"/>
        </w:rPr>
      </w:pPr>
      <w:r>
        <w:rPr>
          <w:rFonts w:asciiTheme="minorHAnsi" w:hAnsiTheme="minorHAnsi"/>
          <w:sz w:val="20"/>
          <w:szCs w:val="20"/>
        </w:rPr>
        <w:t>c</w:t>
      </w:r>
      <w:r w:rsidR="0060450A" w:rsidRPr="19712231">
        <w:rPr>
          <w:rFonts w:asciiTheme="minorHAnsi" w:hAnsiTheme="minorHAnsi"/>
          <w:sz w:val="20"/>
          <w:szCs w:val="20"/>
        </w:rPr>
        <w:t>apacity</w:t>
      </w:r>
      <w:r w:rsidR="76855901" w:rsidRPr="19712231">
        <w:rPr>
          <w:rFonts w:asciiTheme="minorHAnsi" w:hAnsiTheme="minorHAnsi"/>
          <w:sz w:val="20"/>
          <w:szCs w:val="20"/>
        </w:rPr>
        <w:t xml:space="preserve"> required</w:t>
      </w:r>
      <w:r w:rsidR="0060450A" w:rsidRPr="19712231">
        <w:rPr>
          <w:rFonts w:asciiTheme="minorHAnsi" w:hAnsiTheme="minorHAnsi"/>
          <w:sz w:val="20"/>
          <w:szCs w:val="20"/>
        </w:rPr>
        <w:t xml:space="preserve"> of the UK’s CCS T&amp;S infrastructure and geological storage </w:t>
      </w:r>
      <w:proofErr w:type="gramStart"/>
      <w:r w:rsidR="0060450A" w:rsidRPr="19712231">
        <w:rPr>
          <w:rFonts w:asciiTheme="minorHAnsi" w:hAnsiTheme="minorHAnsi"/>
          <w:sz w:val="20"/>
          <w:szCs w:val="20"/>
        </w:rPr>
        <w:t>sites</w:t>
      </w:r>
      <w:r>
        <w:rPr>
          <w:rFonts w:asciiTheme="minorHAnsi" w:hAnsiTheme="minorHAnsi"/>
          <w:sz w:val="20"/>
          <w:szCs w:val="20"/>
        </w:rPr>
        <w:t>;</w:t>
      </w:r>
      <w:proofErr w:type="gramEnd"/>
      <w:r w:rsidR="0B27591A" w:rsidRPr="19712231">
        <w:rPr>
          <w:rFonts w:asciiTheme="minorHAnsi" w:hAnsiTheme="minorHAnsi"/>
          <w:sz w:val="20"/>
          <w:szCs w:val="20"/>
        </w:rPr>
        <w:t xml:space="preserve"> </w:t>
      </w:r>
    </w:p>
    <w:p w14:paraId="77B9A1E3" w14:textId="289FC1BE" w:rsidR="0060450A" w:rsidRDefault="00FB6E27" w:rsidP="00FB6E27">
      <w:pPr>
        <w:pStyle w:val="Norma"/>
        <w:numPr>
          <w:ilvl w:val="0"/>
          <w:numId w:val="16"/>
        </w:numPr>
        <w:rPr>
          <w:rFonts w:asciiTheme="minorHAnsi" w:hAnsiTheme="minorHAnsi"/>
          <w:sz w:val="20"/>
          <w:szCs w:val="20"/>
        </w:rPr>
      </w:pPr>
      <w:r>
        <w:rPr>
          <w:rFonts w:asciiTheme="minorHAnsi" w:hAnsiTheme="minorHAnsi"/>
          <w:sz w:val="20"/>
          <w:szCs w:val="20"/>
        </w:rPr>
        <w:t>l</w:t>
      </w:r>
      <w:r w:rsidR="0B27591A" w:rsidRPr="430DCE67">
        <w:rPr>
          <w:rFonts w:asciiTheme="minorHAnsi" w:hAnsiTheme="minorHAnsi"/>
          <w:sz w:val="20"/>
          <w:szCs w:val="20"/>
        </w:rPr>
        <w:t>and footprint</w:t>
      </w:r>
      <w:r w:rsidR="366D1F11" w:rsidRPr="430DCE67">
        <w:rPr>
          <w:rFonts w:asciiTheme="minorHAnsi" w:hAnsiTheme="minorHAnsi"/>
          <w:sz w:val="20"/>
          <w:szCs w:val="20"/>
        </w:rPr>
        <w:t xml:space="preserve"> per unit (</w:t>
      </w:r>
      <w:proofErr w:type="gramStart"/>
      <w:r w:rsidR="366D1F11" w:rsidRPr="430DCE67">
        <w:rPr>
          <w:rFonts w:asciiTheme="minorHAnsi" w:hAnsiTheme="minorHAnsi"/>
          <w:sz w:val="20"/>
          <w:szCs w:val="20"/>
        </w:rPr>
        <w:t>e.g.</w:t>
      </w:r>
      <w:proofErr w:type="gramEnd"/>
      <w:r w:rsidR="366D1F11" w:rsidRPr="430DCE67">
        <w:rPr>
          <w:rFonts w:asciiTheme="minorHAnsi" w:hAnsiTheme="minorHAnsi"/>
          <w:sz w:val="20"/>
          <w:szCs w:val="20"/>
        </w:rPr>
        <w:t xml:space="preserve"> Mt CO</w:t>
      </w:r>
      <w:r w:rsidR="366D1F11" w:rsidRPr="00206362">
        <w:rPr>
          <w:rFonts w:asciiTheme="minorHAnsi" w:hAnsiTheme="minorHAnsi"/>
          <w:sz w:val="20"/>
          <w:szCs w:val="20"/>
          <w:vertAlign w:val="subscript"/>
        </w:rPr>
        <w:t>2</w:t>
      </w:r>
      <w:r w:rsidR="366D1F11" w:rsidRPr="430DCE67">
        <w:rPr>
          <w:rFonts w:asciiTheme="minorHAnsi" w:hAnsiTheme="minorHAnsi"/>
          <w:sz w:val="20"/>
          <w:szCs w:val="20"/>
        </w:rPr>
        <w:t>)</w:t>
      </w:r>
      <w:r w:rsidR="0B27591A" w:rsidRPr="430DCE67">
        <w:rPr>
          <w:rFonts w:asciiTheme="minorHAnsi" w:hAnsiTheme="minorHAnsi"/>
          <w:sz w:val="20"/>
          <w:szCs w:val="20"/>
        </w:rPr>
        <w:t xml:space="preserve"> of DACCS facilities and</w:t>
      </w:r>
      <w:r w:rsidR="59ED618A" w:rsidRPr="430DCE67">
        <w:rPr>
          <w:rFonts w:asciiTheme="minorHAnsi" w:hAnsiTheme="minorHAnsi"/>
          <w:sz w:val="20"/>
          <w:szCs w:val="20"/>
        </w:rPr>
        <w:t xml:space="preserve"> their</w:t>
      </w:r>
      <w:r w:rsidR="0B27591A" w:rsidRPr="430DCE67">
        <w:rPr>
          <w:rFonts w:asciiTheme="minorHAnsi" w:hAnsiTheme="minorHAnsi"/>
          <w:sz w:val="20"/>
          <w:szCs w:val="20"/>
        </w:rPr>
        <w:t xml:space="preserve"> accompanying infrastructure and any other land impacts</w:t>
      </w:r>
      <w:r>
        <w:rPr>
          <w:rFonts w:asciiTheme="minorHAnsi" w:hAnsiTheme="minorHAnsi"/>
          <w:sz w:val="20"/>
          <w:szCs w:val="20"/>
        </w:rPr>
        <w:t>;</w:t>
      </w:r>
    </w:p>
    <w:p w14:paraId="3564D3C2" w14:textId="4AE0FA31" w:rsidR="0060450A" w:rsidRDefault="0060450A" w:rsidP="00FB6E27">
      <w:pPr>
        <w:pStyle w:val="Norma"/>
        <w:numPr>
          <w:ilvl w:val="0"/>
          <w:numId w:val="16"/>
        </w:numPr>
        <w:rPr>
          <w:rFonts w:asciiTheme="minorHAnsi" w:hAnsiTheme="minorHAnsi"/>
          <w:sz w:val="20"/>
          <w:szCs w:val="20"/>
        </w:rPr>
      </w:pPr>
      <w:r>
        <w:rPr>
          <w:rFonts w:asciiTheme="minorHAnsi" w:hAnsiTheme="minorHAnsi"/>
          <w:sz w:val="20"/>
          <w:szCs w:val="20"/>
        </w:rPr>
        <w:t xml:space="preserve">UK jobs, </w:t>
      </w:r>
      <w:r w:rsidR="00FB3A5E">
        <w:rPr>
          <w:rFonts w:asciiTheme="minorHAnsi" w:hAnsiTheme="minorHAnsi"/>
          <w:sz w:val="20"/>
          <w:szCs w:val="20"/>
        </w:rPr>
        <w:t xml:space="preserve">expressed in metrics such </w:t>
      </w:r>
      <w:r w:rsidR="00201AEF">
        <w:rPr>
          <w:rFonts w:asciiTheme="minorHAnsi" w:hAnsiTheme="minorHAnsi"/>
          <w:sz w:val="20"/>
          <w:szCs w:val="20"/>
        </w:rPr>
        <w:t>as the number of direct and indirect jobs resulting from the deployment (expressed in FTE-years)</w:t>
      </w:r>
      <w:r w:rsidR="00420618">
        <w:rPr>
          <w:rFonts w:asciiTheme="minorHAnsi" w:hAnsiTheme="minorHAnsi"/>
          <w:sz w:val="20"/>
          <w:szCs w:val="20"/>
        </w:rPr>
        <w:t xml:space="preserve"> and</w:t>
      </w:r>
      <w:r w:rsidR="00201AEF">
        <w:rPr>
          <w:rFonts w:asciiTheme="minorHAnsi" w:hAnsiTheme="minorHAnsi"/>
          <w:sz w:val="20"/>
          <w:szCs w:val="20"/>
        </w:rPr>
        <w:t xml:space="preserve"> </w:t>
      </w:r>
      <w:r w:rsidR="00DC6959">
        <w:rPr>
          <w:rFonts w:asciiTheme="minorHAnsi" w:hAnsiTheme="minorHAnsi"/>
          <w:sz w:val="20"/>
          <w:szCs w:val="20"/>
        </w:rPr>
        <w:t>the occupation and skill-level of the potential employment</w:t>
      </w:r>
      <w:r w:rsidR="00420618">
        <w:rPr>
          <w:rFonts w:asciiTheme="minorHAnsi" w:hAnsiTheme="minorHAnsi"/>
          <w:sz w:val="20"/>
          <w:szCs w:val="20"/>
        </w:rPr>
        <w:t>.</w:t>
      </w:r>
    </w:p>
    <w:p w14:paraId="1E089024" w14:textId="77777777" w:rsidR="00FB6E27" w:rsidRPr="00FB6E27" w:rsidRDefault="00FB6E27" w:rsidP="00206362">
      <w:pPr>
        <w:pStyle w:val="Norma"/>
        <w:ind w:left="720"/>
        <w:rPr>
          <w:rFonts w:asciiTheme="minorHAnsi" w:hAnsiTheme="minorHAnsi"/>
          <w:bCs/>
          <w:sz w:val="20"/>
          <w:szCs w:val="20"/>
        </w:rPr>
      </w:pPr>
    </w:p>
    <w:p w14:paraId="13F623BB" w14:textId="15F94198" w:rsidR="00F00DB2" w:rsidRDefault="00FB6E27" w:rsidP="00206362">
      <w:pPr>
        <w:pStyle w:val="Norma"/>
        <w:ind w:left="720"/>
        <w:rPr>
          <w:rFonts w:asciiTheme="minorHAnsi" w:hAnsiTheme="minorHAnsi"/>
          <w:bCs/>
          <w:sz w:val="20"/>
          <w:szCs w:val="20"/>
        </w:rPr>
      </w:pPr>
      <w:r>
        <w:rPr>
          <w:rFonts w:asciiTheme="minorHAnsi" w:hAnsiTheme="minorHAnsi"/>
          <w:sz w:val="20"/>
          <w:szCs w:val="20"/>
        </w:rPr>
        <w:t xml:space="preserve">Where </w:t>
      </w:r>
      <w:r w:rsidRPr="430DCE67">
        <w:rPr>
          <w:rFonts w:asciiTheme="minorHAnsi" w:hAnsiTheme="minorHAnsi"/>
          <w:sz w:val="20"/>
          <w:szCs w:val="20"/>
        </w:rPr>
        <w:t xml:space="preserve">possible, this analysis should utilise CCC estimates for </w:t>
      </w:r>
      <w:r w:rsidR="005C3BB1" w:rsidRPr="430DCE67">
        <w:rPr>
          <w:rFonts w:asciiTheme="minorHAnsi" w:hAnsiTheme="minorHAnsi"/>
          <w:sz w:val="20"/>
          <w:szCs w:val="20"/>
        </w:rPr>
        <w:t xml:space="preserve">metrics such as projected renewable capacity over time or power demand in other sectors. </w:t>
      </w:r>
      <w:r w:rsidR="005C3BB1" w:rsidRPr="00206362">
        <w:rPr>
          <w:rFonts w:asciiTheme="minorHAnsi" w:hAnsiTheme="minorHAnsi"/>
          <w:sz w:val="20"/>
          <w:szCs w:val="20"/>
        </w:rPr>
        <w:t>This</w:t>
      </w:r>
      <w:r w:rsidR="11D6597E" w:rsidRPr="00206362">
        <w:rPr>
          <w:rFonts w:asciiTheme="minorHAnsi" w:hAnsiTheme="minorHAnsi"/>
          <w:sz w:val="20"/>
          <w:szCs w:val="20"/>
        </w:rPr>
        <w:t xml:space="preserve"> analysis should ideally differentiate between DAC </w:t>
      </w:r>
      <w:r w:rsidR="00C24D68" w:rsidRPr="430DCE67">
        <w:rPr>
          <w:rFonts w:asciiTheme="minorHAnsi" w:hAnsiTheme="minorHAnsi"/>
          <w:sz w:val="20"/>
          <w:szCs w:val="20"/>
        </w:rPr>
        <w:t xml:space="preserve">technologies </w:t>
      </w:r>
      <w:r w:rsidR="11D6597E" w:rsidRPr="430DCE67">
        <w:rPr>
          <w:rFonts w:asciiTheme="minorHAnsi" w:hAnsiTheme="minorHAnsi"/>
          <w:sz w:val="20"/>
          <w:szCs w:val="20"/>
        </w:rPr>
        <w:t xml:space="preserve">and their respective impacts. </w:t>
      </w:r>
      <w:r w:rsidR="3642B3A0" w:rsidRPr="430DCE67">
        <w:rPr>
          <w:rFonts w:asciiTheme="minorHAnsi" w:hAnsiTheme="minorHAnsi"/>
          <w:sz w:val="20"/>
          <w:szCs w:val="20"/>
        </w:rPr>
        <w:t>Bids should include proposals for how the analysis in this part of the task is presented, focusing on approaches that combine data summaries (such as tables</w:t>
      </w:r>
      <w:r w:rsidR="005C3BB1" w:rsidRPr="430DCE67">
        <w:rPr>
          <w:rFonts w:asciiTheme="minorHAnsi" w:hAnsiTheme="minorHAnsi"/>
          <w:sz w:val="20"/>
          <w:szCs w:val="20"/>
        </w:rPr>
        <w:t xml:space="preserve">, </w:t>
      </w:r>
      <w:proofErr w:type="gramStart"/>
      <w:r w:rsidR="005C3BB1" w:rsidRPr="430DCE67">
        <w:rPr>
          <w:rFonts w:asciiTheme="minorHAnsi" w:hAnsiTheme="minorHAnsi"/>
          <w:sz w:val="20"/>
          <w:szCs w:val="20"/>
        </w:rPr>
        <w:t>charts</w:t>
      </w:r>
      <w:proofErr w:type="gramEnd"/>
      <w:r w:rsidR="005C3BB1" w:rsidRPr="430DCE67">
        <w:rPr>
          <w:rFonts w:asciiTheme="minorHAnsi" w:hAnsiTheme="minorHAnsi"/>
          <w:sz w:val="20"/>
          <w:szCs w:val="20"/>
        </w:rPr>
        <w:t xml:space="preserve"> </w:t>
      </w:r>
      <w:r w:rsidR="3642B3A0" w:rsidRPr="430DCE67">
        <w:rPr>
          <w:rFonts w:asciiTheme="minorHAnsi" w:hAnsiTheme="minorHAnsi"/>
          <w:sz w:val="20"/>
          <w:szCs w:val="20"/>
        </w:rPr>
        <w:t xml:space="preserve">and infographics) with report text. </w:t>
      </w:r>
    </w:p>
    <w:p w14:paraId="061CF652" w14:textId="77777777" w:rsidR="00F00DB2" w:rsidRPr="00F00DB2" w:rsidRDefault="00F00DB2" w:rsidP="00F00DB2">
      <w:pPr>
        <w:pStyle w:val="Norma"/>
        <w:rPr>
          <w:rFonts w:asciiTheme="minorHAnsi" w:hAnsiTheme="minorHAnsi"/>
          <w:b/>
          <w:sz w:val="20"/>
          <w:szCs w:val="20"/>
        </w:rPr>
      </w:pPr>
    </w:p>
    <w:p w14:paraId="1E3B4ACA" w14:textId="76DD28F6" w:rsidR="00F00DB2" w:rsidRDefault="00324E75" w:rsidP="00F00DB2">
      <w:pPr>
        <w:ind w:left="720"/>
        <w:rPr>
          <w:rFonts w:ascii="Century Gothic" w:hAnsi="Century Gothic"/>
          <w:i/>
          <w:iCs/>
          <w:sz w:val="20"/>
        </w:rPr>
      </w:pPr>
      <w:r w:rsidRPr="00F00DB2">
        <w:rPr>
          <w:b/>
          <w:sz w:val="20"/>
          <w:szCs w:val="20"/>
        </w:rPr>
        <w:t>Task 3</w:t>
      </w:r>
      <w:r w:rsidRPr="00F00DB2">
        <w:rPr>
          <w:b/>
          <w:i/>
          <w:sz w:val="20"/>
          <w:szCs w:val="20"/>
        </w:rPr>
        <w:t xml:space="preserve">: </w:t>
      </w:r>
      <w:r w:rsidR="00F00DB2" w:rsidRPr="00F00DB2">
        <w:rPr>
          <w:rFonts w:ascii="Century Gothic" w:hAnsi="Century Gothic"/>
          <w:sz w:val="20"/>
        </w:rPr>
        <w:t xml:space="preserve">Compare the feasibility of deploying DACCS in the UK with similar efforts abroad, taking account of differentials in countries’ respective costs, regulatory </w:t>
      </w:r>
      <w:proofErr w:type="gramStart"/>
      <w:r w:rsidR="00F00DB2" w:rsidRPr="00F00DB2">
        <w:rPr>
          <w:rFonts w:ascii="Century Gothic" w:hAnsi="Century Gothic"/>
          <w:sz w:val="20"/>
        </w:rPr>
        <w:t>landscapes</w:t>
      </w:r>
      <w:proofErr w:type="gramEnd"/>
      <w:r w:rsidR="00F00DB2" w:rsidRPr="00F00DB2">
        <w:rPr>
          <w:rFonts w:ascii="Century Gothic" w:hAnsi="Century Gothic"/>
          <w:sz w:val="20"/>
        </w:rPr>
        <w:t xml:space="preserve"> and access to required inputs. </w:t>
      </w:r>
      <w:r w:rsidR="00F00DB2" w:rsidRPr="00F00DB2">
        <w:rPr>
          <w:rFonts w:ascii="Century Gothic" w:hAnsi="Century Gothic"/>
          <w:i/>
          <w:iCs/>
          <w:sz w:val="20"/>
        </w:rPr>
        <w:t>(20%)</w:t>
      </w:r>
    </w:p>
    <w:p w14:paraId="1D796CD7" w14:textId="5651372A" w:rsidR="00F00DB2" w:rsidRDefault="00F00DB2" w:rsidP="00F00DB2">
      <w:pPr>
        <w:ind w:left="720"/>
        <w:rPr>
          <w:rFonts w:ascii="Century Gothic" w:hAnsi="Century Gothic"/>
          <w:sz w:val="20"/>
        </w:rPr>
      </w:pPr>
    </w:p>
    <w:p w14:paraId="04BE35E8" w14:textId="6664509B" w:rsidR="00F00DB2" w:rsidRDefault="3642B3A0" w:rsidP="2B8DFF7A">
      <w:pPr>
        <w:ind w:left="720"/>
        <w:rPr>
          <w:rFonts w:ascii="Century Gothic" w:hAnsi="Century Gothic"/>
          <w:sz w:val="20"/>
          <w:szCs w:val="20"/>
        </w:rPr>
      </w:pPr>
      <w:r w:rsidRPr="2B8DFF7A">
        <w:rPr>
          <w:rFonts w:ascii="Century Gothic" w:hAnsi="Century Gothic"/>
          <w:sz w:val="20"/>
          <w:szCs w:val="20"/>
        </w:rPr>
        <w:t xml:space="preserve">This task should take assessments of the feasibility, </w:t>
      </w:r>
      <w:proofErr w:type="gramStart"/>
      <w:r w:rsidRPr="2B8DFF7A">
        <w:rPr>
          <w:rFonts w:ascii="Century Gothic" w:hAnsi="Century Gothic"/>
          <w:sz w:val="20"/>
          <w:szCs w:val="20"/>
        </w:rPr>
        <w:t>cost</w:t>
      </w:r>
      <w:proofErr w:type="gramEnd"/>
      <w:r w:rsidRPr="2B8DFF7A">
        <w:rPr>
          <w:rFonts w:ascii="Century Gothic" w:hAnsi="Century Gothic"/>
          <w:sz w:val="20"/>
          <w:szCs w:val="20"/>
        </w:rPr>
        <w:t xml:space="preserve"> and impact of DACCS scale-up in the UK and compare them with similar efforts abroad. The aim of this task is to help the CCC to </w:t>
      </w:r>
      <w:r w:rsidR="76C9A43B" w:rsidRPr="2B8DFF7A">
        <w:rPr>
          <w:rFonts w:ascii="Century Gothic" w:hAnsi="Century Gothic"/>
          <w:sz w:val="20"/>
          <w:szCs w:val="20"/>
        </w:rPr>
        <w:t xml:space="preserve">explore the UK’s suitability as a global DACCS hub. </w:t>
      </w:r>
    </w:p>
    <w:p w14:paraId="2E5C4E77" w14:textId="263AEC32" w:rsidR="00783DB8" w:rsidRDefault="00783DB8" w:rsidP="00F00DB2">
      <w:pPr>
        <w:ind w:left="720"/>
        <w:rPr>
          <w:rFonts w:ascii="Century Gothic" w:hAnsi="Century Gothic"/>
          <w:sz w:val="20"/>
        </w:rPr>
      </w:pPr>
    </w:p>
    <w:p w14:paraId="3D840026" w14:textId="029B84AF" w:rsidR="00783DB8" w:rsidRDefault="00783DB8" w:rsidP="00F00DB2">
      <w:pPr>
        <w:ind w:left="720"/>
        <w:rPr>
          <w:rFonts w:ascii="Century Gothic" w:hAnsi="Century Gothic"/>
          <w:sz w:val="20"/>
        </w:rPr>
      </w:pPr>
      <w:r>
        <w:rPr>
          <w:rFonts w:ascii="Century Gothic" w:hAnsi="Century Gothic"/>
          <w:sz w:val="20"/>
        </w:rPr>
        <w:t xml:space="preserve">This task is split into two parts: </w:t>
      </w:r>
    </w:p>
    <w:p w14:paraId="052B1D09" w14:textId="62058389" w:rsidR="00783DB8" w:rsidRDefault="00783DB8" w:rsidP="00F00DB2">
      <w:pPr>
        <w:ind w:left="720"/>
        <w:rPr>
          <w:rFonts w:ascii="Century Gothic" w:hAnsi="Century Gothic"/>
          <w:sz w:val="20"/>
        </w:rPr>
      </w:pPr>
    </w:p>
    <w:p w14:paraId="0894117D" w14:textId="399E6290" w:rsidR="00783DB8" w:rsidRDefault="00783DB8" w:rsidP="00783DB8">
      <w:pPr>
        <w:pStyle w:val="ListParagraph"/>
        <w:numPr>
          <w:ilvl w:val="0"/>
          <w:numId w:val="14"/>
        </w:numPr>
        <w:rPr>
          <w:rFonts w:ascii="Century Gothic" w:hAnsi="Century Gothic"/>
          <w:sz w:val="20"/>
        </w:rPr>
      </w:pPr>
      <w:r>
        <w:rPr>
          <w:rFonts w:ascii="Century Gothic" w:hAnsi="Century Gothic"/>
          <w:sz w:val="20"/>
        </w:rPr>
        <w:t xml:space="preserve">Identifying countries that are most suitable for large-scale DACCS deployment in the </w:t>
      </w:r>
      <w:proofErr w:type="gramStart"/>
      <w:r>
        <w:rPr>
          <w:rFonts w:ascii="Century Gothic" w:hAnsi="Century Gothic"/>
          <w:sz w:val="20"/>
        </w:rPr>
        <w:t>2030s</w:t>
      </w:r>
      <w:proofErr w:type="gramEnd"/>
    </w:p>
    <w:p w14:paraId="472909D6" w14:textId="17659F12" w:rsidR="00783DB8" w:rsidRDefault="4B3D4D12" w:rsidP="2B8DFF7A">
      <w:pPr>
        <w:pStyle w:val="ListParagraph"/>
        <w:numPr>
          <w:ilvl w:val="0"/>
          <w:numId w:val="14"/>
        </w:numPr>
        <w:rPr>
          <w:rFonts w:ascii="Century Gothic" w:hAnsi="Century Gothic"/>
          <w:sz w:val="20"/>
          <w:szCs w:val="20"/>
        </w:rPr>
      </w:pPr>
      <w:r w:rsidRPr="2B8DFF7A">
        <w:rPr>
          <w:rFonts w:ascii="Century Gothic" w:hAnsi="Century Gothic"/>
          <w:sz w:val="20"/>
          <w:szCs w:val="20"/>
        </w:rPr>
        <w:t>Produce high-level assessments of the feasibility, cost and impacts of large-scale DACCS deployment in the countries identified in part</w:t>
      </w:r>
      <w:r w:rsidR="005C3BB1">
        <w:rPr>
          <w:rFonts w:ascii="Century Gothic" w:hAnsi="Century Gothic"/>
          <w:sz w:val="20"/>
          <w:szCs w:val="20"/>
        </w:rPr>
        <w:t xml:space="preserve"> (i)</w:t>
      </w:r>
      <w:r w:rsidRPr="2B8DFF7A">
        <w:rPr>
          <w:rFonts w:ascii="Century Gothic" w:hAnsi="Century Gothic"/>
          <w:sz w:val="20"/>
          <w:szCs w:val="20"/>
        </w:rPr>
        <w:t xml:space="preserve"> </w:t>
      </w:r>
    </w:p>
    <w:p w14:paraId="0F8B65B5" w14:textId="309446EA" w:rsidR="00AB10E0" w:rsidRDefault="00AB10E0" w:rsidP="00783DB8">
      <w:pPr>
        <w:pStyle w:val="ListParagraph"/>
        <w:numPr>
          <w:ilvl w:val="0"/>
          <w:numId w:val="14"/>
        </w:numPr>
        <w:rPr>
          <w:rFonts w:ascii="Century Gothic" w:hAnsi="Century Gothic"/>
          <w:sz w:val="20"/>
        </w:rPr>
      </w:pPr>
      <w:r>
        <w:rPr>
          <w:rFonts w:ascii="Century Gothic" w:hAnsi="Century Gothic"/>
          <w:sz w:val="20"/>
        </w:rPr>
        <w:lastRenderedPageBreak/>
        <w:t xml:space="preserve">Compare these assessments with the assessment for the </w:t>
      </w:r>
      <w:proofErr w:type="gramStart"/>
      <w:r>
        <w:rPr>
          <w:rFonts w:ascii="Century Gothic" w:hAnsi="Century Gothic"/>
          <w:sz w:val="20"/>
        </w:rPr>
        <w:t>UK</w:t>
      </w:r>
      <w:proofErr w:type="gramEnd"/>
    </w:p>
    <w:p w14:paraId="3C72EBAE" w14:textId="6B8BB80C" w:rsidR="003C0F06" w:rsidRPr="00223271" w:rsidRDefault="003F22AA" w:rsidP="00206362">
      <w:pPr>
        <w:ind w:left="720"/>
      </w:pPr>
      <w:proofErr w:type="gramStart"/>
      <w:r w:rsidRPr="00206362">
        <w:rPr>
          <w:rFonts w:ascii="Century Gothic" w:hAnsi="Century Gothic"/>
          <w:sz w:val="20"/>
          <w:szCs w:val="20"/>
        </w:rPr>
        <w:t>As a guide, part (i)</w:t>
      </w:r>
      <w:proofErr w:type="gramEnd"/>
      <w:r w:rsidRPr="00206362">
        <w:rPr>
          <w:rFonts w:ascii="Century Gothic" w:hAnsi="Century Gothic"/>
          <w:sz w:val="20"/>
          <w:szCs w:val="20"/>
        </w:rPr>
        <w:t xml:space="preserve"> could look to identify three to four countries; an extensive longlist is not required.</w:t>
      </w:r>
      <w:r>
        <w:rPr>
          <w:rFonts w:ascii="Century Gothic" w:hAnsi="Century Gothic"/>
          <w:sz w:val="20"/>
          <w:szCs w:val="20"/>
        </w:rPr>
        <w:t xml:space="preserve"> </w:t>
      </w:r>
      <w:r w:rsidR="4B3D4D12" w:rsidRPr="2B8DFF7A">
        <w:rPr>
          <w:rFonts w:ascii="Century Gothic" w:hAnsi="Century Gothic"/>
          <w:sz w:val="20"/>
          <w:szCs w:val="20"/>
        </w:rPr>
        <w:t xml:space="preserve">Bids should include details of possible data sources and research that will be used to inform the assessments in part (ii) and </w:t>
      </w:r>
      <w:r w:rsidR="48871775" w:rsidRPr="2B8DFF7A">
        <w:rPr>
          <w:rFonts w:ascii="Century Gothic" w:hAnsi="Century Gothic"/>
          <w:sz w:val="20"/>
          <w:szCs w:val="20"/>
        </w:rPr>
        <w:t xml:space="preserve">may </w:t>
      </w:r>
      <w:r w:rsidR="4B3D4D12" w:rsidRPr="2B8DFF7A">
        <w:rPr>
          <w:rFonts w:ascii="Century Gothic" w:hAnsi="Century Gothic"/>
          <w:sz w:val="20"/>
          <w:szCs w:val="20"/>
        </w:rPr>
        <w:t xml:space="preserve">use interviews with relevant experts where necessary. They should also propose an approach for dealing with data gaps and indicate the level of detail that is likely to be provided for these international assessments. </w:t>
      </w:r>
      <w:bookmarkStart w:id="13" w:name="_Ref357541705"/>
      <w:bookmarkStart w:id="14" w:name="_Toc381969510"/>
      <w:bookmarkStart w:id="15" w:name="_Toc405888459"/>
    </w:p>
    <w:p w14:paraId="5B33FF1E" w14:textId="0E03A238"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r w:rsidRPr="0038388A">
        <w:rPr>
          <w:rFonts w:asciiTheme="minorHAnsi" w:hAnsiTheme="minorHAnsi" w:cs="Arial"/>
          <w:color w:val="FF0000"/>
          <w:sz w:val="20"/>
          <w:szCs w:val="20"/>
        </w:rPr>
        <w:t>Outputs Required</w:t>
      </w:r>
      <w:bookmarkEnd w:id="13"/>
      <w:bookmarkEnd w:id="14"/>
      <w:bookmarkEnd w:id="15"/>
    </w:p>
    <w:p w14:paraId="7BB6FD76" w14:textId="77777777" w:rsidR="003C0F06" w:rsidRDefault="003C0F06" w:rsidP="003A05B7">
      <w:pPr>
        <w:pStyle w:val="Norma"/>
        <w:ind w:left="720"/>
        <w:rPr>
          <w:rFonts w:asciiTheme="minorHAnsi" w:hAnsiTheme="minorHAnsi"/>
          <w:bCs/>
          <w:sz w:val="20"/>
          <w:szCs w:val="20"/>
        </w:rPr>
      </w:pPr>
    </w:p>
    <w:p w14:paraId="74CEFF42" w14:textId="1E3BEB1A" w:rsidR="003A05B7" w:rsidRPr="006660D6" w:rsidRDefault="006660D6" w:rsidP="003A05B7">
      <w:pPr>
        <w:pStyle w:val="Norma"/>
        <w:ind w:left="720"/>
        <w:rPr>
          <w:rFonts w:asciiTheme="minorHAnsi" w:hAnsiTheme="minorHAnsi"/>
          <w:bCs/>
          <w:sz w:val="20"/>
          <w:szCs w:val="20"/>
        </w:rPr>
      </w:pPr>
      <w:r w:rsidRPr="006660D6">
        <w:rPr>
          <w:rFonts w:asciiTheme="minorHAnsi" w:hAnsiTheme="minorHAnsi"/>
          <w:bCs/>
          <w:sz w:val="20"/>
          <w:szCs w:val="20"/>
        </w:rPr>
        <w:t>The outputs of this work should include:</w:t>
      </w:r>
    </w:p>
    <w:p w14:paraId="02F50D15" w14:textId="77777777" w:rsidR="003C0F06" w:rsidRPr="006660D6" w:rsidRDefault="003C0F06" w:rsidP="003A05B7">
      <w:pPr>
        <w:pStyle w:val="Norma"/>
        <w:ind w:left="720"/>
        <w:rPr>
          <w:rFonts w:asciiTheme="minorHAnsi" w:hAnsiTheme="minorHAnsi"/>
          <w:bCs/>
          <w:sz w:val="20"/>
          <w:szCs w:val="20"/>
        </w:rPr>
      </w:pPr>
    </w:p>
    <w:p w14:paraId="460BFA20" w14:textId="7B73552D" w:rsidR="006660D6" w:rsidRDefault="003F007F" w:rsidP="006660D6">
      <w:pPr>
        <w:pStyle w:val="Norma"/>
        <w:numPr>
          <w:ilvl w:val="0"/>
          <w:numId w:val="6"/>
        </w:numPr>
        <w:rPr>
          <w:rFonts w:asciiTheme="minorHAnsi" w:hAnsiTheme="minorHAnsi"/>
          <w:bCs/>
          <w:sz w:val="20"/>
          <w:szCs w:val="20"/>
        </w:rPr>
      </w:pPr>
      <w:r>
        <w:rPr>
          <w:rFonts w:asciiTheme="minorHAnsi" w:hAnsiTheme="minorHAnsi"/>
          <w:b/>
          <w:sz w:val="20"/>
          <w:szCs w:val="20"/>
        </w:rPr>
        <w:t>An</w:t>
      </w:r>
      <w:r w:rsidR="006660D6" w:rsidRPr="006660D6">
        <w:rPr>
          <w:rFonts w:asciiTheme="minorHAnsi" w:hAnsiTheme="minorHAnsi"/>
          <w:b/>
          <w:sz w:val="20"/>
          <w:szCs w:val="20"/>
        </w:rPr>
        <w:t xml:space="preserve"> </w:t>
      </w:r>
      <w:r w:rsidR="00687528">
        <w:rPr>
          <w:rFonts w:asciiTheme="minorHAnsi" w:hAnsiTheme="minorHAnsi"/>
          <w:b/>
          <w:sz w:val="20"/>
          <w:szCs w:val="20"/>
        </w:rPr>
        <w:t>E</w:t>
      </w:r>
      <w:r w:rsidR="006660D6" w:rsidRPr="006660D6">
        <w:rPr>
          <w:rFonts w:asciiTheme="minorHAnsi" w:hAnsiTheme="minorHAnsi"/>
          <w:b/>
          <w:sz w:val="20"/>
          <w:szCs w:val="20"/>
        </w:rPr>
        <w:t>xcel spreadsheet</w:t>
      </w:r>
      <w:r w:rsidR="006660D6">
        <w:rPr>
          <w:rFonts w:asciiTheme="minorHAnsi" w:hAnsiTheme="minorHAnsi"/>
          <w:b/>
          <w:sz w:val="20"/>
          <w:szCs w:val="20"/>
        </w:rPr>
        <w:t xml:space="preserve"> and </w:t>
      </w:r>
      <w:r w:rsidR="006660D6" w:rsidRPr="006660D6">
        <w:rPr>
          <w:rFonts w:asciiTheme="minorHAnsi" w:hAnsiTheme="minorHAnsi"/>
          <w:b/>
          <w:sz w:val="20"/>
          <w:szCs w:val="20"/>
        </w:rPr>
        <w:t>table</w:t>
      </w:r>
      <w:r w:rsidR="006660D6">
        <w:rPr>
          <w:rFonts w:asciiTheme="minorHAnsi" w:hAnsiTheme="minorHAnsi"/>
          <w:b/>
          <w:sz w:val="20"/>
          <w:szCs w:val="20"/>
        </w:rPr>
        <w:t xml:space="preserve"> in the report </w:t>
      </w:r>
      <w:r w:rsidR="00804905">
        <w:rPr>
          <w:rFonts w:asciiTheme="minorHAnsi" w:hAnsiTheme="minorHAnsi"/>
          <w:b/>
          <w:sz w:val="20"/>
          <w:szCs w:val="20"/>
        </w:rPr>
        <w:t xml:space="preserve">covering Task </w:t>
      </w:r>
      <w:r w:rsidR="00AB10E0">
        <w:rPr>
          <w:rFonts w:asciiTheme="minorHAnsi" w:hAnsiTheme="minorHAnsi"/>
          <w:b/>
          <w:sz w:val="20"/>
          <w:szCs w:val="20"/>
        </w:rPr>
        <w:t>2</w:t>
      </w:r>
      <w:r w:rsidR="00804905">
        <w:rPr>
          <w:rFonts w:asciiTheme="minorHAnsi" w:hAnsiTheme="minorHAnsi"/>
          <w:b/>
          <w:sz w:val="20"/>
          <w:szCs w:val="20"/>
        </w:rPr>
        <w:t>,</w:t>
      </w:r>
      <w:r w:rsidR="006660D6" w:rsidRPr="006660D6">
        <w:rPr>
          <w:rFonts w:asciiTheme="minorHAnsi" w:hAnsiTheme="minorHAnsi"/>
          <w:bCs/>
          <w:sz w:val="20"/>
          <w:szCs w:val="20"/>
        </w:rPr>
        <w:t xml:space="preserve"> </w:t>
      </w:r>
      <w:r w:rsidR="00AB10E0">
        <w:rPr>
          <w:rFonts w:asciiTheme="minorHAnsi" w:hAnsiTheme="minorHAnsi"/>
          <w:bCs/>
          <w:sz w:val="20"/>
          <w:szCs w:val="20"/>
        </w:rPr>
        <w:t xml:space="preserve">setting out the UK DACCS deployment scenarios used for the analysis and any other analytical outputs that can be summarised in this form. </w:t>
      </w:r>
      <w:r w:rsidR="006660D6" w:rsidRPr="006660D6">
        <w:rPr>
          <w:rFonts w:asciiTheme="minorHAnsi" w:hAnsiTheme="minorHAnsi"/>
          <w:bCs/>
          <w:sz w:val="20"/>
          <w:szCs w:val="20"/>
        </w:rPr>
        <w:t xml:space="preserve"> </w:t>
      </w:r>
    </w:p>
    <w:p w14:paraId="34FC9F29" w14:textId="77777777" w:rsidR="00173B37" w:rsidRPr="00757BED" w:rsidRDefault="00173B37" w:rsidP="00C67E12">
      <w:pPr>
        <w:pStyle w:val="Norma"/>
        <w:ind w:left="720"/>
        <w:rPr>
          <w:rFonts w:asciiTheme="minorHAnsi" w:hAnsiTheme="minorHAnsi"/>
          <w:bCs/>
          <w:sz w:val="20"/>
          <w:szCs w:val="20"/>
        </w:rPr>
      </w:pPr>
    </w:p>
    <w:p w14:paraId="2A3358DA" w14:textId="322E4B0E" w:rsidR="00AB10E0" w:rsidRPr="00AB10E0" w:rsidRDefault="5B36A87F" w:rsidP="2B8DFF7A">
      <w:pPr>
        <w:pStyle w:val="Norma"/>
        <w:numPr>
          <w:ilvl w:val="0"/>
          <w:numId w:val="6"/>
        </w:numPr>
        <w:rPr>
          <w:rFonts w:asciiTheme="minorHAnsi" w:hAnsiTheme="minorHAnsi"/>
          <w:sz w:val="20"/>
          <w:szCs w:val="20"/>
        </w:rPr>
      </w:pPr>
      <w:r w:rsidRPr="2B8DFF7A">
        <w:rPr>
          <w:rFonts w:asciiTheme="minorHAnsi" w:hAnsiTheme="minorHAnsi"/>
          <w:b/>
          <w:bCs/>
          <w:sz w:val="20"/>
          <w:szCs w:val="20"/>
        </w:rPr>
        <w:t xml:space="preserve">A </w:t>
      </w:r>
      <w:r w:rsidR="56CCE212" w:rsidRPr="2B8DFF7A">
        <w:rPr>
          <w:rFonts w:asciiTheme="minorHAnsi" w:hAnsiTheme="minorHAnsi"/>
          <w:b/>
          <w:bCs/>
          <w:sz w:val="20"/>
          <w:szCs w:val="20"/>
        </w:rPr>
        <w:t xml:space="preserve">final </w:t>
      </w:r>
      <w:r w:rsidRPr="2B8DFF7A">
        <w:rPr>
          <w:rFonts w:asciiTheme="minorHAnsi" w:hAnsiTheme="minorHAnsi"/>
          <w:b/>
          <w:bCs/>
          <w:sz w:val="20"/>
          <w:szCs w:val="20"/>
        </w:rPr>
        <w:t>report</w:t>
      </w:r>
      <w:r w:rsidR="56CCE212" w:rsidRPr="2B8DFF7A">
        <w:rPr>
          <w:rFonts w:asciiTheme="minorHAnsi" w:hAnsiTheme="minorHAnsi"/>
          <w:b/>
          <w:bCs/>
          <w:sz w:val="20"/>
          <w:szCs w:val="20"/>
        </w:rPr>
        <w:t xml:space="preserve"> </w:t>
      </w:r>
      <w:r w:rsidR="5C89892D" w:rsidRPr="2B8DFF7A">
        <w:rPr>
          <w:rFonts w:asciiTheme="minorHAnsi" w:hAnsiTheme="minorHAnsi"/>
          <w:b/>
          <w:bCs/>
          <w:sz w:val="20"/>
          <w:szCs w:val="20"/>
        </w:rPr>
        <w:t>to</w:t>
      </w:r>
      <w:r w:rsidR="2FEF9120" w:rsidRPr="2B8DFF7A">
        <w:rPr>
          <w:rFonts w:asciiTheme="minorHAnsi" w:hAnsiTheme="minorHAnsi"/>
          <w:b/>
          <w:bCs/>
          <w:sz w:val="20"/>
          <w:szCs w:val="20"/>
        </w:rPr>
        <w:t xml:space="preserve"> </w:t>
      </w:r>
      <w:r w:rsidR="56CCE212" w:rsidRPr="2B8DFF7A">
        <w:rPr>
          <w:rFonts w:asciiTheme="minorHAnsi" w:hAnsiTheme="minorHAnsi"/>
          <w:b/>
          <w:bCs/>
          <w:sz w:val="20"/>
          <w:szCs w:val="20"/>
        </w:rPr>
        <w:t>publi</w:t>
      </w:r>
      <w:r w:rsidR="69C350EE" w:rsidRPr="2B8DFF7A">
        <w:rPr>
          <w:rFonts w:asciiTheme="minorHAnsi" w:hAnsiTheme="minorHAnsi"/>
          <w:b/>
          <w:bCs/>
          <w:sz w:val="20"/>
          <w:szCs w:val="20"/>
        </w:rPr>
        <w:t>shable standard</w:t>
      </w:r>
      <w:r w:rsidRPr="2B8DFF7A">
        <w:rPr>
          <w:rFonts w:asciiTheme="minorHAnsi" w:hAnsiTheme="minorHAnsi"/>
          <w:b/>
          <w:bCs/>
          <w:sz w:val="20"/>
          <w:szCs w:val="20"/>
        </w:rPr>
        <w:t xml:space="preserve"> that </w:t>
      </w:r>
      <w:r w:rsidR="37E8CE3C" w:rsidRPr="2B8DFF7A">
        <w:rPr>
          <w:rFonts w:asciiTheme="minorHAnsi" w:hAnsiTheme="minorHAnsi"/>
          <w:b/>
          <w:bCs/>
          <w:sz w:val="20"/>
          <w:szCs w:val="20"/>
        </w:rPr>
        <w:t>includes an</w:t>
      </w:r>
      <w:r w:rsidR="40ED7454" w:rsidRPr="2B8DFF7A">
        <w:rPr>
          <w:rFonts w:asciiTheme="minorHAnsi" w:hAnsiTheme="minorHAnsi"/>
          <w:b/>
          <w:bCs/>
          <w:sz w:val="20"/>
          <w:szCs w:val="20"/>
        </w:rPr>
        <w:t xml:space="preserve"> executive summary of key findings</w:t>
      </w:r>
      <w:r w:rsidR="005C3BB1">
        <w:rPr>
          <w:rFonts w:asciiTheme="minorHAnsi" w:hAnsiTheme="minorHAnsi"/>
          <w:b/>
          <w:bCs/>
          <w:sz w:val="20"/>
          <w:szCs w:val="20"/>
        </w:rPr>
        <w:t xml:space="preserve">, </w:t>
      </w:r>
      <w:r w:rsidR="4B3D4D12" w:rsidRPr="2B8DFF7A">
        <w:rPr>
          <w:rFonts w:asciiTheme="minorHAnsi" w:hAnsiTheme="minorHAnsi"/>
          <w:b/>
          <w:bCs/>
          <w:sz w:val="20"/>
          <w:szCs w:val="20"/>
        </w:rPr>
        <w:t>an</w:t>
      </w:r>
      <w:r w:rsidR="40ED7454" w:rsidRPr="2B8DFF7A">
        <w:rPr>
          <w:rFonts w:asciiTheme="minorHAnsi" w:hAnsiTheme="minorHAnsi"/>
          <w:b/>
          <w:bCs/>
          <w:sz w:val="20"/>
          <w:szCs w:val="20"/>
        </w:rPr>
        <w:t xml:space="preserve"> </w:t>
      </w:r>
      <w:r w:rsidR="37E8CE3C" w:rsidRPr="2B8DFF7A">
        <w:rPr>
          <w:rFonts w:asciiTheme="minorHAnsi" w:hAnsiTheme="minorHAnsi"/>
          <w:b/>
          <w:bCs/>
          <w:sz w:val="20"/>
          <w:szCs w:val="20"/>
        </w:rPr>
        <w:t>introduction</w:t>
      </w:r>
      <w:r w:rsidR="4B3D4D12" w:rsidRPr="2B8DFF7A">
        <w:rPr>
          <w:rFonts w:asciiTheme="minorHAnsi" w:hAnsiTheme="minorHAnsi"/>
          <w:b/>
          <w:bCs/>
          <w:sz w:val="20"/>
          <w:szCs w:val="20"/>
        </w:rPr>
        <w:t xml:space="preserve"> and </w:t>
      </w:r>
      <w:r w:rsidR="37E8CE3C" w:rsidRPr="2B8DFF7A">
        <w:rPr>
          <w:rFonts w:asciiTheme="minorHAnsi" w:hAnsiTheme="minorHAnsi"/>
          <w:b/>
          <w:bCs/>
          <w:sz w:val="20"/>
          <w:szCs w:val="20"/>
        </w:rPr>
        <w:t xml:space="preserve">chapters </w:t>
      </w:r>
      <w:r w:rsidR="5A0523AC" w:rsidRPr="2B8DFF7A">
        <w:rPr>
          <w:rFonts w:asciiTheme="minorHAnsi" w:hAnsiTheme="minorHAnsi"/>
          <w:b/>
          <w:bCs/>
          <w:sz w:val="20"/>
          <w:szCs w:val="20"/>
        </w:rPr>
        <w:t>cover</w:t>
      </w:r>
      <w:r w:rsidR="37E8CE3C" w:rsidRPr="2B8DFF7A">
        <w:rPr>
          <w:rFonts w:asciiTheme="minorHAnsi" w:hAnsiTheme="minorHAnsi"/>
          <w:b/>
          <w:bCs/>
          <w:sz w:val="20"/>
          <w:szCs w:val="20"/>
        </w:rPr>
        <w:t>ing</w:t>
      </w:r>
      <w:r w:rsidR="5A0523AC" w:rsidRPr="2B8DFF7A">
        <w:rPr>
          <w:rFonts w:asciiTheme="minorHAnsi" w:hAnsiTheme="minorHAnsi"/>
          <w:b/>
          <w:bCs/>
          <w:sz w:val="20"/>
          <w:szCs w:val="20"/>
        </w:rPr>
        <w:t xml:space="preserve"> Task</w:t>
      </w:r>
      <w:r w:rsidR="4B3D4D12" w:rsidRPr="2B8DFF7A">
        <w:rPr>
          <w:rFonts w:asciiTheme="minorHAnsi" w:hAnsiTheme="minorHAnsi"/>
          <w:b/>
          <w:bCs/>
          <w:sz w:val="20"/>
          <w:szCs w:val="20"/>
        </w:rPr>
        <w:t xml:space="preserve">s 1, 2 and 3. </w:t>
      </w:r>
      <w:r w:rsidR="0E41F56F" w:rsidRPr="2B8DFF7A">
        <w:rPr>
          <w:rFonts w:asciiTheme="minorHAnsi" w:hAnsiTheme="minorHAnsi"/>
          <w:sz w:val="20"/>
          <w:szCs w:val="20"/>
        </w:rPr>
        <w:t xml:space="preserve">The introduction should include a </w:t>
      </w:r>
      <w:r w:rsidR="005C3BB1">
        <w:rPr>
          <w:rFonts w:asciiTheme="minorHAnsi" w:hAnsiTheme="minorHAnsi"/>
          <w:sz w:val="20"/>
          <w:szCs w:val="20"/>
        </w:rPr>
        <w:t xml:space="preserve">short </w:t>
      </w:r>
      <w:r w:rsidR="0E41F56F" w:rsidRPr="2B8DFF7A">
        <w:rPr>
          <w:rFonts w:asciiTheme="minorHAnsi" w:hAnsiTheme="minorHAnsi"/>
          <w:sz w:val="20"/>
          <w:szCs w:val="20"/>
        </w:rPr>
        <w:t>background</w:t>
      </w:r>
      <w:r w:rsidR="005C3BB1">
        <w:rPr>
          <w:rFonts w:asciiTheme="minorHAnsi" w:hAnsiTheme="minorHAnsi"/>
          <w:sz w:val="20"/>
          <w:szCs w:val="20"/>
        </w:rPr>
        <w:t xml:space="preserve"> paragraph</w:t>
      </w:r>
      <w:r w:rsidR="0E41F56F" w:rsidRPr="2B8DFF7A">
        <w:rPr>
          <w:rFonts w:asciiTheme="minorHAnsi" w:hAnsiTheme="minorHAnsi"/>
          <w:sz w:val="20"/>
          <w:szCs w:val="20"/>
        </w:rPr>
        <w:t xml:space="preserve"> on engineered removals in the UK, covering both the UK Government and devolved administrations’ ambitions and policies in this area. The report should make good use of clear and accessible charts, </w:t>
      </w:r>
      <w:proofErr w:type="gramStart"/>
      <w:r w:rsidR="0E41F56F" w:rsidRPr="2B8DFF7A">
        <w:rPr>
          <w:rFonts w:asciiTheme="minorHAnsi" w:hAnsiTheme="minorHAnsi"/>
          <w:sz w:val="20"/>
          <w:szCs w:val="20"/>
        </w:rPr>
        <w:t>tables</w:t>
      </w:r>
      <w:proofErr w:type="gramEnd"/>
      <w:r w:rsidR="0E41F56F" w:rsidRPr="2B8DFF7A">
        <w:rPr>
          <w:rFonts w:asciiTheme="minorHAnsi" w:hAnsiTheme="minorHAnsi"/>
          <w:sz w:val="20"/>
          <w:szCs w:val="20"/>
        </w:rPr>
        <w:t xml:space="preserve"> and infographics. There should also be a conclusion that summaries any overarching messages for the research and links the findings back to the UK engineered removals policy context. </w:t>
      </w:r>
    </w:p>
    <w:p w14:paraId="7E59E65A" w14:textId="3D487E2C" w:rsidR="006660D6" w:rsidRPr="00794AA5" w:rsidRDefault="006660D6" w:rsidP="00794AA5">
      <w:pPr>
        <w:pStyle w:val="Norma"/>
        <w:rPr>
          <w:rFonts w:asciiTheme="minorHAnsi" w:hAnsiTheme="minorHAnsi"/>
          <w:bCs/>
          <w:sz w:val="20"/>
          <w:szCs w:val="20"/>
        </w:rPr>
      </w:pPr>
    </w:p>
    <w:p w14:paraId="77699D0A" w14:textId="66E16EFA" w:rsidR="006660D6" w:rsidRPr="00223271" w:rsidRDefault="006660D6" w:rsidP="006660D6">
      <w:pPr>
        <w:pStyle w:val="Norma"/>
        <w:ind w:left="720"/>
        <w:rPr>
          <w:rFonts w:asciiTheme="minorHAnsi" w:eastAsiaTheme="minorHAnsi" w:hAnsiTheme="minorHAnsi"/>
          <w:sz w:val="20"/>
          <w:szCs w:val="20"/>
        </w:rPr>
      </w:pPr>
      <w:r>
        <w:rPr>
          <w:rFonts w:asciiTheme="minorHAnsi" w:eastAsiaTheme="minorHAnsi" w:hAnsiTheme="minorHAnsi" w:cs="Arial"/>
          <w:sz w:val="20"/>
          <w:szCs w:val="20"/>
        </w:rPr>
        <w:t xml:space="preserve">Bids should clearly set out what outputs would be included. </w:t>
      </w:r>
      <w:r w:rsidR="00651C6C" w:rsidRPr="006660D6">
        <w:rPr>
          <w:rFonts w:asciiTheme="minorHAnsi" w:hAnsiTheme="minorHAnsi"/>
          <w:bCs/>
          <w:sz w:val="20"/>
          <w:szCs w:val="20"/>
        </w:rPr>
        <w:t xml:space="preserve">We welcome suggestions on the potential ordering of the sections in the report. </w:t>
      </w:r>
    </w:p>
    <w:p w14:paraId="29BA7D86" w14:textId="77777777" w:rsidR="006660D6" w:rsidRDefault="006660D6" w:rsidP="006660D6">
      <w:pPr>
        <w:pStyle w:val="Norma"/>
        <w:ind w:left="720"/>
        <w:rPr>
          <w:rFonts w:asciiTheme="minorHAnsi" w:eastAsiaTheme="minorHAnsi" w:hAnsiTheme="minorHAnsi" w:cs="Arial"/>
          <w:sz w:val="20"/>
          <w:szCs w:val="20"/>
        </w:rPr>
      </w:pPr>
    </w:p>
    <w:p w14:paraId="726E3EF1" w14:textId="048340A6" w:rsidR="006660D6" w:rsidRDefault="006660D6" w:rsidP="006660D6">
      <w:pPr>
        <w:pStyle w:val="Norma"/>
        <w:ind w:left="720"/>
        <w:rPr>
          <w:rFonts w:asciiTheme="minorHAnsi" w:eastAsiaTheme="minorHAnsi" w:hAnsiTheme="minorHAnsi" w:cs="Arial"/>
          <w:sz w:val="20"/>
          <w:szCs w:val="20"/>
        </w:rPr>
      </w:pPr>
      <w:r>
        <w:rPr>
          <w:rFonts w:asciiTheme="minorHAnsi" w:eastAsiaTheme="minorHAnsi" w:hAnsiTheme="minorHAnsi" w:cs="Arial"/>
          <w:sz w:val="20"/>
          <w:szCs w:val="20"/>
        </w:rPr>
        <w:t xml:space="preserve">Where excel workbooks are used these should be shared, fully unlocked, and linked to the rest of the excel workbook sheets where applicable. The CCC should have full capability to update any </w:t>
      </w:r>
      <w:r w:rsidR="00F47289">
        <w:rPr>
          <w:rFonts w:asciiTheme="minorHAnsi" w:eastAsiaTheme="minorHAnsi" w:hAnsiTheme="minorHAnsi" w:cs="Arial"/>
          <w:sz w:val="20"/>
          <w:szCs w:val="20"/>
        </w:rPr>
        <w:t xml:space="preserve">workbooks. </w:t>
      </w:r>
    </w:p>
    <w:p w14:paraId="141E40EB" w14:textId="3F9562F6" w:rsidR="00F47289" w:rsidRDefault="00F47289" w:rsidP="006660D6">
      <w:pPr>
        <w:pStyle w:val="Norma"/>
        <w:ind w:left="720"/>
        <w:rPr>
          <w:rFonts w:asciiTheme="minorHAnsi" w:eastAsiaTheme="minorHAnsi" w:hAnsiTheme="minorHAnsi" w:cs="Arial"/>
          <w:sz w:val="20"/>
          <w:szCs w:val="20"/>
        </w:rPr>
      </w:pPr>
      <w:r>
        <w:rPr>
          <w:rFonts w:asciiTheme="minorHAnsi" w:eastAsiaTheme="minorHAnsi" w:hAnsiTheme="minorHAnsi" w:cs="Arial"/>
          <w:sz w:val="20"/>
          <w:szCs w:val="20"/>
        </w:rPr>
        <w:br/>
        <w:t>Where quantitative analysis is carried out, the CCC should have sight of how this has been done and have access to sufficient information</w:t>
      </w:r>
      <w:r w:rsidR="0003508C">
        <w:rPr>
          <w:rFonts w:asciiTheme="minorHAnsi" w:eastAsiaTheme="minorHAnsi" w:hAnsiTheme="minorHAnsi" w:cs="Arial"/>
          <w:sz w:val="20"/>
          <w:szCs w:val="20"/>
        </w:rPr>
        <w:t xml:space="preserve"> (</w:t>
      </w:r>
      <w:proofErr w:type="gramStart"/>
      <w:r w:rsidR="0003508C">
        <w:rPr>
          <w:rFonts w:asciiTheme="minorHAnsi" w:eastAsiaTheme="minorHAnsi" w:hAnsiTheme="minorHAnsi" w:cs="Arial"/>
          <w:sz w:val="20"/>
          <w:szCs w:val="20"/>
        </w:rPr>
        <w:t>e.g.</w:t>
      </w:r>
      <w:proofErr w:type="gramEnd"/>
      <w:r w:rsidR="0003508C">
        <w:rPr>
          <w:rFonts w:asciiTheme="minorHAnsi" w:eastAsiaTheme="minorHAnsi" w:hAnsiTheme="minorHAnsi" w:cs="Arial"/>
          <w:sz w:val="20"/>
          <w:szCs w:val="20"/>
        </w:rPr>
        <w:t xml:space="preserve"> </w:t>
      </w:r>
      <w:r w:rsidR="00AA41DC">
        <w:rPr>
          <w:rFonts w:asciiTheme="minorHAnsi" w:eastAsiaTheme="minorHAnsi" w:hAnsiTheme="minorHAnsi" w:cs="Arial"/>
          <w:sz w:val="20"/>
          <w:szCs w:val="20"/>
        </w:rPr>
        <w:t xml:space="preserve">through provision of </w:t>
      </w:r>
      <w:r w:rsidR="0003508C">
        <w:rPr>
          <w:rFonts w:asciiTheme="minorHAnsi" w:eastAsiaTheme="minorHAnsi" w:hAnsiTheme="minorHAnsi" w:cs="Arial"/>
          <w:sz w:val="20"/>
          <w:szCs w:val="20"/>
        </w:rPr>
        <w:t>work</w:t>
      </w:r>
      <w:r w:rsidR="00AA41DC">
        <w:rPr>
          <w:rFonts w:asciiTheme="minorHAnsi" w:eastAsiaTheme="minorHAnsi" w:hAnsiTheme="minorHAnsi" w:cs="Arial"/>
          <w:sz w:val="20"/>
          <w:szCs w:val="20"/>
        </w:rPr>
        <w:t>books</w:t>
      </w:r>
      <w:r w:rsidR="0003508C">
        <w:rPr>
          <w:rFonts w:asciiTheme="minorHAnsi" w:eastAsiaTheme="minorHAnsi" w:hAnsiTheme="minorHAnsi" w:cs="Arial"/>
          <w:sz w:val="20"/>
          <w:szCs w:val="20"/>
        </w:rPr>
        <w:t>)</w:t>
      </w:r>
      <w:r>
        <w:rPr>
          <w:rFonts w:asciiTheme="minorHAnsi" w:eastAsiaTheme="minorHAnsi" w:hAnsiTheme="minorHAnsi" w:cs="Arial"/>
          <w:sz w:val="20"/>
          <w:szCs w:val="20"/>
        </w:rPr>
        <w:t xml:space="preserve"> to replicate the analysis with different assumptions or new data for future work. </w:t>
      </w:r>
    </w:p>
    <w:p w14:paraId="0A718569" w14:textId="77777777" w:rsidR="006660D6" w:rsidRDefault="006660D6" w:rsidP="006660D6">
      <w:pPr>
        <w:pStyle w:val="Norma"/>
        <w:ind w:left="720"/>
        <w:rPr>
          <w:rFonts w:asciiTheme="minorHAnsi" w:eastAsiaTheme="minorHAnsi" w:hAnsiTheme="minorHAnsi" w:cs="Arial"/>
          <w:sz w:val="20"/>
          <w:szCs w:val="20"/>
        </w:rPr>
      </w:pPr>
    </w:p>
    <w:p w14:paraId="4017C950" w14:textId="3C3E7486" w:rsidR="006660D6" w:rsidRDefault="006660D6" w:rsidP="006660D6">
      <w:pPr>
        <w:pStyle w:val="Norma"/>
        <w:ind w:left="720"/>
        <w:rPr>
          <w:rFonts w:asciiTheme="minorHAnsi" w:eastAsiaTheme="minorHAnsi" w:hAnsiTheme="minorHAnsi" w:cs="Arial"/>
          <w:sz w:val="20"/>
          <w:szCs w:val="20"/>
        </w:rPr>
      </w:pPr>
      <w:r>
        <w:rPr>
          <w:rFonts w:asciiTheme="minorHAnsi" w:eastAsiaTheme="minorHAnsi" w:hAnsiTheme="minorHAnsi" w:cs="Arial"/>
          <w:sz w:val="20"/>
          <w:szCs w:val="20"/>
        </w:rPr>
        <w:t>Bidders will likely have to make use of pre-existing knowledge/contacts to deliver the outcomes above, and the CCC welcome this. However, all findings/methodologies used in this project should be made transparent and all findings should be provided in a publishable format. Any limitations on sharing (</w:t>
      </w:r>
      <w:proofErr w:type="gramStart"/>
      <w:r>
        <w:rPr>
          <w:rFonts w:asciiTheme="minorHAnsi" w:eastAsiaTheme="minorHAnsi" w:hAnsiTheme="minorHAnsi" w:cs="Arial"/>
          <w:sz w:val="20"/>
          <w:szCs w:val="20"/>
        </w:rPr>
        <w:t>e.g.</w:t>
      </w:r>
      <w:proofErr w:type="gramEnd"/>
      <w:r>
        <w:rPr>
          <w:rFonts w:asciiTheme="minorHAnsi" w:eastAsiaTheme="minorHAnsi" w:hAnsiTheme="minorHAnsi" w:cs="Arial"/>
          <w:sz w:val="20"/>
          <w:szCs w:val="20"/>
        </w:rPr>
        <w:t xml:space="preserve"> external to the CCC) should be specified as part of the tender. </w:t>
      </w:r>
    </w:p>
    <w:p w14:paraId="6B92D66E" w14:textId="77777777" w:rsidR="006660D6" w:rsidRDefault="006660D6" w:rsidP="006660D6">
      <w:pPr>
        <w:pStyle w:val="Norma"/>
        <w:ind w:left="720"/>
        <w:rPr>
          <w:rFonts w:asciiTheme="minorHAnsi" w:eastAsiaTheme="minorHAnsi" w:hAnsiTheme="minorHAnsi" w:cs="Arial"/>
          <w:sz w:val="20"/>
          <w:szCs w:val="20"/>
        </w:rPr>
      </w:pPr>
    </w:p>
    <w:p w14:paraId="7B392807" w14:textId="3A1C8518" w:rsidR="006660D6" w:rsidRDefault="006660D6" w:rsidP="006660D6">
      <w:pPr>
        <w:pStyle w:val="Norma"/>
        <w:ind w:left="720"/>
        <w:rPr>
          <w:rFonts w:asciiTheme="minorHAnsi" w:eastAsiaTheme="minorHAnsi" w:hAnsiTheme="minorHAnsi" w:cs="Arial"/>
          <w:sz w:val="20"/>
          <w:szCs w:val="20"/>
        </w:rPr>
      </w:pPr>
      <w:r w:rsidRPr="00205F5A">
        <w:rPr>
          <w:rFonts w:asciiTheme="minorHAnsi" w:eastAsiaTheme="minorHAnsi" w:hAnsiTheme="minorHAnsi" w:cs="Arial"/>
          <w:sz w:val="20"/>
          <w:szCs w:val="20"/>
        </w:rPr>
        <w:t xml:space="preserve">In addition to the above, </w:t>
      </w:r>
      <w:r w:rsidR="00794AA5">
        <w:rPr>
          <w:rFonts w:asciiTheme="minorHAnsi" w:eastAsiaTheme="minorHAnsi" w:hAnsiTheme="minorHAnsi" w:cs="Arial"/>
          <w:sz w:val="20"/>
          <w:szCs w:val="20"/>
        </w:rPr>
        <w:t>interim</w:t>
      </w:r>
      <w:r w:rsidRPr="00205F5A">
        <w:rPr>
          <w:rFonts w:asciiTheme="minorHAnsi" w:eastAsiaTheme="minorHAnsi" w:hAnsiTheme="minorHAnsi" w:cs="Arial"/>
          <w:sz w:val="20"/>
          <w:szCs w:val="20"/>
        </w:rPr>
        <w:t xml:space="preserve"> deliverables </w:t>
      </w:r>
      <w:r w:rsidR="00794AA5">
        <w:rPr>
          <w:rFonts w:asciiTheme="minorHAnsi" w:eastAsiaTheme="minorHAnsi" w:hAnsiTheme="minorHAnsi" w:cs="Arial"/>
          <w:sz w:val="20"/>
          <w:szCs w:val="20"/>
        </w:rPr>
        <w:t>will</w:t>
      </w:r>
      <w:r w:rsidRPr="00205F5A">
        <w:rPr>
          <w:rFonts w:asciiTheme="minorHAnsi" w:eastAsiaTheme="minorHAnsi" w:hAnsiTheme="minorHAnsi" w:cs="Arial"/>
          <w:sz w:val="20"/>
          <w:szCs w:val="20"/>
        </w:rPr>
        <w:t xml:space="preserve"> be required, including slide packs </w:t>
      </w:r>
      <w:r w:rsidR="00794AA5">
        <w:rPr>
          <w:rFonts w:asciiTheme="minorHAnsi" w:eastAsiaTheme="minorHAnsi" w:hAnsiTheme="minorHAnsi" w:cs="Arial"/>
          <w:sz w:val="20"/>
          <w:szCs w:val="20"/>
        </w:rPr>
        <w:t xml:space="preserve">for key milestones, a webinar to discuss interim findings with relevant experts and a steering meeting with CCC Committee members if necessary. </w:t>
      </w:r>
      <w:r w:rsidRPr="00205F5A">
        <w:rPr>
          <w:rFonts w:asciiTheme="minorHAnsi" w:eastAsiaTheme="minorHAnsi" w:hAnsiTheme="minorHAnsi" w:cs="Arial"/>
          <w:sz w:val="20"/>
          <w:szCs w:val="20"/>
        </w:rPr>
        <w:t xml:space="preserve"> </w:t>
      </w:r>
    </w:p>
    <w:p w14:paraId="4EBBE6C8" w14:textId="77777777" w:rsidR="00607D60" w:rsidRDefault="00607D60" w:rsidP="006660D6">
      <w:pPr>
        <w:pStyle w:val="Norma"/>
        <w:ind w:left="720"/>
        <w:rPr>
          <w:rFonts w:asciiTheme="minorHAnsi" w:eastAsiaTheme="minorHAnsi" w:hAnsiTheme="minorHAnsi" w:cs="Arial"/>
          <w:sz w:val="20"/>
          <w:szCs w:val="20"/>
        </w:rPr>
      </w:pPr>
    </w:p>
    <w:p w14:paraId="1E232E35" w14:textId="5FE1802D"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6" w:name="_Toc381969511"/>
      <w:bookmarkStart w:id="17" w:name="_Toc405888460"/>
      <w:bookmarkStart w:id="18" w:name="_Ref373505205"/>
      <w:bookmarkStart w:id="19" w:name="_Ref357541720"/>
      <w:r w:rsidRPr="0038388A">
        <w:rPr>
          <w:rFonts w:asciiTheme="minorHAnsi" w:hAnsiTheme="minorHAnsi" w:cs="Arial"/>
          <w:color w:val="FF0000"/>
          <w:sz w:val="20"/>
          <w:szCs w:val="20"/>
        </w:rPr>
        <w:t>Ownership and Publication</w:t>
      </w:r>
      <w:bookmarkEnd w:id="16"/>
      <w:bookmarkEnd w:id="17"/>
    </w:p>
    <w:p w14:paraId="293E8020" w14:textId="6CE10E9E" w:rsidR="006660D6" w:rsidRPr="000D0528" w:rsidRDefault="006660D6" w:rsidP="006660D6">
      <w:pPr>
        <w:pStyle w:val="Norma"/>
        <w:ind w:left="720"/>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The key </w:t>
      </w:r>
      <w:r w:rsidR="00AA0D7A">
        <w:rPr>
          <w:rFonts w:asciiTheme="minorHAnsi" w:eastAsiaTheme="minorHAnsi" w:hAnsiTheme="minorHAnsi" w:cs="Arial"/>
          <w:sz w:val="20"/>
          <w:szCs w:val="20"/>
        </w:rPr>
        <w:t xml:space="preserve">output </w:t>
      </w:r>
      <w:r w:rsidRPr="000D0528">
        <w:rPr>
          <w:rFonts w:asciiTheme="minorHAnsi" w:eastAsiaTheme="minorHAnsi" w:hAnsiTheme="minorHAnsi" w:cs="Arial"/>
          <w:sz w:val="20"/>
          <w:szCs w:val="20"/>
        </w:rPr>
        <w:t>deliverables will be handed over to the CCC, who may choose to publish these as supporting evidence on their website. Spreadsheets should be open access and unrestricted, to enable full QA of results and assumptions.</w:t>
      </w:r>
    </w:p>
    <w:p w14:paraId="7886D33B" w14:textId="77777777" w:rsidR="003A05B7" w:rsidRPr="0038388A" w:rsidRDefault="003A05B7" w:rsidP="003A05B7">
      <w:pPr>
        <w:pStyle w:val="Norma"/>
        <w:ind w:left="360"/>
        <w:rPr>
          <w:rFonts w:asciiTheme="minorHAnsi" w:hAnsiTheme="minorHAnsi"/>
          <w:b/>
          <w:color w:val="FF0000"/>
          <w:sz w:val="20"/>
          <w:szCs w:val="20"/>
        </w:rPr>
      </w:pPr>
    </w:p>
    <w:p w14:paraId="676267C8"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r w:rsidRPr="0038388A">
        <w:rPr>
          <w:rFonts w:asciiTheme="minorHAnsi" w:hAnsiTheme="minorHAnsi" w:cs="Arial"/>
          <w:color w:val="FF0000"/>
          <w:sz w:val="20"/>
          <w:szCs w:val="20"/>
        </w:rPr>
        <w:lastRenderedPageBreak/>
        <w:t xml:space="preserve">Quality Assurance </w:t>
      </w:r>
      <w:bookmarkEnd w:id="18"/>
    </w:p>
    <w:p w14:paraId="1A830479"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This project must comply with the ‘CCC – Quality Assurance of Evidence and Analysis’ guidance</w:t>
      </w:r>
      <w:r w:rsidRPr="00EA2A68">
        <w:rPr>
          <w:rFonts w:asciiTheme="minorHAnsi" w:eastAsiaTheme="minorHAnsi" w:hAnsiTheme="minorHAnsi" w:cs="Arial"/>
          <w:sz w:val="20"/>
          <w:szCs w:val="20"/>
          <w:vertAlign w:val="superscript"/>
        </w:rPr>
        <w:footnoteReference w:id="3"/>
      </w:r>
      <w:r w:rsidRPr="00EA2A68">
        <w:rPr>
          <w:rFonts w:asciiTheme="minorHAnsi" w:eastAsiaTheme="minorHAnsi" w:hAnsiTheme="minorHAnsi" w:cs="Arial"/>
          <w:sz w:val="20"/>
          <w:szCs w:val="20"/>
          <w:vertAlign w:val="superscript"/>
        </w:rPr>
        <w:t xml:space="preserve"> </w:t>
      </w:r>
      <w:r w:rsidRPr="000D0528">
        <w:rPr>
          <w:rFonts w:asciiTheme="minorHAnsi" w:eastAsiaTheme="minorHAnsi" w:hAnsiTheme="minorHAnsi" w:cs="Arial"/>
          <w:sz w:val="20"/>
          <w:szCs w:val="20"/>
        </w:rPr>
        <w:t xml:space="preserve">and bidders must set out their approach to quality assurance in their response to this ITT.  </w:t>
      </w:r>
    </w:p>
    <w:p w14:paraId="2F4F507A"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p>
    <w:p w14:paraId="10CF2CD8"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All research tasks and modelling must be quality assured and documented. Contractors should: </w:t>
      </w:r>
    </w:p>
    <w:p w14:paraId="76F809BF" w14:textId="77777777" w:rsidR="006660D6" w:rsidRPr="000D0528" w:rsidRDefault="006660D6" w:rsidP="006660D6">
      <w:pPr>
        <w:pStyle w:val="PTablebodyCharCharChar"/>
        <w:numPr>
          <w:ilvl w:val="0"/>
          <w:numId w:val="9"/>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Include a quality assurance (QA) plan that they will apply to </w:t>
      </w:r>
      <w:proofErr w:type="gramStart"/>
      <w:r w:rsidRPr="000D0528">
        <w:rPr>
          <w:rFonts w:asciiTheme="minorHAnsi" w:eastAsiaTheme="minorHAnsi" w:hAnsiTheme="minorHAnsi" w:cs="Arial"/>
          <w:sz w:val="20"/>
          <w:szCs w:val="20"/>
        </w:rPr>
        <w:t>all of</w:t>
      </w:r>
      <w:proofErr w:type="gramEnd"/>
      <w:r w:rsidRPr="000D0528">
        <w:rPr>
          <w:rFonts w:asciiTheme="minorHAnsi" w:eastAsiaTheme="minorHAnsi" w:hAnsiTheme="minorHAnsi" w:cs="Arial"/>
          <w:sz w:val="20"/>
          <w:szCs w:val="20"/>
        </w:rPr>
        <w:t xml:space="preserve"> the research tasks and modelling, </w:t>
      </w:r>
    </w:p>
    <w:p w14:paraId="249AD5D5" w14:textId="77777777" w:rsidR="006660D6" w:rsidRPr="000D0528" w:rsidRDefault="006660D6" w:rsidP="006660D6">
      <w:pPr>
        <w:pStyle w:val="PTablebodyCharCharChar"/>
        <w:numPr>
          <w:ilvl w:val="0"/>
          <w:numId w:val="9"/>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Specify who will take lead responsibility for ensuring quality assurance and ensure that this responsibility rests with an individual not directly involved in the research, </w:t>
      </w:r>
      <w:proofErr w:type="gramStart"/>
      <w:r w:rsidRPr="000D0528">
        <w:rPr>
          <w:rFonts w:asciiTheme="minorHAnsi" w:eastAsiaTheme="minorHAnsi" w:hAnsiTheme="minorHAnsi" w:cs="Arial"/>
          <w:sz w:val="20"/>
          <w:szCs w:val="20"/>
        </w:rPr>
        <w:t>analysis</w:t>
      </w:r>
      <w:proofErr w:type="gramEnd"/>
      <w:r w:rsidRPr="000D0528">
        <w:rPr>
          <w:rFonts w:asciiTheme="minorHAnsi" w:eastAsiaTheme="minorHAnsi" w:hAnsiTheme="minorHAnsi" w:cs="Arial"/>
          <w:sz w:val="20"/>
          <w:szCs w:val="20"/>
        </w:rPr>
        <w:t xml:space="preserve"> or model development,</w:t>
      </w:r>
    </w:p>
    <w:p w14:paraId="630A0027" w14:textId="77777777" w:rsidR="006660D6" w:rsidRPr="000D0528" w:rsidRDefault="006660D6" w:rsidP="006660D6">
      <w:pPr>
        <w:pStyle w:val="PTablebodyCharCharChar"/>
        <w:numPr>
          <w:ilvl w:val="0"/>
          <w:numId w:val="9"/>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Provide QA log to demonstrate the QA undertaken, including who undertook the QA and the scope, type and level of QA that has been undertaken (e.g., a log entry only stating ‘the data was checked’ will not be sufficient),</w:t>
      </w:r>
    </w:p>
    <w:p w14:paraId="11B4C5B7" w14:textId="77777777" w:rsidR="006660D6" w:rsidRPr="000D0528" w:rsidRDefault="006660D6" w:rsidP="006660D6">
      <w:pPr>
        <w:pStyle w:val="PTablebodyCharCharChar"/>
        <w:numPr>
          <w:ilvl w:val="0"/>
          <w:numId w:val="9"/>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Allow for a meeting with CCC staff to run through QA performed. </w:t>
      </w:r>
    </w:p>
    <w:p w14:paraId="5F11C662"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p>
    <w:p w14:paraId="47F493B0"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0CD2AAF8"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p>
    <w:p w14:paraId="08F5B261"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0266E8F3" w14:textId="77777777" w:rsidR="003A05B7" w:rsidRPr="0038388A" w:rsidRDefault="003A05B7" w:rsidP="003A05B7">
      <w:pPr>
        <w:pStyle w:val="Norma"/>
        <w:ind w:left="720"/>
        <w:jc w:val="both"/>
        <w:rPr>
          <w:rFonts w:asciiTheme="minorHAnsi" w:hAnsiTheme="minorHAnsi" w:cs="Arial"/>
          <w:b/>
          <w:bCs/>
          <w:iCs/>
          <w:color w:val="FF0000"/>
          <w:sz w:val="20"/>
          <w:szCs w:val="20"/>
        </w:rPr>
      </w:pPr>
    </w:p>
    <w:p w14:paraId="410352B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0" w:name="_Ref373505215"/>
      <w:bookmarkStart w:id="21" w:name="_Toc381969513"/>
      <w:bookmarkStart w:id="22" w:name="_Toc405888462"/>
      <w:r w:rsidRPr="0038388A">
        <w:rPr>
          <w:rFonts w:asciiTheme="minorHAnsi" w:hAnsiTheme="minorHAnsi" w:cs="Arial"/>
          <w:color w:val="FF0000"/>
          <w:sz w:val="20"/>
          <w:szCs w:val="20"/>
        </w:rPr>
        <w:t>Timetable</w:t>
      </w:r>
      <w:bookmarkEnd w:id="19"/>
      <w:bookmarkEnd w:id="20"/>
      <w:bookmarkEnd w:id="21"/>
      <w:bookmarkEnd w:id="22"/>
    </w:p>
    <w:p w14:paraId="72D705AD" w14:textId="4C4A3C0C" w:rsidR="006660D6" w:rsidRPr="006660D6" w:rsidRDefault="006660D6" w:rsidP="006660D6">
      <w:pPr>
        <w:pStyle w:val="ListParagraph"/>
        <w:jc w:val="both"/>
        <w:rPr>
          <w:rFonts w:asciiTheme="minorHAnsi" w:eastAsiaTheme="minorHAnsi" w:hAnsiTheme="minorHAnsi" w:cs="Arial"/>
          <w:sz w:val="20"/>
          <w:szCs w:val="20"/>
        </w:rPr>
      </w:pPr>
      <w:r w:rsidRPr="006660D6">
        <w:rPr>
          <w:rFonts w:asciiTheme="minorHAnsi" w:eastAsiaTheme="minorHAnsi" w:hAnsiTheme="minorHAnsi" w:cs="Arial"/>
          <w:sz w:val="20"/>
          <w:szCs w:val="20"/>
        </w:rPr>
        <w:t xml:space="preserve">The proposed timeline is set out in </w:t>
      </w:r>
      <w:r w:rsidRPr="006660D6">
        <w:rPr>
          <w:rFonts w:asciiTheme="minorHAnsi" w:eastAsiaTheme="minorHAnsi" w:hAnsiTheme="minorHAnsi" w:cs="Arial"/>
          <w:sz w:val="20"/>
          <w:szCs w:val="20"/>
        </w:rPr>
        <w:fldChar w:fldCharType="begin"/>
      </w:r>
      <w:r w:rsidRPr="006660D6">
        <w:rPr>
          <w:rFonts w:asciiTheme="minorHAnsi" w:eastAsiaTheme="minorHAnsi" w:hAnsiTheme="minorHAnsi" w:cs="Arial"/>
          <w:sz w:val="20"/>
          <w:szCs w:val="20"/>
        </w:rPr>
        <w:instrText xml:space="preserve"> REF _Ref90386074 \h  \* MERGEFORMAT </w:instrText>
      </w:r>
      <w:r w:rsidRPr="006660D6">
        <w:rPr>
          <w:rFonts w:asciiTheme="minorHAnsi" w:eastAsiaTheme="minorHAnsi" w:hAnsiTheme="minorHAnsi" w:cs="Arial"/>
          <w:sz w:val="20"/>
          <w:szCs w:val="20"/>
        </w:rPr>
      </w:r>
      <w:r w:rsidRPr="006660D6">
        <w:rPr>
          <w:rFonts w:asciiTheme="minorHAnsi" w:eastAsiaTheme="minorHAnsi" w:hAnsiTheme="minorHAnsi" w:cs="Arial"/>
          <w:sz w:val="20"/>
          <w:szCs w:val="20"/>
        </w:rPr>
        <w:fldChar w:fldCharType="separate"/>
      </w:r>
      <w:r w:rsidR="000E7D39" w:rsidRPr="000E7D39">
        <w:rPr>
          <w:rFonts w:asciiTheme="minorHAnsi" w:eastAsiaTheme="minorHAnsi" w:hAnsiTheme="minorHAnsi" w:cs="Arial"/>
          <w:sz w:val="20"/>
          <w:szCs w:val="20"/>
        </w:rPr>
        <w:t>Table 1</w:t>
      </w:r>
      <w:r w:rsidRPr="006660D6">
        <w:rPr>
          <w:rFonts w:asciiTheme="minorHAnsi" w:eastAsiaTheme="minorHAnsi" w:hAnsiTheme="minorHAnsi" w:cs="Arial"/>
          <w:sz w:val="20"/>
          <w:szCs w:val="20"/>
        </w:rPr>
        <w:fldChar w:fldCharType="end"/>
      </w:r>
      <w:r w:rsidRPr="006660D6">
        <w:rPr>
          <w:rFonts w:asciiTheme="minorHAnsi" w:eastAsiaTheme="minorHAnsi" w:hAnsiTheme="minorHAnsi" w:cs="Arial"/>
          <w:sz w:val="20"/>
          <w:szCs w:val="20"/>
        </w:rPr>
        <w:t xml:space="preserve">: </w:t>
      </w:r>
    </w:p>
    <w:p w14:paraId="3E01A001" w14:textId="77777777" w:rsidR="006660D6" w:rsidRPr="0038388A" w:rsidRDefault="006660D6" w:rsidP="006660D6">
      <w:pPr>
        <w:pStyle w:val="Norma"/>
        <w:ind w:left="720"/>
        <w:rPr>
          <w:rFonts w:asciiTheme="minorHAnsi" w:hAnsiTheme="minorHAnsi"/>
          <w:b/>
          <w:color w:val="FF0000"/>
          <w:sz w:val="20"/>
          <w:szCs w:val="20"/>
        </w:rPr>
      </w:pPr>
    </w:p>
    <w:p w14:paraId="5F641E67" w14:textId="7CB837D5" w:rsidR="006660D6" w:rsidRDefault="006660D6" w:rsidP="006660D6">
      <w:pPr>
        <w:pStyle w:val="Caption"/>
        <w:keepNext/>
        <w:ind w:left="720"/>
      </w:pPr>
      <w:bookmarkStart w:id="23" w:name="_Ref90386074"/>
      <w:r>
        <w:t xml:space="preserve">Table </w:t>
      </w:r>
      <w:r>
        <w:fldChar w:fldCharType="begin"/>
      </w:r>
      <w:r>
        <w:instrText>SEQ Table \* ARABIC</w:instrText>
      </w:r>
      <w:r>
        <w:fldChar w:fldCharType="separate"/>
      </w:r>
      <w:r w:rsidR="000E7D39">
        <w:rPr>
          <w:noProof/>
        </w:rPr>
        <w:t>1</w:t>
      </w:r>
      <w:r>
        <w:fldChar w:fldCharType="end"/>
      </w:r>
      <w:bookmarkEnd w:id="23"/>
      <w:r>
        <w:t xml:space="preserve"> - key milestones</w:t>
      </w:r>
    </w:p>
    <w:tbl>
      <w:tblPr>
        <w:tblW w:w="4614" w:type="pct"/>
        <w:tblInd w:w="694"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729"/>
        <w:gridCol w:w="5727"/>
      </w:tblGrid>
      <w:tr w:rsidR="006660D6" w14:paraId="17FEF7C1" w14:textId="77777777" w:rsidTr="003B7727">
        <w:tc>
          <w:tcPr>
            <w:tcW w:w="1676" w:type="dxa"/>
            <w:tcBorders>
              <w:top w:val="single" w:sz="12" w:space="0" w:color="000000"/>
              <w:left w:val="single" w:sz="12" w:space="0" w:color="000000"/>
              <w:bottom w:val="single" w:sz="12" w:space="0" w:color="000000"/>
              <w:right w:val="single" w:sz="8" w:space="0" w:color="000000"/>
            </w:tcBorders>
            <w:hideMark/>
          </w:tcPr>
          <w:p w14:paraId="1EEF3FAB" w14:textId="77777777" w:rsidR="006660D6" w:rsidRPr="000D0528" w:rsidRDefault="006660D6" w:rsidP="003B7727">
            <w:pPr>
              <w:keepNext/>
              <w:spacing w:line="276" w:lineRule="auto"/>
              <w:rPr>
                <w:rFonts w:cs="Arial"/>
                <w:b/>
                <w:bCs/>
                <w:sz w:val="20"/>
                <w:szCs w:val="20"/>
              </w:rPr>
            </w:pPr>
            <w:r w:rsidRPr="000D0528">
              <w:rPr>
                <w:rFonts w:cs="Arial"/>
                <w:b/>
                <w:bCs/>
                <w:sz w:val="20"/>
                <w:szCs w:val="20"/>
              </w:rPr>
              <w:t>Date</w:t>
            </w:r>
          </w:p>
        </w:tc>
        <w:tc>
          <w:tcPr>
            <w:tcW w:w="5553" w:type="dxa"/>
            <w:tcBorders>
              <w:top w:val="single" w:sz="12" w:space="0" w:color="000000"/>
              <w:left w:val="single" w:sz="8" w:space="0" w:color="000000"/>
              <w:bottom w:val="single" w:sz="12" w:space="0" w:color="000000"/>
              <w:right w:val="single" w:sz="12" w:space="0" w:color="000000"/>
            </w:tcBorders>
            <w:hideMark/>
          </w:tcPr>
          <w:p w14:paraId="5B6A4C53" w14:textId="77777777" w:rsidR="006660D6" w:rsidRPr="000D0528" w:rsidRDefault="006660D6" w:rsidP="003B7727">
            <w:pPr>
              <w:keepNext/>
              <w:spacing w:line="276" w:lineRule="auto"/>
              <w:rPr>
                <w:rFonts w:cs="Arial"/>
                <w:b/>
                <w:bCs/>
                <w:sz w:val="20"/>
                <w:szCs w:val="20"/>
              </w:rPr>
            </w:pPr>
            <w:r w:rsidRPr="000D0528">
              <w:rPr>
                <w:rFonts w:cs="Arial"/>
                <w:b/>
                <w:bCs/>
                <w:sz w:val="20"/>
                <w:szCs w:val="20"/>
              </w:rPr>
              <w:t>Action</w:t>
            </w:r>
          </w:p>
        </w:tc>
      </w:tr>
      <w:tr w:rsidR="006660D6" w14:paraId="77D6699D" w14:textId="77777777" w:rsidTr="003B7727">
        <w:tc>
          <w:tcPr>
            <w:tcW w:w="1676" w:type="dxa"/>
            <w:tcBorders>
              <w:top w:val="single" w:sz="6" w:space="0" w:color="000000"/>
              <w:left w:val="single" w:sz="12" w:space="0" w:color="000000"/>
              <w:bottom w:val="single" w:sz="6" w:space="0" w:color="000000"/>
              <w:right w:val="single" w:sz="6" w:space="0" w:color="000000"/>
            </w:tcBorders>
          </w:tcPr>
          <w:p w14:paraId="2B73544C" w14:textId="31A6E40C" w:rsidR="006660D6" w:rsidRPr="001D39FE" w:rsidRDefault="00887FBA" w:rsidP="003B7727">
            <w:pPr>
              <w:keepNext/>
              <w:spacing w:line="276" w:lineRule="auto"/>
              <w:rPr>
                <w:rFonts w:cs="Arial"/>
                <w:sz w:val="20"/>
                <w:szCs w:val="20"/>
              </w:rPr>
            </w:pPr>
            <w:r>
              <w:rPr>
                <w:rFonts w:cs="Arial"/>
                <w:sz w:val="20"/>
                <w:szCs w:val="20"/>
              </w:rPr>
              <w:t>03/11/23</w:t>
            </w:r>
          </w:p>
        </w:tc>
        <w:tc>
          <w:tcPr>
            <w:tcW w:w="5553" w:type="dxa"/>
            <w:tcBorders>
              <w:top w:val="single" w:sz="6" w:space="0" w:color="000000"/>
              <w:left w:val="single" w:sz="6" w:space="0" w:color="000000"/>
              <w:bottom w:val="single" w:sz="6" w:space="0" w:color="000000"/>
              <w:right w:val="single" w:sz="12" w:space="0" w:color="000000"/>
            </w:tcBorders>
          </w:tcPr>
          <w:p w14:paraId="0275AF65" w14:textId="77777777" w:rsidR="006660D6" w:rsidRPr="001D39FE" w:rsidRDefault="006660D6" w:rsidP="003B7727">
            <w:pPr>
              <w:keepNext/>
              <w:spacing w:line="276" w:lineRule="auto"/>
              <w:rPr>
                <w:rFonts w:cs="Arial"/>
                <w:sz w:val="20"/>
                <w:szCs w:val="20"/>
              </w:rPr>
            </w:pPr>
            <w:r w:rsidRPr="001D39FE">
              <w:rPr>
                <w:rFonts w:cs="Arial"/>
                <w:sz w:val="20"/>
                <w:szCs w:val="20"/>
              </w:rPr>
              <w:t>Kick-off meeting</w:t>
            </w:r>
          </w:p>
        </w:tc>
      </w:tr>
      <w:tr w:rsidR="006660D6" w14:paraId="79371AE5" w14:textId="77777777" w:rsidTr="003B7727">
        <w:trPr>
          <w:trHeight w:val="878"/>
        </w:trPr>
        <w:tc>
          <w:tcPr>
            <w:tcW w:w="1676" w:type="dxa"/>
            <w:tcBorders>
              <w:top w:val="single" w:sz="6" w:space="0" w:color="000000"/>
              <w:left w:val="single" w:sz="12" w:space="0" w:color="000000"/>
              <w:bottom w:val="single" w:sz="6" w:space="0" w:color="000000"/>
              <w:right w:val="single" w:sz="6" w:space="0" w:color="000000"/>
            </w:tcBorders>
          </w:tcPr>
          <w:p w14:paraId="779EA784" w14:textId="6A876225" w:rsidR="006660D6" w:rsidRPr="001D39FE" w:rsidRDefault="005C3BB1" w:rsidP="003B7727">
            <w:pPr>
              <w:keepNext/>
              <w:spacing w:line="276" w:lineRule="auto"/>
              <w:rPr>
                <w:rFonts w:cs="Arial"/>
                <w:sz w:val="20"/>
                <w:szCs w:val="20"/>
              </w:rPr>
            </w:pPr>
            <w:r w:rsidRPr="001D39FE">
              <w:rPr>
                <w:rFonts w:cs="Arial"/>
                <w:sz w:val="20"/>
                <w:szCs w:val="20"/>
              </w:rPr>
              <w:t>1</w:t>
            </w:r>
            <w:r w:rsidR="00D64C98">
              <w:rPr>
                <w:rFonts w:cs="Arial"/>
                <w:sz w:val="20"/>
                <w:szCs w:val="20"/>
              </w:rPr>
              <w:t>8</w:t>
            </w:r>
            <w:r w:rsidRPr="001D39FE">
              <w:rPr>
                <w:rFonts w:cs="Arial"/>
                <w:sz w:val="20"/>
                <w:szCs w:val="20"/>
              </w:rPr>
              <w:t>/12</w:t>
            </w:r>
            <w:r w:rsidR="00A36965" w:rsidRPr="001D39FE">
              <w:rPr>
                <w:rFonts w:cs="Arial"/>
                <w:sz w:val="20"/>
                <w:szCs w:val="20"/>
              </w:rPr>
              <w:t>/23</w:t>
            </w:r>
          </w:p>
        </w:tc>
        <w:tc>
          <w:tcPr>
            <w:tcW w:w="5553" w:type="dxa"/>
            <w:tcBorders>
              <w:top w:val="single" w:sz="6" w:space="0" w:color="000000"/>
              <w:left w:val="single" w:sz="6" w:space="0" w:color="000000"/>
              <w:bottom w:val="single" w:sz="6" w:space="0" w:color="000000"/>
              <w:right w:val="single" w:sz="12" w:space="0" w:color="000000"/>
            </w:tcBorders>
          </w:tcPr>
          <w:p w14:paraId="1C8D710F" w14:textId="52A2A246" w:rsidR="006660D6" w:rsidRPr="001D39FE" w:rsidRDefault="00A36965" w:rsidP="003B7727">
            <w:pPr>
              <w:keepNext/>
              <w:spacing w:line="276" w:lineRule="auto"/>
              <w:rPr>
                <w:rFonts w:cs="Arial"/>
                <w:sz w:val="20"/>
                <w:szCs w:val="20"/>
              </w:rPr>
            </w:pPr>
            <w:r w:rsidRPr="001D39FE">
              <w:rPr>
                <w:rFonts w:cs="Arial"/>
                <w:sz w:val="20"/>
                <w:szCs w:val="20"/>
              </w:rPr>
              <w:t>Interim presentation on Task 1 and analytical approach for Task 2</w:t>
            </w:r>
          </w:p>
        </w:tc>
      </w:tr>
      <w:tr w:rsidR="006660D6" w14:paraId="5BDEEBF7" w14:textId="77777777" w:rsidTr="003B7727">
        <w:tc>
          <w:tcPr>
            <w:tcW w:w="1676" w:type="dxa"/>
            <w:tcBorders>
              <w:top w:val="single" w:sz="6" w:space="0" w:color="000000"/>
              <w:left w:val="single" w:sz="12" w:space="0" w:color="000000"/>
              <w:bottom w:val="single" w:sz="6" w:space="0" w:color="000000"/>
              <w:right w:val="single" w:sz="6" w:space="0" w:color="000000"/>
            </w:tcBorders>
          </w:tcPr>
          <w:p w14:paraId="520FCA36" w14:textId="66CD11B6" w:rsidR="006660D6" w:rsidRPr="001D39FE" w:rsidRDefault="005C3BB1" w:rsidP="003B7727">
            <w:pPr>
              <w:keepNext/>
              <w:spacing w:line="276" w:lineRule="auto"/>
              <w:rPr>
                <w:rFonts w:cs="Arial"/>
                <w:sz w:val="20"/>
                <w:szCs w:val="20"/>
              </w:rPr>
            </w:pPr>
            <w:r w:rsidRPr="001D39FE">
              <w:rPr>
                <w:rFonts w:cs="Arial"/>
                <w:sz w:val="20"/>
                <w:szCs w:val="20"/>
              </w:rPr>
              <w:t>2</w:t>
            </w:r>
            <w:r w:rsidR="00C9270E">
              <w:rPr>
                <w:rFonts w:cs="Arial"/>
                <w:sz w:val="20"/>
                <w:szCs w:val="20"/>
              </w:rPr>
              <w:t>5</w:t>
            </w:r>
            <w:r w:rsidR="00A36965" w:rsidRPr="001D39FE">
              <w:rPr>
                <w:rFonts w:cs="Arial"/>
                <w:sz w:val="20"/>
                <w:szCs w:val="20"/>
              </w:rPr>
              <w:t>/01/24</w:t>
            </w:r>
          </w:p>
        </w:tc>
        <w:tc>
          <w:tcPr>
            <w:tcW w:w="5553" w:type="dxa"/>
            <w:tcBorders>
              <w:top w:val="single" w:sz="6" w:space="0" w:color="000000"/>
              <w:left w:val="single" w:sz="6" w:space="0" w:color="000000"/>
              <w:bottom w:val="single" w:sz="6" w:space="0" w:color="000000"/>
              <w:right w:val="single" w:sz="12" w:space="0" w:color="000000"/>
            </w:tcBorders>
          </w:tcPr>
          <w:p w14:paraId="42CD5FBF" w14:textId="341931AD" w:rsidR="006660D6" w:rsidRPr="001D39FE" w:rsidRDefault="006660D6" w:rsidP="003B7727">
            <w:pPr>
              <w:keepNext/>
              <w:spacing w:line="276" w:lineRule="auto"/>
              <w:rPr>
                <w:rFonts w:cs="Arial"/>
                <w:sz w:val="20"/>
                <w:szCs w:val="20"/>
              </w:rPr>
            </w:pPr>
            <w:r w:rsidRPr="001D39FE">
              <w:rPr>
                <w:rFonts w:cs="Arial"/>
                <w:sz w:val="20"/>
                <w:szCs w:val="20"/>
              </w:rPr>
              <w:t>Latest date for delivery of underlying data/findings</w:t>
            </w:r>
            <w:r w:rsidR="00C67E12" w:rsidRPr="001D39FE">
              <w:rPr>
                <w:rFonts w:cs="Arial"/>
                <w:sz w:val="20"/>
                <w:szCs w:val="20"/>
              </w:rPr>
              <w:t>.</w:t>
            </w:r>
            <w:r w:rsidRPr="001D39FE">
              <w:rPr>
                <w:rFonts w:cs="Arial"/>
                <w:sz w:val="20"/>
                <w:szCs w:val="20"/>
              </w:rPr>
              <w:t xml:space="preserve"> </w:t>
            </w:r>
          </w:p>
        </w:tc>
      </w:tr>
      <w:tr w:rsidR="00C67E12" w14:paraId="039C5641" w14:textId="77777777" w:rsidTr="003B7727">
        <w:tc>
          <w:tcPr>
            <w:tcW w:w="1676" w:type="dxa"/>
            <w:tcBorders>
              <w:top w:val="single" w:sz="6" w:space="0" w:color="000000"/>
              <w:left w:val="single" w:sz="12" w:space="0" w:color="000000"/>
              <w:bottom w:val="single" w:sz="6" w:space="0" w:color="000000"/>
              <w:right w:val="single" w:sz="6" w:space="0" w:color="000000"/>
            </w:tcBorders>
          </w:tcPr>
          <w:p w14:paraId="5A8ADAAE" w14:textId="642D5F03" w:rsidR="00C67E12" w:rsidRPr="001D39FE" w:rsidRDefault="005C3BB1" w:rsidP="003B7727">
            <w:pPr>
              <w:keepNext/>
              <w:spacing w:line="276" w:lineRule="auto"/>
              <w:rPr>
                <w:rFonts w:cs="Arial"/>
                <w:sz w:val="20"/>
                <w:szCs w:val="20"/>
              </w:rPr>
            </w:pPr>
            <w:r w:rsidRPr="001D39FE">
              <w:rPr>
                <w:rFonts w:cs="Arial"/>
                <w:sz w:val="20"/>
                <w:szCs w:val="20"/>
              </w:rPr>
              <w:t>0</w:t>
            </w:r>
            <w:r w:rsidR="007C6216">
              <w:rPr>
                <w:rFonts w:cs="Arial"/>
                <w:sz w:val="20"/>
                <w:szCs w:val="20"/>
              </w:rPr>
              <w:t>8</w:t>
            </w:r>
            <w:r w:rsidR="00A36965" w:rsidRPr="001D39FE">
              <w:rPr>
                <w:rFonts w:cs="Arial"/>
                <w:sz w:val="20"/>
                <w:szCs w:val="20"/>
              </w:rPr>
              <w:t>/0</w:t>
            </w:r>
            <w:r w:rsidRPr="001D39FE">
              <w:rPr>
                <w:rFonts w:cs="Arial"/>
                <w:sz w:val="20"/>
                <w:szCs w:val="20"/>
              </w:rPr>
              <w:t>2</w:t>
            </w:r>
            <w:r w:rsidR="00A36965" w:rsidRPr="001D39FE">
              <w:rPr>
                <w:rFonts w:cs="Arial"/>
                <w:sz w:val="20"/>
                <w:szCs w:val="20"/>
              </w:rPr>
              <w:t>/24</w:t>
            </w:r>
          </w:p>
        </w:tc>
        <w:tc>
          <w:tcPr>
            <w:tcW w:w="5553" w:type="dxa"/>
            <w:tcBorders>
              <w:top w:val="single" w:sz="6" w:space="0" w:color="000000"/>
              <w:left w:val="single" w:sz="6" w:space="0" w:color="000000"/>
              <w:bottom w:val="single" w:sz="6" w:space="0" w:color="000000"/>
              <w:right w:val="single" w:sz="12" w:space="0" w:color="000000"/>
            </w:tcBorders>
          </w:tcPr>
          <w:p w14:paraId="1BF43B86" w14:textId="5836491B" w:rsidR="00C67E12" w:rsidRPr="001D39FE" w:rsidRDefault="00C67E12" w:rsidP="003B7727">
            <w:pPr>
              <w:keepNext/>
              <w:spacing w:line="276" w:lineRule="auto"/>
              <w:rPr>
                <w:rFonts w:cs="Arial"/>
                <w:sz w:val="20"/>
                <w:szCs w:val="20"/>
              </w:rPr>
            </w:pPr>
            <w:r w:rsidRPr="001D39FE">
              <w:rPr>
                <w:rFonts w:cs="Arial"/>
                <w:sz w:val="20"/>
                <w:szCs w:val="20"/>
              </w:rPr>
              <w:t>Latest date for delivery of a draft of the final report for CCC feedback.</w:t>
            </w:r>
          </w:p>
        </w:tc>
      </w:tr>
      <w:tr w:rsidR="006660D6" w14:paraId="26B37CBC" w14:textId="77777777" w:rsidTr="003B7727">
        <w:tc>
          <w:tcPr>
            <w:tcW w:w="1676" w:type="dxa"/>
            <w:tcBorders>
              <w:top w:val="single" w:sz="6" w:space="0" w:color="000000"/>
              <w:left w:val="single" w:sz="12" w:space="0" w:color="000000"/>
              <w:bottom w:val="single" w:sz="6" w:space="0" w:color="000000"/>
              <w:right w:val="single" w:sz="6" w:space="0" w:color="000000"/>
            </w:tcBorders>
          </w:tcPr>
          <w:p w14:paraId="120F4ACF" w14:textId="3BA2E582" w:rsidR="006660D6" w:rsidRPr="001D39FE" w:rsidRDefault="007C6216" w:rsidP="003B7727">
            <w:pPr>
              <w:keepNext/>
              <w:spacing w:line="276" w:lineRule="auto"/>
              <w:rPr>
                <w:rFonts w:cs="Arial"/>
                <w:sz w:val="20"/>
                <w:szCs w:val="20"/>
              </w:rPr>
            </w:pPr>
            <w:r>
              <w:rPr>
                <w:rFonts w:cs="Arial"/>
                <w:sz w:val="20"/>
                <w:szCs w:val="20"/>
              </w:rPr>
              <w:t>23</w:t>
            </w:r>
            <w:r w:rsidR="00A36965" w:rsidRPr="001D39FE">
              <w:rPr>
                <w:rFonts w:cs="Arial"/>
                <w:sz w:val="20"/>
                <w:szCs w:val="20"/>
              </w:rPr>
              <w:t>/02/24</w:t>
            </w:r>
          </w:p>
        </w:tc>
        <w:tc>
          <w:tcPr>
            <w:tcW w:w="5553" w:type="dxa"/>
            <w:tcBorders>
              <w:top w:val="single" w:sz="6" w:space="0" w:color="000000"/>
              <w:left w:val="single" w:sz="6" w:space="0" w:color="000000"/>
              <w:bottom w:val="single" w:sz="6" w:space="0" w:color="000000"/>
              <w:right w:val="single" w:sz="12" w:space="0" w:color="000000"/>
            </w:tcBorders>
          </w:tcPr>
          <w:p w14:paraId="6FB5A623" w14:textId="51EE0A97" w:rsidR="006660D6" w:rsidRPr="001D39FE" w:rsidRDefault="00C67E12" w:rsidP="003B7727">
            <w:pPr>
              <w:keepNext/>
              <w:spacing w:line="276" w:lineRule="auto"/>
              <w:rPr>
                <w:rFonts w:cs="Arial"/>
                <w:sz w:val="20"/>
                <w:szCs w:val="20"/>
              </w:rPr>
            </w:pPr>
            <w:r w:rsidRPr="001D39FE">
              <w:rPr>
                <w:rFonts w:cs="Arial"/>
                <w:sz w:val="20"/>
                <w:szCs w:val="20"/>
              </w:rPr>
              <w:t>Latest date for delivery of final report and findings (including any updates based on earlier CCC feedback).</w:t>
            </w:r>
          </w:p>
        </w:tc>
      </w:tr>
    </w:tbl>
    <w:p w14:paraId="4EC5010D" w14:textId="77777777" w:rsidR="006660D6" w:rsidRPr="006660D6" w:rsidRDefault="006660D6" w:rsidP="006660D6">
      <w:pPr>
        <w:pStyle w:val="ListParagraph"/>
        <w:jc w:val="both"/>
        <w:rPr>
          <w:rFonts w:cs="Arial"/>
          <w:sz w:val="20"/>
          <w:szCs w:val="20"/>
        </w:rPr>
      </w:pPr>
    </w:p>
    <w:p w14:paraId="76C637DF" w14:textId="7F04829E" w:rsidR="006660D6" w:rsidRPr="006660D6" w:rsidRDefault="006660D6" w:rsidP="006660D6">
      <w:pPr>
        <w:pStyle w:val="ListParagraph"/>
        <w:jc w:val="both"/>
        <w:rPr>
          <w:rFonts w:asciiTheme="minorHAnsi" w:eastAsiaTheme="minorHAnsi" w:hAnsiTheme="minorHAnsi" w:cs="Arial"/>
          <w:sz w:val="20"/>
          <w:szCs w:val="20"/>
        </w:rPr>
      </w:pPr>
      <w:r w:rsidRPr="006660D6">
        <w:rPr>
          <w:rFonts w:asciiTheme="minorHAnsi" w:eastAsiaTheme="minorHAnsi" w:hAnsiTheme="minorHAnsi" w:cs="Arial"/>
          <w:sz w:val="20"/>
          <w:szCs w:val="20"/>
        </w:rPr>
        <w:t>In addition to the formal reporting points, the CCC would expect to have regular scheduled discussions (</w:t>
      </w:r>
      <w:proofErr w:type="gramStart"/>
      <w:r w:rsidRPr="006660D6">
        <w:rPr>
          <w:rFonts w:asciiTheme="minorHAnsi" w:eastAsiaTheme="minorHAnsi" w:hAnsiTheme="minorHAnsi" w:cs="Arial"/>
          <w:sz w:val="20"/>
          <w:szCs w:val="20"/>
        </w:rPr>
        <w:t>e.g.</w:t>
      </w:r>
      <w:proofErr w:type="gramEnd"/>
      <w:r w:rsidRPr="006660D6">
        <w:rPr>
          <w:rFonts w:asciiTheme="minorHAnsi" w:eastAsiaTheme="minorHAnsi" w:hAnsiTheme="minorHAnsi" w:cs="Arial"/>
          <w:sz w:val="20"/>
          <w:szCs w:val="20"/>
        </w:rPr>
        <w:t xml:space="preserve"> weekly </w:t>
      </w:r>
      <w:r w:rsidR="00EE4876">
        <w:rPr>
          <w:rFonts w:asciiTheme="minorHAnsi" w:eastAsiaTheme="minorHAnsi" w:hAnsiTheme="minorHAnsi" w:cs="Arial"/>
          <w:sz w:val="20"/>
          <w:szCs w:val="20"/>
        </w:rPr>
        <w:t>virtual meet</w:t>
      </w:r>
      <w:r w:rsidRPr="006660D6">
        <w:rPr>
          <w:rFonts w:asciiTheme="minorHAnsi" w:eastAsiaTheme="minorHAnsi" w:hAnsiTheme="minorHAnsi" w:cs="Arial"/>
          <w:sz w:val="20"/>
          <w:szCs w:val="20"/>
        </w:rPr>
        <w:t>ings) to ensure the work is progressing as expected.</w:t>
      </w:r>
    </w:p>
    <w:p w14:paraId="6A8AE52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4" w:name="_Ref357541731"/>
      <w:bookmarkStart w:id="25" w:name="_Toc381969514"/>
      <w:bookmarkStart w:id="26" w:name="_Toc405888463"/>
      <w:r w:rsidRPr="0038388A">
        <w:rPr>
          <w:rFonts w:asciiTheme="minorHAnsi" w:hAnsiTheme="minorHAnsi" w:cs="Arial"/>
          <w:color w:val="FF0000"/>
          <w:sz w:val="20"/>
          <w:szCs w:val="20"/>
        </w:rPr>
        <w:t>Challenges</w:t>
      </w:r>
      <w:bookmarkEnd w:id="24"/>
      <w:bookmarkEnd w:id="25"/>
      <w:bookmarkEnd w:id="26"/>
    </w:p>
    <w:p w14:paraId="6D8654F8" w14:textId="712E025D" w:rsidR="003A05B7" w:rsidRPr="001728B2" w:rsidRDefault="001728B2" w:rsidP="0038388A">
      <w:pPr>
        <w:pStyle w:val="Norma"/>
        <w:ind w:left="360" w:firstLine="360"/>
        <w:rPr>
          <w:rFonts w:asciiTheme="minorHAnsi" w:hAnsiTheme="minorHAnsi"/>
          <w:bCs/>
          <w:sz w:val="20"/>
          <w:szCs w:val="20"/>
        </w:rPr>
      </w:pPr>
      <w:r w:rsidRPr="001728B2">
        <w:rPr>
          <w:rFonts w:asciiTheme="minorHAnsi" w:hAnsiTheme="minorHAnsi"/>
          <w:bCs/>
          <w:sz w:val="20"/>
          <w:szCs w:val="20"/>
        </w:rPr>
        <w:t>The specific challenges that the CCC envisage with this project include:</w:t>
      </w:r>
    </w:p>
    <w:p w14:paraId="139EBDD3" w14:textId="51004CFB" w:rsidR="00DF2FC5" w:rsidRDefault="00DF2FC5" w:rsidP="00206362">
      <w:pPr>
        <w:pStyle w:val="Norma"/>
        <w:numPr>
          <w:ilvl w:val="1"/>
          <w:numId w:val="18"/>
        </w:numPr>
        <w:rPr>
          <w:rFonts w:asciiTheme="minorHAnsi" w:hAnsiTheme="minorHAnsi"/>
          <w:bCs/>
          <w:sz w:val="20"/>
          <w:szCs w:val="20"/>
        </w:rPr>
      </w:pPr>
      <w:r>
        <w:rPr>
          <w:rFonts w:asciiTheme="minorHAnsi" w:hAnsiTheme="minorHAnsi"/>
          <w:bCs/>
          <w:sz w:val="20"/>
          <w:szCs w:val="20"/>
        </w:rPr>
        <w:lastRenderedPageBreak/>
        <w:t>Assessing the factors that enable the scaling up of DACCS capacity despite current global capacity being limited to a small number of small and medium-scale projects.</w:t>
      </w:r>
    </w:p>
    <w:p w14:paraId="481652F6" w14:textId="501C7488" w:rsidR="00DF2FC5" w:rsidRDefault="00DF2FC5" w:rsidP="00206362">
      <w:pPr>
        <w:pStyle w:val="Norma"/>
        <w:numPr>
          <w:ilvl w:val="1"/>
          <w:numId w:val="18"/>
        </w:numPr>
        <w:rPr>
          <w:rFonts w:asciiTheme="minorHAnsi" w:hAnsiTheme="minorHAnsi"/>
          <w:bCs/>
          <w:sz w:val="20"/>
          <w:szCs w:val="20"/>
        </w:rPr>
      </w:pPr>
      <w:r>
        <w:rPr>
          <w:rFonts w:asciiTheme="minorHAnsi" w:hAnsiTheme="minorHAnsi"/>
          <w:bCs/>
          <w:sz w:val="20"/>
          <w:szCs w:val="20"/>
        </w:rPr>
        <w:t xml:space="preserve">The evidence on technological readiness and scalability of DACCS changing growing and changing during the project. </w:t>
      </w:r>
    </w:p>
    <w:p w14:paraId="07FC1608" w14:textId="14B6D4A2" w:rsidR="00DF2FC5" w:rsidRDefault="00DF2FC5" w:rsidP="00206362">
      <w:pPr>
        <w:pStyle w:val="Norma"/>
        <w:numPr>
          <w:ilvl w:val="1"/>
          <w:numId w:val="18"/>
        </w:numPr>
        <w:rPr>
          <w:rFonts w:asciiTheme="minorHAnsi" w:hAnsiTheme="minorHAnsi"/>
          <w:bCs/>
          <w:sz w:val="20"/>
          <w:szCs w:val="20"/>
        </w:rPr>
      </w:pPr>
      <w:r>
        <w:rPr>
          <w:rFonts w:asciiTheme="minorHAnsi" w:hAnsiTheme="minorHAnsi"/>
          <w:bCs/>
          <w:sz w:val="20"/>
          <w:szCs w:val="20"/>
        </w:rPr>
        <w:t xml:space="preserve">Sourcing and gaining access to relevant data needed to assess geographic/geospatial elements of the analysis. </w:t>
      </w:r>
    </w:p>
    <w:p w14:paraId="4507FBDB" w14:textId="7891321C" w:rsidR="00DF2FC5" w:rsidRDefault="00DF2FC5" w:rsidP="00206362">
      <w:pPr>
        <w:pStyle w:val="Norma"/>
        <w:numPr>
          <w:ilvl w:val="1"/>
          <w:numId w:val="18"/>
        </w:numPr>
        <w:rPr>
          <w:rFonts w:asciiTheme="minorHAnsi" w:hAnsiTheme="minorHAnsi"/>
          <w:bCs/>
          <w:sz w:val="20"/>
          <w:szCs w:val="20"/>
        </w:rPr>
      </w:pPr>
      <w:r>
        <w:rPr>
          <w:rFonts w:asciiTheme="minorHAnsi" w:hAnsiTheme="minorHAnsi"/>
          <w:bCs/>
          <w:sz w:val="20"/>
          <w:szCs w:val="20"/>
        </w:rPr>
        <w:t xml:space="preserve">Bringing together </w:t>
      </w:r>
      <w:proofErr w:type="gramStart"/>
      <w:r>
        <w:rPr>
          <w:rFonts w:asciiTheme="minorHAnsi" w:hAnsiTheme="minorHAnsi"/>
          <w:bCs/>
          <w:sz w:val="20"/>
          <w:szCs w:val="20"/>
        </w:rPr>
        <w:t>a number of</w:t>
      </w:r>
      <w:proofErr w:type="gramEnd"/>
      <w:r>
        <w:rPr>
          <w:rFonts w:asciiTheme="minorHAnsi" w:hAnsiTheme="minorHAnsi"/>
          <w:bCs/>
          <w:sz w:val="20"/>
          <w:szCs w:val="20"/>
        </w:rPr>
        <w:t xml:space="preserve"> analytical questions in Task 2 and developing an analytical approach that can produce insights from diverse data (qualitative and quantitative, spanning from energy systems modelling to estimating regional jobs growth)</w:t>
      </w:r>
    </w:p>
    <w:p w14:paraId="753C60DE" w14:textId="2501185E" w:rsidR="00DF2FC5" w:rsidRDefault="00DF2FC5" w:rsidP="00206362">
      <w:pPr>
        <w:pStyle w:val="Norma"/>
        <w:numPr>
          <w:ilvl w:val="1"/>
          <w:numId w:val="18"/>
        </w:numPr>
        <w:rPr>
          <w:rFonts w:asciiTheme="minorHAnsi" w:hAnsiTheme="minorHAnsi"/>
          <w:bCs/>
          <w:sz w:val="20"/>
          <w:szCs w:val="20"/>
        </w:rPr>
      </w:pPr>
      <w:r>
        <w:rPr>
          <w:rFonts w:asciiTheme="minorHAnsi" w:hAnsiTheme="minorHAnsi"/>
          <w:bCs/>
          <w:sz w:val="20"/>
          <w:szCs w:val="20"/>
        </w:rPr>
        <w:t xml:space="preserve">Limitations on available evidence for feasibility, </w:t>
      </w:r>
      <w:proofErr w:type="gramStart"/>
      <w:r>
        <w:rPr>
          <w:rFonts w:asciiTheme="minorHAnsi" w:hAnsiTheme="minorHAnsi"/>
          <w:bCs/>
          <w:sz w:val="20"/>
          <w:szCs w:val="20"/>
        </w:rPr>
        <w:t>cost</w:t>
      </w:r>
      <w:proofErr w:type="gramEnd"/>
      <w:r>
        <w:rPr>
          <w:rFonts w:asciiTheme="minorHAnsi" w:hAnsiTheme="minorHAnsi"/>
          <w:bCs/>
          <w:sz w:val="20"/>
          <w:szCs w:val="20"/>
        </w:rPr>
        <w:t xml:space="preserve"> and impact of DACCS in other countries.</w:t>
      </w:r>
    </w:p>
    <w:p w14:paraId="4F6F375A" w14:textId="6B0AB1AE" w:rsidR="009B38B2" w:rsidRDefault="009B38B2" w:rsidP="00206362">
      <w:pPr>
        <w:pStyle w:val="Norma"/>
        <w:numPr>
          <w:ilvl w:val="1"/>
          <w:numId w:val="18"/>
        </w:numPr>
        <w:rPr>
          <w:rFonts w:asciiTheme="minorHAnsi" w:hAnsiTheme="minorHAnsi"/>
          <w:bCs/>
          <w:sz w:val="20"/>
          <w:szCs w:val="20"/>
        </w:rPr>
      </w:pPr>
      <w:r>
        <w:rPr>
          <w:rFonts w:asciiTheme="minorHAnsi" w:hAnsiTheme="minorHAnsi"/>
          <w:bCs/>
          <w:sz w:val="20"/>
          <w:szCs w:val="20"/>
        </w:rPr>
        <w:t xml:space="preserve">Gaining access to relevant </w:t>
      </w:r>
      <w:r w:rsidR="00DF2FC5">
        <w:rPr>
          <w:rFonts w:asciiTheme="minorHAnsi" w:hAnsiTheme="minorHAnsi"/>
          <w:bCs/>
          <w:sz w:val="20"/>
          <w:szCs w:val="20"/>
        </w:rPr>
        <w:t>experts</w:t>
      </w:r>
      <w:r>
        <w:rPr>
          <w:rFonts w:asciiTheme="minorHAnsi" w:hAnsiTheme="minorHAnsi"/>
          <w:bCs/>
          <w:sz w:val="20"/>
          <w:szCs w:val="20"/>
        </w:rPr>
        <w:t xml:space="preserve"> in other countries to get useful insights on </w:t>
      </w:r>
      <w:r w:rsidR="003D4404">
        <w:rPr>
          <w:rFonts w:asciiTheme="minorHAnsi" w:hAnsiTheme="minorHAnsi"/>
          <w:bCs/>
          <w:sz w:val="20"/>
          <w:szCs w:val="20"/>
        </w:rPr>
        <w:t xml:space="preserve">DACCS feasibility, </w:t>
      </w:r>
      <w:proofErr w:type="gramStart"/>
      <w:r w:rsidR="003D4404">
        <w:rPr>
          <w:rFonts w:asciiTheme="minorHAnsi" w:hAnsiTheme="minorHAnsi"/>
          <w:bCs/>
          <w:sz w:val="20"/>
          <w:szCs w:val="20"/>
        </w:rPr>
        <w:t>cost</w:t>
      </w:r>
      <w:proofErr w:type="gramEnd"/>
      <w:r w:rsidR="003D4404">
        <w:rPr>
          <w:rFonts w:asciiTheme="minorHAnsi" w:hAnsiTheme="minorHAnsi"/>
          <w:bCs/>
          <w:sz w:val="20"/>
          <w:szCs w:val="20"/>
        </w:rPr>
        <w:t xml:space="preserve"> and impact abroad. </w:t>
      </w:r>
    </w:p>
    <w:p w14:paraId="71EC679C" w14:textId="0BABF94D" w:rsidR="001728B2" w:rsidRDefault="00D63FAD" w:rsidP="00206362">
      <w:pPr>
        <w:pStyle w:val="Norma"/>
        <w:numPr>
          <w:ilvl w:val="1"/>
          <w:numId w:val="18"/>
        </w:numPr>
        <w:rPr>
          <w:rFonts w:asciiTheme="minorHAnsi" w:hAnsiTheme="minorHAnsi"/>
          <w:bCs/>
          <w:sz w:val="20"/>
          <w:szCs w:val="20"/>
        </w:rPr>
      </w:pPr>
      <w:r>
        <w:rPr>
          <w:rFonts w:asciiTheme="minorHAnsi" w:hAnsiTheme="minorHAnsi"/>
          <w:bCs/>
          <w:sz w:val="20"/>
          <w:szCs w:val="20"/>
        </w:rPr>
        <w:t xml:space="preserve">Establishing links with </w:t>
      </w:r>
      <w:r w:rsidR="003D4404">
        <w:rPr>
          <w:rFonts w:asciiTheme="minorHAnsi" w:hAnsiTheme="minorHAnsi"/>
          <w:bCs/>
          <w:sz w:val="20"/>
          <w:szCs w:val="20"/>
        </w:rPr>
        <w:t xml:space="preserve">businesses, </w:t>
      </w:r>
      <w:r>
        <w:rPr>
          <w:rFonts w:asciiTheme="minorHAnsi" w:hAnsiTheme="minorHAnsi"/>
          <w:bCs/>
          <w:sz w:val="20"/>
          <w:szCs w:val="20"/>
        </w:rPr>
        <w:t xml:space="preserve">research organisations and </w:t>
      </w:r>
      <w:r w:rsidR="003D4404">
        <w:rPr>
          <w:rFonts w:asciiTheme="minorHAnsi" w:hAnsiTheme="minorHAnsi"/>
          <w:bCs/>
          <w:sz w:val="20"/>
          <w:szCs w:val="20"/>
        </w:rPr>
        <w:t xml:space="preserve">academics </w:t>
      </w:r>
      <w:r>
        <w:rPr>
          <w:rFonts w:asciiTheme="minorHAnsi" w:hAnsiTheme="minorHAnsi"/>
          <w:bCs/>
          <w:sz w:val="20"/>
          <w:szCs w:val="20"/>
        </w:rPr>
        <w:t xml:space="preserve">to </w:t>
      </w:r>
      <w:r w:rsidR="00B24C9C">
        <w:rPr>
          <w:rFonts w:asciiTheme="minorHAnsi" w:hAnsiTheme="minorHAnsi"/>
          <w:bCs/>
          <w:sz w:val="20"/>
          <w:szCs w:val="20"/>
        </w:rPr>
        <w:t>ensure there are no gaps in</w:t>
      </w:r>
      <w:r w:rsidR="00D3335A">
        <w:rPr>
          <w:rFonts w:asciiTheme="minorHAnsi" w:hAnsiTheme="minorHAnsi"/>
          <w:bCs/>
          <w:sz w:val="20"/>
          <w:szCs w:val="20"/>
        </w:rPr>
        <w:t xml:space="preserve"> the </w:t>
      </w:r>
      <w:r w:rsidR="003D4404">
        <w:rPr>
          <w:rFonts w:asciiTheme="minorHAnsi" w:hAnsiTheme="minorHAnsi"/>
          <w:bCs/>
          <w:sz w:val="20"/>
          <w:szCs w:val="20"/>
        </w:rPr>
        <w:t xml:space="preserve">assessments of feasibility and impact of DACCS in the UK. </w:t>
      </w:r>
    </w:p>
    <w:p w14:paraId="6DFD5145" w14:textId="68421DB0" w:rsidR="001728B2" w:rsidRDefault="001728B2" w:rsidP="00206362">
      <w:pPr>
        <w:pStyle w:val="Norma"/>
        <w:numPr>
          <w:ilvl w:val="1"/>
          <w:numId w:val="18"/>
        </w:numPr>
        <w:rPr>
          <w:rFonts w:asciiTheme="minorHAnsi" w:hAnsiTheme="minorHAnsi"/>
          <w:bCs/>
          <w:sz w:val="20"/>
          <w:szCs w:val="20"/>
        </w:rPr>
      </w:pPr>
      <w:r>
        <w:rPr>
          <w:rFonts w:asciiTheme="minorHAnsi" w:hAnsiTheme="minorHAnsi"/>
          <w:bCs/>
          <w:sz w:val="20"/>
          <w:szCs w:val="20"/>
        </w:rPr>
        <w:t xml:space="preserve">Keeping the focus on the </w:t>
      </w:r>
      <w:r w:rsidR="003D4404">
        <w:rPr>
          <w:rFonts w:asciiTheme="minorHAnsi" w:hAnsiTheme="minorHAnsi"/>
          <w:bCs/>
          <w:sz w:val="20"/>
          <w:szCs w:val="20"/>
        </w:rPr>
        <w:t xml:space="preserve">feasibility, </w:t>
      </w:r>
      <w:proofErr w:type="gramStart"/>
      <w:r w:rsidR="003D4404">
        <w:rPr>
          <w:rFonts w:asciiTheme="minorHAnsi" w:hAnsiTheme="minorHAnsi"/>
          <w:bCs/>
          <w:sz w:val="20"/>
          <w:szCs w:val="20"/>
        </w:rPr>
        <w:t>cost</w:t>
      </w:r>
      <w:proofErr w:type="gramEnd"/>
      <w:r w:rsidR="003D4404">
        <w:rPr>
          <w:rFonts w:asciiTheme="minorHAnsi" w:hAnsiTheme="minorHAnsi"/>
          <w:bCs/>
          <w:sz w:val="20"/>
          <w:szCs w:val="20"/>
        </w:rPr>
        <w:t xml:space="preserve"> and impact of DACCS given strong interactions with other areas such as offset markets, other removals approaches and residual emissions in hard-to-abate sectors. </w:t>
      </w:r>
    </w:p>
    <w:p w14:paraId="6CA3B2E1" w14:textId="5F1243BE" w:rsidR="001728B2" w:rsidRDefault="001728B2" w:rsidP="001728B2">
      <w:pPr>
        <w:pStyle w:val="Norma"/>
        <w:rPr>
          <w:rFonts w:asciiTheme="minorHAnsi" w:hAnsiTheme="minorHAnsi"/>
          <w:bCs/>
          <w:sz w:val="20"/>
          <w:szCs w:val="20"/>
        </w:rPr>
      </w:pPr>
    </w:p>
    <w:p w14:paraId="5ABDC057" w14:textId="61B88896" w:rsidR="001728B2" w:rsidRPr="001728B2" w:rsidRDefault="001728B2" w:rsidP="001728B2">
      <w:pPr>
        <w:pStyle w:val="Norma"/>
        <w:ind w:left="720"/>
        <w:rPr>
          <w:rFonts w:asciiTheme="minorHAnsi" w:hAnsiTheme="minorHAnsi"/>
          <w:bCs/>
          <w:sz w:val="20"/>
          <w:szCs w:val="20"/>
        </w:rPr>
      </w:pPr>
      <w:r>
        <w:rPr>
          <w:rFonts w:asciiTheme="minorHAnsi" w:hAnsiTheme="minorHAnsi"/>
          <w:bCs/>
          <w:sz w:val="20"/>
          <w:szCs w:val="20"/>
        </w:rPr>
        <w:t>Bids should set out how these risks will be managed alongside any other risks and challenges to successfully undertaking this work.</w:t>
      </w:r>
    </w:p>
    <w:p w14:paraId="5576B0B1" w14:textId="77777777" w:rsidR="0038388A" w:rsidRPr="0038388A" w:rsidRDefault="0038388A" w:rsidP="0038388A">
      <w:pPr>
        <w:pStyle w:val="Norma"/>
        <w:ind w:left="360" w:firstLine="360"/>
        <w:rPr>
          <w:rFonts w:asciiTheme="minorHAnsi" w:hAnsiTheme="minorHAnsi" w:cs="Arial"/>
          <w:b/>
          <w:bCs/>
          <w:iCs/>
          <w:color w:val="FF0000"/>
          <w:sz w:val="20"/>
          <w:szCs w:val="20"/>
        </w:rPr>
      </w:pPr>
    </w:p>
    <w:p w14:paraId="45656738" w14:textId="62AA7E95" w:rsidR="003A05B7" w:rsidRPr="0038388A" w:rsidRDefault="003A05B7" w:rsidP="0038388A">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7" w:name="_Toc381969515"/>
      <w:bookmarkStart w:id="28" w:name="_Toc405888464"/>
      <w:r w:rsidRPr="0038388A">
        <w:rPr>
          <w:rFonts w:asciiTheme="minorHAnsi" w:hAnsiTheme="minorHAnsi" w:cs="Arial"/>
          <w:color w:val="FF0000"/>
          <w:sz w:val="20"/>
          <w:szCs w:val="20"/>
        </w:rPr>
        <w:t>Ethics</w:t>
      </w:r>
      <w:bookmarkEnd w:id="27"/>
      <w:bookmarkEnd w:id="28"/>
      <w:r w:rsidRPr="0038388A">
        <w:rPr>
          <w:rFonts w:asciiTheme="minorHAnsi" w:hAnsiTheme="minorHAnsi" w:cs="Arial"/>
          <w:color w:val="FF0000"/>
          <w:sz w:val="20"/>
          <w:szCs w:val="20"/>
        </w:rPr>
        <w:t xml:space="preserve"> </w:t>
      </w:r>
    </w:p>
    <w:p w14:paraId="5E359EEB" w14:textId="77777777" w:rsidR="003A05B7" w:rsidRDefault="003A05B7" w:rsidP="003A05B7">
      <w:pPr>
        <w:pStyle w:val="ListParagraph"/>
        <w:spacing w:after="0" w:line="240" w:lineRule="auto"/>
        <w:ind w:left="360"/>
        <w:contextualSpacing w:val="0"/>
      </w:pP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5913BB5F" w:rsid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r w:rsidR="00FB6E27">
        <w:rPr>
          <w:rFonts w:cs="Arial"/>
          <w:sz w:val="20"/>
          <w:szCs w:val="20"/>
        </w:rPr>
        <w:t>.</w:t>
      </w:r>
    </w:p>
    <w:p w14:paraId="1DB431BD" w14:textId="77777777" w:rsidR="00FB6E27" w:rsidRPr="0038388A" w:rsidRDefault="00FB6E27" w:rsidP="0038388A">
      <w:pPr>
        <w:ind w:left="131" w:firstLine="720"/>
        <w:jc w:val="both"/>
        <w:rPr>
          <w:rFonts w:cs="Arial"/>
          <w:sz w:val="20"/>
          <w:szCs w:val="20"/>
        </w:rPr>
      </w:pPr>
    </w:p>
    <w:p w14:paraId="3A821584" w14:textId="78327744"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r w:rsidR="00FB6E27">
        <w:rPr>
          <w:rFonts w:asciiTheme="minorHAnsi" w:hAnsiTheme="minorHAnsi" w:cs="Arial"/>
          <w:iCs/>
          <w:sz w:val="20"/>
          <w:szCs w:val="20"/>
        </w:rPr>
        <w:t>.</w:t>
      </w:r>
    </w:p>
    <w:p w14:paraId="2B804B7C" w14:textId="45AA0C24"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r w:rsidR="00FB6E27">
        <w:rPr>
          <w:rFonts w:asciiTheme="minorHAnsi" w:hAnsiTheme="minorHAnsi" w:cs="Arial"/>
          <w:iCs/>
          <w:sz w:val="20"/>
          <w:szCs w:val="20"/>
        </w:rPr>
        <w:t>.</w:t>
      </w:r>
    </w:p>
    <w:p w14:paraId="73DCA86A" w14:textId="3CD9E8F8"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r w:rsidR="00FB6E27">
        <w:rPr>
          <w:rFonts w:asciiTheme="minorHAnsi" w:hAnsiTheme="minorHAnsi" w:cs="Arial"/>
          <w:iCs/>
          <w:sz w:val="20"/>
          <w:szCs w:val="20"/>
        </w:rPr>
        <w:t>.</w:t>
      </w:r>
    </w:p>
    <w:p w14:paraId="7335D893" w14:textId="3CC1E40F"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r w:rsidR="00FB6E27">
        <w:rPr>
          <w:rFonts w:asciiTheme="minorHAnsi" w:hAnsiTheme="minorHAnsi" w:cs="Arial"/>
          <w:iCs/>
          <w:sz w:val="20"/>
          <w:szCs w:val="20"/>
        </w:rPr>
        <w:t>.</w:t>
      </w:r>
    </w:p>
    <w:p w14:paraId="73C27928" w14:textId="08B801D9" w:rsidR="0038388A" w:rsidRP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r w:rsidR="00FB6E27">
        <w:rPr>
          <w:rFonts w:asciiTheme="minorHAnsi" w:hAnsiTheme="minorHAnsi" w:cs="Arial"/>
          <w:iCs/>
          <w:sz w:val="20"/>
          <w:szCs w:val="20"/>
        </w:rPr>
        <w:t>.</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9" w:name="_Ref338852517"/>
      <w:bookmarkStart w:id="30" w:name="_Toc381969516"/>
      <w:bookmarkStart w:id="31" w:name="_Toc405888465"/>
      <w:r w:rsidRPr="0038388A">
        <w:rPr>
          <w:rFonts w:asciiTheme="minorHAnsi" w:hAnsiTheme="minorHAnsi" w:cs="Arial"/>
          <w:color w:val="FF0000"/>
          <w:sz w:val="20"/>
          <w:szCs w:val="20"/>
        </w:rPr>
        <w:t>Working Arrangements</w:t>
      </w:r>
      <w:bookmarkEnd w:id="29"/>
      <w:bookmarkEnd w:id="30"/>
      <w:bookmarkEnd w:id="31"/>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0BC02D50"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 xml:space="preserve">Contractors should propose named members of the project team and include the tasks and responsibilities of each team member. This should </w:t>
      </w:r>
      <w:r w:rsidRPr="0038388A">
        <w:rPr>
          <w:rFonts w:asciiTheme="minorHAnsi" w:hAnsiTheme="minorHAnsi" w:cs="Arial"/>
          <w:sz w:val="20"/>
          <w:szCs w:val="20"/>
        </w:rPr>
        <w:lastRenderedPageBreak/>
        <w:t>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2"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3" w:name="_Ref373505239"/>
      <w:bookmarkStart w:id="34" w:name="_Toc381969518"/>
      <w:bookmarkStart w:id="35" w:name="_Toc405888467"/>
      <w:r w:rsidRPr="0038388A">
        <w:rPr>
          <w:rFonts w:asciiTheme="minorHAnsi" w:hAnsiTheme="minorHAnsi" w:cs="Arial"/>
          <w:color w:val="FF0000"/>
          <w:sz w:val="20"/>
          <w:szCs w:val="20"/>
        </w:rPr>
        <w:t>Consortium Bids</w:t>
      </w:r>
      <w:bookmarkEnd w:id="33"/>
      <w:bookmarkEnd w:id="34"/>
      <w:bookmarkEnd w:id="35"/>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w:t>
      </w:r>
      <w:proofErr w:type="gramStart"/>
      <w:r w:rsidRPr="0038388A">
        <w:rPr>
          <w:rFonts w:asciiTheme="minorHAnsi" w:hAnsiTheme="minorHAnsi" w:cs="Arial"/>
          <w:lang w:eastAsia="en-GB"/>
        </w:rPr>
        <w:t>all of</w:t>
      </w:r>
      <w:proofErr w:type="gramEnd"/>
      <w:r w:rsidRPr="0038388A">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6" w:name="_Ref357541811"/>
      <w:bookmarkStart w:id="37" w:name="_Toc381969519"/>
      <w:bookmarkStart w:id="38" w:name="_Toc405888468"/>
      <w:bookmarkStart w:id="39" w:name="_Toc246831559"/>
      <w:bookmarkStart w:id="40" w:name="_Toc271272917"/>
      <w:bookmarkStart w:id="41" w:name="_Ref338852577"/>
      <w:bookmarkEnd w:id="32"/>
      <w:r w:rsidRPr="0038388A">
        <w:rPr>
          <w:rFonts w:asciiTheme="minorHAnsi" w:hAnsiTheme="minorHAnsi" w:cs="Arial"/>
          <w:color w:val="FF0000"/>
          <w:sz w:val="20"/>
          <w:szCs w:val="20"/>
        </w:rPr>
        <w:t>Budget</w:t>
      </w:r>
      <w:bookmarkEnd w:id="36"/>
      <w:bookmarkEnd w:id="37"/>
      <w:bookmarkEnd w:id="38"/>
      <w:r w:rsidRPr="0038388A">
        <w:rPr>
          <w:rFonts w:asciiTheme="minorHAnsi" w:hAnsiTheme="minorHAnsi" w:cs="Arial"/>
          <w:color w:val="FF0000"/>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6508221F"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t xml:space="preserve">The budget for this </w:t>
      </w:r>
      <w:r w:rsidRPr="00C67E12">
        <w:rPr>
          <w:rFonts w:asciiTheme="minorHAnsi" w:hAnsiTheme="minorHAnsi"/>
          <w:sz w:val="20"/>
          <w:szCs w:val="20"/>
        </w:rPr>
        <w:t>project is £</w:t>
      </w:r>
      <w:r w:rsidR="00B24479">
        <w:rPr>
          <w:rFonts w:asciiTheme="minorHAnsi" w:hAnsiTheme="minorHAnsi"/>
          <w:sz w:val="20"/>
          <w:szCs w:val="20"/>
        </w:rPr>
        <w:t>6</w:t>
      </w:r>
      <w:r w:rsidR="002E1AEE" w:rsidRPr="00C67E12">
        <w:rPr>
          <w:rFonts w:asciiTheme="minorHAnsi" w:hAnsiTheme="minorHAnsi"/>
          <w:sz w:val="20"/>
          <w:szCs w:val="20"/>
        </w:rPr>
        <w:t>0</w:t>
      </w:r>
      <w:r w:rsidR="001728B2" w:rsidRPr="00C67E12">
        <w:rPr>
          <w:rFonts w:asciiTheme="minorHAnsi" w:hAnsiTheme="minorHAnsi"/>
          <w:sz w:val="20"/>
          <w:szCs w:val="20"/>
        </w:rPr>
        <w:t>,000</w:t>
      </w:r>
      <w:r w:rsidRPr="00C67E12">
        <w:rPr>
          <w:rFonts w:asciiTheme="minorHAnsi" w:hAnsiTheme="minorHAnsi"/>
          <w:sz w:val="20"/>
          <w:szCs w:val="20"/>
        </w:rPr>
        <w:t xml:space="preserve"> </w:t>
      </w:r>
      <w:r w:rsidR="005C3BB1">
        <w:rPr>
          <w:rFonts w:asciiTheme="minorHAnsi" w:hAnsiTheme="minorHAnsi"/>
          <w:sz w:val="20"/>
          <w:szCs w:val="20"/>
        </w:rPr>
        <w:t>in</w:t>
      </w:r>
      <w:r w:rsidRPr="00C67E12">
        <w:rPr>
          <w:rFonts w:asciiTheme="minorHAnsi" w:hAnsiTheme="minorHAnsi"/>
          <w:sz w:val="20"/>
          <w:szCs w:val="20"/>
        </w:rPr>
        <w:t>c</w:t>
      </w:r>
      <w:r w:rsidRPr="0038388A">
        <w:rPr>
          <w:rFonts w:asciiTheme="minorHAnsi" w:hAnsiTheme="minorHAnsi"/>
          <w:sz w:val="20"/>
          <w:szCs w:val="20"/>
        </w:rPr>
        <w:t xml:space="preserve">luding VAT. </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77777777"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9"/>
      <w:bookmarkEnd w:id="40"/>
      <w:bookmarkEnd w:id="41"/>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42" w:name="_Ref357541836"/>
      <w:bookmarkStart w:id="43" w:name="_Toc381969520"/>
      <w:bookmarkStart w:id="44" w:name="_Toc405888469"/>
      <w:r w:rsidRPr="0038388A">
        <w:rPr>
          <w:rFonts w:asciiTheme="minorHAnsi" w:hAnsiTheme="minorHAnsi" w:cs="Arial"/>
          <w:color w:val="FF0000"/>
          <w:sz w:val="20"/>
          <w:szCs w:val="20"/>
        </w:rPr>
        <w:t>Evaluation of Tenders</w:t>
      </w:r>
      <w:bookmarkEnd w:id="42"/>
      <w:bookmarkEnd w:id="43"/>
      <w:bookmarkEnd w:id="44"/>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23C0E2B3"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Contractors are invited to submit full tenders of no more than</w:t>
      </w:r>
      <w:r w:rsidRPr="00C67E12">
        <w:rPr>
          <w:rFonts w:asciiTheme="minorHAnsi" w:hAnsiTheme="minorHAnsi" w:cs="Arial"/>
          <w:sz w:val="20"/>
          <w:szCs w:val="20"/>
        </w:rPr>
        <w:t xml:space="preserve"> </w:t>
      </w:r>
      <w:r w:rsidR="007B1437" w:rsidRPr="00C67E12">
        <w:rPr>
          <w:rFonts w:asciiTheme="minorHAnsi" w:hAnsiTheme="minorHAnsi" w:cs="Arial"/>
          <w:sz w:val="20"/>
          <w:szCs w:val="20"/>
        </w:rPr>
        <w:t>25</w:t>
      </w:r>
      <w:r w:rsidRPr="00C67E12">
        <w:rPr>
          <w:rFonts w:asciiTheme="minorHAnsi" w:hAnsiTheme="minorHAnsi" w:cs="Arial"/>
          <w:sz w:val="20"/>
          <w:szCs w:val="20"/>
        </w:rPr>
        <w:t xml:space="preserve"> </w:t>
      </w:r>
      <w:r w:rsidRPr="0038388A">
        <w:rPr>
          <w:rFonts w:asciiTheme="minorHAnsi" w:hAnsiTheme="minorHAnsi" w:cs="Arial"/>
          <w:sz w:val="20"/>
          <w:szCs w:val="20"/>
        </w:rPr>
        <w:t>pages, excluding declarations and CV’s.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3B7727">
        <w:tc>
          <w:tcPr>
            <w:tcW w:w="1914" w:type="dxa"/>
          </w:tcPr>
          <w:p w14:paraId="5F103605" w14:textId="77777777" w:rsidR="0038388A" w:rsidRPr="0038388A" w:rsidRDefault="0038388A" w:rsidP="0038388A">
            <w:pPr>
              <w:pStyle w:val="BodyText"/>
              <w:rPr>
                <w:szCs w:val="20"/>
              </w:rPr>
            </w:pPr>
            <w:bookmarkStart w:id="45" w:name="p2"/>
            <w:r w:rsidRPr="0038388A">
              <w:rPr>
                <w:rFonts w:cs="Arial"/>
                <w:szCs w:val="20"/>
              </w:rPr>
              <w:t>Criterion</w:t>
            </w:r>
            <w:bookmarkEnd w:id="45"/>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39C5BCFA" w:rsidR="0038388A" w:rsidRPr="0038388A" w:rsidRDefault="0038388A" w:rsidP="0038388A">
            <w:pPr>
              <w:pStyle w:val="BodyText"/>
              <w:rPr>
                <w:szCs w:val="20"/>
              </w:rPr>
            </w:pPr>
            <w:r w:rsidRPr="0038388A">
              <w:rPr>
                <w:rFonts w:cs="Arial"/>
                <w:szCs w:val="20"/>
              </w:rPr>
              <w:t>Weighting</w:t>
            </w:r>
          </w:p>
        </w:tc>
      </w:tr>
      <w:tr w:rsidR="0038388A" w:rsidRPr="0038388A" w14:paraId="0FC90228" w14:textId="77777777" w:rsidTr="003B7727">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71EF9563" w:rsidR="0038388A" w:rsidRPr="0038388A" w:rsidRDefault="00AF0C6D" w:rsidP="0038388A">
            <w:pPr>
              <w:pStyle w:val="BodyText"/>
              <w:rPr>
                <w:szCs w:val="20"/>
              </w:rPr>
            </w:pPr>
            <w:r>
              <w:rPr>
                <w:rFonts w:cs="Arial"/>
                <w:szCs w:val="20"/>
              </w:rPr>
              <w:t>15</w:t>
            </w:r>
            <w:r w:rsidR="0038388A" w:rsidRPr="0038388A">
              <w:rPr>
                <w:rFonts w:cs="Arial"/>
                <w:szCs w:val="20"/>
              </w:rPr>
              <w:t>%</w:t>
            </w:r>
          </w:p>
        </w:tc>
      </w:tr>
      <w:tr w:rsidR="0038388A" w:rsidRPr="0038388A" w14:paraId="156F3B2A" w14:textId="77777777" w:rsidTr="003B7727">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77777777" w:rsidR="0038388A" w:rsidRPr="0038388A" w:rsidRDefault="0038388A" w:rsidP="0038388A">
            <w:pPr>
              <w:pStyle w:val="BodyText"/>
              <w:rPr>
                <w:szCs w:val="20"/>
              </w:rPr>
            </w:pPr>
            <w:r w:rsidRPr="0038388A">
              <w:rPr>
                <w:rFonts w:cs="Arial"/>
                <w:szCs w:val="20"/>
              </w:rPr>
              <w:t>10%</w:t>
            </w:r>
          </w:p>
        </w:tc>
      </w:tr>
      <w:tr w:rsidR="0038388A" w:rsidRPr="0038388A" w14:paraId="06E596F8" w14:textId="77777777" w:rsidTr="003B7727">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470EBF31" w:rsidR="0038388A" w:rsidRPr="0038388A" w:rsidRDefault="003D4404" w:rsidP="0038388A">
            <w:pPr>
              <w:pStyle w:val="BodyText"/>
              <w:rPr>
                <w:szCs w:val="20"/>
              </w:rPr>
            </w:pPr>
            <w:r>
              <w:rPr>
                <w:rFonts w:cs="Arial"/>
                <w:szCs w:val="20"/>
              </w:rPr>
              <w:t>10</w:t>
            </w:r>
            <w:r w:rsidR="0038388A" w:rsidRPr="0038388A">
              <w:rPr>
                <w:rFonts w:cs="Arial"/>
                <w:szCs w:val="20"/>
              </w:rPr>
              <w:t>%</w:t>
            </w:r>
          </w:p>
        </w:tc>
      </w:tr>
      <w:tr w:rsidR="0038388A" w:rsidRPr="0038388A" w14:paraId="0D14FA83" w14:textId="77777777" w:rsidTr="003B7727">
        <w:tc>
          <w:tcPr>
            <w:tcW w:w="191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261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5F69F4B7" w:rsidR="0038388A" w:rsidRPr="0038388A" w:rsidRDefault="001728B2" w:rsidP="0038388A">
            <w:pPr>
              <w:pStyle w:val="BodyText"/>
              <w:rPr>
                <w:szCs w:val="20"/>
              </w:rPr>
            </w:pPr>
            <w:r>
              <w:rPr>
                <w:rFonts w:cs="Arial"/>
                <w:szCs w:val="20"/>
              </w:rPr>
              <w:t>5</w:t>
            </w:r>
            <w:r w:rsidR="0038388A" w:rsidRPr="0038388A">
              <w:rPr>
                <w:rFonts w:cs="Arial"/>
                <w:szCs w:val="20"/>
              </w:rPr>
              <w:t>%</w:t>
            </w:r>
          </w:p>
        </w:tc>
      </w:tr>
      <w:tr w:rsidR="0038388A" w:rsidRPr="0038388A" w14:paraId="5F86DEAC" w14:textId="77777777" w:rsidTr="003B7727">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146D5B44" w:rsidR="0038388A" w:rsidRPr="0038388A" w:rsidRDefault="003D4404" w:rsidP="0038388A">
            <w:pPr>
              <w:pStyle w:val="BodyText"/>
              <w:rPr>
                <w:szCs w:val="20"/>
              </w:rPr>
            </w:pPr>
            <w:r>
              <w:rPr>
                <w:rFonts w:cs="Arial"/>
                <w:szCs w:val="20"/>
              </w:rPr>
              <w:t>15</w:t>
            </w:r>
            <w:r w:rsidR="0038388A" w:rsidRPr="0038388A">
              <w:rPr>
                <w:rFonts w:cs="Arial"/>
                <w:szCs w:val="20"/>
              </w:rPr>
              <w:t>%</w:t>
            </w:r>
          </w:p>
        </w:tc>
      </w:tr>
      <w:tr w:rsidR="0038388A" w:rsidRPr="0038388A" w14:paraId="0A9581F0" w14:textId="77777777" w:rsidTr="003B7727">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77777777" w:rsidR="0038388A" w:rsidRPr="0038388A" w:rsidRDefault="0038388A" w:rsidP="0038388A">
            <w:pPr>
              <w:pStyle w:val="BodyText"/>
              <w:rPr>
                <w:szCs w:val="20"/>
              </w:rPr>
            </w:pPr>
            <w:r w:rsidRPr="0038388A">
              <w:rPr>
                <w:szCs w:val="20"/>
              </w:rPr>
              <w:t>METHOD, ABILITY AND TECHNICAL CAPACITY – 10%</w:t>
            </w:r>
          </w:p>
        </w:tc>
        <w:tc>
          <w:tcPr>
            <w:tcW w:w="2618" w:type="dxa"/>
            <w:shd w:val="clear" w:color="auto" w:fill="auto"/>
          </w:tcPr>
          <w:p w14:paraId="30C82DE5" w14:textId="0579F41A" w:rsidR="0038388A" w:rsidRPr="0038388A" w:rsidRDefault="00AF0C6D" w:rsidP="0038388A">
            <w:pPr>
              <w:pStyle w:val="BodyText"/>
              <w:rPr>
                <w:szCs w:val="20"/>
              </w:rPr>
            </w:pPr>
            <w:r>
              <w:rPr>
                <w:rFonts w:cs="Arial"/>
                <w:szCs w:val="20"/>
              </w:rPr>
              <w:t>2</w:t>
            </w:r>
            <w:r w:rsidR="003D4404">
              <w:rPr>
                <w:rFonts w:cs="Arial"/>
                <w:szCs w:val="20"/>
              </w:rPr>
              <w:t>5</w:t>
            </w:r>
            <w:r w:rsidR="0038388A" w:rsidRPr="0038388A">
              <w:rPr>
                <w:rFonts w:cs="Arial"/>
                <w:szCs w:val="20"/>
              </w:rPr>
              <w:t>%</w:t>
            </w:r>
          </w:p>
        </w:tc>
      </w:tr>
      <w:tr w:rsidR="0038388A" w:rsidRPr="0038388A" w14:paraId="77ECC2E5" w14:textId="77777777" w:rsidTr="003B7727">
        <w:tc>
          <w:tcPr>
            <w:tcW w:w="191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4B559CF2" w:rsidR="0038388A" w:rsidRPr="0038388A" w:rsidRDefault="003D4404" w:rsidP="0038388A">
            <w:pPr>
              <w:pStyle w:val="BodyText"/>
              <w:rPr>
                <w:szCs w:val="20"/>
              </w:rPr>
            </w:pPr>
            <w:r>
              <w:rPr>
                <w:rFonts w:cs="Arial"/>
                <w:szCs w:val="20"/>
              </w:rPr>
              <w:t>5</w:t>
            </w:r>
            <w:r w:rsidR="0038388A" w:rsidRPr="0038388A">
              <w:rPr>
                <w:rFonts w:cs="Arial"/>
                <w:szCs w:val="20"/>
              </w:rPr>
              <w:t>%</w:t>
            </w:r>
          </w:p>
        </w:tc>
      </w:tr>
      <w:tr w:rsidR="0038388A" w:rsidRPr="0038388A" w14:paraId="4EA53EE6" w14:textId="77777777" w:rsidTr="003B7727">
        <w:tc>
          <w:tcPr>
            <w:tcW w:w="1914" w:type="dxa"/>
          </w:tcPr>
          <w:p w14:paraId="50FDBF08" w14:textId="77777777" w:rsidR="0038388A" w:rsidRPr="0038388A" w:rsidRDefault="0038388A" w:rsidP="0038388A">
            <w:pPr>
              <w:pStyle w:val="BodyText"/>
              <w:rPr>
                <w:szCs w:val="20"/>
              </w:rPr>
            </w:pPr>
            <w:r w:rsidRPr="0038388A">
              <w:rPr>
                <w:szCs w:val="20"/>
              </w:rPr>
              <w:t>8</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6F13AD22" w:rsidR="0038388A" w:rsidRPr="0038388A" w:rsidRDefault="001D3CFA" w:rsidP="0038388A">
            <w:pPr>
              <w:pStyle w:val="BodyText"/>
              <w:rPr>
                <w:szCs w:val="20"/>
              </w:rPr>
            </w:pPr>
            <w:r>
              <w:rPr>
                <w:rFonts w:cs="Arial"/>
                <w:szCs w:val="20"/>
              </w:rPr>
              <w:t>1</w:t>
            </w:r>
            <w:r w:rsidR="003E1D8C">
              <w:rPr>
                <w:rFonts w:cs="Arial"/>
                <w:szCs w:val="20"/>
              </w:rPr>
              <w:t>5</w:t>
            </w:r>
            <w:r w:rsidR="0038388A" w:rsidRPr="0038388A">
              <w:rPr>
                <w:rFonts w:cs="Arial"/>
                <w:szCs w:val="20"/>
              </w:rPr>
              <w:t>%</w:t>
            </w:r>
          </w:p>
        </w:tc>
      </w:tr>
      <w:tr w:rsidR="0038388A" w:rsidRPr="0038388A" w14:paraId="486163E4" w14:textId="77777777" w:rsidTr="003B7727">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1BEFE7A5" w14:textId="16430319" w:rsidR="0038388A" w:rsidRDefault="0038388A" w:rsidP="00206362">
      <w:pPr>
        <w:pStyle w:val="Norma"/>
        <w:ind w:left="720"/>
        <w:jc w:val="both"/>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D967723" w14:textId="77777777" w:rsidR="0038388A" w:rsidRDefault="0038388A" w:rsidP="003A05B7">
      <w:pPr>
        <w:pStyle w:val="BodyText"/>
        <w:rPr>
          <w:szCs w:val="20"/>
        </w:rPr>
      </w:pPr>
    </w:p>
    <w:p w14:paraId="70655D84" w14:textId="77777777" w:rsidR="0038388A" w:rsidRDefault="0038388A" w:rsidP="003A05B7">
      <w:pPr>
        <w:pStyle w:val="BodyText"/>
        <w:rPr>
          <w:szCs w:val="20"/>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lastRenderedPageBreak/>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6"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6"/>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23DA8284"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w:t>
      </w:r>
      <w:r w:rsidR="00F97FBF">
        <w:rPr>
          <w:rFonts w:asciiTheme="minorHAnsi" w:hAnsiTheme="minorHAnsi" w:cs="Arial"/>
          <w:sz w:val="20"/>
          <w:szCs w:val="20"/>
        </w:rPr>
        <w:t xml:space="preserve">two or </w:t>
      </w:r>
      <w:r w:rsidRPr="004711FD">
        <w:rPr>
          <w:rFonts w:asciiTheme="minorHAnsi" w:hAnsiTheme="minorHAnsi" w:cs="Arial"/>
          <w:sz w:val="20"/>
          <w:szCs w:val="20"/>
        </w:rPr>
        <w:t xml:space="preserve">three suppliers with the highest marks from the written proposals. Interviews are provisionally expected to be held </w:t>
      </w:r>
      <w:r w:rsidR="007B1437">
        <w:rPr>
          <w:rFonts w:asciiTheme="minorHAnsi" w:hAnsiTheme="minorHAnsi" w:cs="Arial"/>
          <w:sz w:val="20"/>
          <w:szCs w:val="20"/>
        </w:rPr>
        <w:t xml:space="preserve">on </w:t>
      </w:r>
      <w:r w:rsidR="002F5F95">
        <w:rPr>
          <w:rFonts w:asciiTheme="minorHAnsi" w:hAnsiTheme="minorHAnsi" w:cs="Arial"/>
          <w:sz w:val="20"/>
          <w:szCs w:val="20"/>
        </w:rPr>
        <w:t>30</w:t>
      </w:r>
      <w:r w:rsidR="005C3BB1">
        <w:rPr>
          <w:rFonts w:asciiTheme="minorHAnsi" w:hAnsiTheme="minorHAnsi" w:cs="Arial"/>
          <w:sz w:val="20"/>
          <w:szCs w:val="20"/>
        </w:rPr>
        <w:t>/10</w:t>
      </w:r>
      <w:r w:rsidR="007B1437">
        <w:rPr>
          <w:rFonts w:asciiTheme="minorHAnsi" w:hAnsiTheme="minorHAnsi" w:cs="Arial"/>
          <w:sz w:val="20"/>
          <w:szCs w:val="20"/>
        </w:rPr>
        <w:t>/23.</w:t>
      </w:r>
      <w:r w:rsidRPr="004711FD">
        <w:rPr>
          <w:rFonts w:asciiTheme="minorHAnsi" w:hAnsiTheme="minorHAnsi" w:cs="Arial"/>
          <w:sz w:val="20"/>
          <w:szCs w:val="20"/>
        </w:rPr>
        <w:t xml:space="preserve"> If 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8"/>
      <w:headerReference w:type="first" r:id="rId19"/>
      <w:footerReference w:type="first" r:id="rId2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D509" w14:textId="77777777" w:rsidR="00637FA9" w:rsidRDefault="00637FA9" w:rsidP="004E6806">
      <w:r>
        <w:separator/>
      </w:r>
    </w:p>
  </w:endnote>
  <w:endnote w:type="continuationSeparator" w:id="0">
    <w:p w14:paraId="560ABC76" w14:textId="77777777" w:rsidR="00637FA9" w:rsidRDefault="00637FA9" w:rsidP="004E6806">
      <w:r>
        <w:continuationSeparator/>
      </w:r>
    </w:p>
  </w:endnote>
  <w:endnote w:type="continuationNotice" w:id="1">
    <w:p w14:paraId="3FC251BB" w14:textId="77777777" w:rsidR="00637FA9" w:rsidRDefault="00637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5FDE1" w14:textId="77777777" w:rsidR="00637FA9" w:rsidRDefault="00637FA9" w:rsidP="004E6806">
      <w:r>
        <w:separator/>
      </w:r>
    </w:p>
  </w:footnote>
  <w:footnote w:type="continuationSeparator" w:id="0">
    <w:p w14:paraId="33FD3141" w14:textId="77777777" w:rsidR="00637FA9" w:rsidRDefault="00637FA9" w:rsidP="004E6806">
      <w:r>
        <w:continuationSeparator/>
      </w:r>
    </w:p>
  </w:footnote>
  <w:footnote w:type="continuationNotice" w:id="1">
    <w:p w14:paraId="17572E9D" w14:textId="77777777" w:rsidR="00637FA9" w:rsidRDefault="00637FA9"/>
  </w:footnote>
  <w:footnote w:id="2">
    <w:p w14:paraId="38FEEB5E" w14:textId="795D4EF1" w:rsidR="006B3892" w:rsidRPr="00765699" w:rsidRDefault="006B3892" w:rsidP="00765699">
      <w:pPr>
        <w:pStyle w:val="FootnoteText"/>
        <w:rPr>
          <w:rFonts w:asciiTheme="minorHAnsi" w:hAnsiTheme="minorHAnsi"/>
        </w:rPr>
      </w:pPr>
      <w:r w:rsidRPr="00765699">
        <w:rPr>
          <w:rStyle w:val="FootnoteReference"/>
          <w:rFonts w:asciiTheme="minorHAnsi" w:hAnsiTheme="minorHAnsi"/>
          <w:sz w:val="18"/>
          <w:szCs w:val="18"/>
          <w:vertAlign w:val="baseline"/>
        </w:rPr>
        <w:footnoteRef/>
      </w:r>
      <w:r w:rsidRPr="00765699">
        <w:rPr>
          <w:rFonts w:asciiTheme="minorHAnsi" w:hAnsiTheme="minorHAnsi"/>
          <w:sz w:val="18"/>
          <w:szCs w:val="18"/>
        </w:rPr>
        <w:t xml:space="preserve"> </w:t>
      </w:r>
      <w:r w:rsidR="00B8244D">
        <w:rPr>
          <w:rFonts w:asciiTheme="minorHAnsi" w:hAnsiTheme="minorHAnsi"/>
          <w:sz w:val="18"/>
          <w:szCs w:val="18"/>
        </w:rPr>
        <w:t>‘</w:t>
      </w:r>
      <w:r w:rsidRPr="00765699">
        <w:rPr>
          <w:rFonts w:asciiTheme="minorHAnsi" w:hAnsiTheme="minorHAnsi"/>
          <w:sz w:val="18"/>
          <w:szCs w:val="18"/>
        </w:rPr>
        <w:t>Liquid</w:t>
      </w:r>
      <w:r w:rsidR="00B8244D">
        <w:rPr>
          <w:rFonts w:asciiTheme="minorHAnsi" w:hAnsiTheme="minorHAnsi"/>
          <w:sz w:val="18"/>
          <w:szCs w:val="18"/>
        </w:rPr>
        <w:t>’</w:t>
      </w:r>
      <w:r w:rsidRPr="00765699">
        <w:rPr>
          <w:rFonts w:asciiTheme="minorHAnsi" w:hAnsiTheme="minorHAnsi"/>
          <w:sz w:val="18"/>
          <w:szCs w:val="18"/>
        </w:rPr>
        <w:t xml:space="preserve"> refers to </w:t>
      </w:r>
      <w:r w:rsidR="00006E0A" w:rsidRPr="00765699">
        <w:rPr>
          <w:rFonts w:asciiTheme="minorHAnsi" w:hAnsiTheme="minorHAnsi"/>
          <w:sz w:val="18"/>
          <w:szCs w:val="18"/>
        </w:rPr>
        <w:t>processes using a</w:t>
      </w:r>
      <w:r w:rsidR="0097292B" w:rsidRPr="00765699">
        <w:rPr>
          <w:rFonts w:asciiTheme="minorHAnsi" w:hAnsiTheme="minorHAnsi"/>
          <w:sz w:val="18"/>
          <w:szCs w:val="18"/>
        </w:rPr>
        <w:t>n aqueous basic solution (such as potassium</w:t>
      </w:r>
      <w:r w:rsidR="00006E0A" w:rsidRPr="00765699">
        <w:rPr>
          <w:rFonts w:asciiTheme="minorHAnsi" w:hAnsiTheme="minorHAnsi"/>
          <w:sz w:val="18"/>
          <w:szCs w:val="18"/>
        </w:rPr>
        <w:t xml:space="preserve"> hydroxide</w:t>
      </w:r>
      <w:r w:rsidR="0097292B" w:rsidRPr="00765699">
        <w:rPr>
          <w:rFonts w:asciiTheme="minorHAnsi" w:hAnsiTheme="minorHAnsi"/>
          <w:sz w:val="18"/>
          <w:szCs w:val="18"/>
        </w:rPr>
        <w:t>)</w:t>
      </w:r>
      <w:r w:rsidR="000227C9" w:rsidRPr="00765699">
        <w:rPr>
          <w:rFonts w:asciiTheme="minorHAnsi" w:hAnsiTheme="minorHAnsi"/>
          <w:sz w:val="18"/>
          <w:szCs w:val="18"/>
        </w:rPr>
        <w:t xml:space="preserve"> to capture</w:t>
      </w:r>
      <w:r w:rsidR="005D6B0B" w:rsidRPr="00765699">
        <w:rPr>
          <w:rFonts w:asciiTheme="minorHAnsi" w:hAnsiTheme="minorHAnsi"/>
          <w:sz w:val="18"/>
          <w:szCs w:val="18"/>
        </w:rPr>
        <w:t xml:space="preserve"> CO</w:t>
      </w:r>
      <w:r w:rsidR="005D6B0B" w:rsidRPr="00206362">
        <w:rPr>
          <w:rFonts w:asciiTheme="minorHAnsi" w:hAnsiTheme="minorHAnsi"/>
          <w:sz w:val="18"/>
          <w:szCs w:val="18"/>
          <w:vertAlign w:val="subscript"/>
        </w:rPr>
        <w:t>2</w:t>
      </w:r>
      <w:r w:rsidR="00F541E5" w:rsidRPr="00765699">
        <w:rPr>
          <w:rFonts w:asciiTheme="minorHAnsi" w:hAnsiTheme="minorHAnsi"/>
          <w:sz w:val="18"/>
          <w:szCs w:val="18"/>
        </w:rPr>
        <w:t xml:space="preserve">, </w:t>
      </w:r>
      <w:r w:rsidR="00B8244D">
        <w:rPr>
          <w:rFonts w:asciiTheme="minorHAnsi" w:hAnsiTheme="minorHAnsi"/>
          <w:sz w:val="18"/>
          <w:szCs w:val="18"/>
        </w:rPr>
        <w:t>‘</w:t>
      </w:r>
      <w:r w:rsidR="00F541E5" w:rsidRPr="00765699">
        <w:rPr>
          <w:rFonts w:asciiTheme="minorHAnsi" w:hAnsiTheme="minorHAnsi"/>
          <w:sz w:val="18"/>
          <w:szCs w:val="18"/>
        </w:rPr>
        <w:t>solid</w:t>
      </w:r>
      <w:r w:rsidR="00B8244D">
        <w:rPr>
          <w:rFonts w:asciiTheme="minorHAnsi" w:hAnsiTheme="minorHAnsi"/>
          <w:sz w:val="18"/>
          <w:szCs w:val="18"/>
        </w:rPr>
        <w:t>’</w:t>
      </w:r>
      <w:r w:rsidR="00F541E5" w:rsidRPr="00765699">
        <w:rPr>
          <w:rFonts w:asciiTheme="minorHAnsi" w:hAnsiTheme="minorHAnsi"/>
          <w:sz w:val="18"/>
          <w:szCs w:val="18"/>
        </w:rPr>
        <w:t xml:space="preserve"> refers to processes </w:t>
      </w:r>
      <w:r w:rsidR="0030681D" w:rsidRPr="00765699">
        <w:rPr>
          <w:rFonts w:asciiTheme="minorHAnsi" w:hAnsiTheme="minorHAnsi"/>
          <w:sz w:val="18"/>
          <w:szCs w:val="18"/>
        </w:rPr>
        <w:t>using</w:t>
      </w:r>
      <w:r w:rsidR="00F541E5" w:rsidRPr="00765699">
        <w:rPr>
          <w:rFonts w:asciiTheme="minorHAnsi" w:hAnsiTheme="minorHAnsi"/>
          <w:sz w:val="18"/>
          <w:szCs w:val="18"/>
        </w:rPr>
        <w:t xml:space="preserve"> </w:t>
      </w:r>
      <w:r w:rsidR="0030681D" w:rsidRPr="00765699">
        <w:rPr>
          <w:rFonts w:asciiTheme="minorHAnsi" w:hAnsiTheme="minorHAnsi"/>
          <w:sz w:val="18"/>
          <w:szCs w:val="18"/>
        </w:rPr>
        <w:t>solid adsorbents</w:t>
      </w:r>
      <w:r w:rsidR="00620371" w:rsidRPr="00765699">
        <w:rPr>
          <w:rFonts w:asciiTheme="minorHAnsi" w:hAnsiTheme="minorHAnsi"/>
          <w:sz w:val="18"/>
          <w:szCs w:val="18"/>
        </w:rPr>
        <w:t xml:space="preserve"> to capture CO</w:t>
      </w:r>
      <w:r w:rsidR="00620371" w:rsidRPr="00206362">
        <w:rPr>
          <w:rFonts w:asciiTheme="minorHAnsi" w:hAnsiTheme="minorHAnsi"/>
          <w:sz w:val="18"/>
          <w:szCs w:val="18"/>
          <w:vertAlign w:val="subscript"/>
        </w:rPr>
        <w:t>2</w:t>
      </w:r>
      <w:r w:rsidR="0030681D" w:rsidRPr="00765699">
        <w:rPr>
          <w:rFonts w:asciiTheme="minorHAnsi" w:hAnsiTheme="minorHAnsi"/>
          <w:sz w:val="18"/>
          <w:szCs w:val="18"/>
        </w:rPr>
        <w:t>.</w:t>
      </w:r>
    </w:p>
  </w:footnote>
  <w:footnote w:id="3">
    <w:p w14:paraId="54C8F540" w14:textId="77777777" w:rsidR="006660D6" w:rsidRDefault="006660D6" w:rsidP="006660D6">
      <w:pPr>
        <w:pStyle w:val="FootnoteText"/>
      </w:pPr>
      <w:r>
        <w:rPr>
          <w:rStyle w:val="FootnoteReference"/>
        </w:rPr>
        <w:footnoteRef/>
      </w:r>
      <w:r>
        <w:t xml:space="preserve"> </w:t>
      </w:r>
      <w:hyperlink r:id="rId1" w:history="1">
        <w:r w:rsidRPr="00405B78">
          <w:rPr>
            <w:rStyle w:val="Hyperlink"/>
          </w:rPr>
          <w:t>https://www.theccc.org.uk/wp-content/uploads/2020/04/CCC-%E2%80%93-Quality-Assurance-of-Evidence-and-Analysis.pdf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E5352C"/>
    <w:multiLevelType w:val="hybridMultilevel"/>
    <w:tmpl w:val="171CF682"/>
    <w:lvl w:ilvl="0" w:tplc="81D2CB70">
      <w:start w:val="1"/>
      <w:numFmt w:val="bullet"/>
      <w:lvlText w:val=""/>
      <w:lvlJc w:val="left"/>
      <w:pPr>
        <w:ind w:left="1080" w:hanging="360"/>
      </w:pPr>
      <w:rPr>
        <w:rFonts w:ascii="Symbol" w:hAnsi="Symbol"/>
      </w:rPr>
    </w:lvl>
    <w:lvl w:ilvl="1" w:tplc="410CC204">
      <w:start w:val="1"/>
      <w:numFmt w:val="bullet"/>
      <w:lvlText w:val=""/>
      <w:lvlJc w:val="left"/>
      <w:pPr>
        <w:ind w:left="1080" w:hanging="360"/>
      </w:pPr>
      <w:rPr>
        <w:rFonts w:ascii="Symbol" w:hAnsi="Symbol"/>
      </w:rPr>
    </w:lvl>
    <w:lvl w:ilvl="2" w:tplc="BDA2800A">
      <w:start w:val="1"/>
      <w:numFmt w:val="bullet"/>
      <w:lvlText w:val=""/>
      <w:lvlJc w:val="left"/>
      <w:pPr>
        <w:ind w:left="1080" w:hanging="360"/>
      </w:pPr>
      <w:rPr>
        <w:rFonts w:ascii="Symbol" w:hAnsi="Symbol"/>
      </w:rPr>
    </w:lvl>
    <w:lvl w:ilvl="3" w:tplc="6584025E">
      <w:start w:val="1"/>
      <w:numFmt w:val="bullet"/>
      <w:lvlText w:val=""/>
      <w:lvlJc w:val="left"/>
      <w:pPr>
        <w:ind w:left="1080" w:hanging="360"/>
      </w:pPr>
      <w:rPr>
        <w:rFonts w:ascii="Symbol" w:hAnsi="Symbol"/>
      </w:rPr>
    </w:lvl>
    <w:lvl w:ilvl="4" w:tplc="13C6192A">
      <w:start w:val="1"/>
      <w:numFmt w:val="bullet"/>
      <w:lvlText w:val=""/>
      <w:lvlJc w:val="left"/>
      <w:pPr>
        <w:ind w:left="1080" w:hanging="360"/>
      </w:pPr>
      <w:rPr>
        <w:rFonts w:ascii="Symbol" w:hAnsi="Symbol"/>
      </w:rPr>
    </w:lvl>
    <w:lvl w:ilvl="5" w:tplc="BBBEDA2C">
      <w:start w:val="1"/>
      <w:numFmt w:val="bullet"/>
      <w:lvlText w:val=""/>
      <w:lvlJc w:val="left"/>
      <w:pPr>
        <w:ind w:left="1080" w:hanging="360"/>
      </w:pPr>
      <w:rPr>
        <w:rFonts w:ascii="Symbol" w:hAnsi="Symbol"/>
      </w:rPr>
    </w:lvl>
    <w:lvl w:ilvl="6" w:tplc="8B163E5C">
      <w:start w:val="1"/>
      <w:numFmt w:val="bullet"/>
      <w:lvlText w:val=""/>
      <w:lvlJc w:val="left"/>
      <w:pPr>
        <w:ind w:left="1080" w:hanging="360"/>
      </w:pPr>
      <w:rPr>
        <w:rFonts w:ascii="Symbol" w:hAnsi="Symbol"/>
      </w:rPr>
    </w:lvl>
    <w:lvl w:ilvl="7" w:tplc="A828B5B8">
      <w:start w:val="1"/>
      <w:numFmt w:val="bullet"/>
      <w:lvlText w:val=""/>
      <w:lvlJc w:val="left"/>
      <w:pPr>
        <w:ind w:left="1080" w:hanging="360"/>
      </w:pPr>
      <w:rPr>
        <w:rFonts w:ascii="Symbol" w:hAnsi="Symbol"/>
      </w:rPr>
    </w:lvl>
    <w:lvl w:ilvl="8" w:tplc="E4367878">
      <w:start w:val="1"/>
      <w:numFmt w:val="bullet"/>
      <w:lvlText w:val=""/>
      <w:lvlJc w:val="left"/>
      <w:pPr>
        <w:ind w:left="1080" w:hanging="360"/>
      </w:pPr>
      <w:rPr>
        <w:rFonts w:ascii="Symbol" w:hAnsi="Symbol"/>
      </w:rPr>
    </w:lvl>
  </w:abstractNum>
  <w:abstractNum w:abstractNumId="2"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63491D"/>
    <w:multiLevelType w:val="hybridMultilevel"/>
    <w:tmpl w:val="308AAF5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F617F4E"/>
    <w:multiLevelType w:val="hybridMultilevel"/>
    <w:tmpl w:val="96D26236"/>
    <w:lvl w:ilvl="0" w:tplc="9C18EA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CD2F66"/>
    <w:multiLevelType w:val="hybridMultilevel"/>
    <w:tmpl w:val="B5984026"/>
    <w:lvl w:ilvl="0" w:tplc="DE4E10A4">
      <w:start w:val="2"/>
      <w:numFmt w:val="bullet"/>
      <w:lvlText w:val="-"/>
      <w:lvlJc w:val="left"/>
      <w:pPr>
        <w:ind w:left="1080" w:hanging="360"/>
      </w:pPr>
      <w:rPr>
        <w:rFonts w:ascii="Century Gothic" w:eastAsiaTheme="minorHAnsi"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F176A3"/>
    <w:multiLevelType w:val="hybridMultilevel"/>
    <w:tmpl w:val="0AEE9E80"/>
    <w:lvl w:ilvl="0" w:tplc="6582A7E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3E0768"/>
    <w:multiLevelType w:val="hybridMultilevel"/>
    <w:tmpl w:val="A51EFAC0"/>
    <w:lvl w:ilvl="0" w:tplc="FFFFFFFF">
      <w:numFmt w:val="bullet"/>
      <w:lvlText w:val="-"/>
      <w:lvlJc w:val="left"/>
      <w:pPr>
        <w:ind w:left="720" w:hanging="360"/>
      </w:pPr>
      <w:rPr>
        <w:rFonts w:ascii="Century Gothic" w:eastAsiaTheme="minorHAnsi" w:hAnsi="Century Gothic" w:cs="Arial" w:hint="default"/>
      </w:rPr>
    </w:lvl>
    <w:lvl w:ilvl="1" w:tplc="44909B2A">
      <w:numFmt w:val="bullet"/>
      <w:lvlText w:val="-"/>
      <w:lvlJc w:val="left"/>
      <w:pPr>
        <w:ind w:left="1440" w:hanging="360"/>
      </w:pPr>
      <w:rPr>
        <w:rFonts w:ascii="Century Gothic" w:eastAsiaTheme="minorHAnsi" w:hAnsi="Century Gothic"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390D5A"/>
    <w:multiLevelType w:val="hybridMultilevel"/>
    <w:tmpl w:val="E8CEC012"/>
    <w:lvl w:ilvl="0" w:tplc="44909B2A">
      <w:numFmt w:val="bullet"/>
      <w:lvlText w:val="-"/>
      <w:lvlJc w:val="left"/>
      <w:pPr>
        <w:ind w:left="720" w:hanging="360"/>
      </w:pPr>
      <w:rPr>
        <w:rFonts w:ascii="Century Gothic" w:eastAsiaTheme="minorHAnsi" w:hAnsi="Century Gothic"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73C75"/>
    <w:multiLevelType w:val="hybridMultilevel"/>
    <w:tmpl w:val="308AAF5A"/>
    <w:lvl w:ilvl="0" w:tplc="4060101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985660"/>
    <w:multiLevelType w:val="hybridMultilevel"/>
    <w:tmpl w:val="CCB4B7AA"/>
    <w:lvl w:ilvl="0" w:tplc="FFFFFFFF">
      <w:start w:val="1"/>
      <w:numFmt w:val="bullet"/>
      <w:lvlText w:val="-"/>
      <w:lvlJc w:val="left"/>
      <w:pPr>
        <w:ind w:left="1800" w:hanging="360"/>
      </w:pPr>
      <w:rPr>
        <w:rFonts w:ascii="Century Gothic" w:hAnsi="Century Gothic"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44884C3F"/>
    <w:multiLevelType w:val="hybridMultilevel"/>
    <w:tmpl w:val="B792CF78"/>
    <w:lvl w:ilvl="0" w:tplc="44909B2A">
      <w:numFmt w:val="bullet"/>
      <w:lvlText w:val="-"/>
      <w:lvlJc w:val="left"/>
      <w:pPr>
        <w:ind w:left="1440" w:hanging="360"/>
      </w:pPr>
      <w:rPr>
        <w:rFonts w:ascii="Century Gothic" w:eastAsiaTheme="minorHAnsi" w:hAnsi="Century Gothic"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1737A4"/>
    <w:multiLevelType w:val="hybridMultilevel"/>
    <w:tmpl w:val="AB78C70A"/>
    <w:lvl w:ilvl="0" w:tplc="B51223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071FE1"/>
    <w:multiLevelType w:val="hybridMultilevel"/>
    <w:tmpl w:val="193C9094"/>
    <w:lvl w:ilvl="0" w:tplc="79CE4E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A4E74D3"/>
    <w:multiLevelType w:val="hybridMultilevel"/>
    <w:tmpl w:val="77928028"/>
    <w:lvl w:ilvl="0" w:tplc="FC0ABB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6451328"/>
    <w:multiLevelType w:val="hybridMultilevel"/>
    <w:tmpl w:val="37C02ED4"/>
    <w:lvl w:ilvl="0" w:tplc="EDB28B1C">
      <w:start w:val="1"/>
      <w:numFmt w:val="decimal"/>
      <w:lvlText w:val="%1)"/>
      <w:lvlJc w:val="left"/>
      <w:pPr>
        <w:ind w:left="1080" w:hanging="360"/>
      </w:pPr>
      <w:rPr>
        <w:rFonts w:ascii="Century Gothic" w:eastAsia="Calibri" w:hAnsi="Century Gothic"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num w:numId="1" w16cid:durableId="883174407">
    <w:abstractNumId w:val="13"/>
  </w:num>
  <w:num w:numId="2" w16cid:durableId="1936012710">
    <w:abstractNumId w:val="11"/>
  </w:num>
  <w:num w:numId="3" w16cid:durableId="1921982505">
    <w:abstractNumId w:val="0"/>
  </w:num>
  <w:num w:numId="4" w16cid:durableId="522743659">
    <w:abstractNumId w:val="12"/>
  </w:num>
  <w:num w:numId="5" w16cid:durableId="1355378521">
    <w:abstractNumId w:val="16"/>
  </w:num>
  <w:num w:numId="6" w16cid:durableId="698431837">
    <w:abstractNumId w:val="8"/>
  </w:num>
  <w:num w:numId="7" w16cid:durableId="45222725">
    <w:abstractNumId w:val="9"/>
  </w:num>
  <w:num w:numId="8" w16cid:durableId="2058621556">
    <w:abstractNumId w:val="3"/>
  </w:num>
  <w:num w:numId="9" w16cid:durableId="722869939">
    <w:abstractNumId w:val="2"/>
  </w:num>
  <w:num w:numId="10" w16cid:durableId="1054424558">
    <w:abstractNumId w:val="14"/>
  </w:num>
  <w:num w:numId="11" w16cid:durableId="873808488">
    <w:abstractNumId w:val="17"/>
  </w:num>
  <w:num w:numId="12" w16cid:durableId="1684937410">
    <w:abstractNumId w:val="6"/>
  </w:num>
  <w:num w:numId="13" w16cid:durableId="1235357354">
    <w:abstractNumId w:val="15"/>
  </w:num>
  <w:num w:numId="14" w16cid:durableId="268778047">
    <w:abstractNumId w:val="4"/>
  </w:num>
  <w:num w:numId="15" w16cid:durableId="1244022661">
    <w:abstractNumId w:val="5"/>
  </w:num>
  <w:num w:numId="16" w16cid:durableId="1657219392">
    <w:abstractNumId w:val="10"/>
  </w:num>
  <w:num w:numId="17" w16cid:durableId="114981191">
    <w:abstractNumId w:val="1"/>
  </w:num>
  <w:num w:numId="18" w16cid:durableId="1498617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94C96"/>
    <w:rsid w:val="00005D3C"/>
    <w:rsid w:val="00006E0A"/>
    <w:rsid w:val="0001079E"/>
    <w:rsid w:val="000107E2"/>
    <w:rsid w:val="00013E83"/>
    <w:rsid w:val="00020A4C"/>
    <w:rsid w:val="000212A5"/>
    <w:rsid w:val="000227C9"/>
    <w:rsid w:val="00023B8D"/>
    <w:rsid w:val="00025D16"/>
    <w:rsid w:val="00027C6F"/>
    <w:rsid w:val="00027E90"/>
    <w:rsid w:val="00031067"/>
    <w:rsid w:val="0003508C"/>
    <w:rsid w:val="00035F1D"/>
    <w:rsid w:val="00037E18"/>
    <w:rsid w:val="00054FE0"/>
    <w:rsid w:val="000631A4"/>
    <w:rsid w:val="00063263"/>
    <w:rsid w:val="0006540A"/>
    <w:rsid w:val="000666D2"/>
    <w:rsid w:val="0007080F"/>
    <w:rsid w:val="000717C0"/>
    <w:rsid w:val="00073531"/>
    <w:rsid w:val="00074D74"/>
    <w:rsid w:val="00080EA2"/>
    <w:rsid w:val="0008268B"/>
    <w:rsid w:val="00083F2A"/>
    <w:rsid w:val="00084B74"/>
    <w:rsid w:val="000855B6"/>
    <w:rsid w:val="00095490"/>
    <w:rsid w:val="0009692C"/>
    <w:rsid w:val="0009718C"/>
    <w:rsid w:val="00097CE3"/>
    <w:rsid w:val="000A1DA6"/>
    <w:rsid w:val="000A30AB"/>
    <w:rsid w:val="000A38B6"/>
    <w:rsid w:val="000A4E14"/>
    <w:rsid w:val="000A50C5"/>
    <w:rsid w:val="000B3C39"/>
    <w:rsid w:val="000B6F6B"/>
    <w:rsid w:val="000C0691"/>
    <w:rsid w:val="000C35F7"/>
    <w:rsid w:val="000D7D3E"/>
    <w:rsid w:val="000E0A68"/>
    <w:rsid w:val="000E2DA4"/>
    <w:rsid w:val="000E500D"/>
    <w:rsid w:val="000E7B0B"/>
    <w:rsid w:val="000E7D39"/>
    <w:rsid w:val="000F019E"/>
    <w:rsid w:val="000F0A24"/>
    <w:rsid w:val="000F300A"/>
    <w:rsid w:val="000F4435"/>
    <w:rsid w:val="000F7814"/>
    <w:rsid w:val="000F7E85"/>
    <w:rsid w:val="00100F69"/>
    <w:rsid w:val="00107BF9"/>
    <w:rsid w:val="00107FD2"/>
    <w:rsid w:val="00112DAD"/>
    <w:rsid w:val="001202CC"/>
    <w:rsid w:val="00123CF4"/>
    <w:rsid w:val="001259B2"/>
    <w:rsid w:val="00127199"/>
    <w:rsid w:val="0012732D"/>
    <w:rsid w:val="00141A63"/>
    <w:rsid w:val="00143B53"/>
    <w:rsid w:val="00147775"/>
    <w:rsid w:val="00153514"/>
    <w:rsid w:val="001547DD"/>
    <w:rsid w:val="00157DD1"/>
    <w:rsid w:val="001609CA"/>
    <w:rsid w:val="001624A7"/>
    <w:rsid w:val="0016292F"/>
    <w:rsid w:val="00162AAC"/>
    <w:rsid w:val="00164A0D"/>
    <w:rsid w:val="001651D4"/>
    <w:rsid w:val="00170254"/>
    <w:rsid w:val="00170B53"/>
    <w:rsid w:val="001728B2"/>
    <w:rsid w:val="00173B37"/>
    <w:rsid w:val="00175291"/>
    <w:rsid w:val="001755D6"/>
    <w:rsid w:val="00175681"/>
    <w:rsid w:val="001771D6"/>
    <w:rsid w:val="0017783B"/>
    <w:rsid w:val="00180B27"/>
    <w:rsid w:val="00181F24"/>
    <w:rsid w:val="001855C0"/>
    <w:rsid w:val="001867AB"/>
    <w:rsid w:val="00186F7A"/>
    <w:rsid w:val="00187017"/>
    <w:rsid w:val="00187975"/>
    <w:rsid w:val="00187985"/>
    <w:rsid w:val="00192B22"/>
    <w:rsid w:val="00193362"/>
    <w:rsid w:val="001A0E23"/>
    <w:rsid w:val="001B2C15"/>
    <w:rsid w:val="001C4835"/>
    <w:rsid w:val="001D3362"/>
    <w:rsid w:val="001D39FE"/>
    <w:rsid w:val="001D3CFA"/>
    <w:rsid w:val="001D4003"/>
    <w:rsid w:val="001D731B"/>
    <w:rsid w:val="001E026C"/>
    <w:rsid w:val="001E2D26"/>
    <w:rsid w:val="001E4F64"/>
    <w:rsid w:val="001E5FD1"/>
    <w:rsid w:val="001E6892"/>
    <w:rsid w:val="001E7DBD"/>
    <w:rsid w:val="001F4E72"/>
    <w:rsid w:val="001F58D1"/>
    <w:rsid w:val="001F621B"/>
    <w:rsid w:val="001F6304"/>
    <w:rsid w:val="0020008D"/>
    <w:rsid w:val="00201AEF"/>
    <w:rsid w:val="00203F23"/>
    <w:rsid w:val="002056C0"/>
    <w:rsid w:val="00206362"/>
    <w:rsid w:val="00210501"/>
    <w:rsid w:val="00215806"/>
    <w:rsid w:val="00223271"/>
    <w:rsid w:val="002305AD"/>
    <w:rsid w:val="002311A4"/>
    <w:rsid w:val="002311F2"/>
    <w:rsid w:val="002326B4"/>
    <w:rsid w:val="00233576"/>
    <w:rsid w:val="00234A1E"/>
    <w:rsid w:val="0023662B"/>
    <w:rsid w:val="00236D8E"/>
    <w:rsid w:val="00240789"/>
    <w:rsid w:val="00245496"/>
    <w:rsid w:val="00253D25"/>
    <w:rsid w:val="00255819"/>
    <w:rsid w:val="00257B1A"/>
    <w:rsid w:val="00263C72"/>
    <w:rsid w:val="002645FF"/>
    <w:rsid w:val="00277583"/>
    <w:rsid w:val="00277DCA"/>
    <w:rsid w:val="00280E4C"/>
    <w:rsid w:val="00281117"/>
    <w:rsid w:val="00284EA9"/>
    <w:rsid w:val="0029267D"/>
    <w:rsid w:val="00294962"/>
    <w:rsid w:val="0029621F"/>
    <w:rsid w:val="002A0649"/>
    <w:rsid w:val="002A0E98"/>
    <w:rsid w:val="002A2B73"/>
    <w:rsid w:val="002A30CC"/>
    <w:rsid w:val="002A62BA"/>
    <w:rsid w:val="002A759B"/>
    <w:rsid w:val="002B57DF"/>
    <w:rsid w:val="002C08C7"/>
    <w:rsid w:val="002D2368"/>
    <w:rsid w:val="002E14C2"/>
    <w:rsid w:val="002E1AEE"/>
    <w:rsid w:val="002E1C81"/>
    <w:rsid w:val="002E1CA7"/>
    <w:rsid w:val="002E1DE9"/>
    <w:rsid w:val="002E74E5"/>
    <w:rsid w:val="002F0BA3"/>
    <w:rsid w:val="002F1555"/>
    <w:rsid w:val="002F1A73"/>
    <w:rsid w:val="002F2517"/>
    <w:rsid w:val="002F25CF"/>
    <w:rsid w:val="002F41A0"/>
    <w:rsid w:val="002F5F95"/>
    <w:rsid w:val="002F7A32"/>
    <w:rsid w:val="0030489B"/>
    <w:rsid w:val="0030681D"/>
    <w:rsid w:val="00311EEE"/>
    <w:rsid w:val="0031426D"/>
    <w:rsid w:val="003162F1"/>
    <w:rsid w:val="00317FD8"/>
    <w:rsid w:val="00320F5D"/>
    <w:rsid w:val="003215CE"/>
    <w:rsid w:val="00321AB7"/>
    <w:rsid w:val="00324E75"/>
    <w:rsid w:val="00331595"/>
    <w:rsid w:val="00332440"/>
    <w:rsid w:val="003352B6"/>
    <w:rsid w:val="00354B36"/>
    <w:rsid w:val="00355F53"/>
    <w:rsid w:val="00361A08"/>
    <w:rsid w:val="003633BD"/>
    <w:rsid w:val="0037185F"/>
    <w:rsid w:val="00375137"/>
    <w:rsid w:val="0037664D"/>
    <w:rsid w:val="003824FB"/>
    <w:rsid w:val="0038388A"/>
    <w:rsid w:val="00384F20"/>
    <w:rsid w:val="00393F3E"/>
    <w:rsid w:val="00395E58"/>
    <w:rsid w:val="00397D1B"/>
    <w:rsid w:val="003A05B7"/>
    <w:rsid w:val="003A2179"/>
    <w:rsid w:val="003A227F"/>
    <w:rsid w:val="003A25F1"/>
    <w:rsid w:val="003A69D1"/>
    <w:rsid w:val="003B0AF1"/>
    <w:rsid w:val="003B3F9F"/>
    <w:rsid w:val="003B5C96"/>
    <w:rsid w:val="003B646D"/>
    <w:rsid w:val="003B7727"/>
    <w:rsid w:val="003C0907"/>
    <w:rsid w:val="003C0F06"/>
    <w:rsid w:val="003C5F3F"/>
    <w:rsid w:val="003D4404"/>
    <w:rsid w:val="003E1D8C"/>
    <w:rsid w:val="003E7600"/>
    <w:rsid w:val="003E7F84"/>
    <w:rsid w:val="003F007F"/>
    <w:rsid w:val="003F22AA"/>
    <w:rsid w:val="003F38EA"/>
    <w:rsid w:val="00401B64"/>
    <w:rsid w:val="0040236B"/>
    <w:rsid w:val="00404B91"/>
    <w:rsid w:val="00406129"/>
    <w:rsid w:val="004113B2"/>
    <w:rsid w:val="00415360"/>
    <w:rsid w:val="004163F4"/>
    <w:rsid w:val="00416DC4"/>
    <w:rsid w:val="004170A5"/>
    <w:rsid w:val="00417717"/>
    <w:rsid w:val="00420618"/>
    <w:rsid w:val="00420F8B"/>
    <w:rsid w:val="00421293"/>
    <w:rsid w:val="00421922"/>
    <w:rsid w:val="0042355B"/>
    <w:rsid w:val="00424A3C"/>
    <w:rsid w:val="0043022A"/>
    <w:rsid w:val="00432ADD"/>
    <w:rsid w:val="004361B4"/>
    <w:rsid w:val="00445B9A"/>
    <w:rsid w:val="0046185F"/>
    <w:rsid w:val="00461EC3"/>
    <w:rsid w:val="00462760"/>
    <w:rsid w:val="00465453"/>
    <w:rsid w:val="0046774E"/>
    <w:rsid w:val="004711FD"/>
    <w:rsid w:val="00474AB7"/>
    <w:rsid w:val="00487025"/>
    <w:rsid w:val="004906EE"/>
    <w:rsid w:val="004910DA"/>
    <w:rsid w:val="0049185D"/>
    <w:rsid w:val="00492C94"/>
    <w:rsid w:val="00493755"/>
    <w:rsid w:val="004B476F"/>
    <w:rsid w:val="004B69F5"/>
    <w:rsid w:val="004C225E"/>
    <w:rsid w:val="004C7CD3"/>
    <w:rsid w:val="004D2FB1"/>
    <w:rsid w:val="004D5310"/>
    <w:rsid w:val="004D6C62"/>
    <w:rsid w:val="004E58BD"/>
    <w:rsid w:val="004E5AC8"/>
    <w:rsid w:val="004E6293"/>
    <w:rsid w:val="004E6806"/>
    <w:rsid w:val="004E6C25"/>
    <w:rsid w:val="004E746C"/>
    <w:rsid w:val="004E7B7B"/>
    <w:rsid w:val="004F338F"/>
    <w:rsid w:val="004F7165"/>
    <w:rsid w:val="00501309"/>
    <w:rsid w:val="00506AA7"/>
    <w:rsid w:val="00512874"/>
    <w:rsid w:val="00514B38"/>
    <w:rsid w:val="0051577D"/>
    <w:rsid w:val="00517535"/>
    <w:rsid w:val="00520FAC"/>
    <w:rsid w:val="00521506"/>
    <w:rsid w:val="00522CB0"/>
    <w:rsid w:val="00530D35"/>
    <w:rsid w:val="00531D91"/>
    <w:rsid w:val="0054284B"/>
    <w:rsid w:val="00543F38"/>
    <w:rsid w:val="005443A1"/>
    <w:rsid w:val="00547C7E"/>
    <w:rsid w:val="005551EC"/>
    <w:rsid w:val="0055787E"/>
    <w:rsid w:val="00562983"/>
    <w:rsid w:val="00564AA5"/>
    <w:rsid w:val="00572628"/>
    <w:rsid w:val="00576D98"/>
    <w:rsid w:val="00584800"/>
    <w:rsid w:val="00586960"/>
    <w:rsid w:val="0058734D"/>
    <w:rsid w:val="005904D3"/>
    <w:rsid w:val="005A018B"/>
    <w:rsid w:val="005A0265"/>
    <w:rsid w:val="005C31D6"/>
    <w:rsid w:val="005C3BB1"/>
    <w:rsid w:val="005C519D"/>
    <w:rsid w:val="005C7BC0"/>
    <w:rsid w:val="005D5A3D"/>
    <w:rsid w:val="005D6B0B"/>
    <w:rsid w:val="005E150E"/>
    <w:rsid w:val="005E1DF3"/>
    <w:rsid w:val="005E42C0"/>
    <w:rsid w:val="005F23D2"/>
    <w:rsid w:val="00603BE2"/>
    <w:rsid w:val="0060450A"/>
    <w:rsid w:val="00606189"/>
    <w:rsid w:val="00606227"/>
    <w:rsid w:val="00607D60"/>
    <w:rsid w:val="006102FE"/>
    <w:rsid w:val="00613682"/>
    <w:rsid w:val="00615132"/>
    <w:rsid w:val="00615FBC"/>
    <w:rsid w:val="00620371"/>
    <w:rsid w:val="00625C2D"/>
    <w:rsid w:val="006260C6"/>
    <w:rsid w:val="006272DC"/>
    <w:rsid w:val="00634B87"/>
    <w:rsid w:val="0063588E"/>
    <w:rsid w:val="00636E69"/>
    <w:rsid w:val="00637FA9"/>
    <w:rsid w:val="00640029"/>
    <w:rsid w:val="00641C97"/>
    <w:rsid w:val="006430CF"/>
    <w:rsid w:val="006438B5"/>
    <w:rsid w:val="00643F7C"/>
    <w:rsid w:val="00645920"/>
    <w:rsid w:val="00651C6C"/>
    <w:rsid w:val="0065337C"/>
    <w:rsid w:val="00653AF0"/>
    <w:rsid w:val="00656D2A"/>
    <w:rsid w:val="006660D6"/>
    <w:rsid w:val="00666602"/>
    <w:rsid w:val="006714AE"/>
    <w:rsid w:val="00674937"/>
    <w:rsid w:val="00677482"/>
    <w:rsid w:val="006776E1"/>
    <w:rsid w:val="006806A3"/>
    <w:rsid w:val="00683607"/>
    <w:rsid w:val="00687528"/>
    <w:rsid w:val="00693502"/>
    <w:rsid w:val="00697405"/>
    <w:rsid w:val="006A1EA9"/>
    <w:rsid w:val="006A4CAC"/>
    <w:rsid w:val="006A6AA7"/>
    <w:rsid w:val="006B3892"/>
    <w:rsid w:val="006B4784"/>
    <w:rsid w:val="006C46CA"/>
    <w:rsid w:val="006C4722"/>
    <w:rsid w:val="006C474D"/>
    <w:rsid w:val="006C75D2"/>
    <w:rsid w:val="006D070D"/>
    <w:rsid w:val="006D0D8C"/>
    <w:rsid w:val="006D3676"/>
    <w:rsid w:val="006D3E9F"/>
    <w:rsid w:val="006D3FC9"/>
    <w:rsid w:val="006D763E"/>
    <w:rsid w:val="006D7B68"/>
    <w:rsid w:val="006E75C9"/>
    <w:rsid w:val="006F0AEC"/>
    <w:rsid w:val="006F27C1"/>
    <w:rsid w:val="006F3E81"/>
    <w:rsid w:val="006F3E8B"/>
    <w:rsid w:val="006F4482"/>
    <w:rsid w:val="006F4939"/>
    <w:rsid w:val="00705129"/>
    <w:rsid w:val="007100B8"/>
    <w:rsid w:val="00711DEA"/>
    <w:rsid w:val="00717495"/>
    <w:rsid w:val="00717E51"/>
    <w:rsid w:val="007217D8"/>
    <w:rsid w:val="00721B74"/>
    <w:rsid w:val="0073007E"/>
    <w:rsid w:val="007314D6"/>
    <w:rsid w:val="00734238"/>
    <w:rsid w:val="00744D93"/>
    <w:rsid w:val="00744F58"/>
    <w:rsid w:val="007471B0"/>
    <w:rsid w:val="00754C88"/>
    <w:rsid w:val="00755175"/>
    <w:rsid w:val="00756579"/>
    <w:rsid w:val="00757BED"/>
    <w:rsid w:val="00762261"/>
    <w:rsid w:val="00765699"/>
    <w:rsid w:val="007702AA"/>
    <w:rsid w:val="007718BE"/>
    <w:rsid w:val="007732B5"/>
    <w:rsid w:val="007805B3"/>
    <w:rsid w:val="007820EC"/>
    <w:rsid w:val="00783DB8"/>
    <w:rsid w:val="007940B2"/>
    <w:rsid w:val="00794410"/>
    <w:rsid w:val="00794AA5"/>
    <w:rsid w:val="007A09C9"/>
    <w:rsid w:val="007A1A80"/>
    <w:rsid w:val="007A494F"/>
    <w:rsid w:val="007A55CB"/>
    <w:rsid w:val="007B1437"/>
    <w:rsid w:val="007B5C2B"/>
    <w:rsid w:val="007B5C3E"/>
    <w:rsid w:val="007B6005"/>
    <w:rsid w:val="007C35A5"/>
    <w:rsid w:val="007C5156"/>
    <w:rsid w:val="007C6216"/>
    <w:rsid w:val="007C66CD"/>
    <w:rsid w:val="007C7732"/>
    <w:rsid w:val="007D1D95"/>
    <w:rsid w:val="007D7499"/>
    <w:rsid w:val="007E016D"/>
    <w:rsid w:val="007E0FEC"/>
    <w:rsid w:val="007E11DC"/>
    <w:rsid w:val="007E6435"/>
    <w:rsid w:val="007F0477"/>
    <w:rsid w:val="007F41FA"/>
    <w:rsid w:val="007F677F"/>
    <w:rsid w:val="007F694D"/>
    <w:rsid w:val="00800B9C"/>
    <w:rsid w:val="008019C1"/>
    <w:rsid w:val="00802B48"/>
    <w:rsid w:val="00803A00"/>
    <w:rsid w:val="00804905"/>
    <w:rsid w:val="008128C9"/>
    <w:rsid w:val="00814282"/>
    <w:rsid w:val="00814287"/>
    <w:rsid w:val="008145EC"/>
    <w:rsid w:val="00815062"/>
    <w:rsid w:val="00817334"/>
    <w:rsid w:val="00822490"/>
    <w:rsid w:val="00823518"/>
    <w:rsid w:val="00824586"/>
    <w:rsid w:val="0083151A"/>
    <w:rsid w:val="0083210E"/>
    <w:rsid w:val="00836ADB"/>
    <w:rsid w:val="00841B40"/>
    <w:rsid w:val="00844E03"/>
    <w:rsid w:val="0085006B"/>
    <w:rsid w:val="008523E8"/>
    <w:rsid w:val="00854970"/>
    <w:rsid w:val="00855663"/>
    <w:rsid w:val="00857C16"/>
    <w:rsid w:val="00860307"/>
    <w:rsid w:val="008621F3"/>
    <w:rsid w:val="00862C54"/>
    <w:rsid w:val="00863E5D"/>
    <w:rsid w:val="008646E5"/>
    <w:rsid w:val="0086615F"/>
    <w:rsid w:val="00867F3B"/>
    <w:rsid w:val="008719D7"/>
    <w:rsid w:val="00872C2A"/>
    <w:rsid w:val="00880904"/>
    <w:rsid w:val="008828C6"/>
    <w:rsid w:val="008854AD"/>
    <w:rsid w:val="0088577C"/>
    <w:rsid w:val="00887FBA"/>
    <w:rsid w:val="00890558"/>
    <w:rsid w:val="00890F74"/>
    <w:rsid w:val="008911F9"/>
    <w:rsid w:val="0089429F"/>
    <w:rsid w:val="008960A9"/>
    <w:rsid w:val="00896659"/>
    <w:rsid w:val="00896C2B"/>
    <w:rsid w:val="008A2514"/>
    <w:rsid w:val="008A5D7C"/>
    <w:rsid w:val="008A68CE"/>
    <w:rsid w:val="008B0C30"/>
    <w:rsid w:val="008B1834"/>
    <w:rsid w:val="008B2FFD"/>
    <w:rsid w:val="008B54D9"/>
    <w:rsid w:val="008C1D6C"/>
    <w:rsid w:val="008C2714"/>
    <w:rsid w:val="008C2D79"/>
    <w:rsid w:val="008C3479"/>
    <w:rsid w:val="008C4C3A"/>
    <w:rsid w:val="008C5C93"/>
    <w:rsid w:val="008C76A0"/>
    <w:rsid w:val="008D10D4"/>
    <w:rsid w:val="008D12C0"/>
    <w:rsid w:val="008D35ED"/>
    <w:rsid w:val="008E3689"/>
    <w:rsid w:val="008E38AD"/>
    <w:rsid w:val="008F0223"/>
    <w:rsid w:val="008F460C"/>
    <w:rsid w:val="008F5456"/>
    <w:rsid w:val="008F5723"/>
    <w:rsid w:val="0090025F"/>
    <w:rsid w:val="009022F5"/>
    <w:rsid w:val="009026BE"/>
    <w:rsid w:val="00903E91"/>
    <w:rsid w:val="00905223"/>
    <w:rsid w:val="00906326"/>
    <w:rsid w:val="00906765"/>
    <w:rsid w:val="009120F2"/>
    <w:rsid w:val="00916469"/>
    <w:rsid w:val="00916DAB"/>
    <w:rsid w:val="0092013D"/>
    <w:rsid w:val="00920801"/>
    <w:rsid w:val="00920EA0"/>
    <w:rsid w:val="00921DA4"/>
    <w:rsid w:val="00922D43"/>
    <w:rsid w:val="00924439"/>
    <w:rsid w:val="00924885"/>
    <w:rsid w:val="0092763A"/>
    <w:rsid w:val="00932526"/>
    <w:rsid w:val="00932BBD"/>
    <w:rsid w:val="00937DED"/>
    <w:rsid w:val="00940090"/>
    <w:rsid w:val="00950B84"/>
    <w:rsid w:val="00955BFA"/>
    <w:rsid w:val="00960194"/>
    <w:rsid w:val="0096779D"/>
    <w:rsid w:val="00971062"/>
    <w:rsid w:val="009710BA"/>
    <w:rsid w:val="009716C0"/>
    <w:rsid w:val="0097292B"/>
    <w:rsid w:val="00983A60"/>
    <w:rsid w:val="00986B6D"/>
    <w:rsid w:val="00987390"/>
    <w:rsid w:val="00987C55"/>
    <w:rsid w:val="00994C96"/>
    <w:rsid w:val="0099611F"/>
    <w:rsid w:val="009A2EE6"/>
    <w:rsid w:val="009A5173"/>
    <w:rsid w:val="009A72A1"/>
    <w:rsid w:val="009B1BCF"/>
    <w:rsid w:val="009B32DF"/>
    <w:rsid w:val="009B38B2"/>
    <w:rsid w:val="009C178A"/>
    <w:rsid w:val="009D166B"/>
    <w:rsid w:val="009D2F94"/>
    <w:rsid w:val="009D3663"/>
    <w:rsid w:val="009D4963"/>
    <w:rsid w:val="009D5C29"/>
    <w:rsid w:val="009E0138"/>
    <w:rsid w:val="009E0E41"/>
    <w:rsid w:val="009F2D5E"/>
    <w:rsid w:val="009F6211"/>
    <w:rsid w:val="009F7298"/>
    <w:rsid w:val="00A0151E"/>
    <w:rsid w:val="00A17105"/>
    <w:rsid w:val="00A17474"/>
    <w:rsid w:val="00A178ED"/>
    <w:rsid w:val="00A32A99"/>
    <w:rsid w:val="00A3364B"/>
    <w:rsid w:val="00A355D7"/>
    <w:rsid w:val="00A36965"/>
    <w:rsid w:val="00A459F3"/>
    <w:rsid w:val="00A45B82"/>
    <w:rsid w:val="00A51A33"/>
    <w:rsid w:val="00A527CA"/>
    <w:rsid w:val="00A54836"/>
    <w:rsid w:val="00A61218"/>
    <w:rsid w:val="00A64CD3"/>
    <w:rsid w:val="00A6547E"/>
    <w:rsid w:val="00A67B13"/>
    <w:rsid w:val="00A71424"/>
    <w:rsid w:val="00A71683"/>
    <w:rsid w:val="00A737AD"/>
    <w:rsid w:val="00A73CD6"/>
    <w:rsid w:val="00A74352"/>
    <w:rsid w:val="00A806C2"/>
    <w:rsid w:val="00A80F81"/>
    <w:rsid w:val="00A87259"/>
    <w:rsid w:val="00A87AC1"/>
    <w:rsid w:val="00A91674"/>
    <w:rsid w:val="00A92421"/>
    <w:rsid w:val="00A95CC1"/>
    <w:rsid w:val="00A9730B"/>
    <w:rsid w:val="00AA04C0"/>
    <w:rsid w:val="00AA0D7A"/>
    <w:rsid w:val="00AA41DC"/>
    <w:rsid w:val="00AA435B"/>
    <w:rsid w:val="00AA5ED2"/>
    <w:rsid w:val="00AA6DBC"/>
    <w:rsid w:val="00AB10E0"/>
    <w:rsid w:val="00AB3C36"/>
    <w:rsid w:val="00AB6374"/>
    <w:rsid w:val="00AC0C22"/>
    <w:rsid w:val="00AC18F6"/>
    <w:rsid w:val="00AC20FF"/>
    <w:rsid w:val="00AC4C8D"/>
    <w:rsid w:val="00AC4D6E"/>
    <w:rsid w:val="00AD2308"/>
    <w:rsid w:val="00AD4190"/>
    <w:rsid w:val="00AE3ECC"/>
    <w:rsid w:val="00AF0C6D"/>
    <w:rsid w:val="00AF0C88"/>
    <w:rsid w:val="00AF6307"/>
    <w:rsid w:val="00AF7006"/>
    <w:rsid w:val="00B01813"/>
    <w:rsid w:val="00B0586A"/>
    <w:rsid w:val="00B0610E"/>
    <w:rsid w:val="00B1073F"/>
    <w:rsid w:val="00B154D6"/>
    <w:rsid w:val="00B2070C"/>
    <w:rsid w:val="00B212C7"/>
    <w:rsid w:val="00B221BB"/>
    <w:rsid w:val="00B24479"/>
    <w:rsid w:val="00B24C9C"/>
    <w:rsid w:val="00B260E8"/>
    <w:rsid w:val="00B35DEE"/>
    <w:rsid w:val="00B4083F"/>
    <w:rsid w:val="00B40C64"/>
    <w:rsid w:val="00B40F40"/>
    <w:rsid w:val="00B4137B"/>
    <w:rsid w:val="00B43C85"/>
    <w:rsid w:val="00B46259"/>
    <w:rsid w:val="00B50E9F"/>
    <w:rsid w:val="00B512F2"/>
    <w:rsid w:val="00B53202"/>
    <w:rsid w:val="00B56848"/>
    <w:rsid w:val="00B652F9"/>
    <w:rsid w:val="00B7445E"/>
    <w:rsid w:val="00B7579D"/>
    <w:rsid w:val="00B77F7B"/>
    <w:rsid w:val="00B8244D"/>
    <w:rsid w:val="00B84A66"/>
    <w:rsid w:val="00B947E7"/>
    <w:rsid w:val="00B96D45"/>
    <w:rsid w:val="00B97F7C"/>
    <w:rsid w:val="00BA027E"/>
    <w:rsid w:val="00BA0F8C"/>
    <w:rsid w:val="00BA3153"/>
    <w:rsid w:val="00BB3C8F"/>
    <w:rsid w:val="00BB5F11"/>
    <w:rsid w:val="00BB7687"/>
    <w:rsid w:val="00BC11C6"/>
    <w:rsid w:val="00BC126A"/>
    <w:rsid w:val="00BC1D25"/>
    <w:rsid w:val="00BC630D"/>
    <w:rsid w:val="00BC7936"/>
    <w:rsid w:val="00BD0231"/>
    <w:rsid w:val="00BD224C"/>
    <w:rsid w:val="00BD3418"/>
    <w:rsid w:val="00BD57C8"/>
    <w:rsid w:val="00BE16CF"/>
    <w:rsid w:val="00BE34FD"/>
    <w:rsid w:val="00BE4096"/>
    <w:rsid w:val="00BF12BA"/>
    <w:rsid w:val="00BF56FD"/>
    <w:rsid w:val="00BF7602"/>
    <w:rsid w:val="00C01B17"/>
    <w:rsid w:val="00C122F6"/>
    <w:rsid w:val="00C21962"/>
    <w:rsid w:val="00C24D68"/>
    <w:rsid w:val="00C25004"/>
    <w:rsid w:val="00C30EA4"/>
    <w:rsid w:val="00C30F6C"/>
    <w:rsid w:val="00C3254A"/>
    <w:rsid w:val="00C3316C"/>
    <w:rsid w:val="00C36FA2"/>
    <w:rsid w:val="00C3753B"/>
    <w:rsid w:val="00C37E8C"/>
    <w:rsid w:val="00C42607"/>
    <w:rsid w:val="00C431F3"/>
    <w:rsid w:val="00C4488F"/>
    <w:rsid w:val="00C5093D"/>
    <w:rsid w:val="00C61405"/>
    <w:rsid w:val="00C618F2"/>
    <w:rsid w:val="00C6710F"/>
    <w:rsid w:val="00C67E12"/>
    <w:rsid w:val="00C71B1D"/>
    <w:rsid w:val="00C76055"/>
    <w:rsid w:val="00C76EE9"/>
    <w:rsid w:val="00C8025D"/>
    <w:rsid w:val="00C82A0A"/>
    <w:rsid w:val="00C82FC5"/>
    <w:rsid w:val="00C837CF"/>
    <w:rsid w:val="00C926AF"/>
    <w:rsid w:val="00C9270E"/>
    <w:rsid w:val="00C950D1"/>
    <w:rsid w:val="00C9557E"/>
    <w:rsid w:val="00CA2956"/>
    <w:rsid w:val="00CA2A85"/>
    <w:rsid w:val="00CB4375"/>
    <w:rsid w:val="00CB550D"/>
    <w:rsid w:val="00CC0ADE"/>
    <w:rsid w:val="00CC3F8D"/>
    <w:rsid w:val="00CC7CDD"/>
    <w:rsid w:val="00CD1192"/>
    <w:rsid w:val="00CD18E9"/>
    <w:rsid w:val="00CD1DB2"/>
    <w:rsid w:val="00CD1F64"/>
    <w:rsid w:val="00CD212F"/>
    <w:rsid w:val="00CD48F3"/>
    <w:rsid w:val="00CE0AFC"/>
    <w:rsid w:val="00CE4146"/>
    <w:rsid w:val="00CE5CF3"/>
    <w:rsid w:val="00CE61B5"/>
    <w:rsid w:val="00CF5FA2"/>
    <w:rsid w:val="00CF7DB5"/>
    <w:rsid w:val="00D01081"/>
    <w:rsid w:val="00D0203C"/>
    <w:rsid w:val="00D1174A"/>
    <w:rsid w:val="00D15E51"/>
    <w:rsid w:val="00D21A1B"/>
    <w:rsid w:val="00D22705"/>
    <w:rsid w:val="00D2323E"/>
    <w:rsid w:val="00D259BB"/>
    <w:rsid w:val="00D26F52"/>
    <w:rsid w:val="00D327C1"/>
    <w:rsid w:val="00D3335A"/>
    <w:rsid w:val="00D33639"/>
    <w:rsid w:val="00D336EC"/>
    <w:rsid w:val="00D42E94"/>
    <w:rsid w:val="00D5095F"/>
    <w:rsid w:val="00D63FAD"/>
    <w:rsid w:val="00D64C98"/>
    <w:rsid w:val="00D64CEB"/>
    <w:rsid w:val="00D65140"/>
    <w:rsid w:val="00D66304"/>
    <w:rsid w:val="00D7332E"/>
    <w:rsid w:val="00D75E86"/>
    <w:rsid w:val="00D76105"/>
    <w:rsid w:val="00D80227"/>
    <w:rsid w:val="00D82662"/>
    <w:rsid w:val="00D835E4"/>
    <w:rsid w:val="00D84C37"/>
    <w:rsid w:val="00D8619A"/>
    <w:rsid w:val="00D91266"/>
    <w:rsid w:val="00D91363"/>
    <w:rsid w:val="00D9793D"/>
    <w:rsid w:val="00D97DC0"/>
    <w:rsid w:val="00DA2FBB"/>
    <w:rsid w:val="00DA5488"/>
    <w:rsid w:val="00DA789C"/>
    <w:rsid w:val="00DB5892"/>
    <w:rsid w:val="00DC115F"/>
    <w:rsid w:val="00DC2244"/>
    <w:rsid w:val="00DC5A02"/>
    <w:rsid w:val="00DC6959"/>
    <w:rsid w:val="00DD1911"/>
    <w:rsid w:val="00DE278C"/>
    <w:rsid w:val="00DE514B"/>
    <w:rsid w:val="00DF1575"/>
    <w:rsid w:val="00DF15DD"/>
    <w:rsid w:val="00DF2772"/>
    <w:rsid w:val="00DF2A68"/>
    <w:rsid w:val="00DF2FC5"/>
    <w:rsid w:val="00DF3B4F"/>
    <w:rsid w:val="00DF4182"/>
    <w:rsid w:val="00DF7F63"/>
    <w:rsid w:val="00E02C88"/>
    <w:rsid w:val="00E02F0F"/>
    <w:rsid w:val="00E03912"/>
    <w:rsid w:val="00E048A4"/>
    <w:rsid w:val="00E0538D"/>
    <w:rsid w:val="00E073A2"/>
    <w:rsid w:val="00E073A7"/>
    <w:rsid w:val="00E075AA"/>
    <w:rsid w:val="00E1502B"/>
    <w:rsid w:val="00E20F7D"/>
    <w:rsid w:val="00E220CC"/>
    <w:rsid w:val="00E255CC"/>
    <w:rsid w:val="00E2591F"/>
    <w:rsid w:val="00E31C2D"/>
    <w:rsid w:val="00E43693"/>
    <w:rsid w:val="00E43DC8"/>
    <w:rsid w:val="00E4616E"/>
    <w:rsid w:val="00E4795F"/>
    <w:rsid w:val="00E51781"/>
    <w:rsid w:val="00E554A5"/>
    <w:rsid w:val="00E55DDD"/>
    <w:rsid w:val="00E56087"/>
    <w:rsid w:val="00E56470"/>
    <w:rsid w:val="00E57626"/>
    <w:rsid w:val="00E629D9"/>
    <w:rsid w:val="00E636CC"/>
    <w:rsid w:val="00E6459C"/>
    <w:rsid w:val="00E66C0F"/>
    <w:rsid w:val="00E7392F"/>
    <w:rsid w:val="00E7549B"/>
    <w:rsid w:val="00E76C2A"/>
    <w:rsid w:val="00E82E1A"/>
    <w:rsid w:val="00E849DE"/>
    <w:rsid w:val="00E872F2"/>
    <w:rsid w:val="00E916C3"/>
    <w:rsid w:val="00E93B69"/>
    <w:rsid w:val="00EA1151"/>
    <w:rsid w:val="00EA18E7"/>
    <w:rsid w:val="00EA4A21"/>
    <w:rsid w:val="00EA62F0"/>
    <w:rsid w:val="00EA651C"/>
    <w:rsid w:val="00EA6C3B"/>
    <w:rsid w:val="00EB46BC"/>
    <w:rsid w:val="00EC51C5"/>
    <w:rsid w:val="00ED6CEB"/>
    <w:rsid w:val="00EE3E0C"/>
    <w:rsid w:val="00EE4876"/>
    <w:rsid w:val="00EF228B"/>
    <w:rsid w:val="00EF6783"/>
    <w:rsid w:val="00F00DB2"/>
    <w:rsid w:val="00F0318F"/>
    <w:rsid w:val="00F07BF0"/>
    <w:rsid w:val="00F14431"/>
    <w:rsid w:val="00F24A58"/>
    <w:rsid w:val="00F24ED1"/>
    <w:rsid w:val="00F24F34"/>
    <w:rsid w:val="00F27120"/>
    <w:rsid w:val="00F30210"/>
    <w:rsid w:val="00F3024E"/>
    <w:rsid w:val="00F42F1E"/>
    <w:rsid w:val="00F47289"/>
    <w:rsid w:val="00F541E5"/>
    <w:rsid w:val="00F54791"/>
    <w:rsid w:val="00F618CB"/>
    <w:rsid w:val="00F61C39"/>
    <w:rsid w:val="00F61FFF"/>
    <w:rsid w:val="00F63AA2"/>
    <w:rsid w:val="00F6566E"/>
    <w:rsid w:val="00F65719"/>
    <w:rsid w:val="00F65B64"/>
    <w:rsid w:val="00F6715B"/>
    <w:rsid w:val="00F70157"/>
    <w:rsid w:val="00F72922"/>
    <w:rsid w:val="00F72CEC"/>
    <w:rsid w:val="00F74C8F"/>
    <w:rsid w:val="00F76204"/>
    <w:rsid w:val="00F779CE"/>
    <w:rsid w:val="00F8318A"/>
    <w:rsid w:val="00F83883"/>
    <w:rsid w:val="00F86368"/>
    <w:rsid w:val="00F9481C"/>
    <w:rsid w:val="00F97FBF"/>
    <w:rsid w:val="00FA1E75"/>
    <w:rsid w:val="00FB2B78"/>
    <w:rsid w:val="00FB3A5E"/>
    <w:rsid w:val="00FB423E"/>
    <w:rsid w:val="00FB517E"/>
    <w:rsid w:val="00FB6342"/>
    <w:rsid w:val="00FB6ADA"/>
    <w:rsid w:val="00FB6D86"/>
    <w:rsid w:val="00FB6E27"/>
    <w:rsid w:val="00FC31A7"/>
    <w:rsid w:val="00FC6415"/>
    <w:rsid w:val="00FD0262"/>
    <w:rsid w:val="00FE0EF6"/>
    <w:rsid w:val="00FE4072"/>
    <w:rsid w:val="00FE5FF4"/>
    <w:rsid w:val="00FF3AF5"/>
    <w:rsid w:val="00FF6FB0"/>
    <w:rsid w:val="00FF7180"/>
    <w:rsid w:val="018BC7F6"/>
    <w:rsid w:val="029533C8"/>
    <w:rsid w:val="02BC5FFD"/>
    <w:rsid w:val="04520BBF"/>
    <w:rsid w:val="04FCA5A7"/>
    <w:rsid w:val="06B46EC0"/>
    <w:rsid w:val="06F00EC7"/>
    <w:rsid w:val="088111FA"/>
    <w:rsid w:val="0B27591A"/>
    <w:rsid w:val="0C22EDB1"/>
    <w:rsid w:val="0DBE08FE"/>
    <w:rsid w:val="0E11B0C0"/>
    <w:rsid w:val="0E41F56F"/>
    <w:rsid w:val="0E421896"/>
    <w:rsid w:val="0EAA6A38"/>
    <w:rsid w:val="0FCDF5A6"/>
    <w:rsid w:val="1133B043"/>
    <w:rsid w:val="118A89CB"/>
    <w:rsid w:val="11D6597E"/>
    <w:rsid w:val="1250204C"/>
    <w:rsid w:val="12BFA693"/>
    <w:rsid w:val="1486AD89"/>
    <w:rsid w:val="1593995E"/>
    <w:rsid w:val="164DC178"/>
    <w:rsid w:val="172685CC"/>
    <w:rsid w:val="18A6B4CB"/>
    <w:rsid w:val="18AC39D9"/>
    <w:rsid w:val="18E62DDC"/>
    <w:rsid w:val="1912D10F"/>
    <w:rsid w:val="1957FACF"/>
    <w:rsid w:val="19712231"/>
    <w:rsid w:val="1BF927EF"/>
    <w:rsid w:val="1DE2C0FF"/>
    <w:rsid w:val="20238E8A"/>
    <w:rsid w:val="21443BB3"/>
    <w:rsid w:val="2148D7EE"/>
    <w:rsid w:val="215332A3"/>
    <w:rsid w:val="216338D8"/>
    <w:rsid w:val="22D6E5E2"/>
    <w:rsid w:val="23934182"/>
    <w:rsid w:val="244C10E6"/>
    <w:rsid w:val="24A0FAFA"/>
    <w:rsid w:val="250DCA2A"/>
    <w:rsid w:val="25799878"/>
    <w:rsid w:val="258F6C88"/>
    <w:rsid w:val="26656DE5"/>
    <w:rsid w:val="2A689F27"/>
    <w:rsid w:val="2B7CACB9"/>
    <w:rsid w:val="2B8DFF7A"/>
    <w:rsid w:val="2C635B85"/>
    <w:rsid w:val="2CA97E01"/>
    <w:rsid w:val="2E04E9FF"/>
    <w:rsid w:val="2E2436D2"/>
    <w:rsid w:val="2E269656"/>
    <w:rsid w:val="2EB3B051"/>
    <w:rsid w:val="2F9EF4F3"/>
    <w:rsid w:val="2FD59FB6"/>
    <w:rsid w:val="2FEF9120"/>
    <w:rsid w:val="33152D03"/>
    <w:rsid w:val="3362BD47"/>
    <w:rsid w:val="339C5E0C"/>
    <w:rsid w:val="352AB23C"/>
    <w:rsid w:val="3642B3A0"/>
    <w:rsid w:val="366D1F11"/>
    <w:rsid w:val="367ED953"/>
    <w:rsid w:val="372B7635"/>
    <w:rsid w:val="3759BEC7"/>
    <w:rsid w:val="37E8CE3C"/>
    <w:rsid w:val="3815CE79"/>
    <w:rsid w:val="38747008"/>
    <w:rsid w:val="3BF5E7FD"/>
    <w:rsid w:val="3E1B0B32"/>
    <w:rsid w:val="3E22F4B1"/>
    <w:rsid w:val="3E524722"/>
    <w:rsid w:val="3EE3B18C"/>
    <w:rsid w:val="406DC3D8"/>
    <w:rsid w:val="40BBAC64"/>
    <w:rsid w:val="40ED7454"/>
    <w:rsid w:val="42C4B42B"/>
    <w:rsid w:val="430DCE67"/>
    <w:rsid w:val="444233AC"/>
    <w:rsid w:val="4484BF64"/>
    <w:rsid w:val="4497290A"/>
    <w:rsid w:val="44B92FF7"/>
    <w:rsid w:val="4834A917"/>
    <w:rsid w:val="48871775"/>
    <w:rsid w:val="496B0ACB"/>
    <w:rsid w:val="4999373D"/>
    <w:rsid w:val="49C15342"/>
    <w:rsid w:val="4A231F69"/>
    <w:rsid w:val="4B3D4D12"/>
    <w:rsid w:val="4BB9D515"/>
    <w:rsid w:val="4BEC2518"/>
    <w:rsid w:val="4C2FE981"/>
    <w:rsid w:val="4C31AD89"/>
    <w:rsid w:val="4D24DEB6"/>
    <w:rsid w:val="4D2A6E5C"/>
    <w:rsid w:val="4DB9863E"/>
    <w:rsid w:val="4FF83457"/>
    <w:rsid w:val="511FB154"/>
    <w:rsid w:val="51626416"/>
    <w:rsid w:val="51E1B82D"/>
    <w:rsid w:val="5253D8C2"/>
    <w:rsid w:val="539B4377"/>
    <w:rsid w:val="55BBEC71"/>
    <w:rsid w:val="560C7DBD"/>
    <w:rsid w:val="56CCE212"/>
    <w:rsid w:val="57E55882"/>
    <w:rsid w:val="59ED618A"/>
    <w:rsid w:val="5A0523AC"/>
    <w:rsid w:val="5B36A87F"/>
    <w:rsid w:val="5BDF3B78"/>
    <w:rsid w:val="5C115961"/>
    <w:rsid w:val="5C89892D"/>
    <w:rsid w:val="5C8BD1D5"/>
    <w:rsid w:val="5CC71547"/>
    <w:rsid w:val="5CEBAA36"/>
    <w:rsid w:val="5D8CD876"/>
    <w:rsid w:val="5F9B01EF"/>
    <w:rsid w:val="5FF3A1DF"/>
    <w:rsid w:val="6468D9E5"/>
    <w:rsid w:val="64925BC6"/>
    <w:rsid w:val="652E65B3"/>
    <w:rsid w:val="65C85226"/>
    <w:rsid w:val="6659C7E8"/>
    <w:rsid w:val="66CA3614"/>
    <w:rsid w:val="67517C52"/>
    <w:rsid w:val="6807D03A"/>
    <w:rsid w:val="68148222"/>
    <w:rsid w:val="687CB908"/>
    <w:rsid w:val="68A7BE4C"/>
    <w:rsid w:val="694E6AF4"/>
    <w:rsid w:val="69C350EE"/>
    <w:rsid w:val="6A439010"/>
    <w:rsid w:val="6A54320C"/>
    <w:rsid w:val="6B120DD8"/>
    <w:rsid w:val="6E35097A"/>
    <w:rsid w:val="6E8DDC3B"/>
    <w:rsid w:val="6EACF238"/>
    <w:rsid w:val="6F17091E"/>
    <w:rsid w:val="6F1937E0"/>
    <w:rsid w:val="6FBFD0DA"/>
    <w:rsid w:val="7081725E"/>
    <w:rsid w:val="7394EECA"/>
    <w:rsid w:val="76855901"/>
    <w:rsid w:val="76C9A43B"/>
    <w:rsid w:val="77399FCE"/>
    <w:rsid w:val="7844001F"/>
    <w:rsid w:val="7ADB4876"/>
    <w:rsid w:val="7B0F9B0B"/>
    <w:rsid w:val="7DC1C2A4"/>
    <w:rsid w:val="7E1A43FD"/>
    <w:rsid w:val="7F3A9A19"/>
    <w:rsid w:val="7F70864A"/>
    <w:rsid w:val="7F71B4E7"/>
    <w:rsid w:val="7FB512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733579E8-5BF0-42F8-81C9-C2BDEBFA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CommentReference">
    <w:name w:val="annotation reference"/>
    <w:basedOn w:val="DefaultParagraphFont"/>
    <w:uiPriority w:val="99"/>
    <w:semiHidden/>
    <w:unhideWhenUsed/>
    <w:rsid w:val="00924885"/>
    <w:rPr>
      <w:sz w:val="16"/>
      <w:szCs w:val="16"/>
    </w:rPr>
  </w:style>
  <w:style w:type="paragraph" w:styleId="CommentText">
    <w:name w:val="annotation text"/>
    <w:basedOn w:val="Normal"/>
    <w:link w:val="CommentTextChar"/>
    <w:uiPriority w:val="99"/>
    <w:unhideWhenUsed/>
    <w:rsid w:val="00924885"/>
    <w:rPr>
      <w:sz w:val="20"/>
      <w:szCs w:val="20"/>
    </w:rPr>
  </w:style>
  <w:style w:type="character" w:customStyle="1" w:styleId="CommentTextChar">
    <w:name w:val="Comment Text Char"/>
    <w:basedOn w:val="DefaultParagraphFont"/>
    <w:link w:val="CommentText"/>
    <w:uiPriority w:val="99"/>
    <w:rsid w:val="00924885"/>
    <w:rPr>
      <w:sz w:val="20"/>
      <w:szCs w:val="20"/>
    </w:rPr>
  </w:style>
  <w:style w:type="paragraph" w:styleId="CommentSubject">
    <w:name w:val="annotation subject"/>
    <w:basedOn w:val="CommentText"/>
    <w:next w:val="CommentText"/>
    <w:link w:val="CommentSubjectChar"/>
    <w:uiPriority w:val="99"/>
    <w:semiHidden/>
    <w:unhideWhenUsed/>
    <w:rsid w:val="00924885"/>
    <w:rPr>
      <w:b/>
      <w:bCs/>
    </w:rPr>
  </w:style>
  <w:style w:type="character" w:customStyle="1" w:styleId="CommentSubjectChar">
    <w:name w:val="Comment Subject Char"/>
    <w:basedOn w:val="CommentTextChar"/>
    <w:link w:val="CommentSubject"/>
    <w:uiPriority w:val="99"/>
    <w:semiHidden/>
    <w:rsid w:val="00924885"/>
    <w:rPr>
      <w:b/>
      <w:bCs/>
      <w:sz w:val="20"/>
      <w:szCs w:val="20"/>
    </w:rPr>
  </w:style>
  <w:style w:type="character" w:styleId="Hyperlink">
    <w:name w:val="Hyperlink"/>
    <w:basedOn w:val="DefaultParagraphFont"/>
    <w:uiPriority w:val="99"/>
    <w:unhideWhenUsed/>
    <w:rsid w:val="00BE16CF"/>
    <w:rPr>
      <w:color w:val="000000" w:themeColor="hyperlink"/>
      <w:u w:val="single"/>
    </w:rPr>
  </w:style>
  <w:style w:type="character" w:styleId="UnresolvedMention">
    <w:name w:val="Unresolved Mention"/>
    <w:basedOn w:val="DefaultParagraphFont"/>
    <w:uiPriority w:val="99"/>
    <w:unhideWhenUsed/>
    <w:rsid w:val="00BE16CF"/>
    <w:rPr>
      <w:color w:val="605E5C"/>
      <w:shd w:val="clear" w:color="auto" w:fill="E1DFDD"/>
    </w:rPr>
  </w:style>
  <w:style w:type="character" w:styleId="FootnoteReference">
    <w:name w:val="footnote reference"/>
    <w:basedOn w:val="DefaultParagraphFont"/>
    <w:uiPriority w:val="99"/>
    <w:semiHidden/>
    <w:unhideWhenUsed/>
    <w:rsid w:val="00FA1E75"/>
    <w:rPr>
      <w:vertAlign w:val="superscript"/>
    </w:rPr>
  </w:style>
  <w:style w:type="paragraph" w:styleId="Caption">
    <w:name w:val="caption"/>
    <w:basedOn w:val="Normal"/>
    <w:next w:val="Normal"/>
    <w:uiPriority w:val="35"/>
    <w:unhideWhenUsed/>
    <w:qFormat/>
    <w:rsid w:val="006660D6"/>
    <w:pPr>
      <w:spacing w:after="200"/>
    </w:pPr>
    <w:rPr>
      <w:i/>
      <w:iCs/>
      <w:color w:val="7142FF" w:themeColor="text2"/>
      <w:sz w:val="18"/>
      <w:szCs w:val="18"/>
    </w:rPr>
  </w:style>
  <w:style w:type="paragraph" w:styleId="Revision">
    <w:name w:val="Revision"/>
    <w:hidden/>
    <w:uiPriority w:val="99"/>
    <w:semiHidden/>
    <w:rsid w:val="00107FD2"/>
    <w:pPr>
      <w:spacing w:after="0" w:line="240" w:lineRule="auto"/>
    </w:pPr>
  </w:style>
  <w:style w:type="character" w:styleId="Mention">
    <w:name w:val="Mention"/>
    <w:basedOn w:val="DefaultParagraphFont"/>
    <w:uiPriority w:val="99"/>
    <w:unhideWhenUsed/>
    <w:rsid w:val="00DA54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4586">
      <w:bodyDiv w:val="1"/>
      <w:marLeft w:val="0"/>
      <w:marRight w:val="0"/>
      <w:marTop w:val="0"/>
      <w:marBottom w:val="0"/>
      <w:divBdr>
        <w:top w:val="none" w:sz="0" w:space="0" w:color="auto"/>
        <w:left w:val="none" w:sz="0" w:space="0" w:color="auto"/>
        <w:bottom w:val="none" w:sz="0" w:space="0" w:color="auto"/>
        <w:right w:val="none" w:sz="0" w:space="0" w:color="auto"/>
      </w:divBdr>
    </w:div>
    <w:div w:id="511067710">
      <w:bodyDiv w:val="1"/>
      <w:marLeft w:val="0"/>
      <w:marRight w:val="0"/>
      <w:marTop w:val="0"/>
      <w:marBottom w:val="0"/>
      <w:divBdr>
        <w:top w:val="none" w:sz="0" w:space="0" w:color="auto"/>
        <w:left w:val="none" w:sz="0" w:space="0" w:color="auto"/>
        <w:bottom w:val="none" w:sz="0" w:space="0" w:color="auto"/>
        <w:right w:val="none" w:sz="0" w:space="0" w:color="auto"/>
      </w:divBdr>
    </w:div>
    <w:div w:id="145138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ccc.org.uk/publication/2023-progress-report-to-parlia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heccc.org.uk/reports/" TargetMode="External"/><Relationship Id="rId17" Type="http://schemas.openxmlformats.org/officeDocument/2006/relationships/hyperlink" Target="https://royalsociety.org/topics-policy/projects/greenhouse-gas-removal/?utm_source=royalsociety.org&amp;utm_medium=redirect&amp;utm_campaign=greenhouse-gas-removal" TargetMode="External"/><Relationship Id="rId2" Type="http://schemas.openxmlformats.org/officeDocument/2006/relationships/customXml" Target="../customXml/item2.xml"/><Relationship Id="rId16" Type="http://schemas.openxmlformats.org/officeDocument/2006/relationships/hyperlink" Target="https://www.theccc.org.uk/publication/net-zero-the-uks-contribution-to-stopping-global-warm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heccc.org.uk/publication/sixth-carbon-budge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ccc.org.uk/publication/voluntary-carbon-markets-and-offsettin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20/04/CCC-%E2%80%93-Quality-Assurance-of-Evidence-and-Analys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SharedWithUsers xmlns="3964904f-5f85-4184-bdfc-bbe062de5a69">
      <UserInfo>
        <DisplayName>Scott, Viv</DisplayName>
        <AccountId>63</AccountId>
        <AccountType/>
      </UserInfo>
      <UserInfo>
        <DisplayName>Holmes, Sarah</DisplayName>
        <AccountId>865</AccountId>
        <AccountType/>
      </UserInfo>
      <UserInfo>
        <DisplayName>Abraham, Sasha</DisplayName>
        <AccountId>130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CEFFA-25AB-4D29-B990-B3631CBFECDD}">
  <ds:schemaRefs>
    <ds:schemaRef ds:uri="http://purl.org/dc/dcmitype/"/>
    <ds:schemaRef ds:uri="http://purl.org/dc/terms/"/>
    <ds:schemaRef ds:uri="http://schemas.microsoft.com/office/2006/documentManagement/types"/>
    <ds:schemaRef ds:uri="http://purl.org/dc/elements/1.1/"/>
    <ds:schemaRef ds:uri="7a4ed3e5-8539-4056-add8-8824f7d44d37"/>
    <ds:schemaRef ds:uri="http://schemas.microsoft.com/office/2006/metadata/properties"/>
    <ds:schemaRef ds:uri="http://schemas.microsoft.com/sharepoint/v3"/>
    <ds:schemaRef ds:uri="http://schemas.microsoft.com/office/infopath/2007/PartnerControls"/>
    <ds:schemaRef ds:uri="http://www.w3.org/XML/1998/namespace"/>
    <ds:schemaRef ds:uri="http://schemas.openxmlformats.org/package/2006/metadata/core-properties"/>
    <ds:schemaRef ds:uri="3964904f-5f85-4184-bdfc-bbe062de5a69"/>
    <ds:schemaRef ds:uri="662745e8-e224-48e8-a2e3-254862b8c2f5"/>
  </ds:schemaRefs>
</ds:datastoreItem>
</file>

<file path=customXml/itemProps2.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3.xml><?xml version="1.0" encoding="utf-8"?>
<ds:datastoreItem xmlns:ds="http://schemas.openxmlformats.org/officeDocument/2006/customXml" ds:itemID="{7DC2AC4A-6CEF-46DD-808B-80D9C0ED3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5.xml><?xml version="1.0" encoding="utf-8"?>
<ds:datastoreItem xmlns:ds="http://schemas.openxmlformats.org/officeDocument/2006/customXml" ds:itemID="{2345B7B5-84C5-4AC6-93F2-376E8D0E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4548</Words>
  <Characters>25927</Characters>
  <Application>Microsoft Office Word</Application>
  <DocSecurity>0</DocSecurity>
  <Lines>216</Lines>
  <Paragraphs>60</Paragraphs>
  <ScaleCrop>false</ScaleCrop>
  <Company>Microsoft</Company>
  <LinksUpToDate>false</LinksUpToDate>
  <CharactersWithSpaces>30415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dc:description/>
  <cp:lastModifiedBy>Taylor, Sean</cp:lastModifiedBy>
  <cp:revision>3</cp:revision>
  <dcterms:created xsi:type="dcterms:W3CDTF">2023-09-26T12:02:00Z</dcterms:created>
  <dcterms:modified xsi:type="dcterms:W3CDTF">2023-09-26T12:15:00Z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