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55" w:rsidRDefault="001C6561" w:rsidP="001C169F">
      <w:pPr>
        <w:spacing w:after="0" w:line="240" w:lineRule="auto"/>
        <w:jc w:val="both"/>
        <w:rPr>
          <w:rFonts w:ascii="Calibri" w:hAnsi="Calibri"/>
          <w:b/>
        </w:rPr>
      </w:pPr>
      <w:r w:rsidRPr="00F67963">
        <w:rPr>
          <w:noProof/>
          <w:color w:val="A6A6A6" w:themeColor="background1" w:themeShade="A6"/>
          <w:sz w:val="20"/>
          <w:szCs w:val="20"/>
          <w:lang w:eastAsia="en-GB"/>
        </w:rPr>
        <w:drawing>
          <wp:anchor distT="0" distB="0" distL="114300" distR="114300" simplePos="0" relativeHeight="251659264" behindDoc="1" locked="0" layoutInCell="1" allowOverlap="1" wp14:anchorId="3C9BE368" wp14:editId="436FF229">
            <wp:simplePos x="0" y="0"/>
            <wp:positionH relativeFrom="column">
              <wp:posOffset>4737735</wp:posOffset>
            </wp:positionH>
            <wp:positionV relativeFrom="paragraph">
              <wp:posOffset>-472440</wp:posOffset>
            </wp:positionV>
            <wp:extent cx="1893570" cy="850265"/>
            <wp:effectExtent l="0" t="0" r="0" b="6985"/>
            <wp:wrapNone/>
            <wp:docPr id="3" name="Picture 3" descr="cid:image003.jpg@01D27CA4.DBAD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27CA4.DBADB1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93570"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69F" w:rsidRDefault="001C169F" w:rsidP="001C169F">
      <w:pPr>
        <w:spacing w:after="0" w:line="240" w:lineRule="auto"/>
        <w:jc w:val="both"/>
        <w:rPr>
          <w:rFonts w:ascii="Calibri" w:hAnsi="Calibri"/>
          <w:b/>
        </w:rPr>
      </w:pPr>
    </w:p>
    <w:p w:rsidR="001C169F" w:rsidRPr="00087173" w:rsidRDefault="001C169F" w:rsidP="001C169F">
      <w:pPr>
        <w:spacing w:after="0" w:line="240" w:lineRule="auto"/>
        <w:jc w:val="both"/>
        <w:rPr>
          <w:rFonts w:ascii="Calibri" w:hAnsi="Calibri"/>
          <w:b/>
        </w:rPr>
      </w:pPr>
    </w:p>
    <w:p w:rsidR="00087173" w:rsidRPr="00B74EA3" w:rsidRDefault="00087173" w:rsidP="00087173">
      <w:pPr>
        <w:spacing w:after="0" w:line="240" w:lineRule="auto"/>
        <w:jc w:val="center"/>
        <w:rPr>
          <w:rFonts w:ascii="Calibri" w:hAnsi="Calibri"/>
          <w:b/>
          <w:sz w:val="28"/>
        </w:rPr>
      </w:pPr>
      <w:r w:rsidRPr="00B74EA3">
        <w:rPr>
          <w:rFonts w:ascii="Calibri" w:hAnsi="Calibri"/>
          <w:b/>
          <w:sz w:val="28"/>
        </w:rPr>
        <w:t>Community Services Re-Procurement Programme</w:t>
      </w:r>
    </w:p>
    <w:p w:rsidR="00087173" w:rsidRPr="00B74EA3" w:rsidRDefault="00087173" w:rsidP="00087173">
      <w:pPr>
        <w:spacing w:after="0" w:line="240" w:lineRule="auto"/>
        <w:jc w:val="center"/>
        <w:rPr>
          <w:rFonts w:ascii="Calibri" w:hAnsi="Calibri"/>
          <w:b/>
          <w:sz w:val="28"/>
        </w:rPr>
      </w:pPr>
      <w:r w:rsidRPr="00B74EA3">
        <w:rPr>
          <w:rFonts w:ascii="Calibri" w:hAnsi="Calibri"/>
          <w:b/>
          <w:sz w:val="28"/>
        </w:rPr>
        <w:t>Stakeholder Engagement and Formal Consultation Support</w:t>
      </w:r>
    </w:p>
    <w:p w:rsidR="00087173" w:rsidRPr="00B74EA3" w:rsidRDefault="00087173" w:rsidP="00087173">
      <w:pPr>
        <w:spacing w:after="0" w:line="240" w:lineRule="auto"/>
        <w:jc w:val="center"/>
        <w:rPr>
          <w:rFonts w:ascii="Calibri" w:hAnsi="Calibri"/>
          <w:b/>
          <w:sz w:val="28"/>
        </w:rPr>
      </w:pPr>
      <w:r w:rsidRPr="00B74EA3">
        <w:rPr>
          <w:rFonts w:ascii="Calibri" w:hAnsi="Calibri"/>
          <w:b/>
          <w:sz w:val="28"/>
        </w:rPr>
        <w:t>Invitation to Quote</w:t>
      </w:r>
    </w:p>
    <w:p w:rsidR="00087173" w:rsidRPr="00087173" w:rsidRDefault="00087173" w:rsidP="00370A65">
      <w:pPr>
        <w:spacing w:after="0" w:line="240" w:lineRule="auto"/>
        <w:jc w:val="both"/>
        <w:rPr>
          <w:rFonts w:ascii="Calibri" w:hAnsi="Calibri"/>
          <w:b/>
        </w:rPr>
      </w:pPr>
    </w:p>
    <w:p w:rsidR="00A2213D" w:rsidRPr="00087173" w:rsidRDefault="00A2213D" w:rsidP="00370A65">
      <w:pPr>
        <w:spacing w:after="0" w:line="240" w:lineRule="auto"/>
        <w:jc w:val="both"/>
        <w:rPr>
          <w:rFonts w:ascii="Calibri" w:hAnsi="Calibri"/>
          <w:b/>
          <w:color w:val="4F81BD" w:themeColor="accent1"/>
        </w:rPr>
      </w:pPr>
      <w:r w:rsidRPr="00087173">
        <w:rPr>
          <w:rFonts w:ascii="Calibri" w:hAnsi="Calibri"/>
          <w:b/>
          <w:color w:val="4F81BD" w:themeColor="accent1"/>
        </w:rPr>
        <w:t>Introduction</w:t>
      </w:r>
    </w:p>
    <w:p w:rsidR="00087173" w:rsidRPr="00087173" w:rsidRDefault="00087173" w:rsidP="00370A65">
      <w:pPr>
        <w:spacing w:after="0" w:line="240" w:lineRule="auto"/>
        <w:jc w:val="both"/>
        <w:rPr>
          <w:rFonts w:ascii="Calibri" w:hAnsi="Calibri"/>
          <w:b/>
        </w:rPr>
      </w:pPr>
    </w:p>
    <w:p w:rsidR="007C38A4" w:rsidRPr="00087173" w:rsidRDefault="00290759" w:rsidP="00370A65">
      <w:pPr>
        <w:spacing w:after="0" w:line="240" w:lineRule="auto"/>
        <w:jc w:val="both"/>
        <w:rPr>
          <w:rFonts w:ascii="Calibri" w:hAnsi="Calibri"/>
        </w:rPr>
      </w:pPr>
      <w:r w:rsidRPr="00087173">
        <w:rPr>
          <w:rFonts w:ascii="Calibri" w:hAnsi="Calibri"/>
        </w:rPr>
        <w:t xml:space="preserve">NHS </w:t>
      </w:r>
      <w:r w:rsidR="00A2213D" w:rsidRPr="00087173">
        <w:rPr>
          <w:rFonts w:ascii="Calibri" w:hAnsi="Calibri"/>
        </w:rPr>
        <w:t>Medway C</w:t>
      </w:r>
      <w:r w:rsidR="0078697B" w:rsidRPr="00087173">
        <w:rPr>
          <w:rFonts w:ascii="Calibri" w:hAnsi="Calibri"/>
        </w:rPr>
        <w:t xml:space="preserve">linical Commissioning Group </w:t>
      </w:r>
      <w:r w:rsidR="00943C50" w:rsidRPr="00087173">
        <w:rPr>
          <w:rFonts w:ascii="Calibri" w:hAnsi="Calibri"/>
        </w:rPr>
        <w:t xml:space="preserve">(CCG) will be </w:t>
      </w:r>
      <w:r w:rsidR="0078697B" w:rsidRPr="00087173">
        <w:rPr>
          <w:rFonts w:ascii="Calibri" w:hAnsi="Calibri"/>
        </w:rPr>
        <w:t>redesign</w:t>
      </w:r>
      <w:r w:rsidR="00943C50" w:rsidRPr="00087173">
        <w:rPr>
          <w:rFonts w:ascii="Calibri" w:hAnsi="Calibri"/>
        </w:rPr>
        <w:t>ing</w:t>
      </w:r>
      <w:r w:rsidR="0078697B" w:rsidRPr="00087173">
        <w:rPr>
          <w:rFonts w:ascii="Calibri" w:hAnsi="Calibri"/>
        </w:rPr>
        <w:t xml:space="preserve"> and re</w:t>
      </w:r>
      <w:r w:rsidR="00087173" w:rsidRPr="00087173">
        <w:rPr>
          <w:rFonts w:ascii="Calibri" w:hAnsi="Calibri"/>
        </w:rPr>
        <w:t>-</w:t>
      </w:r>
      <w:proofErr w:type="gramStart"/>
      <w:r w:rsidR="0078697B" w:rsidRPr="00087173">
        <w:rPr>
          <w:rFonts w:ascii="Calibri" w:hAnsi="Calibri"/>
        </w:rPr>
        <w:t>p</w:t>
      </w:r>
      <w:r w:rsidR="00087173" w:rsidRPr="00087173">
        <w:rPr>
          <w:rFonts w:ascii="Calibri" w:hAnsi="Calibri"/>
        </w:rPr>
        <w:t>r</w:t>
      </w:r>
      <w:r w:rsidR="0078697B" w:rsidRPr="00087173">
        <w:rPr>
          <w:rFonts w:ascii="Calibri" w:hAnsi="Calibri"/>
        </w:rPr>
        <w:t>ocur</w:t>
      </w:r>
      <w:r w:rsidR="00943C50" w:rsidRPr="00087173">
        <w:rPr>
          <w:rFonts w:ascii="Calibri" w:hAnsi="Calibri"/>
        </w:rPr>
        <w:t>ing</w:t>
      </w:r>
      <w:r w:rsidR="0078697B" w:rsidRPr="00087173">
        <w:rPr>
          <w:rFonts w:ascii="Calibri" w:hAnsi="Calibri"/>
        </w:rPr>
        <w:t xml:space="preserve"> </w:t>
      </w:r>
      <w:r w:rsidR="00A2213D" w:rsidRPr="00087173">
        <w:rPr>
          <w:rFonts w:ascii="Calibri" w:hAnsi="Calibri"/>
        </w:rPr>
        <w:t xml:space="preserve"> </w:t>
      </w:r>
      <w:r w:rsidR="001F133D" w:rsidRPr="00087173">
        <w:rPr>
          <w:rFonts w:ascii="Calibri" w:hAnsi="Calibri"/>
        </w:rPr>
        <w:t>adult</w:t>
      </w:r>
      <w:proofErr w:type="gramEnd"/>
      <w:r w:rsidR="001F133D" w:rsidRPr="00087173">
        <w:rPr>
          <w:rFonts w:ascii="Calibri" w:hAnsi="Calibri"/>
        </w:rPr>
        <w:t xml:space="preserve"> </w:t>
      </w:r>
      <w:r w:rsidR="00A2213D" w:rsidRPr="00087173">
        <w:rPr>
          <w:rFonts w:ascii="Calibri" w:hAnsi="Calibri"/>
        </w:rPr>
        <w:t>community health serv</w:t>
      </w:r>
      <w:r w:rsidR="009E0D9D" w:rsidRPr="00087173">
        <w:rPr>
          <w:rFonts w:ascii="Calibri" w:hAnsi="Calibri"/>
        </w:rPr>
        <w:t>ices in Medway</w:t>
      </w:r>
      <w:r w:rsidRPr="00087173">
        <w:rPr>
          <w:rFonts w:ascii="Calibri" w:hAnsi="Calibri"/>
        </w:rPr>
        <w:t xml:space="preserve"> </w:t>
      </w:r>
      <w:r w:rsidR="00087173" w:rsidRPr="00087173">
        <w:rPr>
          <w:rFonts w:ascii="Calibri" w:hAnsi="Calibri"/>
        </w:rPr>
        <w:t xml:space="preserve">(Community Services Re-Procurement Programme) </w:t>
      </w:r>
      <w:r w:rsidRPr="00087173">
        <w:rPr>
          <w:rFonts w:ascii="Calibri" w:hAnsi="Calibri"/>
        </w:rPr>
        <w:t>in line with national policy and local strategic direction</w:t>
      </w:r>
      <w:r w:rsidR="00087173" w:rsidRPr="00087173">
        <w:rPr>
          <w:rFonts w:ascii="Calibri" w:hAnsi="Calibri"/>
        </w:rPr>
        <w:t xml:space="preserve">. </w:t>
      </w:r>
      <w:r w:rsidRPr="00087173">
        <w:rPr>
          <w:rFonts w:ascii="Calibri" w:hAnsi="Calibri"/>
        </w:rPr>
        <w:t xml:space="preserve">In order to </w:t>
      </w:r>
      <w:r w:rsidR="00AB040F" w:rsidRPr="00087173">
        <w:rPr>
          <w:rFonts w:ascii="Calibri" w:hAnsi="Calibri"/>
        </w:rPr>
        <w:t>involve local communities</w:t>
      </w:r>
      <w:r w:rsidRPr="00087173">
        <w:rPr>
          <w:rFonts w:ascii="Calibri" w:hAnsi="Calibri"/>
        </w:rPr>
        <w:t>;</w:t>
      </w:r>
      <w:r w:rsidR="00AB040F" w:rsidRPr="00087173">
        <w:rPr>
          <w:rFonts w:ascii="Calibri" w:hAnsi="Calibri"/>
        </w:rPr>
        <w:t xml:space="preserve"> </w:t>
      </w:r>
      <w:r w:rsidRPr="00087173">
        <w:rPr>
          <w:rFonts w:ascii="Calibri" w:hAnsi="Calibri"/>
        </w:rPr>
        <w:t>patients</w:t>
      </w:r>
      <w:r w:rsidR="00AB040F" w:rsidRPr="00087173">
        <w:rPr>
          <w:rFonts w:ascii="Calibri" w:hAnsi="Calibri"/>
        </w:rPr>
        <w:t xml:space="preserve"> and their families</w:t>
      </w:r>
      <w:r w:rsidRPr="00087173">
        <w:rPr>
          <w:rFonts w:ascii="Calibri" w:hAnsi="Calibri"/>
        </w:rPr>
        <w:t>;</w:t>
      </w:r>
      <w:r w:rsidR="00AB040F" w:rsidRPr="00087173">
        <w:rPr>
          <w:rFonts w:ascii="Calibri" w:hAnsi="Calibri"/>
        </w:rPr>
        <w:t xml:space="preserve"> and front line clinical staff at </w:t>
      </w:r>
      <w:r w:rsidR="009E0D9D" w:rsidRPr="00087173">
        <w:rPr>
          <w:rFonts w:ascii="Calibri" w:hAnsi="Calibri"/>
        </w:rPr>
        <w:t>each stage of the programme</w:t>
      </w:r>
      <w:r w:rsidR="00087173" w:rsidRPr="00087173">
        <w:rPr>
          <w:rFonts w:ascii="Calibri" w:hAnsi="Calibri"/>
        </w:rPr>
        <w:t>, w</w:t>
      </w:r>
      <w:r w:rsidR="007C38A4" w:rsidRPr="00087173">
        <w:rPr>
          <w:rFonts w:ascii="Calibri" w:hAnsi="Calibri"/>
        </w:rPr>
        <w:t>e need to</w:t>
      </w:r>
      <w:r w:rsidR="00A24F2E" w:rsidRPr="00087173">
        <w:rPr>
          <w:rFonts w:ascii="Calibri" w:hAnsi="Calibri"/>
        </w:rPr>
        <w:t>:</w:t>
      </w:r>
    </w:p>
    <w:p w:rsidR="00087173" w:rsidRPr="00087173" w:rsidRDefault="00087173" w:rsidP="00370A65">
      <w:pPr>
        <w:spacing w:after="0" w:line="240" w:lineRule="auto"/>
        <w:jc w:val="both"/>
        <w:rPr>
          <w:rFonts w:ascii="Calibri" w:hAnsi="Calibri"/>
        </w:rPr>
      </w:pPr>
    </w:p>
    <w:p w:rsidR="00290759" w:rsidRPr="00087173" w:rsidRDefault="00290759" w:rsidP="00370A65">
      <w:pPr>
        <w:pStyle w:val="ListParagraph"/>
        <w:numPr>
          <w:ilvl w:val="0"/>
          <w:numId w:val="18"/>
        </w:numPr>
        <w:spacing w:after="0" w:line="240" w:lineRule="auto"/>
        <w:jc w:val="both"/>
        <w:rPr>
          <w:rFonts w:ascii="Calibri" w:hAnsi="Calibri"/>
        </w:rPr>
      </w:pPr>
      <w:r w:rsidRPr="00087173">
        <w:rPr>
          <w:rFonts w:ascii="Calibri" w:hAnsi="Calibri"/>
        </w:rPr>
        <w:t xml:space="preserve">Understand </w:t>
      </w:r>
      <w:r w:rsidR="00A2213D" w:rsidRPr="00087173">
        <w:rPr>
          <w:rFonts w:ascii="Calibri" w:hAnsi="Calibri"/>
        </w:rPr>
        <w:t>how community health services are working in Medway and what needs to change</w:t>
      </w:r>
      <w:r w:rsidR="00AB040F" w:rsidRPr="00087173">
        <w:rPr>
          <w:rFonts w:ascii="Calibri" w:hAnsi="Calibri"/>
        </w:rPr>
        <w:t xml:space="preserve"> in the current pathways </w:t>
      </w:r>
      <w:r w:rsidR="00DC1F58" w:rsidRPr="00087173">
        <w:rPr>
          <w:rFonts w:ascii="Calibri" w:hAnsi="Calibri"/>
        </w:rPr>
        <w:t xml:space="preserve">involve people in setting priorities and establishing criteria for </w:t>
      </w:r>
      <w:r w:rsidR="00943C50" w:rsidRPr="00087173">
        <w:rPr>
          <w:rFonts w:ascii="Calibri" w:hAnsi="Calibri"/>
        </w:rPr>
        <w:t xml:space="preserve">redesigning our </w:t>
      </w:r>
      <w:r w:rsidR="00DC1F58" w:rsidRPr="00087173">
        <w:rPr>
          <w:rFonts w:ascii="Calibri" w:hAnsi="Calibri"/>
        </w:rPr>
        <w:t>service</w:t>
      </w:r>
      <w:r w:rsidR="00943C50" w:rsidRPr="00087173">
        <w:rPr>
          <w:rFonts w:ascii="Calibri" w:hAnsi="Calibri"/>
        </w:rPr>
        <w:t>s</w:t>
      </w:r>
      <w:r w:rsidR="00DC1F58" w:rsidRPr="00087173">
        <w:rPr>
          <w:rFonts w:ascii="Calibri" w:hAnsi="Calibri"/>
        </w:rPr>
        <w:t xml:space="preserve"> pathways</w:t>
      </w:r>
    </w:p>
    <w:p w:rsidR="007C38A4" w:rsidRPr="00087173" w:rsidRDefault="00087173" w:rsidP="00370A65">
      <w:pPr>
        <w:pStyle w:val="ListParagraph"/>
        <w:numPr>
          <w:ilvl w:val="0"/>
          <w:numId w:val="18"/>
        </w:numPr>
        <w:spacing w:after="0" w:line="240" w:lineRule="auto"/>
        <w:jc w:val="both"/>
        <w:rPr>
          <w:rFonts w:ascii="Calibri" w:hAnsi="Calibri"/>
        </w:rPr>
      </w:pPr>
      <w:r>
        <w:rPr>
          <w:rFonts w:ascii="Calibri" w:hAnsi="Calibri"/>
        </w:rPr>
        <w:t>E</w:t>
      </w:r>
      <w:r w:rsidR="00EC4D99" w:rsidRPr="00087173">
        <w:rPr>
          <w:rFonts w:ascii="Calibri" w:hAnsi="Calibri"/>
        </w:rPr>
        <w:t>ngage in a robust</w:t>
      </w:r>
      <w:r w:rsidR="00AB040F" w:rsidRPr="00087173">
        <w:rPr>
          <w:rFonts w:ascii="Calibri" w:hAnsi="Calibri"/>
        </w:rPr>
        <w:t>, independent</w:t>
      </w:r>
      <w:r w:rsidR="00EC4D99" w:rsidRPr="00087173">
        <w:rPr>
          <w:rFonts w:ascii="Calibri" w:hAnsi="Calibri"/>
        </w:rPr>
        <w:t xml:space="preserve"> </w:t>
      </w:r>
      <w:r w:rsidR="00AB040F" w:rsidRPr="00087173">
        <w:rPr>
          <w:rFonts w:ascii="Calibri" w:hAnsi="Calibri"/>
        </w:rPr>
        <w:t xml:space="preserve">and transparent </w:t>
      </w:r>
      <w:r w:rsidR="00EC4D99" w:rsidRPr="00087173">
        <w:rPr>
          <w:rFonts w:ascii="Calibri" w:hAnsi="Calibri"/>
        </w:rPr>
        <w:t xml:space="preserve">public consultation </w:t>
      </w:r>
      <w:r w:rsidR="00DC1F58" w:rsidRPr="00087173">
        <w:rPr>
          <w:rFonts w:ascii="Calibri" w:hAnsi="Calibri"/>
        </w:rPr>
        <w:t xml:space="preserve">on community health services in line with legal requirements, </w:t>
      </w:r>
    </w:p>
    <w:p w:rsidR="007C38A4" w:rsidRPr="00087173" w:rsidRDefault="00087173" w:rsidP="00370A65">
      <w:pPr>
        <w:pStyle w:val="ListParagraph"/>
        <w:numPr>
          <w:ilvl w:val="0"/>
          <w:numId w:val="18"/>
        </w:numPr>
        <w:spacing w:after="0" w:line="240" w:lineRule="auto"/>
        <w:jc w:val="both"/>
        <w:rPr>
          <w:rFonts w:ascii="Calibri" w:hAnsi="Calibri"/>
        </w:rPr>
      </w:pPr>
      <w:r>
        <w:rPr>
          <w:rFonts w:ascii="Calibri" w:hAnsi="Calibri"/>
        </w:rPr>
        <w:t>E</w:t>
      </w:r>
      <w:r w:rsidR="00290759" w:rsidRPr="00087173">
        <w:rPr>
          <w:rFonts w:ascii="Calibri" w:hAnsi="Calibri"/>
        </w:rPr>
        <w:t>nsure</w:t>
      </w:r>
      <w:r w:rsidR="00DC1F58" w:rsidRPr="00087173">
        <w:rPr>
          <w:rFonts w:ascii="Calibri" w:hAnsi="Calibri"/>
        </w:rPr>
        <w:t xml:space="preserve"> that the decisions we take to commission a service is based on what people tell us matters to them</w:t>
      </w:r>
      <w:r w:rsidR="00A2213D" w:rsidRPr="00087173">
        <w:rPr>
          <w:rFonts w:ascii="Calibri" w:hAnsi="Calibri"/>
        </w:rPr>
        <w:t xml:space="preserve">. </w:t>
      </w:r>
      <w:r w:rsidR="00EC4D99" w:rsidRPr="00087173">
        <w:rPr>
          <w:rFonts w:ascii="Calibri" w:hAnsi="Calibri"/>
        </w:rPr>
        <w:t xml:space="preserve">  </w:t>
      </w:r>
    </w:p>
    <w:p w:rsidR="00087173" w:rsidRPr="00087173" w:rsidRDefault="00087173" w:rsidP="00370A65">
      <w:pPr>
        <w:spacing w:after="0" w:line="240" w:lineRule="auto"/>
        <w:jc w:val="both"/>
        <w:rPr>
          <w:rFonts w:ascii="Calibri" w:hAnsi="Calibri"/>
        </w:rPr>
      </w:pPr>
    </w:p>
    <w:p w:rsidR="0057628B" w:rsidRPr="00087173" w:rsidRDefault="00EC4D99" w:rsidP="00370A65">
      <w:pPr>
        <w:spacing w:after="0" w:line="240" w:lineRule="auto"/>
        <w:jc w:val="both"/>
        <w:rPr>
          <w:rFonts w:ascii="Calibri" w:hAnsi="Calibri"/>
        </w:rPr>
      </w:pPr>
      <w:r w:rsidRPr="00087173">
        <w:rPr>
          <w:rFonts w:ascii="Calibri" w:hAnsi="Calibri"/>
        </w:rPr>
        <w:t xml:space="preserve">The CCG wishes to </w:t>
      </w:r>
      <w:r w:rsidR="00290759" w:rsidRPr="00087173">
        <w:rPr>
          <w:rFonts w:ascii="Calibri" w:hAnsi="Calibri"/>
        </w:rPr>
        <w:t xml:space="preserve">commission </w:t>
      </w:r>
      <w:r w:rsidRPr="00087173">
        <w:rPr>
          <w:rFonts w:ascii="Calibri" w:hAnsi="Calibri"/>
        </w:rPr>
        <w:t>the servic</w:t>
      </w:r>
      <w:r w:rsidR="007C38A4" w:rsidRPr="00087173">
        <w:rPr>
          <w:rFonts w:ascii="Calibri" w:hAnsi="Calibri"/>
        </w:rPr>
        <w:t>es of a consu</w:t>
      </w:r>
      <w:r w:rsidR="00A24F2E" w:rsidRPr="00087173">
        <w:rPr>
          <w:rFonts w:ascii="Calibri" w:hAnsi="Calibri"/>
        </w:rPr>
        <w:t>ltant organisation</w:t>
      </w:r>
      <w:r w:rsidR="009E0D9D" w:rsidRPr="00087173">
        <w:rPr>
          <w:rFonts w:ascii="Calibri" w:hAnsi="Calibri"/>
        </w:rPr>
        <w:t xml:space="preserve"> </w:t>
      </w:r>
      <w:r w:rsidRPr="00087173">
        <w:rPr>
          <w:rFonts w:ascii="Calibri" w:hAnsi="Calibri"/>
        </w:rPr>
        <w:t xml:space="preserve">to support the engagement of stakeholders at key phases in the redesign of services </w:t>
      </w:r>
      <w:r w:rsidR="00174A84" w:rsidRPr="00087173">
        <w:rPr>
          <w:rFonts w:ascii="Calibri" w:hAnsi="Calibri"/>
        </w:rPr>
        <w:t xml:space="preserve">between September 2017 and August 2018 with a particular focus on a series of co-design events and the running and </w:t>
      </w:r>
      <w:r w:rsidR="00943C50" w:rsidRPr="00087173">
        <w:rPr>
          <w:rFonts w:ascii="Calibri" w:hAnsi="Calibri"/>
        </w:rPr>
        <w:t>analysis</w:t>
      </w:r>
      <w:r w:rsidR="00174A84" w:rsidRPr="00087173">
        <w:rPr>
          <w:rFonts w:ascii="Calibri" w:hAnsi="Calibri"/>
        </w:rPr>
        <w:t xml:space="preserve"> o</w:t>
      </w:r>
      <w:r w:rsidR="005F4925">
        <w:rPr>
          <w:rFonts w:ascii="Calibri" w:hAnsi="Calibri"/>
        </w:rPr>
        <w:t>f a formal consultation</w:t>
      </w:r>
      <w:r w:rsidR="00174A84" w:rsidRPr="00087173">
        <w:rPr>
          <w:rFonts w:ascii="Calibri" w:hAnsi="Calibri"/>
        </w:rPr>
        <w:t xml:space="preserve">. </w:t>
      </w:r>
    </w:p>
    <w:p w:rsidR="00087173" w:rsidRPr="00087173" w:rsidRDefault="00087173" w:rsidP="00370A65">
      <w:pPr>
        <w:spacing w:after="0" w:line="240" w:lineRule="auto"/>
        <w:jc w:val="both"/>
        <w:rPr>
          <w:rFonts w:ascii="Calibri" w:hAnsi="Calibri"/>
          <w:b/>
        </w:rPr>
      </w:pPr>
    </w:p>
    <w:p w:rsidR="00A2213D" w:rsidRPr="00087173" w:rsidRDefault="00A61E72" w:rsidP="00370A65">
      <w:pPr>
        <w:spacing w:after="0" w:line="240" w:lineRule="auto"/>
        <w:jc w:val="both"/>
        <w:rPr>
          <w:rFonts w:ascii="Calibri" w:hAnsi="Calibri"/>
          <w:b/>
          <w:color w:val="4F81BD" w:themeColor="accent1"/>
        </w:rPr>
      </w:pPr>
      <w:r w:rsidRPr="00087173">
        <w:rPr>
          <w:rFonts w:ascii="Calibri" w:hAnsi="Calibri"/>
          <w:b/>
          <w:color w:val="4F81BD" w:themeColor="accent1"/>
        </w:rPr>
        <w:t>Community</w:t>
      </w:r>
      <w:r w:rsidR="00087173" w:rsidRPr="00087173">
        <w:rPr>
          <w:rFonts w:ascii="Calibri" w:hAnsi="Calibri"/>
          <w:b/>
          <w:color w:val="4F81BD" w:themeColor="accent1"/>
        </w:rPr>
        <w:t xml:space="preserve"> Health S</w:t>
      </w:r>
      <w:r w:rsidRPr="00087173">
        <w:rPr>
          <w:rFonts w:ascii="Calibri" w:hAnsi="Calibri"/>
          <w:b/>
          <w:color w:val="4F81BD" w:themeColor="accent1"/>
        </w:rPr>
        <w:t xml:space="preserve">ervices in Medway </w:t>
      </w:r>
    </w:p>
    <w:p w:rsidR="009407D4" w:rsidRPr="00087173" w:rsidRDefault="009407D4" w:rsidP="00370A65">
      <w:pPr>
        <w:spacing w:after="0" w:line="240" w:lineRule="auto"/>
        <w:jc w:val="both"/>
        <w:rPr>
          <w:rFonts w:ascii="Calibri" w:hAnsi="Calibri"/>
          <w:lang w:val="en"/>
        </w:rPr>
      </w:pPr>
    </w:p>
    <w:p w:rsidR="009407D4" w:rsidRPr="00087173" w:rsidRDefault="009407D4" w:rsidP="00370A65">
      <w:pPr>
        <w:spacing w:after="0" w:line="240" w:lineRule="auto"/>
        <w:jc w:val="both"/>
        <w:rPr>
          <w:rFonts w:ascii="Calibri" w:hAnsi="Calibri"/>
          <w:i/>
        </w:rPr>
      </w:pPr>
      <w:r w:rsidRPr="00087173">
        <w:rPr>
          <w:rFonts w:ascii="Calibri" w:hAnsi="Calibri"/>
        </w:rPr>
        <w:t>NHS Improvement (previously NHS Monitor, January 2015) defines community services as services that</w:t>
      </w:r>
      <w:r w:rsidRPr="00087173">
        <w:rPr>
          <w:rFonts w:ascii="Calibri" w:hAnsi="Calibri"/>
          <w:i/>
        </w:rPr>
        <w:t xml:space="preserve"> ‘are provided outside of hospitals in community settings, including in people’s homes and in community clinics. Community services have a number of objectives, including promoting health and healthy </w:t>
      </w:r>
      <w:r w:rsidR="00087173" w:rsidRPr="00087173">
        <w:rPr>
          <w:rFonts w:ascii="Calibri" w:hAnsi="Calibri"/>
          <w:i/>
        </w:rPr>
        <w:t>behaviours</w:t>
      </w:r>
      <w:r w:rsidRPr="00087173">
        <w:rPr>
          <w:rFonts w:ascii="Calibri" w:hAnsi="Calibri"/>
          <w:i/>
        </w:rPr>
        <w:t xml:space="preserve">, supporting people to manage long term conditions, and providing treatment in a person’s home or in the community to avoid hospital or residential care where possible.’ </w:t>
      </w:r>
    </w:p>
    <w:p w:rsidR="00087173" w:rsidRPr="00087173" w:rsidRDefault="00087173" w:rsidP="00370A65">
      <w:pPr>
        <w:spacing w:after="0" w:line="240" w:lineRule="auto"/>
        <w:jc w:val="both"/>
        <w:rPr>
          <w:rFonts w:ascii="Calibri" w:hAnsi="Calibri"/>
          <w:lang w:val="en"/>
        </w:rPr>
      </w:pPr>
    </w:p>
    <w:p w:rsidR="00290759" w:rsidRPr="00087173" w:rsidRDefault="00290759" w:rsidP="00370A65">
      <w:pPr>
        <w:spacing w:after="0" w:line="240" w:lineRule="auto"/>
        <w:jc w:val="both"/>
        <w:rPr>
          <w:rFonts w:ascii="Calibri" w:hAnsi="Calibri"/>
          <w:lang w:val="en"/>
        </w:rPr>
      </w:pPr>
      <w:r w:rsidRPr="00087173">
        <w:rPr>
          <w:rFonts w:ascii="Calibri" w:hAnsi="Calibri"/>
          <w:lang w:val="en"/>
        </w:rPr>
        <w:t>The services in scope of the Programme are listed below:</w:t>
      </w:r>
    </w:p>
    <w:p w:rsidR="00087173" w:rsidRPr="00087173" w:rsidRDefault="00087173" w:rsidP="00370A65">
      <w:pPr>
        <w:spacing w:after="0" w:line="240" w:lineRule="auto"/>
        <w:jc w:val="both"/>
        <w:rPr>
          <w:rFonts w:ascii="Calibri" w:hAnsi="Calibri"/>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5210"/>
      </w:tblGrid>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Anti-Coagulation</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Epilepsy</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Cardiology and Arrhythmia </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Hand Therapy</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Cellulitis (part of the MedOCC service)</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Learning Disabilities </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Clinical Assessment Service</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Lymphoedema</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Community Nursing</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Nutrition &amp; Dietetics </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Community Rehabilitation</w:t>
            </w:r>
          </w:p>
        </w:tc>
        <w:tc>
          <w:tcPr>
            <w:tcW w:w="5210" w:type="dxa"/>
          </w:tcPr>
          <w:p w:rsidR="00290759" w:rsidRPr="00087173" w:rsidRDefault="00290759" w:rsidP="002B6B42">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Palliative Care (including the </w:t>
            </w:r>
            <w:r w:rsidR="002B6B42">
              <w:rPr>
                <w:rFonts w:ascii="Calibri" w:hAnsi="Calibri" w:cstheme="minorBidi"/>
                <w:color w:val="auto"/>
                <w:sz w:val="22"/>
                <w:szCs w:val="22"/>
                <w:lang w:val="en"/>
              </w:rPr>
              <w:t>h</w:t>
            </w:r>
            <w:r w:rsidRPr="00087173">
              <w:rPr>
                <w:rFonts w:ascii="Calibri" w:hAnsi="Calibri" w:cstheme="minorBidi"/>
                <w:color w:val="auto"/>
                <w:sz w:val="22"/>
                <w:szCs w:val="22"/>
                <w:lang w:val="en"/>
              </w:rPr>
              <w:t>ospice)</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Respiratory</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Phlebotomy</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Dementia </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Podiatry</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Dermatology </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Speech and Language Therapy (adults)</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Diabetes</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Stroke Services </w:t>
            </w:r>
          </w:p>
        </w:tc>
      </w:tr>
      <w:tr w:rsidR="00290759" w:rsidRPr="00087173" w:rsidTr="00334599">
        <w:tc>
          <w:tcPr>
            <w:tcW w:w="4284"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Deep Vein Thrombosis </w:t>
            </w:r>
          </w:p>
        </w:tc>
        <w:tc>
          <w:tcPr>
            <w:tcW w:w="5210" w:type="dxa"/>
          </w:tcPr>
          <w:p w:rsidR="00290759" w:rsidRPr="00087173" w:rsidRDefault="00290759" w:rsidP="00370A65">
            <w:pPr>
              <w:pStyle w:val="Default"/>
              <w:jc w:val="both"/>
              <w:rPr>
                <w:rFonts w:ascii="Calibri" w:hAnsi="Calibri" w:cstheme="minorBidi"/>
                <w:color w:val="auto"/>
                <w:sz w:val="22"/>
                <w:szCs w:val="22"/>
                <w:lang w:val="en"/>
              </w:rPr>
            </w:pPr>
            <w:r w:rsidRPr="00087173">
              <w:rPr>
                <w:rFonts w:ascii="Calibri" w:hAnsi="Calibri" w:cstheme="minorBidi"/>
                <w:color w:val="auto"/>
                <w:sz w:val="22"/>
                <w:szCs w:val="22"/>
                <w:lang w:val="en"/>
              </w:rPr>
              <w:t xml:space="preserve">Tissue Viability </w:t>
            </w:r>
          </w:p>
        </w:tc>
      </w:tr>
    </w:tbl>
    <w:p w:rsidR="00290759" w:rsidRPr="00087173" w:rsidRDefault="00290759" w:rsidP="00370A65">
      <w:pPr>
        <w:spacing w:after="0" w:line="240" w:lineRule="auto"/>
        <w:jc w:val="both"/>
        <w:rPr>
          <w:rFonts w:ascii="Calibri" w:hAnsi="Calibri"/>
          <w:lang w:val="en"/>
        </w:rPr>
      </w:pPr>
    </w:p>
    <w:p w:rsidR="00290759" w:rsidRPr="00087173" w:rsidRDefault="00290759" w:rsidP="00370A65">
      <w:pPr>
        <w:spacing w:after="0" w:line="240" w:lineRule="auto"/>
        <w:jc w:val="both"/>
        <w:rPr>
          <w:rFonts w:ascii="Calibri" w:hAnsi="Calibri"/>
          <w:lang w:val="en"/>
        </w:rPr>
      </w:pPr>
      <w:r w:rsidRPr="00087173">
        <w:rPr>
          <w:rFonts w:ascii="Calibri" w:hAnsi="Calibri"/>
          <w:lang w:val="en"/>
        </w:rPr>
        <w:t xml:space="preserve">These services are provided to people in a range of settings including clinics and in the patients’ own homes. </w:t>
      </w:r>
      <w:r w:rsidR="00087173" w:rsidRPr="00087173">
        <w:rPr>
          <w:rFonts w:ascii="Calibri" w:hAnsi="Calibri"/>
          <w:lang w:val="en"/>
        </w:rPr>
        <w:t xml:space="preserve">The majority of services in scope cover adults aged 18 and above; however, some services are all-age. </w:t>
      </w:r>
      <w:r w:rsidRPr="00087173">
        <w:rPr>
          <w:rFonts w:ascii="Calibri" w:hAnsi="Calibri"/>
          <w:lang w:val="en"/>
        </w:rPr>
        <w:t>Teams of nurses and therapists coordinate care, working with professions including GPs, social care and health improvement services.</w:t>
      </w:r>
    </w:p>
    <w:p w:rsidR="00087173" w:rsidRPr="00087173" w:rsidRDefault="00087173" w:rsidP="00370A65">
      <w:pPr>
        <w:spacing w:after="0" w:line="240" w:lineRule="auto"/>
        <w:jc w:val="both"/>
        <w:rPr>
          <w:rFonts w:ascii="Calibri" w:hAnsi="Calibri"/>
          <w:lang w:val="en"/>
        </w:rPr>
      </w:pPr>
    </w:p>
    <w:p w:rsidR="00290759" w:rsidRPr="00087173" w:rsidRDefault="00290759" w:rsidP="00370A65">
      <w:pPr>
        <w:spacing w:after="0" w:line="240" w:lineRule="auto"/>
        <w:jc w:val="both"/>
        <w:rPr>
          <w:rFonts w:ascii="Calibri" w:hAnsi="Calibri"/>
        </w:rPr>
      </w:pPr>
      <w:r w:rsidRPr="00087173">
        <w:rPr>
          <w:rFonts w:ascii="Calibri" w:hAnsi="Calibri"/>
        </w:rPr>
        <w:t>These services are mainly provided by Medway Community Healthcare (MCH) through a longstanding block contract and a number of separately commissioned services. In addition, a small number of services are provided by Kent Community Health NHS Foundation Trust (KCHFT) and there are some voluntary and community sector organisations involved through sub-contracting arrangements.</w:t>
      </w:r>
    </w:p>
    <w:p w:rsidR="00290759" w:rsidRPr="00087173" w:rsidRDefault="00290759" w:rsidP="00370A65">
      <w:pPr>
        <w:spacing w:after="0" w:line="240" w:lineRule="auto"/>
        <w:jc w:val="both"/>
        <w:rPr>
          <w:rFonts w:ascii="Calibri" w:hAnsi="Calibri"/>
        </w:rPr>
      </w:pPr>
    </w:p>
    <w:p w:rsidR="00290759" w:rsidRPr="00087173" w:rsidRDefault="00290759" w:rsidP="00370A65">
      <w:pPr>
        <w:spacing w:after="0" w:line="240" w:lineRule="auto"/>
        <w:jc w:val="both"/>
        <w:rPr>
          <w:rFonts w:ascii="Calibri" w:hAnsi="Calibri"/>
        </w:rPr>
      </w:pPr>
      <w:r w:rsidRPr="00087173">
        <w:rPr>
          <w:rFonts w:ascii="Calibri" w:hAnsi="Calibri"/>
        </w:rPr>
        <w:t>The total value of the services in scope is circa £23m per annum</w:t>
      </w:r>
      <w:r w:rsidR="002078D2">
        <w:rPr>
          <w:rFonts w:ascii="Calibri" w:hAnsi="Calibri"/>
        </w:rPr>
        <w:t>.</w:t>
      </w:r>
    </w:p>
    <w:p w:rsidR="00A61E72" w:rsidRPr="00087173" w:rsidRDefault="00A61E72" w:rsidP="00370A65">
      <w:pPr>
        <w:spacing w:after="0" w:line="240" w:lineRule="auto"/>
        <w:jc w:val="both"/>
        <w:rPr>
          <w:rFonts w:ascii="Calibri" w:hAnsi="Calibri"/>
          <w:i/>
          <w:lang w:val="en"/>
        </w:rPr>
      </w:pPr>
    </w:p>
    <w:p w:rsidR="00A61E72" w:rsidRPr="002B6B42" w:rsidRDefault="00A61E72" w:rsidP="00370A65">
      <w:pPr>
        <w:spacing w:after="0" w:line="240" w:lineRule="auto"/>
        <w:jc w:val="both"/>
        <w:rPr>
          <w:rFonts w:ascii="Calibri" w:hAnsi="Calibri"/>
          <w:b/>
          <w:color w:val="4F81BD" w:themeColor="accent1"/>
          <w:lang w:val="en"/>
        </w:rPr>
      </w:pPr>
      <w:r w:rsidRPr="002B6B42">
        <w:rPr>
          <w:rFonts w:ascii="Calibri" w:hAnsi="Calibri"/>
          <w:b/>
          <w:color w:val="4F81BD" w:themeColor="accent1"/>
          <w:lang w:val="en"/>
        </w:rPr>
        <w:t xml:space="preserve">Aim of the </w:t>
      </w:r>
      <w:r w:rsidR="00087173" w:rsidRPr="002B6B42">
        <w:rPr>
          <w:rFonts w:ascii="Calibri" w:hAnsi="Calibri"/>
          <w:b/>
          <w:color w:val="4F81BD" w:themeColor="accent1"/>
          <w:lang w:val="en"/>
        </w:rPr>
        <w:t>P</w:t>
      </w:r>
      <w:r w:rsidR="00A24F2E" w:rsidRPr="002B6B42">
        <w:rPr>
          <w:rFonts w:ascii="Calibri" w:hAnsi="Calibri"/>
          <w:b/>
          <w:color w:val="4F81BD" w:themeColor="accent1"/>
          <w:lang w:val="en"/>
        </w:rPr>
        <w:t>rogramme</w:t>
      </w:r>
    </w:p>
    <w:p w:rsidR="00087173" w:rsidRPr="00087173" w:rsidRDefault="00087173" w:rsidP="00370A65">
      <w:pPr>
        <w:spacing w:after="0" w:line="240" w:lineRule="auto"/>
        <w:jc w:val="both"/>
        <w:rPr>
          <w:rFonts w:ascii="Calibri" w:hAnsi="Calibri"/>
          <w:b/>
          <w:lang w:val="en"/>
        </w:rPr>
      </w:pPr>
    </w:p>
    <w:p w:rsidR="00A24F2E" w:rsidRPr="00087173" w:rsidRDefault="00A24F2E" w:rsidP="00370A65">
      <w:pPr>
        <w:spacing w:after="0" w:line="240" w:lineRule="auto"/>
        <w:jc w:val="both"/>
        <w:rPr>
          <w:rFonts w:ascii="Calibri" w:hAnsi="Calibri"/>
        </w:rPr>
      </w:pPr>
      <w:r w:rsidRPr="00087173">
        <w:rPr>
          <w:rFonts w:ascii="Calibri" w:hAnsi="Calibri"/>
        </w:rPr>
        <w:t xml:space="preserve">The aim of </w:t>
      </w:r>
      <w:r w:rsidR="00087173" w:rsidRPr="00087173">
        <w:rPr>
          <w:rFonts w:ascii="Calibri" w:hAnsi="Calibri"/>
        </w:rPr>
        <w:t>the Pr</w:t>
      </w:r>
      <w:r w:rsidRPr="00087173">
        <w:rPr>
          <w:rFonts w:ascii="Calibri" w:hAnsi="Calibri"/>
        </w:rPr>
        <w:t>ogramme is to transform the way in which adult community health services are delivered. The redesign is closely linked to the ‘Medway Model’ a new way of joining up local services to deliver care closer to people’s homes and involve them staying healthy. This responds to the need to manage the challenges posed by people living longer and with more complex health issues, and at a time when there are constraints</w:t>
      </w:r>
      <w:r w:rsidR="00087173" w:rsidRPr="00087173">
        <w:rPr>
          <w:rFonts w:ascii="Calibri" w:hAnsi="Calibri"/>
        </w:rPr>
        <w:t xml:space="preserve"> on future NHS spending. </w:t>
      </w:r>
      <w:r w:rsidRPr="00087173">
        <w:rPr>
          <w:rFonts w:ascii="Calibri" w:hAnsi="Calibri"/>
        </w:rPr>
        <w:t>This programme will be critical to the development of the local vision – redesigning and improving the way in which community services are accessed and provided locally, supporting reductions in health inequalities, improving patient experience in using the services, which in turn, will ensure that patients remain well and cared for in their place of choice (home). This will also reduce the demand for A&amp;E and inpatient care as well as continuing to support appropriate early discharge, and improving the use of technology</w:t>
      </w:r>
      <w:r w:rsidR="00087173" w:rsidRPr="00087173">
        <w:rPr>
          <w:rFonts w:ascii="Calibri" w:hAnsi="Calibri"/>
        </w:rPr>
        <w:t>.</w:t>
      </w:r>
    </w:p>
    <w:p w:rsidR="00087173" w:rsidRPr="00087173" w:rsidRDefault="00087173" w:rsidP="00370A65">
      <w:pPr>
        <w:spacing w:after="0" w:line="240" w:lineRule="auto"/>
        <w:jc w:val="both"/>
        <w:rPr>
          <w:rFonts w:ascii="Calibri" w:hAnsi="Calibri"/>
        </w:rPr>
      </w:pPr>
    </w:p>
    <w:p w:rsidR="00087173" w:rsidRPr="00087173" w:rsidRDefault="00A24F2E" w:rsidP="00370A65">
      <w:pPr>
        <w:spacing w:after="0" w:line="240" w:lineRule="auto"/>
        <w:jc w:val="both"/>
        <w:rPr>
          <w:rFonts w:ascii="Calibri" w:hAnsi="Calibri"/>
        </w:rPr>
      </w:pPr>
      <w:r w:rsidRPr="00087173">
        <w:rPr>
          <w:rFonts w:ascii="Calibri" w:hAnsi="Calibri"/>
        </w:rPr>
        <w:t>The integration of community services will support the development of new ways of working within primary care</w:t>
      </w:r>
      <w:r w:rsidR="000570A4" w:rsidRPr="00087173">
        <w:rPr>
          <w:rFonts w:ascii="Calibri" w:hAnsi="Calibri"/>
        </w:rPr>
        <w:t>;</w:t>
      </w:r>
      <w:r w:rsidRPr="00087173">
        <w:rPr>
          <w:rFonts w:ascii="Calibri" w:hAnsi="Calibri"/>
        </w:rPr>
        <w:t xml:space="preserve"> delivering patient facing services and providing greater resilience</w:t>
      </w:r>
      <w:r w:rsidR="00087173" w:rsidRPr="00087173">
        <w:rPr>
          <w:rFonts w:ascii="Calibri" w:hAnsi="Calibri"/>
        </w:rPr>
        <w:t xml:space="preserve"> in the primary care workforce.</w:t>
      </w:r>
    </w:p>
    <w:p w:rsidR="00087173" w:rsidRPr="00087173" w:rsidRDefault="00087173" w:rsidP="00370A65">
      <w:pPr>
        <w:spacing w:after="0" w:line="240" w:lineRule="auto"/>
        <w:jc w:val="both"/>
        <w:rPr>
          <w:rFonts w:ascii="Calibri" w:hAnsi="Calibri"/>
        </w:rPr>
      </w:pPr>
    </w:p>
    <w:p w:rsidR="00A24F2E" w:rsidRPr="00087173" w:rsidRDefault="00A24F2E" w:rsidP="00370A65">
      <w:pPr>
        <w:spacing w:after="0" w:line="240" w:lineRule="auto"/>
        <w:jc w:val="both"/>
        <w:rPr>
          <w:rFonts w:ascii="Calibri" w:hAnsi="Calibri"/>
        </w:rPr>
      </w:pPr>
      <w:r w:rsidRPr="00087173">
        <w:rPr>
          <w:rFonts w:ascii="Calibri" w:hAnsi="Calibri"/>
        </w:rPr>
        <w:t>The programme will align to the local estates strategy to ensure that services are underpinned by fit for purpose premises and accommodation large enough for the growing population.</w:t>
      </w:r>
    </w:p>
    <w:p w:rsidR="00290759" w:rsidRPr="00087173" w:rsidRDefault="00290759" w:rsidP="00370A65">
      <w:pPr>
        <w:spacing w:after="0" w:line="240" w:lineRule="auto"/>
        <w:jc w:val="both"/>
        <w:rPr>
          <w:rFonts w:ascii="Calibri" w:hAnsi="Calibri"/>
        </w:rPr>
      </w:pPr>
    </w:p>
    <w:p w:rsidR="00290759" w:rsidRPr="002B6B42" w:rsidRDefault="00290759" w:rsidP="00370A65">
      <w:pPr>
        <w:keepNext/>
        <w:spacing w:after="0" w:line="240" w:lineRule="auto"/>
        <w:jc w:val="both"/>
        <w:outlineLvl w:val="2"/>
        <w:rPr>
          <w:rFonts w:ascii="Calibri" w:eastAsia="Times New Roman" w:hAnsi="Calibri" w:cs="Arial"/>
          <w:b/>
          <w:color w:val="4F81BD" w:themeColor="accent1"/>
        </w:rPr>
      </w:pPr>
      <w:r w:rsidRPr="002B6B42">
        <w:rPr>
          <w:rFonts w:ascii="Calibri" w:eastAsia="Times New Roman" w:hAnsi="Calibri" w:cs="Arial"/>
          <w:b/>
          <w:color w:val="4F81BD" w:themeColor="accent1"/>
        </w:rPr>
        <w:t xml:space="preserve">Approach to stakeholder engagement </w:t>
      </w:r>
      <w:r w:rsidR="005F4925">
        <w:rPr>
          <w:rFonts w:ascii="Calibri" w:eastAsia="Times New Roman" w:hAnsi="Calibri" w:cs="Arial"/>
          <w:b/>
          <w:color w:val="4F81BD" w:themeColor="accent1"/>
        </w:rPr>
        <w:t>and co-production</w:t>
      </w:r>
    </w:p>
    <w:p w:rsidR="00087173" w:rsidRPr="00087173" w:rsidRDefault="00087173" w:rsidP="00370A65">
      <w:pPr>
        <w:keepNext/>
        <w:spacing w:after="0" w:line="240" w:lineRule="auto"/>
        <w:jc w:val="both"/>
        <w:outlineLvl w:val="2"/>
        <w:rPr>
          <w:rFonts w:ascii="Calibri" w:eastAsia="Times New Roman" w:hAnsi="Calibri" w:cs="Arial"/>
          <w:b/>
        </w:rPr>
      </w:pPr>
    </w:p>
    <w:p w:rsidR="00BE416E" w:rsidRPr="00087173" w:rsidRDefault="00F300A8" w:rsidP="00370A65">
      <w:pPr>
        <w:keepNext/>
        <w:spacing w:after="0" w:line="240" w:lineRule="auto"/>
        <w:jc w:val="both"/>
        <w:outlineLvl w:val="2"/>
        <w:rPr>
          <w:rFonts w:ascii="Calibri" w:eastAsia="Times New Roman" w:hAnsi="Calibri" w:cs="Arial"/>
        </w:rPr>
      </w:pPr>
      <w:r>
        <w:rPr>
          <w:rFonts w:ascii="Calibri" w:eastAsia="Times New Roman" w:hAnsi="Calibri" w:cs="Arial"/>
        </w:rPr>
        <w:t xml:space="preserve">It is challenging to involve people in </w:t>
      </w:r>
      <w:r w:rsidR="002078D2">
        <w:rPr>
          <w:rFonts w:ascii="Calibri" w:eastAsia="Times New Roman" w:hAnsi="Calibri" w:cs="Arial"/>
        </w:rPr>
        <w:t>redesigning</w:t>
      </w:r>
      <w:r>
        <w:rPr>
          <w:rFonts w:ascii="Calibri" w:eastAsia="Times New Roman" w:hAnsi="Calibri" w:cs="Arial"/>
        </w:rPr>
        <w:t xml:space="preserve"> community services as the services covered </w:t>
      </w:r>
      <w:r w:rsidR="00715261">
        <w:rPr>
          <w:rFonts w:ascii="Calibri" w:eastAsia="Times New Roman" w:hAnsi="Calibri" w:cs="Arial"/>
        </w:rPr>
        <w:t xml:space="preserve">are wide ranging and disparate. </w:t>
      </w:r>
      <w:r w:rsidR="00BE416E" w:rsidRPr="00087173">
        <w:rPr>
          <w:rFonts w:ascii="Calibri" w:eastAsia="Times New Roman" w:hAnsi="Calibri" w:cs="Arial"/>
        </w:rPr>
        <w:t xml:space="preserve">Our approach to </w:t>
      </w:r>
      <w:r w:rsidR="00DC1F58" w:rsidRPr="00087173">
        <w:rPr>
          <w:rFonts w:ascii="Calibri" w:eastAsia="Times New Roman" w:hAnsi="Calibri" w:cs="Arial"/>
        </w:rPr>
        <w:t xml:space="preserve">engagement </w:t>
      </w:r>
      <w:r w:rsidR="00BE416E" w:rsidRPr="00087173">
        <w:rPr>
          <w:rFonts w:ascii="Calibri" w:eastAsia="Times New Roman" w:hAnsi="Calibri" w:cs="Arial"/>
        </w:rPr>
        <w:t xml:space="preserve">will be open and transparent, and targeted. We will be compliant with legislative frameworks and national policy guidance. </w:t>
      </w:r>
      <w:r w:rsidR="005F4925">
        <w:rPr>
          <w:rFonts w:ascii="Calibri" w:eastAsia="Times New Roman" w:hAnsi="Calibri" w:cs="Arial"/>
        </w:rPr>
        <w:t>The engagement we undertake has the following objectives:</w:t>
      </w:r>
    </w:p>
    <w:p w:rsidR="00087173" w:rsidRPr="00087173" w:rsidRDefault="00087173" w:rsidP="00370A65">
      <w:pPr>
        <w:keepNext/>
        <w:spacing w:after="0" w:line="240" w:lineRule="auto"/>
        <w:jc w:val="both"/>
        <w:outlineLvl w:val="2"/>
        <w:rPr>
          <w:rFonts w:ascii="Calibri" w:eastAsia="Times New Roman" w:hAnsi="Calibri" w:cs="Arial"/>
        </w:rPr>
      </w:pPr>
    </w:p>
    <w:p w:rsidR="00BE416E" w:rsidRPr="00087173" w:rsidRDefault="00BE416E" w:rsidP="00370A65">
      <w:pPr>
        <w:pStyle w:val="ListParagraph"/>
        <w:numPr>
          <w:ilvl w:val="0"/>
          <w:numId w:val="9"/>
        </w:numPr>
        <w:spacing w:after="0" w:line="240" w:lineRule="auto"/>
        <w:jc w:val="both"/>
        <w:rPr>
          <w:rFonts w:ascii="Calibri" w:eastAsia="Times New Roman" w:hAnsi="Calibri" w:cs="Arial"/>
          <w:color w:val="000000"/>
          <w:lang w:val="en-US"/>
        </w:rPr>
      </w:pPr>
      <w:r w:rsidRPr="00087173">
        <w:rPr>
          <w:rFonts w:ascii="Calibri" w:eastAsia="Times New Roman" w:hAnsi="Calibri" w:cs="Arial"/>
          <w:color w:val="000000"/>
          <w:lang w:val="en-US"/>
        </w:rPr>
        <w:t>To communicate widely that we are undertaking a review &amp; invite people to become involved throughout</w:t>
      </w:r>
    </w:p>
    <w:p w:rsidR="000F59F7" w:rsidRPr="00087173" w:rsidRDefault="000F59F7" w:rsidP="00370A65">
      <w:pPr>
        <w:pStyle w:val="ListParagraph"/>
        <w:numPr>
          <w:ilvl w:val="0"/>
          <w:numId w:val="9"/>
        </w:numPr>
        <w:spacing w:after="0" w:line="240" w:lineRule="auto"/>
        <w:jc w:val="both"/>
        <w:rPr>
          <w:rFonts w:ascii="Calibri" w:eastAsia="Times New Roman" w:hAnsi="Calibri" w:cs="Arial"/>
          <w:color w:val="000000"/>
          <w:lang w:val="en-US"/>
        </w:rPr>
      </w:pPr>
      <w:r w:rsidRPr="00087173">
        <w:rPr>
          <w:rFonts w:ascii="Calibri" w:eastAsia="Times New Roman" w:hAnsi="Calibri" w:cs="Arial"/>
          <w:color w:val="000000"/>
          <w:lang w:val="en-US"/>
        </w:rPr>
        <w:t xml:space="preserve">To establish, early on, a common vision for community services </w:t>
      </w:r>
    </w:p>
    <w:p w:rsidR="00984DB5" w:rsidRPr="00087173" w:rsidRDefault="00984DB5" w:rsidP="00370A65">
      <w:pPr>
        <w:pStyle w:val="ListParagraph"/>
        <w:numPr>
          <w:ilvl w:val="0"/>
          <w:numId w:val="9"/>
        </w:numPr>
        <w:spacing w:after="0" w:line="240" w:lineRule="auto"/>
        <w:jc w:val="both"/>
        <w:rPr>
          <w:rFonts w:ascii="Calibri" w:eastAsia="Times New Roman" w:hAnsi="Calibri" w:cs="Arial"/>
          <w:color w:val="000000"/>
          <w:lang w:val="en-US"/>
        </w:rPr>
      </w:pPr>
      <w:r w:rsidRPr="00087173">
        <w:rPr>
          <w:rFonts w:ascii="Calibri" w:eastAsia="Times New Roman" w:hAnsi="Calibri" w:cs="Arial"/>
          <w:color w:val="000000"/>
          <w:lang w:val="en-US"/>
        </w:rPr>
        <w:t xml:space="preserve">To set up a comprehensive </w:t>
      </w:r>
      <w:r w:rsidR="000570A4" w:rsidRPr="00087173">
        <w:rPr>
          <w:rFonts w:ascii="Calibri" w:eastAsia="Times New Roman" w:hAnsi="Calibri" w:cs="Arial"/>
          <w:color w:val="000000"/>
          <w:lang w:val="en-US"/>
        </w:rPr>
        <w:t xml:space="preserve">approach to gaining feedback on current services, and </w:t>
      </w:r>
      <w:r w:rsidRPr="00087173">
        <w:rPr>
          <w:rFonts w:ascii="Calibri" w:eastAsia="Times New Roman" w:hAnsi="Calibri" w:cs="Arial"/>
          <w:color w:val="000000"/>
          <w:lang w:val="en-US"/>
        </w:rPr>
        <w:t>co-design</w:t>
      </w:r>
      <w:r w:rsidR="000570A4" w:rsidRPr="00087173">
        <w:rPr>
          <w:rFonts w:ascii="Calibri" w:eastAsia="Times New Roman" w:hAnsi="Calibri" w:cs="Arial"/>
          <w:color w:val="000000"/>
          <w:lang w:val="en-US"/>
        </w:rPr>
        <w:t>ing</w:t>
      </w:r>
      <w:r w:rsidRPr="00087173">
        <w:rPr>
          <w:rFonts w:ascii="Calibri" w:eastAsia="Times New Roman" w:hAnsi="Calibri" w:cs="Arial"/>
          <w:color w:val="000000"/>
          <w:lang w:val="en-US"/>
        </w:rPr>
        <w:t xml:space="preserve"> </w:t>
      </w:r>
      <w:r w:rsidR="000570A4" w:rsidRPr="00087173">
        <w:rPr>
          <w:rFonts w:ascii="Calibri" w:eastAsia="Times New Roman" w:hAnsi="Calibri" w:cs="Arial"/>
          <w:color w:val="000000"/>
          <w:lang w:val="en-US"/>
        </w:rPr>
        <w:t>of our future community services</w:t>
      </w:r>
    </w:p>
    <w:p w:rsidR="00BE416E" w:rsidRPr="00087173" w:rsidRDefault="00BE416E" w:rsidP="00370A65">
      <w:pPr>
        <w:pStyle w:val="ListParagraph"/>
        <w:numPr>
          <w:ilvl w:val="0"/>
          <w:numId w:val="9"/>
        </w:numPr>
        <w:spacing w:after="0" w:line="240" w:lineRule="auto"/>
        <w:jc w:val="both"/>
        <w:rPr>
          <w:rFonts w:ascii="Calibri" w:eastAsia="Times New Roman" w:hAnsi="Calibri" w:cs="Arial"/>
          <w:color w:val="000000"/>
          <w:lang w:val="en-US"/>
        </w:rPr>
      </w:pPr>
      <w:r w:rsidRPr="00087173">
        <w:rPr>
          <w:rFonts w:ascii="Calibri" w:eastAsia="Times New Roman" w:hAnsi="Calibri" w:cs="Arial"/>
          <w:color w:val="000000"/>
          <w:lang w:val="en-US"/>
        </w:rPr>
        <w:t xml:space="preserve">To improve public understanding of community services so that people are better able to contribute to </w:t>
      </w:r>
      <w:r w:rsidR="000570A4" w:rsidRPr="00087173">
        <w:rPr>
          <w:rFonts w:ascii="Calibri" w:eastAsia="Times New Roman" w:hAnsi="Calibri" w:cs="Arial"/>
          <w:color w:val="000000"/>
          <w:lang w:val="en-US"/>
        </w:rPr>
        <w:t xml:space="preserve">our </w:t>
      </w:r>
      <w:r w:rsidR="00984DB5" w:rsidRPr="00087173">
        <w:rPr>
          <w:rFonts w:ascii="Calibri" w:eastAsia="Times New Roman" w:hAnsi="Calibri" w:cs="Arial"/>
          <w:color w:val="000000"/>
          <w:lang w:val="en-US"/>
        </w:rPr>
        <w:t>service re-design</w:t>
      </w:r>
    </w:p>
    <w:p w:rsidR="00BE416E" w:rsidRPr="00087173" w:rsidRDefault="00BE416E" w:rsidP="00370A65">
      <w:pPr>
        <w:numPr>
          <w:ilvl w:val="0"/>
          <w:numId w:val="9"/>
        </w:numPr>
        <w:spacing w:after="0" w:line="240" w:lineRule="auto"/>
        <w:contextualSpacing/>
        <w:jc w:val="both"/>
        <w:rPr>
          <w:rFonts w:ascii="Calibri" w:eastAsia="Calibri" w:hAnsi="Calibri" w:cs="Arial"/>
        </w:rPr>
      </w:pPr>
      <w:r w:rsidRPr="00087173">
        <w:rPr>
          <w:rFonts w:ascii="Calibri" w:eastAsia="Calibri" w:hAnsi="Calibri" w:cs="Arial"/>
        </w:rPr>
        <w:t>To ensure that our patients and public, providers, voluntary sector and social care partners are formally consulted on the service model options</w:t>
      </w:r>
    </w:p>
    <w:p w:rsidR="00BE416E" w:rsidRPr="00087173" w:rsidRDefault="00BE416E" w:rsidP="00370A65">
      <w:pPr>
        <w:numPr>
          <w:ilvl w:val="0"/>
          <w:numId w:val="9"/>
        </w:numPr>
        <w:spacing w:after="0" w:line="240" w:lineRule="auto"/>
        <w:contextualSpacing/>
        <w:jc w:val="both"/>
        <w:rPr>
          <w:rFonts w:ascii="Calibri" w:eastAsia="Calibri" w:hAnsi="Calibri" w:cs="Arial"/>
        </w:rPr>
      </w:pPr>
      <w:r w:rsidRPr="00087173">
        <w:rPr>
          <w:rFonts w:ascii="Calibri" w:eastAsia="Calibri" w:hAnsi="Calibri" w:cs="Arial"/>
        </w:rPr>
        <w:t>To make sure we engage with populations who are less listened to or protected under equalities legislation</w:t>
      </w:r>
    </w:p>
    <w:p w:rsidR="00BE416E" w:rsidRPr="00087173" w:rsidRDefault="00BE416E" w:rsidP="00370A65">
      <w:pPr>
        <w:numPr>
          <w:ilvl w:val="0"/>
          <w:numId w:val="9"/>
        </w:numPr>
        <w:spacing w:after="0" w:line="240" w:lineRule="auto"/>
        <w:contextualSpacing/>
        <w:jc w:val="both"/>
        <w:rPr>
          <w:rFonts w:ascii="Calibri" w:eastAsia="Calibri" w:hAnsi="Calibri" w:cs="Arial"/>
        </w:rPr>
      </w:pPr>
      <w:r w:rsidRPr="00087173">
        <w:rPr>
          <w:rFonts w:ascii="Calibri" w:eastAsia="Calibri" w:hAnsi="Calibri" w:cs="Arial"/>
        </w:rPr>
        <w:t>To communicate effectively to all stakeholders throughout the redesign programme, appropriately for their differing needs and requirements, and using a variety of methods and media formats</w:t>
      </w:r>
    </w:p>
    <w:p w:rsidR="00BE416E" w:rsidRPr="00087173" w:rsidRDefault="00BE416E" w:rsidP="00370A65">
      <w:pPr>
        <w:numPr>
          <w:ilvl w:val="0"/>
          <w:numId w:val="9"/>
        </w:numPr>
        <w:spacing w:after="0" w:line="240" w:lineRule="auto"/>
        <w:contextualSpacing/>
        <w:jc w:val="both"/>
        <w:rPr>
          <w:rFonts w:ascii="Calibri" w:eastAsia="Calibri" w:hAnsi="Calibri" w:cs="Arial"/>
        </w:rPr>
      </w:pPr>
      <w:r w:rsidRPr="00087173">
        <w:rPr>
          <w:rFonts w:ascii="Calibri" w:eastAsia="Calibri" w:hAnsi="Calibri" w:cs="Arial"/>
        </w:rPr>
        <w:t>To ensure that there is an environment that supports active, open participation and dialogue, so stakeholders feel that their contribution is sought after and valued, and that they understand how they have contributed to the options for change.</w:t>
      </w:r>
    </w:p>
    <w:p w:rsidR="00BE416E" w:rsidRPr="00087173" w:rsidRDefault="00BE416E" w:rsidP="00370A65">
      <w:pPr>
        <w:numPr>
          <w:ilvl w:val="0"/>
          <w:numId w:val="9"/>
        </w:numPr>
        <w:spacing w:after="0" w:line="240" w:lineRule="auto"/>
        <w:contextualSpacing/>
        <w:jc w:val="both"/>
        <w:rPr>
          <w:rFonts w:ascii="Calibri" w:eastAsia="Calibri" w:hAnsi="Calibri" w:cs="Arial"/>
        </w:rPr>
      </w:pPr>
      <w:r w:rsidRPr="00087173">
        <w:rPr>
          <w:rFonts w:ascii="Calibri" w:eastAsia="Calibri" w:hAnsi="Calibri" w:cs="Arial"/>
        </w:rPr>
        <w:t>To continue to engage with local people and with staff who deliver services throughout each stage of our commissioning in line with national guidelines</w:t>
      </w:r>
    </w:p>
    <w:p w:rsidR="00BE416E" w:rsidRPr="00087173" w:rsidRDefault="00BE416E" w:rsidP="00370A65">
      <w:pPr>
        <w:spacing w:after="0" w:line="240" w:lineRule="auto"/>
        <w:jc w:val="both"/>
        <w:rPr>
          <w:rFonts w:ascii="Calibri" w:eastAsia="Times New Roman" w:hAnsi="Calibri" w:cs="Arial"/>
        </w:rPr>
      </w:pPr>
    </w:p>
    <w:p w:rsidR="00A61E72" w:rsidRPr="002B6B42" w:rsidRDefault="00A61E72" w:rsidP="00370A65">
      <w:pPr>
        <w:spacing w:after="0" w:line="240" w:lineRule="auto"/>
        <w:jc w:val="both"/>
        <w:rPr>
          <w:rFonts w:ascii="Calibri" w:eastAsia="Times New Roman" w:hAnsi="Calibri" w:cs="Arial"/>
          <w:b/>
          <w:color w:val="4F81BD" w:themeColor="accent1"/>
        </w:rPr>
      </w:pPr>
      <w:r w:rsidRPr="002B6B42">
        <w:rPr>
          <w:rFonts w:ascii="Calibri" w:eastAsia="Times New Roman" w:hAnsi="Calibri" w:cs="Arial"/>
          <w:b/>
          <w:color w:val="4F81BD" w:themeColor="accent1"/>
        </w:rPr>
        <w:t>Who we want to engage with</w:t>
      </w:r>
    </w:p>
    <w:p w:rsidR="00370A65" w:rsidRPr="00087173" w:rsidRDefault="00370A65" w:rsidP="00370A65">
      <w:pPr>
        <w:spacing w:after="0" w:line="240" w:lineRule="auto"/>
        <w:jc w:val="both"/>
        <w:rPr>
          <w:rFonts w:ascii="Calibri" w:eastAsia="Times New Roman" w:hAnsi="Calibri" w:cs="Arial"/>
          <w:b/>
        </w:rPr>
      </w:pPr>
    </w:p>
    <w:p w:rsidR="00370A65" w:rsidRPr="00087173" w:rsidRDefault="00370A65" w:rsidP="00370A65">
      <w:pPr>
        <w:spacing w:after="0" w:line="240" w:lineRule="auto"/>
        <w:jc w:val="both"/>
        <w:rPr>
          <w:rFonts w:ascii="Calibri" w:eastAsia="Times New Roman" w:hAnsi="Calibri" w:cs="Arial"/>
        </w:rPr>
      </w:pPr>
      <w:r w:rsidRPr="00087173">
        <w:rPr>
          <w:rFonts w:ascii="Calibri" w:eastAsia="Times New Roman" w:hAnsi="Calibri" w:cs="Arial"/>
        </w:rPr>
        <w:t>Across our engagement activity, we hope to reach the full range of stakeholders in recognition of the breadth and scope of the services in scope</w:t>
      </w:r>
      <w:r w:rsidR="00F12ED3">
        <w:rPr>
          <w:rFonts w:ascii="Calibri" w:eastAsia="Times New Roman" w:hAnsi="Calibri" w:cs="Arial"/>
        </w:rPr>
        <w:t xml:space="preserve"> – those who deliver services on the ground, those who use the services and local communities</w:t>
      </w:r>
      <w:r w:rsidRPr="00087173">
        <w:rPr>
          <w:rFonts w:ascii="Calibri" w:eastAsia="Times New Roman" w:hAnsi="Calibri" w:cs="Arial"/>
        </w:rPr>
        <w:t>. This includes:</w:t>
      </w:r>
    </w:p>
    <w:p w:rsidR="00087173" w:rsidRPr="00087173" w:rsidRDefault="00087173" w:rsidP="00370A65">
      <w:pPr>
        <w:spacing w:after="0" w:line="240" w:lineRule="auto"/>
        <w:jc w:val="both"/>
        <w:rPr>
          <w:rFonts w:ascii="Calibri" w:eastAsia="Times New Roman" w:hAnsi="Calibri" w:cs="Arial"/>
        </w:rPr>
      </w:pPr>
    </w:p>
    <w:p w:rsidR="00370A65" w:rsidRPr="00087173" w:rsidRDefault="005F4925" w:rsidP="00370A65">
      <w:pPr>
        <w:pStyle w:val="ListParagraph"/>
        <w:numPr>
          <w:ilvl w:val="0"/>
          <w:numId w:val="23"/>
        </w:numPr>
        <w:spacing w:after="0" w:line="240" w:lineRule="auto"/>
        <w:jc w:val="both"/>
        <w:rPr>
          <w:rFonts w:ascii="Calibri" w:eastAsia="Times New Roman" w:hAnsi="Calibri" w:cs="Arial"/>
        </w:rPr>
      </w:pPr>
      <w:r>
        <w:rPr>
          <w:rFonts w:ascii="Calibri" w:eastAsia="Times New Roman" w:hAnsi="Calibri" w:cs="Arial"/>
        </w:rPr>
        <w:t>Current patients and their families and carers</w:t>
      </w:r>
    </w:p>
    <w:p w:rsidR="00370A65" w:rsidRDefault="00370A65" w:rsidP="00370A65">
      <w:pPr>
        <w:pStyle w:val="ListParagraph"/>
        <w:numPr>
          <w:ilvl w:val="0"/>
          <w:numId w:val="23"/>
        </w:numPr>
        <w:spacing w:after="0" w:line="240" w:lineRule="auto"/>
        <w:jc w:val="both"/>
        <w:rPr>
          <w:rFonts w:ascii="Calibri" w:eastAsia="Times New Roman" w:hAnsi="Calibri" w:cs="Arial"/>
        </w:rPr>
      </w:pPr>
      <w:r w:rsidRPr="00087173">
        <w:rPr>
          <w:rFonts w:ascii="Calibri" w:eastAsia="Times New Roman" w:hAnsi="Calibri" w:cs="Arial"/>
        </w:rPr>
        <w:t>patient groups and representatives</w:t>
      </w:r>
    </w:p>
    <w:p w:rsidR="005F4925" w:rsidRDefault="005F4925" w:rsidP="00370A65">
      <w:pPr>
        <w:pStyle w:val="ListParagraph"/>
        <w:numPr>
          <w:ilvl w:val="0"/>
          <w:numId w:val="23"/>
        </w:numPr>
        <w:spacing w:after="0" w:line="240" w:lineRule="auto"/>
        <w:jc w:val="both"/>
        <w:rPr>
          <w:rFonts w:ascii="Calibri" w:eastAsia="Times New Roman" w:hAnsi="Calibri" w:cs="Arial"/>
        </w:rPr>
      </w:pPr>
      <w:r>
        <w:rPr>
          <w:rFonts w:ascii="Calibri" w:eastAsia="Times New Roman" w:hAnsi="Calibri" w:cs="Arial"/>
        </w:rPr>
        <w:t>local communities – including those communities which may not receive appropriate services currently</w:t>
      </w:r>
    </w:p>
    <w:p w:rsidR="00B7084C" w:rsidRPr="00087173" w:rsidRDefault="00B7084C" w:rsidP="00370A65">
      <w:pPr>
        <w:pStyle w:val="ListParagraph"/>
        <w:numPr>
          <w:ilvl w:val="0"/>
          <w:numId w:val="23"/>
        </w:numPr>
        <w:spacing w:after="0" w:line="240" w:lineRule="auto"/>
        <w:jc w:val="both"/>
        <w:rPr>
          <w:rFonts w:ascii="Calibri" w:eastAsia="Times New Roman" w:hAnsi="Calibri" w:cs="Arial"/>
        </w:rPr>
      </w:pPr>
      <w:r>
        <w:rPr>
          <w:rFonts w:ascii="Calibri" w:eastAsia="Times New Roman" w:hAnsi="Calibri" w:cs="Arial"/>
        </w:rPr>
        <w:t>communities who are traditionally less listened to within the health and social care system</w:t>
      </w:r>
    </w:p>
    <w:p w:rsidR="00370A65" w:rsidRPr="00087173" w:rsidRDefault="00370A65" w:rsidP="00370A65">
      <w:pPr>
        <w:pStyle w:val="ListParagraph"/>
        <w:numPr>
          <w:ilvl w:val="0"/>
          <w:numId w:val="23"/>
        </w:numPr>
        <w:spacing w:after="0" w:line="240" w:lineRule="auto"/>
        <w:jc w:val="both"/>
        <w:rPr>
          <w:rFonts w:ascii="Calibri" w:eastAsia="Times New Roman" w:hAnsi="Calibri" w:cs="Arial"/>
        </w:rPr>
      </w:pPr>
      <w:r w:rsidRPr="00087173">
        <w:rPr>
          <w:rFonts w:ascii="Calibri" w:eastAsia="Times New Roman" w:hAnsi="Calibri" w:cs="Arial"/>
        </w:rPr>
        <w:t>local elected officials -  including the HASC and the Health and Well Being Board</w:t>
      </w:r>
    </w:p>
    <w:p w:rsidR="00370A65" w:rsidRPr="00087173" w:rsidRDefault="00370A65" w:rsidP="00370A65">
      <w:pPr>
        <w:pStyle w:val="ListParagraph"/>
        <w:numPr>
          <w:ilvl w:val="0"/>
          <w:numId w:val="23"/>
        </w:numPr>
        <w:spacing w:after="0" w:line="240" w:lineRule="auto"/>
        <w:jc w:val="both"/>
        <w:rPr>
          <w:rFonts w:ascii="Calibri" w:eastAsia="Times New Roman" w:hAnsi="Calibri" w:cs="Arial"/>
        </w:rPr>
      </w:pPr>
      <w:r w:rsidRPr="00087173">
        <w:rPr>
          <w:rFonts w:ascii="Calibri" w:eastAsia="Times New Roman" w:hAnsi="Calibri" w:cs="Arial"/>
        </w:rPr>
        <w:t>Local Healthwatch</w:t>
      </w:r>
    </w:p>
    <w:p w:rsidR="00B7084C" w:rsidRPr="00B7084C" w:rsidRDefault="00370A65" w:rsidP="00B7084C">
      <w:pPr>
        <w:pStyle w:val="ListParagraph"/>
        <w:numPr>
          <w:ilvl w:val="0"/>
          <w:numId w:val="23"/>
        </w:numPr>
        <w:spacing w:after="0" w:line="240" w:lineRule="auto"/>
        <w:jc w:val="both"/>
        <w:rPr>
          <w:rFonts w:ascii="Calibri" w:eastAsia="Times New Roman" w:hAnsi="Calibri" w:cs="Arial"/>
        </w:rPr>
      </w:pPr>
      <w:r w:rsidRPr="00087173">
        <w:rPr>
          <w:rFonts w:ascii="Calibri" w:eastAsia="Times New Roman" w:hAnsi="Calibri" w:cs="Arial"/>
        </w:rPr>
        <w:t>voluntary and community sector organisations – representing specific groups as well as the whole community</w:t>
      </w:r>
    </w:p>
    <w:p w:rsidR="00F877C9" w:rsidRDefault="00370A65" w:rsidP="00F877C9">
      <w:pPr>
        <w:pStyle w:val="ListParagraph"/>
        <w:numPr>
          <w:ilvl w:val="0"/>
          <w:numId w:val="23"/>
        </w:numPr>
        <w:spacing w:after="0" w:line="240" w:lineRule="auto"/>
        <w:jc w:val="both"/>
        <w:rPr>
          <w:rFonts w:ascii="Calibri" w:eastAsia="Times New Roman" w:hAnsi="Calibri" w:cs="Arial"/>
        </w:rPr>
      </w:pPr>
      <w:r w:rsidRPr="00087173">
        <w:rPr>
          <w:rFonts w:ascii="Calibri" w:eastAsia="Times New Roman" w:hAnsi="Calibri" w:cs="Arial"/>
        </w:rPr>
        <w:t>clinicians</w:t>
      </w:r>
      <w:r w:rsidR="00F877C9">
        <w:rPr>
          <w:rFonts w:ascii="Calibri" w:eastAsia="Times New Roman" w:hAnsi="Calibri" w:cs="Arial"/>
        </w:rPr>
        <w:t xml:space="preserve"> and </w:t>
      </w:r>
      <w:r w:rsidRPr="00087173">
        <w:rPr>
          <w:rFonts w:ascii="Calibri" w:eastAsia="Times New Roman" w:hAnsi="Calibri" w:cs="Arial"/>
        </w:rPr>
        <w:t>frontline staff</w:t>
      </w:r>
    </w:p>
    <w:p w:rsidR="00F877C9" w:rsidRDefault="00F877C9" w:rsidP="00F877C9">
      <w:pPr>
        <w:pStyle w:val="ListParagraph"/>
        <w:numPr>
          <w:ilvl w:val="1"/>
          <w:numId w:val="23"/>
        </w:numPr>
        <w:spacing w:after="0" w:line="240" w:lineRule="auto"/>
        <w:jc w:val="both"/>
        <w:rPr>
          <w:rFonts w:ascii="Calibri" w:eastAsia="Times New Roman" w:hAnsi="Calibri" w:cs="Arial"/>
        </w:rPr>
      </w:pPr>
      <w:r>
        <w:rPr>
          <w:rFonts w:ascii="Calibri" w:eastAsia="Times New Roman" w:hAnsi="Calibri" w:cs="Arial"/>
        </w:rPr>
        <w:t>community nursing teams</w:t>
      </w:r>
    </w:p>
    <w:p w:rsidR="00F877C9" w:rsidRDefault="00F877C9" w:rsidP="00F877C9">
      <w:pPr>
        <w:pStyle w:val="ListParagraph"/>
        <w:numPr>
          <w:ilvl w:val="1"/>
          <w:numId w:val="23"/>
        </w:numPr>
        <w:spacing w:after="0" w:line="240" w:lineRule="auto"/>
        <w:jc w:val="both"/>
        <w:rPr>
          <w:rFonts w:ascii="Calibri" w:eastAsia="Times New Roman" w:hAnsi="Calibri" w:cs="Arial"/>
        </w:rPr>
      </w:pPr>
      <w:r>
        <w:rPr>
          <w:rFonts w:ascii="Calibri" w:eastAsia="Times New Roman" w:hAnsi="Calibri" w:cs="Arial"/>
        </w:rPr>
        <w:t>occupational therapists</w:t>
      </w:r>
    </w:p>
    <w:p w:rsidR="00F877C9" w:rsidRDefault="00F877C9" w:rsidP="00F877C9">
      <w:pPr>
        <w:pStyle w:val="ListParagraph"/>
        <w:numPr>
          <w:ilvl w:val="1"/>
          <w:numId w:val="23"/>
        </w:numPr>
        <w:spacing w:after="0" w:line="240" w:lineRule="auto"/>
        <w:jc w:val="both"/>
        <w:rPr>
          <w:rFonts w:ascii="Calibri" w:eastAsia="Times New Roman" w:hAnsi="Calibri" w:cs="Arial"/>
        </w:rPr>
      </w:pPr>
      <w:r>
        <w:rPr>
          <w:rFonts w:ascii="Calibri" w:eastAsia="Times New Roman" w:hAnsi="Calibri" w:cs="Arial"/>
        </w:rPr>
        <w:t>rehabilitation teams</w:t>
      </w:r>
    </w:p>
    <w:p w:rsidR="00F877C9" w:rsidRPr="00F877C9" w:rsidRDefault="00F877C9" w:rsidP="00F877C9">
      <w:pPr>
        <w:pStyle w:val="ListParagraph"/>
        <w:numPr>
          <w:ilvl w:val="1"/>
          <w:numId w:val="23"/>
        </w:numPr>
        <w:spacing w:after="0" w:line="240" w:lineRule="auto"/>
        <w:jc w:val="both"/>
        <w:rPr>
          <w:rFonts w:ascii="Calibri" w:eastAsia="Times New Roman" w:hAnsi="Calibri" w:cs="Arial"/>
        </w:rPr>
      </w:pPr>
      <w:r>
        <w:rPr>
          <w:rFonts w:ascii="Calibri" w:eastAsia="Times New Roman" w:hAnsi="Calibri" w:cs="Arial"/>
        </w:rPr>
        <w:t>palliative care nursing staff</w:t>
      </w:r>
    </w:p>
    <w:p w:rsidR="00370A65" w:rsidRPr="00087173" w:rsidRDefault="00370A65" w:rsidP="00370A65">
      <w:pPr>
        <w:pStyle w:val="ListParagraph"/>
        <w:numPr>
          <w:ilvl w:val="1"/>
          <w:numId w:val="23"/>
        </w:numPr>
        <w:spacing w:after="0" w:line="240" w:lineRule="auto"/>
        <w:jc w:val="both"/>
        <w:rPr>
          <w:rFonts w:ascii="Calibri" w:eastAsia="Times New Roman" w:hAnsi="Calibri" w:cs="Arial"/>
        </w:rPr>
      </w:pPr>
      <w:r w:rsidRPr="00087173">
        <w:rPr>
          <w:rFonts w:ascii="Calibri" w:eastAsia="Times New Roman" w:hAnsi="Calibri" w:cs="Arial"/>
        </w:rPr>
        <w:t>GPs and Practice Nurses</w:t>
      </w:r>
    </w:p>
    <w:p w:rsidR="00370A65" w:rsidRPr="00087173" w:rsidRDefault="00370A65" w:rsidP="00370A65">
      <w:pPr>
        <w:pStyle w:val="ListParagraph"/>
        <w:numPr>
          <w:ilvl w:val="1"/>
          <w:numId w:val="23"/>
        </w:numPr>
        <w:spacing w:after="0" w:line="240" w:lineRule="auto"/>
        <w:jc w:val="both"/>
        <w:rPr>
          <w:rFonts w:ascii="Calibri" w:eastAsia="Times New Roman" w:hAnsi="Calibri" w:cs="Arial"/>
        </w:rPr>
      </w:pPr>
      <w:r w:rsidRPr="00087173">
        <w:rPr>
          <w:rFonts w:ascii="Calibri" w:eastAsia="Times New Roman" w:hAnsi="Calibri" w:cs="Arial"/>
        </w:rPr>
        <w:t>Consultants and specialists in the acute sector</w:t>
      </w:r>
    </w:p>
    <w:p w:rsidR="00F877C9" w:rsidRDefault="00370A65" w:rsidP="00F877C9">
      <w:pPr>
        <w:pStyle w:val="ListParagraph"/>
        <w:numPr>
          <w:ilvl w:val="1"/>
          <w:numId w:val="23"/>
        </w:numPr>
        <w:spacing w:after="0" w:line="240" w:lineRule="auto"/>
        <w:jc w:val="both"/>
        <w:rPr>
          <w:rFonts w:ascii="Calibri" w:eastAsia="Times New Roman" w:hAnsi="Calibri" w:cs="Arial"/>
        </w:rPr>
      </w:pPr>
      <w:r w:rsidRPr="00087173">
        <w:rPr>
          <w:rFonts w:ascii="Calibri" w:eastAsia="Times New Roman" w:hAnsi="Calibri" w:cs="Arial"/>
        </w:rPr>
        <w:t>Medway Council social care</w:t>
      </w:r>
    </w:p>
    <w:p w:rsidR="00333C59" w:rsidRDefault="00333C59" w:rsidP="00333C59">
      <w:pPr>
        <w:spacing w:after="0" w:line="240" w:lineRule="auto"/>
        <w:jc w:val="both"/>
        <w:rPr>
          <w:rFonts w:ascii="Calibri" w:eastAsia="Times New Roman" w:hAnsi="Calibri" w:cs="Arial"/>
        </w:rPr>
      </w:pPr>
    </w:p>
    <w:p w:rsidR="00F877C9" w:rsidRPr="00F877C9" w:rsidRDefault="00F877C9" w:rsidP="00F877C9">
      <w:pPr>
        <w:pStyle w:val="ListParagraph"/>
        <w:spacing w:after="0" w:line="240" w:lineRule="auto"/>
        <w:ind w:left="1080"/>
        <w:jc w:val="both"/>
        <w:rPr>
          <w:rFonts w:ascii="Calibri" w:eastAsia="Times New Roman" w:hAnsi="Calibri" w:cs="Arial"/>
        </w:rPr>
      </w:pPr>
    </w:p>
    <w:p w:rsidR="00603283" w:rsidRPr="00603283" w:rsidRDefault="00603283" w:rsidP="00603283">
      <w:pPr>
        <w:spacing w:after="0" w:line="240" w:lineRule="auto"/>
        <w:jc w:val="both"/>
        <w:rPr>
          <w:rFonts w:ascii="Calibri" w:hAnsi="Calibri"/>
          <w:b/>
          <w:color w:val="0070C0"/>
          <w:lang w:val="en"/>
        </w:rPr>
      </w:pPr>
      <w:r w:rsidRPr="00603283">
        <w:rPr>
          <w:rFonts w:ascii="Calibri" w:hAnsi="Calibri"/>
          <w:b/>
          <w:color w:val="0070C0"/>
          <w:lang w:val="en"/>
        </w:rPr>
        <w:t>Roles and responsibilities</w:t>
      </w:r>
    </w:p>
    <w:p w:rsidR="00603283" w:rsidRPr="00087173" w:rsidRDefault="00603283" w:rsidP="00603283">
      <w:pPr>
        <w:spacing w:after="0" w:line="240" w:lineRule="auto"/>
        <w:jc w:val="both"/>
        <w:rPr>
          <w:rFonts w:ascii="Calibri" w:hAnsi="Calibri"/>
          <w:b/>
          <w:lang w:val="en"/>
        </w:rPr>
      </w:pPr>
    </w:p>
    <w:p w:rsidR="00603283" w:rsidRDefault="00603283" w:rsidP="00603283">
      <w:pPr>
        <w:spacing w:after="0" w:line="240" w:lineRule="auto"/>
        <w:jc w:val="both"/>
        <w:rPr>
          <w:rFonts w:ascii="Calibri" w:hAnsi="Calibri"/>
          <w:lang w:val="en"/>
        </w:rPr>
      </w:pPr>
      <w:r w:rsidRPr="00087173">
        <w:rPr>
          <w:rFonts w:ascii="Calibri" w:hAnsi="Calibri"/>
          <w:lang w:val="en"/>
        </w:rPr>
        <w:t>Engagement and communications will be overseen by the Head of Engagement at the</w:t>
      </w:r>
      <w:r>
        <w:rPr>
          <w:rFonts w:ascii="Calibri" w:hAnsi="Calibri"/>
          <w:lang w:val="en"/>
        </w:rPr>
        <w:t xml:space="preserve"> </w:t>
      </w:r>
      <w:r w:rsidRPr="00087173">
        <w:rPr>
          <w:rFonts w:ascii="Calibri" w:hAnsi="Calibri"/>
          <w:lang w:val="en"/>
        </w:rPr>
        <w:t xml:space="preserve">CCG in conjunction with the Commissioning Team who will provide </w:t>
      </w:r>
      <w:r>
        <w:rPr>
          <w:rFonts w:ascii="Calibri" w:hAnsi="Calibri"/>
          <w:lang w:val="en"/>
        </w:rPr>
        <w:t>expert content</w:t>
      </w:r>
      <w:r w:rsidRPr="00087173">
        <w:rPr>
          <w:rFonts w:ascii="Calibri" w:hAnsi="Calibri"/>
          <w:lang w:val="en"/>
        </w:rPr>
        <w:t xml:space="preserve"> and </w:t>
      </w:r>
      <w:r>
        <w:rPr>
          <w:rFonts w:ascii="Calibri" w:hAnsi="Calibri"/>
          <w:lang w:val="en"/>
        </w:rPr>
        <w:t>the specific materials needed to construct engagement and communications.</w:t>
      </w:r>
    </w:p>
    <w:p w:rsidR="00F12ED3" w:rsidRDefault="00F12ED3" w:rsidP="00603283">
      <w:pPr>
        <w:spacing w:after="0" w:line="240" w:lineRule="auto"/>
        <w:jc w:val="both"/>
        <w:rPr>
          <w:rFonts w:ascii="Calibri" w:hAnsi="Calibri"/>
          <w:lang w:val="en"/>
        </w:rPr>
      </w:pPr>
    </w:p>
    <w:p w:rsidR="00F12ED3" w:rsidRPr="00087173" w:rsidRDefault="00F12ED3" w:rsidP="00603283">
      <w:pPr>
        <w:spacing w:after="0" w:line="240" w:lineRule="auto"/>
        <w:jc w:val="both"/>
        <w:rPr>
          <w:rFonts w:ascii="Calibri" w:hAnsi="Calibri"/>
          <w:lang w:val="en"/>
        </w:rPr>
      </w:pPr>
      <w:r>
        <w:rPr>
          <w:rFonts w:ascii="Calibri" w:hAnsi="Calibri"/>
          <w:lang w:val="en"/>
        </w:rPr>
        <w:t xml:space="preserve">The Commissioning Team will be responsible for </w:t>
      </w:r>
      <w:proofErr w:type="spellStart"/>
      <w:r w:rsidR="001C6561">
        <w:rPr>
          <w:rFonts w:ascii="Calibri" w:hAnsi="Calibri"/>
          <w:lang w:val="en"/>
        </w:rPr>
        <w:t>organising</w:t>
      </w:r>
      <w:proofErr w:type="spellEnd"/>
      <w:r>
        <w:rPr>
          <w:rFonts w:ascii="Calibri" w:hAnsi="Calibri"/>
          <w:lang w:val="en"/>
        </w:rPr>
        <w:t xml:space="preserve"> a series of Market Engagement Events to engage with current providers of services at a senior level. </w:t>
      </w:r>
    </w:p>
    <w:p w:rsidR="00603283" w:rsidRPr="00087173" w:rsidRDefault="00603283" w:rsidP="00603283">
      <w:pPr>
        <w:spacing w:after="0" w:line="240" w:lineRule="auto"/>
        <w:jc w:val="both"/>
        <w:rPr>
          <w:rFonts w:ascii="Calibri" w:hAnsi="Calibri"/>
          <w:lang w:val="en"/>
        </w:rPr>
      </w:pPr>
    </w:p>
    <w:p w:rsidR="00603283" w:rsidRPr="00087173" w:rsidRDefault="00603283" w:rsidP="00603283">
      <w:pPr>
        <w:spacing w:after="0" w:line="240" w:lineRule="auto"/>
        <w:jc w:val="both"/>
        <w:rPr>
          <w:rFonts w:ascii="Calibri" w:hAnsi="Calibri"/>
          <w:lang w:val="en"/>
        </w:rPr>
      </w:pPr>
      <w:r w:rsidRPr="00087173">
        <w:rPr>
          <w:rFonts w:ascii="Calibri" w:hAnsi="Calibri"/>
          <w:lang w:val="en"/>
        </w:rPr>
        <w:t>The Medway communications and engagement team will manage an overall communications strategy for the consultation.</w:t>
      </w:r>
    </w:p>
    <w:p w:rsidR="00603283" w:rsidRPr="00087173" w:rsidRDefault="00603283" w:rsidP="00603283">
      <w:pPr>
        <w:spacing w:after="0" w:line="240" w:lineRule="auto"/>
        <w:jc w:val="both"/>
        <w:rPr>
          <w:rFonts w:ascii="Calibri" w:hAnsi="Calibri"/>
          <w:lang w:val="en"/>
        </w:rPr>
      </w:pPr>
    </w:p>
    <w:p w:rsidR="00603283" w:rsidRPr="00087173" w:rsidRDefault="00603283" w:rsidP="00603283">
      <w:pPr>
        <w:spacing w:after="0" w:line="240" w:lineRule="auto"/>
        <w:jc w:val="both"/>
        <w:rPr>
          <w:rFonts w:ascii="Calibri" w:hAnsi="Calibri"/>
          <w:lang w:val="en"/>
        </w:rPr>
      </w:pPr>
      <w:r>
        <w:rPr>
          <w:rFonts w:ascii="Calibri" w:hAnsi="Calibri"/>
          <w:lang w:val="en"/>
        </w:rPr>
        <w:t>The CCG</w:t>
      </w:r>
      <w:r w:rsidRPr="00087173">
        <w:rPr>
          <w:rFonts w:ascii="Calibri" w:hAnsi="Calibri"/>
          <w:lang w:val="en"/>
        </w:rPr>
        <w:t xml:space="preserve"> outsources its PR function to Maxim PR who will provide </w:t>
      </w:r>
      <w:r w:rsidR="00715261" w:rsidRPr="00087173">
        <w:rPr>
          <w:rFonts w:ascii="Calibri" w:hAnsi="Calibri"/>
          <w:lang w:val="en"/>
        </w:rPr>
        <w:t>comm</w:t>
      </w:r>
      <w:r w:rsidR="00715261">
        <w:rPr>
          <w:rFonts w:ascii="Calibri" w:hAnsi="Calibri"/>
          <w:lang w:val="en"/>
        </w:rPr>
        <w:t>unications</w:t>
      </w:r>
      <w:r w:rsidRPr="00087173">
        <w:rPr>
          <w:rFonts w:ascii="Calibri" w:hAnsi="Calibri"/>
          <w:lang w:val="en"/>
        </w:rPr>
        <w:t xml:space="preserve"> support for press releases, web content, print and design</w:t>
      </w:r>
      <w:r w:rsidR="00715261">
        <w:rPr>
          <w:rFonts w:ascii="Calibri" w:hAnsi="Calibri"/>
          <w:lang w:val="en"/>
        </w:rPr>
        <w:t>.</w:t>
      </w:r>
    </w:p>
    <w:p w:rsidR="00603283" w:rsidRPr="00087173" w:rsidRDefault="00603283" w:rsidP="00603283">
      <w:pPr>
        <w:spacing w:after="0" w:line="240" w:lineRule="auto"/>
        <w:jc w:val="both"/>
        <w:rPr>
          <w:rFonts w:ascii="Calibri" w:hAnsi="Calibri"/>
          <w:lang w:val="en"/>
        </w:rPr>
      </w:pPr>
    </w:p>
    <w:p w:rsidR="00715261" w:rsidRDefault="00603283" w:rsidP="00715261">
      <w:pPr>
        <w:spacing w:after="0" w:line="240" w:lineRule="auto"/>
        <w:jc w:val="both"/>
        <w:rPr>
          <w:rFonts w:ascii="Calibri" w:eastAsia="Times New Roman" w:hAnsi="Calibri" w:cs="Arial"/>
        </w:rPr>
      </w:pPr>
      <w:r w:rsidRPr="00087173">
        <w:rPr>
          <w:rFonts w:ascii="Calibri" w:hAnsi="Calibri"/>
          <w:lang w:val="en"/>
        </w:rPr>
        <w:t>The in-house communications function will manage all website and social media activity</w:t>
      </w:r>
      <w:r>
        <w:rPr>
          <w:rFonts w:ascii="Calibri" w:hAnsi="Calibri"/>
          <w:lang w:val="en"/>
        </w:rPr>
        <w:t xml:space="preserve"> and the </w:t>
      </w:r>
      <w:proofErr w:type="gramStart"/>
      <w:r w:rsidR="00715261">
        <w:rPr>
          <w:rFonts w:ascii="Calibri" w:hAnsi="Calibri"/>
          <w:lang w:val="en"/>
        </w:rPr>
        <w:t xml:space="preserve">CCG </w:t>
      </w:r>
      <w:r w:rsidRPr="00087173">
        <w:rPr>
          <w:rFonts w:ascii="Calibri" w:hAnsi="Calibri"/>
          <w:lang w:val="en"/>
        </w:rPr>
        <w:t xml:space="preserve"> communications</w:t>
      </w:r>
      <w:proofErr w:type="gramEnd"/>
      <w:r w:rsidRPr="00087173">
        <w:rPr>
          <w:rFonts w:ascii="Calibri" w:hAnsi="Calibri"/>
          <w:lang w:val="en"/>
        </w:rPr>
        <w:t xml:space="preserve"> and engagement </w:t>
      </w:r>
      <w:r w:rsidR="00715261">
        <w:rPr>
          <w:rFonts w:ascii="Calibri" w:hAnsi="Calibri"/>
          <w:lang w:val="en"/>
        </w:rPr>
        <w:t xml:space="preserve">team </w:t>
      </w:r>
      <w:r w:rsidRPr="00087173">
        <w:rPr>
          <w:rFonts w:ascii="Calibri" w:hAnsi="Calibri"/>
          <w:lang w:val="en"/>
        </w:rPr>
        <w:t>will be responsible for all room bookings, managing invitations to events and coordinating dates for events.</w:t>
      </w:r>
      <w:r w:rsidR="00715261" w:rsidRPr="00715261">
        <w:rPr>
          <w:rFonts w:ascii="Calibri" w:eastAsia="Times New Roman" w:hAnsi="Calibri" w:cs="Arial"/>
        </w:rPr>
        <w:t xml:space="preserve"> </w:t>
      </w:r>
    </w:p>
    <w:p w:rsidR="00715261" w:rsidRDefault="00715261" w:rsidP="00715261">
      <w:pPr>
        <w:spacing w:after="0" w:line="240" w:lineRule="auto"/>
        <w:jc w:val="both"/>
        <w:rPr>
          <w:rFonts w:ascii="Calibri" w:eastAsia="Times New Roman" w:hAnsi="Calibri" w:cs="Arial"/>
        </w:rPr>
      </w:pPr>
    </w:p>
    <w:p w:rsidR="00715261" w:rsidRDefault="00715261" w:rsidP="00715261">
      <w:pPr>
        <w:spacing w:after="0" w:line="240" w:lineRule="auto"/>
        <w:jc w:val="both"/>
        <w:rPr>
          <w:rFonts w:ascii="Calibri" w:eastAsia="Times New Roman" w:hAnsi="Calibri" w:cs="Arial"/>
        </w:rPr>
      </w:pPr>
      <w:r>
        <w:rPr>
          <w:rFonts w:ascii="Calibri" w:eastAsia="Times New Roman" w:hAnsi="Calibri" w:cs="Arial"/>
        </w:rPr>
        <w:t xml:space="preserve">The Involving Medway Pilot is also </w:t>
      </w:r>
      <w:proofErr w:type="gramStart"/>
      <w:r>
        <w:rPr>
          <w:rFonts w:ascii="Calibri" w:eastAsia="Times New Roman" w:hAnsi="Calibri" w:cs="Arial"/>
        </w:rPr>
        <w:t>key</w:t>
      </w:r>
      <w:proofErr w:type="gramEnd"/>
      <w:r>
        <w:rPr>
          <w:rFonts w:ascii="Calibri" w:eastAsia="Times New Roman" w:hAnsi="Calibri" w:cs="Arial"/>
        </w:rPr>
        <w:t xml:space="preserve"> to the development of this programme. This is a partnership between seven community organisations and Medway CCG to improve the CCG’s engagement with local communities and the voluntary and community sector and to encourage healthy communities in Medway.   We envisage that the pilot will provide key support particularly in terms of work with less listened to communities and working with the community and voluntary sector.</w:t>
      </w:r>
    </w:p>
    <w:p w:rsidR="00715261" w:rsidRDefault="00715261" w:rsidP="00603283">
      <w:pPr>
        <w:spacing w:after="0" w:line="240" w:lineRule="auto"/>
        <w:jc w:val="both"/>
        <w:rPr>
          <w:rFonts w:ascii="Calibri" w:hAnsi="Calibri"/>
          <w:lang w:val="en"/>
        </w:rPr>
      </w:pPr>
    </w:p>
    <w:p w:rsidR="00715261" w:rsidRPr="00087173" w:rsidRDefault="00715261" w:rsidP="00603283">
      <w:pPr>
        <w:spacing w:after="0" w:line="240" w:lineRule="auto"/>
        <w:jc w:val="both"/>
        <w:rPr>
          <w:rFonts w:ascii="Calibri" w:hAnsi="Calibri"/>
          <w:lang w:val="en"/>
        </w:rPr>
      </w:pPr>
      <w:r>
        <w:rPr>
          <w:rFonts w:ascii="Calibri" w:hAnsi="Calibri"/>
          <w:lang w:val="en"/>
        </w:rPr>
        <w:t xml:space="preserve">The </w:t>
      </w:r>
      <w:r w:rsidRPr="002078D2">
        <w:rPr>
          <w:rFonts w:ascii="Calibri" w:hAnsi="Calibri"/>
        </w:rPr>
        <w:t>organisation</w:t>
      </w:r>
      <w:r>
        <w:rPr>
          <w:rFonts w:ascii="Calibri" w:hAnsi="Calibri"/>
          <w:lang w:val="en"/>
        </w:rPr>
        <w:t xml:space="preserve"> whose services we procure will work closely with the above teams to provide expert engagement support and advice throughout the </w:t>
      </w:r>
      <w:r w:rsidRPr="002078D2">
        <w:rPr>
          <w:rFonts w:ascii="Calibri" w:hAnsi="Calibri"/>
        </w:rPr>
        <w:t>programme</w:t>
      </w:r>
      <w:r>
        <w:rPr>
          <w:rFonts w:ascii="Calibri" w:hAnsi="Calibri"/>
          <w:lang w:val="en"/>
        </w:rPr>
        <w:t>.</w:t>
      </w:r>
    </w:p>
    <w:p w:rsidR="00603283" w:rsidRDefault="00603283" w:rsidP="00370A65">
      <w:pPr>
        <w:spacing w:after="0" w:line="240" w:lineRule="auto"/>
        <w:jc w:val="both"/>
        <w:rPr>
          <w:rFonts w:ascii="Calibri" w:eastAsia="Times New Roman" w:hAnsi="Calibri" w:cs="Arial"/>
          <w:b/>
          <w:color w:val="4F81BD" w:themeColor="accent1"/>
        </w:rPr>
      </w:pPr>
    </w:p>
    <w:p w:rsidR="00603283" w:rsidRDefault="00603283" w:rsidP="00370A65">
      <w:pPr>
        <w:spacing w:after="0" w:line="240" w:lineRule="auto"/>
        <w:jc w:val="both"/>
        <w:rPr>
          <w:rFonts w:ascii="Calibri" w:eastAsia="Times New Roman" w:hAnsi="Calibri" w:cs="Arial"/>
          <w:b/>
          <w:color w:val="4F81BD" w:themeColor="accent1"/>
        </w:rPr>
      </w:pPr>
    </w:p>
    <w:p w:rsidR="00473E69" w:rsidRPr="002B6B42" w:rsidRDefault="00984DB5" w:rsidP="00370A65">
      <w:pPr>
        <w:spacing w:after="0" w:line="240" w:lineRule="auto"/>
        <w:jc w:val="both"/>
        <w:rPr>
          <w:rFonts w:ascii="Calibri" w:eastAsia="Times New Roman" w:hAnsi="Calibri" w:cs="Arial"/>
          <w:b/>
          <w:color w:val="4F81BD" w:themeColor="accent1"/>
        </w:rPr>
      </w:pPr>
      <w:r w:rsidRPr="002B6B42">
        <w:rPr>
          <w:rFonts w:ascii="Calibri" w:eastAsia="Times New Roman" w:hAnsi="Calibri" w:cs="Arial"/>
          <w:b/>
          <w:color w:val="4F81BD" w:themeColor="accent1"/>
        </w:rPr>
        <w:t xml:space="preserve">Stages of </w:t>
      </w:r>
      <w:r w:rsidR="00087173" w:rsidRPr="002B6B42">
        <w:rPr>
          <w:rFonts w:ascii="Calibri" w:eastAsia="Times New Roman" w:hAnsi="Calibri" w:cs="Arial"/>
          <w:b/>
          <w:color w:val="4F81BD" w:themeColor="accent1"/>
        </w:rPr>
        <w:t xml:space="preserve">the Programme - </w:t>
      </w:r>
      <w:r w:rsidR="002B6B42" w:rsidRPr="002B6B42">
        <w:rPr>
          <w:rFonts w:ascii="Calibri" w:eastAsia="Times New Roman" w:hAnsi="Calibri" w:cs="Arial"/>
          <w:b/>
          <w:color w:val="4F81BD" w:themeColor="accent1"/>
        </w:rPr>
        <w:t>R</w:t>
      </w:r>
      <w:r w:rsidR="005F790C" w:rsidRPr="002B6B42">
        <w:rPr>
          <w:rFonts w:ascii="Calibri" w:eastAsia="Times New Roman" w:hAnsi="Calibri" w:cs="Arial"/>
          <w:b/>
          <w:color w:val="4F81BD" w:themeColor="accent1"/>
        </w:rPr>
        <w:t xml:space="preserve">equirements </w:t>
      </w:r>
      <w:r w:rsidR="00A060D2" w:rsidRPr="002B6B42">
        <w:rPr>
          <w:rFonts w:ascii="Calibri" w:eastAsia="Times New Roman" w:hAnsi="Calibri" w:cs="Arial"/>
          <w:b/>
          <w:color w:val="4F81BD" w:themeColor="accent1"/>
        </w:rPr>
        <w:t>for engagement support at each stage</w:t>
      </w:r>
    </w:p>
    <w:p w:rsidR="00087173" w:rsidRPr="00087173" w:rsidRDefault="00087173" w:rsidP="00370A65">
      <w:pPr>
        <w:spacing w:after="0" w:line="240" w:lineRule="auto"/>
        <w:jc w:val="both"/>
        <w:rPr>
          <w:rFonts w:ascii="Calibri" w:eastAsia="Times New Roman" w:hAnsi="Calibri" w:cs="Arial"/>
          <w:b/>
        </w:rPr>
      </w:pPr>
    </w:p>
    <w:p w:rsidR="00D55EDB" w:rsidRPr="00087173" w:rsidRDefault="00D55EDB" w:rsidP="00370A65">
      <w:pPr>
        <w:spacing w:after="0" w:line="240" w:lineRule="auto"/>
        <w:jc w:val="both"/>
        <w:rPr>
          <w:rFonts w:ascii="Calibri" w:eastAsia="Times New Roman" w:hAnsi="Calibri" w:cs="Arial"/>
        </w:rPr>
      </w:pPr>
      <w:r w:rsidRPr="00087173">
        <w:rPr>
          <w:rFonts w:ascii="Calibri" w:eastAsia="Times New Roman" w:hAnsi="Calibri" w:cs="Arial"/>
        </w:rPr>
        <w:t xml:space="preserve">The commissioning team and the engagement and communications team at </w:t>
      </w:r>
      <w:r w:rsidR="00715261">
        <w:rPr>
          <w:rFonts w:ascii="Calibri" w:eastAsia="Times New Roman" w:hAnsi="Calibri" w:cs="Arial"/>
        </w:rPr>
        <w:t xml:space="preserve">the </w:t>
      </w:r>
      <w:proofErr w:type="gramStart"/>
      <w:r w:rsidR="00715261">
        <w:rPr>
          <w:rFonts w:ascii="Calibri" w:eastAsia="Times New Roman" w:hAnsi="Calibri" w:cs="Arial"/>
        </w:rPr>
        <w:t>CCG  have</w:t>
      </w:r>
      <w:proofErr w:type="gramEnd"/>
      <w:r w:rsidRPr="00087173">
        <w:rPr>
          <w:rFonts w:ascii="Calibri" w:eastAsia="Times New Roman" w:hAnsi="Calibri" w:cs="Arial"/>
        </w:rPr>
        <w:t xml:space="preserve"> begun to scope engagement and to map out the current engagement processes whilst undertaking a thorough review of current services. </w:t>
      </w:r>
      <w:r w:rsidR="00715261">
        <w:rPr>
          <w:rFonts w:ascii="Calibri" w:eastAsia="Times New Roman" w:hAnsi="Calibri" w:cs="Arial"/>
        </w:rPr>
        <w:t>We</w:t>
      </w:r>
      <w:r w:rsidRPr="00087173">
        <w:rPr>
          <w:rFonts w:ascii="Calibri" w:eastAsia="Times New Roman" w:hAnsi="Calibri" w:cs="Arial"/>
        </w:rPr>
        <w:t xml:space="preserve"> have:</w:t>
      </w:r>
    </w:p>
    <w:p w:rsidR="00087173" w:rsidRPr="00087173" w:rsidRDefault="00087173" w:rsidP="00370A65">
      <w:pPr>
        <w:spacing w:after="0" w:line="240" w:lineRule="auto"/>
        <w:jc w:val="both"/>
        <w:rPr>
          <w:rFonts w:ascii="Calibri" w:eastAsia="Times New Roman" w:hAnsi="Calibri" w:cs="Arial"/>
        </w:rPr>
      </w:pPr>
    </w:p>
    <w:p w:rsidR="00D55EDB" w:rsidRPr="00087173" w:rsidRDefault="00D55EDB" w:rsidP="00370A65">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Gathered patient experience from the current providers</w:t>
      </w:r>
    </w:p>
    <w:p w:rsidR="00D55EDB" w:rsidRPr="00087173" w:rsidRDefault="00D55EDB" w:rsidP="00370A65">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 xml:space="preserve">Undertaken </w:t>
      </w:r>
      <w:r w:rsidR="00C60530" w:rsidRPr="00087173">
        <w:rPr>
          <w:rFonts w:ascii="Calibri" w:eastAsia="Times New Roman" w:hAnsi="Calibri" w:cs="Arial"/>
        </w:rPr>
        <w:t xml:space="preserve">some initial </w:t>
      </w:r>
      <w:r w:rsidRPr="00087173">
        <w:rPr>
          <w:rFonts w:ascii="Calibri" w:eastAsia="Times New Roman" w:hAnsi="Calibri" w:cs="Arial"/>
        </w:rPr>
        <w:t>discussions with the community and voluntary sector</w:t>
      </w:r>
    </w:p>
    <w:p w:rsidR="00D55EDB" w:rsidRPr="00087173" w:rsidRDefault="00D55EDB" w:rsidP="00370A65">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Started to work with some key groups in the community on their experiences</w:t>
      </w:r>
    </w:p>
    <w:p w:rsidR="00D55EDB" w:rsidRPr="00087173" w:rsidRDefault="00D55EDB" w:rsidP="00370A65">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 xml:space="preserve">Taken </w:t>
      </w:r>
      <w:r w:rsidR="00C60530" w:rsidRPr="00087173">
        <w:rPr>
          <w:rFonts w:ascii="Calibri" w:eastAsia="Times New Roman" w:hAnsi="Calibri" w:cs="Arial"/>
        </w:rPr>
        <w:t xml:space="preserve">an outline report on </w:t>
      </w:r>
      <w:r w:rsidRPr="00087173">
        <w:rPr>
          <w:rFonts w:ascii="Calibri" w:eastAsia="Times New Roman" w:hAnsi="Calibri" w:cs="Arial"/>
        </w:rPr>
        <w:t>the re</w:t>
      </w:r>
      <w:r w:rsidR="00C60530" w:rsidRPr="00087173">
        <w:rPr>
          <w:rFonts w:ascii="Calibri" w:eastAsia="Times New Roman" w:hAnsi="Calibri" w:cs="Arial"/>
        </w:rPr>
        <w:t>-</w:t>
      </w:r>
      <w:r w:rsidR="002B6B42" w:rsidRPr="00087173">
        <w:rPr>
          <w:rFonts w:ascii="Calibri" w:eastAsia="Times New Roman" w:hAnsi="Calibri" w:cs="Arial"/>
        </w:rPr>
        <w:t>procurement</w:t>
      </w:r>
      <w:r w:rsidRPr="00087173">
        <w:rPr>
          <w:rFonts w:ascii="Calibri" w:eastAsia="Times New Roman" w:hAnsi="Calibri" w:cs="Arial"/>
        </w:rPr>
        <w:t xml:space="preserve"> </w:t>
      </w:r>
      <w:r w:rsidR="00F300A8">
        <w:rPr>
          <w:rFonts w:ascii="Calibri" w:eastAsia="Times New Roman" w:hAnsi="Calibri" w:cs="Arial"/>
        </w:rPr>
        <w:t>to the Health and Adult Services Committee, Medway Council,</w:t>
      </w:r>
      <w:r w:rsidRPr="00087173">
        <w:rPr>
          <w:rFonts w:ascii="Calibri" w:eastAsia="Times New Roman" w:hAnsi="Calibri" w:cs="Arial"/>
        </w:rPr>
        <w:t xml:space="preserve"> to receive initial feedback</w:t>
      </w:r>
    </w:p>
    <w:p w:rsidR="00D55EDB" w:rsidRPr="00087173" w:rsidRDefault="00C60530" w:rsidP="00370A65">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Our local Public Health team has completed a</w:t>
      </w:r>
      <w:r w:rsidR="00D55EDB" w:rsidRPr="00087173">
        <w:rPr>
          <w:rFonts w:ascii="Calibri" w:eastAsia="Times New Roman" w:hAnsi="Calibri" w:cs="Arial"/>
        </w:rPr>
        <w:t xml:space="preserve"> population analysis across Medway –based on the Medway Model ‘hubs’</w:t>
      </w:r>
    </w:p>
    <w:p w:rsidR="00A060D2" w:rsidRPr="00087173" w:rsidRDefault="000F59F7" w:rsidP="00370A65">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Held d</w:t>
      </w:r>
      <w:r w:rsidR="00D55EDB" w:rsidRPr="00087173">
        <w:rPr>
          <w:rFonts w:ascii="Calibri" w:eastAsia="Times New Roman" w:hAnsi="Calibri" w:cs="Arial"/>
        </w:rPr>
        <w:t>iscussions with GPs in each area</w:t>
      </w:r>
    </w:p>
    <w:p w:rsidR="00F300A8" w:rsidRDefault="000F59F7" w:rsidP="00F300A8">
      <w:pPr>
        <w:pStyle w:val="ListParagraph"/>
        <w:numPr>
          <w:ilvl w:val="0"/>
          <w:numId w:val="16"/>
        </w:numPr>
        <w:spacing w:after="0" w:line="240" w:lineRule="auto"/>
        <w:jc w:val="both"/>
        <w:rPr>
          <w:rFonts w:ascii="Calibri" w:eastAsia="Times New Roman" w:hAnsi="Calibri" w:cs="Arial"/>
        </w:rPr>
      </w:pPr>
      <w:r w:rsidRPr="00087173">
        <w:rPr>
          <w:rFonts w:ascii="Calibri" w:eastAsia="Times New Roman" w:hAnsi="Calibri" w:cs="Arial"/>
        </w:rPr>
        <w:t xml:space="preserve">Identified key clinicians and started to create a comprehensive stakeholder map </w:t>
      </w:r>
    </w:p>
    <w:p w:rsidR="00F300A8" w:rsidRDefault="00F300A8" w:rsidP="00F300A8">
      <w:pPr>
        <w:spacing w:after="0" w:line="240" w:lineRule="auto"/>
        <w:jc w:val="both"/>
        <w:rPr>
          <w:rFonts w:ascii="Calibri" w:eastAsia="Times New Roman" w:hAnsi="Calibri" w:cs="Arial"/>
        </w:rPr>
      </w:pPr>
    </w:p>
    <w:p w:rsidR="00F300A8" w:rsidRDefault="002676CE" w:rsidP="00F300A8">
      <w:pPr>
        <w:spacing w:after="0" w:line="240" w:lineRule="auto"/>
        <w:jc w:val="both"/>
        <w:rPr>
          <w:rFonts w:ascii="Calibri" w:eastAsia="Times New Roman" w:hAnsi="Calibri" w:cs="Arial"/>
        </w:rPr>
      </w:pPr>
      <w:r>
        <w:rPr>
          <w:rFonts w:ascii="Calibri" w:eastAsia="Times New Roman" w:hAnsi="Calibri" w:cs="Arial"/>
        </w:rPr>
        <w:t>In the</w:t>
      </w:r>
      <w:r w:rsidR="00F300A8">
        <w:rPr>
          <w:rFonts w:ascii="Calibri" w:eastAsia="Times New Roman" w:hAnsi="Calibri" w:cs="Arial"/>
        </w:rPr>
        <w:t xml:space="preserve"> immediate future to:</w:t>
      </w:r>
    </w:p>
    <w:p w:rsidR="00F300A8" w:rsidRDefault="00F300A8" w:rsidP="00F300A8">
      <w:pPr>
        <w:spacing w:after="0" w:line="240" w:lineRule="auto"/>
        <w:jc w:val="both"/>
        <w:rPr>
          <w:rFonts w:ascii="Calibri" w:eastAsia="Times New Roman" w:hAnsi="Calibri" w:cs="Arial"/>
        </w:rPr>
      </w:pPr>
    </w:p>
    <w:p w:rsidR="00F300A8" w:rsidRPr="00F300A8" w:rsidRDefault="00F300A8" w:rsidP="00F300A8">
      <w:pPr>
        <w:pStyle w:val="ListParagraph"/>
        <w:numPr>
          <w:ilvl w:val="0"/>
          <w:numId w:val="28"/>
        </w:numPr>
        <w:spacing w:after="0" w:line="240" w:lineRule="auto"/>
        <w:jc w:val="both"/>
        <w:rPr>
          <w:rFonts w:ascii="Calibri" w:eastAsia="Times New Roman" w:hAnsi="Calibri" w:cs="Arial"/>
        </w:rPr>
      </w:pPr>
      <w:r w:rsidRPr="00F300A8">
        <w:rPr>
          <w:rFonts w:ascii="Calibri" w:eastAsia="Times New Roman" w:hAnsi="Calibri" w:cs="Arial"/>
        </w:rPr>
        <w:t>Initiate discussions with frontline staff who deliver community services</w:t>
      </w:r>
    </w:p>
    <w:p w:rsidR="00F300A8" w:rsidRPr="00F300A8" w:rsidRDefault="00F300A8" w:rsidP="00F300A8">
      <w:pPr>
        <w:pStyle w:val="ListParagraph"/>
        <w:numPr>
          <w:ilvl w:val="0"/>
          <w:numId w:val="28"/>
        </w:numPr>
        <w:spacing w:after="0" w:line="240" w:lineRule="auto"/>
        <w:jc w:val="both"/>
        <w:rPr>
          <w:rFonts w:ascii="Calibri" w:eastAsia="Times New Roman" w:hAnsi="Calibri" w:cs="Arial"/>
        </w:rPr>
      </w:pPr>
      <w:r w:rsidRPr="00F300A8">
        <w:rPr>
          <w:rFonts w:ascii="Calibri" w:eastAsia="Times New Roman" w:hAnsi="Calibri" w:cs="Arial"/>
        </w:rPr>
        <w:t xml:space="preserve">Hold discussions with GPs and GP staff across Medway </w:t>
      </w:r>
    </w:p>
    <w:p w:rsidR="00A060D2" w:rsidRPr="00087173" w:rsidRDefault="00A060D2" w:rsidP="00370A65">
      <w:pPr>
        <w:spacing w:after="0" w:line="240" w:lineRule="auto"/>
        <w:jc w:val="both"/>
        <w:rPr>
          <w:rFonts w:ascii="Calibri" w:eastAsia="Times New Roman" w:hAnsi="Calibri" w:cs="Arial"/>
        </w:rPr>
      </w:pPr>
    </w:p>
    <w:p w:rsidR="002676CE" w:rsidRPr="004B62B7" w:rsidRDefault="004B62B7" w:rsidP="00370A65">
      <w:pPr>
        <w:spacing w:after="0" w:line="240" w:lineRule="auto"/>
        <w:jc w:val="both"/>
        <w:rPr>
          <w:rFonts w:ascii="Calibri" w:eastAsia="Times New Roman" w:hAnsi="Calibri" w:cs="Arial"/>
          <w:b/>
        </w:rPr>
      </w:pPr>
      <w:r>
        <w:rPr>
          <w:rFonts w:ascii="Calibri" w:eastAsia="Times New Roman" w:hAnsi="Calibri" w:cs="Arial"/>
          <w:b/>
        </w:rPr>
        <w:t xml:space="preserve">Below we set out the stages of the review and the engagement we plan to undertake at each stage together with the requirements from the contracted organisation at each stage. Please note the dates are subject to change and alteration. </w:t>
      </w:r>
    </w:p>
    <w:p w:rsidR="002676CE" w:rsidRDefault="002676CE" w:rsidP="00370A65">
      <w:pPr>
        <w:spacing w:after="0" w:line="240" w:lineRule="auto"/>
        <w:jc w:val="both"/>
        <w:rPr>
          <w:rFonts w:ascii="Calibri" w:eastAsia="Times New Roman" w:hAnsi="Calibri" w:cs="Arial"/>
          <w:b/>
          <w:color w:val="4F81BD" w:themeColor="accent1"/>
        </w:rPr>
      </w:pPr>
    </w:p>
    <w:p w:rsidR="002B6B42" w:rsidRPr="002B6B42" w:rsidRDefault="00A060D2" w:rsidP="00370A65">
      <w:pPr>
        <w:spacing w:after="0" w:line="240" w:lineRule="auto"/>
        <w:jc w:val="both"/>
        <w:rPr>
          <w:rFonts w:ascii="Calibri" w:eastAsia="Times New Roman" w:hAnsi="Calibri" w:cs="Arial"/>
          <w:b/>
          <w:color w:val="4F81BD" w:themeColor="accent1"/>
        </w:rPr>
      </w:pPr>
      <w:r w:rsidRPr="002B6B42">
        <w:rPr>
          <w:rFonts w:ascii="Calibri" w:eastAsia="Times New Roman" w:hAnsi="Calibri" w:cs="Arial"/>
          <w:b/>
          <w:color w:val="4F81BD" w:themeColor="accent1"/>
        </w:rPr>
        <w:t xml:space="preserve">Stage 1: </w:t>
      </w:r>
      <w:r w:rsidR="00370A65" w:rsidRPr="002B6B42">
        <w:rPr>
          <w:rFonts w:ascii="Calibri" w:eastAsia="Times New Roman" w:hAnsi="Calibri" w:cs="Arial"/>
          <w:b/>
          <w:color w:val="4F81BD" w:themeColor="accent1"/>
        </w:rPr>
        <w:t>Stocktake Reviews</w:t>
      </w:r>
    </w:p>
    <w:p w:rsidR="004B62B7" w:rsidRDefault="004B62B7" w:rsidP="00370A65">
      <w:pPr>
        <w:spacing w:after="0" w:line="240" w:lineRule="auto"/>
        <w:jc w:val="both"/>
        <w:rPr>
          <w:rFonts w:ascii="Calibri" w:eastAsia="Times New Roman" w:hAnsi="Calibri" w:cs="Arial"/>
          <w:i/>
        </w:rPr>
      </w:pPr>
    </w:p>
    <w:p w:rsidR="00A060D2" w:rsidRPr="002B6B42" w:rsidRDefault="00A060D2" w:rsidP="00370A65">
      <w:pPr>
        <w:spacing w:after="0" w:line="240" w:lineRule="auto"/>
        <w:jc w:val="both"/>
        <w:rPr>
          <w:rFonts w:ascii="Calibri" w:eastAsia="Times New Roman" w:hAnsi="Calibri" w:cs="Arial"/>
          <w:i/>
        </w:rPr>
      </w:pPr>
      <w:r w:rsidRPr="002B6B42">
        <w:rPr>
          <w:rFonts w:ascii="Calibri" w:eastAsia="Times New Roman" w:hAnsi="Calibri" w:cs="Arial"/>
          <w:i/>
        </w:rPr>
        <w:t xml:space="preserve">September </w:t>
      </w:r>
      <w:r w:rsidR="00642A44">
        <w:rPr>
          <w:rFonts w:ascii="Calibri" w:eastAsia="Times New Roman" w:hAnsi="Calibri" w:cs="Arial"/>
          <w:i/>
        </w:rPr>
        <w:t xml:space="preserve">/ October </w:t>
      </w:r>
      <w:r w:rsidRPr="002B6B42">
        <w:rPr>
          <w:rFonts w:ascii="Calibri" w:eastAsia="Times New Roman" w:hAnsi="Calibri" w:cs="Arial"/>
          <w:i/>
        </w:rPr>
        <w:t>2017</w:t>
      </w:r>
    </w:p>
    <w:p w:rsidR="00370A65" w:rsidRPr="00087173" w:rsidRDefault="00370A65" w:rsidP="00370A65">
      <w:pPr>
        <w:spacing w:after="0" w:line="240" w:lineRule="auto"/>
        <w:jc w:val="both"/>
        <w:rPr>
          <w:rFonts w:ascii="Calibri" w:eastAsia="Times New Roman" w:hAnsi="Calibri" w:cs="Arial"/>
          <w:b/>
        </w:rPr>
      </w:pPr>
    </w:p>
    <w:p w:rsidR="00370A65" w:rsidRPr="00087173" w:rsidRDefault="00370A65" w:rsidP="00370A65">
      <w:pPr>
        <w:spacing w:after="0" w:line="240" w:lineRule="auto"/>
        <w:jc w:val="both"/>
        <w:rPr>
          <w:rFonts w:ascii="Calibri" w:eastAsia="Times New Roman" w:hAnsi="Calibri" w:cs="Arial"/>
        </w:rPr>
      </w:pPr>
      <w:r w:rsidRPr="00087173">
        <w:rPr>
          <w:rFonts w:ascii="Calibri" w:eastAsia="Times New Roman" w:hAnsi="Calibri" w:cs="Arial"/>
        </w:rPr>
        <w:t>Reviews of each service in scope are underway and should be complete by autumn 2017. Patient experience information has been gathered from the providers and the views of those delivering services have been sought.</w:t>
      </w:r>
    </w:p>
    <w:p w:rsidR="00370A65" w:rsidRPr="00087173" w:rsidRDefault="00370A65" w:rsidP="00370A65">
      <w:pPr>
        <w:spacing w:after="0" w:line="240" w:lineRule="auto"/>
        <w:jc w:val="both"/>
        <w:rPr>
          <w:rFonts w:ascii="Calibri" w:eastAsia="Times New Roman" w:hAnsi="Calibri" w:cs="Arial"/>
        </w:rPr>
      </w:pPr>
    </w:p>
    <w:p w:rsidR="00370A65" w:rsidRPr="00087173" w:rsidRDefault="00370A65" w:rsidP="00370A65">
      <w:pPr>
        <w:spacing w:after="0" w:line="240" w:lineRule="auto"/>
        <w:jc w:val="both"/>
        <w:rPr>
          <w:rFonts w:ascii="Calibri" w:eastAsia="Times New Roman" w:hAnsi="Calibri" w:cs="Arial"/>
        </w:rPr>
      </w:pPr>
      <w:r w:rsidRPr="00087173">
        <w:rPr>
          <w:rFonts w:ascii="Calibri" w:eastAsia="Times New Roman" w:hAnsi="Calibri" w:cs="Arial"/>
        </w:rPr>
        <w:t xml:space="preserve">We plan to publicly announce the Programme and start a call for evidence through networks of community groups and through frontline staff </w:t>
      </w:r>
      <w:r w:rsidR="00F877C9">
        <w:rPr>
          <w:rFonts w:ascii="Calibri" w:eastAsia="Times New Roman" w:hAnsi="Calibri" w:cs="Arial"/>
        </w:rPr>
        <w:t>in early September</w:t>
      </w:r>
      <w:r w:rsidRPr="00087173">
        <w:rPr>
          <w:rFonts w:ascii="Calibri" w:eastAsia="Times New Roman" w:hAnsi="Calibri" w:cs="Arial"/>
        </w:rPr>
        <w:t>.</w:t>
      </w:r>
    </w:p>
    <w:p w:rsidR="00370A65" w:rsidRPr="00087173" w:rsidRDefault="00370A65" w:rsidP="00370A65">
      <w:pPr>
        <w:spacing w:after="0" w:line="240" w:lineRule="auto"/>
        <w:jc w:val="both"/>
        <w:rPr>
          <w:rFonts w:ascii="Calibri" w:eastAsia="Times New Roman" w:hAnsi="Calibri" w:cs="Arial"/>
        </w:rPr>
      </w:pPr>
    </w:p>
    <w:p w:rsidR="00370A65" w:rsidRDefault="002676CE" w:rsidP="00370A65">
      <w:pPr>
        <w:spacing w:after="0" w:line="240" w:lineRule="auto"/>
        <w:jc w:val="both"/>
        <w:rPr>
          <w:rFonts w:ascii="Calibri" w:eastAsia="Times New Roman" w:hAnsi="Calibri" w:cs="Arial"/>
        </w:rPr>
      </w:pPr>
      <w:r>
        <w:rPr>
          <w:rFonts w:ascii="Calibri" w:eastAsia="Times New Roman" w:hAnsi="Calibri" w:cs="Arial"/>
        </w:rPr>
        <w:t>Through the Involving Medway Pilot, we will be running</w:t>
      </w:r>
      <w:r w:rsidR="00370A65" w:rsidRPr="00087173">
        <w:rPr>
          <w:rFonts w:ascii="Calibri" w:eastAsia="Times New Roman" w:hAnsi="Calibri" w:cs="Arial"/>
        </w:rPr>
        <w:t xml:space="preserve"> a series of focus groups with hard to reach communities </w:t>
      </w:r>
      <w:r>
        <w:rPr>
          <w:rFonts w:ascii="Calibri" w:eastAsia="Times New Roman" w:hAnsi="Calibri" w:cs="Arial"/>
        </w:rPr>
        <w:t>identifying any possible gaps in services for some communities</w:t>
      </w:r>
    </w:p>
    <w:p w:rsidR="002676CE" w:rsidRPr="00087173" w:rsidRDefault="002676CE" w:rsidP="00370A65">
      <w:pPr>
        <w:spacing w:after="0" w:line="240" w:lineRule="auto"/>
        <w:jc w:val="both"/>
        <w:rPr>
          <w:rFonts w:ascii="Calibri" w:eastAsia="Times New Roman" w:hAnsi="Calibri" w:cs="Arial"/>
        </w:rPr>
      </w:pPr>
    </w:p>
    <w:p w:rsidR="004B62B7" w:rsidRDefault="00370A65" w:rsidP="00370A65">
      <w:pPr>
        <w:spacing w:after="0" w:line="240" w:lineRule="auto"/>
        <w:jc w:val="both"/>
        <w:rPr>
          <w:rFonts w:ascii="Calibri" w:eastAsia="Times New Roman" w:hAnsi="Calibri" w:cs="Arial"/>
        </w:rPr>
      </w:pPr>
      <w:r w:rsidRPr="00087173">
        <w:rPr>
          <w:rFonts w:ascii="Calibri" w:eastAsia="Times New Roman" w:hAnsi="Calibri" w:cs="Arial"/>
        </w:rPr>
        <w:t xml:space="preserve">Early engagement with frontline and clinical staff at this stage will be vital in </w:t>
      </w:r>
      <w:r w:rsidR="00D63304" w:rsidRPr="00087173">
        <w:rPr>
          <w:rFonts w:ascii="Calibri" w:eastAsia="Times New Roman" w:hAnsi="Calibri" w:cs="Arial"/>
        </w:rPr>
        <w:t>identifying the</w:t>
      </w:r>
      <w:r w:rsidRPr="00087173">
        <w:rPr>
          <w:rFonts w:ascii="Calibri" w:eastAsia="Times New Roman" w:hAnsi="Calibri" w:cs="Arial"/>
        </w:rPr>
        <w:t xml:space="preserve"> best way to engage with these staff throughout the rest of the Programme.</w:t>
      </w:r>
    </w:p>
    <w:p w:rsidR="004B62B7" w:rsidRDefault="004B62B7" w:rsidP="00370A65">
      <w:pPr>
        <w:spacing w:after="0" w:line="240" w:lineRule="auto"/>
        <w:jc w:val="both"/>
        <w:rPr>
          <w:rFonts w:ascii="Calibri" w:eastAsia="Times New Roman" w:hAnsi="Calibri" w:cs="Arial"/>
        </w:rPr>
      </w:pPr>
    </w:p>
    <w:p w:rsidR="004B62B7" w:rsidRPr="00087173" w:rsidRDefault="004B62B7" w:rsidP="00370A65">
      <w:pPr>
        <w:spacing w:after="0" w:line="240" w:lineRule="auto"/>
        <w:jc w:val="both"/>
        <w:rPr>
          <w:rFonts w:ascii="Calibri" w:eastAsia="Times New Roman" w:hAnsi="Calibri" w:cs="Arial"/>
        </w:rPr>
      </w:pPr>
      <w:r>
        <w:rPr>
          <w:rFonts w:ascii="Calibri" w:eastAsia="Times New Roman" w:hAnsi="Calibri" w:cs="Arial"/>
        </w:rPr>
        <w:t>We will need to have established what works well and where there are problems and gaps in services or pathways.</w:t>
      </w:r>
    </w:p>
    <w:p w:rsidR="00087173" w:rsidRDefault="00087173" w:rsidP="00370A65">
      <w:pPr>
        <w:spacing w:after="0" w:line="240" w:lineRule="auto"/>
        <w:jc w:val="both"/>
        <w:rPr>
          <w:rFonts w:ascii="Calibri" w:eastAsia="Times New Roman" w:hAnsi="Calibri" w:cs="Arial"/>
        </w:rPr>
      </w:pPr>
    </w:p>
    <w:p w:rsidR="002676CE" w:rsidRPr="002676CE" w:rsidRDefault="004B62B7" w:rsidP="00370A65">
      <w:pPr>
        <w:spacing w:after="0" w:line="240" w:lineRule="auto"/>
        <w:jc w:val="both"/>
        <w:rPr>
          <w:rFonts w:ascii="Calibri" w:eastAsia="Times New Roman" w:hAnsi="Calibri" w:cs="Arial"/>
          <w:b/>
          <w:color w:val="0070C0"/>
        </w:rPr>
      </w:pPr>
      <w:r>
        <w:rPr>
          <w:rFonts w:ascii="Calibri" w:eastAsia="Times New Roman" w:hAnsi="Calibri" w:cs="Arial"/>
          <w:b/>
          <w:color w:val="0070C0"/>
        </w:rPr>
        <w:t>Outputs</w:t>
      </w:r>
    </w:p>
    <w:p w:rsidR="002676CE" w:rsidRPr="002B6B42" w:rsidRDefault="002676CE" w:rsidP="00370A65">
      <w:pPr>
        <w:spacing w:after="0" w:line="240" w:lineRule="auto"/>
        <w:jc w:val="both"/>
        <w:rPr>
          <w:rFonts w:ascii="Calibri" w:eastAsia="Times New Roman" w:hAnsi="Calibri" w:cs="Arial"/>
          <w:b/>
          <w:color w:val="31849B" w:themeColor="accent5" w:themeShade="BF"/>
        </w:rPr>
      </w:pPr>
    </w:p>
    <w:p w:rsidR="00A060D2" w:rsidRDefault="00A060D2" w:rsidP="00087173">
      <w:pPr>
        <w:pStyle w:val="ListParagraph"/>
        <w:numPr>
          <w:ilvl w:val="0"/>
          <w:numId w:val="25"/>
        </w:numPr>
        <w:spacing w:after="0" w:line="240" w:lineRule="auto"/>
        <w:jc w:val="both"/>
        <w:rPr>
          <w:rFonts w:ascii="Calibri" w:eastAsia="Times New Roman" w:hAnsi="Calibri" w:cs="Arial"/>
          <w:color w:val="31849B" w:themeColor="accent5" w:themeShade="BF"/>
        </w:rPr>
      </w:pPr>
      <w:r w:rsidRPr="002B6B42">
        <w:rPr>
          <w:rFonts w:ascii="Calibri" w:eastAsia="Times New Roman" w:hAnsi="Calibri" w:cs="Arial"/>
          <w:color w:val="31849B" w:themeColor="accent5" w:themeShade="BF"/>
        </w:rPr>
        <w:t>Design a standard template to ascertain from frontline delivery staff overall views on adult community services – where key gaps are, key pathways to focus on during later engagement</w:t>
      </w:r>
      <w:r w:rsidR="00370A65" w:rsidRPr="002B6B42">
        <w:rPr>
          <w:rFonts w:ascii="Calibri" w:eastAsia="Times New Roman" w:hAnsi="Calibri" w:cs="Arial"/>
          <w:color w:val="31849B" w:themeColor="accent5" w:themeShade="BF"/>
        </w:rPr>
        <w:t xml:space="preserve"> </w:t>
      </w:r>
      <w:r w:rsidR="002676CE">
        <w:rPr>
          <w:rFonts w:ascii="Calibri" w:eastAsia="Times New Roman" w:hAnsi="Calibri" w:cs="Arial"/>
          <w:color w:val="31849B" w:themeColor="accent5" w:themeShade="BF"/>
        </w:rPr>
        <w:t>and the best way to engage with this audience</w:t>
      </w:r>
    </w:p>
    <w:p w:rsidR="002676CE" w:rsidRPr="002B6B42" w:rsidRDefault="002676CE" w:rsidP="002676CE">
      <w:pPr>
        <w:pStyle w:val="ListParagraph"/>
        <w:spacing w:after="0" w:line="240" w:lineRule="auto"/>
        <w:ind w:left="360"/>
        <w:jc w:val="both"/>
        <w:rPr>
          <w:rFonts w:ascii="Calibri" w:eastAsia="Times New Roman" w:hAnsi="Calibri" w:cs="Arial"/>
          <w:color w:val="31849B" w:themeColor="accent5" w:themeShade="BF"/>
        </w:rPr>
      </w:pPr>
    </w:p>
    <w:p w:rsidR="00A060D2" w:rsidRDefault="00A060D2" w:rsidP="00087173">
      <w:pPr>
        <w:pStyle w:val="ListParagraph"/>
        <w:numPr>
          <w:ilvl w:val="0"/>
          <w:numId w:val="25"/>
        </w:numPr>
        <w:spacing w:after="0" w:line="240" w:lineRule="auto"/>
        <w:jc w:val="both"/>
        <w:rPr>
          <w:rFonts w:ascii="Calibri" w:eastAsia="Times New Roman" w:hAnsi="Calibri" w:cs="Arial"/>
          <w:color w:val="31849B" w:themeColor="accent5" w:themeShade="BF"/>
        </w:rPr>
      </w:pPr>
      <w:r w:rsidRPr="002B6B42">
        <w:rPr>
          <w:rFonts w:ascii="Calibri" w:eastAsia="Times New Roman" w:hAnsi="Calibri" w:cs="Arial"/>
          <w:color w:val="31849B" w:themeColor="accent5" w:themeShade="BF"/>
        </w:rPr>
        <w:lastRenderedPageBreak/>
        <w:t>Run a small number of focus group meetings with key frontline staff including community nurses and</w:t>
      </w:r>
      <w:r w:rsidR="002676CE">
        <w:rPr>
          <w:rFonts w:ascii="Calibri" w:eastAsia="Times New Roman" w:hAnsi="Calibri" w:cs="Arial"/>
          <w:color w:val="31849B" w:themeColor="accent5" w:themeShade="BF"/>
        </w:rPr>
        <w:t xml:space="preserve"> clinicians which refer patients to community services including GPs and secondary care clinicians</w:t>
      </w:r>
      <w:r w:rsidRPr="002B6B42">
        <w:rPr>
          <w:rFonts w:ascii="Calibri" w:eastAsia="Times New Roman" w:hAnsi="Calibri" w:cs="Arial"/>
          <w:color w:val="31849B" w:themeColor="accent5" w:themeShade="BF"/>
        </w:rPr>
        <w:t xml:space="preserve"> GPs – identify gaps, access issues, pathways to focus on during the engagement, invite initial ideas about creating a common vision for services</w:t>
      </w:r>
    </w:p>
    <w:p w:rsidR="002676CE" w:rsidRPr="002676CE" w:rsidRDefault="002676CE" w:rsidP="002676CE">
      <w:pPr>
        <w:spacing w:after="0" w:line="240" w:lineRule="auto"/>
        <w:jc w:val="both"/>
        <w:rPr>
          <w:rFonts w:ascii="Calibri" w:eastAsia="Times New Roman" w:hAnsi="Calibri" w:cs="Arial"/>
          <w:color w:val="31849B" w:themeColor="accent5" w:themeShade="BF"/>
        </w:rPr>
      </w:pPr>
    </w:p>
    <w:p w:rsidR="002676CE" w:rsidRDefault="002676CE" w:rsidP="002676CE">
      <w:pPr>
        <w:pStyle w:val="ListParagraph"/>
        <w:numPr>
          <w:ilvl w:val="0"/>
          <w:numId w:val="25"/>
        </w:numPr>
        <w:spacing w:after="0" w:line="240" w:lineRule="auto"/>
        <w:jc w:val="both"/>
        <w:rPr>
          <w:rFonts w:ascii="Calibri" w:eastAsia="Times New Roman" w:hAnsi="Calibri" w:cs="Arial"/>
          <w:color w:val="31849B" w:themeColor="accent5" w:themeShade="BF"/>
        </w:rPr>
      </w:pPr>
      <w:r>
        <w:rPr>
          <w:rFonts w:ascii="Calibri" w:eastAsia="Times New Roman" w:hAnsi="Calibri" w:cs="Arial"/>
          <w:color w:val="31849B" w:themeColor="accent5" w:themeShade="BF"/>
        </w:rPr>
        <w:t xml:space="preserve">Analysis of the results of the survey and the focus group meetings </w:t>
      </w:r>
    </w:p>
    <w:p w:rsidR="002676CE" w:rsidRPr="002B6B42" w:rsidRDefault="002676CE" w:rsidP="002676CE">
      <w:pPr>
        <w:pStyle w:val="ListParagraph"/>
        <w:spacing w:after="0" w:line="240" w:lineRule="auto"/>
        <w:ind w:left="360"/>
        <w:jc w:val="both"/>
        <w:rPr>
          <w:rFonts w:ascii="Calibri" w:eastAsia="Times New Roman" w:hAnsi="Calibri" w:cs="Arial"/>
          <w:color w:val="31849B" w:themeColor="accent5" w:themeShade="BF"/>
        </w:rPr>
      </w:pPr>
    </w:p>
    <w:p w:rsidR="00370A65" w:rsidRPr="00087173" w:rsidRDefault="00370A65" w:rsidP="00370A65">
      <w:pPr>
        <w:spacing w:after="0" w:line="240" w:lineRule="auto"/>
        <w:jc w:val="both"/>
        <w:rPr>
          <w:rFonts w:ascii="Calibri" w:eastAsia="Times New Roman" w:hAnsi="Calibri" w:cs="Arial"/>
        </w:rPr>
      </w:pPr>
    </w:p>
    <w:p w:rsidR="00D63304" w:rsidRDefault="000F59F7" w:rsidP="00370A65">
      <w:pPr>
        <w:spacing w:after="0" w:line="240" w:lineRule="auto"/>
        <w:jc w:val="both"/>
        <w:rPr>
          <w:rFonts w:ascii="Calibri" w:eastAsia="Times New Roman" w:hAnsi="Calibri" w:cs="Arial"/>
          <w:b/>
          <w:color w:val="4F81BD" w:themeColor="accent1"/>
        </w:rPr>
      </w:pPr>
      <w:r w:rsidRPr="002B6B42">
        <w:rPr>
          <w:rFonts w:ascii="Calibri" w:eastAsia="Times New Roman" w:hAnsi="Calibri" w:cs="Arial"/>
          <w:b/>
          <w:color w:val="4F81BD" w:themeColor="accent1"/>
        </w:rPr>
        <w:t xml:space="preserve">Stage 2: </w:t>
      </w:r>
      <w:r w:rsidR="00370A65" w:rsidRPr="002B6B42">
        <w:rPr>
          <w:rFonts w:ascii="Calibri" w:eastAsia="Times New Roman" w:hAnsi="Calibri" w:cs="Arial"/>
          <w:b/>
          <w:color w:val="4F81BD" w:themeColor="accent1"/>
        </w:rPr>
        <w:t>Service Re-Design</w:t>
      </w:r>
      <w:r w:rsidR="00370A65" w:rsidRPr="002B6B42" w:rsidDel="00370A65">
        <w:rPr>
          <w:rFonts w:ascii="Calibri" w:eastAsia="Times New Roman" w:hAnsi="Calibri" w:cs="Arial"/>
          <w:b/>
          <w:color w:val="4F81BD" w:themeColor="accent1"/>
        </w:rPr>
        <w:t xml:space="preserve"> </w:t>
      </w:r>
    </w:p>
    <w:p w:rsidR="004B62B7" w:rsidRDefault="004B62B7" w:rsidP="00370A65">
      <w:pPr>
        <w:spacing w:after="0" w:line="240" w:lineRule="auto"/>
        <w:jc w:val="both"/>
        <w:rPr>
          <w:rFonts w:ascii="Calibri" w:eastAsia="Times New Roman" w:hAnsi="Calibri" w:cs="Arial"/>
          <w:b/>
          <w:color w:val="4F81BD" w:themeColor="accent1"/>
        </w:rPr>
      </w:pPr>
    </w:p>
    <w:p w:rsidR="00087173" w:rsidRPr="005B01B8" w:rsidRDefault="00F12ED3" w:rsidP="005B01B8">
      <w:pPr>
        <w:rPr>
          <w:rFonts w:ascii="Calibri" w:eastAsia="Times New Roman" w:hAnsi="Calibri" w:cs="Arial"/>
          <w:i/>
        </w:rPr>
      </w:pPr>
      <w:r>
        <w:rPr>
          <w:rFonts w:ascii="Calibri" w:eastAsia="Times New Roman" w:hAnsi="Calibri" w:cs="Arial"/>
          <w:i/>
        </w:rPr>
        <w:t>October – November 2017</w:t>
      </w:r>
    </w:p>
    <w:p w:rsidR="000F59F7" w:rsidRPr="00087173" w:rsidRDefault="000F59F7" w:rsidP="00370A65">
      <w:pPr>
        <w:spacing w:after="0" w:line="240" w:lineRule="auto"/>
        <w:jc w:val="both"/>
        <w:rPr>
          <w:rFonts w:ascii="Calibri" w:eastAsia="Times New Roman" w:hAnsi="Calibri" w:cs="Arial"/>
        </w:rPr>
      </w:pPr>
      <w:r w:rsidRPr="00087173">
        <w:rPr>
          <w:rFonts w:ascii="Calibri" w:eastAsia="Times New Roman" w:hAnsi="Calibri" w:cs="Arial"/>
        </w:rPr>
        <w:t xml:space="preserve">We intend to carry out a number of </w:t>
      </w:r>
      <w:r w:rsidR="00547D82" w:rsidRPr="00087173">
        <w:rPr>
          <w:rFonts w:ascii="Calibri" w:eastAsia="Times New Roman" w:hAnsi="Calibri" w:cs="Arial"/>
        </w:rPr>
        <w:t>whole systems events to identify priorities for the re</w:t>
      </w:r>
      <w:r w:rsidR="003157BB" w:rsidRPr="00087173">
        <w:rPr>
          <w:rFonts w:ascii="Calibri" w:eastAsia="Times New Roman" w:hAnsi="Calibri" w:cs="Arial"/>
        </w:rPr>
        <w:t>-</w:t>
      </w:r>
      <w:r w:rsidR="00547D82" w:rsidRPr="00087173">
        <w:rPr>
          <w:rFonts w:ascii="Calibri" w:eastAsia="Times New Roman" w:hAnsi="Calibri" w:cs="Arial"/>
        </w:rPr>
        <w:t>procurement</w:t>
      </w:r>
      <w:r w:rsidRPr="00087173">
        <w:rPr>
          <w:rFonts w:ascii="Calibri" w:eastAsia="Times New Roman" w:hAnsi="Calibri" w:cs="Arial"/>
        </w:rPr>
        <w:t xml:space="preserve"> and to design pathways of care. These will bring together clinicians, frontline staff, people who use services and their families, community and voluntary sector and commissioners to establish:</w:t>
      </w:r>
    </w:p>
    <w:p w:rsidR="00087173" w:rsidRPr="00087173" w:rsidRDefault="00087173" w:rsidP="00370A65">
      <w:pPr>
        <w:spacing w:after="0" w:line="240" w:lineRule="auto"/>
        <w:jc w:val="both"/>
        <w:rPr>
          <w:rFonts w:ascii="Calibri" w:eastAsia="Times New Roman" w:hAnsi="Calibri" w:cs="Arial"/>
        </w:rPr>
      </w:pPr>
    </w:p>
    <w:p w:rsidR="000F59F7" w:rsidRPr="00087173" w:rsidRDefault="005054FC" w:rsidP="00370A65">
      <w:pPr>
        <w:pStyle w:val="ListParagraph"/>
        <w:numPr>
          <w:ilvl w:val="0"/>
          <w:numId w:val="10"/>
        </w:numPr>
        <w:spacing w:after="0" w:line="240" w:lineRule="auto"/>
        <w:jc w:val="both"/>
        <w:rPr>
          <w:rFonts w:ascii="Calibri" w:eastAsia="Times New Roman" w:hAnsi="Calibri" w:cs="Arial"/>
        </w:rPr>
      </w:pPr>
      <w:r w:rsidRPr="00087173">
        <w:rPr>
          <w:rFonts w:ascii="Calibri" w:eastAsia="Times New Roman" w:hAnsi="Calibri" w:cs="Arial"/>
        </w:rPr>
        <w:t xml:space="preserve">Priorities for community services </w:t>
      </w:r>
      <w:r w:rsidR="00A060D2" w:rsidRPr="00087173">
        <w:rPr>
          <w:rFonts w:ascii="Calibri" w:eastAsia="Times New Roman" w:hAnsi="Calibri" w:cs="Arial"/>
        </w:rPr>
        <w:t>– a vision for how adult community services will look in the future</w:t>
      </w:r>
    </w:p>
    <w:p w:rsidR="005054FC" w:rsidRPr="00087173" w:rsidRDefault="005054FC" w:rsidP="00370A65">
      <w:pPr>
        <w:pStyle w:val="ListParagraph"/>
        <w:numPr>
          <w:ilvl w:val="0"/>
          <w:numId w:val="10"/>
        </w:numPr>
        <w:spacing w:after="0" w:line="240" w:lineRule="auto"/>
        <w:jc w:val="both"/>
        <w:rPr>
          <w:rFonts w:ascii="Calibri" w:eastAsia="Times New Roman" w:hAnsi="Calibri" w:cs="Arial"/>
        </w:rPr>
      </w:pPr>
      <w:r w:rsidRPr="00087173">
        <w:rPr>
          <w:rFonts w:ascii="Calibri" w:eastAsia="Times New Roman" w:hAnsi="Calibri" w:cs="Arial"/>
        </w:rPr>
        <w:t xml:space="preserve">The key elements of any models of care </w:t>
      </w:r>
    </w:p>
    <w:p w:rsidR="00A060D2" w:rsidRPr="00087173" w:rsidRDefault="005054FC" w:rsidP="00370A65">
      <w:pPr>
        <w:pStyle w:val="ListParagraph"/>
        <w:numPr>
          <w:ilvl w:val="0"/>
          <w:numId w:val="10"/>
        </w:numPr>
        <w:spacing w:after="0" w:line="240" w:lineRule="auto"/>
        <w:jc w:val="both"/>
        <w:rPr>
          <w:rFonts w:ascii="Calibri" w:eastAsia="Times New Roman" w:hAnsi="Calibri" w:cs="Arial"/>
        </w:rPr>
      </w:pPr>
      <w:r w:rsidRPr="00087173">
        <w:rPr>
          <w:rFonts w:ascii="Calibri" w:eastAsia="Times New Roman" w:hAnsi="Calibri" w:cs="Arial"/>
        </w:rPr>
        <w:t>Pathway desig</w:t>
      </w:r>
      <w:r w:rsidR="00A060D2" w:rsidRPr="00087173">
        <w:rPr>
          <w:rFonts w:ascii="Calibri" w:eastAsia="Times New Roman" w:hAnsi="Calibri" w:cs="Arial"/>
        </w:rPr>
        <w:t>n – how can we reshape services better</w:t>
      </w:r>
    </w:p>
    <w:p w:rsidR="004B62B7" w:rsidRDefault="004B62B7" w:rsidP="004B62B7">
      <w:pPr>
        <w:pStyle w:val="ListParagraph"/>
        <w:numPr>
          <w:ilvl w:val="0"/>
          <w:numId w:val="10"/>
        </w:numPr>
        <w:spacing w:after="0" w:line="240" w:lineRule="auto"/>
        <w:jc w:val="both"/>
        <w:rPr>
          <w:rFonts w:ascii="Calibri" w:eastAsia="Times New Roman" w:hAnsi="Calibri" w:cs="Arial"/>
        </w:rPr>
      </w:pPr>
      <w:r>
        <w:rPr>
          <w:rFonts w:ascii="Calibri" w:eastAsia="Times New Roman" w:hAnsi="Calibri" w:cs="Arial"/>
        </w:rPr>
        <w:t xml:space="preserve">Review the findings of earlier engagement/ patient views and agree on common issues across all services </w:t>
      </w:r>
    </w:p>
    <w:p w:rsidR="003E3243" w:rsidRDefault="005054FC" w:rsidP="004B62B7">
      <w:pPr>
        <w:pStyle w:val="ListParagraph"/>
        <w:numPr>
          <w:ilvl w:val="0"/>
          <w:numId w:val="10"/>
        </w:numPr>
        <w:spacing w:after="0" w:line="240" w:lineRule="auto"/>
        <w:jc w:val="both"/>
        <w:rPr>
          <w:rFonts w:ascii="Calibri" w:eastAsia="Times New Roman" w:hAnsi="Calibri" w:cs="Arial"/>
        </w:rPr>
      </w:pPr>
      <w:r w:rsidRPr="00087173">
        <w:rPr>
          <w:rFonts w:ascii="Calibri" w:eastAsia="Times New Roman" w:hAnsi="Calibri" w:cs="Arial"/>
        </w:rPr>
        <w:t>We will also carry out some targeted work with less listened to communities and people with protected characteristics to feed into the design stages.</w:t>
      </w:r>
    </w:p>
    <w:p w:rsidR="00333C59" w:rsidRDefault="00333C59" w:rsidP="00333C59">
      <w:pPr>
        <w:spacing w:after="0" w:line="240" w:lineRule="auto"/>
        <w:jc w:val="both"/>
        <w:rPr>
          <w:rFonts w:ascii="Calibri" w:eastAsia="Times New Roman" w:hAnsi="Calibri" w:cs="Arial"/>
        </w:rPr>
      </w:pPr>
    </w:p>
    <w:p w:rsidR="00333C59" w:rsidRPr="00333C59" w:rsidRDefault="00333C59" w:rsidP="00333C59">
      <w:pPr>
        <w:spacing w:after="0" w:line="240" w:lineRule="auto"/>
        <w:jc w:val="both"/>
        <w:rPr>
          <w:rFonts w:ascii="Calibri" w:eastAsia="Times New Roman" w:hAnsi="Calibri" w:cs="Arial"/>
        </w:rPr>
      </w:pPr>
      <w:r>
        <w:rPr>
          <w:rFonts w:ascii="Calibri" w:eastAsia="Times New Roman" w:hAnsi="Calibri" w:cs="Arial"/>
        </w:rPr>
        <w:t xml:space="preserve">At the same time the CCG will be running some Market Engagement events to work with senior representatives from providers who will feedback on the principles being developed during the engagement work. </w:t>
      </w:r>
    </w:p>
    <w:p w:rsidR="003E3243" w:rsidRDefault="003E3243" w:rsidP="00370A65">
      <w:pPr>
        <w:spacing w:after="0" w:line="240" w:lineRule="auto"/>
        <w:jc w:val="both"/>
        <w:rPr>
          <w:rFonts w:ascii="Calibri" w:eastAsia="Times New Roman" w:hAnsi="Calibri" w:cs="Arial"/>
          <w:color w:val="4F81BD" w:themeColor="accent1"/>
        </w:rPr>
      </w:pPr>
    </w:p>
    <w:p w:rsidR="00333C59" w:rsidRPr="002B6B42" w:rsidRDefault="00333C59" w:rsidP="00370A65">
      <w:pPr>
        <w:spacing w:after="0" w:line="240" w:lineRule="auto"/>
        <w:jc w:val="both"/>
        <w:rPr>
          <w:rFonts w:ascii="Calibri" w:eastAsia="Times New Roman" w:hAnsi="Calibri" w:cs="Arial"/>
          <w:color w:val="4F81BD" w:themeColor="accent1"/>
        </w:rPr>
      </w:pPr>
    </w:p>
    <w:p w:rsidR="003E3243" w:rsidRPr="001C6561" w:rsidRDefault="004B62B7" w:rsidP="00370A65">
      <w:pPr>
        <w:spacing w:after="0" w:line="240" w:lineRule="auto"/>
        <w:jc w:val="both"/>
        <w:rPr>
          <w:rFonts w:ascii="Calibri" w:eastAsia="Times New Roman" w:hAnsi="Calibri" w:cs="Arial"/>
          <w:b/>
          <w:color w:val="0070C0"/>
        </w:rPr>
      </w:pPr>
      <w:r w:rsidRPr="001C6561">
        <w:rPr>
          <w:rFonts w:ascii="Calibri" w:eastAsia="Times New Roman" w:hAnsi="Calibri" w:cs="Arial"/>
          <w:b/>
          <w:color w:val="0070C0"/>
        </w:rPr>
        <w:t>Outp</w:t>
      </w:r>
      <w:r w:rsidRPr="00B74EA3">
        <w:rPr>
          <w:rFonts w:ascii="Calibri" w:eastAsia="Times New Roman" w:hAnsi="Calibri" w:cs="Arial"/>
          <w:b/>
          <w:color w:val="4F81BD" w:themeColor="accent1"/>
        </w:rPr>
        <w:t>u</w:t>
      </w:r>
      <w:r w:rsidRPr="001C6561">
        <w:rPr>
          <w:rFonts w:ascii="Calibri" w:eastAsia="Times New Roman" w:hAnsi="Calibri" w:cs="Arial"/>
          <w:b/>
          <w:color w:val="0070C0"/>
        </w:rPr>
        <w:t>ts</w:t>
      </w:r>
    </w:p>
    <w:p w:rsidR="004B62B7" w:rsidRPr="002B6B42" w:rsidRDefault="004B62B7" w:rsidP="00370A65">
      <w:pPr>
        <w:spacing w:after="0" w:line="240" w:lineRule="auto"/>
        <w:jc w:val="both"/>
        <w:rPr>
          <w:rFonts w:ascii="Calibri" w:eastAsia="Times New Roman" w:hAnsi="Calibri" w:cs="Arial"/>
          <w:b/>
          <w:color w:val="31849B" w:themeColor="accent5" w:themeShade="BF"/>
        </w:rPr>
      </w:pPr>
    </w:p>
    <w:p w:rsidR="00370A65" w:rsidRPr="002B6B42" w:rsidRDefault="000F59F7" w:rsidP="00370A65">
      <w:pPr>
        <w:pStyle w:val="ListParagraph"/>
        <w:numPr>
          <w:ilvl w:val="0"/>
          <w:numId w:val="20"/>
        </w:numPr>
        <w:spacing w:after="0" w:line="240" w:lineRule="auto"/>
        <w:jc w:val="both"/>
        <w:rPr>
          <w:rFonts w:ascii="Calibri" w:eastAsia="Times New Roman" w:hAnsi="Calibri" w:cs="Arial"/>
          <w:color w:val="31849B" w:themeColor="accent5" w:themeShade="BF"/>
        </w:rPr>
      </w:pPr>
      <w:r w:rsidRPr="002B6B42">
        <w:rPr>
          <w:rFonts w:ascii="Calibri" w:eastAsia="Times New Roman" w:hAnsi="Calibri" w:cs="Arial"/>
          <w:color w:val="31849B" w:themeColor="accent5" w:themeShade="BF"/>
        </w:rPr>
        <w:t xml:space="preserve">Co-design, set up, run and manage </w:t>
      </w:r>
      <w:r w:rsidR="00A95203" w:rsidRPr="002B6B42">
        <w:rPr>
          <w:rFonts w:ascii="Calibri" w:eastAsia="Times New Roman" w:hAnsi="Calibri" w:cs="Arial"/>
          <w:color w:val="31849B" w:themeColor="accent5" w:themeShade="BF"/>
        </w:rPr>
        <w:t xml:space="preserve"> a number of</w:t>
      </w:r>
      <w:r w:rsidRPr="002B6B42">
        <w:rPr>
          <w:rFonts w:ascii="Calibri" w:eastAsia="Times New Roman" w:hAnsi="Calibri" w:cs="Arial"/>
          <w:color w:val="31849B" w:themeColor="accent5" w:themeShade="BF"/>
        </w:rPr>
        <w:t xml:space="preserve"> design events </w:t>
      </w:r>
      <w:r w:rsidR="00A95203" w:rsidRPr="002B6B42">
        <w:rPr>
          <w:rFonts w:ascii="Calibri" w:eastAsia="Times New Roman" w:hAnsi="Calibri" w:cs="Arial"/>
          <w:color w:val="31849B" w:themeColor="accent5" w:themeShade="BF"/>
        </w:rPr>
        <w:t>engaging up to 200 people either through smaller targeted or larger events</w:t>
      </w:r>
    </w:p>
    <w:p w:rsidR="005054FC" w:rsidRPr="002B6B42" w:rsidRDefault="005054FC" w:rsidP="00370A65">
      <w:pPr>
        <w:pStyle w:val="ListParagraph"/>
        <w:numPr>
          <w:ilvl w:val="0"/>
          <w:numId w:val="20"/>
        </w:numPr>
        <w:spacing w:after="0" w:line="240" w:lineRule="auto"/>
        <w:jc w:val="both"/>
        <w:rPr>
          <w:rFonts w:ascii="Calibri" w:eastAsia="Times New Roman" w:hAnsi="Calibri" w:cs="Arial"/>
          <w:color w:val="31849B" w:themeColor="accent5" w:themeShade="BF"/>
        </w:rPr>
      </w:pPr>
      <w:r w:rsidRPr="002B6B42">
        <w:rPr>
          <w:rFonts w:ascii="Calibri" w:eastAsia="Times New Roman" w:hAnsi="Calibri" w:cs="Arial"/>
          <w:color w:val="31849B" w:themeColor="accent5" w:themeShade="BF"/>
        </w:rPr>
        <w:t>Advise on the range of stakeholders and contribute to the invitation format and lists</w:t>
      </w:r>
    </w:p>
    <w:p w:rsidR="004B62B7" w:rsidRDefault="000F59F7" w:rsidP="004B62B7">
      <w:pPr>
        <w:pStyle w:val="ListParagraph"/>
        <w:numPr>
          <w:ilvl w:val="0"/>
          <w:numId w:val="20"/>
        </w:numPr>
        <w:spacing w:after="0" w:line="240" w:lineRule="auto"/>
        <w:jc w:val="both"/>
        <w:rPr>
          <w:rFonts w:ascii="Calibri" w:eastAsia="Times New Roman" w:hAnsi="Calibri" w:cs="Arial"/>
          <w:color w:val="31849B" w:themeColor="accent5" w:themeShade="BF"/>
        </w:rPr>
      </w:pPr>
      <w:r w:rsidRPr="002B6B42">
        <w:rPr>
          <w:rFonts w:ascii="Calibri" w:eastAsia="Times New Roman" w:hAnsi="Calibri" w:cs="Arial"/>
          <w:color w:val="31849B" w:themeColor="accent5" w:themeShade="BF"/>
        </w:rPr>
        <w:t xml:space="preserve">Facilitate </w:t>
      </w:r>
      <w:r w:rsidR="003E3243" w:rsidRPr="002B6B42">
        <w:rPr>
          <w:rFonts w:ascii="Calibri" w:eastAsia="Times New Roman" w:hAnsi="Calibri" w:cs="Arial"/>
          <w:color w:val="31849B" w:themeColor="accent5" w:themeShade="BF"/>
        </w:rPr>
        <w:t>events/activities</w:t>
      </w:r>
      <w:r w:rsidRPr="002B6B42">
        <w:rPr>
          <w:rFonts w:ascii="Calibri" w:eastAsia="Times New Roman" w:hAnsi="Calibri" w:cs="Arial"/>
          <w:color w:val="31849B" w:themeColor="accent5" w:themeShade="BF"/>
        </w:rPr>
        <w:t>, ensu</w:t>
      </w:r>
      <w:r w:rsidR="005054FC" w:rsidRPr="002B6B42">
        <w:rPr>
          <w:rFonts w:ascii="Calibri" w:eastAsia="Times New Roman" w:hAnsi="Calibri" w:cs="Arial"/>
          <w:color w:val="31849B" w:themeColor="accent5" w:themeShade="BF"/>
        </w:rPr>
        <w:t xml:space="preserve">re all discussions are focused – liaise with any speakers from </w:t>
      </w:r>
      <w:r w:rsidR="00370A65" w:rsidRPr="002B6B42">
        <w:rPr>
          <w:rFonts w:ascii="Calibri" w:eastAsia="Times New Roman" w:hAnsi="Calibri" w:cs="Arial"/>
          <w:color w:val="31849B" w:themeColor="accent5" w:themeShade="BF"/>
        </w:rPr>
        <w:t xml:space="preserve">the CCG </w:t>
      </w:r>
      <w:r w:rsidR="005054FC" w:rsidRPr="002B6B42">
        <w:rPr>
          <w:rFonts w:ascii="Calibri" w:eastAsia="Times New Roman" w:hAnsi="Calibri" w:cs="Arial"/>
          <w:color w:val="31849B" w:themeColor="accent5" w:themeShade="BF"/>
        </w:rPr>
        <w:t>or providers</w:t>
      </w:r>
    </w:p>
    <w:p w:rsidR="00370A65" w:rsidRPr="004B62B7" w:rsidRDefault="00370A65" w:rsidP="004B62B7">
      <w:pPr>
        <w:pStyle w:val="ListParagraph"/>
        <w:numPr>
          <w:ilvl w:val="0"/>
          <w:numId w:val="20"/>
        </w:numPr>
        <w:spacing w:after="0" w:line="240" w:lineRule="auto"/>
        <w:jc w:val="both"/>
        <w:rPr>
          <w:rFonts w:ascii="Calibri" w:eastAsia="Times New Roman" w:hAnsi="Calibri" w:cs="Arial"/>
          <w:color w:val="31849B" w:themeColor="accent5" w:themeShade="BF"/>
        </w:rPr>
      </w:pPr>
      <w:r w:rsidRPr="004B62B7">
        <w:rPr>
          <w:rFonts w:ascii="Calibri" w:eastAsia="Times New Roman" w:hAnsi="Calibri" w:cs="Arial"/>
          <w:color w:val="31849B" w:themeColor="accent5" w:themeShade="BF"/>
        </w:rPr>
        <w:t xml:space="preserve">Identify people who will contribute to the subsequent stages of the Programme </w:t>
      </w:r>
      <w:r w:rsidR="004B62B7" w:rsidRPr="004B62B7">
        <w:rPr>
          <w:rFonts w:ascii="Calibri" w:eastAsia="Times New Roman" w:hAnsi="Calibri" w:cs="Arial"/>
          <w:color w:val="31849B" w:themeColor="accent5" w:themeShade="BF"/>
        </w:rPr>
        <w:t>– in order to establish a public and a clinician panel for later stages of the redesign</w:t>
      </w:r>
    </w:p>
    <w:p w:rsidR="00547D82" w:rsidRPr="002B6B42" w:rsidRDefault="005054FC" w:rsidP="00370A65">
      <w:pPr>
        <w:pStyle w:val="ListParagraph"/>
        <w:numPr>
          <w:ilvl w:val="0"/>
          <w:numId w:val="20"/>
        </w:numPr>
        <w:spacing w:after="0" w:line="240" w:lineRule="auto"/>
        <w:jc w:val="both"/>
        <w:rPr>
          <w:rFonts w:ascii="Calibri" w:eastAsia="Times New Roman" w:hAnsi="Calibri" w:cs="Arial"/>
          <w:color w:val="31849B" w:themeColor="accent5" w:themeShade="BF"/>
        </w:rPr>
      </w:pPr>
      <w:r w:rsidRPr="002B6B42">
        <w:rPr>
          <w:rFonts w:ascii="Calibri" w:eastAsia="Times New Roman" w:hAnsi="Calibri" w:cs="Arial"/>
          <w:color w:val="31849B" w:themeColor="accent5" w:themeShade="BF"/>
        </w:rPr>
        <w:t>R</w:t>
      </w:r>
      <w:r w:rsidR="000F59F7" w:rsidRPr="002B6B42">
        <w:rPr>
          <w:rFonts w:ascii="Calibri" w:eastAsia="Times New Roman" w:hAnsi="Calibri" w:cs="Arial"/>
          <w:color w:val="31849B" w:themeColor="accent5" w:themeShade="BF"/>
        </w:rPr>
        <w:t xml:space="preserve">ecord and write up the events to present to the </w:t>
      </w:r>
      <w:r w:rsidR="003E3243" w:rsidRPr="002B6B42">
        <w:rPr>
          <w:rFonts w:ascii="Calibri" w:eastAsia="Times New Roman" w:hAnsi="Calibri" w:cs="Arial"/>
          <w:color w:val="31849B" w:themeColor="accent5" w:themeShade="BF"/>
        </w:rPr>
        <w:t>community services steering group and Board</w:t>
      </w:r>
    </w:p>
    <w:p w:rsidR="00370A65" w:rsidRPr="00087173" w:rsidRDefault="00370A65" w:rsidP="00370A65">
      <w:pPr>
        <w:spacing w:after="0" w:line="240" w:lineRule="auto"/>
        <w:jc w:val="both"/>
        <w:rPr>
          <w:rFonts w:ascii="Calibri" w:eastAsia="Times New Roman" w:hAnsi="Calibri" w:cs="Arial"/>
        </w:rPr>
      </w:pPr>
    </w:p>
    <w:p w:rsidR="002B6B42" w:rsidRPr="002B6B42" w:rsidRDefault="00087173" w:rsidP="00370A65">
      <w:pPr>
        <w:spacing w:after="0" w:line="240" w:lineRule="auto"/>
        <w:jc w:val="both"/>
        <w:rPr>
          <w:rFonts w:ascii="Calibri" w:hAnsi="Calibri"/>
          <w:b/>
          <w:color w:val="4F81BD" w:themeColor="accent1"/>
        </w:rPr>
      </w:pPr>
      <w:r w:rsidRPr="002B6B42">
        <w:rPr>
          <w:rFonts w:ascii="Calibri" w:hAnsi="Calibri"/>
          <w:b/>
          <w:color w:val="4F81BD" w:themeColor="accent1"/>
        </w:rPr>
        <w:t xml:space="preserve">Stage 3: </w:t>
      </w:r>
      <w:r w:rsidR="00534155" w:rsidRPr="002B6B42">
        <w:rPr>
          <w:rFonts w:ascii="Calibri" w:hAnsi="Calibri"/>
          <w:b/>
          <w:color w:val="4F81BD" w:themeColor="accent1"/>
        </w:rPr>
        <w:t>Engagement in case for change</w:t>
      </w:r>
      <w:r w:rsidR="002B6B42" w:rsidRPr="002B6B42">
        <w:rPr>
          <w:rFonts w:ascii="Calibri" w:hAnsi="Calibri"/>
          <w:b/>
          <w:color w:val="4F81BD" w:themeColor="accent1"/>
        </w:rPr>
        <w:t xml:space="preserve"> and design of the consultation</w:t>
      </w:r>
    </w:p>
    <w:p w:rsidR="004B62B7" w:rsidRDefault="004B62B7" w:rsidP="00370A65">
      <w:pPr>
        <w:spacing w:after="0" w:line="240" w:lineRule="auto"/>
        <w:jc w:val="both"/>
        <w:rPr>
          <w:rFonts w:ascii="Calibri" w:hAnsi="Calibri"/>
          <w:i/>
        </w:rPr>
      </w:pPr>
    </w:p>
    <w:p w:rsidR="005F790C" w:rsidRPr="002B6B42" w:rsidRDefault="001A3AB0" w:rsidP="00370A65">
      <w:pPr>
        <w:spacing w:after="0" w:line="240" w:lineRule="auto"/>
        <w:jc w:val="both"/>
        <w:rPr>
          <w:rFonts w:ascii="Calibri" w:hAnsi="Calibri"/>
          <w:i/>
        </w:rPr>
      </w:pPr>
      <w:r w:rsidRPr="002B6B42">
        <w:rPr>
          <w:rFonts w:ascii="Calibri" w:hAnsi="Calibri"/>
          <w:i/>
        </w:rPr>
        <w:t>December</w:t>
      </w:r>
      <w:r w:rsidR="00534155" w:rsidRPr="002B6B42">
        <w:rPr>
          <w:rFonts w:ascii="Calibri" w:hAnsi="Calibri"/>
          <w:i/>
        </w:rPr>
        <w:t xml:space="preserve"> 2017 </w:t>
      </w:r>
      <w:r w:rsidRPr="002B6B42">
        <w:rPr>
          <w:rFonts w:ascii="Calibri" w:hAnsi="Calibri"/>
          <w:i/>
        </w:rPr>
        <w:t>- Feb</w:t>
      </w:r>
      <w:r w:rsidR="00534155" w:rsidRPr="002B6B42">
        <w:rPr>
          <w:rFonts w:ascii="Calibri" w:hAnsi="Calibri"/>
          <w:i/>
        </w:rPr>
        <w:t xml:space="preserve"> 2018</w:t>
      </w:r>
    </w:p>
    <w:p w:rsidR="003E3243" w:rsidRPr="00087173" w:rsidRDefault="003E3243" w:rsidP="00370A65">
      <w:pPr>
        <w:spacing w:after="0" w:line="240" w:lineRule="auto"/>
        <w:jc w:val="both"/>
        <w:rPr>
          <w:rFonts w:ascii="Calibri" w:hAnsi="Calibri"/>
        </w:rPr>
      </w:pPr>
    </w:p>
    <w:p w:rsidR="00087173" w:rsidRPr="00087173" w:rsidRDefault="00370A65" w:rsidP="00370A65">
      <w:pPr>
        <w:spacing w:after="0" w:line="240" w:lineRule="auto"/>
        <w:jc w:val="both"/>
        <w:rPr>
          <w:rFonts w:ascii="Calibri" w:hAnsi="Calibri"/>
        </w:rPr>
      </w:pPr>
      <w:r w:rsidRPr="00087173">
        <w:rPr>
          <w:rFonts w:ascii="Calibri" w:hAnsi="Calibri"/>
        </w:rPr>
        <w:t>New models of service delivery will be develop</w:t>
      </w:r>
      <w:r w:rsidR="004B62B7">
        <w:rPr>
          <w:rFonts w:ascii="Calibri" w:hAnsi="Calibri"/>
        </w:rPr>
        <w:t>ed and tested during this stage</w:t>
      </w:r>
      <w:r w:rsidR="00534155" w:rsidRPr="00087173">
        <w:rPr>
          <w:rFonts w:ascii="Calibri" w:hAnsi="Calibri"/>
        </w:rPr>
        <w:t xml:space="preserve">. </w:t>
      </w:r>
      <w:r w:rsidR="005054FC" w:rsidRPr="00087173">
        <w:rPr>
          <w:rFonts w:ascii="Calibri" w:hAnsi="Calibri"/>
        </w:rPr>
        <w:t xml:space="preserve">We will involve people who use services in the design of the consultation and in </w:t>
      </w:r>
      <w:r w:rsidR="00534155" w:rsidRPr="00087173">
        <w:rPr>
          <w:rFonts w:ascii="Calibri" w:hAnsi="Calibri"/>
        </w:rPr>
        <w:t xml:space="preserve">designing a case for change. </w:t>
      </w:r>
      <w:r w:rsidR="005054FC" w:rsidRPr="00087173">
        <w:rPr>
          <w:rFonts w:ascii="Calibri" w:hAnsi="Calibri"/>
        </w:rPr>
        <w:t xml:space="preserve">We will invite those who have taken part in the whole systems design events to contribute further </w:t>
      </w:r>
      <w:r w:rsidR="003E3243" w:rsidRPr="00087173">
        <w:rPr>
          <w:rFonts w:ascii="Calibri" w:hAnsi="Calibri"/>
        </w:rPr>
        <w:t xml:space="preserve">by creating a patient/ public sounding board and a clinician/staff sounding board </w:t>
      </w:r>
      <w:r w:rsidR="005054FC" w:rsidRPr="00087173">
        <w:rPr>
          <w:rFonts w:ascii="Calibri" w:hAnsi="Calibri"/>
        </w:rPr>
        <w:t xml:space="preserve">which will meet </w:t>
      </w:r>
      <w:r w:rsidR="003E3243" w:rsidRPr="00087173">
        <w:rPr>
          <w:rFonts w:ascii="Calibri" w:hAnsi="Calibri"/>
        </w:rPr>
        <w:t xml:space="preserve">on a set number of occasions and contribute to the </w:t>
      </w:r>
      <w:r w:rsidR="00C37C08" w:rsidRPr="00087173">
        <w:rPr>
          <w:rFonts w:ascii="Calibri" w:hAnsi="Calibri"/>
        </w:rPr>
        <w:t>design</w:t>
      </w:r>
      <w:r w:rsidR="003E3243" w:rsidRPr="00087173">
        <w:rPr>
          <w:rFonts w:ascii="Calibri" w:hAnsi="Calibri"/>
        </w:rPr>
        <w:t>.</w:t>
      </w:r>
      <w:r w:rsidR="005054FC" w:rsidRPr="00087173">
        <w:rPr>
          <w:rFonts w:ascii="Calibri" w:hAnsi="Calibri"/>
        </w:rPr>
        <w:t xml:space="preserve"> We will hold a series of pre-consultation activities during this period to ensure that the options set out in the consultation are robust</w:t>
      </w:r>
      <w:r w:rsidR="00087173" w:rsidRPr="00087173">
        <w:rPr>
          <w:rFonts w:ascii="Calibri" w:hAnsi="Calibri"/>
        </w:rPr>
        <w:t>.</w:t>
      </w:r>
    </w:p>
    <w:p w:rsidR="00370A65" w:rsidRPr="00087173" w:rsidRDefault="00370A65" w:rsidP="00370A65">
      <w:pPr>
        <w:spacing w:after="0" w:line="240" w:lineRule="auto"/>
        <w:jc w:val="both"/>
        <w:rPr>
          <w:rFonts w:ascii="Calibri" w:hAnsi="Calibri"/>
          <w:b/>
        </w:rPr>
      </w:pPr>
    </w:p>
    <w:p w:rsidR="00087173" w:rsidRPr="001C6561" w:rsidRDefault="00370A65" w:rsidP="002B6B42">
      <w:pPr>
        <w:spacing w:after="0" w:line="240" w:lineRule="auto"/>
        <w:jc w:val="both"/>
        <w:rPr>
          <w:rFonts w:ascii="Calibri" w:eastAsia="Times New Roman" w:hAnsi="Calibri" w:cs="Arial"/>
          <w:b/>
          <w:color w:val="0070C0"/>
        </w:rPr>
      </w:pPr>
      <w:r w:rsidRPr="001C6561">
        <w:rPr>
          <w:rFonts w:ascii="Calibri" w:eastAsia="Times New Roman" w:hAnsi="Calibri" w:cs="Arial"/>
          <w:b/>
          <w:color w:val="0070C0"/>
        </w:rPr>
        <w:t>Outputs</w:t>
      </w:r>
    </w:p>
    <w:p w:rsidR="004B62B7" w:rsidRPr="002B6B42" w:rsidRDefault="004B62B7" w:rsidP="002B6B42">
      <w:pPr>
        <w:spacing w:after="0" w:line="240" w:lineRule="auto"/>
        <w:jc w:val="both"/>
        <w:rPr>
          <w:rFonts w:ascii="Calibri" w:hAnsi="Calibri"/>
          <w:b/>
          <w:color w:val="31849B" w:themeColor="accent5" w:themeShade="BF"/>
        </w:rPr>
      </w:pPr>
    </w:p>
    <w:p w:rsidR="005054FC" w:rsidRPr="002B6B42" w:rsidRDefault="00370A65" w:rsidP="002B6B42">
      <w:pPr>
        <w:pStyle w:val="ListParagraph"/>
        <w:numPr>
          <w:ilvl w:val="0"/>
          <w:numId w:val="12"/>
        </w:numPr>
        <w:spacing w:after="0" w:line="240" w:lineRule="auto"/>
        <w:jc w:val="both"/>
        <w:rPr>
          <w:rFonts w:ascii="Calibri" w:hAnsi="Calibri"/>
          <w:color w:val="31849B" w:themeColor="accent5" w:themeShade="BF"/>
        </w:rPr>
      </w:pPr>
      <w:r w:rsidRPr="002B6B42">
        <w:rPr>
          <w:rFonts w:ascii="Calibri" w:hAnsi="Calibri"/>
          <w:color w:val="31849B" w:themeColor="accent5" w:themeShade="BF"/>
        </w:rPr>
        <w:lastRenderedPageBreak/>
        <w:t>F</w:t>
      </w:r>
      <w:r w:rsidR="003E3243" w:rsidRPr="002B6B42">
        <w:rPr>
          <w:rFonts w:ascii="Calibri" w:hAnsi="Calibri"/>
          <w:color w:val="31849B" w:themeColor="accent5" w:themeShade="BF"/>
        </w:rPr>
        <w:t xml:space="preserve">acilitate </w:t>
      </w:r>
      <w:r w:rsidR="004B62B7">
        <w:rPr>
          <w:rFonts w:ascii="Calibri" w:hAnsi="Calibri"/>
          <w:color w:val="31849B" w:themeColor="accent5" w:themeShade="BF"/>
        </w:rPr>
        <w:t xml:space="preserve">up to </w:t>
      </w:r>
      <w:r w:rsidR="006219C6">
        <w:rPr>
          <w:rFonts w:ascii="Calibri" w:hAnsi="Calibri"/>
          <w:color w:val="31849B" w:themeColor="accent5" w:themeShade="BF"/>
        </w:rPr>
        <w:t>four</w:t>
      </w:r>
      <w:r w:rsidR="004B62B7">
        <w:rPr>
          <w:rFonts w:ascii="Calibri" w:hAnsi="Calibri"/>
          <w:color w:val="31849B" w:themeColor="accent5" w:themeShade="BF"/>
        </w:rPr>
        <w:t xml:space="preserve"> pre-consultation sounding board meetings </w:t>
      </w:r>
    </w:p>
    <w:p w:rsidR="005054FC" w:rsidRPr="002B6B42" w:rsidRDefault="005054FC" w:rsidP="002B6B42">
      <w:pPr>
        <w:pStyle w:val="ListParagraph"/>
        <w:numPr>
          <w:ilvl w:val="0"/>
          <w:numId w:val="12"/>
        </w:numPr>
        <w:spacing w:after="0" w:line="240" w:lineRule="auto"/>
        <w:jc w:val="both"/>
        <w:rPr>
          <w:rFonts w:ascii="Calibri" w:hAnsi="Calibri"/>
          <w:color w:val="31849B" w:themeColor="accent5" w:themeShade="BF"/>
        </w:rPr>
      </w:pPr>
      <w:r w:rsidRPr="002B6B42">
        <w:rPr>
          <w:rFonts w:ascii="Calibri" w:hAnsi="Calibri"/>
          <w:color w:val="31849B" w:themeColor="accent5" w:themeShade="BF"/>
        </w:rPr>
        <w:t>Establish a set of principles for the consultation</w:t>
      </w:r>
    </w:p>
    <w:p w:rsidR="002B6B42" w:rsidRPr="001C6561" w:rsidRDefault="005054FC" w:rsidP="001C6561">
      <w:pPr>
        <w:pStyle w:val="ListParagraph"/>
        <w:numPr>
          <w:ilvl w:val="0"/>
          <w:numId w:val="20"/>
        </w:numPr>
        <w:spacing w:after="0" w:line="240" w:lineRule="auto"/>
        <w:jc w:val="both"/>
        <w:rPr>
          <w:rFonts w:ascii="Calibri" w:eastAsia="Times New Roman" w:hAnsi="Calibri" w:cs="Arial"/>
          <w:color w:val="31849B" w:themeColor="accent5" w:themeShade="BF"/>
        </w:rPr>
      </w:pPr>
      <w:r w:rsidRPr="001C6561">
        <w:rPr>
          <w:rFonts w:ascii="Calibri" w:eastAsia="Times New Roman" w:hAnsi="Calibri" w:cs="Arial"/>
          <w:color w:val="31849B" w:themeColor="accent5" w:themeShade="BF"/>
        </w:rPr>
        <w:t xml:space="preserve">Advise on </w:t>
      </w:r>
      <w:r w:rsidR="003E3243" w:rsidRPr="001C6561">
        <w:rPr>
          <w:rFonts w:ascii="Calibri" w:eastAsia="Times New Roman" w:hAnsi="Calibri" w:cs="Arial"/>
          <w:color w:val="31849B" w:themeColor="accent5" w:themeShade="BF"/>
        </w:rPr>
        <w:t>other pre</w:t>
      </w:r>
      <w:r w:rsidRPr="001C6561">
        <w:rPr>
          <w:rFonts w:ascii="Calibri" w:eastAsia="Times New Roman" w:hAnsi="Calibri" w:cs="Arial"/>
          <w:color w:val="31849B" w:themeColor="accent5" w:themeShade="BF"/>
        </w:rPr>
        <w:t xml:space="preserve">-consultation activities – and support </w:t>
      </w:r>
      <w:r w:rsidR="005B3FDD" w:rsidRPr="001C6561">
        <w:rPr>
          <w:rFonts w:ascii="Calibri" w:eastAsia="Times New Roman" w:hAnsi="Calibri" w:cs="Arial"/>
          <w:color w:val="31849B" w:themeColor="accent5" w:themeShade="BF"/>
        </w:rPr>
        <w:t xml:space="preserve">some additional facilitation </w:t>
      </w:r>
      <w:r w:rsidR="006219C6" w:rsidRPr="001C6561">
        <w:rPr>
          <w:rFonts w:ascii="Calibri" w:eastAsia="Times New Roman" w:hAnsi="Calibri" w:cs="Arial"/>
          <w:color w:val="31849B" w:themeColor="accent5" w:themeShade="BF"/>
        </w:rPr>
        <w:t xml:space="preserve">– </w:t>
      </w:r>
      <w:r w:rsidR="008E67A9" w:rsidRPr="001C6561">
        <w:rPr>
          <w:rFonts w:ascii="Calibri" w:eastAsia="Times New Roman" w:hAnsi="Calibri" w:cs="Arial"/>
          <w:color w:val="31849B" w:themeColor="accent5" w:themeShade="BF"/>
        </w:rPr>
        <w:t>i.e.</w:t>
      </w:r>
      <w:r w:rsidR="006219C6" w:rsidRPr="001C6561">
        <w:rPr>
          <w:rFonts w:ascii="Calibri" w:eastAsia="Times New Roman" w:hAnsi="Calibri" w:cs="Arial"/>
          <w:color w:val="31849B" w:themeColor="accent5" w:themeShade="BF"/>
        </w:rPr>
        <w:t xml:space="preserve"> bringing together some key groups of users or clinicians to discuss specific pathways </w:t>
      </w:r>
    </w:p>
    <w:p w:rsidR="005B3FDD" w:rsidRPr="005B3FDD" w:rsidRDefault="005B3FDD" w:rsidP="005B3FDD">
      <w:pPr>
        <w:pStyle w:val="ListParagraph"/>
        <w:spacing w:after="0" w:line="240" w:lineRule="auto"/>
        <w:ind w:left="360"/>
        <w:jc w:val="both"/>
        <w:rPr>
          <w:rFonts w:ascii="Calibri" w:hAnsi="Calibri"/>
        </w:rPr>
      </w:pPr>
    </w:p>
    <w:p w:rsidR="002B6B42" w:rsidRPr="002B6B42" w:rsidRDefault="00087173" w:rsidP="00370A65">
      <w:pPr>
        <w:spacing w:after="0" w:line="240" w:lineRule="auto"/>
        <w:jc w:val="both"/>
        <w:rPr>
          <w:rFonts w:ascii="Calibri" w:hAnsi="Calibri"/>
          <w:b/>
          <w:color w:val="4F81BD" w:themeColor="accent1"/>
        </w:rPr>
      </w:pPr>
      <w:r w:rsidRPr="002B6B42">
        <w:rPr>
          <w:rFonts w:ascii="Calibri" w:hAnsi="Calibri"/>
          <w:b/>
          <w:color w:val="4F81BD" w:themeColor="accent1"/>
        </w:rPr>
        <w:t xml:space="preserve">Stage 4: </w:t>
      </w:r>
      <w:r w:rsidR="002B6B42" w:rsidRPr="002B6B42">
        <w:rPr>
          <w:rFonts w:ascii="Calibri" w:hAnsi="Calibri"/>
          <w:b/>
          <w:color w:val="4F81BD" w:themeColor="accent1"/>
        </w:rPr>
        <w:t>Public Consultation</w:t>
      </w:r>
    </w:p>
    <w:p w:rsidR="005B3FDD" w:rsidRDefault="005B3FDD" w:rsidP="00370A65">
      <w:pPr>
        <w:spacing w:after="0" w:line="240" w:lineRule="auto"/>
        <w:jc w:val="both"/>
        <w:rPr>
          <w:rFonts w:ascii="Calibri" w:hAnsi="Calibri"/>
          <w:i/>
        </w:rPr>
      </w:pPr>
    </w:p>
    <w:p w:rsidR="005F790C" w:rsidRPr="002B6B42" w:rsidRDefault="00C37C08" w:rsidP="00370A65">
      <w:pPr>
        <w:spacing w:after="0" w:line="240" w:lineRule="auto"/>
        <w:jc w:val="both"/>
        <w:rPr>
          <w:rFonts w:ascii="Calibri" w:hAnsi="Calibri"/>
          <w:i/>
        </w:rPr>
      </w:pPr>
      <w:r w:rsidRPr="002B6B42">
        <w:rPr>
          <w:rFonts w:ascii="Calibri" w:hAnsi="Calibri"/>
          <w:i/>
        </w:rPr>
        <w:t xml:space="preserve">End of </w:t>
      </w:r>
      <w:r w:rsidR="001A3AB0" w:rsidRPr="002B6B42">
        <w:rPr>
          <w:rFonts w:ascii="Calibri" w:hAnsi="Calibri"/>
          <w:i/>
        </w:rPr>
        <w:t>March</w:t>
      </w:r>
      <w:r w:rsidRPr="002B6B42">
        <w:rPr>
          <w:rFonts w:ascii="Calibri" w:hAnsi="Calibri"/>
          <w:i/>
        </w:rPr>
        <w:t xml:space="preserve"> 2017</w:t>
      </w:r>
      <w:r w:rsidR="001A3AB0" w:rsidRPr="002B6B42">
        <w:rPr>
          <w:rFonts w:ascii="Calibri" w:hAnsi="Calibri"/>
          <w:i/>
        </w:rPr>
        <w:t xml:space="preserve"> – </w:t>
      </w:r>
      <w:r w:rsidRPr="002B6B42">
        <w:rPr>
          <w:rFonts w:ascii="Calibri" w:hAnsi="Calibri"/>
          <w:i/>
        </w:rPr>
        <w:t>end of June 2017</w:t>
      </w:r>
    </w:p>
    <w:p w:rsidR="00087173" w:rsidRPr="00087173" w:rsidRDefault="00087173" w:rsidP="00370A65">
      <w:pPr>
        <w:spacing w:after="0" w:line="240" w:lineRule="auto"/>
        <w:jc w:val="both"/>
        <w:rPr>
          <w:rFonts w:ascii="Calibri" w:hAnsi="Calibri"/>
          <w:b/>
        </w:rPr>
      </w:pPr>
    </w:p>
    <w:p w:rsidR="00534155" w:rsidRPr="00087173" w:rsidRDefault="00BF3C15" w:rsidP="00370A65">
      <w:pPr>
        <w:spacing w:after="0" w:line="240" w:lineRule="auto"/>
        <w:jc w:val="both"/>
        <w:rPr>
          <w:rFonts w:ascii="Calibri" w:eastAsia="Times New Roman" w:hAnsi="Calibri" w:cs="Arial"/>
          <w:bCs/>
          <w:iCs/>
        </w:rPr>
      </w:pPr>
      <w:r w:rsidRPr="00087173">
        <w:rPr>
          <w:rFonts w:ascii="Calibri" w:eastAsia="Times New Roman" w:hAnsi="Calibri" w:cs="Arial"/>
          <w:bCs/>
          <w:iCs/>
        </w:rPr>
        <w:t xml:space="preserve">In order to meet statutory requirements </w:t>
      </w:r>
      <w:r w:rsidR="00C37C08" w:rsidRPr="00087173">
        <w:rPr>
          <w:rFonts w:ascii="Calibri" w:eastAsia="Times New Roman" w:hAnsi="Calibri" w:cs="Arial"/>
          <w:bCs/>
          <w:iCs/>
        </w:rPr>
        <w:t xml:space="preserve">the </w:t>
      </w:r>
      <w:r w:rsidRPr="00087173">
        <w:rPr>
          <w:rFonts w:ascii="Calibri" w:eastAsia="Times New Roman" w:hAnsi="Calibri" w:cs="Arial"/>
          <w:bCs/>
          <w:iCs/>
        </w:rPr>
        <w:t xml:space="preserve">CCG will undertake a series of activities to promote, run and analyse a 12 week consultation on the proposed options for delivering community services in Medway. </w:t>
      </w:r>
      <w:r w:rsidR="00534155" w:rsidRPr="00087173">
        <w:rPr>
          <w:rFonts w:ascii="Calibri" w:eastAsia="Times New Roman" w:hAnsi="Calibri" w:cs="Arial"/>
          <w:bCs/>
          <w:iCs/>
        </w:rPr>
        <w:t xml:space="preserve"> </w:t>
      </w:r>
      <w:r w:rsidR="003E3243" w:rsidRPr="00087173">
        <w:rPr>
          <w:rFonts w:ascii="Calibri" w:eastAsia="Times New Roman" w:hAnsi="Calibri" w:cs="Arial"/>
          <w:bCs/>
          <w:iCs/>
        </w:rPr>
        <w:t xml:space="preserve">We propose </w:t>
      </w:r>
      <w:r w:rsidR="00D63304" w:rsidRPr="00087173">
        <w:rPr>
          <w:rFonts w:ascii="Calibri" w:eastAsia="Times New Roman" w:hAnsi="Calibri" w:cs="Arial"/>
          <w:bCs/>
          <w:iCs/>
        </w:rPr>
        <w:t>preceding</w:t>
      </w:r>
      <w:r w:rsidR="003E3243" w:rsidRPr="00087173">
        <w:rPr>
          <w:rFonts w:ascii="Calibri" w:eastAsia="Times New Roman" w:hAnsi="Calibri" w:cs="Arial"/>
          <w:bCs/>
          <w:iCs/>
        </w:rPr>
        <w:t xml:space="preserve"> the formal publication launch with a ‘soft launch’ to allow as much time as possible for feedback</w:t>
      </w:r>
      <w:r w:rsidR="005B3FDD">
        <w:rPr>
          <w:rFonts w:ascii="Calibri" w:eastAsia="Times New Roman" w:hAnsi="Calibri" w:cs="Arial"/>
          <w:bCs/>
          <w:iCs/>
        </w:rPr>
        <w:t>. We will discuss appropriate timings with the consultant organisation</w:t>
      </w:r>
      <w:r w:rsidR="003E3243" w:rsidRPr="00087173">
        <w:rPr>
          <w:rFonts w:ascii="Calibri" w:eastAsia="Times New Roman" w:hAnsi="Calibri" w:cs="Arial"/>
          <w:bCs/>
          <w:iCs/>
        </w:rPr>
        <w:t xml:space="preserve">. </w:t>
      </w:r>
      <w:r w:rsidR="00534155" w:rsidRPr="00087173">
        <w:rPr>
          <w:rFonts w:ascii="Calibri" w:eastAsia="Times New Roman" w:hAnsi="Calibri" w:cs="Arial"/>
          <w:bCs/>
          <w:iCs/>
        </w:rPr>
        <w:t>Activities will include</w:t>
      </w:r>
      <w:r w:rsidR="00234711" w:rsidRPr="00087173">
        <w:rPr>
          <w:rFonts w:ascii="Calibri" w:eastAsia="Times New Roman" w:hAnsi="Calibri" w:cs="Arial"/>
          <w:bCs/>
          <w:iCs/>
        </w:rPr>
        <w:t>:</w:t>
      </w:r>
    </w:p>
    <w:p w:rsidR="003E3243" w:rsidRPr="00087173" w:rsidRDefault="003E3243" w:rsidP="00370A65">
      <w:pPr>
        <w:spacing w:after="0" w:line="240" w:lineRule="auto"/>
        <w:jc w:val="both"/>
        <w:rPr>
          <w:rFonts w:ascii="Calibri" w:eastAsia="Times New Roman" w:hAnsi="Calibri" w:cs="Arial"/>
          <w:bCs/>
          <w:iCs/>
        </w:rPr>
      </w:pPr>
    </w:p>
    <w:p w:rsidR="00234711" w:rsidRPr="002B6B42" w:rsidRDefault="003E3243" w:rsidP="002B6B42">
      <w:pPr>
        <w:pStyle w:val="ListParagraph"/>
        <w:numPr>
          <w:ilvl w:val="0"/>
          <w:numId w:val="26"/>
        </w:numPr>
        <w:spacing w:after="0" w:line="240" w:lineRule="auto"/>
        <w:jc w:val="both"/>
        <w:rPr>
          <w:rFonts w:ascii="Calibri" w:eastAsia="Calibri" w:hAnsi="Calibri" w:cs="Arial"/>
        </w:rPr>
      </w:pPr>
      <w:r w:rsidRPr="002B6B42">
        <w:rPr>
          <w:rFonts w:ascii="Calibri" w:eastAsia="Calibri" w:hAnsi="Calibri" w:cs="Arial"/>
        </w:rPr>
        <w:t>Discussions</w:t>
      </w:r>
      <w:r w:rsidR="00234711" w:rsidRPr="002B6B42">
        <w:rPr>
          <w:rFonts w:ascii="Calibri" w:eastAsia="Calibri" w:hAnsi="Calibri" w:cs="Arial"/>
        </w:rPr>
        <w:t xml:space="preserve"> with </w:t>
      </w:r>
      <w:r w:rsidR="00087173" w:rsidRPr="002B6B42">
        <w:rPr>
          <w:rFonts w:ascii="Calibri" w:eastAsia="Calibri" w:hAnsi="Calibri" w:cs="Arial"/>
        </w:rPr>
        <w:t>t</w:t>
      </w:r>
      <w:r w:rsidR="00534155" w:rsidRPr="002B6B42">
        <w:rPr>
          <w:rFonts w:ascii="Calibri" w:eastAsia="Calibri" w:hAnsi="Calibri" w:cs="Arial"/>
        </w:rPr>
        <w:t xml:space="preserve">he Health and Adult Social Care Overview and Scrutiny Committee (HASC) </w:t>
      </w:r>
    </w:p>
    <w:p w:rsidR="003E3243" w:rsidRPr="00087173" w:rsidRDefault="003E3243" w:rsidP="00370A65">
      <w:pPr>
        <w:spacing w:after="0" w:line="240" w:lineRule="auto"/>
        <w:jc w:val="both"/>
        <w:rPr>
          <w:rFonts w:ascii="Calibri" w:eastAsia="Calibri" w:hAnsi="Calibri" w:cs="Arial"/>
        </w:rPr>
      </w:pPr>
    </w:p>
    <w:p w:rsidR="00534155" w:rsidRPr="002B6B42" w:rsidRDefault="00534155" w:rsidP="002B6B42">
      <w:pPr>
        <w:pStyle w:val="ListParagraph"/>
        <w:numPr>
          <w:ilvl w:val="0"/>
          <w:numId w:val="24"/>
        </w:numPr>
        <w:spacing w:after="0" w:line="240" w:lineRule="auto"/>
        <w:ind w:left="360"/>
        <w:jc w:val="both"/>
        <w:rPr>
          <w:rFonts w:ascii="Calibri" w:eastAsia="Times New Roman" w:hAnsi="Calibri" w:cs="Arial"/>
          <w:lang w:val="en-US"/>
        </w:rPr>
      </w:pPr>
      <w:r w:rsidRPr="002B6B42">
        <w:rPr>
          <w:rFonts w:ascii="Calibri" w:eastAsia="Calibri" w:hAnsi="Calibri" w:cs="Arial"/>
        </w:rPr>
        <w:t>Publication of an accessible consultation document</w:t>
      </w:r>
    </w:p>
    <w:p w:rsidR="002B6B42" w:rsidRPr="002B6B42" w:rsidRDefault="002B6B42" w:rsidP="002B6B42">
      <w:pPr>
        <w:pStyle w:val="ListParagraph"/>
        <w:spacing w:after="0" w:line="240" w:lineRule="auto"/>
        <w:ind w:left="360"/>
        <w:jc w:val="both"/>
        <w:rPr>
          <w:rFonts w:ascii="Calibri" w:eastAsia="Times New Roman" w:hAnsi="Calibri" w:cs="Arial"/>
          <w:lang w:val="en-US"/>
        </w:rPr>
      </w:pPr>
    </w:p>
    <w:p w:rsidR="00534155" w:rsidRDefault="00534155" w:rsidP="002B6B42">
      <w:pPr>
        <w:pStyle w:val="ListParagraph"/>
        <w:numPr>
          <w:ilvl w:val="0"/>
          <w:numId w:val="24"/>
        </w:numPr>
        <w:spacing w:after="0" w:line="240" w:lineRule="auto"/>
        <w:ind w:left="360"/>
        <w:jc w:val="both"/>
        <w:rPr>
          <w:rFonts w:ascii="Calibri" w:eastAsia="Times New Roman" w:hAnsi="Calibri" w:cs="Arial"/>
          <w:lang w:val="en-US"/>
        </w:rPr>
      </w:pPr>
      <w:r w:rsidRPr="002B6B42">
        <w:rPr>
          <w:rFonts w:ascii="Calibri" w:eastAsia="Times New Roman" w:hAnsi="Calibri" w:cs="Arial"/>
          <w:lang w:val="en-US"/>
        </w:rPr>
        <w:t>We will publish a copy of the consultation document, including a survey, on the CCG website and ask our statutory and voluntary partners to publicise this link and share the details for the online survey through their own websites, notice boards and published materials.  We will work wi</w:t>
      </w:r>
      <w:r w:rsidR="00A07533" w:rsidRPr="002B6B42">
        <w:rPr>
          <w:rFonts w:ascii="Calibri" w:eastAsia="Times New Roman" w:hAnsi="Calibri" w:cs="Arial"/>
          <w:lang w:val="en-US"/>
        </w:rPr>
        <w:t>t</w:t>
      </w:r>
      <w:r w:rsidRPr="002B6B42">
        <w:rPr>
          <w:rFonts w:ascii="Calibri" w:eastAsia="Times New Roman" w:hAnsi="Calibri" w:cs="Arial"/>
          <w:lang w:val="en-US"/>
        </w:rPr>
        <w:t xml:space="preserve">h our colleagues at Medway Council and within local providers and primary care as well as Patient Participation Groups (PPGs) and community groups to make sure we distribute documents as widely as possible.  Printed copies of the consultation document will be </w:t>
      </w:r>
      <w:r w:rsidR="00A07533" w:rsidRPr="002B6B42">
        <w:rPr>
          <w:rFonts w:ascii="Calibri" w:eastAsia="Times New Roman" w:hAnsi="Calibri" w:cs="Arial"/>
          <w:lang w:val="en-US"/>
        </w:rPr>
        <w:t>disseminated</w:t>
      </w:r>
      <w:r w:rsidRPr="002B6B42">
        <w:rPr>
          <w:rFonts w:ascii="Calibri" w:eastAsia="Times New Roman" w:hAnsi="Calibri" w:cs="Arial"/>
          <w:lang w:val="en-US"/>
        </w:rPr>
        <w:t xml:space="preserve"> through:</w:t>
      </w:r>
    </w:p>
    <w:p w:rsidR="005B3FDD" w:rsidRPr="005B3FDD" w:rsidRDefault="005B3FDD" w:rsidP="005B3FDD">
      <w:pPr>
        <w:spacing w:after="0" w:line="240" w:lineRule="auto"/>
        <w:jc w:val="both"/>
        <w:rPr>
          <w:rFonts w:ascii="Calibri" w:eastAsia="Times New Roman" w:hAnsi="Calibri" w:cs="Arial"/>
          <w:lang w:val="en-US"/>
        </w:rPr>
      </w:pPr>
    </w:p>
    <w:p w:rsidR="005B3FDD" w:rsidRPr="005B3FDD" w:rsidRDefault="005B3FDD" w:rsidP="005B3FDD">
      <w:pPr>
        <w:numPr>
          <w:ilvl w:val="1"/>
          <w:numId w:val="24"/>
        </w:numPr>
        <w:spacing w:after="0" w:line="240" w:lineRule="auto"/>
        <w:ind w:left="1080"/>
        <w:contextualSpacing/>
        <w:jc w:val="both"/>
        <w:rPr>
          <w:rFonts w:ascii="Calibri" w:eastAsia="Calibri" w:hAnsi="Calibri" w:cs="Arial"/>
        </w:rPr>
      </w:pPr>
      <w:r>
        <w:rPr>
          <w:rFonts w:ascii="Calibri" w:eastAsia="Calibri" w:hAnsi="Calibri" w:cs="Arial"/>
        </w:rPr>
        <w:t>Current outreach teams including c</w:t>
      </w:r>
      <w:r w:rsidR="00234711" w:rsidRPr="00087173">
        <w:rPr>
          <w:rFonts w:ascii="Calibri" w:eastAsia="Calibri" w:hAnsi="Calibri" w:cs="Arial"/>
        </w:rPr>
        <w:t xml:space="preserve">ommunity nursing teams </w:t>
      </w:r>
    </w:p>
    <w:p w:rsidR="00234711" w:rsidRPr="00087173" w:rsidRDefault="005B3FDD" w:rsidP="002B6B42">
      <w:pPr>
        <w:numPr>
          <w:ilvl w:val="1"/>
          <w:numId w:val="24"/>
        </w:numPr>
        <w:spacing w:after="0" w:line="240" w:lineRule="auto"/>
        <w:ind w:left="1080"/>
        <w:contextualSpacing/>
        <w:jc w:val="both"/>
        <w:rPr>
          <w:rFonts w:ascii="Calibri" w:eastAsia="Calibri" w:hAnsi="Calibri" w:cs="Arial"/>
        </w:rPr>
      </w:pPr>
      <w:r>
        <w:rPr>
          <w:rFonts w:ascii="Calibri" w:eastAsia="Calibri" w:hAnsi="Calibri" w:cs="Arial"/>
        </w:rPr>
        <w:t xml:space="preserve">Places where people currently receive care and support </w:t>
      </w:r>
      <w:r w:rsidR="00234711" w:rsidRPr="00087173">
        <w:rPr>
          <w:rFonts w:ascii="Calibri" w:eastAsia="Calibri" w:hAnsi="Calibri" w:cs="Arial"/>
        </w:rPr>
        <w:t xml:space="preserve">– </w:t>
      </w:r>
      <w:r w:rsidR="002B6B42" w:rsidRPr="00087173">
        <w:rPr>
          <w:rFonts w:ascii="Calibri" w:eastAsia="Calibri" w:hAnsi="Calibri" w:cs="Arial"/>
        </w:rPr>
        <w:t>i.e.</w:t>
      </w:r>
      <w:r w:rsidR="00234711" w:rsidRPr="00087173">
        <w:rPr>
          <w:rFonts w:ascii="Calibri" w:eastAsia="Calibri" w:hAnsi="Calibri" w:cs="Arial"/>
        </w:rPr>
        <w:t xml:space="preserve"> Age UK drop ins, Wisdom Hospice</w:t>
      </w:r>
    </w:p>
    <w:p w:rsidR="00534155" w:rsidRPr="00087173" w:rsidRDefault="00234711" w:rsidP="002B6B42">
      <w:pPr>
        <w:numPr>
          <w:ilvl w:val="1"/>
          <w:numId w:val="24"/>
        </w:numPr>
        <w:spacing w:after="0" w:line="240" w:lineRule="auto"/>
        <w:ind w:left="1080"/>
        <w:contextualSpacing/>
        <w:jc w:val="both"/>
        <w:rPr>
          <w:rFonts w:ascii="Calibri" w:eastAsia="Calibri" w:hAnsi="Calibri" w:cs="Arial"/>
        </w:rPr>
      </w:pPr>
      <w:r w:rsidRPr="00087173">
        <w:rPr>
          <w:rFonts w:ascii="Calibri" w:eastAsia="Calibri" w:hAnsi="Calibri" w:cs="Arial"/>
        </w:rPr>
        <w:t>Through community groups</w:t>
      </w:r>
    </w:p>
    <w:p w:rsidR="00534155" w:rsidRPr="00087173" w:rsidRDefault="00534155" w:rsidP="002B6B42">
      <w:pPr>
        <w:numPr>
          <w:ilvl w:val="1"/>
          <w:numId w:val="24"/>
        </w:numPr>
        <w:spacing w:after="0" w:line="240" w:lineRule="auto"/>
        <w:ind w:left="1080"/>
        <w:contextualSpacing/>
        <w:jc w:val="both"/>
        <w:rPr>
          <w:rFonts w:ascii="Calibri" w:eastAsia="Calibri" w:hAnsi="Calibri" w:cs="Arial"/>
        </w:rPr>
      </w:pPr>
      <w:r w:rsidRPr="00087173">
        <w:rPr>
          <w:rFonts w:ascii="Calibri" w:eastAsia="Calibri" w:hAnsi="Calibri" w:cs="Arial"/>
        </w:rPr>
        <w:t>Public events during the summer</w:t>
      </w:r>
    </w:p>
    <w:p w:rsidR="00534155" w:rsidRPr="00087173" w:rsidRDefault="00534155" w:rsidP="002B6B42">
      <w:pPr>
        <w:numPr>
          <w:ilvl w:val="1"/>
          <w:numId w:val="24"/>
        </w:numPr>
        <w:spacing w:after="0" w:line="240" w:lineRule="auto"/>
        <w:ind w:left="1080"/>
        <w:jc w:val="both"/>
        <w:rPr>
          <w:rFonts w:ascii="Calibri" w:eastAsia="Times New Roman" w:hAnsi="Calibri" w:cs="Arial"/>
          <w:lang w:val="x-none"/>
        </w:rPr>
      </w:pPr>
      <w:r w:rsidRPr="00087173">
        <w:rPr>
          <w:rFonts w:ascii="Calibri" w:eastAsia="Times New Roman" w:hAnsi="Calibri" w:cs="Arial"/>
          <w:lang w:val="x-none"/>
        </w:rPr>
        <w:t>GP surgeries</w:t>
      </w:r>
    </w:p>
    <w:p w:rsidR="00534155" w:rsidRPr="00087173" w:rsidRDefault="00534155" w:rsidP="002B6B42">
      <w:pPr>
        <w:numPr>
          <w:ilvl w:val="1"/>
          <w:numId w:val="24"/>
        </w:numPr>
        <w:spacing w:after="0" w:line="240" w:lineRule="auto"/>
        <w:ind w:left="1080"/>
        <w:jc w:val="both"/>
        <w:rPr>
          <w:rFonts w:ascii="Calibri" w:eastAsia="Times New Roman" w:hAnsi="Calibri" w:cs="Arial"/>
          <w:lang w:val="x-none"/>
        </w:rPr>
      </w:pPr>
      <w:r w:rsidRPr="00087173">
        <w:rPr>
          <w:rFonts w:ascii="Calibri" w:eastAsia="Times New Roman" w:hAnsi="Calibri" w:cs="Arial"/>
          <w:lang w:val="x-none"/>
        </w:rPr>
        <w:t>Pharmacies</w:t>
      </w:r>
    </w:p>
    <w:p w:rsidR="00534155" w:rsidRPr="00087173" w:rsidRDefault="00534155" w:rsidP="002B6B42">
      <w:pPr>
        <w:numPr>
          <w:ilvl w:val="1"/>
          <w:numId w:val="24"/>
        </w:numPr>
        <w:spacing w:after="0" w:line="240" w:lineRule="auto"/>
        <w:ind w:left="1080"/>
        <w:jc w:val="both"/>
        <w:rPr>
          <w:rFonts w:ascii="Calibri" w:eastAsia="Times New Roman" w:hAnsi="Calibri" w:cs="Arial"/>
          <w:lang w:val="x-none"/>
        </w:rPr>
      </w:pPr>
      <w:r w:rsidRPr="00087173">
        <w:rPr>
          <w:rFonts w:ascii="Calibri" w:eastAsia="Times New Roman" w:hAnsi="Calibri" w:cs="Arial"/>
          <w:lang w:val="x-none"/>
        </w:rPr>
        <w:t xml:space="preserve">Community based primary care services (walk-in centres, </w:t>
      </w:r>
      <w:r w:rsidRPr="00087173">
        <w:rPr>
          <w:rFonts w:ascii="Calibri" w:eastAsia="Times New Roman" w:hAnsi="Calibri" w:cs="Arial"/>
          <w:lang w:val="en-US"/>
        </w:rPr>
        <w:t>Healthy Living C</w:t>
      </w:r>
      <w:r w:rsidRPr="00087173">
        <w:rPr>
          <w:rFonts w:ascii="Calibri" w:eastAsia="Times New Roman" w:hAnsi="Calibri" w:cs="Arial"/>
          <w:lang w:val="x-none"/>
        </w:rPr>
        <w:t>entres)</w:t>
      </w:r>
    </w:p>
    <w:p w:rsidR="00534155" w:rsidRPr="00087173" w:rsidRDefault="00534155" w:rsidP="002B6B42">
      <w:pPr>
        <w:numPr>
          <w:ilvl w:val="1"/>
          <w:numId w:val="24"/>
        </w:numPr>
        <w:spacing w:after="0" w:line="240" w:lineRule="auto"/>
        <w:ind w:left="1080"/>
        <w:jc w:val="both"/>
        <w:rPr>
          <w:rFonts w:ascii="Calibri" w:eastAsia="Times New Roman" w:hAnsi="Calibri" w:cs="Arial"/>
          <w:lang w:val="x-none"/>
        </w:rPr>
      </w:pPr>
      <w:r w:rsidRPr="00087173">
        <w:rPr>
          <w:rFonts w:ascii="Calibri" w:eastAsia="Times New Roman" w:hAnsi="Calibri" w:cs="Arial"/>
        </w:rPr>
        <w:t>Medway Council accessible areas</w:t>
      </w:r>
    </w:p>
    <w:p w:rsidR="00534155" w:rsidRPr="00087173" w:rsidRDefault="00534155" w:rsidP="002B6B42">
      <w:pPr>
        <w:numPr>
          <w:ilvl w:val="1"/>
          <w:numId w:val="24"/>
        </w:numPr>
        <w:spacing w:after="0" w:line="240" w:lineRule="auto"/>
        <w:ind w:left="1080"/>
        <w:jc w:val="both"/>
        <w:rPr>
          <w:rFonts w:ascii="Calibri" w:eastAsia="Times New Roman" w:hAnsi="Calibri" w:cs="Arial"/>
          <w:lang w:val="x-none"/>
        </w:rPr>
      </w:pPr>
      <w:r w:rsidRPr="00087173">
        <w:rPr>
          <w:rFonts w:ascii="Calibri" w:eastAsia="Times New Roman" w:hAnsi="Calibri" w:cs="Arial"/>
          <w:lang w:val="x-none"/>
        </w:rPr>
        <w:t>Libraries</w:t>
      </w:r>
    </w:p>
    <w:p w:rsidR="00534155" w:rsidRPr="00087173" w:rsidRDefault="00534155" w:rsidP="00087173">
      <w:pPr>
        <w:spacing w:after="0" w:line="240" w:lineRule="auto"/>
        <w:ind w:left="360"/>
        <w:contextualSpacing/>
        <w:jc w:val="both"/>
        <w:rPr>
          <w:rFonts w:ascii="Calibri" w:eastAsia="Calibri" w:hAnsi="Calibri" w:cs="Arial"/>
        </w:rPr>
      </w:pPr>
    </w:p>
    <w:p w:rsidR="00534155" w:rsidRPr="002B6B42" w:rsidRDefault="00534155" w:rsidP="002B6B42">
      <w:pPr>
        <w:pStyle w:val="ListParagraph"/>
        <w:numPr>
          <w:ilvl w:val="0"/>
          <w:numId w:val="24"/>
        </w:numPr>
        <w:spacing w:after="0" w:line="240" w:lineRule="auto"/>
        <w:ind w:left="360"/>
        <w:jc w:val="both"/>
        <w:rPr>
          <w:rFonts w:ascii="Calibri" w:eastAsia="Calibri" w:hAnsi="Calibri" w:cs="Arial"/>
        </w:rPr>
      </w:pPr>
      <w:r w:rsidRPr="002B6B42">
        <w:rPr>
          <w:rFonts w:ascii="Calibri" w:eastAsia="Calibri" w:hAnsi="Calibri" w:cs="Arial"/>
        </w:rPr>
        <w:t xml:space="preserve">Drop-in sessions  and outreach work </w:t>
      </w:r>
      <w:r w:rsidR="00234711" w:rsidRPr="002B6B42">
        <w:rPr>
          <w:rFonts w:ascii="Calibri" w:eastAsia="Calibri" w:hAnsi="Calibri" w:cs="Arial"/>
        </w:rPr>
        <w:t>– a series of drop in sessions to encourage patients and staff to complete the consultation survey</w:t>
      </w:r>
    </w:p>
    <w:p w:rsidR="00234711" w:rsidRPr="00087173" w:rsidRDefault="00234711" w:rsidP="00087173">
      <w:pPr>
        <w:spacing w:after="0" w:line="240" w:lineRule="auto"/>
        <w:contextualSpacing/>
        <w:jc w:val="both"/>
        <w:rPr>
          <w:rFonts w:ascii="Calibri" w:eastAsia="Calibri" w:hAnsi="Calibri" w:cs="Arial"/>
        </w:rPr>
      </w:pPr>
    </w:p>
    <w:p w:rsidR="00234711" w:rsidRPr="002B6B42" w:rsidRDefault="003E3243" w:rsidP="002B6B42">
      <w:pPr>
        <w:pStyle w:val="ListParagraph"/>
        <w:numPr>
          <w:ilvl w:val="0"/>
          <w:numId w:val="24"/>
        </w:numPr>
        <w:spacing w:after="0" w:line="240" w:lineRule="auto"/>
        <w:ind w:left="360"/>
        <w:jc w:val="both"/>
        <w:rPr>
          <w:rFonts w:ascii="Calibri" w:eastAsia="Calibri" w:hAnsi="Calibri" w:cs="Arial"/>
        </w:rPr>
      </w:pPr>
      <w:r w:rsidRPr="002B6B42">
        <w:rPr>
          <w:rFonts w:ascii="Calibri" w:eastAsia="Calibri" w:hAnsi="Calibri" w:cs="Arial"/>
        </w:rPr>
        <w:t xml:space="preserve">Engagement with </w:t>
      </w:r>
      <w:r w:rsidR="00534155" w:rsidRPr="002B6B42">
        <w:rPr>
          <w:rFonts w:ascii="Calibri" w:eastAsia="Calibri" w:hAnsi="Calibri" w:cs="Arial"/>
        </w:rPr>
        <w:t xml:space="preserve">the Voluntary and Community Sector  </w:t>
      </w:r>
    </w:p>
    <w:p w:rsidR="003E3243" w:rsidRPr="00087173" w:rsidRDefault="003E3243" w:rsidP="00087173">
      <w:pPr>
        <w:spacing w:after="0" w:line="240" w:lineRule="auto"/>
        <w:contextualSpacing/>
        <w:jc w:val="both"/>
        <w:rPr>
          <w:rFonts w:ascii="Calibri" w:eastAsia="Calibri" w:hAnsi="Calibri" w:cs="Arial"/>
        </w:rPr>
      </w:pPr>
    </w:p>
    <w:p w:rsidR="00534155" w:rsidRDefault="00534155" w:rsidP="002B6B42">
      <w:pPr>
        <w:pStyle w:val="ListParagraph"/>
        <w:numPr>
          <w:ilvl w:val="0"/>
          <w:numId w:val="24"/>
        </w:numPr>
        <w:spacing w:after="0" w:line="240" w:lineRule="auto"/>
        <w:ind w:left="360"/>
        <w:jc w:val="both"/>
        <w:rPr>
          <w:rFonts w:ascii="Calibri" w:eastAsia="Times New Roman" w:hAnsi="Calibri" w:cs="Arial"/>
          <w:lang w:val="en-US"/>
        </w:rPr>
      </w:pPr>
      <w:r w:rsidRPr="002B6B42">
        <w:rPr>
          <w:rFonts w:ascii="Calibri" w:eastAsia="Times New Roman" w:hAnsi="Calibri" w:cs="Arial"/>
          <w:lang w:val="en-US"/>
        </w:rPr>
        <w:t xml:space="preserve">Engagement with the voluntary and community sector </w:t>
      </w:r>
      <w:r w:rsidR="005B3FDD">
        <w:rPr>
          <w:rFonts w:ascii="Calibri" w:eastAsia="Times New Roman" w:hAnsi="Calibri" w:cs="Arial"/>
          <w:lang w:val="en-US"/>
        </w:rPr>
        <w:t>through the Involving Medway Pilot – in particular the strategic Health Network set up by Medway Voluntary Action</w:t>
      </w:r>
    </w:p>
    <w:p w:rsidR="005B3FDD" w:rsidRPr="005B3FDD" w:rsidRDefault="005B3FDD" w:rsidP="005B3FDD">
      <w:pPr>
        <w:spacing w:after="0" w:line="240" w:lineRule="auto"/>
        <w:jc w:val="both"/>
        <w:rPr>
          <w:rFonts w:ascii="Calibri" w:eastAsia="Times New Roman" w:hAnsi="Calibri" w:cs="Arial"/>
          <w:lang w:val="en-US"/>
        </w:rPr>
      </w:pPr>
    </w:p>
    <w:p w:rsidR="00534155" w:rsidRPr="002B6B42" w:rsidRDefault="00534155" w:rsidP="002B6B42">
      <w:pPr>
        <w:pStyle w:val="ListParagraph"/>
        <w:numPr>
          <w:ilvl w:val="0"/>
          <w:numId w:val="24"/>
        </w:numPr>
        <w:tabs>
          <w:tab w:val="left" w:pos="1134"/>
        </w:tabs>
        <w:spacing w:after="0" w:line="240" w:lineRule="auto"/>
        <w:ind w:left="360"/>
        <w:jc w:val="both"/>
        <w:rPr>
          <w:rFonts w:ascii="Calibri" w:eastAsia="Calibri" w:hAnsi="Calibri" w:cs="Arial"/>
        </w:rPr>
      </w:pPr>
      <w:r w:rsidRPr="002B6B42">
        <w:rPr>
          <w:rFonts w:ascii="Calibri" w:eastAsia="Calibri" w:hAnsi="Calibri" w:cs="Arial"/>
        </w:rPr>
        <w:t>Regular discussions with Patient Participation Groups (PPGs) and with Healthwatch Medway to engage all members in the consultation</w:t>
      </w:r>
    </w:p>
    <w:p w:rsidR="00234711" w:rsidRPr="00087173" w:rsidRDefault="00234711" w:rsidP="00087173">
      <w:pPr>
        <w:spacing w:after="0" w:line="240" w:lineRule="auto"/>
        <w:contextualSpacing/>
        <w:jc w:val="both"/>
        <w:rPr>
          <w:rFonts w:ascii="Calibri" w:eastAsia="Calibri" w:hAnsi="Calibri" w:cs="Arial"/>
        </w:rPr>
      </w:pPr>
    </w:p>
    <w:p w:rsidR="00534155" w:rsidRPr="002B6B42" w:rsidRDefault="00534155" w:rsidP="002B6B42">
      <w:pPr>
        <w:pStyle w:val="ListParagraph"/>
        <w:numPr>
          <w:ilvl w:val="0"/>
          <w:numId w:val="24"/>
        </w:numPr>
        <w:spacing w:after="0" w:line="240" w:lineRule="auto"/>
        <w:ind w:left="360"/>
        <w:jc w:val="both"/>
        <w:rPr>
          <w:rFonts w:ascii="Calibri" w:eastAsia="Calibri" w:hAnsi="Calibri" w:cs="Arial"/>
        </w:rPr>
      </w:pPr>
      <w:r w:rsidRPr="002B6B42">
        <w:rPr>
          <w:rFonts w:ascii="Calibri" w:eastAsia="Calibri" w:hAnsi="Calibri" w:cs="Arial"/>
        </w:rPr>
        <w:t xml:space="preserve">Focus Groups with less listened to communities </w:t>
      </w:r>
      <w:r w:rsidR="003E3243" w:rsidRPr="002B6B42">
        <w:rPr>
          <w:rFonts w:ascii="Calibri" w:eastAsia="Calibri" w:hAnsi="Calibri" w:cs="Arial"/>
        </w:rPr>
        <w:t xml:space="preserve">(through Involving </w:t>
      </w:r>
      <w:r w:rsidR="00D63304" w:rsidRPr="002B6B42">
        <w:rPr>
          <w:rFonts w:ascii="Calibri" w:eastAsia="Calibri" w:hAnsi="Calibri" w:cs="Arial"/>
        </w:rPr>
        <w:t xml:space="preserve"> </w:t>
      </w:r>
      <w:r w:rsidR="00D63304">
        <w:rPr>
          <w:rFonts w:ascii="Calibri" w:eastAsia="Calibri" w:hAnsi="Calibri" w:cs="Arial"/>
        </w:rPr>
        <w:t>M</w:t>
      </w:r>
      <w:r w:rsidR="00D63304" w:rsidRPr="002B6B42">
        <w:rPr>
          <w:rFonts w:ascii="Calibri" w:eastAsia="Calibri" w:hAnsi="Calibri" w:cs="Arial"/>
        </w:rPr>
        <w:t>edway</w:t>
      </w:r>
      <w:r w:rsidR="003E3243" w:rsidRPr="002B6B42">
        <w:rPr>
          <w:rFonts w:ascii="Calibri" w:eastAsia="Calibri" w:hAnsi="Calibri" w:cs="Arial"/>
        </w:rPr>
        <w:t xml:space="preserve">) </w:t>
      </w:r>
    </w:p>
    <w:p w:rsidR="00234711" w:rsidRPr="00087173" w:rsidRDefault="00234711" w:rsidP="00087173">
      <w:pPr>
        <w:spacing w:after="0" w:line="240" w:lineRule="auto"/>
        <w:contextualSpacing/>
        <w:jc w:val="both"/>
        <w:rPr>
          <w:rFonts w:ascii="Calibri" w:eastAsia="Calibri" w:hAnsi="Calibri" w:cs="Arial"/>
        </w:rPr>
      </w:pPr>
    </w:p>
    <w:p w:rsidR="00534155" w:rsidRPr="002B6B42" w:rsidRDefault="00534155" w:rsidP="002B6B42">
      <w:pPr>
        <w:pStyle w:val="ListParagraph"/>
        <w:numPr>
          <w:ilvl w:val="0"/>
          <w:numId w:val="24"/>
        </w:numPr>
        <w:spacing w:after="0" w:line="240" w:lineRule="auto"/>
        <w:ind w:left="360"/>
        <w:jc w:val="both"/>
        <w:rPr>
          <w:rFonts w:ascii="Calibri" w:eastAsia="Calibri" w:hAnsi="Calibri" w:cs="Arial"/>
        </w:rPr>
      </w:pPr>
      <w:r w:rsidRPr="002B6B42">
        <w:rPr>
          <w:rFonts w:ascii="Calibri" w:eastAsia="Calibri" w:hAnsi="Calibri" w:cs="Arial"/>
        </w:rPr>
        <w:t>Direct engagement with NHS staff including clinicians and those working in primary care – developing a separate clinician consultation document, ensuring that all the providers consult staff though use of shared materials and meetings</w:t>
      </w:r>
    </w:p>
    <w:p w:rsidR="00534155" w:rsidRPr="00087173" w:rsidRDefault="00534155" w:rsidP="00087173">
      <w:pPr>
        <w:spacing w:after="0" w:line="240" w:lineRule="auto"/>
        <w:jc w:val="both"/>
        <w:rPr>
          <w:rFonts w:ascii="Calibri" w:eastAsia="Times New Roman" w:hAnsi="Calibri" w:cs="Arial"/>
          <w:color w:val="000099"/>
          <w:lang w:val="en-US"/>
        </w:rPr>
      </w:pPr>
    </w:p>
    <w:p w:rsidR="00534155" w:rsidRPr="002B6B42" w:rsidRDefault="00534155" w:rsidP="002B6B42">
      <w:pPr>
        <w:pStyle w:val="ListParagraph"/>
        <w:numPr>
          <w:ilvl w:val="0"/>
          <w:numId w:val="24"/>
        </w:numPr>
        <w:spacing w:after="0" w:line="240" w:lineRule="auto"/>
        <w:ind w:left="360"/>
        <w:jc w:val="both"/>
        <w:rPr>
          <w:rFonts w:ascii="Calibri" w:eastAsia="Times New Roman" w:hAnsi="Calibri" w:cs="Arial"/>
          <w:bCs/>
          <w:iCs/>
        </w:rPr>
      </w:pPr>
      <w:r w:rsidRPr="002B6B42">
        <w:rPr>
          <w:rFonts w:ascii="Calibri" w:eastAsia="Calibri" w:hAnsi="Calibri" w:cs="Arial"/>
        </w:rPr>
        <w:lastRenderedPageBreak/>
        <w:t xml:space="preserve">Targeted discussions with GPs and GP </w:t>
      </w:r>
      <w:r w:rsidR="00D63304" w:rsidRPr="002B6B42">
        <w:rPr>
          <w:rFonts w:ascii="Calibri" w:eastAsia="Calibri" w:hAnsi="Calibri" w:cs="Arial"/>
        </w:rPr>
        <w:t>staff -</w:t>
      </w:r>
      <w:r w:rsidRPr="002B6B42">
        <w:rPr>
          <w:rFonts w:ascii="Calibri" w:eastAsia="Calibri" w:hAnsi="Calibri" w:cs="Arial"/>
        </w:rPr>
        <w:t xml:space="preserve"> </w:t>
      </w:r>
      <w:r w:rsidR="00234711" w:rsidRPr="002B6B42">
        <w:rPr>
          <w:rFonts w:ascii="Calibri" w:eastAsia="Times New Roman" w:hAnsi="Calibri" w:cs="Arial"/>
          <w:lang w:val="en-US"/>
        </w:rPr>
        <w:t>via practice forums, local care team meetings</w:t>
      </w:r>
      <w:r w:rsidRPr="002B6B42">
        <w:rPr>
          <w:rFonts w:ascii="Calibri" w:eastAsia="Times New Roman" w:hAnsi="Calibri" w:cs="Arial"/>
          <w:lang w:val="en-US"/>
        </w:rPr>
        <w:t xml:space="preserve"> and via our GP bulletin.  </w:t>
      </w:r>
    </w:p>
    <w:p w:rsidR="00534155" w:rsidRPr="002B6B42" w:rsidRDefault="00534155" w:rsidP="00370A65">
      <w:pPr>
        <w:spacing w:after="0" w:line="240" w:lineRule="auto"/>
        <w:jc w:val="both"/>
        <w:rPr>
          <w:rFonts w:ascii="Calibri" w:eastAsia="Times New Roman" w:hAnsi="Calibri" w:cs="Arial"/>
          <w:bCs/>
          <w:iCs/>
          <w:color w:val="4F81BD" w:themeColor="accent1"/>
        </w:rPr>
      </w:pPr>
    </w:p>
    <w:p w:rsidR="003E3243" w:rsidRDefault="00370A65" w:rsidP="00370A65">
      <w:pPr>
        <w:spacing w:after="0" w:line="240" w:lineRule="auto"/>
        <w:jc w:val="both"/>
        <w:rPr>
          <w:rFonts w:ascii="Calibri" w:eastAsia="Times New Roman" w:hAnsi="Calibri" w:cs="Arial"/>
          <w:b/>
          <w:bCs/>
          <w:iCs/>
          <w:color w:val="31849B" w:themeColor="accent5" w:themeShade="BF"/>
        </w:rPr>
      </w:pPr>
      <w:r w:rsidRPr="002B6B42">
        <w:rPr>
          <w:rFonts w:ascii="Calibri" w:eastAsia="Times New Roman" w:hAnsi="Calibri" w:cs="Arial"/>
          <w:b/>
          <w:bCs/>
          <w:iCs/>
          <w:color w:val="31849B" w:themeColor="accent5" w:themeShade="BF"/>
        </w:rPr>
        <w:t>Outputs</w:t>
      </w:r>
    </w:p>
    <w:p w:rsidR="00B74EA3" w:rsidRPr="002B6B42" w:rsidRDefault="00B74EA3" w:rsidP="00370A65">
      <w:pPr>
        <w:spacing w:after="0" w:line="240" w:lineRule="auto"/>
        <w:jc w:val="both"/>
        <w:rPr>
          <w:rFonts w:ascii="Calibri" w:eastAsia="Times New Roman" w:hAnsi="Calibri" w:cs="Arial"/>
          <w:bCs/>
          <w:iCs/>
          <w:color w:val="31849B" w:themeColor="accent5" w:themeShade="BF"/>
        </w:rPr>
      </w:pPr>
    </w:p>
    <w:p w:rsidR="00BF3C15" w:rsidRPr="002B6B42" w:rsidRDefault="00BF3C15"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Develop a  consultation document</w:t>
      </w:r>
      <w:r w:rsidR="00234711" w:rsidRPr="002B6B42">
        <w:rPr>
          <w:rFonts w:ascii="Calibri" w:eastAsia="Times New Roman" w:hAnsi="Calibri" w:cs="Arial"/>
          <w:bCs/>
          <w:iCs/>
          <w:color w:val="31849B" w:themeColor="accent5" w:themeShade="BF"/>
        </w:rPr>
        <w:t xml:space="preserve"> </w:t>
      </w:r>
      <w:r w:rsidRPr="002B6B42">
        <w:rPr>
          <w:rFonts w:ascii="Calibri" w:eastAsia="Times New Roman" w:hAnsi="Calibri" w:cs="Arial"/>
          <w:bCs/>
          <w:iCs/>
          <w:color w:val="31849B" w:themeColor="accent5" w:themeShade="BF"/>
        </w:rPr>
        <w:t xml:space="preserve"> to include:</w:t>
      </w:r>
    </w:p>
    <w:p w:rsidR="002B6B42" w:rsidRPr="002B6B42" w:rsidRDefault="00BF3C15" w:rsidP="00087173">
      <w:pPr>
        <w:pStyle w:val="ListParagraph"/>
        <w:numPr>
          <w:ilvl w:val="1"/>
          <w:numId w:val="21"/>
        </w:numPr>
        <w:spacing w:after="0" w:line="240" w:lineRule="auto"/>
        <w:ind w:left="108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Case for change</w:t>
      </w:r>
      <w:r w:rsidR="00234711" w:rsidRPr="002B6B42">
        <w:rPr>
          <w:rFonts w:ascii="Calibri" w:eastAsia="Times New Roman" w:hAnsi="Calibri" w:cs="Arial"/>
          <w:bCs/>
          <w:iCs/>
          <w:color w:val="31849B" w:themeColor="accent5" w:themeShade="BF"/>
        </w:rPr>
        <w:t xml:space="preserve"> -  The case for change will be developed by the CCG commissioning team and worked into a consultation document by support organisation</w:t>
      </w:r>
    </w:p>
    <w:p w:rsidR="00BF3C15" w:rsidRPr="002B6B42" w:rsidRDefault="00234711" w:rsidP="00087173">
      <w:pPr>
        <w:pStyle w:val="ListParagraph"/>
        <w:numPr>
          <w:ilvl w:val="1"/>
          <w:numId w:val="21"/>
        </w:numPr>
        <w:spacing w:after="0" w:line="240" w:lineRule="auto"/>
        <w:ind w:left="108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 xml:space="preserve">Options for consultation – these will be developed by the CCG commissioning team </w:t>
      </w:r>
    </w:p>
    <w:p w:rsidR="003E3243" w:rsidRPr="002B6B42" w:rsidRDefault="00BF3C15" w:rsidP="00087173">
      <w:pPr>
        <w:pStyle w:val="ListParagraph"/>
        <w:numPr>
          <w:ilvl w:val="1"/>
          <w:numId w:val="21"/>
        </w:numPr>
        <w:spacing w:after="0" w:line="240" w:lineRule="auto"/>
        <w:ind w:left="108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Consultation questions</w:t>
      </w:r>
    </w:p>
    <w:p w:rsidR="00BF3C15" w:rsidRPr="002B6B42" w:rsidRDefault="00BF3C15"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Develop and design patient &amp; public survey – survey designed to professional standards for:</w:t>
      </w:r>
    </w:p>
    <w:p w:rsidR="00BF3C15" w:rsidRPr="002B6B42" w:rsidRDefault="00BF3C15" w:rsidP="00087173">
      <w:pPr>
        <w:pStyle w:val="ListParagraph"/>
        <w:numPr>
          <w:ilvl w:val="1"/>
          <w:numId w:val="21"/>
        </w:numPr>
        <w:spacing w:after="0" w:line="240" w:lineRule="auto"/>
        <w:ind w:left="108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Website</w:t>
      </w:r>
    </w:p>
    <w:p w:rsidR="00BF3C15" w:rsidRPr="002B6B42" w:rsidRDefault="00BF3C15" w:rsidP="00087173">
      <w:pPr>
        <w:pStyle w:val="ListParagraph"/>
        <w:numPr>
          <w:ilvl w:val="1"/>
          <w:numId w:val="21"/>
        </w:numPr>
        <w:spacing w:after="0" w:line="240" w:lineRule="auto"/>
        <w:ind w:left="108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Hard copies</w:t>
      </w:r>
    </w:p>
    <w:p w:rsidR="003E3243" w:rsidRPr="002B6B42" w:rsidRDefault="006219C6"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Pr>
          <w:rFonts w:ascii="Calibri" w:eastAsia="Times New Roman" w:hAnsi="Calibri" w:cs="Arial"/>
          <w:bCs/>
          <w:iCs/>
          <w:color w:val="31849B" w:themeColor="accent5" w:themeShade="BF"/>
        </w:rPr>
        <w:t>Develop a clinician focused questi</w:t>
      </w:r>
      <w:r w:rsidR="00BF3C15" w:rsidRPr="002B6B42">
        <w:rPr>
          <w:rFonts w:ascii="Calibri" w:eastAsia="Times New Roman" w:hAnsi="Calibri" w:cs="Arial"/>
          <w:bCs/>
          <w:iCs/>
          <w:color w:val="31849B" w:themeColor="accent5" w:themeShade="BF"/>
        </w:rPr>
        <w:t>onnaire – tested designed &amp; published</w:t>
      </w:r>
    </w:p>
    <w:p w:rsidR="003E3243" w:rsidRPr="002B6B42" w:rsidRDefault="003E3243"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Support – facilitate and manage</w:t>
      </w:r>
      <w:r w:rsidR="00603283">
        <w:rPr>
          <w:rFonts w:ascii="Calibri" w:eastAsia="Times New Roman" w:hAnsi="Calibri" w:cs="Arial"/>
          <w:bCs/>
          <w:iCs/>
          <w:color w:val="31849B" w:themeColor="accent5" w:themeShade="BF"/>
        </w:rPr>
        <w:t xml:space="preserve"> </w:t>
      </w:r>
      <w:r w:rsidR="005B3FDD">
        <w:rPr>
          <w:rFonts w:ascii="Calibri" w:eastAsia="Times New Roman" w:hAnsi="Calibri" w:cs="Arial"/>
          <w:bCs/>
          <w:iCs/>
          <w:color w:val="31849B" w:themeColor="accent5" w:themeShade="BF"/>
        </w:rPr>
        <w:t>four</w:t>
      </w:r>
      <w:r w:rsidR="00BF3C15" w:rsidRPr="002B6B42">
        <w:rPr>
          <w:rFonts w:ascii="Calibri" w:eastAsia="Times New Roman" w:hAnsi="Calibri" w:cs="Arial"/>
          <w:bCs/>
          <w:iCs/>
          <w:color w:val="31849B" w:themeColor="accent5" w:themeShade="BF"/>
        </w:rPr>
        <w:t xml:space="preserve"> public events to engage entire populations – design, set up and write up events </w:t>
      </w:r>
    </w:p>
    <w:p w:rsidR="0074219D" w:rsidRPr="002B6B42" w:rsidRDefault="00603283"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Pr>
          <w:rFonts w:ascii="Calibri" w:eastAsia="Times New Roman" w:hAnsi="Calibri" w:cs="Arial"/>
          <w:bCs/>
          <w:iCs/>
          <w:color w:val="31849B" w:themeColor="accent5" w:themeShade="BF"/>
        </w:rPr>
        <w:t xml:space="preserve">Support up to six smaller drop in sessions at key health facilities </w:t>
      </w:r>
    </w:p>
    <w:p w:rsidR="00234711" w:rsidRDefault="0074219D"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Possible support for public drop ins at shopping centre, high street</w:t>
      </w:r>
    </w:p>
    <w:p w:rsidR="00603283" w:rsidRPr="002B6B42" w:rsidRDefault="00603283" w:rsidP="00087173">
      <w:pPr>
        <w:pStyle w:val="ListParagraph"/>
        <w:numPr>
          <w:ilvl w:val="0"/>
          <w:numId w:val="21"/>
        </w:numPr>
        <w:spacing w:after="0" w:line="240" w:lineRule="auto"/>
        <w:ind w:left="360"/>
        <w:jc w:val="both"/>
        <w:rPr>
          <w:rFonts w:ascii="Calibri" w:eastAsia="Times New Roman" w:hAnsi="Calibri" w:cs="Arial"/>
          <w:bCs/>
          <w:iCs/>
          <w:color w:val="31849B" w:themeColor="accent5" w:themeShade="BF"/>
        </w:rPr>
      </w:pPr>
      <w:r>
        <w:rPr>
          <w:rFonts w:ascii="Calibri" w:eastAsia="Times New Roman" w:hAnsi="Calibri" w:cs="Arial"/>
          <w:bCs/>
          <w:iCs/>
          <w:color w:val="31849B" w:themeColor="accent5" w:themeShade="BF"/>
        </w:rPr>
        <w:t xml:space="preserve">Analysis of all the information from the consultation – in preparation for the consultation report </w:t>
      </w:r>
    </w:p>
    <w:p w:rsidR="003E3243" w:rsidRPr="00087173" w:rsidRDefault="003E3243" w:rsidP="00370A65">
      <w:pPr>
        <w:spacing w:after="0" w:line="240" w:lineRule="auto"/>
        <w:jc w:val="both"/>
        <w:rPr>
          <w:rFonts w:ascii="Calibri" w:hAnsi="Calibri"/>
          <w:b/>
          <w:lang w:val="en"/>
        </w:rPr>
      </w:pPr>
    </w:p>
    <w:p w:rsidR="00234711" w:rsidRPr="002B6B42" w:rsidRDefault="00D63304" w:rsidP="00370A65">
      <w:pPr>
        <w:spacing w:after="0" w:line="240" w:lineRule="auto"/>
        <w:jc w:val="both"/>
        <w:rPr>
          <w:rFonts w:ascii="Calibri" w:hAnsi="Calibri"/>
          <w:b/>
          <w:color w:val="4F81BD" w:themeColor="accent1"/>
          <w:lang w:val="en"/>
        </w:rPr>
      </w:pPr>
      <w:r w:rsidRPr="002B6B42">
        <w:rPr>
          <w:rFonts w:ascii="Calibri" w:hAnsi="Calibri"/>
          <w:b/>
          <w:color w:val="4F81BD" w:themeColor="accent1"/>
          <w:lang w:val="en"/>
        </w:rPr>
        <w:t>Stage 4</w:t>
      </w:r>
      <w:r w:rsidR="00234711" w:rsidRPr="002B6B42">
        <w:rPr>
          <w:rFonts w:ascii="Calibri" w:hAnsi="Calibri"/>
          <w:b/>
          <w:color w:val="4F81BD" w:themeColor="accent1"/>
          <w:lang w:val="en"/>
        </w:rPr>
        <w:t xml:space="preserve">: </w:t>
      </w:r>
      <w:r w:rsidR="003E3243" w:rsidRPr="002B6B42">
        <w:rPr>
          <w:rFonts w:ascii="Calibri" w:hAnsi="Calibri"/>
          <w:b/>
          <w:color w:val="4F81BD" w:themeColor="accent1"/>
          <w:lang w:val="en"/>
        </w:rPr>
        <w:t>Set up for procurement July</w:t>
      </w:r>
      <w:r w:rsidR="00A95203" w:rsidRPr="002B6B42">
        <w:rPr>
          <w:rFonts w:ascii="Calibri" w:hAnsi="Calibri"/>
          <w:b/>
          <w:color w:val="4F81BD" w:themeColor="accent1"/>
          <w:lang w:val="en"/>
        </w:rPr>
        <w:t xml:space="preserve"> – August 2018</w:t>
      </w:r>
    </w:p>
    <w:p w:rsidR="00087173" w:rsidRPr="00087173" w:rsidRDefault="00087173" w:rsidP="00370A65">
      <w:pPr>
        <w:spacing w:after="0" w:line="240" w:lineRule="auto"/>
        <w:jc w:val="both"/>
        <w:rPr>
          <w:rFonts w:ascii="Calibri" w:hAnsi="Calibri"/>
          <w:b/>
          <w:lang w:val="en"/>
        </w:rPr>
      </w:pPr>
    </w:p>
    <w:p w:rsidR="00234711" w:rsidRDefault="00234711" w:rsidP="00370A65">
      <w:pPr>
        <w:spacing w:after="0" w:line="240" w:lineRule="auto"/>
        <w:jc w:val="both"/>
        <w:rPr>
          <w:rFonts w:ascii="Calibri" w:hAnsi="Calibri"/>
          <w:lang w:val="en"/>
        </w:rPr>
      </w:pPr>
      <w:r w:rsidRPr="00087173">
        <w:rPr>
          <w:rFonts w:ascii="Calibri" w:hAnsi="Calibri"/>
          <w:lang w:val="en"/>
        </w:rPr>
        <w:t xml:space="preserve">We will set up a panel of service users to </w:t>
      </w:r>
      <w:proofErr w:type="gramStart"/>
      <w:r w:rsidR="00603283">
        <w:rPr>
          <w:rFonts w:ascii="Calibri" w:hAnsi="Calibri"/>
          <w:lang w:val="en"/>
        </w:rPr>
        <w:t>advise</w:t>
      </w:r>
      <w:proofErr w:type="gramEnd"/>
      <w:r w:rsidR="00603283">
        <w:rPr>
          <w:rFonts w:ascii="Calibri" w:hAnsi="Calibri"/>
          <w:lang w:val="en"/>
        </w:rPr>
        <w:t xml:space="preserve"> on the procurement of the new service – the format will be agreed but we expect services users to contribute to decision making on new services.</w:t>
      </w:r>
    </w:p>
    <w:p w:rsidR="00603283" w:rsidRPr="00087173" w:rsidRDefault="00603283" w:rsidP="00370A65">
      <w:pPr>
        <w:spacing w:after="0" w:line="240" w:lineRule="auto"/>
        <w:jc w:val="both"/>
        <w:rPr>
          <w:rFonts w:ascii="Calibri" w:hAnsi="Calibri"/>
          <w:lang w:val="en"/>
        </w:rPr>
      </w:pPr>
    </w:p>
    <w:p w:rsidR="00234711" w:rsidRPr="00087173" w:rsidRDefault="00234711" w:rsidP="00370A65">
      <w:pPr>
        <w:spacing w:after="0" w:line="240" w:lineRule="auto"/>
        <w:jc w:val="both"/>
        <w:rPr>
          <w:rFonts w:ascii="Calibri" w:hAnsi="Calibri"/>
          <w:lang w:val="en"/>
        </w:rPr>
      </w:pPr>
      <w:r w:rsidRPr="00087173">
        <w:rPr>
          <w:rFonts w:ascii="Calibri" w:hAnsi="Calibri"/>
          <w:lang w:val="en"/>
        </w:rPr>
        <w:t>We require at this stage a full report of the consultation, so that MCCG can publish it togeth</w:t>
      </w:r>
      <w:r w:rsidR="00087173" w:rsidRPr="00087173">
        <w:rPr>
          <w:rFonts w:ascii="Calibri" w:hAnsi="Calibri"/>
          <w:lang w:val="en"/>
        </w:rPr>
        <w:t>er with a formal response.</w:t>
      </w:r>
    </w:p>
    <w:p w:rsidR="00087173" w:rsidRPr="00087173" w:rsidRDefault="00087173" w:rsidP="00087173">
      <w:pPr>
        <w:spacing w:after="0" w:line="240" w:lineRule="auto"/>
        <w:jc w:val="both"/>
        <w:rPr>
          <w:rFonts w:ascii="Calibri" w:hAnsi="Calibri"/>
          <w:lang w:val="en"/>
        </w:rPr>
      </w:pPr>
    </w:p>
    <w:p w:rsidR="00087173" w:rsidRDefault="00370A65" w:rsidP="002B6B42">
      <w:pPr>
        <w:spacing w:after="0" w:line="240" w:lineRule="auto"/>
        <w:jc w:val="both"/>
        <w:rPr>
          <w:rFonts w:ascii="Calibri" w:hAnsi="Calibri"/>
          <w:b/>
          <w:color w:val="31849B" w:themeColor="accent5" w:themeShade="BF"/>
          <w:lang w:val="en"/>
        </w:rPr>
      </w:pPr>
      <w:r w:rsidRPr="002B6B42">
        <w:rPr>
          <w:rFonts w:ascii="Calibri" w:hAnsi="Calibri"/>
          <w:b/>
          <w:color w:val="31849B" w:themeColor="accent5" w:themeShade="BF"/>
          <w:lang w:val="en"/>
        </w:rPr>
        <w:t>Outputs</w:t>
      </w:r>
    </w:p>
    <w:p w:rsidR="001C6561" w:rsidRPr="002B6B42" w:rsidRDefault="001C6561" w:rsidP="002B6B42">
      <w:pPr>
        <w:spacing w:after="0" w:line="240" w:lineRule="auto"/>
        <w:jc w:val="both"/>
        <w:rPr>
          <w:rFonts w:ascii="Calibri" w:hAnsi="Calibri"/>
          <w:b/>
          <w:color w:val="31849B" w:themeColor="accent5" w:themeShade="BF"/>
          <w:lang w:val="en"/>
        </w:rPr>
      </w:pPr>
    </w:p>
    <w:p w:rsidR="003E3243" w:rsidRPr="002B6B42" w:rsidRDefault="003E3243" w:rsidP="00370A65">
      <w:pPr>
        <w:pStyle w:val="ListParagraph"/>
        <w:numPr>
          <w:ilvl w:val="0"/>
          <w:numId w:val="22"/>
        </w:numPr>
        <w:spacing w:after="0" w:line="240" w:lineRule="auto"/>
        <w:jc w:val="both"/>
        <w:rPr>
          <w:rFonts w:ascii="Calibri" w:hAnsi="Calibri"/>
          <w:color w:val="31849B" w:themeColor="accent5" w:themeShade="BF"/>
          <w:lang w:val="en"/>
        </w:rPr>
      </w:pPr>
      <w:r w:rsidRPr="002B6B42">
        <w:rPr>
          <w:rFonts w:ascii="Calibri" w:hAnsi="Calibri"/>
          <w:color w:val="31849B" w:themeColor="accent5" w:themeShade="BF"/>
          <w:lang w:val="en"/>
        </w:rPr>
        <w:t>Support for setting up a panel of users and frontline staff</w:t>
      </w:r>
      <w:r w:rsidR="002B6B42" w:rsidRPr="002B6B42">
        <w:rPr>
          <w:rFonts w:ascii="Calibri" w:hAnsi="Calibri"/>
          <w:color w:val="31849B" w:themeColor="accent5" w:themeShade="BF"/>
          <w:lang w:val="en"/>
        </w:rPr>
        <w:t xml:space="preserve"> to engage with the procurement</w:t>
      </w:r>
    </w:p>
    <w:p w:rsidR="00603283" w:rsidRPr="002B6B42" w:rsidRDefault="00603283" w:rsidP="00603283">
      <w:pPr>
        <w:pStyle w:val="ListParagraph"/>
        <w:numPr>
          <w:ilvl w:val="0"/>
          <w:numId w:val="22"/>
        </w:numPr>
        <w:spacing w:after="0" w:line="240" w:lineRule="auto"/>
        <w:jc w:val="both"/>
        <w:rPr>
          <w:rFonts w:ascii="Calibri" w:eastAsia="Times New Roman" w:hAnsi="Calibri" w:cs="Arial"/>
          <w:bCs/>
          <w:iCs/>
          <w:color w:val="31849B" w:themeColor="accent5" w:themeShade="BF"/>
        </w:rPr>
      </w:pPr>
      <w:r w:rsidRPr="002B6B42">
        <w:rPr>
          <w:rFonts w:ascii="Calibri" w:eastAsia="Times New Roman" w:hAnsi="Calibri" w:cs="Arial"/>
          <w:bCs/>
          <w:iCs/>
          <w:color w:val="31849B" w:themeColor="accent5" w:themeShade="BF"/>
        </w:rPr>
        <w:t xml:space="preserve">Production of a full independent report of the consultation – including all input </w:t>
      </w:r>
      <w:r>
        <w:rPr>
          <w:rFonts w:ascii="Calibri" w:eastAsia="Times New Roman" w:hAnsi="Calibri" w:cs="Arial"/>
          <w:bCs/>
          <w:iCs/>
          <w:color w:val="31849B" w:themeColor="accent5" w:themeShade="BF"/>
        </w:rPr>
        <w:t>to the consultation and the analysis undertaken above</w:t>
      </w:r>
    </w:p>
    <w:p w:rsidR="00087173" w:rsidRPr="00087173" w:rsidRDefault="00087173" w:rsidP="00370A65">
      <w:pPr>
        <w:spacing w:after="0" w:line="240" w:lineRule="auto"/>
        <w:jc w:val="both"/>
        <w:rPr>
          <w:rFonts w:ascii="Calibri" w:hAnsi="Calibri"/>
          <w:b/>
          <w:lang w:val="en"/>
        </w:rPr>
      </w:pPr>
    </w:p>
    <w:p w:rsidR="0046229A" w:rsidRPr="0046229A" w:rsidRDefault="0046229A" w:rsidP="00370A65">
      <w:pPr>
        <w:spacing w:after="0" w:line="240" w:lineRule="auto"/>
        <w:jc w:val="both"/>
        <w:rPr>
          <w:lang w:val="en"/>
        </w:rPr>
      </w:pPr>
    </w:p>
    <w:p w:rsidR="00334599" w:rsidRDefault="00334599">
      <w:pPr>
        <w:rPr>
          <w:b/>
          <w:lang w:val="en"/>
        </w:rPr>
      </w:pPr>
      <w:r>
        <w:rPr>
          <w:b/>
          <w:lang w:val="en"/>
        </w:rPr>
        <w:br w:type="page"/>
      </w:r>
    </w:p>
    <w:p w:rsidR="00334599" w:rsidRPr="00B74EA3" w:rsidRDefault="00334599" w:rsidP="00B74EA3">
      <w:pPr>
        <w:spacing w:after="0" w:line="240" w:lineRule="auto"/>
        <w:jc w:val="center"/>
        <w:rPr>
          <w:b/>
          <w:sz w:val="28"/>
          <w:lang w:val="en"/>
        </w:rPr>
      </w:pPr>
      <w:r w:rsidRPr="00B74EA3">
        <w:rPr>
          <w:b/>
          <w:sz w:val="28"/>
          <w:lang w:val="en"/>
        </w:rPr>
        <w:lastRenderedPageBreak/>
        <w:t>Invitation to Quote</w:t>
      </w:r>
    </w:p>
    <w:p w:rsidR="007B7B0C" w:rsidRDefault="007B7B0C" w:rsidP="00B74EA3">
      <w:pPr>
        <w:spacing w:after="0" w:line="240" w:lineRule="auto"/>
        <w:jc w:val="both"/>
        <w:rPr>
          <w:b/>
          <w:lang w:val="en"/>
        </w:rPr>
      </w:pPr>
    </w:p>
    <w:p w:rsidR="00C84E1A" w:rsidRPr="00C84E1A" w:rsidRDefault="00C84E1A" w:rsidP="00B74EA3">
      <w:pPr>
        <w:spacing w:after="0" w:line="240" w:lineRule="auto"/>
        <w:jc w:val="both"/>
        <w:rPr>
          <w:lang w:val="en"/>
        </w:rPr>
      </w:pPr>
      <w:r>
        <w:rPr>
          <w:lang w:val="en"/>
        </w:rPr>
        <w:t xml:space="preserve">The CCG requires a consultant </w:t>
      </w:r>
      <w:proofErr w:type="spellStart"/>
      <w:r>
        <w:rPr>
          <w:lang w:val="en"/>
        </w:rPr>
        <w:t>organisation</w:t>
      </w:r>
      <w:proofErr w:type="spellEnd"/>
      <w:r>
        <w:rPr>
          <w:lang w:val="en"/>
        </w:rPr>
        <w:t xml:space="preserve"> to support the engagement of stakeholders in the re-procurement of community services by providing each of the outputs set out above.</w:t>
      </w:r>
    </w:p>
    <w:p w:rsidR="00C84E1A" w:rsidRDefault="00C84E1A" w:rsidP="00B74EA3">
      <w:pPr>
        <w:spacing w:after="0" w:line="240" w:lineRule="auto"/>
        <w:jc w:val="both"/>
        <w:rPr>
          <w:b/>
          <w:color w:val="4F81BD" w:themeColor="accent1"/>
          <w:lang w:val="en"/>
        </w:rPr>
      </w:pPr>
    </w:p>
    <w:p w:rsidR="00C84E1A" w:rsidRPr="007B7B0C" w:rsidRDefault="00C84E1A" w:rsidP="00B74EA3">
      <w:pPr>
        <w:spacing w:after="0" w:line="240" w:lineRule="auto"/>
        <w:jc w:val="both"/>
        <w:rPr>
          <w:lang w:val="en"/>
        </w:rPr>
      </w:pPr>
      <w:r>
        <w:rPr>
          <w:lang w:val="en"/>
        </w:rPr>
        <w:t>Consortia/partnerships between organisations will be accepted, however these must be led via a Lead Provider through which payment and contract monitoring will be made. Please include details of any partners involved.</w:t>
      </w:r>
    </w:p>
    <w:p w:rsidR="00C84E1A" w:rsidRDefault="00C84E1A" w:rsidP="00B74EA3">
      <w:pPr>
        <w:spacing w:after="0" w:line="240" w:lineRule="auto"/>
        <w:jc w:val="both"/>
        <w:rPr>
          <w:b/>
          <w:lang w:val="en"/>
        </w:rPr>
      </w:pPr>
    </w:p>
    <w:p w:rsidR="00D63304" w:rsidRPr="0039210B" w:rsidRDefault="007B7B0C" w:rsidP="00B74EA3">
      <w:pPr>
        <w:spacing w:after="0" w:line="240" w:lineRule="auto"/>
        <w:jc w:val="both"/>
        <w:rPr>
          <w:b/>
          <w:color w:val="4F81BD" w:themeColor="accent1"/>
          <w:lang w:val="en"/>
        </w:rPr>
      </w:pPr>
      <w:r w:rsidRPr="0039210B">
        <w:rPr>
          <w:b/>
          <w:color w:val="4F81BD" w:themeColor="accent1"/>
          <w:lang w:val="en"/>
        </w:rPr>
        <w:t xml:space="preserve">Evidence of </w:t>
      </w:r>
      <w:r w:rsidR="00D63304" w:rsidRPr="0039210B">
        <w:rPr>
          <w:b/>
          <w:color w:val="4F81BD" w:themeColor="accent1"/>
          <w:lang w:val="en"/>
        </w:rPr>
        <w:t>Past Experience</w:t>
      </w:r>
    </w:p>
    <w:p w:rsidR="00D63304" w:rsidRDefault="00D63304" w:rsidP="00B74EA3">
      <w:pPr>
        <w:spacing w:after="0" w:line="240" w:lineRule="auto"/>
        <w:jc w:val="both"/>
        <w:rPr>
          <w:lang w:val="en"/>
        </w:rPr>
      </w:pPr>
    </w:p>
    <w:p w:rsidR="00C84E1A" w:rsidRDefault="00D63304" w:rsidP="00B74EA3">
      <w:pPr>
        <w:spacing w:after="0" w:line="240" w:lineRule="auto"/>
        <w:jc w:val="both"/>
        <w:rPr>
          <w:lang w:val="en"/>
        </w:rPr>
      </w:pPr>
      <w:r>
        <w:rPr>
          <w:lang w:val="en"/>
        </w:rPr>
        <w:t xml:space="preserve">We are looking for consultant organisations with good experience and a proven track record in supporting engagement for </w:t>
      </w:r>
      <w:proofErr w:type="spellStart"/>
      <w:r>
        <w:rPr>
          <w:lang w:val="en"/>
        </w:rPr>
        <w:t>programmes</w:t>
      </w:r>
      <w:proofErr w:type="spellEnd"/>
      <w:r>
        <w:rPr>
          <w:lang w:val="en"/>
        </w:rPr>
        <w:t>/projects of similar scope</w:t>
      </w:r>
      <w:r w:rsidR="00C84E1A">
        <w:rPr>
          <w:lang w:val="en"/>
        </w:rPr>
        <w:t xml:space="preserve"> and size. </w:t>
      </w:r>
      <w:proofErr w:type="gramStart"/>
      <w:r w:rsidR="00C84E1A">
        <w:rPr>
          <w:lang w:val="en"/>
        </w:rPr>
        <w:t>Skills in the following areas is</w:t>
      </w:r>
      <w:proofErr w:type="gramEnd"/>
      <w:r w:rsidR="00C84E1A">
        <w:rPr>
          <w:lang w:val="en"/>
        </w:rPr>
        <w:t xml:space="preserve"> necessary:</w:t>
      </w:r>
    </w:p>
    <w:p w:rsidR="00C84E1A" w:rsidRDefault="00C84E1A" w:rsidP="00B74EA3">
      <w:pPr>
        <w:spacing w:after="0" w:line="240" w:lineRule="auto"/>
        <w:jc w:val="both"/>
        <w:rPr>
          <w:lang w:val="en"/>
        </w:rPr>
      </w:pPr>
    </w:p>
    <w:p w:rsidR="000D4CEA" w:rsidRPr="000D4CEA" w:rsidRDefault="000D4CEA" w:rsidP="00B74EA3">
      <w:pPr>
        <w:pStyle w:val="ListParagraph"/>
        <w:numPr>
          <w:ilvl w:val="0"/>
          <w:numId w:val="29"/>
        </w:numPr>
        <w:spacing w:after="0" w:line="240" w:lineRule="auto"/>
        <w:jc w:val="both"/>
        <w:rPr>
          <w:lang w:val="en"/>
        </w:rPr>
      </w:pPr>
      <w:r w:rsidRPr="000D4CEA">
        <w:rPr>
          <w:lang w:val="en"/>
        </w:rPr>
        <w:t>Communication of complex issues  of health related policy to the public</w:t>
      </w:r>
    </w:p>
    <w:p w:rsidR="000D4CEA" w:rsidRDefault="000D4CEA" w:rsidP="00B74EA3">
      <w:pPr>
        <w:pStyle w:val="ListParagraph"/>
        <w:numPr>
          <w:ilvl w:val="0"/>
          <w:numId w:val="29"/>
        </w:numPr>
        <w:spacing w:after="0" w:line="240" w:lineRule="auto"/>
        <w:jc w:val="both"/>
        <w:rPr>
          <w:lang w:val="en"/>
        </w:rPr>
      </w:pPr>
      <w:r w:rsidRPr="000D4CEA">
        <w:rPr>
          <w:lang w:val="en"/>
        </w:rPr>
        <w:t>Professional design of surveys/ questionnaires</w:t>
      </w:r>
    </w:p>
    <w:p w:rsidR="00F57CC2" w:rsidRDefault="00F57CC2" w:rsidP="00B74EA3">
      <w:pPr>
        <w:pStyle w:val="ListParagraph"/>
        <w:numPr>
          <w:ilvl w:val="0"/>
          <w:numId w:val="29"/>
        </w:numPr>
        <w:spacing w:after="0" w:line="240" w:lineRule="auto"/>
        <w:jc w:val="both"/>
        <w:rPr>
          <w:lang w:val="en"/>
        </w:rPr>
      </w:pPr>
      <w:r>
        <w:rPr>
          <w:lang w:val="en"/>
        </w:rPr>
        <w:t>Analysis of quantitative and qualitative data</w:t>
      </w:r>
    </w:p>
    <w:p w:rsidR="000D4CEA" w:rsidRDefault="000D4CEA" w:rsidP="00B74EA3">
      <w:pPr>
        <w:pStyle w:val="ListParagraph"/>
        <w:numPr>
          <w:ilvl w:val="0"/>
          <w:numId w:val="29"/>
        </w:numPr>
        <w:spacing w:after="0" w:line="240" w:lineRule="auto"/>
        <w:jc w:val="both"/>
        <w:rPr>
          <w:lang w:val="en"/>
        </w:rPr>
      </w:pPr>
      <w:r>
        <w:rPr>
          <w:lang w:val="en"/>
        </w:rPr>
        <w:t xml:space="preserve">Production of high quality public facing reports </w:t>
      </w:r>
    </w:p>
    <w:p w:rsidR="000D4CEA" w:rsidRPr="000D4CEA" w:rsidRDefault="000D4CEA" w:rsidP="00B74EA3">
      <w:pPr>
        <w:pStyle w:val="ListParagraph"/>
        <w:numPr>
          <w:ilvl w:val="0"/>
          <w:numId w:val="29"/>
        </w:numPr>
        <w:spacing w:after="0" w:line="240" w:lineRule="auto"/>
        <w:jc w:val="both"/>
        <w:rPr>
          <w:lang w:val="en"/>
        </w:rPr>
      </w:pPr>
      <w:r w:rsidRPr="000D4CEA">
        <w:rPr>
          <w:lang w:val="en"/>
        </w:rPr>
        <w:t xml:space="preserve">Management of large-scale engagement </w:t>
      </w:r>
      <w:proofErr w:type="spellStart"/>
      <w:r w:rsidRPr="000D4CEA">
        <w:rPr>
          <w:lang w:val="en"/>
        </w:rPr>
        <w:t>programmes</w:t>
      </w:r>
      <w:proofErr w:type="spellEnd"/>
    </w:p>
    <w:p w:rsidR="000D4CEA" w:rsidRPr="000D4CEA" w:rsidRDefault="000D4CEA" w:rsidP="00B74EA3">
      <w:pPr>
        <w:pStyle w:val="ListParagraph"/>
        <w:numPr>
          <w:ilvl w:val="0"/>
          <w:numId w:val="29"/>
        </w:numPr>
        <w:spacing w:after="0" w:line="240" w:lineRule="auto"/>
        <w:jc w:val="both"/>
        <w:rPr>
          <w:lang w:val="en"/>
        </w:rPr>
      </w:pPr>
      <w:r w:rsidRPr="000D4CEA">
        <w:rPr>
          <w:lang w:val="en"/>
        </w:rPr>
        <w:t>Engaging patients and the public in decision making – preferably health related</w:t>
      </w:r>
    </w:p>
    <w:p w:rsidR="00C84E1A" w:rsidRPr="000D4CEA" w:rsidRDefault="00C84E1A" w:rsidP="00B74EA3">
      <w:pPr>
        <w:pStyle w:val="ListParagraph"/>
        <w:numPr>
          <w:ilvl w:val="0"/>
          <w:numId w:val="29"/>
        </w:numPr>
        <w:spacing w:after="0" w:line="240" w:lineRule="auto"/>
        <w:jc w:val="both"/>
        <w:rPr>
          <w:lang w:val="en"/>
        </w:rPr>
      </w:pPr>
      <w:r w:rsidRPr="000D4CEA">
        <w:rPr>
          <w:lang w:val="en"/>
        </w:rPr>
        <w:t xml:space="preserve">Engaging professionals and/or clinicians in decision making </w:t>
      </w:r>
    </w:p>
    <w:p w:rsidR="00C84E1A" w:rsidRPr="000D4CEA" w:rsidRDefault="00C84E1A" w:rsidP="00B74EA3">
      <w:pPr>
        <w:pStyle w:val="ListParagraph"/>
        <w:numPr>
          <w:ilvl w:val="0"/>
          <w:numId w:val="29"/>
        </w:numPr>
        <w:spacing w:after="0" w:line="240" w:lineRule="auto"/>
        <w:jc w:val="both"/>
        <w:rPr>
          <w:lang w:val="en"/>
        </w:rPr>
      </w:pPr>
      <w:r w:rsidRPr="000D4CEA">
        <w:rPr>
          <w:lang w:val="en"/>
        </w:rPr>
        <w:t>Co-production techniques</w:t>
      </w:r>
    </w:p>
    <w:p w:rsidR="00C84E1A" w:rsidRPr="000D4CEA" w:rsidRDefault="00C84E1A" w:rsidP="00B74EA3">
      <w:pPr>
        <w:pStyle w:val="ListParagraph"/>
        <w:numPr>
          <w:ilvl w:val="0"/>
          <w:numId w:val="29"/>
        </w:numPr>
        <w:spacing w:after="0" w:line="240" w:lineRule="auto"/>
        <w:jc w:val="both"/>
        <w:rPr>
          <w:lang w:val="en"/>
        </w:rPr>
      </w:pPr>
      <w:r w:rsidRPr="000D4CEA">
        <w:rPr>
          <w:lang w:val="en"/>
        </w:rPr>
        <w:t>Facilitation at public events with a range of stakeholders involved</w:t>
      </w:r>
    </w:p>
    <w:p w:rsidR="000D4CEA" w:rsidRDefault="000D4CEA" w:rsidP="00B74EA3">
      <w:pPr>
        <w:pStyle w:val="ListParagraph"/>
        <w:numPr>
          <w:ilvl w:val="0"/>
          <w:numId w:val="29"/>
        </w:numPr>
        <w:spacing w:after="0" w:line="240" w:lineRule="auto"/>
        <w:jc w:val="both"/>
        <w:rPr>
          <w:lang w:val="en"/>
        </w:rPr>
      </w:pPr>
      <w:r>
        <w:rPr>
          <w:lang w:val="en"/>
        </w:rPr>
        <w:t>Working with communities who may face barriers to engaging with public bodies</w:t>
      </w:r>
    </w:p>
    <w:p w:rsidR="000D4CEA" w:rsidRPr="000D4CEA" w:rsidRDefault="000D4CEA" w:rsidP="00B74EA3">
      <w:pPr>
        <w:pStyle w:val="ListParagraph"/>
        <w:numPr>
          <w:ilvl w:val="0"/>
          <w:numId w:val="29"/>
        </w:numPr>
        <w:spacing w:after="0" w:line="240" w:lineRule="auto"/>
        <w:jc w:val="both"/>
        <w:rPr>
          <w:lang w:val="en"/>
        </w:rPr>
      </w:pPr>
      <w:r>
        <w:rPr>
          <w:lang w:val="en"/>
        </w:rPr>
        <w:t xml:space="preserve">An understanding of equality and diversity </w:t>
      </w:r>
    </w:p>
    <w:p w:rsidR="00C84E1A" w:rsidRDefault="00C84E1A" w:rsidP="00B74EA3">
      <w:pPr>
        <w:spacing w:after="0" w:line="240" w:lineRule="auto"/>
        <w:jc w:val="both"/>
        <w:rPr>
          <w:lang w:val="en"/>
        </w:rPr>
      </w:pPr>
    </w:p>
    <w:p w:rsidR="00D63304" w:rsidRDefault="00D63304" w:rsidP="00B74EA3">
      <w:pPr>
        <w:spacing w:after="0" w:line="240" w:lineRule="auto"/>
        <w:jc w:val="both"/>
        <w:rPr>
          <w:lang w:val="en"/>
        </w:rPr>
      </w:pPr>
      <w:r>
        <w:rPr>
          <w:lang w:val="en"/>
        </w:rPr>
        <w:t xml:space="preserve">To this end we will only consider bids that include details of </w:t>
      </w:r>
      <w:r w:rsidR="00C84E1A">
        <w:rPr>
          <w:lang w:val="en"/>
        </w:rPr>
        <w:t>two</w:t>
      </w:r>
      <w:r>
        <w:rPr>
          <w:lang w:val="en"/>
        </w:rPr>
        <w:t xml:space="preserve"> previous projects and contact details for references</w:t>
      </w:r>
      <w:r w:rsidR="00491FF2">
        <w:rPr>
          <w:lang w:val="en"/>
        </w:rPr>
        <w:t>.</w:t>
      </w:r>
    </w:p>
    <w:p w:rsidR="00491FF2" w:rsidRDefault="00491FF2" w:rsidP="00B74EA3">
      <w:pPr>
        <w:spacing w:after="0" w:line="240" w:lineRule="auto"/>
        <w:jc w:val="both"/>
        <w:rPr>
          <w:lang w:val="en"/>
        </w:rPr>
      </w:pPr>
    </w:p>
    <w:p w:rsidR="00491FF2" w:rsidRPr="00491FF2" w:rsidRDefault="00491FF2" w:rsidP="00B74EA3">
      <w:pPr>
        <w:spacing w:after="0" w:line="240" w:lineRule="auto"/>
        <w:jc w:val="both"/>
        <w:rPr>
          <w:b/>
          <w:color w:val="0070C0"/>
          <w:lang w:val="en"/>
        </w:rPr>
      </w:pPr>
      <w:r w:rsidRPr="00491FF2">
        <w:rPr>
          <w:b/>
          <w:color w:val="0070C0"/>
          <w:lang w:val="en"/>
        </w:rPr>
        <w:t>Contract value</w:t>
      </w:r>
    </w:p>
    <w:p w:rsidR="00491FF2" w:rsidRDefault="00491FF2" w:rsidP="00B74EA3">
      <w:pPr>
        <w:spacing w:after="0" w:line="240" w:lineRule="auto"/>
        <w:jc w:val="both"/>
        <w:rPr>
          <w:lang w:val="en"/>
        </w:rPr>
      </w:pPr>
    </w:p>
    <w:p w:rsidR="00491FF2" w:rsidRDefault="00491FF2" w:rsidP="00B74EA3">
      <w:pPr>
        <w:spacing w:after="0" w:line="240" w:lineRule="auto"/>
        <w:jc w:val="both"/>
        <w:rPr>
          <w:lang w:val="en"/>
        </w:rPr>
      </w:pPr>
      <w:r w:rsidRPr="00491FF2">
        <w:rPr>
          <w:lang w:val="en"/>
        </w:rPr>
        <w:t xml:space="preserve">The maximum total value of the contract will be </w:t>
      </w:r>
      <w:r w:rsidR="00B74EA3">
        <w:rPr>
          <w:lang w:val="en"/>
        </w:rPr>
        <w:t>£</w:t>
      </w:r>
      <w:r w:rsidR="00BF19DF">
        <w:rPr>
          <w:lang w:val="en"/>
        </w:rPr>
        <w:t>42,500 including VAT.  This does not include room hire or related events expenses or printing, design and distribution of hard copy survey costs.</w:t>
      </w:r>
    </w:p>
    <w:p w:rsidR="001F7323" w:rsidRPr="00491FF2" w:rsidRDefault="001F7323" w:rsidP="00B74EA3">
      <w:pPr>
        <w:spacing w:after="0" w:line="240" w:lineRule="auto"/>
        <w:jc w:val="both"/>
        <w:rPr>
          <w:lang w:val="en"/>
        </w:rPr>
      </w:pPr>
    </w:p>
    <w:p w:rsidR="00491FF2" w:rsidRDefault="00491FF2" w:rsidP="00B74EA3">
      <w:pPr>
        <w:spacing w:after="0" w:line="240" w:lineRule="auto"/>
        <w:jc w:val="both"/>
        <w:rPr>
          <w:lang w:val="en"/>
        </w:rPr>
      </w:pPr>
      <w:r w:rsidRPr="00491FF2">
        <w:rPr>
          <w:lang w:val="en"/>
        </w:rPr>
        <w:t>Payment schedules will be linked to outputs above and a schedule will be arranged with the evaluator on award of the research contract.</w:t>
      </w:r>
    </w:p>
    <w:p w:rsidR="00491FF2" w:rsidRPr="00491FF2" w:rsidRDefault="00491FF2" w:rsidP="00B74EA3">
      <w:pPr>
        <w:spacing w:after="0" w:line="240" w:lineRule="auto"/>
        <w:jc w:val="both"/>
        <w:rPr>
          <w:lang w:val="en"/>
        </w:rPr>
      </w:pPr>
    </w:p>
    <w:p w:rsidR="00491FF2" w:rsidRPr="00BF19DF" w:rsidRDefault="00491FF2" w:rsidP="00B74EA3">
      <w:pPr>
        <w:spacing w:after="0" w:line="240" w:lineRule="auto"/>
        <w:jc w:val="both"/>
        <w:rPr>
          <w:b/>
          <w:color w:val="0070C0"/>
          <w:lang w:val="en"/>
        </w:rPr>
      </w:pPr>
      <w:r w:rsidRPr="00BF19DF">
        <w:rPr>
          <w:b/>
          <w:color w:val="0070C0"/>
          <w:lang w:val="en"/>
        </w:rPr>
        <w:t>Proposal requirements</w:t>
      </w:r>
    </w:p>
    <w:p w:rsidR="001F7323" w:rsidRDefault="001F7323" w:rsidP="00B74EA3">
      <w:pPr>
        <w:spacing w:after="0" w:line="240" w:lineRule="auto"/>
        <w:jc w:val="both"/>
        <w:rPr>
          <w:lang w:val="en"/>
        </w:rPr>
      </w:pPr>
    </w:p>
    <w:p w:rsidR="00491FF2" w:rsidRPr="00491FF2" w:rsidRDefault="00491FF2" w:rsidP="00B74EA3">
      <w:pPr>
        <w:spacing w:after="0" w:line="240" w:lineRule="auto"/>
        <w:jc w:val="both"/>
        <w:rPr>
          <w:lang w:val="en"/>
        </w:rPr>
      </w:pPr>
      <w:r w:rsidRPr="00491FF2">
        <w:rPr>
          <w:lang w:val="en"/>
        </w:rPr>
        <w:t>Proposals should follow the following format:</w:t>
      </w:r>
    </w:p>
    <w:p w:rsidR="001F7323" w:rsidRDefault="001F7323" w:rsidP="00B74EA3">
      <w:pPr>
        <w:spacing w:after="0" w:line="240" w:lineRule="auto"/>
        <w:jc w:val="both"/>
        <w:rPr>
          <w:lang w:val="en"/>
        </w:rPr>
      </w:pPr>
    </w:p>
    <w:p w:rsidR="001F7323" w:rsidRPr="00B74EA3" w:rsidRDefault="00491FF2" w:rsidP="00B74EA3">
      <w:pPr>
        <w:pStyle w:val="ListParagraph"/>
        <w:numPr>
          <w:ilvl w:val="0"/>
          <w:numId w:val="32"/>
        </w:numPr>
        <w:spacing w:after="0" w:line="240" w:lineRule="auto"/>
        <w:ind w:left="360"/>
        <w:jc w:val="both"/>
        <w:rPr>
          <w:lang w:val="en"/>
        </w:rPr>
      </w:pPr>
      <w:r w:rsidRPr="00B74EA3">
        <w:rPr>
          <w:b/>
          <w:lang w:val="en"/>
        </w:rPr>
        <w:t xml:space="preserve">Introduction </w:t>
      </w:r>
      <w:r w:rsidRPr="00B74EA3">
        <w:rPr>
          <w:lang w:val="en"/>
        </w:rPr>
        <w:t>– brief description of your understanding of the requirement and why you are bidding for this project</w:t>
      </w:r>
    </w:p>
    <w:p w:rsidR="0099784F" w:rsidRPr="006A109B" w:rsidRDefault="001F7323" w:rsidP="00B74EA3">
      <w:pPr>
        <w:pStyle w:val="ListParagraph"/>
        <w:numPr>
          <w:ilvl w:val="0"/>
          <w:numId w:val="32"/>
        </w:numPr>
        <w:spacing w:after="0" w:line="240" w:lineRule="auto"/>
        <w:ind w:left="360"/>
        <w:jc w:val="both"/>
        <w:rPr>
          <w:b/>
          <w:lang w:val="en"/>
        </w:rPr>
      </w:pPr>
      <w:r w:rsidRPr="00B74EA3">
        <w:rPr>
          <w:b/>
          <w:lang w:val="en"/>
        </w:rPr>
        <w:t>Your approach</w:t>
      </w:r>
      <w:r w:rsidRPr="00B74EA3">
        <w:rPr>
          <w:lang w:val="en"/>
        </w:rPr>
        <w:t xml:space="preserve"> </w:t>
      </w:r>
      <w:r w:rsidR="00491FF2" w:rsidRPr="00B74EA3">
        <w:rPr>
          <w:lang w:val="en"/>
        </w:rPr>
        <w:t>– outlining your appr</w:t>
      </w:r>
      <w:r w:rsidRPr="00B74EA3">
        <w:rPr>
          <w:lang w:val="en"/>
        </w:rPr>
        <w:t xml:space="preserve">oach to engagement at each stage of the project, including how you will produce the above listed outputs </w:t>
      </w:r>
      <w:r w:rsidR="00491FF2" w:rsidRPr="00B74EA3">
        <w:rPr>
          <w:lang w:val="en"/>
        </w:rPr>
        <w:t>analysis, reporting and presenting</w:t>
      </w:r>
      <w:r w:rsidRPr="00B74EA3">
        <w:rPr>
          <w:lang w:val="en"/>
        </w:rPr>
        <w:t xml:space="preserve"> of the final consultation report.</w:t>
      </w:r>
    </w:p>
    <w:p w:rsidR="00B74EA3" w:rsidRPr="00B74EA3" w:rsidRDefault="00BF19DF" w:rsidP="00B74EA3">
      <w:pPr>
        <w:pStyle w:val="ListParagraph"/>
        <w:numPr>
          <w:ilvl w:val="0"/>
          <w:numId w:val="32"/>
        </w:numPr>
        <w:spacing w:after="0" w:line="240" w:lineRule="auto"/>
        <w:ind w:left="360"/>
        <w:jc w:val="both"/>
        <w:rPr>
          <w:b/>
          <w:lang w:val="en"/>
        </w:rPr>
      </w:pPr>
      <w:r w:rsidRPr="00B74EA3">
        <w:rPr>
          <w:b/>
          <w:lang w:val="en"/>
        </w:rPr>
        <w:t xml:space="preserve">Relevant </w:t>
      </w:r>
      <w:r w:rsidR="00950DC9" w:rsidRPr="00B74EA3">
        <w:rPr>
          <w:b/>
          <w:lang w:val="en"/>
        </w:rPr>
        <w:t>experience</w:t>
      </w:r>
      <w:r w:rsidR="00950DC9" w:rsidRPr="00B74EA3">
        <w:rPr>
          <w:lang w:val="en"/>
        </w:rPr>
        <w:t xml:space="preserve"> -</w:t>
      </w:r>
      <w:r w:rsidRPr="00B74EA3">
        <w:rPr>
          <w:lang w:val="en"/>
        </w:rPr>
        <w:t xml:space="preserve"> this should include information about any consortia </w:t>
      </w:r>
      <w:proofErr w:type="spellStart"/>
      <w:r w:rsidRPr="00B74EA3">
        <w:rPr>
          <w:lang w:val="en"/>
        </w:rPr>
        <w:t>organisation</w:t>
      </w:r>
      <w:proofErr w:type="spellEnd"/>
      <w:r w:rsidRPr="00B74EA3">
        <w:rPr>
          <w:lang w:val="en"/>
        </w:rPr>
        <w:t>(s</w:t>
      </w:r>
      <w:r w:rsidR="00950DC9" w:rsidRPr="00B74EA3">
        <w:rPr>
          <w:lang w:val="en"/>
        </w:rPr>
        <w:t>) and</w:t>
      </w:r>
      <w:r w:rsidRPr="00B74EA3">
        <w:rPr>
          <w:lang w:val="en"/>
        </w:rPr>
        <w:t xml:space="preserve"> must relate to details of two projects which highlight relevant experience listed above</w:t>
      </w:r>
      <w:r w:rsidR="00642A44" w:rsidRPr="00B74EA3">
        <w:rPr>
          <w:lang w:val="en"/>
        </w:rPr>
        <w:t>.</w:t>
      </w:r>
      <w:r w:rsidR="00B74EA3" w:rsidRPr="00B74EA3">
        <w:rPr>
          <w:lang w:val="en"/>
        </w:rPr>
        <w:t xml:space="preserve"> </w:t>
      </w:r>
    </w:p>
    <w:p w:rsidR="00B74EA3" w:rsidRDefault="0099784F" w:rsidP="00B74EA3">
      <w:pPr>
        <w:pStyle w:val="ListParagraph"/>
        <w:numPr>
          <w:ilvl w:val="0"/>
          <w:numId w:val="32"/>
        </w:numPr>
        <w:spacing w:after="0" w:line="240" w:lineRule="auto"/>
        <w:ind w:left="360"/>
        <w:jc w:val="both"/>
        <w:rPr>
          <w:b/>
          <w:lang w:val="en"/>
        </w:rPr>
      </w:pPr>
      <w:r w:rsidRPr="00B74EA3">
        <w:rPr>
          <w:b/>
          <w:lang w:val="en"/>
        </w:rPr>
        <w:t>Proposed timetable</w:t>
      </w:r>
    </w:p>
    <w:p w:rsidR="006A109B" w:rsidRDefault="006A109B" w:rsidP="006A109B">
      <w:pPr>
        <w:pStyle w:val="ListParagraph"/>
        <w:numPr>
          <w:ilvl w:val="0"/>
          <w:numId w:val="32"/>
        </w:numPr>
        <w:spacing w:after="0" w:line="240" w:lineRule="auto"/>
        <w:ind w:left="360"/>
        <w:jc w:val="both"/>
        <w:rPr>
          <w:lang w:val="en"/>
        </w:rPr>
      </w:pPr>
      <w:r w:rsidRPr="00B74EA3">
        <w:rPr>
          <w:b/>
          <w:lang w:val="en"/>
        </w:rPr>
        <w:t xml:space="preserve">Pricing and </w:t>
      </w:r>
      <w:proofErr w:type="gramStart"/>
      <w:r w:rsidRPr="00B74EA3">
        <w:rPr>
          <w:b/>
          <w:lang w:val="en"/>
        </w:rPr>
        <w:t xml:space="preserve">costs </w:t>
      </w:r>
      <w:r w:rsidRPr="00B74EA3">
        <w:rPr>
          <w:lang w:val="en"/>
        </w:rPr>
        <w:t xml:space="preserve"> -</w:t>
      </w:r>
      <w:proofErr w:type="gramEnd"/>
      <w:r w:rsidRPr="00B74EA3">
        <w:rPr>
          <w:lang w:val="en"/>
        </w:rPr>
        <w:t xml:space="preserve"> including breakdown of time spent on tasks</w:t>
      </w:r>
      <w:r w:rsidR="005E7F61">
        <w:rPr>
          <w:lang w:val="en"/>
        </w:rPr>
        <w:t xml:space="preserve">, </w:t>
      </w:r>
      <w:r w:rsidRPr="00B74EA3">
        <w:rPr>
          <w:lang w:val="en"/>
        </w:rPr>
        <w:t xml:space="preserve"> rate, please be clear on whether VAT is applicable.</w:t>
      </w:r>
    </w:p>
    <w:p w:rsidR="00B74EA3" w:rsidRDefault="00491FF2" w:rsidP="00B74EA3">
      <w:pPr>
        <w:pStyle w:val="ListParagraph"/>
        <w:numPr>
          <w:ilvl w:val="0"/>
          <w:numId w:val="32"/>
        </w:numPr>
        <w:spacing w:after="0" w:line="240" w:lineRule="auto"/>
        <w:ind w:left="360"/>
        <w:jc w:val="both"/>
        <w:rPr>
          <w:b/>
          <w:lang w:val="en"/>
        </w:rPr>
      </w:pPr>
      <w:r w:rsidRPr="00B74EA3">
        <w:rPr>
          <w:b/>
          <w:lang w:val="en"/>
        </w:rPr>
        <w:t>Risks and mitigation</w:t>
      </w:r>
    </w:p>
    <w:p w:rsidR="00B74EA3" w:rsidRDefault="0099784F" w:rsidP="00B74EA3">
      <w:pPr>
        <w:pStyle w:val="ListParagraph"/>
        <w:numPr>
          <w:ilvl w:val="0"/>
          <w:numId w:val="32"/>
        </w:numPr>
        <w:spacing w:after="0" w:line="240" w:lineRule="auto"/>
        <w:ind w:left="360"/>
        <w:jc w:val="both"/>
        <w:rPr>
          <w:b/>
          <w:lang w:val="en"/>
        </w:rPr>
      </w:pPr>
      <w:r w:rsidRPr="00B74EA3">
        <w:rPr>
          <w:b/>
          <w:lang w:val="en"/>
        </w:rPr>
        <w:lastRenderedPageBreak/>
        <w:t>Approach to working with the CCG and dependencies</w:t>
      </w:r>
    </w:p>
    <w:p w:rsidR="00BF19DF" w:rsidRPr="00B74EA3" w:rsidRDefault="00B74EA3" w:rsidP="00B74EA3">
      <w:pPr>
        <w:pStyle w:val="ListParagraph"/>
        <w:numPr>
          <w:ilvl w:val="0"/>
          <w:numId w:val="32"/>
        </w:numPr>
        <w:spacing w:after="0" w:line="240" w:lineRule="auto"/>
        <w:ind w:left="360"/>
        <w:jc w:val="both"/>
        <w:rPr>
          <w:lang w:val="en"/>
        </w:rPr>
      </w:pPr>
      <w:r w:rsidRPr="00B74EA3">
        <w:rPr>
          <w:b/>
          <w:lang w:val="en"/>
        </w:rPr>
        <w:t>References</w:t>
      </w:r>
      <w:r>
        <w:rPr>
          <w:lang w:val="en"/>
        </w:rPr>
        <w:t xml:space="preserve"> - a</w:t>
      </w:r>
      <w:r w:rsidRPr="00B74EA3">
        <w:rPr>
          <w:lang w:val="en"/>
        </w:rPr>
        <w:t>pplicants are requested to provide the details of two references relating to projects which highlight the relevant experience</w:t>
      </w:r>
    </w:p>
    <w:p w:rsidR="00B74EA3" w:rsidRDefault="00B74EA3" w:rsidP="00B74EA3">
      <w:pPr>
        <w:spacing w:after="0" w:line="240" w:lineRule="auto"/>
        <w:jc w:val="both"/>
        <w:rPr>
          <w:b/>
          <w:u w:val="single"/>
          <w:lang w:val="en"/>
        </w:rPr>
      </w:pPr>
    </w:p>
    <w:p w:rsidR="000650DD" w:rsidRPr="00B7084C" w:rsidRDefault="000650DD" w:rsidP="00B74EA3">
      <w:pPr>
        <w:spacing w:after="0" w:line="240" w:lineRule="auto"/>
        <w:jc w:val="both"/>
        <w:rPr>
          <w:b/>
          <w:lang w:val="en"/>
        </w:rPr>
      </w:pPr>
      <w:r w:rsidRPr="00B7084C">
        <w:rPr>
          <w:b/>
          <w:lang w:val="en"/>
        </w:rPr>
        <w:t>A full list of compliance requirements are below.</w:t>
      </w:r>
    </w:p>
    <w:p w:rsidR="000650DD" w:rsidRDefault="000650DD" w:rsidP="00B74EA3">
      <w:pPr>
        <w:spacing w:after="0" w:line="240" w:lineRule="auto"/>
        <w:jc w:val="both"/>
        <w:rPr>
          <w:lang w:val="en"/>
        </w:rPr>
      </w:pPr>
    </w:p>
    <w:p w:rsidR="00BF19DF" w:rsidRDefault="00491FF2" w:rsidP="00B74EA3">
      <w:pPr>
        <w:spacing w:after="0" w:line="240" w:lineRule="auto"/>
        <w:jc w:val="both"/>
        <w:rPr>
          <w:lang w:val="en"/>
        </w:rPr>
      </w:pPr>
      <w:r w:rsidRPr="00491FF2">
        <w:rPr>
          <w:lang w:val="en"/>
        </w:rPr>
        <w:t>The proposal should comprise of no more than 1</w:t>
      </w:r>
      <w:r w:rsidR="00BF19DF">
        <w:rPr>
          <w:lang w:val="en"/>
        </w:rPr>
        <w:t>0</w:t>
      </w:r>
      <w:r w:rsidRPr="00491FF2">
        <w:rPr>
          <w:lang w:val="en"/>
        </w:rPr>
        <w:t xml:space="preserve"> sides in font 11. </w:t>
      </w:r>
    </w:p>
    <w:p w:rsidR="00B7084C" w:rsidRDefault="00B7084C" w:rsidP="00B74EA3">
      <w:pPr>
        <w:spacing w:after="0" w:line="240" w:lineRule="auto"/>
        <w:jc w:val="both"/>
        <w:rPr>
          <w:lang w:val="en"/>
        </w:rPr>
      </w:pPr>
    </w:p>
    <w:p w:rsidR="00BF19DF" w:rsidRDefault="00BF19DF" w:rsidP="00B74EA3">
      <w:pPr>
        <w:spacing w:after="0" w:line="240" w:lineRule="auto"/>
        <w:jc w:val="both"/>
        <w:rPr>
          <w:lang w:val="en"/>
        </w:rPr>
      </w:pPr>
      <w:r>
        <w:rPr>
          <w:lang w:val="en"/>
        </w:rPr>
        <w:t xml:space="preserve">You may also provide team CVs or details of relevant </w:t>
      </w:r>
      <w:r w:rsidRPr="00E00811">
        <w:t>organisations</w:t>
      </w:r>
      <w:r w:rsidR="00B7084C">
        <w:rPr>
          <w:lang w:val="en"/>
        </w:rPr>
        <w:t xml:space="preserve"> as separate attachments and the details of </w:t>
      </w:r>
    </w:p>
    <w:p w:rsidR="00BF19DF" w:rsidRDefault="00BF19DF" w:rsidP="00B74EA3">
      <w:pPr>
        <w:spacing w:after="0" w:line="240" w:lineRule="auto"/>
        <w:jc w:val="both"/>
        <w:rPr>
          <w:b/>
          <w:color w:val="4F81BD" w:themeColor="accent1"/>
          <w:lang w:val="en"/>
        </w:rPr>
      </w:pPr>
    </w:p>
    <w:p w:rsidR="0099784F" w:rsidRDefault="00B74EA3" w:rsidP="00B74EA3">
      <w:pPr>
        <w:jc w:val="both"/>
        <w:rPr>
          <w:b/>
          <w:color w:val="0070C0"/>
          <w:lang w:val="en"/>
        </w:rPr>
      </w:pPr>
      <w:r>
        <w:rPr>
          <w:b/>
          <w:color w:val="0070C0"/>
          <w:lang w:val="en"/>
        </w:rPr>
        <w:t>The Procurement P</w:t>
      </w:r>
      <w:r w:rsidR="0099784F">
        <w:rPr>
          <w:b/>
          <w:color w:val="0070C0"/>
          <w:lang w:val="en"/>
        </w:rPr>
        <w:t>rocess</w:t>
      </w:r>
    </w:p>
    <w:p w:rsidR="00E00811" w:rsidRPr="00E00811" w:rsidRDefault="004971AB" w:rsidP="00B74EA3">
      <w:pPr>
        <w:jc w:val="both"/>
        <w:rPr>
          <w:lang w:val="en"/>
        </w:rPr>
      </w:pPr>
      <w:r>
        <w:rPr>
          <w:lang w:val="en"/>
        </w:rPr>
        <w:t>We expect submission via email</w:t>
      </w:r>
      <w:r w:rsidR="00E00811" w:rsidRPr="00E00811">
        <w:rPr>
          <w:lang w:val="en"/>
        </w:rPr>
        <w:t>.  IF THEY ARE also submitted in w</w:t>
      </w:r>
      <w:r w:rsidR="00B74EA3">
        <w:rPr>
          <w:lang w:val="en"/>
        </w:rPr>
        <w:t>riting they should be sent via postal mail or c</w:t>
      </w:r>
      <w:r w:rsidR="00E00811" w:rsidRPr="00E00811">
        <w:rPr>
          <w:lang w:val="en"/>
        </w:rPr>
        <w:t xml:space="preserve">ourier to arrive </w:t>
      </w:r>
      <w:r w:rsidR="00E00811" w:rsidRPr="0039659D">
        <w:rPr>
          <w:b/>
          <w:u w:val="single"/>
          <w:lang w:val="en"/>
        </w:rPr>
        <w:t xml:space="preserve">no later </w:t>
      </w:r>
      <w:r w:rsidR="00B7084C">
        <w:rPr>
          <w:b/>
          <w:u w:val="single"/>
          <w:lang w:val="en"/>
        </w:rPr>
        <w:t>16</w:t>
      </w:r>
      <w:r w:rsidR="0039659D" w:rsidRPr="0039659D">
        <w:rPr>
          <w:b/>
          <w:u w:val="single"/>
          <w:lang w:val="en"/>
        </w:rPr>
        <w:t>:00 on Friday 15</w:t>
      </w:r>
      <w:r w:rsidR="0039659D" w:rsidRPr="0039659D">
        <w:rPr>
          <w:b/>
          <w:u w:val="single"/>
          <w:vertAlign w:val="superscript"/>
          <w:lang w:val="en"/>
        </w:rPr>
        <w:t>th</w:t>
      </w:r>
      <w:r w:rsidR="0039659D" w:rsidRPr="0039659D">
        <w:rPr>
          <w:b/>
          <w:u w:val="single"/>
          <w:lang w:val="en"/>
        </w:rPr>
        <w:t xml:space="preserve"> September 20</w:t>
      </w:r>
      <w:r w:rsidR="00E00811" w:rsidRPr="0039659D">
        <w:rPr>
          <w:b/>
          <w:u w:val="single"/>
          <w:lang w:val="en"/>
        </w:rPr>
        <w:t>17.</w:t>
      </w:r>
      <w:r w:rsidR="00E00811" w:rsidRPr="00E00811">
        <w:rPr>
          <w:lang w:val="en"/>
        </w:rPr>
        <w:t xml:space="preserve">  Any d</w:t>
      </w:r>
      <w:r w:rsidR="00E00811">
        <w:rPr>
          <w:lang w:val="en"/>
        </w:rPr>
        <w:t xml:space="preserve">iscrepancy between the </w:t>
      </w:r>
      <w:r w:rsidR="00E00811" w:rsidRPr="00E00811">
        <w:rPr>
          <w:lang w:val="en"/>
        </w:rPr>
        <w:t>sub</w:t>
      </w:r>
      <w:r>
        <w:rPr>
          <w:lang w:val="en"/>
        </w:rPr>
        <w:t xml:space="preserve">mission and cost via email </w:t>
      </w:r>
      <w:r w:rsidR="00E00811" w:rsidRPr="00E00811">
        <w:rPr>
          <w:lang w:val="en"/>
        </w:rPr>
        <w:t xml:space="preserve">and the hard copy document received will result in the rejection of the bid.  Required documents or policies can be submitted by email and / or post by the due date. </w:t>
      </w:r>
    </w:p>
    <w:p w:rsidR="00E00811" w:rsidRPr="00E00811" w:rsidRDefault="00E00811" w:rsidP="00B74EA3">
      <w:pPr>
        <w:jc w:val="both"/>
        <w:rPr>
          <w:lang w:val="en"/>
        </w:rPr>
      </w:pPr>
      <w:r w:rsidRPr="00E00811">
        <w:rPr>
          <w:lang w:val="en"/>
        </w:rPr>
        <w:t xml:space="preserve">Late submissions will not be accepted unless exceptional circumstances can be proven - e.g. recent </w:t>
      </w:r>
      <w:r w:rsidR="00D24169" w:rsidRPr="00E00811">
        <w:rPr>
          <w:lang w:val="en"/>
        </w:rPr>
        <w:t>cyber-attacks</w:t>
      </w:r>
      <w:r w:rsidRPr="00E00811">
        <w:rPr>
          <w:lang w:val="en"/>
        </w:rPr>
        <w:t xml:space="preserve"> or the impact of a terrorist event.</w:t>
      </w:r>
    </w:p>
    <w:p w:rsidR="00E00811" w:rsidRPr="00E00811" w:rsidRDefault="00E00811" w:rsidP="00B74EA3">
      <w:pPr>
        <w:jc w:val="both"/>
        <w:rPr>
          <w:lang w:val="en"/>
        </w:rPr>
      </w:pPr>
      <w:r w:rsidRPr="00E00811">
        <w:rPr>
          <w:lang w:val="en"/>
        </w:rPr>
        <w:t xml:space="preserve">The postal address </w:t>
      </w:r>
      <w:r w:rsidR="00D24169">
        <w:rPr>
          <w:lang w:val="en"/>
        </w:rPr>
        <w:t xml:space="preserve">for submissions </w:t>
      </w:r>
      <w:r w:rsidRPr="00E00811">
        <w:rPr>
          <w:lang w:val="en"/>
        </w:rPr>
        <w:t>will be:</w:t>
      </w:r>
    </w:p>
    <w:p w:rsidR="00D24169" w:rsidRDefault="00D24169" w:rsidP="00B74EA3">
      <w:pPr>
        <w:jc w:val="both"/>
        <w:rPr>
          <w:lang w:val="en"/>
        </w:rPr>
      </w:pPr>
      <w:r w:rsidRPr="00D24169">
        <w:rPr>
          <w:lang w:val="en"/>
        </w:rPr>
        <w:t xml:space="preserve">NHS Medway Clinical Commissioning Group, Fifty Pembroke Court, Chatham Maritime, Kent ME4 4EL </w:t>
      </w:r>
    </w:p>
    <w:p w:rsidR="00E00811" w:rsidRPr="00D24169" w:rsidRDefault="00E00811" w:rsidP="00B74EA3">
      <w:pPr>
        <w:jc w:val="both"/>
        <w:rPr>
          <w:b/>
          <w:u w:val="single"/>
          <w:lang w:val="en"/>
        </w:rPr>
      </w:pPr>
      <w:r w:rsidRPr="00D24169">
        <w:rPr>
          <w:b/>
          <w:u w:val="single"/>
          <w:lang w:val="en"/>
        </w:rPr>
        <w:t>All e</w:t>
      </w:r>
      <w:r w:rsidR="00B74EA3">
        <w:rPr>
          <w:b/>
          <w:u w:val="single"/>
          <w:lang w:val="en"/>
        </w:rPr>
        <w:t>nvelopes will be marked TENDER f</w:t>
      </w:r>
      <w:r w:rsidRPr="00D24169">
        <w:rPr>
          <w:b/>
          <w:u w:val="single"/>
          <w:lang w:val="en"/>
        </w:rPr>
        <w:t>or the attention of: Jus</w:t>
      </w:r>
      <w:r w:rsidR="00D24169" w:rsidRPr="00D24169">
        <w:rPr>
          <w:b/>
          <w:u w:val="single"/>
          <w:lang w:val="en"/>
        </w:rPr>
        <w:t>t</w:t>
      </w:r>
      <w:r w:rsidRPr="00D24169">
        <w:rPr>
          <w:b/>
          <w:u w:val="single"/>
          <w:lang w:val="en"/>
        </w:rPr>
        <w:t xml:space="preserve">in Chisnall </w:t>
      </w:r>
      <w:r w:rsidR="00D24169" w:rsidRPr="00D24169">
        <w:rPr>
          <w:b/>
          <w:u w:val="single"/>
          <w:lang w:val="en"/>
        </w:rPr>
        <w:t xml:space="preserve">- </w:t>
      </w:r>
      <w:r w:rsidRPr="00D24169">
        <w:rPr>
          <w:b/>
          <w:u w:val="single"/>
          <w:lang w:val="en"/>
        </w:rPr>
        <w:t>Company Secretary</w:t>
      </w:r>
    </w:p>
    <w:p w:rsidR="00D24169" w:rsidRDefault="0099784F" w:rsidP="00B74EA3">
      <w:pPr>
        <w:jc w:val="both"/>
        <w:rPr>
          <w:lang w:val="en"/>
        </w:rPr>
      </w:pPr>
      <w:r>
        <w:rPr>
          <w:lang w:val="en"/>
        </w:rPr>
        <w:t xml:space="preserve">Proposals and </w:t>
      </w:r>
      <w:r w:rsidR="004971AB">
        <w:rPr>
          <w:lang w:val="en"/>
        </w:rPr>
        <w:t>attachments should be submitted</w:t>
      </w:r>
      <w:r w:rsidR="00D5199F">
        <w:rPr>
          <w:lang w:val="en"/>
        </w:rPr>
        <w:t xml:space="preserve"> </w:t>
      </w:r>
      <w:r>
        <w:rPr>
          <w:lang w:val="en"/>
        </w:rPr>
        <w:t>to the following email address</w:t>
      </w:r>
      <w:r w:rsidR="00D24169">
        <w:rPr>
          <w:lang w:val="en"/>
        </w:rPr>
        <w:t>:</w:t>
      </w:r>
    </w:p>
    <w:p w:rsidR="00E56DBC" w:rsidRDefault="004971AB" w:rsidP="00B74EA3">
      <w:pPr>
        <w:jc w:val="both"/>
        <w:rPr>
          <w:lang w:val="en"/>
        </w:rPr>
      </w:pPr>
      <w:hyperlink r:id="rId11" w:history="1">
        <w:r w:rsidR="00E56DBC" w:rsidRPr="0047408B">
          <w:rPr>
            <w:rStyle w:val="Hyperlink"/>
            <w:lang w:val="en"/>
          </w:rPr>
          <w:t>cps.northkent@nhs.net</w:t>
        </w:r>
      </w:hyperlink>
    </w:p>
    <w:p w:rsidR="0039659D" w:rsidRPr="0039659D" w:rsidRDefault="00D24169" w:rsidP="00B74EA3">
      <w:pPr>
        <w:jc w:val="both"/>
        <w:rPr>
          <w:sz w:val="24"/>
          <w:szCs w:val="24"/>
          <w:lang w:val="en"/>
        </w:rPr>
      </w:pPr>
      <w:r w:rsidRPr="0039659D">
        <w:rPr>
          <w:b/>
          <w:sz w:val="24"/>
          <w:szCs w:val="24"/>
          <w:u w:val="single"/>
          <w:lang w:val="en"/>
        </w:rPr>
        <w:t>B</w:t>
      </w:r>
      <w:r w:rsidR="0099784F" w:rsidRPr="0039659D">
        <w:rPr>
          <w:b/>
          <w:sz w:val="24"/>
          <w:szCs w:val="24"/>
          <w:u w:val="single"/>
          <w:lang w:val="en"/>
        </w:rPr>
        <w:t xml:space="preserve">y </w:t>
      </w:r>
      <w:r w:rsidR="00B7084C">
        <w:rPr>
          <w:b/>
          <w:sz w:val="24"/>
          <w:szCs w:val="24"/>
          <w:u w:val="single"/>
          <w:lang w:val="en"/>
        </w:rPr>
        <w:t>16</w:t>
      </w:r>
      <w:r w:rsidR="0039659D" w:rsidRPr="0039659D">
        <w:rPr>
          <w:b/>
          <w:sz w:val="24"/>
          <w:szCs w:val="24"/>
          <w:u w:val="single"/>
          <w:lang w:val="en"/>
        </w:rPr>
        <w:t>:00 on Friday 15</w:t>
      </w:r>
      <w:r w:rsidR="0039659D" w:rsidRPr="0039659D">
        <w:rPr>
          <w:b/>
          <w:sz w:val="24"/>
          <w:szCs w:val="24"/>
          <w:u w:val="single"/>
          <w:vertAlign w:val="superscript"/>
          <w:lang w:val="en"/>
        </w:rPr>
        <w:t>th</w:t>
      </w:r>
      <w:r w:rsidR="0039659D" w:rsidRPr="0039659D">
        <w:rPr>
          <w:b/>
          <w:sz w:val="24"/>
          <w:szCs w:val="24"/>
          <w:u w:val="single"/>
          <w:lang w:val="en"/>
        </w:rPr>
        <w:t xml:space="preserve"> September 2017</w:t>
      </w:r>
      <w:r w:rsidR="00D5199F" w:rsidRPr="0039659D">
        <w:rPr>
          <w:sz w:val="24"/>
          <w:szCs w:val="24"/>
          <w:lang w:val="en"/>
        </w:rPr>
        <w:t xml:space="preserve">.  </w:t>
      </w:r>
    </w:p>
    <w:p w:rsidR="002453B9" w:rsidRDefault="0013309F" w:rsidP="00B74EA3">
      <w:pPr>
        <w:jc w:val="both"/>
        <w:rPr>
          <w:lang w:val="en"/>
        </w:rPr>
      </w:pPr>
      <w:r>
        <w:rPr>
          <w:lang w:val="en"/>
        </w:rPr>
        <w:t xml:space="preserve">We will carry out discussions or interviews with candidate </w:t>
      </w:r>
      <w:r w:rsidRPr="008E67A9">
        <w:t>organisations</w:t>
      </w:r>
      <w:r w:rsidR="00E00811">
        <w:rPr>
          <w:lang w:val="en"/>
        </w:rPr>
        <w:t xml:space="preserve"> where</w:t>
      </w:r>
      <w:r>
        <w:rPr>
          <w:lang w:val="en"/>
        </w:rPr>
        <w:t xml:space="preserve"> we have further questions of clarification – these will take place </w:t>
      </w:r>
      <w:r w:rsidR="008B38DC">
        <w:rPr>
          <w:lang w:val="en"/>
        </w:rPr>
        <w:t xml:space="preserve">between </w:t>
      </w:r>
      <w:r w:rsidR="008B38DC" w:rsidRPr="00B7084C">
        <w:rPr>
          <w:b/>
          <w:lang w:val="en"/>
        </w:rPr>
        <w:t>13</w:t>
      </w:r>
      <w:r w:rsidR="0039659D" w:rsidRPr="00B7084C">
        <w:rPr>
          <w:b/>
          <w:lang w:val="en"/>
        </w:rPr>
        <w:t>:00 and 17:00 on Thursday 21</w:t>
      </w:r>
      <w:r w:rsidR="0039659D" w:rsidRPr="00B7084C">
        <w:rPr>
          <w:b/>
          <w:vertAlign w:val="superscript"/>
          <w:lang w:val="en"/>
        </w:rPr>
        <w:t>st</w:t>
      </w:r>
      <w:r w:rsidR="0039659D" w:rsidRPr="00B7084C">
        <w:rPr>
          <w:b/>
          <w:lang w:val="en"/>
        </w:rPr>
        <w:t xml:space="preserve"> September</w:t>
      </w:r>
      <w:r w:rsidR="008B38DC">
        <w:rPr>
          <w:lang w:val="en"/>
        </w:rPr>
        <w:t>. Timeslots for discussions will be allocated on Tuesday</w:t>
      </w:r>
      <w:r w:rsidR="0039659D">
        <w:rPr>
          <w:lang w:val="en"/>
        </w:rPr>
        <w:t xml:space="preserve"> 19</w:t>
      </w:r>
      <w:r w:rsidR="0039659D" w:rsidRPr="0039659D">
        <w:rPr>
          <w:vertAlign w:val="superscript"/>
          <w:lang w:val="en"/>
        </w:rPr>
        <w:t>th</w:t>
      </w:r>
      <w:r w:rsidR="0039659D">
        <w:rPr>
          <w:lang w:val="en"/>
        </w:rPr>
        <w:t xml:space="preserve"> September</w:t>
      </w:r>
      <w:r>
        <w:rPr>
          <w:lang w:val="en"/>
        </w:rPr>
        <w:t>.</w:t>
      </w:r>
      <w:r w:rsidR="00D5199F">
        <w:rPr>
          <w:lang w:val="en"/>
        </w:rPr>
        <w:t xml:space="preserve"> </w:t>
      </w:r>
    </w:p>
    <w:p w:rsidR="00B7084C" w:rsidRPr="00B7084C" w:rsidRDefault="00B7084C" w:rsidP="00B7084C">
      <w:pPr>
        <w:jc w:val="both"/>
        <w:rPr>
          <w:b/>
          <w:lang w:val="en"/>
        </w:rPr>
      </w:pPr>
      <w:r w:rsidRPr="00B7084C">
        <w:rPr>
          <w:b/>
          <w:lang w:val="en"/>
        </w:rPr>
        <w:t>Contract awarded:  26</w:t>
      </w:r>
      <w:r w:rsidRPr="00B7084C">
        <w:rPr>
          <w:b/>
          <w:vertAlign w:val="superscript"/>
          <w:lang w:val="en"/>
        </w:rPr>
        <w:t>th</w:t>
      </w:r>
      <w:r w:rsidRPr="00B7084C">
        <w:rPr>
          <w:b/>
          <w:lang w:val="en"/>
        </w:rPr>
        <w:t xml:space="preserve"> September 2017</w:t>
      </w:r>
    </w:p>
    <w:p w:rsidR="00B7084C" w:rsidRPr="00B7084C" w:rsidRDefault="00B7084C" w:rsidP="00B74EA3">
      <w:pPr>
        <w:jc w:val="both"/>
        <w:rPr>
          <w:b/>
          <w:lang w:val="en"/>
        </w:rPr>
      </w:pPr>
      <w:r w:rsidRPr="00B7084C">
        <w:rPr>
          <w:b/>
          <w:lang w:val="en"/>
        </w:rPr>
        <w:t>Proposed start date: 2</w:t>
      </w:r>
      <w:r w:rsidRPr="00B7084C">
        <w:rPr>
          <w:b/>
          <w:vertAlign w:val="superscript"/>
          <w:lang w:val="en"/>
        </w:rPr>
        <w:t>nd</w:t>
      </w:r>
      <w:r w:rsidRPr="00B7084C">
        <w:rPr>
          <w:b/>
          <w:lang w:val="en"/>
        </w:rPr>
        <w:t xml:space="preserve"> October 2017</w:t>
      </w:r>
    </w:p>
    <w:p w:rsidR="00D5199F" w:rsidRPr="00E00811" w:rsidRDefault="00D5199F" w:rsidP="00B74EA3">
      <w:pPr>
        <w:jc w:val="both"/>
        <w:rPr>
          <w:b/>
          <w:color w:val="0070C0"/>
          <w:lang w:val="en"/>
        </w:rPr>
      </w:pPr>
      <w:r w:rsidRPr="00E00811">
        <w:rPr>
          <w:b/>
          <w:color w:val="0070C0"/>
          <w:lang w:val="en"/>
        </w:rPr>
        <w:t xml:space="preserve">Selection Criteria </w:t>
      </w:r>
    </w:p>
    <w:p w:rsidR="005E7F61" w:rsidRPr="00D5199F" w:rsidRDefault="005E7F61" w:rsidP="00B74EA3">
      <w:pPr>
        <w:jc w:val="both"/>
        <w:rPr>
          <w:lang w:val="en"/>
        </w:rPr>
      </w:pPr>
      <w:r>
        <w:rPr>
          <w:lang w:val="en"/>
        </w:rPr>
        <w:t xml:space="preserve">Each submission will be scored on three areas: </w:t>
      </w:r>
    </w:p>
    <w:p w:rsidR="00BA345F" w:rsidRDefault="00D5199F" w:rsidP="00E12C28">
      <w:pPr>
        <w:spacing w:after="0"/>
        <w:ind w:left="426" w:hanging="426"/>
        <w:jc w:val="both"/>
        <w:rPr>
          <w:lang w:val="en"/>
        </w:rPr>
      </w:pPr>
      <w:r w:rsidRPr="00D5199F">
        <w:rPr>
          <w:lang w:val="en"/>
        </w:rPr>
        <w:t>•</w:t>
      </w:r>
      <w:r w:rsidRPr="00D5199F">
        <w:rPr>
          <w:lang w:val="en"/>
        </w:rPr>
        <w:tab/>
      </w:r>
      <w:r w:rsidR="005E7F61">
        <w:rPr>
          <w:lang w:val="en"/>
        </w:rPr>
        <w:t xml:space="preserve">Overall quality- approach, timetable, ways of working </w:t>
      </w:r>
      <w:r w:rsidR="00BA345F">
        <w:rPr>
          <w:lang w:val="en"/>
        </w:rPr>
        <w:t>quality of proposed approach</w:t>
      </w:r>
      <w:r w:rsidR="005E7F61">
        <w:rPr>
          <w:lang w:val="en"/>
        </w:rPr>
        <w:t xml:space="preserve"> and innovative approach to </w:t>
      </w:r>
      <w:proofErr w:type="gramStart"/>
      <w:r w:rsidR="005E7F61">
        <w:rPr>
          <w:lang w:val="en"/>
        </w:rPr>
        <w:t xml:space="preserve">engagement </w:t>
      </w:r>
      <w:r w:rsidR="0039659D">
        <w:rPr>
          <w:lang w:val="en"/>
        </w:rPr>
        <w:t>:</w:t>
      </w:r>
      <w:proofErr w:type="gramEnd"/>
      <w:r w:rsidR="0039659D">
        <w:rPr>
          <w:lang w:val="en"/>
        </w:rPr>
        <w:t xml:space="preserve"> </w:t>
      </w:r>
      <w:r w:rsidR="005E7F61">
        <w:rPr>
          <w:lang w:val="en"/>
        </w:rPr>
        <w:t>40%</w:t>
      </w:r>
    </w:p>
    <w:p w:rsidR="00D5199F" w:rsidRPr="00D5199F" w:rsidRDefault="00D5199F" w:rsidP="00E12C28">
      <w:pPr>
        <w:spacing w:after="0"/>
        <w:ind w:left="426" w:hanging="426"/>
        <w:jc w:val="both"/>
        <w:rPr>
          <w:lang w:val="en"/>
        </w:rPr>
      </w:pPr>
      <w:r w:rsidRPr="00D5199F">
        <w:rPr>
          <w:lang w:val="en"/>
        </w:rPr>
        <w:t>•</w:t>
      </w:r>
      <w:r w:rsidRPr="00D5199F">
        <w:rPr>
          <w:lang w:val="en"/>
        </w:rPr>
        <w:tab/>
      </w:r>
      <w:r w:rsidR="005E7F61">
        <w:rPr>
          <w:lang w:val="en"/>
        </w:rPr>
        <w:t xml:space="preserve">Experience and deliverability – evidence of delivering similar projects, understanding of current community health landscape, </w:t>
      </w:r>
      <w:r w:rsidR="00A3329F">
        <w:rPr>
          <w:lang w:val="en"/>
        </w:rPr>
        <w:t xml:space="preserve">understanding of the needs of local communities and local stakeholders, </w:t>
      </w:r>
      <w:r w:rsidR="005E7F61">
        <w:rPr>
          <w:lang w:val="en"/>
        </w:rPr>
        <w:t>c</w:t>
      </w:r>
      <w:r w:rsidRPr="00D5199F">
        <w:rPr>
          <w:lang w:val="en"/>
        </w:rPr>
        <w:t>apacity and ability to deliver on time</w:t>
      </w:r>
      <w:r w:rsidR="0039659D">
        <w:rPr>
          <w:lang w:val="en"/>
        </w:rPr>
        <w:t>:</w:t>
      </w:r>
      <w:r w:rsidR="005E7F61">
        <w:rPr>
          <w:lang w:val="en"/>
        </w:rPr>
        <w:t xml:space="preserve"> </w:t>
      </w:r>
      <w:r w:rsidR="0039659D">
        <w:rPr>
          <w:lang w:val="en"/>
        </w:rPr>
        <w:t>30</w:t>
      </w:r>
      <w:r w:rsidR="005E7F61">
        <w:rPr>
          <w:lang w:val="en"/>
        </w:rPr>
        <w:t xml:space="preserve"> %</w:t>
      </w:r>
      <w:r w:rsidRPr="00D5199F">
        <w:rPr>
          <w:lang w:val="en"/>
        </w:rPr>
        <w:t xml:space="preserve"> </w:t>
      </w:r>
    </w:p>
    <w:p w:rsidR="00D5199F" w:rsidRPr="00D5199F" w:rsidRDefault="00D5199F" w:rsidP="005E7F61">
      <w:pPr>
        <w:ind w:left="426" w:hanging="426"/>
        <w:jc w:val="both"/>
        <w:rPr>
          <w:lang w:val="en"/>
        </w:rPr>
      </w:pPr>
      <w:r w:rsidRPr="00D5199F">
        <w:rPr>
          <w:lang w:val="en"/>
        </w:rPr>
        <w:t>•</w:t>
      </w:r>
      <w:r w:rsidRPr="00D5199F">
        <w:rPr>
          <w:lang w:val="en"/>
        </w:rPr>
        <w:tab/>
        <w:t xml:space="preserve"> </w:t>
      </w:r>
      <w:r w:rsidR="005E7F61">
        <w:rPr>
          <w:lang w:val="en"/>
        </w:rPr>
        <w:t>Costs including resourcing, a</w:t>
      </w:r>
      <w:r w:rsidR="005E7F61" w:rsidRPr="00D5199F">
        <w:rPr>
          <w:lang w:val="en"/>
        </w:rPr>
        <w:t xml:space="preserve"> list of the key persons necessary for the project should be listed showing clearly their expected input in hours matched to cost and disclosure of the hourly</w:t>
      </w:r>
      <w:r w:rsidR="005E7F61">
        <w:rPr>
          <w:lang w:val="en"/>
        </w:rPr>
        <w:t xml:space="preserve"> rate per staff member </w:t>
      </w:r>
      <w:proofErr w:type="gramStart"/>
      <w:r w:rsidR="005E7F61">
        <w:rPr>
          <w:lang w:val="en"/>
        </w:rPr>
        <w:t xml:space="preserve">assigned </w:t>
      </w:r>
      <w:r w:rsidR="0039659D">
        <w:rPr>
          <w:lang w:val="en"/>
        </w:rPr>
        <w:t>:</w:t>
      </w:r>
      <w:proofErr w:type="gramEnd"/>
      <w:r w:rsidR="0039659D">
        <w:rPr>
          <w:lang w:val="en"/>
        </w:rPr>
        <w:t xml:space="preserve"> 3</w:t>
      </w:r>
      <w:r w:rsidR="00BA345F">
        <w:rPr>
          <w:lang w:val="en"/>
        </w:rPr>
        <w:t>0</w:t>
      </w:r>
      <w:r w:rsidR="005E7F61">
        <w:rPr>
          <w:lang w:val="en"/>
        </w:rPr>
        <w:t>%</w:t>
      </w:r>
    </w:p>
    <w:p w:rsidR="00D5199F" w:rsidRPr="00D5199F" w:rsidRDefault="000650DD" w:rsidP="00B74EA3">
      <w:pPr>
        <w:jc w:val="both"/>
        <w:rPr>
          <w:lang w:val="en"/>
        </w:rPr>
      </w:pPr>
      <w:r>
        <w:rPr>
          <w:lang w:val="en"/>
        </w:rPr>
        <w:lastRenderedPageBreak/>
        <w:t>In addition to the above a</w:t>
      </w:r>
      <w:r w:rsidR="00D5199F" w:rsidRPr="00D5199F">
        <w:rPr>
          <w:lang w:val="en"/>
        </w:rPr>
        <w:t xml:space="preserve"> compliant bid will </w:t>
      </w:r>
      <w:r w:rsidR="006A109B">
        <w:rPr>
          <w:lang w:val="en"/>
        </w:rPr>
        <w:t>provide</w:t>
      </w:r>
      <w:r w:rsidR="00D5199F" w:rsidRPr="00D5199F">
        <w:rPr>
          <w:lang w:val="en"/>
        </w:rPr>
        <w:t>:</w:t>
      </w:r>
    </w:p>
    <w:p w:rsidR="00D5199F" w:rsidRPr="001C6561" w:rsidRDefault="001C6561" w:rsidP="00B74EA3">
      <w:pPr>
        <w:pStyle w:val="ListParagraph"/>
        <w:numPr>
          <w:ilvl w:val="0"/>
          <w:numId w:val="31"/>
        </w:numPr>
        <w:jc w:val="both"/>
        <w:rPr>
          <w:lang w:val="en"/>
        </w:rPr>
      </w:pPr>
      <w:r>
        <w:rPr>
          <w:lang w:val="en"/>
        </w:rPr>
        <w:t>C</w:t>
      </w:r>
      <w:r w:rsidR="00D5199F" w:rsidRPr="001C6561">
        <w:rPr>
          <w:lang w:val="en"/>
        </w:rPr>
        <w:t>ompany history including financial overview / accounts for the previ</w:t>
      </w:r>
      <w:r w:rsidR="00F12ED3" w:rsidRPr="001C6561">
        <w:rPr>
          <w:lang w:val="en"/>
        </w:rPr>
        <w:t xml:space="preserve">ous 12 months or financial year   </w:t>
      </w:r>
    </w:p>
    <w:p w:rsidR="00D5199F" w:rsidRPr="001C6561" w:rsidRDefault="001C6561" w:rsidP="00B74EA3">
      <w:pPr>
        <w:pStyle w:val="ListParagraph"/>
        <w:numPr>
          <w:ilvl w:val="0"/>
          <w:numId w:val="31"/>
        </w:numPr>
        <w:jc w:val="both"/>
        <w:rPr>
          <w:lang w:val="en"/>
        </w:rPr>
      </w:pPr>
      <w:r>
        <w:rPr>
          <w:lang w:val="en"/>
        </w:rPr>
        <w:t>K</w:t>
      </w:r>
      <w:r w:rsidR="00D5199F" w:rsidRPr="001C6561">
        <w:rPr>
          <w:lang w:val="en"/>
        </w:rPr>
        <w:t>ey persons and their professional history alongside their contribution to the project;</w:t>
      </w:r>
    </w:p>
    <w:p w:rsidR="00D5199F" w:rsidRPr="001C6561" w:rsidRDefault="001C6561" w:rsidP="00B74EA3">
      <w:pPr>
        <w:pStyle w:val="ListParagraph"/>
        <w:numPr>
          <w:ilvl w:val="0"/>
          <w:numId w:val="31"/>
        </w:numPr>
        <w:jc w:val="both"/>
        <w:rPr>
          <w:lang w:val="en"/>
        </w:rPr>
      </w:pPr>
      <w:r>
        <w:rPr>
          <w:lang w:val="en"/>
        </w:rPr>
        <w:t>T</w:t>
      </w:r>
      <w:r w:rsidR="00D5199F" w:rsidRPr="001C6561">
        <w:rPr>
          <w:lang w:val="en"/>
        </w:rPr>
        <w:t>erms of payment;</w:t>
      </w:r>
    </w:p>
    <w:p w:rsidR="00D5199F" w:rsidRPr="001C6561" w:rsidRDefault="001C6561" w:rsidP="00B74EA3">
      <w:pPr>
        <w:pStyle w:val="ListParagraph"/>
        <w:numPr>
          <w:ilvl w:val="0"/>
          <w:numId w:val="31"/>
        </w:numPr>
        <w:jc w:val="both"/>
        <w:rPr>
          <w:lang w:val="en"/>
        </w:rPr>
      </w:pPr>
      <w:r>
        <w:rPr>
          <w:lang w:val="en"/>
        </w:rPr>
        <w:t>T</w:t>
      </w:r>
      <w:r w:rsidR="00D5199F" w:rsidRPr="001C6561">
        <w:rPr>
          <w:lang w:val="en"/>
        </w:rPr>
        <w:t>ransparency over any pending or previous county court judgements in the last 3 years (signed declaration of Directors);</w:t>
      </w:r>
    </w:p>
    <w:p w:rsidR="00D5199F" w:rsidRPr="001C6561" w:rsidRDefault="001C6561" w:rsidP="00B74EA3">
      <w:pPr>
        <w:pStyle w:val="ListParagraph"/>
        <w:numPr>
          <w:ilvl w:val="0"/>
          <w:numId w:val="31"/>
        </w:numPr>
        <w:jc w:val="both"/>
        <w:rPr>
          <w:lang w:val="en"/>
        </w:rPr>
      </w:pPr>
      <w:r>
        <w:rPr>
          <w:lang w:val="en"/>
        </w:rPr>
        <w:t>T</w:t>
      </w:r>
      <w:r w:rsidR="00D5199F" w:rsidRPr="001C6561">
        <w:rPr>
          <w:lang w:val="en"/>
        </w:rPr>
        <w:t>ransparency over any civil matters currently or previously in dispute over the past 3 years (signed declaration of Directors);</w:t>
      </w:r>
    </w:p>
    <w:p w:rsidR="00D5199F" w:rsidRPr="001C6561" w:rsidRDefault="001C6561" w:rsidP="00B74EA3">
      <w:pPr>
        <w:pStyle w:val="ListParagraph"/>
        <w:numPr>
          <w:ilvl w:val="0"/>
          <w:numId w:val="31"/>
        </w:numPr>
        <w:jc w:val="both"/>
        <w:rPr>
          <w:lang w:val="en"/>
        </w:rPr>
      </w:pPr>
      <w:r>
        <w:rPr>
          <w:lang w:val="en"/>
        </w:rPr>
        <w:t>C</w:t>
      </w:r>
      <w:r w:rsidR="00D5199F" w:rsidRPr="001C6561">
        <w:rPr>
          <w:lang w:val="en"/>
        </w:rPr>
        <w:t>opies of current professional indemnity insurance, public liability insurance;</w:t>
      </w:r>
    </w:p>
    <w:p w:rsidR="00D5199F" w:rsidRPr="001C6561" w:rsidRDefault="001C6561" w:rsidP="00B74EA3">
      <w:pPr>
        <w:pStyle w:val="ListParagraph"/>
        <w:numPr>
          <w:ilvl w:val="0"/>
          <w:numId w:val="31"/>
        </w:numPr>
        <w:jc w:val="both"/>
        <w:rPr>
          <w:lang w:val="en"/>
        </w:rPr>
      </w:pPr>
      <w:r>
        <w:rPr>
          <w:lang w:val="en"/>
        </w:rPr>
        <w:t>E</w:t>
      </w:r>
      <w:r w:rsidR="00D5199F" w:rsidRPr="001C6561">
        <w:rPr>
          <w:lang w:val="en"/>
        </w:rPr>
        <w:t xml:space="preserve">qualities statement, practice and proof of equalities training; </w:t>
      </w:r>
    </w:p>
    <w:p w:rsidR="00D5199F" w:rsidRPr="001C6561" w:rsidRDefault="001C6561" w:rsidP="00B74EA3">
      <w:pPr>
        <w:pStyle w:val="ListParagraph"/>
        <w:numPr>
          <w:ilvl w:val="0"/>
          <w:numId w:val="31"/>
        </w:numPr>
        <w:jc w:val="both"/>
        <w:rPr>
          <w:lang w:val="en"/>
        </w:rPr>
      </w:pPr>
      <w:r>
        <w:rPr>
          <w:lang w:val="en"/>
        </w:rPr>
        <w:t>C</w:t>
      </w:r>
      <w:r w:rsidR="00D5199F" w:rsidRPr="001C6561">
        <w:rPr>
          <w:lang w:val="en"/>
        </w:rPr>
        <w:t>ompletion of the equalities questionnaire;</w:t>
      </w:r>
    </w:p>
    <w:p w:rsidR="00D5199F" w:rsidRPr="001C6561" w:rsidRDefault="001C6561" w:rsidP="00B74EA3">
      <w:pPr>
        <w:pStyle w:val="ListParagraph"/>
        <w:numPr>
          <w:ilvl w:val="0"/>
          <w:numId w:val="31"/>
        </w:numPr>
        <w:jc w:val="both"/>
        <w:rPr>
          <w:lang w:val="en"/>
        </w:rPr>
      </w:pPr>
      <w:r>
        <w:rPr>
          <w:lang w:val="en"/>
        </w:rPr>
        <w:t>C</w:t>
      </w:r>
      <w:r w:rsidR="00D5199F" w:rsidRPr="001C6561">
        <w:rPr>
          <w:lang w:val="en"/>
        </w:rPr>
        <w:t>ompletion of the declaration of interest;</w:t>
      </w:r>
    </w:p>
    <w:p w:rsidR="00D5199F" w:rsidRPr="001C6561" w:rsidRDefault="001C6561" w:rsidP="00B74EA3">
      <w:pPr>
        <w:pStyle w:val="ListParagraph"/>
        <w:numPr>
          <w:ilvl w:val="0"/>
          <w:numId w:val="31"/>
        </w:numPr>
        <w:jc w:val="both"/>
        <w:rPr>
          <w:lang w:val="en"/>
        </w:rPr>
      </w:pPr>
      <w:r>
        <w:rPr>
          <w:lang w:val="en"/>
        </w:rPr>
        <w:t>S</w:t>
      </w:r>
      <w:r w:rsidR="00D5199F" w:rsidRPr="001C6561">
        <w:rPr>
          <w:lang w:val="en"/>
        </w:rPr>
        <w:t>ubmission of relevant Health &amp; Safety policies;</w:t>
      </w:r>
    </w:p>
    <w:p w:rsidR="00D5199F" w:rsidRPr="001C6561" w:rsidRDefault="001C6561" w:rsidP="00B74EA3">
      <w:pPr>
        <w:pStyle w:val="ListParagraph"/>
        <w:numPr>
          <w:ilvl w:val="0"/>
          <w:numId w:val="31"/>
        </w:numPr>
        <w:jc w:val="both"/>
        <w:rPr>
          <w:lang w:val="en"/>
        </w:rPr>
      </w:pPr>
      <w:r>
        <w:rPr>
          <w:lang w:val="en"/>
        </w:rPr>
        <w:t>S</w:t>
      </w:r>
      <w:r w:rsidR="00D5199F" w:rsidRPr="001C6561">
        <w:rPr>
          <w:lang w:val="en"/>
        </w:rPr>
        <w:t>ubmission of  working with vulnerable persons policies;</w:t>
      </w:r>
    </w:p>
    <w:p w:rsidR="00D5199F" w:rsidRPr="001C6561" w:rsidRDefault="001C6561" w:rsidP="00B74EA3">
      <w:pPr>
        <w:pStyle w:val="ListParagraph"/>
        <w:numPr>
          <w:ilvl w:val="0"/>
          <w:numId w:val="31"/>
        </w:numPr>
        <w:jc w:val="both"/>
        <w:rPr>
          <w:lang w:val="en"/>
        </w:rPr>
      </w:pPr>
      <w:r>
        <w:rPr>
          <w:lang w:val="en"/>
        </w:rPr>
        <w:t>S</w:t>
      </w:r>
      <w:r w:rsidR="00D5199F" w:rsidRPr="001C6561">
        <w:rPr>
          <w:lang w:val="en"/>
        </w:rPr>
        <w:t>ubmission of data protection policies; and</w:t>
      </w:r>
    </w:p>
    <w:p w:rsidR="00D5199F" w:rsidRPr="001C6561" w:rsidRDefault="001C6561" w:rsidP="00B74EA3">
      <w:pPr>
        <w:pStyle w:val="ListParagraph"/>
        <w:numPr>
          <w:ilvl w:val="0"/>
          <w:numId w:val="31"/>
        </w:numPr>
        <w:jc w:val="both"/>
        <w:rPr>
          <w:lang w:val="en"/>
        </w:rPr>
      </w:pPr>
      <w:r>
        <w:rPr>
          <w:lang w:val="en"/>
        </w:rPr>
        <w:t>B</w:t>
      </w:r>
      <w:r w:rsidR="00D5199F" w:rsidRPr="001C6561">
        <w:rPr>
          <w:lang w:val="en"/>
        </w:rPr>
        <w:t>usiness continuity arrangements both for the physical “disaster / ICT recovery” aspects but also loss of key staff to the project.</w:t>
      </w:r>
    </w:p>
    <w:p w:rsidR="00D5199F" w:rsidRPr="00D5199F" w:rsidRDefault="00D5199F" w:rsidP="00B74EA3">
      <w:pPr>
        <w:jc w:val="both"/>
        <w:rPr>
          <w:lang w:val="en"/>
        </w:rPr>
      </w:pPr>
      <w:r w:rsidRPr="00D5199F">
        <w:rPr>
          <w:lang w:val="en"/>
        </w:rPr>
        <w:t>Failure to provide any one of the above within the timeframe will result in a non-compliant bid. Failure to disclose any conflict of interest can result in exclusion or withdrawal of an awarded contract.</w:t>
      </w:r>
    </w:p>
    <w:p w:rsidR="00D5199F" w:rsidRPr="00642A44" w:rsidRDefault="00D5199F" w:rsidP="00B74EA3">
      <w:pPr>
        <w:jc w:val="both"/>
        <w:rPr>
          <w:b/>
          <w:lang w:val="en"/>
        </w:rPr>
      </w:pPr>
      <w:r w:rsidRPr="00642A44">
        <w:rPr>
          <w:b/>
          <w:lang w:val="en"/>
        </w:rPr>
        <w:t>Finally – Remember to sign off and return the Standards Template when complete.</w:t>
      </w:r>
    </w:p>
    <w:p w:rsidR="000650DD" w:rsidRDefault="002453B9" w:rsidP="00B74EA3">
      <w:pPr>
        <w:jc w:val="both"/>
        <w:rPr>
          <w:b/>
          <w:lang w:val="en"/>
        </w:rPr>
      </w:pPr>
      <w:r w:rsidRPr="002453B9">
        <w:rPr>
          <w:b/>
          <w:lang w:val="en"/>
        </w:rPr>
        <w:t>Successful applicants will be d</w:t>
      </w:r>
      <w:r w:rsidR="000650DD">
        <w:rPr>
          <w:b/>
          <w:lang w:val="en"/>
        </w:rPr>
        <w:t xml:space="preserve">ecided by a panel consisting of senior staff from the Commissioning Team, Engagement and Communications and the Quality and Safety Team together with advice </w:t>
      </w:r>
      <w:r w:rsidR="004971AB">
        <w:rPr>
          <w:b/>
          <w:lang w:val="en"/>
        </w:rPr>
        <w:t>from CPS.</w:t>
      </w:r>
      <w:bookmarkStart w:id="0" w:name="_GoBack"/>
      <w:bookmarkEnd w:id="0"/>
    </w:p>
    <w:p w:rsidR="00B7084C" w:rsidRDefault="00B7084C" w:rsidP="00B7084C">
      <w:pPr>
        <w:jc w:val="both"/>
        <w:rPr>
          <w:b/>
          <w:color w:val="00B0F0"/>
          <w:lang w:val="en"/>
        </w:rPr>
      </w:pPr>
      <w:r>
        <w:rPr>
          <w:b/>
          <w:color w:val="00B0F0"/>
          <w:lang w:val="en"/>
        </w:rPr>
        <w:t>Questions</w:t>
      </w:r>
    </w:p>
    <w:p w:rsidR="00B7084C" w:rsidRDefault="00B7084C" w:rsidP="005C1CF3">
      <w:pPr>
        <w:rPr>
          <w:lang w:val="en"/>
        </w:rPr>
      </w:pPr>
      <w:r w:rsidRPr="005C1CF3">
        <w:rPr>
          <w:lang w:val="en"/>
        </w:rPr>
        <w:t xml:space="preserve">For any regarding the community services engagement or the invitation to quote please contact Clare Delap, Head of Engagement, Medway Clinical Commissioning Group: </w:t>
      </w:r>
      <w:hyperlink r:id="rId12" w:history="1">
        <w:r w:rsidRPr="005C1CF3">
          <w:rPr>
            <w:rStyle w:val="Hyperlink"/>
            <w:lang w:val="en"/>
          </w:rPr>
          <w:t>clare.delap@nhs.net</w:t>
        </w:r>
      </w:hyperlink>
      <w:r w:rsidRPr="005C1CF3">
        <w:rPr>
          <w:lang w:val="en"/>
        </w:rPr>
        <w:t xml:space="preserve">  </w:t>
      </w:r>
      <w:proofErr w:type="gramStart"/>
      <w:r w:rsidRPr="005C1CF3">
        <w:rPr>
          <w:lang w:val="en"/>
        </w:rPr>
        <w:t xml:space="preserve">or </w:t>
      </w:r>
      <w:r w:rsidR="005C1CF3" w:rsidRPr="005C1CF3">
        <w:rPr>
          <w:lang w:val="en"/>
        </w:rPr>
        <w:t xml:space="preserve"> </w:t>
      </w:r>
      <w:r w:rsidRPr="005C1CF3">
        <w:rPr>
          <w:lang w:val="en"/>
        </w:rPr>
        <w:t>the</w:t>
      </w:r>
      <w:proofErr w:type="gramEnd"/>
      <w:r w:rsidRPr="005C1CF3">
        <w:rPr>
          <w:lang w:val="en"/>
        </w:rPr>
        <w:t xml:space="preserve">  </w:t>
      </w:r>
      <w:r w:rsidRPr="005C1CF3">
        <w:rPr>
          <w:bCs/>
          <w:lang w:eastAsia="en-GB"/>
        </w:rPr>
        <w:t>Commissioning and Performance Support Team</w:t>
      </w:r>
      <w:r w:rsidR="005C1CF3" w:rsidRPr="005C1CF3">
        <w:rPr>
          <w:bCs/>
          <w:lang w:eastAsia="en-GB"/>
        </w:rPr>
        <w:t xml:space="preserve"> </w:t>
      </w:r>
      <w:hyperlink r:id="rId13" w:history="1">
        <w:r w:rsidR="005C1CF3" w:rsidRPr="00EC53B9">
          <w:rPr>
            <w:rStyle w:val="Hyperlink"/>
            <w:lang w:val="en"/>
          </w:rPr>
          <w:t>cps.northkent@nhs.net</w:t>
        </w:r>
      </w:hyperlink>
      <w:r w:rsidR="005C1CF3">
        <w:rPr>
          <w:lang w:val="en"/>
        </w:rPr>
        <w:t>.</w:t>
      </w:r>
    </w:p>
    <w:p w:rsidR="005C1CF3" w:rsidRPr="005C1CF3" w:rsidRDefault="005C1CF3" w:rsidP="005C1CF3">
      <w:pPr>
        <w:rPr>
          <w:lang w:eastAsia="en-GB"/>
        </w:rPr>
      </w:pPr>
    </w:p>
    <w:p w:rsidR="005C1CF3" w:rsidRDefault="005C1CF3" w:rsidP="005C1CF3">
      <w:pPr>
        <w:tabs>
          <w:tab w:val="left" w:pos="2655"/>
        </w:tabs>
        <w:jc w:val="both"/>
        <w:rPr>
          <w:lang w:val="en"/>
        </w:rPr>
      </w:pPr>
    </w:p>
    <w:p w:rsidR="005C1CF3" w:rsidRDefault="005C1CF3" w:rsidP="005C1CF3">
      <w:pPr>
        <w:tabs>
          <w:tab w:val="left" w:pos="2655"/>
        </w:tabs>
        <w:jc w:val="both"/>
        <w:rPr>
          <w:lang w:val="en"/>
        </w:rPr>
      </w:pPr>
    </w:p>
    <w:p w:rsidR="00B7084C" w:rsidRPr="00B7084C" w:rsidRDefault="00B7084C" w:rsidP="00B7084C">
      <w:pPr>
        <w:jc w:val="both"/>
        <w:rPr>
          <w:b/>
          <w:color w:val="00B0F0"/>
          <w:lang w:val="en"/>
        </w:rPr>
      </w:pPr>
    </w:p>
    <w:sectPr w:rsidR="00B7084C" w:rsidRPr="00B7084C" w:rsidSect="00370A65">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A8" w:rsidRDefault="00F300A8" w:rsidP="00AC5055">
      <w:pPr>
        <w:spacing w:after="0" w:line="240" w:lineRule="auto"/>
      </w:pPr>
      <w:r>
        <w:separator/>
      </w:r>
    </w:p>
  </w:endnote>
  <w:endnote w:type="continuationSeparator" w:id="0">
    <w:p w:rsidR="00F300A8" w:rsidRDefault="00F300A8" w:rsidP="00AC5055">
      <w:pPr>
        <w:spacing w:after="0" w:line="240" w:lineRule="auto"/>
      </w:pPr>
      <w:r>
        <w:continuationSeparator/>
      </w:r>
    </w:p>
  </w:endnote>
  <w:endnote w:type="continuationNotice" w:id="1">
    <w:p w:rsidR="00F300A8" w:rsidRDefault="00F300A8">
      <w:pPr>
        <w:pStyle w:val="Header"/>
      </w:pPr>
    </w:p>
    <w:p w:rsidR="00F300A8" w:rsidRDefault="00F300A8"/>
    <w:sdt>
      <w:sdtPr>
        <w:id w:val="-1608498377"/>
        <w:docPartObj>
          <w:docPartGallery w:val="Watermarks"/>
          <w:docPartUnique/>
        </w:docPartObj>
      </w:sdtPr>
      <w:sdtEndPr/>
      <w:sdtContent>
        <w:p w:rsidR="00F300A8" w:rsidRDefault="004971A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F300A8" w:rsidRDefault="00F300A8"/>
    <w:p w:rsidR="00F300A8" w:rsidRDefault="00F300A8">
      <w:pPr>
        <w:pStyle w:val="Footer"/>
      </w:pPr>
    </w:p>
    <w:p w:rsidR="00F300A8" w:rsidRDefault="00F300A8"/>
    <w:p w:rsidR="00F300A8" w:rsidRDefault="00F300A8">
      <w:pPr>
        <w:pStyle w:val="Footer"/>
      </w:pPr>
    </w:p>
    <w:p w:rsidR="00F300A8" w:rsidRDefault="00F3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424298"/>
      <w:docPartObj>
        <w:docPartGallery w:val="Page Numbers (Bottom of Page)"/>
        <w:docPartUnique/>
      </w:docPartObj>
    </w:sdtPr>
    <w:sdtEndPr>
      <w:rPr>
        <w:noProof/>
      </w:rPr>
    </w:sdtEndPr>
    <w:sdtContent>
      <w:p w:rsidR="005B3FDD" w:rsidRDefault="005B3FDD">
        <w:pPr>
          <w:pStyle w:val="Footer"/>
          <w:jc w:val="center"/>
        </w:pPr>
        <w:r>
          <w:fldChar w:fldCharType="begin"/>
        </w:r>
        <w:r>
          <w:instrText xml:space="preserve"> PAGE   \* MERGEFORMAT </w:instrText>
        </w:r>
        <w:r>
          <w:fldChar w:fldCharType="separate"/>
        </w:r>
        <w:r w:rsidR="004971AB">
          <w:rPr>
            <w:noProof/>
          </w:rPr>
          <w:t>10</w:t>
        </w:r>
        <w:r>
          <w:rPr>
            <w:noProof/>
          </w:rPr>
          <w:fldChar w:fldCharType="end"/>
        </w:r>
      </w:p>
    </w:sdtContent>
  </w:sdt>
  <w:p w:rsidR="005B3FDD" w:rsidRDefault="005B3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A8" w:rsidRDefault="00F300A8" w:rsidP="00AC5055">
      <w:pPr>
        <w:spacing w:after="0" w:line="240" w:lineRule="auto"/>
      </w:pPr>
      <w:r>
        <w:separator/>
      </w:r>
    </w:p>
  </w:footnote>
  <w:footnote w:type="continuationSeparator" w:id="0">
    <w:p w:rsidR="00F300A8" w:rsidRDefault="00F300A8" w:rsidP="00AC5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E59"/>
    <w:multiLevelType w:val="hybridMultilevel"/>
    <w:tmpl w:val="EC44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3E60D2"/>
    <w:multiLevelType w:val="hybridMultilevel"/>
    <w:tmpl w:val="D1844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9CAB572">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807AA"/>
    <w:multiLevelType w:val="hybridMultilevel"/>
    <w:tmpl w:val="61DCC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DCC60A9"/>
    <w:multiLevelType w:val="hybridMultilevel"/>
    <w:tmpl w:val="D81EA5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DD1B0F"/>
    <w:multiLevelType w:val="hybridMultilevel"/>
    <w:tmpl w:val="9D741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9C0376"/>
    <w:multiLevelType w:val="hybridMultilevel"/>
    <w:tmpl w:val="C7409F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3470D9B"/>
    <w:multiLevelType w:val="hybridMultilevel"/>
    <w:tmpl w:val="4CD01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5822EC5"/>
    <w:multiLevelType w:val="hybridMultilevel"/>
    <w:tmpl w:val="559A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5615E2"/>
    <w:multiLevelType w:val="hybridMultilevel"/>
    <w:tmpl w:val="7930A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2537B1"/>
    <w:multiLevelType w:val="hybridMultilevel"/>
    <w:tmpl w:val="A112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487CDA"/>
    <w:multiLevelType w:val="hybridMultilevel"/>
    <w:tmpl w:val="F4AE4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BB45E08"/>
    <w:multiLevelType w:val="multilevel"/>
    <w:tmpl w:val="28187E7E"/>
    <w:lvl w:ilvl="0">
      <w:start w:val="2"/>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2CC948C1"/>
    <w:multiLevelType w:val="hybridMultilevel"/>
    <w:tmpl w:val="E4F4EC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855CAF"/>
    <w:multiLevelType w:val="hybridMultilevel"/>
    <w:tmpl w:val="F64ED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7C341F"/>
    <w:multiLevelType w:val="hybridMultilevel"/>
    <w:tmpl w:val="9534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A427BB"/>
    <w:multiLevelType w:val="hybridMultilevel"/>
    <w:tmpl w:val="B13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3AC7C84"/>
    <w:multiLevelType w:val="hybridMultilevel"/>
    <w:tmpl w:val="38D6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6C21D2"/>
    <w:multiLevelType w:val="hybridMultilevel"/>
    <w:tmpl w:val="80026806"/>
    <w:lvl w:ilvl="0" w:tplc="065E8C94">
      <w:start w:val="1"/>
      <w:numFmt w:val="decimal"/>
      <w:lvlText w:val="%1."/>
      <w:lvlJc w:val="left"/>
      <w:pPr>
        <w:ind w:left="360" w:hanging="360"/>
      </w:pPr>
      <w:rPr>
        <w:rFonts w:ascii="Arial" w:hAnsi="Arial" w:cs="Arial" w:hint="default"/>
        <w:b w:val="0"/>
        <w:color w:val="auto"/>
      </w:rPr>
    </w:lvl>
    <w:lvl w:ilvl="1" w:tplc="95F2F7B0">
      <w:start w:val="1"/>
      <w:numFmt w:val="decimal"/>
      <w:lvlText w:val="%2"/>
      <w:lvlJc w:val="left"/>
      <w:pPr>
        <w:ind w:left="1440" w:hanging="360"/>
      </w:pPr>
      <w:rPr>
        <w:rFonts w:hint="default"/>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0D27A9"/>
    <w:multiLevelType w:val="hybridMultilevel"/>
    <w:tmpl w:val="4C62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F3B714E"/>
    <w:multiLevelType w:val="hybridMultilevel"/>
    <w:tmpl w:val="26D8B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1785D0B"/>
    <w:multiLevelType w:val="hybridMultilevel"/>
    <w:tmpl w:val="7E50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8E7548"/>
    <w:multiLevelType w:val="hybridMultilevel"/>
    <w:tmpl w:val="3424D1CE"/>
    <w:lvl w:ilvl="0" w:tplc="FC3048F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1696545"/>
    <w:multiLevelType w:val="hybridMultilevel"/>
    <w:tmpl w:val="8F3EE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73C5EC9"/>
    <w:multiLevelType w:val="hybridMultilevel"/>
    <w:tmpl w:val="1A84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2D7C3A"/>
    <w:multiLevelType w:val="hybridMultilevel"/>
    <w:tmpl w:val="284A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ED21F2"/>
    <w:multiLevelType w:val="hybridMultilevel"/>
    <w:tmpl w:val="ACD61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2A592E"/>
    <w:multiLevelType w:val="hybridMultilevel"/>
    <w:tmpl w:val="0B5E5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90400E0"/>
    <w:multiLevelType w:val="hybridMultilevel"/>
    <w:tmpl w:val="7EBE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C4419D"/>
    <w:multiLevelType w:val="hybridMultilevel"/>
    <w:tmpl w:val="C9C4DB54"/>
    <w:lvl w:ilvl="0" w:tplc="FFFFFFFF">
      <w:start w:val="1"/>
      <w:numFmt w:val="decimal"/>
      <w:pStyle w:val="Question"/>
      <w:lvlText w:val="A%1."/>
      <w:lvlJc w:val="left"/>
      <w:pPr>
        <w:tabs>
          <w:tab w:val="num" w:pos="567"/>
        </w:tabs>
        <w:ind w:left="567" w:hanging="567"/>
      </w:pPr>
      <w:rPr>
        <w:rFonts w:ascii="Arial" w:hAnsi="Arial" w:hint="default"/>
        <w:b/>
        <w:i w:val="0"/>
        <w:sz w:val="20"/>
      </w:rPr>
    </w:lvl>
    <w:lvl w:ilvl="1" w:tplc="FFFFFFFF">
      <w:start w:val="1"/>
      <w:numFmt w:val="decimal"/>
      <w:lvlText w:val="C%2."/>
      <w:lvlJc w:val="left"/>
      <w:pPr>
        <w:tabs>
          <w:tab w:val="num" w:pos="567"/>
        </w:tabs>
        <w:ind w:left="567" w:hanging="567"/>
      </w:pPr>
      <w:rPr>
        <w:rFonts w:ascii="Arial" w:hAnsi="Arial" w:hint="default"/>
        <w:b/>
        <w:i w:val="0"/>
        <w:sz w:val="20"/>
      </w:rPr>
    </w:lvl>
    <w:lvl w:ilvl="2" w:tplc="FFFFFFFF">
      <w:start w:val="1"/>
      <w:numFmt w:val="decimal"/>
      <w:lvlText w:val="G%3."/>
      <w:lvlJc w:val="left"/>
      <w:pPr>
        <w:tabs>
          <w:tab w:val="num" w:pos="567"/>
        </w:tabs>
        <w:ind w:left="567" w:hanging="567"/>
      </w:pPr>
      <w:rPr>
        <w:rFonts w:ascii="Arial" w:hAnsi="Arial" w:hint="default"/>
        <w:b/>
        <w:i w:val="0"/>
        <w:sz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C4B3B3A"/>
    <w:multiLevelType w:val="hybridMultilevel"/>
    <w:tmpl w:val="D44C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F431B2"/>
    <w:multiLevelType w:val="multilevel"/>
    <w:tmpl w:val="494A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9B695F"/>
    <w:multiLevelType w:val="hybridMultilevel"/>
    <w:tmpl w:val="41944F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7"/>
  </w:num>
  <w:num w:numId="3">
    <w:abstractNumId w:val="28"/>
  </w:num>
  <w:num w:numId="4">
    <w:abstractNumId w:val="30"/>
  </w:num>
  <w:num w:numId="5">
    <w:abstractNumId w:val="12"/>
  </w:num>
  <w:num w:numId="6">
    <w:abstractNumId w:val="2"/>
  </w:num>
  <w:num w:numId="7">
    <w:abstractNumId w:val="8"/>
  </w:num>
  <w:num w:numId="8">
    <w:abstractNumId w:val="7"/>
  </w:num>
  <w:num w:numId="9">
    <w:abstractNumId w:val="15"/>
  </w:num>
  <w:num w:numId="10">
    <w:abstractNumId w:val="18"/>
  </w:num>
  <w:num w:numId="11">
    <w:abstractNumId w:val="0"/>
  </w:num>
  <w:num w:numId="12">
    <w:abstractNumId w:val="22"/>
  </w:num>
  <w:num w:numId="13">
    <w:abstractNumId w:val="14"/>
  </w:num>
  <w:num w:numId="14">
    <w:abstractNumId w:val="20"/>
  </w:num>
  <w:num w:numId="15">
    <w:abstractNumId w:val="11"/>
  </w:num>
  <w:num w:numId="16">
    <w:abstractNumId w:val="16"/>
  </w:num>
  <w:num w:numId="17">
    <w:abstractNumId w:val="23"/>
  </w:num>
  <w:num w:numId="18">
    <w:abstractNumId w:val="10"/>
  </w:num>
  <w:num w:numId="19">
    <w:abstractNumId w:val="19"/>
  </w:num>
  <w:num w:numId="20">
    <w:abstractNumId w:val="26"/>
  </w:num>
  <w:num w:numId="21">
    <w:abstractNumId w:val="9"/>
  </w:num>
  <w:num w:numId="22">
    <w:abstractNumId w:val="13"/>
  </w:num>
  <w:num w:numId="23">
    <w:abstractNumId w:val="31"/>
  </w:num>
  <w:num w:numId="24">
    <w:abstractNumId w:val="1"/>
  </w:num>
  <w:num w:numId="25">
    <w:abstractNumId w:val="6"/>
  </w:num>
  <w:num w:numId="26">
    <w:abstractNumId w:val="4"/>
  </w:num>
  <w:num w:numId="27">
    <w:abstractNumId w:val="5"/>
  </w:num>
  <w:num w:numId="28">
    <w:abstractNumId w:val="24"/>
  </w:num>
  <w:num w:numId="29">
    <w:abstractNumId w:val="27"/>
  </w:num>
  <w:num w:numId="30">
    <w:abstractNumId w:val="3"/>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DC"/>
    <w:rsid w:val="00002396"/>
    <w:rsid w:val="000172FC"/>
    <w:rsid w:val="0002069B"/>
    <w:rsid w:val="000570A4"/>
    <w:rsid w:val="000650DD"/>
    <w:rsid w:val="00087173"/>
    <w:rsid w:val="000D4CEA"/>
    <w:rsid w:val="000F59F7"/>
    <w:rsid w:val="00103752"/>
    <w:rsid w:val="001127B0"/>
    <w:rsid w:val="0013309F"/>
    <w:rsid w:val="00150AA7"/>
    <w:rsid w:val="00163582"/>
    <w:rsid w:val="001643A8"/>
    <w:rsid w:val="00174A84"/>
    <w:rsid w:val="00195F3B"/>
    <w:rsid w:val="00197178"/>
    <w:rsid w:val="001A3AB0"/>
    <w:rsid w:val="001C04FF"/>
    <w:rsid w:val="001C169F"/>
    <w:rsid w:val="001C6561"/>
    <w:rsid w:val="001F133D"/>
    <w:rsid w:val="001F7323"/>
    <w:rsid w:val="00201DAB"/>
    <w:rsid w:val="002078D2"/>
    <w:rsid w:val="00234711"/>
    <w:rsid w:val="002453B9"/>
    <w:rsid w:val="002676CE"/>
    <w:rsid w:val="00290759"/>
    <w:rsid w:val="002B6B42"/>
    <w:rsid w:val="002C60BE"/>
    <w:rsid w:val="002E5C87"/>
    <w:rsid w:val="002F495F"/>
    <w:rsid w:val="00303B93"/>
    <w:rsid w:val="003157BB"/>
    <w:rsid w:val="00333C59"/>
    <w:rsid w:val="00334599"/>
    <w:rsid w:val="00370A65"/>
    <w:rsid w:val="0039210B"/>
    <w:rsid w:val="00392AB7"/>
    <w:rsid w:val="0039659D"/>
    <w:rsid w:val="003A2F6B"/>
    <w:rsid w:val="003E1487"/>
    <w:rsid w:val="003E3243"/>
    <w:rsid w:val="00427EEF"/>
    <w:rsid w:val="00443EEB"/>
    <w:rsid w:val="0046229A"/>
    <w:rsid w:val="00473E69"/>
    <w:rsid w:val="00491FF2"/>
    <w:rsid w:val="004971AB"/>
    <w:rsid w:val="004A2342"/>
    <w:rsid w:val="004B62B7"/>
    <w:rsid w:val="004E6FCE"/>
    <w:rsid w:val="004F477C"/>
    <w:rsid w:val="005054FC"/>
    <w:rsid w:val="00534155"/>
    <w:rsid w:val="00547D82"/>
    <w:rsid w:val="0055009A"/>
    <w:rsid w:val="0055450C"/>
    <w:rsid w:val="0057628B"/>
    <w:rsid w:val="005A4F35"/>
    <w:rsid w:val="005B01B8"/>
    <w:rsid w:val="005B3FDD"/>
    <w:rsid w:val="005C0848"/>
    <w:rsid w:val="005C1CF3"/>
    <w:rsid w:val="005E7018"/>
    <w:rsid w:val="005E7F61"/>
    <w:rsid w:val="005F4925"/>
    <w:rsid w:val="005F790C"/>
    <w:rsid w:val="00600793"/>
    <w:rsid w:val="00603283"/>
    <w:rsid w:val="006219C6"/>
    <w:rsid w:val="00642A44"/>
    <w:rsid w:val="006907E1"/>
    <w:rsid w:val="006962F2"/>
    <w:rsid w:val="006A109B"/>
    <w:rsid w:val="006A3BA1"/>
    <w:rsid w:val="006B2CF5"/>
    <w:rsid w:val="006C2F97"/>
    <w:rsid w:val="007044B5"/>
    <w:rsid w:val="00715261"/>
    <w:rsid w:val="0073483A"/>
    <w:rsid w:val="00740B0D"/>
    <w:rsid w:val="0074219D"/>
    <w:rsid w:val="007509EA"/>
    <w:rsid w:val="00752513"/>
    <w:rsid w:val="00767885"/>
    <w:rsid w:val="0078697B"/>
    <w:rsid w:val="007B7B0C"/>
    <w:rsid w:val="007C38A4"/>
    <w:rsid w:val="007E5BB2"/>
    <w:rsid w:val="008113C2"/>
    <w:rsid w:val="00816643"/>
    <w:rsid w:val="00844561"/>
    <w:rsid w:val="00851720"/>
    <w:rsid w:val="0086750F"/>
    <w:rsid w:val="00876DC6"/>
    <w:rsid w:val="008822A0"/>
    <w:rsid w:val="008A6B00"/>
    <w:rsid w:val="008B38DC"/>
    <w:rsid w:val="008E67A9"/>
    <w:rsid w:val="00904D2F"/>
    <w:rsid w:val="00911E23"/>
    <w:rsid w:val="009407D4"/>
    <w:rsid w:val="00943C50"/>
    <w:rsid w:val="00950DC9"/>
    <w:rsid w:val="00973232"/>
    <w:rsid w:val="00984DB5"/>
    <w:rsid w:val="0099784F"/>
    <w:rsid w:val="009D7C5F"/>
    <w:rsid w:val="009E0138"/>
    <w:rsid w:val="009E0D9D"/>
    <w:rsid w:val="00A060D2"/>
    <w:rsid w:val="00A07533"/>
    <w:rsid w:val="00A13A3C"/>
    <w:rsid w:val="00A2213D"/>
    <w:rsid w:val="00A24F2E"/>
    <w:rsid w:val="00A3329F"/>
    <w:rsid w:val="00A61E72"/>
    <w:rsid w:val="00A70530"/>
    <w:rsid w:val="00A95203"/>
    <w:rsid w:val="00AB040F"/>
    <w:rsid w:val="00AB715B"/>
    <w:rsid w:val="00AC0E39"/>
    <w:rsid w:val="00AC5055"/>
    <w:rsid w:val="00AD2670"/>
    <w:rsid w:val="00B648C9"/>
    <w:rsid w:val="00B7084C"/>
    <w:rsid w:val="00B74EA3"/>
    <w:rsid w:val="00BA345F"/>
    <w:rsid w:val="00BD4026"/>
    <w:rsid w:val="00BE416E"/>
    <w:rsid w:val="00BF19DF"/>
    <w:rsid w:val="00BF3C15"/>
    <w:rsid w:val="00C242BC"/>
    <w:rsid w:val="00C37C08"/>
    <w:rsid w:val="00C60530"/>
    <w:rsid w:val="00C84E1A"/>
    <w:rsid w:val="00CE30F1"/>
    <w:rsid w:val="00CE3A78"/>
    <w:rsid w:val="00D24169"/>
    <w:rsid w:val="00D5199F"/>
    <w:rsid w:val="00D5293C"/>
    <w:rsid w:val="00D55EDB"/>
    <w:rsid w:val="00D63304"/>
    <w:rsid w:val="00DB2D3B"/>
    <w:rsid w:val="00DC1F58"/>
    <w:rsid w:val="00DD256C"/>
    <w:rsid w:val="00E002F1"/>
    <w:rsid w:val="00E00811"/>
    <w:rsid w:val="00E03532"/>
    <w:rsid w:val="00E05180"/>
    <w:rsid w:val="00E12C28"/>
    <w:rsid w:val="00E15DDC"/>
    <w:rsid w:val="00E56DBC"/>
    <w:rsid w:val="00E71B01"/>
    <w:rsid w:val="00E84AEF"/>
    <w:rsid w:val="00EC237A"/>
    <w:rsid w:val="00EC4D99"/>
    <w:rsid w:val="00F12ED3"/>
    <w:rsid w:val="00F1701C"/>
    <w:rsid w:val="00F300A8"/>
    <w:rsid w:val="00F57CC2"/>
    <w:rsid w:val="00F66DC7"/>
    <w:rsid w:val="00F84E07"/>
    <w:rsid w:val="00F877C9"/>
    <w:rsid w:val="00FA6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F35"/>
    <w:pPr>
      <w:ind w:left="720"/>
      <w:contextualSpacing/>
    </w:pPr>
  </w:style>
  <w:style w:type="paragraph" w:customStyle="1" w:styleId="Question">
    <w:name w:val="Question"/>
    <w:basedOn w:val="Normal"/>
    <w:link w:val="QuestionChar1"/>
    <w:uiPriority w:val="99"/>
    <w:rsid w:val="002E5C87"/>
    <w:pPr>
      <w:widowControl w:val="0"/>
      <w:numPr>
        <w:numId w:val="3"/>
      </w:numPr>
      <w:tabs>
        <w:tab w:val="left" w:pos="426"/>
      </w:tabs>
      <w:overflowPunct w:val="0"/>
      <w:autoSpaceDE w:val="0"/>
      <w:autoSpaceDN w:val="0"/>
      <w:adjustRightInd w:val="0"/>
      <w:spacing w:after="180" w:line="240" w:lineRule="auto"/>
      <w:jc w:val="both"/>
      <w:textAlignment w:val="baseline"/>
    </w:pPr>
    <w:rPr>
      <w:rFonts w:ascii="Arial" w:eastAsia="Times New Roman" w:hAnsi="Arial" w:cs="Times New Roman"/>
      <w:szCs w:val="20"/>
    </w:rPr>
  </w:style>
  <w:style w:type="character" w:customStyle="1" w:styleId="QuestionChar1">
    <w:name w:val="Question Char1"/>
    <w:basedOn w:val="DefaultParagraphFont"/>
    <w:link w:val="Question"/>
    <w:uiPriority w:val="99"/>
    <w:locked/>
    <w:rsid w:val="002E5C87"/>
    <w:rPr>
      <w:rFonts w:ascii="Arial" w:eastAsia="Times New Roman" w:hAnsi="Arial" w:cs="Times New Roman"/>
      <w:szCs w:val="20"/>
    </w:rPr>
  </w:style>
  <w:style w:type="paragraph" w:customStyle="1" w:styleId="Default">
    <w:name w:val="Default"/>
    <w:rsid w:val="002E5C8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2E5C87"/>
    <w:pPr>
      <w:spacing w:after="0" w:line="240" w:lineRule="auto"/>
      <w:jc w:val="both"/>
    </w:pPr>
    <w:rPr>
      <w:rFonts w:ascii="Calibri" w:eastAsiaTheme="minorEastAsia" w:hAnsi="Calibri"/>
      <w:sz w:val="24"/>
      <w:lang w:val="en-US"/>
    </w:rPr>
  </w:style>
  <w:style w:type="character" w:customStyle="1" w:styleId="NoSpacingChar">
    <w:name w:val="No Spacing Char"/>
    <w:basedOn w:val="DefaultParagraphFont"/>
    <w:link w:val="NoSpacing"/>
    <w:uiPriority w:val="1"/>
    <w:rsid w:val="002E5C87"/>
    <w:rPr>
      <w:rFonts w:ascii="Calibri" w:eastAsiaTheme="minorEastAsia" w:hAnsi="Calibri"/>
      <w:sz w:val="24"/>
      <w:lang w:val="en-US"/>
    </w:rPr>
  </w:style>
  <w:style w:type="character" w:styleId="Hyperlink">
    <w:name w:val="Hyperlink"/>
    <w:basedOn w:val="DefaultParagraphFont"/>
    <w:uiPriority w:val="99"/>
    <w:unhideWhenUsed/>
    <w:rsid w:val="001127B0"/>
    <w:rPr>
      <w:color w:val="0000FF" w:themeColor="hyperlink"/>
      <w:u w:val="single"/>
    </w:rPr>
  </w:style>
  <w:style w:type="table" w:styleId="TableGrid">
    <w:name w:val="Table Grid"/>
    <w:basedOn w:val="TableNormal"/>
    <w:uiPriority w:val="59"/>
    <w:rsid w:val="00FA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9A"/>
    <w:rPr>
      <w:rFonts w:ascii="Tahoma" w:hAnsi="Tahoma" w:cs="Tahoma"/>
      <w:sz w:val="16"/>
      <w:szCs w:val="16"/>
    </w:rPr>
  </w:style>
  <w:style w:type="paragraph" w:styleId="Header">
    <w:name w:val="header"/>
    <w:basedOn w:val="Normal"/>
    <w:link w:val="HeaderChar"/>
    <w:uiPriority w:val="99"/>
    <w:unhideWhenUsed/>
    <w:rsid w:val="00AC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055"/>
  </w:style>
  <w:style w:type="paragraph" w:styleId="Footer">
    <w:name w:val="footer"/>
    <w:basedOn w:val="Normal"/>
    <w:link w:val="FooterChar"/>
    <w:uiPriority w:val="99"/>
    <w:unhideWhenUsed/>
    <w:rsid w:val="00AC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055"/>
  </w:style>
  <w:style w:type="character" w:styleId="CommentReference">
    <w:name w:val="annotation reference"/>
    <w:basedOn w:val="DefaultParagraphFont"/>
    <w:uiPriority w:val="99"/>
    <w:semiHidden/>
    <w:unhideWhenUsed/>
    <w:rsid w:val="00943C50"/>
    <w:rPr>
      <w:sz w:val="16"/>
      <w:szCs w:val="16"/>
    </w:rPr>
  </w:style>
  <w:style w:type="paragraph" w:styleId="CommentText">
    <w:name w:val="annotation text"/>
    <w:basedOn w:val="Normal"/>
    <w:link w:val="CommentTextChar"/>
    <w:uiPriority w:val="99"/>
    <w:semiHidden/>
    <w:unhideWhenUsed/>
    <w:rsid w:val="00943C50"/>
    <w:pPr>
      <w:spacing w:line="240" w:lineRule="auto"/>
    </w:pPr>
    <w:rPr>
      <w:sz w:val="20"/>
      <w:szCs w:val="20"/>
    </w:rPr>
  </w:style>
  <w:style w:type="character" w:customStyle="1" w:styleId="CommentTextChar">
    <w:name w:val="Comment Text Char"/>
    <w:basedOn w:val="DefaultParagraphFont"/>
    <w:link w:val="CommentText"/>
    <w:uiPriority w:val="99"/>
    <w:semiHidden/>
    <w:rsid w:val="00943C50"/>
    <w:rPr>
      <w:sz w:val="20"/>
      <w:szCs w:val="20"/>
    </w:rPr>
  </w:style>
  <w:style w:type="paragraph" w:styleId="CommentSubject">
    <w:name w:val="annotation subject"/>
    <w:basedOn w:val="CommentText"/>
    <w:next w:val="CommentText"/>
    <w:link w:val="CommentSubjectChar"/>
    <w:uiPriority w:val="99"/>
    <w:semiHidden/>
    <w:unhideWhenUsed/>
    <w:rsid w:val="00943C50"/>
    <w:rPr>
      <w:b/>
      <w:bCs/>
    </w:rPr>
  </w:style>
  <w:style w:type="character" w:customStyle="1" w:styleId="CommentSubjectChar">
    <w:name w:val="Comment Subject Char"/>
    <w:basedOn w:val="CommentTextChar"/>
    <w:link w:val="CommentSubject"/>
    <w:uiPriority w:val="99"/>
    <w:semiHidden/>
    <w:rsid w:val="00943C50"/>
    <w:rPr>
      <w:b/>
      <w:bCs/>
      <w:sz w:val="20"/>
      <w:szCs w:val="20"/>
    </w:rPr>
  </w:style>
  <w:style w:type="character" w:styleId="FollowedHyperlink">
    <w:name w:val="FollowedHyperlink"/>
    <w:basedOn w:val="DefaultParagraphFont"/>
    <w:uiPriority w:val="99"/>
    <w:semiHidden/>
    <w:unhideWhenUsed/>
    <w:rsid w:val="00B708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F35"/>
    <w:pPr>
      <w:ind w:left="720"/>
      <w:contextualSpacing/>
    </w:pPr>
  </w:style>
  <w:style w:type="paragraph" w:customStyle="1" w:styleId="Question">
    <w:name w:val="Question"/>
    <w:basedOn w:val="Normal"/>
    <w:link w:val="QuestionChar1"/>
    <w:uiPriority w:val="99"/>
    <w:rsid w:val="002E5C87"/>
    <w:pPr>
      <w:widowControl w:val="0"/>
      <w:numPr>
        <w:numId w:val="3"/>
      </w:numPr>
      <w:tabs>
        <w:tab w:val="left" w:pos="426"/>
      </w:tabs>
      <w:overflowPunct w:val="0"/>
      <w:autoSpaceDE w:val="0"/>
      <w:autoSpaceDN w:val="0"/>
      <w:adjustRightInd w:val="0"/>
      <w:spacing w:after="180" w:line="240" w:lineRule="auto"/>
      <w:jc w:val="both"/>
      <w:textAlignment w:val="baseline"/>
    </w:pPr>
    <w:rPr>
      <w:rFonts w:ascii="Arial" w:eastAsia="Times New Roman" w:hAnsi="Arial" w:cs="Times New Roman"/>
      <w:szCs w:val="20"/>
    </w:rPr>
  </w:style>
  <w:style w:type="character" w:customStyle="1" w:styleId="QuestionChar1">
    <w:name w:val="Question Char1"/>
    <w:basedOn w:val="DefaultParagraphFont"/>
    <w:link w:val="Question"/>
    <w:uiPriority w:val="99"/>
    <w:locked/>
    <w:rsid w:val="002E5C87"/>
    <w:rPr>
      <w:rFonts w:ascii="Arial" w:eastAsia="Times New Roman" w:hAnsi="Arial" w:cs="Times New Roman"/>
      <w:szCs w:val="20"/>
    </w:rPr>
  </w:style>
  <w:style w:type="paragraph" w:customStyle="1" w:styleId="Default">
    <w:name w:val="Default"/>
    <w:rsid w:val="002E5C8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2E5C87"/>
    <w:pPr>
      <w:spacing w:after="0" w:line="240" w:lineRule="auto"/>
      <w:jc w:val="both"/>
    </w:pPr>
    <w:rPr>
      <w:rFonts w:ascii="Calibri" w:eastAsiaTheme="minorEastAsia" w:hAnsi="Calibri"/>
      <w:sz w:val="24"/>
      <w:lang w:val="en-US"/>
    </w:rPr>
  </w:style>
  <w:style w:type="character" w:customStyle="1" w:styleId="NoSpacingChar">
    <w:name w:val="No Spacing Char"/>
    <w:basedOn w:val="DefaultParagraphFont"/>
    <w:link w:val="NoSpacing"/>
    <w:uiPriority w:val="1"/>
    <w:rsid w:val="002E5C87"/>
    <w:rPr>
      <w:rFonts w:ascii="Calibri" w:eastAsiaTheme="minorEastAsia" w:hAnsi="Calibri"/>
      <w:sz w:val="24"/>
      <w:lang w:val="en-US"/>
    </w:rPr>
  </w:style>
  <w:style w:type="character" w:styleId="Hyperlink">
    <w:name w:val="Hyperlink"/>
    <w:basedOn w:val="DefaultParagraphFont"/>
    <w:uiPriority w:val="99"/>
    <w:unhideWhenUsed/>
    <w:rsid w:val="001127B0"/>
    <w:rPr>
      <w:color w:val="0000FF" w:themeColor="hyperlink"/>
      <w:u w:val="single"/>
    </w:rPr>
  </w:style>
  <w:style w:type="table" w:styleId="TableGrid">
    <w:name w:val="Table Grid"/>
    <w:basedOn w:val="TableNormal"/>
    <w:uiPriority w:val="59"/>
    <w:rsid w:val="00FA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9A"/>
    <w:rPr>
      <w:rFonts w:ascii="Tahoma" w:hAnsi="Tahoma" w:cs="Tahoma"/>
      <w:sz w:val="16"/>
      <w:szCs w:val="16"/>
    </w:rPr>
  </w:style>
  <w:style w:type="paragraph" w:styleId="Header">
    <w:name w:val="header"/>
    <w:basedOn w:val="Normal"/>
    <w:link w:val="HeaderChar"/>
    <w:uiPriority w:val="99"/>
    <w:unhideWhenUsed/>
    <w:rsid w:val="00AC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055"/>
  </w:style>
  <w:style w:type="paragraph" w:styleId="Footer">
    <w:name w:val="footer"/>
    <w:basedOn w:val="Normal"/>
    <w:link w:val="FooterChar"/>
    <w:uiPriority w:val="99"/>
    <w:unhideWhenUsed/>
    <w:rsid w:val="00AC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055"/>
  </w:style>
  <w:style w:type="character" w:styleId="CommentReference">
    <w:name w:val="annotation reference"/>
    <w:basedOn w:val="DefaultParagraphFont"/>
    <w:uiPriority w:val="99"/>
    <w:semiHidden/>
    <w:unhideWhenUsed/>
    <w:rsid w:val="00943C50"/>
    <w:rPr>
      <w:sz w:val="16"/>
      <w:szCs w:val="16"/>
    </w:rPr>
  </w:style>
  <w:style w:type="paragraph" w:styleId="CommentText">
    <w:name w:val="annotation text"/>
    <w:basedOn w:val="Normal"/>
    <w:link w:val="CommentTextChar"/>
    <w:uiPriority w:val="99"/>
    <w:semiHidden/>
    <w:unhideWhenUsed/>
    <w:rsid w:val="00943C50"/>
    <w:pPr>
      <w:spacing w:line="240" w:lineRule="auto"/>
    </w:pPr>
    <w:rPr>
      <w:sz w:val="20"/>
      <w:szCs w:val="20"/>
    </w:rPr>
  </w:style>
  <w:style w:type="character" w:customStyle="1" w:styleId="CommentTextChar">
    <w:name w:val="Comment Text Char"/>
    <w:basedOn w:val="DefaultParagraphFont"/>
    <w:link w:val="CommentText"/>
    <w:uiPriority w:val="99"/>
    <w:semiHidden/>
    <w:rsid w:val="00943C50"/>
    <w:rPr>
      <w:sz w:val="20"/>
      <w:szCs w:val="20"/>
    </w:rPr>
  </w:style>
  <w:style w:type="paragraph" w:styleId="CommentSubject">
    <w:name w:val="annotation subject"/>
    <w:basedOn w:val="CommentText"/>
    <w:next w:val="CommentText"/>
    <w:link w:val="CommentSubjectChar"/>
    <w:uiPriority w:val="99"/>
    <w:semiHidden/>
    <w:unhideWhenUsed/>
    <w:rsid w:val="00943C50"/>
    <w:rPr>
      <w:b/>
      <w:bCs/>
    </w:rPr>
  </w:style>
  <w:style w:type="character" w:customStyle="1" w:styleId="CommentSubjectChar">
    <w:name w:val="Comment Subject Char"/>
    <w:basedOn w:val="CommentTextChar"/>
    <w:link w:val="CommentSubject"/>
    <w:uiPriority w:val="99"/>
    <w:semiHidden/>
    <w:rsid w:val="00943C50"/>
    <w:rPr>
      <w:b/>
      <w:bCs/>
      <w:sz w:val="20"/>
      <w:szCs w:val="20"/>
    </w:rPr>
  </w:style>
  <w:style w:type="character" w:styleId="FollowedHyperlink">
    <w:name w:val="FollowedHyperlink"/>
    <w:basedOn w:val="DefaultParagraphFont"/>
    <w:uiPriority w:val="99"/>
    <w:semiHidden/>
    <w:unhideWhenUsed/>
    <w:rsid w:val="00B708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041">
      <w:bodyDiv w:val="1"/>
      <w:marLeft w:val="0"/>
      <w:marRight w:val="0"/>
      <w:marTop w:val="0"/>
      <w:marBottom w:val="0"/>
      <w:divBdr>
        <w:top w:val="none" w:sz="0" w:space="0" w:color="auto"/>
        <w:left w:val="none" w:sz="0" w:space="0" w:color="auto"/>
        <w:bottom w:val="none" w:sz="0" w:space="0" w:color="auto"/>
        <w:right w:val="none" w:sz="0" w:space="0" w:color="auto"/>
      </w:divBdr>
    </w:div>
    <w:div w:id="121121013">
      <w:bodyDiv w:val="1"/>
      <w:marLeft w:val="0"/>
      <w:marRight w:val="0"/>
      <w:marTop w:val="0"/>
      <w:marBottom w:val="0"/>
      <w:divBdr>
        <w:top w:val="none" w:sz="0" w:space="0" w:color="auto"/>
        <w:left w:val="none" w:sz="0" w:space="0" w:color="auto"/>
        <w:bottom w:val="none" w:sz="0" w:space="0" w:color="auto"/>
        <w:right w:val="none" w:sz="0" w:space="0" w:color="auto"/>
      </w:divBdr>
    </w:div>
    <w:div w:id="585110775">
      <w:bodyDiv w:val="1"/>
      <w:marLeft w:val="0"/>
      <w:marRight w:val="0"/>
      <w:marTop w:val="0"/>
      <w:marBottom w:val="0"/>
      <w:divBdr>
        <w:top w:val="none" w:sz="0" w:space="0" w:color="auto"/>
        <w:left w:val="none" w:sz="0" w:space="0" w:color="auto"/>
        <w:bottom w:val="none" w:sz="0" w:space="0" w:color="auto"/>
        <w:right w:val="none" w:sz="0" w:space="0" w:color="auto"/>
      </w:divBdr>
      <w:divsChild>
        <w:div w:id="1416976518">
          <w:marLeft w:val="0"/>
          <w:marRight w:val="0"/>
          <w:marTop w:val="0"/>
          <w:marBottom w:val="0"/>
          <w:divBdr>
            <w:top w:val="none" w:sz="0" w:space="0" w:color="auto"/>
            <w:left w:val="none" w:sz="0" w:space="0" w:color="auto"/>
            <w:bottom w:val="none" w:sz="0" w:space="0" w:color="auto"/>
            <w:right w:val="none" w:sz="0" w:space="0" w:color="auto"/>
          </w:divBdr>
          <w:divsChild>
            <w:div w:id="1918973384">
              <w:marLeft w:val="0"/>
              <w:marRight w:val="0"/>
              <w:marTop w:val="0"/>
              <w:marBottom w:val="0"/>
              <w:divBdr>
                <w:top w:val="none" w:sz="0" w:space="0" w:color="auto"/>
                <w:left w:val="none" w:sz="0" w:space="0" w:color="auto"/>
                <w:bottom w:val="none" w:sz="0" w:space="0" w:color="auto"/>
                <w:right w:val="none" w:sz="0" w:space="0" w:color="auto"/>
              </w:divBdr>
              <w:divsChild>
                <w:div w:id="1969357594">
                  <w:marLeft w:val="0"/>
                  <w:marRight w:val="0"/>
                  <w:marTop w:val="0"/>
                  <w:marBottom w:val="0"/>
                  <w:divBdr>
                    <w:top w:val="none" w:sz="0" w:space="0" w:color="auto"/>
                    <w:left w:val="none" w:sz="0" w:space="0" w:color="auto"/>
                    <w:bottom w:val="none" w:sz="0" w:space="0" w:color="auto"/>
                    <w:right w:val="none" w:sz="0" w:space="0" w:color="auto"/>
                  </w:divBdr>
                  <w:divsChild>
                    <w:div w:id="1787045387">
                      <w:marLeft w:val="0"/>
                      <w:marRight w:val="0"/>
                      <w:marTop w:val="0"/>
                      <w:marBottom w:val="0"/>
                      <w:divBdr>
                        <w:top w:val="none" w:sz="0" w:space="0" w:color="auto"/>
                        <w:left w:val="none" w:sz="0" w:space="0" w:color="auto"/>
                        <w:bottom w:val="none" w:sz="0" w:space="0" w:color="auto"/>
                        <w:right w:val="none" w:sz="0" w:space="0" w:color="auto"/>
                      </w:divBdr>
                      <w:divsChild>
                        <w:div w:id="1020812868">
                          <w:marLeft w:val="0"/>
                          <w:marRight w:val="0"/>
                          <w:marTop w:val="0"/>
                          <w:marBottom w:val="0"/>
                          <w:divBdr>
                            <w:top w:val="none" w:sz="0" w:space="0" w:color="auto"/>
                            <w:left w:val="none" w:sz="0" w:space="0" w:color="auto"/>
                            <w:bottom w:val="none" w:sz="0" w:space="0" w:color="auto"/>
                            <w:right w:val="none" w:sz="0" w:space="0" w:color="auto"/>
                          </w:divBdr>
                          <w:divsChild>
                            <w:div w:id="123541580">
                              <w:marLeft w:val="0"/>
                              <w:marRight w:val="0"/>
                              <w:marTop w:val="0"/>
                              <w:marBottom w:val="0"/>
                              <w:divBdr>
                                <w:top w:val="none" w:sz="0" w:space="0" w:color="auto"/>
                                <w:left w:val="none" w:sz="0" w:space="0" w:color="auto"/>
                                <w:bottom w:val="none" w:sz="0" w:space="0" w:color="auto"/>
                                <w:right w:val="none" w:sz="0" w:space="0" w:color="auto"/>
                              </w:divBdr>
                              <w:divsChild>
                                <w:div w:id="518009750">
                                  <w:marLeft w:val="0"/>
                                  <w:marRight w:val="0"/>
                                  <w:marTop w:val="0"/>
                                  <w:marBottom w:val="0"/>
                                  <w:divBdr>
                                    <w:top w:val="none" w:sz="0" w:space="0" w:color="auto"/>
                                    <w:left w:val="none" w:sz="0" w:space="0" w:color="auto"/>
                                    <w:bottom w:val="none" w:sz="0" w:space="0" w:color="auto"/>
                                    <w:right w:val="none" w:sz="0" w:space="0" w:color="auto"/>
                                  </w:divBdr>
                                  <w:divsChild>
                                    <w:div w:id="20906098">
                                      <w:marLeft w:val="0"/>
                                      <w:marRight w:val="0"/>
                                      <w:marTop w:val="0"/>
                                      <w:marBottom w:val="0"/>
                                      <w:divBdr>
                                        <w:top w:val="none" w:sz="0" w:space="0" w:color="auto"/>
                                        <w:left w:val="none" w:sz="0" w:space="0" w:color="auto"/>
                                        <w:bottom w:val="none" w:sz="0" w:space="0" w:color="auto"/>
                                        <w:right w:val="none" w:sz="0" w:space="0" w:color="auto"/>
                                      </w:divBdr>
                                      <w:divsChild>
                                        <w:div w:id="1665235242">
                                          <w:marLeft w:val="0"/>
                                          <w:marRight w:val="0"/>
                                          <w:marTop w:val="0"/>
                                          <w:marBottom w:val="0"/>
                                          <w:divBdr>
                                            <w:top w:val="none" w:sz="0" w:space="0" w:color="auto"/>
                                            <w:left w:val="none" w:sz="0" w:space="0" w:color="auto"/>
                                            <w:bottom w:val="none" w:sz="0" w:space="0" w:color="auto"/>
                                            <w:right w:val="none" w:sz="0" w:space="0" w:color="auto"/>
                                          </w:divBdr>
                                          <w:divsChild>
                                            <w:div w:id="1951086735">
                                              <w:marLeft w:val="0"/>
                                              <w:marRight w:val="0"/>
                                              <w:marTop w:val="0"/>
                                              <w:marBottom w:val="0"/>
                                              <w:divBdr>
                                                <w:top w:val="none" w:sz="0" w:space="0" w:color="auto"/>
                                                <w:left w:val="none" w:sz="0" w:space="0" w:color="auto"/>
                                                <w:bottom w:val="none" w:sz="0" w:space="0" w:color="auto"/>
                                                <w:right w:val="none" w:sz="0" w:space="0" w:color="auto"/>
                                              </w:divBdr>
                                            </w:div>
                                          </w:divsChild>
                                        </w:div>
                                        <w:div w:id="1595019577">
                                          <w:marLeft w:val="0"/>
                                          <w:marRight w:val="0"/>
                                          <w:marTop w:val="0"/>
                                          <w:marBottom w:val="0"/>
                                          <w:divBdr>
                                            <w:top w:val="none" w:sz="0" w:space="0" w:color="auto"/>
                                            <w:left w:val="none" w:sz="0" w:space="0" w:color="auto"/>
                                            <w:bottom w:val="none" w:sz="0" w:space="0" w:color="auto"/>
                                            <w:right w:val="none" w:sz="0" w:space="0" w:color="auto"/>
                                          </w:divBdr>
                                          <w:divsChild>
                                            <w:div w:id="2076513481">
                                              <w:marLeft w:val="0"/>
                                              <w:marRight w:val="0"/>
                                              <w:marTop w:val="0"/>
                                              <w:marBottom w:val="0"/>
                                              <w:divBdr>
                                                <w:top w:val="none" w:sz="0" w:space="0" w:color="auto"/>
                                                <w:left w:val="none" w:sz="0" w:space="0" w:color="auto"/>
                                                <w:bottom w:val="none" w:sz="0" w:space="0" w:color="auto"/>
                                                <w:right w:val="none" w:sz="0" w:space="0" w:color="auto"/>
                                              </w:divBdr>
                                            </w:div>
                                            <w:div w:id="1619676995">
                                              <w:marLeft w:val="0"/>
                                              <w:marRight w:val="0"/>
                                              <w:marTop w:val="0"/>
                                              <w:marBottom w:val="0"/>
                                              <w:divBdr>
                                                <w:top w:val="none" w:sz="0" w:space="0" w:color="auto"/>
                                                <w:left w:val="none" w:sz="0" w:space="0" w:color="auto"/>
                                                <w:bottom w:val="none" w:sz="0" w:space="0" w:color="auto"/>
                                                <w:right w:val="none" w:sz="0" w:space="0" w:color="auto"/>
                                              </w:divBdr>
                                            </w:div>
                                          </w:divsChild>
                                        </w:div>
                                        <w:div w:id="1303803787">
                                          <w:marLeft w:val="0"/>
                                          <w:marRight w:val="0"/>
                                          <w:marTop w:val="0"/>
                                          <w:marBottom w:val="0"/>
                                          <w:divBdr>
                                            <w:top w:val="none" w:sz="0" w:space="0" w:color="auto"/>
                                            <w:left w:val="none" w:sz="0" w:space="0" w:color="auto"/>
                                            <w:bottom w:val="none" w:sz="0" w:space="0" w:color="auto"/>
                                            <w:right w:val="none" w:sz="0" w:space="0" w:color="auto"/>
                                          </w:divBdr>
                                          <w:divsChild>
                                            <w:div w:id="1229458086">
                                              <w:marLeft w:val="0"/>
                                              <w:marRight w:val="0"/>
                                              <w:marTop w:val="0"/>
                                              <w:marBottom w:val="0"/>
                                              <w:divBdr>
                                                <w:top w:val="none" w:sz="0" w:space="0" w:color="auto"/>
                                                <w:left w:val="none" w:sz="0" w:space="0" w:color="auto"/>
                                                <w:bottom w:val="none" w:sz="0" w:space="0" w:color="auto"/>
                                                <w:right w:val="none" w:sz="0" w:space="0" w:color="auto"/>
                                              </w:divBdr>
                                            </w:div>
                                            <w:div w:id="278802981">
                                              <w:marLeft w:val="0"/>
                                              <w:marRight w:val="0"/>
                                              <w:marTop w:val="0"/>
                                              <w:marBottom w:val="0"/>
                                              <w:divBdr>
                                                <w:top w:val="none" w:sz="0" w:space="0" w:color="auto"/>
                                                <w:left w:val="none" w:sz="0" w:space="0" w:color="auto"/>
                                                <w:bottom w:val="none" w:sz="0" w:space="0" w:color="auto"/>
                                                <w:right w:val="none" w:sz="0" w:space="0" w:color="auto"/>
                                              </w:divBdr>
                                            </w:div>
                                          </w:divsChild>
                                        </w:div>
                                        <w:div w:id="461389313">
                                          <w:marLeft w:val="0"/>
                                          <w:marRight w:val="0"/>
                                          <w:marTop w:val="0"/>
                                          <w:marBottom w:val="0"/>
                                          <w:divBdr>
                                            <w:top w:val="none" w:sz="0" w:space="0" w:color="auto"/>
                                            <w:left w:val="none" w:sz="0" w:space="0" w:color="auto"/>
                                            <w:bottom w:val="none" w:sz="0" w:space="0" w:color="auto"/>
                                            <w:right w:val="none" w:sz="0" w:space="0" w:color="auto"/>
                                          </w:divBdr>
                                          <w:divsChild>
                                            <w:div w:id="681587658">
                                              <w:marLeft w:val="0"/>
                                              <w:marRight w:val="0"/>
                                              <w:marTop w:val="0"/>
                                              <w:marBottom w:val="0"/>
                                              <w:divBdr>
                                                <w:top w:val="none" w:sz="0" w:space="0" w:color="auto"/>
                                                <w:left w:val="none" w:sz="0" w:space="0" w:color="auto"/>
                                                <w:bottom w:val="none" w:sz="0" w:space="0" w:color="auto"/>
                                                <w:right w:val="none" w:sz="0" w:space="0" w:color="auto"/>
                                              </w:divBdr>
                                            </w:div>
                                            <w:div w:id="1918976369">
                                              <w:marLeft w:val="0"/>
                                              <w:marRight w:val="0"/>
                                              <w:marTop w:val="0"/>
                                              <w:marBottom w:val="0"/>
                                              <w:divBdr>
                                                <w:top w:val="none" w:sz="0" w:space="0" w:color="auto"/>
                                                <w:left w:val="none" w:sz="0" w:space="0" w:color="auto"/>
                                                <w:bottom w:val="none" w:sz="0" w:space="0" w:color="auto"/>
                                                <w:right w:val="none" w:sz="0" w:space="0" w:color="auto"/>
                                              </w:divBdr>
                                            </w:div>
                                          </w:divsChild>
                                        </w:div>
                                        <w:div w:id="844200458">
                                          <w:marLeft w:val="0"/>
                                          <w:marRight w:val="0"/>
                                          <w:marTop w:val="0"/>
                                          <w:marBottom w:val="0"/>
                                          <w:divBdr>
                                            <w:top w:val="none" w:sz="0" w:space="0" w:color="auto"/>
                                            <w:left w:val="none" w:sz="0" w:space="0" w:color="auto"/>
                                            <w:bottom w:val="none" w:sz="0" w:space="0" w:color="auto"/>
                                            <w:right w:val="none" w:sz="0" w:space="0" w:color="auto"/>
                                          </w:divBdr>
                                          <w:divsChild>
                                            <w:div w:id="1445150067">
                                              <w:marLeft w:val="0"/>
                                              <w:marRight w:val="0"/>
                                              <w:marTop w:val="0"/>
                                              <w:marBottom w:val="0"/>
                                              <w:divBdr>
                                                <w:top w:val="none" w:sz="0" w:space="0" w:color="auto"/>
                                                <w:left w:val="none" w:sz="0" w:space="0" w:color="auto"/>
                                                <w:bottom w:val="none" w:sz="0" w:space="0" w:color="auto"/>
                                                <w:right w:val="none" w:sz="0" w:space="0" w:color="auto"/>
                                              </w:divBdr>
                                            </w:div>
                                            <w:div w:id="19136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692348">
      <w:bodyDiv w:val="1"/>
      <w:marLeft w:val="0"/>
      <w:marRight w:val="0"/>
      <w:marTop w:val="0"/>
      <w:marBottom w:val="0"/>
      <w:divBdr>
        <w:top w:val="none" w:sz="0" w:space="0" w:color="auto"/>
        <w:left w:val="none" w:sz="0" w:space="0" w:color="auto"/>
        <w:bottom w:val="none" w:sz="0" w:space="0" w:color="auto"/>
        <w:right w:val="none" w:sz="0" w:space="0" w:color="auto"/>
      </w:divBdr>
    </w:div>
    <w:div w:id="949437764">
      <w:bodyDiv w:val="1"/>
      <w:marLeft w:val="0"/>
      <w:marRight w:val="0"/>
      <w:marTop w:val="0"/>
      <w:marBottom w:val="0"/>
      <w:divBdr>
        <w:top w:val="none" w:sz="0" w:space="0" w:color="auto"/>
        <w:left w:val="none" w:sz="0" w:space="0" w:color="auto"/>
        <w:bottom w:val="none" w:sz="0" w:space="0" w:color="auto"/>
        <w:right w:val="none" w:sz="0" w:space="0" w:color="auto"/>
      </w:divBdr>
    </w:div>
    <w:div w:id="1421365572">
      <w:bodyDiv w:val="1"/>
      <w:marLeft w:val="0"/>
      <w:marRight w:val="0"/>
      <w:marTop w:val="0"/>
      <w:marBottom w:val="0"/>
      <w:divBdr>
        <w:top w:val="none" w:sz="0" w:space="0" w:color="auto"/>
        <w:left w:val="none" w:sz="0" w:space="0" w:color="auto"/>
        <w:bottom w:val="none" w:sz="0" w:space="0" w:color="auto"/>
        <w:right w:val="none" w:sz="0" w:space="0" w:color="auto"/>
      </w:divBdr>
      <w:divsChild>
        <w:div w:id="639698536">
          <w:marLeft w:val="0"/>
          <w:marRight w:val="0"/>
          <w:marTop w:val="0"/>
          <w:marBottom w:val="0"/>
          <w:divBdr>
            <w:top w:val="none" w:sz="0" w:space="0" w:color="auto"/>
            <w:left w:val="none" w:sz="0" w:space="0" w:color="auto"/>
            <w:bottom w:val="none" w:sz="0" w:space="0" w:color="auto"/>
            <w:right w:val="none" w:sz="0" w:space="0" w:color="auto"/>
          </w:divBdr>
          <w:divsChild>
            <w:div w:id="292449862">
              <w:marLeft w:val="0"/>
              <w:marRight w:val="0"/>
              <w:marTop w:val="0"/>
              <w:marBottom w:val="0"/>
              <w:divBdr>
                <w:top w:val="none" w:sz="0" w:space="0" w:color="auto"/>
                <w:left w:val="none" w:sz="0" w:space="0" w:color="auto"/>
                <w:bottom w:val="none" w:sz="0" w:space="0" w:color="auto"/>
                <w:right w:val="none" w:sz="0" w:space="0" w:color="auto"/>
              </w:divBdr>
              <w:divsChild>
                <w:div w:id="16424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18928">
      <w:bodyDiv w:val="1"/>
      <w:marLeft w:val="0"/>
      <w:marRight w:val="0"/>
      <w:marTop w:val="0"/>
      <w:marBottom w:val="0"/>
      <w:divBdr>
        <w:top w:val="none" w:sz="0" w:space="0" w:color="auto"/>
        <w:left w:val="none" w:sz="0" w:space="0" w:color="auto"/>
        <w:bottom w:val="none" w:sz="0" w:space="0" w:color="auto"/>
        <w:right w:val="none" w:sz="0" w:space="0" w:color="auto"/>
      </w:divBdr>
    </w:div>
    <w:div w:id="21014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s.northkent@nh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lare.delap@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s.northkent@nh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D28DB7.258C9EF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730B-EEC8-4C0E-A64E-9D1C01C2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3350</Words>
  <Characters>21477</Characters>
  <Application>Microsoft Office Word</Application>
  <DocSecurity>0</DocSecurity>
  <Lines>278</Lines>
  <Paragraphs>53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Delap</dc:creator>
  <cp:lastModifiedBy>Allan Petchey</cp:lastModifiedBy>
  <cp:revision>3</cp:revision>
  <cp:lastPrinted>2017-06-13T10:03:00Z</cp:lastPrinted>
  <dcterms:created xsi:type="dcterms:W3CDTF">2017-09-11T13:04:00Z</dcterms:created>
  <dcterms:modified xsi:type="dcterms:W3CDTF">2017-09-11T13:07:00Z</dcterms:modified>
</cp:coreProperties>
</file>