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pwwllyrk7by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Arvato Ltd,</w:t>
        <w:br w:type="textWrapping"/>
        <w:t xml:space="preserve">One Fleet Place,  </w:t>
        <w:br w:type="textWrapping"/>
        <w:t xml:space="preserve">London, </w:t>
        <w:br w:type="textWrapping"/>
        <w:t xml:space="preserve">EC4M 7WS</w:t>
        <w:tab/>
        <w:tab/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bookmarkStart w:colFirst="0" w:colLast="0" w:name="bookmark=id.1fob9te" w:id="2"/>
    <w:bookmarkEnd w:id="2"/>
    <w:p w:rsidR="00000000" w:rsidDel="00000000" w:rsidP="00000000" w:rsidRDefault="00000000" w:rsidRPr="00000000" w14:paraId="00000003">
      <w:pPr>
        <w:spacing w:after="120" w:before="120" w:line="240" w:lineRule="auto"/>
        <w:ind w:left="5760" w:right="3" w:hanging="657.63779527559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Friday 17th February 2023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5760" w:right="3" w:hanging="657.63779527559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Contract ref: CCBP22A02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Award of contract for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The Provision of Commercial Finance FVRA Service for Crown Commercial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Further to your submission of a bid for the above Procurement, on behalf of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Crown Commercial Service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(the “Authority”), I am pleased to inform you that you ranked first in our evaluation and therefore we would like to award the contract to you.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call-off contract shall commence 22 day of 02 2023 and the Expiry Date will be 21 day of 02 2024.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Contracting Authority reserves the option to extend the call-off contract by 2 periods of 1 year (1+1+1). 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total contract value shall be £4,500,000.00 including all extension options.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procurement activity was a Call Off under CCS Commercial Agreement RM6181 Outsourced Contact Centre and Business Services, Lot 2 - Business Services and the Commercial Agreement Terms and Conditions shall apply. 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copy of the contract is provided with this Award Letter and includes those terms and conditions. 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sign the Call-Off Contract/Terms and Conditions (Attachment 5) and forward to the Procurement Lead electronically via the e-Sourcing Suites’ messaging service by 15:00 on 21 February 2023. 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are reminded that no engagement with the Contracting Authority is permitted until a copy of the signed contract is received. 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copy signed on behalf of the Contracting Authority will be returned for your records.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Yours faithfully,</w:t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Signed for and on behalf of Crown Commercial Service</w:t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17/02/2023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Arvato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 letter v3.0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17/02/2023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1057.0" w:type="dxa"/>
      <w:jc w:val="left"/>
      <w:tblInd w:w="-1249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kUrDXDlMrP7YeV5DbTFbC5lWyA==">AMUW2mXNRiTZOy4e+40kN3quWVi5QrOmea/PRXTx0Rlptd0arIw054v9J3MBBUy/iBC4vYUAWozE9nSF+Ca3gsi21xQgHQPbAwC7oKqElRUfaXAkPQdHD256e0cErA2kzcb+Tdyn7syv8RGGMDmcX6sFx3udrtNl9ihnNCOBpEpGnlgaq4TBj+c=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2021-12-14T14:38:00Z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