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2DA" w:rsidRDefault="001802DA" w:rsidP="001802DA">
      <w:pPr>
        <w:rPr>
          <w:rFonts w:cs="Arial"/>
          <w:b/>
          <w:u w:val="single"/>
        </w:rPr>
      </w:pPr>
      <w:bookmarkStart w:id="0" w:name="_Toc258931652"/>
      <w:bookmarkStart w:id="1" w:name="_Toc271294472"/>
      <w:bookmarkStart w:id="2" w:name="_Toc295128250"/>
    </w:p>
    <w:p w:rsidR="0076209D" w:rsidRPr="0076209D" w:rsidRDefault="0076209D" w:rsidP="0076209D">
      <w:pPr>
        <w:spacing w:before="0" w:after="0" w:line="271" w:lineRule="auto"/>
        <w:rPr>
          <w:rFonts w:cs="Arial"/>
          <w:b/>
          <w:u w:val="single"/>
        </w:rPr>
      </w:pPr>
      <w:r w:rsidRPr="0076209D">
        <w:rPr>
          <w:rFonts w:cs="Arial"/>
          <w:b/>
          <w:u w:val="single"/>
        </w:rPr>
        <w:t>British Deputy High Commission Lagos, Nigeria</w:t>
      </w:r>
    </w:p>
    <w:p w:rsidR="0076209D" w:rsidRPr="0076209D" w:rsidRDefault="0076209D" w:rsidP="0076209D">
      <w:pPr>
        <w:spacing w:before="0" w:after="0" w:line="271" w:lineRule="auto"/>
        <w:rPr>
          <w:rFonts w:cs="Arial"/>
          <w:b/>
          <w:u w:val="single"/>
        </w:rPr>
      </w:pPr>
      <w:r w:rsidRPr="0076209D">
        <w:rPr>
          <w:rFonts w:cs="Arial"/>
          <w:b/>
          <w:u w:val="single"/>
        </w:rPr>
        <w:t>Main Works</w:t>
      </w:r>
    </w:p>
    <w:p w:rsidR="0076209D" w:rsidRPr="0076209D" w:rsidRDefault="0076209D" w:rsidP="0076209D">
      <w:pPr>
        <w:spacing w:before="0" w:after="0" w:line="271" w:lineRule="auto"/>
        <w:rPr>
          <w:rFonts w:cs="Arial"/>
          <w:b/>
          <w:u w:val="single"/>
        </w:rPr>
      </w:pPr>
      <w:r w:rsidRPr="0076209D">
        <w:rPr>
          <w:rFonts w:cs="Arial"/>
          <w:b/>
          <w:u w:val="single"/>
        </w:rPr>
        <w:t>Contract Ref CPG-6500-2021</w:t>
      </w:r>
    </w:p>
    <w:p w:rsidR="001802DA" w:rsidRDefault="001802DA" w:rsidP="00CB0B3D">
      <w:pPr>
        <w:spacing w:before="0" w:after="0" w:line="271" w:lineRule="auto"/>
        <w:rPr>
          <w:rFonts w:cs="Arial"/>
        </w:rPr>
      </w:pPr>
    </w:p>
    <w:p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76209D">
        <w:rPr>
          <w:rFonts w:cs="Arial"/>
        </w:rPr>
        <w:t>for the British Deputy High Commission, Main Works via</w:t>
      </w:r>
      <w:r w:rsidR="001802DA">
        <w:rPr>
          <w:rFonts w:cs="Arial"/>
        </w:rPr>
        <w:t xml:space="preserve"> the Procurement</w:t>
      </w:r>
      <w:r w:rsidR="00466BD0" w:rsidRPr="009B0C1E">
        <w:rPr>
          <w:rFonts w:cs="Arial"/>
        </w:rPr>
        <w:t xml:space="preserve"> Portal, e-Bravo</w:t>
      </w:r>
      <w:r w:rsidR="000E0A71">
        <w:rPr>
          <w:rFonts w:cs="Arial"/>
        </w:rPr>
        <w:t>/Jaggaer</w:t>
      </w:r>
      <w:r w:rsidR="00466BD0" w:rsidRPr="009B0C1E">
        <w:rPr>
          <w:rFonts w:cs="Arial"/>
        </w:rPr>
        <w:t>.</w:t>
      </w:r>
    </w:p>
    <w:bookmarkEnd w:id="0"/>
    <w:bookmarkEnd w:id="1"/>
    <w:bookmarkEnd w:id="2"/>
    <w:p w:rsidR="003564BC" w:rsidRPr="009B0C1E" w:rsidRDefault="003564BC" w:rsidP="001E5F0A">
      <w:pPr>
        <w:widowControl w:val="0"/>
        <w:spacing w:before="0" w:after="0" w:line="271" w:lineRule="auto"/>
        <w:jc w:val="both"/>
        <w:rPr>
          <w:rFonts w:cs="Arial"/>
        </w:rPr>
      </w:pPr>
    </w:p>
    <w:p w:rsidR="00D40A2E" w:rsidRDefault="00DA6F4F" w:rsidP="00D40A2E">
      <w:pPr>
        <w:widowControl w:val="0"/>
        <w:spacing w:before="0" w:after="0" w:line="271" w:lineRule="auto"/>
        <w:jc w:val="both"/>
        <w:outlineLvl w:val="0"/>
        <w:rPr>
          <w:rFonts w:cs="Arial"/>
        </w:rPr>
      </w:pPr>
      <w:bookmarkStart w:id="3" w:name="_Toc292887908"/>
      <w:bookmarkStart w:id="4" w:name="_Toc258931648"/>
      <w:r w:rsidRPr="009B0C1E">
        <w:rPr>
          <w:rFonts w:cs="Arial"/>
          <w:b/>
        </w:rPr>
        <w:t>BACKGROUND INFORMATION</w:t>
      </w:r>
      <w:bookmarkStart w:id="5" w:name="_Toc292887909"/>
      <w:bookmarkStart w:id="6" w:name="_Toc258931649"/>
      <w:bookmarkEnd w:id="3"/>
      <w:bookmarkEnd w:id="4"/>
    </w:p>
    <w:p w:rsidR="0076209D" w:rsidRDefault="0076209D" w:rsidP="0076209D">
      <w:pPr>
        <w:widowControl w:val="0"/>
        <w:spacing w:before="0" w:after="0"/>
        <w:ind w:left="720" w:right="32"/>
        <w:jc w:val="both"/>
        <w:rPr>
          <w:rFonts w:cs="Arial"/>
        </w:rPr>
      </w:pPr>
    </w:p>
    <w:p w:rsidR="0076209D" w:rsidRPr="0076209D" w:rsidRDefault="0076209D" w:rsidP="0076209D">
      <w:pPr>
        <w:widowControl w:val="0"/>
        <w:spacing w:before="0" w:after="0"/>
        <w:ind w:left="720" w:right="32"/>
        <w:jc w:val="both"/>
        <w:rPr>
          <w:rFonts w:eastAsia="SimSun" w:cs="Arial"/>
        </w:rPr>
      </w:pPr>
      <w:r w:rsidRPr="0076209D">
        <w:rPr>
          <w:rFonts w:eastAsia="SimSun" w:cs="Arial"/>
        </w:rPr>
        <w:t>The British Deputy High Commission (BDHC) in Lagos is situated in its own small compound in the Victoria Island area of the city. The main building is in a poor state of repair and suffers from ongoing maintenance issues incurring significant costs.  There is an over-provision of space within the BDHC compound and consequently, there is an opportunity for estate rationalisation, bringing other services and people connected to the BDHC into one place.</w:t>
      </w:r>
    </w:p>
    <w:p w:rsidR="0076209D" w:rsidRPr="0076209D" w:rsidRDefault="0076209D" w:rsidP="0076209D">
      <w:pPr>
        <w:widowControl w:val="0"/>
        <w:spacing w:before="0" w:after="0"/>
        <w:ind w:left="720" w:right="32"/>
        <w:jc w:val="both"/>
        <w:rPr>
          <w:rFonts w:eastAsia="SimSun" w:cs="Arial"/>
        </w:rPr>
      </w:pPr>
    </w:p>
    <w:p w:rsidR="0076209D" w:rsidRPr="0076209D" w:rsidRDefault="0076209D" w:rsidP="0076209D">
      <w:pPr>
        <w:widowControl w:val="0"/>
        <w:spacing w:before="0" w:after="0"/>
        <w:ind w:left="720" w:right="32"/>
        <w:jc w:val="both"/>
        <w:rPr>
          <w:rFonts w:eastAsia="SimSun" w:cs="Arial"/>
        </w:rPr>
      </w:pPr>
      <w:r w:rsidRPr="0076209D">
        <w:rPr>
          <w:rFonts w:eastAsia="SimSun" w:cs="Arial"/>
          <w:noProof/>
        </w:rPr>
        <w:drawing>
          <wp:anchor distT="0" distB="0" distL="114300" distR="114300" simplePos="0" relativeHeight="251659264" behindDoc="0" locked="0" layoutInCell="1" allowOverlap="1" wp14:anchorId="213C843D" wp14:editId="29A9DD19">
            <wp:simplePos x="0" y="0"/>
            <wp:positionH relativeFrom="margin">
              <wp:posOffset>842010</wp:posOffset>
            </wp:positionH>
            <wp:positionV relativeFrom="paragraph">
              <wp:posOffset>643890</wp:posOffset>
            </wp:positionV>
            <wp:extent cx="4215765" cy="28149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5765" cy="2814955"/>
                    </a:xfrm>
                    <a:prstGeom prst="rect">
                      <a:avLst/>
                    </a:prstGeom>
                  </pic:spPr>
                </pic:pic>
              </a:graphicData>
            </a:graphic>
            <wp14:sizeRelH relativeFrom="margin">
              <wp14:pctWidth>0</wp14:pctWidth>
            </wp14:sizeRelH>
            <wp14:sizeRelV relativeFrom="margin">
              <wp14:pctHeight>0</wp14:pctHeight>
            </wp14:sizeRelV>
          </wp:anchor>
        </w:drawing>
      </w:r>
      <w:r w:rsidRPr="0076209D">
        <w:rPr>
          <w:rFonts w:eastAsia="SimSun" w:cs="Arial"/>
        </w:rPr>
        <w:t>There are three main buildings on the site, the UKVI Building, which is to be refurbished, the Service Building, which houses plant feeding the rest of the compound, and the Chancery where staff are currently based.  There are also a number of other, smaller buildings such as changing rooms.  The plan below identifies the main items on site.</w:t>
      </w:r>
    </w:p>
    <w:p w:rsidR="0076209D" w:rsidRPr="0076209D" w:rsidRDefault="0076209D" w:rsidP="00D40A2E">
      <w:pPr>
        <w:widowControl w:val="0"/>
        <w:spacing w:before="0" w:after="0" w:line="271" w:lineRule="auto"/>
        <w:jc w:val="both"/>
        <w:outlineLvl w:val="0"/>
        <w:rPr>
          <w:rFonts w:cs="Arial"/>
        </w:rPr>
      </w:pPr>
    </w:p>
    <w:p w:rsidR="0076209D" w:rsidRDefault="0076209D" w:rsidP="00D40A2E">
      <w:pPr>
        <w:widowControl w:val="0"/>
        <w:spacing w:before="0" w:after="0" w:line="271" w:lineRule="auto"/>
        <w:jc w:val="both"/>
        <w:outlineLvl w:val="0"/>
        <w:rPr>
          <w:rFonts w:cs="Arial"/>
        </w:rPr>
      </w:pPr>
    </w:p>
    <w:p w:rsidR="00D40A2E" w:rsidRDefault="00D40A2E" w:rsidP="00D40A2E">
      <w:pPr>
        <w:widowControl w:val="0"/>
        <w:spacing w:before="0" w:after="0" w:line="271" w:lineRule="auto"/>
        <w:jc w:val="both"/>
        <w:outlineLvl w:val="0"/>
        <w:rPr>
          <w:rFonts w:cs="Arial"/>
        </w:rPr>
      </w:pPr>
      <w:r w:rsidRPr="00D40A2E">
        <w:rPr>
          <w:rFonts w:cs="Arial"/>
        </w:rPr>
        <w:t>Submissions from subcontractors or suppliers for part of the works will not be considered. If the SQ is satisfactory then an invitation to tender (ITT) will be issued electronically via the dedicated FC</w:t>
      </w:r>
      <w:r w:rsidR="001802DA">
        <w:rPr>
          <w:rFonts w:cs="Arial"/>
        </w:rPr>
        <w:t>D</w:t>
      </w:r>
      <w:r w:rsidRPr="00D40A2E">
        <w:rPr>
          <w:rFonts w:cs="Arial"/>
        </w:rPr>
        <w:t>O web portal.</w:t>
      </w:r>
    </w:p>
    <w:p w:rsidR="00466BD0" w:rsidRPr="009B0C1E" w:rsidRDefault="00FD464F" w:rsidP="00D40A2E">
      <w:pPr>
        <w:widowControl w:val="0"/>
        <w:spacing w:before="0" w:after="0" w:line="271" w:lineRule="auto"/>
        <w:jc w:val="both"/>
        <w:outlineLvl w:val="0"/>
        <w:rPr>
          <w:rFonts w:cs="Arial"/>
        </w:rPr>
      </w:pPr>
      <w:r w:rsidRPr="00FD464F">
        <w:rPr>
          <w:rFonts w:cs="Arial"/>
        </w:rPr>
        <w:t xml:space="preserve"> </w:t>
      </w:r>
      <w:bookmarkEnd w:id="5"/>
      <w:bookmarkEnd w:id="6"/>
      <w:r w:rsidR="00466BD0" w:rsidRPr="009B0C1E">
        <w:rPr>
          <w:rFonts w:cs="Arial"/>
        </w:rPr>
        <w:t xml:space="preserve">In order to </w:t>
      </w:r>
      <w:r w:rsidR="00C30717" w:rsidRPr="009B0C1E">
        <w:rPr>
          <w:rFonts w:cs="Arial"/>
        </w:rPr>
        <w:t>be considered</w:t>
      </w:r>
      <w:r w:rsidR="00466BD0" w:rsidRPr="009B0C1E">
        <w:rPr>
          <w:rFonts w:cs="Arial"/>
        </w:rPr>
        <w:t xml:space="preserve"> for this project </w:t>
      </w:r>
      <w:r w:rsidR="00C30717" w:rsidRPr="009B0C1E">
        <w:rPr>
          <w:rFonts w:cs="Arial"/>
        </w:rPr>
        <w:t>and receive pre-qualification and/or tender information it is</w:t>
      </w:r>
      <w:r w:rsidR="00466BD0" w:rsidRPr="009B0C1E">
        <w:rPr>
          <w:rFonts w:cs="Arial"/>
        </w:rPr>
        <w:t xml:space="preserve"> necessary </w:t>
      </w:r>
      <w:r w:rsidR="00C30717" w:rsidRPr="009B0C1E">
        <w:rPr>
          <w:rFonts w:cs="Arial"/>
        </w:rPr>
        <w:t>that you register your company (</w:t>
      </w:r>
      <w:r w:rsidR="00466BD0" w:rsidRPr="009B0C1E">
        <w:rPr>
          <w:rFonts w:cs="Arial"/>
        </w:rPr>
        <w:t>including any relevant information requested</w:t>
      </w:r>
      <w:r w:rsidR="00C30717" w:rsidRPr="009B0C1E">
        <w:rPr>
          <w:rFonts w:cs="Arial"/>
        </w:rPr>
        <w:t>)</w:t>
      </w:r>
      <w:r w:rsidR="00466BD0" w:rsidRPr="009B0C1E">
        <w:rPr>
          <w:rFonts w:cs="Arial"/>
        </w:rPr>
        <w:t xml:space="preserve"> on the</w:t>
      </w:r>
      <w:r w:rsidR="001802DA">
        <w:rPr>
          <w:rFonts w:cs="Arial"/>
        </w:rPr>
        <w:t xml:space="preserve"> Foreign,</w:t>
      </w:r>
      <w:r w:rsidR="001802DA" w:rsidRPr="009B0C1E">
        <w:rPr>
          <w:rFonts w:cs="Arial"/>
        </w:rPr>
        <w:t xml:space="preserve"> </w:t>
      </w:r>
      <w:r w:rsidR="00C30717" w:rsidRPr="009B0C1E">
        <w:rPr>
          <w:rFonts w:cs="Arial"/>
        </w:rPr>
        <w:t>Commonwealth</w:t>
      </w:r>
      <w:r w:rsidR="001802DA">
        <w:rPr>
          <w:rFonts w:cs="Arial"/>
        </w:rPr>
        <w:t xml:space="preserve"> &amp; Development</w:t>
      </w:r>
      <w:r w:rsidR="00C30717" w:rsidRPr="009B0C1E">
        <w:rPr>
          <w:rFonts w:cs="Arial"/>
        </w:rPr>
        <w:t xml:space="preserve"> Office Procurement Portal,</w:t>
      </w:r>
      <w:r w:rsidR="00466BD0" w:rsidRPr="009B0C1E">
        <w:rPr>
          <w:rFonts w:cs="Arial"/>
        </w:rPr>
        <w:t xml:space="preserve"> e-Bravo</w:t>
      </w:r>
      <w:r w:rsidR="000E0A71">
        <w:rPr>
          <w:rFonts w:cs="Arial"/>
        </w:rPr>
        <w:t>/Jaggaer</w:t>
      </w:r>
      <w:r w:rsidR="00466BD0" w:rsidRPr="009B0C1E">
        <w:rPr>
          <w:rFonts w:cs="Arial"/>
        </w:rPr>
        <w:t xml:space="preserve">. </w:t>
      </w:r>
      <w:r w:rsidR="00466BD0" w:rsidRPr="009B0C1E">
        <w:rPr>
          <w:rFonts w:cs="Arial"/>
          <w:b/>
        </w:rPr>
        <w:t xml:space="preserve">Failure to do this will mean your company </w:t>
      </w:r>
      <w:r w:rsidR="00C30717" w:rsidRPr="009B0C1E">
        <w:rPr>
          <w:rFonts w:cs="Arial"/>
          <w:b/>
        </w:rPr>
        <w:t>may</w:t>
      </w:r>
      <w:r w:rsidR="00466BD0" w:rsidRPr="009B0C1E">
        <w:rPr>
          <w:rFonts w:cs="Arial"/>
          <w:b/>
        </w:rPr>
        <w:t xml:space="preserve"> not receive a Tender; no tenders will be issued via open e-mail</w:t>
      </w:r>
      <w:r w:rsidR="00466BD0" w:rsidRPr="009B0C1E">
        <w:rPr>
          <w:rFonts w:cs="Arial"/>
        </w:rPr>
        <w:t>.</w:t>
      </w:r>
    </w:p>
    <w:p w:rsidR="001E5F0A" w:rsidRPr="009B0C1E" w:rsidRDefault="00466BD0" w:rsidP="001E5F0A">
      <w:pPr>
        <w:widowControl w:val="0"/>
        <w:spacing w:before="0" w:after="0" w:line="271" w:lineRule="auto"/>
        <w:jc w:val="both"/>
        <w:rPr>
          <w:rFonts w:cs="Arial"/>
        </w:rPr>
      </w:pPr>
      <w:r w:rsidRPr="009B0C1E">
        <w:rPr>
          <w:rFonts w:cs="Arial"/>
        </w:rPr>
        <w:t xml:space="preserve"> </w:t>
      </w:r>
    </w:p>
    <w:p w:rsidR="0076209D" w:rsidRDefault="0076209D" w:rsidP="00601E46">
      <w:pPr>
        <w:rPr>
          <w:rFonts w:cs="Arial"/>
          <w:b/>
        </w:rPr>
      </w:pPr>
    </w:p>
    <w:p w:rsidR="0076209D" w:rsidRDefault="0076209D" w:rsidP="00601E46">
      <w:pPr>
        <w:rPr>
          <w:rFonts w:cs="Arial"/>
          <w:b/>
        </w:rPr>
      </w:pPr>
    </w:p>
    <w:p w:rsidR="0076209D" w:rsidRDefault="0076209D" w:rsidP="00601E46">
      <w:pPr>
        <w:rPr>
          <w:rFonts w:cs="Arial"/>
          <w:b/>
        </w:rPr>
      </w:pPr>
    </w:p>
    <w:p w:rsidR="0076209D" w:rsidRDefault="0076209D" w:rsidP="00601E46">
      <w:pPr>
        <w:rPr>
          <w:rFonts w:cs="Arial"/>
          <w:b/>
        </w:rPr>
      </w:pPr>
    </w:p>
    <w:p w:rsidR="0076209D" w:rsidRDefault="0076209D" w:rsidP="00601E46">
      <w:pPr>
        <w:rPr>
          <w:rFonts w:cs="Arial"/>
          <w:b/>
        </w:rPr>
      </w:pPr>
    </w:p>
    <w:p w:rsidR="0076209D" w:rsidRPr="0076209D" w:rsidRDefault="00365801" w:rsidP="0076209D">
      <w:pPr>
        <w:rPr>
          <w:rFonts w:cs="Arial"/>
          <w:b/>
        </w:rPr>
      </w:pPr>
      <w:r w:rsidRPr="00BA51D7">
        <w:rPr>
          <w:rFonts w:cs="Arial"/>
          <w:b/>
        </w:rPr>
        <w:t xml:space="preserve">Project </w:t>
      </w:r>
      <w:r w:rsidR="0076209D">
        <w:rPr>
          <w:rFonts w:cs="Arial"/>
          <w:b/>
        </w:rPr>
        <w:t>6500</w:t>
      </w:r>
      <w:r w:rsidRPr="00BA51D7">
        <w:rPr>
          <w:rFonts w:cs="Arial"/>
          <w:b/>
        </w:rPr>
        <w:t>,</w:t>
      </w:r>
      <w:r w:rsidR="00CC6E6D" w:rsidRPr="00BA51D7">
        <w:rPr>
          <w:rFonts w:cs="Arial"/>
          <w:b/>
        </w:rPr>
        <w:t xml:space="preserve"> </w:t>
      </w:r>
      <w:r w:rsidR="009B0C1E" w:rsidRPr="00BA51D7">
        <w:rPr>
          <w:rFonts w:cs="Arial"/>
          <w:b/>
        </w:rPr>
        <w:t>PQQ</w:t>
      </w:r>
      <w:r w:rsidR="00BA51D7" w:rsidRPr="00BA51D7">
        <w:rPr>
          <w:rFonts w:cs="Arial"/>
          <w:b/>
        </w:rPr>
        <w:t xml:space="preserve"> </w:t>
      </w:r>
      <w:r w:rsidR="0076209D">
        <w:rPr>
          <w:rFonts w:cs="Arial"/>
          <w:b/>
        </w:rPr>
        <w:t>1077</w:t>
      </w:r>
      <w:r w:rsidR="00920D21" w:rsidRPr="00BA51D7">
        <w:rPr>
          <w:rFonts w:cs="Arial"/>
          <w:b/>
        </w:rPr>
        <w:t>:</w:t>
      </w:r>
      <w:r w:rsidR="00B41136">
        <w:rPr>
          <w:rFonts w:cs="Arial"/>
          <w:b/>
        </w:rPr>
        <w:t xml:space="preserve"> </w:t>
      </w:r>
      <w:r w:rsidR="0076209D" w:rsidRPr="0076209D">
        <w:rPr>
          <w:rFonts w:cs="Arial"/>
          <w:b/>
        </w:rPr>
        <w:t>British Deputy High Commission Lagos, Nigeria</w:t>
      </w:r>
    </w:p>
    <w:p w:rsidR="007D0048" w:rsidRPr="00BA51D7" w:rsidRDefault="0076209D" w:rsidP="0076209D">
      <w:pPr>
        <w:rPr>
          <w:rFonts w:cs="Arial"/>
          <w:b/>
        </w:rPr>
      </w:pPr>
      <w:r w:rsidRPr="0076209D">
        <w:rPr>
          <w:rFonts w:cs="Arial"/>
          <w:b/>
        </w:rPr>
        <w:t>Main Works</w:t>
      </w:r>
    </w:p>
    <w:p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rsidR="00466BD0" w:rsidRPr="009B0C1E" w:rsidRDefault="00466BD0" w:rsidP="001E5F0A">
      <w:pPr>
        <w:widowControl w:val="0"/>
        <w:spacing w:before="0" w:after="0" w:line="271" w:lineRule="auto"/>
        <w:rPr>
          <w:rFonts w:cs="Arial"/>
        </w:rPr>
      </w:pPr>
    </w:p>
    <w:p w:rsidR="00466BD0" w:rsidRPr="009B0C1E" w:rsidRDefault="001E5F0A" w:rsidP="00281300">
      <w:pPr>
        <w:widowControl w:val="0"/>
        <w:spacing w:before="0" w:after="0" w:line="276"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w:t>
      </w:r>
      <w:r w:rsidR="00B41136">
        <w:rPr>
          <w:rFonts w:cs="Arial"/>
          <w:b/>
        </w:rPr>
        <w:t>d</w:t>
      </w:r>
      <w:r w:rsidRPr="009B0C1E">
        <w:rPr>
          <w:rFonts w:cs="Arial"/>
          <w:b/>
        </w:rPr>
        <w:t>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rsidR="00466BD0" w:rsidRDefault="00466BD0" w:rsidP="00281300">
      <w:pPr>
        <w:widowControl w:val="0"/>
        <w:spacing w:before="0" w:after="0" w:line="276" w:lineRule="auto"/>
        <w:rPr>
          <w:rFonts w:cs="Arial"/>
        </w:rPr>
      </w:pPr>
    </w:p>
    <w:p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rsidR="009B0C1E" w:rsidRDefault="009B0C1E" w:rsidP="00281300">
      <w:pPr>
        <w:widowControl w:val="0"/>
        <w:spacing w:before="0" w:after="0" w:line="276" w:lineRule="auto"/>
      </w:pPr>
    </w:p>
    <w:p w:rsidR="009B0C1E" w:rsidRDefault="009B0C1E" w:rsidP="00281300">
      <w:pPr>
        <w:widowControl w:val="0"/>
        <w:spacing w:before="0" w:after="0" w:line="276" w:lineRule="auto"/>
        <w:rPr>
          <w:rFonts w:cs="Arial"/>
          <w:iCs/>
        </w:rPr>
      </w:pPr>
      <w:r>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9B0C1E" w:rsidRDefault="009B0C1E" w:rsidP="009B0C1E">
      <w:pPr>
        <w:widowControl w:val="0"/>
        <w:spacing w:before="0" w:after="0" w:line="271" w:lineRule="auto"/>
        <w:jc w:val="both"/>
        <w:rPr>
          <w:rFonts w:cs="Arial"/>
        </w:rPr>
      </w:pPr>
    </w:p>
    <w:p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9B0C1E" w:rsidRPr="00C167A7" w:rsidRDefault="009B0C1E" w:rsidP="00281300">
      <w:pPr>
        <w:widowControl w:val="0"/>
        <w:spacing w:before="0" w:after="0" w:line="276"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rsidR="009B0C1E" w:rsidRDefault="009B0C1E" w:rsidP="00281300">
      <w:pPr>
        <w:pStyle w:val="BodyText"/>
        <w:widowControl w:val="0"/>
        <w:spacing w:before="0" w:after="0" w:line="276" w:lineRule="auto"/>
        <w:ind w:right="32"/>
      </w:pPr>
      <w:r>
        <w:rPr>
          <w:rFonts w:cs="Arial"/>
          <w:iCs/>
        </w:rPr>
        <w:t>SQ or Bids not submitted via the FC</w:t>
      </w:r>
      <w:r w:rsidR="00B41136">
        <w:rPr>
          <w:rFonts w:cs="Arial"/>
          <w:iCs/>
        </w:rPr>
        <w:t>D</w:t>
      </w:r>
      <w:r>
        <w:rPr>
          <w:rFonts w:cs="Arial"/>
          <w:iCs/>
        </w:rPr>
        <w:t>O’s eProcurement portal will not be considered.</w:t>
      </w:r>
      <w:r>
        <w:t xml:space="preserve"> </w:t>
      </w:r>
    </w:p>
    <w:p w:rsidR="009B0C1E" w:rsidRDefault="009B0C1E" w:rsidP="009B0C1E">
      <w:pPr>
        <w:pStyle w:val="BodyText"/>
        <w:widowControl w:val="0"/>
        <w:spacing w:before="0" w:after="0" w:line="271" w:lineRule="auto"/>
        <w:ind w:right="32"/>
      </w:pPr>
    </w:p>
    <w:p w:rsidR="009B0C1E" w:rsidRPr="00281300" w:rsidRDefault="009B0C1E" w:rsidP="009B0C1E">
      <w:pPr>
        <w:pStyle w:val="BodyText"/>
        <w:widowControl w:val="0"/>
        <w:spacing w:before="0" w:after="0" w:line="271" w:lineRule="auto"/>
        <w:ind w:right="32"/>
        <w:rPr>
          <w:b/>
          <w:sz w:val="24"/>
          <w:szCs w:val="24"/>
        </w:rPr>
      </w:pPr>
      <w:r w:rsidRPr="00281300">
        <w:rPr>
          <w:b/>
          <w:sz w:val="24"/>
          <w:szCs w:val="24"/>
        </w:rPr>
        <w:lastRenderedPageBreak/>
        <w:t xml:space="preserve">SQ Return Date: </w:t>
      </w:r>
      <w:r w:rsidR="005656DD">
        <w:rPr>
          <w:b/>
          <w:sz w:val="24"/>
          <w:szCs w:val="24"/>
        </w:rPr>
        <w:t>12:00</w:t>
      </w:r>
      <w:r w:rsidR="009146B0" w:rsidRPr="00281300">
        <w:rPr>
          <w:b/>
          <w:sz w:val="24"/>
          <w:szCs w:val="24"/>
          <w:u w:val="single"/>
        </w:rPr>
        <w:t xml:space="preserve">hrs </w:t>
      </w:r>
      <w:r w:rsidR="00281300" w:rsidRPr="00281300">
        <w:rPr>
          <w:b/>
          <w:sz w:val="24"/>
          <w:szCs w:val="24"/>
          <w:u w:val="single"/>
        </w:rPr>
        <w:t>–</w:t>
      </w:r>
      <w:r w:rsidR="00B94E97">
        <w:rPr>
          <w:b/>
          <w:sz w:val="24"/>
          <w:szCs w:val="24"/>
          <w:u w:val="single"/>
        </w:rPr>
        <w:t xml:space="preserve"> Friday 18</w:t>
      </w:r>
      <w:r w:rsidR="00B94E97" w:rsidRPr="00B94E97">
        <w:rPr>
          <w:b/>
          <w:sz w:val="24"/>
          <w:szCs w:val="24"/>
          <w:u w:val="single"/>
          <w:vertAlign w:val="superscript"/>
        </w:rPr>
        <w:t>th</w:t>
      </w:r>
      <w:r w:rsidR="00B94E97">
        <w:rPr>
          <w:b/>
          <w:sz w:val="24"/>
          <w:szCs w:val="24"/>
          <w:u w:val="single"/>
        </w:rPr>
        <w:t xml:space="preserve"> June</w:t>
      </w:r>
      <w:r w:rsidR="00BE50A4" w:rsidRPr="00281300">
        <w:rPr>
          <w:b/>
          <w:sz w:val="24"/>
          <w:szCs w:val="24"/>
          <w:u w:val="single"/>
        </w:rPr>
        <w:t xml:space="preserve"> </w:t>
      </w:r>
      <w:r w:rsidR="00BE50A4">
        <w:rPr>
          <w:b/>
          <w:sz w:val="24"/>
          <w:szCs w:val="24"/>
          <w:u w:val="single"/>
        </w:rPr>
        <w:t>2021</w:t>
      </w:r>
      <w:r w:rsidRPr="00281300">
        <w:rPr>
          <w:b/>
          <w:sz w:val="24"/>
          <w:szCs w:val="24"/>
          <w:u w:val="single"/>
        </w:rPr>
        <w:t xml:space="preserve"> (</w:t>
      </w:r>
      <w:r w:rsidR="00396F03">
        <w:rPr>
          <w:b/>
          <w:sz w:val="24"/>
          <w:szCs w:val="24"/>
          <w:u w:val="single"/>
        </w:rPr>
        <w:t>BS</w:t>
      </w:r>
      <w:r w:rsidR="000E0A71">
        <w:rPr>
          <w:b/>
          <w:sz w:val="24"/>
          <w:szCs w:val="24"/>
          <w:u w:val="single"/>
        </w:rPr>
        <w:t>T</w:t>
      </w:r>
      <w:r w:rsidRPr="0028130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t>accepted for shortlisting</w:t>
      </w:r>
      <w:r w:rsidRPr="00281300">
        <w:rPr>
          <w:b/>
          <w:sz w:val="24"/>
          <w:szCs w:val="24"/>
        </w:rPr>
        <w:t>.</w:t>
      </w:r>
    </w:p>
    <w:p w:rsidR="009B0C1E" w:rsidRPr="009B0C1E" w:rsidRDefault="009B0C1E" w:rsidP="001E5F0A">
      <w:pPr>
        <w:widowControl w:val="0"/>
        <w:spacing w:before="0" w:after="0" w:line="271" w:lineRule="auto"/>
        <w:rPr>
          <w:rFonts w:cs="Arial"/>
        </w:rPr>
      </w:pPr>
      <w:bookmarkStart w:id="7" w:name="_GoBack"/>
      <w:bookmarkEnd w:id="7"/>
    </w:p>
    <w:sectPr w:rsidR="009B0C1E" w:rsidRPr="009B0C1E" w:rsidSect="002F3E99">
      <w:headerReference w:type="even" r:id="rId9"/>
      <w:headerReference w:type="default" r:id="rId10"/>
      <w:footerReference w:type="even" r:id="rId11"/>
      <w:footerReference w:type="default" r:id="rId12"/>
      <w:headerReference w:type="first" r:id="rId13"/>
      <w:footerReference w:type="first" r:id="rId14"/>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1802DA" w:rsidP="001802DA">
    <w:pPr>
      <w:pStyle w:val="Header"/>
      <w:rPr>
        <w:rFonts w:cs="Arial"/>
        <w:b/>
      </w:rPr>
    </w:pPr>
    <w:r>
      <w:rPr>
        <w:rFonts w:cs="Arial"/>
        <w:b/>
        <w:noProof/>
      </w:rPr>
      <w:drawing>
        <wp:inline distT="0" distB="0" distL="0" distR="0" wp14:anchorId="5C24516E">
          <wp:extent cx="1999615" cy="688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88975"/>
                  </a:xfrm>
                  <a:prstGeom prst="rect">
                    <a:avLst/>
                  </a:prstGeom>
                  <a:noFill/>
                </pic:spPr>
              </pic:pic>
            </a:graphicData>
          </a:graphic>
        </wp:inline>
      </w:drawing>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A7DD8"/>
    <w:rsid w:val="000B7030"/>
    <w:rsid w:val="000D7F04"/>
    <w:rsid w:val="000E0A71"/>
    <w:rsid w:val="000F13A2"/>
    <w:rsid w:val="00144A85"/>
    <w:rsid w:val="00171208"/>
    <w:rsid w:val="001802DA"/>
    <w:rsid w:val="001E5F0A"/>
    <w:rsid w:val="0020235C"/>
    <w:rsid w:val="00221CBD"/>
    <w:rsid w:val="00241980"/>
    <w:rsid w:val="00242B91"/>
    <w:rsid w:val="00246969"/>
    <w:rsid w:val="002663ED"/>
    <w:rsid w:val="00281300"/>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5656DD"/>
    <w:rsid w:val="00601E46"/>
    <w:rsid w:val="00623D56"/>
    <w:rsid w:val="00653243"/>
    <w:rsid w:val="00685216"/>
    <w:rsid w:val="00687505"/>
    <w:rsid w:val="00692595"/>
    <w:rsid w:val="006A16B4"/>
    <w:rsid w:val="006A43FF"/>
    <w:rsid w:val="006B44B9"/>
    <w:rsid w:val="006E248C"/>
    <w:rsid w:val="00700151"/>
    <w:rsid w:val="00726D1F"/>
    <w:rsid w:val="00757A7E"/>
    <w:rsid w:val="0076209D"/>
    <w:rsid w:val="007712FE"/>
    <w:rsid w:val="007A6913"/>
    <w:rsid w:val="007A707F"/>
    <w:rsid w:val="007D0048"/>
    <w:rsid w:val="008304C4"/>
    <w:rsid w:val="00833DF2"/>
    <w:rsid w:val="00847C3C"/>
    <w:rsid w:val="0085595E"/>
    <w:rsid w:val="00864B72"/>
    <w:rsid w:val="008B641F"/>
    <w:rsid w:val="009146B0"/>
    <w:rsid w:val="00920D21"/>
    <w:rsid w:val="00923429"/>
    <w:rsid w:val="0093055D"/>
    <w:rsid w:val="009375C2"/>
    <w:rsid w:val="00970313"/>
    <w:rsid w:val="00975929"/>
    <w:rsid w:val="009902E6"/>
    <w:rsid w:val="00991AD1"/>
    <w:rsid w:val="009A187A"/>
    <w:rsid w:val="009B0C1E"/>
    <w:rsid w:val="009B21FA"/>
    <w:rsid w:val="009E4B62"/>
    <w:rsid w:val="00A30BB8"/>
    <w:rsid w:val="00A613CF"/>
    <w:rsid w:val="00A65588"/>
    <w:rsid w:val="00A7139D"/>
    <w:rsid w:val="00A802D9"/>
    <w:rsid w:val="00A826BC"/>
    <w:rsid w:val="00AB14DF"/>
    <w:rsid w:val="00AB4CCE"/>
    <w:rsid w:val="00AB506E"/>
    <w:rsid w:val="00AC6F0E"/>
    <w:rsid w:val="00B27BBD"/>
    <w:rsid w:val="00B41136"/>
    <w:rsid w:val="00B657D6"/>
    <w:rsid w:val="00B94E97"/>
    <w:rsid w:val="00BA51D7"/>
    <w:rsid w:val="00BA7918"/>
    <w:rsid w:val="00BE50A4"/>
    <w:rsid w:val="00C12335"/>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84FC1"/>
    <w:rsid w:val="00E92DDA"/>
    <w:rsid w:val="00EA7C09"/>
    <w:rsid w:val="00EB66E6"/>
    <w:rsid w:val="00F43114"/>
    <w:rsid w:val="00F67AC0"/>
    <w:rsid w:val="00F738C2"/>
    <w:rsid w:val="00F76940"/>
    <w:rsid w:val="00F84FCA"/>
    <w:rsid w:val="00F86833"/>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214C1B08"/>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1E04E-9541-41A3-BFC9-0FBE0969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3</cp:revision>
  <dcterms:created xsi:type="dcterms:W3CDTF">2021-05-07T08:22:00Z</dcterms:created>
  <dcterms:modified xsi:type="dcterms:W3CDTF">2021-05-07T08:34:00Z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