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Default="001A3FFD" w:rsidP="00E90139">
      <w:pPr>
        <w:jc w:val="right"/>
        <w:rPr>
          <w:rFonts w:cs="Arial"/>
          <w:color w:val="929309"/>
          <w:sz w:val="32"/>
          <w:szCs w:val="32"/>
        </w:rPr>
      </w:pPr>
      <w:r>
        <w:rPr>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CB3997" w:rsidRDefault="001A3FFD" w:rsidP="001A3FFD">
      <w:pPr>
        <w:jc w:val="right"/>
        <w:rPr>
          <w:rFonts w:cs="Arial"/>
          <w:color w:val="780046"/>
          <w:sz w:val="32"/>
          <w:szCs w:val="32"/>
        </w:rPr>
      </w:pPr>
      <w:r w:rsidRPr="00CB3997">
        <w:rPr>
          <w:rFonts w:cs="Arial"/>
          <w:color w:val="780046"/>
          <w:sz w:val="32"/>
          <w:szCs w:val="32"/>
        </w:rPr>
        <w:t>www.gov.uk/naturalengland</w:t>
      </w:r>
    </w:p>
    <w:p w14:paraId="2F323C20" w14:textId="77777777" w:rsidR="000014E4" w:rsidRPr="000014E4" w:rsidRDefault="000014E4" w:rsidP="000014E4">
      <w:pPr>
        <w:spacing w:after="240" w:line="259" w:lineRule="auto"/>
        <w:rPr>
          <w:rFonts w:ascii="Arial" w:hAnsi="Arial" w:cs="Arial"/>
          <w:b/>
          <w:color w:val="D9262E"/>
          <w:sz w:val="24"/>
          <w:szCs w:val="20"/>
        </w:rPr>
      </w:pPr>
    </w:p>
    <w:p w14:paraId="35397669" w14:textId="77777777" w:rsidR="000014E4" w:rsidRPr="000014E4" w:rsidRDefault="000014E4" w:rsidP="000014E4">
      <w:pPr>
        <w:keepNext/>
        <w:spacing w:after="240" w:line="276" w:lineRule="auto"/>
        <w:outlineLvl w:val="1"/>
        <w:rPr>
          <w:rFonts w:ascii="Arial" w:hAnsi="Arial"/>
          <w:b/>
          <w:bCs/>
          <w:color w:val="000000"/>
          <w:sz w:val="32"/>
          <w:szCs w:val="32"/>
        </w:rPr>
      </w:pPr>
      <w:r w:rsidRPr="000014E4">
        <w:rPr>
          <w:rFonts w:ascii="Arial" w:hAnsi="Arial"/>
          <w:b/>
          <w:bCs/>
          <w:color w:val="000000"/>
          <w:sz w:val="32"/>
          <w:szCs w:val="32"/>
        </w:rPr>
        <w:t>Request for Quotation</w:t>
      </w:r>
    </w:p>
    <w:p w14:paraId="78806B5D" w14:textId="77777777" w:rsidR="000014E4" w:rsidRPr="000014E4" w:rsidRDefault="000014E4" w:rsidP="000014E4">
      <w:pPr>
        <w:spacing w:after="240" w:line="259" w:lineRule="auto"/>
        <w:rPr>
          <w:rFonts w:ascii="Arial" w:hAnsi="Arial"/>
          <w:color w:val="000000"/>
          <w:sz w:val="24"/>
          <w:szCs w:val="24"/>
        </w:rPr>
      </w:pPr>
    </w:p>
    <w:p w14:paraId="18852168" w14:textId="77777777" w:rsidR="0083434E" w:rsidRPr="00846B4E" w:rsidRDefault="0083434E" w:rsidP="0083434E">
      <w:pPr>
        <w:pStyle w:val="Heading2"/>
        <w:spacing w:line="360" w:lineRule="auto"/>
        <w:jc w:val="both"/>
        <w:rPr>
          <w:sz w:val="24"/>
          <w:szCs w:val="24"/>
        </w:rPr>
      </w:pPr>
      <w:bookmarkStart w:id="0" w:name="_Hlk136847917"/>
      <w:r w:rsidRPr="00846B4E">
        <w:rPr>
          <w:color w:val="000000"/>
          <w:sz w:val="24"/>
          <w:szCs w:val="24"/>
        </w:rPr>
        <w:t>Collation of evidence for a U.K. definition of Favourable Conservation Status for sandbanks and other sublittoral sediment habitat types</w:t>
      </w:r>
      <w:bookmarkEnd w:id="0"/>
    </w:p>
    <w:p w14:paraId="33B31862" w14:textId="77777777" w:rsidR="000014E4" w:rsidRPr="000014E4" w:rsidRDefault="000014E4" w:rsidP="000014E4">
      <w:pPr>
        <w:spacing w:after="240" w:line="259" w:lineRule="auto"/>
        <w:rPr>
          <w:rFonts w:ascii="Arial" w:hAnsi="Arial" w:cs="Arial"/>
          <w:b/>
          <w:color w:val="D9262E"/>
          <w:sz w:val="24"/>
          <w:szCs w:val="24"/>
        </w:rPr>
      </w:pPr>
    </w:p>
    <w:p w14:paraId="78BB3825" w14:textId="1AACF9BF" w:rsidR="000014E4" w:rsidRPr="00EB1814" w:rsidRDefault="009B5D70" w:rsidP="000014E4">
      <w:pPr>
        <w:spacing w:after="240" w:line="259" w:lineRule="auto"/>
        <w:rPr>
          <w:rFonts w:ascii="Arial" w:hAnsi="Arial"/>
          <w:bCs/>
          <w:sz w:val="24"/>
          <w:szCs w:val="24"/>
        </w:rPr>
      </w:pPr>
      <w:r>
        <w:rPr>
          <w:rFonts w:ascii="Arial" w:hAnsi="Arial" w:cs="Arial"/>
          <w:bCs/>
          <w:sz w:val="24"/>
          <w:szCs w:val="24"/>
        </w:rPr>
        <w:t>11</w:t>
      </w:r>
      <w:r w:rsidR="00EB1814" w:rsidRPr="00EB1814">
        <w:rPr>
          <w:rFonts w:ascii="Arial" w:hAnsi="Arial" w:cs="Arial"/>
          <w:bCs/>
          <w:sz w:val="24"/>
          <w:szCs w:val="24"/>
        </w:rPr>
        <w:t>/</w:t>
      </w:r>
      <w:r w:rsidR="00846B4E">
        <w:rPr>
          <w:rFonts w:ascii="Arial" w:hAnsi="Arial" w:cs="Arial"/>
          <w:bCs/>
          <w:sz w:val="24"/>
          <w:szCs w:val="24"/>
        </w:rPr>
        <w:t>10</w:t>
      </w:r>
      <w:r w:rsidR="00EB1814" w:rsidRPr="00EB1814">
        <w:rPr>
          <w:rFonts w:ascii="Arial" w:hAnsi="Arial" w:cs="Arial"/>
          <w:bCs/>
          <w:sz w:val="24"/>
          <w:szCs w:val="24"/>
        </w:rPr>
        <w:t>/23</w:t>
      </w:r>
    </w:p>
    <w:p w14:paraId="4165EDC2" w14:textId="77777777" w:rsidR="000014E4" w:rsidRPr="000014E4" w:rsidRDefault="000014E4" w:rsidP="000014E4">
      <w:pPr>
        <w:spacing w:after="240" w:line="259" w:lineRule="auto"/>
        <w:rPr>
          <w:rFonts w:ascii="Arial" w:hAnsi="Arial" w:cs="Arial"/>
          <w:b/>
          <w:color w:val="D9262E"/>
          <w:sz w:val="24"/>
          <w:szCs w:val="20"/>
        </w:rPr>
      </w:pPr>
    </w:p>
    <w:p w14:paraId="47AA7E5E" w14:textId="68AEB92B" w:rsidR="000014E4" w:rsidRPr="000014E4" w:rsidRDefault="000014E4" w:rsidP="00EB1814">
      <w:pPr>
        <w:spacing w:after="240" w:line="259" w:lineRule="auto"/>
        <w:rPr>
          <w:rFonts w:ascii="Arial" w:hAnsi="Arial" w:cs="Arial"/>
          <w:b/>
          <w:color w:val="D9262E"/>
          <w:sz w:val="24"/>
          <w:szCs w:val="24"/>
        </w:rPr>
      </w:pPr>
      <w:r w:rsidRPr="000014E4">
        <w:rPr>
          <w:rFonts w:ascii="Arial" w:hAnsi="Arial"/>
          <w:color w:val="000000"/>
          <w:sz w:val="24"/>
          <w:szCs w:val="24"/>
        </w:rPr>
        <w:br w:type="page"/>
      </w:r>
    </w:p>
    <w:p w14:paraId="72BEABA5" w14:textId="77777777" w:rsidR="000014E4" w:rsidRPr="000014E4" w:rsidRDefault="000014E4" w:rsidP="00547689">
      <w:pPr>
        <w:keepNext/>
        <w:spacing w:after="240"/>
        <w:outlineLvl w:val="1"/>
        <w:rPr>
          <w:rFonts w:ascii="Arial" w:hAnsi="Arial"/>
          <w:b/>
          <w:bCs/>
          <w:color w:val="000000"/>
          <w:sz w:val="32"/>
          <w:szCs w:val="32"/>
        </w:rPr>
      </w:pPr>
      <w:r w:rsidRPr="000014E4">
        <w:rPr>
          <w:rFonts w:ascii="Arial" w:hAnsi="Arial"/>
          <w:b/>
          <w:bCs/>
          <w:color w:val="000000"/>
          <w:sz w:val="32"/>
          <w:szCs w:val="32"/>
        </w:rPr>
        <w:lastRenderedPageBreak/>
        <w:t>Request for Quotation</w:t>
      </w:r>
    </w:p>
    <w:p w14:paraId="4EEC3229" w14:textId="77777777" w:rsidR="00EB1814" w:rsidRPr="00DF2453" w:rsidRDefault="00EB1814" w:rsidP="00547689">
      <w:pPr>
        <w:pStyle w:val="Heading2"/>
        <w:rPr>
          <w:rFonts w:cs="Arial"/>
          <w:color w:val="auto"/>
          <w:sz w:val="24"/>
          <w:szCs w:val="24"/>
        </w:rPr>
      </w:pPr>
      <w:r w:rsidRPr="00EB1814">
        <w:rPr>
          <w:color w:val="000000"/>
          <w:sz w:val="24"/>
          <w:szCs w:val="24"/>
        </w:rPr>
        <w:t xml:space="preserve">Collation of evidence for a U.K. definition of Favourable Conservation Status for </w:t>
      </w:r>
      <w:r w:rsidRPr="00DF2453">
        <w:rPr>
          <w:rFonts w:cs="Arial"/>
          <w:color w:val="auto"/>
          <w:sz w:val="24"/>
          <w:szCs w:val="24"/>
        </w:rPr>
        <w:t>sandbanks and other sublittoral sediment habitat types</w:t>
      </w:r>
    </w:p>
    <w:p w14:paraId="00BB249C" w14:textId="77777777" w:rsidR="000014E4" w:rsidRPr="00DF2453" w:rsidRDefault="000014E4" w:rsidP="00547689">
      <w:pPr>
        <w:spacing w:after="240"/>
        <w:rPr>
          <w:rFonts w:ascii="Arial" w:hAnsi="Arial" w:cs="Arial"/>
          <w:sz w:val="24"/>
          <w:szCs w:val="24"/>
        </w:rPr>
      </w:pPr>
      <w:r w:rsidRPr="00DF2453">
        <w:rPr>
          <w:rFonts w:ascii="Arial" w:hAnsi="Arial" w:cs="Arial"/>
          <w:sz w:val="24"/>
          <w:szCs w:val="24"/>
        </w:rPr>
        <w:t xml:space="preserve">You are invited to submit a quotation for the requirement described in the specification, Section 2. </w:t>
      </w:r>
    </w:p>
    <w:p w14:paraId="26783590" w14:textId="77777777" w:rsidR="000014E4" w:rsidRPr="00DF2453" w:rsidRDefault="000014E4" w:rsidP="00547689">
      <w:pPr>
        <w:spacing w:after="240"/>
        <w:rPr>
          <w:rFonts w:ascii="Arial" w:hAnsi="Arial" w:cs="Arial"/>
          <w:sz w:val="24"/>
          <w:szCs w:val="24"/>
        </w:rPr>
      </w:pPr>
      <w:r w:rsidRPr="00DF2453">
        <w:rPr>
          <w:rFonts w:ascii="Arial" w:hAnsi="Arial" w:cs="Arial"/>
          <w:sz w:val="24"/>
          <w:szCs w:val="24"/>
        </w:rPr>
        <w:t xml:space="preserve">Please confirm by email, receipt of these documents and whether you intend to submit a quote or not. </w:t>
      </w:r>
    </w:p>
    <w:p w14:paraId="6CAB9453" w14:textId="77777777" w:rsidR="000014E4" w:rsidRPr="00DF2453" w:rsidRDefault="000014E4" w:rsidP="00547689">
      <w:pPr>
        <w:spacing w:after="240"/>
        <w:rPr>
          <w:rFonts w:ascii="Arial" w:hAnsi="Arial" w:cs="Arial"/>
          <w:sz w:val="24"/>
          <w:szCs w:val="24"/>
        </w:rPr>
      </w:pPr>
      <w:r w:rsidRPr="00DF2453">
        <w:rPr>
          <w:rFonts w:ascii="Arial" w:hAnsi="Arial" w:cs="Arial"/>
          <w:sz w:val="24"/>
          <w:szCs w:val="24"/>
        </w:rPr>
        <w:t xml:space="preserve">Your response should be returned to the following email address by: </w:t>
      </w:r>
    </w:p>
    <w:p w14:paraId="0D6636A5" w14:textId="4EFF0FB5" w:rsidR="000014E4" w:rsidRPr="00DF2453" w:rsidRDefault="000014E4" w:rsidP="00547689">
      <w:pPr>
        <w:spacing w:after="240"/>
        <w:rPr>
          <w:rFonts w:ascii="Arial" w:hAnsi="Arial" w:cs="Arial"/>
          <w:b/>
          <w:sz w:val="24"/>
          <w:szCs w:val="24"/>
        </w:rPr>
      </w:pPr>
      <w:r w:rsidRPr="00DF2453">
        <w:rPr>
          <w:rFonts w:ascii="Arial" w:hAnsi="Arial" w:cs="Arial"/>
          <w:sz w:val="24"/>
          <w:szCs w:val="24"/>
        </w:rPr>
        <w:t>Email:</w:t>
      </w:r>
      <w:r w:rsidRPr="00DF2453">
        <w:rPr>
          <w:rFonts w:ascii="Arial" w:hAnsi="Arial" w:cs="Arial"/>
          <w:b/>
          <w:sz w:val="24"/>
          <w:szCs w:val="24"/>
        </w:rPr>
        <w:t xml:space="preserve"> </w:t>
      </w:r>
      <w:r w:rsidR="00CA3F06" w:rsidRPr="00DF2453">
        <w:rPr>
          <w:rFonts w:ascii="Arial" w:hAnsi="Arial" w:cs="Arial"/>
          <w:sz w:val="24"/>
          <w:szCs w:val="24"/>
        </w:rPr>
        <w:t xml:space="preserve">Lucy May </w:t>
      </w:r>
      <w:hyperlink r:id="rId12" w:history="1">
        <w:r w:rsidR="00CA3F06" w:rsidRPr="00DF2453">
          <w:rPr>
            <w:rStyle w:val="Hyperlink"/>
            <w:rFonts w:ascii="Arial" w:hAnsi="Arial" w:cs="Arial"/>
            <w:color w:val="auto"/>
            <w:sz w:val="24"/>
            <w:szCs w:val="24"/>
          </w:rPr>
          <w:t>lucy.may@naturalengland.org.uk</w:t>
        </w:r>
      </w:hyperlink>
    </w:p>
    <w:p w14:paraId="254B04D3" w14:textId="34AB18B7" w:rsidR="000014E4" w:rsidRPr="00DF2453" w:rsidRDefault="000014E4" w:rsidP="00547689">
      <w:pPr>
        <w:spacing w:after="240"/>
        <w:rPr>
          <w:rFonts w:ascii="Arial" w:hAnsi="Arial" w:cs="Arial"/>
          <w:b/>
          <w:sz w:val="24"/>
          <w:szCs w:val="24"/>
        </w:rPr>
      </w:pPr>
      <w:r w:rsidRPr="00DF2453">
        <w:rPr>
          <w:rFonts w:ascii="Arial" w:hAnsi="Arial" w:cs="Arial"/>
          <w:sz w:val="24"/>
          <w:szCs w:val="24"/>
        </w:rPr>
        <w:t xml:space="preserve">Date: </w:t>
      </w:r>
      <w:r w:rsidR="00823DA6">
        <w:rPr>
          <w:rFonts w:ascii="Arial" w:hAnsi="Arial" w:cs="Arial"/>
          <w:sz w:val="24"/>
          <w:szCs w:val="24"/>
        </w:rPr>
        <w:t>06</w:t>
      </w:r>
      <w:r w:rsidR="00DF2453" w:rsidRPr="00DF2453">
        <w:rPr>
          <w:rFonts w:ascii="Arial" w:hAnsi="Arial" w:cs="Arial"/>
          <w:sz w:val="24"/>
          <w:szCs w:val="24"/>
        </w:rPr>
        <w:t>/1</w:t>
      </w:r>
      <w:r w:rsidR="00823DA6">
        <w:rPr>
          <w:rFonts w:ascii="Arial" w:hAnsi="Arial" w:cs="Arial"/>
          <w:sz w:val="24"/>
          <w:szCs w:val="24"/>
        </w:rPr>
        <w:t>1</w:t>
      </w:r>
      <w:r w:rsidR="00DF2453" w:rsidRPr="00DF2453">
        <w:rPr>
          <w:rFonts w:ascii="Arial" w:hAnsi="Arial" w:cs="Arial"/>
          <w:sz w:val="24"/>
          <w:szCs w:val="24"/>
        </w:rPr>
        <w:t>/2023</w:t>
      </w:r>
    </w:p>
    <w:p w14:paraId="4A04E4EC" w14:textId="23DC3930" w:rsidR="000014E4" w:rsidRPr="00DF2453" w:rsidRDefault="000014E4" w:rsidP="00547689">
      <w:pPr>
        <w:spacing w:after="240"/>
        <w:rPr>
          <w:rFonts w:ascii="Arial" w:hAnsi="Arial" w:cs="Arial"/>
          <w:b/>
          <w:sz w:val="24"/>
          <w:szCs w:val="24"/>
        </w:rPr>
      </w:pPr>
      <w:r w:rsidRPr="00DF2453">
        <w:rPr>
          <w:rFonts w:ascii="Arial" w:hAnsi="Arial" w:cs="Arial"/>
          <w:sz w:val="24"/>
          <w:szCs w:val="24"/>
        </w:rPr>
        <w:t xml:space="preserve">Time: </w:t>
      </w:r>
      <w:r w:rsidR="00DF2453" w:rsidRPr="00DF2453">
        <w:rPr>
          <w:rFonts w:ascii="Arial" w:hAnsi="Arial" w:cs="Arial"/>
          <w:bCs/>
          <w:sz w:val="24"/>
          <w:szCs w:val="24"/>
        </w:rPr>
        <w:t>17:00</w:t>
      </w:r>
    </w:p>
    <w:p w14:paraId="38CF1C82" w14:textId="77777777" w:rsidR="000014E4" w:rsidRPr="000014E4" w:rsidRDefault="000014E4" w:rsidP="00547689">
      <w:pPr>
        <w:spacing w:after="240"/>
        <w:rPr>
          <w:rFonts w:ascii="Arial" w:hAnsi="Arial"/>
          <w:color w:val="000000"/>
          <w:sz w:val="24"/>
          <w:szCs w:val="24"/>
        </w:rPr>
      </w:pPr>
      <w:r w:rsidRPr="000014E4">
        <w:rPr>
          <w:rFonts w:ascii="Arial" w:hAnsi="Arial"/>
          <w:color w:val="000000"/>
          <w:sz w:val="24"/>
          <w:szCs w:val="24"/>
        </w:rPr>
        <w:t>Ensure you include the name of the quotation and ‘Final Submission’ in the subject field to make it clear that it is your response.</w:t>
      </w:r>
    </w:p>
    <w:p w14:paraId="7C857AD8" w14:textId="77777777" w:rsidR="000014E4" w:rsidRPr="000014E4" w:rsidRDefault="000014E4" w:rsidP="00547689">
      <w:pPr>
        <w:spacing w:after="240"/>
        <w:rPr>
          <w:rFonts w:ascii="Arial" w:hAnsi="Arial"/>
          <w:b/>
          <w:color w:val="000000"/>
          <w:sz w:val="26"/>
          <w:szCs w:val="26"/>
        </w:rPr>
      </w:pPr>
      <w:r w:rsidRPr="000014E4">
        <w:rPr>
          <w:rFonts w:ascii="Arial" w:hAnsi="Arial"/>
          <w:b/>
          <w:color w:val="000000"/>
          <w:sz w:val="26"/>
          <w:szCs w:val="26"/>
        </w:rPr>
        <w:t xml:space="preserve">Contact Details and Timetable </w:t>
      </w:r>
    </w:p>
    <w:p w14:paraId="19E5333B" w14:textId="71151C96" w:rsidR="000400FC" w:rsidRPr="000B3ABB" w:rsidRDefault="008C4592" w:rsidP="000014E4">
      <w:pPr>
        <w:spacing w:after="240" w:line="259" w:lineRule="auto"/>
        <w:rPr>
          <w:rFonts w:ascii="Arial" w:hAnsi="Arial"/>
          <w:color w:val="000000"/>
          <w:sz w:val="24"/>
          <w:szCs w:val="24"/>
        </w:rPr>
      </w:pPr>
      <w:r w:rsidRPr="008C4592">
        <w:rPr>
          <w:rFonts w:ascii="Arial" w:hAnsi="Arial" w:cs="Arial"/>
          <w:bCs/>
          <w:sz w:val="24"/>
          <w:szCs w:val="24"/>
        </w:rPr>
        <w:t>Lucy May</w:t>
      </w:r>
      <w:r w:rsidR="000014E4" w:rsidRPr="008C4592">
        <w:rPr>
          <w:rFonts w:ascii="Arial" w:hAnsi="Arial"/>
          <w:bCs/>
          <w:sz w:val="24"/>
          <w:szCs w:val="24"/>
        </w:rPr>
        <w:t xml:space="preserve"> will</w:t>
      </w:r>
      <w:r w:rsidR="000014E4" w:rsidRPr="008C4592">
        <w:rPr>
          <w:rFonts w:ascii="Arial" w:hAnsi="Arial"/>
          <w:sz w:val="24"/>
          <w:szCs w:val="24"/>
        </w:rPr>
        <w:t xml:space="preserve"> </w:t>
      </w:r>
      <w:r w:rsidR="000014E4" w:rsidRPr="000014E4">
        <w:rPr>
          <w:rFonts w:ascii="Arial" w:hAnsi="Arial"/>
          <w:color w:val="000000"/>
          <w:sz w:val="24"/>
          <w:szCs w:val="24"/>
        </w:rPr>
        <w:t>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0014E4" w:rsidRPr="000014E4" w14:paraId="446F8CB6"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CE5E7FA" w14:textId="599844CA" w:rsidR="000014E4" w:rsidRPr="000014E4" w:rsidRDefault="00547689" w:rsidP="000014E4">
            <w:pPr>
              <w:rPr>
                <w:color w:val="auto"/>
                <w:sz w:val="24"/>
                <w:szCs w:val="24"/>
              </w:rPr>
            </w:pPr>
            <w:bookmarkStart w:id="1" w:name="_Hlk147316663"/>
            <w:r>
              <w:rPr>
                <w:color w:val="auto"/>
                <w:sz w:val="24"/>
                <w:szCs w:val="24"/>
              </w:rPr>
              <w:t>A</w:t>
            </w:r>
            <w:r w:rsidR="000014E4" w:rsidRPr="000014E4">
              <w:rPr>
                <w:color w:val="auto"/>
                <w:sz w:val="24"/>
                <w:szCs w:val="24"/>
              </w:rPr>
              <w:t>ction</w:t>
            </w:r>
          </w:p>
        </w:tc>
        <w:tc>
          <w:tcPr>
            <w:tcW w:w="4319" w:type="dxa"/>
            <w:shd w:val="clear" w:color="auto" w:fill="000000" w:themeFill="text1"/>
          </w:tcPr>
          <w:p w14:paraId="0B011AD8" w14:textId="77777777" w:rsidR="000014E4" w:rsidRPr="000014E4" w:rsidRDefault="000014E4" w:rsidP="000014E4">
            <w:pPr>
              <w:rPr>
                <w:color w:val="auto"/>
                <w:sz w:val="24"/>
                <w:szCs w:val="24"/>
              </w:rPr>
            </w:pPr>
            <w:r w:rsidRPr="000014E4">
              <w:rPr>
                <w:color w:val="auto"/>
                <w:sz w:val="24"/>
                <w:szCs w:val="24"/>
              </w:rPr>
              <w:t>Date</w:t>
            </w:r>
          </w:p>
        </w:tc>
      </w:tr>
      <w:tr w:rsidR="000014E4" w:rsidRPr="000014E4" w14:paraId="65C6870C" w14:textId="77777777" w:rsidTr="00846B4E">
        <w:tc>
          <w:tcPr>
            <w:tcW w:w="4318" w:type="dxa"/>
          </w:tcPr>
          <w:p w14:paraId="0675FD75" w14:textId="77777777" w:rsidR="000014E4" w:rsidRPr="000014E4" w:rsidRDefault="000014E4" w:rsidP="000014E4">
            <w:pPr>
              <w:rPr>
                <w:sz w:val="24"/>
                <w:szCs w:val="24"/>
              </w:rPr>
            </w:pPr>
            <w:r w:rsidRPr="000014E4">
              <w:rPr>
                <w:sz w:val="24"/>
                <w:szCs w:val="24"/>
              </w:rPr>
              <w:t>Date of issue of RFQ</w:t>
            </w:r>
          </w:p>
        </w:tc>
        <w:tc>
          <w:tcPr>
            <w:tcW w:w="4319" w:type="dxa"/>
          </w:tcPr>
          <w:p w14:paraId="77893516" w14:textId="7EB68464" w:rsidR="000014E4" w:rsidRPr="00B00CBA" w:rsidRDefault="009B5D70" w:rsidP="000014E4">
            <w:pPr>
              <w:rPr>
                <w:sz w:val="24"/>
                <w:szCs w:val="24"/>
              </w:rPr>
            </w:pPr>
            <w:r>
              <w:rPr>
                <w:rFonts w:cs="Arial"/>
                <w:sz w:val="24"/>
                <w:szCs w:val="24"/>
              </w:rPr>
              <w:t>11</w:t>
            </w:r>
            <w:r w:rsidR="00786A61" w:rsidRPr="00B00CBA">
              <w:rPr>
                <w:rFonts w:cs="Arial"/>
                <w:sz w:val="24"/>
                <w:szCs w:val="24"/>
              </w:rPr>
              <w:t>/</w:t>
            </w:r>
            <w:r w:rsidR="00846B4E">
              <w:rPr>
                <w:rFonts w:cs="Arial"/>
                <w:sz w:val="24"/>
                <w:szCs w:val="24"/>
              </w:rPr>
              <w:t>10</w:t>
            </w:r>
            <w:r w:rsidR="00786A61" w:rsidRPr="00B00CBA">
              <w:rPr>
                <w:rFonts w:cs="Arial"/>
                <w:sz w:val="24"/>
                <w:szCs w:val="24"/>
              </w:rPr>
              <w:t>/23 at 12:00</w:t>
            </w:r>
          </w:p>
        </w:tc>
      </w:tr>
      <w:tr w:rsidR="000014E4" w:rsidRPr="000014E4" w14:paraId="65B8CD55" w14:textId="77777777" w:rsidTr="00846B4E">
        <w:tc>
          <w:tcPr>
            <w:tcW w:w="4318" w:type="dxa"/>
          </w:tcPr>
          <w:p w14:paraId="0C37D385" w14:textId="77777777" w:rsidR="000014E4" w:rsidRPr="000014E4" w:rsidRDefault="000014E4" w:rsidP="000014E4">
            <w:pPr>
              <w:rPr>
                <w:sz w:val="24"/>
                <w:szCs w:val="24"/>
              </w:rPr>
            </w:pPr>
            <w:r w:rsidRPr="000014E4">
              <w:rPr>
                <w:sz w:val="24"/>
                <w:szCs w:val="24"/>
              </w:rPr>
              <w:t>Deadline for clarifications questions</w:t>
            </w:r>
          </w:p>
        </w:tc>
        <w:tc>
          <w:tcPr>
            <w:tcW w:w="4319" w:type="dxa"/>
          </w:tcPr>
          <w:p w14:paraId="6D440676" w14:textId="10A749BC" w:rsidR="000014E4" w:rsidRPr="00B00CBA" w:rsidRDefault="00823DA6" w:rsidP="000014E4">
            <w:pPr>
              <w:rPr>
                <w:rFonts w:cs="Arial"/>
                <w:b/>
                <w:color w:val="D9262E"/>
                <w:sz w:val="24"/>
                <w:szCs w:val="24"/>
              </w:rPr>
            </w:pPr>
            <w:r>
              <w:rPr>
                <w:rFonts w:cs="Arial"/>
                <w:sz w:val="24"/>
                <w:szCs w:val="24"/>
              </w:rPr>
              <w:t>01</w:t>
            </w:r>
            <w:r w:rsidR="002D5E91" w:rsidRPr="00B00CBA">
              <w:rPr>
                <w:rFonts w:cs="Arial"/>
                <w:sz w:val="24"/>
                <w:szCs w:val="24"/>
              </w:rPr>
              <w:t>/1</w:t>
            </w:r>
            <w:r>
              <w:rPr>
                <w:rFonts w:cs="Arial"/>
                <w:sz w:val="24"/>
                <w:szCs w:val="24"/>
              </w:rPr>
              <w:t>1</w:t>
            </w:r>
            <w:r w:rsidR="002D5E91" w:rsidRPr="00B00CBA">
              <w:rPr>
                <w:rFonts w:cs="Arial"/>
                <w:sz w:val="24"/>
                <w:szCs w:val="24"/>
              </w:rPr>
              <w:t>/23 at 17:00</w:t>
            </w:r>
          </w:p>
        </w:tc>
      </w:tr>
      <w:tr w:rsidR="000014E4" w:rsidRPr="000014E4" w14:paraId="07023C44" w14:textId="77777777" w:rsidTr="00846B4E">
        <w:tc>
          <w:tcPr>
            <w:tcW w:w="4318" w:type="dxa"/>
          </w:tcPr>
          <w:p w14:paraId="7DAA2871" w14:textId="77777777" w:rsidR="000014E4" w:rsidRPr="000014E4" w:rsidRDefault="000014E4" w:rsidP="000014E4">
            <w:pPr>
              <w:rPr>
                <w:sz w:val="24"/>
                <w:szCs w:val="24"/>
              </w:rPr>
            </w:pPr>
            <w:r w:rsidRPr="000014E4">
              <w:rPr>
                <w:sz w:val="24"/>
                <w:szCs w:val="24"/>
              </w:rPr>
              <w:t>Deadline for receipt of Quotation</w:t>
            </w:r>
          </w:p>
        </w:tc>
        <w:tc>
          <w:tcPr>
            <w:tcW w:w="4319" w:type="dxa"/>
          </w:tcPr>
          <w:p w14:paraId="03DE6CD8" w14:textId="2473B5B6" w:rsidR="000014E4" w:rsidRPr="00B00CBA" w:rsidRDefault="00823DA6" w:rsidP="000014E4">
            <w:pPr>
              <w:rPr>
                <w:sz w:val="24"/>
                <w:szCs w:val="24"/>
              </w:rPr>
            </w:pPr>
            <w:r>
              <w:rPr>
                <w:rFonts w:cs="Arial"/>
                <w:sz w:val="24"/>
                <w:szCs w:val="24"/>
              </w:rPr>
              <w:t>06</w:t>
            </w:r>
            <w:r w:rsidR="007172A9" w:rsidRPr="00B00CBA">
              <w:rPr>
                <w:rFonts w:cs="Arial"/>
                <w:sz w:val="24"/>
                <w:szCs w:val="24"/>
              </w:rPr>
              <w:t>/1</w:t>
            </w:r>
            <w:r>
              <w:rPr>
                <w:rFonts w:cs="Arial"/>
                <w:sz w:val="24"/>
                <w:szCs w:val="24"/>
              </w:rPr>
              <w:t>1</w:t>
            </w:r>
            <w:r w:rsidR="007172A9" w:rsidRPr="00B00CBA">
              <w:rPr>
                <w:rFonts w:cs="Arial"/>
                <w:sz w:val="24"/>
                <w:szCs w:val="24"/>
              </w:rPr>
              <w:t>/23 at 17:00</w:t>
            </w:r>
          </w:p>
        </w:tc>
      </w:tr>
      <w:tr w:rsidR="000014E4" w:rsidRPr="000014E4" w14:paraId="5239E18C" w14:textId="77777777" w:rsidTr="00846B4E">
        <w:tc>
          <w:tcPr>
            <w:tcW w:w="4318" w:type="dxa"/>
          </w:tcPr>
          <w:p w14:paraId="7BCEAD1A" w14:textId="77777777" w:rsidR="000014E4" w:rsidRPr="000014E4" w:rsidRDefault="000014E4" w:rsidP="000014E4">
            <w:pPr>
              <w:rPr>
                <w:sz w:val="24"/>
                <w:szCs w:val="24"/>
              </w:rPr>
            </w:pPr>
            <w:r w:rsidRPr="000014E4">
              <w:rPr>
                <w:sz w:val="24"/>
                <w:szCs w:val="24"/>
              </w:rPr>
              <w:t>Intended date of Contract Award</w:t>
            </w:r>
          </w:p>
        </w:tc>
        <w:tc>
          <w:tcPr>
            <w:tcW w:w="4319" w:type="dxa"/>
          </w:tcPr>
          <w:p w14:paraId="42D3CBAF" w14:textId="67C7CFA6" w:rsidR="000014E4" w:rsidRPr="00B00CBA" w:rsidRDefault="00823DA6" w:rsidP="000014E4">
            <w:pPr>
              <w:rPr>
                <w:rFonts w:cs="Arial"/>
                <w:b/>
                <w:color w:val="D9262E"/>
                <w:sz w:val="24"/>
                <w:szCs w:val="24"/>
              </w:rPr>
            </w:pPr>
            <w:r>
              <w:rPr>
                <w:rFonts w:cs="Arial"/>
                <w:sz w:val="24"/>
                <w:szCs w:val="24"/>
              </w:rPr>
              <w:t>13</w:t>
            </w:r>
            <w:r w:rsidR="00223772" w:rsidRPr="00B00CBA">
              <w:rPr>
                <w:rFonts w:cs="Arial"/>
                <w:sz w:val="24"/>
                <w:szCs w:val="24"/>
              </w:rPr>
              <w:t>/1</w:t>
            </w:r>
            <w:r w:rsidR="00846B4E">
              <w:rPr>
                <w:rFonts w:cs="Arial"/>
                <w:sz w:val="24"/>
                <w:szCs w:val="24"/>
              </w:rPr>
              <w:t>1</w:t>
            </w:r>
            <w:r w:rsidR="00223772" w:rsidRPr="00B00CBA">
              <w:rPr>
                <w:rFonts w:cs="Arial"/>
                <w:sz w:val="24"/>
                <w:szCs w:val="24"/>
              </w:rPr>
              <w:t>/23</w:t>
            </w:r>
          </w:p>
        </w:tc>
      </w:tr>
      <w:tr w:rsidR="000014E4" w:rsidRPr="000014E4" w14:paraId="1D4670A2" w14:textId="77777777" w:rsidTr="00846B4E">
        <w:tc>
          <w:tcPr>
            <w:tcW w:w="4318" w:type="dxa"/>
          </w:tcPr>
          <w:p w14:paraId="118EA40F" w14:textId="77777777" w:rsidR="000014E4" w:rsidRPr="000014E4" w:rsidRDefault="000014E4" w:rsidP="000014E4">
            <w:pPr>
              <w:rPr>
                <w:sz w:val="24"/>
                <w:szCs w:val="24"/>
              </w:rPr>
            </w:pPr>
            <w:r w:rsidRPr="000014E4">
              <w:rPr>
                <w:sz w:val="24"/>
                <w:szCs w:val="24"/>
              </w:rPr>
              <w:t>Intended Contract Start Date</w:t>
            </w:r>
          </w:p>
        </w:tc>
        <w:tc>
          <w:tcPr>
            <w:tcW w:w="4319" w:type="dxa"/>
          </w:tcPr>
          <w:p w14:paraId="28389204" w14:textId="5722E201" w:rsidR="000014E4" w:rsidRPr="00B00CBA" w:rsidRDefault="00823DA6" w:rsidP="000014E4">
            <w:pPr>
              <w:rPr>
                <w:rFonts w:cs="Arial"/>
                <w:b/>
                <w:color w:val="D9262E"/>
                <w:sz w:val="24"/>
                <w:szCs w:val="24"/>
              </w:rPr>
            </w:pPr>
            <w:r>
              <w:rPr>
                <w:rFonts w:cs="Arial"/>
                <w:sz w:val="24"/>
                <w:szCs w:val="24"/>
              </w:rPr>
              <w:t>13</w:t>
            </w:r>
            <w:r w:rsidR="009D2C13" w:rsidRPr="00B00CBA">
              <w:rPr>
                <w:rFonts w:cs="Arial"/>
                <w:sz w:val="24"/>
                <w:szCs w:val="24"/>
              </w:rPr>
              <w:t>/1</w:t>
            </w:r>
            <w:r w:rsidR="00846B4E">
              <w:rPr>
                <w:rFonts w:cs="Arial"/>
                <w:sz w:val="24"/>
                <w:szCs w:val="24"/>
              </w:rPr>
              <w:t>1</w:t>
            </w:r>
            <w:r w:rsidR="009D2C13" w:rsidRPr="00B00CBA">
              <w:rPr>
                <w:rFonts w:cs="Arial"/>
                <w:sz w:val="24"/>
                <w:szCs w:val="24"/>
              </w:rPr>
              <w:t>/23</w:t>
            </w:r>
          </w:p>
        </w:tc>
      </w:tr>
      <w:tr w:rsidR="000014E4" w:rsidRPr="000014E4" w14:paraId="15E053CD" w14:textId="77777777" w:rsidTr="00846B4E">
        <w:tc>
          <w:tcPr>
            <w:tcW w:w="4318" w:type="dxa"/>
          </w:tcPr>
          <w:p w14:paraId="325BADC6" w14:textId="77777777" w:rsidR="000014E4" w:rsidRPr="000014E4" w:rsidRDefault="000014E4" w:rsidP="000014E4">
            <w:pPr>
              <w:rPr>
                <w:sz w:val="24"/>
                <w:szCs w:val="24"/>
              </w:rPr>
            </w:pPr>
            <w:r w:rsidRPr="000014E4">
              <w:rPr>
                <w:sz w:val="24"/>
                <w:szCs w:val="24"/>
              </w:rPr>
              <w:t xml:space="preserve">Intended Delivery Date / Contract Duration </w:t>
            </w:r>
          </w:p>
        </w:tc>
        <w:tc>
          <w:tcPr>
            <w:tcW w:w="4319" w:type="dxa"/>
          </w:tcPr>
          <w:p w14:paraId="0226643E" w14:textId="1DD6BA45" w:rsidR="000014E4" w:rsidRPr="00B00CBA" w:rsidRDefault="00846B4E" w:rsidP="000014E4">
            <w:pPr>
              <w:rPr>
                <w:sz w:val="24"/>
                <w:szCs w:val="24"/>
              </w:rPr>
            </w:pPr>
            <w:r>
              <w:rPr>
                <w:rFonts w:cs="Arial"/>
                <w:sz w:val="24"/>
                <w:szCs w:val="24"/>
              </w:rPr>
              <w:t>3</w:t>
            </w:r>
            <w:r w:rsidR="00B00CBA" w:rsidRPr="00B00CBA">
              <w:rPr>
                <w:rFonts w:cs="Arial"/>
                <w:sz w:val="24"/>
                <w:szCs w:val="24"/>
              </w:rPr>
              <w:t>1/03/24</w:t>
            </w:r>
          </w:p>
        </w:tc>
      </w:tr>
      <w:bookmarkEnd w:id="1"/>
    </w:tbl>
    <w:p w14:paraId="59FB9892" w14:textId="77777777" w:rsidR="000014E4" w:rsidRPr="000014E4" w:rsidRDefault="000014E4" w:rsidP="000014E4">
      <w:pPr>
        <w:spacing w:after="240" w:line="259" w:lineRule="auto"/>
        <w:rPr>
          <w:rFonts w:ascii="Arial" w:hAnsi="Arial"/>
          <w:color w:val="000000"/>
          <w:sz w:val="24"/>
          <w:szCs w:val="24"/>
        </w:rPr>
      </w:pPr>
    </w:p>
    <w:p w14:paraId="2418F341"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t xml:space="preserve">Section 1: General Information  </w:t>
      </w:r>
    </w:p>
    <w:p w14:paraId="6C38D2C3"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Glossary</w:t>
      </w:r>
    </w:p>
    <w:p w14:paraId="5AFA6DF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0014E4" w:rsidRPr="000014E4" w14:paraId="174C2D9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545A5328" w14:textId="77777777" w:rsidR="000014E4" w:rsidRPr="000014E4" w:rsidRDefault="000014E4" w:rsidP="000014E4">
            <w:pPr>
              <w:rPr>
                <w:color w:val="auto"/>
                <w:sz w:val="24"/>
                <w:szCs w:val="24"/>
              </w:rPr>
            </w:pPr>
          </w:p>
        </w:tc>
        <w:tc>
          <w:tcPr>
            <w:tcW w:w="4319" w:type="dxa"/>
            <w:shd w:val="clear" w:color="auto" w:fill="000000" w:themeFill="text1"/>
          </w:tcPr>
          <w:p w14:paraId="283513FA" w14:textId="77777777" w:rsidR="000014E4" w:rsidRPr="000014E4" w:rsidRDefault="000014E4" w:rsidP="000014E4">
            <w:pPr>
              <w:rPr>
                <w:color w:val="auto"/>
                <w:sz w:val="24"/>
                <w:szCs w:val="24"/>
              </w:rPr>
            </w:pPr>
          </w:p>
        </w:tc>
      </w:tr>
      <w:tr w:rsidR="000014E4" w:rsidRPr="000014E4" w14:paraId="687F5EBA" w14:textId="77777777" w:rsidTr="00846B4E">
        <w:tc>
          <w:tcPr>
            <w:tcW w:w="4318" w:type="dxa"/>
          </w:tcPr>
          <w:p w14:paraId="607EF165" w14:textId="77777777" w:rsidR="000014E4" w:rsidRPr="000014E4" w:rsidRDefault="000014E4" w:rsidP="000014E4">
            <w:pPr>
              <w:rPr>
                <w:sz w:val="24"/>
                <w:szCs w:val="24"/>
              </w:rPr>
            </w:pPr>
            <w:r w:rsidRPr="000014E4">
              <w:rPr>
                <w:sz w:val="24"/>
                <w:szCs w:val="24"/>
              </w:rPr>
              <w:t>“Authority”</w:t>
            </w:r>
          </w:p>
        </w:tc>
        <w:tc>
          <w:tcPr>
            <w:tcW w:w="4319" w:type="dxa"/>
          </w:tcPr>
          <w:p w14:paraId="00FF9838" w14:textId="56D9D8FC" w:rsidR="000014E4" w:rsidRPr="00DF3D98" w:rsidRDefault="00DF3D98" w:rsidP="000014E4">
            <w:pPr>
              <w:rPr>
                <w:sz w:val="24"/>
                <w:szCs w:val="24"/>
              </w:rPr>
            </w:pPr>
            <w:r w:rsidRPr="00DF3D98">
              <w:rPr>
                <w:rFonts w:cs="Arial"/>
                <w:sz w:val="24"/>
                <w:szCs w:val="24"/>
              </w:rPr>
              <w:t>Means the Department for Environment, Food and Rural Affairs acting as part of Natural England</w:t>
            </w:r>
          </w:p>
        </w:tc>
      </w:tr>
      <w:tr w:rsidR="000014E4" w:rsidRPr="000014E4" w14:paraId="0B25FF58" w14:textId="77777777" w:rsidTr="00846B4E">
        <w:tc>
          <w:tcPr>
            <w:tcW w:w="4318" w:type="dxa"/>
          </w:tcPr>
          <w:p w14:paraId="79620339" w14:textId="77777777" w:rsidR="000014E4" w:rsidRPr="000014E4" w:rsidRDefault="000014E4" w:rsidP="000014E4">
            <w:pPr>
              <w:rPr>
                <w:sz w:val="24"/>
                <w:szCs w:val="24"/>
              </w:rPr>
            </w:pPr>
            <w:r w:rsidRPr="000014E4">
              <w:rPr>
                <w:sz w:val="24"/>
                <w:szCs w:val="24"/>
              </w:rPr>
              <w:lastRenderedPageBreak/>
              <w:t>“Contract”</w:t>
            </w:r>
          </w:p>
        </w:tc>
        <w:tc>
          <w:tcPr>
            <w:tcW w:w="4319" w:type="dxa"/>
          </w:tcPr>
          <w:p w14:paraId="40229E77" w14:textId="77777777" w:rsidR="000014E4" w:rsidRPr="000014E4" w:rsidRDefault="000014E4" w:rsidP="000014E4">
            <w:pPr>
              <w:rPr>
                <w:sz w:val="24"/>
                <w:szCs w:val="24"/>
              </w:rPr>
            </w:pPr>
            <w:r w:rsidRPr="000014E4">
              <w:rPr>
                <w:sz w:val="24"/>
                <w:szCs w:val="24"/>
              </w:rPr>
              <w:t>means the contract to be entered into by the Authority and the successful supplier.</w:t>
            </w:r>
          </w:p>
        </w:tc>
      </w:tr>
      <w:tr w:rsidR="000014E4" w:rsidRPr="000014E4" w14:paraId="47C4DA26" w14:textId="77777777" w:rsidTr="00846B4E">
        <w:tc>
          <w:tcPr>
            <w:tcW w:w="4318" w:type="dxa"/>
          </w:tcPr>
          <w:p w14:paraId="4BC18AB7" w14:textId="77777777" w:rsidR="000014E4" w:rsidRPr="000014E4" w:rsidRDefault="000014E4" w:rsidP="000014E4">
            <w:pPr>
              <w:rPr>
                <w:sz w:val="24"/>
                <w:szCs w:val="24"/>
              </w:rPr>
            </w:pPr>
            <w:r w:rsidRPr="000014E4">
              <w:rPr>
                <w:sz w:val="24"/>
                <w:szCs w:val="24"/>
              </w:rPr>
              <w:t>“Response”</w:t>
            </w:r>
          </w:p>
        </w:tc>
        <w:tc>
          <w:tcPr>
            <w:tcW w:w="4319" w:type="dxa"/>
          </w:tcPr>
          <w:p w14:paraId="5AF36DB7" w14:textId="77777777" w:rsidR="000014E4" w:rsidRPr="000014E4" w:rsidRDefault="000014E4" w:rsidP="000014E4">
            <w:pPr>
              <w:rPr>
                <w:sz w:val="24"/>
                <w:szCs w:val="24"/>
              </w:rPr>
            </w:pPr>
            <w:r w:rsidRPr="000014E4">
              <w:rPr>
                <w:sz w:val="24"/>
                <w:szCs w:val="24"/>
              </w:rPr>
              <w:t>means the information submitted by a supplier in response to the RFQ.</w:t>
            </w:r>
          </w:p>
        </w:tc>
      </w:tr>
      <w:tr w:rsidR="000014E4" w:rsidRPr="000014E4" w14:paraId="10820A37" w14:textId="77777777" w:rsidTr="00846B4E">
        <w:tc>
          <w:tcPr>
            <w:tcW w:w="4318" w:type="dxa"/>
          </w:tcPr>
          <w:p w14:paraId="65F1C762" w14:textId="77777777" w:rsidR="000014E4" w:rsidRPr="000014E4" w:rsidRDefault="000014E4" w:rsidP="000014E4">
            <w:pPr>
              <w:rPr>
                <w:sz w:val="24"/>
                <w:szCs w:val="24"/>
              </w:rPr>
            </w:pPr>
            <w:r w:rsidRPr="000014E4">
              <w:rPr>
                <w:sz w:val="24"/>
                <w:szCs w:val="24"/>
              </w:rPr>
              <w:t>“RFQ”</w:t>
            </w:r>
          </w:p>
        </w:tc>
        <w:tc>
          <w:tcPr>
            <w:tcW w:w="4319" w:type="dxa"/>
          </w:tcPr>
          <w:p w14:paraId="077AE3CE" w14:textId="77777777" w:rsidR="000014E4" w:rsidRPr="000014E4" w:rsidRDefault="000014E4" w:rsidP="000014E4">
            <w:pPr>
              <w:rPr>
                <w:sz w:val="24"/>
                <w:szCs w:val="24"/>
              </w:rPr>
            </w:pPr>
            <w:r w:rsidRPr="000014E4">
              <w:rPr>
                <w:sz w:val="24"/>
                <w:szCs w:val="24"/>
              </w:rPr>
              <w:t>means this Request for Quotation and all related documents published by the Authority and made available to suppliers.</w:t>
            </w:r>
          </w:p>
        </w:tc>
      </w:tr>
    </w:tbl>
    <w:p w14:paraId="67CE922E" w14:textId="77777777" w:rsidR="000014E4" w:rsidRPr="000014E4" w:rsidRDefault="000014E4" w:rsidP="000014E4">
      <w:pPr>
        <w:spacing w:after="240" w:line="259" w:lineRule="auto"/>
        <w:rPr>
          <w:rFonts w:ascii="Arial" w:hAnsi="Arial"/>
          <w:color w:val="000000"/>
          <w:sz w:val="24"/>
          <w:szCs w:val="24"/>
        </w:rPr>
      </w:pPr>
    </w:p>
    <w:p w14:paraId="7ACAE35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Conditions applying to the </w:t>
      </w:r>
      <w:proofErr w:type="gramStart"/>
      <w:r w:rsidRPr="000014E4">
        <w:rPr>
          <w:rFonts w:ascii="Arial" w:hAnsi="Arial"/>
          <w:b/>
          <w:color w:val="000000"/>
          <w:sz w:val="26"/>
          <w:szCs w:val="26"/>
        </w:rPr>
        <w:t>RFQ</w:t>
      </w:r>
      <w:proofErr w:type="gramEnd"/>
    </w:p>
    <w:p w14:paraId="5481AC9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You should examine your Response and related documents ensuring it is complete and in accordance with the stated instructions prior to submission. </w:t>
      </w:r>
    </w:p>
    <w:p w14:paraId="0DC7317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DC076F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Response, you, the supplier, are deemed to accept the terms and conditions provided in the RFQ. Confirmation of this is required in Annex 2. </w:t>
      </w:r>
    </w:p>
    <w:p w14:paraId="4B9FF2E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Failure to comply with the instructions set out in the RFQ may result in the supplier’s exclusion from this quotation process.</w:t>
      </w:r>
    </w:p>
    <w:p w14:paraId="5236BC0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Acceptance of Quotations</w:t>
      </w:r>
    </w:p>
    <w:p w14:paraId="18D8E5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issuing this RFQ the Authority does not bind itself to accept any quotation and reserves the right not to award a contract to any supplier who submits a quotation.</w:t>
      </w:r>
    </w:p>
    <w:p w14:paraId="53E1F671"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Costs</w:t>
      </w:r>
    </w:p>
    <w:p w14:paraId="1EB838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will not reimburse you for any costs and expenses which you incur preparing and submitting your quotation, even if the Authority amends or terminates the procurement process.</w:t>
      </w:r>
    </w:p>
    <w:p w14:paraId="1C64EBB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Self-Declaration and Mandatory Requirements</w:t>
      </w:r>
    </w:p>
    <w:p w14:paraId="66B3DBD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RFQ includes a self-declaration response (Annex 1) which covers basic information about the supplier, as well as any grounds for exclusion. If you do not comply with them, your quotation will not be evaluated.  </w:t>
      </w:r>
    </w:p>
    <w:p w14:paraId="1D06AE50"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mandatory requirements will be set out in Section 2, Specification of Requirements and, if you do not comply with them, your quotation will not be evaluated.  </w:t>
      </w:r>
    </w:p>
    <w:p w14:paraId="245A04A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Clarifications</w:t>
      </w:r>
    </w:p>
    <w:p w14:paraId="2C7199D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request for clarification regarding the RFQ and supporting documentation must be submitted via email no later than the deadline for clarifications set out in the Timetable. The </w:t>
      </w:r>
      <w:r w:rsidRPr="000014E4">
        <w:rPr>
          <w:rFonts w:ascii="Arial" w:hAnsi="Arial"/>
          <w:color w:val="000000"/>
          <w:sz w:val="24"/>
          <w:szCs w:val="24"/>
        </w:rPr>
        <w:lastRenderedPageBreak/>
        <w:t xml:space="preserve">Authority shall be under no obligation to respond to queries raised after the clarification deadline. </w:t>
      </w:r>
    </w:p>
    <w:p w14:paraId="1D26B94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19E7DC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a supplier believes that a request for clarification is commercially sensitive, it should clearly state this when submitting the clarification request. However, if the Authority considers either that: </w:t>
      </w:r>
    </w:p>
    <w:p w14:paraId="684D3DB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the clarification and response are not commercially sensitive; and </w:t>
      </w:r>
    </w:p>
    <w:p w14:paraId="7644CB3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all suppliers may benefit from its disclosure, </w:t>
      </w:r>
    </w:p>
    <w:p w14:paraId="2DEA45A9" w14:textId="77777777" w:rsidR="00A9669D" w:rsidRDefault="00A9669D" w:rsidP="000014E4">
      <w:pPr>
        <w:spacing w:after="240" w:line="259" w:lineRule="auto"/>
        <w:rPr>
          <w:rFonts w:ascii="Arial" w:hAnsi="Arial"/>
          <w:color w:val="000000"/>
          <w:sz w:val="24"/>
          <w:szCs w:val="24"/>
        </w:rPr>
      </w:pPr>
    </w:p>
    <w:p w14:paraId="3F58A1B4" w14:textId="2C615AE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6405C2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E1BC48B"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Amendments </w:t>
      </w:r>
    </w:p>
    <w:p w14:paraId="7A4FDE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Authority may amend the RFQ at any time prior to the deadline for receipt. If it amends the RFQ the Authority will notify you via email. </w:t>
      </w:r>
    </w:p>
    <w:p w14:paraId="6523B4F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Suppliers may modify their quotation prior to the deadline for Responses. No Responses may be modified after the deadline for Responses.  </w:t>
      </w:r>
    </w:p>
    <w:p w14:paraId="25E34F9D"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 Suppliers may withdraw their quotations at any time by submitting a notice via the email to the named contact.</w:t>
      </w:r>
    </w:p>
    <w:p w14:paraId="1C71FD9F"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Conditions of Contract</w:t>
      </w:r>
    </w:p>
    <w:p w14:paraId="5C1B9075" w14:textId="4477BE45"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Authority’s standar</w:t>
      </w:r>
      <w:r w:rsidR="003D6B91">
        <w:rPr>
          <w:rFonts w:ascii="Arial" w:hAnsi="Arial"/>
          <w:color w:val="000000"/>
          <w:sz w:val="24"/>
          <w:szCs w:val="24"/>
        </w:rPr>
        <w:t xml:space="preserve">d Condensed Terms and Conditions </w:t>
      </w:r>
      <w:r w:rsidRPr="000014E4">
        <w:rPr>
          <w:rFonts w:ascii="Arial" w:hAnsi="Arial"/>
          <w:color w:val="000000"/>
          <w:sz w:val="24"/>
          <w:szCs w:val="24"/>
        </w:rPr>
        <w:t xml:space="preserve">provided as part of the RFQ will be included in any contract awarded </w:t>
      </w:r>
      <w:proofErr w:type="gramStart"/>
      <w:r w:rsidRPr="000014E4">
        <w:rPr>
          <w:rFonts w:ascii="Arial" w:hAnsi="Arial"/>
          <w:color w:val="000000"/>
          <w:sz w:val="24"/>
          <w:szCs w:val="24"/>
        </w:rPr>
        <w:t>as a result of</w:t>
      </w:r>
      <w:proofErr w:type="gramEnd"/>
      <w:r w:rsidRPr="000014E4">
        <w:rPr>
          <w:rFonts w:ascii="Arial" w:hAnsi="Arial"/>
          <w:color w:val="000000"/>
          <w:sz w:val="24"/>
          <w:szCs w:val="24"/>
        </w:rPr>
        <w:t xml:space="preserve"> this quotation process. The Authority will not accept any changes to these terms and conditions proposed by a supplier. </w:t>
      </w:r>
    </w:p>
    <w:p w14:paraId="2881AE3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should note that the quotation provided by the successful bidder will form part of the Contract.</w:t>
      </w:r>
    </w:p>
    <w:p w14:paraId="120592C2"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Prices</w:t>
      </w:r>
    </w:p>
    <w:p w14:paraId="7ADBCBFA" w14:textId="13D55CB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Prices must be submitted in £ sterling</w:t>
      </w:r>
      <w:r w:rsidRPr="0033366F">
        <w:rPr>
          <w:rFonts w:ascii="Arial" w:hAnsi="Arial"/>
          <w:sz w:val="24"/>
          <w:szCs w:val="24"/>
        </w:rPr>
        <w:t xml:space="preserve">, </w:t>
      </w:r>
      <w:r w:rsidR="0033366F" w:rsidRPr="0033366F">
        <w:rPr>
          <w:rFonts w:ascii="Arial" w:hAnsi="Arial" w:cs="Arial"/>
          <w:sz w:val="24"/>
          <w:szCs w:val="24"/>
        </w:rPr>
        <w:t>inclusive</w:t>
      </w:r>
      <w:r w:rsidR="00534679" w:rsidRPr="0033366F">
        <w:rPr>
          <w:rFonts w:ascii="Arial" w:hAnsi="Arial" w:cs="Arial"/>
          <w:sz w:val="24"/>
          <w:szCs w:val="24"/>
        </w:rPr>
        <w:t xml:space="preserve"> </w:t>
      </w:r>
      <w:r w:rsidRPr="0033366F">
        <w:rPr>
          <w:rFonts w:ascii="Arial" w:hAnsi="Arial"/>
          <w:sz w:val="24"/>
          <w:szCs w:val="24"/>
        </w:rPr>
        <w:t>of VAT.</w:t>
      </w:r>
    </w:p>
    <w:p w14:paraId="5D2D3C2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Disclosure</w:t>
      </w:r>
    </w:p>
    <w:p w14:paraId="2B6A0B5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All Central Government Departments, their Executive Agencies and </w:t>
      </w:r>
      <w:proofErr w:type="gramStart"/>
      <w:r w:rsidRPr="000014E4">
        <w:rPr>
          <w:rFonts w:ascii="Arial" w:hAnsi="Arial"/>
          <w:color w:val="000000"/>
          <w:sz w:val="24"/>
          <w:szCs w:val="24"/>
        </w:rPr>
        <w:t>Non Departmental</w:t>
      </w:r>
      <w:proofErr w:type="gramEnd"/>
      <w:r w:rsidRPr="000014E4">
        <w:rPr>
          <w:rFonts w:ascii="Arial" w:hAnsi="Arial"/>
          <w:color w:val="000000"/>
          <w:sz w:val="24"/>
          <w:szCs w:val="24"/>
        </w:rPr>
        <w:t xml:space="preserve"> Public Bodies are subject to control and reporting within Government. </w:t>
      </w:r>
      <w:proofErr w:type="gramStart"/>
      <w:r w:rsidRPr="000014E4">
        <w:rPr>
          <w:rFonts w:ascii="Arial" w:hAnsi="Arial"/>
          <w:color w:val="000000"/>
          <w:sz w:val="24"/>
          <w:szCs w:val="24"/>
        </w:rPr>
        <w:t>In particular, they</w:t>
      </w:r>
      <w:proofErr w:type="gramEnd"/>
      <w:r w:rsidRPr="000014E4">
        <w:rPr>
          <w:rFonts w:ascii="Arial" w:hAnsi="Arial"/>
          <w:color w:val="000000"/>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1E41307E"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5EE143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Further to the Government’s transparency agenda, all UK Government organisations must advertise on Contract Finder in accordance with the following publication thresholds: </w:t>
      </w:r>
    </w:p>
    <w:p w14:paraId="598B200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Central Contracting Authority’s: £12,000</w:t>
      </w:r>
    </w:p>
    <w:p w14:paraId="4959A64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Sub Central Contracting Authority’s and NHS Trusts: £30,000</w:t>
      </w:r>
    </w:p>
    <w:p w14:paraId="0F4BFE68" w14:textId="4889B21C" w:rsidR="000014E4" w:rsidRPr="000014E4" w:rsidRDefault="000014E4" w:rsidP="000014E4">
      <w:pPr>
        <w:spacing w:after="240" w:line="259" w:lineRule="auto"/>
        <w:rPr>
          <w:rFonts w:ascii="Arial" w:hAnsi="Arial"/>
          <w:color w:val="000000"/>
          <w:sz w:val="24"/>
          <w:szCs w:val="24"/>
        </w:rPr>
      </w:pPr>
      <w:proofErr w:type="gramStart"/>
      <w:r w:rsidRPr="000014E4">
        <w:rPr>
          <w:rFonts w:ascii="Arial" w:hAnsi="Arial"/>
          <w:color w:val="000000"/>
          <w:sz w:val="24"/>
          <w:szCs w:val="24"/>
        </w:rPr>
        <w:t>For the purpose of</w:t>
      </w:r>
      <w:proofErr w:type="gramEnd"/>
      <w:r w:rsidRPr="000014E4">
        <w:rPr>
          <w:rFonts w:ascii="Arial" w:hAnsi="Arial"/>
          <w:color w:val="000000"/>
          <w:sz w:val="24"/>
          <w:szCs w:val="24"/>
        </w:rPr>
        <w:t xml:space="preserve"> this RFQ the Authority </w:t>
      </w:r>
      <w:r w:rsidRPr="000E04CB">
        <w:rPr>
          <w:rFonts w:ascii="Arial" w:hAnsi="Arial"/>
          <w:sz w:val="24"/>
          <w:szCs w:val="24"/>
        </w:rPr>
        <w:t xml:space="preserve">is classified as a </w:t>
      </w:r>
      <w:r w:rsidRPr="000E04CB">
        <w:rPr>
          <w:rFonts w:ascii="Arial" w:hAnsi="Arial" w:cs="Arial"/>
          <w:sz w:val="24"/>
          <w:szCs w:val="24"/>
        </w:rPr>
        <w:t xml:space="preserve">Central Contracting Authority </w:t>
      </w:r>
      <w:r w:rsidRPr="000E04CB">
        <w:rPr>
          <w:rFonts w:ascii="Arial" w:hAnsi="Arial"/>
          <w:sz w:val="24"/>
          <w:szCs w:val="24"/>
        </w:rPr>
        <w:t xml:space="preserve">with a publication threshold of </w:t>
      </w:r>
      <w:r w:rsidRPr="000E04CB">
        <w:rPr>
          <w:rFonts w:ascii="Arial" w:hAnsi="Arial" w:cs="Arial"/>
          <w:sz w:val="24"/>
          <w:szCs w:val="24"/>
        </w:rPr>
        <w:t xml:space="preserve">£12,000 </w:t>
      </w:r>
      <w:r w:rsidRPr="000E04CB">
        <w:rPr>
          <w:rFonts w:ascii="Arial" w:hAnsi="Arial"/>
          <w:sz w:val="24"/>
          <w:szCs w:val="24"/>
        </w:rPr>
        <w:t>inclusive of VAT</w:t>
      </w:r>
      <w:r w:rsidRPr="000014E4">
        <w:rPr>
          <w:rFonts w:ascii="Arial" w:hAnsi="Arial"/>
          <w:color w:val="000000"/>
          <w:sz w:val="24"/>
          <w:szCs w:val="24"/>
        </w:rPr>
        <w:t xml:space="preserve">. </w:t>
      </w:r>
    </w:p>
    <w:p w14:paraId="716B99B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7F6168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By submitting a Response, you consent to these terms as part of the procurement.</w:t>
      </w:r>
    </w:p>
    <w:p w14:paraId="46CBAA89"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Disclaimers</w:t>
      </w:r>
    </w:p>
    <w:p w14:paraId="0E5A340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358A6D06"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Authority does not:</w:t>
      </w:r>
    </w:p>
    <w:p w14:paraId="1A85446B" w14:textId="77777777" w:rsidR="000014E4" w:rsidRPr="003D6B91" w:rsidRDefault="000014E4" w:rsidP="003D6B91">
      <w:pPr>
        <w:pStyle w:val="ListParagraph"/>
        <w:numPr>
          <w:ilvl w:val="0"/>
          <w:numId w:val="12"/>
        </w:numPr>
        <w:spacing w:before="60" w:after="240" w:line="259" w:lineRule="auto"/>
        <w:rPr>
          <w:rFonts w:ascii="Arial" w:hAnsi="Arial"/>
          <w:color w:val="000000"/>
          <w:sz w:val="24"/>
          <w:szCs w:val="24"/>
        </w:rPr>
      </w:pPr>
      <w:r w:rsidRPr="003D6B91">
        <w:rPr>
          <w:rFonts w:ascii="Arial" w:hAnsi="Arial"/>
          <w:color w:val="000000"/>
          <w:sz w:val="24"/>
          <w:szCs w:val="24"/>
        </w:rPr>
        <w:t xml:space="preserve">make any representation or warranty (express or implied) as to the accuracy, reasonableness or completeness of the </w:t>
      </w:r>
      <w:proofErr w:type="gramStart"/>
      <w:r w:rsidRPr="003D6B91">
        <w:rPr>
          <w:rFonts w:ascii="Arial" w:hAnsi="Arial"/>
          <w:color w:val="000000"/>
          <w:sz w:val="24"/>
          <w:szCs w:val="24"/>
        </w:rPr>
        <w:t>RFQ;</w:t>
      </w:r>
      <w:proofErr w:type="gramEnd"/>
    </w:p>
    <w:p w14:paraId="059E6A0F" w14:textId="77777777" w:rsidR="000014E4" w:rsidRPr="003D6B91" w:rsidRDefault="000014E4" w:rsidP="003D6B91">
      <w:pPr>
        <w:pStyle w:val="ListParagraph"/>
        <w:numPr>
          <w:ilvl w:val="0"/>
          <w:numId w:val="12"/>
        </w:numPr>
        <w:spacing w:before="60" w:after="240" w:line="259" w:lineRule="auto"/>
        <w:rPr>
          <w:rFonts w:ascii="Arial" w:hAnsi="Arial"/>
          <w:color w:val="000000"/>
          <w:sz w:val="24"/>
          <w:szCs w:val="24"/>
        </w:rPr>
      </w:pPr>
      <w:r w:rsidRPr="003D6B91">
        <w:rPr>
          <w:rFonts w:ascii="Arial" w:hAnsi="Arial"/>
          <w:color w:val="000000"/>
          <w:sz w:val="24"/>
          <w:szCs w:val="24"/>
        </w:rPr>
        <w:t xml:space="preserve">accept any liability for the information contained in the RFQ or for the fairness, </w:t>
      </w:r>
      <w:proofErr w:type="gramStart"/>
      <w:r w:rsidRPr="003D6B91">
        <w:rPr>
          <w:rFonts w:ascii="Arial" w:hAnsi="Arial"/>
          <w:color w:val="000000"/>
          <w:sz w:val="24"/>
          <w:szCs w:val="24"/>
        </w:rPr>
        <w:t>accuracy</w:t>
      </w:r>
      <w:proofErr w:type="gramEnd"/>
      <w:r w:rsidRPr="003D6B91">
        <w:rPr>
          <w:rFonts w:ascii="Arial" w:hAnsi="Arial"/>
          <w:color w:val="000000"/>
          <w:sz w:val="24"/>
          <w:szCs w:val="24"/>
        </w:rPr>
        <w:t xml:space="preserve"> or completeness of that information; or</w:t>
      </w:r>
    </w:p>
    <w:p w14:paraId="313C3BE8" w14:textId="040FF32B" w:rsidR="003C69A3" w:rsidRPr="003D6B91" w:rsidRDefault="000014E4" w:rsidP="000014E4">
      <w:pPr>
        <w:pStyle w:val="ListParagraph"/>
        <w:numPr>
          <w:ilvl w:val="0"/>
          <w:numId w:val="12"/>
        </w:numPr>
        <w:spacing w:before="60" w:after="240" w:line="259" w:lineRule="auto"/>
        <w:rPr>
          <w:rFonts w:ascii="Arial" w:hAnsi="Arial"/>
          <w:color w:val="000000"/>
          <w:sz w:val="24"/>
          <w:szCs w:val="24"/>
        </w:rPr>
      </w:pPr>
      <w:r w:rsidRPr="003D6B91">
        <w:rPr>
          <w:rFonts w:ascii="Arial" w:hAnsi="Arial"/>
          <w:color w:val="000000"/>
          <w:sz w:val="24"/>
          <w:szCs w:val="24"/>
        </w:rPr>
        <w:t xml:space="preserve">accept any liability for any loss or damage (other than in respect of fraudulent misrepresentation or any other liability which cannot lawfully be excluded) arising </w:t>
      </w:r>
      <w:proofErr w:type="gramStart"/>
      <w:r w:rsidRPr="003D6B91">
        <w:rPr>
          <w:rFonts w:ascii="Arial" w:hAnsi="Arial"/>
          <w:color w:val="000000"/>
          <w:sz w:val="24"/>
          <w:szCs w:val="24"/>
        </w:rPr>
        <w:t>as a result of</w:t>
      </w:r>
      <w:proofErr w:type="gramEnd"/>
      <w:r w:rsidRPr="003D6B91">
        <w:rPr>
          <w:rFonts w:ascii="Arial" w:hAnsi="Arial"/>
          <w:color w:val="000000"/>
          <w:sz w:val="24"/>
          <w:szCs w:val="24"/>
        </w:rPr>
        <w:t xml:space="preserve"> reliance on such information or any subsequent communication.</w:t>
      </w:r>
    </w:p>
    <w:p w14:paraId="1878B8F1" w14:textId="48D868E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Any supplier considering </w:t>
      </w:r>
      <w:proofErr w:type="gramStart"/>
      <w:r w:rsidRPr="000014E4">
        <w:rPr>
          <w:rFonts w:ascii="Arial" w:hAnsi="Arial"/>
          <w:color w:val="000000"/>
          <w:sz w:val="24"/>
          <w:szCs w:val="24"/>
        </w:rPr>
        <w:t>entering into</w:t>
      </w:r>
      <w:proofErr w:type="gramEnd"/>
      <w:r w:rsidRPr="000014E4">
        <w:rPr>
          <w:rFonts w:ascii="Arial" w:hAnsi="Arial"/>
          <w:color w:val="000000"/>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A5BA44E"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lastRenderedPageBreak/>
        <w:t>Protection of Personal Data</w:t>
      </w:r>
    </w:p>
    <w:p w14:paraId="58BB2B5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In order to comply with the General Data Protection Regulations </w:t>
      </w:r>
      <w:proofErr w:type="gramStart"/>
      <w:r w:rsidRPr="000014E4">
        <w:rPr>
          <w:rFonts w:ascii="Arial" w:hAnsi="Arial"/>
          <w:color w:val="000000"/>
          <w:sz w:val="24"/>
          <w:szCs w:val="24"/>
        </w:rPr>
        <w:t>2018</w:t>
      </w:r>
      <w:proofErr w:type="gramEnd"/>
      <w:r w:rsidRPr="000014E4">
        <w:rPr>
          <w:rFonts w:ascii="Arial" w:hAnsi="Arial"/>
          <w:color w:val="000000"/>
          <w:sz w:val="24"/>
          <w:szCs w:val="24"/>
        </w:rPr>
        <w:t xml:space="preserve"> the supplier must agree to the following:</w:t>
      </w:r>
    </w:p>
    <w:p w14:paraId="1F7B5F43"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ab/>
        <w:t>You must only process any personal data in strict accordance with instructions from the Authority.</w:t>
      </w:r>
    </w:p>
    <w:p w14:paraId="5B0243F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You must ensure that all the personal data that we disclose to </w:t>
      </w:r>
      <w:proofErr w:type="gramStart"/>
      <w:r w:rsidRPr="000014E4">
        <w:rPr>
          <w:rFonts w:ascii="Arial" w:hAnsi="Arial"/>
          <w:color w:val="000000"/>
          <w:sz w:val="24"/>
          <w:szCs w:val="24"/>
        </w:rPr>
        <w:t>you</w:t>
      </w:r>
      <w:proofErr w:type="gramEnd"/>
      <w:r w:rsidRPr="000014E4">
        <w:rPr>
          <w:rFonts w:ascii="Arial" w:hAnsi="Arial"/>
          <w:color w:val="000000"/>
          <w:sz w:val="24"/>
          <w:szCs w:val="24"/>
        </w:rPr>
        <w:t xml:space="preserve"> or you collect on our behalf under this agreement are kept confidential.</w:t>
      </w:r>
    </w:p>
    <w:p w14:paraId="00F61E2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take reasonable steps to ensure the reliability of employees who have access to personal data.</w:t>
      </w:r>
    </w:p>
    <w:p w14:paraId="7CF01D6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Only employees who may be required to assist in meeting the obligations under this agreement may have access to the personal data.</w:t>
      </w:r>
    </w:p>
    <w:p w14:paraId="22A3F034"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Any disclosure of personal data must be made in confidence and extend only so far as that which is specifically necessary for the purposes of this agreement.</w:t>
      </w:r>
    </w:p>
    <w:p w14:paraId="0642B15E"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You must ensure that there are appropriate security measures in place to safeguard against any unauthorised access or unlawful processing or accidental loss, destruction or damage or disclosure of the personal data.</w:t>
      </w:r>
    </w:p>
    <w:p w14:paraId="479B18A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On termination of this agreement, for whatever reason, the personal data must be returned to us promptly and safely, together with all copies in your possession or control.</w:t>
      </w:r>
    </w:p>
    <w:p w14:paraId="1FA5D3EB" w14:textId="77777777" w:rsidR="00A9669D" w:rsidRDefault="00A9669D" w:rsidP="000014E4">
      <w:pPr>
        <w:spacing w:after="240" w:line="276" w:lineRule="auto"/>
        <w:rPr>
          <w:rFonts w:ascii="Arial" w:hAnsi="Arial"/>
          <w:b/>
          <w:color w:val="000000"/>
          <w:sz w:val="26"/>
          <w:szCs w:val="26"/>
        </w:rPr>
      </w:pPr>
    </w:p>
    <w:p w14:paraId="240D664F" w14:textId="0F7F3F23"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General Data Protection Regulations 2018</w:t>
      </w:r>
    </w:p>
    <w:p w14:paraId="311A9B8C"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For the purposes of the Regulations the Authority is the data processor.</w:t>
      </w:r>
    </w:p>
    <w:p w14:paraId="64CE2233"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0014E4">
        <w:rPr>
          <w:rFonts w:ascii="Arial" w:hAnsi="Arial"/>
          <w:color w:val="000000"/>
          <w:sz w:val="24"/>
          <w:szCs w:val="24"/>
        </w:rPr>
        <w:t>contract</w:t>
      </w:r>
      <w:proofErr w:type="gramEnd"/>
      <w:r w:rsidRPr="000014E4">
        <w:rPr>
          <w:rFonts w:ascii="Arial" w:hAnsi="Arial"/>
          <w:color w:val="000000"/>
          <w:sz w:val="24"/>
          <w:szCs w:val="24"/>
        </w:rPr>
        <w:t xml:space="preserve"> it will be retained for the duration of the contract and destroyed within seven years of the contract’s expiry.</w:t>
      </w:r>
    </w:p>
    <w:p w14:paraId="5302DE49"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0014E4">
        <w:rPr>
          <w:rFonts w:ascii="Arial" w:hAnsi="Arial"/>
          <w:color w:val="000000"/>
          <w:sz w:val="24"/>
          <w:szCs w:val="24"/>
        </w:rPr>
        <w:t>subject, unless</w:t>
      </w:r>
      <w:proofErr w:type="gramEnd"/>
      <w:r w:rsidRPr="000014E4">
        <w:rPr>
          <w:rFonts w:ascii="Arial" w:hAnsi="Arial"/>
          <w:color w:val="000000"/>
          <w:sz w:val="24"/>
          <w:szCs w:val="24"/>
        </w:rPr>
        <w:t xml:space="preserve"> the Authority is required by law to make such disclosures.</w:t>
      </w:r>
    </w:p>
    <w:p w14:paraId="3016759B" w14:textId="77777777" w:rsidR="000014E4" w:rsidRPr="000014E4" w:rsidRDefault="000014E4" w:rsidP="001E164D">
      <w:pPr>
        <w:spacing w:after="240" w:line="276" w:lineRule="auto"/>
        <w:rPr>
          <w:rFonts w:ascii="Arial" w:hAnsi="Arial"/>
          <w:b/>
          <w:color w:val="000000"/>
          <w:sz w:val="26"/>
          <w:szCs w:val="26"/>
        </w:rPr>
      </w:pPr>
      <w:bookmarkStart w:id="2" w:name="_Hlk119576590"/>
      <w:r w:rsidRPr="000014E4">
        <w:rPr>
          <w:rFonts w:ascii="Arial" w:hAnsi="Arial"/>
          <w:b/>
          <w:color w:val="000000"/>
          <w:sz w:val="26"/>
          <w:szCs w:val="26"/>
        </w:rPr>
        <w:t>Equality, Diversity &amp; Inclusion (EDI)</w:t>
      </w:r>
    </w:p>
    <w:p w14:paraId="68AA820A" w14:textId="15CFF9E4"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The Client is striving to create a diverse and inclusive working environment where every individual has equality of opportunity to progress and to apply their unique insights to making the UK a great </w:t>
      </w:r>
      <w:r w:rsidRPr="00AB19B0">
        <w:rPr>
          <w:rFonts w:ascii="Arial" w:hAnsi="Arial"/>
          <w:sz w:val="24"/>
          <w:szCs w:val="24"/>
        </w:rPr>
        <w:t xml:space="preserve">place for living. The Service Provider is expected to respect this commitment in all dealings with </w:t>
      </w:r>
      <w:r w:rsidR="00026106">
        <w:rPr>
          <w:rFonts w:ascii="Arial" w:hAnsi="Arial" w:cs="Arial"/>
          <w:sz w:val="24"/>
          <w:szCs w:val="24"/>
        </w:rPr>
        <w:t xml:space="preserve">Natural England </w:t>
      </w:r>
      <w:r w:rsidRPr="00AB19B0">
        <w:rPr>
          <w:rFonts w:ascii="Arial" w:hAnsi="Arial"/>
          <w:sz w:val="24"/>
          <w:szCs w:val="24"/>
        </w:rPr>
        <w:t xml:space="preserve">staff </w:t>
      </w:r>
      <w:r w:rsidRPr="000014E4">
        <w:rPr>
          <w:rFonts w:ascii="Arial" w:hAnsi="Arial"/>
          <w:color w:val="000000"/>
          <w:sz w:val="24"/>
          <w:szCs w:val="24"/>
        </w:rPr>
        <w:t>and service users.</w:t>
      </w:r>
    </w:p>
    <w:p w14:paraId="704BA574"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w:t>
      </w:r>
      <w:proofErr w:type="gramStart"/>
      <w:r w:rsidRPr="000014E4">
        <w:rPr>
          <w:rFonts w:ascii="Arial" w:hAnsi="Arial"/>
          <w:color w:val="000000"/>
          <w:sz w:val="24"/>
          <w:szCs w:val="24"/>
        </w:rPr>
        <w:t>to;</w:t>
      </w:r>
      <w:proofErr w:type="gramEnd"/>
    </w:p>
    <w:p w14:paraId="21173B98" w14:textId="77777777" w:rsidR="000014E4" w:rsidRPr="000014E4" w:rsidRDefault="000014E4" w:rsidP="001E164D">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lastRenderedPageBreak/>
        <w:t xml:space="preserve">support Defra group to achieve its Public Sector Equality Duty as defined by the Equality Act 2010, and to support delivery of </w:t>
      </w:r>
      <w:hyperlink r:id="rId13" w:history="1">
        <w:r w:rsidRPr="000014E4">
          <w:rPr>
            <w:rFonts w:ascii="Arial" w:hAnsi="Arial"/>
            <w:color w:val="0000FF"/>
            <w:sz w:val="24"/>
            <w:szCs w:val="24"/>
            <w:u w:val="single"/>
          </w:rPr>
          <w:t>Defra group’s Equality &amp; Diversity Strategy</w:t>
        </w:r>
      </w:hyperlink>
      <w:r w:rsidRPr="000014E4">
        <w:rPr>
          <w:rFonts w:ascii="Arial" w:hAnsi="Arial"/>
          <w:color w:val="000000"/>
          <w:sz w:val="24"/>
          <w:szCs w:val="24"/>
        </w:rPr>
        <w:t>.</w:t>
      </w:r>
    </w:p>
    <w:p w14:paraId="1355F1CA" w14:textId="77777777" w:rsidR="000014E4" w:rsidRPr="000014E4" w:rsidRDefault="000014E4" w:rsidP="001E164D">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meet the standards set out in the </w:t>
      </w:r>
      <w:hyperlink r:id="rId14" w:history="1">
        <w:r w:rsidRPr="000014E4">
          <w:rPr>
            <w:rFonts w:ascii="Arial" w:hAnsi="Arial"/>
            <w:color w:val="0000FF"/>
            <w:sz w:val="24"/>
            <w:szCs w:val="24"/>
            <w:u w:val="single"/>
          </w:rPr>
          <w:t>Government’s Supplier Code of Conduct</w:t>
        </w:r>
      </w:hyperlink>
    </w:p>
    <w:p w14:paraId="6329955E" w14:textId="77777777" w:rsidR="000014E4" w:rsidRPr="000014E4" w:rsidRDefault="000014E4" w:rsidP="001E164D">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work with Defra group to ensure equality, diversity and inclusion impacts are addressed (positive and negative) in the goods, services and works we procure, barriers are </w:t>
      </w:r>
      <w:proofErr w:type="gramStart"/>
      <w:r w:rsidRPr="000014E4">
        <w:rPr>
          <w:rFonts w:ascii="Arial" w:hAnsi="Arial"/>
          <w:color w:val="000000"/>
          <w:sz w:val="24"/>
          <w:szCs w:val="24"/>
        </w:rPr>
        <w:t>removed</w:t>
      </w:r>
      <w:proofErr w:type="gramEnd"/>
      <w:r w:rsidRPr="000014E4">
        <w:rPr>
          <w:rFonts w:ascii="Arial" w:hAnsi="Arial"/>
          <w:color w:val="000000"/>
          <w:sz w:val="24"/>
          <w:szCs w:val="24"/>
        </w:rPr>
        <w:t xml:space="preserve"> and opportunities realised.</w:t>
      </w:r>
    </w:p>
    <w:bookmarkEnd w:id="2"/>
    <w:p w14:paraId="30D95960" w14:textId="77777777" w:rsidR="003C69A3" w:rsidRDefault="003C69A3" w:rsidP="001E164D">
      <w:pPr>
        <w:spacing w:after="240" w:line="276" w:lineRule="auto"/>
        <w:rPr>
          <w:rFonts w:ascii="Arial" w:hAnsi="Arial"/>
          <w:b/>
          <w:color w:val="000000"/>
          <w:sz w:val="26"/>
          <w:szCs w:val="26"/>
        </w:rPr>
      </w:pPr>
    </w:p>
    <w:p w14:paraId="4D541FD3" w14:textId="6ED307A6" w:rsidR="000014E4" w:rsidRPr="000014E4" w:rsidRDefault="000014E4" w:rsidP="001E164D">
      <w:pPr>
        <w:spacing w:after="240" w:line="276" w:lineRule="auto"/>
        <w:rPr>
          <w:rFonts w:ascii="Arial" w:hAnsi="Arial"/>
          <w:b/>
          <w:color w:val="000000"/>
          <w:sz w:val="26"/>
          <w:szCs w:val="26"/>
        </w:rPr>
      </w:pPr>
      <w:r w:rsidRPr="000014E4">
        <w:rPr>
          <w:rFonts w:ascii="Arial" w:hAnsi="Arial"/>
          <w:b/>
          <w:color w:val="000000"/>
          <w:sz w:val="26"/>
          <w:szCs w:val="26"/>
        </w:rPr>
        <w:t>Sustainable Procurement</w:t>
      </w:r>
    </w:p>
    <w:p w14:paraId="2F55B1FA"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059992E0"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The Client encourages its suppliers to share these values, work to address negative impacts and realise opportunities, measure performance and success.</w:t>
      </w:r>
    </w:p>
    <w:p w14:paraId="6FA440B0"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Suppliers are expected to have an understanding of the Sustainable Development Goals, the interconnections between them and the relevance to the Goods, Services and works procured on the Client’s </w:t>
      </w:r>
      <w:proofErr w:type="gramStart"/>
      <w:r w:rsidRPr="000014E4">
        <w:rPr>
          <w:rFonts w:ascii="Arial" w:hAnsi="Arial"/>
          <w:color w:val="000000"/>
          <w:sz w:val="24"/>
          <w:szCs w:val="24"/>
        </w:rPr>
        <w:t>behalf</w:t>
      </w:r>
      <w:proofErr w:type="gramEnd"/>
    </w:p>
    <w:p w14:paraId="0B528B50" w14:textId="77777777" w:rsidR="000014E4" w:rsidRPr="000014E4" w:rsidRDefault="000014E4" w:rsidP="001E164D">
      <w:pPr>
        <w:spacing w:after="240" w:line="276" w:lineRule="auto"/>
        <w:rPr>
          <w:rFonts w:ascii="Arial" w:hAnsi="Arial"/>
          <w:b/>
          <w:color w:val="000000"/>
          <w:sz w:val="26"/>
          <w:szCs w:val="26"/>
        </w:rPr>
      </w:pPr>
      <w:r w:rsidRPr="000014E4">
        <w:rPr>
          <w:rFonts w:ascii="Arial" w:hAnsi="Arial"/>
          <w:b/>
          <w:color w:val="000000"/>
          <w:sz w:val="26"/>
          <w:szCs w:val="26"/>
        </w:rPr>
        <w:t xml:space="preserve">Conflicts of Interest </w:t>
      </w:r>
    </w:p>
    <w:p w14:paraId="78B73AC6"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The concept of a conflict of interest includes but is not limited to any situation where an Involved Person or Relevant Body has directly or indirectly, a financial, </w:t>
      </w:r>
      <w:proofErr w:type="gramStart"/>
      <w:r w:rsidRPr="000014E4">
        <w:rPr>
          <w:rFonts w:ascii="Arial" w:hAnsi="Arial"/>
          <w:color w:val="000000"/>
          <w:sz w:val="24"/>
          <w:szCs w:val="24"/>
        </w:rPr>
        <w:t>economic</w:t>
      </w:r>
      <w:proofErr w:type="gramEnd"/>
      <w:r w:rsidRPr="000014E4">
        <w:rPr>
          <w:rFonts w:ascii="Arial" w:hAnsi="Arial"/>
          <w:color w:val="000000"/>
          <w:sz w:val="24"/>
          <w:szCs w:val="24"/>
        </w:rPr>
        <w:t xml:space="preserve"> or other personal interest which might be perceived to compromise their impartiality and independence in the context of the procurement procedure and/or affect the integrity of the contract award.  </w:t>
      </w:r>
    </w:p>
    <w:p w14:paraId="2856BF68"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0014E4">
        <w:rPr>
          <w:rFonts w:ascii="Arial" w:hAnsi="Arial"/>
          <w:color w:val="000000"/>
          <w:sz w:val="24"/>
          <w:szCs w:val="24"/>
        </w:rPr>
        <w:t>competition</w:t>
      </w:r>
      <w:proofErr w:type="gramEnd"/>
      <w:r w:rsidRPr="000014E4">
        <w:rPr>
          <w:rFonts w:ascii="Arial" w:hAnsi="Arial"/>
          <w:color w:val="000000"/>
          <w:sz w:val="24"/>
          <w:szCs w:val="24"/>
        </w:rPr>
        <w:t xml:space="preserve"> </w:t>
      </w:r>
    </w:p>
    <w:p w14:paraId="22F9CDD4"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459F7B5"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t xml:space="preserve">Provided that it has been carried out in an open, </w:t>
      </w:r>
      <w:proofErr w:type="gramStart"/>
      <w:r w:rsidRPr="000014E4">
        <w:rPr>
          <w:rFonts w:ascii="Arial" w:hAnsi="Arial"/>
          <w:color w:val="000000"/>
          <w:sz w:val="24"/>
          <w:szCs w:val="24"/>
        </w:rPr>
        <w:t>fair</w:t>
      </w:r>
      <w:proofErr w:type="gramEnd"/>
      <w:r w:rsidRPr="000014E4">
        <w:rPr>
          <w:rFonts w:ascii="Arial" w:hAnsi="Arial"/>
          <w:color w:val="000000"/>
          <w:sz w:val="24"/>
          <w:szCs w:val="24"/>
        </w:rPr>
        <w:t xml:space="preserve"> and transparent manner, routine pre-market engagement carried out by the Authority should not represent a conflict of interest for the supplier. </w:t>
      </w:r>
    </w:p>
    <w:p w14:paraId="6A80D5B5" w14:textId="77777777" w:rsidR="000014E4" w:rsidRPr="000014E4" w:rsidRDefault="000014E4" w:rsidP="001E164D">
      <w:pPr>
        <w:spacing w:after="240" w:line="259" w:lineRule="auto"/>
        <w:rPr>
          <w:rFonts w:ascii="Arial" w:hAnsi="Arial"/>
          <w:color w:val="000000"/>
          <w:sz w:val="24"/>
          <w:szCs w:val="24"/>
        </w:rPr>
      </w:pPr>
      <w:r w:rsidRPr="000014E4">
        <w:rPr>
          <w:rFonts w:ascii="Arial" w:hAnsi="Arial"/>
          <w:color w:val="000000"/>
          <w:sz w:val="24"/>
          <w:szCs w:val="24"/>
        </w:rPr>
        <w:br w:type="page"/>
      </w:r>
    </w:p>
    <w:p w14:paraId="6B9383BA" w14:textId="77777777" w:rsidR="000014E4" w:rsidRPr="000014E4" w:rsidRDefault="000014E4" w:rsidP="001E164D">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Section 2: The Invitation </w:t>
      </w:r>
    </w:p>
    <w:p w14:paraId="153163E5" w14:textId="77777777" w:rsidR="000014E4" w:rsidRPr="00A9669D" w:rsidRDefault="000014E4" w:rsidP="001E164D">
      <w:pPr>
        <w:spacing w:after="240" w:line="276" w:lineRule="auto"/>
        <w:rPr>
          <w:rFonts w:ascii="Arial" w:hAnsi="Arial" w:cs="Arial"/>
          <w:b/>
          <w:color w:val="000000"/>
          <w:sz w:val="26"/>
          <w:szCs w:val="26"/>
        </w:rPr>
      </w:pPr>
      <w:r w:rsidRPr="00A9669D">
        <w:rPr>
          <w:rFonts w:ascii="Arial" w:hAnsi="Arial" w:cs="Arial"/>
          <w:b/>
          <w:color w:val="000000"/>
          <w:sz w:val="26"/>
          <w:szCs w:val="26"/>
        </w:rPr>
        <w:t xml:space="preserve">Specification of Requirements </w:t>
      </w:r>
    </w:p>
    <w:p w14:paraId="73FBFAB6" w14:textId="2D10C7EF" w:rsidR="001E164D" w:rsidRPr="00A07128" w:rsidRDefault="001E164D" w:rsidP="001E164D">
      <w:pPr>
        <w:pStyle w:val="Default"/>
        <w:spacing w:line="360" w:lineRule="auto"/>
        <w:rPr>
          <w:b/>
        </w:rPr>
      </w:pPr>
      <w:r w:rsidRPr="00A07128">
        <w:rPr>
          <w:b/>
        </w:rPr>
        <w:t>Defining Favourable Conservation Status Project</w:t>
      </w:r>
      <w:r w:rsidR="00A07128" w:rsidRPr="00A07128">
        <w:rPr>
          <w:b/>
        </w:rPr>
        <w:t>.</w:t>
      </w:r>
    </w:p>
    <w:p w14:paraId="24CE1BFE" w14:textId="77777777" w:rsidR="001E164D" w:rsidRDefault="001E164D" w:rsidP="001E164D">
      <w:pPr>
        <w:pStyle w:val="Default"/>
      </w:pPr>
      <w:bookmarkStart w:id="3" w:name="_Hlk139356015"/>
      <w:r w:rsidRPr="001E164D">
        <w:t xml:space="preserve">Natural England’s Defining Favourable Conservation Status (DFCS) Project aims to produce definitions of favourable conservation status that will support the delivery of the biodiversity components of many aspects of Natural England’s work. </w:t>
      </w:r>
    </w:p>
    <w:p w14:paraId="30AC4F88" w14:textId="77777777" w:rsidR="001E164D" w:rsidRPr="001E164D" w:rsidRDefault="001E164D" w:rsidP="001E164D">
      <w:pPr>
        <w:pStyle w:val="Default"/>
      </w:pPr>
    </w:p>
    <w:bookmarkEnd w:id="3"/>
    <w:p w14:paraId="1214AD21" w14:textId="77777777" w:rsidR="001E164D" w:rsidRDefault="001E164D" w:rsidP="001E164D">
      <w:pPr>
        <w:pStyle w:val="Default"/>
      </w:pPr>
      <w:r w:rsidRPr="001E164D">
        <w:t xml:space="preserve">The project has developed an approach to defining Favourable Conservation Status in England and has published several definitions of favourable conservation status. For marine habitats, favourable conservation status definitions so far have been produced for reefs and seagrass beds (Natural England, 2021; Natural England 2023). </w:t>
      </w:r>
    </w:p>
    <w:p w14:paraId="43EE9E0C" w14:textId="77777777" w:rsidR="001E164D" w:rsidRPr="001E164D" w:rsidRDefault="001E164D" w:rsidP="001E164D">
      <w:pPr>
        <w:pStyle w:val="Default"/>
      </w:pPr>
    </w:p>
    <w:p w14:paraId="3E4273E6" w14:textId="1D468B46" w:rsidR="001E164D" w:rsidRDefault="001E164D" w:rsidP="001E164D">
      <w:pPr>
        <w:pStyle w:val="Default"/>
      </w:pPr>
      <w:r w:rsidRPr="001E164D">
        <w:t xml:space="preserve">This project will begin the FCS process for sublittoral sediment habitats, including sandbanks. “Sandbanks which are slightly covered by seawater all the time”, listed under Annex I of the Habitats Directive (92/43/EEC), and its sub-types gravelly and clean sands, muddy sands, and </w:t>
      </w:r>
      <w:proofErr w:type="spellStart"/>
      <w:r w:rsidRPr="001E164D">
        <w:t>maerl</w:t>
      </w:r>
      <w:proofErr w:type="spellEnd"/>
      <w:r w:rsidRPr="001E164D">
        <w:t xml:space="preserve"> beds are the </w:t>
      </w:r>
      <w:proofErr w:type="gramStart"/>
      <w:r w:rsidRPr="001E164D">
        <w:t>main focus</w:t>
      </w:r>
      <w:proofErr w:type="gramEnd"/>
      <w:r w:rsidRPr="001E164D">
        <w:t xml:space="preserve"> of this project. MCZ broadscale habitats and features of conservation importance relevant to subtidal sediment /sandbanks should also be considered:</w:t>
      </w:r>
    </w:p>
    <w:p w14:paraId="3659B646" w14:textId="77777777" w:rsidR="003C69A3" w:rsidRPr="001E164D" w:rsidRDefault="003C69A3" w:rsidP="001E164D">
      <w:pPr>
        <w:pStyle w:val="Default"/>
      </w:pPr>
    </w:p>
    <w:p w14:paraId="16651F24" w14:textId="77777777" w:rsidR="001E164D" w:rsidRPr="001E164D" w:rsidRDefault="001E164D" w:rsidP="00414EC0">
      <w:pPr>
        <w:pStyle w:val="Default"/>
        <w:numPr>
          <w:ilvl w:val="0"/>
          <w:numId w:val="4"/>
        </w:numPr>
        <w:spacing w:after="120"/>
      </w:pPr>
      <w:r w:rsidRPr="001E164D">
        <w:t>Subtidal coarse sediments</w:t>
      </w:r>
    </w:p>
    <w:p w14:paraId="406860B9" w14:textId="77777777" w:rsidR="001E164D" w:rsidRPr="001E164D" w:rsidRDefault="001E164D" w:rsidP="00414EC0">
      <w:pPr>
        <w:pStyle w:val="Default"/>
        <w:numPr>
          <w:ilvl w:val="0"/>
          <w:numId w:val="4"/>
        </w:numPr>
        <w:spacing w:after="120"/>
      </w:pPr>
      <w:r w:rsidRPr="001E164D">
        <w:t>Subtidal sand</w:t>
      </w:r>
    </w:p>
    <w:p w14:paraId="7F537F55" w14:textId="77777777" w:rsidR="001E164D" w:rsidRPr="001E164D" w:rsidRDefault="001E164D" w:rsidP="00414EC0">
      <w:pPr>
        <w:pStyle w:val="Default"/>
        <w:numPr>
          <w:ilvl w:val="0"/>
          <w:numId w:val="4"/>
        </w:numPr>
        <w:spacing w:after="120"/>
      </w:pPr>
      <w:r w:rsidRPr="001E164D">
        <w:t>Subtidal mud</w:t>
      </w:r>
    </w:p>
    <w:p w14:paraId="4148CFD2" w14:textId="77777777" w:rsidR="001E164D" w:rsidRPr="001E164D" w:rsidRDefault="001E164D" w:rsidP="00414EC0">
      <w:pPr>
        <w:pStyle w:val="Default"/>
        <w:numPr>
          <w:ilvl w:val="0"/>
          <w:numId w:val="4"/>
        </w:numPr>
        <w:spacing w:after="120"/>
      </w:pPr>
      <w:r w:rsidRPr="001E164D">
        <w:t>Subtidal mixed sediments</w:t>
      </w:r>
    </w:p>
    <w:p w14:paraId="21599384" w14:textId="77777777" w:rsidR="001E164D" w:rsidRPr="001E164D" w:rsidRDefault="001E164D" w:rsidP="00414EC0">
      <w:pPr>
        <w:pStyle w:val="Default"/>
        <w:numPr>
          <w:ilvl w:val="0"/>
          <w:numId w:val="4"/>
        </w:numPr>
        <w:spacing w:after="120"/>
      </w:pPr>
      <w:proofErr w:type="spellStart"/>
      <w:r w:rsidRPr="001E164D">
        <w:t>Maerl</w:t>
      </w:r>
      <w:proofErr w:type="spellEnd"/>
      <w:r w:rsidRPr="001E164D">
        <w:t xml:space="preserve"> beds</w:t>
      </w:r>
    </w:p>
    <w:p w14:paraId="047CFBD5" w14:textId="77777777" w:rsidR="001E164D" w:rsidRPr="001E164D" w:rsidRDefault="001E164D" w:rsidP="00414EC0">
      <w:pPr>
        <w:pStyle w:val="Default"/>
        <w:numPr>
          <w:ilvl w:val="0"/>
          <w:numId w:val="4"/>
        </w:numPr>
        <w:spacing w:after="120"/>
      </w:pPr>
      <w:r w:rsidRPr="001E164D">
        <w:t>Sea-pen and burrowing megafauna communities</w:t>
      </w:r>
    </w:p>
    <w:p w14:paraId="49D5DBCB" w14:textId="2AB27DF6" w:rsidR="001E164D" w:rsidRDefault="001E164D" w:rsidP="00414EC0">
      <w:pPr>
        <w:pStyle w:val="Default"/>
        <w:numPr>
          <w:ilvl w:val="0"/>
          <w:numId w:val="4"/>
        </w:numPr>
        <w:spacing w:after="120"/>
      </w:pPr>
      <w:r w:rsidRPr="001E164D">
        <w:t>Ocean quahog</w:t>
      </w:r>
    </w:p>
    <w:p w14:paraId="1C971ABD" w14:textId="77777777" w:rsidR="003C69A3" w:rsidRPr="001E164D" w:rsidRDefault="003C69A3" w:rsidP="003C69A3">
      <w:pPr>
        <w:pStyle w:val="Default"/>
        <w:spacing w:after="120"/>
        <w:ind w:left="720"/>
      </w:pPr>
    </w:p>
    <w:p w14:paraId="2C5DC42D" w14:textId="77777777" w:rsidR="001E164D" w:rsidRPr="001E164D" w:rsidRDefault="001E164D" w:rsidP="001E164D">
      <w:pPr>
        <w:pStyle w:val="Default"/>
      </w:pPr>
      <w:r w:rsidRPr="001E164D">
        <w:rPr>
          <w:rFonts w:eastAsia="Arial"/>
        </w:rPr>
        <w:t xml:space="preserve">The data collation exercise should consider sub-features independently, not just where they relate to Annex 1 sandbanks. </w:t>
      </w:r>
      <w:r w:rsidRPr="001E164D">
        <w:t>The information provided in this review will be used by Natural England to inform the production of favourable conservation statuses for various sublittoral sediment habitats, including sandbanks.</w:t>
      </w:r>
    </w:p>
    <w:p w14:paraId="243BCC7D" w14:textId="77777777" w:rsidR="001E164D" w:rsidRPr="001E164D" w:rsidRDefault="001E164D" w:rsidP="001E164D">
      <w:pPr>
        <w:pStyle w:val="Default"/>
        <w:rPr>
          <w:color w:val="auto"/>
        </w:rPr>
      </w:pPr>
    </w:p>
    <w:p w14:paraId="25209E98" w14:textId="77777777" w:rsidR="001E164D" w:rsidRPr="00A9669D" w:rsidRDefault="001E164D" w:rsidP="001E164D">
      <w:pPr>
        <w:pStyle w:val="Default"/>
        <w:spacing w:after="120"/>
        <w:rPr>
          <w:b/>
          <w:color w:val="auto"/>
          <w:sz w:val="26"/>
          <w:szCs w:val="26"/>
        </w:rPr>
      </w:pPr>
      <w:r w:rsidRPr="00A9669D">
        <w:rPr>
          <w:b/>
          <w:color w:val="auto"/>
          <w:sz w:val="26"/>
          <w:szCs w:val="26"/>
        </w:rPr>
        <w:t xml:space="preserve">Requirement </w:t>
      </w:r>
    </w:p>
    <w:p w14:paraId="6F70F61F" w14:textId="42C89BC4" w:rsidR="001E164D" w:rsidRPr="00A9669D" w:rsidRDefault="001E164D" w:rsidP="001E164D">
      <w:pPr>
        <w:pStyle w:val="Default"/>
        <w:rPr>
          <w:b/>
          <w:bCs/>
          <w:color w:val="auto"/>
          <w:sz w:val="26"/>
          <w:szCs w:val="26"/>
        </w:rPr>
      </w:pPr>
      <w:r w:rsidRPr="00A9669D">
        <w:rPr>
          <w:b/>
          <w:bCs/>
          <w:color w:val="auto"/>
          <w:sz w:val="26"/>
          <w:szCs w:val="26"/>
        </w:rPr>
        <w:t>Aims</w:t>
      </w:r>
    </w:p>
    <w:p w14:paraId="563D938C" w14:textId="77777777" w:rsidR="001E164D" w:rsidRPr="001E164D" w:rsidRDefault="001E164D" w:rsidP="001E164D">
      <w:pPr>
        <w:pStyle w:val="Default"/>
        <w:rPr>
          <w:b/>
          <w:bCs/>
          <w:color w:val="auto"/>
        </w:rPr>
      </w:pPr>
    </w:p>
    <w:p w14:paraId="5B9EF959" w14:textId="77777777" w:rsidR="001E164D" w:rsidRDefault="001E164D" w:rsidP="001E164D">
      <w:pPr>
        <w:pStyle w:val="Default"/>
      </w:pPr>
      <w:r w:rsidRPr="001E164D">
        <w:t>The Favourable Conservation Status definitions are based on the best available evidence and Natural England is seeking external support in the collation of the key evidence relating to sandbanks and other sublittoral sediment habitat types in inshore and offshore waters in England.</w:t>
      </w:r>
    </w:p>
    <w:p w14:paraId="6C47A59D" w14:textId="77777777" w:rsidR="001E164D" w:rsidRPr="001E164D" w:rsidRDefault="001E164D" w:rsidP="001E164D">
      <w:pPr>
        <w:pStyle w:val="Default"/>
      </w:pPr>
    </w:p>
    <w:p w14:paraId="7CD0AF5C" w14:textId="77777777" w:rsidR="001E164D" w:rsidRPr="001E164D" w:rsidRDefault="001E164D" w:rsidP="001E164D">
      <w:pPr>
        <w:pStyle w:val="Default"/>
      </w:pPr>
      <w:r w:rsidRPr="001E164D">
        <w:t xml:space="preserve">The main aim of this project is a literature search and data gathering exercise, </w:t>
      </w:r>
      <w:proofErr w:type="gramStart"/>
      <w:r w:rsidRPr="001E164D">
        <w:t>identifying</w:t>
      </w:r>
      <w:proofErr w:type="gramEnd"/>
      <w:r w:rsidRPr="001E164D">
        <w:t xml:space="preserve"> and using the most relevant sources, and then to draw out the key points demonstrated by the evidence. Outputs should be in the form of a report and spatial data layers provided in ESRI ArcGIS format compatible with ArcGIS 10.2 and have attached metadata (see Section 4 for more information on data standards). </w:t>
      </w:r>
    </w:p>
    <w:p w14:paraId="6CE44911" w14:textId="77777777" w:rsidR="001E164D" w:rsidRPr="001E164D" w:rsidRDefault="001E164D" w:rsidP="001E164D">
      <w:pPr>
        <w:pStyle w:val="Default"/>
      </w:pPr>
    </w:p>
    <w:p w14:paraId="6EB36438" w14:textId="77777777" w:rsidR="001E164D" w:rsidRDefault="001E164D" w:rsidP="001E164D">
      <w:pPr>
        <w:pStyle w:val="Default"/>
        <w:rPr>
          <w:b/>
          <w:bCs/>
          <w:color w:val="auto"/>
        </w:rPr>
      </w:pPr>
    </w:p>
    <w:p w14:paraId="0CD3F9B4" w14:textId="3CB10902" w:rsidR="001E164D" w:rsidRPr="00A9669D" w:rsidRDefault="001E164D" w:rsidP="001E164D">
      <w:pPr>
        <w:pStyle w:val="Default"/>
        <w:rPr>
          <w:b/>
          <w:bCs/>
          <w:color w:val="auto"/>
          <w:sz w:val="26"/>
          <w:szCs w:val="26"/>
        </w:rPr>
      </w:pPr>
      <w:r w:rsidRPr="00A9669D">
        <w:rPr>
          <w:b/>
          <w:bCs/>
          <w:color w:val="auto"/>
          <w:sz w:val="26"/>
          <w:szCs w:val="26"/>
        </w:rPr>
        <w:t>Objectives</w:t>
      </w:r>
    </w:p>
    <w:p w14:paraId="4847F993" w14:textId="77777777" w:rsidR="001E164D" w:rsidRPr="001E164D" w:rsidRDefault="001E164D" w:rsidP="001E164D">
      <w:pPr>
        <w:pStyle w:val="Default"/>
        <w:rPr>
          <w:b/>
          <w:bCs/>
          <w:color w:val="auto"/>
        </w:rPr>
      </w:pPr>
    </w:p>
    <w:p w14:paraId="3B1F30DA" w14:textId="77777777" w:rsidR="001E164D" w:rsidRDefault="001E164D" w:rsidP="001E164D">
      <w:pPr>
        <w:pStyle w:val="Default"/>
      </w:pPr>
      <w:bookmarkStart w:id="4" w:name="_Hlk139356054"/>
      <w:r w:rsidRPr="001E164D">
        <w:t xml:space="preserve">The Favourable Conservation Status definitions are set out in terms of three parameters: natural range and distribution; area; structure and function attributes (quality). </w:t>
      </w:r>
      <w:bookmarkEnd w:id="4"/>
      <w:r w:rsidRPr="001E164D">
        <w:t>The evidence review should include all features of conservation importance (FOCI) in MCZs and the SAC feature “Sandbanks which are slightly covered by seawater all the time” and sub-types (as listed above</w:t>
      </w:r>
      <w:proofErr w:type="gramStart"/>
      <w:r w:rsidRPr="001E164D">
        <w:t>), and</w:t>
      </w:r>
      <w:proofErr w:type="gramEnd"/>
      <w:r w:rsidRPr="001E164D">
        <w:t xml:space="preserve"> consider any available data for similar habitats outside the existing MPA network. Objectives include gathering evidence and information on:</w:t>
      </w:r>
    </w:p>
    <w:p w14:paraId="6A22CB1C" w14:textId="77777777" w:rsidR="001E164D" w:rsidRPr="001E164D" w:rsidRDefault="001E164D" w:rsidP="001E164D">
      <w:pPr>
        <w:pStyle w:val="Default"/>
      </w:pPr>
    </w:p>
    <w:p w14:paraId="36A1F975" w14:textId="77777777" w:rsidR="001E164D" w:rsidRPr="001E164D" w:rsidRDefault="001E164D" w:rsidP="00414EC0">
      <w:pPr>
        <w:pStyle w:val="Default"/>
        <w:numPr>
          <w:ilvl w:val="0"/>
          <w:numId w:val="5"/>
        </w:numPr>
        <w:spacing w:after="120"/>
      </w:pPr>
      <w:r w:rsidRPr="001E164D">
        <w:t xml:space="preserve"> Current situation in terms of distribution, extent, patch size and connectivity.</w:t>
      </w:r>
    </w:p>
    <w:p w14:paraId="7EEBC44F" w14:textId="77777777" w:rsidR="001E164D" w:rsidRPr="001E164D" w:rsidRDefault="001E164D" w:rsidP="00414EC0">
      <w:pPr>
        <w:pStyle w:val="Default"/>
        <w:numPr>
          <w:ilvl w:val="0"/>
          <w:numId w:val="5"/>
        </w:numPr>
        <w:spacing w:after="120"/>
      </w:pPr>
      <w:r w:rsidRPr="001E164D">
        <w:t xml:space="preserve">Historical distribution, </w:t>
      </w:r>
      <w:proofErr w:type="gramStart"/>
      <w:r w:rsidRPr="001E164D">
        <w:t>extent</w:t>
      </w:r>
      <w:proofErr w:type="gramEnd"/>
      <w:r w:rsidRPr="001E164D">
        <w:t xml:space="preserve"> and quality; how this has changed over time and the reasons for change. </w:t>
      </w:r>
    </w:p>
    <w:p w14:paraId="35D6FD7E" w14:textId="77777777" w:rsidR="001E164D" w:rsidRPr="001E164D" w:rsidRDefault="001E164D" w:rsidP="00414EC0">
      <w:pPr>
        <w:pStyle w:val="Default"/>
        <w:numPr>
          <w:ilvl w:val="0"/>
          <w:numId w:val="5"/>
        </w:numPr>
        <w:spacing w:after="120"/>
      </w:pPr>
      <w:r w:rsidRPr="001E164D">
        <w:t xml:space="preserve">Create an Annex I sandbank inventory, summarising key ecological information inside </w:t>
      </w:r>
      <w:r w:rsidRPr="001E164D">
        <w:rPr>
          <w:b/>
          <w:bCs/>
        </w:rPr>
        <w:t xml:space="preserve">and </w:t>
      </w:r>
      <w:r w:rsidRPr="001E164D">
        <w:t xml:space="preserve">outside the MPA network e.g., extent of sandbank, sub type of sandbank, mobility, water depth, range of biotopes present, anything relevant that makes a particular sandbank unique </w:t>
      </w:r>
      <w:proofErr w:type="gramStart"/>
      <w:r w:rsidRPr="001E164D">
        <w:t>e.g.</w:t>
      </w:r>
      <w:proofErr w:type="gramEnd"/>
      <w:r w:rsidRPr="001E164D">
        <w:t xml:space="preserve"> at limit of range, characterising species, presence and quantity of blue carbon habitats. Sandbanks inside and outside MPAs should be quantified by type, e.g., indicate if sandbanks are:</w:t>
      </w:r>
    </w:p>
    <w:p w14:paraId="13C788BE" w14:textId="77777777" w:rsidR="001E164D" w:rsidRPr="001E164D" w:rsidRDefault="001E164D" w:rsidP="001E164D">
      <w:pPr>
        <w:spacing w:after="120"/>
        <w:rPr>
          <w:rFonts w:ascii="Arial" w:hAnsi="Arial" w:cs="Arial"/>
          <w:sz w:val="24"/>
          <w:szCs w:val="24"/>
        </w:rPr>
      </w:pPr>
      <w:r w:rsidRPr="001E164D">
        <w:rPr>
          <w:rFonts w:ascii="Arial" w:eastAsia="Arial" w:hAnsi="Arial" w:cs="Arial"/>
          <w:sz w:val="24"/>
          <w:szCs w:val="24"/>
        </w:rPr>
        <w:t xml:space="preserve">   </w:t>
      </w:r>
      <w:r w:rsidRPr="001E164D">
        <w:rPr>
          <w:rFonts w:ascii="Arial" w:hAnsi="Arial" w:cs="Arial"/>
          <w:sz w:val="24"/>
          <w:szCs w:val="24"/>
        </w:rPr>
        <w:tab/>
      </w:r>
      <w:r w:rsidRPr="001E164D">
        <w:rPr>
          <w:rFonts w:ascii="Arial" w:hAnsi="Arial" w:cs="Arial"/>
          <w:sz w:val="24"/>
          <w:szCs w:val="24"/>
        </w:rPr>
        <w:tab/>
      </w:r>
      <w:r w:rsidRPr="001E164D">
        <w:rPr>
          <w:rFonts w:ascii="Arial" w:hAnsi="Arial" w:cs="Arial"/>
          <w:sz w:val="24"/>
          <w:szCs w:val="24"/>
        </w:rPr>
        <w:tab/>
      </w:r>
      <w:r w:rsidRPr="001E164D">
        <w:rPr>
          <w:rFonts w:ascii="Arial" w:eastAsia="Arial" w:hAnsi="Arial" w:cs="Arial"/>
          <w:sz w:val="24"/>
          <w:szCs w:val="24"/>
        </w:rPr>
        <w:t>1) Sandy mounds; or</w:t>
      </w:r>
    </w:p>
    <w:p w14:paraId="68D59CD0" w14:textId="77777777" w:rsidR="001E164D" w:rsidRPr="001E164D" w:rsidRDefault="001E164D" w:rsidP="001E164D">
      <w:pPr>
        <w:spacing w:after="120"/>
        <w:ind w:left="1440" w:firstLine="720"/>
        <w:rPr>
          <w:rFonts w:ascii="Arial" w:hAnsi="Arial" w:cs="Arial"/>
          <w:sz w:val="24"/>
          <w:szCs w:val="24"/>
        </w:rPr>
      </w:pPr>
      <w:r w:rsidRPr="001E164D">
        <w:rPr>
          <w:rFonts w:ascii="Arial" w:eastAsia="Arial" w:hAnsi="Arial" w:cs="Arial"/>
          <w:sz w:val="24"/>
          <w:szCs w:val="24"/>
        </w:rPr>
        <w:t xml:space="preserve">2) Tidal sandbanks that are either: </w:t>
      </w:r>
    </w:p>
    <w:p w14:paraId="65EDD5D1" w14:textId="77777777" w:rsidR="001E164D" w:rsidRPr="001E164D" w:rsidRDefault="001E164D" w:rsidP="00414EC0">
      <w:pPr>
        <w:pStyle w:val="ListParagraph"/>
        <w:numPr>
          <w:ilvl w:val="0"/>
          <w:numId w:val="6"/>
        </w:numPr>
        <w:rPr>
          <w:rFonts w:ascii="Arial" w:hAnsi="Arial" w:cs="Arial"/>
          <w:sz w:val="24"/>
          <w:szCs w:val="24"/>
        </w:rPr>
      </w:pPr>
      <w:r w:rsidRPr="001E164D">
        <w:rPr>
          <w:rFonts w:ascii="Arial" w:hAnsi="Arial" w:cs="Arial"/>
          <w:sz w:val="24"/>
          <w:szCs w:val="24"/>
        </w:rPr>
        <w:t xml:space="preserve">Open shelf ridge </w:t>
      </w:r>
      <w:proofErr w:type="gramStart"/>
      <w:r w:rsidRPr="001E164D">
        <w:rPr>
          <w:rFonts w:ascii="Arial" w:hAnsi="Arial" w:cs="Arial"/>
          <w:sz w:val="24"/>
          <w:szCs w:val="24"/>
        </w:rPr>
        <w:t>sandbanks;</w:t>
      </w:r>
      <w:proofErr w:type="gramEnd"/>
      <w:r w:rsidRPr="001E164D">
        <w:rPr>
          <w:rFonts w:ascii="Arial" w:hAnsi="Arial" w:cs="Arial"/>
          <w:sz w:val="24"/>
          <w:szCs w:val="24"/>
        </w:rPr>
        <w:t xml:space="preserve"> </w:t>
      </w:r>
    </w:p>
    <w:p w14:paraId="70308F3C" w14:textId="77777777" w:rsidR="001E164D" w:rsidRPr="001E164D" w:rsidRDefault="001E164D" w:rsidP="00414EC0">
      <w:pPr>
        <w:pStyle w:val="ListParagraph"/>
        <w:numPr>
          <w:ilvl w:val="0"/>
          <w:numId w:val="6"/>
        </w:numPr>
        <w:rPr>
          <w:rFonts w:ascii="Arial" w:hAnsi="Arial" w:cs="Arial"/>
          <w:sz w:val="24"/>
          <w:szCs w:val="24"/>
        </w:rPr>
      </w:pPr>
      <w:r w:rsidRPr="001E164D">
        <w:rPr>
          <w:rFonts w:ascii="Arial" w:hAnsi="Arial" w:cs="Arial"/>
          <w:sz w:val="24"/>
          <w:szCs w:val="24"/>
        </w:rPr>
        <w:t xml:space="preserve">Estuary mouth sandbanks; or </w:t>
      </w:r>
    </w:p>
    <w:p w14:paraId="11F3E89C" w14:textId="77777777" w:rsidR="001E164D" w:rsidRPr="001E164D" w:rsidRDefault="001E164D" w:rsidP="00414EC0">
      <w:pPr>
        <w:pStyle w:val="ListParagraph"/>
        <w:numPr>
          <w:ilvl w:val="0"/>
          <w:numId w:val="6"/>
        </w:numPr>
        <w:rPr>
          <w:rFonts w:ascii="Arial" w:hAnsi="Arial" w:cs="Arial"/>
          <w:sz w:val="24"/>
          <w:szCs w:val="24"/>
        </w:rPr>
      </w:pPr>
      <w:r w:rsidRPr="001E164D">
        <w:rPr>
          <w:rFonts w:ascii="Arial" w:hAnsi="Arial" w:cs="Arial"/>
          <w:sz w:val="24"/>
          <w:szCs w:val="24"/>
        </w:rPr>
        <w:t xml:space="preserve">Headland associated </w:t>
      </w:r>
      <w:proofErr w:type="gramStart"/>
      <w:r w:rsidRPr="001E164D">
        <w:rPr>
          <w:rFonts w:ascii="Arial" w:hAnsi="Arial" w:cs="Arial"/>
          <w:sz w:val="24"/>
          <w:szCs w:val="24"/>
        </w:rPr>
        <w:t>banks</w:t>
      </w:r>
      <w:proofErr w:type="gramEnd"/>
    </w:p>
    <w:p w14:paraId="552F6D3B" w14:textId="77777777" w:rsidR="001E164D" w:rsidRPr="001E164D" w:rsidRDefault="001E164D" w:rsidP="001E164D">
      <w:pPr>
        <w:pStyle w:val="ListParagraph"/>
        <w:ind w:left="3640"/>
        <w:rPr>
          <w:rFonts w:ascii="Arial" w:hAnsi="Arial" w:cs="Arial"/>
          <w:sz w:val="24"/>
          <w:szCs w:val="24"/>
        </w:rPr>
      </w:pPr>
    </w:p>
    <w:p w14:paraId="177E51FE" w14:textId="77777777" w:rsidR="001E164D" w:rsidRPr="001E164D" w:rsidRDefault="001E164D" w:rsidP="00414EC0">
      <w:pPr>
        <w:pStyle w:val="ListParagraph"/>
        <w:numPr>
          <w:ilvl w:val="0"/>
          <w:numId w:val="5"/>
        </w:numPr>
        <w:spacing w:after="120"/>
        <w:rPr>
          <w:rFonts w:ascii="Arial" w:hAnsi="Arial" w:cs="Arial"/>
          <w:sz w:val="24"/>
          <w:szCs w:val="24"/>
        </w:rPr>
      </w:pPr>
      <w:r w:rsidRPr="001E164D">
        <w:rPr>
          <w:rFonts w:ascii="Arial" w:hAnsi="Arial" w:cs="Arial"/>
          <w:sz w:val="24"/>
          <w:szCs w:val="24"/>
        </w:rPr>
        <w:t xml:space="preserve">Create an additional sublittoral sediments inventory, summarising key ecological information inside </w:t>
      </w:r>
      <w:r w:rsidRPr="001E164D">
        <w:rPr>
          <w:rFonts w:ascii="Arial" w:hAnsi="Arial" w:cs="Arial"/>
          <w:b/>
          <w:bCs/>
          <w:sz w:val="24"/>
          <w:szCs w:val="24"/>
        </w:rPr>
        <w:t xml:space="preserve">and </w:t>
      </w:r>
      <w:r w:rsidRPr="001E164D">
        <w:rPr>
          <w:rFonts w:ascii="Arial" w:hAnsi="Arial" w:cs="Arial"/>
          <w:sz w:val="24"/>
          <w:szCs w:val="24"/>
        </w:rPr>
        <w:t xml:space="preserve">outside the MPA network e.g., extent of habitat, water depth, range of biotopes present, anything relevant that makes that particular habitat unique </w:t>
      </w:r>
      <w:proofErr w:type="gramStart"/>
      <w:r w:rsidRPr="001E164D">
        <w:rPr>
          <w:rFonts w:ascii="Arial" w:hAnsi="Arial" w:cs="Arial"/>
          <w:sz w:val="24"/>
          <w:szCs w:val="24"/>
        </w:rPr>
        <w:t>e.g.</w:t>
      </w:r>
      <w:proofErr w:type="gramEnd"/>
      <w:r w:rsidRPr="001E164D">
        <w:rPr>
          <w:rFonts w:ascii="Arial" w:hAnsi="Arial" w:cs="Arial"/>
          <w:sz w:val="24"/>
          <w:szCs w:val="24"/>
        </w:rPr>
        <w:t xml:space="preserve"> at limit of range, characterising species, presence and quantity of blue carbon habitats. This should be undertaken for all habitats set out in Section 1 that do not constitute as an Annex I sandbank or a </w:t>
      </w:r>
      <w:proofErr w:type="spellStart"/>
      <w:r w:rsidRPr="001E164D">
        <w:rPr>
          <w:rFonts w:ascii="Arial" w:hAnsi="Arial" w:cs="Arial"/>
          <w:sz w:val="24"/>
          <w:szCs w:val="24"/>
        </w:rPr>
        <w:t>subfeature</w:t>
      </w:r>
      <w:proofErr w:type="spellEnd"/>
      <w:r w:rsidRPr="001E164D">
        <w:rPr>
          <w:rFonts w:ascii="Arial" w:hAnsi="Arial" w:cs="Arial"/>
          <w:sz w:val="24"/>
          <w:szCs w:val="24"/>
        </w:rPr>
        <w:t xml:space="preserve"> thereof. </w:t>
      </w:r>
    </w:p>
    <w:p w14:paraId="641C43C7" w14:textId="77777777" w:rsidR="001E164D" w:rsidRPr="001E164D" w:rsidRDefault="001E164D" w:rsidP="00414EC0">
      <w:pPr>
        <w:pStyle w:val="ListParagraph"/>
        <w:numPr>
          <w:ilvl w:val="0"/>
          <w:numId w:val="5"/>
        </w:numPr>
        <w:spacing w:before="120" w:after="120"/>
        <w:rPr>
          <w:rStyle w:val="normaltextrun"/>
          <w:rFonts w:ascii="Arial" w:hAnsi="Arial" w:cs="Arial"/>
          <w:sz w:val="24"/>
          <w:szCs w:val="24"/>
        </w:rPr>
      </w:pPr>
      <w:r w:rsidRPr="001E164D">
        <w:rPr>
          <w:rFonts w:ascii="Arial" w:hAnsi="Arial" w:cs="Arial"/>
          <w:sz w:val="24"/>
          <w:szCs w:val="24"/>
        </w:rPr>
        <w:t xml:space="preserve">The pressures and threats affecting the habitat/s and therefore how distribution, extent and quality may change in the future. This should build on the characterisation of main pressures/threats undertaken as part of Article 17 reporting and set out known impacts, and any management currently in place or proposed. </w:t>
      </w:r>
      <w:r w:rsidRPr="001E164D">
        <w:rPr>
          <w:rStyle w:val="normaltextrun"/>
          <w:rFonts w:ascii="Arial" w:hAnsi="Arial" w:cs="Arial"/>
          <w:color w:val="000000" w:themeColor="text1"/>
          <w:sz w:val="24"/>
          <w:szCs w:val="24"/>
          <w:shd w:val="clear" w:color="auto" w:fill="FFFFFF"/>
        </w:rPr>
        <w:t xml:space="preserve">Review all sandbanks across the network and assess what has been lost/ impacted or is in the most degraded condition and the category of sandbank feature or </w:t>
      </w:r>
      <w:proofErr w:type="spellStart"/>
      <w:r w:rsidRPr="001E164D">
        <w:rPr>
          <w:rStyle w:val="normaltextrun"/>
          <w:rFonts w:ascii="Arial" w:hAnsi="Arial" w:cs="Arial"/>
          <w:color w:val="000000" w:themeColor="text1"/>
          <w:sz w:val="24"/>
          <w:szCs w:val="24"/>
          <w:shd w:val="clear" w:color="auto" w:fill="FFFFFF"/>
        </w:rPr>
        <w:t>subfeature</w:t>
      </w:r>
      <w:proofErr w:type="spellEnd"/>
      <w:r w:rsidRPr="001E164D">
        <w:rPr>
          <w:rStyle w:val="normaltextrun"/>
          <w:rFonts w:ascii="Arial" w:hAnsi="Arial" w:cs="Arial"/>
          <w:color w:val="000000" w:themeColor="text1"/>
          <w:sz w:val="24"/>
          <w:szCs w:val="24"/>
          <w:shd w:val="clear" w:color="auto" w:fill="FFFFFF"/>
        </w:rPr>
        <w:t xml:space="preserve">. </w:t>
      </w:r>
    </w:p>
    <w:p w14:paraId="2B612693" w14:textId="77777777" w:rsidR="001E164D" w:rsidRPr="001E164D" w:rsidRDefault="001E164D" w:rsidP="001E164D">
      <w:pPr>
        <w:spacing w:after="120"/>
        <w:rPr>
          <w:rStyle w:val="normaltextrun"/>
          <w:rFonts w:ascii="Arial" w:hAnsi="Arial" w:cs="Arial"/>
          <w:sz w:val="24"/>
          <w:szCs w:val="24"/>
        </w:rPr>
      </w:pPr>
    </w:p>
    <w:p w14:paraId="4911A3DA" w14:textId="77777777" w:rsidR="001E164D" w:rsidRPr="00A9669D" w:rsidRDefault="001E164D" w:rsidP="001E164D">
      <w:pPr>
        <w:pStyle w:val="Default"/>
        <w:spacing w:after="120"/>
        <w:rPr>
          <w:b/>
          <w:bCs/>
          <w:color w:val="auto"/>
          <w:sz w:val="26"/>
          <w:szCs w:val="26"/>
        </w:rPr>
      </w:pPr>
      <w:r w:rsidRPr="00A9669D">
        <w:rPr>
          <w:b/>
          <w:bCs/>
          <w:color w:val="auto"/>
          <w:sz w:val="26"/>
          <w:szCs w:val="26"/>
        </w:rPr>
        <w:t>Report standards</w:t>
      </w:r>
    </w:p>
    <w:p w14:paraId="73ACB2F2" w14:textId="77777777" w:rsidR="001E164D" w:rsidRPr="001E164D" w:rsidRDefault="001E164D" w:rsidP="001E164D">
      <w:pPr>
        <w:pStyle w:val="Default"/>
        <w:spacing w:after="120"/>
        <w:rPr>
          <w:b/>
          <w:bCs/>
          <w:color w:val="auto"/>
        </w:rPr>
      </w:pPr>
    </w:p>
    <w:p w14:paraId="44C7C2DA" w14:textId="77777777" w:rsidR="001E164D" w:rsidRPr="001E164D" w:rsidRDefault="001E164D" w:rsidP="001E164D">
      <w:pPr>
        <w:pStyle w:val="Default"/>
      </w:pPr>
      <w:r w:rsidRPr="001E164D">
        <w:t xml:space="preserve">The key evidence should be set out in a report and within text references should be used to indicate the evidence sources. All evidence from literature and data sources should be given one of three confidence levels (High, Moderate, Low), based on the quality of the evidence, its applicability to sandbanks or other sublittoral sediment habitats in England and the level of agreement. This is particularly important where interpretation of the data may vary. The assessment of the confidence level to be used is shown in the following matrix (after </w:t>
      </w:r>
      <w:proofErr w:type="spellStart"/>
      <w:r w:rsidRPr="001E164D">
        <w:t>Mastrandea</w:t>
      </w:r>
      <w:proofErr w:type="spellEnd"/>
      <w:r w:rsidRPr="001E164D">
        <w:t xml:space="preserve"> </w:t>
      </w:r>
      <w:r w:rsidRPr="001E164D">
        <w:rPr>
          <w:i/>
          <w:iCs/>
        </w:rPr>
        <w:t>et al</w:t>
      </w:r>
      <w:r w:rsidRPr="001E164D">
        <w:t>., 2010). White = High confidence; Light blue = Moderate confidence and Dark blue = Low confidence.</w:t>
      </w:r>
    </w:p>
    <w:p w14:paraId="3E8B0B2C" w14:textId="77777777" w:rsidR="001E164D" w:rsidRPr="001E164D" w:rsidRDefault="001E164D" w:rsidP="001E164D">
      <w:pPr>
        <w:pStyle w:val="Default"/>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1E164D" w:rsidRPr="001E164D" w14:paraId="5C17250E" w14:textId="77777777" w:rsidTr="001E164D">
        <w:trPr>
          <w:jc w:val="center"/>
        </w:trPr>
        <w:tc>
          <w:tcPr>
            <w:tcW w:w="3005" w:type="dxa"/>
            <w:tcBorders>
              <w:top w:val="single" w:sz="4" w:space="0" w:color="auto"/>
              <w:left w:val="single" w:sz="4" w:space="0" w:color="auto"/>
              <w:bottom w:val="single" w:sz="4" w:space="0" w:color="auto"/>
              <w:right w:val="single" w:sz="4" w:space="0" w:color="auto"/>
            </w:tcBorders>
            <w:shd w:val="clear" w:color="auto" w:fill="6EBAFB"/>
            <w:hideMark/>
          </w:tcPr>
          <w:p w14:paraId="773878FD"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Limited evidence</w:t>
            </w:r>
          </w:p>
          <w:p w14:paraId="4C86723A"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Strong agreement</w:t>
            </w:r>
          </w:p>
        </w:tc>
        <w:tc>
          <w:tcPr>
            <w:tcW w:w="3005" w:type="dxa"/>
            <w:tcBorders>
              <w:top w:val="single" w:sz="4" w:space="0" w:color="auto"/>
              <w:left w:val="single" w:sz="4" w:space="0" w:color="auto"/>
              <w:bottom w:val="single" w:sz="4" w:space="0" w:color="auto"/>
              <w:right w:val="single" w:sz="4" w:space="0" w:color="auto"/>
            </w:tcBorders>
            <w:shd w:val="clear" w:color="auto" w:fill="FFFFFF"/>
            <w:hideMark/>
          </w:tcPr>
          <w:p w14:paraId="5CD8FFB3"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Medium evidence</w:t>
            </w:r>
          </w:p>
          <w:p w14:paraId="0BD64DB2"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Strong agreement</w:t>
            </w:r>
          </w:p>
        </w:tc>
        <w:tc>
          <w:tcPr>
            <w:tcW w:w="3006" w:type="dxa"/>
            <w:tcBorders>
              <w:top w:val="single" w:sz="4" w:space="0" w:color="auto"/>
              <w:left w:val="single" w:sz="4" w:space="0" w:color="auto"/>
              <w:bottom w:val="single" w:sz="4" w:space="0" w:color="auto"/>
              <w:right w:val="single" w:sz="4" w:space="0" w:color="auto"/>
            </w:tcBorders>
            <w:shd w:val="clear" w:color="auto" w:fill="FFFFFF"/>
            <w:hideMark/>
          </w:tcPr>
          <w:p w14:paraId="376F6D12"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Robust evidence</w:t>
            </w:r>
          </w:p>
          <w:p w14:paraId="48B82959" w14:textId="77777777" w:rsidR="001E164D" w:rsidRPr="001E164D" w:rsidRDefault="001E164D" w:rsidP="001E164D">
            <w:pPr>
              <w:autoSpaceDE w:val="0"/>
              <w:autoSpaceDN w:val="0"/>
              <w:adjustRightInd w:val="0"/>
              <w:spacing w:after="200"/>
              <w:rPr>
                <w:rFonts w:ascii="Arial" w:hAnsi="Arial" w:cs="Arial"/>
                <w:b/>
                <w:bCs/>
                <w:color w:val="000000"/>
                <w:sz w:val="24"/>
                <w:szCs w:val="24"/>
              </w:rPr>
            </w:pPr>
            <w:r w:rsidRPr="001E164D">
              <w:rPr>
                <w:rFonts w:ascii="Arial" w:hAnsi="Arial" w:cs="Arial"/>
                <w:bCs/>
                <w:color w:val="000000"/>
                <w:sz w:val="24"/>
                <w:szCs w:val="24"/>
              </w:rPr>
              <w:t>Strong agreement</w:t>
            </w:r>
          </w:p>
        </w:tc>
      </w:tr>
      <w:tr w:rsidR="001E164D" w:rsidRPr="001E164D" w14:paraId="58FC68F4" w14:textId="77777777" w:rsidTr="001E164D">
        <w:trPr>
          <w:jc w:val="center"/>
        </w:trPr>
        <w:tc>
          <w:tcPr>
            <w:tcW w:w="3005" w:type="dxa"/>
            <w:tcBorders>
              <w:top w:val="single" w:sz="4" w:space="0" w:color="auto"/>
              <w:left w:val="single" w:sz="4" w:space="0" w:color="auto"/>
              <w:bottom w:val="single" w:sz="4" w:space="0" w:color="auto"/>
              <w:right w:val="single" w:sz="4" w:space="0" w:color="auto"/>
            </w:tcBorders>
            <w:shd w:val="clear" w:color="auto" w:fill="034B89"/>
            <w:hideMark/>
          </w:tcPr>
          <w:p w14:paraId="7EF56F3C" w14:textId="77777777" w:rsidR="001E164D" w:rsidRPr="001E164D" w:rsidRDefault="001E164D" w:rsidP="001E164D">
            <w:pPr>
              <w:autoSpaceDE w:val="0"/>
              <w:autoSpaceDN w:val="0"/>
              <w:adjustRightInd w:val="0"/>
              <w:spacing w:after="200"/>
              <w:rPr>
                <w:rFonts w:ascii="Arial" w:hAnsi="Arial" w:cs="Arial"/>
                <w:b/>
                <w:bCs/>
                <w:color w:val="FFFFFF"/>
                <w:sz w:val="24"/>
                <w:szCs w:val="24"/>
              </w:rPr>
            </w:pPr>
            <w:r w:rsidRPr="001E164D">
              <w:rPr>
                <w:rFonts w:ascii="Arial" w:hAnsi="Arial" w:cs="Arial"/>
                <w:bCs/>
                <w:color w:val="FFFFFF"/>
                <w:sz w:val="24"/>
                <w:szCs w:val="24"/>
              </w:rPr>
              <w:t>Limited evidence</w:t>
            </w:r>
          </w:p>
          <w:p w14:paraId="28B9593E" w14:textId="77777777" w:rsidR="001E164D" w:rsidRPr="001E164D" w:rsidRDefault="001E164D" w:rsidP="001E164D">
            <w:pPr>
              <w:autoSpaceDE w:val="0"/>
              <w:autoSpaceDN w:val="0"/>
              <w:adjustRightInd w:val="0"/>
              <w:spacing w:after="200"/>
              <w:rPr>
                <w:rFonts w:ascii="Arial" w:hAnsi="Arial" w:cs="Arial"/>
                <w:b/>
                <w:bCs/>
                <w:color w:val="FFFFFF"/>
                <w:sz w:val="24"/>
                <w:szCs w:val="24"/>
              </w:rPr>
            </w:pPr>
            <w:r w:rsidRPr="001E164D">
              <w:rPr>
                <w:rFonts w:ascii="Arial" w:hAnsi="Arial" w:cs="Arial"/>
                <w:bCs/>
                <w:color w:val="FFFFFF"/>
                <w:sz w:val="24"/>
                <w:szCs w:val="24"/>
              </w:rPr>
              <w:t>Medium agreement</w:t>
            </w:r>
          </w:p>
        </w:tc>
        <w:tc>
          <w:tcPr>
            <w:tcW w:w="3005" w:type="dxa"/>
            <w:tcBorders>
              <w:top w:val="single" w:sz="4" w:space="0" w:color="auto"/>
              <w:left w:val="single" w:sz="4" w:space="0" w:color="auto"/>
              <w:bottom w:val="single" w:sz="4" w:space="0" w:color="auto"/>
              <w:right w:val="single" w:sz="4" w:space="0" w:color="auto"/>
            </w:tcBorders>
            <w:shd w:val="clear" w:color="auto" w:fill="6EBAFB"/>
            <w:hideMark/>
          </w:tcPr>
          <w:p w14:paraId="69A17085"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Medium evidence</w:t>
            </w:r>
          </w:p>
          <w:p w14:paraId="716685B7"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Medium agreement</w:t>
            </w:r>
          </w:p>
        </w:tc>
        <w:tc>
          <w:tcPr>
            <w:tcW w:w="3006" w:type="dxa"/>
            <w:tcBorders>
              <w:top w:val="single" w:sz="4" w:space="0" w:color="auto"/>
              <w:left w:val="single" w:sz="4" w:space="0" w:color="auto"/>
              <w:bottom w:val="single" w:sz="4" w:space="0" w:color="auto"/>
              <w:right w:val="single" w:sz="4" w:space="0" w:color="auto"/>
            </w:tcBorders>
            <w:hideMark/>
          </w:tcPr>
          <w:p w14:paraId="0524B0CD"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Robust evidence</w:t>
            </w:r>
          </w:p>
          <w:p w14:paraId="6B9F4A90"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Medium agreement</w:t>
            </w:r>
          </w:p>
        </w:tc>
      </w:tr>
      <w:tr w:rsidR="001E164D" w:rsidRPr="001E164D" w14:paraId="594CDF76" w14:textId="77777777" w:rsidTr="001E164D">
        <w:trPr>
          <w:jc w:val="center"/>
        </w:trPr>
        <w:tc>
          <w:tcPr>
            <w:tcW w:w="3005" w:type="dxa"/>
            <w:tcBorders>
              <w:top w:val="single" w:sz="4" w:space="0" w:color="auto"/>
              <w:left w:val="single" w:sz="4" w:space="0" w:color="auto"/>
              <w:bottom w:val="single" w:sz="4" w:space="0" w:color="auto"/>
              <w:right w:val="single" w:sz="4" w:space="0" w:color="auto"/>
            </w:tcBorders>
            <w:shd w:val="clear" w:color="auto" w:fill="034B89"/>
            <w:hideMark/>
          </w:tcPr>
          <w:p w14:paraId="66532F2E" w14:textId="77777777" w:rsidR="001E164D" w:rsidRPr="001E164D" w:rsidRDefault="001E164D" w:rsidP="001E164D">
            <w:pPr>
              <w:autoSpaceDE w:val="0"/>
              <w:autoSpaceDN w:val="0"/>
              <w:adjustRightInd w:val="0"/>
              <w:spacing w:after="200"/>
              <w:rPr>
                <w:rFonts w:ascii="Arial" w:hAnsi="Arial" w:cs="Arial"/>
                <w:b/>
                <w:bCs/>
                <w:color w:val="FFFFFF"/>
                <w:sz w:val="24"/>
                <w:szCs w:val="24"/>
              </w:rPr>
            </w:pPr>
            <w:r w:rsidRPr="001E164D">
              <w:rPr>
                <w:rFonts w:ascii="Arial" w:hAnsi="Arial" w:cs="Arial"/>
                <w:bCs/>
                <w:color w:val="FFFFFF"/>
                <w:sz w:val="24"/>
                <w:szCs w:val="24"/>
              </w:rPr>
              <w:t>Limited evidence</w:t>
            </w:r>
          </w:p>
          <w:p w14:paraId="2045F00C" w14:textId="77777777" w:rsidR="001E164D" w:rsidRPr="001E164D" w:rsidRDefault="001E164D" w:rsidP="001E164D">
            <w:pPr>
              <w:autoSpaceDE w:val="0"/>
              <w:autoSpaceDN w:val="0"/>
              <w:adjustRightInd w:val="0"/>
              <w:spacing w:after="200"/>
              <w:rPr>
                <w:rFonts w:ascii="Arial" w:hAnsi="Arial" w:cs="Arial"/>
                <w:b/>
                <w:bCs/>
                <w:color w:val="FFFFFF"/>
                <w:sz w:val="24"/>
                <w:szCs w:val="24"/>
              </w:rPr>
            </w:pPr>
            <w:r w:rsidRPr="001E164D">
              <w:rPr>
                <w:rFonts w:ascii="Arial" w:hAnsi="Arial" w:cs="Arial"/>
                <w:bCs/>
                <w:color w:val="FFFFFF"/>
                <w:sz w:val="24"/>
                <w:szCs w:val="24"/>
              </w:rPr>
              <w:t>Weak agreement</w:t>
            </w:r>
          </w:p>
        </w:tc>
        <w:tc>
          <w:tcPr>
            <w:tcW w:w="3005" w:type="dxa"/>
            <w:tcBorders>
              <w:top w:val="single" w:sz="4" w:space="0" w:color="auto"/>
              <w:left w:val="single" w:sz="4" w:space="0" w:color="auto"/>
              <w:bottom w:val="single" w:sz="4" w:space="0" w:color="auto"/>
              <w:right w:val="single" w:sz="4" w:space="0" w:color="auto"/>
            </w:tcBorders>
            <w:shd w:val="clear" w:color="auto" w:fill="034B89"/>
            <w:hideMark/>
          </w:tcPr>
          <w:p w14:paraId="3616CB43" w14:textId="77777777" w:rsidR="001E164D" w:rsidRPr="001E164D" w:rsidRDefault="001E164D" w:rsidP="001E164D">
            <w:pPr>
              <w:autoSpaceDE w:val="0"/>
              <w:autoSpaceDN w:val="0"/>
              <w:adjustRightInd w:val="0"/>
              <w:spacing w:after="200"/>
              <w:rPr>
                <w:rFonts w:ascii="Arial" w:hAnsi="Arial" w:cs="Arial"/>
                <w:bCs/>
                <w:color w:val="FFFFFF"/>
                <w:sz w:val="24"/>
                <w:szCs w:val="24"/>
              </w:rPr>
            </w:pPr>
            <w:r w:rsidRPr="001E164D">
              <w:rPr>
                <w:rFonts w:ascii="Arial" w:hAnsi="Arial" w:cs="Arial"/>
                <w:bCs/>
                <w:color w:val="FFFFFF"/>
                <w:sz w:val="24"/>
                <w:szCs w:val="24"/>
              </w:rPr>
              <w:t>Medium evidence</w:t>
            </w:r>
          </w:p>
          <w:p w14:paraId="23808715"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FFFFFF"/>
                <w:sz w:val="24"/>
                <w:szCs w:val="24"/>
              </w:rPr>
              <w:t>Weak agreement</w:t>
            </w:r>
          </w:p>
        </w:tc>
        <w:tc>
          <w:tcPr>
            <w:tcW w:w="3006" w:type="dxa"/>
            <w:tcBorders>
              <w:top w:val="single" w:sz="4" w:space="0" w:color="auto"/>
              <w:left w:val="single" w:sz="4" w:space="0" w:color="auto"/>
              <w:bottom w:val="single" w:sz="4" w:space="0" w:color="auto"/>
              <w:right w:val="single" w:sz="4" w:space="0" w:color="auto"/>
            </w:tcBorders>
            <w:shd w:val="clear" w:color="auto" w:fill="6EBAFB"/>
            <w:hideMark/>
          </w:tcPr>
          <w:p w14:paraId="14CAFDE2"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Robust evidence</w:t>
            </w:r>
          </w:p>
          <w:p w14:paraId="4A7A84FE" w14:textId="77777777" w:rsidR="001E164D" w:rsidRPr="001E164D" w:rsidRDefault="001E164D" w:rsidP="001E164D">
            <w:pPr>
              <w:autoSpaceDE w:val="0"/>
              <w:autoSpaceDN w:val="0"/>
              <w:adjustRightInd w:val="0"/>
              <w:spacing w:after="200"/>
              <w:rPr>
                <w:rFonts w:ascii="Arial" w:hAnsi="Arial" w:cs="Arial"/>
                <w:bCs/>
                <w:color w:val="000000"/>
                <w:sz w:val="24"/>
                <w:szCs w:val="24"/>
              </w:rPr>
            </w:pPr>
            <w:r w:rsidRPr="001E164D">
              <w:rPr>
                <w:rFonts w:ascii="Arial" w:hAnsi="Arial" w:cs="Arial"/>
                <w:bCs/>
                <w:color w:val="000000"/>
                <w:sz w:val="24"/>
                <w:szCs w:val="24"/>
              </w:rPr>
              <w:t>Weak agreement</w:t>
            </w:r>
          </w:p>
        </w:tc>
      </w:tr>
    </w:tbl>
    <w:p w14:paraId="75258DE0" w14:textId="77777777" w:rsidR="001E164D" w:rsidRPr="001E164D" w:rsidRDefault="001E164D" w:rsidP="001E164D">
      <w:pPr>
        <w:pStyle w:val="Default"/>
      </w:pPr>
    </w:p>
    <w:p w14:paraId="3CC0CCAD" w14:textId="77777777" w:rsidR="001E164D" w:rsidRPr="001E164D" w:rsidRDefault="001E164D" w:rsidP="001E164D">
      <w:pPr>
        <w:pStyle w:val="Default"/>
      </w:pPr>
      <w:r w:rsidRPr="001E164D">
        <w:t>Quality of evidence is defined as follows:</w:t>
      </w:r>
    </w:p>
    <w:p w14:paraId="4B78DDE4" w14:textId="77777777" w:rsidR="001E164D" w:rsidRPr="001E164D" w:rsidRDefault="001E164D" w:rsidP="00414EC0">
      <w:pPr>
        <w:pStyle w:val="Default"/>
        <w:numPr>
          <w:ilvl w:val="0"/>
          <w:numId w:val="7"/>
        </w:numPr>
      </w:pPr>
      <w:r w:rsidRPr="001E164D">
        <w:t>Robust evidence is that which has been reported in peer-reviewed literature, or other reputable literature, from well-designed experiments, surveys or inventories that shows signs of being applicable generally.</w:t>
      </w:r>
    </w:p>
    <w:p w14:paraId="76E553E2" w14:textId="77777777" w:rsidR="001E164D" w:rsidRPr="001E164D" w:rsidRDefault="001E164D" w:rsidP="00414EC0">
      <w:pPr>
        <w:pStyle w:val="Default"/>
        <w:numPr>
          <w:ilvl w:val="0"/>
          <w:numId w:val="7"/>
        </w:numPr>
      </w:pPr>
      <w:r w:rsidRPr="001E164D">
        <w:t xml:space="preserve">Medium evidence is that reported from well-designed experiments, </w:t>
      </w:r>
      <w:proofErr w:type="gramStart"/>
      <w:r w:rsidRPr="001E164D">
        <w:t>surveys</w:t>
      </w:r>
      <w:proofErr w:type="gramEnd"/>
      <w:r w:rsidRPr="001E164D">
        <w:t xml:space="preserve"> or inventories but from only one or a small number of sites, with uncertainty over its more general applicability, or is correlational or circumstantial evidence.</w:t>
      </w:r>
    </w:p>
    <w:p w14:paraId="56D0000F" w14:textId="77777777" w:rsidR="001E164D" w:rsidRPr="001E164D" w:rsidRDefault="001E164D" w:rsidP="00414EC0">
      <w:pPr>
        <w:pStyle w:val="Default"/>
        <w:numPr>
          <w:ilvl w:val="0"/>
          <w:numId w:val="7"/>
        </w:numPr>
      </w:pPr>
      <w:r w:rsidRPr="001E164D">
        <w:t>Limited evidence includes ‘expert opinion’, based on knowledge of ecological factors that plausibly suggest an effect, but there is no circumstantial or direct evidence available.</w:t>
      </w:r>
    </w:p>
    <w:p w14:paraId="049F1C24" w14:textId="77777777" w:rsidR="001E164D" w:rsidRPr="001E164D" w:rsidRDefault="001E164D" w:rsidP="001E164D">
      <w:pPr>
        <w:pStyle w:val="Default"/>
      </w:pPr>
    </w:p>
    <w:p w14:paraId="670738A3" w14:textId="77777777" w:rsidR="001E164D" w:rsidRPr="001E164D" w:rsidRDefault="001E164D" w:rsidP="001E164D">
      <w:pPr>
        <w:pStyle w:val="Default"/>
      </w:pPr>
      <w:r w:rsidRPr="001E164D">
        <w:t>Agreement is defined as follows:</w:t>
      </w:r>
    </w:p>
    <w:p w14:paraId="1B14C1D3" w14:textId="77777777" w:rsidR="001E164D" w:rsidRPr="001E164D" w:rsidRDefault="001E164D" w:rsidP="00414EC0">
      <w:pPr>
        <w:pStyle w:val="Default"/>
        <w:numPr>
          <w:ilvl w:val="0"/>
          <w:numId w:val="8"/>
        </w:numPr>
      </w:pPr>
      <w:r w:rsidRPr="001E164D">
        <w:t>Strong agreement is consensus across the literature and amongst those with expertise on the habitat or species.</w:t>
      </w:r>
    </w:p>
    <w:p w14:paraId="065C71C1" w14:textId="77777777" w:rsidR="001E164D" w:rsidRPr="001E164D" w:rsidRDefault="001E164D" w:rsidP="00414EC0">
      <w:pPr>
        <w:pStyle w:val="Default"/>
        <w:numPr>
          <w:ilvl w:val="0"/>
          <w:numId w:val="8"/>
        </w:numPr>
      </w:pPr>
      <w:r w:rsidRPr="001E164D">
        <w:t xml:space="preserve">Medium agreement is common consensus across the literature and amongst experts but there are some differing papers or reports and/or some differences of opinion. </w:t>
      </w:r>
    </w:p>
    <w:p w14:paraId="2384B223" w14:textId="77777777" w:rsidR="001E164D" w:rsidRPr="001E164D" w:rsidRDefault="001E164D" w:rsidP="00414EC0">
      <w:pPr>
        <w:pStyle w:val="Default"/>
        <w:numPr>
          <w:ilvl w:val="0"/>
          <w:numId w:val="8"/>
        </w:numPr>
      </w:pPr>
      <w:r w:rsidRPr="001E164D">
        <w:t>Weak agreement is little consensus across the literature and amongst experts and, possibly, many different findings and/or opinions.</w:t>
      </w:r>
    </w:p>
    <w:p w14:paraId="34B2A4F5" w14:textId="77777777" w:rsidR="001E164D" w:rsidRPr="001E164D" w:rsidRDefault="001E164D" w:rsidP="001E164D">
      <w:pPr>
        <w:pStyle w:val="Default"/>
      </w:pPr>
    </w:p>
    <w:p w14:paraId="446F2657" w14:textId="77777777" w:rsidR="001E164D" w:rsidRPr="001E164D" w:rsidRDefault="001E164D" w:rsidP="001E164D">
      <w:pPr>
        <w:pStyle w:val="Default"/>
        <w:spacing w:after="240"/>
      </w:pPr>
      <w:r w:rsidRPr="001E164D">
        <w:t xml:space="preserve">All literature and data references should be listed in an Annex to the report, in a format consistent with British Standards, with any links if Open Access. </w:t>
      </w:r>
    </w:p>
    <w:p w14:paraId="771EC18D" w14:textId="77777777" w:rsidR="001E164D" w:rsidRPr="001E164D" w:rsidRDefault="001E164D" w:rsidP="001E164D">
      <w:pPr>
        <w:pStyle w:val="Default"/>
        <w:spacing w:after="240"/>
      </w:pPr>
      <w:r w:rsidRPr="001E164D">
        <w:t xml:space="preserve">Natural England’s definitions of Favourable Conservation Status are published on the </w:t>
      </w:r>
      <w:hyperlink r:id="rId15" w:history="1">
        <w:r w:rsidRPr="001E164D">
          <w:rPr>
            <w:rStyle w:val="Hyperlink"/>
          </w:rPr>
          <w:t>Access to Evidence Catalogue</w:t>
        </w:r>
      </w:hyperlink>
      <w:r w:rsidRPr="001E164D">
        <w:t xml:space="preserve"> under the Open Government Licence v3.0 for public sector information. We encourage our readers to use, and reuse, information subject to certain conditions. Therefore, you must ensure that full copyright information is included for any data, figures, </w:t>
      </w:r>
      <w:proofErr w:type="gramStart"/>
      <w:r w:rsidRPr="001E164D">
        <w:t>photographs</w:t>
      </w:r>
      <w:proofErr w:type="gramEnd"/>
      <w:r w:rsidRPr="001E164D">
        <w:t xml:space="preserve"> or maps used within your report and that Natural England has permission to use and publish this information. </w:t>
      </w:r>
    </w:p>
    <w:p w14:paraId="71F43847" w14:textId="77777777" w:rsidR="001E164D" w:rsidRPr="001E164D" w:rsidRDefault="001E164D" w:rsidP="001E164D">
      <w:pPr>
        <w:pStyle w:val="Default"/>
        <w:spacing w:after="240"/>
      </w:pPr>
      <w:r w:rsidRPr="001E164D">
        <w:t xml:space="preserve">You may also provide an initial authors view on favourable status for sandbanks and other habitats listed in Section </w:t>
      </w:r>
      <w:proofErr w:type="gramStart"/>
      <w:r w:rsidRPr="001E164D">
        <w:t>1</w:t>
      </w:r>
      <w:proofErr w:type="gramEnd"/>
      <w:r w:rsidRPr="001E164D">
        <w:t xml:space="preserve"> but the final definition of Favourable Conservation Status will be produced by Natural England. </w:t>
      </w:r>
    </w:p>
    <w:p w14:paraId="411FF7F3" w14:textId="77777777" w:rsidR="001E164D" w:rsidRPr="001E164D" w:rsidRDefault="001E164D" w:rsidP="001E164D">
      <w:pPr>
        <w:pStyle w:val="Default"/>
      </w:pPr>
      <w:r w:rsidRPr="001E164D">
        <w:t xml:space="preserve">Examples of completed favourable conservation status definitions, incorporating the key evidence points, can be found on Natural England’s </w:t>
      </w:r>
      <w:hyperlink r:id="rId16" w:history="1">
        <w:r w:rsidRPr="001E164D">
          <w:rPr>
            <w:rStyle w:val="Hyperlink"/>
          </w:rPr>
          <w:t xml:space="preserve">Access to Evidence </w:t>
        </w:r>
      </w:hyperlink>
      <w:r w:rsidRPr="001E164D">
        <w:t>catalogue to show the level of detail required in the document. The Access to Evidence pages also provide a methodology document “</w:t>
      </w:r>
      <w:hyperlink r:id="rId17" w:history="1">
        <w:r w:rsidRPr="001E164D">
          <w:rPr>
            <w:rStyle w:val="Hyperlink"/>
          </w:rPr>
          <w:t>Defining Favourable Conservation Status in England</w:t>
        </w:r>
      </w:hyperlink>
      <w:r w:rsidRPr="001E164D">
        <w:t>” which outlines our approach and methods for defining Favourable Conservation Status.</w:t>
      </w:r>
    </w:p>
    <w:p w14:paraId="57719D6B" w14:textId="77777777" w:rsidR="001E164D" w:rsidRDefault="001E164D" w:rsidP="001E164D">
      <w:pPr>
        <w:pStyle w:val="Default"/>
        <w:spacing w:after="120"/>
        <w:rPr>
          <w:b/>
          <w:bCs/>
          <w:color w:val="auto"/>
        </w:rPr>
      </w:pPr>
    </w:p>
    <w:p w14:paraId="506634DD" w14:textId="58448365" w:rsidR="001E164D" w:rsidRPr="00A9669D" w:rsidRDefault="001E164D" w:rsidP="001E164D">
      <w:pPr>
        <w:pStyle w:val="Default"/>
        <w:spacing w:after="120"/>
        <w:rPr>
          <w:b/>
          <w:bCs/>
          <w:color w:val="auto"/>
          <w:sz w:val="26"/>
          <w:szCs w:val="26"/>
        </w:rPr>
      </w:pPr>
      <w:r w:rsidRPr="00A9669D">
        <w:rPr>
          <w:b/>
          <w:bCs/>
          <w:color w:val="auto"/>
          <w:sz w:val="26"/>
          <w:szCs w:val="26"/>
        </w:rPr>
        <w:lastRenderedPageBreak/>
        <w:t>Data standards</w:t>
      </w:r>
    </w:p>
    <w:p w14:paraId="1561804D" w14:textId="77777777" w:rsidR="001E164D" w:rsidRPr="001E164D" w:rsidRDefault="001E164D" w:rsidP="001E164D">
      <w:pPr>
        <w:pStyle w:val="Default"/>
        <w:spacing w:after="120"/>
        <w:rPr>
          <w:b/>
          <w:bCs/>
          <w:color w:val="auto"/>
        </w:rPr>
      </w:pPr>
    </w:p>
    <w:p w14:paraId="7C06DE85" w14:textId="77777777" w:rsidR="001E164D" w:rsidRPr="001E164D" w:rsidRDefault="001E164D" w:rsidP="001E164D">
      <w:pPr>
        <w:rPr>
          <w:rFonts w:ascii="Arial" w:eastAsia="Times New Roman" w:hAnsi="Arial" w:cs="Arial"/>
          <w:sz w:val="24"/>
          <w:szCs w:val="24"/>
        </w:rPr>
      </w:pPr>
      <w:r w:rsidRPr="001E164D">
        <w:rPr>
          <w:rFonts w:ascii="Arial" w:eastAsia="Times New Roman" w:hAnsi="Arial" w:cs="Arial"/>
          <w:sz w:val="24"/>
          <w:szCs w:val="24"/>
        </w:rPr>
        <w:t xml:space="preserve">Data must be interpreted, </w:t>
      </w:r>
      <w:proofErr w:type="gramStart"/>
      <w:r w:rsidRPr="001E164D">
        <w:rPr>
          <w:rFonts w:ascii="Arial" w:eastAsia="Times New Roman" w:hAnsi="Arial" w:cs="Arial"/>
          <w:sz w:val="24"/>
          <w:szCs w:val="24"/>
        </w:rPr>
        <w:t>analysed</w:t>
      </w:r>
      <w:proofErr w:type="gramEnd"/>
      <w:r w:rsidRPr="001E164D">
        <w:rPr>
          <w:rFonts w:ascii="Arial" w:eastAsia="Times New Roman" w:hAnsi="Arial" w:cs="Arial"/>
          <w:sz w:val="24"/>
          <w:szCs w:val="24"/>
        </w:rPr>
        <w:t xml:space="preserve"> and presented in light of the aims and objectives as set out above. Contractors should pay </w:t>
      </w:r>
      <w:proofErr w:type="gramStart"/>
      <w:r w:rsidRPr="001E164D">
        <w:rPr>
          <w:rFonts w:ascii="Arial" w:eastAsia="Times New Roman" w:hAnsi="Arial" w:cs="Arial"/>
          <w:sz w:val="24"/>
          <w:szCs w:val="24"/>
        </w:rPr>
        <w:t>particular consideration</w:t>
      </w:r>
      <w:proofErr w:type="gramEnd"/>
      <w:r w:rsidRPr="001E164D">
        <w:rPr>
          <w:rFonts w:ascii="Arial" w:eastAsia="Times New Roman" w:hAnsi="Arial" w:cs="Arial"/>
          <w:sz w:val="24"/>
          <w:szCs w:val="24"/>
        </w:rPr>
        <w:t xml:space="preserve"> to the data and GIS required formats for information compatibility including MEDIN metadata standards.  All datasets must have associated metadata, data licensing agreements in place and meet appropriate organisational metadata standards. </w:t>
      </w:r>
      <w:r w:rsidRPr="001E164D">
        <w:rPr>
          <w:rFonts w:ascii="Arial" w:hAnsi="Arial" w:cs="Arial"/>
          <w:sz w:val="24"/>
          <w:szCs w:val="24"/>
        </w:rPr>
        <w:t xml:space="preserve">Metadata should be supplied for any derived data. </w:t>
      </w:r>
      <w:r w:rsidRPr="001E164D">
        <w:rPr>
          <w:rFonts w:ascii="Arial" w:eastAsia="Times New Roman" w:hAnsi="Arial" w:cs="Arial"/>
          <w:sz w:val="24"/>
          <w:szCs w:val="24"/>
        </w:rPr>
        <w:t xml:space="preserve">Relevant metadata standards are a requirement for data which Natural England publishes externally.  </w:t>
      </w:r>
    </w:p>
    <w:p w14:paraId="2E939C2A" w14:textId="77777777" w:rsidR="001E164D" w:rsidRPr="001E164D" w:rsidRDefault="001E164D" w:rsidP="001E164D">
      <w:pPr>
        <w:rPr>
          <w:rFonts w:ascii="Arial" w:eastAsia="Times New Roman" w:hAnsi="Arial" w:cs="Arial"/>
          <w:sz w:val="24"/>
          <w:szCs w:val="24"/>
        </w:rPr>
      </w:pPr>
    </w:p>
    <w:p w14:paraId="6FDAB6DF" w14:textId="77777777" w:rsidR="001E164D" w:rsidRPr="001E164D" w:rsidRDefault="001E164D" w:rsidP="001E164D">
      <w:pPr>
        <w:rPr>
          <w:rFonts w:ascii="Arial" w:eastAsia="Times New Roman" w:hAnsi="Arial" w:cs="Arial"/>
          <w:sz w:val="24"/>
          <w:szCs w:val="24"/>
        </w:rPr>
      </w:pPr>
      <w:r w:rsidRPr="001E164D">
        <w:rPr>
          <w:rFonts w:ascii="Arial" w:eastAsia="Times New Roman" w:hAnsi="Arial" w:cs="Arial"/>
          <w:sz w:val="24"/>
          <w:szCs w:val="24"/>
        </w:rPr>
        <w:t>All interpreted products following data analysis should accompany the draft report; these will include:</w:t>
      </w:r>
    </w:p>
    <w:p w14:paraId="34A66B05" w14:textId="77777777" w:rsidR="001E164D" w:rsidRPr="001E164D" w:rsidRDefault="001E164D" w:rsidP="00414EC0">
      <w:pPr>
        <w:numPr>
          <w:ilvl w:val="0"/>
          <w:numId w:val="9"/>
        </w:numPr>
        <w:suppressAutoHyphens/>
        <w:autoSpaceDN w:val="0"/>
        <w:spacing w:before="240" w:after="120"/>
        <w:ind w:left="1080"/>
        <w:rPr>
          <w:rFonts w:ascii="Arial" w:eastAsia="Times New Roman" w:hAnsi="Arial" w:cs="Arial"/>
          <w:sz w:val="24"/>
          <w:szCs w:val="24"/>
        </w:rPr>
      </w:pPr>
      <w:r w:rsidRPr="001E164D">
        <w:rPr>
          <w:rFonts w:ascii="Arial" w:eastAsia="Times New Roman" w:hAnsi="Arial" w:cs="Arial"/>
          <w:sz w:val="24"/>
          <w:szCs w:val="24"/>
        </w:rPr>
        <w:t>All GIS datasets need to be provided in ESRI ArcGIS format compatible with ArcGIS 10.2 and have attached metadata.</w:t>
      </w:r>
    </w:p>
    <w:p w14:paraId="6F6468C5" w14:textId="77777777" w:rsidR="001E164D" w:rsidRPr="001E164D" w:rsidRDefault="001E164D" w:rsidP="00414EC0">
      <w:pPr>
        <w:numPr>
          <w:ilvl w:val="0"/>
          <w:numId w:val="9"/>
        </w:numPr>
        <w:suppressAutoHyphens/>
        <w:autoSpaceDN w:val="0"/>
        <w:spacing w:before="240" w:after="120"/>
        <w:ind w:left="1080"/>
        <w:rPr>
          <w:rFonts w:ascii="Arial" w:hAnsi="Arial" w:cs="Arial"/>
          <w:sz w:val="24"/>
          <w:szCs w:val="24"/>
        </w:rPr>
      </w:pPr>
      <w:r w:rsidRPr="001E164D">
        <w:rPr>
          <w:rFonts w:ascii="Arial" w:eastAsia="Times New Roman" w:hAnsi="Arial" w:cs="Arial"/>
          <w:sz w:val="24"/>
          <w:szCs w:val="24"/>
        </w:rPr>
        <w:t xml:space="preserve">All GIS files containing habitat data for each individual survey need to be produced to the </w:t>
      </w:r>
      <w:hyperlink r:id="rId18" w:history="1">
        <w:r w:rsidRPr="001E164D">
          <w:rPr>
            <w:rStyle w:val="Hyperlink"/>
            <w:rFonts w:ascii="Arial" w:eastAsia="Times New Roman" w:hAnsi="Arial" w:cs="Arial"/>
            <w:sz w:val="24"/>
            <w:szCs w:val="24"/>
          </w:rPr>
          <w:t xml:space="preserve">MESH translated habitat Data </w:t>
        </w:r>
        <w:bookmarkStart w:id="5" w:name="_Hlt108591282"/>
        <w:bookmarkStart w:id="6" w:name="_Hlt108591281"/>
        <w:r w:rsidRPr="001E164D">
          <w:rPr>
            <w:rStyle w:val="Hyperlink"/>
            <w:rFonts w:ascii="Arial" w:eastAsia="Times New Roman" w:hAnsi="Arial" w:cs="Arial"/>
            <w:sz w:val="24"/>
            <w:szCs w:val="24"/>
          </w:rPr>
          <w:t>E</w:t>
        </w:r>
        <w:bookmarkEnd w:id="5"/>
        <w:bookmarkEnd w:id="6"/>
        <w:r w:rsidRPr="001E164D">
          <w:rPr>
            <w:rStyle w:val="Hyperlink"/>
            <w:rFonts w:ascii="Arial" w:eastAsia="Times New Roman" w:hAnsi="Arial" w:cs="Arial"/>
            <w:sz w:val="24"/>
            <w:szCs w:val="24"/>
          </w:rPr>
          <w:t>xchange Format (DEF)</w:t>
        </w:r>
      </w:hyperlink>
      <w:r w:rsidRPr="001E164D">
        <w:rPr>
          <w:rFonts w:ascii="Arial" w:eastAsia="Times New Roman" w:hAnsi="Arial" w:cs="Arial"/>
          <w:sz w:val="24"/>
          <w:szCs w:val="24"/>
        </w:rPr>
        <w:t xml:space="preserve"> to the most detailed EUNIS habitat level possible. MNCR (</w:t>
      </w:r>
      <w:hyperlink r:id="rId19" w:history="1">
        <w:r w:rsidRPr="001E164D">
          <w:rPr>
            <w:rStyle w:val="Hyperlink"/>
            <w:rFonts w:ascii="Arial" w:eastAsia="Times New Roman" w:hAnsi="Arial" w:cs="Arial"/>
            <w:sz w:val="24"/>
            <w:szCs w:val="24"/>
          </w:rPr>
          <w:t>v15</w:t>
        </w:r>
      </w:hyperlink>
      <w:bookmarkStart w:id="7" w:name="_Hlt108591305"/>
      <w:bookmarkStart w:id="8" w:name="_Hlt108591306"/>
      <w:r w:rsidRPr="001E164D">
        <w:rPr>
          <w:rStyle w:val="Hyperlink"/>
          <w:rFonts w:ascii="Arial" w:eastAsia="Times New Roman" w:hAnsi="Arial" w:cs="Arial"/>
          <w:sz w:val="24"/>
          <w:szCs w:val="24"/>
        </w:rPr>
        <w:t>.</w:t>
      </w:r>
      <w:bookmarkEnd w:id="7"/>
      <w:bookmarkEnd w:id="8"/>
      <w:r w:rsidRPr="001E164D">
        <w:rPr>
          <w:rStyle w:val="Hyperlink"/>
          <w:rFonts w:ascii="Arial" w:eastAsia="Times New Roman" w:hAnsi="Arial" w:cs="Arial"/>
          <w:sz w:val="24"/>
          <w:szCs w:val="24"/>
        </w:rPr>
        <w:t>03</w:t>
      </w:r>
      <w:r w:rsidRPr="001E164D">
        <w:rPr>
          <w:rFonts w:ascii="Arial" w:eastAsia="Times New Roman" w:hAnsi="Arial" w:cs="Arial"/>
          <w:sz w:val="24"/>
          <w:szCs w:val="24"/>
        </w:rPr>
        <w:t>) data should be added to the ORIG_HAB column. The GUI provided by Natural England for each survey will be used, and as much information as possible (</w:t>
      </w:r>
      <w:proofErr w:type="gramStart"/>
      <w:r w:rsidRPr="001E164D">
        <w:rPr>
          <w:rFonts w:ascii="Arial" w:eastAsia="Times New Roman" w:hAnsi="Arial" w:cs="Arial"/>
          <w:sz w:val="24"/>
          <w:szCs w:val="24"/>
        </w:rPr>
        <w:t>e.g.</w:t>
      </w:r>
      <w:proofErr w:type="gramEnd"/>
      <w:r w:rsidRPr="001E164D">
        <w:rPr>
          <w:rFonts w:ascii="Arial" w:eastAsia="Times New Roman" w:hAnsi="Arial" w:cs="Arial"/>
          <w:sz w:val="24"/>
          <w:szCs w:val="24"/>
        </w:rPr>
        <w:t xml:space="preserve"> survey name, originally assigned feature/habitat name etc.) from the original dataset, as well as any documentation provided (where available) should be included in the resulting datasets to maintain a useful audit trail. As specified in the </w:t>
      </w:r>
      <w:hyperlink r:id="rId20" w:history="1">
        <w:r w:rsidRPr="001E164D">
          <w:rPr>
            <w:rStyle w:val="Hyperlink"/>
            <w:rFonts w:ascii="Arial" w:eastAsia="Times New Roman" w:hAnsi="Arial" w:cs="Arial"/>
            <w:sz w:val="24"/>
            <w:szCs w:val="24"/>
          </w:rPr>
          <w:t>MESH</w:t>
        </w:r>
        <w:bookmarkStart w:id="9" w:name="_Hlt108591325"/>
        <w:bookmarkStart w:id="10" w:name="_Hlt108591324"/>
        <w:r w:rsidRPr="001E164D">
          <w:rPr>
            <w:rStyle w:val="Hyperlink"/>
            <w:rFonts w:ascii="Arial" w:eastAsia="Times New Roman" w:hAnsi="Arial" w:cs="Arial"/>
            <w:sz w:val="24"/>
            <w:szCs w:val="24"/>
          </w:rPr>
          <w:t xml:space="preserve"> </w:t>
        </w:r>
        <w:bookmarkEnd w:id="9"/>
        <w:bookmarkEnd w:id="10"/>
        <w:r w:rsidRPr="001E164D">
          <w:rPr>
            <w:rStyle w:val="Hyperlink"/>
            <w:rFonts w:ascii="Arial" w:eastAsia="Times New Roman" w:hAnsi="Arial" w:cs="Arial"/>
            <w:sz w:val="24"/>
            <w:szCs w:val="24"/>
          </w:rPr>
          <w:t>DEF,</w:t>
        </w:r>
      </w:hyperlink>
      <w:r w:rsidRPr="001E164D">
        <w:rPr>
          <w:rFonts w:ascii="Arial" w:eastAsia="Times New Roman" w:hAnsi="Arial" w:cs="Arial"/>
          <w:sz w:val="24"/>
          <w:szCs w:val="24"/>
        </w:rPr>
        <w:t xml:space="preserve"> data files must be provided as ESRI Shapefiles or as a feature class data within a geodatabase using the WGS1984 geographic coordinate system and </w:t>
      </w:r>
      <w:proofErr w:type="spellStart"/>
      <w:r w:rsidRPr="001E164D">
        <w:rPr>
          <w:rFonts w:ascii="Arial" w:eastAsia="Times New Roman" w:hAnsi="Arial" w:cs="Arial"/>
          <w:sz w:val="24"/>
          <w:szCs w:val="24"/>
        </w:rPr>
        <w:t>lat</w:t>
      </w:r>
      <w:proofErr w:type="spellEnd"/>
      <w:r w:rsidRPr="001E164D">
        <w:rPr>
          <w:rFonts w:ascii="Arial" w:eastAsia="Times New Roman" w:hAnsi="Arial" w:cs="Arial"/>
          <w:sz w:val="24"/>
          <w:szCs w:val="24"/>
        </w:rPr>
        <w:t xml:space="preserve">/long coordinates. </w:t>
      </w:r>
    </w:p>
    <w:p w14:paraId="7A14321E" w14:textId="77777777" w:rsidR="001E164D" w:rsidRPr="001E164D" w:rsidRDefault="001E164D" w:rsidP="00414EC0">
      <w:pPr>
        <w:numPr>
          <w:ilvl w:val="0"/>
          <w:numId w:val="9"/>
        </w:numPr>
        <w:suppressAutoHyphens/>
        <w:autoSpaceDN w:val="0"/>
        <w:spacing w:before="240" w:after="120"/>
        <w:ind w:left="1080"/>
        <w:rPr>
          <w:rFonts w:ascii="Arial" w:hAnsi="Arial" w:cs="Arial"/>
          <w:sz w:val="24"/>
          <w:szCs w:val="24"/>
        </w:rPr>
      </w:pPr>
      <w:r w:rsidRPr="001E164D">
        <w:rPr>
          <w:rFonts w:ascii="Arial" w:eastAsia="Times New Roman" w:hAnsi="Arial" w:cs="Arial"/>
          <w:sz w:val="24"/>
          <w:szCs w:val="24"/>
        </w:rPr>
        <w:t xml:space="preserve">A MESH data confidence assessment for each habitat map should be calculated and provided in a ‘MESH confidence scoresheet’ *.XLS file. The confidence assessment process is </w:t>
      </w:r>
      <w:proofErr w:type="gramStart"/>
      <w:r w:rsidRPr="001E164D">
        <w:rPr>
          <w:rFonts w:ascii="Arial" w:eastAsia="Times New Roman" w:hAnsi="Arial" w:cs="Arial"/>
          <w:sz w:val="24"/>
          <w:szCs w:val="24"/>
        </w:rPr>
        <w:t>described</w:t>
      </w:r>
      <w:proofErr w:type="gramEnd"/>
      <w:r w:rsidRPr="001E164D">
        <w:rPr>
          <w:rFonts w:ascii="Arial" w:eastAsia="Times New Roman" w:hAnsi="Arial" w:cs="Arial"/>
          <w:sz w:val="24"/>
          <w:szCs w:val="24"/>
        </w:rPr>
        <w:t xml:space="preserve"> and a template provided in the following MESH resources </w:t>
      </w:r>
      <w:hyperlink r:id="rId21" w:history="1">
        <w:r w:rsidRPr="001E164D">
          <w:rPr>
            <w:rStyle w:val="Hyperlink"/>
            <w:rFonts w:ascii="Arial" w:eastAsia="Times New Roman" w:hAnsi="Arial" w:cs="Arial"/>
            <w:sz w:val="24"/>
            <w:szCs w:val="24"/>
          </w:rPr>
          <w:t>The MESH Confidence Assessm</w:t>
        </w:r>
        <w:bookmarkStart w:id="11" w:name="_Hlt108591342"/>
        <w:bookmarkStart w:id="12" w:name="_Hlt108591343"/>
        <w:r w:rsidRPr="001E164D">
          <w:rPr>
            <w:rStyle w:val="Hyperlink"/>
            <w:rFonts w:ascii="Arial" w:eastAsia="Times New Roman" w:hAnsi="Arial" w:cs="Arial"/>
            <w:sz w:val="24"/>
            <w:szCs w:val="24"/>
          </w:rPr>
          <w:t>e</w:t>
        </w:r>
        <w:bookmarkEnd w:id="11"/>
        <w:bookmarkEnd w:id="12"/>
        <w:r w:rsidRPr="001E164D">
          <w:rPr>
            <w:rStyle w:val="Hyperlink"/>
            <w:rFonts w:ascii="Arial" w:eastAsia="Times New Roman" w:hAnsi="Arial" w:cs="Arial"/>
            <w:sz w:val="24"/>
            <w:szCs w:val="24"/>
          </w:rPr>
          <w:t>nt Scheme</w:t>
        </w:r>
      </w:hyperlink>
      <w:r w:rsidRPr="001E164D">
        <w:rPr>
          <w:rFonts w:ascii="Arial" w:eastAsia="Times New Roman" w:hAnsi="Arial" w:cs="Arial"/>
          <w:sz w:val="24"/>
          <w:szCs w:val="24"/>
        </w:rPr>
        <w:t>.</w:t>
      </w:r>
    </w:p>
    <w:p w14:paraId="73D3A01B" w14:textId="77777777" w:rsidR="001E164D" w:rsidRPr="001E164D" w:rsidRDefault="001E164D" w:rsidP="00414EC0">
      <w:pPr>
        <w:numPr>
          <w:ilvl w:val="0"/>
          <w:numId w:val="9"/>
        </w:numPr>
        <w:suppressAutoHyphens/>
        <w:autoSpaceDN w:val="0"/>
        <w:spacing w:before="240" w:after="120"/>
        <w:ind w:left="1080"/>
        <w:rPr>
          <w:rFonts w:ascii="Arial" w:hAnsi="Arial" w:cs="Arial"/>
          <w:sz w:val="24"/>
          <w:szCs w:val="24"/>
        </w:rPr>
      </w:pPr>
      <w:r w:rsidRPr="001E164D">
        <w:rPr>
          <w:rFonts w:ascii="Arial" w:eastAsia="Times New Roman" w:hAnsi="Arial" w:cs="Arial"/>
          <w:sz w:val="24"/>
          <w:szCs w:val="24"/>
        </w:rPr>
        <w:t xml:space="preserve">Accompanying metadata for the data set must meet the </w:t>
      </w:r>
      <w:hyperlink r:id="rId22" w:anchor=":~:text=The%20MEDIN%20Discovery%20Metadata%20Standard,Metadata%20Standard%20available%20to%20users." w:history="1">
        <w:r w:rsidRPr="001E164D">
          <w:rPr>
            <w:rStyle w:val="Hyperlink"/>
            <w:rFonts w:ascii="Arial" w:eastAsia="Times New Roman" w:hAnsi="Arial" w:cs="Arial"/>
            <w:sz w:val="24"/>
            <w:szCs w:val="24"/>
          </w:rPr>
          <w:t>MEDIN metadata discove</w:t>
        </w:r>
      </w:hyperlink>
      <w:bookmarkStart w:id="13" w:name="_Hlt108591361"/>
      <w:bookmarkStart w:id="14" w:name="_Hlt108591362"/>
      <w:r w:rsidRPr="001E164D">
        <w:rPr>
          <w:rStyle w:val="Hyperlink"/>
          <w:rFonts w:ascii="Arial" w:eastAsia="Times New Roman" w:hAnsi="Arial" w:cs="Arial"/>
          <w:sz w:val="24"/>
          <w:szCs w:val="24"/>
        </w:rPr>
        <w:t>r</w:t>
      </w:r>
      <w:bookmarkEnd w:id="13"/>
      <w:bookmarkEnd w:id="14"/>
      <w:r w:rsidRPr="001E164D">
        <w:rPr>
          <w:rStyle w:val="Hyperlink"/>
          <w:rFonts w:ascii="Arial" w:eastAsia="Times New Roman" w:hAnsi="Arial" w:cs="Arial"/>
          <w:sz w:val="24"/>
          <w:szCs w:val="24"/>
        </w:rPr>
        <w:t>y standard</w:t>
      </w:r>
      <w:r w:rsidRPr="001E164D">
        <w:rPr>
          <w:rFonts w:ascii="Arial" w:eastAsia="Times New Roman" w:hAnsi="Arial" w:cs="Arial"/>
          <w:sz w:val="24"/>
          <w:szCs w:val="24"/>
        </w:rPr>
        <w:t>. Metadata derived as part of this project must be submitted to Natural England in an XML file which Natural England will archive through Data Archive Centres (DACs). Guidance ‘MEDIN Evidence for Contractors’ will be provided to the winning contractor.</w:t>
      </w:r>
    </w:p>
    <w:p w14:paraId="18B22BB7" w14:textId="77777777" w:rsidR="001E164D" w:rsidRPr="001E164D" w:rsidRDefault="001E164D" w:rsidP="001E164D">
      <w:pPr>
        <w:rPr>
          <w:rFonts w:ascii="Arial" w:eastAsia="Times New Roman" w:hAnsi="Arial" w:cs="Arial"/>
          <w:sz w:val="24"/>
          <w:szCs w:val="24"/>
        </w:rPr>
      </w:pPr>
    </w:p>
    <w:p w14:paraId="0643C15C" w14:textId="77777777" w:rsidR="001E164D" w:rsidRPr="001E164D" w:rsidRDefault="001E164D" w:rsidP="001E164D">
      <w:pPr>
        <w:rPr>
          <w:rFonts w:ascii="Arial" w:eastAsia="Times New Roman" w:hAnsi="Arial" w:cs="Arial"/>
          <w:sz w:val="24"/>
          <w:szCs w:val="24"/>
        </w:rPr>
      </w:pPr>
      <w:r w:rsidRPr="001E164D">
        <w:rPr>
          <w:rFonts w:ascii="Arial" w:eastAsia="Times New Roman" w:hAnsi="Arial" w:cs="Arial"/>
          <w:sz w:val="24"/>
          <w:szCs w:val="24"/>
        </w:rPr>
        <w:t xml:space="preserve">All data products and electronic files must be appropriately named so they sufficiently describe the contents and are not purely a numerical value. All products should be named appropriately so that they can be clearly linked to the report/project. </w:t>
      </w:r>
    </w:p>
    <w:p w14:paraId="7AE0C8CF" w14:textId="77777777" w:rsidR="004E189B" w:rsidRDefault="004E189B" w:rsidP="001E164D">
      <w:pPr>
        <w:spacing w:after="240"/>
        <w:rPr>
          <w:rFonts w:ascii="Arial" w:hAnsi="Arial"/>
          <w:b/>
          <w:color w:val="000000"/>
          <w:sz w:val="26"/>
          <w:szCs w:val="26"/>
        </w:rPr>
      </w:pPr>
    </w:p>
    <w:p w14:paraId="26343A3D" w14:textId="77777777" w:rsidR="004E189B" w:rsidRDefault="004E189B" w:rsidP="001E164D">
      <w:pPr>
        <w:spacing w:after="240"/>
        <w:rPr>
          <w:rFonts w:ascii="Arial" w:hAnsi="Arial"/>
          <w:b/>
          <w:color w:val="000000"/>
          <w:sz w:val="26"/>
          <w:szCs w:val="26"/>
        </w:rPr>
      </w:pPr>
    </w:p>
    <w:p w14:paraId="087ACE38" w14:textId="77777777" w:rsidR="004E189B" w:rsidRDefault="004E189B" w:rsidP="001E164D">
      <w:pPr>
        <w:spacing w:after="240"/>
        <w:rPr>
          <w:rFonts w:ascii="Arial" w:hAnsi="Arial"/>
          <w:b/>
          <w:color w:val="000000"/>
          <w:sz w:val="26"/>
          <w:szCs w:val="26"/>
        </w:rPr>
      </w:pPr>
    </w:p>
    <w:p w14:paraId="1A1A27EF" w14:textId="77777777" w:rsidR="004E189B" w:rsidRDefault="004E189B" w:rsidP="001E164D">
      <w:pPr>
        <w:spacing w:after="240"/>
        <w:rPr>
          <w:rFonts w:ascii="Arial" w:hAnsi="Arial"/>
          <w:b/>
          <w:color w:val="000000"/>
          <w:sz w:val="26"/>
          <w:szCs w:val="26"/>
        </w:rPr>
      </w:pPr>
    </w:p>
    <w:p w14:paraId="18BA6B15" w14:textId="77777777" w:rsidR="004E189B" w:rsidRDefault="004E189B" w:rsidP="001E164D">
      <w:pPr>
        <w:spacing w:after="240"/>
        <w:rPr>
          <w:rFonts w:ascii="Arial" w:hAnsi="Arial"/>
          <w:b/>
          <w:color w:val="000000"/>
          <w:sz w:val="26"/>
          <w:szCs w:val="26"/>
        </w:rPr>
      </w:pPr>
    </w:p>
    <w:p w14:paraId="2CFAD7BD" w14:textId="77777777" w:rsidR="004E189B" w:rsidRDefault="004E189B" w:rsidP="001E164D">
      <w:pPr>
        <w:spacing w:after="240"/>
        <w:rPr>
          <w:rFonts w:ascii="Arial" w:hAnsi="Arial"/>
          <w:b/>
          <w:color w:val="000000"/>
          <w:sz w:val="26"/>
          <w:szCs w:val="26"/>
        </w:rPr>
      </w:pPr>
    </w:p>
    <w:p w14:paraId="089F2E57" w14:textId="42AAC957" w:rsidR="00A43BA4" w:rsidRDefault="00A43BA4" w:rsidP="001E164D">
      <w:pPr>
        <w:spacing w:after="240"/>
        <w:rPr>
          <w:rFonts w:ascii="Arial" w:hAnsi="Arial"/>
          <w:b/>
          <w:color w:val="000000"/>
          <w:sz w:val="26"/>
          <w:szCs w:val="26"/>
        </w:rPr>
      </w:pPr>
      <w:r>
        <w:rPr>
          <w:rFonts w:ascii="Arial" w:hAnsi="Arial"/>
          <w:b/>
          <w:color w:val="000000"/>
          <w:sz w:val="26"/>
          <w:szCs w:val="26"/>
        </w:rPr>
        <w:lastRenderedPageBreak/>
        <w:t>Timeline for project delivery</w:t>
      </w:r>
    </w:p>
    <w:tbl>
      <w:tblPr>
        <w:tblStyle w:val="TableGridLight"/>
        <w:tblW w:w="0" w:type="auto"/>
        <w:tblInd w:w="0" w:type="dxa"/>
        <w:tblLook w:val="04A0" w:firstRow="1" w:lastRow="0" w:firstColumn="1" w:lastColumn="0" w:noHBand="0" w:noVBand="1"/>
      </w:tblPr>
      <w:tblGrid>
        <w:gridCol w:w="4815"/>
        <w:gridCol w:w="2126"/>
        <w:gridCol w:w="2687"/>
      </w:tblGrid>
      <w:tr w:rsidR="00A748B0" w:rsidRPr="00A748B0" w14:paraId="71DE5676"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A7A4DD3" w14:textId="77777777" w:rsidR="00A748B0" w:rsidRPr="00A748B0" w:rsidRDefault="00A748B0">
            <w:pPr>
              <w:spacing w:line="360" w:lineRule="auto"/>
              <w:jc w:val="both"/>
              <w:rPr>
                <w:rFonts w:ascii="Arial" w:eastAsia="Times New Roman" w:hAnsi="Arial" w:cs="Arial"/>
                <w:b/>
                <w:bCs/>
                <w:sz w:val="24"/>
                <w:szCs w:val="24"/>
              </w:rPr>
            </w:pPr>
            <w:r w:rsidRPr="00A748B0">
              <w:rPr>
                <w:rFonts w:ascii="Arial" w:eastAsia="Times New Roman" w:hAnsi="Arial" w:cs="Arial"/>
                <w:b/>
                <w:bCs/>
                <w:sz w:val="24"/>
                <w:szCs w:val="24"/>
              </w:rPr>
              <w:t>Event</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71088246" w14:textId="77777777" w:rsidR="00A748B0" w:rsidRPr="00A748B0" w:rsidRDefault="00A748B0">
            <w:pPr>
              <w:spacing w:line="360" w:lineRule="auto"/>
              <w:jc w:val="both"/>
              <w:rPr>
                <w:rFonts w:ascii="Arial" w:eastAsia="Times New Roman" w:hAnsi="Arial" w:cs="Arial"/>
                <w:b/>
                <w:bCs/>
                <w:sz w:val="24"/>
                <w:szCs w:val="24"/>
              </w:rPr>
            </w:pPr>
            <w:r w:rsidRPr="00A748B0">
              <w:rPr>
                <w:rFonts w:ascii="Arial" w:eastAsia="Times New Roman" w:hAnsi="Arial" w:cs="Arial"/>
                <w:b/>
                <w:bCs/>
                <w:sz w:val="24"/>
                <w:szCs w:val="24"/>
              </w:rPr>
              <w:t>Date</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hideMark/>
          </w:tcPr>
          <w:p w14:paraId="6E7AA379" w14:textId="77777777" w:rsidR="00A748B0" w:rsidRPr="00A748B0" w:rsidRDefault="00A748B0">
            <w:pPr>
              <w:spacing w:line="360" w:lineRule="auto"/>
              <w:jc w:val="both"/>
              <w:rPr>
                <w:rFonts w:ascii="Arial" w:eastAsia="Times New Roman" w:hAnsi="Arial" w:cs="Arial"/>
                <w:b/>
                <w:bCs/>
                <w:sz w:val="24"/>
                <w:szCs w:val="24"/>
              </w:rPr>
            </w:pPr>
            <w:r w:rsidRPr="00A748B0">
              <w:rPr>
                <w:rFonts w:ascii="Arial" w:eastAsia="Times New Roman" w:hAnsi="Arial" w:cs="Arial"/>
                <w:b/>
                <w:bCs/>
                <w:sz w:val="24"/>
                <w:szCs w:val="24"/>
              </w:rPr>
              <w:t xml:space="preserve">Payment schedule </w:t>
            </w:r>
          </w:p>
        </w:tc>
      </w:tr>
      <w:tr w:rsidR="00A748B0" w:rsidRPr="00A748B0" w14:paraId="3DD6CE8C"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E5EC4CA" w14:textId="77777777" w:rsidR="00A748B0" w:rsidRPr="00A748B0" w:rsidRDefault="00A748B0">
            <w:pPr>
              <w:spacing w:line="360" w:lineRule="auto"/>
              <w:rPr>
                <w:rFonts w:ascii="Arial" w:eastAsia="Times New Roman" w:hAnsi="Arial" w:cs="Arial"/>
                <w:sz w:val="24"/>
                <w:szCs w:val="24"/>
              </w:rPr>
            </w:pPr>
            <w:r w:rsidRPr="00A748B0">
              <w:rPr>
                <w:rFonts w:ascii="Arial" w:eastAsia="Times New Roman" w:hAnsi="Arial" w:cs="Arial"/>
                <w:sz w:val="24"/>
                <w:szCs w:val="24"/>
              </w:rPr>
              <w:t>Contractor and NE meeting to discuss range of datasets identified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B0722A" w14:textId="77777777" w:rsidR="00A748B0" w:rsidRPr="00A748B0" w:rsidRDefault="00A748B0">
            <w:pPr>
              <w:spacing w:line="360" w:lineRule="auto"/>
              <w:rPr>
                <w:rFonts w:ascii="Arial" w:eastAsia="Times New Roman" w:hAnsi="Arial" w:cs="Arial"/>
                <w:sz w:val="24"/>
                <w:szCs w:val="24"/>
              </w:rPr>
            </w:pPr>
            <w:r w:rsidRPr="00A748B0">
              <w:rPr>
                <w:rFonts w:ascii="Arial" w:eastAsia="Times New Roman" w:hAnsi="Arial" w:cs="Arial"/>
                <w:sz w:val="24"/>
                <w:szCs w:val="24"/>
              </w:rPr>
              <w:t>30/11/2023</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18ADF8" w14:textId="77777777" w:rsidR="00A748B0" w:rsidRPr="00A748B0" w:rsidRDefault="00A748B0">
            <w:pPr>
              <w:spacing w:line="360" w:lineRule="auto"/>
              <w:jc w:val="both"/>
              <w:rPr>
                <w:rFonts w:ascii="Arial" w:eastAsia="Times New Roman" w:hAnsi="Arial" w:cs="Arial"/>
                <w:sz w:val="24"/>
                <w:szCs w:val="24"/>
              </w:rPr>
            </w:pPr>
          </w:p>
        </w:tc>
      </w:tr>
      <w:tr w:rsidR="00646143" w:rsidRPr="00A748B0" w14:paraId="586A07F5"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110E98" w14:textId="10759E6E" w:rsidR="00646143" w:rsidRPr="00A748B0" w:rsidRDefault="00646143" w:rsidP="00646143">
            <w:pPr>
              <w:spacing w:line="360" w:lineRule="auto"/>
              <w:rPr>
                <w:rFonts w:ascii="Arial" w:eastAsia="Times New Roman" w:hAnsi="Arial" w:cs="Arial"/>
                <w:sz w:val="24"/>
                <w:szCs w:val="24"/>
              </w:rPr>
            </w:pPr>
            <w:r w:rsidRPr="00A748B0">
              <w:rPr>
                <w:rFonts w:ascii="Arial" w:eastAsia="Times New Roman" w:hAnsi="Arial" w:cs="Arial"/>
                <w:sz w:val="24"/>
                <w:szCs w:val="24"/>
              </w:rPr>
              <w:t>Natural England to supply data to contractor</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69CD76" w14:textId="20B7DBC1" w:rsidR="00646143" w:rsidRPr="00A748B0" w:rsidRDefault="00646143" w:rsidP="00646143">
            <w:pPr>
              <w:spacing w:line="360" w:lineRule="auto"/>
              <w:rPr>
                <w:rFonts w:ascii="Arial" w:eastAsia="Times New Roman" w:hAnsi="Arial" w:cs="Arial"/>
                <w:sz w:val="24"/>
                <w:szCs w:val="24"/>
              </w:rPr>
            </w:pPr>
            <w:r w:rsidRPr="00A748B0">
              <w:rPr>
                <w:rFonts w:ascii="Arial" w:eastAsia="Times New Roman" w:hAnsi="Arial" w:cs="Arial"/>
                <w:sz w:val="24"/>
                <w:szCs w:val="24"/>
              </w:rPr>
              <w:t>22/1</w:t>
            </w:r>
            <w:r>
              <w:rPr>
                <w:rFonts w:ascii="Arial" w:eastAsia="Times New Roman" w:hAnsi="Arial" w:cs="Arial"/>
                <w:sz w:val="24"/>
                <w:szCs w:val="24"/>
              </w:rPr>
              <w:t>2</w:t>
            </w:r>
            <w:r w:rsidRPr="00A748B0">
              <w:rPr>
                <w:rFonts w:ascii="Arial" w:eastAsia="Times New Roman" w:hAnsi="Arial" w:cs="Arial"/>
                <w:sz w:val="24"/>
                <w:szCs w:val="24"/>
              </w:rPr>
              <w:t>/2023</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FC0574" w14:textId="77777777" w:rsidR="00646143" w:rsidRPr="00A748B0" w:rsidRDefault="00646143" w:rsidP="00646143">
            <w:pPr>
              <w:spacing w:line="360" w:lineRule="auto"/>
              <w:jc w:val="both"/>
              <w:rPr>
                <w:rFonts w:ascii="Arial" w:eastAsia="Times New Roman" w:hAnsi="Arial" w:cs="Arial"/>
                <w:sz w:val="24"/>
                <w:szCs w:val="24"/>
              </w:rPr>
            </w:pPr>
          </w:p>
        </w:tc>
      </w:tr>
      <w:tr w:rsidR="00646143" w:rsidRPr="00A748B0" w14:paraId="14642FD8"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BEA753" w14:textId="77777777" w:rsidR="00646143" w:rsidRPr="00A748B0" w:rsidRDefault="00646143" w:rsidP="00646143">
            <w:pPr>
              <w:spacing w:line="360" w:lineRule="auto"/>
              <w:rPr>
                <w:rFonts w:ascii="Arial" w:eastAsia="Times New Roman" w:hAnsi="Arial" w:cs="Arial"/>
                <w:sz w:val="24"/>
                <w:szCs w:val="24"/>
              </w:rPr>
            </w:pPr>
            <w:r w:rsidRPr="00A748B0">
              <w:rPr>
                <w:rFonts w:ascii="Arial" w:hAnsi="Arial" w:cs="Arial"/>
                <w:sz w:val="24"/>
                <w:szCs w:val="24"/>
              </w:rPr>
              <w:t>Draft final report and associated products to be provided by contractor to Natural England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260C85" w14:textId="160FB56F" w:rsidR="00646143" w:rsidRPr="00A748B0" w:rsidRDefault="00646143" w:rsidP="00646143">
            <w:pPr>
              <w:spacing w:line="360" w:lineRule="auto"/>
              <w:jc w:val="both"/>
              <w:rPr>
                <w:rFonts w:ascii="Arial" w:eastAsia="Times New Roman" w:hAnsi="Arial" w:cs="Arial"/>
                <w:sz w:val="24"/>
                <w:szCs w:val="24"/>
              </w:rPr>
            </w:pPr>
            <w:r>
              <w:rPr>
                <w:rFonts w:ascii="Arial" w:eastAsia="Times New Roman" w:hAnsi="Arial" w:cs="Arial"/>
                <w:sz w:val="24"/>
                <w:szCs w:val="24"/>
              </w:rPr>
              <w:t>15</w:t>
            </w:r>
            <w:r w:rsidRPr="00A748B0">
              <w:rPr>
                <w:rFonts w:ascii="Arial" w:eastAsia="Times New Roman" w:hAnsi="Arial" w:cs="Arial"/>
                <w:sz w:val="24"/>
                <w:szCs w:val="24"/>
              </w:rPr>
              <w:t>/0</w:t>
            </w:r>
            <w:r>
              <w:rPr>
                <w:rFonts w:ascii="Arial" w:eastAsia="Times New Roman" w:hAnsi="Arial" w:cs="Arial"/>
                <w:sz w:val="24"/>
                <w:szCs w:val="24"/>
              </w:rPr>
              <w:t>3</w:t>
            </w:r>
            <w:r w:rsidRPr="00A748B0">
              <w:rPr>
                <w:rFonts w:ascii="Arial" w:eastAsia="Times New Roman" w:hAnsi="Arial" w:cs="Arial"/>
                <w:sz w:val="24"/>
                <w:szCs w:val="24"/>
              </w:rPr>
              <w:t>/2024</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BB1D6A" w14:textId="77777777" w:rsidR="00646143" w:rsidRPr="00A748B0" w:rsidRDefault="00646143" w:rsidP="00646143">
            <w:pPr>
              <w:spacing w:line="360" w:lineRule="auto"/>
              <w:jc w:val="both"/>
              <w:rPr>
                <w:rFonts w:ascii="Arial" w:eastAsia="Times New Roman" w:hAnsi="Arial" w:cs="Arial"/>
                <w:sz w:val="24"/>
                <w:szCs w:val="24"/>
              </w:rPr>
            </w:pPr>
          </w:p>
        </w:tc>
      </w:tr>
      <w:tr w:rsidR="00646143" w:rsidRPr="00A748B0" w14:paraId="5F664874" w14:textId="77777777" w:rsidTr="00A748B0">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28C3E1E" w14:textId="77777777" w:rsidR="00646143" w:rsidRPr="00A748B0" w:rsidRDefault="00646143" w:rsidP="00646143">
            <w:pPr>
              <w:spacing w:line="360" w:lineRule="auto"/>
              <w:jc w:val="both"/>
              <w:rPr>
                <w:rFonts w:ascii="Arial" w:eastAsia="Times New Roman" w:hAnsi="Arial" w:cs="Arial"/>
                <w:sz w:val="24"/>
                <w:szCs w:val="24"/>
              </w:rPr>
            </w:pPr>
            <w:r w:rsidRPr="00A748B0">
              <w:rPr>
                <w:rFonts w:ascii="Arial" w:eastAsia="Times New Roman" w:hAnsi="Arial" w:cs="Arial"/>
                <w:sz w:val="24"/>
                <w:szCs w:val="24"/>
              </w:rPr>
              <w:t>Final report and data to be delivered</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37FE22" w14:textId="7957FAF2" w:rsidR="00646143" w:rsidRPr="00A748B0" w:rsidRDefault="00646143" w:rsidP="00646143">
            <w:pPr>
              <w:spacing w:line="360" w:lineRule="auto"/>
              <w:jc w:val="both"/>
              <w:rPr>
                <w:rFonts w:ascii="Arial" w:eastAsia="Times New Roman" w:hAnsi="Arial" w:cs="Arial"/>
                <w:sz w:val="24"/>
                <w:szCs w:val="24"/>
              </w:rPr>
            </w:pPr>
            <w:r>
              <w:rPr>
                <w:rFonts w:ascii="Arial" w:eastAsia="Times New Roman" w:hAnsi="Arial" w:cs="Arial"/>
                <w:sz w:val="24"/>
                <w:szCs w:val="24"/>
              </w:rPr>
              <w:t>29</w:t>
            </w:r>
            <w:r w:rsidRPr="00A748B0">
              <w:rPr>
                <w:rFonts w:ascii="Arial" w:eastAsia="Times New Roman" w:hAnsi="Arial" w:cs="Arial"/>
                <w:sz w:val="24"/>
                <w:szCs w:val="24"/>
              </w:rPr>
              <w:t>/03/2024</w:t>
            </w:r>
          </w:p>
        </w:tc>
        <w:tc>
          <w:tcPr>
            <w:tcW w:w="268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1D3425" w14:textId="77777777" w:rsidR="00646143" w:rsidRPr="00A748B0" w:rsidRDefault="00646143" w:rsidP="00646143">
            <w:pPr>
              <w:spacing w:line="360" w:lineRule="auto"/>
              <w:jc w:val="both"/>
              <w:rPr>
                <w:rFonts w:ascii="Arial" w:eastAsia="Times New Roman" w:hAnsi="Arial" w:cs="Arial"/>
                <w:sz w:val="24"/>
                <w:szCs w:val="24"/>
              </w:rPr>
            </w:pPr>
            <w:r w:rsidRPr="00A748B0">
              <w:rPr>
                <w:rFonts w:ascii="Arial" w:eastAsia="Times New Roman" w:hAnsi="Arial" w:cs="Arial"/>
                <w:sz w:val="24"/>
                <w:szCs w:val="24"/>
              </w:rPr>
              <w:t>Full payment</w:t>
            </w:r>
          </w:p>
        </w:tc>
      </w:tr>
    </w:tbl>
    <w:p w14:paraId="643AE281" w14:textId="77777777" w:rsidR="00414EC0" w:rsidRDefault="00414EC0" w:rsidP="00414EC0">
      <w:pPr>
        <w:spacing w:after="240"/>
        <w:rPr>
          <w:rFonts w:asciiTheme="minorHAnsi" w:hAnsiTheme="minorHAnsi" w:cstheme="minorHAnsi"/>
          <w:b/>
          <w:color w:val="000000"/>
          <w:sz w:val="24"/>
          <w:szCs w:val="24"/>
        </w:rPr>
      </w:pPr>
    </w:p>
    <w:p w14:paraId="270E8E04" w14:textId="494481F8" w:rsidR="0091301E" w:rsidRPr="00A9669D" w:rsidRDefault="0091301E" w:rsidP="00414EC0">
      <w:pPr>
        <w:spacing w:after="240"/>
        <w:rPr>
          <w:rFonts w:ascii="Arial" w:hAnsi="Arial" w:cs="Arial"/>
          <w:b/>
          <w:color w:val="000000"/>
          <w:sz w:val="26"/>
          <w:szCs w:val="26"/>
        </w:rPr>
      </w:pPr>
      <w:r w:rsidRPr="00A9669D">
        <w:rPr>
          <w:rFonts w:ascii="Arial" w:hAnsi="Arial" w:cs="Arial"/>
          <w:b/>
          <w:color w:val="000000"/>
          <w:sz w:val="26"/>
          <w:szCs w:val="26"/>
        </w:rPr>
        <w:t>Other</w:t>
      </w:r>
    </w:p>
    <w:p w14:paraId="37A52013"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rPr>
        <w:t>In support of this contract NE will provide the winning supplier with:</w:t>
      </w:r>
    </w:p>
    <w:p w14:paraId="54CC4E3F" w14:textId="77777777" w:rsidR="00414EC0" w:rsidRPr="00414EC0" w:rsidRDefault="00414EC0" w:rsidP="00414EC0">
      <w:pPr>
        <w:rPr>
          <w:rFonts w:ascii="Arial" w:hAnsi="Arial" w:cs="Arial"/>
          <w:color w:val="000000" w:themeColor="text1"/>
          <w:sz w:val="24"/>
          <w:szCs w:val="24"/>
        </w:rPr>
      </w:pPr>
    </w:p>
    <w:p w14:paraId="3CE29C75" w14:textId="77777777" w:rsidR="00414EC0" w:rsidRPr="00414EC0" w:rsidRDefault="00414EC0" w:rsidP="00414EC0">
      <w:pPr>
        <w:numPr>
          <w:ilvl w:val="0"/>
          <w:numId w:val="10"/>
        </w:numPr>
        <w:rPr>
          <w:rFonts w:ascii="Arial" w:hAnsi="Arial" w:cs="Arial"/>
          <w:color w:val="000000" w:themeColor="text1"/>
          <w:sz w:val="24"/>
          <w:szCs w:val="24"/>
        </w:rPr>
      </w:pPr>
      <w:r w:rsidRPr="00414EC0">
        <w:rPr>
          <w:rFonts w:ascii="Arial" w:hAnsi="Arial" w:cs="Arial"/>
          <w:color w:val="000000" w:themeColor="text1"/>
          <w:sz w:val="24"/>
          <w:szCs w:val="24"/>
        </w:rPr>
        <w:t>Project support from dedicated Project Officer</w:t>
      </w:r>
    </w:p>
    <w:p w14:paraId="5C98F89D" w14:textId="77777777" w:rsidR="00414EC0" w:rsidRPr="00414EC0" w:rsidRDefault="00414EC0" w:rsidP="00414EC0">
      <w:pPr>
        <w:numPr>
          <w:ilvl w:val="0"/>
          <w:numId w:val="10"/>
        </w:numPr>
        <w:rPr>
          <w:rFonts w:ascii="Arial" w:hAnsi="Arial" w:cs="Arial"/>
          <w:color w:val="000000" w:themeColor="text1"/>
          <w:sz w:val="24"/>
          <w:szCs w:val="24"/>
        </w:rPr>
      </w:pPr>
      <w:r w:rsidRPr="00414EC0">
        <w:rPr>
          <w:rFonts w:ascii="Arial" w:hAnsi="Arial" w:cs="Arial"/>
          <w:color w:val="000000" w:themeColor="text1"/>
          <w:sz w:val="24"/>
          <w:szCs w:val="24"/>
        </w:rPr>
        <w:t xml:space="preserve">Opportunity to feedback and discuss progress and the </w:t>
      </w:r>
      <w:proofErr w:type="gramStart"/>
      <w:r w:rsidRPr="00414EC0">
        <w:rPr>
          <w:rFonts w:ascii="Arial" w:hAnsi="Arial" w:cs="Arial"/>
          <w:color w:val="000000" w:themeColor="text1"/>
          <w:sz w:val="24"/>
          <w:szCs w:val="24"/>
        </w:rPr>
        <w:t>project</w:t>
      </w:r>
      <w:proofErr w:type="gramEnd"/>
    </w:p>
    <w:p w14:paraId="73867D24" w14:textId="77777777" w:rsidR="00414EC0" w:rsidRPr="00414EC0" w:rsidRDefault="00414EC0" w:rsidP="00414EC0">
      <w:pPr>
        <w:numPr>
          <w:ilvl w:val="0"/>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Supporting GIS datasets (if required) under licence for use in this contract:</w:t>
      </w:r>
    </w:p>
    <w:p w14:paraId="097BD3AE" w14:textId="77777777" w:rsidR="00414EC0" w:rsidRPr="00414EC0" w:rsidRDefault="00414EC0" w:rsidP="00414EC0">
      <w:pPr>
        <w:numPr>
          <w:ilvl w:val="1"/>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 xml:space="preserve">Base map data from </w:t>
      </w:r>
      <w:hyperlink r:id="rId23" w:history="1">
        <w:r w:rsidRPr="00414EC0">
          <w:rPr>
            <w:rStyle w:val="Hyperlink"/>
            <w:rFonts w:ascii="Arial" w:hAnsi="Arial" w:cs="Arial"/>
            <w:color w:val="000000" w:themeColor="text1"/>
            <w:sz w:val="24"/>
            <w:szCs w:val="24"/>
            <w:lang w:bidi="en-US"/>
          </w:rPr>
          <w:t>Ordnance Survey</w:t>
        </w:r>
      </w:hyperlink>
      <w:r w:rsidRPr="00414EC0">
        <w:rPr>
          <w:rFonts w:ascii="Arial" w:hAnsi="Arial" w:cs="Arial"/>
          <w:color w:val="000000" w:themeColor="text1"/>
          <w:sz w:val="24"/>
          <w:szCs w:val="24"/>
          <w:lang w:bidi="en-US"/>
        </w:rPr>
        <w:t xml:space="preserve"> </w:t>
      </w:r>
    </w:p>
    <w:p w14:paraId="6E746897" w14:textId="77777777" w:rsidR="00414EC0" w:rsidRPr="00414EC0" w:rsidRDefault="00414EC0" w:rsidP="00414EC0">
      <w:pPr>
        <w:numPr>
          <w:ilvl w:val="1"/>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 xml:space="preserve">Aerial photography from </w:t>
      </w:r>
      <w:hyperlink r:id="rId24" w:history="1">
        <w:r w:rsidRPr="00414EC0">
          <w:rPr>
            <w:rStyle w:val="Hyperlink"/>
            <w:rFonts w:ascii="Arial" w:hAnsi="Arial" w:cs="Arial"/>
            <w:color w:val="000000" w:themeColor="text1"/>
            <w:sz w:val="24"/>
            <w:szCs w:val="24"/>
            <w:lang w:bidi="en-US"/>
          </w:rPr>
          <w:t>Next Perspectives</w:t>
        </w:r>
      </w:hyperlink>
    </w:p>
    <w:p w14:paraId="02DD5368" w14:textId="77777777" w:rsidR="00414EC0" w:rsidRPr="00414EC0" w:rsidRDefault="00414EC0" w:rsidP="00414EC0">
      <w:pPr>
        <w:numPr>
          <w:ilvl w:val="1"/>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 xml:space="preserve">S-57 vector data from the UK Hydrographic Office (in ArcGIS </w:t>
      </w:r>
      <w:proofErr w:type="gramStart"/>
      <w:r w:rsidRPr="00414EC0">
        <w:rPr>
          <w:rFonts w:ascii="Arial" w:hAnsi="Arial" w:cs="Arial"/>
          <w:color w:val="000000" w:themeColor="text1"/>
          <w:sz w:val="24"/>
          <w:szCs w:val="24"/>
          <w:lang w:bidi="en-US"/>
        </w:rPr>
        <w:t>format)*</w:t>
      </w:r>
      <w:proofErr w:type="gramEnd"/>
    </w:p>
    <w:p w14:paraId="7FD57BA4" w14:textId="77777777" w:rsidR="00414EC0" w:rsidRPr="00414EC0" w:rsidRDefault="00414EC0" w:rsidP="00414EC0">
      <w:pPr>
        <w:numPr>
          <w:ilvl w:val="1"/>
          <w:numId w:val="10"/>
        </w:numPr>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 xml:space="preserve">Raster charts from </w:t>
      </w:r>
      <w:hyperlink r:id="rId25" w:history="1">
        <w:proofErr w:type="spellStart"/>
        <w:r w:rsidRPr="00414EC0">
          <w:rPr>
            <w:rStyle w:val="Hyperlink"/>
            <w:rFonts w:ascii="Arial" w:hAnsi="Arial" w:cs="Arial"/>
            <w:color w:val="000000" w:themeColor="text1"/>
            <w:sz w:val="24"/>
            <w:szCs w:val="24"/>
            <w:lang w:bidi="en-US"/>
          </w:rPr>
          <w:t>Oceanwise</w:t>
        </w:r>
        <w:proofErr w:type="spellEnd"/>
      </w:hyperlink>
      <w:r w:rsidRPr="00414EC0">
        <w:rPr>
          <w:rFonts w:ascii="Arial" w:hAnsi="Arial" w:cs="Arial"/>
          <w:color w:val="000000" w:themeColor="text1"/>
          <w:sz w:val="24"/>
          <w:szCs w:val="24"/>
          <w:lang w:bidi="en-US"/>
        </w:rPr>
        <w:t>*</w:t>
      </w:r>
    </w:p>
    <w:p w14:paraId="3BF551FE" w14:textId="77777777" w:rsidR="00414EC0" w:rsidRPr="00414EC0" w:rsidRDefault="00414EC0" w:rsidP="00414EC0">
      <w:pPr>
        <w:ind w:left="1440"/>
        <w:rPr>
          <w:rFonts w:ascii="Arial" w:hAnsi="Arial" w:cs="Arial"/>
          <w:color w:val="000000" w:themeColor="text1"/>
          <w:sz w:val="24"/>
          <w:szCs w:val="24"/>
          <w:lang w:bidi="en-US"/>
        </w:rPr>
      </w:pPr>
      <w:r w:rsidRPr="00414EC0">
        <w:rPr>
          <w:rFonts w:ascii="Arial" w:hAnsi="Arial" w:cs="Arial"/>
          <w:color w:val="000000" w:themeColor="text1"/>
          <w:sz w:val="24"/>
          <w:szCs w:val="24"/>
          <w:lang w:bidi="en-US"/>
        </w:rPr>
        <w:t>*(Not to be used for Navigation)</w:t>
      </w:r>
    </w:p>
    <w:p w14:paraId="4D576127" w14:textId="77777777" w:rsidR="00414EC0" w:rsidRPr="00414EC0" w:rsidRDefault="00414EC0" w:rsidP="00414EC0">
      <w:pPr>
        <w:rPr>
          <w:rFonts w:ascii="Arial" w:hAnsi="Arial" w:cs="Arial"/>
          <w:color w:val="000000" w:themeColor="text1"/>
          <w:sz w:val="24"/>
          <w:szCs w:val="24"/>
          <w:lang w:bidi="en-US"/>
        </w:rPr>
      </w:pPr>
    </w:p>
    <w:p w14:paraId="2C36F3E1"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lang w:bidi="en-US"/>
        </w:rPr>
        <w:t xml:space="preserve">Please see the following site for information on how to obtain access to the GI datasets listed above: </w:t>
      </w:r>
      <w:hyperlink r:id="rId26" w:history="1">
        <w:r w:rsidRPr="00414EC0">
          <w:rPr>
            <w:rStyle w:val="Hyperlink"/>
            <w:rFonts w:ascii="Arial" w:hAnsi="Arial" w:cs="Arial"/>
            <w:sz w:val="24"/>
            <w:szCs w:val="24"/>
            <w:lang w:bidi="en-US"/>
          </w:rPr>
          <w:t>https://www.gov.uk/guidance/how-to-access-natural-englands-maps-and-data</w:t>
        </w:r>
      </w:hyperlink>
    </w:p>
    <w:p w14:paraId="5336C8FE" w14:textId="77777777" w:rsidR="00414EC0" w:rsidRPr="00414EC0" w:rsidRDefault="00414EC0" w:rsidP="00414EC0">
      <w:pPr>
        <w:rPr>
          <w:rFonts w:ascii="Arial" w:hAnsi="Arial" w:cs="Arial"/>
          <w:color w:val="000000" w:themeColor="text1"/>
          <w:sz w:val="24"/>
          <w:szCs w:val="24"/>
        </w:rPr>
      </w:pPr>
    </w:p>
    <w:p w14:paraId="77C99256"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rPr>
        <w:t>In addition, Natural England has identified the following publicly available sources that are expected to be used by the winning supplier as part of this project. Please note this is not an exhaustive list and we would expect supplier to identify additional datasets/sources.</w:t>
      </w:r>
    </w:p>
    <w:p w14:paraId="0AFFD3D3" w14:textId="77777777" w:rsidR="00414EC0" w:rsidRPr="00414EC0" w:rsidRDefault="00414EC0" w:rsidP="00414EC0">
      <w:pPr>
        <w:rPr>
          <w:rFonts w:ascii="Arial" w:hAnsi="Arial" w:cs="Arial"/>
          <w:color w:val="000000" w:themeColor="text1"/>
          <w:sz w:val="24"/>
          <w:szCs w:val="24"/>
        </w:rPr>
      </w:pPr>
    </w:p>
    <w:p w14:paraId="136DEC65" w14:textId="77777777" w:rsidR="00414EC0" w:rsidRPr="00414EC0" w:rsidRDefault="00414EC0" w:rsidP="00414EC0">
      <w:pPr>
        <w:pStyle w:val="ListParagraph"/>
        <w:numPr>
          <w:ilvl w:val="0"/>
          <w:numId w:val="11"/>
        </w:numPr>
        <w:rPr>
          <w:rFonts w:ascii="Arial" w:hAnsi="Arial" w:cs="Arial"/>
          <w:color w:val="000000" w:themeColor="text1"/>
          <w:sz w:val="24"/>
          <w:szCs w:val="24"/>
        </w:rPr>
      </w:pPr>
      <w:r w:rsidRPr="00414EC0">
        <w:rPr>
          <w:rFonts w:ascii="Arial" w:hAnsi="Arial" w:cs="Arial"/>
          <w:color w:val="000000" w:themeColor="text1"/>
          <w:sz w:val="24"/>
          <w:szCs w:val="24"/>
        </w:rPr>
        <w:t>Marine Habitats and Species Open Data (England) BNG (Natural England Open Data)</w:t>
      </w:r>
    </w:p>
    <w:p w14:paraId="7B128EA4" w14:textId="77777777" w:rsidR="00414EC0" w:rsidRPr="00414EC0" w:rsidRDefault="00414EC0" w:rsidP="00414EC0">
      <w:pPr>
        <w:pStyle w:val="ListParagraph"/>
        <w:numPr>
          <w:ilvl w:val="0"/>
          <w:numId w:val="11"/>
        </w:numPr>
        <w:rPr>
          <w:rFonts w:ascii="Arial" w:hAnsi="Arial" w:cs="Arial"/>
          <w:color w:val="000000" w:themeColor="text1"/>
          <w:sz w:val="24"/>
          <w:szCs w:val="24"/>
        </w:rPr>
      </w:pPr>
      <w:proofErr w:type="spellStart"/>
      <w:r w:rsidRPr="00414EC0">
        <w:rPr>
          <w:rFonts w:ascii="Arial" w:hAnsi="Arial" w:cs="Arial"/>
          <w:color w:val="000000" w:themeColor="text1"/>
          <w:sz w:val="24"/>
          <w:szCs w:val="24"/>
        </w:rPr>
        <w:t>EMODnet</w:t>
      </w:r>
      <w:proofErr w:type="spellEnd"/>
    </w:p>
    <w:p w14:paraId="11F73360" w14:textId="77777777" w:rsidR="00414EC0" w:rsidRPr="00414EC0" w:rsidRDefault="00414EC0" w:rsidP="00414EC0">
      <w:pPr>
        <w:pStyle w:val="ListParagraph"/>
        <w:numPr>
          <w:ilvl w:val="0"/>
          <w:numId w:val="11"/>
        </w:numPr>
        <w:rPr>
          <w:rFonts w:ascii="Arial" w:hAnsi="Arial" w:cs="Arial"/>
          <w:color w:val="000000" w:themeColor="text1"/>
          <w:sz w:val="24"/>
          <w:szCs w:val="24"/>
        </w:rPr>
      </w:pPr>
      <w:r w:rsidRPr="00414EC0">
        <w:rPr>
          <w:rFonts w:ascii="Arial" w:hAnsi="Arial" w:cs="Arial"/>
          <w:color w:val="000000" w:themeColor="text1"/>
          <w:sz w:val="24"/>
          <w:szCs w:val="24"/>
        </w:rPr>
        <w:t>UKHO Seabed Mapping Service</w:t>
      </w:r>
    </w:p>
    <w:p w14:paraId="537A9ED9" w14:textId="77777777" w:rsidR="00414EC0" w:rsidRPr="00414EC0" w:rsidRDefault="00414EC0" w:rsidP="00414EC0">
      <w:pPr>
        <w:pStyle w:val="ListParagraph"/>
        <w:numPr>
          <w:ilvl w:val="0"/>
          <w:numId w:val="11"/>
        </w:numPr>
        <w:rPr>
          <w:rFonts w:ascii="Arial" w:hAnsi="Arial" w:cs="Arial"/>
          <w:color w:val="000000" w:themeColor="text1"/>
          <w:sz w:val="24"/>
          <w:szCs w:val="24"/>
        </w:rPr>
      </w:pPr>
      <w:r w:rsidRPr="00414EC0">
        <w:rPr>
          <w:rFonts w:ascii="Arial" w:hAnsi="Arial" w:cs="Arial"/>
          <w:color w:val="000000" w:themeColor="text1"/>
          <w:sz w:val="24"/>
          <w:szCs w:val="24"/>
        </w:rPr>
        <w:t>The Crown Estate Marine Data Exchange</w:t>
      </w:r>
    </w:p>
    <w:p w14:paraId="222CD4C8" w14:textId="77777777" w:rsidR="00414EC0" w:rsidRPr="00414EC0" w:rsidRDefault="00414EC0" w:rsidP="00414EC0">
      <w:pPr>
        <w:pStyle w:val="ListParagraph"/>
        <w:numPr>
          <w:ilvl w:val="0"/>
          <w:numId w:val="11"/>
        </w:numPr>
        <w:rPr>
          <w:rFonts w:ascii="Arial" w:hAnsi="Arial" w:cs="Arial"/>
          <w:color w:val="000000" w:themeColor="text1"/>
          <w:sz w:val="24"/>
          <w:szCs w:val="24"/>
        </w:rPr>
      </w:pPr>
      <w:r w:rsidRPr="00414EC0">
        <w:rPr>
          <w:rFonts w:ascii="Arial" w:hAnsi="Arial" w:cs="Arial"/>
          <w:color w:val="000000" w:themeColor="text1"/>
          <w:sz w:val="24"/>
          <w:szCs w:val="24"/>
        </w:rPr>
        <w:t>The BGS offshore index geology layers</w:t>
      </w:r>
    </w:p>
    <w:p w14:paraId="2CEBD05A" w14:textId="77777777" w:rsidR="00414EC0" w:rsidRPr="00414EC0" w:rsidRDefault="00414EC0" w:rsidP="00414EC0">
      <w:pPr>
        <w:pStyle w:val="ListParagraph"/>
        <w:numPr>
          <w:ilvl w:val="0"/>
          <w:numId w:val="11"/>
        </w:numPr>
        <w:rPr>
          <w:rFonts w:ascii="Arial" w:hAnsi="Arial" w:cs="Arial"/>
          <w:color w:val="000000" w:themeColor="text1"/>
          <w:sz w:val="24"/>
          <w:szCs w:val="24"/>
        </w:rPr>
      </w:pPr>
      <w:proofErr w:type="spellStart"/>
      <w:r w:rsidRPr="00414EC0">
        <w:rPr>
          <w:rFonts w:ascii="Arial" w:hAnsi="Arial" w:cs="Arial"/>
          <w:color w:val="000000" w:themeColor="text1"/>
          <w:sz w:val="24"/>
          <w:szCs w:val="24"/>
        </w:rPr>
        <w:t>Cefas</w:t>
      </w:r>
      <w:proofErr w:type="spellEnd"/>
      <w:r w:rsidRPr="00414EC0">
        <w:rPr>
          <w:rFonts w:ascii="Arial" w:hAnsi="Arial" w:cs="Arial"/>
          <w:color w:val="000000" w:themeColor="text1"/>
          <w:sz w:val="24"/>
          <w:szCs w:val="24"/>
        </w:rPr>
        <w:t xml:space="preserve"> One Benthic</w:t>
      </w:r>
    </w:p>
    <w:p w14:paraId="6DA4E269" w14:textId="77777777" w:rsidR="00414EC0" w:rsidRPr="00414EC0" w:rsidRDefault="00414EC0" w:rsidP="00414EC0">
      <w:pPr>
        <w:rPr>
          <w:rFonts w:ascii="Arial" w:hAnsi="Arial" w:cs="Arial"/>
          <w:sz w:val="24"/>
          <w:szCs w:val="24"/>
        </w:rPr>
      </w:pPr>
      <w:r w:rsidRPr="00414EC0">
        <w:rPr>
          <w:rFonts w:ascii="Arial" w:hAnsi="Arial" w:cs="Arial"/>
          <w:sz w:val="24"/>
          <w:szCs w:val="24"/>
        </w:rPr>
        <w:t xml:space="preserve">JNCC also have the following information that will be relevant: </w:t>
      </w:r>
    </w:p>
    <w:p w14:paraId="698ECE8D" w14:textId="77777777" w:rsidR="00414EC0" w:rsidRPr="00414EC0" w:rsidRDefault="00414EC0" w:rsidP="00414EC0">
      <w:pPr>
        <w:pStyle w:val="ListParagraph"/>
        <w:numPr>
          <w:ilvl w:val="0"/>
          <w:numId w:val="11"/>
        </w:numPr>
        <w:spacing w:after="120"/>
        <w:rPr>
          <w:rStyle w:val="Strong"/>
          <w:rFonts w:ascii="Arial" w:hAnsi="Arial" w:cs="Arial"/>
          <w:b w:val="0"/>
          <w:bCs w:val="0"/>
          <w:color w:val="000000" w:themeColor="text1"/>
          <w:sz w:val="24"/>
          <w:szCs w:val="24"/>
        </w:rPr>
      </w:pPr>
      <w:r w:rsidRPr="00414EC0">
        <w:rPr>
          <w:rStyle w:val="Strong"/>
          <w:rFonts w:ascii="Arial" w:hAnsi="Arial" w:cs="Arial"/>
          <w:b w:val="0"/>
          <w:bCs w:val="0"/>
          <w:color w:val="000000" w:themeColor="text1"/>
          <w:sz w:val="24"/>
          <w:szCs w:val="24"/>
        </w:rPr>
        <w:t>JNCC Combined map V10 (Available upon request to JNCC)</w:t>
      </w:r>
    </w:p>
    <w:p w14:paraId="2696F388" w14:textId="77777777" w:rsidR="00414EC0" w:rsidRPr="00414EC0" w:rsidRDefault="00414EC0" w:rsidP="00414EC0">
      <w:pPr>
        <w:pStyle w:val="pf0"/>
        <w:numPr>
          <w:ilvl w:val="0"/>
          <w:numId w:val="11"/>
        </w:numPr>
        <w:spacing w:after="120" w:afterAutospacing="0"/>
        <w:rPr>
          <w:rStyle w:val="Strong"/>
          <w:rFonts w:ascii="Arial" w:hAnsi="Arial" w:cs="Arial"/>
          <w:b w:val="0"/>
          <w:bCs w:val="0"/>
          <w:sz w:val="24"/>
          <w:szCs w:val="24"/>
          <w:u w:val="single"/>
        </w:rPr>
      </w:pPr>
      <w:r w:rsidRPr="00414EC0">
        <w:rPr>
          <w:rStyle w:val="Strong"/>
          <w:rFonts w:ascii="Arial" w:hAnsi="Arial" w:cs="Arial"/>
          <w:b w:val="0"/>
          <w:bCs w:val="0"/>
          <w:color w:val="000000" w:themeColor="text1"/>
          <w:sz w:val="24"/>
          <w:szCs w:val="24"/>
        </w:rPr>
        <w:t xml:space="preserve">The Annex1 dataset is available on JNCC's Resource Hub </w:t>
      </w:r>
      <w:hyperlink r:id="rId27" w:history="1">
        <w:r w:rsidRPr="00414EC0">
          <w:rPr>
            <w:rStyle w:val="Hyperlink"/>
            <w:rFonts w:ascii="Arial" w:hAnsi="Arial" w:cs="Arial"/>
            <w:sz w:val="24"/>
            <w:szCs w:val="24"/>
          </w:rPr>
          <w:t>https://hub.jncc.gov.uk/assets/c80ad259-f346-4afc-b5ec-2a0b94e8ff6e</w:t>
        </w:r>
      </w:hyperlink>
      <w:r w:rsidRPr="00414EC0">
        <w:rPr>
          <w:rStyle w:val="Strong"/>
          <w:rFonts w:ascii="Arial" w:hAnsi="Arial" w:cs="Arial"/>
          <w:b w:val="0"/>
          <w:bCs w:val="0"/>
          <w:color w:val="1F1F1F"/>
          <w:sz w:val="24"/>
          <w:szCs w:val="24"/>
        </w:rPr>
        <w:t xml:space="preserve"> </w:t>
      </w:r>
    </w:p>
    <w:p w14:paraId="08096900" w14:textId="77777777" w:rsidR="00414EC0" w:rsidRPr="00414EC0" w:rsidRDefault="00414EC0" w:rsidP="00414EC0">
      <w:pPr>
        <w:pStyle w:val="pf0"/>
        <w:numPr>
          <w:ilvl w:val="0"/>
          <w:numId w:val="11"/>
        </w:numPr>
        <w:rPr>
          <w:rFonts w:ascii="Arial" w:hAnsi="Arial" w:cs="Arial"/>
          <w:sz w:val="24"/>
          <w:szCs w:val="24"/>
          <w:u w:val="single"/>
        </w:rPr>
      </w:pPr>
      <w:r w:rsidRPr="00414EC0">
        <w:rPr>
          <w:rStyle w:val="Strong"/>
          <w:rFonts w:ascii="Arial" w:hAnsi="Arial" w:cs="Arial"/>
          <w:b w:val="0"/>
          <w:bCs w:val="0"/>
          <w:color w:val="000000" w:themeColor="text1"/>
          <w:sz w:val="24"/>
          <w:szCs w:val="24"/>
        </w:rPr>
        <w:t xml:space="preserve">A methods paper for Annex1 sandbank mapping is also available </w:t>
      </w:r>
      <w:hyperlink r:id="rId28" w:history="1">
        <w:r w:rsidRPr="00414EC0">
          <w:rPr>
            <w:rStyle w:val="Hyperlink"/>
            <w:rFonts w:ascii="Arial" w:hAnsi="Arial" w:cs="Arial"/>
            <w:sz w:val="24"/>
            <w:szCs w:val="24"/>
          </w:rPr>
          <w:t>https://hub.jncc.gov.uk/assets/f4891fa7-5f9e-417c-af88-073f276a4941</w:t>
        </w:r>
      </w:hyperlink>
      <w:r w:rsidRPr="00414EC0">
        <w:rPr>
          <w:rStyle w:val="cf11"/>
          <w:rFonts w:ascii="Arial" w:hAnsi="Arial" w:cs="Arial"/>
          <w:sz w:val="24"/>
          <w:szCs w:val="24"/>
          <w:u w:val="single"/>
        </w:rPr>
        <w:t xml:space="preserve"> .</w:t>
      </w:r>
    </w:p>
    <w:p w14:paraId="6C0DC824"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rPr>
        <w:lastRenderedPageBreak/>
        <w:t xml:space="preserve">Please note there will be overlap in the datasets and it is expected the contractor will identify and remove those as required. </w:t>
      </w:r>
    </w:p>
    <w:p w14:paraId="67C3EE2F" w14:textId="77777777" w:rsidR="00414EC0" w:rsidRPr="00414EC0" w:rsidRDefault="00414EC0" w:rsidP="00414EC0">
      <w:pPr>
        <w:rPr>
          <w:rFonts w:ascii="Arial" w:hAnsi="Arial" w:cs="Arial"/>
          <w:color w:val="000000" w:themeColor="text1"/>
          <w:sz w:val="24"/>
          <w:szCs w:val="24"/>
        </w:rPr>
      </w:pPr>
    </w:p>
    <w:p w14:paraId="62956A7F" w14:textId="77777777" w:rsidR="00414EC0" w:rsidRPr="00414EC0" w:rsidRDefault="00414EC0" w:rsidP="00414EC0">
      <w:pPr>
        <w:rPr>
          <w:rFonts w:ascii="Arial" w:hAnsi="Arial" w:cs="Arial"/>
          <w:color w:val="000000" w:themeColor="text1"/>
          <w:sz w:val="24"/>
          <w:szCs w:val="24"/>
        </w:rPr>
      </w:pPr>
      <w:r w:rsidRPr="00414EC0">
        <w:rPr>
          <w:rFonts w:ascii="Arial" w:hAnsi="Arial" w:cs="Arial"/>
          <w:color w:val="000000" w:themeColor="text1"/>
          <w:sz w:val="24"/>
          <w:szCs w:val="24"/>
        </w:rPr>
        <w:t xml:space="preserve">The intellectual property rights and copyright for all products will lie with Natural England. All data should be made available by Natural England under the </w:t>
      </w:r>
      <w:hyperlink r:id="rId29" w:history="1">
        <w:r w:rsidRPr="00414EC0">
          <w:rPr>
            <w:rStyle w:val="Hyperlink"/>
            <w:rFonts w:ascii="Arial" w:hAnsi="Arial" w:cs="Arial"/>
            <w:sz w:val="24"/>
            <w:szCs w:val="24"/>
          </w:rPr>
          <w:t>Open Government Licence</w:t>
        </w:r>
      </w:hyperlink>
      <w:r w:rsidRPr="00414EC0">
        <w:rPr>
          <w:rFonts w:ascii="Arial" w:hAnsi="Arial" w:cs="Arial"/>
          <w:color w:val="000000" w:themeColor="text1"/>
          <w:sz w:val="24"/>
          <w:szCs w:val="24"/>
        </w:rPr>
        <w:t xml:space="preserve"> at the end of the project via </w:t>
      </w:r>
      <w:hyperlink r:id="rId30" w:history="1">
        <w:r w:rsidRPr="00414EC0">
          <w:rPr>
            <w:rStyle w:val="Hyperlink"/>
            <w:rFonts w:ascii="Arial" w:hAnsi="Arial" w:cs="Arial"/>
            <w:sz w:val="24"/>
            <w:szCs w:val="24"/>
          </w:rPr>
          <w:t>www.data.gov.uk</w:t>
        </w:r>
      </w:hyperlink>
      <w:r w:rsidRPr="00414EC0">
        <w:rPr>
          <w:rFonts w:ascii="Arial" w:hAnsi="Arial" w:cs="Arial"/>
          <w:color w:val="000000" w:themeColor="text1"/>
          <w:sz w:val="24"/>
          <w:szCs w:val="24"/>
        </w:rPr>
        <w:t xml:space="preserve"> and the MEDIN Data Archiving Centres. If third party datasets are used which Natural England is not authorised to licence, these will be omitted from final reports published externally and redacted from data shared through the Open Government Licence.</w:t>
      </w:r>
    </w:p>
    <w:p w14:paraId="192379C8" w14:textId="77777777" w:rsidR="00414EC0" w:rsidRPr="00414EC0" w:rsidRDefault="00414EC0" w:rsidP="00414EC0">
      <w:pPr>
        <w:rPr>
          <w:rFonts w:ascii="Arial" w:hAnsi="Arial" w:cs="Arial"/>
          <w:color w:val="000000" w:themeColor="text1"/>
          <w:sz w:val="24"/>
          <w:szCs w:val="24"/>
        </w:rPr>
      </w:pPr>
    </w:p>
    <w:p w14:paraId="0103B9DD" w14:textId="77777777" w:rsidR="00414EC0" w:rsidRPr="00414EC0" w:rsidRDefault="00414EC0" w:rsidP="00414EC0">
      <w:pPr>
        <w:rPr>
          <w:rFonts w:ascii="Arial" w:hAnsi="Arial" w:cs="Arial"/>
          <w:sz w:val="24"/>
          <w:szCs w:val="24"/>
        </w:rPr>
      </w:pPr>
      <w:r w:rsidRPr="00414EC0">
        <w:rPr>
          <w:rFonts w:ascii="Arial" w:hAnsi="Arial" w:cs="Arial"/>
          <w:sz w:val="24"/>
          <w:szCs w:val="24"/>
        </w:rPr>
        <w:t xml:space="preserve">It is anticipated that this contract will end no later than </w:t>
      </w:r>
      <w:r w:rsidRPr="00414EC0">
        <w:rPr>
          <w:rFonts w:ascii="Arial" w:hAnsi="Arial" w:cs="Arial"/>
          <w:color w:val="000000" w:themeColor="text1"/>
          <w:sz w:val="24"/>
          <w:szCs w:val="24"/>
        </w:rPr>
        <w:t>31</w:t>
      </w:r>
      <w:r w:rsidRPr="00414EC0">
        <w:rPr>
          <w:rFonts w:ascii="Arial" w:hAnsi="Arial" w:cs="Arial"/>
          <w:color w:val="000000" w:themeColor="text1"/>
          <w:sz w:val="24"/>
          <w:szCs w:val="24"/>
          <w:vertAlign w:val="superscript"/>
        </w:rPr>
        <w:t>st</w:t>
      </w:r>
      <w:r w:rsidRPr="00414EC0">
        <w:rPr>
          <w:rFonts w:ascii="Arial" w:hAnsi="Arial" w:cs="Arial"/>
          <w:color w:val="000000" w:themeColor="text1"/>
          <w:sz w:val="24"/>
          <w:szCs w:val="24"/>
        </w:rPr>
        <w:t xml:space="preserve"> January 2024. </w:t>
      </w:r>
      <w:r w:rsidRPr="00414EC0">
        <w:rPr>
          <w:rFonts w:ascii="Arial" w:hAnsi="Arial" w:cs="Arial"/>
          <w:sz w:val="24"/>
          <w:szCs w:val="24"/>
        </w:rPr>
        <w:t xml:space="preserve">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06FDFC5A" w14:textId="77777777" w:rsidR="00414EC0" w:rsidRPr="00414EC0" w:rsidRDefault="00414EC0" w:rsidP="00414EC0">
      <w:pPr>
        <w:rPr>
          <w:rFonts w:ascii="Arial" w:hAnsi="Arial" w:cs="Arial"/>
          <w:sz w:val="24"/>
          <w:szCs w:val="24"/>
        </w:rPr>
      </w:pPr>
    </w:p>
    <w:p w14:paraId="58C6AA7D" w14:textId="77777777" w:rsidR="00414EC0" w:rsidRPr="00A9669D" w:rsidRDefault="00414EC0" w:rsidP="00414EC0">
      <w:pPr>
        <w:rPr>
          <w:rFonts w:ascii="Arial" w:hAnsi="Arial" w:cs="Arial"/>
          <w:b/>
          <w:bCs/>
          <w:sz w:val="26"/>
          <w:szCs w:val="26"/>
        </w:rPr>
      </w:pPr>
      <w:r w:rsidRPr="00A9669D">
        <w:rPr>
          <w:rFonts w:ascii="Arial" w:hAnsi="Arial" w:cs="Arial"/>
          <w:b/>
          <w:bCs/>
          <w:sz w:val="26"/>
          <w:szCs w:val="26"/>
        </w:rPr>
        <w:t>References</w:t>
      </w:r>
    </w:p>
    <w:p w14:paraId="58875FAD" w14:textId="77777777" w:rsidR="00414EC0" w:rsidRPr="00414EC0" w:rsidRDefault="00414EC0" w:rsidP="00414EC0">
      <w:pPr>
        <w:rPr>
          <w:rFonts w:ascii="Arial" w:hAnsi="Arial" w:cs="Arial"/>
          <w:sz w:val="24"/>
          <w:szCs w:val="24"/>
        </w:rPr>
      </w:pPr>
    </w:p>
    <w:p w14:paraId="5C6E6555" w14:textId="77777777" w:rsidR="00414EC0" w:rsidRPr="00414EC0" w:rsidRDefault="00414EC0" w:rsidP="003D6B91">
      <w:pPr>
        <w:spacing w:after="120"/>
        <w:ind w:left="720"/>
        <w:rPr>
          <w:rFonts w:ascii="Arial" w:hAnsi="Arial" w:cs="Arial"/>
          <w:sz w:val="24"/>
          <w:szCs w:val="24"/>
          <w:lang w:eastAsia="en-GB"/>
        </w:rPr>
      </w:pPr>
      <w:r w:rsidRPr="00414EC0">
        <w:rPr>
          <w:rFonts w:ascii="Arial" w:hAnsi="Arial" w:cs="Arial"/>
          <w:sz w:val="24"/>
          <w:szCs w:val="24"/>
        </w:rPr>
        <w:t xml:space="preserve">Natural England (2021). Definition of Favourable Conservation Status for Reefs (RP2955). Available at: </w:t>
      </w:r>
      <w:hyperlink r:id="rId31" w:history="1">
        <w:r w:rsidRPr="00414EC0">
          <w:rPr>
            <w:rStyle w:val="Hyperlink"/>
            <w:rFonts w:ascii="Arial" w:hAnsi="Arial" w:cs="Arial"/>
            <w:sz w:val="24"/>
            <w:szCs w:val="24"/>
          </w:rPr>
          <w:t>Definition of Favourable Conservation Status for Reefs - RP2955 (naturalengland.org.uk)</w:t>
        </w:r>
      </w:hyperlink>
    </w:p>
    <w:p w14:paraId="123266E4" w14:textId="77777777" w:rsidR="00414EC0" w:rsidRPr="00414EC0" w:rsidRDefault="00414EC0" w:rsidP="003D6B91">
      <w:pPr>
        <w:spacing w:after="120"/>
        <w:ind w:left="720"/>
        <w:rPr>
          <w:rStyle w:val="Hyperlink"/>
          <w:rFonts w:ascii="Arial" w:hAnsi="Arial" w:cs="Arial"/>
          <w:sz w:val="24"/>
          <w:szCs w:val="24"/>
        </w:rPr>
      </w:pPr>
      <w:r w:rsidRPr="00414EC0">
        <w:rPr>
          <w:rFonts w:ascii="Arial" w:hAnsi="Arial" w:cs="Arial"/>
          <w:sz w:val="24"/>
          <w:szCs w:val="24"/>
        </w:rPr>
        <w:t xml:space="preserve">Natural England (2023). Definition of Favourable Conservation Status for Seagrass beds (RP2968). Available at: </w:t>
      </w:r>
      <w:hyperlink r:id="rId32" w:anchor=":~:text=Favourable%20conservation%20status%20is%20the%20situation%20when%20the,available%20evidence%20on%20the%20ecology%20of%20seagrass%20beds." w:history="1">
        <w:r w:rsidRPr="00414EC0">
          <w:rPr>
            <w:rStyle w:val="Hyperlink"/>
            <w:rFonts w:ascii="Arial" w:hAnsi="Arial" w:cs="Arial"/>
            <w:sz w:val="24"/>
            <w:szCs w:val="24"/>
          </w:rPr>
          <w:t>Definition of Favourable Conservation Status for Seagrass beds - RP2968 (naturalengland.org.uk)</w:t>
        </w:r>
      </w:hyperlink>
    </w:p>
    <w:p w14:paraId="32A1F9B8" w14:textId="77777777" w:rsidR="00414EC0" w:rsidRPr="00414EC0" w:rsidRDefault="00414EC0" w:rsidP="003D6B91">
      <w:pPr>
        <w:spacing w:after="120"/>
        <w:ind w:left="720"/>
        <w:rPr>
          <w:rFonts w:ascii="Arial" w:hAnsi="Arial" w:cs="Arial"/>
          <w:sz w:val="24"/>
          <w:szCs w:val="24"/>
        </w:rPr>
      </w:pPr>
      <w:proofErr w:type="spellStart"/>
      <w:r w:rsidRPr="00414EC0">
        <w:rPr>
          <w:rStyle w:val="ui-provider"/>
          <w:rFonts w:ascii="Arial" w:hAnsi="Arial" w:cs="Arial"/>
          <w:sz w:val="24"/>
          <w:szCs w:val="24"/>
        </w:rPr>
        <w:t>Mastrandrea</w:t>
      </w:r>
      <w:proofErr w:type="spellEnd"/>
      <w:r w:rsidRPr="00414EC0">
        <w:rPr>
          <w:rStyle w:val="ui-provider"/>
          <w:rFonts w:ascii="Arial" w:hAnsi="Arial" w:cs="Arial"/>
          <w:sz w:val="24"/>
          <w:szCs w:val="24"/>
        </w:rPr>
        <w:t xml:space="preserve">, M.D., C.B. Field, T.F. Stocker, O. Edenhofer, K.L. </w:t>
      </w:r>
      <w:proofErr w:type="spellStart"/>
      <w:r w:rsidRPr="00414EC0">
        <w:rPr>
          <w:rStyle w:val="ui-provider"/>
          <w:rFonts w:ascii="Arial" w:hAnsi="Arial" w:cs="Arial"/>
          <w:sz w:val="24"/>
          <w:szCs w:val="24"/>
        </w:rPr>
        <w:t>Ebi</w:t>
      </w:r>
      <w:proofErr w:type="spellEnd"/>
      <w:r w:rsidRPr="00414EC0">
        <w:rPr>
          <w:rStyle w:val="ui-provider"/>
          <w:rFonts w:ascii="Arial" w:hAnsi="Arial" w:cs="Arial"/>
          <w:sz w:val="24"/>
          <w:szCs w:val="24"/>
        </w:rPr>
        <w:t xml:space="preserve">, D.J. Frame, H. Held, E. </w:t>
      </w:r>
      <w:proofErr w:type="spellStart"/>
      <w:r w:rsidRPr="00414EC0">
        <w:rPr>
          <w:rStyle w:val="ui-provider"/>
          <w:rFonts w:ascii="Arial" w:hAnsi="Arial" w:cs="Arial"/>
          <w:sz w:val="24"/>
          <w:szCs w:val="24"/>
        </w:rPr>
        <w:t>Kriegler</w:t>
      </w:r>
      <w:proofErr w:type="spellEnd"/>
      <w:r w:rsidRPr="00414EC0">
        <w:rPr>
          <w:rStyle w:val="ui-provider"/>
          <w:rFonts w:ascii="Arial" w:hAnsi="Arial" w:cs="Arial"/>
          <w:sz w:val="24"/>
          <w:szCs w:val="24"/>
        </w:rPr>
        <w:t xml:space="preserve">, K.J. Mach, P.R. </w:t>
      </w:r>
      <w:proofErr w:type="spellStart"/>
      <w:r w:rsidRPr="00414EC0">
        <w:rPr>
          <w:rStyle w:val="ui-provider"/>
          <w:rFonts w:ascii="Arial" w:hAnsi="Arial" w:cs="Arial"/>
          <w:sz w:val="24"/>
          <w:szCs w:val="24"/>
        </w:rPr>
        <w:t>Matschoss</w:t>
      </w:r>
      <w:proofErr w:type="spellEnd"/>
      <w:r w:rsidRPr="00414EC0">
        <w:rPr>
          <w:rStyle w:val="ui-provider"/>
          <w:rFonts w:ascii="Arial" w:hAnsi="Arial" w:cs="Arial"/>
          <w:sz w:val="24"/>
          <w:szCs w:val="24"/>
        </w:rPr>
        <w:t xml:space="preserve">, G.-K. Plattner, G.W. </w:t>
      </w:r>
      <w:proofErr w:type="spellStart"/>
      <w:r w:rsidRPr="00414EC0">
        <w:rPr>
          <w:rStyle w:val="ui-provider"/>
          <w:rFonts w:ascii="Arial" w:hAnsi="Arial" w:cs="Arial"/>
          <w:sz w:val="24"/>
          <w:szCs w:val="24"/>
        </w:rPr>
        <w:t>Yohe</w:t>
      </w:r>
      <w:proofErr w:type="spellEnd"/>
      <w:r w:rsidRPr="00414EC0">
        <w:rPr>
          <w:rStyle w:val="ui-provider"/>
          <w:rFonts w:ascii="Arial" w:hAnsi="Arial" w:cs="Arial"/>
          <w:sz w:val="24"/>
          <w:szCs w:val="24"/>
        </w:rPr>
        <w:t>, and F.W. Zwiers (2010). Guidance Note for Lead Authors of the IPCC Fifth Assessment Report on Consistent Treatment of Uncertainties. Intergovernmental Panel on Climate Change (IPCC).</w:t>
      </w:r>
    </w:p>
    <w:p w14:paraId="258B5717" w14:textId="0AF5C6DD" w:rsidR="0091301E" w:rsidRPr="00414EC0" w:rsidRDefault="00414EC0" w:rsidP="003D6B91">
      <w:pPr>
        <w:spacing w:after="240"/>
        <w:ind w:left="720"/>
        <w:rPr>
          <w:rFonts w:ascii="Arial" w:hAnsi="Arial" w:cs="Arial"/>
          <w:b/>
          <w:color w:val="000000"/>
          <w:sz w:val="24"/>
          <w:szCs w:val="24"/>
        </w:rPr>
      </w:pPr>
      <w:r w:rsidRPr="00414EC0">
        <w:rPr>
          <w:rFonts w:ascii="Arial" w:eastAsia="Arial" w:hAnsi="Arial" w:cs="Arial"/>
          <w:sz w:val="24"/>
          <w:szCs w:val="24"/>
        </w:rPr>
        <w:t xml:space="preserve">Mousley, S., Van Vliet, W. Cork, C. (2023). Defining favourable conservation status in England: Natural England approach. Natural England Evidence Information Note EIN062. Natural England, York. Available at: </w:t>
      </w:r>
      <w:hyperlink r:id="rId33" w:history="1">
        <w:r w:rsidRPr="00414EC0">
          <w:rPr>
            <w:rStyle w:val="Hyperlink"/>
            <w:rFonts w:ascii="Arial" w:eastAsia="Arial" w:hAnsi="Arial" w:cs="Arial"/>
            <w:sz w:val="24"/>
            <w:szCs w:val="24"/>
          </w:rPr>
          <w:t xml:space="preserve">Defining Favourable Conservation Status in England - EIN062 (naturalengland.org.uk) </w:t>
        </w:r>
      </w:hyperlink>
    </w:p>
    <w:p w14:paraId="6CC79FC2" w14:textId="38BB8B3C" w:rsidR="000014E4" w:rsidRPr="000014E4" w:rsidRDefault="000014E4" w:rsidP="001E164D">
      <w:pPr>
        <w:spacing w:after="240"/>
        <w:rPr>
          <w:rFonts w:ascii="Arial" w:hAnsi="Arial"/>
          <w:b/>
          <w:color w:val="000000"/>
          <w:sz w:val="26"/>
          <w:szCs w:val="26"/>
        </w:rPr>
      </w:pPr>
      <w:r w:rsidRPr="000014E4">
        <w:rPr>
          <w:rFonts w:ascii="Arial" w:hAnsi="Arial"/>
          <w:b/>
          <w:color w:val="000000"/>
          <w:sz w:val="26"/>
          <w:szCs w:val="26"/>
        </w:rPr>
        <w:t>Payment</w:t>
      </w:r>
    </w:p>
    <w:p w14:paraId="4148B443" w14:textId="77777777" w:rsidR="000014E4" w:rsidRPr="000014E4" w:rsidRDefault="000014E4" w:rsidP="001E164D">
      <w:pPr>
        <w:spacing w:after="240"/>
        <w:rPr>
          <w:rFonts w:ascii="Arial" w:hAnsi="Arial"/>
          <w:color w:val="000000"/>
          <w:sz w:val="24"/>
          <w:szCs w:val="24"/>
        </w:rPr>
      </w:pPr>
      <w:r w:rsidRPr="000014E4">
        <w:rPr>
          <w:rFonts w:ascii="Arial" w:hAnsi="Arial"/>
          <w:color w:val="000000"/>
          <w:sz w:val="24"/>
          <w:szCs w:val="24"/>
        </w:rPr>
        <w:t xml:space="preserve">The Authority will raise purchase orders to cover the cost of the services and will issue to the awarded supplier following contract award. </w:t>
      </w:r>
    </w:p>
    <w:p w14:paraId="1D383FA4" w14:textId="0DDA3FC7" w:rsidR="000014E4" w:rsidRPr="000014E4" w:rsidRDefault="000014E4" w:rsidP="001E164D">
      <w:pPr>
        <w:spacing w:after="240"/>
        <w:rPr>
          <w:rFonts w:ascii="Arial" w:hAnsi="Arial" w:cs="Arial"/>
          <w:b/>
          <w:color w:val="D9262E"/>
          <w:sz w:val="24"/>
          <w:szCs w:val="24"/>
        </w:rPr>
      </w:pPr>
      <w:r w:rsidRPr="000014E4">
        <w:rPr>
          <w:rFonts w:ascii="Arial" w:hAnsi="Arial"/>
          <w:color w:val="000000"/>
          <w:sz w:val="24"/>
          <w:szCs w:val="24"/>
        </w:rPr>
        <w:t xml:space="preserve">The Authority’s preference is for all invoices to be sent electronically, quoting a valid Purchase Order number.  </w:t>
      </w:r>
      <w:r w:rsidR="00C47865" w:rsidRPr="00D74A97">
        <w:rPr>
          <w:rFonts w:ascii="Arial" w:hAnsi="Arial" w:cs="Arial"/>
          <w:bCs/>
          <w:sz w:val="24"/>
          <w:szCs w:val="24"/>
        </w:rPr>
        <w:t>Full Payment is to be made</w:t>
      </w:r>
      <w:r w:rsidR="00D74A97" w:rsidRPr="00D74A97">
        <w:rPr>
          <w:rFonts w:ascii="Arial" w:hAnsi="Arial" w:cs="Arial"/>
          <w:bCs/>
          <w:sz w:val="24"/>
          <w:szCs w:val="24"/>
        </w:rPr>
        <w:t xml:space="preserve"> when the final report and data is delivered.</w:t>
      </w:r>
      <w:r w:rsidR="00D74A97" w:rsidRPr="00D74A97">
        <w:rPr>
          <w:rFonts w:ascii="Arial" w:hAnsi="Arial" w:cs="Arial"/>
          <w:b/>
          <w:sz w:val="24"/>
          <w:szCs w:val="24"/>
        </w:rPr>
        <w:t xml:space="preserve"> </w:t>
      </w:r>
      <w:r w:rsidRPr="00D74A97">
        <w:rPr>
          <w:rFonts w:ascii="Arial" w:hAnsi="Arial" w:cs="Arial"/>
          <w:b/>
          <w:sz w:val="24"/>
          <w:szCs w:val="24"/>
        </w:rPr>
        <w:t xml:space="preserve">  </w:t>
      </w:r>
    </w:p>
    <w:p w14:paraId="11EE2D21" w14:textId="4DEEABE0" w:rsidR="000014E4" w:rsidRPr="000014E4" w:rsidRDefault="000014E4" w:rsidP="001E164D">
      <w:pPr>
        <w:spacing w:after="240"/>
        <w:rPr>
          <w:rFonts w:ascii="Arial" w:hAnsi="Arial"/>
          <w:color w:val="000000"/>
          <w:sz w:val="24"/>
          <w:szCs w:val="24"/>
        </w:rPr>
      </w:pPr>
      <w:r w:rsidRPr="000014E4">
        <w:rPr>
          <w:rFonts w:ascii="Arial" w:hAnsi="Arial"/>
          <w:color w:val="000000"/>
          <w:sz w:val="24"/>
          <w:szCs w:val="24"/>
        </w:rPr>
        <w:t xml:space="preserve">It is anticipated that this </w:t>
      </w:r>
      <w:r w:rsidRPr="009E5F75">
        <w:rPr>
          <w:rFonts w:ascii="Arial" w:hAnsi="Arial"/>
          <w:sz w:val="24"/>
          <w:szCs w:val="24"/>
        </w:rPr>
        <w:t>contract will be awarded for a period of</w:t>
      </w:r>
      <w:r w:rsidRPr="009E5F75">
        <w:rPr>
          <w:rFonts w:ascii="Arial" w:hAnsi="Arial" w:cs="Arial"/>
          <w:sz w:val="24"/>
          <w:szCs w:val="24"/>
        </w:rPr>
        <w:t xml:space="preserve"> </w:t>
      </w:r>
      <w:r w:rsidR="000E546F" w:rsidRPr="009E5F75">
        <w:rPr>
          <w:rFonts w:ascii="Arial" w:hAnsi="Arial" w:cs="Arial"/>
          <w:sz w:val="24"/>
          <w:szCs w:val="24"/>
        </w:rPr>
        <w:t>approximately 5 months</w:t>
      </w:r>
      <w:r w:rsidRPr="009E5F75">
        <w:rPr>
          <w:rFonts w:ascii="Arial" w:hAnsi="Arial"/>
          <w:sz w:val="24"/>
          <w:szCs w:val="24"/>
        </w:rPr>
        <w:t xml:space="preserve"> to end no later than</w:t>
      </w:r>
      <w:r w:rsidR="001E164D">
        <w:rPr>
          <w:rFonts w:ascii="Arial" w:hAnsi="Arial"/>
          <w:sz w:val="24"/>
          <w:szCs w:val="24"/>
        </w:rPr>
        <w:t xml:space="preserve"> </w:t>
      </w:r>
      <w:r w:rsidR="009E5F75" w:rsidRPr="009E5F75">
        <w:rPr>
          <w:rFonts w:ascii="Arial" w:hAnsi="Arial" w:cs="Arial"/>
          <w:sz w:val="24"/>
          <w:szCs w:val="24"/>
        </w:rPr>
        <w:t>15/03/2024.</w:t>
      </w:r>
      <w:r w:rsidRPr="009E5F75">
        <w:rPr>
          <w:rFonts w:ascii="Arial" w:hAnsi="Arial"/>
          <w:sz w:val="24"/>
          <w:szCs w:val="24"/>
        </w:rPr>
        <w:t xml:space="preserve"> Prices </w:t>
      </w:r>
      <w:r w:rsidRPr="000014E4">
        <w:rPr>
          <w:rFonts w:ascii="Arial" w:hAnsi="Arial"/>
          <w:color w:val="000000"/>
          <w:sz w:val="24"/>
          <w:szCs w:val="24"/>
        </w:rPr>
        <w:t xml:space="preserve">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79460774"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Evaluation Methodology  </w:t>
      </w:r>
    </w:p>
    <w:p w14:paraId="321A6BC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We will award this contract in line with the most economically advantageous tender (MEAT) as set out in the following award criteria:</w:t>
      </w:r>
    </w:p>
    <w:p w14:paraId="0C58EAEB" w14:textId="03772DCF"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 xml:space="preserve">Technical – </w:t>
      </w:r>
      <w:r w:rsidR="003D6B91">
        <w:rPr>
          <w:rFonts w:ascii="Arial" w:hAnsi="Arial"/>
          <w:color w:val="000000"/>
          <w:sz w:val="24"/>
          <w:szCs w:val="24"/>
        </w:rPr>
        <w:t>50</w:t>
      </w:r>
      <w:r w:rsidRPr="000014E4">
        <w:rPr>
          <w:rFonts w:ascii="Arial" w:hAnsi="Arial"/>
          <w:color w:val="000000"/>
          <w:sz w:val="24"/>
          <w:szCs w:val="24"/>
        </w:rPr>
        <w:t>%</w:t>
      </w:r>
    </w:p>
    <w:p w14:paraId="4A38EFD8" w14:textId="4FA2AD30"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Commercial – </w:t>
      </w:r>
      <w:r w:rsidR="003D6B91">
        <w:rPr>
          <w:rFonts w:ascii="Arial" w:hAnsi="Arial"/>
          <w:color w:val="000000"/>
          <w:sz w:val="24"/>
          <w:szCs w:val="24"/>
        </w:rPr>
        <w:t>50</w:t>
      </w:r>
      <w:r w:rsidRPr="000014E4">
        <w:rPr>
          <w:rFonts w:ascii="Arial" w:hAnsi="Arial"/>
          <w:color w:val="000000"/>
          <w:sz w:val="24"/>
          <w:szCs w:val="24"/>
        </w:rPr>
        <w:t>%</w:t>
      </w:r>
    </w:p>
    <w:p w14:paraId="05560D56"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br w:type="page"/>
      </w:r>
    </w:p>
    <w:p w14:paraId="514A43E1" w14:textId="77777777" w:rsidR="000014E4" w:rsidRPr="000014E4" w:rsidRDefault="000014E4" w:rsidP="000014E4">
      <w:pPr>
        <w:spacing w:after="240" w:line="276" w:lineRule="auto"/>
        <w:rPr>
          <w:rFonts w:ascii="Arial" w:hAnsi="Arial" w:cs="Arial"/>
          <w:color w:val="000000"/>
          <w:sz w:val="24"/>
          <w:szCs w:val="26"/>
        </w:rPr>
      </w:pPr>
      <w:r w:rsidRPr="000014E4">
        <w:rPr>
          <w:rFonts w:ascii="Arial" w:hAnsi="Arial" w:cs="Arial"/>
          <w:color w:val="000000"/>
          <w:sz w:val="24"/>
          <w:szCs w:val="26"/>
        </w:rPr>
        <w:lastRenderedPageBreak/>
        <w:t>Evaluation criteria</w:t>
      </w:r>
    </w:p>
    <w:p w14:paraId="46770A28" w14:textId="153DBF39" w:rsidR="000014E4" w:rsidRPr="00646143"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Evaluation weightings are </w:t>
      </w:r>
      <w:r w:rsidR="00646143">
        <w:rPr>
          <w:rFonts w:ascii="Arial" w:hAnsi="Arial"/>
          <w:color w:val="000000"/>
          <w:sz w:val="24"/>
          <w:szCs w:val="24"/>
        </w:rPr>
        <w:t>50%</w:t>
      </w:r>
      <w:r w:rsidRPr="000014E4">
        <w:rPr>
          <w:rFonts w:ascii="Arial" w:hAnsi="Arial"/>
          <w:color w:val="000000"/>
          <w:sz w:val="24"/>
          <w:szCs w:val="24"/>
        </w:rPr>
        <w:t xml:space="preserve"> technical and </w:t>
      </w:r>
      <w:r w:rsidR="00646143">
        <w:rPr>
          <w:rFonts w:ascii="Arial" w:hAnsi="Arial"/>
          <w:color w:val="000000"/>
          <w:sz w:val="24"/>
          <w:szCs w:val="24"/>
        </w:rPr>
        <w:t>50%</w:t>
      </w:r>
      <w:r w:rsidRPr="000014E4">
        <w:rPr>
          <w:rFonts w:ascii="Arial" w:hAnsi="Arial"/>
          <w:color w:val="000000"/>
          <w:sz w:val="24"/>
          <w:szCs w:val="24"/>
        </w:rPr>
        <w:t xml:space="preserve"> commercial, the winning tenderer will be the highest scoring combined score.</w:t>
      </w:r>
    </w:p>
    <w:tbl>
      <w:tblPr>
        <w:tblStyle w:val="Table"/>
        <w:tblW w:w="10324" w:type="dxa"/>
        <w:tblLook w:val="04A0" w:firstRow="1" w:lastRow="0" w:firstColumn="1" w:lastColumn="0" w:noHBand="0" w:noVBand="1"/>
      </w:tblPr>
      <w:tblGrid>
        <w:gridCol w:w="1835"/>
        <w:gridCol w:w="1695"/>
        <w:gridCol w:w="2114"/>
        <w:gridCol w:w="1883"/>
        <w:gridCol w:w="2797"/>
      </w:tblGrid>
      <w:tr w:rsidR="000014E4" w:rsidRPr="000014E4" w14:paraId="0BFC4E7C" w14:textId="77777777" w:rsidTr="00646143">
        <w:trPr>
          <w:cnfStyle w:val="100000000000" w:firstRow="1" w:lastRow="0" w:firstColumn="0" w:lastColumn="0" w:oddVBand="0" w:evenVBand="0" w:oddHBand="0" w:evenHBand="0" w:firstRowFirstColumn="0" w:firstRowLastColumn="0" w:lastRowFirstColumn="0" w:lastRowLastColumn="0"/>
          <w:trHeight w:val="829"/>
        </w:trPr>
        <w:tc>
          <w:tcPr>
            <w:tcW w:w="1835" w:type="dxa"/>
          </w:tcPr>
          <w:p w14:paraId="5FCD7F9D" w14:textId="77777777" w:rsidR="000014E4" w:rsidRPr="000014E4" w:rsidRDefault="000014E4" w:rsidP="000014E4">
            <w:pPr>
              <w:rPr>
                <w:color w:val="auto"/>
                <w:sz w:val="24"/>
                <w:szCs w:val="24"/>
              </w:rPr>
            </w:pPr>
            <w:r w:rsidRPr="000014E4">
              <w:rPr>
                <w:color w:val="auto"/>
                <w:sz w:val="24"/>
                <w:szCs w:val="24"/>
              </w:rPr>
              <w:t>Award Criteria</w:t>
            </w:r>
          </w:p>
        </w:tc>
        <w:tc>
          <w:tcPr>
            <w:tcW w:w="1695" w:type="dxa"/>
          </w:tcPr>
          <w:p w14:paraId="69A59721" w14:textId="77777777" w:rsidR="000014E4" w:rsidRPr="000014E4" w:rsidRDefault="000014E4" w:rsidP="000014E4">
            <w:pPr>
              <w:rPr>
                <w:color w:val="auto"/>
                <w:sz w:val="24"/>
                <w:szCs w:val="24"/>
              </w:rPr>
            </w:pPr>
            <w:r w:rsidRPr="000014E4">
              <w:rPr>
                <w:color w:val="auto"/>
                <w:sz w:val="24"/>
                <w:szCs w:val="24"/>
              </w:rPr>
              <w:t>Weighting (%)</w:t>
            </w:r>
          </w:p>
        </w:tc>
        <w:tc>
          <w:tcPr>
            <w:tcW w:w="2114" w:type="dxa"/>
          </w:tcPr>
          <w:p w14:paraId="10A3B8D0" w14:textId="77777777" w:rsidR="000014E4" w:rsidRPr="000014E4" w:rsidRDefault="000014E4" w:rsidP="000014E4">
            <w:pPr>
              <w:rPr>
                <w:color w:val="auto"/>
                <w:sz w:val="24"/>
                <w:szCs w:val="24"/>
              </w:rPr>
            </w:pPr>
            <w:r w:rsidRPr="000014E4">
              <w:rPr>
                <w:color w:val="auto"/>
                <w:sz w:val="24"/>
                <w:szCs w:val="24"/>
              </w:rPr>
              <w:t>Evaluation Topic &amp; Weighting</w:t>
            </w:r>
          </w:p>
        </w:tc>
        <w:tc>
          <w:tcPr>
            <w:tcW w:w="1883" w:type="dxa"/>
          </w:tcPr>
          <w:p w14:paraId="73F5C5A5" w14:textId="77777777" w:rsidR="000014E4" w:rsidRPr="000014E4" w:rsidRDefault="000014E4" w:rsidP="000014E4">
            <w:pPr>
              <w:rPr>
                <w:color w:val="auto"/>
                <w:sz w:val="24"/>
                <w:szCs w:val="24"/>
              </w:rPr>
            </w:pPr>
            <w:r w:rsidRPr="000014E4">
              <w:rPr>
                <w:color w:val="auto"/>
                <w:sz w:val="24"/>
                <w:szCs w:val="24"/>
              </w:rPr>
              <w:t>Sub-Criteria</w:t>
            </w:r>
          </w:p>
        </w:tc>
        <w:tc>
          <w:tcPr>
            <w:tcW w:w="2797" w:type="dxa"/>
          </w:tcPr>
          <w:p w14:paraId="36AC5316" w14:textId="77777777" w:rsidR="000014E4" w:rsidRPr="000014E4" w:rsidRDefault="000014E4" w:rsidP="000014E4">
            <w:pPr>
              <w:rPr>
                <w:color w:val="auto"/>
                <w:sz w:val="24"/>
                <w:szCs w:val="24"/>
              </w:rPr>
            </w:pPr>
            <w:r w:rsidRPr="000014E4">
              <w:rPr>
                <w:color w:val="auto"/>
                <w:sz w:val="24"/>
                <w:szCs w:val="24"/>
              </w:rPr>
              <w:t>Weighted Question</w:t>
            </w:r>
          </w:p>
        </w:tc>
      </w:tr>
      <w:tr w:rsidR="000014E4" w:rsidRPr="000014E4" w14:paraId="5B62109A" w14:textId="77777777" w:rsidTr="00646143">
        <w:trPr>
          <w:trHeight w:val="1736"/>
        </w:trPr>
        <w:tc>
          <w:tcPr>
            <w:tcW w:w="1835" w:type="dxa"/>
            <w:vMerge w:val="restart"/>
          </w:tcPr>
          <w:p w14:paraId="695B9634" w14:textId="77777777" w:rsidR="000014E4" w:rsidRPr="00646143" w:rsidRDefault="000014E4" w:rsidP="000014E4">
            <w:pPr>
              <w:rPr>
                <w:rFonts w:cs="Arial"/>
                <w:b/>
                <w:color w:val="auto"/>
                <w:sz w:val="24"/>
                <w:szCs w:val="24"/>
              </w:rPr>
            </w:pPr>
            <w:r w:rsidRPr="00646143">
              <w:rPr>
                <w:rFonts w:cs="Arial"/>
                <w:b/>
                <w:color w:val="auto"/>
                <w:sz w:val="24"/>
                <w:szCs w:val="24"/>
              </w:rPr>
              <w:t>Technical</w:t>
            </w:r>
          </w:p>
        </w:tc>
        <w:tc>
          <w:tcPr>
            <w:tcW w:w="1695" w:type="dxa"/>
            <w:vMerge w:val="restart"/>
          </w:tcPr>
          <w:p w14:paraId="799E3AB4" w14:textId="78221900" w:rsidR="000014E4" w:rsidRPr="00646143" w:rsidRDefault="00646143" w:rsidP="000014E4">
            <w:pPr>
              <w:rPr>
                <w:rFonts w:cs="Arial"/>
                <w:b/>
                <w:color w:val="auto"/>
                <w:sz w:val="24"/>
                <w:szCs w:val="24"/>
              </w:rPr>
            </w:pPr>
            <w:r w:rsidRPr="00646143">
              <w:rPr>
                <w:rFonts w:cs="Arial"/>
                <w:b/>
                <w:color w:val="auto"/>
                <w:sz w:val="24"/>
                <w:szCs w:val="24"/>
              </w:rPr>
              <w:t>50</w:t>
            </w:r>
            <w:r w:rsidR="000014E4" w:rsidRPr="00646143">
              <w:rPr>
                <w:rFonts w:cs="Arial"/>
                <w:b/>
                <w:color w:val="auto"/>
                <w:sz w:val="24"/>
                <w:szCs w:val="24"/>
              </w:rPr>
              <w:t>%</w:t>
            </w:r>
          </w:p>
        </w:tc>
        <w:tc>
          <w:tcPr>
            <w:tcW w:w="2114" w:type="dxa"/>
            <w:vMerge w:val="restart"/>
          </w:tcPr>
          <w:p w14:paraId="463F0839" w14:textId="2DBA78F8" w:rsidR="000014E4" w:rsidRPr="00646143" w:rsidRDefault="000014E4" w:rsidP="000014E4">
            <w:pPr>
              <w:rPr>
                <w:rFonts w:cs="Arial"/>
                <w:b/>
                <w:color w:val="auto"/>
                <w:sz w:val="24"/>
                <w:szCs w:val="24"/>
              </w:rPr>
            </w:pPr>
            <w:r w:rsidRPr="00646143">
              <w:rPr>
                <w:rFonts w:cs="Arial"/>
                <w:b/>
                <w:color w:val="auto"/>
                <w:sz w:val="24"/>
                <w:szCs w:val="24"/>
              </w:rPr>
              <w:t>Service / Product Proposa</w:t>
            </w:r>
            <w:r w:rsidR="00646143" w:rsidRPr="00646143">
              <w:rPr>
                <w:rFonts w:cs="Arial"/>
                <w:b/>
                <w:color w:val="auto"/>
                <w:sz w:val="24"/>
                <w:szCs w:val="24"/>
              </w:rPr>
              <w:t>l</w:t>
            </w:r>
          </w:p>
        </w:tc>
        <w:tc>
          <w:tcPr>
            <w:tcW w:w="1883" w:type="dxa"/>
          </w:tcPr>
          <w:p w14:paraId="7B2B3DDB" w14:textId="61D9599F" w:rsidR="000014E4" w:rsidRPr="00646143" w:rsidRDefault="00646143" w:rsidP="000014E4">
            <w:pPr>
              <w:rPr>
                <w:rFonts w:cs="Arial"/>
                <w:b/>
                <w:color w:val="auto"/>
                <w:sz w:val="24"/>
                <w:szCs w:val="24"/>
              </w:rPr>
            </w:pPr>
            <w:r w:rsidRPr="00646143">
              <w:rPr>
                <w:rFonts w:cs="Arial"/>
                <w:b/>
                <w:color w:val="auto"/>
                <w:sz w:val="24"/>
                <w:szCs w:val="24"/>
              </w:rPr>
              <w:t>Approach and understanding</w:t>
            </w:r>
          </w:p>
        </w:tc>
        <w:tc>
          <w:tcPr>
            <w:tcW w:w="2797" w:type="dxa"/>
          </w:tcPr>
          <w:p w14:paraId="44F101E1" w14:textId="2BAACEA0" w:rsidR="000014E4" w:rsidRPr="00646143" w:rsidRDefault="00646143" w:rsidP="000014E4">
            <w:pPr>
              <w:rPr>
                <w:rFonts w:cs="Arial"/>
                <w:b/>
                <w:color w:val="auto"/>
                <w:sz w:val="24"/>
                <w:szCs w:val="24"/>
              </w:rPr>
            </w:pPr>
            <w:r w:rsidRPr="00646143">
              <w:rPr>
                <w:rFonts w:cs="Arial"/>
                <w:b/>
                <w:color w:val="auto"/>
                <w:sz w:val="24"/>
                <w:szCs w:val="24"/>
              </w:rPr>
              <w:t>1</w:t>
            </w:r>
            <w:r w:rsidR="000014E4" w:rsidRPr="00646143">
              <w:rPr>
                <w:rFonts w:cs="Arial"/>
                <w:b/>
                <w:color w:val="auto"/>
                <w:sz w:val="24"/>
                <w:szCs w:val="24"/>
              </w:rPr>
              <w:t xml:space="preserve"> Question</w:t>
            </w:r>
          </w:p>
          <w:p w14:paraId="32CF7256" w14:textId="28BCF844" w:rsidR="000014E4" w:rsidRPr="00646143" w:rsidRDefault="000014E4" w:rsidP="00646143">
            <w:pPr>
              <w:rPr>
                <w:rFonts w:cs="Arial"/>
                <w:b/>
                <w:color w:val="auto"/>
                <w:sz w:val="24"/>
                <w:szCs w:val="24"/>
              </w:rPr>
            </w:pPr>
            <w:r w:rsidRPr="00646143">
              <w:rPr>
                <w:rFonts w:cs="Arial"/>
                <w:b/>
                <w:color w:val="auto"/>
                <w:sz w:val="24"/>
                <w:szCs w:val="24"/>
              </w:rPr>
              <w:t>Q1</w:t>
            </w:r>
            <w:r w:rsidR="00646143" w:rsidRPr="00646143">
              <w:rPr>
                <w:rFonts w:cs="Arial"/>
                <w:b/>
                <w:color w:val="auto"/>
                <w:sz w:val="24"/>
                <w:szCs w:val="24"/>
              </w:rPr>
              <w:t xml:space="preserve"> </w:t>
            </w:r>
            <w:r w:rsidRPr="00646143">
              <w:rPr>
                <w:rFonts w:cs="Arial"/>
                <w:b/>
                <w:color w:val="auto"/>
                <w:sz w:val="24"/>
                <w:szCs w:val="24"/>
              </w:rPr>
              <w:t>(</w:t>
            </w:r>
            <w:r w:rsidR="00646143" w:rsidRPr="00646143">
              <w:rPr>
                <w:rFonts w:cs="Arial"/>
                <w:b/>
                <w:color w:val="auto"/>
                <w:sz w:val="24"/>
                <w:szCs w:val="24"/>
              </w:rPr>
              <w:t>70</w:t>
            </w:r>
            <w:r w:rsidRPr="00646143">
              <w:rPr>
                <w:rFonts w:cs="Arial"/>
                <w:b/>
                <w:color w:val="auto"/>
                <w:sz w:val="24"/>
                <w:szCs w:val="24"/>
              </w:rPr>
              <w:t>% of technical score available)</w:t>
            </w:r>
          </w:p>
        </w:tc>
      </w:tr>
      <w:tr w:rsidR="000014E4" w:rsidRPr="000014E4" w14:paraId="142E3833" w14:textId="77777777" w:rsidTr="00646143">
        <w:trPr>
          <w:trHeight w:val="1396"/>
        </w:trPr>
        <w:tc>
          <w:tcPr>
            <w:tcW w:w="1835" w:type="dxa"/>
            <w:vMerge/>
          </w:tcPr>
          <w:p w14:paraId="5C23C919" w14:textId="77777777" w:rsidR="000014E4" w:rsidRPr="000014E4" w:rsidRDefault="000014E4" w:rsidP="000014E4">
            <w:pPr>
              <w:rPr>
                <w:rFonts w:cs="Arial"/>
                <w:b/>
                <w:color w:val="D9262E"/>
                <w:sz w:val="24"/>
                <w:szCs w:val="24"/>
              </w:rPr>
            </w:pPr>
          </w:p>
        </w:tc>
        <w:tc>
          <w:tcPr>
            <w:tcW w:w="1695" w:type="dxa"/>
            <w:vMerge/>
          </w:tcPr>
          <w:p w14:paraId="63E6A629" w14:textId="77777777" w:rsidR="000014E4" w:rsidRPr="000014E4" w:rsidRDefault="000014E4" w:rsidP="000014E4">
            <w:pPr>
              <w:rPr>
                <w:rFonts w:cs="Arial"/>
                <w:b/>
                <w:color w:val="D9262E"/>
                <w:sz w:val="24"/>
                <w:szCs w:val="24"/>
              </w:rPr>
            </w:pPr>
          </w:p>
        </w:tc>
        <w:tc>
          <w:tcPr>
            <w:tcW w:w="2114" w:type="dxa"/>
            <w:vMerge/>
          </w:tcPr>
          <w:p w14:paraId="22816A2F" w14:textId="77777777" w:rsidR="000014E4" w:rsidRPr="000014E4" w:rsidRDefault="000014E4" w:rsidP="000014E4">
            <w:pPr>
              <w:rPr>
                <w:rFonts w:cs="Arial"/>
                <w:b/>
                <w:color w:val="D9262E"/>
                <w:sz w:val="24"/>
                <w:szCs w:val="24"/>
              </w:rPr>
            </w:pPr>
          </w:p>
        </w:tc>
        <w:tc>
          <w:tcPr>
            <w:tcW w:w="1883" w:type="dxa"/>
          </w:tcPr>
          <w:p w14:paraId="59D34724" w14:textId="589B889C" w:rsidR="000014E4" w:rsidRPr="00646143" w:rsidRDefault="00646143" w:rsidP="000014E4">
            <w:pPr>
              <w:rPr>
                <w:rFonts w:cs="Arial"/>
                <w:b/>
                <w:color w:val="auto"/>
                <w:sz w:val="24"/>
                <w:szCs w:val="24"/>
              </w:rPr>
            </w:pPr>
            <w:r w:rsidRPr="00646143">
              <w:rPr>
                <w:rFonts w:cs="Arial"/>
                <w:b/>
                <w:color w:val="auto"/>
                <w:sz w:val="24"/>
                <w:szCs w:val="24"/>
              </w:rPr>
              <w:t>Experience and expertise</w:t>
            </w:r>
          </w:p>
        </w:tc>
        <w:tc>
          <w:tcPr>
            <w:tcW w:w="2797" w:type="dxa"/>
          </w:tcPr>
          <w:p w14:paraId="195D2784" w14:textId="77777777" w:rsidR="000014E4" w:rsidRPr="00646143" w:rsidRDefault="000014E4" w:rsidP="000014E4">
            <w:pPr>
              <w:rPr>
                <w:rFonts w:cs="Arial"/>
                <w:b/>
                <w:color w:val="auto"/>
                <w:sz w:val="24"/>
                <w:szCs w:val="24"/>
              </w:rPr>
            </w:pPr>
            <w:r w:rsidRPr="00646143">
              <w:rPr>
                <w:rFonts w:cs="Arial"/>
                <w:b/>
                <w:color w:val="auto"/>
                <w:sz w:val="24"/>
                <w:szCs w:val="24"/>
              </w:rPr>
              <w:t>1 Question</w:t>
            </w:r>
          </w:p>
          <w:p w14:paraId="25C1BAF6" w14:textId="7B77D752" w:rsidR="000014E4" w:rsidRPr="00646143" w:rsidRDefault="000014E4" w:rsidP="000014E4">
            <w:pPr>
              <w:rPr>
                <w:rFonts w:cs="Arial"/>
                <w:b/>
                <w:color w:val="auto"/>
                <w:sz w:val="24"/>
                <w:szCs w:val="24"/>
              </w:rPr>
            </w:pPr>
            <w:r w:rsidRPr="00646143">
              <w:rPr>
                <w:rFonts w:cs="Arial"/>
                <w:b/>
                <w:color w:val="auto"/>
                <w:sz w:val="24"/>
                <w:szCs w:val="24"/>
              </w:rPr>
              <w:t>Q2 (</w:t>
            </w:r>
            <w:r w:rsidR="00646143" w:rsidRPr="00646143">
              <w:rPr>
                <w:rFonts w:cs="Arial"/>
                <w:b/>
                <w:color w:val="auto"/>
                <w:sz w:val="24"/>
                <w:szCs w:val="24"/>
              </w:rPr>
              <w:t>30</w:t>
            </w:r>
            <w:r w:rsidRPr="00646143">
              <w:rPr>
                <w:rFonts w:cs="Arial"/>
                <w:b/>
                <w:color w:val="auto"/>
                <w:sz w:val="24"/>
                <w:szCs w:val="24"/>
              </w:rPr>
              <w:t>% of technical score available)</w:t>
            </w:r>
          </w:p>
        </w:tc>
      </w:tr>
      <w:tr w:rsidR="00646143" w:rsidRPr="00646143" w14:paraId="31804A40" w14:textId="77777777" w:rsidTr="00646143">
        <w:trPr>
          <w:trHeight w:val="1383"/>
        </w:trPr>
        <w:tc>
          <w:tcPr>
            <w:tcW w:w="1835" w:type="dxa"/>
          </w:tcPr>
          <w:p w14:paraId="4E9A25CE" w14:textId="77777777" w:rsidR="000014E4" w:rsidRPr="00646143" w:rsidRDefault="000014E4" w:rsidP="000014E4">
            <w:pPr>
              <w:rPr>
                <w:rFonts w:cs="Arial"/>
                <w:b/>
                <w:color w:val="auto"/>
                <w:sz w:val="24"/>
                <w:szCs w:val="24"/>
              </w:rPr>
            </w:pPr>
            <w:r w:rsidRPr="00646143">
              <w:rPr>
                <w:rFonts w:cs="Arial"/>
                <w:b/>
                <w:color w:val="auto"/>
                <w:sz w:val="24"/>
                <w:szCs w:val="24"/>
              </w:rPr>
              <w:t>Commercial</w:t>
            </w:r>
          </w:p>
        </w:tc>
        <w:tc>
          <w:tcPr>
            <w:tcW w:w="1695" w:type="dxa"/>
          </w:tcPr>
          <w:p w14:paraId="0AA9319F" w14:textId="7B198F2D" w:rsidR="000014E4" w:rsidRPr="00646143" w:rsidRDefault="00646143" w:rsidP="000014E4">
            <w:pPr>
              <w:rPr>
                <w:rFonts w:cs="Arial"/>
                <w:b/>
                <w:color w:val="auto"/>
                <w:sz w:val="24"/>
                <w:szCs w:val="24"/>
              </w:rPr>
            </w:pPr>
            <w:r>
              <w:rPr>
                <w:rFonts w:cs="Arial"/>
                <w:b/>
                <w:color w:val="auto"/>
                <w:sz w:val="24"/>
                <w:szCs w:val="24"/>
              </w:rPr>
              <w:t>5</w:t>
            </w:r>
            <w:r w:rsidR="000014E4" w:rsidRPr="00646143">
              <w:rPr>
                <w:rFonts w:cs="Arial"/>
                <w:b/>
                <w:color w:val="auto"/>
                <w:sz w:val="24"/>
                <w:szCs w:val="24"/>
              </w:rPr>
              <w:t>0%</w:t>
            </w:r>
          </w:p>
        </w:tc>
        <w:tc>
          <w:tcPr>
            <w:tcW w:w="2114" w:type="dxa"/>
          </w:tcPr>
          <w:p w14:paraId="17E155D0" w14:textId="77777777" w:rsidR="000014E4" w:rsidRPr="00646143" w:rsidRDefault="000014E4" w:rsidP="000014E4">
            <w:pPr>
              <w:rPr>
                <w:rFonts w:cs="Arial"/>
                <w:b/>
                <w:color w:val="auto"/>
                <w:sz w:val="24"/>
                <w:szCs w:val="24"/>
              </w:rPr>
            </w:pPr>
            <w:r w:rsidRPr="00646143">
              <w:rPr>
                <w:rFonts w:cs="Arial"/>
                <w:b/>
                <w:color w:val="auto"/>
                <w:sz w:val="24"/>
                <w:szCs w:val="24"/>
              </w:rPr>
              <w:t>Whole life cost of the proposed Contract</w:t>
            </w:r>
          </w:p>
        </w:tc>
        <w:tc>
          <w:tcPr>
            <w:tcW w:w="1883" w:type="dxa"/>
          </w:tcPr>
          <w:p w14:paraId="3AA5D71E" w14:textId="77777777" w:rsidR="000014E4" w:rsidRPr="00646143" w:rsidRDefault="000014E4" w:rsidP="000014E4">
            <w:pPr>
              <w:rPr>
                <w:rFonts w:cs="Arial"/>
                <w:b/>
                <w:color w:val="auto"/>
                <w:sz w:val="24"/>
                <w:szCs w:val="24"/>
              </w:rPr>
            </w:pPr>
            <w:r w:rsidRPr="00646143">
              <w:rPr>
                <w:rFonts w:cs="Arial"/>
                <w:b/>
                <w:color w:val="auto"/>
                <w:sz w:val="24"/>
                <w:szCs w:val="24"/>
              </w:rPr>
              <w:t>Commercial Model</w:t>
            </w:r>
          </w:p>
        </w:tc>
        <w:tc>
          <w:tcPr>
            <w:tcW w:w="2797" w:type="dxa"/>
          </w:tcPr>
          <w:p w14:paraId="073A697A" w14:textId="77777777" w:rsidR="000014E4" w:rsidRPr="00646143" w:rsidRDefault="000014E4" w:rsidP="000014E4">
            <w:pPr>
              <w:rPr>
                <w:rFonts w:cs="Arial"/>
                <w:b/>
                <w:color w:val="auto"/>
                <w:sz w:val="24"/>
                <w:szCs w:val="24"/>
              </w:rPr>
            </w:pPr>
            <w:r w:rsidRPr="00646143">
              <w:rPr>
                <w:rFonts w:cs="Arial"/>
                <w:b/>
                <w:color w:val="auto"/>
                <w:sz w:val="24"/>
                <w:szCs w:val="24"/>
              </w:rPr>
              <w:t xml:space="preserve">1 Question </w:t>
            </w:r>
          </w:p>
          <w:p w14:paraId="66ED1D0C" w14:textId="77499A9D" w:rsidR="000014E4" w:rsidRPr="00646143" w:rsidRDefault="00646143" w:rsidP="000014E4">
            <w:pPr>
              <w:rPr>
                <w:rFonts w:cs="Arial"/>
                <w:b/>
                <w:color w:val="auto"/>
                <w:sz w:val="24"/>
                <w:szCs w:val="24"/>
              </w:rPr>
            </w:pPr>
            <w:r w:rsidRPr="00646143">
              <w:rPr>
                <w:rFonts w:cs="Arial"/>
                <w:b/>
                <w:color w:val="auto"/>
                <w:sz w:val="24"/>
                <w:szCs w:val="24"/>
              </w:rPr>
              <w:t>(100% of commercial score available)</w:t>
            </w:r>
          </w:p>
        </w:tc>
      </w:tr>
    </w:tbl>
    <w:p w14:paraId="21AD3A84" w14:textId="77777777" w:rsidR="000014E4" w:rsidRPr="00646143" w:rsidRDefault="000014E4" w:rsidP="000014E4">
      <w:pPr>
        <w:spacing w:after="240" w:line="259" w:lineRule="auto"/>
        <w:rPr>
          <w:rFonts w:ascii="Arial" w:hAnsi="Arial"/>
          <w:sz w:val="24"/>
          <w:szCs w:val="24"/>
        </w:rPr>
      </w:pPr>
    </w:p>
    <w:p w14:paraId="0DAA9573" w14:textId="5BF577B4" w:rsidR="000014E4" w:rsidRPr="000014E4" w:rsidRDefault="000014E4" w:rsidP="000014E4">
      <w:pPr>
        <w:spacing w:after="240" w:line="276" w:lineRule="auto"/>
        <w:rPr>
          <w:rFonts w:ascii="Arial" w:hAnsi="Arial" w:cs="Arial"/>
          <w:color w:val="D9262E"/>
          <w:sz w:val="24"/>
          <w:szCs w:val="26"/>
        </w:rPr>
      </w:pPr>
      <w:r w:rsidRPr="000014E4">
        <w:rPr>
          <w:rFonts w:ascii="Arial" w:hAnsi="Arial"/>
          <w:b/>
          <w:color w:val="000000"/>
          <w:sz w:val="26"/>
          <w:szCs w:val="26"/>
        </w:rPr>
        <w:t>Technical (</w:t>
      </w:r>
      <w:r w:rsidR="00646143">
        <w:rPr>
          <w:rFonts w:ascii="Arial" w:hAnsi="Arial"/>
          <w:b/>
          <w:color w:val="000000"/>
          <w:sz w:val="26"/>
          <w:szCs w:val="26"/>
        </w:rPr>
        <w:t>50</w:t>
      </w:r>
      <w:r w:rsidRPr="000014E4">
        <w:rPr>
          <w:rFonts w:ascii="Arial" w:hAnsi="Arial"/>
          <w:b/>
          <w:color w:val="000000"/>
          <w:sz w:val="26"/>
          <w:szCs w:val="26"/>
        </w:rPr>
        <w:t xml:space="preserve">%) </w:t>
      </w:r>
    </w:p>
    <w:p w14:paraId="643418CB" w14:textId="72FE1EA3"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0014E4" w:rsidRPr="000014E4" w14:paraId="159FA2FC" w14:textId="77777777" w:rsidTr="000014E4">
        <w:trPr>
          <w:cnfStyle w:val="100000000000" w:firstRow="1" w:lastRow="0" w:firstColumn="0" w:lastColumn="0" w:oddVBand="0" w:evenVBand="0" w:oddHBand="0" w:evenHBand="0" w:firstRowFirstColumn="0" w:firstRowLastColumn="0" w:lastRowFirstColumn="0" w:lastRowLastColumn="0"/>
        </w:trPr>
        <w:tc>
          <w:tcPr>
            <w:tcW w:w="1684" w:type="dxa"/>
          </w:tcPr>
          <w:p w14:paraId="3DA8108B" w14:textId="77777777" w:rsidR="000014E4" w:rsidRPr="000014E4" w:rsidRDefault="000014E4" w:rsidP="000014E4">
            <w:pPr>
              <w:rPr>
                <w:color w:val="auto"/>
                <w:sz w:val="24"/>
                <w:szCs w:val="24"/>
              </w:rPr>
            </w:pPr>
            <w:r w:rsidRPr="000014E4">
              <w:rPr>
                <w:color w:val="auto"/>
                <w:sz w:val="24"/>
                <w:szCs w:val="24"/>
              </w:rPr>
              <w:t>Description</w:t>
            </w:r>
          </w:p>
        </w:tc>
        <w:tc>
          <w:tcPr>
            <w:tcW w:w="3294" w:type="dxa"/>
          </w:tcPr>
          <w:p w14:paraId="738F7471" w14:textId="77777777" w:rsidR="000014E4" w:rsidRPr="000014E4" w:rsidRDefault="000014E4" w:rsidP="000014E4">
            <w:pPr>
              <w:rPr>
                <w:color w:val="auto"/>
                <w:sz w:val="24"/>
                <w:szCs w:val="24"/>
              </w:rPr>
            </w:pPr>
            <w:r w:rsidRPr="000014E4">
              <w:rPr>
                <w:color w:val="auto"/>
                <w:sz w:val="24"/>
                <w:szCs w:val="24"/>
              </w:rPr>
              <w:t xml:space="preserve">Score </w:t>
            </w:r>
          </w:p>
        </w:tc>
        <w:tc>
          <w:tcPr>
            <w:tcW w:w="5223" w:type="dxa"/>
          </w:tcPr>
          <w:p w14:paraId="61730BFC" w14:textId="77777777" w:rsidR="000014E4" w:rsidRPr="000014E4" w:rsidRDefault="000014E4" w:rsidP="000014E4">
            <w:pPr>
              <w:rPr>
                <w:color w:val="auto"/>
                <w:sz w:val="24"/>
                <w:szCs w:val="24"/>
              </w:rPr>
            </w:pPr>
            <w:r w:rsidRPr="000014E4">
              <w:rPr>
                <w:color w:val="auto"/>
                <w:sz w:val="24"/>
                <w:szCs w:val="24"/>
              </w:rPr>
              <w:t>Definition</w:t>
            </w:r>
          </w:p>
        </w:tc>
      </w:tr>
      <w:tr w:rsidR="000014E4" w:rsidRPr="000014E4" w14:paraId="4CB8D8FE" w14:textId="77777777" w:rsidTr="00846B4E">
        <w:tc>
          <w:tcPr>
            <w:tcW w:w="1684" w:type="dxa"/>
          </w:tcPr>
          <w:p w14:paraId="283C4842" w14:textId="77777777" w:rsidR="000014E4" w:rsidRPr="000014E4" w:rsidRDefault="000014E4" w:rsidP="000014E4">
            <w:pPr>
              <w:rPr>
                <w:sz w:val="24"/>
                <w:szCs w:val="24"/>
              </w:rPr>
            </w:pPr>
            <w:r w:rsidRPr="000014E4">
              <w:rPr>
                <w:sz w:val="24"/>
                <w:szCs w:val="24"/>
              </w:rPr>
              <w:t xml:space="preserve">Very good </w:t>
            </w:r>
          </w:p>
        </w:tc>
        <w:tc>
          <w:tcPr>
            <w:tcW w:w="3294" w:type="dxa"/>
          </w:tcPr>
          <w:p w14:paraId="2BACD3FC" w14:textId="77777777" w:rsidR="000014E4" w:rsidRPr="000014E4" w:rsidRDefault="000014E4" w:rsidP="000014E4">
            <w:pPr>
              <w:rPr>
                <w:sz w:val="24"/>
                <w:szCs w:val="24"/>
              </w:rPr>
            </w:pPr>
            <w:r w:rsidRPr="000014E4">
              <w:rPr>
                <w:sz w:val="24"/>
                <w:szCs w:val="24"/>
              </w:rPr>
              <w:t>100</w:t>
            </w:r>
          </w:p>
        </w:tc>
        <w:tc>
          <w:tcPr>
            <w:tcW w:w="5223" w:type="dxa"/>
          </w:tcPr>
          <w:p w14:paraId="204D3361"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0014E4" w:rsidRPr="000014E4" w14:paraId="6EB9A4E4" w14:textId="77777777" w:rsidTr="00846B4E">
        <w:tc>
          <w:tcPr>
            <w:tcW w:w="1684" w:type="dxa"/>
          </w:tcPr>
          <w:p w14:paraId="6A69706C" w14:textId="77777777" w:rsidR="000014E4" w:rsidRPr="000014E4" w:rsidRDefault="000014E4" w:rsidP="000014E4">
            <w:pPr>
              <w:rPr>
                <w:sz w:val="24"/>
                <w:szCs w:val="24"/>
              </w:rPr>
            </w:pPr>
            <w:r w:rsidRPr="000014E4">
              <w:rPr>
                <w:sz w:val="24"/>
                <w:szCs w:val="24"/>
              </w:rPr>
              <w:t>Good</w:t>
            </w:r>
          </w:p>
        </w:tc>
        <w:tc>
          <w:tcPr>
            <w:tcW w:w="3294" w:type="dxa"/>
          </w:tcPr>
          <w:p w14:paraId="6A0ACB81" w14:textId="77777777" w:rsidR="000014E4" w:rsidRPr="000014E4" w:rsidRDefault="000014E4" w:rsidP="000014E4">
            <w:pPr>
              <w:rPr>
                <w:sz w:val="24"/>
                <w:szCs w:val="24"/>
              </w:rPr>
            </w:pPr>
            <w:r w:rsidRPr="000014E4">
              <w:rPr>
                <w:sz w:val="24"/>
                <w:szCs w:val="24"/>
              </w:rPr>
              <w:t>70</w:t>
            </w:r>
          </w:p>
        </w:tc>
        <w:tc>
          <w:tcPr>
            <w:tcW w:w="5223" w:type="dxa"/>
          </w:tcPr>
          <w:p w14:paraId="3B2DFFC3" w14:textId="77777777" w:rsidR="000014E4" w:rsidRPr="000014E4" w:rsidRDefault="000014E4" w:rsidP="000014E4">
            <w:pPr>
              <w:rPr>
                <w:sz w:val="24"/>
                <w:szCs w:val="24"/>
              </w:rPr>
            </w:pPr>
            <w:r w:rsidRPr="000014E4">
              <w:rPr>
                <w:sz w:val="24"/>
                <w:szCs w:val="24"/>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0014E4" w:rsidRPr="000014E4" w14:paraId="2A9B04E1" w14:textId="77777777" w:rsidTr="00846B4E">
        <w:tc>
          <w:tcPr>
            <w:tcW w:w="1684" w:type="dxa"/>
          </w:tcPr>
          <w:p w14:paraId="62F7C2DA" w14:textId="77777777" w:rsidR="000014E4" w:rsidRPr="000014E4" w:rsidRDefault="000014E4" w:rsidP="000014E4">
            <w:pPr>
              <w:rPr>
                <w:sz w:val="24"/>
                <w:szCs w:val="24"/>
              </w:rPr>
            </w:pPr>
            <w:r w:rsidRPr="000014E4">
              <w:rPr>
                <w:sz w:val="24"/>
                <w:szCs w:val="24"/>
              </w:rPr>
              <w:t>Moderate</w:t>
            </w:r>
          </w:p>
        </w:tc>
        <w:tc>
          <w:tcPr>
            <w:tcW w:w="3294" w:type="dxa"/>
          </w:tcPr>
          <w:p w14:paraId="55FB0122" w14:textId="77777777" w:rsidR="000014E4" w:rsidRPr="000014E4" w:rsidRDefault="000014E4" w:rsidP="000014E4">
            <w:pPr>
              <w:rPr>
                <w:sz w:val="24"/>
                <w:szCs w:val="24"/>
              </w:rPr>
            </w:pPr>
            <w:r w:rsidRPr="000014E4">
              <w:rPr>
                <w:sz w:val="24"/>
                <w:szCs w:val="24"/>
              </w:rPr>
              <w:t>50</w:t>
            </w:r>
          </w:p>
        </w:tc>
        <w:tc>
          <w:tcPr>
            <w:tcW w:w="5223" w:type="dxa"/>
          </w:tcPr>
          <w:p w14:paraId="19674A53" w14:textId="77777777" w:rsidR="000014E4" w:rsidRPr="000014E4" w:rsidRDefault="000014E4" w:rsidP="000014E4">
            <w:pPr>
              <w:rPr>
                <w:sz w:val="24"/>
                <w:szCs w:val="24"/>
              </w:rPr>
            </w:pPr>
            <w:r w:rsidRPr="000014E4">
              <w:rPr>
                <w:sz w:val="24"/>
                <w:szCs w:val="24"/>
              </w:rPr>
              <w:t xml:space="preserve">Addresses most of the requirements with most of the relevant supporting information set out in the RFQ. The response contains moderate weaknesses and therefore the tender response gives the Authority confidence that </w:t>
            </w:r>
            <w:r w:rsidRPr="000014E4">
              <w:rPr>
                <w:sz w:val="24"/>
                <w:szCs w:val="24"/>
              </w:rPr>
              <w:lastRenderedPageBreak/>
              <w:t>most of the requirements will be met to a suitable standard. </w:t>
            </w:r>
          </w:p>
        </w:tc>
      </w:tr>
      <w:tr w:rsidR="000014E4" w:rsidRPr="000014E4" w14:paraId="227F4474" w14:textId="77777777" w:rsidTr="00846B4E">
        <w:tc>
          <w:tcPr>
            <w:tcW w:w="1684" w:type="dxa"/>
          </w:tcPr>
          <w:p w14:paraId="18170475" w14:textId="77777777" w:rsidR="000014E4" w:rsidRPr="000014E4" w:rsidRDefault="000014E4" w:rsidP="000014E4">
            <w:pPr>
              <w:rPr>
                <w:sz w:val="24"/>
                <w:szCs w:val="24"/>
              </w:rPr>
            </w:pPr>
            <w:r w:rsidRPr="000014E4">
              <w:rPr>
                <w:sz w:val="24"/>
                <w:szCs w:val="24"/>
              </w:rPr>
              <w:lastRenderedPageBreak/>
              <w:t xml:space="preserve">Weak </w:t>
            </w:r>
          </w:p>
        </w:tc>
        <w:tc>
          <w:tcPr>
            <w:tcW w:w="3294" w:type="dxa"/>
          </w:tcPr>
          <w:p w14:paraId="4612B261" w14:textId="77777777" w:rsidR="000014E4" w:rsidRPr="000014E4" w:rsidRDefault="000014E4" w:rsidP="000014E4">
            <w:pPr>
              <w:rPr>
                <w:sz w:val="24"/>
                <w:szCs w:val="24"/>
              </w:rPr>
            </w:pPr>
            <w:r w:rsidRPr="000014E4">
              <w:rPr>
                <w:sz w:val="24"/>
                <w:szCs w:val="24"/>
              </w:rPr>
              <w:t>20</w:t>
            </w:r>
          </w:p>
        </w:tc>
        <w:tc>
          <w:tcPr>
            <w:tcW w:w="5223" w:type="dxa"/>
          </w:tcPr>
          <w:p w14:paraId="5651FDB7" w14:textId="77777777" w:rsidR="000014E4" w:rsidRPr="000014E4" w:rsidRDefault="000014E4" w:rsidP="000014E4">
            <w:pPr>
              <w:rPr>
                <w:sz w:val="24"/>
                <w:szCs w:val="24"/>
              </w:rPr>
            </w:pPr>
            <w:r w:rsidRPr="000014E4">
              <w:rPr>
                <w:sz w:val="24"/>
                <w:szCs w:val="24"/>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0014E4" w:rsidRPr="000014E4" w14:paraId="06A12CB4" w14:textId="77777777" w:rsidTr="00846B4E">
        <w:tc>
          <w:tcPr>
            <w:tcW w:w="1684" w:type="dxa"/>
          </w:tcPr>
          <w:p w14:paraId="0771C9FF" w14:textId="77777777" w:rsidR="000014E4" w:rsidRPr="000014E4" w:rsidRDefault="000014E4" w:rsidP="000014E4">
            <w:pPr>
              <w:rPr>
                <w:sz w:val="24"/>
                <w:szCs w:val="24"/>
              </w:rPr>
            </w:pPr>
            <w:r w:rsidRPr="000014E4">
              <w:rPr>
                <w:sz w:val="24"/>
                <w:szCs w:val="24"/>
              </w:rPr>
              <w:t>Unacceptable</w:t>
            </w:r>
          </w:p>
        </w:tc>
        <w:tc>
          <w:tcPr>
            <w:tcW w:w="3294" w:type="dxa"/>
          </w:tcPr>
          <w:p w14:paraId="335EE36D" w14:textId="77777777" w:rsidR="000014E4" w:rsidRPr="000014E4" w:rsidRDefault="000014E4" w:rsidP="000014E4">
            <w:pPr>
              <w:rPr>
                <w:sz w:val="24"/>
                <w:szCs w:val="24"/>
              </w:rPr>
            </w:pPr>
            <w:r w:rsidRPr="000014E4">
              <w:rPr>
                <w:sz w:val="24"/>
                <w:szCs w:val="24"/>
              </w:rPr>
              <w:t>0</w:t>
            </w:r>
          </w:p>
        </w:tc>
        <w:tc>
          <w:tcPr>
            <w:tcW w:w="5223" w:type="dxa"/>
          </w:tcPr>
          <w:p w14:paraId="5A479161" w14:textId="77777777" w:rsidR="000014E4" w:rsidRPr="000014E4" w:rsidRDefault="000014E4" w:rsidP="000014E4">
            <w:pPr>
              <w:rPr>
                <w:sz w:val="24"/>
                <w:szCs w:val="24"/>
              </w:rPr>
            </w:pPr>
            <w:r w:rsidRPr="000014E4">
              <w:rPr>
                <w:sz w:val="24"/>
                <w:szCs w:val="24"/>
              </w:rPr>
              <w:t>No response or provides a response that gives the Authority no confidence that the requirement will be met. </w:t>
            </w:r>
          </w:p>
        </w:tc>
      </w:tr>
    </w:tbl>
    <w:p w14:paraId="703CAF88" w14:textId="77777777" w:rsidR="000014E4" w:rsidRPr="000014E4" w:rsidRDefault="000014E4" w:rsidP="000014E4">
      <w:pPr>
        <w:spacing w:after="240" w:line="259" w:lineRule="auto"/>
        <w:rPr>
          <w:rFonts w:ascii="Arial" w:hAnsi="Arial"/>
          <w:color w:val="000000"/>
          <w:sz w:val="24"/>
          <w:szCs w:val="24"/>
        </w:rPr>
      </w:pPr>
    </w:p>
    <w:p w14:paraId="6326F2CF"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Technical evaluation is assessed using the evaluation topics and sub-criteria stated in the Evaluation Criteria section above. </w:t>
      </w:r>
    </w:p>
    <w:p w14:paraId="1B2F9E5A" w14:textId="0CDAB379" w:rsidR="00646143" w:rsidRPr="00646143"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0014E4" w:rsidRPr="000014E4" w14:paraId="77DFBB49"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28D61F3D" w14:textId="5CE40F4B" w:rsidR="000014E4" w:rsidRPr="00646143" w:rsidRDefault="000014E4" w:rsidP="000014E4">
            <w:pPr>
              <w:rPr>
                <w:rFonts w:cs="Arial"/>
                <w:b/>
                <w:color w:val="auto"/>
                <w:sz w:val="24"/>
                <w:szCs w:val="24"/>
              </w:rPr>
            </w:pPr>
            <w:r w:rsidRPr="00646143">
              <w:rPr>
                <w:rFonts w:cs="Arial"/>
                <w:b/>
                <w:color w:val="auto"/>
                <w:sz w:val="24"/>
                <w:szCs w:val="24"/>
              </w:rPr>
              <w:t xml:space="preserve">Methodology </w:t>
            </w:r>
          </w:p>
        </w:tc>
        <w:tc>
          <w:tcPr>
            <w:tcW w:w="4319" w:type="dxa"/>
            <w:shd w:val="clear" w:color="auto" w:fill="000000" w:themeFill="text1"/>
          </w:tcPr>
          <w:p w14:paraId="39792726" w14:textId="77777777" w:rsidR="000014E4" w:rsidRPr="000014E4" w:rsidRDefault="000014E4" w:rsidP="000014E4">
            <w:pPr>
              <w:rPr>
                <w:sz w:val="24"/>
                <w:szCs w:val="24"/>
              </w:rPr>
            </w:pPr>
            <w:r w:rsidRPr="000014E4">
              <w:rPr>
                <w:sz w:val="24"/>
                <w:szCs w:val="24"/>
              </w:rPr>
              <w:t>Detailed Evaluation Criteria</w:t>
            </w:r>
          </w:p>
        </w:tc>
      </w:tr>
      <w:tr w:rsidR="000014E4" w:rsidRPr="000014E4" w14:paraId="25F2F52D" w14:textId="77777777" w:rsidTr="00846B4E">
        <w:tc>
          <w:tcPr>
            <w:tcW w:w="4318" w:type="dxa"/>
          </w:tcPr>
          <w:p w14:paraId="5D20E198" w14:textId="342B9D58" w:rsidR="000014E4" w:rsidRPr="00646143" w:rsidRDefault="000014E4" w:rsidP="000014E4">
            <w:pPr>
              <w:rPr>
                <w:rFonts w:cs="Arial"/>
                <w:b/>
                <w:color w:val="auto"/>
                <w:sz w:val="24"/>
                <w:szCs w:val="24"/>
              </w:rPr>
            </w:pPr>
            <w:r w:rsidRPr="00646143">
              <w:rPr>
                <w:rFonts w:cs="Arial"/>
                <w:b/>
                <w:color w:val="auto"/>
                <w:sz w:val="24"/>
                <w:szCs w:val="24"/>
              </w:rPr>
              <w:t>Q1</w:t>
            </w:r>
            <w:r w:rsidR="00646143" w:rsidRPr="00646143">
              <w:rPr>
                <w:rFonts w:cs="Arial"/>
                <w:b/>
                <w:color w:val="auto"/>
                <w:sz w:val="24"/>
                <w:szCs w:val="24"/>
              </w:rPr>
              <w:t>.</w:t>
            </w:r>
            <w:r w:rsidRPr="00646143">
              <w:rPr>
                <w:rFonts w:cs="Arial"/>
                <w:b/>
                <w:color w:val="auto"/>
                <w:sz w:val="24"/>
                <w:szCs w:val="24"/>
              </w:rPr>
              <w:t xml:space="preserve"> Provide details of the methodology and approaches proposed to deliver the requirements of this project.</w:t>
            </w:r>
          </w:p>
          <w:p w14:paraId="083FFE6E" w14:textId="77777777" w:rsidR="00646143" w:rsidRPr="00646143" w:rsidRDefault="00646143" w:rsidP="000014E4">
            <w:pPr>
              <w:rPr>
                <w:rFonts w:cs="Arial"/>
                <w:b/>
                <w:color w:val="auto"/>
                <w:sz w:val="24"/>
                <w:szCs w:val="24"/>
              </w:rPr>
            </w:pPr>
          </w:p>
          <w:p w14:paraId="517B6AA5" w14:textId="77777777" w:rsidR="000014E4" w:rsidRPr="00646143" w:rsidRDefault="000014E4" w:rsidP="000014E4">
            <w:pPr>
              <w:rPr>
                <w:rFonts w:cs="Arial"/>
                <w:b/>
                <w:color w:val="auto"/>
                <w:sz w:val="24"/>
                <w:szCs w:val="24"/>
              </w:rPr>
            </w:pPr>
            <w:r w:rsidRPr="00646143">
              <w:rPr>
                <w:rFonts w:cs="Arial"/>
                <w:b/>
                <w:color w:val="auto"/>
                <w:sz w:val="24"/>
                <w:szCs w:val="24"/>
              </w:rPr>
              <w:t>Responses should not exceed four sides of A4, and use Arial font, size 11.</w:t>
            </w:r>
          </w:p>
        </w:tc>
        <w:tc>
          <w:tcPr>
            <w:tcW w:w="4319" w:type="dxa"/>
          </w:tcPr>
          <w:p w14:paraId="06B72166" w14:textId="33238687" w:rsidR="000014E4" w:rsidRPr="00646143" w:rsidRDefault="000014E4" w:rsidP="000014E4">
            <w:pPr>
              <w:rPr>
                <w:rFonts w:cs="Arial"/>
                <w:bCs/>
                <w:color w:val="auto"/>
                <w:sz w:val="24"/>
                <w:szCs w:val="24"/>
              </w:rPr>
            </w:pPr>
            <w:r w:rsidRPr="00646143">
              <w:rPr>
                <w:rFonts w:cs="Arial"/>
                <w:bCs/>
                <w:color w:val="auto"/>
                <w:sz w:val="24"/>
                <w:szCs w:val="24"/>
              </w:rPr>
              <w:t>Your response should:</w:t>
            </w:r>
            <w:r w:rsidR="00646143" w:rsidRPr="00646143">
              <w:rPr>
                <w:rFonts w:cs="Arial"/>
                <w:bCs/>
                <w:color w:val="auto"/>
                <w:sz w:val="24"/>
                <w:szCs w:val="24"/>
              </w:rPr>
              <w:br/>
            </w:r>
          </w:p>
          <w:p w14:paraId="3A88F749" w14:textId="1A10840D" w:rsidR="000014E4" w:rsidRPr="00646143" w:rsidRDefault="000014E4" w:rsidP="000014E4">
            <w:pPr>
              <w:rPr>
                <w:rFonts w:cs="Arial"/>
                <w:bCs/>
                <w:color w:val="auto"/>
                <w:sz w:val="24"/>
                <w:szCs w:val="24"/>
              </w:rPr>
            </w:pPr>
            <w:r w:rsidRPr="00646143">
              <w:rPr>
                <w:rFonts w:cs="Arial"/>
                <w:bCs/>
                <w:color w:val="auto"/>
                <w:sz w:val="24"/>
                <w:szCs w:val="24"/>
              </w:rPr>
              <w:t>1) Demonstrate a clear understanding of the nature of the requirements.</w:t>
            </w:r>
          </w:p>
          <w:p w14:paraId="06A6A225" w14:textId="77777777" w:rsidR="00646143" w:rsidRPr="00646143" w:rsidRDefault="00646143" w:rsidP="000014E4">
            <w:pPr>
              <w:rPr>
                <w:rFonts w:cs="Arial"/>
                <w:bCs/>
                <w:color w:val="auto"/>
                <w:sz w:val="24"/>
                <w:szCs w:val="24"/>
              </w:rPr>
            </w:pPr>
          </w:p>
          <w:p w14:paraId="33836BF5" w14:textId="74ECB9AA" w:rsidR="000014E4" w:rsidRPr="00646143" w:rsidRDefault="000014E4" w:rsidP="000014E4">
            <w:pPr>
              <w:rPr>
                <w:rFonts w:cs="Arial"/>
                <w:bCs/>
                <w:color w:val="auto"/>
                <w:sz w:val="24"/>
                <w:szCs w:val="24"/>
              </w:rPr>
            </w:pPr>
            <w:r w:rsidRPr="00646143">
              <w:rPr>
                <w:rFonts w:cs="Arial"/>
                <w:bCs/>
                <w:color w:val="auto"/>
                <w:sz w:val="24"/>
                <w:szCs w:val="24"/>
              </w:rPr>
              <w:t>2) Be a clear, practical, achievable, and cost-effective methodology to deliver these requirements.</w:t>
            </w:r>
            <w:r w:rsidR="00646143" w:rsidRPr="00646143">
              <w:rPr>
                <w:rFonts w:cs="Arial"/>
                <w:bCs/>
                <w:color w:val="auto"/>
                <w:sz w:val="24"/>
                <w:szCs w:val="24"/>
              </w:rPr>
              <w:br/>
            </w:r>
          </w:p>
          <w:p w14:paraId="53D177EF" w14:textId="389B99AE" w:rsidR="000014E4" w:rsidRPr="00646143" w:rsidRDefault="000014E4" w:rsidP="000014E4">
            <w:pPr>
              <w:rPr>
                <w:bCs/>
                <w:color w:val="auto"/>
                <w:sz w:val="24"/>
                <w:szCs w:val="24"/>
              </w:rPr>
            </w:pPr>
            <w:r w:rsidRPr="00646143">
              <w:rPr>
                <w:rFonts w:cs="Arial"/>
                <w:bCs/>
                <w:color w:val="auto"/>
                <w:sz w:val="24"/>
                <w:szCs w:val="24"/>
              </w:rPr>
              <w:t>3) Have information in sufficient detail to allow a full appraisal of the suitability of the approach to deliver for the project.</w:t>
            </w:r>
            <w:r w:rsidR="00646143" w:rsidRPr="00646143">
              <w:rPr>
                <w:rFonts w:cs="Arial"/>
                <w:bCs/>
                <w:color w:val="auto"/>
                <w:sz w:val="24"/>
                <w:szCs w:val="24"/>
              </w:rPr>
              <w:br/>
            </w:r>
          </w:p>
        </w:tc>
      </w:tr>
    </w:tbl>
    <w:p w14:paraId="74B481A8" w14:textId="77777777" w:rsidR="000014E4" w:rsidRPr="00646143" w:rsidRDefault="000014E4" w:rsidP="000014E4">
      <w:pPr>
        <w:spacing w:after="240" w:line="259" w:lineRule="auto"/>
        <w:rPr>
          <w:rFonts w:ascii="Arial" w:hAnsi="Arial" w:cs="Arial"/>
          <w:b/>
          <w:sz w:val="24"/>
          <w:szCs w:val="24"/>
        </w:rPr>
      </w:pPr>
    </w:p>
    <w:tbl>
      <w:tblPr>
        <w:tblStyle w:val="Table"/>
        <w:tblW w:w="0" w:type="auto"/>
        <w:tblLook w:val="04A0" w:firstRow="1" w:lastRow="0" w:firstColumn="1" w:lastColumn="0" w:noHBand="0" w:noVBand="1"/>
      </w:tblPr>
      <w:tblGrid>
        <w:gridCol w:w="4318"/>
        <w:gridCol w:w="4319"/>
      </w:tblGrid>
      <w:tr w:rsidR="000014E4" w:rsidRPr="00646143" w14:paraId="2C5759DF" w14:textId="77777777" w:rsidTr="000400FC">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000000" w:themeFill="text1"/>
          </w:tcPr>
          <w:p w14:paraId="4BDF00B8" w14:textId="667B54D0" w:rsidR="000014E4" w:rsidRPr="00646143" w:rsidRDefault="00646143" w:rsidP="000014E4">
            <w:pPr>
              <w:rPr>
                <w:rFonts w:cs="Arial"/>
                <w:b/>
                <w:color w:val="auto"/>
                <w:sz w:val="24"/>
                <w:szCs w:val="24"/>
              </w:rPr>
            </w:pPr>
            <w:r w:rsidRPr="00646143">
              <w:rPr>
                <w:rFonts w:cs="Arial"/>
                <w:b/>
                <w:color w:val="auto"/>
                <w:sz w:val="24"/>
                <w:szCs w:val="24"/>
              </w:rPr>
              <w:t>Experience and expertise</w:t>
            </w:r>
          </w:p>
        </w:tc>
        <w:tc>
          <w:tcPr>
            <w:tcW w:w="4319" w:type="dxa"/>
            <w:shd w:val="clear" w:color="auto" w:fill="000000" w:themeFill="text1"/>
          </w:tcPr>
          <w:p w14:paraId="452B61E5" w14:textId="77777777" w:rsidR="000014E4" w:rsidRPr="00646143" w:rsidRDefault="000014E4" w:rsidP="000014E4">
            <w:pPr>
              <w:rPr>
                <w:color w:val="auto"/>
                <w:sz w:val="24"/>
                <w:szCs w:val="24"/>
              </w:rPr>
            </w:pPr>
            <w:r w:rsidRPr="00646143">
              <w:rPr>
                <w:color w:val="auto"/>
                <w:sz w:val="24"/>
                <w:szCs w:val="24"/>
              </w:rPr>
              <w:t>Detailed Evaluation Criteria</w:t>
            </w:r>
          </w:p>
        </w:tc>
      </w:tr>
      <w:tr w:rsidR="000014E4" w:rsidRPr="000014E4" w14:paraId="2C694D6F" w14:textId="77777777" w:rsidTr="00846B4E">
        <w:tc>
          <w:tcPr>
            <w:tcW w:w="4318" w:type="dxa"/>
          </w:tcPr>
          <w:p w14:paraId="32C8050E" w14:textId="1BC78F4F" w:rsidR="000014E4" w:rsidRPr="00646143" w:rsidRDefault="000014E4" w:rsidP="000014E4">
            <w:pPr>
              <w:rPr>
                <w:rFonts w:cs="Arial"/>
                <w:b/>
                <w:color w:val="auto"/>
                <w:sz w:val="24"/>
                <w:szCs w:val="24"/>
              </w:rPr>
            </w:pPr>
            <w:r w:rsidRPr="00646143">
              <w:rPr>
                <w:rFonts w:cs="Arial"/>
                <w:b/>
                <w:color w:val="auto"/>
                <w:sz w:val="24"/>
                <w:szCs w:val="24"/>
              </w:rPr>
              <w:t>Q</w:t>
            </w:r>
            <w:r w:rsidR="00646143" w:rsidRPr="00646143">
              <w:rPr>
                <w:rFonts w:cs="Arial"/>
                <w:b/>
                <w:color w:val="auto"/>
                <w:sz w:val="24"/>
                <w:szCs w:val="24"/>
              </w:rPr>
              <w:t>2. Provide evidence of experience and expertise of key staff that will deliver the project</w:t>
            </w:r>
            <w:r w:rsidR="00D82F62">
              <w:rPr>
                <w:rFonts w:cs="Arial"/>
                <w:b/>
                <w:color w:val="auto"/>
                <w:sz w:val="24"/>
                <w:szCs w:val="24"/>
              </w:rPr>
              <w:t>, and the systems and procedures that would apply to the management of the project.</w:t>
            </w:r>
          </w:p>
          <w:p w14:paraId="2E1F8506" w14:textId="24718A01" w:rsidR="00646143" w:rsidRPr="000014E4" w:rsidRDefault="00646143" w:rsidP="000014E4">
            <w:pPr>
              <w:rPr>
                <w:rFonts w:cs="Arial"/>
                <w:b/>
                <w:color w:val="D9262E"/>
                <w:sz w:val="24"/>
                <w:szCs w:val="24"/>
              </w:rPr>
            </w:pPr>
          </w:p>
        </w:tc>
        <w:tc>
          <w:tcPr>
            <w:tcW w:w="4319" w:type="dxa"/>
          </w:tcPr>
          <w:p w14:paraId="49B67AED" w14:textId="15C4225A" w:rsidR="00D82F62" w:rsidRDefault="00646143" w:rsidP="000014E4">
            <w:pPr>
              <w:rPr>
                <w:sz w:val="24"/>
                <w:szCs w:val="24"/>
              </w:rPr>
            </w:pPr>
            <w:r>
              <w:rPr>
                <w:sz w:val="24"/>
                <w:szCs w:val="24"/>
              </w:rPr>
              <w:t>Please provide</w:t>
            </w:r>
            <w:r w:rsidR="00D82F62">
              <w:t xml:space="preserve"> d</w:t>
            </w:r>
            <w:r w:rsidR="00D82F62" w:rsidRPr="00D82F62">
              <w:rPr>
                <w:sz w:val="24"/>
                <w:szCs w:val="24"/>
              </w:rPr>
              <w:t>etails of systems and procedures in place that would apply to the management of this project</w:t>
            </w:r>
            <w:r w:rsidR="00D82F62">
              <w:rPr>
                <w:sz w:val="24"/>
                <w:szCs w:val="24"/>
              </w:rPr>
              <w:t xml:space="preserve">. </w:t>
            </w:r>
          </w:p>
          <w:p w14:paraId="47B1BE51" w14:textId="77777777" w:rsidR="00D82F62" w:rsidRDefault="00D82F62" w:rsidP="000014E4">
            <w:pPr>
              <w:rPr>
                <w:sz w:val="24"/>
                <w:szCs w:val="24"/>
              </w:rPr>
            </w:pPr>
          </w:p>
          <w:p w14:paraId="009CF85D" w14:textId="4B1A835A" w:rsidR="000014E4" w:rsidRDefault="00D82F62" w:rsidP="000014E4">
            <w:pPr>
              <w:rPr>
                <w:sz w:val="24"/>
                <w:szCs w:val="24"/>
              </w:rPr>
            </w:pPr>
            <w:r w:rsidRPr="00D82F62">
              <w:rPr>
                <w:sz w:val="24"/>
                <w:szCs w:val="24"/>
              </w:rPr>
              <w:t xml:space="preserve">You should include </w:t>
            </w:r>
            <w:proofErr w:type="gramStart"/>
            <w:r w:rsidRPr="00D82F62">
              <w:rPr>
                <w:sz w:val="24"/>
                <w:szCs w:val="24"/>
              </w:rPr>
              <w:t>1-2 page</w:t>
            </w:r>
            <w:proofErr w:type="gramEnd"/>
            <w:r w:rsidRPr="00D82F62">
              <w:rPr>
                <w:sz w:val="24"/>
                <w:szCs w:val="24"/>
              </w:rPr>
              <w:t xml:space="preserve"> summary CVs for main people working on project</w:t>
            </w:r>
            <w:r>
              <w:rPr>
                <w:sz w:val="24"/>
                <w:szCs w:val="24"/>
              </w:rPr>
              <w:t xml:space="preserve">, </w:t>
            </w:r>
            <w:r w:rsidR="00646143">
              <w:rPr>
                <w:sz w:val="24"/>
                <w:szCs w:val="24"/>
              </w:rPr>
              <w:t>including evidence of relevant projects and experience</w:t>
            </w:r>
            <w:r>
              <w:rPr>
                <w:sz w:val="24"/>
                <w:szCs w:val="24"/>
              </w:rPr>
              <w:t xml:space="preserve">. </w:t>
            </w:r>
          </w:p>
          <w:p w14:paraId="0570A2CE" w14:textId="77777777" w:rsidR="00D82F62" w:rsidRDefault="00D82F62" w:rsidP="000014E4">
            <w:pPr>
              <w:rPr>
                <w:sz w:val="24"/>
                <w:szCs w:val="24"/>
              </w:rPr>
            </w:pPr>
          </w:p>
          <w:p w14:paraId="0A3EF5D3" w14:textId="4B75C896" w:rsidR="00646143" w:rsidRPr="000014E4" w:rsidRDefault="00646143" w:rsidP="000014E4">
            <w:pPr>
              <w:rPr>
                <w:sz w:val="24"/>
                <w:szCs w:val="24"/>
              </w:rPr>
            </w:pPr>
          </w:p>
        </w:tc>
      </w:tr>
    </w:tbl>
    <w:p w14:paraId="37EE56FC" w14:textId="77777777" w:rsidR="000014E4" w:rsidRPr="000014E4" w:rsidRDefault="000014E4" w:rsidP="000014E4">
      <w:pPr>
        <w:spacing w:after="240" w:line="259" w:lineRule="auto"/>
        <w:rPr>
          <w:rFonts w:ascii="Arial" w:hAnsi="Arial"/>
          <w:color w:val="000000"/>
          <w:sz w:val="24"/>
          <w:szCs w:val="24"/>
        </w:rPr>
      </w:pPr>
    </w:p>
    <w:p w14:paraId="4D8BC79B" w14:textId="7377C240"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Commercial (</w:t>
      </w:r>
      <w:r w:rsidR="00646143">
        <w:rPr>
          <w:rFonts w:ascii="Arial" w:hAnsi="Arial"/>
          <w:b/>
          <w:color w:val="000000"/>
          <w:sz w:val="26"/>
          <w:szCs w:val="26"/>
        </w:rPr>
        <w:t>50</w:t>
      </w:r>
      <w:r w:rsidRPr="000014E4">
        <w:rPr>
          <w:rFonts w:ascii="Arial" w:hAnsi="Arial"/>
          <w:b/>
          <w:color w:val="000000"/>
          <w:sz w:val="26"/>
          <w:szCs w:val="26"/>
        </w:rPr>
        <w:t xml:space="preserve">%) </w:t>
      </w:r>
    </w:p>
    <w:p w14:paraId="413CE961" w14:textId="77777777" w:rsidR="00DF2187" w:rsidRDefault="000014E4" w:rsidP="000014E4">
      <w:pPr>
        <w:spacing w:after="240" w:line="259" w:lineRule="auto"/>
        <w:rPr>
          <w:rFonts w:ascii="Arial" w:hAnsi="Arial"/>
          <w:color w:val="000000"/>
          <w:sz w:val="24"/>
          <w:szCs w:val="24"/>
        </w:rPr>
      </w:pPr>
      <w:r w:rsidRPr="000014E4">
        <w:rPr>
          <w:rFonts w:ascii="Arial" w:hAnsi="Arial"/>
          <w:color w:val="000000"/>
          <w:sz w:val="24"/>
          <w:szCs w:val="24"/>
        </w:rPr>
        <w:lastRenderedPageBreak/>
        <w:t>The Contract is to be awarded as a</w:t>
      </w:r>
      <w:r w:rsidR="00DF2187">
        <w:rPr>
          <w:rFonts w:ascii="Arial" w:hAnsi="Arial"/>
          <w:color w:val="000000"/>
          <w:sz w:val="24"/>
          <w:szCs w:val="24"/>
        </w:rPr>
        <w:t xml:space="preserve"> fixed price</w:t>
      </w:r>
      <w:r w:rsidRPr="000014E4">
        <w:rPr>
          <w:rFonts w:ascii="Arial" w:hAnsi="Arial"/>
          <w:color w:val="000000"/>
          <w:sz w:val="24"/>
          <w:szCs w:val="24"/>
        </w:rPr>
        <w:t xml:space="preserve"> which will be paid according to the completion of the deliverables stated in the Specification of Requirements.</w:t>
      </w:r>
    </w:p>
    <w:p w14:paraId="0BC7C867" w14:textId="05E88AF8"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Suppliers are required to submit a total cost to provide the deliverables stated in the Specification of Requirements. In addition to this the Commercial Response template must be completed to provide a breakdown of the whole life costs against</w:t>
      </w:r>
      <w:r w:rsidR="00DF2187">
        <w:rPr>
          <w:rFonts w:ascii="Arial" w:hAnsi="Arial"/>
          <w:color w:val="000000"/>
          <w:sz w:val="24"/>
          <w:szCs w:val="24"/>
        </w:rPr>
        <w:t xml:space="preserve"> each deliverable / objective</w:t>
      </w:r>
      <w:r w:rsidRPr="000014E4">
        <w:rPr>
          <w:rFonts w:ascii="Arial" w:hAnsi="Arial" w:cs="Arial"/>
          <w:b/>
          <w:color w:val="D9262E"/>
          <w:sz w:val="24"/>
          <w:szCs w:val="24"/>
        </w:rPr>
        <w:t xml:space="preserve"> </w:t>
      </w:r>
      <w:r w:rsidRPr="000014E4">
        <w:rPr>
          <w:rFonts w:ascii="Arial" w:hAnsi="Arial"/>
          <w:color w:val="000000"/>
          <w:sz w:val="24"/>
          <w:szCs w:val="24"/>
        </w:rPr>
        <w:t xml:space="preserve">used in the delivery of this requirement. </w:t>
      </w:r>
    </w:p>
    <w:p w14:paraId="0A5FC60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Calculation Method</w:t>
      </w:r>
    </w:p>
    <w:p w14:paraId="173CAD46" w14:textId="4527FC46"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The method for calculating the weighted scores is as follows:</w:t>
      </w:r>
    </w:p>
    <w:p w14:paraId="0DD008C9"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Commercial </w:t>
      </w:r>
    </w:p>
    <w:p w14:paraId="00EDBCE6" w14:textId="39FC4A7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Score </w:t>
      </w:r>
      <w:proofErr w:type="gramStart"/>
      <w:r w:rsidRPr="000014E4">
        <w:rPr>
          <w:rFonts w:ascii="Arial" w:hAnsi="Arial"/>
          <w:color w:val="000000"/>
          <w:sz w:val="24"/>
          <w:szCs w:val="24"/>
        </w:rPr>
        <w:t>=  (</w:t>
      </w:r>
      <w:proofErr w:type="gramEnd"/>
      <w:r w:rsidRPr="000014E4">
        <w:rPr>
          <w:rFonts w:ascii="Arial" w:hAnsi="Arial"/>
          <w:color w:val="000000"/>
          <w:sz w:val="24"/>
          <w:szCs w:val="24"/>
        </w:rPr>
        <w:t xml:space="preserve">Lowest Quotation Price / Supplier’s Quotation Price ) x </w:t>
      </w:r>
      <w:r w:rsidR="00DF2187" w:rsidRPr="00DF2187">
        <w:rPr>
          <w:rFonts w:ascii="Arial" w:hAnsi="Arial"/>
          <w:b/>
          <w:bCs/>
          <w:color w:val="000000"/>
          <w:sz w:val="24"/>
          <w:szCs w:val="24"/>
        </w:rPr>
        <w:t>50%</w:t>
      </w:r>
      <w:r w:rsidRPr="000014E4">
        <w:rPr>
          <w:rFonts w:ascii="Arial" w:hAnsi="Arial"/>
          <w:color w:val="000000"/>
          <w:sz w:val="24"/>
          <w:szCs w:val="24"/>
        </w:rPr>
        <w:t xml:space="preserve"> (Maximum available marks)</w:t>
      </w:r>
    </w:p>
    <w:p w14:paraId="3B7467AC"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Technical</w:t>
      </w:r>
    </w:p>
    <w:p w14:paraId="7BB9FA16" w14:textId="29EF7CB4"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Score = (Bidder’s Total Technical Score / Highest Technical Score) x</w:t>
      </w:r>
      <w:r w:rsidRPr="00DF2187">
        <w:rPr>
          <w:rFonts w:ascii="Arial" w:hAnsi="Arial"/>
          <w:b/>
          <w:bCs/>
          <w:color w:val="000000"/>
          <w:sz w:val="24"/>
          <w:szCs w:val="24"/>
        </w:rPr>
        <w:t xml:space="preserve"> </w:t>
      </w:r>
      <w:r w:rsidR="00DF2187" w:rsidRPr="00DF2187">
        <w:rPr>
          <w:rFonts w:ascii="Arial" w:hAnsi="Arial"/>
          <w:b/>
          <w:bCs/>
          <w:color w:val="000000"/>
          <w:sz w:val="24"/>
          <w:szCs w:val="24"/>
        </w:rPr>
        <w:t>50%</w:t>
      </w:r>
      <w:r w:rsidR="00DF2187">
        <w:rPr>
          <w:rFonts w:ascii="Arial" w:hAnsi="Arial"/>
          <w:color w:val="000000"/>
          <w:sz w:val="24"/>
          <w:szCs w:val="24"/>
        </w:rPr>
        <w:t xml:space="preserve"> </w:t>
      </w:r>
      <w:r w:rsidRPr="000014E4">
        <w:rPr>
          <w:rFonts w:ascii="Arial" w:hAnsi="Arial"/>
          <w:color w:val="000000"/>
          <w:sz w:val="24"/>
          <w:szCs w:val="24"/>
        </w:rPr>
        <w:t>(Maximum available marks)</w:t>
      </w:r>
    </w:p>
    <w:p w14:paraId="28BC2A0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The total score (weighted) (TWS) is then calculated by adding the total weighted commercial score (WC) to the total weighted technical score (WT): WC + WT = TWS. </w:t>
      </w:r>
    </w:p>
    <w:p w14:paraId="55A5617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 xml:space="preserve">Information to be </w:t>
      </w:r>
      <w:proofErr w:type="gramStart"/>
      <w:r w:rsidRPr="000014E4">
        <w:rPr>
          <w:rFonts w:ascii="Arial" w:hAnsi="Arial"/>
          <w:b/>
          <w:color w:val="000000"/>
          <w:sz w:val="26"/>
          <w:szCs w:val="26"/>
        </w:rPr>
        <w:t>returned</w:t>
      </w:r>
      <w:proofErr w:type="gramEnd"/>
    </w:p>
    <w:p w14:paraId="449966B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note, the following information requested must be provided. Incomplete tender submissions may be discounted.</w:t>
      </w:r>
    </w:p>
    <w:p w14:paraId="4C06CC8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Please complete and return the following information:</w:t>
      </w:r>
    </w:p>
    <w:p w14:paraId="3BE05006"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completed Commercial Response </w:t>
      </w:r>
      <w:proofErr w:type="gramStart"/>
      <w:r w:rsidRPr="000014E4">
        <w:rPr>
          <w:rFonts w:ascii="Arial" w:hAnsi="Arial"/>
          <w:color w:val="000000"/>
          <w:sz w:val="24"/>
          <w:szCs w:val="24"/>
        </w:rPr>
        <w:t>template</w:t>
      </w:r>
      <w:proofErr w:type="gramEnd"/>
    </w:p>
    <w:p w14:paraId="276AC3E2"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 xml:space="preserve">separate response submission for each technical question (in accordance with the response instructions) </w:t>
      </w:r>
    </w:p>
    <w:p w14:paraId="45E97670" w14:textId="77777777" w:rsidR="000014E4" w:rsidRPr="000014E4" w:rsidRDefault="000014E4" w:rsidP="000014E4">
      <w:pPr>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Mandatory Requirements (Annex 1)</w:t>
      </w:r>
    </w:p>
    <w:p w14:paraId="28718F84" w14:textId="1DB9570B" w:rsidR="000014E4" w:rsidRDefault="000014E4" w:rsidP="00DF2187">
      <w:pPr>
        <w:tabs>
          <w:tab w:val="left" w:pos="7325"/>
        </w:tabs>
        <w:spacing w:before="60" w:after="240" w:line="259" w:lineRule="auto"/>
        <w:ind w:left="641" w:hanging="357"/>
        <w:contextualSpacing/>
        <w:rPr>
          <w:rFonts w:ascii="Arial" w:hAnsi="Arial"/>
          <w:color w:val="000000"/>
          <w:sz w:val="24"/>
          <w:szCs w:val="24"/>
        </w:rPr>
      </w:pPr>
      <w:r w:rsidRPr="000014E4">
        <w:rPr>
          <w:rFonts w:ascii="Arial" w:hAnsi="Arial"/>
          <w:color w:val="000000"/>
          <w:sz w:val="24"/>
          <w:szCs w:val="24"/>
        </w:rPr>
        <w:t>completed Acceptance of Terms and Conditions (Annex 2)</w:t>
      </w:r>
      <w:r w:rsidR="00DF2187">
        <w:rPr>
          <w:rFonts w:ascii="Arial" w:hAnsi="Arial"/>
          <w:color w:val="000000"/>
          <w:sz w:val="24"/>
          <w:szCs w:val="24"/>
        </w:rPr>
        <w:tab/>
      </w:r>
    </w:p>
    <w:p w14:paraId="6A4D0D7F" w14:textId="77777777" w:rsidR="00DF2187" w:rsidRPr="000014E4" w:rsidRDefault="00DF2187" w:rsidP="00DF2187">
      <w:pPr>
        <w:tabs>
          <w:tab w:val="left" w:pos="7325"/>
        </w:tabs>
        <w:spacing w:before="60" w:after="240" w:line="259" w:lineRule="auto"/>
        <w:ind w:left="641" w:hanging="357"/>
        <w:contextualSpacing/>
        <w:rPr>
          <w:rFonts w:ascii="Arial" w:hAnsi="Arial"/>
          <w:color w:val="000000"/>
          <w:sz w:val="24"/>
          <w:szCs w:val="24"/>
        </w:rPr>
      </w:pPr>
    </w:p>
    <w:p w14:paraId="279B72DA"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Award</w:t>
      </w:r>
    </w:p>
    <w:p w14:paraId="1191DC01"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Once the evaluation of the Response(s) is complete all suppliers will be notified of the outcome via email. </w:t>
      </w:r>
    </w:p>
    <w:p w14:paraId="23B1DECB" w14:textId="670B0389" w:rsidR="000014E4" w:rsidRPr="00C605B3" w:rsidRDefault="000014E4" w:rsidP="000014E4">
      <w:pPr>
        <w:spacing w:after="240" w:line="259" w:lineRule="auto"/>
        <w:rPr>
          <w:rFonts w:ascii="Arial" w:hAnsi="Arial" w:cs="Arial"/>
          <w:bCs/>
          <w:sz w:val="24"/>
          <w:szCs w:val="24"/>
        </w:rPr>
      </w:pPr>
      <w:r w:rsidRPr="00C605B3">
        <w:rPr>
          <w:rFonts w:ascii="Arial" w:hAnsi="Arial" w:cs="Arial"/>
          <w:bCs/>
          <w:sz w:val="24"/>
          <w:szCs w:val="24"/>
        </w:rPr>
        <w:t>The successful supplier will be issued the contract, incorporating their Response, for signature. The Authority will then counter sign'</w:t>
      </w:r>
      <w:r w:rsidR="00C605B3" w:rsidRPr="00C605B3">
        <w:rPr>
          <w:rFonts w:ascii="Arial" w:hAnsi="Arial" w:cs="Arial"/>
          <w:bCs/>
          <w:sz w:val="24"/>
          <w:szCs w:val="24"/>
        </w:rPr>
        <w:t>.</w:t>
      </w:r>
      <w:r w:rsidRPr="00C605B3">
        <w:rPr>
          <w:rFonts w:ascii="Arial" w:hAnsi="Arial" w:cs="Arial"/>
          <w:bCs/>
          <w:sz w:val="24"/>
          <w:szCs w:val="24"/>
        </w:rPr>
        <w:t xml:space="preserve">   </w:t>
      </w:r>
    </w:p>
    <w:p w14:paraId="79BCCFB5"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br w:type="page"/>
      </w:r>
    </w:p>
    <w:p w14:paraId="5B795B46" w14:textId="77777777" w:rsidR="000014E4" w:rsidRPr="000014E4" w:rsidRDefault="000014E4" w:rsidP="000014E4">
      <w:pPr>
        <w:keepNext/>
        <w:spacing w:after="240" w:line="276" w:lineRule="auto"/>
        <w:outlineLvl w:val="0"/>
        <w:rPr>
          <w:rFonts w:ascii="Arial" w:hAnsi="Arial"/>
          <w:b/>
          <w:color w:val="000000"/>
          <w:sz w:val="36"/>
          <w:szCs w:val="32"/>
        </w:rPr>
      </w:pPr>
      <w:r w:rsidRPr="000014E4">
        <w:rPr>
          <w:rFonts w:ascii="Arial" w:hAnsi="Arial"/>
          <w:b/>
          <w:color w:val="000000"/>
          <w:sz w:val="36"/>
          <w:szCs w:val="32"/>
        </w:rPr>
        <w:lastRenderedPageBreak/>
        <w:t xml:space="preserve">Annex 1 Mandatory Requirements </w:t>
      </w:r>
    </w:p>
    <w:p w14:paraId="59AF6478"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1 Potential Supplier Information</w:t>
      </w:r>
    </w:p>
    <w:p w14:paraId="38AE39D8"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Please answer the following self-declaration questions in full and include this Annex in your quotation response.  </w:t>
      </w:r>
    </w:p>
    <w:p w14:paraId="0EEDDCAD"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1.1 Potential Supplier Information:</w:t>
      </w:r>
    </w:p>
    <w:tbl>
      <w:tblPr>
        <w:tblStyle w:val="Table"/>
        <w:tblW w:w="0" w:type="auto"/>
        <w:tblLook w:val="04A0" w:firstRow="1" w:lastRow="0" w:firstColumn="1" w:lastColumn="0" w:noHBand="0" w:noVBand="1"/>
      </w:tblPr>
      <w:tblGrid>
        <w:gridCol w:w="1696"/>
        <w:gridCol w:w="4062"/>
        <w:gridCol w:w="2879"/>
      </w:tblGrid>
      <w:tr w:rsidR="000014E4" w:rsidRPr="000014E4" w14:paraId="04F31148"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56379E15" w14:textId="77777777" w:rsidR="000014E4" w:rsidRPr="000014E4" w:rsidRDefault="000014E4" w:rsidP="000014E4">
            <w:pPr>
              <w:rPr>
                <w:sz w:val="24"/>
                <w:szCs w:val="24"/>
              </w:rPr>
            </w:pPr>
            <w:r w:rsidRPr="000014E4">
              <w:rPr>
                <w:sz w:val="24"/>
                <w:szCs w:val="24"/>
              </w:rPr>
              <w:t>Question no.</w:t>
            </w:r>
          </w:p>
        </w:tc>
        <w:tc>
          <w:tcPr>
            <w:tcW w:w="4062" w:type="dxa"/>
            <w:shd w:val="clear" w:color="auto" w:fill="000000" w:themeFill="text1"/>
          </w:tcPr>
          <w:p w14:paraId="2EB85F2D"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72280920" w14:textId="77777777" w:rsidR="000014E4" w:rsidRPr="000014E4" w:rsidRDefault="000014E4" w:rsidP="000014E4">
            <w:pPr>
              <w:rPr>
                <w:sz w:val="24"/>
                <w:szCs w:val="24"/>
              </w:rPr>
            </w:pPr>
            <w:r w:rsidRPr="000014E4">
              <w:rPr>
                <w:sz w:val="24"/>
                <w:szCs w:val="24"/>
              </w:rPr>
              <w:t>Response</w:t>
            </w:r>
          </w:p>
        </w:tc>
      </w:tr>
      <w:tr w:rsidR="000014E4" w:rsidRPr="000014E4" w14:paraId="6FDF81F2" w14:textId="77777777" w:rsidTr="00846B4E">
        <w:tc>
          <w:tcPr>
            <w:tcW w:w="1696" w:type="dxa"/>
          </w:tcPr>
          <w:p w14:paraId="7BEAA5FC" w14:textId="77777777" w:rsidR="000014E4" w:rsidRPr="000014E4" w:rsidRDefault="000014E4" w:rsidP="000014E4">
            <w:pPr>
              <w:rPr>
                <w:sz w:val="24"/>
                <w:szCs w:val="24"/>
              </w:rPr>
            </w:pPr>
            <w:r w:rsidRPr="000014E4">
              <w:rPr>
                <w:sz w:val="24"/>
                <w:szCs w:val="24"/>
              </w:rPr>
              <w:t>1.1(a)</w:t>
            </w:r>
          </w:p>
        </w:tc>
        <w:tc>
          <w:tcPr>
            <w:tcW w:w="4062" w:type="dxa"/>
          </w:tcPr>
          <w:p w14:paraId="73EEA28A" w14:textId="77777777" w:rsidR="000014E4" w:rsidRPr="000014E4" w:rsidRDefault="000014E4" w:rsidP="000014E4">
            <w:pPr>
              <w:rPr>
                <w:sz w:val="24"/>
                <w:szCs w:val="24"/>
              </w:rPr>
            </w:pPr>
            <w:r w:rsidRPr="000014E4">
              <w:rPr>
                <w:sz w:val="24"/>
                <w:szCs w:val="24"/>
              </w:rPr>
              <w:t>Full name of the potential supplier submitting the information</w:t>
            </w:r>
          </w:p>
          <w:p w14:paraId="24DE7ADA" w14:textId="77777777" w:rsidR="000014E4" w:rsidRPr="000014E4" w:rsidRDefault="000014E4" w:rsidP="000014E4">
            <w:pPr>
              <w:rPr>
                <w:sz w:val="24"/>
                <w:szCs w:val="24"/>
              </w:rPr>
            </w:pPr>
          </w:p>
        </w:tc>
        <w:tc>
          <w:tcPr>
            <w:tcW w:w="2879" w:type="dxa"/>
          </w:tcPr>
          <w:p w14:paraId="061BB445" w14:textId="77777777" w:rsidR="000014E4" w:rsidRPr="000014E4" w:rsidRDefault="000014E4" w:rsidP="000014E4">
            <w:pPr>
              <w:rPr>
                <w:sz w:val="24"/>
                <w:szCs w:val="24"/>
              </w:rPr>
            </w:pPr>
          </w:p>
        </w:tc>
      </w:tr>
      <w:tr w:rsidR="000014E4" w:rsidRPr="000014E4" w14:paraId="1D1AA983" w14:textId="77777777" w:rsidTr="00846B4E">
        <w:tc>
          <w:tcPr>
            <w:tcW w:w="1696" w:type="dxa"/>
          </w:tcPr>
          <w:p w14:paraId="6C891AAC" w14:textId="77777777" w:rsidR="000014E4" w:rsidRPr="000014E4" w:rsidRDefault="000014E4" w:rsidP="000014E4">
            <w:pPr>
              <w:rPr>
                <w:sz w:val="24"/>
                <w:szCs w:val="24"/>
              </w:rPr>
            </w:pPr>
            <w:r w:rsidRPr="000014E4">
              <w:rPr>
                <w:sz w:val="24"/>
                <w:szCs w:val="24"/>
              </w:rPr>
              <w:t xml:space="preserve">1.1(b) </w:t>
            </w:r>
          </w:p>
        </w:tc>
        <w:tc>
          <w:tcPr>
            <w:tcW w:w="4062" w:type="dxa"/>
          </w:tcPr>
          <w:p w14:paraId="62D118C4" w14:textId="77777777" w:rsidR="000014E4" w:rsidRPr="000014E4" w:rsidRDefault="000014E4" w:rsidP="000014E4">
            <w:pPr>
              <w:rPr>
                <w:sz w:val="24"/>
                <w:szCs w:val="24"/>
              </w:rPr>
            </w:pPr>
            <w:r w:rsidRPr="000014E4">
              <w:rPr>
                <w:sz w:val="24"/>
                <w:szCs w:val="24"/>
              </w:rPr>
              <w:t>Registered office address (if applicable)</w:t>
            </w:r>
          </w:p>
        </w:tc>
        <w:tc>
          <w:tcPr>
            <w:tcW w:w="2879" w:type="dxa"/>
          </w:tcPr>
          <w:p w14:paraId="0AB000C8" w14:textId="77777777" w:rsidR="000014E4" w:rsidRPr="000014E4" w:rsidRDefault="000014E4" w:rsidP="000014E4">
            <w:pPr>
              <w:rPr>
                <w:sz w:val="24"/>
                <w:szCs w:val="24"/>
              </w:rPr>
            </w:pPr>
          </w:p>
        </w:tc>
      </w:tr>
      <w:tr w:rsidR="000014E4" w:rsidRPr="000014E4" w14:paraId="7B9F128A" w14:textId="77777777" w:rsidTr="00846B4E">
        <w:tc>
          <w:tcPr>
            <w:tcW w:w="1696" w:type="dxa"/>
          </w:tcPr>
          <w:p w14:paraId="22E5CA8D" w14:textId="77777777" w:rsidR="000014E4" w:rsidRPr="000014E4" w:rsidRDefault="000014E4" w:rsidP="000014E4">
            <w:pPr>
              <w:rPr>
                <w:sz w:val="24"/>
                <w:szCs w:val="24"/>
              </w:rPr>
            </w:pPr>
            <w:r w:rsidRPr="000014E4">
              <w:rPr>
                <w:sz w:val="24"/>
                <w:szCs w:val="24"/>
              </w:rPr>
              <w:t>1.1(c)</w:t>
            </w:r>
          </w:p>
        </w:tc>
        <w:tc>
          <w:tcPr>
            <w:tcW w:w="4062" w:type="dxa"/>
          </w:tcPr>
          <w:p w14:paraId="64985365" w14:textId="77777777" w:rsidR="000014E4" w:rsidRPr="000014E4" w:rsidRDefault="000014E4" w:rsidP="000014E4">
            <w:pPr>
              <w:rPr>
                <w:sz w:val="24"/>
                <w:szCs w:val="24"/>
              </w:rPr>
            </w:pPr>
            <w:r w:rsidRPr="000014E4">
              <w:rPr>
                <w:sz w:val="24"/>
                <w:szCs w:val="24"/>
              </w:rPr>
              <w:t>Company registration number (if applicable)</w:t>
            </w:r>
          </w:p>
        </w:tc>
        <w:tc>
          <w:tcPr>
            <w:tcW w:w="2879" w:type="dxa"/>
          </w:tcPr>
          <w:p w14:paraId="42C4312B" w14:textId="77777777" w:rsidR="000014E4" w:rsidRPr="000014E4" w:rsidRDefault="000014E4" w:rsidP="000014E4">
            <w:pPr>
              <w:rPr>
                <w:sz w:val="24"/>
                <w:szCs w:val="24"/>
              </w:rPr>
            </w:pPr>
          </w:p>
        </w:tc>
      </w:tr>
      <w:tr w:rsidR="000014E4" w:rsidRPr="000014E4" w14:paraId="4C72B4C6" w14:textId="77777777" w:rsidTr="00846B4E">
        <w:tc>
          <w:tcPr>
            <w:tcW w:w="1696" w:type="dxa"/>
          </w:tcPr>
          <w:p w14:paraId="209722C2" w14:textId="77777777" w:rsidR="000014E4" w:rsidRPr="000014E4" w:rsidRDefault="000014E4" w:rsidP="000014E4">
            <w:pPr>
              <w:rPr>
                <w:sz w:val="24"/>
                <w:szCs w:val="24"/>
              </w:rPr>
            </w:pPr>
            <w:r w:rsidRPr="000014E4">
              <w:rPr>
                <w:sz w:val="24"/>
                <w:szCs w:val="24"/>
              </w:rPr>
              <w:t>1.1(d)</w:t>
            </w:r>
          </w:p>
        </w:tc>
        <w:tc>
          <w:tcPr>
            <w:tcW w:w="4062" w:type="dxa"/>
          </w:tcPr>
          <w:p w14:paraId="611D323C" w14:textId="77777777" w:rsidR="000014E4" w:rsidRPr="000014E4" w:rsidRDefault="000014E4" w:rsidP="000014E4">
            <w:pPr>
              <w:rPr>
                <w:sz w:val="24"/>
                <w:szCs w:val="24"/>
              </w:rPr>
            </w:pPr>
            <w:r w:rsidRPr="000014E4">
              <w:rPr>
                <w:sz w:val="24"/>
                <w:szCs w:val="24"/>
              </w:rPr>
              <w:t>Charity registration number (if applicable)</w:t>
            </w:r>
          </w:p>
        </w:tc>
        <w:tc>
          <w:tcPr>
            <w:tcW w:w="2879" w:type="dxa"/>
          </w:tcPr>
          <w:p w14:paraId="381D05C2" w14:textId="77777777" w:rsidR="000014E4" w:rsidRPr="000014E4" w:rsidRDefault="000014E4" w:rsidP="000014E4">
            <w:pPr>
              <w:rPr>
                <w:sz w:val="24"/>
                <w:szCs w:val="24"/>
              </w:rPr>
            </w:pPr>
          </w:p>
        </w:tc>
      </w:tr>
      <w:tr w:rsidR="000014E4" w:rsidRPr="000014E4" w14:paraId="2B2C8CC3" w14:textId="77777777" w:rsidTr="00846B4E">
        <w:tc>
          <w:tcPr>
            <w:tcW w:w="1696" w:type="dxa"/>
          </w:tcPr>
          <w:p w14:paraId="678DECD7" w14:textId="77777777" w:rsidR="000014E4" w:rsidRPr="000014E4" w:rsidRDefault="000014E4" w:rsidP="000014E4">
            <w:pPr>
              <w:rPr>
                <w:sz w:val="24"/>
                <w:szCs w:val="24"/>
              </w:rPr>
            </w:pPr>
            <w:r w:rsidRPr="000014E4">
              <w:rPr>
                <w:sz w:val="24"/>
                <w:szCs w:val="24"/>
              </w:rPr>
              <w:t>1.1(e)</w:t>
            </w:r>
          </w:p>
        </w:tc>
        <w:tc>
          <w:tcPr>
            <w:tcW w:w="4062" w:type="dxa"/>
          </w:tcPr>
          <w:p w14:paraId="4AC3D6F0" w14:textId="77777777" w:rsidR="000014E4" w:rsidRPr="000014E4" w:rsidRDefault="000014E4" w:rsidP="000014E4">
            <w:pPr>
              <w:rPr>
                <w:sz w:val="24"/>
                <w:szCs w:val="24"/>
              </w:rPr>
            </w:pPr>
            <w:r w:rsidRPr="000014E4">
              <w:rPr>
                <w:sz w:val="24"/>
                <w:szCs w:val="24"/>
              </w:rPr>
              <w:t>Head office DUNS number (if applicable)</w:t>
            </w:r>
          </w:p>
        </w:tc>
        <w:tc>
          <w:tcPr>
            <w:tcW w:w="2879" w:type="dxa"/>
          </w:tcPr>
          <w:p w14:paraId="56197F11" w14:textId="77777777" w:rsidR="000014E4" w:rsidRPr="000014E4" w:rsidRDefault="000014E4" w:rsidP="000014E4">
            <w:pPr>
              <w:rPr>
                <w:sz w:val="24"/>
                <w:szCs w:val="24"/>
              </w:rPr>
            </w:pPr>
          </w:p>
        </w:tc>
      </w:tr>
      <w:tr w:rsidR="000014E4" w:rsidRPr="000014E4" w14:paraId="18BAD791" w14:textId="77777777" w:rsidTr="00846B4E">
        <w:tc>
          <w:tcPr>
            <w:tcW w:w="1696" w:type="dxa"/>
          </w:tcPr>
          <w:p w14:paraId="6720E9A8" w14:textId="77777777" w:rsidR="000014E4" w:rsidRPr="000014E4" w:rsidRDefault="000014E4" w:rsidP="000014E4">
            <w:pPr>
              <w:rPr>
                <w:sz w:val="24"/>
                <w:szCs w:val="24"/>
              </w:rPr>
            </w:pPr>
            <w:r w:rsidRPr="000014E4">
              <w:rPr>
                <w:sz w:val="24"/>
                <w:szCs w:val="24"/>
              </w:rPr>
              <w:t>1.1(f)</w:t>
            </w:r>
          </w:p>
        </w:tc>
        <w:tc>
          <w:tcPr>
            <w:tcW w:w="4062" w:type="dxa"/>
          </w:tcPr>
          <w:p w14:paraId="74B0C38B" w14:textId="77777777" w:rsidR="000014E4" w:rsidRPr="000014E4" w:rsidRDefault="000014E4" w:rsidP="000014E4">
            <w:pPr>
              <w:rPr>
                <w:sz w:val="24"/>
                <w:szCs w:val="24"/>
              </w:rPr>
            </w:pPr>
            <w:r w:rsidRPr="000014E4">
              <w:rPr>
                <w:sz w:val="24"/>
                <w:szCs w:val="24"/>
              </w:rPr>
              <w:t xml:space="preserve">Registered VAT number </w:t>
            </w:r>
          </w:p>
        </w:tc>
        <w:tc>
          <w:tcPr>
            <w:tcW w:w="2879" w:type="dxa"/>
          </w:tcPr>
          <w:p w14:paraId="3C4AB2D1" w14:textId="77777777" w:rsidR="000014E4" w:rsidRPr="000014E4" w:rsidRDefault="000014E4" w:rsidP="000014E4">
            <w:pPr>
              <w:rPr>
                <w:sz w:val="24"/>
                <w:szCs w:val="24"/>
              </w:rPr>
            </w:pPr>
          </w:p>
        </w:tc>
      </w:tr>
      <w:tr w:rsidR="000014E4" w:rsidRPr="000014E4" w14:paraId="1672E092" w14:textId="77777777" w:rsidTr="00846B4E">
        <w:tc>
          <w:tcPr>
            <w:tcW w:w="1696" w:type="dxa"/>
          </w:tcPr>
          <w:p w14:paraId="52EC8EC5" w14:textId="77777777" w:rsidR="000014E4" w:rsidRPr="000014E4" w:rsidRDefault="000014E4" w:rsidP="000014E4">
            <w:pPr>
              <w:rPr>
                <w:sz w:val="24"/>
                <w:szCs w:val="24"/>
              </w:rPr>
            </w:pPr>
            <w:r w:rsidRPr="000014E4">
              <w:rPr>
                <w:sz w:val="24"/>
                <w:szCs w:val="24"/>
              </w:rPr>
              <w:t>1.1(g)</w:t>
            </w:r>
          </w:p>
        </w:tc>
        <w:tc>
          <w:tcPr>
            <w:tcW w:w="4062" w:type="dxa"/>
          </w:tcPr>
          <w:p w14:paraId="582E0524" w14:textId="77777777" w:rsidR="000014E4" w:rsidRPr="000014E4" w:rsidRDefault="000014E4" w:rsidP="000014E4">
            <w:pPr>
              <w:rPr>
                <w:sz w:val="24"/>
                <w:szCs w:val="24"/>
              </w:rPr>
            </w:pPr>
            <w:r w:rsidRPr="000014E4">
              <w:rPr>
                <w:sz w:val="24"/>
                <w:szCs w:val="24"/>
              </w:rPr>
              <w:t>Are you a Small, Medium or Micro Enterprise (SME)?</w:t>
            </w:r>
          </w:p>
        </w:tc>
        <w:tc>
          <w:tcPr>
            <w:tcW w:w="2879" w:type="dxa"/>
          </w:tcPr>
          <w:p w14:paraId="78880D4B" w14:textId="77777777" w:rsidR="000014E4" w:rsidRPr="000014E4" w:rsidRDefault="000014E4" w:rsidP="000014E4">
            <w:pPr>
              <w:rPr>
                <w:sz w:val="24"/>
                <w:szCs w:val="24"/>
              </w:rPr>
            </w:pPr>
            <w:r w:rsidRPr="000014E4">
              <w:rPr>
                <w:sz w:val="24"/>
                <w:szCs w:val="24"/>
              </w:rPr>
              <w:t>(Yes / No)</w:t>
            </w:r>
          </w:p>
        </w:tc>
      </w:tr>
    </w:tbl>
    <w:p w14:paraId="501E114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Note: See EU definition of SME </w:t>
      </w:r>
      <w:hyperlink r:id="rId34" w:history="1">
        <w:r w:rsidRPr="000014E4">
          <w:rPr>
            <w:rFonts w:ascii="Arial" w:hAnsi="Arial"/>
            <w:color w:val="0000FF"/>
            <w:sz w:val="24"/>
            <w:szCs w:val="24"/>
            <w:u w:val="single"/>
          </w:rPr>
          <w:t>https://ec.europa.eu/growth/smes/business-friendly-environment/sme-definition_en</w:t>
        </w:r>
      </w:hyperlink>
    </w:p>
    <w:p w14:paraId="2C8A0BF7"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1.2 Contact details and declaration</w:t>
      </w:r>
    </w:p>
    <w:p w14:paraId="46F9D287"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By submitting a quotation to this RFQ I declare that to the best of my knowledge the answers </w:t>
      </w:r>
      <w:proofErr w:type="gramStart"/>
      <w:r w:rsidRPr="000014E4">
        <w:rPr>
          <w:rFonts w:ascii="Arial" w:hAnsi="Arial"/>
          <w:color w:val="000000"/>
          <w:sz w:val="24"/>
          <w:szCs w:val="24"/>
        </w:rPr>
        <w:t>submitted</w:t>
      </w:r>
      <w:proofErr w:type="gramEnd"/>
      <w:r w:rsidRPr="000014E4">
        <w:rPr>
          <w:rFonts w:ascii="Arial" w:hAnsi="Arial"/>
          <w:color w:val="000000"/>
          <w:sz w:val="24"/>
          <w:szCs w:val="24"/>
        </w:rPr>
        <w:t xml:space="preserve"> and information contained in this document are correct and accurate. </w:t>
      </w:r>
    </w:p>
    <w:p w14:paraId="790E700A"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declare that, upon request and without delay you will provide the certificates or documentary evidence referred to in this document. </w:t>
      </w:r>
    </w:p>
    <w:p w14:paraId="39ED1829"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 xml:space="preserve">I understand that the information will be used in the selection process to assess my organisation’s suitability to be invited to participate further in this procurement. </w:t>
      </w:r>
    </w:p>
    <w:p w14:paraId="57C49F5B"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understand that the authority may reject this submission in its entirety if there is a failure to answer all the relevant questions fully, or if false/misleading information or content is provided in any section.</w:t>
      </w:r>
    </w:p>
    <w:p w14:paraId="2D224452" w14:textId="77777777" w:rsidR="000014E4" w:rsidRPr="000014E4" w:rsidRDefault="000014E4" w:rsidP="000014E4">
      <w:pPr>
        <w:spacing w:after="240" w:line="259" w:lineRule="auto"/>
        <w:rPr>
          <w:rFonts w:ascii="Arial" w:hAnsi="Arial"/>
          <w:color w:val="000000"/>
          <w:sz w:val="24"/>
          <w:szCs w:val="24"/>
        </w:rPr>
      </w:pPr>
      <w:r w:rsidRPr="000014E4">
        <w:rPr>
          <w:rFonts w:ascii="Arial" w:hAnsi="Arial"/>
          <w:color w:val="000000"/>
          <w:sz w:val="24"/>
          <w:szCs w:val="24"/>
        </w:rPr>
        <w:t>I am aware of the consequences of serious misrepresentation.</w:t>
      </w:r>
    </w:p>
    <w:p w14:paraId="16A3C499" w14:textId="77777777" w:rsidR="000014E4" w:rsidRPr="000014E4" w:rsidRDefault="000014E4" w:rsidP="000014E4">
      <w:pPr>
        <w:spacing w:after="240" w:line="259" w:lineRule="auto"/>
        <w:rPr>
          <w:rFonts w:ascii="Arial" w:hAnsi="Arial"/>
          <w:color w:val="000000"/>
          <w:sz w:val="24"/>
          <w:szCs w:val="24"/>
        </w:rPr>
      </w:pPr>
    </w:p>
    <w:tbl>
      <w:tblPr>
        <w:tblStyle w:val="Table"/>
        <w:tblW w:w="0" w:type="auto"/>
        <w:tblLook w:val="04A0" w:firstRow="1" w:lastRow="0" w:firstColumn="1" w:lastColumn="0" w:noHBand="0" w:noVBand="1"/>
      </w:tblPr>
      <w:tblGrid>
        <w:gridCol w:w="1696"/>
        <w:gridCol w:w="4062"/>
        <w:gridCol w:w="2879"/>
      </w:tblGrid>
      <w:tr w:rsidR="000014E4" w:rsidRPr="000014E4" w14:paraId="50E3706A"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23B9EE03"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2EECA70F"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47D1A63E" w14:textId="77777777" w:rsidR="000014E4" w:rsidRPr="000014E4" w:rsidRDefault="000014E4" w:rsidP="000014E4">
            <w:pPr>
              <w:rPr>
                <w:sz w:val="24"/>
                <w:szCs w:val="24"/>
              </w:rPr>
            </w:pPr>
            <w:r w:rsidRPr="000014E4">
              <w:rPr>
                <w:sz w:val="24"/>
                <w:szCs w:val="24"/>
              </w:rPr>
              <w:t>Response</w:t>
            </w:r>
          </w:p>
        </w:tc>
      </w:tr>
      <w:tr w:rsidR="000014E4" w:rsidRPr="000014E4" w14:paraId="32D23808" w14:textId="77777777" w:rsidTr="00846B4E">
        <w:tc>
          <w:tcPr>
            <w:tcW w:w="1696" w:type="dxa"/>
          </w:tcPr>
          <w:p w14:paraId="405C6ED2" w14:textId="77777777" w:rsidR="000014E4" w:rsidRPr="000014E4" w:rsidRDefault="000014E4" w:rsidP="000014E4">
            <w:pPr>
              <w:rPr>
                <w:sz w:val="24"/>
                <w:szCs w:val="24"/>
              </w:rPr>
            </w:pPr>
            <w:r w:rsidRPr="000014E4">
              <w:rPr>
                <w:sz w:val="24"/>
                <w:szCs w:val="24"/>
              </w:rPr>
              <w:t>1.2(a)</w:t>
            </w:r>
          </w:p>
        </w:tc>
        <w:tc>
          <w:tcPr>
            <w:tcW w:w="4062" w:type="dxa"/>
          </w:tcPr>
          <w:p w14:paraId="35143FBD" w14:textId="77777777" w:rsidR="000014E4" w:rsidRPr="000014E4" w:rsidRDefault="000014E4" w:rsidP="000014E4">
            <w:pPr>
              <w:rPr>
                <w:sz w:val="24"/>
                <w:szCs w:val="24"/>
              </w:rPr>
            </w:pPr>
            <w:r w:rsidRPr="000014E4">
              <w:rPr>
                <w:sz w:val="24"/>
                <w:szCs w:val="24"/>
              </w:rPr>
              <w:t>Contact name</w:t>
            </w:r>
          </w:p>
        </w:tc>
        <w:tc>
          <w:tcPr>
            <w:tcW w:w="2879" w:type="dxa"/>
          </w:tcPr>
          <w:p w14:paraId="64DDFA25" w14:textId="77777777" w:rsidR="000014E4" w:rsidRPr="000014E4" w:rsidRDefault="000014E4" w:rsidP="000014E4">
            <w:pPr>
              <w:rPr>
                <w:sz w:val="24"/>
                <w:szCs w:val="24"/>
              </w:rPr>
            </w:pPr>
          </w:p>
        </w:tc>
      </w:tr>
      <w:tr w:rsidR="000014E4" w:rsidRPr="000014E4" w14:paraId="4179D22B" w14:textId="77777777" w:rsidTr="00846B4E">
        <w:tc>
          <w:tcPr>
            <w:tcW w:w="1696" w:type="dxa"/>
          </w:tcPr>
          <w:p w14:paraId="45BC5589" w14:textId="77777777" w:rsidR="000014E4" w:rsidRPr="000014E4" w:rsidRDefault="000014E4" w:rsidP="000014E4">
            <w:pPr>
              <w:rPr>
                <w:sz w:val="24"/>
                <w:szCs w:val="24"/>
              </w:rPr>
            </w:pPr>
            <w:r w:rsidRPr="000014E4">
              <w:rPr>
                <w:sz w:val="24"/>
                <w:szCs w:val="24"/>
              </w:rPr>
              <w:t>1.2(b)</w:t>
            </w:r>
          </w:p>
        </w:tc>
        <w:tc>
          <w:tcPr>
            <w:tcW w:w="4062" w:type="dxa"/>
          </w:tcPr>
          <w:p w14:paraId="652A3F4F" w14:textId="77777777" w:rsidR="000014E4" w:rsidRPr="000014E4" w:rsidRDefault="000014E4" w:rsidP="000014E4">
            <w:pPr>
              <w:rPr>
                <w:sz w:val="24"/>
                <w:szCs w:val="24"/>
              </w:rPr>
            </w:pPr>
            <w:r w:rsidRPr="000014E4">
              <w:rPr>
                <w:sz w:val="24"/>
                <w:szCs w:val="24"/>
              </w:rPr>
              <w:t>Name of organisation</w:t>
            </w:r>
          </w:p>
        </w:tc>
        <w:tc>
          <w:tcPr>
            <w:tcW w:w="2879" w:type="dxa"/>
          </w:tcPr>
          <w:p w14:paraId="20CBB209" w14:textId="77777777" w:rsidR="000014E4" w:rsidRPr="000014E4" w:rsidRDefault="000014E4" w:rsidP="000014E4">
            <w:pPr>
              <w:rPr>
                <w:sz w:val="24"/>
                <w:szCs w:val="24"/>
              </w:rPr>
            </w:pPr>
          </w:p>
        </w:tc>
      </w:tr>
      <w:tr w:rsidR="000014E4" w:rsidRPr="000014E4" w14:paraId="2690228E" w14:textId="77777777" w:rsidTr="00846B4E">
        <w:tc>
          <w:tcPr>
            <w:tcW w:w="1696" w:type="dxa"/>
          </w:tcPr>
          <w:p w14:paraId="79809FB9" w14:textId="77777777" w:rsidR="000014E4" w:rsidRPr="000014E4" w:rsidRDefault="000014E4" w:rsidP="000014E4">
            <w:pPr>
              <w:rPr>
                <w:sz w:val="24"/>
                <w:szCs w:val="24"/>
              </w:rPr>
            </w:pPr>
            <w:r w:rsidRPr="000014E4">
              <w:rPr>
                <w:sz w:val="24"/>
                <w:szCs w:val="24"/>
              </w:rPr>
              <w:t>1.2(c)</w:t>
            </w:r>
          </w:p>
        </w:tc>
        <w:tc>
          <w:tcPr>
            <w:tcW w:w="4062" w:type="dxa"/>
          </w:tcPr>
          <w:p w14:paraId="567C6FD2" w14:textId="77777777" w:rsidR="000014E4" w:rsidRPr="000014E4" w:rsidRDefault="000014E4" w:rsidP="000014E4">
            <w:pPr>
              <w:rPr>
                <w:sz w:val="24"/>
                <w:szCs w:val="24"/>
              </w:rPr>
            </w:pPr>
            <w:r w:rsidRPr="000014E4">
              <w:rPr>
                <w:sz w:val="24"/>
                <w:szCs w:val="24"/>
              </w:rPr>
              <w:t>Role in organisation</w:t>
            </w:r>
          </w:p>
        </w:tc>
        <w:tc>
          <w:tcPr>
            <w:tcW w:w="2879" w:type="dxa"/>
          </w:tcPr>
          <w:p w14:paraId="7EDAAF9D" w14:textId="77777777" w:rsidR="000014E4" w:rsidRPr="000014E4" w:rsidRDefault="000014E4" w:rsidP="000014E4">
            <w:pPr>
              <w:rPr>
                <w:sz w:val="24"/>
                <w:szCs w:val="24"/>
              </w:rPr>
            </w:pPr>
          </w:p>
        </w:tc>
      </w:tr>
      <w:tr w:rsidR="000014E4" w:rsidRPr="000014E4" w14:paraId="1AFE5EDE" w14:textId="77777777" w:rsidTr="00846B4E">
        <w:tc>
          <w:tcPr>
            <w:tcW w:w="1696" w:type="dxa"/>
          </w:tcPr>
          <w:p w14:paraId="028A79A1" w14:textId="77777777" w:rsidR="000014E4" w:rsidRPr="000014E4" w:rsidRDefault="000014E4" w:rsidP="000014E4">
            <w:pPr>
              <w:rPr>
                <w:sz w:val="24"/>
                <w:szCs w:val="24"/>
              </w:rPr>
            </w:pPr>
            <w:r w:rsidRPr="000014E4">
              <w:rPr>
                <w:sz w:val="24"/>
                <w:szCs w:val="24"/>
              </w:rPr>
              <w:t>1.2(d)</w:t>
            </w:r>
          </w:p>
        </w:tc>
        <w:tc>
          <w:tcPr>
            <w:tcW w:w="4062" w:type="dxa"/>
          </w:tcPr>
          <w:p w14:paraId="1568D960" w14:textId="77777777" w:rsidR="000014E4" w:rsidRPr="000014E4" w:rsidRDefault="000014E4" w:rsidP="000014E4">
            <w:pPr>
              <w:rPr>
                <w:sz w:val="24"/>
                <w:szCs w:val="24"/>
              </w:rPr>
            </w:pPr>
            <w:r w:rsidRPr="000014E4">
              <w:rPr>
                <w:sz w:val="24"/>
                <w:szCs w:val="24"/>
              </w:rPr>
              <w:t>Phone number</w:t>
            </w:r>
          </w:p>
        </w:tc>
        <w:tc>
          <w:tcPr>
            <w:tcW w:w="2879" w:type="dxa"/>
          </w:tcPr>
          <w:p w14:paraId="72680114" w14:textId="77777777" w:rsidR="000014E4" w:rsidRPr="000014E4" w:rsidRDefault="000014E4" w:rsidP="000014E4">
            <w:pPr>
              <w:rPr>
                <w:sz w:val="24"/>
                <w:szCs w:val="24"/>
              </w:rPr>
            </w:pPr>
          </w:p>
        </w:tc>
      </w:tr>
      <w:tr w:rsidR="000014E4" w:rsidRPr="000014E4" w14:paraId="639950C0" w14:textId="77777777" w:rsidTr="00846B4E">
        <w:tc>
          <w:tcPr>
            <w:tcW w:w="1696" w:type="dxa"/>
          </w:tcPr>
          <w:p w14:paraId="2B8A3534" w14:textId="77777777" w:rsidR="000014E4" w:rsidRPr="000014E4" w:rsidRDefault="000014E4" w:rsidP="000014E4">
            <w:pPr>
              <w:rPr>
                <w:sz w:val="24"/>
                <w:szCs w:val="24"/>
              </w:rPr>
            </w:pPr>
            <w:r w:rsidRPr="000014E4">
              <w:rPr>
                <w:sz w:val="24"/>
                <w:szCs w:val="24"/>
              </w:rPr>
              <w:lastRenderedPageBreak/>
              <w:t>1.2(e)</w:t>
            </w:r>
          </w:p>
        </w:tc>
        <w:tc>
          <w:tcPr>
            <w:tcW w:w="4062" w:type="dxa"/>
          </w:tcPr>
          <w:p w14:paraId="7027DB76" w14:textId="77777777" w:rsidR="000014E4" w:rsidRPr="000014E4" w:rsidRDefault="000014E4" w:rsidP="000014E4">
            <w:pPr>
              <w:rPr>
                <w:sz w:val="24"/>
                <w:szCs w:val="24"/>
              </w:rPr>
            </w:pPr>
            <w:r w:rsidRPr="000014E4">
              <w:rPr>
                <w:sz w:val="24"/>
                <w:szCs w:val="24"/>
              </w:rPr>
              <w:t xml:space="preserve">E-mail address </w:t>
            </w:r>
          </w:p>
        </w:tc>
        <w:tc>
          <w:tcPr>
            <w:tcW w:w="2879" w:type="dxa"/>
          </w:tcPr>
          <w:p w14:paraId="441B3A53" w14:textId="77777777" w:rsidR="000014E4" w:rsidRPr="000014E4" w:rsidRDefault="000014E4" w:rsidP="000014E4">
            <w:pPr>
              <w:rPr>
                <w:sz w:val="24"/>
                <w:szCs w:val="24"/>
              </w:rPr>
            </w:pPr>
          </w:p>
        </w:tc>
      </w:tr>
      <w:tr w:rsidR="000014E4" w:rsidRPr="000014E4" w14:paraId="110D69B8" w14:textId="77777777" w:rsidTr="00846B4E">
        <w:tc>
          <w:tcPr>
            <w:tcW w:w="1696" w:type="dxa"/>
          </w:tcPr>
          <w:p w14:paraId="0BBBC459" w14:textId="77777777" w:rsidR="000014E4" w:rsidRPr="000014E4" w:rsidRDefault="000014E4" w:rsidP="000014E4">
            <w:pPr>
              <w:rPr>
                <w:sz w:val="24"/>
                <w:szCs w:val="24"/>
              </w:rPr>
            </w:pPr>
            <w:r w:rsidRPr="000014E4">
              <w:rPr>
                <w:sz w:val="24"/>
                <w:szCs w:val="24"/>
              </w:rPr>
              <w:t>1.2(f)</w:t>
            </w:r>
          </w:p>
        </w:tc>
        <w:tc>
          <w:tcPr>
            <w:tcW w:w="4062" w:type="dxa"/>
          </w:tcPr>
          <w:p w14:paraId="3D6841B4" w14:textId="77777777" w:rsidR="000014E4" w:rsidRPr="000014E4" w:rsidRDefault="000014E4" w:rsidP="000014E4">
            <w:pPr>
              <w:rPr>
                <w:sz w:val="24"/>
                <w:szCs w:val="24"/>
              </w:rPr>
            </w:pPr>
            <w:r w:rsidRPr="000014E4">
              <w:rPr>
                <w:sz w:val="24"/>
                <w:szCs w:val="24"/>
              </w:rPr>
              <w:t>Postal address</w:t>
            </w:r>
          </w:p>
        </w:tc>
        <w:tc>
          <w:tcPr>
            <w:tcW w:w="2879" w:type="dxa"/>
          </w:tcPr>
          <w:p w14:paraId="63AD7925" w14:textId="77777777" w:rsidR="000014E4" w:rsidRPr="000014E4" w:rsidRDefault="000014E4" w:rsidP="000014E4">
            <w:pPr>
              <w:rPr>
                <w:sz w:val="24"/>
                <w:szCs w:val="24"/>
              </w:rPr>
            </w:pPr>
          </w:p>
        </w:tc>
      </w:tr>
      <w:tr w:rsidR="000014E4" w:rsidRPr="000014E4" w14:paraId="6DFB497D" w14:textId="77777777" w:rsidTr="00846B4E">
        <w:tc>
          <w:tcPr>
            <w:tcW w:w="1696" w:type="dxa"/>
          </w:tcPr>
          <w:p w14:paraId="4A9D7330" w14:textId="77777777" w:rsidR="000014E4" w:rsidRPr="000014E4" w:rsidRDefault="000014E4" w:rsidP="000014E4">
            <w:pPr>
              <w:rPr>
                <w:sz w:val="24"/>
                <w:szCs w:val="24"/>
              </w:rPr>
            </w:pPr>
            <w:r w:rsidRPr="000014E4">
              <w:rPr>
                <w:sz w:val="24"/>
                <w:szCs w:val="24"/>
              </w:rPr>
              <w:t>1.2(g)</w:t>
            </w:r>
          </w:p>
        </w:tc>
        <w:tc>
          <w:tcPr>
            <w:tcW w:w="4062" w:type="dxa"/>
          </w:tcPr>
          <w:p w14:paraId="1558CCE2" w14:textId="77777777" w:rsidR="000014E4" w:rsidRPr="000014E4" w:rsidRDefault="000014E4" w:rsidP="000014E4">
            <w:pPr>
              <w:rPr>
                <w:sz w:val="24"/>
                <w:szCs w:val="24"/>
              </w:rPr>
            </w:pPr>
            <w:r w:rsidRPr="000014E4">
              <w:rPr>
                <w:sz w:val="24"/>
                <w:szCs w:val="24"/>
              </w:rPr>
              <w:t>Signature (electronic is acceptable)</w:t>
            </w:r>
          </w:p>
        </w:tc>
        <w:tc>
          <w:tcPr>
            <w:tcW w:w="2879" w:type="dxa"/>
          </w:tcPr>
          <w:p w14:paraId="0AB8C8C8" w14:textId="77777777" w:rsidR="000014E4" w:rsidRPr="000014E4" w:rsidRDefault="000014E4" w:rsidP="000014E4">
            <w:pPr>
              <w:rPr>
                <w:sz w:val="24"/>
                <w:szCs w:val="24"/>
              </w:rPr>
            </w:pPr>
          </w:p>
        </w:tc>
      </w:tr>
      <w:tr w:rsidR="000014E4" w:rsidRPr="000014E4" w14:paraId="21663610" w14:textId="77777777" w:rsidTr="00846B4E">
        <w:tc>
          <w:tcPr>
            <w:tcW w:w="1696" w:type="dxa"/>
          </w:tcPr>
          <w:p w14:paraId="5C3F4063" w14:textId="77777777" w:rsidR="000014E4" w:rsidRPr="000014E4" w:rsidRDefault="000014E4" w:rsidP="000014E4">
            <w:pPr>
              <w:rPr>
                <w:sz w:val="24"/>
                <w:szCs w:val="24"/>
              </w:rPr>
            </w:pPr>
            <w:r w:rsidRPr="000014E4">
              <w:rPr>
                <w:sz w:val="24"/>
                <w:szCs w:val="24"/>
              </w:rPr>
              <w:t>1.2(h)</w:t>
            </w:r>
          </w:p>
        </w:tc>
        <w:tc>
          <w:tcPr>
            <w:tcW w:w="4062" w:type="dxa"/>
          </w:tcPr>
          <w:p w14:paraId="0195F919" w14:textId="77777777" w:rsidR="000014E4" w:rsidRPr="000014E4" w:rsidRDefault="000014E4" w:rsidP="000014E4">
            <w:pPr>
              <w:rPr>
                <w:sz w:val="24"/>
                <w:szCs w:val="24"/>
              </w:rPr>
            </w:pPr>
            <w:r w:rsidRPr="000014E4">
              <w:rPr>
                <w:sz w:val="24"/>
                <w:szCs w:val="24"/>
              </w:rPr>
              <w:t>Date</w:t>
            </w:r>
          </w:p>
        </w:tc>
        <w:tc>
          <w:tcPr>
            <w:tcW w:w="2879" w:type="dxa"/>
          </w:tcPr>
          <w:p w14:paraId="7181F378" w14:textId="77777777" w:rsidR="000014E4" w:rsidRPr="000014E4" w:rsidRDefault="000014E4" w:rsidP="000014E4">
            <w:pPr>
              <w:rPr>
                <w:sz w:val="24"/>
                <w:szCs w:val="24"/>
              </w:rPr>
            </w:pPr>
          </w:p>
        </w:tc>
      </w:tr>
    </w:tbl>
    <w:p w14:paraId="6934BF61" w14:textId="77777777" w:rsidR="000014E4" w:rsidRPr="000014E4" w:rsidRDefault="000014E4" w:rsidP="000014E4">
      <w:pPr>
        <w:spacing w:after="240" w:line="259" w:lineRule="auto"/>
        <w:rPr>
          <w:rFonts w:ascii="Arial" w:hAnsi="Arial"/>
          <w:color w:val="000000"/>
          <w:sz w:val="24"/>
          <w:szCs w:val="24"/>
        </w:rPr>
      </w:pPr>
    </w:p>
    <w:p w14:paraId="279ED597" w14:textId="77777777" w:rsidR="000014E4" w:rsidRPr="000014E4" w:rsidRDefault="000014E4" w:rsidP="000014E4">
      <w:pPr>
        <w:spacing w:after="240" w:line="276" w:lineRule="auto"/>
        <w:rPr>
          <w:rFonts w:ascii="Arial" w:hAnsi="Arial"/>
          <w:b/>
          <w:color w:val="000000"/>
          <w:sz w:val="26"/>
          <w:szCs w:val="26"/>
        </w:rPr>
      </w:pPr>
      <w:r w:rsidRPr="000014E4">
        <w:rPr>
          <w:rFonts w:ascii="Arial" w:hAnsi="Arial"/>
          <w:b/>
          <w:color w:val="000000"/>
          <w:sz w:val="26"/>
          <w:szCs w:val="26"/>
        </w:rPr>
        <w:t>Part 2 Exclusion Grounds</w:t>
      </w:r>
    </w:p>
    <w:p w14:paraId="1374C42C"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2.1 Grounds for mandatory exclusion</w:t>
      </w:r>
    </w:p>
    <w:tbl>
      <w:tblPr>
        <w:tblStyle w:val="Table"/>
        <w:tblW w:w="0" w:type="auto"/>
        <w:tblLook w:val="04A0" w:firstRow="1" w:lastRow="0" w:firstColumn="1" w:lastColumn="0" w:noHBand="0" w:noVBand="1"/>
      </w:tblPr>
      <w:tblGrid>
        <w:gridCol w:w="1696"/>
        <w:gridCol w:w="4062"/>
        <w:gridCol w:w="2879"/>
      </w:tblGrid>
      <w:tr w:rsidR="000014E4" w:rsidRPr="000014E4" w14:paraId="65182AA6" w14:textId="77777777" w:rsidTr="000014E4">
        <w:trPr>
          <w:cnfStyle w:val="100000000000" w:firstRow="1" w:lastRow="0" w:firstColumn="0" w:lastColumn="0" w:oddVBand="0" w:evenVBand="0" w:oddHBand="0" w:evenHBand="0" w:firstRowFirstColumn="0" w:firstRowLastColumn="0" w:lastRowFirstColumn="0" w:lastRowLastColumn="0"/>
        </w:trPr>
        <w:tc>
          <w:tcPr>
            <w:tcW w:w="1696" w:type="dxa"/>
          </w:tcPr>
          <w:p w14:paraId="019675F3" w14:textId="77777777" w:rsidR="000014E4" w:rsidRPr="000014E4" w:rsidRDefault="000014E4" w:rsidP="000014E4">
            <w:pPr>
              <w:rPr>
                <w:sz w:val="24"/>
                <w:szCs w:val="24"/>
              </w:rPr>
            </w:pPr>
            <w:r w:rsidRPr="000014E4">
              <w:rPr>
                <w:sz w:val="24"/>
                <w:szCs w:val="24"/>
              </w:rPr>
              <w:t xml:space="preserve">Question no. </w:t>
            </w:r>
          </w:p>
        </w:tc>
        <w:tc>
          <w:tcPr>
            <w:tcW w:w="4062" w:type="dxa"/>
          </w:tcPr>
          <w:p w14:paraId="043793F8" w14:textId="77777777" w:rsidR="000014E4" w:rsidRPr="000014E4" w:rsidRDefault="000014E4" w:rsidP="000014E4">
            <w:pPr>
              <w:rPr>
                <w:sz w:val="24"/>
                <w:szCs w:val="24"/>
              </w:rPr>
            </w:pPr>
            <w:r w:rsidRPr="000014E4">
              <w:rPr>
                <w:sz w:val="24"/>
                <w:szCs w:val="24"/>
              </w:rPr>
              <w:t>Question</w:t>
            </w:r>
          </w:p>
        </w:tc>
        <w:tc>
          <w:tcPr>
            <w:tcW w:w="2879" w:type="dxa"/>
          </w:tcPr>
          <w:p w14:paraId="63343668" w14:textId="77777777" w:rsidR="000014E4" w:rsidRPr="000014E4" w:rsidRDefault="000014E4" w:rsidP="000014E4">
            <w:pPr>
              <w:rPr>
                <w:sz w:val="24"/>
                <w:szCs w:val="24"/>
              </w:rPr>
            </w:pPr>
            <w:r w:rsidRPr="000014E4">
              <w:rPr>
                <w:sz w:val="24"/>
                <w:szCs w:val="24"/>
              </w:rPr>
              <w:t>Response</w:t>
            </w:r>
          </w:p>
        </w:tc>
      </w:tr>
      <w:tr w:rsidR="000014E4" w:rsidRPr="000014E4" w14:paraId="409B5A6E" w14:textId="77777777" w:rsidTr="00846B4E">
        <w:tc>
          <w:tcPr>
            <w:tcW w:w="1696" w:type="dxa"/>
          </w:tcPr>
          <w:p w14:paraId="6B290E59" w14:textId="77777777" w:rsidR="000014E4" w:rsidRPr="000014E4" w:rsidRDefault="000014E4" w:rsidP="000014E4">
            <w:pPr>
              <w:rPr>
                <w:sz w:val="24"/>
                <w:szCs w:val="24"/>
              </w:rPr>
            </w:pPr>
            <w:r w:rsidRPr="000014E4">
              <w:rPr>
                <w:sz w:val="24"/>
                <w:szCs w:val="24"/>
              </w:rPr>
              <w:t>2.1(a)</w:t>
            </w:r>
          </w:p>
        </w:tc>
        <w:tc>
          <w:tcPr>
            <w:tcW w:w="6941" w:type="dxa"/>
            <w:gridSpan w:val="2"/>
          </w:tcPr>
          <w:p w14:paraId="211869B0" w14:textId="77777777" w:rsidR="000014E4" w:rsidRPr="000014E4" w:rsidRDefault="000014E4" w:rsidP="000014E4">
            <w:pPr>
              <w:rPr>
                <w:sz w:val="24"/>
                <w:szCs w:val="24"/>
              </w:rPr>
            </w:pPr>
            <w:r w:rsidRPr="000014E4">
              <w:rPr>
                <w:sz w:val="24"/>
                <w:szCs w:val="24"/>
              </w:rPr>
              <w:t xml:space="preserve">Please indicate if, within the past five years you, your organisation or any other person who has powers of representation, decision or control in the organisation been convicted </w:t>
            </w:r>
            <w:r w:rsidRPr="000014E4">
              <w:rPr>
                <w:sz w:val="24"/>
                <w:szCs w:val="24"/>
                <w:highlight w:val="white"/>
              </w:rPr>
              <w:t xml:space="preserve">anywhere in the world </w:t>
            </w:r>
            <w:r w:rsidRPr="000014E4">
              <w:rPr>
                <w:sz w:val="24"/>
                <w:szCs w:val="24"/>
              </w:rPr>
              <w:t>of any of the offences within the summary below.</w:t>
            </w:r>
          </w:p>
        </w:tc>
      </w:tr>
      <w:tr w:rsidR="000014E4" w:rsidRPr="000014E4" w14:paraId="51E3AEA9" w14:textId="77777777" w:rsidTr="00846B4E">
        <w:tc>
          <w:tcPr>
            <w:tcW w:w="1696" w:type="dxa"/>
          </w:tcPr>
          <w:p w14:paraId="22E91178" w14:textId="77777777" w:rsidR="000014E4" w:rsidRPr="000014E4" w:rsidRDefault="000014E4" w:rsidP="000014E4">
            <w:pPr>
              <w:rPr>
                <w:sz w:val="24"/>
                <w:szCs w:val="24"/>
              </w:rPr>
            </w:pPr>
          </w:p>
        </w:tc>
        <w:tc>
          <w:tcPr>
            <w:tcW w:w="4062" w:type="dxa"/>
          </w:tcPr>
          <w:p w14:paraId="624FE476" w14:textId="77777777" w:rsidR="000014E4" w:rsidRPr="000014E4" w:rsidRDefault="000014E4" w:rsidP="000014E4">
            <w:pPr>
              <w:rPr>
                <w:sz w:val="24"/>
                <w:szCs w:val="24"/>
              </w:rPr>
            </w:pPr>
            <w:r w:rsidRPr="000014E4">
              <w:rPr>
                <w:sz w:val="24"/>
                <w:szCs w:val="24"/>
              </w:rPr>
              <w:t xml:space="preserve">Participation in a criminal organisation.  </w:t>
            </w:r>
          </w:p>
        </w:tc>
        <w:tc>
          <w:tcPr>
            <w:tcW w:w="2879" w:type="dxa"/>
          </w:tcPr>
          <w:p w14:paraId="2DFC61BA" w14:textId="77777777" w:rsidR="000014E4" w:rsidRPr="000014E4" w:rsidRDefault="000014E4" w:rsidP="000014E4">
            <w:pPr>
              <w:rPr>
                <w:sz w:val="24"/>
                <w:szCs w:val="24"/>
              </w:rPr>
            </w:pPr>
            <w:r w:rsidRPr="000014E4">
              <w:rPr>
                <w:sz w:val="24"/>
                <w:szCs w:val="24"/>
              </w:rPr>
              <w:t>(Yes / No)</w:t>
            </w:r>
          </w:p>
          <w:p w14:paraId="463DF4C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7CD9E519" w14:textId="77777777" w:rsidTr="00846B4E">
        <w:tc>
          <w:tcPr>
            <w:tcW w:w="1696" w:type="dxa"/>
          </w:tcPr>
          <w:p w14:paraId="26B070B9" w14:textId="77777777" w:rsidR="000014E4" w:rsidRPr="000014E4" w:rsidRDefault="000014E4" w:rsidP="000014E4">
            <w:pPr>
              <w:rPr>
                <w:sz w:val="24"/>
                <w:szCs w:val="24"/>
              </w:rPr>
            </w:pPr>
          </w:p>
        </w:tc>
        <w:tc>
          <w:tcPr>
            <w:tcW w:w="4062" w:type="dxa"/>
          </w:tcPr>
          <w:p w14:paraId="59E12F30" w14:textId="77777777" w:rsidR="000014E4" w:rsidRPr="000014E4" w:rsidRDefault="000014E4" w:rsidP="000014E4">
            <w:pPr>
              <w:rPr>
                <w:sz w:val="24"/>
                <w:szCs w:val="24"/>
              </w:rPr>
            </w:pPr>
            <w:r w:rsidRPr="000014E4">
              <w:rPr>
                <w:sz w:val="24"/>
                <w:szCs w:val="24"/>
              </w:rPr>
              <w:t xml:space="preserve">Corruption.  </w:t>
            </w:r>
          </w:p>
        </w:tc>
        <w:tc>
          <w:tcPr>
            <w:tcW w:w="2879" w:type="dxa"/>
          </w:tcPr>
          <w:p w14:paraId="2EDC374E" w14:textId="77777777" w:rsidR="000014E4" w:rsidRPr="000014E4" w:rsidRDefault="000014E4" w:rsidP="000014E4">
            <w:pPr>
              <w:rPr>
                <w:sz w:val="24"/>
                <w:szCs w:val="24"/>
              </w:rPr>
            </w:pPr>
            <w:r w:rsidRPr="000014E4">
              <w:rPr>
                <w:sz w:val="24"/>
                <w:szCs w:val="24"/>
              </w:rPr>
              <w:t>((Yes / No)</w:t>
            </w:r>
          </w:p>
          <w:p w14:paraId="51427045"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6E2CF08" w14:textId="77777777" w:rsidTr="00846B4E">
        <w:tc>
          <w:tcPr>
            <w:tcW w:w="1696" w:type="dxa"/>
          </w:tcPr>
          <w:p w14:paraId="4E36EEB6" w14:textId="77777777" w:rsidR="000014E4" w:rsidRPr="000014E4" w:rsidRDefault="000014E4" w:rsidP="000014E4">
            <w:pPr>
              <w:rPr>
                <w:sz w:val="24"/>
                <w:szCs w:val="24"/>
              </w:rPr>
            </w:pPr>
          </w:p>
        </w:tc>
        <w:tc>
          <w:tcPr>
            <w:tcW w:w="4062" w:type="dxa"/>
          </w:tcPr>
          <w:p w14:paraId="2C70950F" w14:textId="77777777" w:rsidR="000014E4" w:rsidRPr="000014E4" w:rsidRDefault="000014E4" w:rsidP="000014E4">
            <w:pPr>
              <w:rPr>
                <w:sz w:val="24"/>
                <w:szCs w:val="24"/>
              </w:rPr>
            </w:pPr>
            <w:r w:rsidRPr="000014E4">
              <w:rPr>
                <w:sz w:val="24"/>
                <w:szCs w:val="24"/>
              </w:rPr>
              <w:t xml:space="preserve">Fraud. </w:t>
            </w:r>
          </w:p>
        </w:tc>
        <w:tc>
          <w:tcPr>
            <w:tcW w:w="2879" w:type="dxa"/>
          </w:tcPr>
          <w:p w14:paraId="76132B3A" w14:textId="77777777" w:rsidR="000014E4" w:rsidRPr="000014E4" w:rsidRDefault="000014E4" w:rsidP="000014E4">
            <w:pPr>
              <w:rPr>
                <w:sz w:val="24"/>
                <w:szCs w:val="24"/>
              </w:rPr>
            </w:pPr>
            <w:r w:rsidRPr="000014E4">
              <w:rPr>
                <w:sz w:val="24"/>
                <w:szCs w:val="24"/>
              </w:rPr>
              <w:t>(Yes / No)</w:t>
            </w:r>
          </w:p>
          <w:p w14:paraId="586E348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509848D7" w14:textId="77777777" w:rsidTr="00846B4E">
        <w:tc>
          <w:tcPr>
            <w:tcW w:w="1696" w:type="dxa"/>
          </w:tcPr>
          <w:p w14:paraId="162D162A" w14:textId="77777777" w:rsidR="000014E4" w:rsidRPr="000014E4" w:rsidRDefault="000014E4" w:rsidP="000014E4">
            <w:pPr>
              <w:rPr>
                <w:sz w:val="24"/>
                <w:szCs w:val="24"/>
              </w:rPr>
            </w:pPr>
          </w:p>
        </w:tc>
        <w:tc>
          <w:tcPr>
            <w:tcW w:w="4062" w:type="dxa"/>
          </w:tcPr>
          <w:p w14:paraId="5AB7FBD5" w14:textId="77777777" w:rsidR="000014E4" w:rsidRPr="000014E4" w:rsidRDefault="000014E4" w:rsidP="000014E4">
            <w:pPr>
              <w:rPr>
                <w:sz w:val="24"/>
                <w:szCs w:val="24"/>
              </w:rPr>
            </w:pPr>
            <w:r w:rsidRPr="000014E4">
              <w:rPr>
                <w:sz w:val="24"/>
                <w:szCs w:val="24"/>
              </w:rPr>
              <w:t>Terrorist offences or offences linked to terrorist activities</w:t>
            </w:r>
          </w:p>
        </w:tc>
        <w:tc>
          <w:tcPr>
            <w:tcW w:w="2879" w:type="dxa"/>
          </w:tcPr>
          <w:p w14:paraId="5F450B85" w14:textId="77777777" w:rsidR="000014E4" w:rsidRPr="000014E4" w:rsidRDefault="000014E4" w:rsidP="000014E4">
            <w:pPr>
              <w:rPr>
                <w:sz w:val="24"/>
                <w:szCs w:val="24"/>
              </w:rPr>
            </w:pPr>
            <w:r w:rsidRPr="000014E4">
              <w:rPr>
                <w:sz w:val="24"/>
                <w:szCs w:val="24"/>
              </w:rPr>
              <w:t>(Yes / No)</w:t>
            </w:r>
          </w:p>
          <w:p w14:paraId="76D7D1C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128D64DF" w14:textId="77777777" w:rsidTr="00846B4E">
        <w:tc>
          <w:tcPr>
            <w:tcW w:w="1696" w:type="dxa"/>
          </w:tcPr>
          <w:p w14:paraId="7D2F2FC0" w14:textId="77777777" w:rsidR="000014E4" w:rsidRPr="000014E4" w:rsidRDefault="000014E4" w:rsidP="000014E4">
            <w:pPr>
              <w:rPr>
                <w:sz w:val="24"/>
                <w:szCs w:val="24"/>
              </w:rPr>
            </w:pPr>
          </w:p>
        </w:tc>
        <w:tc>
          <w:tcPr>
            <w:tcW w:w="4062" w:type="dxa"/>
          </w:tcPr>
          <w:p w14:paraId="1647DC2D" w14:textId="77777777" w:rsidR="000014E4" w:rsidRPr="000014E4" w:rsidRDefault="000014E4" w:rsidP="000014E4">
            <w:pPr>
              <w:rPr>
                <w:sz w:val="24"/>
                <w:szCs w:val="24"/>
              </w:rPr>
            </w:pPr>
            <w:r w:rsidRPr="000014E4">
              <w:rPr>
                <w:sz w:val="24"/>
                <w:szCs w:val="24"/>
              </w:rPr>
              <w:t>Money laundering or terrorist financing</w:t>
            </w:r>
          </w:p>
        </w:tc>
        <w:tc>
          <w:tcPr>
            <w:tcW w:w="2879" w:type="dxa"/>
          </w:tcPr>
          <w:p w14:paraId="5DD674E6" w14:textId="77777777" w:rsidR="000014E4" w:rsidRPr="000014E4" w:rsidRDefault="000014E4" w:rsidP="000014E4">
            <w:pPr>
              <w:rPr>
                <w:sz w:val="24"/>
                <w:szCs w:val="24"/>
              </w:rPr>
            </w:pPr>
            <w:r w:rsidRPr="000014E4">
              <w:rPr>
                <w:sz w:val="24"/>
                <w:szCs w:val="24"/>
              </w:rPr>
              <w:t>(Yes / No)</w:t>
            </w:r>
          </w:p>
          <w:p w14:paraId="074F917F"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36D60908" w14:textId="77777777" w:rsidTr="00846B4E">
        <w:tc>
          <w:tcPr>
            <w:tcW w:w="1696" w:type="dxa"/>
          </w:tcPr>
          <w:p w14:paraId="5563672C" w14:textId="77777777" w:rsidR="000014E4" w:rsidRPr="000014E4" w:rsidRDefault="000014E4" w:rsidP="000014E4">
            <w:pPr>
              <w:rPr>
                <w:sz w:val="24"/>
                <w:szCs w:val="24"/>
              </w:rPr>
            </w:pPr>
          </w:p>
        </w:tc>
        <w:tc>
          <w:tcPr>
            <w:tcW w:w="4062" w:type="dxa"/>
          </w:tcPr>
          <w:p w14:paraId="6179EA9C" w14:textId="77777777" w:rsidR="000014E4" w:rsidRPr="000014E4" w:rsidRDefault="000014E4" w:rsidP="000014E4">
            <w:pPr>
              <w:rPr>
                <w:sz w:val="24"/>
                <w:szCs w:val="24"/>
              </w:rPr>
            </w:pPr>
            <w:r w:rsidRPr="000014E4">
              <w:rPr>
                <w:sz w:val="24"/>
                <w:szCs w:val="24"/>
              </w:rPr>
              <w:t>Child labour and other forms of trafficking in human beings</w:t>
            </w:r>
          </w:p>
        </w:tc>
        <w:tc>
          <w:tcPr>
            <w:tcW w:w="2879" w:type="dxa"/>
          </w:tcPr>
          <w:p w14:paraId="1D2A4488" w14:textId="77777777" w:rsidR="000014E4" w:rsidRPr="000014E4" w:rsidRDefault="000014E4" w:rsidP="000014E4">
            <w:pPr>
              <w:rPr>
                <w:sz w:val="24"/>
                <w:szCs w:val="24"/>
              </w:rPr>
            </w:pPr>
            <w:r w:rsidRPr="000014E4">
              <w:rPr>
                <w:sz w:val="24"/>
                <w:szCs w:val="24"/>
              </w:rPr>
              <w:t>(Yes / No)</w:t>
            </w:r>
          </w:p>
          <w:p w14:paraId="7993D16C"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2.1 (b)</w:t>
            </w:r>
          </w:p>
        </w:tc>
      </w:tr>
      <w:tr w:rsidR="000014E4" w:rsidRPr="000014E4" w14:paraId="4AFFB81A" w14:textId="77777777" w:rsidTr="00846B4E">
        <w:tc>
          <w:tcPr>
            <w:tcW w:w="1696" w:type="dxa"/>
          </w:tcPr>
          <w:p w14:paraId="4C2547DB" w14:textId="77777777" w:rsidR="000014E4" w:rsidRPr="000014E4" w:rsidRDefault="000014E4" w:rsidP="000014E4">
            <w:pPr>
              <w:rPr>
                <w:sz w:val="24"/>
                <w:szCs w:val="24"/>
              </w:rPr>
            </w:pPr>
            <w:r w:rsidRPr="000014E4">
              <w:rPr>
                <w:sz w:val="24"/>
                <w:szCs w:val="24"/>
              </w:rPr>
              <w:t>2.1(b)</w:t>
            </w:r>
          </w:p>
        </w:tc>
        <w:tc>
          <w:tcPr>
            <w:tcW w:w="4062" w:type="dxa"/>
          </w:tcPr>
          <w:p w14:paraId="4D426F21" w14:textId="77777777" w:rsidR="000014E4" w:rsidRPr="000014E4" w:rsidRDefault="000014E4" w:rsidP="000014E4">
            <w:pPr>
              <w:rPr>
                <w:sz w:val="24"/>
                <w:szCs w:val="24"/>
              </w:rPr>
            </w:pPr>
            <w:r w:rsidRPr="000014E4">
              <w:rPr>
                <w:sz w:val="24"/>
                <w:szCs w:val="24"/>
              </w:rPr>
              <w:t>If you have answered yes to question 2.1(a), please provide further details.</w:t>
            </w:r>
          </w:p>
          <w:p w14:paraId="08AE2546" w14:textId="77777777" w:rsidR="000014E4" w:rsidRPr="000014E4" w:rsidRDefault="000014E4" w:rsidP="000014E4">
            <w:pPr>
              <w:rPr>
                <w:sz w:val="24"/>
                <w:szCs w:val="24"/>
              </w:rPr>
            </w:pPr>
          </w:p>
          <w:p w14:paraId="1BD8B191" w14:textId="77777777" w:rsidR="000014E4" w:rsidRPr="000014E4" w:rsidRDefault="000014E4" w:rsidP="000014E4">
            <w:pPr>
              <w:rPr>
                <w:sz w:val="24"/>
                <w:szCs w:val="24"/>
              </w:rPr>
            </w:pPr>
            <w:r w:rsidRPr="000014E4">
              <w:rPr>
                <w:sz w:val="24"/>
                <w:szCs w:val="24"/>
              </w:rPr>
              <w:t>Date of conviction, specify which of the grounds listed the conviction was for, and the reasons for conviction.</w:t>
            </w:r>
          </w:p>
          <w:p w14:paraId="6320D7EC" w14:textId="77777777" w:rsidR="000014E4" w:rsidRPr="000014E4" w:rsidRDefault="000014E4" w:rsidP="000014E4">
            <w:pPr>
              <w:rPr>
                <w:sz w:val="24"/>
                <w:szCs w:val="24"/>
              </w:rPr>
            </w:pPr>
          </w:p>
          <w:p w14:paraId="7E08672D" w14:textId="77777777" w:rsidR="000014E4" w:rsidRPr="000014E4" w:rsidRDefault="000014E4" w:rsidP="000014E4">
            <w:pPr>
              <w:rPr>
                <w:sz w:val="24"/>
                <w:szCs w:val="24"/>
              </w:rPr>
            </w:pPr>
            <w:r w:rsidRPr="000014E4">
              <w:rPr>
                <w:sz w:val="24"/>
                <w:szCs w:val="24"/>
              </w:rPr>
              <w:t xml:space="preserve">Identity of who has been </w:t>
            </w:r>
            <w:proofErr w:type="gramStart"/>
            <w:r w:rsidRPr="000014E4">
              <w:rPr>
                <w:sz w:val="24"/>
                <w:szCs w:val="24"/>
              </w:rPr>
              <w:t>convicted</w:t>
            </w:r>
            <w:proofErr w:type="gramEnd"/>
          </w:p>
          <w:p w14:paraId="236B1F83" w14:textId="77777777" w:rsidR="000014E4" w:rsidRPr="000014E4" w:rsidRDefault="000014E4" w:rsidP="000014E4">
            <w:pPr>
              <w:rPr>
                <w:sz w:val="24"/>
                <w:szCs w:val="24"/>
              </w:rPr>
            </w:pPr>
            <w:r w:rsidRPr="000014E4">
              <w:rPr>
                <w:sz w:val="24"/>
                <w:szCs w:val="24"/>
              </w:rPr>
              <w:t xml:space="preserve">If the relevant documentation is available </w:t>
            </w:r>
            <w:proofErr w:type="gramStart"/>
            <w:r w:rsidRPr="000014E4">
              <w:rPr>
                <w:sz w:val="24"/>
                <w:szCs w:val="24"/>
              </w:rPr>
              <w:t>electronically</w:t>
            </w:r>
            <w:proofErr w:type="gramEnd"/>
            <w:r w:rsidRPr="000014E4">
              <w:rPr>
                <w:sz w:val="24"/>
                <w:szCs w:val="24"/>
              </w:rPr>
              <w:t xml:space="preserve"> please provide the web address, issuing authority, precise reference of the documents.</w:t>
            </w:r>
          </w:p>
        </w:tc>
        <w:tc>
          <w:tcPr>
            <w:tcW w:w="2879" w:type="dxa"/>
          </w:tcPr>
          <w:p w14:paraId="5FA4A94C" w14:textId="77777777" w:rsidR="000014E4" w:rsidRPr="000014E4" w:rsidRDefault="000014E4" w:rsidP="000014E4">
            <w:pPr>
              <w:rPr>
                <w:sz w:val="24"/>
                <w:szCs w:val="24"/>
              </w:rPr>
            </w:pPr>
          </w:p>
        </w:tc>
      </w:tr>
      <w:tr w:rsidR="000014E4" w:rsidRPr="000014E4" w14:paraId="5FED556E" w14:textId="77777777" w:rsidTr="00846B4E">
        <w:tc>
          <w:tcPr>
            <w:tcW w:w="1696" w:type="dxa"/>
          </w:tcPr>
          <w:p w14:paraId="4F46A213" w14:textId="77777777" w:rsidR="000014E4" w:rsidRPr="000014E4" w:rsidRDefault="000014E4" w:rsidP="000014E4">
            <w:pPr>
              <w:rPr>
                <w:sz w:val="24"/>
                <w:szCs w:val="24"/>
              </w:rPr>
            </w:pPr>
            <w:r w:rsidRPr="000014E4">
              <w:rPr>
                <w:sz w:val="24"/>
                <w:szCs w:val="24"/>
              </w:rPr>
              <w:t>2.1 (c)</w:t>
            </w:r>
          </w:p>
        </w:tc>
        <w:tc>
          <w:tcPr>
            <w:tcW w:w="4062" w:type="dxa"/>
          </w:tcPr>
          <w:p w14:paraId="63C48A91" w14:textId="77777777" w:rsidR="000014E4" w:rsidRPr="000014E4" w:rsidRDefault="000014E4" w:rsidP="000014E4">
            <w:pPr>
              <w:rPr>
                <w:sz w:val="24"/>
                <w:szCs w:val="24"/>
              </w:rPr>
            </w:pPr>
            <w:r w:rsidRPr="000014E4">
              <w:rPr>
                <w:sz w:val="24"/>
                <w:szCs w:val="24"/>
              </w:rPr>
              <w:t xml:space="preserve">If you have answered Yes to any of the points above have measures </w:t>
            </w:r>
            <w:r w:rsidRPr="000014E4">
              <w:rPr>
                <w:sz w:val="24"/>
                <w:szCs w:val="24"/>
              </w:rPr>
              <w:lastRenderedPageBreak/>
              <w:t>been taken to demonstrate the reliability of the organisation despite the existence of a relevant ground for exclusion? (</w:t>
            </w:r>
            <w:proofErr w:type="gramStart"/>
            <w:r w:rsidRPr="000014E4">
              <w:rPr>
                <w:sz w:val="24"/>
                <w:szCs w:val="24"/>
              </w:rPr>
              <w:t>i.e.</w:t>
            </w:r>
            <w:proofErr w:type="gramEnd"/>
            <w:r w:rsidRPr="000014E4">
              <w:rPr>
                <w:sz w:val="24"/>
                <w:szCs w:val="24"/>
              </w:rPr>
              <w:t xml:space="preserve"> Self-Cleaning)</w:t>
            </w:r>
          </w:p>
        </w:tc>
        <w:tc>
          <w:tcPr>
            <w:tcW w:w="2879" w:type="dxa"/>
          </w:tcPr>
          <w:p w14:paraId="0604CA73" w14:textId="77777777" w:rsidR="000014E4" w:rsidRPr="000014E4" w:rsidRDefault="000014E4" w:rsidP="000014E4">
            <w:pPr>
              <w:rPr>
                <w:sz w:val="24"/>
                <w:szCs w:val="24"/>
              </w:rPr>
            </w:pPr>
            <w:r w:rsidRPr="000014E4">
              <w:rPr>
                <w:sz w:val="24"/>
                <w:szCs w:val="24"/>
              </w:rPr>
              <w:lastRenderedPageBreak/>
              <w:t>(Yes / No)</w:t>
            </w:r>
          </w:p>
          <w:p w14:paraId="00D7553A" w14:textId="77777777" w:rsidR="000014E4" w:rsidRPr="000014E4" w:rsidRDefault="000014E4" w:rsidP="000014E4">
            <w:pPr>
              <w:rPr>
                <w:sz w:val="24"/>
                <w:szCs w:val="24"/>
              </w:rPr>
            </w:pPr>
          </w:p>
        </w:tc>
      </w:tr>
      <w:tr w:rsidR="000014E4" w:rsidRPr="000014E4" w14:paraId="298B7ECE" w14:textId="77777777" w:rsidTr="00846B4E">
        <w:tc>
          <w:tcPr>
            <w:tcW w:w="1696" w:type="dxa"/>
          </w:tcPr>
          <w:p w14:paraId="2EF3421E" w14:textId="77777777" w:rsidR="000014E4" w:rsidRPr="000014E4" w:rsidRDefault="000014E4" w:rsidP="000014E4">
            <w:pPr>
              <w:rPr>
                <w:sz w:val="24"/>
                <w:szCs w:val="24"/>
              </w:rPr>
            </w:pPr>
            <w:r w:rsidRPr="000014E4">
              <w:rPr>
                <w:sz w:val="24"/>
                <w:szCs w:val="24"/>
              </w:rPr>
              <w:t>2.1(d)</w:t>
            </w:r>
          </w:p>
        </w:tc>
        <w:tc>
          <w:tcPr>
            <w:tcW w:w="4062" w:type="dxa"/>
          </w:tcPr>
          <w:p w14:paraId="453C4015" w14:textId="77777777" w:rsidR="000014E4" w:rsidRPr="000014E4" w:rsidRDefault="000014E4" w:rsidP="000014E4">
            <w:pPr>
              <w:rPr>
                <w:sz w:val="24"/>
                <w:szCs w:val="24"/>
              </w:rPr>
            </w:pPr>
            <w:r w:rsidRPr="000014E4">
              <w:rPr>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33732E89" w14:textId="77777777" w:rsidR="000014E4" w:rsidRPr="000014E4" w:rsidRDefault="000014E4" w:rsidP="000014E4">
            <w:pPr>
              <w:rPr>
                <w:sz w:val="24"/>
                <w:szCs w:val="24"/>
              </w:rPr>
            </w:pPr>
            <w:r w:rsidRPr="000014E4">
              <w:rPr>
                <w:sz w:val="24"/>
                <w:szCs w:val="24"/>
              </w:rPr>
              <w:t>(Yes / No)</w:t>
            </w:r>
          </w:p>
          <w:p w14:paraId="64CD0D7E" w14:textId="77777777" w:rsidR="000014E4" w:rsidRPr="000014E4" w:rsidRDefault="000014E4" w:rsidP="000014E4">
            <w:pPr>
              <w:rPr>
                <w:sz w:val="24"/>
                <w:szCs w:val="24"/>
              </w:rPr>
            </w:pPr>
          </w:p>
        </w:tc>
      </w:tr>
      <w:tr w:rsidR="000014E4" w:rsidRPr="000014E4" w14:paraId="5323C1A1" w14:textId="77777777" w:rsidTr="00846B4E">
        <w:tc>
          <w:tcPr>
            <w:tcW w:w="1696" w:type="dxa"/>
          </w:tcPr>
          <w:p w14:paraId="678C6B1E" w14:textId="77777777" w:rsidR="000014E4" w:rsidRPr="000014E4" w:rsidRDefault="000014E4" w:rsidP="000014E4">
            <w:pPr>
              <w:rPr>
                <w:sz w:val="24"/>
                <w:szCs w:val="24"/>
              </w:rPr>
            </w:pPr>
            <w:r w:rsidRPr="000014E4">
              <w:rPr>
                <w:sz w:val="24"/>
                <w:szCs w:val="24"/>
              </w:rPr>
              <w:t>2.1(e)</w:t>
            </w:r>
          </w:p>
        </w:tc>
        <w:tc>
          <w:tcPr>
            <w:tcW w:w="4062" w:type="dxa"/>
          </w:tcPr>
          <w:p w14:paraId="10F64647" w14:textId="77777777" w:rsidR="000014E4" w:rsidRPr="000014E4" w:rsidRDefault="000014E4" w:rsidP="000014E4">
            <w:pPr>
              <w:rPr>
                <w:sz w:val="24"/>
                <w:szCs w:val="24"/>
              </w:rPr>
            </w:pPr>
            <w:r w:rsidRPr="000014E4">
              <w:rPr>
                <w:sz w:val="24"/>
                <w:szCs w:val="24"/>
              </w:rPr>
              <w:t xml:space="preserve">If you have answered yes to question 2.3(a), please provide further details. Please also confirm you have paid or have </w:t>
            </w:r>
            <w:proofErr w:type="gramStart"/>
            <w:r w:rsidRPr="000014E4">
              <w:rPr>
                <w:sz w:val="24"/>
                <w:szCs w:val="24"/>
              </w:rPr>
              <w:t>entered into</w:t>
            </w:r>
            <w:proofErr w:type="gramEnd"/>
            <w:r w:rsidRPr="000014E4">
              <w:rPr>
                <w:sz w:val="24"/>
                <w:szCs w:val="24"/>
              </w:rPr>
              <w:t xml:space="preserve"> a binding arrangement with a view to paying, the outstanding sum including where applicable any accrued interest and/or fines.</w:t>
            </w:r>
          </w:p>
        </w:tc>
        <w:tc>
          <w:tcPr>
            <w:tcW w:w="2879" w:type="dxa"/>
          </w:tcPr>
          <w:p w14:paraId="52F2C63E" w14:textId="77777777" w:rsidR="000014E4" w:rsidRPr="000014E4" w:rsidRDefault="000014E4" w:rsidP="000014E4">
            <w:pPr>
              <w:rPr>
                <w:sz w:val="24"/>
                <w:szCs w:val="24"/>
              </w:rPr>
            </w:pPr>
          </w:p>
          <w:p w14:paraId="46AC180F" w14:textId="77777777" w:rsidR="000014E4" w:rsidRPr="000014E4" w:rsidRDefault="000014E4" w:rsidP="000014E4">
            <w:pPr>
              <w:rPr>
                <w:sz w:val="24"/>
                <w:szCs w:val="24"/>
              </w:rPr>
            </w:pPr>
          </w:p>
        </w:tc>
      </w:tr>
    </w:tbl>
    <w:p w14:paraId="1DC81096" w14:textId="77777777" w:rsidR="000014E4" w:rsidRPr="000014E4" w:rsidRDefault="000014E4" w:rsidP="000014E4">
      <w:pPr>
        <w:spacing w:after="240" w:line="259" w:lineRule="auto"/>
        <w:rPr>
          <w:rFonts w:ascii="Arial" w:hAnsi="Arial"/>
          <w:color w:val="000000"/>
          <w:sz w:val="24"/>
          <w:szCs w:val="24"/>
        </w:rPr>
      </w:pPr>
    </w:p>
    <w:p w14:paraId="1F310ED4" w14:textId="77777777" w:rsidR="000014E4" w:rsidRPr="000014E4" w:rsidRDefault="000014E4" w:rsidP="000014E4">
      <w:pPr>
        <w:spacing w:after="240" w:line="259" w:lineRule="auto"/>
        <w:rPr>
          <w:rFonts w:ascii="Arial" w:hAnsi="Arial" w:cs="Arial"/>
          <w:b/>
          <w:color w:val="000000"/>
          <w:sz w:val="24"/>
          <w:szCs w:val="24"/>
        </w:rPr>
      </w:pPr>
      <w:r w:rsidRPr="000014E4">
        <w:rPr>
          <w:rFonts w:ascii="Arial" w:hAnsi="Arial" w:cs="Arial"/>
          <w:b/>
          <w:color w:val="000000"/>
          <w:sz w:val="24"/>
          <w:szCs w:val="24"/>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0014E4" w:rsidRPr="000014E4" w14:paraId="1BDFB831" w14:textId="77777777" w:rsidTr="000400FC">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000000" w:themeFill="text1"/>
          </w:tcPr>
          <w:p w14:paraId="3812A7AB" w14:textId="77777777" w:rsidR="000014E4" w:rsidRPr="000014E4" w:rsidRDefault="000014E4" w:rsidP="000014E4">
            <w:pPr>
              <w:rPr>
                <w:sz w:val="24"/>
                <w:szCs w:val="24"/>
              </w:rPr>
            </w:pPr>
            <w:r w:rsidRPr="000014E4">
              <w:rPr>
                <w:sz w:val="24"/>
                <w:szCs w:val="24"/>
              </w:rPr>
              <w:t xml:space="preserve">Question no. </w:t>
            </w:r>
          </w:p>
        </w:tc>
        <w:tc>
          <w:tcPr>
            <w:tcW w:w="4062" w:type="dxa"/>
            <w:shd w:val="clear" w:color="auto" w:fill="000000" w:themeFill="text1"/>
          </w:tcPr>
          <w:p w14:paraId="3EB71DFE" w14:textId="77777777" w:rsidR="000014E4" w:rsidRPr="000014E4" w:rsidRDefault="000014E4" w:rsidP="000014E4">
            <w:pPr>
              <w:rPr>
                <w:sz w:val="24"/>
                <w:szCs w:val="24"/>
              </w:rPr>
            </w:pPr>
            <w:r w:rsidRPr="000014E4">
              <w:rPr>
                <w:sz w:val="24"/>
                <w:szCs w:val="24"/>
              </w:rPr>
              <w:t>Question</w:t>
            </w:r>
          </w:p>
        </w:tc>
        <w:tc>
          <w:tcPr>
            <w:tcW w:w="2879" w:type="dxa"/>
            <w:shd w:val="clear" w:color="auto" w:fill="000000" w:themeFill="text1"/>
          </w:tcPr>
          <w:p w14:paraId="12066F12" w14:textId="77777777" w:rsidR="000014E4" w:rsidRPr="000014E4" w:rsidRDefault="000014E4" w:rsidP="000014E4">
            <w:pPr>
              <w:rPr>
                <w:sz w:val="24"/>
                <w:szCs w:val="24"/>
              </w:rPr>
            </w:pPr>
            <w:r w:rsidRPr="000014E4">
              <w:rPr>
                <w:sz w:val="24"/>
                <w:szCs w:val="24"/>
              </w:rPr>
              <w:t>Response</w:t>
            </w:r>
          </w:p>
        </w:tc>
      </w:tr>
      <w:tr w:rsidR="000014E4" w:rsidRPr="000014E4" w14:paraId="1F0775A6" w14:textId="77777777" w:rsidTr="00846B4E">
        <w:tc>
          <w:tcPr>
            <w:tcW w:w="1696" w:type="dxa"/>
          </w:tcPr>
          <w:p w14:paraId="70AA018B" w14:textId="77777777" w:rsidR="000014E4" w:rsidRPr="000014E4" w:rsidRDefault="000014E4" w:rsidP="000014E4">
            <w:pPr>
              <w:rPr>
                <w:sz w:val="24"/>
                <w:szCs w:val="24"/>
              </w:rPr>
            </w:pPr>
            <w:r w:rsidRPr="000014E4">
              <w:rPr>
                <w:sz w:val="24"/>
                <w:szCs w:val="24"/>
              </w:rPr>
              <w:t>2.2(a)</w:t>
            </w:r>
          </w:p>
        </w:tc>
        <w:tc>
          <w:tcPr>
            <w:tcW w:w="6941" w:type="dxa"/>
            <w:gridSpan w:val="2"/>
          </w:tcPr>
          <w:p w14:paraId="450A3838" w14:textId="77777777" w:rsidR="000014E4" w:rsidRPr="000014E4" w:rsidRDefault="000014E4" w:rsidP="000014E4">
            <w:pPr>
              <w:rPr>
                <w:sz w:val="24"/>
                <w:szCs w:val="24"/>
              </w:rPr>
            </w:pPr>
            <w:r w:rsidRPr="000014E4">
              <w:rPr>
                <w:sz w:val="24"/>
                <w:szCs w:val="24"/>
              </w:rPr>
              <w:t xml:space="preserve">The detailed grounds for discretionary exclusion of an organisation are set out on this </w:t>
            </w:r>
            <w:hyperlink r:id="rId35" w:history="1">
              <w:r w:rsidRPr="000014E4">
                <w:rPr>
                  <w:color w:val="0000FF"/>
                  <w:sz w:val="24"/>
                  <w:szCs w:val="24"/>
                  <w:u w:val="single"/>
                </w:rPr>
                <w:t>webpage</w:t>
              </w:r>
            </w:hyperlink>
            <w:r w:rsidRPr="000014E4">
              <w:rPr>
                <w:sz w:val="24"/>
                <w:szCs w:val="24"/>
              </w:rPr>
              <w:t xml:space="preserve">, which should be referred to before completing these questions. </w:t>
            </w:r>
          </w:p>
          <w:p w14:paraId="341B8699" w14:textId="77777777" w:rsidR="000014E4" w:rsidRPr="000014E4" w:rsidRDefault="000014E4" w:rsidP="000014E4">
            <w:pPr>
              <w:rPr>
                <w:sz w:val="24"/>
                <w:szCs w:val="24"/>
              </w:rPr>
            </w:pPr>
            <w:r w:rsidRPr="000014E4">
              <w:rPr>
                <w:sz w:val="24"/>
                <w:szCs w:val="24"/>
              </w:rPr>
              <w:t xml:space="preserve">Please indicate if, within the past three years, anywhere in the world any of the following situations have applied to you, your organisation or any other person who has powers of representation, </w:t>
            </w:r>
            <w:proofErr w:type="gramStart"/>
            <w:r w:rsidRPr="000014E4">
              <w:rPr>
                <w:sz w:val="24"/>
                <w:szCs w:val="24"/>
              </w:rPr>
              <w:t>decision</w:t>
            </w:r>
            <w:proofErr w:type="gramEnd"/>
            <w:r w:rsidRPr="000014E4">
              <w:rPr>
                <w:sz w:val="24"/>
                <w:szCs w:val="24"/>
              </w:rPr>
              <w:t xml:space="preserve"> or control in the organisation</w:t>
            </w:r>
          </w:p>
        </w:tc>
      </w:tr>
      <w:tr w:rsidR="000014E4" w:rsidRPr="000014E4" w14:paraId="454F8041" w14:textId="77777777" w:rsidTr="00846B4E">
        <w:tc>
          <w:tcPr>
            <w:tcW w:w="1696" w:type="dxa"/>
          </w:tcPr>
          <w:p w14:paraId="7C392184" w14:textId="77777777" w:rsidR="000014E4" w:rsidRPr="000014E4" w:rsidRDefault="000014E4" w:rsidP="000014E4">
            <w:pPr>
              <w:rPr>
                <w:sz w:val="24"/>
                <w:szCs w:val="24"/>
              </w:rPr>
            </w:pPr>
            <w:r w:rsidRPr="000014E4">
              <w:rPr>
                <w:sz w:val="24"/>
                <w:szCs w:val="24"/>
              </w:rPr>
              <w:t>2.2(b)</w:t>
            </w:r>
          </w:p>
          <w:p w14:paraId="36C7B858" w14:textId="77777777" w:rsidR="000014E4" w:rsidRPr="000014E4" w:rsidRDefault="000014E4" w:rsidP="000014E4">
            <w:pPr>
              <w:rPr>
                <w:sz w:val="24"/>
                <w:szCs w:val="24"/>
              </w:rPr>
            </w:pPr>
          </w:p>
        </w:tc>
        <w:tc>
          <w:tcPr>
            <w:tcW w:w="4062" w:type="dxa"/>
          </w:tcPr>
          <w:p w14:paraId="26F7D752" w14:textId="77777777" w:rsidR="000014E4" w:rsidRPr="000014E4" w:rsidRDefault="000014E4" w:rsidP="000014E4">
            <w:pPr>
              <w:rPr>
                <w:sz w:val="24"/>
                <w:szCs w:val="24"/>
              </w:rPr>
            </w:pPr>
            <w:r w:rsidRPr="000014E4">
              <w:rPr>
                <w:sz w:val="24"/>
                <w:szCs w:val="24"/>
              </w:rPr>
              <w:t xml:space="preserve">Breach of environmental obligations? </w:t>
            </w:r>
          </w:p>
        </w:tc>
        <w:tc>
          <w:tcPr>
            <w:tcW w:w="2879" w:type="dxa"/>
          </w:tcPr>
          <w:p w14:paraId="0D0C25FB" w14:textId="77777777" w:rsidR="000014E4" w:rsidRPr="000014E4" w:rsidRDefault="000014E4" w:rsidP="000014E4">
            <w:pPr>
              <w:rPr>
                <w:sz w:val="24"/>
                <w:szCs w:val="24"/>
              </w:rPr>
            </w:pPr>
            <w:r w:rsidRPr="000014E4">
              <w:rPr>
                <w:sz w:val="24"/>
                <w:szCs w:val="24"/>
              </w:rPr>
              <w:t>(Yes / No)</w:t>
            </w:r>
          </w:p>
          <w:p w14:paraId="2619C2B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5A2A3C8" w14:textId="77777777" w:rsidTr="00846B4E">
        <w:tc>
          <w:tcPr>
            <w:tcW w:w="1696" w:type="dxa"/>
          </w:tcPr>
          <w:p w14:paraId="15F82A0A" w14:textId="77777777" w:rsidR="000014E4" w:rsidRPr="000014E4" w:rsidRDefault="000014E4" w:rsidP="000014E4">
            <w:pPr>
              <w:rPr>
                <w:sz w:val="24"/>
                <w:szCs w:val="24"/>
              </w:rPr>
            </w:pPr>
            <w:r w:rsidRPr="000014E4">
              <w:rPr>
                <w:sz w:val="24"/>
                <w:szCs w:val="24"/>
              </w:rPr>
              <w:t>2.2(c)</w:t>
            </w:r>
          </w:p>
        </w:tc>
        <w:tc>
          <w:tcPr>
            <w:tcW w:w="4062" w:type="dxa"/>
          </w:tcPr>
          <w:p w14:paraId="6C716EBD" w14:textId="77777777" w:rsidR="000014E4" w:rsidRPr="000014E4" w:rsidRDefault="000014E4" w:rsidP="000014E4">
            <w:pPr>
              <w:rPr>
                <w:sz w:val="24"/>
                <w:szCs w:val="24"/>
              </w:rPr>
            </w:pPr>
            <w:r w:rsidRPr="000014E4">
              <w:rPr>
                <w:sz w:val="24"/>
                <w:szCs w:val="24"/>
              </w:rPr>
              <w:t xml:space="preserve">Breach of social obligations?  </w:t>
            </w:r>
          </w:p>
        </w:tc>
        <w:tc>
          <w:tcPr>
            <w:tcW w:w="2879" w:type="dxa"/>
          </w:tcPr>
          <w:p w14:paraId="56B22FD6" w14:textId="77777777" w:rsidR="000014E4" w:rsidRPr="000014E4" w:rsidRDefault="000014E4" w:rsidP="000014E4">
            <w:pPr>
              <w:rPr>
                <w:sz w:val="24"/>
                <w:szCs w:val="24"/>
              </w:rPr>
            </w:pPr>
            <w:r w:rsidRPr="000014E4">
              <w:rPr>
                <w:sz w:val="24"/>
                <w:szCs w:val="24"/>
              </w:rPr>
              <w:t>(Yes / No)</w:t>
            </w:r>
          </w:p>
          <w:p w14:paraId="0CE2033B"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5B2D7E5F" w14:textId="77777777" w:rsidTr="00846B4E">
        <w:tc>
          <w:tcPr>
            <w:tcW w:w="1696" w:type="dxa"/>
          </w:tcPr>
          <w:p w14:paraId="5B721615" w14:textId="77777777" w:rsidR="000014E4" w:rsidRPr="000014E4" w:rsidRDefault="000014E4" w:rsidP="000014E4">
            <w:pPr>
              <w:rPr>
                <w:sz w:val="24"/>
                <w:szCs w:val="24"/>
              </w:rPr>
            </w:pPr>
            <w:r w:rsidRPr="000014E4">
              <w:rPr>
                <w:sz w:val="24"/>
                <w:szCs w:val="24"/>
              </w:rPr>
              <w:t>2.2(d)</w:t>
            </w:r>
          </w:p>
        </w:tc>
        <w:tc>
          <w:tcPr>
            <w:tcW w:w="4062" w:type="dxa"/>
          </w:tcPr>
          <w:p w14:paraId="42C60915" w14:textId="77777777" w:rsidR="000014E4" w:rsidRPr="000014E4" w:rsidRDefault="000014E4" w:rsidP="000014E4">
            <w:pPr>
              <w:rPr>
                <w:sz w:val="24"/>
                <w:szCs w:val="24"/>
              </w:rPr>
            </w:pPr>
            <w:r w:rsidRPr="000014E4">
              <w:rPr>
                <w:sz w:val="24"/>
                <w:szCs w:val="24"/>
              </w:rPr>
              <w:t xml:space="preserve">Breach of labour law obligations? </w:t>
            </w:r>
          </w:p>
        </w:tc>
        <w:tc>
          <w:tcPr>
            <w:tcW w:w="2879" w:type="dxa"/>
          </w:tcPr>
          <w:p w14:paraId="42574238" w14:textId="77777777" w:rsidR="000014E4" w:rsidRPr="000014E4" w:rsidRDefault="000014E4" w:rsidP="000014E4">
            <w:pPr>
              <w:rPr>
                <w:sz w:val="24"/>
                <w:szCs w:val="24"/>
              </w:rPr>
            </w:pPr>
            <w:r w:rsidRPr="000014E4">
              <w:rPr>
                <w:sz w:val="24"/>
                <w:szCs w:val="24"/>
              </w:rPr>
              <w:t>(Yes / No)</w:t>
            </w:r>
          </w:p>
          <w:p w14:paraId="28944526"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4FA9F972" w14:textId="77777777" w:rsidTr="00846B4E">
        <w:tc>
          <w:tcPr>
            <w:tcW w:w="1696" w:type="dxa"/>
          </w:tcPr>
          <w:p w14:paraId="7B55EBDC" w14:textId="77777777" w:rsidR="000014E4" w:rsidRPr="000014E4" w:rsidRDefault="000014E4" w:rsidP="000014E4">
            <w:pPr>
              <w:rPr>
                <w:sz w:val="24"/>
                <w:szCs w:val="24"/>
              </w:rPr>
            </w:pPr>
            <w:r w:rsidRPr="000014E4">
              <w:rPr>
                <w:sz w:val="24"/>
                <w:szCs w:val="24"/>
              </w:rPr>
              <w:t>2.2(e)</w:t>
            </w:r>
          </w:p>
        </w:tc>
        <w:tc>
          <w:tcPr>
            <w:tcW w:w="4062" w:type="dxa"/>
          </w:tcPr>
          <w:p w14:paraId="2A463F99" w14:textId="77777777" w:rsidR="000014E4" w:rsidRPr="000014E4" w:rsidRDefault="000014E4" w:rsidP="000014E4">
            <w:pPr>
              <w:rPr>
                <w:sz w:val="24"/>
                <w:szCs w:val="24"/>
              </w:rPr>
            </w:pPr>
            <w:r w:rsidRPr="000014E4">
              <w:rPr>
                <w:sz w:val="24"/>
                <w:szCs w:val="24"/>
              </w:rPr>
              <w:t xml:space="preserve">Shown significant or persistent deficiencies in the performance of a substantive requirement under a prior public contract, a prior contract with a contracting entity, or a prior </w:t>
            </w:r>
            <w:r w:rsidRPr="000014E4">
              <w:rPr>
                <w:sz w:val="24"/>
                <w:szCs w:val="24"/>
              </w:rPr>
              <w:lastRenderedPageBreak/>
              <w:t xml:space="preserve">concession contract, which led to early termination of that prior contract, </w:t>
            </w:r>
            <w:proofErr w:type="gramStart"/>
            <w:r w:rsidRPr="000014E4">
              <w:rPr>
                <w:sz w:val="24"/>
                <w:szCs w:val="24"/>
              </w:rPr>
              <w:t>damages</w:t>
            </w:r>
            <w:proofErr w:type="gramEnd"/>
            <w:r w:rsidRPr="000014E4">
              <w:rPr>
                <w:sz w:val="24"/>
                <w:szCs w:val="24"/>
              </w:rPr>
              <w:t xml:space="preserve"> or other comparable sanctions?</w:t>
            </w:r>
          </w:p>
        </w:tc>
        <w:tc>
          <w:tcPr>
            <w:tcW w:w="2879" w:type="dxa"/>
          </w:tcPr>
          <w:p w14:paraId="6402A0FA" w14:textId="77777777" w:rsidR="000014E4" w:rsidRPr="000014E4" w:rsidRDefault="000014E4" w:rsidP="000014E4">
            <w:pPr>
              <w:rPr>
                <w:sz w:val="24"/>
                <w:szCs w:val="24"/>
              </w:rPr>
            </w:pPr>
            <w:r w:rsidRPr="000014E4">
              <w:rPr>
                <w:sz w:val="24"/>
                <w:szCs w:val="24"/>
              </w:rPr>
              <w:lastRenderedPageBreak/>
              <w:t>(Yes / No)</w:t>
            </w:r>
          </w:p>
          <w:p w14:paraId="53E69333" w14:textId="77777777" w:rsidR="000014E4" w:rsidRPr="000014E4" w:rsidRDefault="000014E4" w:rsidP="000014E4">
            <w:pPr>
              <w:rPr>
                <w:sz w:val="24"/>
                <w:szCs w:val="24"/>
              </w:rPr>
            </w:pPr>
            <w:r w:rsidRPr="000014E4">
              <w:rPr>
                <w:sz w:val="24"/>
                <w:szCs w:val="24"/>
              </w:rPr>
              <w:t xml:space="preserve">If </w:t>
            </w:r>
            <w:proofErr w:type="gramStart"/>
            <w:r w:rsidRPr="000014E4">
              <w:rPr>
                <w:sz w:val="24"/>
                <w:szCs w:val="24"/>
              </w:rPr>
              <w:t>yes</w:t>
            </w:r>
            <w:proofErr w:type="gramEnd"/>
            <w:r w:rsidRPr="000014E4">
              <w:rPr>
                <w:sz w:val="24"/>
                <w:szCs w:val="24"/>
              </w:rPr>
              <w:t xml:space="preserve"> please provide details at 2.2 (f)</w:t>
            </w:r>
          </w:p>
        </w:tc>
      </w:tr>
      <w:tr w:rsidR="000014E4" w:rsidRPr="000014E4" w14:paraId="2072D955" w14:textId="77777777" w:rsidTr="00846B4E">
        <w:tc>
          <w:tcPr>
            <w:tcW w:w="1696" w:type="dxa"/>
          </w:tcPr>
          <w:p w14:paraId="46D37629" w14:textId="77777777" w:rsidR="000014E4" w:rsidRPr="000014E4" w:rsidRDefault="000014E4" w:rsidP="000014E4">
            <w:pPr>
              <w:rPr>
                <w:sz w:val="24"/>
                <w:szCs w:val="24"/>
              </w:rPr>
            </w:pPr>
            <w:r w:rsidRPr="000014E4">
              <w:rPr>
                <w:sz w:val="24"/>
                <w:szCs w:val="24"/>
              </w:rPr>
              <w:t>2.2 (f)</w:t>
            </w:r>
          </w:p>
        </w:tc>
        <w:tc>
          <w:tcPr>
            <w:tcW w:w="4062" w:type="dxa"/>
          </w:tcPr>
          <w:p w14:paraId="3968E461" w14:textId="77777777" w:rsidR="000014E4" w:rsidRPr="000014E4" w:rsidRDefault="000014E4" w:rsidP="000014E4">
            <w:pPr>
              <w:rPr>
                <w:sz w:val="24"/>
                <w:szCs w:val="24"/>
              </w:rPr>
            </w:pPr>
            <w:r w:rsidRPr="000014E4">
              <w:rPr>
                <w:sz w:val="24"/>
                <w:szCs w:val="24"/>
              </w:rPr>
              <w:t>If you have answered Yes to any of the above, explain what measures been taken to demonstrate the reliability of the organisation despite the existence of a relevant ground for exclusion? (</w:t>
            </w:r>
            <w:proofErr w:type="spellStart"/>
            <w:r w:rsidRPr="000014E4">
              <w:rPr>
                <w:sz w:val="24"/>
                <w:szCs w:val="24"/>
              </w:rPr>
              <w:t>Self Cleaning</w:t>
            </w:r>
            <w:proofErr w:type="spellEnd"/>
            <w:r w:rsidRPr="000014E4">
              <w:rPr>
                <w:sz w:val="24"/>
                <w:szCs w:val="24"/>
              </w:rPr>
              <w:t>)</w:t>
            </w:r>
          </w:p>
        </w:tc>
        <w:tc>
          <w:tcPr>
            <w:tcW w:w="2879" w:type="dxa"/>
          </w:tcPr>
          <w:p w14:paraId="080E1CC8" w14:textId="77777777" w:rsidR="000014E4" w:rsidRPr="000014E4" w:rsidRDefault="000014E4" w:rsidP="000014E4">
            <w:pPr>
              <w:rPr>
                <w:sz w:val="24"/>
                <w:szCs w:val="24"/>
              </w:rPr>
            </w:pPr>
          </w:p>
        </w:tc>
      </w:tr>
    </w:tbl>
    <w:p w14:paraId="71085FF4" w14:textId="77777777" w:rsidR="000014E4" w:rsidRPr="000014E4" w:rsidRDefault="000014E4" w:rsidP="000014E4">
      <w:pPr>
        <w:spacing w:after="240" w:line="259" w:lineRule="auto"/>
        <w:rPr>
          <w:rFonts w:ascii="Arial" w:hAnsi="Arial"/>
          <w:color w:val="000000"/>
          <w:sz w:val="24"/>
          <w:szCs w:val="24"/>
        </w:rPr>
      </w:pPr>
    </w:p>
    <w:p w14:paraId="6955F7D1" w14:textId="77777777" w:rsidR="000014E4" w:rsidRPr="000014E4" w:rsidRDefault="000014E4" w:rsidP="000014E4">
      <w:pPr>
        <w:keepNext/>
        <w:spacing w:after="240" w:line="276" w:lineRule="auto"/>
        <w:outlineLvl w:val="0"/>
        <w:rPr>
          <w:rFonts w:ascii="Arial" w:hAnsi="Arial"/>
          <w:b/>
          <w:color w:val="000000"/>
          <w:sz w:val="36"/>
          <w:szCs w:val="32"/>
          <w:lang w:eastAsia="en-GB"/>
        </w:rPr>
      </w:pPr>
      <w:r w:rsidRPr="000014E4">
        <w:rPr>
          <w:rFonts w:ascii="Arial" w:hAnsi="Arial"/>
          <w:b/>
          <w:color w:val="000000"/>
          <w:sz w:val="36"/>
          <w:szCs w:val="32"/>
          <w:lang w:eastAsia="en-GB"/>
        </w:rPr>
        <w:t>Annex 2 Acceptance of Terms and Conditions  </w:t>
      </w:r>
    </w:p>
    <w:p w14:paraId="2211079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I/We accept in full the terms and conditions appended to this Request for Quote document. </w:t>
      </w:r>
    </w:p>
    <w:p w14:paraId="025CC63C"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Company ____________________________________________________ </w:t>
      </w:r>
    </w:p>
    <w:p w14:paraId="3C2D9CE0"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Signature ____________________________________________________ </w:t>
      </w:r>
    </w:p>
    <w:p w14:paraId="3CE8163E"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Print Name ____________________________________________________ </w:t>
      </w:r>
    </w:p>
    <w:p w14:paraId="2EAA2357"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Position ____________________________________________________ </w:t>
      </w:r>
    </w:p>
    <w:p w14:paraId="501A79C6" w14:textId="77777777" w:rsidR="000014E4" w:rsidRPr="000014E4" w:rsidRDefault="000014E4" w:rsidP="000014E4">
      <w:pPr>
        <w:spacing w:after="240" w:line="259" w:lineRule="auto"/>
        <w:rPr>
          <w:rFonts w:ascii="Arial" w:hAnsi="Arial"/>
          <w:color w:val="000000"/>
          <w:sz w:val="24"/>
          <w:szCs w:val="24"/>
          <w:lang w:eastAsia="en-GB"/>
        </w:rPr>
      </w:pPr>
      <w:r w:rsidRPr="000014E4">
        <w:rPr>
          <w:rFonts w:ascii="Arial" w:hAnsi="Arial"/>
          <w:color w:val="000000"/>
          <w:sz w:val="24"/>
          <w:szCs w:val="24"/>
          <w:lang w:eastAsia="en-GB"/>
        </w:rPr>
        <w:t>Date ____________________________________________________</w:t>
      </w:r>
    </w:p>
    <w:p w14:paraId="22BE9179" w14:textId="77777777" w:rsidR="000014E4" w:rsidRPr="000014E4" w:rsidRDefault="000014E4" w:rsidP="000014E4">
      <w:pPr>
        <w:spacing w:after="240" w:line="259" w:lineRule="auto"/>
        <w:rPr>
          <w:rFonts w:ascii="Arial" w:hAnsi="Arial"/>
          <w:color w:val="000000"/>
          <w:sz w:val="24"/>
          <w:szCs w:val="24"/>
        </w:rPr>
      </w:pPr>
    </w:p>
    <w:p w14:paraId="03DFA20E" w14:textId="77777777" w:rsidR="000014E4" w:rsidRPr="000014E4" w:rsidRDefault="000014E4" w:rsidP="000014E4">
      <w:pPr>
        <w:spacing w:after="240" w:line="259" w:lineRule="auto"/>
        <w:rPr>
          <w:rFonts w:ascii="Arial" w:hAnsi="Arial"/>
          <w:color w:val="000000"/>
          <w:sz w:val="24"/>
          <w:szCs w:val="24"/>
        </w:rPr>
      </w:pPr>
    </w:p>
    <w:p w14:paraId="3558B76C" w14:textId="77777777" w:rsidR="000014E4" w:rsidRPr="000014E4" w:rsidRDefault="000014E4" w:rsidP="000014E4">
      <w:pPr>
        <w:spacing w:after="240" w:line="259" w:lineRule="auto"/>
        <w:rPr>
          <w:rFonts w:ascii="Arial" w:hAnsi="Arial"/>
          <w:color w:val="000000"/>
          <w:sz w:val="24"/>
          <w:szCs w:val="24"/>
        </w:rPr>
      </w:pPr>
    </w:p>
    <w:p w14:paraId="5965DF7F" w14:textId="343BF982" w:rsidR="002537B0" w:rsidRPr="002537B0" w:rsidRDefault="002537B0" w:rsidP="000014E4">
      <w:pPr>
        <w:pStyle w:val="PubTitle"/>
        <w:rPr>
          <w:sz w:val="24"/>
          <w:szCs w:val="24"/>
        </w:rPr>
      </w:pPr>
    </w:p>
    <w:sectPr w:rsidR="002537B0" w:rsidRPr="002537B0" w:rsidSect="00E649F4">
      <w:footerReference w:type="default" r:id="rId36"/>
      <w:pgSz w:w="11906" w:h="16838"/>
      <w:pgMar w:top="1276" w:right="707" w:bottom="993"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F4B3D" w14:textId="77777777" w:rsidR="00846B4E" w:rsidRDefault="00846B4E" w:rsidP="00A16121">
      <w:r>
        <w:separator/>
      </w:r>
    </w:p>
  </w:endnote>
  <w:endnote w:type="continuationSeparator" w:id="0">
    <w:p w14:paraId="46E58182" w14:textId="77777777" w:rsidR="00846B4E" w:rsidRDefault="00846B4E" w:rsidP="00A16121">
      <w:r>
        <w:continuationSeparator/>
      </w:r>
    </w:p>
  </w:endnote>
  <w:endnote w:type="continuationNotice" w:id="1">
    <w:p w14:paraId="1EC6E63A" w14:textId="77777777" w:rsidR="00846B4E" w:rsidRDefault="00846B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629122"/>
      <w:docPartObj>
        <w:docPartGallery w:val="Page Numbers (Bottom of Page)"/>
        <w:docPartUnique/>
      </w:docPartObj>
    </w:sdtPr>
    <w:sdtEndPr/>
    <w:sdtContent>
      <w:sdt>
        <w:sdtPr>
          <w:id w:val="-1705238520"/>
          <w:docPartObj>
            <w:docPartGallery w:val="Page Numbers (Top of Page)"/>
            <w:docPartUnique/>
          </w:docPartObj>
        </w:sdtPr>
        <w:sdtEndPr/>
        <w:sdtContent>
          <w:p w14:paraId="2A2A9191" w14:textId="367090DA" w:rsidR="00846B4E" w:rsidRDefault="00846B4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1249F0" w14:textId="77777777" w:rsidR="00846B4E" w:rsidRDefault="00846B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5E11D" w14:textId="77777777" w:rsidR="00846B4E" w:rsidRDefault="00846B4E" w:rsidP="00A16121">
      <w:r>
        <w:separator/>
      </w:r>
    </w:p>
  </w:footnote>
  <w:footnote w:type="continuationSeparator" w:id="0">
    <w:p w14:paraId="5C5D9057" w14:textId="77777777" w:rsidR="00846B4E" w:rsidRDefault="00846B4E" w:rsidP="00A16121">
      <w:r>
        <w:continuationSeparator/>
      </w:r>
    </w:p>
  </w:footnote>
  <w:footnote w:type="continuationNotice" w:id="1">
    <w:p w14:paraId="55AC9AB0" w14:textId="77777777" w:rsidR="00846B4E" w:rsidRDefault="00846B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175"/>
    <w:multiLevelType w:val="hybridMultilevel"/>
    <w:tmpl w:val="98348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2" w15:restartNumberingAfterBreak="0">
    <w:nsid w:val="0D813DE9"/>
    <w:multiLevelType w:val="multilevel"/>
    <w:tmpl w:val="A03E070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C80186C"/>
    <w:multiLevelType w:val="hybridMultilevel"/>
    <w:tmpl w:val="64EC4354"/>
    <w:lvl w:ilvl="0" w:tplc="08090001">
      <w:start w:val="1"/>
      <w:numFmt w:val="bullet"/>
      <w:lvlText w:val=""/>
      <w:lvlJc w:val="left"/>
      <w:pPr>
        <w:ind w:left="3640" w:hanging="360"/>
      </w:pPr>
      <w:rPr>
        <w:rFonts w:ascii="Symbol" w:hAnsi="Symbol" w:hint="default"/>
      </w:rPr>
    </w:lvl>
    <w:lvl w:ilvl="1" w:tplc="08090003">
      <w:start w:val="1"/>
      <w:numFmt w:val="bullet"/>
      <w:lvlText w:val="o"/>
      <w:lvlJc w:val="left"/>
      <w:pPr>
        <w:ind w:left="4360" w:hanging="360"/>
      </w:pPr>
      <w:rPr>
        <w:rFonts w:ascii="Courier New" w:hAnsi="Courier New" w:cs="Courier New" w:hint="default"/>
      </w:rPr>
    </w:lvl>
    <w:lvl w:ilvl="2" w:tplc="08090005">
      <w:start w:val="1"/>
      <w:numFmt w:val="bullet"/>
      <w:lvlText w:val=""/>
      <w:lvlJc w:val="left"/>
      <w:pPr>
        <w:ind w:left="5080" w:hanging="360"/>
      </w:pPr>
      <w:rPr>
        <w:rFonts w:ascii="Wingdings" w:hAnsi="Wingdings" w:hint="default"/>
      </w:rPr>
    </w:lvl>
    <w:lvl w:ilvl="3" w:tplc="08090001">
      <w:start w:val="1"/>
      <w:numFmt w:val="bullet"/>
      <w:lvlText w:val=""/>
      <w:lvlJc w:val="left"/>
      <w:pPr>
        <w:ind w:left="5800" w:hanging="360"/>
      </w:pPr>
      <w:rPr>
        <w:rFonts w:ascii="Symbol" w:hAnsi="Symbol" w:hint="default"/>
      </w:rPr>
    </w:lvl>
    <w:lvl w:ilvl="4" w:tplc="08090003">
      <w:start w:val="1"/>
      <w:numFmt w:val="bullet"/>
      <w:lvlText w:val="o"/>
      <w:lvlJc w:val="left"/>
      <w:pPr>
        <w:ind w:left="6520" w:hanging="360"/>
      </w:pPr>
      <w:rPr>
        <w:rFonts w:ascii="Courier New" w:hAnsi="Courier New" w:cs="Courier New" w:hint="default"/>
      </w:rPr>
    </w:lvl>
    <w:lvl w:ilvl="5" w:tplc="08090005">
      <w:start w:val="1"/>
      <w:numFmt w:val="bullet"/>
      <w:lvlText w:val=""/>
      <w:lvlJc w:val="left"/>
      <w:pPr>
        <w:ind w:left="7240" w:hanging="360"/>
      </w:pPr>
      <w:rPr>
        <w:rFonts w:ascii="Wingdings" w:hAnsi="Wingdings" w:hint="default"/>
      </w:rPr>
    </w:lvl>
    <w:lvl w:ilvl="6" w:tplc="08090001">
      <w:start w:val="1"/>
      <w:numFmt w:val="bullet"/>
      <w:lvlText w:val=""/>
      <w:lvlJc w:val="left"/>
      <w:pPr>
        <w:ind w:left="7960" w:hanging="360"/>
      </w:pPr>
      <w:rPr>
        <w:rFonts w:ascii="Symbol" w:hAnsi="Symbol" w:hint="default"/>
      </w:rPr>
    </w:lvl>
    <w:lvl w:ilvl="7" w:tplc="08090003">
      <w:start w:val="1"/>
      <w:numFmt w:val="bullet"/>
      <w:lvlText w:val="o"/>
      <w:lvlJc w:val="left"/>
      <w:pPr>
        <w:ind w:left="8680" w:hanging="360"/>
      </w:pPr>
      <w:rPr>
        <w:rFonts w:ascii="Courier New" w:hAnsi="Courier New" w:cs="Courier New" w:hint="default"/>
      </w:rPr>
    </w:lvl>
    <w:lvl w:ilvl="8" w:tplc="08090005">
      <w:start w:val="1"/>
      <w:numFmt w:val="bullet"/>
      <w:lvlText w:val=""/>
      <w:lvlJc w:val="left"/>
      <w:pPr>
        <w:ind w:left="9400" w:hanging="360"/>
      </w:pPr>
      <w:rPr>
        <w:rFonts w:ascii="Wingdings" w:hAnsi="Wingdings" w:hint="default"/>
      </w:rPr>
    </w:lvl>
  </w:abstractNum>
  <w:abstractNum w:abstractNumId="4" w15:restartNumberingAfterBreak="0">
    <w:nsid w:val="21027C0B"/>
    <w:multiLevelType w:val="hybridMultilevel"/>
    <w:tmpl w:val="EDAA5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6812CC5"/>
    <w:multiLevelType w:val="hybridMultilevel"/>
    <w:tmpl w:val="5B66B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A4EFC"/>
    <w:multiLevelType w:val="hybridMultilevel"/>
    <w:tmpl w:val="E25EE8B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43D16F76"/>
    <w:multiLevelType w:val="multilevel"/>
    <w:tmpl w:val="AF223D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7490A4C"/>
    <w:multiLevelType w:val="hybridMultilevel"/>
    <w:tmpl w:val="4C2EF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846262"/>
    <w:multiLevelType w:val="hybridMultilevel"/>
    <w:tmpl w:val="613829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692D43D9"/>
    <w:multiLevelType w:val="multilevel"/>
    <w:tmpl w:val="BF8CFEB4"/>
    <w:lvl w:ilvl="0">
      <w:start w:val="1"/>
      <w:numFmt w:val="decimal"/>
      <w:pStyle w:val="RR-HeadingLevel1"/>
      <w:lvlText w:val="%1"/>
      <w:lvlJc w:val="left"/>
      <w:pPr>
        <w:tabs>
          <w:tab w:val="num" w:pos="0"/>
        </w:tabs>
        <w:ind w:left="0" w:firstLine="0"/>
      </w:pPr>
      <w:rPr>
        <w:rFonts w:hint="default"/>
      </w:rPr>
    </w:lvl>
    <w:lvl w:ilvl="1">
      <w:numFmt w:val="bullet"/>
      <w:pStyle w:val="RR-Bodytext"/>
      <w:lvlText w:val="•"/>
      <w:lvlJc w:val="left"/>
      <w:pPr>
        <w:tabs>
          <w:tab w:val="num" w:pos="1276"/>
        </w:tabs>
        <w:ind w:left="1276" w:hanging="709"/>
      </w:pPr>
      <w:rPr>
        <w:rFonts w:ascii="Arial" w:eastAsia="Times New Roman"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3960"/>
        </w:tabs>
        <w:ind w:left="864" w:hanging="504"/>
      </w:pPr>
      <w:rPr>
        <w:rFonts w:hint="default"/>
      </w:rPr>
    </w:lvl>
    <w:lvl w:ilvl="3">
      <w:start w:val="1"/>
      <w:numFmt w:val="decimal"/>
      <w:lvlText w:val="%1.%2.%3.%4."/>
      <w:lvlJc w:val="left"/>
      <w:pPr>
        <w:tabs>
          <w:tab w:val="num" w:pos="5400"/>
        </w:tabs>
        <w:ind w:left="1368" w:hanging="648"/>
      </w:pPr>
      <w:rPr>
        <w:rFonts w:hint="default"/>
      </w:rPr>
    </w:lvl>
    <w:lvl w:ilvl="4">
      <w:start w:val="1"/>
      <w:numFmt w:val="decimal"/>
      <w:lvlText w:val="%1.%2.%3.%4.%5."/>
      <w:lvlJc w:val="left"/>
      <w:pPr>
        <w:tabs>
          <w:tab w:val="num" w:pos="6840"/>
        </w:tabs>
        <w:ind w:left="1872" w:hanging="792"/>
      </w:pPr>
      <w:rPr>
        <w:rFonts w:hint="default"/>
      </w:rPr>
    </w:lvl>
    <w:lvl w:ilvl="5">
      <w:start w:val="1"/>
      <w:numFmt w:val="decimal"/>
      <w:lvlText w:val="%1.%2.%3.%4.%5.%6."/>
      <w:lvlJc w:val="left"/>
      <w:pPr>
        <w:tabs>
          <w:tab w:val="num" w:pos="8640"/>
        </w:tabs>
        <w:ind w:left="2376" w:hanging="936"/>
      </w:pPr>
      <w:rPr>
        <w:rFonts w:hint="default"/>
      </w:rPr>
    </w:lvl>
    <w:lvl w:ilvl="6">
      <w:start w:val="1"/>
      <w:numFmt w:val="decimal"/>
      <w:lvlText w:val="%1.%2.%3.%4.%5.%6.%7."/>
      <w:lvlJc w:val="left"/>
      <w:pPr>
        <w:tabs>
          <w:tab w:val="num" w:pos="10080"/>
        </w:tabs>
        <w:ind w:left="2880" w:hanging="1080"/>
      </w:pPr>
      <w:rPr>
        <w:rFonts w:hint="default"/>
      </w:rPr>
    </w:lvl>
    <w:lvl w:ilvl="7">
      <w:start w:val="1"/>
      <w:numFmt w:val="decimal"/>
      <w:lvlText w:val="%1.%2.%3.%4.%5.%6.%7.%8."/>
      <w:lvlJc w:val="left"/>
      <w:pPr>
        <w:tabs>
          <w:tab w:val="num" w:pos="11520"/>
        </w:tabs>
        <w:ind w:left="3384" w:hanging="1224"/>
      </w:pPr>
      <w:rPr>
        <w:rFonts w:hint="default"/>
      </w:rPr>
    </w:lvl>
    <w:lvl w:ilvl="8">
      <w:start w:val="1"/>
      <w:numFmt w:val="decimal"/>
      <w:lvlText w:val="%1.%2.%3.%4.%5.%6.%7.%8.%9."/>
      <w:lvlJc w:val="left"/>
      <w:pPr>
        <w:tabs>
          <w:tab w:val="num" w:pos="12960"/>
        </w:tabs>
        <w:ind w:left="3960" w:hanging="1440"/>
      </w:pPr>
      <w:rPr>
        <w:rFonts w:hint="default"/>
      </w:rPr>
    </w:lvl>
  </w:abstractNum>
  <w:abstractNum w:abstractNumId="11" w15:restartNumberingAfterBreak="0">
    <w:nsid w:val="7F4D009D"/>
    <w:multiLevelType w:val="hybridMultilevel"/>
    <w:tmpl w:val="59A0A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9507905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5999539">
    <w:abstractNumId w:val="10"/>
  </w:num>
  <w:num w:numId="3" w16cid:durableId="1675719992">
    <w:abstractNumId w:val="2"/>
  </w:num>
  <w:num w:numId="4" w16cid:durableId="1959529689">
    <w:abstractNumId w:val="11"/>
  </w:num>
  <w:num w:numId="5" w16cid:durableId="2098404469">
    <w:abstractNumId w:val="9"/>
  </w:num>
  <w:num w:numId="6" w16cid:durableId="862744152">
    <w:abstractNumId w:val="3"/>
  </w:num>
  <w:num w:numId="7" w16cid:durableId="1073165846">
    <w:abstractNumId w:val="4"/>
  </w:num>
  <w:num w:numId="8" w16cid:durableId="932664144">
    <w:abstractNumId w:val="0"/>
  </w:num>
  <w:num w:numId="9" w16cid:durableId="941456564">
    <w:abstractNumId w:val="7"/>
  </w:num>
  <w:num w:numId="10" w16cid:durableId="2109160472">
    <w:abstractNumId w:val="5"/>
  </w:num>
  <w:num w:numId="11" w16cid:durableId="859514251">
    <w:abstractNumId w:val="8"/>
  </w:num>
  <w:num w:numId="12" w16cid:durableId="88899945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14D5"/>
    <w:rsid w:val="000014E4"/>
    <w:rsid w:val="00002034"/>
    <w:rsid w:val="00004FBA"/>
    <w:rsid w:val="00006147"/>
    <w:rsid w:val="00006CAD"/>
    <w:rsid w:val="00007CA2"/>
    <w:rsid w:val="00010089"/>
    <w:rsid w:val="000132E5"/>
    <w:rsid w:val="000143CE"/>
    <w:rsid w:val="00020ABE"/>
    <w:rsid w:val="0002349E"/>
    <w:rsid w:val="0002383A"/>
    <w:rsid w:val="000254A1"/>
    <w:rsid w:val="00026106"/>
    <w:rsid w:val="00026770"/>
    <w:rsid w:val="00026CB3"/>
    <w:rsid w:val="00027F3A"/>
    <w:rsid w:val="00035C24"/>
    <w:rsid w:val="00036992"/>
    <w:rsid w:val="000400FC"/>
    <w:rsid w:val="000406AA"/>
    <w:rsid w:val="00043608"/>
    <w:rsid w:val="00044F11"/>
    <w:rsid w:val="00044F57"/>
    <w:rsid w:val="00046EF0"/>
    <w:rsid w:val="00047653"/>
    <w:rsid w:val="00051304"/>
    <w:rsid w:val="0005172F"/>
    <w:rsid w:val="00053F27"/>
    <w:rsid w:val="0005582D"/>
    <w:rsid w:val="00056F13"/>
    <w:rsid w:val="000616D5"/>
    <w:rsid w:val="00061D88"/>
    <w:rsid w:val="000620E2"/>
    <w:rsid w:val="00066E50"/>
    <w:rsid w:val="000710D9"/>
    <w:rsid w:val="00073C2C"/>
    <w:rsid w:val="0007465A"/>
    <w:rsid w:val="00074E26"/>
    <w:rsid w:val="000761DA"/>
    <w:rsid w:val="0007649C"/>
    <w:rsid w:val="00076B95"/>
    <w:rsid w:val="0008395C"/>
    <w:rsid w:val="00085F5B"/>
    <w:rsid w:val="00087742"/>
    <w:rsid w:val="00087E49"/>
    <w:rsid w:val="00093761"/>
    <w:rsid w:val="00094688"/>
    <w:rsid w:val="000A1BB5"/>
    <w:rsid w:val="000A24A8"/>
    <w:rsid w:val="000A3A26"/>
    <w:rsid w:val="000A3DDC"/>
    <w:rsid w:val="000A4A13"/>
    <w:rsid w:val="000A6AA3"/>
    <w:rsid w:val="000A7189"/>
    <w:rsid w:val="000A7A92"/>
    <w:rsid w:val="000B114F"/>
    <w:rsid w:val="000B183A"/>
    <w:rsid w:val="000B2F19"/>
    <w:rsid w:val="000B3ABB"/>
    <w:rsid w:val="000C2486"/>
    <w:rsid w:val="000C51FD"/>
    <w:rsid w:val="000C5FA7"/>
    <w:rsid w:val="000C6457"/>
    <w:rsid w:val="000C6514"/>
    <w:rsid w:val="000C7055"/>
    <w:rsid w:val="000D045B"/>
    <w:rsid w:val="000D1D1C"/>
    <w:rsid w:val="000D1FA6"/>
    <w:rsid w:val="000D3ED8"/>
    <w:rsid w:val="000E04CB"/>
    <w:rsid w:val="000E255A"/>
    <w:rsid w:val="000E2D4E"/>
    <w:rsid w:val="000E3C35"/>
    <w:rsid w:val="000E3F4F"/>
    <w:rsid w:val="000E546F"/>
    <w:rsid w:val="000E5AAB"/>
    <w:rsid w:val="000E6422"/>
    <w:rsid w:val="000E7BF4"/>
    <w:rsid w:val="000E7E46"/>
    <w:rsid w:val="000F1215"/>
    <w:rsid w:val="000F57FD"/>
    <w:rsid w:val="000F76A6"/>
    <w:rsid w:val="00100E9C"/>
    <w:rsid w:val="00103C2A"/>
    <w:rsid w:val="001041CA"/>
    <w:rsid w:val="001131B5"/>
    <w:rsid w:val="00114BC7"/>
    <w:rsid w:val="0011653D"/>
    <w:rsid w:val="001165E1"/>
    <w:rsid w:val="00116BC8"/>
    <w:rsid w:val="00117B0F"/>
    <w:rsid w:val="00117DFF"/>
    <w:rsid w:val="0012061B"/>
    <w:rsid w:val="0012489E"/>
    <w:rsid w:val="0013234A"/>
    <w:rsid w:val="0013281D"/>
    <w:rsid w:val="001329A1"/>
    <w:rsid w:val="00133235"/>
    <w:rsid w:val="00136EEB"/>
    <w:rsid w:val="001375FF"/>
    <w:rsid w:val="00140B60"/>
    <w:rsid w:val="00141F85"/>
    <w:rsid w:val="00144446"/>
    <w:rsid w:val="00144A51"/>
    <w:rsid w:val="00146AD8"/>
    <w:rsid w:val="001479A5"/>
    <w:rsid w:val="00150217"/>
    <w:rsid w:val="00151009"/>
    <w:rsid w:val="00155DE0"/>
    <w:rsid w:val="0015602B"/>
    <w:rsid w:val="001577B3"/>
    <w:rsid w:val="001631E7"/>
    <w:rsid w:val="00163DDA"/>
    <w:rsid w:val="00165E24"/>
    <w:rsid w:val="0016723B"/>
    <w:rsid w:val="0017039A"/>
    <w:rsid w:val="00173052"/>
    <w:rsid w:val="00176F47"/>
    <w:rsid w:val="00176FE0"/>
    <w:rsid w:val="00177DE0"/>
    <w:rsid w:val="0018027B"/>
    <w:rsid w:val="00181B43"/>
    <w:rsid w:val="001827DA"/>
    <w:rsid w:val="00183425"/>
    <w:rsid w:val="00186809"/>
    <w:rsid w:val="00187283"/>
    <w:rsid w:val="00187CDA"/>
    <w:rsid w:val="00192352"/>
    <w:rsid w:val="001929DB"/>
    <w:rsid w:val="0019328A"/>
    <w:rsid w:val="00197D3D"/>
    <w:rsid w:val="001A04D6"/>
    <w:rsid w:val="001A0B8A"/>
    <w:rsid w:val="001A1BDF"/>
    <w:rsid w:val="001A3421"/>
    <w:rsid w:val="001A3FFD"/>
    <w:rsid w:val="001A468F"/>
    <w:rsid w:val="001A5191"/>
    <w:rsid w:val="001B022F"/>
    <w:rsid w:val="001B0942"/>
    <w:rsid w:val="001B0ECA"/>
    <w:rsid w:val="001B19AF"/>
    <w:rsid w:val="001B1A36"/>
    <w:rsid w:val="001B2D6E"/>
    <w:rsid w:val="001C18B3"/>
    <w:rsid w:val="001C474F"/>
    <w:rsid w:val="001C5189"/>
    <w:rsid w:val="001C5823"/>
    <w:rsid w:val="001D09C9"/>
    <w:rsid w:val="001D1BAE"/>
    <w:rsid w:val="001D289F"/>
    <w:rsid w:val="001D2F79"/>
    <w:rsid w:val="001D3142"/>
    <w:rsid w:val="001D3631"/>
    <w:rsid w:val="001D3653"/>
    <w:rsid w:val="001D4542"/>
    <w:rsid w:val="001D4C8D"/>
    <w:rsid w:val="001D5807"/>
    <w:rsid w:val="001D614A"/>
    <w:rsid w:val="001E164D"/>
    <w:rsid w:val="001E3C61"/>
    <w:rsid w:val="001E5F1E"/>
    <w:rsid w:val="001EE718"/>
    <w:rsid w:val="001F390A"/>
    <w:rsid w:val="001F4A91"/>
    <w:rsid w:val="001F59E5"/>
    <w:rsid w:val="001F5B9F"/>
    <w:rsid w:val="001F5EEA"/>
    <w:rsid w:val="001F6F4C"/>
    <w:rsid w:val="001F7CE2"/>
    <w:rsid w:val="00200ADD"/>
    <w:rsid w:val="00201FB9"/>
    <w:rsid w:val="002030EF"/>
    <w:rsid w:val="0020419B"/>
    <w:rsid w:val="00205DD7"/>
    <w:rsid w:val="0020634D"/>
    <w:rsid w:val="00211188"/>
    <w:rsid w:val="00211A45"/>
    <w:rsid w:val="00212369"/>
    <w:rsid w:val="00212732"/>
    <w:rsid w:val="002146BC"/>
    <w:rsid w:val="0021663E"/>
    <w:rsid w:val="00216AC1"/>
    <w:rsid w:val="00216F09"/>
    <w:rsid w:val="0021775F"/>
    <w:rsid w:val="0022157B"/>
    <w:rsid w:val="00223772"/>
    <w:rsid w:val="00224E25"/>
    <w:rsid w:val="00224FFC"/>
    <w:rsid w:val="002253CA"/>
    <w:rsid w:val="00226471"/>
    <w:rsid w:val="00230488"/>
    <w:rsid w:val="00231749"/>
    <w:rsid w:val="00232572"/>
    <w:rsid w:val="00233EB0"/>
    <w:rsid w:val="002375D6"/>
    <w:rsid w:val="00240608"/>
    <w:rsid w:val="00246648"/>
    <w:rsid w:val="002469AD"/>
    <w:rsid w:val="00246B80"/>
    <w:rsid w:val="00252FC6"/>
    <w:rsid w:val="002537B0"/>
    <w:rsid w:val="002551C4"/>
    <w:rsid w:val="00255BB7"/>
    <w:rsid w:val="00255C52"/>
    <w:rsid w:val="00256020"/>
    <w:rsid w:val="002571DF"/>
    <w:rsid w:val="00261F68"/>
    <w:rsid w:val="002641B3"/>
    <w:rsid w:val="00265156"/>
    <w:rsid w:val="00265322"/>
    <w:rsid w:val="00267204"/>
    <w:rsid w:val="00270071"/>
    <w:rsid w:val="00270896"/>
    <w:rsid w:val="0027111E"/>
    <w:rsid w:val="0027163F"/>
    <w:rsid w:val="00272D04"/>
    <w:rsid w:val="00273632"/>
    <w:rsid w:val="002756D2"/>
    <w:rsid w:val="00276746"/>
    <w:rsid w:val="00276ACE"/>
    <w:rsid w:val="00281691"/>
    <w:rsid w:val="00281C96"/>
    <w:rsid w:val="0028665B"/>
    <w:rsid w:val="00287568"/>
    <w:rsid w:val="0029364E"/>
    <w:rsid w:val="00293A5F"/>
    <w:rsid w:val="002945DA"/>
    <w:rsid w:val="00294879"/>
    <w:rsid w:val="002A11E5"/>
    <w:rsid w:val="002A5DAA"/>
    <w:rsid w:val="002A6F6F"/>
    <w:rsid w:val="002A7D35"/>
    <w:rsid w:val="002A7EA9"/>
    <w:rsid w:val="002B4D26"/>
    <w:rsid w:val="002B7FD2"/>
    <w:rsid w:val="002C0C38"/>
    <w:rsid w:val="002C5A4F"/>
    <w:rsid w:val="002D03E3"/>
    <w:rsid w:val="002D4EB2"/>
    <w:rsid w:val="002D4FF0"/>
    <w:rsid w:val="002D5E91"/>
    <w:rsid w:val="002D5F1A"/>
    <w:rsid w:val="002D67BD"/>
    <w:rsid w:val="002E16BB"/>
    <w:rsid w:val="002E3473"/>
    <w:rsid w:val="002F02A1"/>
    <w:rsid w:val="002F13A5"/>
    <w:rsid w:val="002F1D3D"/>
    <w:rsid w:val="002F65E8"/>
    <w:rsid w:val="002F6C81"/>
    <w:rsid w:val="002F7E47"/>
    <w:rsid w:val="0030043B"/>
    <w:rsid w:val="00300594"/>
    <w:rsid w:val="003032B3"/>
    <w:rsid w:val="0030368C"/>
    <w:rsid w:val="003038A8"/>
    <w:rsid w:val="00303BFC"/>
    <w:rsid w:val="00306EAE"/>
    <w:rsid w:val="0030708E"/>
    <w:rsid w:val="00307DA2"/>
    <w:rsid w:val="00310F87"/>
    <w:rsid w:val="00313BA1"/>
    <w:rsid w:val="00313EEF"/>
    <w:rsid w:val="003144CA"/>
    <w:rsid w:val="00314688"/>
    <w:rsid w:val="003179D8"/>
    <w:rsid w:val="00317D50"/>
    <w:rsid w:val="0032172B"/>
    <w:rsid w:val="00322CBE"/>
    <w:rsid w:val="0032577A"/>
    <w:rsid w:val="00326D92"/>
    <w:rsid w:val="00332DB7"/>
    <w:rsid w:val="0033366F"/>
    <w:rsid w:val="0033525F"/>
    <w:rsid w:val="003360A9"/>
    <w:rsid w:val="003375D2"/>
    <w:rsid w:val="00337640"/>
    <w:rsid w:val="00340C2C"/>
    <w:rsid w:val="0034362E"/>
    <w:rsid w:val="00344FCD"/>
    <w:rsid w:val="0034629D"/>
    <w:rsid w:val="003528F6"/>
    <w:rsid w:val="00353A81"/>
    <w:rsid w:val="00354084"/>
    <w:rsid w:val="00354D12"/>
    <w:rsid w:val="0035528C"/>
    <w:rsid w:val="00357027"/>
    <w:rsid w:val="003610DB"/>
    <w:rsid w:val="00361D52"/>
    <w:rsid w:val="0036439B"/>
    <w:rsid w:val="0036495E"/>
    <w:rsid w:val="0036547A"/>
    <w:rsid w:val="00366166"/>
    <w:rsid w:val="00366B18"/>
    <w:rsid w:val="00366CC6"/>
    <w:rsid w:val="00373772"/>
    <w:rsid w:val="003757AD"/>
    <w:rsid w:val="003763AC"/>
    <w:rsid w:val="00376A2E"/>
    <w:rsid w:val="00377A9E"/>
    <w:rsid w:val="0038050B"/>
    <w:rsid w:val="00382086"/>
    <w:rsid w:val="00382DEE"/>
    <w:rsid w:val="0038566D"/>
    <w:rsid w:val="00390CB3"/>
    <w:rsid w:val="003912B2"/>
    <w:rsid w:val="003935E0"/>
    <w:rsid w:val="003940AE"/>
    <w:rsid w:val="00394514"/>
    <w:rsid w:val="00395846"/>
    <w:rsid w:val="003973A5"/>
    <w:rsid w:val="003974DC"/>
    <w:rsid w:val="003A1341"/>
    <w:rsid w:val="003A1A69"/>
    <w:rsid w:val="003A2AFA"/>
    <w:rsid w:val="003A47E9"/>
    <w:rsid w:val="003A4BD5"/>
    <w:rsid w:val="003A5EFA"/>
    <w:rsid w:val="003B0D78"/>
    <w:rsid w:val="003B2A37"/>
    <w:rsid w:val="003B2E2C"/>
    <w:rsid w:val="003B336C"/>
    <w:rsid w:val="003B372C"/>
    <w:rsid w:val="003B6185"/>
    <w:rsid w:val="003B6F3C"/>
    <w:rsid w:val="003C2076"/>
    <w:rsid w:val="003C21CB"/>
    <w:rsid w:val="003C26CD"/>
    <w:rsid w:val="003C31B9"/>
    <w:rsid w:val="003C3931"/>
    <w:rsid w:val="003C4D1E"/>
    <w:rsid w:val="003C69A3"/>
    <w:rsid w:val="003D0C85"/>
    <w:rsid w:val="003D1147"/>
    <w:rsid w:val="003D382D"/>
    <w:rsid w:val="003D3DEF"/>
    <w:rsid w:val="003D5F4E"/>
    <w:rsid w:val="003D6B91"/>
    <w:rsid w:val="003E09B8"/>
    <w:rsid w:val="003E1B3A"/>
    <w:rsid w:val="003E2839"/>
    <w:rsid w:val="003E4729"/>
    <w:rsid w:val="003E492F"/>
    <w:rsid w:val="003E6F4E"/>
    <w:rsid w:val="003F060C"/>
    <w:rsid w:val="003F16A4"/>
    <w:rsid w:val="003F19F2"/>
    <w:rsid w:val="003F2BE6"/>
    <w:rsid w:val="003F2C49"/>
    <w:rsid w:val="003F4501"/>
    <w:rsid w:val="003F479D"/>
    <w:rsid w:val="003F78FE"/>
    <w:rsid w:val="00402F8C"/>
    <w:rsid w:val="00403A6A"/>
    <w:rsid w:val="0040587D"/>
    <w:rsid w:val="0040647C"/>
    <w:rsid w:val="00410BCD"/>
    <w:rsid w:val="00411CA9"/>
    <w:rsid w:val="00413958"/>
    <w:rsid w:val="00414EC0"/>
    <w:rsid w:val="00417C94"/>
    <w:rsid w:val="00425CA9"/>
    <w:rsid w:val="00427207"/>
    <w:rsid w:val="0043034F"/>
    <w:rsid w:val="004303C7"/>
    <w:rsid w:val="00432139"/>
    <w:rsid w:val="004322DA"/>
    <w:rsid w:val="00432B16"/>
    <w:rsid w:val="004372E9"/>
    <w:rsid w:val="00440C0B"/>
    <w:rsid w:val="00442116"/>
    <w:rsid w:val="00442451"/>
    <w:rsid w:val="0044635A"/>
    <w:rsid w:val="004476B4"/>
    <w:rsid w:val="00450B46"/>
    <w:rsid w:val="00450D9A"/>
    <w:rsid w:val="00452669"/>
    <w:rsid w:val="00453C2F"/>
    <w:rsid w:val="00454064"/>
    <w:rsid w:val="0045428E"/>
    <w:rsid w:val="00457E4E"/>
    <w:rsid w:val="00461427"/>
    <w:rsid w:val="00461D10"/>
    <w:rsid w:val="00471632"/>
    <w:rsid w:val="00473885"/>
    <w:rsid w:val="00475151"/>
    <w:rsid w:val="0047697E"/>
    <w:rsid w:val="0048032B"/>
    <w:rsid w:val="00480AEC"/>
    <w:rsid w:val="00480DBF"/>
    <w:rsid w:val="0048186F"/>
    <w:rsid w:val="00483553"/>
    <w:rsid w:val="0048383F"/>
    <w:rsid w:val="004847EC"/>
    <w:rsid w:val="00485A21"/>
    <w:rsid w:val="0048726F"/>
    <w:rsid w:val="00487F25"/>
    <w:rsid w:val="00491D55"/>
    <w:rsid w:val="004925A3"/>
    <w:rsid w:val="00495C5D"/>
    <w:rsid w:val="004961C6"/>
    <w:rsid w:val="004974A0"/>
    <w:rsid w:val="004A1CCF"/>
    <w:rsid w:val="004A363C"/>
    <w:rsid w:val="004A3669"/>
    <w:rsid w:val="004A398D"/>
    <w:rsid w:val="004A4723"/>
    <w:rsid w:val="004A49A9"/>
    <w:rsid w:val="004B075E"/>
    <w:rsid w:val="004B284B"/>
    <w:rsid w:val="004B5F23"/>
    <w:rsid w:val="004C19F3"/>
    <w:rsid w:val="004C69C1"/>
    <w:rsid w:val="004C76B6"/>
    <w:rsid w:val="004C78F8"/>
    <w:rsid w:val="004D177B"/>
    <w:rsid w:val="004D19D6"/>
    <w:rsid w:val="004D22F1"/>
    <w:rsid w:val="004D45EF"/>
    <w:rsid w:val="004D5783"/>
    <w:rsid w:val="004D6226"/>
    <w:rsid w:val="004D6ED3"/>
    <w:rsid w:val="004E189B"/>
    <w:rsid w:val="004E52E6"/>
    <w:rsid w:val="004F037B"/>
    <w:rsid w:val="004F4661"/>
    <w:rsid w:val="004F5BF0"/>
    <w:rsid w:val="00500EA6"/>
    <w:rsid w:val="0050255A"/>
    <w:rsid w:val="005035D5"/>
    <w:rsid w:val="00503DD2"/>
    <w:rsid w:val="005047C5"/>
    <w:rsid w:val="00504824"/>
    <w:rsid w:val="0050634C"/>
    <w:rsid w:val="0051209F"/>
    <w:rsid w:val="00514D54"/>
    <w:rsid w:val="00514D70"/>
    <w:rsid w:val="00515565"/>
    <w:rsid w:val="005159D4"/>
    <w:rsid w:val="00515DB0"/>
    <w:rsid w:val="00516709"/>
    <w:rsid w:val="005221D5"/>
    <w:rsid w:val="00522EBF"/>
    <w:rsid w:val="005273B4"/>
    <w:rsid w:val="005301D2"/>
    <w:rsid w:val="00530664"/>
    <w:rsid w:val="00531FF4"/>
    <w:rsid w:val="005328FF"/>
    <w:rsid w:val="00534679"/>
    <w:rsid w:val="00535AF1"/>
    <w:rsid w:val="00544F88"/>
    <w:rsid w:val="00545F0A"/>
    <w:rsid w:val="00547689"/>
    <w:rsid w:val="0054D0A2"/>
    <w:rsid w:val="0054FC1C"/>
    <w:rsid w:val="00552809"/>
    <w:rsid w:val="00561BE1"/>
    <w:rsid w:val="00562DDD"/>
    <w:rsid w:val="00562F3F"/>
    <w:rsid w:val="0056616E"/>
    <w:rsid w:val="0056758B"/>
    <w:rsid w:val="00567DB7"/>
    <w:rsid w:val="0057169F"/>
    <w:rsid w:val="00591B45"/>
    <w:rsid w:val="005927A1"/>
    <w:rsid w:val="00594D6E"/>
    <w:rsid w:val="00595A78"/>
    <w:rsid w:val="0059611C"/>
    <w:rsid w:val="005A10A9"/>
    <w:rsid w:val="005A32D1"/>
    <w:rsid w:val="005A50DD"/>
    <w:rsid w:val="005A552A"/>
    <w:rsid w:val="005A70B0"/>
    <w:rsid w:val="005B0AE1"/>
    <w:rsid w:val="005B148A"/>
    <w:rsid w:val="005B61FD"/>
    <w:rsid w:val="005C1A64"/>
    <w:rsid w:val="005C2091"/>
    <w:rsid w:val="005D0841"/>
    <w:rsid w:val="005D157A"/>
    <w:rsid w:val="005D1E77"/>
    <w:rsid w:val="005E604B"/>
    <w:rsid w:val="005E7DF9"/>
    <w:rsid w:val="005F29F5"/>
    <w:rsid w:val="005F3EA4"/>
    <w:rsid w:val="006002C1"/>
    <w:rsid w:val="00600495"/>
    <w:rsid w:val="00602208"/>
    <w:rsid w:val="006038CE"/>
    <w:rsid w:val="00605530"/>
    <w:rsid w:val="00607984"/>
    <w:rsid w:val="00611488"/>
    <w:rsid w:val="0061218B"/>
    <w:rsid w:val="00614059"/>
    <w:rsid w:val="00615003"/>
    <w:rsid w:val="006165A7"/>
    <w:rsid w:val="00622D49"/>
    <w:rsid w:val="00627871"/>
    <w:rsid w:val="00636001"/>
    <w:rsid w:val="006371B8"/>
    <w:rsid w:val="00637FB7"/>
    <w:rsid w:val="00642A81"/>
    <w:rsid w:val="00643290"/>
    <w:rsid w:val="00643894"/>
    <w:rsid w:val="00646143"/>
    <w:rsid w:val="0064721C"/>
    <w:rsid w:val="00647EC1"/>
    <w:rsid w:val="00647F74"/>
    <w:rsid w:val="006506FB"/>
    <w:rsid w:val="00651037"/>
    <w:rsid w:val="00651F77"/>
    <w:rsid w:val="006544FA"/>
    <w:rsid w:val="00657C7F"/>
    <w:rsid w:val="00660CC5"/>
    <w:rsid w:val="006633E5"/>
    <w:rsid w:val="00672EFD"/>
    <w:rsid w:val="0067555E"/>
    <w:rsid w:val="00676AD9"/>
    <w:rsid w:val="0068056C"/>
    <w:rsid w:val="00682668"/>
    <w:rsid w:val="0068316A"/>
    <w:rsid w:val="00684722"/>
    <w:rsid w:val="006847E1"/>
    <w:rsid w:val="006849C0"/>
    <w:rsid w:val="00685D28"/>
    <w:rsid w:val="0069086B"/>
    <w:rsid w:val="006916FA"/>
    <w:rsid w:val="00694F96"/>
    <w:rsid w:val="006956A5"/>
    <w:rsid w:val="0069700F"/>
    <w:rsid w:val="00697BDE"/>
    <w:rsid w:val="006A0113"/>
    <w:rsid w:val="006A0623"/>
    <w:rsid w:val="006A2B23"/>
    <w:rsid w:val="006A3738"/>
    <w:rsid w:val="006A3EB1"/>
    <w:rsid w:val="006A5D26"/>
    <w:rsid w:val="006A7273"/>
    <w:rsid w:val="006B1EDC"/>
    <w:rsid w:val="006B364B"/>
    <w:rsid w:val="006B59E7"/>
    <w:rsid w:val="006B6CF3"/>
    <w:rsid w:val="006B75BD"/>
    <w:rsid w:val="006C003B"/>
    <w:rsid w:val="006C18DE"/>
    <w:rsid w:val="006C2A1D"/>
    <w:rsid w:val="006C2B38"/>
    <w:rsid w:val="006C5804"/>
    <w:rsid w:val="006D0CC1"/>
    <w:rsid w:val="006D1E8E"/>
    <w:rsid w:val="006D2118"/>
    <w:rsid w:val="006D5F09"/>
    <w:rsid w:val="006E2268"/>
    <w:rsid w:val="006E2D13"/>
    <w:rsid w:val="006E2E61"/>
    <w:rsid w:val="006E32D2"/>
    <w:rsid w:val="006E4253"/>
    <w:rsid w:val="006E5AAA"/>
    <w:rsid w:val="006E7EEF"/>
    <w:rsid w:val="006F0ACB"/>
    <w:rsid w:val="006F0E45"/>
    <w:rsid w:val="006F1490"/>
    <w:rsid w:val="006F160C"/>
    <w:rsid w:val="006F16B5"/>
    <w:rsid w:val="006F176B"/>
    <w:rsid w:val="006F2A13"/>
    <w:rsid w:val="006F3E93"/>
    <w:rsid w:val="006F536B"/>
    <w:rsid w:val="006F5BCF"/>
    <w:rsid w:val="006F74D2"/>
    <w:rsid w:val="006F79C4"/>
    <w:rsid w:val="00700CA5"/>
    <w:rsid w:val="00700DAA"/>
    <w:rsid w:val="0070218A"/>
    <w:rsid w:val="00703175"/>
    <w:rsid w:val="007035B6"/>
    <w:rsid w:val="007036A6"/>
    <w:rsid w:val="007049C3"/>
    <w:rsid w:val="00704A4F"/>
    <w:rsid w:val="0070635D"/>
    <w:rsid w:val="00706491"/>
    <w:rsid w:val="007107AF"/>
    <w:rsid w:val="007145B5"/>
    <w:rsid w:val="00715F89"/>
    <w:rsid w:val="007172A9"/>
    <w:rsid w:val="0072126D"/>
    <w:rsid w:val="00723773"/>
    <w:rsid w:val="00724B5C"/>
    <w:rsid w:val="007301F8"/>
    <w:rsid w:val="00731576"/>
    <w:rsid w:val="007353C5"/>
    <w:rsid w:val="007363CD"/>
    <w:rsid w:val="007370D9"/>
    <w:rsid w:val="007443FA"/>
    <w:rsid w:val="007465D4"/>
    <w:rsid w:val="007502B9"/>
    <w:rsid w:val="007532FB"/>
    <w:rsid w:val="0075528C"/>
    <w:rsid w:val="0075631F"/>
    <w:rsid w:val="0075737C"/>
    <w:rsid w:val="0075798B"/>
    <w:rsid w:val="00761292"/>
    <w:rsid w:val="00762F32"/>
    <w:rsid w:val="00764E1D"/>
    <w:rsid w:val="0077682D"/>
    <w:rsid w:val="00776FE2"/>
    <w:rsid w:val="0078047F"/>
    <w:rsid w:val="00780996"/>
    <w:rsid w:val="007821D9"/>
    <w:rsid w:val="007827E0"/>
    <w:rsid w:val="00782994"/>
    <w:rsid w:val="00783953"/>
    <w:rsid w:val="00784F5A"/>
    <w:rsid w:val="00785A6A"/>
    <w:rsid w:val="007860EA"/>
    <w:rsid w:val="00786A61"/>
    <w:rsid w:val="00786D4C"/>
    <w:rsid w:val="007919D9"/>
    <w:rsid w:val="00792792"/>
    <w:rsid w:val="007933F2"/>
    <w:rsid w:val="00794E20"/>
    <w:rsid w:val="00797301"/>
    <w:rsid w:val="007A1038"/>
    <w:rsid w:val="007A701B"/>
    <w:rsid w:val="007B1DDA"/>
    <w:rsid w:val="007B1E1C"/>
    <w:rsid w:val="007B3053"/>
    <w:rsid w:val="007B328B"/>
    <w:rsid w:val="007B7440"/>
    <w:rsid w:val="007C12D3"/>
    <w:rsid w:val="007C1357"/>
    <w:rsid w:val="007C37EF"/>
    <w:rsid w:val="007C5A0B"/>
    <w:rsid w:val="007C7C60"/>
    <w:rsid w:val="007D103E"/>
    <w:rsid w:val="007D2DE7"/>
    <w:rsid w:val="007D3D5E"/>
    <w:rsid w:val="007D410D"/>
    <w:rsid w:val="007D5D99"/>
    <w:rsid w:val="007D6638"/>
    <w:rsid w:val="007D6CC5"/>
    <w:rsid w:val="007D79E7"/>
    <w:rsid w:val="007E1435"/>
    <w:rsid w:val="007F1508"/>
    <w:rsid w:val="007F186B"/>
    <w:rsid w:val="007F188E"/>
    <w:rsid w:val="007F26C5"/>
    <w:rsid w:val="007F32D2"/>
    <w:rsid w:val="007F6038"/>
    <w:rsid w:val="00802B9D"/>
    <w:rsid w:val="00802ECA"/>
    <w:rsid w:val="008048F8"/>
    <w:rsid w:val="008074A6"/>
    <w:rsid w:val="00807D08"/>
    <w:rsid w:val="008105DE"/>
    <w:rsid w:val="00810ACF"/>
    <w:rsid w:val="00812335"/>
    <w:rsid w:val="0081234A"/>
    <w:rsid w:val="0081488E"/>
    <w:rsid w:val="00814EAC"/>
    <w:rsid w:val="008159F2"/>
    <w:rsid w:val="00820AA0"/>
    <w:rsid w:val="00820CE8"/>
    <w:rsid w:val="008211D9"/>
    <w:rsid w:val="00822098"/>
    <w:rsid w:val="0082242D"/>
    <w:rsid w:val="00823DA6"/>
    <w:rsid w:val="00823FE6"/>
    <w:rsid w:val="00830F27"/>
    <w:rsid w:val="00831C4A"/>
    <w:rsid w:val="0083424D"/>
    <w:rsid w:val="0083434E"/>
    <w:rsid w:val="00834751"/>
    <w:rsid w:val="00835122"/>
    <w:rsid w:val="00835A08"/>
    <w:rsid w:val="00837027"/>
    <w:rsid w:val="0084026B"/>
    <w:rsid w:val="00842022"/>
    <w:rsid w:val="00843364"/>
    <w:rsid w:val="008442AE"/>
    <w:rsid w:val="00845849"/>
    <w:rsid w:val="00846B4E"/>
    <w:rsid w:val="00847946"/>
    <w:rsid w:val="0085200F"/>
    <w:rsid w:val="00852271"/>
    <w:rsid w:val="00856CD1"/>
    <w:rsid w:val="00856F99"/>
    <w:rsid w:val="00861643"/>
    <w:rsid w:val="00861E29"/>
    <w:rsid w:val="0086640B"/>
    <w:rsid w:val="00866E2E"/>
    <w:rsid w:val="00871A45"/>
    <w:rsid w:val="0087209B"/>
    <w:rsid w:val="0087269A"/>
    <w:rsid w:val="00872970"/>
    <w:rsid w:val="00877164"/>
    <w:rsid w:val="008771EB"/>
    <w:rsid w:val="00877579"/>
    <w:rsid w:val="008818A4"/>
    <w:rsid w:val="00881C9F"/>
    <w:rsid w:val="0088368C"/>
    <w:rsid w:val="008866E3"/>
    <w:rsid w:val="008871BF"/>
    <w:rsid w:val="00892419"/>
    <w:rsid w:val="00892513"/>
    <w:rsid w:val="00894809"/>
    <w:rsid w:val="0089628F"/>
    <w:rsid w:val="00896B5F"/>
    <w:rsid w:val="00896F33"/>
    <w:rsid w:val="008A19DF"/>
    <w:rsid w:val="008A225B"/>
    <w:rsid w:val="008A4B06"/>
    <w:rsid w:val="008A5131"/>
    <w:rsid w:val="008A75CC"/>
    <w:rsid w:val="008B1F79"/>
    <w:rsid w:val="008B3DCB"/>
    <w:rsid w:val="008B7B58"/>
    <w:rsid w:val="008C3346"/>
    <w:rsid w:val="008C3436"/>
    <w:rsid w:val="008C4592"/>
    <w:rsid w:val="008C526E"/>
    <w:rsid w:val="008C627C"/>
    <w:rsid w:val="008C6BA1"/>
    <w:rsid w:val="008D040B"/>
    <w:rsid w:val="008D0B78"/>
    <w:rsid w:val="008D2182"/>
    <w:rsid w:val="008D5E03"/>
    <w:rsid w:val="008D6545"/>
    <w:rsid w:val="008D6D9B"/>
    <w:rsid w:val="008E1FE3"/>
    <w:rsid w:val="008F2A78"/>
    <w:rsid w:val="008F505A"/>
    <w:rsid w:val="00904565"/>
    <w:rsid w:val="00904EEF"/>
    <w:rsid w:val="00905730"/>
    <w:rsid w:val="00905896"/>
    <w:rsid w:val="00907249"/>
    <w:rsid w:val="009112F3"/>
    <w:rsid w:val="00911460"/>
    <w:rsid w:val="0091180C"/>
    <w:rsid w:val="00912AC5"/>
    <w:rsid w:val="00912FBC"/>
    <w:rsid w:val="0091301E"/>
    <w:rsid w:val="00913108"/>
    <w:rsid w:val="009148DB"/>
    <w:rsid w:val="00916FA7"/>
    <w:rsid w:val="009204A2"/>
    <w:rsid w:val="009216C8"/>
    <w:rsid w:val="00921A09"/>
    <w:rsid w:val="00924C58"/>
    <w:rsid w:val="00926B48"/>
    <w:rsid w:val="00930469"/>
    <w:rsid w:val="009306FA"/>
    <w:rsid w:val="00932281"/>
    <w:rsid w:val="00934574"/>
    <w:rsid w:val="009353D8"/>
    <w:rsid w:val="00935915"/>
    <w:rsid w:val="0093667F"/>
    <w:rsid w:val="00940F1B"/>
    <w:rsid w:val="00942000"/>
    <w:rsid w:val="0094209F"/>
    <w:rsid w:val="00943610"/>
    <w:rsid w:val="00945706"/>
    <w:rsid w:val="00946451"/>
    <w:rsid w:val="00950B57"/>
    <w:rsid w:val="00950FED"/>
    <w:rsid w:val="00956B8A"/>
    <w:rsid w:val="00956D52"/>
    <w:rsid w:val="009579B1"/>
    <w:rsid w:val="0096322C"/>
    <w:rsid w:val="00963990"/>
    <w:rsid w:val="00967B08"/>
    <w:rsid w:val="00967E8B"/>
    <w:rsid w:val="00967E92"/>
    <w:rsid w:val="009713C1"/>
    <w:rsid w:val="00975A2D"/>
    <w:rsid w:val="00977191"/>
    <w:rsid w:val="00981876"/>
    <w:rsid w:val="009832D0"/>
    <w:rsid w:val="00984FCA"/>
    <w:rsid w:val="009948B2"/>
    <w:rsid w:val="00997139"/>
    <w:rsid w:val="009A09F4"/>
    <w:rsid w:val="009A4459"/>
    <w:rsid w:val="009A541C"/>
    <w:rsid w:val="009A5807"/>
    <w:rsid w:val="009A60BA"/>
    <w:rsid w:val="009A7E14"/>
    <w:rsid w:val="009B0CDB"/>
    <w:rsid w:val="009B1513"/>
    <w:rsid w:val="009B36E2"/>
    <w:rsid w:val="009B5D70"/>
    <w:rsid w:val="009B6E62"/>
    <w:rsid w:val="009B731F"/>
    <w:rsid w:val="009C1CB3"/>
    <w:rsid w:val="009C386D"/>
    <w:rsid w:val="009C3D58"/>
    <w:rsid w:val="009C5140"/>
    <w:rsid w:val="009C52BA"/>
    <w:rsid w:val="009C655C"/>
    <w:rsid w:val="009D0130"/>
    <w:rsid w:val="009D2C13"/>
    <w:rsid w:val="009D4C4E"/>
    <w:rsid w:val="009D7095"/>
    <w:rsid w:val="009E0C3C"/>
    <w:rsid w:val="009E133F"/>
    <w:rsid w:val="009E1F88"/>
    <w:rsid w:val="009E2310"/>
    <w:rsid w:val="009E3234"/>
    <w:rsid w:val="009E3C44"/>
    <w:rsid w:val="009E5F75"/>
    <w:rsid w:val="009E6375"/>
    <w:rsid w:val="009E64F5"/>
    <w:rsid w:val="009F0E21"/>
    <w:rsid w:val="009F29F8"/>
    <w:rsid w:val="009F3A91"/>
    <w:rsid w:val="009F430B"/>
    <w:rsid w:val="009F6C8C"/>
    <w:rsid w:val="00A032C7"/>
    <w:rsid w:val="00A033E8"/>
    <w:rsid w:val="00A03DDA"/>
    <w:rsid w:val="00A040CF"/>
    <w:rsid w:val="00A05F64"/>
    <w:rsid w:val="00A07128"/>
    <w:rsid w:val="00A104B8"/>
    <w:rsid w:val="00A150A2"/>
    <w:rsid w:val="00A15FC7"/>
    <w:rsid w:val="00A16121"/>
    <w:rsid w:val="00A1687C"/>
    <w:rsid w:val="00A177A3"/>
    <w:rsid w:val="00A201A3"/>
    <w:rsid w:val="00A2450F"/>
    <w:rsid w:val="00A24BDA"/>
    <w:rsid w:val="00A25C59"/>
    <w:rsid w:val="00A26852"/>
    <w:rsid w:val="00A26B64"/>
    <w:rsid w:val="00A26D59"/>
    <w:rsid w:val="00A3033A"/>
    <w:rsid w:val="00A34B1D"/>
    <w:rsid w:val="00A365CE"/>
    <w:rsid w:val="00A40DCF"/>
    <w:rsid w:val="00A420CC"/>
    <w:rsid w:val="00A43BA4"/>
    <w:rsid w:val="00A46ADB"/>
    <w:rsid w:val="00A5106A"/>
    <w:rsid w:val="00A525DF"/>
    <w:rsid w:val="00A527A3"/>
    <w:rsid w:val="00A533D4"/>
    <w:rsid w:val="00A54E0B"/>
    <w:rsid w:val="00A55AF3"/>
    <w:rsid w:val="00A55E2B"/>
    <w:rsid w:val="00A56087"/>
    <w:rsid w:val="00A566F6"/>
    <w:rsid w:val="00A57F33"/>
    <w:rsid w:val="00A61BF3"/>
    <w:rsid w:val="00A62964"/>
    <w:rsid w:val="00A62DF3"/>
    <w:rsid w:val="00A633C9"/>
    <w:rsid w:val="00A639CB"/>
    <w:rsid w:val="00A64F75"/>
    <w:rsid w:val="00A6622F"/>
    <w:rsid w:val="00A7163A"/>
    <w:rsid w:val="00A71AEF"/>
    <w:rsid w:val="00A71E0D"/>
    <w:rsid w:val="00A72029"/>
    <w:rsid w:val="00A748B0"/>
    <w:rsid w:val="00A74F7C"/>
    <w:rsid w:val="00A75A4A"/>
    <w:rsid w:val="00A75C2A"/>
    <w:rsid w:val="00A75EF2"/>
    <w:rsid w:val="00A7615A"/>
    <w:rsid w:val="00A76B55"/>
    <w:rsid w:val="00A81E41"/>
    <w:rsid w:val="00A8279F"/>
    <w:rsid w:val="00A8284E"/>
    <w:rsid w:val="00A830D1"/>
    <w:rsid w:val="00A9065F"/>
    <w:rsid w:val="00A91F5A"/>
    <w:rsid w:val="00A9669D"/>
    <w:rsid w:val="00AA3BEC"/>
    <w:rsid w:val="00AA4F70"/>
    <w:rsid w:val="00AA4F8B"/>
    <w:rsid w:val="00AA52BE"/>
    <w:rsid w:val="00AA655E"/>
    <w:rsid w:val="00AA7224"/>
    <w:rsid w:val="00AB156A"/>
    <w:rsid w:val="00AB19B0"/>
    <w:rsid w:val="00AB28A2"/>
    <w:rsid w:val="00AB2A49"/>
    <w:rsid w:val="00AB2FE2"/>
    <w:rsid w:val="00AC2554"/>
    <w:rsid w:val="00AC497F"/>
    <w:rsid w:val="00AC6769"/>
    <w:rsid w:val="00AD2E27"/>
    <w:rsid w:val="00AD3123"/>
    <w:rsid w:val="00AD40A9"/>
    <w:rsid w:val="00AE0AB8"/>
    <w:rsid w:val="00AE0BE3"/>
    <w:rsid w:val="00AE1DF9"/>
    <w:rsid w:val="00AE26A2"/>
    <w:rsid w:val="00AE3A15"/>
    <w:rsid w:val="00AE40E9"/>
    <w:rsid w:val="00AE71EC"/>
    <w:rsid w:val="00AE747E"/>
    <w:rsid w:val="00AF10AE"/>
    <w:rsid w:val="00AF5C3D"/>
    <w:rsid w:val="00AF5F57"/>
    <w:rsid w:val="00AF64F1"/>
    <w:rsid w:val="00AF71AD"/>
    <w:rsid w:val="00B00CBA"/>
    <w:rsid w:val="00B00D33"/>
    <w:rsid w:val="00B02E15"/>
    <w:rsid w:val="00B049C7"/>
    <w:rsid w:val="00B07AD8"/>
    <w:rsid w:val="00B131CB"/>
    <w:rsid w:val="00B1338D"/>
    <w:rsid w:val="00B24469"/>
    <w:rsid w:val="00B30D03"/>
    <w:rsid w:val="00B3180A"/>
    <w:rsid w:val="00B3188E"/>
    <w:rsid w:val="00B3192F"/>
    <w:rsid w:val="00B34887"/>
    <w:rsid w:val="00B34BBB"/>
    <w:rsid w:val="00B35365"/>
    <w:rsid w:val="00B4052F"/>
    <w:rsid w:val="00B40D41"/>
    <w:rsid w:val="00B4400E"/>
    <w:rsid w:val="00B4697C"/>
    <w:rsid w:val="00B51BA4"/>
    <w:rsid w:val="00B56406"/>
    <w:rsid w:val="00B564F9"/>
    <w:rsid w:val="00B61019"/>
    <w:rsid w:val="00B63391"/>
    <w:rsid w:val="00B634D9"/>
    <w:rsid w:val="00B648BB"/>
    <w:rsid w:val="00B65B5B"/>
    <w:rsid w:val="00B6766A"/>
    <w:rsid w:val="00B73177"/>
    <w:rsid w:val="00B749E6"/>
    <w:rsid w:val="00B802A8"/>
    <w:rsid w:val="00B81166"/>
    <w:rsid w:val="00B81CE6"/>
    <w:rsid w:val="00B82E7B"/>
    <w:rsid w:val="00B85E37"/>
    <w:rsid w:val="00B954DE"/>
    <w:rsid w:val="00B95700"/>
    <w:rsid w:val="00B97B01"/>
    <w:rsid w:val="00BA2591"/>
    <w:rsid w:val="00BA280C"/>
    <w:rsid w:val="00BA2B89"/>
    <w:rsid w:val="00BA309A"/>
    <w:rsid w:val="00BA443B"/>
    <w:rsid w:val="00BA4F0E"/>
    <w:rsid w:val="00BA63FD"/>
    <w:rsid w:val="00BA657C"/>
    <w:rsid w:val="00BA6BD7"/>
    <w:rsid w:val="00BB1DBF"/>
    <w:rsid w:val="00BB649A"/>
    <w:rsid w:val="00BC1AAC"/>
    <w:rsid w:val="00BC2854"/>
    <w:rsid w:val="00BC44E6"/>
    <w:rsid w:val="00BC4855"/>
    <w:rsid w:val="00BD6C3B"/>
    <w:rsid w:val="00BE0165"/>
    <w:rsid w:val="00BE2B6B"/>
    <w:rsid w:val="00BE655B"/>
    <w:rsid w:val="00BF05EB"/>
    <w:rsid w:val="00BF075E"/>
    <w:rsid w:val="00BF717F"/>
    <w:rsid w:val="00BF7B86"/>
    <w:rsid w:val="00C006A6"/>
    <w:rsid w:val="00C02087"/>
    <w:rsid w:val="00C0228C"/>
    <w:rsid w:val="00C030D6"/>
    <w:rsid w:val="00C041F3"/>
    <w:rsid w:val="00C04BEA"/>
    <w:rsid w:val="00C0670B"/>
    <w:rsid w:val="00C076F1"/>
    <w:rsid w:val="00C10053"/>
    <w:rsid w:val="00C11CDE"/>
    <w:rsid w:val="00C121B9"/>
    <w:rsid w:val="00C13DEB"/>
    <w:rsid w:val="00C1491D"/>
    <w:rsid w:val="00C17931"/>
    <w:rsid w:val="00C17B72"/>
    <w:rsid w:val="00C21FB7"/>
    <w:rsid w:val="00C2242C"/>
    <w:rsid w:val="00C23B5C"/>
    <w:rsid w:val="00C2546F"/>
    <w:rsid w:val="00C269CB"/>
    <w:rsid w:val="00C30E7B"/>
    <w:rsid w:val="00C32C55"/>
    <w:rsid w:val="00C33314"/>
    <w:rsid w:val="00C3397D"/>
    <w:rsid w:val="00C34987"/>
    <w:rsid w:val="00C409F8"/>
    <w:rsid w:val="00C42D74"/>
    <w:rsid w:val="00C44B88"/>
    <w:rsid w:val="00C47865"/>
    <w:rsid w:val="00C50959"/>
    <w:rsid w:val="00C515E7"/>
    <w:rsid w:val="00C54A91"/>
    <w:rsid w:val="00C54F01"/>
    <w:rsid w:val="00C605B3"/>
    <w:rsid w:val="00C60A39"/>
    <w:rsid w:val="00C61534"/>
    <w:rsid w:val="00C62BC2"/>
    <w:rsid w:val="00C662AE"/>
    <w:rsid w:val="00C6673A"/>
    <w:rsid w:val="00C6752E"/>
    <w:rsid w:val="00C6767A"/>
    <w:rsid w:val="00C67A72"/>
    <w:rsid w:val="00C708EC"/>
    <w:rsid w:val="00C710E6"/>
    <w:rsid w:val="00C718C0"/>
    <w:rsid w:val="00C74D08"/>
    <w:rsid w:val="00C77BA2"/>
    <w:rsid w:val="00C82B39"/>
    <w:rsid w:val="00C83736"/>
    <w:rsid w:val="00C84DD9"/>
    <w:rsid w:val="00C902C9"/>
    <w:rsid w:val="00C909D5"/>
    <w:rsid w:val="00C91DAE"/>
    <w:rsid w:val="00C93281"/>
    <w:rsid w:val="00C94BF9"/>
    <w:rsid w:val="00C94E32"/>
    <w:rsid w:val="00CA041F"/>
    <w:rsid w:val="00CA27C3"/>
    <w:rsid w:val="00CA39F2"/>
    <w:rsid w:val="00CA3F06"/>
    <w:rsid w:val="00CA4998"/>
    <w:rsid w:val="00CA7A53"/>
    <w:rsid w:val="00CB1173"/>
    <w:rsid w:val="00CB2A59"/>
    <w:rsid w:val="00CB3347"/>
    <w:rsid w:val="00CB3997"/>
    <w:rsid w:val="00CB4449"/>
    <w:rsid w:val="00CB7A76"/>
    <w:rsid w:val="00CB7CEA"/>
    <w:rsid w:val="00CC0186"/>
    <w:rsid w:val="00CC03C4"/>
    <w:rsid w:val="00CC2FFF"/>
    <w:rsid w:val="00CC33A5"/>
    <w:rsid w:val="00CC6592"/>
    <w:rsid w:val="00CC6A9E"/>
    <w:rsid w:val="00CC6F52"/>
    <w:rsid w:val="00CC7A48"/>
    <w:rsid w:val="00CD142A"/>
    <w:rsid w:val="00CD2AB5"/>
    <w:rsid w:val="00CD56D2"/>
    <w:rsid w:val="00CD5D47"/>
    <w:rsid w:val="00CE14CA"/>
    <w:rsid w:val="00CE2DDE"/>
    <w:rsid w:val="00CE35BE"/>
    <w:rsid w:val="00CE65E4"/>
    <w:rsid w:val="00CF53D5"/>
    <w:rsid w:val="00CF61E2"/>
    <w:rsid w:val="00D03710"/>
    <w:rsid w:val="00D042D5"/>
    <w:rsid w:val="00D044AD"/>
    <w:rsid w:val="00D04CFD"/>
    <w:rsid w:val="00D12555"/>
    <w:rsid w:val="00D133F9"/>
    <w:rsid w:val="00D20333"/>
    <w:rsid w:val="00D20BDE"/>
    <w:rsid w:val="00D210FB"/>
    <w:rsid w:val="00D24133"/>
    <w:rsid w:val="00D25085"/>
    <w:rsid w:val="00D264D5"/>
    <w:rsid w:val="00D3001B"/>
    <w:rsid w:val="00D31291"/>
    <w:rsid w:val="00D32196"/>
    <w:rsid w:val="00D34F89"/>
    <w:rsid w:val="00D35207"/>
    <w:rsid w:val="00D3662E"/>
    <w:rsid w:val="00D36771"/>
    <w:rsid w:val="00D37E5C"/>
    <w:rsid w:val="00D43678"/>
    <w:rsid w:val="00D4552E"/>
    <w:rsid w:val="00D52329"/>
    <w:rsid w:val="00D52A07"/>
    <w:rsid w:val="00D53C5C"/>
    <w:rsid w:val="00D5493B"/>
    <w:rsid w:val="00D54AB6"/>
    <w:rsid w:val="00D555E3"/>
    <w:rsid w:val="00D56909"/>
    <w:rsid w:val="00D57ECC"/>
    <w:rsid w:val="00D6339C"/>
    <w:rsid w:val="00D64C45"/>
    <w:rsid w:val="00D650F6"/>
    <w:rsid w:val="00D67CBF"/>
    <w:rsid w:val="00D706CD"/>
    <w:rsid w:val="00D72952"/>
    <w:rsid w:val="00D73A93"/>
    <w:rsid w:val="00D74A97"/>
    <w:rsid w:val="00D753CD"/>
    <w:rsid w:val="00D75E13"/>
    <w:rsid w:val="00D7603C"/>
    <w:rsid w:val="00D76CED"/>
    <w:rsid w:val="00D7739B"/>
    <w:rsid w:val="00D801B5"/>
    <w:rsid w:val="00D82F62"/>
    <w:rsid w:val="00D83940"/>
    <w:rsid w:val="00D86FF7"/>
    <w:rsid w:val="00D87C0A"/>
    <w:rsid w:val="00D92D4F"/>
    <w:rsid w:val="00D93FF0"/>
    <w:rsid w:val="00D95411"/>
    <w:rsid w:val="00D95841"/>
    <w:rsid w:val="00D95FCF"/>
    <w:rsid w:val="00D976D6"/>
    <w:rsid w:val="00DA2482"/>
    <w:rsid w:val="00DA4EF0"/>
    <w:rsid w:val="00DA62F6"/>
    <w:rsid w:val="00DA650C"/>
    <w:rsid w:val="00DB1ADB"/>
    <w:rsid w:val="00DB47C7"/>
    <w:rsid w:val="00DB4829"/>
    <w:rsid w:val="00DB51B8"/>
    <w:rsid w:val="00DB5C62"/>
    <w:rsid w:val="00DC28DF"/>
    <w:rsid w:val="00DC336A"/>
    <w:rsid w:val="00DC421C"/>
    <w:rsid w:val="00DC5E40"/>
    <w:rsid w:val="00DC68EF"/>
    <w:rsid w:val="00DC69D4"/>
    <w:rsid w:val="00DD261B"/>
    <w:rsid w:val="00DD2E1C"/>
    <w:rsid w:val="00DD5899"/>
    <w:rsid w:val="00DD6F44"/>
    <w:rsid w:val="00DE0690"/>
    <w:rsid w:val="00DE06B3"/>
    <w:rsid w:val="00DF0C70"/>
    <w:rsid w:val="00DF0D83"/>
    <w:rsid w:val="00DF126E"/>
    <w:rsid w:val="00DF1699"/>
    <w:rsid w:val="00DF16FB"/>
    <w:rsid w:val="00DF1D92"/>
    <w:rsid w:val="00DF2187"/>
    <w:rsid w:val="00DF2289"/>
    <w:rsid w:val="00DF23A1"/>
    <w:rsid w:val="00DF2453"/>
    <w:rsid w:val="00DF3440"/>
    <w:rsid w:val="00DF364A"/>
    <w:rsid w:val="00DF3D98"/>
    <w:rsid w:val="00DF558D"/>
    <w:rsid w:val="00DF68CC"/>
    <w:rsid w:val="00E00E44"/>
    <w:rsid w:val="00E01448"/>
    <w:rsid w:val="00E03485"/>
    <w:rsid w:val="00E04953"/>
    <w:rsid w:val="00E04958"/>
    <w:rsid w:val="00E06A4B"/>
    <w:rsid w:val="00E103AD"/>
    <w:rsid w:val="00E10507"/>
    <w:rsid w:val="00E109F6"/>
    <w:rsid w:val="00E1330C"/>
    <w:rsid w:val="00E1381B"/>
    <w:rsid w:val="00E14524"/>
    <w:rsid w:val="00E1481D"/>
    <w:rsid w:val="00E1555B"/>
    <w:rsid w:val="00E158F8"/>
    <w:rsid w:val="00E16C3A"/>
    <w:rsid w:val="00E20A11"/>
    <w:rsid w:val="00E2127B"/>
    <w:rsid w:val="00E22738"/>
    <w:rsid w:val="00E2318B"/>
    <w:rsid w:val="00E23443"/>
    <w:rsid w:val="00E2374E"/>
    <w:rsid w:val="00E24EAC"/>
    <w:rsid w:val="00E25945"/>
    <w:rsid w:val="00E25D06"/>
    <w:rsid w:val="00E260DB"/>
    <w:rsid w:val="00E26F3B"/>
    <w:rsid w:val="00E27582"/>
    <w:rsid w:val="00E3059E"/>
    <w:rsid w:val="00E338A7"/>
    <w:rsid w:val="00E33F6C"/>
    <w:rsid w:val="00E4116F"/>
    <w:rsid w:val="00E41B34"/>
    <w:rsid w:val="00E44654"/>
    <w:rsid w:val="00E45D60"/>
    <w:rsid w:val="00E46DF5"/>
    <w:rsid w:val="00E50A10"/>
    <w:rsid w:val="00E50AC6"/>
    <w:rsid w:val="00E50C9B"/>
    <w:rsid w:val="00E5380B"/>
    <w:rsid w:val="00E53FDF"/>
    <w:rsid w:val="00E54319"/>
    <w:rsid w:val="00E60496"/>
    <w:rsid w:val="00E60B47"/>
    <w:rsid w:val="00E61119"/>
    <w:rsid w:val="00E61456"/>
    <w:rsid w:val="00E619A6"/>
    <w:rsid w:val="00E61FCE"/>
    <w:rsid w:val="00E62020"/>
    <w:rsid w:val="00E649F4"/>
    <w:rsid w:val="00E73670"/>
    <w:rsid w:val="00E74541"/>
    <w:rsid w:val="00E77953"/>
    <w:rsid w:val="00E77B09"/>
    <w:rsid w:val="00E806B6"/>
    <w:rsid w:val="00E81777"/>
    <w:rsid w:val="00E81AC4"/>
    <w:rsid w:val="00E825F5"/>
    <w:rsid w:val="00E83280"/>
    <w:rsid w:val="00E90139"/>
    <w:rsid w:val="00E90618"/>
    <w:rsid w:val="00E91272"/>
    <w:rsid w:val="00E9136E"/>
    <w:rsid w:val="00E914D2"/>
    <w:rsid w:val="00E91C5D"/>
    <w:rsid w:val="00E920CA"/>
    <w:rsid w:val="00E932FC"/>
    <w:rsid w:val="00E93D10"/>
    <w:rsid w:val="00E96126"/>
    <w:rsid w:val="00E97558"/>
    <w:rsid w:val="00EA0C30"/>
    <w:rsid w:val="00EA119B"/>
    <w:rsid w:val="00EA18DD"/>
    <w:rsid w:val="00EA1F0F"/>
    <w:rsid w:val="00EA5300"/>
    <w:rsid w:val="00EA5A85"/>
    <w:rsid w:val="00EA64F2"/>
    <w:rsid w:val="00EA6613"/>
    <w:rsid w:val="00EA6D36"/>
    <w:rsid w:val="00EA7D52"/>
    <w:rsid w:val="00EB013B"/>
    <w:rsid w:val="00EB0E48"/>
    <w:rsid w:val="00EB1814"/>
    <w:rsid w:val="00EB3D96"/>
    <w:rsid w:val="00EB5C31"/>
    <w:rsid w:val="00EB7402"/>
    <w:rsid w:val="00EC1BE9"/>
    <w:rsid w:val="00EC37DF"/>
    <w:rsid w:val="00EC4F1C"/>
    <w:rsid w:val="00EC6A63"/>
    <w:rsid w:val="00ED0AF4"/>
    <w:rsid w:val="00ED10F5"/>
    <w:rsid w:val="00ED42C6"/>
    <w:rsid w:val="00ED5D23"/>
    <w:rsid w:val="00ED5D32"/>
    <w:rsid w:val="00ED7A3D"/>
    <w:rsid w:val="00EE13AF"/>
    <w:rsid w:val="00EE37A4"/>
    <w:rsid w:val="00EE4218"/>
    <w:rsid w:val="00EF2016"/>
    <w:rsid w:val="00EF2750"/>
    <w:rsid w:val="00EF30B3"/>
    <w:rsid w:val="00EF4A17"/>
    <w:rsid w:val="00EF4FCC"/>
    <w:rsid w:val="00EF56D5"/>
    <w:rsid w:val="00EF61E5"/>
    <w:rsid w:val="00EF6AB8"/>
    <w:rsid w:val="00EF6CDE"/>
    <w:rsid w:val="00EF77FE"/>
    <w:rsid w:val="00EF7C57"/>
    <w:rsid w:val="00F00419"/>
    <w:rsid w:val="00F014F0"/>
    <w:rsid w:val="00F04684"/>
    <w:rsid w:val="00F04B3C"/>
    <w:rsid w:val="00F13ABA"/>
    <w:rsid w:val="00F14056"/>
    <w:rsid w:val="00F144F4"/>
    <w:rsid w:val="00F1539A"/>
    <w:rsid w:val="00F15C30"/>
    <w:rsid w:val="00F16858"/>
    <w:rsid w:val="00F1700E"/>
    <w:rsid w:val="00F1785C"/>
    <w:rsid w:val="00F21394"/>
    <w:rsid w:val="00F221FA"/>
    <w:rsid w:val="00F22985"/>
    <w:rsid w:val="00F23698"/>
    <w:rsid w:val="00F23764"/>
    <w:rsid w:val="00F24847"/>
    <w:rsid w:val="00F24A4D"/>
    <w:rsid w:val="00F259F4"/>
    <w:rsid w:val="00F3088A"/>
    <w:rsid w:val="00F30C25"/>
    <w:rsid w:val="00F30F12"/>
    <w:rsid w:val="00F310C3"/>
    <w:rsid w:val="00F31C88"/>
    <w:rsid w:val="00F31EC0"/>
    <w:rsid w:val="00F3299B"/>
    <w:rsid w:val="00F32D62"/>
    <w:rsid w:val="00F35DC1"/>
    <w:rsid w:val="00F42447"/>
    <w:rsid w:val="00F53F79"/>
    <w:rsid w:val="00F54052"/>
    <w:rsid w:val="00F54E50"/>
    <w:rsid w:val="00F62769"/>
    <w:rsid w:val="00F6375A"/>
    <w:rsid w:val="00F6463D"/>
    <w:rsid w:val="00F65890"/>
    <w:rsid w:val="00F67089"/>
    <w:rsid w:val="00F675C8"/>
    <w:rsid w:val="00F71269"/>
    <w:rsid w:val="00F71890"/>
    <w:rsid w:val="00F718EF"/>
    <w:rsid w:val="00F73DEA"/>
    <w:rsid w:val="00F746D9"/>
    <w:rsid w:val="00F74979"/>
    <w:rsid w:val="00F74DF3"/>
    <w:rsid w:val="00F81330"/>
    <w:rsid w:val="00F8389C"/>
    <w:rsid w:val="00F84918"/>
    <w:rsid w:val="00F8496D"/>
    <w:rsid w:val="00F87443"/>
    <w:rsid w:val="00F90FD4"/>
    <w:rsid w:val="00F9317D"/>
    <w:rsid w:val="00F93D57"/>
    <w:rsid w:val="00F93FB1"/>
    <w:rsid w:val="00F941F9"/>
    <w:rsid w:val="00F957DC"/>
    <w:rsid w:val="00F9634D"/>
    <w:rsid w:val="00F9759E"/>
    <w:rsid w:val="00F97981"/>
    <w:rsid w:val="00FA070C"/>
    <w:rsid w:val="00FA0C03"/>
    <w:rsid w:val="00FA207A"/>
    <w:rsid w:val="00FA72AF"/>
    <w:rsid w:val="00FB0439"/>
    <w:rsid w:val="00FB19CA"/>
    <w:rsid w:val="00FB5A22"/>
    <w:rsid w:val="00FB659D"/>
    <w:rsid w:val="00FC1CBC"/>
    <w:rsid w:val="00FC2E2E"/>
    <w:rsid w:val="00FC3293"/>
    <w:rsid w:val="00FC4FFF"/>
    <w:rsid w:val="00FC6152"/>
    <w:rsid w:val="00FC7010"/>
    <w:rsid w:val="00FD3349"/>
    <w:rsid w:val="00FD41CF"/>
    <w:rsid w:val="00FD5015"/>
    <w:rsid w:val="00FD55F1"/>
    <w:rsid w:val="00FD59DA"/>
    <w:rsid w:val="00FD73B1"/>
    <w:rsid w:val="00FD7EFC"/>
    <w:rsid w:val="00FE4A46"/>
    <w:rsid w:val="00FE4C49"/>
    <w:rsid w:val="00FE5348"/>
    <w:rsid w:val="00FF0FBB"/>
    <w:rsid w:val="00FF316C"/>
    <w:rsid w:val="00FF394E"/>
    <w:rsid w:val="00FF4A50"/>
    <w:rsid w:val="00FF64F6"/>
    <w:rsid w:val="00FF6800"/>
    <w:rsid w:val="0113F720"/>
    <w:rsid w:val="011D0E64"/>
    <w:rsid w:val="01323D53"/>
    <w:rsid w:val="01536A89"/>
    <w:rsid w:val="01580BC2"/>
    <w:rsid w:val="0178451F"/>
    <w:rsid w:val="0178E009"/>
    <w:rsid w:val="018669E9"/>
    <w:rsid w:val="01934AAE"/>
    <w:rsid w:val="0199474E"/>
    <w:rsid w:val="0199E95E"/>
    <w:rsid w:val="019AEE56"/>
    <w:rsid w:val="019E2A67"/>
    <w:rsid w:val="01B62611"/>
    <w:rsid w:val="01B8B691"/>
    <w:rsid w:val="01ED374A"/>
    <w:rsid w:val="01FD876A"/>
    <w:rsid w:val="024EA4E2"/>
    <w:rsid w:val="0268BC1D"/>
    <w:rsid w:val="026D3A57"/>
    <w:rsid w:val="02802B79"/>
    <w:rsid w:val="02861B94"/>
    <w:rsid w:val="028D3973"/>
    <w:rsid w:val="02AB2D72"/>
    <w:rsid w:val="03036B2A"/>
    <w:rsid w:val="031B6383"/>
    <w:rsid w:val="0336F347"/>
    <w:rsid w:val="034D78D4"/>
    <w:rsid w:val="035486F2"/>
    <w:rsid w:val="035EBA82"/>
    <w:rsid w:val="03761B22"/>
    <w:rsid w:val="037CA1EB"/>
    <w:rsid w:val="03A44D13"/>
    <w:rsid w:val="03B81DEC"/>
    <w:rsid w:val="03C06EE6"/>
    <w:rsid w:val="03D1868E"/>
    <w:rsid w:val="043A5137"/>
    <w:rsid w:val="0449804B"/>
    <w:rsid w:val="049F84A4"/>
    <w:rsid w:val="04BF7953"/>
    <w:rsid w:val="04D5EFEE"/>
    <w:rsid w:val="04E4C84D"/>
    <w:rsid w:val="050F5D29"/>
    <w:rsid w:val="0518BE28"/>
    <w:rsid w:val="052AAA75"/>
    <w:rsid w:val="053C5EBA"/>
    <w:rsid w:val="054B9ED6"/>
    <w:rsid w:val="055BDCA5"/>
    <w:rsid w:val="056C0505"/>
    <w:rsid w:val="05931E51"/>
    <w:rsid w:val="05A05CDF"/>
    <w:rsid w:val="05A1069C"/>
    <w:rsid w:val="05A2D5FC"/>
    <w:rsid w:val="05A4366C"/>
    <w:rsid w:val="05B7C9D8"/>
    <w:rsid w:val="05D38D64"/>
    <w:rsid w:val="05D660AC"/>
    <w:rsid w:val="05E346C9"/>
    <w:rsid w:val="05F68A5B"/>
    <w:rsid w:val="06225DAC"/>
    <w:rsid w:val="0628C5AB"/>
    <w:rsid w:val="0658229A"/>
    <w:rsid w:val="067945FE"/>
    <w:rsid w:val="06C66685"/>
    <w:rsid w:val="06D45DBB"/>
    <w:rsid w:val="06ECBABB"/>
    <w:rsid w:val="0713BEC9"/>
    <w:rsid w:val="071421DE"/>
    <w:rsid w:val="0725A911"/>
    <w:rsid w:val="074C86DF"/>
    <w:rsid w:val="074E5427"/>
    <w:rsid w:val="0754B53E"/>
    <w:rsid w:val="0754D90C"/>
    <w:rsid w:val="0781E734"/>
    <w:rsid w:val="078CF5A8"/>
    <w:rsid w:val="07EC2834"/>
    <w:rsid w:val="08080785"/>
    <w:rsid w:val="081ACC93"/>
    <w:rsid w:val="082AA017"/>
    <w:rsid w:val="082D36E7"/>
    <w:rsid w:val="083CE24A"/>
    <w:rsid w:val="083D17BB"/>
    <w:rsid w:val="08498C45"/>
    <w:rsid w:val="0867DFFB"/>
    <w:rsid w:val="086CBB5A"/>
    <w:rsid w:val="0897826D"/>
    <w:rsid w:val="08B5819F"/>
    <w:rsid w:val="08FD48CB"/>
    <w:rsid w:val="093274E2"/>
    <w:rsid w:val="09396671"/>
    <w:rsid w:val="093C4AB1"/>
    <w:rsid w:val="09A243D7"/>
    <w:rsid w:val="09AF88E9"/>
    <w:rsid w:val="09C44361"/>
    <w:rsid w:val="09DF16D2"/>
    <w:rsid w:val="09E51240"/>
    <w:rsid w:val="09F34FDA"/>
    <w:rsid w:val="09FD3F28"/>
    <w:rsid w:val="0A24DBD1"/>
    <w:rsid w:val="0A2BE48D"/>
    <w:rsid w:val="0A379E4A"/>
    <w:rsid w:val="0A4B8B45"/>
    <w:rsid w:val="0A68B0BC"/>
    <w:rsid w:val="0A9FC9BA"/>
    <w:rsid w:val="0ADD3AC6"/>
    <w:rsid w:val="0AE5E0AB"/>
    <w:rsid w:val="0B0699F2"/>
    <w:rsid w:val="0B0EACD0"/>
    <w:rsid w:val="0B1D626F"/>
    <w:rsid w:val="0B2310BB"/>
    <w:rsid w:val="0B308211"/>
    <w:rsid w:val="0B8C5C33"/>
    <w:rsid w:val="0BA12F49"/>
    <w:rsid w:val="0BE8B1D4"/>
    <w:rsid w:val="0C08D984"/>
    <w:rsid w:val="0C7770A2"/>
    <w:rsid w:val="0CA698BB"/>
    <w:rsid w:val="0CAE786C"/>
    <w:rsid w:val="0CCC5272"/>
    <w:rsid w:val="0CDBF9F5"/>
    <w:rsid w:val="0CF5C7FC"/>
    <w:rsid w:val="0D15CB8A"/>
    <w:rsid w:val="0D24EAEE"/>
    <w:rsid w:val="0D293606"/>
    <w:rsid w:val="0D58899D"/>
    <w:rsid w:val="0D688CCF"/>
    <w:rsid w:val="0D727D66"/>
    <w:rsid w:val="0DB7FA91"/>
    <w:rsid w:val="0DC1DC23"/>
    <w:rsid w:val="0DC2334A"/>
    <w:rsid w:val="0DCD7613"/>
    <w:rsid w:val="0DD5EC38"/>
    <w:rsid w:val="0DE5B547"/>
    <w:rsid w:val="0DEB0FE0"/>
    <w:rsid w:val="0E10C789"/>
    <w:rsid w:val="0E13C8BB"/>
    <w:rsid w:val="0E77CA56"/>
    <w:rsid w:val="0E99BCF8"/>
    <w:rsid w:val="0E9C3236"/>
    <w:rsid w:val="0EAAC627"/>
    <w:rsid w:val="0EB561EB"/>
    <w:rsid w:val="0ECDC24A"/>
    <w:rsid w:val="0ED219FF"/>
    <w:rsid w:val="0ED67994"/>
    <w:rsid w:val="0F065DCE"/>
    <w:rsid w:val="0F0FE7B6"/>
    <w:rsid w:val="0F0FFC87"/>
    <w:rsid w:val="0F3EA9AA"/>
    <w:rsid w:val="0F51BFF0"/>
    <w:rsid w:val="0F56081F"/>
    <w:rsid w:val="0F65DBF5"/>
    <w:rsid w:val="0F7A4BFC"/>
    <w:rsid w:val="0F960813"/>
    <w:rsid w:val="0F9A8309"/>
    <w:rsid w:val="0FA00752"/>
    <w:rsid w:val="0FAC8A7A"/>
    <w:rsid w:val="0FAFF2B2"/>
    <w:rsid w:val="0FE64BFF"/>
    <w:rsid w:val="0FE68FA5"/>
    <w:rsid w:val="0FECEF34"/>
    <w:rsid w:val="0FFDCB3C"/>
    <w:rsid w:val="1026418B"/>
    <w:rsid w:val="1031AC06"/>
    <w:rsid w:val="104902EB"/>
    <w:rsid w:val="108BAC04"/>
    <w:rsid w:val="10D0CBEC"/>
    <w:rsid w:val="1112EA76"/>
    <w:rsid w:val="1115F541"/>
    <w:rsid w:val="117A61AB"/>
    <w:rsid w:val="118DF7DD"/>
    <w:rsid w:val="11A203DA"/>
    <w:rsid w:val="11A423DE"/>
    <w:rsid w:val="11BBE9CE"/>
    <w:rsid w:val="11BF43DF"/>
    <w:rsid w:val="11DAFA19"/>
    <w:rsid w:val="12360E46"/>
    <w:rsid w:val="12572909"/>
    <w:rsid w:val="1261855B"/>
    <w:rsid w:val="1265E15E"/>
    <w:rsid w:val="127291C4"/>
    <w:rsid w:val="127FB9B8"/>
    <w:rsid w:val="1291913C"/>
    <w:rsid w:val="12B581C6"/>
    <w:rsid w:val="12CF1D41"/>
    <w:rsid w:val="13143034"/>
    <w:rsid w:val="133BEF8B"/>
    <w:rsid w:val="1357071E"/>
    <w:rsid w:val="1360F925"/>
    <w:rsid w:val="136AAABC"/>
    <w:rsid w:val="13703A7B"/>
    <w:rsid w:val="139A061E"/>
    <w:rsid w:val="13C77DC2"/>
    <w:rsid w:val="13D04D90"/>
    <w:rsid w:val="13D28793"/>
    <w:rsid w:val="13D9E6C5"/>
    <w:rsid w:val="140325B6"/>
    <w:rsid w:val="1406B35F"/>
    <w:rsid w:val="141DE023"/>
    <w:rsid w:val="141E9727"/>
    <w:rsid w:val="1451AE75"/>
    <w:rsid w:val="145E6DAF"/>
    <w:rsid w:val="146F44B7"/>
    <w:rsid w:val="1477960C"/>
    <w:rsid w:val="14AD7C38"/>
    <w:rsid w:val="14C2412A"/>
    <w:rsid w:val="14C2C1C8"/>
    <w:rsid w:val="14E17D04"/>
    <w:rsid w:val="1500BAEE"/>
    <w:rsid w:val="1501C4FB"/>
    <w:rsid w:val="1504FCB2"/>
    <w:rsid w:val="150D5EA6"/>
    <w:rsid w:val="152FF616"/>
    <w:rsid w:val="1543BBA6"/>
    <w:rsid w:val="15657907"/>
    <w:rsid w:val="15890643"/>
    <w:rsid w:val="15A7F244"/>
    <w:rsid w:val="15B3E930"/>
    <w:rsid w:val="15E5D8C8"/>
    <w:rsid w:val="16028265"/>
    <w:rsid w:val="1602A4F4"/>
    <w:rsid w:val="1613D0B8"/>
    <w:rsid w:val="163553A4"/>
    <w:rsid w:val="16611636"/>
    <w:rsid w:val="16651B45"/>
    <w:rsid w:val="16A6C54A"/>
    <w:rsid w:val="16AE8279"/>
    <w:rsid w:val="16BC30D2"/>
    <w:rsid w:val="17054638"/>
    <w:rsid w:val="1715BE56"/>
    <w:rsid w:val="17551013"/>
    <w:rsid w:val="17686C25"/>
    <w:rsid w:val="17761DE1"/>
    <w:rsid w:val="178536C5"/>
    <w:rsid w:val="1787C701"/>
    <w:rsid w:val="17A5E21A"/>
    <w:rsid w:val="17B20B95"/>
    <w:rsid w:val="17E51CFA"/>
    <w:rsid w:val="180288E1"/>
    <w:rsid w:val="183F8C28"/>
    <w:rsid w:val="1847A259"/>
    <w:rsid w:val="187E5333"/>
    <w:rsid w:val="18AA6B58"/>
    <w:rsid w:val="18C28A9D"/>
    <w:rsid w:val="18CD0CB9"/>
    <w:rsid w:val="18E8CD28"/>
    <w:rsid w:val="19004F25"/>
    <w:rsid w:val="191F67BA"/>
    <w:rsid w:val="193A4AA5"/>
    <w:rsid w:val="195AD0B4"/>
    <w:rsid w:val="195CB145"/>
    <w:rsid w:val="196328D0"/>
    <w:rsid w:val="197E3765"/>
    <w:rsid w:val="199112A6"/>
    <w:rsid w:val="199AC1DA"/>
    <w:rsid w:val="19C7A723"/>
    <w:rsid w:val="19CE8A56"/>
    <w:rsid w:val="19E65D38"/>
    <w:rsid w:val="1A0CC088"/>
    <w:rsid w:val="1A10ECDF"/>
    <w:rsid w:val="1A2A586E"/>
    <w:rsid w:val="1A3188CC"/>
    <w:rsid w:val="1A40696D"/>
    <w:rsid w:val="1A66F028"/>
    <w:rsid w:val="1A97F77D"/>
    <w:rsid w:val="1A9F1D90"/>
    <w:rsid w:val="1AAA713D"/>
    <w:rsid w:val="1AB506C3"/>
    <w:rsid w:val="1AD84915"/>
    <w:rsid w:val="1B029F6C"/>
    <w:rsid w:val="1B24AB42"/>
    <w:rsid w:val="1B488F57"/>
    <w:rsid w:val="1B51958D"/>
    <w:rsid w:val="1B774663"/>
    <w:rsid w:val="1B879A83"/>
    <w:rsid w:val="1BA32AFE"/>
    <w:rsid w:val="1BA56258"/>
    <w:rsid w:val="1BCBD5A7"/>
    <w:rsid w:val="1BD3DD7F"/>
    <w:rsid w:val="1BD88BC0"/>
    <w:rsid w:val="1BFE504E"/>
    <w:rsid w:val="1C024F3A"/>
    <w:rsid w:val="1C025508"/>
    <w:rsid w:val="1C1B6854"/>
    <w:rsid w:val="1C4343FC"/>
    <w:rsid w:val="1C5C1BCF"/>
    <w:rsid w:val="1C60F9EA"/>
    <w:rsid w:val="1C64DFB6"/>
    <w:rsid w:val="1C70E140"/>
    <w:rsid w:val="1CAB373C"/>
    <w:rsid w:val="1CB0AFEC"/>
    <w:rsid w:val="1CD3B2B3"/>
    <w:rsid w:val="1CE3DAFC"/>
    <w:rsid w:val="1CFA6BE8"/>
    <w:rsid w:val="1D22C0D9"/>
    <w:rsid w:val="1D26F7C5"/>
    <w:rsid w:val="1D748617"/>
    <w:rsid w:val="1D84FFDA"/>
    <w:rsid w:val="1D9C2193"/>
    <w:rsid w:val="1DA04729"/>
    <w:rsid w:val="1DB30429"/>
    <w:rsid w:val="1DC6062F"/>
    <w:rsid w:val="1E251F12"/>
    <w:rsid w:val="1E2A2AA7"/>
    <w:rsid w:val="1E364212"/>
    <w:rsid w:val="1E36677A"/>
    <w:rsid w:val="1E373EBF"/>
    <w:rsid w:val="1E57511C"/>
    <w:rsid w:val="1E5C4C04"/>
    <w:rsid w:val="1E9034D7"/>
    <w:rsid w:val="1EBBABBB"/>
    <w:rsid w:val="1EC72062"/>
    <w:rsid w:val="1ED6DF19"/>
    <w:rsid w:val="1F0952D7"/>
    <w:rsid w:val="1F1A4D4F"/>
    <w:rsid w:val="1F1E2518"/>
    <w:rsid w:val="1F20D03B"/>
    <w:rsid w:val="1F31C6A8"/>
    <w:rsid w:val="1F32411A"/>
    <w:rsid w:val="1F38F081"/>
    <w:rsid w:val="1F3F8743"/>
    <w:rsid w:val="1F453159"/>
    <w:rsid w:val="1F47773E"/>
    <w:rsid w:val="1F5EB790"/>
    <w:rsid w:val="1F680769"/>
    <w:rsid w:val="1F7D5819"/>
    <w:rsid w:val="1F83581B"/>
    <w:rsid w:val="1F8872E4"/>
    <w:rsid w:val="1FA98C29"/>
    <w:rsid w:val="1FC3D845"/>
    <w:rsid w:val="1FDA3E5A"/>
    <w:rsid w:val="1FEE5C20"/>
    <w:rsid w:val="1FF6EBF9"/>
    <w:rsid w:val="2010B35C"/>
    <w:rsid w:val="201A5F42"/>
    <w:rsid w:val="2033186B"/>
    <w:rsid w:val="20686FED"/>
    <w:rsid w:val="2072AE87"/>
    <w:rsid w:val="20739B28"/>
    <w:rsid w:val="20767FAF"/>
    <w:rsid w:val="20961CD1"/>
    <w:rsid w:val="209D4F1C"/>
    <w:rsid w:val="20BA1A88"/>
    <w:rsid w:val="20C70BBF"/>
    <w:rsid w:val="210A0A44"/>
    <w:rsid w:val="210E1838"/>
    <w:rsid w:val="211D0027"/>
    <w:rsid w:val="2142CAF6"/>
    <w:rsid w:val="219A9934"/>
    <w:rsid w:val="21A72E46"/>
    <w:rsid w:val="22006ABA"/>
    <w:rsid w:val="221FDBFE"/>
    <w:rsid w:val="2226E05C"/>
    <w:rsid w:val="223B15BE"/>
    <w:rsid w:val="223BA025"/>
    <w:rsid w:val="223C2E64"/>
    <w:rsid w:val="2240DAC3"/>
    <w:rsid w:val="2243E19C"/>
    <w:rsid w:val="227B9231"/>
    <w:rsid w:val="2299EBC5"/>
    <w:rsid w:val="22D8C118"/>
    <w:rsid w:val="22E3F439"/>
    <w:rsid w:val="22F0351B"/>
    <w:rsid w:val="2301A94F"/>
    <w:rsid w:val="232FBD27"/>
    <w:rsid w:val="234061E9"/>
    <w:rsid w:val="234C8E1E"/>
    <w:rsid w:val="23627BFD"/>
    <w:rsid w:val="23838176"/>
    <w:rsid w:val="239A11A3"/>
    <w:rsid w:val="239C36F6"/>
    <w:rsid w:val="23BBAC5F"/>
    <w:rsid w:val="23E64A3A"/>
    <w:rsid w:val="23EE2067"/>
    <w:rsid w:val="23F1BB4A"/>
    <w:rsid w:val="23FBB2EA"/>
    <w:rsid w:val="2400FB81"/>
    <w:rsid w:val="240C8EE9"/>
    <w:rsid w:val="24109F41"/>
    <w:rsid w:val="24B1DFB7"/>
    <w:rsid w:val="24BED184"/>
    <w:rsid w:val="24F8166D"/>
    <w:rsid w:val="2501DD88"/>
    <w:rsid w:val="250BE668"/>
    <w:rsid w:val="25107375"/>
    <w:rsid w:val="25A4EDB1"/>
    <w:rsid w:val="25A7BA64"/>
    <w:rsid w:val="25B06CEB"/>
    <w:rsid w:val="26048A6A"/>
    <w:rsid w:val="2612E539"/>
    <w:rsid w:val="265C9AE9"/>
    <w:rsid w:val="266F8958"/>
    <w:rsid w:val="26BD132A"/>
    <w:rsid w:val="272CD3E3"/>
    <w:rsid w:val="272D365B"/>
    <w:rsid w:val="2746F6A8"/>
    <w:rsid w:val="27681547"/>
    <w:rsid w:val="27748C9F"/>
    <w:rsid w:val="279AF764"/>
    <w:rsid w:val="27BE0BCC"/>
    <w:rsid w:val="27D9C451"/>
    <w:rsid w:val="28067CB6"/>
    <w:rsid w:val="2821EB69"/>
    <w:rsid w:val="2866DC41"/>
    <w:rsid w:val="2878472F"/>
    <w:rsid w:val="2885BEAE"/>
    <w:rsid w:val="288EACAF"/>
    <w:rsid w:val="28995C17"/>
    <w:rsid w:val="289D08FF"/>
    <w:rsid w:val="28AE933C"/>
    <w:rsid w:val="28ED4594"/>
    <w:rsid w:val="28F0D47B"/>
    <w:rsid w:val="28F30A5E"/>
    <w:rsid w:val="28F5C277"/>
    <w:rsid w:val="2907395A"/>
    <w:rsid w:val="290EE9AF"/>
    <w:rsid w:val="2928120C"/>
    <w:rsid w:val="2929778C"/>
    <w:rsid w:val="2939F847"/>
    <w:rsid w:val="29413133"/>
    <w:rsid w:val="294F1579"/>
    <w:rsid w:val="29676D12"/>
    <w:rsid w:val="29810003"/>
    <w:rsid w:val="29CD6593"/>
    <w:rsid w:val="29D55CBB"/>
    <w:rsid w:val="29F5C2AE"/>
    <w:rsid w:val="29F752B1"/>
    <w:rsid w:val="2A29C2CD"/>
    <w:rsid w:val="2A2D3DDE"/>
    <w:rsid w:val="2A629304"/>
    <w:rsid w:val="2A652127"/>
    <w:rsid w:val="2A72E59C"/>
    <w:rsid w:val="2A972A4C"/>
    <w:rsid w:val="2AD26938"/>
    <w:rsid w:val="2AD29826"/>
    <w:rsid w:val="2AD82F97"/>
    <w:rsid w:val="2AEBC083"/>
    <w:rsid w:val="2AF3C9A0"/>
    <w:rsid w:val="2B203A42"/>
    <w:rsid w:val="2B23D439"/>
    <w:rsid w:val="2B3ACF0C"/>
    <w:rsid w:val="2B8E2D27"/>
    <w:rsid w:val="2BA50012"/>
    <w:rsid w:val="2BA61E18"/>
    <w:rsid w:val="2BC992B7"/>
    <w:rsid w:val="2BCD25EE"/>
    <w:rsid w:val="2BD8B592"/>
    <w:rsid w:val="2BDE4C06"/>
    <w:rsid w:val="2BE4703C"/>
    <w:rsid w:val="2C00EAD9"/>
    <w:rsid w:val="2C7945D0"/>
    <w:rsid w:val="2C7DEF04"/>
    <w:rsid w:val="2C91CD58"/>
    <w:rsid w:val="2D0CFA9D"/>
    <w:rsid w:val="2D2190B6"/>
    <w:rsid w:val="2D863F8F"/>
    <w:rsid w:val="2DA5B06C"/>
    <w:rsid w:val="2DB82979"/>
    <w:rsid w:val="2DC0E09C"/>
    <w:rsid w:val="2DE25AD2"/>
    <w:rsid w:val="2DF6E210"/>
    <w:rsid w:val="2E57A688"/>
    <w:rsid w:val="2E66CED2"/>
    <w:rsid w:val="2E7EF062"/>
    <w:rsid w:val="2E94B2AB"/>
    <w:rsid w:val="2ED35A48"/>
    <w:rsid w:val="2EDC0ED4"/>
    <w:rsid w:val="2F1F69ED"/>
    <w:rsid w:val="2F5AEF8B"/>
    <w:rsid w:val="2F61BB5C"/>
    <w:rsid w:val="2F8B2C7B"/>
    <w:rsid w:val="2FBE7118"/>
    <w:rsid w:val="2FEA736C"/>
    <w:rsid w:val="304E80D3"/>
    <w:rsid w:val="305EC54D"/>
    <w:rsid w:val="306332B2"/>
    <w:rsid w:val="306859C2"/>
    <w:rsid w:val="30798E8E"/>
    <w:rsid w:val="309ED378"/>
    <w:rsid w:val="30ADAC77"/>
    <w:rsid w:val="30B0B87C"/>
    <w:rsid w:val="30D0298D"/>
    <w:rsid w:val="30FF4F96"/>
    <w:rsid w:val="3109420A"/>
    <w:rsid w:val="313C693B"/>
    <w:rsid w:val="31432E49"/>
    <w:rsid w:val="3152CAFF"/>
    <w:rsid w:val="31530595"/>
    <w:rsid w:val="315B0207"/>
    <w:rsid w:val="316C895A"/>
    <w:rsid w:val="31A9B681"/>
    <w:rsid w:val="31B6E841"/>
    <w:rsid w:val="31F4A61B"/>
    <w:rsid w:val="322E3C7A"/>
    <w:rsid w:val="32384E1E"/>
    <w:rsid w:val="323D840F"/>
    <w:rsid w:val="32BDB97B"/>
    <w:rsid w:val="32D3C91E"/>
    <w:rsid w:val="334B9DC8"/>
    <w:rsid w:val="33703832"/>
    <w:rsid w:val="3386A423"/>
    <w:rsid w:val="33883AD8"/>
    <w:rsid w:val="33928A58"/>
    <w:rsid w:val="3395625C"/>
    <w:rsid w:val="33A9847F"/>
    <w:rsid w:val="33AC8395"/>
    <w:rsid w:val="33B4F138"/>
    <w:rsid w:val="33CCF927"/>
    <w:rsid w:val="3402B4A0"/>
    <w:rsid w:val="34058326"/>
    <w:rsid w:val="3425AF46"/>
    <w:rsid w:val="34272EA0"/>
    <w:rsid w:val="3458328F"/>
    <w:rsid w:val="3469603E"/>
    <w:rsid w:val="34787FCF"/>
    <w:rsid w:val="34A1D810"/>
    <w:rsid w:val="34A2D42F"/>
    <w:rsid w:val="34A7598C"/>
    <w:rsid w:val="34BD714F"/>
    <w:rsid w:val="34CBD761"/>
    <w:rsid w:val="34E4711F"/>
    <w:rsid w:val="3506D1B8"/>
    <w:rsid w:val="350ABC0D"/>
    <w:rsid w:val="35297FF8"/>
    <w:rsid w:val="352C9E20"/>
    <w:rsid w:val="35423A46"/>
    <w:rsid w:val="35597946"/>
    <w:rsid w:val="356F3BEB"/>
    <w:rsid w:val="3580E6E0"/>
    <w:rsid w:val="35B8D55C"/>
    <w:rsid w:val="35B9FCB0"/>
    <w:rsid w:val="35C45469"/>
    <w:rsid w:val="361F3B29"/>
    <w:rsid w:val="36228FDF"/>
    <w:rsid w:val="3623246B"/>
    <w:rsid w:val="36236FAA"/>
    <w:rsid w:val="36703A01"/>
    <w:rsid w:val="367886CB"/>
    <w:rsid w:val="369E63CA"/>
    <w:rsid w:val="36A9BF9D"/>
    <w:rsid w:val="36ACDF78"/>
    <w:rsid w:val="36E31034"/>
    <w:rsid w:val="36F7A6EF"/>
    <w:rsid w:val="36F9F496"/>
    <w:rsid w:val="371CBBA3"/>
    <w:rsid w:val="373AEE88"/>
    <w:rsid w:val="377B42C5"/>
    <w:rsid w:val="3784A85E"/>
    <w:rsid w:val="37B1FDDB"/>
    <w:rsid w:val="37CD7463"/>
    <w:rsid w:val="37F71B72"/>
    <w:rsid w:val="37F7CACC"/>
    <w:rsid w:val="3801144B"/>
    <w:rsid w:val="380D4AFC"/>
    <w:rsid w:val="38574B6E"/>
    <w:rsid w:val="3871A2A6"/>
    <w:rsid w:val="387D163B"/>
    <w:rsid w:val="38895974"/>
    <w:rsid w:val="389ED99E"/>
    <w:rsid w:val="38B4649E"/>
    <w:rsid w:val="38C86713"/>
    <w:rsid w:val="38D70170"/>
    <w:rsid w:val="39157EC8"/>
    <w:rsid w:val="394CD295"/>
    <w:rsid w:val="394CEB8F"/>
    <w:rsid w:val="395BA073"/>
    <w:rsid w:val="398BE8C1"/>
    <w:rsid w:val="398EFC23"/>
    <w:rsid w:val="399F5555"/>
    <w:rsid w:val="39B981D7"/>
    <w:rsid w:val="39C9674E"/>
    <w:rsid w:val="39FC60F4"/>
    <w:rsid w:val="3A0DF263"/>
    <w:rsid w:val="3A4F00F8"/>
    <w:rsid w:val="3A792294"/>
    <w:rsid w:val="3A84A952"/>
    <w:rsid w:val="3A9772DE"/>
    <w:rsid w:val="3A998C61"/>
    <w:rsid w:val="3AC970C4"/>
    <w:rsid w:val="3AE8BBF0"/>
    <w:rsid w:val="3B02363A"/>
    <w:rsid w:val="3B0A89BE"/>
    <w:rsid w:val="3B0C5D23"/>
    <w:rsid w:val="3B1C70AB"/>
    <w:rsid w:val="3B519EF8"/>
    <w:rsid w:val="3B51BB2E"/>
    <w:rsid w:val="3B52E222"/>
    <w:rsid w:val="3B5BFFA5"/>
    <w:rsid w:val="3B7185D4"/>
    <w:rsid w:val="3B725C1F"/>
    <w:rsid w:val="3BC602E2"/>
    <w:rsid w:val="3BD2D2F9"/>
    <w:rsid w:val="3C0FEF19"/>
    <w:rsid w:val="3C11D610"/>
    <w:rsid w:val="3C1A7814"/>
    <w:rsid w:val="3C1ACCE1"/>
    <w:rsid w:val="3C2D2BB4"/>
    <w:rsid w:val="3C480435"/>
    <w:rsid w:val="3C536FEC"/>
    <w:rsid w:val="3C7BE5AF"/>
    <w:rsid w:val="3C94BF8C"/>
    <w:rsid w:val="3CA62081"/>
    <w:rsid w:val="3CB6B6D8"/>
    <w:rsid w:val="3CBA4CC6"/>
    <w:rsid w:val="3CC58882"/>
    <w:rsid w:val="3CD59908"/>
    <w:rsid w:val="3CE1FE57"/>
    <w:rsid w:val="3CE9A6CA"/>
    <w:rsid w:val="3D2A9524"/>
    <w:rsid w:val="3D4A60DD"/>
    <w:rsid w:val="3D7061BE"/>
    <w:rsid w:val="3D74AFE3"/>
    <w:rsid w:val="3D880B1D"/>
    <w:rsid w:val="3D9FBD20"/>
    <w:rsid w:val="3DB34564"/>
    <w:rsid w:val="3DCEAFC1"/>
    <w:rsid w:val="3DE51DD1"/>
    <w:rsid w:val="3DF145EC"/>
    <w:rsid w:val="3E07AF40"/>
    <w:rsid w:val="3E1226BB"/>
    <w:rsid w:val="3E205CB2"/>
    <w:rsid w:val="3E41F0E2"/>
    <w:rsid w:val="3E4CEA8D"/>
    <w:rsid w:val="3E515AA8"/>
    <w:rsid w:val="3E58BDC0"/>
    <w:rsid w:val="3E5C66BB"/>
    <w:rsid w:val="3E6BFEB4"/>
    <w:rsid w:val="3E8D13E1"/>
    <w:rsid w:val="3E9A43FC"/>
    <w:rsid w:val="3EB2C3FB"/>
    <w:rsid w:val="3EB60AE7"/>
    <w:rsid w:val="3EC6E0DD"/>
    <w:rsid w:val="3EFD07EB"/>
    <w:rsid w:val="3EFF8459"/>
    <w:rsid w:val="3FCCD140"/>
    <w:rsid w:val="3FF04080"/>
    <w:rsid w:val="3FF0EB2B"/>
    <w:rsid w:val="40069B4E"/>
    <w:rsid w:val="40183B30"/>
    <w:rsid w:val="4056EB3F"/>
    <w:rsid w:val="406D797E"/>
    <w:rsid w:val="40775866"/>
    <w:rsid w:val="4094530F"/>
    <w:rsid w:val="40A69041"/>
    <w:rsid w:val="40C811CE"/>
    <w:rsid w:val="41114C76"/>
    <w:rsid w:val="4126BA07"/>
    <w:rsid w:val="414C9422"/>
    <w:rsid w:val="41BB50D6"/>
    <w:rsid w:val="41E869C5"/>
    <w:rsid w:val="41FB065D"/>
    <w:rsid w:val="421A8282"/>
    <w:rsid w:val="424731F6"/>
    <w:rsid w:val="42542C3A"/>
    <w:rsid w:val="425F6AD0"/>
    <w:rsid w:val="42BC5A93"/>
    <w:rsid w:val="430036C1"/>
    <w:rsid w:val="43031EFA"/>
    <w:rsid w:val="430393D5"/>
    <w:rsid w:val="431245B5"/>
    <w:rsid w:val="43129397"/>
    <w:rsid w:val="431769A5"/>
    <w:rsid w:val="43232937"/>
    <w:rsid w:val="4342824F"/>
    <w:rsid w:val="435AF993"/>
    <w:rsid w:val="436201A5"/>
    <w:rsid w:val="43677B5C"/>
    <w:rsid w:val="43839026"/>
    <w:rsid w:val="438AD691"/>
    <w:rsid w:val="4392D4D0"/>
    <w:rsid w:val="43B1CE29"/>
    <w:rsid w:val="43B685EB"/>
    <w:rsid w:val="43EDA91A"/>
    <w:rsid w:val="43F11B81"/>
    <w:rsid w:val="43F71072"/>
    <w:rsid w:val="43FB70D3"/>
    <w:rsid w:val="44599856"/>
    <w:rsid w:val="44685387"/>
    <w:rsid w:val="447A6750"/>
    <w:rsid w:val="449534ED"/>
    <w:rsid w:val="44ACDDAC"/>
    <w:rsid w:val="44B3F6F2"/>
    <w:rsid w:val="44D2A5A7"/>
    <w:rsid w:val="44E0615A"/>
    <w:rsid w:val="44FE38A8"/>
    <w:rsid w:val="4508DD22"/>
    <w:rsid w:val="451BA656"/>
    <w:rsid w:val="4530F77F"/>
    <w:rsid w:val="453746FD"/>
    <w:rsid w:val="45429544"/>
    <w:rsid w:val="4552062C"/>
    <w:rsid w:val="456C1ADF"/>
    <w:rsid w:val="45781D90"/>
    <w:rsid w:val="459D8A2E"/>
    <w:rsid w:val="45A012A1"/>
    <w:rsid w:val="45A4C845"/>
    <w:rsid w:val="45B77F63"/>
    <w:rsid w:val="45EF1253"/>
    <w:rsid w:val="45F1A5A6"/>
    <w:rsid w:val="4611FF67"/>
    <w:rsid w:val="461501BD"/>
    <w:rsid w:val="464F4606"/>
    <w:rsid w:val="465E5C61"/>
    <w:rsid w:val="4662EA77"/>
    <w:rsid w:val="4685B912"/>
    <w:rsid w:val="46934B6E"/>
    <w:rsid w:val="46A4AD83"/>
    <w:rsid w:val="46AB2EB0"/>
    <w:rsid w:val="46F3B0B8"/>
    <w:rsid w:val="46F8F2F0"/>
    <w:rsid w:val="470CF6A1"/>
    <w:rsid w:val="471CEB64"/>
    <w:rsid w:val="472810D9"/>
    <w:rsid w:val="474E0EC1"/>
    <w:rsid w:val="476AA091"/>
    <w:rsid w:val="47F4840F"/>
    <w:rsid w:val="47F54674"/>
    <w:rsid w:val="47FA4169"/>
    <w:rsid w:val="488609D5"/>
    <w:rsid w:val="48C308F5"/>
    <w:rsid w:val="48C36DBE"/>
    <w:rsid w:val="49158715"/>
    <w:rsid w:val="491819C9"/>
    <w:rsid w:val="493D2F53"/>
    <w:rsid w:val="49592650"/>
    <w:rsid w:val="4997FD18"/>
    <w:rsid w:val="49E5841B"/>
    <w:rsid w:val="49FD6CCF"/>
    <w:rsid w:val="4A02F114"/>
    <w:rsid w:val="4A046635"/>
    <w:rsid w:val="4A2BBBA1"/>
    <w:rsid w:val="4A42815A"/>
    <w:rsid w:val="4A6F55DF"/>
    <w:rsid w:val="4A8BD29D"/>
    <w:rsid w:val="4A93C4DA"/>
    <w:rsid w:val="4A9F1665"/>
    <w:rsid w:val="4AE2843E"/>
    <w:rsid w:val="4AF5EBF5"/>
    <w:rsid w:val="4B0A1019"/>
    <w:rsid w:val="4B34193E"/>
    <w:rsid w:val="4B781EA6"/>
    <w:rsid w:val="4B80111B"/>
    <w:rsid w:val="4BB10FA4"/>
    <w:rsid w:val="4BE36AAC"/>
    <w:rsid w:val="4BE6AAE1"/>
    <w:rsid w:val="4BEF3299"/>
    <w:rsid w:val="4BFBAD26"/>
    <w:rsid w:val="4C0CA4C4"/>
    <w:rsid w:val="4C752DB5"/>
    <w:rsid w:val="4C7CAB86"/>
    <w:rsid w:val="4CA89392"/>
    <w:rsid w:val="4CE3C108"/>
    <w:rsid w:val="4CF1521B"/>
    <w:rsid w:val="4CF1A54B"/>
    <w:rsid w:val="4D120E93"/>
    <w:rsid w:val="4D45778B"/>
    <w:rsid w:val="4D55DB6E"/>
    <w:rsid w:val="4D5FF256"/>
    <w:rsid w:val="4D669867"/>
    <w:rsid w:val="4D81D111"/>
    <w:rsid w:val="4D823F73"/>
    <w:rsid w:val="4DB912B0"/>
    <w:rsid w:val="4DC6E78E"/>
    <w:rsid w:val="4DCD0CDD"/>
    <w:rsid w:val="4E0176F3"/>
    <w:rsid w:val="4E0FBDF1"/>
    <w:rsid w:val="4E595D99"/>
    <w:rsid w:val="4E8A7D62"/>
    <w:rsid w:val="4E8B84A1"/>
    <w:rsid w:val="4EC3D394"/>
    <w:rsid w:val="4EC747BA"/>
    <w:rsid w:val="4ED17935"/>
    <w:rsid w:val="4ED50F8D"/>
    <w:rsid w:val="4ED5C212"/>
    <w:rsid w:val="4ED80225"/>
    <w:rsid w:val="4EDAA3CD"/>
    <w:rsid w:val="4EE8EF0B"/>
    <w:rsid w:val="4EE93CFC"/>
    <w:rsid w:val="4EF46C28"/>
    <w:rsid w:val="4EF97D0D"/>
    <w:rsid w:val="4F1195FD"/>
    <w:rsid w:val="4F187270"/>
    <w:rsid w:val="4F25FF10"/>
    <w:rsid w:val="4F432C6B"/>
    <w:rsid w:val="4F73F032"/>
    <w:rsid w:val="4F8D1AC6"/>
    <w:rsid w:val="4FA00ECB"/>
    <w:rsid w:val="4FAA3A6A"/>
    <w:rsid w:val="4FD6DC95"/>
    <w:rsid w:val="4FF5C43C"/>
    <w:rsid w:val="4FF824B0"/>
    <w:rsid w:val="50078A61"/>
    <w:rsid w:val="504B8FC9"/>
    <w:rsid w:val="505682DD"/>
    <w:rsid w:val="5068BC3E"/>
    <w:rsid w:val="50A542E2"/>
    <w:rsid w:val="50B576B0"/>
    <w:rsid w:val="50D6470B"/>
    <w:rsid w:val="50F75FB6"/>
    <w:rsid w:val="510A953F"/>
    <w:rsid w:val="511BFC6A"/>
    <w:rsid w:val="513B36D8"/>
    <w:rsid w:val="516B246A"/>
    <w:rsid w:val="516D6968"/>
    <w:rsid w:val="51740839"/>
    <w:rsid w:val="518B4AFD"/>
    <w:rsid w:val="51954018"/>
    <w:rsid w:val="51ACB221"/>
    <w:rsid w:val="51BA9DEF"/>
    <w:rsid w:val="51C86BB9"/>
    <w:rsid w:val="51DEF1CC"/>
    <w:rsid w:val="5201C01E"/>
    <w:rsid w:val="520A903A"/>
    <w:rsid w:val="520FA2E7"/>
    <w:rsid w:val="52102434"/>
    <w:rsid w:val="5228CB44"/>
    <w:rsid w:val="522B8674"/>
    <w:rsid w:val="52349D03"/>
    <w:rsid w:val="523A7464"/>
    <w:rsid w:val="5250A95A"/>
    <w:rsid w:val="52582701"/>
    <w:rsid w:val="5281B49E"/>
    <w:rsid w:val="52AD0592"/>
    <w:rsid w:val="52B44126"/>
    <w:rsid w:val="52C681C8"/>
    <w:rsid w:val="52F675E4"/>
    <w:rsid w:val="530AE25C"/>
    <w:rsid w:val="530BB51E"/>
    <w:rsid w:val="533B0EE1"/>
    <w:rsid w:val="53460EB3"/>
    <w:rsid w:val="5367738D"/>
    <w:rsid w:val="53693158"/>
    <w:rsid w:val="538BF8E0"/>
    <w:rsid w:val="539526D5"/>
    <w:rsid w:val="5396769A"/>
    <w:rsid w:val="539703F1"/>
    <w:rsid w:val="53C5E754"/>
    <w:rsid w:val="53CE2CAD"/>
    <w:rsid w:val="5418907E"/>
    <w:rsid w:val="541AB4F4"/>
    <w:rsid w:val="5449F362"/>
    <w:rsid w:val="5451A091"/>
    <w:rsid w:val="545E5292"/>
    <w:rsid w:val="546107F4"/>
    <w:rsid w:val="5465DA76"/>
    <w:rsid w:val="549CC2A0"/>
    <w:rsid w:val="54A869D9"/>
    <w:rsid w:val="54CA8688"/>
    <w:rsid w:val="54E6CC94"/>
    <w:rsid w:val="54EF37D5"/>
    <w:rsid w:val="54F60775"/>
    <w:rsid w:val="54FC6400"/>
    <w:rsid w:val="54FF24AA"/>
    <w:rsid w:val="5504179E"/>
    <w:rsid w:val="553DEDEC"/>
    <w:rsid w:val="55451BBE"/>
    <w:rsid w:val="555145D0"/>
    <w:rsid w:val="55606C06"/>
    <w:rsid w:val="5564D01F"/>
    <w:rsid w:val="556BF647"/>
    <w:rsid w:val="55721526"/>
    <w:rsid w:val="5598020B"/>
    <w:rsid w:val="55A042C6"/>
    <w:rsid w:val="55B0D6B1"/>
    <w:rsid w:val="55CB9FC6"/>
    <w:rsid w:val="55D758A5"/>
    <w:rsid w:val="55EA0977"/>
    <w:rsid w:val="55FE1F45"/>
    <w:rsid w:val="56568BDE"/>
    <w:rsid w:val="569EA83C"/>
    <w:rsid w:val="56A1CBE1"/>
    <w:rsid w:val="56B81A59"/>
    <w:rsid w:val="56C1B40B"/>
    <w:rsid w:val="56CA6EA6"/>
    <w:rsid w:val="56DFC9DC"/>
    <w:rsid w:val="56E39557"/>
    <w:rsid w:val="56FB82CE"/>
    <w:rsid w:val="57133BD5"/>
    <w:rsid w:val="5734C8B8"/>
    <w:rsid w:val="5740C188"/>
    <w:rsid w:val="575709DB"/>
    <w:rsid w:val="576F8886"/>
    <w:rsid w:val="57805B8B"/>
    <w:rsid w:val="57B5F77D"/>
    <w:rsid w:val="57C6A213"/>
    <w:rsid w:val="57EFFF5A"/>
    <w:rsid w:val="57F83472"/>
    <w:rsid w:val="580CABD3"/>
    <w:rsid w:val="58189E52"/>
    <w:rsid w:val="582F7102"/>
    <w:rsid w:val="5839FC0C"/>
    <w:rsid w:val="585DEDC0"/>
    <w:rsid w:val="586E2E83"/>
    <w:rsid w:val="58770165"/>
    <w:rsid w:val="58C5F828"/>
    <w:rsid w:val="58D14888"/>
    <w:rsid w:val="58D99188"/>
    <w:rsid w:val="58DF8601"/>
    <w:rsid w:val="58E2FCC2"/>
    <w:rsid w:val="590B61D1"/>
    <w:rsid w:val="592477C8"/>
    <w:rsid w:val="59803FED"/>
    <w:rsid w:val="59924244"/>
    <w:rsid w:val="59BEC47E"/>
    <w:rsid w:val="59C8A7F9"/>
    <w:rsid w:val="59CFD523"/>
    <w:rsid w:val="59D9F39D"/>
    <w:rsid w:val="59E2C38B"/>
    <w:rsid w:val="59EF506E"/>
    <w:rsid w:val="5A0519AB"/>
    <w:rsid w:val="5A1B3619"/>
    <w:rsid w:val="5A990658"/>
    <w:rsid w:val="5AC97E13"/>
    <w:rsid w:val="5ADA8CC9"/>
    <w:rsid w:val="5AECD970"/>
    <w:rsid w:val="5AF60EA5"/>
    <w:rsid w:val="5AFCCAEF"/>
    <w:rsid w:val="5B0D0D01"/>
    <w:rsid w:val="5B39BDC0"/>
    <w:rsid w:val="5B477F0D"/>
    <w:rsid w:val="5B4CAEA8"/>
    <w:rsid w:val="5B6BA584"/>
    <w:rsid w:val="5B785455"/>
    <w:rsid w:val="5B856796"/>
    <w:rsid w:val="5BB315FE"/>
    <w:rsid w:val="5C396E50"/>
    <w:rsid w:val="5C4CBDD3"/>
    <w:rsid w:val="5C5B767A"/>
    <w:rsid w:val="5C60E074"/>
    <w:rsid w:val="5C7895AA"/>
    <w:rsid w:val="5C9DADBA"/>
    <w:rsid w:val="5CAFB002"/>
    <w:rsid w:val="5CB3A988"/>
    <w:rsid w:val="5D0775E5"/>
    <w:rsid w:val="5D405A0F"/>
    <w:rsid w:val="5D4508E0"/>
    <w:rsid w:val="5D5C9978"/>
    <w:rsid w:val="5D879898"/>
    <w:rsid w:val="5DA37E38"/>
    <w:rsid w:val="5DAE0CC2"/>
    <w:rsid w:val="5DC3E87C"/>
    <w:rsid w:val="5DE1513F"/>
    <w:rsid w:val="5DF34B52"/>
    <w:rsid w:val="5E4B8063"/>
    <w:rsid w:val="5E82FF3E"/>
    <w:rsid w:val="5E879D41"/>
    <w:rsid w:val="5EEE25EF"/>
    <w:rsid w:val="5EF6E2F4"/>
    <w:rsid w:val="5F074E4C"/>
    <w:rsid w:val="5F0E5D98"/>
    <w:rsid w:val="5F5353C8"/>
    <w:rsid w:val="5F5BAD17"/>
    <w:rsid w:val="5F628822"/>
    <w:rsid w:val="5F6A8F7B"/>
    <w:rsid w:val="5F8CFEF0"/>
    <w:rsid w:val="600DCF99"/>
    <w:rsid w:val="603F16A7"/>
    <w:rsid w:val="6041E340"/>
    <w:rsid w:val="60445D67"/>
    <w:rsid w:val="604FDF18"/>
    <w:rsid w:val="60696C89"/>
    <w:rsid w:val="606B4B2C"/>
    <w:rsid w:val="607AB253"/>
    <w:rsid w:val="6089D331"/>
    <w:rsid w:val="608D6C47"/>
    <w:rsid w:val="609DA2FE"/>
    <w:rsid w:val="60C20057"/>
    <w:rsid w:val="60C53F42"/>
    <w:rsid w:val="60C5C897"/>
    <w:rsid w:val="60D872E7"/>
    <w:rsid w:val="6117D7E2"/>
    <w:rsid w:val="6167ACEE"/>
    <w:rsid w:val="616C336B"/>
    <w:rsid w:val="6173A25B"/>
    <w:rsid w:val="618CD227"/>
    <w:rsid w:val="61918B4E"/>
    <w:rsid w:val="61A2813E"/>
    <w:rsid w:val="61B37D0C"/>
    <w:rsid w:val="61B499CF"/>
    <w:rsid w:val="61BC24AE"/>
    <w:rsid w:val="61E02DC8"/>
    <w:rsid w:val="61FC0C08"/>
    <w:rsid w:val="62675411"/>
    <w:rsid w:val="62C33C8D"/>
    <w:rsid w:val="62C52360"/>
    <w:rsid w:val="62EF6694"/>
    <w:rsid w:val="631AB12B"/>
    <w:rsid w:val="6376B769"/>
    <w:rsid w:val="637E50DF"/>
    <w:rsid w:val="638AE0AF"/>
    <w:rsid w:val="63D63B9D"/>
    <w:rsid w:val="646C8129"/>
    <w:rsid w:val="64950D75"/>
    <w:rsid w:val="64A96F9B"/>
    <w:rsid w:val="64B363C0"/>
    <w:rsid w:val="64C472E9"/>
    <w:rsid w:val="64F890C9"/>
    <w:rsid w:val="6517541A"/>
    <w:rsid w:val="652CBD1A"/>
    <w:rsid w:val="6565D646"/>
    <w:rsid w:val="65A8AC2E"/>
    <w:rsid w:val="65CB194F"/>
    <w:rsid w:val="65D88FF8"/>
    <w:rsid w:val="65DBD6A9"/>
    <w:rsid w:val="65F0CADB"/>
    <w:rsid w:val="6600375A"/>
    <w:rsid w:val="6602F038"/>
    <w:rsid w:val="663F4F81"/>
    <w:rsid w:val="667BB4D8"/>
    <w:rsid w:val="66854A67"/>
    <w:rsid w:val="668B8479"/>
    <w:rsid w:val="66B83755"/>
    <w:rsid w:val="670B22C0"/>
    <w:rsid w:val="670B4C94"/>
    <w:rsid w:val="671F3218"/>
    <w:rsid w:val="672AC246"/>
    <w:rsid w:val="675EADA9"/>
    <w:rsid w:val="6760BA81"/>
    <w:rsid w:val="6788F2C1"/>
    <w:rsid w:val="678E8EDD"/>
    <w:rsid w:val="67A109E9"/>
    <w:rsid w:val="67B663AD"/>
    <w:rsid w:val="67CDC6BA"/>
    <w:rsid w:val="67D006C4"/>
    <w:rsid w:val="67EF6A85"/>
    <w:rsid w:val="6806FD58"/>
    <w:rsid w:val="68081A22"/>
    <w:rsid w:val="68178539"/>
    <w:rsid w:val="6829E4FE"/>
    <w:rsid w:val="6833B41D"/>
    <w:rsid w:val="6837C253"/>
    <w:rsid w:val="685CFD48"/>
    <w:rsid w:val="6867917C"/>
    <w:rsid w:val="68683A2F"/>
    <w:rsid w:val="68714203"/>
    <w:rsid w:val="68842BFB"/>
    <w:rsid w:val="68CE35AC"/>
    <w:rsid w:val="68DCF1C2"/>
    <w:rsid w:val="68E25280"/>
    <w:rsid w:val="68E8422B"/>
    <w:rsid w:val="68F228A8"/>
    <w:rsid w:val="69039B7C"/>
    <w:rsid w:val="69183435"/>
    <w:rsid w:val="691964AE"/>
    <w:rsid w:val="6937843E"/>
    <w:rsid w:val="694193F5"/>
    <w:rsid w:val="69436BA8"/>
    <w:rsid w:val="694FF239"/>
    <w:rsid w:val="695F27A5"/>
    <w:rsid w:val="6983904B"/>
    <w:rsid w:val="69894C75"/>
    <w:rsid w:val="698A0804"/>
    <w:rsid w:val="69B106BE"/>
    <w:rsid w:val="69C1585D"/>
    <w:rsid w:val="69D23D6E"/>
    <w:rsid w:val="6A0F09D7"/>
    <w:rsid w:val="6A113835"/>
    <w:rsid w:val="6A16F1B2"/>
    <w:rsid w:val="6A2A051C"/>
    <w:rsid w:val="6A2E64D6"/>
    <w:rsid w:val="6A394769"/>
    <w:rsid w:val="6A3E6F85"/>
    <w:rsid w:val="6A43BD2F"/>
    <w:rsid w:val="6A458A7F"/>
    <w:rsid w:val="6A48E72D"/>
    <w:rsid w:val="6AC921AE"/>
    <w:rsid w:val="6ACA963F"/>
    <w:rsid w:val="6B0F5D08"/>
    <w:rsid w:val="6B196446"/>
    <w:rsid w:val="6B2B448F"/>
    <w:rsid w:val="6B45BF33"/>
    <w:rsid w:val="6B4AD300"/>
    <w:rsid w:val="6B662049"/>
    <w:rsid w:val="6B88E97E"/>
    <w:rsid w:val="6BE26BD2"/>
    <w:rsid w:val="6C0194F2"/>
    <w:rsid w:val="6C185E7C"/>
    <w:rsid w:val="6C1ADB9E"/>
    <w:rsid w:val="6C1EFCD6"/>
    <w:rsid w:val="6C21238C"/>
    <w:rsid w:val="6C425840"/>
    <w:rsid w:val="6C517769"/>
    <w:rsid w:val="6D3059B9"/>
    <w:rsid w:val="6D566AA6"/>
    <w:rsid w:val="6D655C38"/>
    <w:rsid w:val="6D86FD94"/>
    <w:rsid w:val="6D99F062"/>
    <w:rsid w:val="6DB80B02"/>
    <w:rsid w:val="6DDF0BE8"/>
    <w:rsid w:val="6DE849C1"/>
    <w:rsid w:val="6DEE8A8B"/>
    <w:rsid w:val="6DF5EB46"/>
    <w:rsid w:val="6E119FC4"/>
    <w:rsid w:val="6E123741"/>
    <w:rsid w:val="6E5D155B"/>
    <w:rsid w:val="6E6CA769"/>
    <w:rsid w:val="6E773714"/>
    <w:rsid w:val="6E86BAAB"/>
    <w:rsid w:val="6E86C6BD"/>
    <w:rsid w:val="6E8A08EA"/>
    <w:rsid w:val="6ECA1F2E"/>
    <w:rsid w:val="6ECFA801"/>
    <w:rsid w:val="6EE268B5"/>
    <w:rsid w:val="6F5C47B9"/>
    <w:rsid w:val="6F7AD0BB"/>
    <w:rsid w:val="6F7ADC49"/>
    <w:rsid w:val="6FB2F0E9"/>
    <w:rsid w:val="6FC06526"/>
    <w:rsid w:val="6FC2C1C2"/>
    <w:rsid w:val="6FDF1AC1"/>
    <w:rsid w:val="6FF08263"/>
    <w:rsid w:val="7001B407"/>
    <w:rsid w:val="701FEAC2"/>
    <w:rsid w:val="7053EA01"/>
    <w:rsid w:val="7080FC7A"/>
    <w:rsid w:val="708119BC"/>
    <w:rsid w:val="7116FC0D"/>
    <w:rsid w:val="711F0C18"/>
    <w:rsid w:val="712BF3F3"/>
    <w:rsid w:val="71320523"/>
    <w:rsid w:val="7146D342"/>
    <w:rsid w:val="715C6D00"/>
    <w:rsid w:val="71689243"/>
    <w:rsid w:val="71735EA7"/>
    <w:rsid w:val="717FDE85"/>
    <w:rsid w:val="719C4BE0"/>
    <w:rsid w:val="71A99BA1"/>
    <w:rsid w:val="71B2C5F0"/>
    <w:rsid w:val="71D93E56"/>
    <w:rsid w:val="71E6A473"/>
    <w:rsid w:val="720144AF"/>
    <w:rsid w:val="72297DDB"/>
    <w:rsid w:val="722D3FDC"/>
    <w:rsid w:val="723127F5"/>
    <w:rsid w:val="72483751"/>
    <w:rsid w:val="724DACC3"/>
    <w:rsid w:val="72D0EC28"/>
    <w:rsid w:val="7314E549"/>
    <w:rsid w:val="731C28F9"/>
    <w:rsid w:val="7324B6C2"/>
    <w:rsid w:val="73578B84"/>
    <w:rsid w:val="737868F8"/>
    <w:rsid w:val="73817C8A"/>
    <w:rsid w:val="7393EA0B"/>
    <w:rsid w:val="739C0E5B"/>
    <w:rsid w:val="73ACCAF1"/>
    <w:rsid w:val="73B4565C"/>
    <w:rsid w:val="73B94285"/>
    <w:rsid w:val="73E6173F"/>
    <w:rsid w:val="740E0A64"/>
    <w:rsid w:val="7420ACE4"/>
    <w:rsid w:val="742D536B"/>
    <w:rsid w:val="74309E8E"/>
    <w:rsid w:val="74B7EB9F"/>
    <w:rsid w:val="74BC78B8"/>
    <w:rsid w:val="74D2FC10"/>
    <w:rsid w:val="74D721A6"/>
    <w:rsid w:val="74D99F6B"/>
    <w:rsid w:val="74E28439"/>
    <w:rsid w:val="7505C97E"/>
    <w:rsid w:val="750C0309"/>
    <w:rsid w:val="751539EC"/>
    <w:rsid w:val="7519434A"/>
    <w:rsid w:val="7526B449"/>
    <w:rsid w:val="75504C41"/>
    <w:rsid w:val="75644403"/>
    <w:rsid w:val="75AA44F2"/>
    <w:rsid w:val="75AC5115"/>
    <w:rsid w:val="75EFB12E"/>
    <w:rsid w:val="760F881E"/>
    <w:rsid w:val="7610A76F"/>
    <w:rsid w:val="762C9E76"/>
    <w:rsid w:val="762DD09C"/>
    <w:rsid w:val="762FDE23"/>
    <w:rsid w:val="7638E394"/>
    <w:rsid w:val="76582019"/>
    <w:rsid w:val="76674E30"/>
    <w:rsid w:val="76972204"/>
    <w:rsid w:val="76979819"/>
    <w:rsid w:val="76A841C4"/>
    <w:rsid w:val="76AC8CBB"/>
    <w:rsid w:val="76B401AB"/>
    <w:rsid w:val="76B6184F"/>
    <w:rsid w:val="76B9A104"/>
    <w:rsid w:val="77254815"/>
    <w:rsid w:val="773C8E71"/>
    <w:rsid w:val="77408622"/>
    <w:rsid w:val="7789BBD1"/>
    <w:rsid w:val="779C2C10"/>
    <w:rsid w:val="779F168B"/>
    <w:rsid w:val="77A9C68B"/>
    <w:rsid w:val="77C977CE"/>
    <w:rsid w:val="78086D4E"/>
    <w:rsid w:val="781152DE"/>
    <w:rsid w:val="7811D44A"/>
    <w:rsid w:val="782A27F5"/>
    <w:rsid w:val="783453BA"/>
    <w:rsid w:val="7834D9D5"/>
    <w:rsid w:val="78526A83"/>
    <w:rsid w:val="78594E98"/>
    <w:rsid w:val="78611464"/>
    <w:rsid w:val="78A7741F"/>
    <w:rsid w:val="78DB0233"/>
    <w:rsid w:val="7905FA68"/>
    <w:rsid w:val="792851CA"/>
    <w:rsid w:val="79296662"/>
    <w:rsid w:val="793F945F"/>
    <w:rsid w:val="7965482F"/>
    <w:rsid w:val="7965B169"/>
    <w:rsid w:val="7974813C"/>
    <w:rsid w:val="79C9F997"/>
    <w:rsid w:val="79D8C4D6"/>
    <w:rsid w:val="79E86138"/>
    <w:rsid w:val="7A15DB91"/>
    <w:rsid w:val="7A41EFC9"/>
    <w:rsid w:val="7A8FCDFA"/>
    <w:rsid w:val="7AB56052"/>
    <w:rsid w:val="7ABD8EF0"/>
    <w:rsid w:val="7AD1B767"/>
    <w:rsid w:val="7ADB3062"/>
    <w:rsid w:val="7AF36D13"/>
    <w:rsid w:val="7B011890"/>
    <w:rsid w:val="7B0141BF"/>
    <w:rsid w:val="7B226049"/>
    <w:rsid w:val="7B2A05C9"/>
    <w:rsid w:val="7B30AA8F"/>
    <w:rsid w:val="7B3B5624"/>
    <w:rsid w:val="7B3D1A79"/>
    <w:rsid w:val="7B407FD9"/>
    <w:rsid w:val="7B7B3F97"/>
    <w:rsid w:val="7B83F8C8"/>
    <w:rsid w:val="7B88B277"/>
    <w:rsid w:val="7B8C9A36"/>
    <w:rsid w:val="7B9D0807"/>
    <w:rsid w:val="7C091419"/>
    <w:rsid w:val="7C10F291"/>
    <w:rsid w:val="7C2E890F"/>
    <w:rsid w:val="7C50B3DB"/>
    <w:rsid w:val="7C5C24A7"/>
    <w:rsid w:val="7CB02A09"/>
    <w:rsid w:val="7CDB5702"/>
    <w:rsid w:val="7CE911A0"/>
    <w:rsid w:val="7CF0265A"/>
    <w:rsid w:val="7D00E7EE"/>
    <w:rsid w:val="7D06D99D"/>
    <w:rsid w:val="7D0B628C"/>
    <w:rsid w:val="7D2BE553"/>
    <w:rsid w:val="7D460FC9"/>
    <w:rsid w:val="7D54A122"/>
    <w:rsid w:val="7D5B1102"/>
    <w:rsid w:val="7D82B527"/>
    <w:rsid w:val="7D8E85A1"/>
    <w:rsid w:val="7D9B11E6"/>
    <w:rsid w:val="7DCC4B52"/>
    <w:rsid w:val="7DD0C069"/>
    <w:rsid w:val="7DE02D07"/>
    <w:rsid w:val="7E2EF992"/>
    <w:rsid w:val="7E47F25F"/>
    <w:rsid w:val="7E527435"/>
    <w:rsid w:val="7E5E238F"/>
    <w:rsid w:val="7E6DBA97"/>
    <w:rsid w:val="7E7169B4"/>
    <w:rsid w:val="7E726015"/>
    <w:rsid w:val="7E7F1958"/>
    <w:rsid w:val="7E96BD78"/>
    <w:rsid w:val="7E96DE49"/>
    <w:rsid w:val="7EAF07BA"/>
    <w:rsid w:val="7EB95821"/>
    <w:rsid w:val="7EC17CA0"/>
    <w:rsid w:val="7ECA9474"/>
    <w:rsid w:val="7ECBAC4B"/>
    <w:rsid w:val="7EE7BD84"/>
    <w:rsid w:val="7EF07183"/>
    <w:rsid w:val="7F04A7AC"/>
    <w:rsid w:val="7F2B690E"/>
    <w:rsid w:val="7F53DEC0"/>
    <w:rsid w:val="7F62C0B9"/>
    <w:rsid w:val="7F69BCE8"/>
    <w:rsid w:val="7F788A15"/>
    <w:rsid w:val="7F8CE87F"/>
    <w:rsid w:val="7F966CF1"/>
    <w:rsid w:val="7FDC58AE"/>
    <w:rsid w:val="7FE3C2C0"/>
    <w:rsid w:val="7FF02F26"/>
    <w:rsid w:val="7FF9E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5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tabs>
        <w:tab w:val="clear" w:pos="2520"/>
      </w:tabs>
      <w:spacing w:before="0" w:after="220"/>
      <w:ind w:left="2520" w:hanging="36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F5 List Paragraph,Bullet Points,Dot pt,No Spacing1,List Paragraph Char Char Char,Indicator Text,List Paragraph1,Bullet 1,Numbered Para 1,List Paragraph12,Normal numbered,MAIN CONTENT,Bullet Style,List Paragraph11,Colorful List - Accent 11"/>
    <w:basedOn w:val="Normal"/>
    <w:link w:val="ListParagraphChar"/>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F5 List Paragraph Char,Bullet Points Char,Dot pt Char,No Spacing1 Char,List Paragraph Char Char Char Char,Indicator Text Char,List Paragraph1 Char,Bullet 1 Char,Numbered Para 1 Char,List Paragraph12 Char,Normal numbered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iPriority w:val="99"/>
    <w:unhideWhenUsed/>
    <w:rsid w:val="00E260DB"/>
    <w:rPr>
      <w:sz w:val="16"/>
      <w:szCs w:val="16"/>
    </w:rPr>
  </w:style>
  <w:style w:type="paragraph" w:styleId="CommentText">
    <w:name w:val="annotation text"/>
    <w:basedOn w:val="Normal"/>
    <w:link w:val="CommentTextChar"/>
    <w:uiPriority w:val="99"/>
    <w:unhideWhenUsed/>
    <w:rsid w:val="00E260DB"/>
    <w:rPr>
      <w:sz w:val="20"/>
      <w:szCs w:val="20"/>
    </w:rPr>
  </w:style>
  <w:style w:type="character" w:customStyle="1" w:styleId="CommentTextChar">
    <w:name w:val="Comment Text Char"/>
    <w:basedOn w:val="DefaultParagraphFont"/>
    <w:link w:val="CommentText"/>
    <w:uiPriority w:val="99"/>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A54E0B"/>
    <w:rPr>
      <w:color w:val="605E5C"/>
      <w:shd w:val="clear" w:color="auto" w:fill="E1DFDD"/>
    </w:rPr>
  </w:style>
  <w:style w:type="paragraph" w:customStyle="1" w:styleId="Default">
    <w:name w:val="Default"/>
    <w:rsid w:val="003C2076"/>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C0228C"/>
    <w:pPr>
      <w:spacing w:after="120"/>
    </w:pPr>
  </w:style>
  <w:style w:type="character" w:customStyle="1" w:styleId="BodyTextChar">
    <w:name w:val="Body Text Char"/>
    <w:basedOn w:val="DefaultParagraphFont"/>
    <w:link w:val="BodyText"/>
    <w:uiPriority w:val="99"/>
    <w:rsid w:val="00C0228C"/>
    <w:rPr>
      <w:sz w:val="22"/>
      <w:szCs w:val="22"/>
      <w:lang w:eastAsia="en-US"/>
    </w:rPr>
  </w:style>
  <w:style w:type="paragraph" w:customStyle="1" w:styleId="RR-HeadingLevel1">
    <w:name w:val="RR - Heading Level 1"/>
    <w:basedOn w:val="Heading1"/>
    <w:next w:val="RR-Bodytext"/>
    <w:rsid w:val="001D5807"/>
    <w:pPr>
      <w:keepLines/>
      <w:pageBreakBefore/>
      <w:numPr>
        <w:numId w:val="2"/>
      </w:numPr>
      <w:pBdr>
        <w:bottom w:val="single" w:sz="12" w:space="3" w:color="43732C"/>
      </w:pBdr>
      <w:spacing w:before="0" w:after="440"/>
      <w:jc w:val="left"/>
    </w:pPr>
    <w:rPr>
      <w:b/>
      <w:color w:val="43732C"/>
      <w:sz w:val="52"/>
      <w:szCs w:val="66"/>
      <w:lang w:eastAsia="en-US"/>
    </w:rPr>
  </w:style>
  <w:style w:type="paragraph" w:customStyle="1" w:styleId="RR-Bodytext">
    <w:name w:val="RR - Body text"/>
    <w:link w:val="RR-BodytextCharChar"/>
    <w:rsid w:val="001D5807"/>
    <w:pPr>
      <w:numPr>
        <w:ilvl w:val="1"/>
        <w:numId w:val="2"/>
      </w:numPr>
      <w:spacing w:after="220"/>
    </w:pPr>
    <w:rPr>
      <w:rFonts w:ascii="Arial" w:eastAsia="Times New Roman" w:hAnsi="Arial"/>
      <w:sz w:val="22"/>
      <w:szCs w:val="24"/>
      <w:lang w:eastAsia="en-US"/>
    </w:rPr>
  </w:style>
  <w:style w:type="paragraph" w:customStyle="1" w:styleId="RR-Footer-Pagenumbers">
    <w:name w:val="RR - Footer - Page numbers"/>
    <w:basedOn w:val="RR-Bodytext"/>
    <w:rsid w:val="001D5807"/>
    <w:pPr>
      <w:numPr>
        <w:ilvl w:val="0"/>
        <w:numId w:val="0"/>
      </w:numPr>
      <w:spacing w:before="220" w:after="0"/>
      <w:jc w:val="right"/>
    </w:pPr>
    <w:rPr>
      <w:b/>
      <w:color w:val="43732C"/>
      <w:szCs w:val="22"/>
    </w:rPr>
  </w:style>
  <w:style w:type="character" w:customStyle="1" w:styleId="RR-BodytextCharChar">
    <w:name w:val="RR - Body text Char Char"/>
    <w:basedOn w:val="DefaultParagraphFont"/>
    <w:link w:val="RR-Bodytext"/>
    <w:rsid w:val="001D5807"/>
    <w:rPr>
      <w:rFonts w:ascii="Arial" w:eastAsia="Times New Roman" w:hAnsi="Arial"/>
      <w:sz w:val="22"/>
      <w:szCs w:val="24"/>
      <w:lang w:eastAsia="en-US"/>
    </w:rPr>
  </w:style>
  <w:style w:type="paragraph" w:styleId="EndnoteText">
    <w:name w:val="endnote text"/>
    <w:basedOn w:val="Normal"/>
    <w:link w:val="EndnoteTextChar"/>
    <w:uiPriority w:val="99"/>
    <w:semiHidden/>
    <w:unhideWhenUsed/>
    <w:rsid w:val="00E5380B"/>
    <w:rPr>
      <w:sz w:val="20"/>
      <w:szCs w:val="20"/>
    </w:rPr>
  </w:style>
  <w:style w:type="character" w:customStyle="1" w:styleId="EndnoteTextChar">
    <w:name w:val="Endnote Text Char"/>
    <w:basedOn w:val="DefaultParagraphFont"/>
    <w:link w:val="EndnoteText"/>
    <w:uiPriority w:val="99"/>
    <w:semiHidden/>
    <w:rsid w:val="00E5380B"/>
    <w:rPr>
      <w:lang w:eastAsia="en-US"/>
    </w:rPr>
  </w:style>
  <w:style w:type="character" w:styleId="EndnoteReference">
    <w:name w:val="endnote reference"/>
    <w:basedOn w:val="DefaultParagraphFont"/>
    <w:uiPriority w:val="99"/>
    <w:semiHidden/>
    <w:unhideWhenUsed/>
    <w:rsid w:val="00E5380B"/>
    <w:rPr>
      <w:vertAlign w:val="superscript"/>
    </w:rPr>
  </w:style>
  <w:style w:type="paragraph" w:styleId="FootnoteText">
    <w:name w:val="footnote text"/>
    <w:basedOn w:val="Normal"/>
    <w:link w:val="FootnoteTextChar"/>
    <w:uiPriority w:val="99"/>
    <w:semiHidden/>
    <w:unhideWhenUsed/>
    <w:rsid w:val="00E5380B"/>
    <w:rPr>
      <w:sz w:val="20"/>
      <w:szCs w:val="20"/>
    </w:rPr>
  </w:style>
  <w:style w:type="character" w:customStyle="1" w:styleId="FootnoteTextChar">
    <w:name w:val="Footnote Text Char"/>
    <w:basedOn w:val="DefaultParagraphFont"/>
    <w:link w:val="FootnoteText"/>
    <w:uiPriority w:val="99"/>
    <w:semiHidden/>
    <w:rsid w:val="00E5380B"/>
    <w:rPr>
      <w:lang w:eastAsia="en-US"/>
    </w:rPr>
  </w:style>
  <w:style w:type="character" w:styleId="FootnoteReference">
    <w:name w:val="footnote reference"/>
    <w:basedOn w:val="DefaultParagraphFont"/>
    <w:uiPriority w:val="99"/>
    <w:semiHidden/>
    <w:unhideWhenUsed/>
    <w:rsid w:val="00E5380B"/>
    <w:rPr>
      <w:vertAlign w:val="superscript"/>
    </w:rPr>
  </w:style>
  <w:style w:type="paragraph" w:styleId="PlainText">
    <w:name w:val="Plain Text"/>
    <w:basedOn w:val="Normal"/>
    <w:link w:val="PlainTextChar"/>
    <w:uiPriority w:val="99"/>
    <w:semiHidden/>
    <w:unhideWhenUsed/>
    <w:rsid w:val="002D67BD"/>
    <w:rPr>
      <w:rFonts w:eastAsiaTheme="minorHAnsi" w:cstheme="minorBidi"/>
      <w:szCs w:val="21"/>
    </w:rPr>
  </w:style>
  <w:style w:type="character" w:customStyle="1" w:styleId="PlainTextChar">
    <w:name w:val="Plain Text Char"/>
    <w:basedOn w:val="DefaultParagraphFont"/>
    <w:link w:val="PlainText"/>
    <w:uiPriority w:val="99"/>
    <w:semiHidden/>
    <w:rsid w:val="002D67BD"/>
    <w:rPr>
      <w:rFonts w:eastAsiaTheme="minorHAnsi" w:cstheme="minorBidi"/>
      <w:sz w:val="22"/>
      <w:szCs w:val="21"/>
      <w:lang w:eastAsia="en-US"/>
    </w:rPr>
  </w:style>
  <w:style w:type="character" w:customStyle="1" w:styleId="normaltextrun">
    <w:name w:val="normaltextrun"/>
    <w:basedOn w:val="DefaultParagraphFont"/>
    <w:rsid w:val="00EA119B"/>
  </w:style>
  <w:style w:type="character" w:customStyle="1" w:styleId="spellingerror">
    <w:name w:val="spellingerror"/>
    <w:basedOn w:val="DefaultParagraphFont"/>
    <w:rsid w:val="00EA119B"/>
  </w:style>
  <w:style w:type="paragraph" w:customStyle="1" w:styleId="paragraph">
    <w:name w:val="paragraph"/>
    <w:basedOn w:val="Normal"/>
    <w:rsid w:val="00306EAE"/>
    <w:pPr>
      <w:spacing w:before="100" w:beforeAutospacing="1" w:after="100" w:afterAutospacing="1"/>
    </w:pPr>
    <w:rPr>
      <w:rFonts w:ascii="Times New Roman" w:eastAsia="Times New Roman" w:hAnsi="Times New Roman"/>
      <w:sz w:val="24"/>
      <w:szCs w:val="24"/>
      <w:lang w:eastAsia="en-GB"/>
    </w:rPr>
  </w:style>
  <w:style w:type="character" w:customStyle="1" w:styleId="eop">
    <w:name w:val="eop"/>
    <w:basedOn w:val="DefaultParagraphFont"/>
    <w:rsid w:val="00306EAE"/>
  </w:style>
  <w:style w:type="paragraph" w:styleId="Revision">
    <w:name w:val="Revision"/>
    <w:hidden/>
    <w:uiPriority w:val="99"/>
    <w:semiHidden/>
    <w:rsid w:val="00F84918"/>
    <w:rPr>
      <w:sz w:val="22"/>
      <w:szCs w:val="22"/>
      <w:lang w:eastAsia="en-US"/>
    </w:rPr>
  </w:style>
  <w:style w:type="character" w:customStyle="1" w:styleId="contentcontrolboundarysink">
    <w:name w:val="contentcontrolboundarysink"/>
    <w:basedOn w:val="DefaultParagraphFont"/>
    <w:rsid w:val="00140B60"/>
  </w:style>
  <w:style w:type="numbering" w:customStyle="1" w:styleId="CurrentList1">
    <w:name w:val="Current List1"/>
    <w:uiPriority w:val="99"/>
    <w:rsid w:val="000014D5"/>
    <w:pPr>
      <w:numPr>
        <w:numId w:val="3"/>
      </w:numPr>
    </w:pPr>
  </w:style>
  <w:style w:type="character" w:customStyle="1" w:styleId="ui-provider">
    <w:name w:val="ui-provider"/>
    <w:basedOn w:val="DefaultParagraphFont"/>
    <w:rsid w:val="00BA2591"/>
  </w:style>
  <w:style w:type="paragraph" w:customStyle="1" w:styleId="commentcontentpara">
    <w:name w:val="commentcontentpara"/>
    <w:basedOn w:val="Normal"/>
    <w:rsid w:val="007E1435"/>
    <w:pPr>
      <w:spacing w:before="100" w:beforeAutospacing="1" w:after="100" w:afterAutospacing="1"/>
    </w:pPr>
    <w:rPr>
      <w:rFonts w:ascii="Times New Roman" w:eastAsia="Times New Roman" w:hAnsi="Times New Roman"/>
      <w:sz w:val="24"/>
      <w:szCs w:val="24"/>
      <w:lang w:eastAsia="en-GB"/>
    </w:rPr>
  </w:style>
  <w:style w:type="table" w:customStyle="1" w:styleId="Table">
    <w:name w:val="Table"/>
    <w:basedOn w:val="TableNormal"/>
    <w:uiPriority w:val="99"/>
    <w:rsid w:val="000014E4"/>
    <w:rPr>
      <w:rFonts w:ascii="Arial" w:hAnsi="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styleId="TableGridLight">
    <w:name w:val="Grid Table Light"/>
    <w:basedOn w:val="TableNormal"/>
    <w:uiPriority w:val="40"/>
    <w:rsid w:val="00A748B0"/>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414EC0"/>
    <w:pPr>
      <w:spacing w:before="100" w:beforeAutospacing="1" w:after="100" w:afterAutospacing="1"/>
    </w:pPr>
    <w:rPr>
      <w:rFonts w:eastAsiaTheme="minorHAnsi" w:cs="Calibri"/>
      <w:lang w:eastAsia="en-GB"/>
    </w:rPr>
  </w:style>
  <w:style w:type="character" w:customStyle="1" w:styleId="cf11">
    <w:name w:val="cf11"/>
    <w:basedOn w:val="DefaultParagraphFont"/>
    <w:rsid w:val="00414EC0"/>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531">
      <w:bodyDiv w:val="1"/>
      <w:marLeft w:val="0"/>
      <w:marRight w:val="0"/>
      <w:marTop w:val="0"/>
      <w:marBottom w:val="0"/>
      <w:divBdr>
        <w:top w:val="none" w:sz="0" w:space="0" w:color="auto"/>
        <w:left w:val="none" w:sz="0" w:space="0" w:color="auto"/>
        <w:bottom w:val="none" w:sz="0" w:space="0" w:color="auto"/>
        <w:right w:val="none" w:sz="0" w:space="0" w:color="auto"/>
      </w:divBdr>
    </w:div>
    <w:div w:id="147137174">
      <w:bodyDiv w:val="1"/>
      <w:marLeft w:val="0"/>
      <w:marRight w:val="0"/>
      <w:marTop w:val="0"/>
      <w:marBottom w:val="0"/>
      <w:divBdr>
        <w:top w:val="none" w:sz="0" w:space="0" w:color="auto"/>
        <w:left w:val="none" w:sz="0" w:space="0" w:color="auto"/>
        <w:bottom w:val="none" w:sz="0" w:space="0" w:color="auto"/>
        <w:right w:val="none" w:sz="0" w:space="0" w:color="auto"/>
      </w:divBdr>
      <w:divsChild>
        <w:div w:id="138689714">
          <w:marLeft w:val="360"/>
          <w:marRight w:val="0"/>
          <w:marTop w:val="0"/>
          <w:marBottom w:val="0"/>
          <w:divBdr>
            <w:top w:val="none" w:sz="0" w:space="0" w:color="auto"/>
            <w:left w:val="none" w:sz="0" w:space="0" w:color="auto"/>
            <w:bottom w:val="none" w:sz="0" w:space="0" w:color="auto"/>
            <w:right w:val="none" w:sz="0" w:space="0" w:color="auto"/>
          </w:divBdr>
        </w:div>
        <w:div w:id="763380699">
          <w:marLeft w:val="360"/>
          <w:marRight w:val="0"/>
          <w:marTop w:val="0"/>
          <w:marBottom w:val="0"/>
          <w:divBdr>
            <w:top w:val="none" w:sz="0" w:space="0" w:color="auto"/>
            <w:left w:val="none" w:sz="0" w:space="0" w:color="auto"/>
            <w:bottom w:val="none" w:sz="0" w:space="0" w:color="auto"/>
            <w:right w:val="none" w:sz="0" w:space="0" w:color="auto"/>
          </w:divBdr>
        </w:div>
        <w:div w:id="975767386">
          <w:marLeft w:val="360"/>
          <w:marRight w:val="0"/>
          <w:marTop w:val="0"/>
          <w:marBottom w:val="0"/>
          <w:divBdr>
            <w:top w:val="none" w:sz="0" w:space="0" w:color="auto"/>
            <w:left w:val="none" w:sz="0" w:space="0" w:color="auto"/>
            <w:bottom w:val="none" w:sz="0" w:space="0" w:color="auto"/>
            <w:right w:val="none" w:sz="0" w:space="0" w:color="auto"/>
          </w:divBdr>
        </w:div>
      </w:divsChild>
    </w:div>
    <w:div w:id="196351999">
      <w:bodyDiv w:val="1"/>
      <w:marLeft w:val="0"/>
      <w:marRight w:val="0"/>
      <w:marTop w:val="0"/>
      <w:marBottom w:val="0"/>
      <w:divBdr>
        <w:top w:val="none" w:sz="0" w:space="0" w:color="auto"/>
        <w:left w:val="none" w:sz="0" w:space="0" w:color="auto"/>
        <w:bottom w:val="none" w:sz="0" w:space="0" w:color="auto"/>
        <w:right w:val="none" w:sz="0" w:space="0" w:color="auto"/>
      </w:divBdr>
    </w:div>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83313199">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73624798">
      <w:bodyDiv w:val="1"/>
      <w:marLeft w:val="0"/>
      <w:marRight w:val="0"/>
      <w:marTop w:val="0"/>
      <w:marBottom w:val="0"/>
      <w:divBdr>
        <w:top w:val="none" w:sz="0" w:space="0" w:color="auto"/>
        <w:left w:val="none" w:sz="0" w:space="0" w:color="auto"/>
        <w:bottom w:val="none" w:sz="0" w:space="0" w:color="auto"/>
        <w:right w:val="none" w:sz="0" w:space="0" w:color="auto"/>
      </w:divBdr>
      <w:divsChild>
        <w:div w:id="1785149614">
          <w:marLeft w:val="274"/>
          <w:marRight w:val="0"/>
          <w:marTop w:val="0"/>
          <w:marBottom w:val="0"/>
          <w:divBdr>
            <w:top w:val="none" w:sz="0" w:space="0" w:color="auto"/>
            <w:left w:val="none" w:sz="0" w:space="0" w:color="auto"/>
            <w:bottom w:val="none" w:sz="0" w:space="0" w:color="auto"/>
            <w:right w:val="none" w:sz="0" w:space="0" w:color="auto"/>
          </w:divBdr>
        </w:div>
      </w:divsChild>
    </w:div>
    <w:div w:id="558445425">
      <w:bodyDiv w:val="1"/>
      <w:marLeft w:val="0"/>
      <w:marRight w:val="0"/>
      <w:marTop w:val="0"/>
      <w:marBottom w:val="0"/>
      <w:divBdr>
        <w:top w:val="none" w:sz="0" w:space="0" w:color="auto"/>
        <w:left w:val="none" w:sz="0" w:space="0" w:color="auto"/>
        <w:bottom w:val="none" w:sz="0" w:space="0" w:color="auto"/>
        <w:right w:val="none" w:sz="0" w:space="0" w:color="auto"/>
      </w:divBdr>
    </w:div>
    <w:div w:id="76712026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30258082">
      <w:bodyDiv w:val="1"/>
      <w:marLeft w:val="0"/>
      <w:marRight w:val="0"/>
      <w:marTop w:val="0"/>
      <w:marBottom w:val="0"/>
      <w:divBdr>
        <w:top w:val="none" w:sz="0" w:space="0" w:color="auto"/>
        <w:left w:val="none" w:sz="0" w:space="0" w:color="auto"/>
        <w:bottom w:val="none" w:sz="0" w:space="0" w:color="auto"/>
        <w:right w:val="none" w:sz="0" w:space="0" w:color="auto"/>
      </w:divBdr>
      <w:divsChild>
        <w:div w:id="201750760">
          <w:marLeft w:val="0"/>
          <w:marRight w:val="0"/>
          <w:marTop w:val="0"/>
          <w:marBottom w:val="0"/>
          <w:divBdr>
            <w:top w:val="none" w:sz="0" w:space="0" w:color="auto"/>
            <w:left w:val="none" w:sz="0" w:space="0" w:color="auto"/>
            <w:bottom w:val="none" w:sz="0" w:space="0" w:color="auto"/>
            <w:right w:val="none" w:sz="0" w:space="0" w:color="auto"/>
          </w:divBdr>
        </w:div>
        <w:div w:id="295988966">
          <w:marLeft w:val="0"/>
          <w:marRight w:val="0"/>
          <w:marTop w:val="0"/>
          <w:marBottom w:val="0"/>
          <w:divBdr>
            <w:top w:val="none" w:sz="0" w:space="0" w:color="auto"/>
            <w:left w:val="none" w:sz="0" w:space="0" w:color="auto"/>
            <w:bottom w:val="none" w:sz="0" w:space="0" w:color="auto"/>
            <w:right w:val="none" w:sz="0" w:space="0" w:color="auto"/>
          </w:divBdr>
        </w:div>
        <w:div w:id="493420670">
          <w:marLeft w:val="0"/>
          <w:marRight w:val="0"/>
          <w:marTop w:val="0"/>
          <w:marBottom w:val="0"/>
          <w:divBdr>
            <w:top w:val="none" w:sz="0" w:space="0" w:color="auto"/>
            <w:left w:val="none" w:sz="0" w:space="0" w:color="auto"/>
            <w:bottom w:val="none" w:sz="0" w:space="0" w:color="auto"/>
            <w:right w:val="none" w:sz="0" w:space="0" w:color="auto"/>
          </w:divBdr>
        </w:div>
        <w:div w:id="713165159">
          <w:marLeft w:val="0"/>
          <w:marRight w:val="0"/>
          <w:marTop w:val="0"/>
          <w:marBottom w:val="0"/>
          <w:divBdr>
            <w:top w:val="none" w:sz="0" w:space="0" w:color="auto"/>
            <w:left w:val="none" w:sz="0" w:space="0" w:color="auto"/>
            <w:bottom w:val="none" w:sz="0" w:space="0" w:color="auto"/>
            <w:right w:val="none" w:sz="0" w:space="0" w:color="auto"/>
          </w:divBdr>
        </w:div>
        <w:div w:id="1858813587">
          <w:marLeft w:val="0"/>
          <w:marRight w:val="0"/>
          <w:marTop w:val="0"/>
          <w:marBottom w:val="0"/>
          <w:divBdr>
            <w:top w:val="none" w:sz="0" w:space="0" w:color="auto"/>
            <w:left w:val="none" w:sz="0" w:space="0" w:color="auto"/>
            <w:bottom w:val="none" w:sz="0" w:space="0" w:color="auto"/>
            <w:right w:val="none" w:sz="0" w:space="0" w:color="auto"/>
          </w:divBdr>
        </w:div>
      </w:divsChild>
    </w:div>
    <w:div w:id="1061754313">
      <w:bodyDiv w:val="1"/>
      <w:marLeft w:val="0"/>
      <w:marRight w:val="0"/>
      <w:marTop w:val="0"/>
      <w:marBottom w:val="0"/>
      <w:divBdr>
        <w:top w:val="none" w:sz="0" w:space="0" w:color="auto"/>
        <w:left w:val="none" w:sz="0" w:space="0" w:color="auto"/>
        <w:bottom w:val="none" w:sz="0" w:space="0" w:color="auto"/>
        <w:right w:val="none" w:sz="0" w:space="0" w:color="auto"/>
      </w:divBdr>
      <w:divsChild>
        <w:div w:id="1410612333">
          <w:marLeft w:val="0"/>
          <w:marRight w:val="0"/>
          <w:marTop w:val="0"/>
          <w:marBottom w:val="0"/>
          <w:divBdr>
            <w:top w:val="none" w:sz="0" w:space="0" w:color="auto"/>
            <w:left w:val="none" w:sz="0" w:space="0" w:color="auto"/>
            <w:bottom w:val="none" w:sz="0" w:space="0" w:color="auto"/>
            <w:right w:val="none" w:sz="0" w:space="0" w:color="auto"/>
          </w:divBdr>
        </w:div>
      </w:divsChild>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332827940">
      <w:bodyDiv w:val="1"/>
      <w:marLeft w:val="0"/>
      <w:marRight w:val="0"/>
      <w:marTop w:val="0"/>
      <w:marBottom w:val="0"/>
      <w:divBdr>
        <w:top w:val="none" w:sz="0" w:space="0" w:color="auto"/>
        <w:left w:val="none" w:sz="0" w:space="0" w:color="auto"/>
        <w:bottom w:val="none" w:sz="0" w:space="0" w:color="auto"/>
        <w:right w:val="none" w:sz="0" w:space="0" w:color="auto"/>
      </w:divBdr>
      <w:divsChild>
        <w:div w:id="891036126">
          <w:marLeft w:val="0"/>
          <w:marRight w:val="0"/>
          <w:marTop w:val="0"/>
          <w:marBottom w:val="0"/>
          <w:divBdr>
            <w:top w:val="none" w:sz="0" w:space="0" w:color="auto"/>
            <w:left w:val="none" w:sz="0" w:space="0" w:color="auto"/>
            <w:bottom w:val="none" w:sz="0" w:space="0" w:color="auto"/>
            <w:right w:val="none" w:sz="0" w:space="0" w:color="auto"/>
          </w:divBdr>
        </w:div>
      </w:divsChild>
    </w:div>
    <w:div w:id="150778858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72294759">
      <w:bodyDiv w:val="1"/>
      <w:marLeft w:val="0"/>
      <w:marRight w:val="0"/>
      <w:marTop w:val="0"/>
      <w:marBottom w:val="0"/>
      <w:divBdr>
        <w:top w:val="none" w:sz="0" w:space="0" w:color="auto"/>
        <w:left w:val="none" w:sz="0" w:space="0" w:color="auto"/>
        <w:bottom w:val="none" w:sz="0" w:space="0" w:color="auto"/>
        <w:right w:val="none" w:sz="0" w:space="0" w:color="auto"/>
      </w:divBdr>
      <w:divsChild>
        <w:div w:id="327710193">
          <w:marLeft w:val="0"/>
          <w:marRight w:val="0"/>
          <w:marTop w:val="0"/>
          <w:marBottom w:val="0"/>
          <w:divBdr>
            <w:top w:val="none" w:sz="0" w:space="0" w:color="auto"/>
            <w:left w:val="none" w:sz="0" w:space="0" w:color="auto"/>
            <w:bottom w:val="none" w:sz="0" w:space="0" w:color="auto"/>
            <w:right w:val="none" w:sz="0" w:space="0" w:color="auto"/>
          </w:divBdr>
        </w:div>
        <w:div w:id="1257133181">
          <w:marLeft w:val="0"/>
          <w:marRight w:val="0"/>
          <w:marTop w:val="0"/>
          <w:marBottom w:val="0"/>
          <w:divBdr>
            <w:top w:val="none" w:sz="0" w:space="0" w:color="auto"/>
            <w:left w:val="none" w:sz="0" w:space="0" w:color="auto"/>
            <w:bottom w:val="none" w:sz="0" w:space="0" w:color="auto"/>
            <w:right w:val="none" w:sz="0" w:space="0" w:color="auto"/>
          </w:divBdr>
        </w:div>
        <w:div w:id="1310090671">
          <w:marLeft w:val="0"/>
          <w:marRight w:val="0"/>
          <w:marTop w:val="0"/>
          <w:marBottom w:val="0"/>
          <w:divBdr>
            <w:top w:val="none" w:sz="0" w:space="0" w:color="auto"/>
            <w:left w:val="none" w:sz="0" w:space="0" w:color="auto"/>
            <w:bottom w:val="none" w:sz="0" w:space="0" w:color="auto"/>
            <w:right w:val="none" w:sz="0" w:space="0" w:color="auto"/>
          </w:divBdr>
        </w:div>
        <w:div w:id="1360810746">
          <w:marLeft w:val="0"/>
          <w:marRight w:val="0"/>
          <w:marTop w:val="0"/>
          <w:marBottom w:val="0"/>
          <w:divBdr>
            <w:top w:val="none" w:sz="0" w:space="0" w:color="auto"/>
            <w:left w:val="none" w:sz="0" w:space="0" w:color="auto"/>
            <w:bottom w:val="none" w:sz="0" w:space="0" w:color="auto"/>
            <w:right w:val="none" w:sz="0" w:space="0" w:color="auto"/>
          </w:divBdr>
        </w:div>
        <w:div w:id="1398940893">
          <w:marLeft w:val="0"/>
          <w:marRight w:val="0"/>
          <w:marTop w:val="0"/>
          <w:marBottom w:val="0"/>
          <w:divBdr>
            <w:top w:val="none" w:sz="0" w:space="0" w:color="auto"/>
            <w:left w:val="none" w:sz="0" w:space="0" w:color="auto"/>
            <w:bottom w:val="none" w:sz="0" w:space="0" w:color="auto"/>
            <w:right w:val="none" w:sz="0" w:space="0" w:color="auto"/>
          </w:divBdr>
        </w:div>
        <w:div w:id="1730956810">
          <w:marLeft w:val="0"/>
          <w:marRight w:val="0"/>
          <w:marTop w:val="0"/>
          <w:marBottom w:val="0"/>
          <w:divBdr>
            <w:top w:val="none" w:sz="0" w:space="0" w:color="auto"/>
            <w:left w:val="none" w:sz="0" w:space="0" w:color="auto"/>
            <w:bottom w:val="none" w:sz="0" w:space="0" w:color="auto"/>
            <w:right w:val="none" w:sz="0" w:space="0" w:color="auto"/>
          </w:divBdr>
        </w:div>
        <w:div w:id="1917737636">
          <w:marLeft w:val="0"/>
          <w:marRight w:val="0"/>
          <w:marTop w:val="0"/>
          <w:marBottom w:val="0"/>
          <w:divBdr>
            <w:top w:val="none" w:sz="0" w:space="0" w:color="auto"/>
            <w:left w:val="none" w:sz="0" w:space="0" w:color="auto"/>
            <w:bottom w:val="none" w:sz="0" w:space="0" w:color="auto"/>
            <w:right w:val="none" w:sz="0" w:space="0" w:color="auto"/>
          </w:divBdr>
        </w:div>
      </w:divsChild>
    </w:div>
    <w:div w:id="1932736769">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2033800467">
      <w:bodyDiv w:val="1"/>
      <w:marLeft w:val="0"/>
      <w:marRight w:val="0"/>
      <w:marTop w:val="0"/>
      <w:marBottom w:val="0"/>
      <w:divBdr>
        <w:top w:val="none" w:sz="0" w:space="0" w:color="auto"/>
        <w:left w:val="none" w:sz="0" w:space="0" w:color="auto"/>
        <w:bottom w:val="none" w:sz="0" w:space="0" w:color="auto"/>
        <w:right w:val="none" w:sz="0" w:space="0" w:color="auto"/>
      </w:divBdr>
    </w:div>
    <w:div w:id="208571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hyperlink" Target="https://emodnet.ec.europa.eu/sites/emodnet.ec.europa.eu/files/public/step3_guidance_dataexchangeformats_v4_1.pdf" TargetMode="External"/><Relationship Id="rId26" Type="http://schemas.openxmlformats.org/officeDocument/2006/relationships/hyperlink" Target="https://www.gov.uk/guidance/how-to-access-natural-englands-maps-and-data" TargetMode="External"/><Relationship Id="rId21" Type="http://schemas.openxmlformats.org/officeDocument/2006/relationships/hyperlink" Target="http://www.emodnet-seabedhabitats.eu/default.aspx?page=1693" TargetMode="External"/><Relationship Id="rId34" Type="http://schemas.openxmlformats.org/officeDocument/2006/relationships/hyperlink" Target="https://ec.europa.eu/growth/smes/business-friendly-environment/sme-definition_en" TargetMode="External"/><Relationship Id="rId7" Type="http://schemas.openxmlformats.org/officeDocument/2006/relationships/settings" Target="settings.xml"/><Relationship Id="rId12" Type="http://schemas.openxmlformats.org/officeDocument/2006/relationships/hyperlink" Target="mailto:lucy.may@naturalengland.org.uk" TargetMode="External"/><Relationship Id="rId17" Type="http://schemas.openxmlformats.org/officeDocument/2006/relationships/hyperlink" Target="http://publications.naturalengland.org.uk/publication/6449642545086464?category=5415044475256832" TargetMode="External"/><Relationship Id="rId25" Type="http://schemas.openxmlformats.org/officeDocument/2006/relationships/hyperlink" Target="http://www.infoterra.co.uk/" TargetMode="External"/><Relationship Id="rId33" Type="http://schemas.openxmlformats.org/officeDocument/2006/relationships/hyperlink" Target="https://publications.naturalengland.org.uk/publication/6449642545086464?category=5415044475256832"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publications.naturalengland.org.uk/category/5415044475256832" TargetMode="External"/><Relationship Id="rId20" Type="http://schemas.openxmlformats.org/officeDocument/2006/relationships/hyperlink" Target="https://emodnet.ec.europa.eu/sites/emodnet.ec.europa.eu/files/public/step3_guidance_dataexchangeformats_v4_1.pdf" TargetMode="External"/><Relationship Id="rId29" Type="http://schemas.openxmlformats.org/officeDocument/2006/relationships/hyperlink" Target="https://www.nationalarchives.gov.uk/doc/open-government-licence/version/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extperspectives.co.uk/" TargetMode="External"/><Relationship Id="rId32" Type="http://schemas.openxmlformats.org/officeDocument/2006/relationships/hyperlink" Target="https://publications.naturalengland.org.uk/publication/5765919683641344"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ublications.naturalengland.org.uk/publication/6449642545086464?category=5415044475256832" TargetMode="External"/><Relationship Id="rId23" Type="http://schemas.openxmlformats.org/officeDocument/2006/relationships/hyperlink" Target="http://www.ordnancesurvey.co.uk/oswebsite/" TargetMode="External"/><Relationship Id="rId28" Type="http://schemas.openxmlformats.org/officeDocument/2006/relationships/hyperlink" Target="https://eur03.safelinks.protection.outlook.com/?url=https%3A%2F%2Fhub.jncc.gov.uk%2Fassets%2Ff4891fa7-5f9e-417c-af88-073f276a4941&amp;data=05%7C01%7Ctrudy.russell%40naturalengland.org.uk%7Ca1de9621b382476821d508db9408f74d%7C770a245002274c6290c74e38537f1102%7C0%7C0%7C638266538454519230%7CUnknown%7CTWFpbGZsb3d8eyJWIjoiMC4wLjAwMDAiLCJQIjoiV2luMzIiLCJBTiI6Ik1haWwiLCJXVCI6Mn0%3D%7C3000%7C%7C%7C&amp;sdata=JcAxd0ircokvQ4pukj537ljCYGJ9I4LrQn6iT3Hgn3E%3D&amp;reserved=0"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jncc.defra.gov.uk/MarineHabitatClassification" TargetMode="External"/><Relationship Id="rId31" Type="http://schemas.openxmlformats.org/officeDocument/2006/relationships/hyperlink" Target="https://publications.naturalengland.org.uk/publication/51271151766732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lier-code-of-conduct" TargetMode="External"/><Relationship Id="rId22" Type="http://schemas.openxmlformats.org/officeDocument/2006/relationships/hyperlink" Target="https://medin.org.uk/medin-discovery-metadata-standard" TargetMode="External"/><Relationship Id="rId27" Type="http://schemas.openxmlformats.org/officeDocument/2006/relationships/hyperlink" Target="https://hub.jncc.gov.uk/assets/c80ad259-f346-4afc-b5ec-2a0b94e8ff6e" TargetMode="External"/><Relationship Id="rId30" Type="http://schemas.openxmlformats.org/officeDocument/2006/relationships/hyperlink" Target="http://www.data.gov.uk" TargetMode="External"/><Relationship Id="rId35"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6401BF34C24F41B82BDE631D6A1307" ma:contentTypeVersion="16" ma:contentTypeDescription="Create a new document." ma:contentTypeScope="" ma:versionID="251cfe3f4f51eb1530997ca54cdc08e6">
  <xsd:schema xmlns:xsd="http://www.w3.org/2001/XMLSchema" xmlns:xs="http://www.w3.org/2001/XMLSchema" xmlns:p="http://schemas.microsoft.com/office/2006/metadata/properties" xmlns:ns3="54f375c4-9f10-48a0-ae5d-a5cd7a251fde" xmlns:ns4="8fae3c37-758b-4240-aafd-af5f8677a817" targetNamespace="http://schemas.microsoft.com/office/2006/metadata/properties" ma:root="true" ma:fieldsID="8e793afd1650e8285b1bdc9e3a21607a" ns3:_="" ns4:_="">
    <xsd:import namespace="54f375c4-9f10-48a0-ae5d-a5cd7a251fde"/>
    <xsd:import namespace="8fae3c37-758b-4240-aafd-af5f8677a81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5c4-9f10-48a0-ae5d-a5cd7a251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e3c37-758b-4240-aafd-af5f8677a81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54f375c4-9f10-48a0-ae5d-a5cd7a251fde" xsi:nil="true"/>
    <SharedWithUsers xmlns="8fae3c37-758b-4240-aafd-af5f8677a817">
      <UserInfo>
        <DisplayName/>
        <AccountId xsi:nil="true"/>
        <AccountType/>
      </UserInfo>
    </SharedWithUsers>
    <_activity xmlns="54f375c4-9f10-48a0-ae5d-a5cd7a251fde" xsi:nil="true"/>
  </documentManagement>
</p:properties>
</file>

<file path=customXml/itemProps1.xml><?xml version="1.0" encoding="utf-8"?>
<ds:datastoreItem xmlns:ds="http://schemas.openxmlformats.org/officeDocument/2006/customXml" ds:itemID="{6482582C-F608-40B1-8F54-788596A55732}">
  <ds:schemaRefs>
    <ds:schemaRef ds:uri="http://schemas.microsoft.com/sharepoint/v3/contenttype/forms"/>
  </ds:schemaRefs>
</ds:datastoreItem>
</file>

<file path=customXml/itemProps2.xml><?xml version="1.0" encoding="utf-8"?>
<ds:datastoreItem xmlns:ds="http://schemas.openxmlformats.org/officeDocument/2006/customXml" ds:itemID="{A7C31FC2-D505-4C86-835D-05A10CB06F84}">
  <ds:schemaRefs>
    <ds:schemaRef ds:uri="http://schemas.openxmlformats.org/officeDocument/2006/bibliography"/>
  </ds:schemaRefs>
</ds:datastoreItem>
</file>

<file path=customXml/itemProps3.xml><?xml version="1.0" encoding="utf-8"?>
<ds:datastoreItem xmlns:ds="http://schemas.openxmlformats.org/officeDocument/2006/customXml" ds:itemID="{01820FD9-DCC4-4251-9590-DB8073C93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5c4-9f10-48a0-ae5d-a5cd7a251fde"/>
    <ds:schemaRef ds:uri="8fae3c37-758b-4240-aafd-af5f8677a8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BCAB85-F7DA-48AA-AA97-4C201306A5F1}">
  <ds:schemaRefs>
    <ds:schemaRef ds:uri="http://purl.org/dc/terms/"/>
    <ds:schemaRef ds:uri="8fae3c37-758b-4240-aafd-af5f8677a817"/>
    <ds:schemaRef ds:uri="http://www.w3.org/XML/1998/namespace"/>
    <ds:schemaRef ds:uri="http://schemas.microsoft.com/office/2006/documentManagement/types"/>
    <ds:schemaRef ds:uri="http://purl.org/dc/dcmitype/"/>
    <ds:schemaRef ds:uri="54f375c4-9f10-48a0-ae5d-a5cd7a251fd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6512</Words>
  <Characters>37123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43548</CharactersWithSpaces>
  <SharedDoc>false</SharedDoc>
  <HLinks>
    <vt:vector size="12" baseType="variant">
      <vt:variant>
        <vt:i4>2752612</vt:i4>
      </vt:variant>
      <vt:variant>
        <vt:i4>0</vt:i4>
      </vt:variant>
      <vt:variant>
        <vt:i4>0</vt:i4>
      </vt:variant>
      <vt:variant>
        <vt:i4>5</vt:i4>
      </vt:variant>
      <vt:variant>
        <vt:lpwstr>https://www.gov.uk/government/organisations/natural-england</vt:lpwstr>
      </vt:variant>
      <vt:variant>
        <vt:lpwstr/>
      </vt:variant>
      <vt:variant>
        <vt:i4>6094864</vt:i4>
      </vt:variant>
      <vt:variant>
        <vt:i4>0</vt:i4>
      </vt:variant>
      <vt:variant>
        <vt:i4>0</vt:i4>
      </vt:variant>
      <vt:variant>
        <vt:i4>5</vt:i4>
      </vt:variant>
      <vt:variant>
        <vt:lpwstr>https://www.gov.uk/government/organisations/natural-england/about/procurement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2023-10-23T08:27:00Z</dcterms:created>
  <dcterms:modified xsi:type="dcterms:W3CDTF">2023-10-23T08:27:00Z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tionType">
    <vt:lpwstr/>
  </property>
  <property fmtid="{D5CDD505-2E9C-101B-9397-08002B2CF9AE}" pid="3" name="Distribution">
    <vt:lpwstr>12;#Internal Defra Group|0867f7b3-e76e-40ca-bb1f-5ba341a49230</vt:lpwstr>
  </property>
  <property fmtid="{D5CDD505-2E9C-101B-9397-08002B2CF9AE}" pid="4" name="MediaServiceImageTags">
    <vt:lpwstr/>
  </property>
  <property fmtid="{D5CDD505-2E9C-101B-9397-08002B2CF9AE}" pid="5" name="ContentTypeId">
    <vt:lpwstr>0x010100326401BF34C24F41B82BDE631D6A1307</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10;#Work Delivery|388f4f80-46e6-4bcd-8bd1-cea0059da8bd</vt:lpwstr>
  </property>
  <property fmtid="{D5CDD505-2E9C-101B-9397-08002B2CF9AE}" pid="9" name="OrganisationalUnit">
    <vt:lpwstr>8;#NE|275df9ce-cd92-4318-adfe-db572e51c7ff</vt:lpwstr>
  </property>
  <property fmtid="{D5CDD505-2E9C-101B-9397-08002B2CF9AE}" pid="10" name="HOFrom">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vti_imgdate">
    <vt:lpwstr/>
  </property>
  <property fmtid="{D5CDD505-2E9C-101B-9397-08002B2CF9AE}" pid="16" name="TriggerFlowInfo">
    <vt:lpwstr/>
  </property>
  <property fmtid="{D5CDD505-2E9C-101B-9397-08002B2CF9AE}" pid="17" name="HOTo">
    <vt:lpwstr/>
  </property>
  <property fmtid="{D5CDD505-2E9C-101B-9397-08002B2CF9AE}" pid="18" name="xd_Signature">
    <vt:bool>false</vt:bool>
  </property>
  <property fmtid="{D5CDD505-2E9C-101B-9397-08002B2CF9AE}" pid="19" name="HOSubject">
    <vt:lpwstr/>
  </property>
  <property fmtid="{D5CDD505-2E9C-101B-9397-08002B2CF9AE}" pid="20" name="wic_System_Copyright">
    <vt:lpwstr/>
  </property>
  <property fmtid="{D5CDD505-2E9C-101B-9397-08002B2CF9AE}" pid="21" name="HOCC">
    <vt:lpwstr/>
  </property>
</Properties>
</file>