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36FBBDBC" w:rsidR="004F4FBD" w:rsidRPr="003562C1" w:rsidRDefault="004F4FBD" w:rsidP="00023430">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00023430">
              <w:rPr>
                <w:rFonts w:ascii="Arial" w:hAnsi="Arial" w:cs="Arial"/>
                <w:color w:val="000000"/>
                <w:sz w:val="24"/>
                <w:szCs w:val="24"/>
              </w:rPr>
              <w:t>0239</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5370F6C" w14:textId="2DAEEDE3" w:rsidR="004F4FBD" w:rsidRPr="003562C1" w:rsidRDefault="00984213" w:rsidP="00A36D11">
            <w:pPr>
              <w:rPr>
                <w:rFonts w:ascii="Arial" w:hAnsi="Arial" w:cs="Arial"/>
                <w:sz w:val="24"/>
                <w:szCs w:val="24"/>
              </w:rPr>
            </w:pPr>
            <w:r>
              <w:rPr>
                <w:rFonts w:ascii="Arial" w:hAnsi="Arial" w:cs="Arial"/>
                <w:sz w:val="24"/>
                <w:szCs w:val="24"/>
              </w:rPr>
              <w:t>Professional Proofing Services</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3A9390ED" w:rsidR="00C066B5" w:rsidRPr="00C066B5" w:rsidRDefault="00023430" w:rsidP="00023430">
            <w:pPr>
              <w:rPr>
                <w:rFonts w:ascii="Arial" w:hAnsi="Arial" w:cs="Arial"/>
                <w:sz w:val="24"/>
                <w:szCs w:val="24"/>
              </w:rPr>
            </w:pPr>
            <w:r>
              <w:rPr>
                <w:rFonts w:ascii="Arial" w:hAnsi="Arial" w:cs="Arial"/>
                <w:sz w:val="24"/>
                <w:szCs w:val="24"/>
              </w:rPr>
              <w:t>16/08/2019</w:t>
            </w:r>
            <w:bookmarkStart w:id="0" w:name="_GoBack"/>
            <w:bookmarkEnd w:id="0"/>
          </w:p>
        </w:tc>
        <w:tc>
          <w:tcPr>
            <w:tcW w:w="8280" w:type="dxa"/>
            <w:shd w:val="clear" w:color="auto" w:fill="auto"/>
            <w:vAlign w:val="center"/>
          </w:tcPr>
          <w:p w14:paraId="1F700B6A" w14:textId="07890FB3" w:rsidR="00C066B5" w:rsidRPr="00C066B5" w:rsidRDefault="00023430" w:rsidP="00C066B5">
            <w:pPr>
              <w:jc w:val="center"/>
              <w:rPr>
                <w:rFonts w:ascii="Arial" w:hAnsi="Arial" w:cs="Arial"/>
                <w:sz w:val="24"/>
                <w:szCs w:val="24"/>
              </w:rPr>
            </w:pPr>
            <w:r>
              <w:rPr>
                <w:rFonts w:ascii="Arial" w:hAnsi="Arial" w:cs="Arial"/>
                <w:sz w:val="24"/>
                <w:szCs w:val="24"/>
              </w:rPr>
              <w:t>2</w:t>
            </w:r>
            <w:r w:rsidR="00A36D11">
              <w:rPr>
                <w:rFonts w:ascii="Arial" w:hAnsi="Arial" w:cs="Arial"/>
                <w:sz w:val="24"/>
                <w:szCs w:val="24"/>
              </w:rPr>
              <w:t xml:space="preserve"> Enquiries</w:t>
            </w:r>
          </w:p>
        </w:tc>
      </w:tr>
      <w:tr w:rsidR="00C066B5" w:rsidRPr="00C066B5" w14:paraId="3F823CDD" w14:textId="77777777" w:rsidTr="00531C0D">
        <w:trPr>
          <w:trHeight w:val="351"/>
        </w:trPr>
        <w:tc>
          <w:tcPr>
            <w:tcW w:w="1548" w:type="dxa"/>
            <w:shd w:val="clear" w:color="auto" w:fill="auto"/>
            <w:vAlign w:val="center"/>
          </w:tcPr>
          <w:p w14:paraId="6D565557" w14:textId="6EB537F1" w:rsidR="00C066B5" w:rsidRPr="00C066B5" w:rsidRDefault="00C066B5" w:rsidP="00C066B5">
            <w:pPr>
              <w:jc w:val="both"/>
              <w:rPr>
                <w:rFonts w:ascii="Arial" w:hAnsi="Arial" w:cs="Arial"/>
              </w:rPr>
            </w:pPr>
            <w:r w:rsidRPr="00C066B5">
              <w:rPr>
                <w:rFonts w:ascii="Arial" w:hAnsi="Arial" w:cs="Arial"/>
              </w:rPr>
              <w:t>2</w:t>
            </w:r>
          </w:p>
        </w:tc>
        <w:tc>
          <w:tcPr>
            <w:tcW w:w="1620" w:type="dxa"/>
            <w:shd w:val="clear" w:color="auto" w:fill="auto"/>
            <w:vAlign w:val="center"/>
          </w:tcPr>
          <w:p w14:paraId="2414E7AA" w14:textId="673D9BF2" w:rsidR="00C066B5" w:rsidRPr="00C066B5" w:rsidRDefault="00C066B5" w:rsidP="005A188B">
            <w:pPr>
              <w:rPr>
                <w:rFonts w:ascii="Arial" w:hAnsi="Arial" w:cs="Arial"/>
              </w:rPr>
            </w:pPr>
          </w:p>
        </w:tc>
        <w:tc>
          <w:tcPr>
            <w:tcW w:w="8280" w:type="dxa"/>
            <w:shd w:val="clear" w:color="auto" w:fill="auto"/>
            <w:vAlign w:val="center"/>
          </w:tcPr>
          <w:p w14:paraId="51081E61" w14:textId="028FF1D8" w:rsidR="00C066B5" w:rsidRPr="00C066B5" w:rsidRDefault="00C066B5" w:rsidP="00C066B5">
            <w:pPr>
              <w:jc w:val="center"/>
              <w:rPr>
                <w:rFonts w:ascii="Arial" w:hAnsi="Arial" w:cs="Arial"/>
              </w:rPr>
            </w:pPr>
          </w:p>
        </w:tc>
      </w:tr>
      <w:tr w:rsidR="00565D90" w:rsidRPr="00C066B5" w14:paraId="0F5DFBFA" w14:textId="77777777" w:rsidTr="00531C0D">
        <w:trPr>
          <w:trHeight w:val="351"/>
        </w:trPr>
        <w:tc>
          <w:tcPr>
            <w:tcW w:w="1548" w:type="dxa"/>
            <w:shd w:val="clear" w:color="auto" w:fill="auto"/>
            <w:vAlign w:val="center"/>
          </w:tcPr>
          <w:p w14:paraId="1CF53CF5" w14:textId="2E3E5817" w:rsidR="00565D90" w:rsidRPr="00C066B5" w:rsidRDefault="00565D90" w:rsidP="00C066B5">
            <w:pPr>
              <w:jc w:val="both"/>
              <w:rPr>
                <w:rFonts w:ascii="Arial" w:hAnsi="Arial" w:cs="Arial"/>
              </w:rPr>
            </w:pPr>
            <w:r>
              <w:rPr>
                <w:rFonts w:ascii="Arial" w:hAnsi="Arial" w:cs="Arial"/>
              </w:rPr>
              <w:t>3</w:t>
            </w:r>
          </w:p>
        </w:tc>
        <w:tc>
          <w:tcPr>
            <w:tcW w:w="1620" w:type="dxa"/>
            <w:shd w:val="clear" w:color="auto" w:fill="auto"/>
            <w:vAlign w:val="center"/>
          </w:tcPr>
          <w:p w14:paraId="07304CBD" w14:textId="791C8E41" w:rsidR="00565D90" w:rsidRDefault="00565D90" w:rsidP="005A188B">
            <w:pPr>
              <w:rPr>
                <w:rFonts w:ascii="Arial" w:hAnsi="Arial" w:cs="Arial"/>
              </w:rPr>
            </w:pPr>
          </w:p>
        </w:tc>
        <w:tc>
          <w:tcPr>
            <w:tcW w:w="8280" w:type="dxa"/>
            <w:shd w:val="clear" w:color="auto" w:fill="auto"/>
            <w:vAlign w:val="center"/>
          </w:tcPr>
          <w:p w14:paraId="62FC97F2" w14:textId="419480C3" w:rsidR="00565D90" w:rsidRPr="00C066B5" w:rsidRDefault="00565D90" w:rsidP="00C066B5">
            <w:pPr>
              <w:jc w:val="center"/>
              <w:rPr>
                <w:rFonts w:ascii="Arial" w:hAnsi="Arial" w:cs="Arial"/>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302C0C03" w:rsidR="00C066B5" w:rsidRPr="00C066B5" w:rsidRDefault="00023430" w:rsidP="00C066B5">
            <w:pPr>
              <w:jc w:val="center"/>
              <w:rPr>
                <w:rFonts w:ascii="Arial" w:hAnsi="Arial" w:cs="Arial"/>
                <w:sz w:val="24"/>
                <w:szCs w:val="24"/>
              </w:rPr>
            </w:pPr>
            <w:r>
              <w:rPr>
                <w:rFonts w:ascii="Arial" w:hAnsi="Arial" w:cs="Arial"/>
                <w:sz w:val="24"/>
                <w:szCs w:val="24"/>
              </w:rPr>
              <w:t>1</w:t>
            </w:r>
          </w:p>
        </w:tc>
        <w:tc>
          <w:tcPr>
            <w:tcW w:w="2631" w:type="dxa"/>
            <w:shd w:val="clear" w:color="auto" w:fill="auto"/>
          </w:tcPr>
          <w:p w14:paraId="2D1CBF94" w14:textId="01EA4535" w:rsidR="00C066B5" w:rsidRPr="00C066B5" w:rsidRDefault="00023430" w:rsidP="00C066B5">
            <w:pPr>
              <w:spacing w:before="120" w:after="120" w:line="280" w:lineRule="atLeast"/>
              <w:rPr>
                <w:rFonts w:ascii="Arial" w:hAnsi="Arial" w:cs="Arial"/>
                <w:iCs/>
                <w:sz w:val="24"/>
                <w:szCs w:val="24"/>
              </w:rPr>
            </w:pPr>
            <w:r>
              <w:rPr>
                <w:rFonts w:ascii="Arial" w:hAnsi="Arial" w:cs="Arial"/>
                <w:iCs/>
                <w:sz w:val="24"/>
                <w:szCs w:val="24"/>
              </w:rPr>
              <w:t>N/A</w:t>
            </w:r>
          </w:p>
        </w:tc>
        <w:tc>
          <w:tcPr>
            <w:tcW w:w="6704" w:type="dxa"/>
            <w:shd w:val="clear" w:color="auto" w:fill="auto"/>
          </w:tcPr>
          <w:p w14:paraId="42EE61B0" w14:textId="5FD29416" w:rsidR="00C066B5" w:rsidRPr="00023430" w:rsidRDefault="008E07DB" w:rsidP="008E07DB">
            <w:pPr>
              <w:spacing w:before="120" w:after="120" w:line="280" w:lineRule="atLeast"/>
              <w:rPr>
                <w:rFonts w:ascii="Arial" w:hAnsi="Arial" w:cs="Arial"/>
                <w:bCs/>
                <w:sz w:val="24"/>
                <w:szCs w:val="24"/>
              </w:rPr>
            </w:pPr>
            <w:r w:rsidRPr="008E07DB">
              <w:rPr>
                <w:rFonts w:ascii="Arial" w:hAnsi="Arial" w:cs="Arial"/>
                <w:bCs/>
                <w:sz w:val="24"/>
                <w:szCs w:val="24"/>
              </w:rPr>
              <w:t>Are organisations on the recently procured STA Quality Assurance Framework 2019-2021 apply for the Professional Proofing Services procurement</w:t>
            </w:r>
          </w:p>
        </w:tc>
        <w:tc>
          <w:tcPr>
            <w:tcW w:w="5487" w:type="dxa"/>
            <w:shd w:val="clear" w:color="auto" w:fill="auto"/>
          </w:tcPr>
          <w:p w14:paraId="4E267D5F" w14:textId="313F7D09" w:rsidR="00C066B5" w:rsidRPr="008E07DB" w:rsidRDefault="008E07DB" w:rsidP="00C066B5">
            <w:pPr>
              <w:rPr>
                <w:rFonts w:ascii="Arial" w:hAnsi="Arial" w:cs="Arial"/>
                <w:sz w:val="24"/>
                <w:szCs w:val="24"/>
              </w:rPr>
            </w:pPr>
            <w:r w:rsidRPr="008E07DB">
              <w:rPr>
                <w:rFonts w:ascii="Arial" w:hAnsi="Arial" w:cs="Arial"/>
                <w:sz w:val="24"/>
                <w:szCs w:val="24"/>
              </w:rPr>
              <w:t>Yes – but please note an organisation cannot be on the Quality Assurance Framework as well as providing professional proofing services due to potential conflict of interest.  If successful, organisations on the QA Framework would need to withdraw from that framework in order to fulfil the Professional Proofing Services contract.</w:t>
            </w:r>
          </w:p>
        </w:tc>
      </w:tr>
      <w:tr w:rsidR="004F4FBD" w:rsidRPr="00AF0F5A" w14:paraId="2740CCFB" w14:textId="77777777" w:rsidTr="00DD7AB4">
        <w:trPr>
          <w:trHeight w:val="391"/>
        </w:trPr>
        <w:tc>
          <w:tcPr>
            <w:tcW w:w="1271" w:type="dxa"/>
          </w:tcPr>
          <w:p w14:paraId="4F5A564D" w14:textId="6539F413" w:rsidR="004F4FBD" w:rsidRPr="003562C1" w:rsidRDefault="008E07DB" w:rsidP="004F4FBD">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3FFBFE56" w:rsidR="004F4FBD" w:rsidRPr="00B25E03" w:rsidRDefault="008E07DB" w:rsidP="004F4FBD">
            <w:pPr>
              <w:rPr>
                <w:rFonts w:ascii="Arial" w:hAnsi="Arial" w:cs="Arial"/>
                <w:szCs w:val="24"/>
              </w:rPr>
            </w:pPr>
            <w:r>
              <w:rPr>
                <w:rFonts w:ascii="Arial" w:hAnsi="Arial" w:cs="Arial"/>
                <w:szCs w:val="24"/>
              </w:rPr>
              <w:t>N/A</w:t>
            </w:r>
          </w:p>
        </w:tc>
        <w:tc>
          <w:tcPr>
            <w:tcW w:w="6704" w:type="dxa"/>
            <w:shd w:val="clear" w:color="auto" w:fill="auto"/>
          </w:tcPr>
          <w:p w14:paraId="3F1E4E61" w14:textId="179B8CD5" w:rsidR="004F4FBD" w:rsidRPr="008E07DB" w:rsidRDefault="008E07DB" w:rsidP="004F4FBD">
            <w:pPr>
              <w:rPr>
                <w:rFonts w:ascii="Arial" w:hAnsi="Arial" w:cs="Arial"/>
                <w:sz w:val="24"/>
                <w:szCs w:val="24"/>
                <w:lang w:val="en-AU"/>
              </w:rPr>
            </w:pPr>
            <w:r w:rsidRPr="008E07DB">
              <w:rPr>
                <w:rFonts w:ascii="Arial" w:hAnsi="Arial" w:cs="Arial"/>
                <w:sz w:val="24"/>
                <w:szCs w:val="24"/>
                <w:lang w:val="en-AU"/>
              </w:rPr>
              <w:t>Do you believe it would be a conflict of interest for an item writing agency to complete this work?</w:t>
            </w:r>
          </w:p>
        </w:tc>
        <w:tc>
          <w:tcPr>
            <w:tcW w:w="5487" w:type="dxa"/>
            <w:shd w:val="clear" w:color="auto" w:fill="auto"/>
          </w:tcPr>
          <w:p w14:paraId="08B1C78B" w14:textId="7547C063" w:rsidR="004F4FBD" w:rsidRPr="00810554" w:rsidRDefault="001D2B05" w:rsidP="001D2B05">
            <w:pPr>
              <w:rPr>
                <w:rFonts w:ascii="Arial" w:hAnsi="Arial" w:cs="Arial"/>
                <w:sz w:val="24"/>
                <w:szCs w:val="24"/>
              </w:rPr>
            </w:pPr>
            <w:r>
              <w:rPr>
                <w:rFonts w:ascii="Arial" w:hAnsi="Arial" w:cs="Arial"/>
                <w:sz w:val="24"/>
                <w:szCs w:val="24"/>
              </w:rPr>
              <w:t xml:space="preserve">No, as there would not be any competitive advantage. This procurement is predominantly </w:t>
            </w:r>
            <w:r w:rsidRPr="001D2B05">
              <w:rPr>
                <w:rFonts w:ascii="Arial" w:hAnsi="Arial" w:cs="Arial"/>
                <w:sz w:val="24"/>
                <w:szCs w:val="24"/>
              </w:rPr>
              <w:t xml:space="preserve">a technical check </w:t>
            </w:r>
            <w:r>
              <w:rPr>
                <w:rFonts w:ascii="Arial" w:hAnsi="Arial" w:cs="Arial"/>
                <w:sz w:val="24"/>
                <w:szCs w:val="24"/>
              </w:rPr>
              <w:t>as opposed to an item writing one and therefore, requires a design team’s expertise/experience.</w:t>
            </w:r>
          </w:p>
        </w:tc>
      </w:tr>
      <w:tr w:rsidR="00ED178B" w:rsidRPr="00AF0F5A" w14:paraId="40BF3669" w14:textId="77777777" w:rsidTr="00DD7AB4">
        <w:trPr>
          <w:trHeight w:val="391"/>
        </w:trPr>
        <w:tc>
          <w:tcPr>
            <w:tcW w:w="1271" w:type="dxa"/>
          </w:tcPr>
          <w:p w14:paraId="7C047679" w14:textId="4DEC5CF5" w:rsidR="00ED178B" w:rsidRPr="003562C1" w:rsidRDefault="00ED178B" w:rsidP="00ED178B">
            <w:pPr>
              <w:jc w:val="center"/>
              <w:rPr>
                <w:rFonts w:ascii="Arial" w:hAnsi="Arial" w:cs="Arial"/>
                <w:sz w:val="24"/>
                <w:szCs w:val="24"/>
              </w:rPr>
            </w:pPr>
          </w:p>
        </w:tc>
        <w:tc>
          <w:tcPr>
            <w:tcW w:w="2631" w:type="dxa"/>
            <w:shd w:val="clear" w:color="auto" w:fill="auto"/>
          </w:tcPr>
          <w:p w14:paraId="46A5D251" w14:textId="570D581C" w:rsidR="00ED178B" w:rsidRPr="00B25E03" w:rsidRDefault="00ED178B" w:rsidP="00ED178B">
            <w:pPr>
              <w:rPr>
                <w:rFonts w:ascii="Arial" w:hAnsi="Arial" w:cs="Arial"/>
                <w:sz w:val="24"/>
                <w:szCs w:val="24"/>
              </w:rPr>
            </w:pPr>
          </w:p>
        </w:tc>
        <w:tc>
          <w:tcPr>
            <w:tcW w:w="6704" w:type="dxa"/>
            <w:shd w:val="clear" w:color="auto" w:fill="auto"/>
          </w:tcPr>
          <w:p w14:paraId="62824D55" w14:textId="08A257C2" w:rsidR="00ED178B" w:rsidRPr="00B25E03" w:rsidRDefault="00ED178B" w:rsidP="00810554">
            <w:pPr>
              <w:rPr>
                <w:rFonts w:ascii="Arial" w:hAnsi="Arial" w:cs="Arial"/>
                <w:sz w:val="24"/>
                <w:szCs w:val="24"/>
              </w:rPr>
            </w:pPr>
          </w:p>
        </w:tc>
        <w:tc>
          <w:tcPr>
            <w:tcW w:w="5487" w:type="dxa"/>
            <w:shd w:val="clear" w:color="auto" w:fill="auto"/>
          </w:tcPr>
          <w:p w14:paraId="3BDDA2E6" w14:textId="1156E719" w:rsidR="00ED178B" w:rsidRPr="00182D60" w:rsidRDefault="00ED178B" w:rsidP="000F097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044D5E5E" w:rsidR="00ED178B" w:rsidRPr="003562C1" w:rsidRDefault="00ED178B" w:rsidP="00ED178B">
            <w:pPr>
              <w:jc w:val="center"/>
              <w:rPr>
                <w:rFonts w:ascii="Arial" w:hAnsi="Arial" w:cs="Arial"/>
                <w:sz w:val="24"/>
                <w:szCs w:val="24"/>
              </w:rPr>
            </w:pPr>
          </w:p>
        </w:tc>
        <w:tc>
          <w:tcPr>
            <w:tcW w:w="2631" w:type="dxa"/>
            <w:shd w:val="clear" w:color="auto" w:fill="auto"/>
          </w:tcPr>
          <w:p w14:paraId="7AC0FE19" w14:textId="3B5D45D9" w:rsidR="00ED178B" w:rsidRPr="003562C1" w:rsidRDefault="00ED178B" w:rsidP="00ED178B">
            <w:pPr>
              <w:rPr>
                <w:rFonts w:ascii="Arial" w:hAnsi="Arial" w:cs="Arial"/>
                <w:sz w:val="24"/>
                <w:szCs w:val="24"/>
              </w:rPr>
            </w:pPr>
          </w:p>
        </w:tc>
        <w:tc>
          <w:tcPr>
            <w:tcW w:w="6704" w:type="dxa"/>
            <w:shd w:val="clear" w:color="auto" w:fill="auto"/>
          </w:tcPr>
          <w:p w14:paraId="58E10A61" w14:textId="2BFA4607" w:rsidR="00ED178B" w:rsidRPr="00BE5664" w:rsidRDefault="00ED178B" w:rsidP="00ED178B">
            <w:pPr>
              <w:rPr>
                <w:rFonts w:ascii="Arial" w:hAnsi="Arial" w:cs="Arial"/>
              </w:rPr>
            </w:pPr>
          </w:p>
        </w:tc>
        <w:tc>
          <w:tcPr>
            <w:tcW w:w="5487" w:type="dxa"/>
            <w:shd w:val="clear" w:color="auto" w:fill="auto"/>
          </w:tcPr>
          <w:p w14:paraId="4C582166" w14:textId="7FB709A7" w:rsidR="00ED178B" w:rsidRPr="00BE5664" w:rsidRDefault="00ED178B" w:rsidP="00ED178B">
            <w:pPr>
              <w:rPr>
                <w:rFonts w:ascii="Arial" w:hAnsi="Arial" w:cs="Arial"/>
              </w:rPr>
            </w:pPr>
          </w:p>
        </w:tc>
      </w:tr>
      <w:tr w:rsidR="00ED178B" w:rsidRPr="00AF0F5A" w14:paraId="77DFD1C8" w14:textId="77777777" w:rsidTr="00DD7AB4">
        <w:trPr>
          <w:trHeight w:val="391"/>
        </w:trPr>
        <w:tc>
          <w:tcPr>
            <w:tcW w:w="1271" w:type="dxa"/>
          </w:tcPr>
          <w:p w14:paraId="4494A83F" w14:textId="3BD857E2" w:rsidR="00ED178B" w:rsidRPr="003562C1" w:rsidRDefault="00ED178B" w:rsidP="00ED178B">
            <w:pPr>
              <w:jc w:val="center"/>
              <w:rPr>
                <w:rFonts w:ascii="Arial" w:hAnsi="Arial" w:cs="Arial"/>
                <w:sz w:val="24"/>
                <w:szCs w:val="24"/>
              </w:rPr>
            </w:pPr>
          </w:p>
        </w:tc>
        <w:tc>
          <w:tcPr>
            <w:tcW w:w="2631" w:type="dxa"/>
            <w:shd w:val="clear" w:color="auto" w:fill="auto"/>
          </w:tcPr>
          <w:p w14:paraId="160761B7" w14:textId="0BD66B20" w:rsidR="00ED178B" w:rsidRPr="003562C1" w:rsidRDefault="00ED178B" w:rsidP="00ED178B">
            <w:pPr>
              <w:rPr>
                <w:rFonts w:ascii="Arial" w:hAnsi="Arial" w:cs="Arial"/>
                <w:sz w:val="24"/>
                <w:szCs w:val="24"/>
              </w:rPr>
            </w:pPr>
          </w:p>
        </w:tc>
        <w:tc>
          <w:tcPr>
            <w:tcW w:w="6704" w:type="dxa"/>
            <w:shd w:val="clear" w:color="auto" w:fill="auto"/>
          </w:tcPr>
          <w:p w14:paraId="343C6161" w14:textId="0DDDAA2E" w:rsidR="00ED178B" w:rsidRPr="00BE5664" w:rsidRDefault="00ED178B" w:rsidP="00ED178B">
            <w:pPr>
              <w:rPr>
                <w:rFonts w:ascii="Arial" w:hAnsi="Arial" w:cs="Arial"/>
              </w:rPr>
            </w:pPr>
          </w:p>
        </w:tc>
        <w:tc>
          <w:tcPr>
            <w:tcW w:w="5487" w:type="dxa"/>
            <w:shd w:val="clear" w:color="auto" w:fill="auto"/>
          </w:tcPr>
          <w:p w14:paraId="0B708D0D" w14:textId="2729E908" w:rsidR="00ED178B" w:rsidRPr="00BE5664" w:rsidRDefault="00ED178B" w:rsidP="00565D90">
            <w:pPr>
              <w:rPr>
                <w:rFonts w:ascii="Arial" w:hAnsi="Arial" w:cs="Arial"/>
              </w:rPr>
            </w:pPr>
          </w:p>
        </w:tc>
      </w:tr>
      <w:tr w:rsidR="00ED178B" w:rsidRPr="00AF0F5A" w14:paraId="4AFC932B" w14:textId="77777777" w:rsidTr="00DD7AB4">
        <w:trPr>
          <w:trHeight w:val="391"/>
        </w:trPr>
        <w:tc>
          <w:tcPr>
            <w:tcW w:w="1271" w:type="dxa"/>
          </w:tcPr>
          <w:p w14:paraId="607FF059" w14:textId="23F5840B" w:rsidR="00ED178B" w:rsidRPr="003562C1" w:rsidRDefault="00ED178B" w:rsidP="00ED178B">
            <w:pPr>
              <w:jc w:val="center"/>
              <w:rPr>
                <w:rFonts w:ascii="Arial" w:hAnsi="Arial" w:cs="Arial"/>
                <w:sz w:val="24"/>
                <w:szCs w:val="24"/>
              </w:rPr>
            </w:pPr>
          </w:p>
        </w:tc>
        <w:tc>
          <w:tcPr>
            <w:tcW w:w="2631" w:type="dxa"/>
            <w:shd w:val="clear" w:color="auto" w:fill="auto"/>
          </w:tcPr>
          <w:p w14:paraId="27346891" w14:textId="409B616E" w:rsidR="00ED178B" w:rsidRPr="003562C1" w:rsidRDefault="00ED178B" w:rsidP="00ED178B">
            <w:pPr>
              <w:rPr>
                <w:rFonts w:ascii="Arial" w:hAnsi="Arial" w:cs="Arial"/>
                <w:sz w:val="24"/>
                <w:szCs w:val="24"/>
              </w:rPr>
            </w:pPr>
          </w:p>
        </w:tc>
        <w:tc>
          <w:tcPr>
            <w:tcW w:w="6704" w:type="dxa"/>
            <w:shd w:val="clear" w:color="auto" w:fill="auto"/>
          </w:tcPr>
          <w:p w14:paraId="209C3B2D" w14:textId="06C14C5E" w:rsidR="00ED178B" w:rsidRPr="00BE5664" w:rsidRDefault="00ED178B" w:rsidP="00ED178B">
            <w:pPr>
              <w:rPr>
                <w:rFonts w:ascii="Arial" w:hAnsi="Arial" w:cs="Arial"/>
              </w:rPr>
            </w:pPr>
          </w:p>
        </w:tc>
        <w:tc>
          <w:tcPr>
            <w:tcW w:w="5487" w:type="dxa"/>
            <w:shd w:val="clear" w:color="auto" w:fill="auto"/>
          </w:tcPr>
          <w:p w14:paraId="2496DF2D" w14:textId="75B047D9" w:rsidR="00ED178B" w:rsidRPr="00BE5664" w:rsidRDefault="00ED178B" w:rsidP="00ED178B">
            <w:pPr>
              <w:rPr>
                <w:rFonts w:ascii="Arial" w:hAnsi="Arial" w:cs="Arial"/>
              </w:rPr>
            </w:pPr>
          </w:p>
        </w:tc>
      </w:tr>
      <w:tr w:rsidR="00ED178B" w:rsidRPr="00AF0F5A" w14:paraId="3310E974" w14:textId="77777777" w:rsidTr="00DD7AB4">
        <w:trPr>
          <w:trHeight w:val="391"/>
        </w:trPr>
        <w:tc>
          <w:tcPr>
            <w:tcW w:w="1271" w:type="dxa"/>
          </w:tcPr>
          <w:p w14:paraId="56A6BFF2" w14:textId="283BE75F" w:rsidR="00ED178B" w:rsidRPr="003562C1" w:rsidRDefault="00ED178B" w:rsidP="00ED178B">
            <w:pPr>
              <w:jc w:val="center"/>
              <w:rPr>
                <w:rFonts w:ascii="Arial" w:hAnsi="Arial" w:cs="Arial"/>
                <w:sz w:val="24"/>
                <w:szCs w:val="24"/>
              </w:rPr>
            </w:pPr>
          </w:p>
        </w:tc>
        <w:tc>
          <w:tcPr>
            <w:tcW w:w="2631" w:type="dxa"/>
            <w:shd w:val="clear" w:color="auto" w:fill="auto"/>
          </w:tcPr>
          <w:p w14:paraId="561E9342" w14:textId="75E689A8" w:rsidR="00ED178B" w:rsidRPr="003562C1" w:rsidRDefault="00ED178B" w:rsidP="00ED178B">
            <w:pPr>
              <w:rPr>
                <w:rFonts w:ascii="Arial" w:hAnsi="Arial" w:cs="Arial"/>
                <w:sz w:val="24"/>
                <w:szCs w:val="24"/>
              </w:rPr>
            </w:pPr>
          </w:p>
        </w:tc>
        <w:tc>
          <w:tcPr>
            <w:tcW w:w="6704" w:type="dxa"/>
            <w:shd w:val="clear" w:color="auto" w:fill="auto"/>
          </w:tcPr>
          <w:p w14:paraId="6E043DD7" w14:textId="0AC9AC60" w:rsidR="00ED178B" w:rsidRPr="00BE5664" w:rsidRDefault="00ED178B" w:rsidP="00555D7A">
            <w:pPr>
              <w:rPr>
                <w:rFonts w:ascii="Arial" w:hAnsi="Arial" w:cs="Arial"/>
              </w:rPr>
            </w:pPr>
          </w:p>
        </w:tc>
        <w:tc>
          <w:tcPr>
            <w:tcW w:w="5487" w:type="dxa"/>
            <w:shd w:val="clear" w:color="auto" w:fill="auto"/>
          </w:tcPr>
          <w:p w14:paraId="33C54C67" w14:textId="1CD74DA0" w:rsidR="004E3051" w:rsidRPr="00BE5664" w:rsidRDefault="004E3051" w:rsidP="00001612">
            <w:pPr>
              <w:rPr>
                <w:rFonts w:ascii="Arial" w:hAnsi="Arial" w:cs="Arial"/>
              </w:rPr>
            </w:pPr>
          </w:p>
        </w:tc>
      </w:tr>
      <w:tr w:rsidR="00ED178B" w:rsidRPr="00AF0F5A" w14:paraId="77974DDD" w14:textId="77777777" w:rsidTr="00DD7AB4">
        <w:trPr>
          <w:trHeight w:val="391"/>
        </w:trPr>
        <w:tc>
          <w:tcPr>
            <w:tcW w:w="1271" w:type="dxa"/>
          </w:tcPr>
          <w:p w14:paraId="2AD8DF68" w14:textId="62B9D995" w:rsidR="00ED178B" w:rsidRPr="003562C1" w:rsidRDefault="00ED178B" w:rsidP="00ED178B">
            <w:pPr>
              <w:jc w:val="center"/>
              <w:rPr>
                <w:rFonts w:ascii="Arial" w:hAnsi="Arial" w:cs="Arial"/>
                <w:sz w:val="24"/>
                <w:szCs w:val="24"/>
              </w:rPr>
            </w:pPr>
          </w:p>
        </w:tc>
        <w:tc>
          <w:tcPr>
            <w:tcW w:w="2631" w:type="dxa"/>
            <w:shd w:val="clear" w:color="auto" w:fill="auto"/>
          </w:tcPr>
          <w:p w14:paraId="5CFF7192" w14:textId="6A5F3D26" w:rsidR="00ED178B" w:rsidRPr="003562C1" w:rsidRDefault="00ED178B" w:rsidP="00557504">
            <w:pPr>
              <w:rPr>
                <w:rFonts w:ascii="Arial" w:hAnsi="Arial" w:cs="Arial"/>
                <w:sz w:val="24"/>
                <w:szCs w:val="24"/>
              </w:rPr>
            </w:pPr>
          </w:p>
        </w:tc>
        <w:tc>
          <w:tcPr>
            <w:tcW w:w="6704" w:type="dxa"/>
            <w:shd w:val="clear" w:color="auto" w:fill="auto"/>
          </w:tcPr>
          <w:p w14:paraId="4EB4D13E" w14:textId="1FA3CF95" w:rsidR="00ED178B" w:rsidRPr="00BE5664" w:rsidRDefault="00ED178B" w:rsidP="00ED178B">
            <w:pPr>
              <w:rPr>
                <w:rFonts w:ascii="Arial" w:hAnsi="Arial" w:cs="Arial"/>
              </w:rPr>
            </w:pPr>
          </w:p>
        </w:tc>
        <w:tc>
          <w:tcPr>
            <w:tcW w:w="5487" w:type="dxa"/>
            <w:shd w:val="clear" w:color="auto" w:fill="auto"/>
          </w:tcPr>
          <w:p w14:paraId="09CC243F" w14:textId="1D27EC60" w:rsidR="00ED178B" w:rsidRPr="00BE5664" w:rsidRDefault="00ED178B" w:rsidP="00C432BF">
            <w:pPr>
              <w:rPr>
                <w:rFonts w:ascii="Arial" w:hAnsi="Arial" w:cs="Arial"/>
              </w:rPr>
            </w:pPr>
          </w:p>
        </w:tc>
      </w:tr>
      <w:tr w:rsidR="00555D7A" w:rsidRPr="00AF0F5A" w14:paraId="62A0900E" w14:textId="77777777" w:rsidTr="00DD7AB4">
        <w:trPr>
          <w:trHeight w:val="391"/>
        </w:trPr>
        <w:tc>
          <w:tcPr>
            <w:tcW w:w="1271" w:type="dxa"/>
          </w:tcPr>
          <w:p w14:paraId="5F207587" w14:textId="147DED53" w:rsidR="00555D7A" w:rsidRPr="003562C1" w:rsidRDefault="00555D7A" w:rsidP="00ED178B">
            <w:pPr>
              <w:jc w:val="center"/>
              <w:rPr>
                <w:rFonts w:ascii="Arial" w:hAnsi="Arial" w:cs="Arial"/>
                <w:sz w:val="24"/>
                <w:szCs w:val="24"/>
              </w:rPr>
            </w:pPr>
          </w:p>
        </w:tc>
        <w:tc>
          <w:tcPr>
            <w:tcW w:w="2631" w:type="dxa"/>
            <w:shd w:val="clear" w:color="auto" w:fill="auto"/>
          </w:tcPr>
          <w:p w14:paraId="7B49B02E" w14:textId="52E41EC9" w:rsidR="00555D7A" w:rsidRPr="003562C1" w:rsidRDefault="00555D7A" w:rsidP="00ED178B">
            <w:pPr>
              <w:rPr>
                <w:rFonts w:ascii="Arial" w:hAnsi="Arial" w:cs="Arial"/>
                <w:sz w:val="24"/>
                <w:szCs w:val="24"/>
              </w:rPr>
            </w:pPr>
          </w:p>
        </w:tc>
        <w:tc>
          <w:tcPr>
            <w:tcW w:w="6704" w:type="dxa"/>
            <w:shd w:val="clear" w:color="auto" w:fill="auto"/>
          </w:tcPr>
          <w:p w14:paraId="54F8C361" w14:textId="51B61F85" w:rsidR="00555D7A" w:rsidRPr="00BE5664" w:rsidRDefault="00555D7A" w:rsidP="00ED178B">
            <w:pPr>
              <w:rPr>
                <w:rFonts w:ascii="Arial" w:hAnsi="Arial" w:cs="Arial"/>
              </w:rPr>
            </w:pPr>
          </w:p>
        </w:tc>
        <w:tc>
          <w:tcPr>
            <w:tcW w:w="5487" w:type="dxa"/>
            <w:shd w:val="clear" w:color="auto" w:fill="auto"/>
          </w:tcPr>
          <w:p w14:paraId="666C4504" w14:textId="0EDD0FDC" w:rsidR="00555D7A" w:rsidRPr="00BE5664" w:rsidRDefault="00555D7A" w:rsidP="00183939">
            <w:pPr>
              <w:rPr>
                <w:rFonts w:ascii="Arial" w:hAnsi="Arial" w:cs="Arial"/>
              </w:rPr>
            </w:pP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6367390"/>
    <w:multiLevelType w:val="hybridMultilevel"/>
    <w:tmpl w:val="78F0F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23430"/>
    <w:rsid w:val="00083956"/>
    <w:rsid w:val="000F097A"/>
    <w:rsid w:val="00100D89"/>
    <w:rsid w:val="001017CA"/>
    <w:rsid w:val="00104660"/>
    <w:rsid w:val="0011194A"/>
    <w:rsid w:val="0015541B"/>
    <w:rsid w:val="00182132"/>
    <w:rsid w:val="00182D60"/>
    <w:rsid w:val="00183939"/>
    <w:rsid w:val="0018545C"/>
    <w:rsid w:val="001A5DC5"/>
    <w:rsid w:val="001D2B05"/>
    <w:rsid w:val="00225329"/>
    <w:rsid w:val="00277040"/>
    <w:rsid w:val="002A0150"/>
    <w:rsid w:val="002C025F"/>
    <w:rsid w:val="002C0765"/>
    <w:rsid w:val="002C7A02"/>
    <w:rsid w:val="002E5032"/>
    <w:rsid w:val="0034215E"/>
    <w:rsid w:val="003562C1"/>
    <w:rsid w:val="00357CBC"/>
    <w:rsid w:val="00362A41"/>
    <w:rsid w:val="003663F0"/>
    <w:rsid w:val="00374A77"/>
    <w:rsid w:val="003B686D"/>
    <w:rsid w:val="003C60BB"/>
    <w:rsid w:val="004075FD"/>
    <w:rsid w:val="00445601"/>
    <w:rsid w:val="00464719"/>
    <w:rsid w:val="00477583"/>
    <w:rsid w:val="004A025B"/>
    <w:rsid w:val="004D0583"/>
    <w:rsid w:val="004D4001"/>
    <w:rsid w:val="004D4E15"/>
    <w:rsid w:val="004D6957"/>
    <w:rsid w:val="004E3051"/>
    <w:rsid w:val="004E4430"/>
    <w:rsid w:val="004F45F8"/>
    <w:rsid w:val="004F4FBD"/>
    <w:rsid w:val="005073C2"/>
    <w:rsid w:val="00540D5C"/>
    <w:rsid w:val="005444B0"/>
    <w:rsid w:val="00555D7A"/>
    <w:rsid w:val="00557504"/>
    <w:rsid w:val="0056434F"/>
    <w:rsid w:val="00565D90"/>
    <w:rsid w:val="005869EE"/>
    <w:rsid w:val="005A188B"/>
    <w:rsid w:val="005E589F"/>
    <w:rsid w:val="005F0AA7"/>
    <w:rsid w:val="00675CB4"/>
    <w:rsid w:val="00682390"/>
    <w:rsid w:val="00685807"/>
    <w:rsid w:val="006D7DCE"/>
    <w:rsid w:val="007037C1"/>
    <w:rsid w:val="00707FE1"/>
    <w:rsid w:val="00710036"/>
    <w:rsid w:val="007279BA"/>
    <w:rsid w:val="00741A3F"/>
    <w:rsid w:val="007547BD"/>
    <w:rsid w:val="007B367A"/>
    <w:rsid w:val="007B5B42"/>
    <w:rsid w:val="007E450F"/>
    <w:rsid w:val="007F2147"/>
    <w:rsid w:val="007F35BE"/>
    <w:rsid w:val="00802DCB"/>
    <w:rsid w:val="00810554"/>
    <w:rsid w:val="008323AF"/>
    <w:rsid w:val="00832DDD"/>
    <w:rsid w:val="00841B4C"/>
    <w:rsid w:val="00844D55"/>
    <w:rsid w:val="008608EC"/>
    <w:rsid w:val="008755B3"/>
    <w:rsid w:val="008968F9"/>
    <w:rsid w:val="008D5E23"/>
    <w:rsid w:val="008E07DB"/>
    <w:rsid w:val="008E30B2"/>
    <w:rsid w:val="00970BF6"/>
    <w:rsid w:val="009840CB"/>
    <w:rsid w:val="00984213"/>
    <w:rsid w:val="009866A2"/>
    <w:rsid w:val="009C13FE"/>
    <w:rsid w:val="009C1BC0"/>
    <w:rsid w:val="009C45A8"/>
    <w:rsid w:val="009C74E7"/>
    <w:rsid w:val="00A00BB2"/>
    <w:rsid w:val="00A14887"/>
    <w:rsid w:val="00A16DF1"/>
    <w:rsid w:val="00A35294"/>
    <w:rsid w:val="00A36D11"/>
    <w:rsid w:val="00A53AEA"/>
    <w:rsid w:val="00A82A39"/>
    <w:rsid w:val="00A91706"/>
    <w:rsid w:val="00A97D2F"/>
    <w:rsid w:val="00AD2021"/>
    <w:rsid w:val="00AF0F5A"/>
    <w:rsid w:val="00B10DA4"/>
    <w:rsid w:val="00B25E03"/>
    <w:rsid w:val="00B357ED"/>
    <w:rsid w:val="00BA7635"/>
    <w:rsid w:val="00BB4F77"/>
    <w:rsid w:val="00BD1798"/>
    <w:rsid w:val="00BE5664"/>
    <w:rsid w:val="00BF34F1"/>
    <w:rsid w:val="00C0572E"/>
    <w:rsid w:val="00C066B5"/>
    <w:rsid w:val="00C432BF"/>
    <w:rsid w:val="00C52A26"/>
    <w:rsid w:val="00C55082"/>
    <w:rsid w:val="00C55A8A"/>
    <w:rsid w:val="00C813D0"/>
    <w:rsid w:val="00C93FC9"/>
    <w:rsid w:val="00CB4767"/>
    <w:rsid w:val="00CB7287"/>
    <w:rsid w:val="00CC194D"/>
    <w:rsid w:val="00CE08FC"/>
    <w:rsid w:val="00D02DA6"/>
    <w:rsid w:val="00D20E64"/>
    <w:rsid w:val="00D30801"/>
    <w:rsid w:val="00D43982"/>
    <w:rsid w:val="00D47315"/>
    <w:rsid w:val="00D92FD5"/>
    <w:rsid w:val="00DA5A1A"/>
    <w:rsid w:val="00DB1D26"/>
    <w:rsid w:val="00DC600A"/>
    <w:rsid w:val="00DC79DB"/>
    <w:rsid w:val="00DD7AB4"/>
    <w:rsid w:val="00DE061E"/>
    <w:rsid w:val="00E27C06"/>
    <w:rsid w:val="00E365D7"/>
    <w:rsid w:val="00E5159A"/>
    <w:rsid w:val="00E91CEF"/>
    <w:rsid w:val="00EA1A94"/>
    <w:rsid w:val="00EB294A"/>
    <w:rsid w:val="00ED178B"/>
    <w:rsid w:val="00EE11C9"/>
    <w:rsid w:val="00F325CB"/>
    <w:rsid w:val="00F326C3"/>
    <w:rsid w:val="00F34675"/>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805">
      <w:bodyDiv w:val="1"/>
      <w:marLeft w:val="0"/>
      <w:marRight w:val="0"/>
      <w:marTop w:val="0"/>
      <w:marBottom w:val="0"/>
      <w:divBdr>
        <w:top w:val="none" w:sz="0" w:space="0" w:color="auto"/>
        <w:left w:val="none" w:sz="0" w:space="0" w:color="auto"/>
        <w:bottom w:val="none" w:sz="0" w:space="0" w:color="auto"/>
        <w:right w:val="none" w:sz="0" w:space="0" w:color="auto"/>
      </w:divBdr>
    </w:div>
    <w:div w:id="44643347">
      <w:bodyDiv w:val="1"/>
      <w:marLeft w:val="0"/>
      <w:marRight w:val="0"/>
      <w:marTop w:val="0"/>
      <w:marBottom w:val="0"/>
      <w:divBdr>
        <w:top w:val="none" w:sz="0" w:space="0" w:color="auto"/>
        <w:left w:val="none" w:sz="0" w:space="0" w:color="auto"/>
        <w:bottom w:val="none" w:sz="0" w:space="0" w:color="auto"/>
        <w:right w:val="none" w:sz="0" w:space="0" w:color="auto"/>
      </w:divBdr>
    </w:div>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311405467">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1911427616">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3f924855d29903b342e3e81ace920359">
  <xsd:schema xmlns:xsd="http://www.w3.org/2001/XMLSchema" xmlns:xs="http://www.w3.org/2001/XMLSchema" xmlns:p="http://schemas.microsoft.com/office/2006/metadata/properties" xmlns:ns1="http://schemas.microsoft.com/sharepoint/v3" xmlns:ns2="85a719ee-0e1a-405a-acca-fded54921c95" xmlns:ns3="8c566321-f672-4e06-a901-b5e72b4c4357" xmlns:ns4="906b00a0-3f23-4820-8da1-8de25fc78cbd" xmlns:ns5="95ab55cc-3ec0-4b23-b395-e89a1530037f" targetNamespace="http://schemas.microsoft.com/office/2006/metadata/properties" ma:root="true" ma:fieldsID="7f4d9080e30041836079e3df4aaa4e8c" ns1:_="" ns2:_="" ns3:_="" ns4:_="" ns5:_="">
    <xsd:import namespace="http://schemas.microsoft.com/sharepoint/v3"/>
    <xsd:import namespace="85a719ee-0e1a-405a-acca-fded54921c95"/>
    <xsd:import namespace="8c566321-f672-4e06-a901-b5e72b4c4357"/>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R7V2QUUQPMTK-6-75714</_dlc_DocId>
    <_dlc_DocIdUrl xmlns="85a719ee-0e1a-405a-acca-fded54921c95">
      <Url>https://educationgovuk.sharepoint.com/sites/stacom/_layouts/15/DocIdRedir.aspx?ID=R7V2QUUQPMTK-6-75714</Url>
      <Description>R7V2QUUQPMTK-6-75714</Description>
    </_dlc_DocIdUr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TaxCatchAll xmlns="8c566321-f672-4e06-a901-b5e72b4c4357">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2.xml><?xml version="1.0" encoding="utf-8"?>
<ds:datastoreItem xmlns:ds="http://schemas.openxmlformats.org/officeDocument/2006/customXml" ds:itemID="{ABC036CF-F258-4719-A703-28711846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8c566321-f672-4e06-a901-b5e72b4c4357"/>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5532-8675-49E5-9BF8-D68DFBBAEFB1}">
  <ds:schemaRefs>
    <ds:schemaRef ds:uri="http://purl.org/dc/dcmitype/"/>
    <ds:schemaRef ds:uri="906b00a0-3f23-4820-8da1-8de25fc78cbd"/>
    <ds:schemaRef ds:uri="http://purl.org/dc/terms/"/>
    <ds:schemaRef ds:uri="85a719ee-0e1a-405a-acca-fded54921c95"/>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95ab55cc-3ec0-4b23-b395-e89a1530037f"/>
    <ds:schemaRef ds:uri="http://purl.org/dc/elements/1.1/"/>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F13C05D1-0D89-4720-AF10-C6EC4CE2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STA0196 - SA  Clarification Questions</vt:lpstr>
    </vt:vector>
  </TitlesOfParts>
  <Company>DfE</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STA0196 - SA  Clarification Questions</dc:title>
  <dc:subject/>
  <dc:creator>HEATHCOTE, James</dc:creator>
  <cp:keywords/>
  <dc:description/>
  <cp:lastModifiedBy>SHAIKH, Farzana</cp:lastModifiedBy>
  <cp:revision>6</cp:revision>
  <dcterms:created xsi:type="dcterms:W3CDTF">2019-08-20T12:22:00Z</dcterms:created>
  <dcterms:modified xsi:type="dcterms:W3CDTF">2019-08-21T08:35:00Z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a3bc9aaf-0410-4a9c-9101-2f8423fe43f8</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c02f73938b5741d4934b358b31a1b80f">
    <vt:lpwstr>Official|0884c477-2e62-47ea-b19c-5af6e91124c5</vt:lpwstr>
  </property>
  <property fmtid="{D5CDD505-2E9C-101B-9397-08002B2CF9AE}" pid="11" name="p6919dbb65844893b164c5f63a6f0eeb">
    <vt:lpwstr>STA|c8765260-e14a-4cab-860c-a8f6854ef79c</vt:lpwstr>
  </property>
  <property fmtid="{D5CDD505-2E9C-101B-9397-08002B2CF9AE}" pid="12" name="f6ec388a6d534bab86a259abd1bfa088">
    <vt:lpwstr>STA|66576609-c685-49b2-8de0-b806a5dc4789</vt:lpwstr>
  </property>
  <property fmtid="{D5CDD505-2E9C-101B-9397-08002B2CF9AE}" pid="13" name="DfeOrganisationalUnit">
    <vt:lpwstr>2;#STA|66576609-c685-49b2-8de0-b806a5dc4789</vt:lpwstr>
  </property>
  <property fmtid="{D5CDD505-2E9C-101B-9397-08002B2CF9AE}" pid="14" name="DfeRights:ProtectiveMarking">
    <vt:lpwstr>1;#Official|0884c477-2e62-47ea-b19c-5af6e91124c5</vt:lpwstr>
  </property>
  <property fmtid="{D5CDD505-2E9C-101B-9397-08002B2CF9AE}" pid="15" name="DfeOwner">
    <vt:lpwstr>3;#STA|c8765260-e14a-4cab-860c-a8f6854ef79c</vt:lpwstr>
  </property>
</Properties>
</file>